
<file path=[Content_Types].xml><?xml version="1.0" encoding="utf-8"?>
<Types xmlns="http://schemas.openxmlformats.org/package/2006/content-types">
  <Default Extension="bin" ContentType="application/vnd.openxmlformats-officedocument.oleObject"/>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008C" w:rsidRPr="00DA3671" w:rsidRDefault="00C2008C" w:rsidP="00C2008C">
      <w:pPr>
        <w:pStyle w:val="Title"/>
        <w:spacing w:line="240" w:lineRule="auto"/>
        <w:rPr>
          <w:b/>
          <w:sz w:val="48"/>
          <w:szCs w:val="48"/>
        </w:rPr>
      </w:pPr>
      <w:bookmarkStart w:id="0" w:name="_Toc340067227"/>
      <w:r w:rsidRPr="00DA3671">
        <w:rPr>
          <w:b/>
          <w:sz w:val="48"/>
          <w:szCs w:val="48"/>
        </w:rPr>
        <w:t>Smart Metering Implementation Programme</w:t>
      </w:r>
    </w:p>
    <w:p w:rsidR="00C2008C" w:rsidRPr="00DA3671" w:rsidRDefault="00C2008C" w:rsidP="00C2008C">
      <w:pPr>
        <w:pStyle w:val="Title"/>
        <w:spacing w:line="240" w:lineRule="auto"/>
        <w:rPr>
          <w:b/>
          <w:sz w:val="48"/>
          <w:szCs w:val="48"/>
        </w:rPr>
      </w:pPr>
      <w:r>
        <w:rPr>
          <w:b/>
          <w:sz w:val="48"/>
          <w:szCs w:val="48"/>
        </w:rPr>
        <w:t>Great Britain Companion Specification (GBCS)</w:t>
      </w:r>
    </w:p>
    <w:p w:rsidR="00C2008C" w:rsidRPr="00E23262" w:rsidRDefault="00C2008C" w:rsidP="00C2008C">
      <w:pPr>
        <w:pStyle w:val="Title"/>
      </w:pPr>
    </w:p>
    <w:p w:rsidR="00C2008C" w:rsidRDefault="00C2008C" w:rsidP="00C2008C">
      <w:pPr>
        <w:pStyle w:val="Title"/>
      </w:pPr>
    </w:p>
    <w:p w:rsidR="00C2008C" w:rsidRDefault="00C2008C" w:rsidP="00C2008C">
      <w:pPr>
        <w:pStyle w:val="Title"/>
      </w:pPr>
    </w:p>
    <w:p w:rsidR="00C2008C" w:rsidRDefault="00C2008C" w:rsidP="00C2008C">
      <w:pPr>
        <w:pStyle w:val="DECCTitle"/>
      </w:pPr>
    </w:p>
    <w:p w:rsidR="00C2008C" w:rsidRDefault="00C2008C" w:rsidP="00C2008C">
      <w:pPr>
        <w:pStyle w:val="DECCTitle"/>
      </w:pPr>
    </w:p>
    <w:p w:rsidR="00C2008C" w:rsidRDefault="00C2008C" w:rsidP="00C2008C">
      <w:pPr>
        <w:pStyle w:val="DECCTitle"/>
      </w:pPr>
    </w:p>
    <w:p w:rsidR="00C2008C" w:rsidRDefault="00C2008C" w:rsidP="00C2008C">
      <w:pPr>
        <w:pStyle w:val="DECCTitle"/>
      </w:pPr>
    </w:p>
    <w:p w:rsidR="00C2008C" w:rsidRDefault="00C2008C" w:rsidP="00C2008C">
      <w:pPr>
        <w:pStyle w:val="DECCTitle"/>
      </w:pPr>
    </w:p>
    <w:p w:rsidR="00C2008C" w:rsidRDefault="00C2008C" w:rsidP="00C2008C">
      <w:pPr>
        <w:rPr>
          <w:rFonts w:ascii="Arial Bold" w:eastAsia="Times New Roman" w:hAnsi="Arial Bold"/>
          <w:b/>
          <w:bCs/>
          <w:color w:val="FFFFFF" w:themeColor="background1"/>
          <w:kern w:val="32"/>
          <w:sz w:val="36"/>
          <w:szCs w:val="36"/>
          <w:lang w:eastAsia="en-GB"/>
        </w:rPr>
      </w:pPr>
      <w:r>
        <w:rPr>
          <w:rFonts w:ascii="Arial Bold" w:eastAsia="Times New Roman" w:hAnsi="Arial Bold"/>
          <w:b/>
          <w:bCs/>
          <w:color w:val="FFFFFF" w:themeColor="background1"/>
          <w:kern w:val="32"/>
          <w:sz w:val="36"/>
          <w:szCs w:val="36"/>
          <w:lang w:eastAsia="en-GB"/>
        </w:rPr>
        <w:t>Version 0.8</w:t>
      </w:r>
    </w:p>
    <w:p w:rsidR="00C2008C" w:rsidRPr="00AD0A01" w:rsidRDefault="00A531DA" w:rsidP="00C2008C">
      <w:pPr>
        <w:rPr>
          <w:rFonts w:ascii="Arial Bold" w:eastAsia="Times New Roman" w:hAnsi="Arial Bold"/>
          <w:b/>
          <w:bCs/>
          <w:color w:val="FFFFFF" w:themeColor="background1"/>
          <w:kern w:val="32"/>
          <w:sz w:val="36"/>
          <w:szCs w:val="36"/>
          <w:lang w:eastAsia="en-GB"/>
        </w:rPr>
      </w:pPr>
      <w:r>
        <w:rPr>
          <w:rFonts w:ascii="Arial Bold" w:eastAsia="Times New Roman" w:hAnsi="Arial Bold"/>
          <w:b/>
          <w:bCs/>
          <w:color w:val="FFFFFF" w:themeColor="background1"/>
          <w:kern w:val="32"/>
          <w:sz w:val="36"/>
          <w:szCs w:val="36"/>
          <w:lang w:eastAsia="en-GB"/>
        </w:rPr>
        <w:t>8</w:t>
      </w:r>
      <w:r w:rsidR="00C2008C">
        <w:rPr>
          <w:rFonts w:ascii="Arial Bold" w:eastAsia="Times New Roman" w:hAnsi="Arial Bold"/>
          <w:b/>
          <w:bCs/>
          <w:color w:val="FFFFFF" w:themeColor="background1"/>
          <w:kern w:val="32"/>
          <w:sz w:val="36"/>
          <w:szCs w:val="36"/>
          <w:lang w:eastAsia="en-GB"/>
        </w:rPr>
        <w:t xml:space="preserve"> July </w:t>
      </w:r>
      <w:r w:rsidR="00C2008C" w:rsidRPr="00AD0A01">
        <w:rPr>
          <w:rFonts w:ascii="Arial Bold" w:eastAsia="Times New Roman" w:hAnsi="Arial Bold"/>
          <w:b/>
          <w:bCs/>
          <w:color w:val="FFFFFF" w:themeColor="background1"/>
          <w:kern w:val="32"/>
          <w:sz w:val="36"/>
          <w:szCs w:val="36"/>
          <w:lang w:eastAsia="en-GB"/>
        </w:rPr>
        <w:t>201</w:t>
      </w:r>
      <w:r w:rsidR="00C2008C">
        <w:rPr>
          <w:rFonts w:ascii="Arial Bold" w:eastAsia="Times New Roman" w:hAnsi="Arial Bold"/>
          <w:b/>
          <w:bCs/>
          <w:color w:val="FFFFFF" w:themeColor="background1"/>
          <w:kern w:val="32"/>
          <w:sz w:val="36"/>
          <w:szCs w:val="36"/>
          <w:lang w:eastAsia="en-GB"/>
        </w:rPr>
        <w:t>4</w:t>
      </w:r>
    </w:p>
    <w:p w:rsidR="00C2008C" w:rsidRDefault="00C2008C" w:rsidP="00C2008C">
      <w:pPr>
        <w:sectPr w:rsidR="00C2008C" w:rsidSect="00206625">
          <w:headerReference w:type="default" r:id="rId9"/>
          <w:pgSz w:w="11906" w:h="16838"/>
          <w:pgMar w:top="1440" w:right="1440" w:bottom="1440" w:left="1440" w:header="708" w:footer="708" w:gutter="0"/>
          <w:cols w:space="708"/>
          <w:docGrid w:linePitch="360"/>
        </w:sectPr>
      </w:pPr>
    </w:p>
    <w:p w:rsidR="00C2008C" w:rsidRPr="00E23262" w:rsidRDefault="00C2008C" w:rsidP="00C2008C">
      <w:pPr>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pStyle w:val="NoSpacing"/>
        <w:suppressLineNumbers/>
      </w:pPr>
    </w:p>
    <w:p w:rsidR="00C2008C" w:rsidRDefault="00C2008C" w:rsidP="00C2008C">
      <w:pPr>
        <w:suppressLineNumbers/>
      </w:pPr>
      <w:r w:rsidRPr="00927623">
        <w:t xml:space="preserve">© Crown copyright </w:t>
      </w:r>
      <w:r>
        <w:t xml:space="preserve">2014 </w:t>
      </w:r>
    </w:p>
    <w:p w:rsidR="00C2008C" w:rsidRPr="00927623" w:rsidRDefault="00C2008C" w:rsidP="00C2008C">
      <w:pPr>
        <w:suppressLineNumbers/>
      </w:pPr>
      <w:r w:rsidRPr="00927623">
        <w:t>You may re-use this in</w:t>
      </w:r>
      <w:r>
        <w:t xml:space="preserve">formation (not including logos) </w:t>
      </w:r>
      <w:r w:rsidRPr="00927623">
        <w:t>free of charge in any format or medium, under the</w:t>
      </w:r>
      <w:r>
        <w:t xml:space="preserve"> </w:t>
      </w:r>
      <w:r w:rsidRPr="00927623">
        <w:t>terms of the Open Government Licence.</w:t>
      </w:r>
      <w:r>
        <w:t xml:space="preserve"> </w:t>
      </w:r>
    </w:p>
    <w:p w:rsidR="00C2008C" w:rsidRPr="00927623" w:rsidRDefault="00C2008C" w:rsidP="00C2008C">
      <w:pPr>
        <w:suppressLineNumbers/>
      </w:pPr>
      <w:r w:rsidRPr="00927623">
        <w:t>To view this licen</w:t>
      </w:r>
      <w:r>
        <w:t xml:space="preserve">ce, visit </w:t>
      </w:r>
      <w:hyperlink r:id="rId10" w:history="1">
        <w:r w:rsidRPr="00E966B7">
          <w:rPr>
            <w:rStyle w:val="Hyperlink"/>
          </w:rPr>
          <w:t>www.nationalarchives.gov.uk/doc/open-government-licence/</w:t>
        </w:r>
      </w:hyperlink>
      <w:r>
        <w:t xml:space="preserve"> </w:t>
      </w:r>
      <w:r w:rsidRPr="00927623">
        <w:t>or write to the Information Policy Team,</w:t>
      </w:r>
      <w:r>
        <w:t xml:space="preserve"> </w:t>
      </w:r>
      <w:r w:rsidRPr="00927623">
        <w:t>The National</w:t>
      </w:r>
      <w:r>
        <w:t xml:space="preserve"> Archives, Kew, London TW9 4DU, </w:t>
      </w:r>
      <w:r w:rsidRPr="00927623">
        <w:t xml:space="preserve">or email: </w:t>
      </w:r>
      <w:hyperlink r:id="rId11" w:history="1">
        <w:r w:rsidRPr="00E966B7">
          <w:rPr>
            <w:rStyle w:val="Hyperlink"/>
          </w:rPr>
          <w:t>psi@nationalarchives.gsi.gov.uk</w:t>
        </w:r>
      </w:hyperlink>
      <w:r w:rsidRPr="00927623">
        <w:t>.</w:t>
      </w:r>
      <w:r>
        <w:t xml:space="preserve"> </w:t>
      </w:r>
    </w:p>
    <w:p w:rsidR="00C2008C" w:rsidRDefault="00C2008C" w:rsidP="00C2008C">
      <w:pPr>
        <w:suppressLineNumbers/>
        <w:rPr>
          <w:b/>
        </w:rPr>
      </w:pPr>
      <w:r w:rsidRPr="00927623">
        <w:rPr>
          <w:rFonts w:cs="Times New Roman"/>
        </w:rPr>
        <w:t>This document is also available from our website</w:t>
      </w:r>
      <w:r>
        <w:rPr>
          <w:rFonts w:cs="Times New Roman"/>
        </w:rPr>
        <w:t xml:space="preserve"> </w:t>
      </w:r>
      <w:r w:rsidRPr="00927623">
        <w:rPr>
          <w:rFonts w:cs="Times New Roman"/>
        </w:rPr>
        <w:t xml:space="preserve">at </w:t>
      </w:r>
      <w:hyperlink r:id="rId12" w:history="1">
        <w:r w:rsidRPr="00E966B7">
          <w:rPr>
            <w:rStyle w:val="Hyperlink"/>
            <w:rFonts w:cs="Times New Roman"/>
          </w:rPr>
          <w:t>www.gov.uk/decc</w:t>
        </w:r>
      </w:hyperlink>
      <w:r w:rsidRPr="00927623">
        <w:rPr>
          <w:rFonts w:cs="Times New Roman"/>
        </w:rPr>
        <w:t>.</w:t>
      </w:r>
      <w:r w:rsidRPr="00DB4E5D">
        <w:rPr>
          <w:b/>
        </w:rPr>
        <w:t xml:space="preserve"> </w:t>
      </w:r>
    </w:p>
    <w:p w:rsidR="00C2008C" w:rsidRDefault="00C2008C" w:rsidP="00C2008C">
      <w:pPr>
        <w:suppressLineNumbers/>
        <w:rPr>
          <w:b/>
        </w:rPr>
      </w:pPr>
    </w:p>
    <w:p w:rsidR="00C2008C" w:rsidRDefault="00C2008C" w:rsidP="00C2008C">
      <w:pPr>
        <w:suppressLineNumbers/>
        <w:rPr>
          <w:b/>
        </w:rPr>
      </w:pPr>
    </w:p>
    <w:p w:rsidR="00C2008C" w:rsidRDefault="00C2008C" w:rsidP="00C2008C">
      <w:pPr>
        <w:suppressLineNumbers/>
      </w:pPr>
      <w:r>
        <w:rPr>
          <w:b/>
        </w:rPr>
        <w:t xml:space="preserve">Version: </w:t>
      </w:r>
      <w:r>
        <w:t>GBCS v0.8</w:t>
      </w:r>
    </w:p>
    <w:p w:rsidR="00C2008C" w:rsidRPr="003F57E5" w:rsidRDefault="00C2008C" w:rsidP="00C2008C">
      <w:pPr>
        <w:suppressLineNumbers/>
      </w:pPr>
      <w:r>
        <w:rPr>
          <w:b/>
        </w:rPr>
        <w:t xml:space="preserve">Issued: </w:t>
      </w:r>
      <w:r w:rsidR="00A531DA">
        <w:t>8 July</w:t>
      </w:r>
      <w:r>
        <w:t xml:space="preserve"> 2014</w:t>
      </w:r>
    </w:p>
    <w:p w:rsidR="00C2008C" w:rsidRDefault="00C2008C" w:rsidP="00C2008C">
      <w:pPr>
        <w:pStyle w:val="NoSpacing"/>
        <w:suppressLineNumbers/>
      </w:pPr>
      <w:r w:rsidRPr="00D236C3">
        <w:rPr>
          <w:b/>
        </w:rPr>
        <w:t>Enquiries to</w:t>
      </w:r>
      <w:r w:rsidRPr="00267A3B">
        <w:t>:</w:t>
      </w:r>
      <w:r w:rsidRPr="00D236C3">
        <w:rPr>
          <w:b/>
        </w:rPr>
        <w:t xml:space="preserve"> </w:t>
      </w:r>
      <w:r>
        <w:rPr>
          <w:b/>
        </w:rPr>
        <w:br/>
      </w:r>
    </w:p>
    <w:p w:rsidR="00C2008C" w:rsidRDefault="00C2008C" w:rsidP="00C2008C">
      <w:pPr>
        <w:pStyle w:val="NoSpacing"/>
        <w:suppressLineNumbers/>
      </w:pPr>
      <w:r>
        <w:t>Smart Metering Implementation Programme</w:t>
      </w:r>
      <w:r>
        <w:br/>
        <w:t>Department of Energy &amp; Climate Change</w:t>
      </w:r>
      <w:r>
        <w:br/>
        <w:t>Orchard 3, Lower Ground Floor</w:t>
      </w:r>
    </w:p>
    <w:p w:rsidR="00C2008C" w:rsidRDefault="00C2008C" w:rsidP="00C2008C">
      <w:pPr>
        <w:pStyle w:val="NoSpacing"/>
        <w:suppressLineNumbers/>
      </w:pPr>
      <w:r>
        <w:t>1 Victoria Street</w:t>
      </w:r>
    </w:p>
    <w:p w:rsidR="00C2008C" w:rsidRDefault="00C2008C" w:rsidP="00C2008C">
      <w:pPr>
        <w:pStyle w:val="NoSpacing"/>
        <w:suppressLineNumbers/>
      </w:pPr>
      <w:r>
        <w:t>London, SW1H 0ET</w:t>
      </w:r>
    </w:p>
    <w:p w:rsidR="00C2008C" w:rsidRDefault="00C2008C" w:rsidP="00C2008C">
      <w:pPr>
        <w:suppressLineNumbers/>
      </w:pPr>
      <w:r>
        <w:t>Telephone: 0300 068 6659</w:t>
      </w:r>
      <w:r>
        <w:br/>
        <w:t xml:space="preserve">Email: </w:t>
      </w:r>
      <w:hyperlink r:id="rId13" w:history="1">
        <w:r>
          <w:rPr>
            <w:rStyle w:val="Hyperlink"/>
          </w:rPr>
          <w:t>smartmetering@decc.gsi.gov.uk</w:t>
        </w:r>
      </w:hyperlink>
      <w:r>
        <w:t xml:space="preserve">  </w:t>
      </w:r>
    </w:p>
    <w:p w:rsidR="00DB4E5D" w:rsidRPr="00D548CE" w:rsidRDefault="00DB4E5D" w:rsidP="00872E38">
      <w:pPr>
        <w:pStyle w:val="Heading1nonum"/>
        <w:suppressLineNumbers/>
      </w:pPr>
      <w:r w:rsidRPr="00D548CE">
        <w:lastRenderedPageBreak/>
        <w:t>Documentation Alignment</w:t>
      </w:r>
    </w:p>
    <w:p w:rsidR="00DB4E5D" w:rsidRDefault="00DB4E5D" w:rsidP="00872E38">
      <w:pPr>
        <w:pStyle w:val="Head4nonum"/>
        <w:suppressLineNumbers/>
      </w:pPr>
      <w:r>
        <w:t>SMETS and CHTS</w:t>
      </w:r>
    </w:p>
    <w:p w:rsidR="00DB4E5D" w:rsidRDefault="00DB4E5D" w:rsidP="00872E38">
      <w:pPr>
        <w:suppressLineNumbers/>
      </w:pPr>
      <w:r>
        <w:t>All references in this document to the second version of the Smart Metering Equipment Technical Specifications (SMETS) are to Version 1.</w:t>
      </w:r>
      <w:r w:rsidR="00B77487">
        <w:t>5</w:t>
      </w:r>
      <w:r w:rsidR="00C0752A">
        <w:t>7</w:t>
      </w:r>
      <w:r w:rsidR="00A948E5">
        <w:rPr>
          <w:rStyle w:val="FootnoteReference"/>
        </w:rPr>
        <w:footnoteReference w:id="1"/>
      </w:r>
      <w:r>
        <w:t>.  All references to the Communications Hub Technical Specifications (CHTS) are to Version 1.</w:t>
      </w:r>
      <w:r w:rsidR="00B77487">
        <w:t>4</w:t>
      </w:r>
      <w:r w:rsidR="00C0752A">
        <w:t>5</w:t>
      </w:r>
      <w:r>
        <w:t xml:space="preserve">.   </w:t>
      </w:r>
    </w:p>
    <w:p w:rsidR="00DB4E5D" w:rsidRDefault="00DB4E5D" w:rsidP="00872E38">
      <w:pPr>
        <w:suppressLineNumbers/>
      </w:pPr>
      <w:r>
        <w:t xml:space="preserve">Both these documents can be obtained here: </w:t>
      </w:r>
      <w:r w:rsidR="00C50664" w:rsidRPr="00C50664">
        <w:t xml:space="preserve"> </w:t>
      </w:r>
      <w:hyperlink r:id="rId14" w:history="1">
        <w:r w:rsidR="00C50664" w:rsidRPr="00C50664">
          <w:rPr>
            <w:rStyle w:val="Hyperlink"/>
          </w:rPr>
          <w:t>https://www.gov.uk/government/consultations/smart-metering-equipment-technical-specifications-second-version</w:t>
        </w:r>
      </w:hyperlink>
    </w:p>
    <w:p w:rsidR="00DB4E5D" w:rsidRDefault="00DB4E5D" w:rsidP="00872E38">
      <w:pPr>
        <w:pStyle w:val="Head4nonum"/>
        <w:suppressLineNumbers/>
      </w:pPr>
      <w:r>
        <w:t>DLMS Green and Blue Books</w:t>
      </w:r>
    </w:p>
    <w:p w:rsidR="00DB4E5D" w:rsidRDefault="00DB4E5D" w:rsidP="00872E38">
      <w:pPr>
        <w:suppressLineNumbers/>
      </w:pPr>
      <w:r>
        <w:t xml:space="preserve">The DLMS User Association plans to publish the </w:t>
      </w:r>
      <w:r w:rsidR="00B77487">
        <w:t>8</w:t>
      </w:r>
      <w:r w:rsidRPr="004F15C3">
        <w:rPr>
          <w:vertAlign w:val="superscript"/>
        </w:rPr>
        <w:t>th</w:t>
      </w:r>
      <w:r>
        <w:t xml:space="preserve"> edition of the Green Book </w:t>
      </w:r>
      <w:r w:rsidR="005C621A">
        <w:t xml:space="preserve">in July 2014 </w:t>
      </w:r>
      <w:r>
        <w:t>and the 12</w:t>
      </w:r>
      <w:r w:rsidRPr="004F15C3">
        <w:rPr>
          <w:vertAlign w:val="superscript"/>
        </w:rPr>
        <w:t>th</w:t>
      </w:r>
      <w:r>
        <w:t xml:space="preserve"> edition of the Blue Book</w:t>
      </w:r>
      <w:r w:rsidR="005C621A">
        <w:t xml:space="preserve"> in August 2014</w:t>
      </w:r>
      <w:r>
        <w:t xml:space="preserve">.  In preparing this version of GBCS, the project team within DECC has had access to draft copies of these standards.  These draft versions can be obtained </w:t>
      </w:r>
      <w:r w:rsidR="00B77487">
        <w:t>from the DLMS User Association</w:t>
      </w:r>
      <w:r>
        <w:t>:</w:t>
      </w:r>
      <w:r w:rsidR="004C0349">
        <w:t xml:space="preserve"> </w:t>
      </w:r>
      <w:hyperlink r:id="rId15" w:history="1">
        <w:r w:rsidR="00275C13" w:rsidRPr="00275C13">
          <w:rPr>
            <w:rStyle w:val="Hyperlink"/>
          </w:rPr>
          <w:t>http://www.dlms.com</w:t>
        </w:r>
      </w:hyperlink>
      <w:r>
        <w:t xml:space="preserve">.   </w:t>
      </w:r>
    </w:p>
    <w:p w:rsidR="00B77487" w:rsidRDefault="00DB4E5D" w:rsidP="00872E38">
      <w:pPr>
        <w:suppressLineNumbers/>
      </w:pPr>
      <w:r>
        <w:t xml:space="preserve">It is intended to </w:t>
      </w:r>
      <w:r w:rsidR="00FB60D9">
        <w:t xml:space="preserve">check the </w:t>
      </w:r>
      <w:r>
        <w:t>align</w:t>
      </w:r>
      <w:r w:rsidR="00FB60D9">
        <w:t>ment of</w:t>
      </w:r>
      <w:r>
        <w:t xml:space="preserve"> GBCS v0.8 with the approved versions of the Green </w:t>
      </w:r>
      <w:r w:rsidR="00351AC4">
        <w:t>Book (</w:t>
      </w:r>
      <w:r w:rsidR="00351AC4" w:rsidRPr="00351AC4">
        <w:t>DLMS UA 1000-2 Ed. 8.0</w:t>
      </w:r>
      <w:r w:rsidR="00351AC4">
        <w:t xml:space="preserve">) </w:t>
      </w:r>
      <w:r>
        <w:t>and Blue Book</w:t>
      </w:r>
      <w:r w:rsidR="00351AC4">
        <w:t xml:space="preserve"> (</w:t>
      </w:r>
      <w:r w:rsidR="00351AC4" w:rsidRPr="00351AC4">
        <w:t>DLMS UA 1000-1 Ed. 12.0</w:t>
      </w:r>
      <w:r w:rsidR="00351AC4">
        <w:t>)</w:t>
      </w:r>
      <w:r>
        <w:t xml:space="preserve"> on their publication in July </w:t>
      </w:r>
      <w:r w:rsidR="005C621A">
        <w:t xml:space="preserve">and August </w:t>
      </w:r>
      <w:r>
        <w:t>2014.</w:t>
      </w:r>
      <w:r w:rsidR="00F57B26">
        <w:t xml:space="preserve">  </w:t>
      </w:r>
      <w:r w:rsidR="00B77487">
        <w:t xml:space="preserve">  </w:t>
      </w:r>
    </w:p>
    <w:p w:rsidR="00DB4E5D" w:rsidRDefault="00DB4E5D" w:rsidP="00872E38">
      <w:pPr>
        <w:pStyle w:val="Head4nonum"/>
        <w:suppressLineNumbers/>
      </w:pPr>
      <w:r>
        <w:t>ZigBee Smart Energy Profile</w:t>
      </w:r>
    </w:p>
    <w:p w:rsidR="000A06AE" w:rsidRPr="000A06AE" w:rsidRDefault="000A06AE" w:rsidP="000A06AE">
      <w:pPr>
        <w:pStyle w:val="Head4nonum"/>
        <w:suppressLineNumbers/>
        <w:rPr>
          <w:rFonts w:ascii="Arial" w:eastAsiaTheme="minorHAnsi" w:hAnsi="Arial"/>
          <w:b w:val="0"/>
          <w:bCs w:val="0"/>
          <w:i w:val="0"/>
          <w:iCs w:val="0"/>
          <w:noProof w:val="0"/>
          <w:color w:val="000000"/>
        </w:rPr>
      </w:pPr>
      <w:r w:rsidRPr="000A06AE">
        <w:rPr>
          <w:rFonts w:ascii="Arial" w:eastAsiaTheme="minorHAnsi" w:hAnsi="Arial"/>
          <w:b w:val="0"/>
          <w:bCs w:val="0"/>
          <w:i w:val="0"/>
          <w:iCs w:val="0"/>
          <w:noProof w:val="0"/>
          <w:color w:val="000000"/>
        </w:rPr>
        <w:t xml:space="preserve">All references in this document to the ZigBee Smart Energy (ZSE) Profile Specification relate to 1.2a </w:t>
      </w:r>
      <w:r w:rsidR="00362F6B" w:rsidRPr="00362F6B">
        <w:rPr>
          <w:rFonts w:ascii="Arial" w:eastAsiaTheme="minorHAnsi" w:hAnsi="Arial"/>
          <w:b w:val="0"/>
          <w:bCs w:val="0"/>
          <w:i w:val="0"/>
          <w:iCs w:val="0"/>
          <w:noProof w:val="0"/>
          <w:color w:val="000000"/>
        </w:rPr>
        <w:t>v0.9 draft (reference 14-0256 Rev 02</w:t>
      </w:r>
      <w:r w:rsidRPr="000A06AE">
        <w:rPr>
          <w:rFonts w:ascii="Arial" w:eastAsiaTheme="minorHAnsi" w:hAnsi="Arial"/>
          <w:b w:val="0"/>
          <w:bCs w:val="0"/>
          <w:i w:val="0"/>
          <w:iCs w:val="0"/>
          <w:noProof w:val="0"/>
          <w:color w:val="000000"/>
        </w:rPr>
        <w:t xml:space="preserve">: </w:t>
      </w:r>
      <w:hyperlink r:id="rId16" w:history="1">
        <w:r w:rsidRPr="000A06AE">
          <w:rPr>
            <w:rStyle w:val="Hyperlink"/>
            <w:rFonts w:ascii="Arial" w:eastAsiaTheme="minorHAnsi" w:hAnsi="Arial"/>
            <w:b w:val="0"/>
            <w:bCs w:val="0"/>
            <w:i w:val="0"/>
            <w:iCs w:val="0"/>
            <w:noProof w:val="0"/>
          </w:rPr>
          <w:t>http://zigbee.org/About/GBCSPartner.aspx</w:t>
        </w:r>
      </w:hyperlink>
      <w:r w:rsidRPr="000A06AE">
        <w:rPr>
          <w:rFonts w:ascii="Arial" w:eastAsiaTheme="minorHAnsi" w:hAnsi="Arial"/>
          <w:b w:val="0"/>
          <w:bCs w:val="0"/>
          <w:i w:val="0"/>
          <w:iCs w:val="0"/>
          <w:noProof w:val="0"/>
          <w:color w:val="000000"/>
        </w:rPr>
        <w:t>).  The following documents are also referenced and are available from the same link:</w:t>
      </w:r>
    </w:p>
    <w:p w:rsidR="000A06AE" w:rsidRPr="000A06AE" w:rsidRDefault="000A06AE" w:rsidP="00872E38">
      <w:pPr>
        <w:pStyle w:val="ListBullet"/>
        <w:suppressLineNumbers/>
        <w:rPr>
          <w:rFonts w:eastAsiaTheme="minorHAnsi"/>
        </w:rPr>
      </w:pPr>
      <w:r w:rsidRPr="000A06AE">
        <w:rPr>
          <w:rFonts w:eastAsiaTheme="minorHAnsi"/>
        </w:rPr>
        <w:t xml:space="preserve">ZigBee Cluster Library </w:t>
      </w:r>
      <w:r w:rsidR="0091277F">
        <w:rPr>
          <w:rFonts w:eastAsiaTheme="minorHAnsi"/>
        </w:rPr>
        <w:t xml:space="preserve">(ZCL) </w:t>
      </w:r>
      <w:r w:rsidRPr="000A06AE">
        <w:rPr>
          <w:rFonts w:eastAsiaTheme="minorHAnsi"/>
        </w:rPr>
        <w:t>Specification, reference 07-5123 Rev 04;</w:t>
      </w:r>
    </w:p>
    <w:p w:rsidR="000A06AE" w:rsidRPr="000A06AE" w:rsidRDefault="000A06AE" w:rsidP="00872E38">
      <w:pPr>
        <w:pStyle w:val="ListBullet"/>
        <w:suppressLineNumbers/>
        <w:rPr>
          <w:rFonts w:eastAsiaTheme="minorHAnsi"/>
        </w:rPr>
      </w:pPr>
      <w:r w:rsidRPr="000A06AE">
        <w:rPr>
          <w:rFonts w:eastAsiaTheme="minorHAnsi"/>
        </w:rPr>
        <w:t xml:space="preserve">ZigBee OTA Upgrade Cluster Specification, reference 09-5264 Rev </w:t>
      </w:r>
      <w:r w:rsidR="00401B64">
        <w:rPr>
          <w:rFonts w:eastAsiaTheme="minorHAnsi"/>
        </w:rPr>
        <w:t>23</w:t>
      </w:r>
      <w:r w:rsidRPr="000A06AE">
        <w:rPr>
          <w:rFonts w:eastAsiaTheme="minorHAnsi"/>
        </w:rPr>
        <w:t>;</w:t>
      </w:r>
    </w:p>
    <w:p w:rsidR="000A06AE" w:rsidRPr="000A06AE" w:rsidRDefault="000A06AE" w:rsidP="00872E38">
      <w:pPr>
        <w:pStyle w:val="ListBullet"/>
        <w:suppressLineNumbers/>
        <w:rPr>
          <w:rFonts w:eastAsiaTheme="minorHAnsi"/>
        </w:rPr>
      </w:pPr>
      <w:r w:rsidRPr="000A06AE">
        <w:rPr>
          <w:rFonts w:eastAsiaTheme="minorHAnsi"/>
        </w:rPr>
        <w:t>ZigBee Specification – 05-3474 Rev 20;</w:t>
      </w:r>
      <w:r>
        <w:rPr>
          <w:rFonts w:eastAsiaTheme="minorHAnsi"/>
        </w:rPr>
        <w:t xml:space="preserve"> and</w:t>
      </w:r>
    </w:p>
    <w:p w:rsidR="000A06AE" w:rsidRPr="000A06AE" w:rsidRDefault="000A06AE" w:rsidP="00872E38">
      <w:pPr>
        <w:pStyle w:val="ListBullet"/>
        <w:suppressLineNumbers/>
        <w:rPr>
          <w:rFonts w:eastAsiaTheme="minorHAnsi"/>
        </w:rPr>
      </w:pPr>
      <w:r w:rsidRPr="000A06AE">
        <w:rPr>
          <w:rFonts w:eastAsiaTheme="minorHAnsi"/>
        </w:rPr>
        <w:t>ZigBee Pro Stack Profile – 07-4855 Rev 05.</w:t>
      </w:r>
    </w:p>
    <w:p w:rsidR="000A06AE" w:rsidRDefault="000A06AE" w:rsidP="00872E38">
      <w:pPr>
        <w:pStyle w:val="Head4nonum"/>
        <w:suppressLineNumbers/>
        <w:rPr>
          <w:rFonts w:ascii="Arial" w:eastAsiaTheme="minorHAnsi" w:hAnsi="Arial"/>
          <w:b w:val="0"/>
          <w:bCs w:val="0"/>
          <w:i w:val="0"/>
          <w:iCs w:val="0"/>
          <w:noProof w:val="0"/>
          <w:color w:val="000000"/>
        </w:rPr>
      </w:pPr>
      <w:r w:rsidRPr="000A06AE">
        <w:rPr>
          <w:rFonts w:ascii="Arial" w:eastAsiaTheme="minorHAnsi" w:hAnsi="Arial"/>
          <w:b w:val="0"/>
          <w:bCs w:val="0"/>
          <w:i w:val="0"/>
          <w:iCs w:val="0"/>
          <w:noProof w:val="0"/>
          <w:color w:val="000000"/>
        </w:rPr>
        <w:t>Please note that ZigBee Smart Energy Profile 1.2a v0.</w:t>
      </w:r>
      <w:r w:rsidR="00362F6B">
        <w:rPr>
          <w:rFonts w:ascii="Arial" w:eastAsiaTheme="minorHAnsi" w:hAnsi="Arial"/>
          <w:b w:val="0"/>
          <w:bCs w:val="0"/>
          <w:i w:val="0"/>
          <w:iCs w:val="0"/>
          <w:noProof w:val="0"/>
          <w:color w:val="000000"/>
        </w:rPr>
        <w:t>9</w:t>
      </w:r>
      <w:r w:rsidRPr="000A06AE">
        <w:rPr>
          <w:rFonts w:ascii="Arial" w:eastAsiaTheme="minorHAnsi" w:hAnsi="Arial"/>
          <w:b w:val="0"/>
          <w:bCs w:val="0"/>
          <w:i w:val="0"/>
          <w:iCs w:val="0"/>
          <w:noProof w:val="0"/>
          <w:color w:val="000000"/>
        </w:rPr>
        <w:t xml:space="preserve"> may be subject to minor amendment in accordance with the ZigBee development</w:t>
      </w:r>
      <w:r>
        <w:rPr>
          <w:rFonts w:ascii="Arial" w:eastAsiaTheme="minorHAnsi" w:hAnsi="Arial"/>
          <w:b w:val="0"/>
          <w:bCs w:val="0"/>
          <w:i w:val="0"/>
          <w:iCs w:val="0"/>
          <w:noProof w:val="0"/>
          <w:color w:val="000000"/>
        </w:rPr>
        <w:t xml:space="preserve"> </w:t>
      </w:r>
      <w:r w:rsidRPr="000A06AE">
        <w:rPr>
          <w:rFonts w:ascii="Arial" w:eastAsiaTheme="minorHAnsi" w:hAnsi="Arial"/>
          <w:b w:val="0"/>
          <w:bCs w:val="0"/>
          <w:i w:val="0"/>
          <w:iCs w:val="0"/>
          <w:noProof w:val="0"/>
          <w:color w:val="000000"/>
        </w:rPr>
        <w:t>process prior to its publication as a standard (ZigBee Smart Energy Profile 1.2a v1.0).</w:t>
      </w:r>
    </w:p>
    <w:p w:rsidR="00DB4E5D" w:rsidRDefault="00DB4E5D" w:rsidP="00872E38">
      <w:pPr>
        <w:pStyle w:val="Head4nonum"/>
        <w:suppressLineNumbers/>
      </w:pPr>
      <w:r>
        <w:t>Smart Energy Code</w:t>
      </w:r>
    </w:p>
    <w:p w:rsidR="00171679" w:rsidRPr="00171679" w:rsidRDefault="00DB4E5D">
      <w:pPr>
        <w:suppressLineNumbers/>
      </w:pPr>
      <w:r>
        <w:t xml:space="preserve">Where relevant, the contents of this version of GBCS align with the draft version of the Smart Energy Code (SEC) 4, </w:t>
      </w:r>
      <w:r w:rsidR="00FB60D9">
        <w:t>which was</w:t>
      </w:r>
      <w:r>
        <w:t xml:space="preserve"> issued for consultation in June 2014.</w:t>
      </w:r>
    </w:p>
    <w:p w:rsidR="00D2744E" w:rsidRDefault="00D2744E" w:rsidP="00872E38">
      <w:pPr>
        <w:pStyle w:val="Heading1nonum"/>
        <w:suppressLineNumbers/>
      </w:pPr>
      <w:r w:rsidRPr="00D07C2D">
        <w:lastRenderedPageBreak/>
        <w:t>Table of Contents</w:t>
      </w:r>
    </w:p>
    <w:p w:rsidR="00247904" w:rsidRDefault="00DB4E5D">
      <w:pPr>
        <w:pStyle w:val="TOC1"/>
        <w:rPr>
          <w:rFonts w:asciiTheme="minorHAnsi" w:eastAsiaTheme="minorEastAsia" w:hAnsiTheme="minorHAnsi" w:cstheme="minorBidi"/>
          <w:b w:val="0"/>
          <w:color w:val="auto"/>
          <w:szCs w:val="22"/>
          <w:lang w:eastAsia="en-GB"/>
        </w:rPr>
      </w:pPr>
      <w:r>
        <w:fldChar w:fldCharType="begin"/>
      </w:r>
      <w:r>
        <w:instrText xml:space="preserve"> TOC \h \z \t "Heading 1,1,Heading 2,2" </w:instrText>
      </w:r>
      <w:r>
        <w:fldChar w:fldCharType="separate"/>
      </w:r>
      <w:hyperlink w:anchor="_Toc392602235" w:history="1">
        <w:r w:rsidR="00247904" w:rsidRPr="00931210">
          <w:rPr>
            <w:rStyle w:val="Hyperlink"/>
            <w:rFonts w:eastAsiaTheme="majorEastAsia"/>
          </w:rPr>
          <w:t>1</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Introduction - informative</w:t>
        </w:r>
        <w:r w:rsidR="00247904">
          <w:rPr>
            <w:webHidden/>
          </w:rPr>
          <w:tab/>
        </w:r>
        <w:r w:rsidR="00247904">
          <w:rPr>
            <w:webHidden/>
          </w:rPr>
          <w:fldChar w:fldCharType="begin"/>
        </w:r>
        <w:r w:rsidR="00247904">
          <w:rPr>
            <w:webHidden/>
          </w:rPr>
          <w:instrText xml:space="preserve"> PAGEREF _Toc392602235 \h </w:instrText>
        </w:r>
        <w:r w:rsidR="00247904">
          <w:rPr>
            <w:webHidden/>
          </w:rPr>
        </w:r>
        <w:r w:rsidR="00247904">
          <w:rPr>
            <w:webHidden/>
          </w:rPr>
          <w:fldChar w:fldCharType="separate"/>
        </w:r>
        <w:r w:rsidR="007E3F9A">
          <w:rPr>
            <w:webHidden/>
          </w:rPr>
          <w:t>7</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2236" w:history="1">
        <w:r w:rsidR="00247904" w:rsidRPr="00931210">
          <w:rPr>
            <w:rStyle w:val="Hyperlink"/>
            <w:rFonts w:eastAsiaTheme="majorEastAsia"/>
          </w:rPr>
          <w:t>2</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Structure of the GB Companion Specification (GBCS)</w:t>
        </w:r>
        <w:r w:rsidR="00247904">
          <w:rPr>
            <w:webHidden/>
          </w:rPr>
          <w:tab/>
        </w:r>
        <w:r w:rsidR="00247904">
          <w:rPr>
            <w:webHidden/>
          </w:rPr>
          <w:fldChar w:fldCharType="begin"/>
        </w:r>
        <w:r w:rsidR="00247904">
          <w:rPr>
            <w:webHidden/>
          </w:rPr>
          <w:instrText xml:space="preserve"> PAGEREF _Toc392602236 \h </w:instrText>
        </w:r>
        <w:r w:rsidR="00247904">
          <w:rPr>
            <w:webHidden/>
          </w:rPr>
        </w:r>
        <w:r w:rsidR="00247904">
          <w:rPr>
            <w:webHidden/>
          </w:rPr>
          <w:fldChar w:fldCharType="separate"/>
        </w:r>
        <w:r>
          <w:rPr>
            <w:webHidden/>
          </w:rPr>
          <w:t>8</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37" w:history="1">
        <w:r w:rsidR="00247904" w:rsidRPr="00931210">
          <w:rPr>
            <w:rStyle w:val="Hyperlink"/>
          </w:rPr>
          <w:t>2.1</w:t>
        </w:r>
        <w:r w:rsidR="00247904">
          <w:rPr>
            <w:rFonts w:asciiTheme="minorHAnsi" w:eastAsiaTheme="minorEastAsia" w:hAnsiTheme="minorHAnsi" w:cstheme="minorBidi"/>
            <w:color w:val="auto"/>
            <w:szCs w:val="22"/>
            <w:lang w:eastAsia="en-GB"/>
          </w:rPr>
          <w:tab/>
        </w:r>
        <w:r w:rsidR="00247904" w:rsidRPr="00931210">
          <w:rPr>
            <w:rStyle w:val="Hyperlink"/>
          </w:rPr>
          <w:t>Normative Requirements</w:t>
        </w:r>
        <w:r w:rsidR="00247904">
          <w:rPr>
            <w:webHidden/>
          </w:rPr>
          <w:tab/>
        </w:r>
        <w:r w:rsidR="00247904">
          <w:rPr>
            <w:webHidden/>
          </w:rPr>
          <w:fldChar w:fldCharType="begin"/>
        </w:r>
        <w:r w:rsidR="00247904">
          <w:rPr>
            <w:webHidden/>
          </w:rPr>
          <w:instrText xml:space="preserve"> PAGEREF _Toc392602237 \h </w:instrText>
        </w:r>
        <w:r w:rsidR="00247904">
          <w:rPr>
            <w:webHidden/>
          </w:rPr>
        </w:r>
        <w:r w:rsidR="00247904">
          <w:rPr>
            <w:webHidden/>
          </w:rPr>
          <w:fldChar w:fldCharType="separate"/>
        </w:r>
        <w:r>
          <w:rPr>
            <w:webHidden/>
          </w:rPr>
          <w:t>8</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38" w:history="1">
        <w:r w:rsidR="00247904" w:rsidRPr="00931210">
          <w:rPr>
            <w:rStyle w:val="Hyperlink"/>
          </w:rPr>
          <w:t>2.2</w:t>
        </w:r>
        <w:r w:rsidR="00247904">
          <w:rPr>
            <w:rFonts w:asciiTheme="minorHAnsi" w:eastAsiaTheme="minorEastAsia" w:hAnsiTheme="minorHAnsi" w:cstheme="minorBidi"/>
            <w:color w:val="auto"/>
            <w:szCs w:val="22"/>
            <w:lang w:eastAsia="en-GB"/>
          </w:rPr>
          <w:tab/>
        </w:r>
        <w:r w:rsidR="00247904" w:rsidRPr="00931210">
          <w:rPr>
            <w:rStyle w:val="Hyperlink"/>
          </w:rPr>
          <w:t>Structure of the GB Companion Specification (GBCS) and its relationship to other documents - informative</w:t>
        </w:r>
        <w:r w:rsidR="00247904">
          <w:rPr>
            <w:webHidden/>
          </w:rPr>
          <w:tab/>
        </w:r>
        <w:r w:rsidR="00247904">
          <w:rPr>
            <w:webHidden/>
          </w:rPr>
          <w:fldChar w:fldCharType="begin"/>
        </w:r>
        <w:r w:rsidR="00247904">
          <w:rPr>
            <w:webHidden/>
          </w:rPr>
          <w:instrText xml:space="preserve"> PAGEREF _Toc392602238 \h </w:instrText>
        </w:r>
        <w:r w:rsidR="00247904">
          <w:rPr>
            <w:webHidden/>
          </w:rPr>
        </w:r>
        <w:r w:rsidR="00247904">
          <w:rPr>
            <w:webHidden/>
          </w:rPr>
          <w:fldChar w:fldCharType="separate"/>
        </w:r>
        <w:r>
          <w:rPr>
            <w:webHidden/>
          </w:rPr>
          <w:t>8</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2240" w:history="1">
        <w:r w:rsidR="00247904" w:rsidRPr="00931210">
          <w:rPr>
            <w:rStyle w:val="Hyperlink"/>
            <w:rFonts w:eastAsiaTheme="majorEastAsia"/>
          </w:rPr>
          <w:t>3</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Scope and Terminology</w:t>
        </w:r>
        <w:r w:rsidR="00247904">
          <w:rPr>
            <w:webHidden/>
          </w:rPr>
          <w:tab/>
        </w:r>
        <w:r w:rsidR="00247904">
          <w:rPr>
            <w:webHidden/>
          </w:rPr>
          <w:fldChar w:fldCharType="begin"/>
        </w:r>
        <w:r w:rsidR="00247904">
          <w:rPr>
            <w:webHidden/>
          </w:rPr>
          <w:instrText xml:space="preserve"> PAGEREF _Toc392602240 \h </w:instrText>
        </w:r>
        <w:r w:rsidR="00247904">
          <w:rPr>
            <w:webHidden/>
          </w:rPr>
        </w:r>
        <w:r w:rsidR="00247904">
          <w:rPr>
            <w:webHidden/>
          </w:rPr>
          <w:fldChar w:fldCharType="separate"/>
        </w:r>
        <w:r>
          <w:rPr>
            <w:webHidden/>
          </w:rPr>
          <w:t>10</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41" w:history="1">
        <w:r w:rsidR="00247904" w:rsidRPr="00931210">
          <w:rPr>
            <w:rStyle w:val="Hyperlink"/>
          </w:rPr>
          <w:t>3.1</w:t>
        </w:r>
        <w:r w:rsidR="00247904">
          <w:rPr>
            <w:rFonts w:asciiTheme="minorHAnsi" w:eastAsiaTheme="minorEastAsia" w:hAnsiTheme="minorHAnsi" w:cstheme="minorBidi"/>
            <w:color w:val="auto"/>
            <w:szCs w:val="22"/>
            <w:lang w:eastAsia="en-GB"/>
          </w:rPr>
          <w:tab/>
        </w:r>
        <w:r w:rsidR="00247904" w:rsidRPr="00931210">
          <w:rPr>
            <w:rStyle w:val="Hyperlink"/>
          </w:rPr>
          <w:t>Introduction - informative</w:t>
        </w:r>
        <w:r w:rsidR="00247904">
          <w:rPr>
            <w:webHidden/>
          </w:rPr>
          <w:tab/>
        </w:r>
        <w:r w:rsidR="00247904">
          <w:rPr>
            <w:webHidden/>
          </w:rPr>
          <w:fldChar w:fldCharType="begin"/>
        </w:r>
        <w:r w:rsidR="00247904">
          <w:rPr>
            <w:webHidden/>
          </w:rPr>
          <w:instrText xml:space="preserve"> PAGEREF _Toc392602241 \h </w:instrText>
        </w:r>
        <w:r w:rsidR="00247904">
          <w:rPr>
            <w:webHidden/>
          </w:rPr>
        </w:r>
        <w:r w:rsidR="00247904">
          <w:rPr>
            <w:webHidden/>
          </w:rPr>
          <w:fldChar w:fldCharType="separate"/>
        </w:r>
        <w:r>
          <w:rPr>
            <w:webHidden/>
          </w:rPr>
          <w:t>10</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42" w:history="1">
        <w:r w:rsidR="00247904" w:rsidRPr="00931210">
          <w:rPr>
            <w:rStyle w:val="Hyperlink"/>
          </w:rPr>
          <w:t>3.2</w:t>
        </w:r>
        <w:r w:rsidR="00247904">
          <w:rPr>
            <w:rFonts w:asciiTheme="minorHAnsi" w:eastAsiaTheme="minorEastAsia" w:hAnsiTheme="minorHAnsi" w:cstheme="minorBidi"/>
            <w:color w:val="auto"/>
            <w:szCs w:val="22"/>
            <w:lang w:eastAsia="en-GB"/>
          </w:rPr>
          <w:tab/>
        </w:r>
        <w:r w:rsidR="00247904" w:rsidRPr="00931210">
          <w:rPr>
            <w:rStyle w:val="Hyperlink"/>
          </w:rPr>
          <w:t>Scope</w:t>
        </w:r>
        <w:r w:rsidR="00247904">
          <w:rPr>
            <w:webHidden/>
          </w:rPr>
          <w:tab/>
        </w:r>
        <w:r w:rsidR="00247904">
          <w:rPr>
            <w:webHidden/>
          </w:rPr>
          <w:fldChar w:fldCharType="begin"/>
        </w:r>
        <w:r w:rsidR="00247904">
          <w:rPr>
            <w:webHidden/>
          </w:rPr>
          <w:instrText xml:space="preserve"> PAGEREF _Toc392602242 \h </w:instrText>
        </w:r>
        <w:r w:rsidR="00247904">
          <w:rPr>
            <w:webHidden/>
          </w:rPr>
        </w:r>
        <w:r w:rsidR="00247904">
          <w:rPr>
            <w:webHidden/>
          </w:rPr>
          <w:fldChar w:fldCharType="separate"/>
        </w:r>
        <w:r>
          <w:rPr>
            <w:webHidden/>
          </w:rPr>
          <w:t>10</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43" w:history="1">
        <w:r w:rsidR="00247904" w:rsidRPr="00931210">
          <w:rPr>
            <w:rStyle w:val="Hyperlink"/>
          </w:rPr>
          <w:t>3.3</w:t>
        </w:r>
        <w:r w:rsidR="00247904">
          <w:rPr>
            <w:rFonts w:asciiTheme="minorHAnsi" w:eastAsiaTheme="minorEastAsia" w:hAnsiTheme="minorHAnsi" w:cstheme="minorBidi"/>
            <w:color w:val="auto"/>
            <w:szCs w:val="22"/>
            <w:lang w:eastAsia="en-GB"/>
          </w:rPr>
          <w:tab/>
        </w:r>
        <w:r w:rsidR="00247904" w:rsidRPr="00931210">
          <w:rPr>
            <w:rStyle w:val="Hyperlink"/>
          </w:rPr>
          <w:t>Terminology</w:t>
        </w:r>
        <w:r w:rsidR="00247904">
          <w:rPr>
            <w:webHidden/>
          </w:rPr>
          <w:tab/>
        </w:r>
        <w:r w:rsidR="00247904">
          <w:rPr>
            <w:webHidden/>
          </w:rPr>
          <w:fldChar w:fldCharType="begin"/>
        </w:r>
        <w:r w:rsidR="00247904">
          <w:rPr>
            <w:webHidden/>
          </w:rPr>
          <w:instrText xml:space="preserve"> PAGEREF _Toc392602243 \h </w:instrText>
        </w:r>
        <w:r w:rsidR="00247904">
          <w:rPr>
            <w:webHidden/>
          </w:rPr>
        </w:r>
        <w:r w:rsidR="00247904">
          <w:rPr>
            <w:webHidden/>
          </w:rPr>
          <w:fldChar w:fldCharType="separate"/>
        </w:r>
        <w:r>
          <w:rPr>
            <w:webHidden/>
          </w:rPr>
          <w:t>11</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2244" w:history="1">
        <w:r w:rsidR="00247904" w:rsidRPr="00931210">
          <w:rPr>
            <w:rStyle w:val="Hyperlink"/>
            <w:rFonts w:eastAsiaTheme="majorEastAsia"/>
          </w:rPr>
          <w:t>4</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Security</w:t>
        </w:r>
        <w:r w:rsidR="00247904">
          <w:rPr>
            <w:webHidden/>
          </w:rPr>
          <w:tab/>
        </w:r>
        <w:r w:rsidR="00247904">
          <w:rPr>
            <w:webHidden/>
          </w:rPr>
          <w:fldChar w:fldCharType="begin"/>
        </w:r>
        <w:r w:rsidR="00247904">
          <w:rPr>
            <w:webHidden/>
          </w:rPr>
          <w:instrText xml:space="preserve"> PAGEREF _Toc392602244 \h </w:instrText>
        </w:r>
        <w:r w:rsidR="00247904">
          <w:rPr>
            <w:webHidden/>
          </w:rPr>
        </w:r>
        <w:r w:rsidR="00247904">
          <w:rPr>
            <w:webHidden/>
          </w:rPr>
          <w:fldChar w:fldCharType="separate"/>
        </w:r>
        <w:r>
          <w:rPr>
            <w:webHidden/>
          </w:rPr>
          <w:t>13</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45" w:history="1">
        <w:r w:rsidR="00247904" w:rsidRPr="00931210">
          <w:rPr>
            <w:rStyle w:val="Hyperlink"/>
          </w:rPr>
          <w:t>4.1</w:t>
        </w:r>
        <w:r w:rsidR="00247904">
          <w:rPr>
            <w:rFonts w:asciiTheme="minorHAnsi" w:eastAsiaTheme="minorEastAsia" w:hAnsiTheme="minorHAnsi" w:cstheme="minorBidi"/>
            <w:color w:val="auto"/>
            <w:szCs w:val="22"/>
            <w:lang w:eastAsia="en-GB"/>
          </w:rPr>
          <w:tab/>
        </w:r>
        <w:r w:rsidR="00247904" w:rsidRPr="00931210">
          <w:rPr>
            <w:rStyle w:val="Hyperlink"/>
          </w:rPr>
          <w:t>Introduction – informative</w:t>
        </w:r>
        <w:r w:rsidR="00247904">
          <w:rPr>
            <w:webHidden/>
          </w:rPr>
          <w:tab/>
        </w:r>
        <w:r w:rsidR="00247904">
          <w:rPr>
            <w:webHidden/>
          </w:rPr>
          <w:fldChar w:fldCharType="begin"/>
        </w:r>
        <w:r w:rsidR="00247904">
          <w:rPr>
            <w:webHidden/>
          </w:rPr>
          <w:instrText xml:space="preserve"> PAGEREF _Toc392602245 \h </w:instrText>
        </w:r>
        <w:r w:rsidR="00247904">
          <w:rPr>
            <w:webHidden/>
          </w:rPr>
        </w:r>
        <w:r w:rsidR="00247904">
          <w:rPr>
            <w:webHidden/>
          </w:rPr>
          <w:fldChar w:fldCharType="separate"/>
        </w:r>
        <w:r>
          <w:rPr>
            <w:webHidden/>
          </w:rPr>
          <w:t>13</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46" w:history="1">
        <w:r w:rsidR="00247904" w:rsidRPr="00931210">
          <w:rPr>
            <w:rStyle w:val="Hyperlink"/>
          </w:rPr>
          <w:t>4.2</w:t>
        </w:r>
        <w:r w:rsidR="00247904">
          <w:rPr>
            <w:rFonts w:asciiTheme="minorHAnsi" w:eastAsiaTheme="minorEastAsia" w:hAnsiTheme="minorHAnsi" w:cstheme="minorBidi"/>
            <w:color w:val="auto"/>
            <w:szCs w:val="22"/>
            <w:lang w:eastAsia="en-GB"/>
          </w:rPr>
          <w:tab/>
        </w:r>
        <w:r w:rsidR="00247904" w:rsidRPr="00931210">
          <w:rPr>
            <w:rStyle w:val="Hyperlink"/>
          </w:rPr>
          <w:t>Cryptographic Protections applying to all Messages</w:t>
        </w:r>
        <w:r w:rsidR="00247904">
          <w:rPr>
            <w:webHidden/>
          </w:rPr>
          <w:tab/>
        </w:r>
        <w:r w:rsidR="00247904">
          <w:rPr>
            <w:webHidden/>
          </w:rPr>
          <w:fldChar w:fldCharType="begin"/>
        </w:r>
        <w:r w:rsidR="00247904">
          <w:rPr>
            <w:webHidden/>
          </w:rPr>
          <w:instrText xml:space="preserve"> PAGEREF _Toc392602246 \h </w:instrText>
        </w:r>
        <w:r w:rsidR="00247904">
          <w:rPr>
            <w:webHidden/>
          </w:rPr>
        </w:r>
        <w:r w:rsidR="00247904">
          <w:rPr>
            <w:webHidden/>
          </w:rPr>
          <w:fldChar w:fldCharType="separate"/>
        </w:r>
        <w:r>
          <w:rPr>
            <w:webHidden/>
          </w:rPr>
          <w:t>14</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47" w:history="1">
        <w:r w:rsidR="00247904" w:rsidRPr="00931210">
          <w:rPr>
            <w:rStyle w:val="Hyperlink"/>
          </w:rPr>
          <w:t>4.3</w:t>
        </w:r>
        <w:r w:rsidR="00247904">
          <w:rPr>
            <w:rFonts w:asciiTheme="minorHAnsi" w:eastAsiaTheme="minorEastAsia" w:hAnsiTheme="minorHAnsi" w:cstheme="minorBidi"/>
            <w:color w:val="auto"/>
            <w:szCs w:val="22"/>
            <w:lang w:eastAsia="en-GB"/>
          </w:rPr>
          <w:tab/>
        </w:r>
        <w:r w:rsidR="00247904" w:rsidRPr="00931210">
          <w:rPr>
            <w:rStyle w:val="Hyperlink"/>
          </w:rPr>
          <w:t>Security for Remote Party Messages</w:t>
        </w:r>
        <w:r w:rsidR="00247904">
          <w:rPr>
            <w:webHidden/>
          </w:rPr>
          <w:tab/>
        </w:r>
        <w:r w:rsidR="00247904">
          <w:rPr>
            <w:webHidden/>
          </w:rPr>
          <w:fldChar w:fldCharType="begin"/>
        </w:r>
        <w:r w:rsidR="00247904">
          <w:rPr>
            <w:webHidden/>
          </w:rPr>
          <w:instrText xml:space="preserve"> PAGEREF _Toc392602247 \h </w:instrText>
        </w:r>
        <w:r w:rsidR="00247904">
          <w:rPr>
            <w:webHidden/>
          </w:rPr>
        </w:r>
        <w:r w:rsidR="00247904">
          <w:rPr>
            <w:webHidden/>
          </w:rPr>
          <w:fldChar w:fldCharType="separate"/>
        </w:r>
        <w:r>
          <w:rPr>
            <w:webHidden/>
          </w:rPr>
          <w:t>14</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2248" w:history="1">
        <w:r w:rsidR="00247904" w:rsidRPr="00931210">
          <w:rPr>
            <w:rStyle w:val="Hyperlink"/>
            <w:rFonts w:eastAsiaTheme="majorEastAsia"/>
            <w:lang w:eastAsia="en-GB"/>
          </w:rPr>
          <w:t>5</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lang w:eastAsia="en-GB"/>
          </w:rPr>
          <w:t>Remote Party Message Construction, Protection and Verification – informative</w:t>
        </w:r>
        <w:r w:rsidR="00247904">
          <w:rPr>
            <w:webHidden/>
          </w:rPr>
          <w:tab/>
        </w:r>
        <w:r w:rsidR="00247904">
          <w:rPr>
            <w:webHidden/>
          </w:rPr>
          <w:fldChar w:fldCharType="begin"/>
        </w:r>
        <w:r w:rsidR="00247904">
          <w:rPr>
            <w:webHidden/>
          </w:rPr>
          <w:instrText xml:space="preserve"> PAGEREF _Toc392602248 \h </w:instrText>
        </w:r>
        <w:r w:rsidR="00247904">
          <w:rPr>
            <w:webHidden/>
          </w:rPr>
        </w:r>
        <w:r w:rsidR="00247904">
          <w:rPr>
            <w:webHidden/>
          </w:rPr>
          <w:fldChar w:fldCharType="separate"/>
        </w:r>
        <w:r>
          <w:rPr>
            <w:webHidden/>
          </w:rPr>
          <w:t>27</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49" w:history="1">
        <w:r w:rsidR="00247904" w:rsidRPr="00931210">
          <w:rPr>
            <w:rStyle w:val="Hyperlink"/>
            <w:lang w:eastAsia="en-GB"/>
          </w:rPr>
          <w:t>5.1</w:t>
        </w:r>
        <w:r w:rsidR="00247904">
          <w:rPr>
            <w:rFonts w:asciiTheme="minorHAnsi" w:eastAsiaTheme="minorEastAsia" w:hAnsiTheme="minorHAnsi" w:cstheme="minorBidi"/>
            <w:color w:val="auto"/>
            <w:szCs w:val="22"/>
            <w:lang w:eastAsia="en-GB"/>
          </w:rPr>
          <w:tab/>
        </w:r>
        <w:r w:rsidR="00247904" w:rsidRPr="00931210">
          <w:rPr>
            <w:rStyle w:val="Hyperlink"/>
            <w:lang w:eastAsia="en-GB"/>
          </w:rPr>
          <w:t>Common Message Structures - informative</w:t>
        </w:r>
        <w:r w:rsidR="00247904">
          <w:rPr>
            <w:webHidden/>
          </w:rPr>
          <w:tab/>
        </w:r>
        <w:r w:rsidR="00247904">
          <w:rPr>
            <w:webHidden/>
          </w:rPr>
          <w:fldChar w:fldCharType="begin"/>
        </w:r>
        <w:r w:rsidR="00247904">
          <w:rPr>
            <w:webHidden/>
          </w:rPr>
          <w:instrText xml:space="preserve"> PAGEREF _Toc392602249 \h </w:instrText>
        </w:r>
        <w:r w:rsidR="00247904">
          <w:rPr>
            <w:webHidden/>
          </w:rPr>
        </w:r>
        <w:r w:rsidR="00247904">
          <w:rPr>
            <w:webHidden/>
          </w:rPr>
          <w:fldChar w:fldCharType="separate"/>
        </w:r>
        <w:r>
          <w:rPr>
            <w:webHidden/>
          </w:rPr>
          <w:t>27</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50" w:history="1">
        <w:r w:rsidR="00247904" w:rsidRPr="00931210">
          <w:rPr>
            <w:rStyle w:val="Hyperlink"/>
            <w:lang w:eastAsia="en-GB"/>
          </w:rPr>
          <w:t>5.2</w:t>
        </w:r>
        <w:r w:rsidR="00247904">
          <w:rPr>
            <w:rFonts w:asciiTheme="minorHAnsi" w:eastAsiaTheme="minorEastAsia" w:hAnsiTheme="minorHAnsi" w:cstheme="minorBidi"/>
            <w:color w:val="auto"/>
            <w:szCs w:val="22"/>
            <w:lang w:eastAsia="en-GB"/>
          </w:rPr>
          <w:tab/>
        </w:r>
        <w:r w:rsidR="00247904" w:rsidRPr="00931210">
          <w:rPr>
            <w:rStyle w:val="Hyperlink"/>
            <w:lang w:eastAsia="en-GB"/>
          </w:rPr>
          <w:t>Common Encryption and Decryption approach - informative</w:t>
        </w:r>
        <w:r w:rsidR="00247904">
          <w:rPr>
            <w:webHidden/>
          </w:rPr>
          <w:tab/>
        </w:r>
        <w:r w:rsidR="00247904">
          <w:rPr>
            <w:webHidden/>
          </w:rPr>
          <w:fldChar w:fldCharType="begin"/>
        </w:r>
        <w:r w:rsidR="00247904">
          <w:rPr>
            <w:webHidden/>
          </w:rPr>
          <w:instrText xml:space="preserve"> PAGEREF _Toc392602250 \h </w:instrText>
        </w:r>
        <w:r w:rsidR="00247904">
          <w:rPr>
            <w:webHidden/>
          </w:rPr>
        </w:r>
        <w:r w:rsidR="00247904">
          <w:rPr>
            <w:webHidden/>
          </w:rPr>
          <w:fldChar w:fldCharType="separate"/>
        </w:r>
        <w:r>
          <w:rPr>
            <w:webHidden/>
          </w:rPr>
          <w:t>27</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51" w:history="1">
        <w:r w:rsidR="00247904" w:rsidRPr="00931210">
          <w:rPr>
            <w:rStyle w:val="Hyperlink"/>
            <w:lang w:eastAsia="en-GB"/>
          </w:rPr>
          <w:t>5.3</w:t>
        </w:r>
        <w:r w:rsidR="00247904">
          <w:rPr>
            <w:rFonts w:asciiTheme="minorHAnsi" w:eastAsiaTheme="minorEastAsia" w:hAnsiTheme="minorHAnsi" w:cstheme="minorBidi"/>
            <w:color w:val="auto"/>
            <w:szCs w:val="22"/>
            <w:lang w:eastAsia="en-GB"/>
          </w:rPr>
          <w:tab/>
        </w:r>
        <w:r w:rsidR="00247904" w:rsidRPr="00931210">
          <w:rPr>
            <w:rStyle w:val="Hyperlink"/>
            <w:lang w:eastAsia="en-GB"/>
          </w:rPr>
          <w:t>Message Categories - informative</w:t>
        </w:r>
        <w:r w:rsidR="00247904">
          <w:rPr>
            <w:webHidden/>
          </w:rPr>
          <w:tab/>
        </w:r>
        <w:r w:rsidR="00247904">
          <w:rPr>
            <w:webHidden/>
          </w:rPr>
          <w:fldChar w:fldCharType="begin"/>
        </w:r>
        <w:r w:rsidR="00247904">
          <w:rPr>
            <w:webHidden/>
          </w:rPr>
          <w:instrText xml:space="preserve"> PAGEREF _Toc392602251 \h </w:instrText>
        </w:r>
        <w:r w:rsidR="00247904">
          <w:rPr>
            <w:webHidden/>
          </w:rPr>
        </w:r>
        <w:r w:rsidR="00247904">
          <w:rPr>
            <w:webHidden/>
          </w:rPr>
          <w:fldChar w:fldCharType="separate"/>
        </w:r>
        <w:r>
          <w:rPr>
            <w:webHidden/>
          </w:rPr>
          <w:t>27</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52" w:history="1">
        <w:r w:rsidR="00247904" w:rsidRPr="00931210">
          <w:rPr>
            <w:rStyle w:val="Hyperlink"/>
          </w:rPr>
          <w:t>5.4</w:t>
        </w:r>
        <w:r w:rsidR="00247904">
          <w:rPr>
            <w:rFonts w:asciiTheme="minorHAnsi" w:eastAsiaTheme="minorEastAsia" w:hAnsiTheme="minorHAnsi" w:cstheme="minorBidi"/>
            <w:color w:val="auto"/>
            <w:szCs w:val="22"/>
            <w:lang w:eastAsia="en-GB"/>
          </w:rPr>
          <w:tab/>
        </w:r>
        <w:r w:rsidR="00247904" w:rsidRPr="00931210">
          <w:rPr>
            <w:rStyle w:val="Hyperlink"/>
          </w:rPr>
          <w:t>Common Message Processing steps - informative</w:t>
        </w:r>
        <w:r w:rsidR="00247904">
          <w:rPr>
            <w:webHidden/>
          </w:rPr>
          <w:tab/>
        </w:r>
        <w:r w:rsidR="00247904">
          <w:rPr>
            <w:webHidden/>
          </w:rPr>
          <w:fldChar w:fldCharType="begin"/>
        </w:r>
        <w:r w:rsidR="00247904">
          <w:rPr>
            <w:webHidden/>
          </w:rPr>
          <w:instrText xml:space="preserve"> PAGEREF _Toc392602252 \h </w:instrText>
        </w:r>
        <w:r w:rsidR="00247904">
          <w:rPr>
            <w:webHidden/>
          </w:rPr>
        </w:r>
        <w:r w:rsidR="00247904">
          <w:rPr>
            <w:webHidden/>
          </w:rPr>
          <w:fldChar w:fldCharType="separate"/>
        </w:r>
        <w:r>
          <w:rPr>
            <w:webHidden/>
          </w:rPr>
          <w:t>28</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53" w:history="1">
        <w:r w:rsidR="00247904" w:rsidRPr="00931210">
          <w:rPr>
            <w:rStyle w:val="Hyperlink"/>
            <w:lang w:eastAsia="en-GB"/>
          </w:rPr>
          <w:t>5.5</w:t>
        </w:r>
        <w:r w:rsidR="00247904">
          <w:rPr>
            <w:rFonts w:asciiTheme="minorHAnsi" w:eastAsiaTheme="minorEastAsia" w:hAnsiTheme="minorHAnsi" w:cstheme="minorBidi"/>
            <w:color w:val="auto"/>
            <w:szCs w:val="22"/>
            <w:lang w:eastAsia="en-GB"/>
          </w:rPr>
          <w:tab/>
        </w:r>
        <w:r w:rsidR="00247904" w:rsidRPr="00931210">
          <w:rPr>
            <w:rStyle w:val="Hyperlink"/>
            <w:lang w:eastAsia="en-GB"/>
          </w:rPr>
          <w:t>Common processing stages and requirements for Devices operated through the DCC - informative</w:t>
        </w:r>
        <w:r w:rsidR="00247904">
          <w:rPr>
            <w:webHidden/>
          </w:rPr>
          <w:tab/>
        </w:r>
        <w:r w:rsidR="00247904">
          <w:rPr>
            <w:webHidden/>
          </w:rPr>
          <w:fldChar w:fldCharType="begin"/>
        </w:r>
        <w:r w:rsidR="00247904">
          <w:rPr>
            <w:webHidden/>
          </w:rPr>
          <w:instrText xml:space="preserve"> PAGEREF _Toc392602253 \h </w:instrText>
        </w:r>
        <w:r w:rsidR="00247904">
          <w:rPr>
            <w:webHidden/>
          </w:rPr>
        </w:r>
        <w:r w:rsidR="00247904">
          <w:rPr>
            <w:webHidden/>
          </w:rPr>
          <w:fldChar w:fldCharType="separate"/>
        </w:r>
        <w:r>
          <w:rPr>
            <w:webHidden/>
          </w:rPr>
          <w:t>30</w:t>
        </w:r>
        <w:r w:rsidR="00247904">
          <w:rPr>
            <w:webHidden/>
          </w:rPr>
          <w:fldChar w:fldCharType="end"/>
        </w:r>
      </w:hyperlink>
      <w:bookmarkStart w:id="1" w:name="_GoBack"/>
      <w:bookmarkEnd w:id="1"/>
    </w:p>
    <w:p w:rsidR="00247904" w:rsidRDefault="007E3F9A">
      <w:pPr>
        <w:pStyle w:val="TOC1"/>
        <w:rPr>
          <w:rFonts w:asciiTheme="minorHAnsi" w:eastAsiaTheme="minorEastAsia" w:hAnsiTheme="minorHAnsi" w:cstheme="minorBidi"/>
          <w:b w:val="0"/>
          <w:color w:val="auto"/>
          <w:szCs w:val="22"/>
          <w:lang w:eastAsia="en-GB"/>
        </w:rPr>
      </w:pPr>
      <w:hyperlink w:anchor="_Toc392602254" w:history="1">
        <w:r w:rsidR="00247904" w:rsidRPr="00931210">
          <w:rPr>
            <w:rStyle w:val="Hyperlink"/>
            <w:rFonts w:eastAsiaTheme="majorEastAsia"/>
            <w:lang w:eastAsia="en-GB"/>
          </w:rPr>
          <w:t>6</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lang w:eastAsia="en-GB"/>
          </w:rPr>
          <w:t>Message Categories</w:t>
        </w:r>
        <w:r w:rsidR="00247904">
          <w:rPr>
            <w:webHidden/>
          </w:rPr>
          <w:tab/>
        </w:r>
        <w:r w:rsidR="00247904">
          <w:rPr>
            <w:webHidden/>
          </w:rPr>
          <w:fldChar w:fldCharType="begin"/>
        </w:r>
        <w:r w:rsidR="00247904">
          <w:rPr>
            <w:webHidden/>
          </w:rPr>
          <w:instrText xml:space="preserve"> PAGEREF _Toc392602254 \h </w:instrText>
        </w:r>
        <w:r w:rsidR="00247904">
          <w:rPr>
            <w:webHidden/>
          </w:rPr>
        </w:r>
        <w:r w:rsidR="00247904">
          <w:rPr>
            <w:webHidden/>
          </w:rPr>
          <w:fldChar w:fldCharType="separate"/>
        </w:r>
        <w:r>
          <w:rPr>
            <w:webHidden/>
          </w:rPr>
          <w:t>34</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55" w:history="1">
        <w:r w:rsidR="00247904" w:rsidRPr="00931210">
          <w:rPr>
            <w:rStyle w:val="Hyperlink"/>
            <w:lang w:eastAsia="en-GB"/>
          </w:rPr>
          <w:t>6.1</w:t>
        </w:r>
        <w:r w:rsidR="00247904">
          <w:rPr>
            <w:rFonts w:asciiTheme="minorHAnsi" w:eastAsiaTheme="minorEastAsia" w:hAnsiTheme="minorHAnsi" w:cstheme="minorBidi"/>
            <w:color w:val="auto"/>
            <w:szCs w:val="22"/>
            <w:lang w:eastAsia="en-GB"/>
          </w:rPr>
          <w:tab/>
        </w:r>
        <w:r w:rsidR="00247904" w:rsidRPr="00931210">
          <w:rPr>
            <w:rStyle w:val="Hyperlink"/>
            <w:lang w:eastAsia="en-GB"/>
          </w:rPr>
          <w:t>Introduction - informative</w:t>
        </w:r>
        <w:r w:rsidR="00247904">
          <w:rPr>
            <w:webHidden/>
          </w:rPr>
          <w:tab/>
        </w:r>
        <w:r w:rsidR="00247904">
          <w:rPr>
            <w:webHidden/>
          </w:rPr>
          <w:fldChar w:fldCharType="begin"/>
        </w:r>
        <w:r w:rsidR="00247904">
          <w:rPr>
            <w:webHidden/>
          </w:rPr>
          <w:instrText xml:space="preserve"> PAGEREF _Toc392602255 \h </w:instrText>
        </w:r>
        <w:r w:rsidR="00247904">
          <w:rPr>
            <w:webHidden/>
          </w:rPr>
        </w:r>
        <w:r w:rsidR="00247904">
          <w:rPr>
            <w:webHidden/>
          </w:rPr>
          <w:fldChar w:fldCharType="separate"/>
        </w:r>
        <w:r>
          <w:rPr>
            <w:webHidden/>
          </w:rPr>
          <w:t>34</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56" w:history="1">
        <w:r w:rsidR="00247904" w:rsidRPr="00931210">
          <w:rPr>
            <w:rStyle w:val="Hyperlink"/>
            <w:lang w:eastAsia="en-GB"/>
          </w:rPr>
          <w:t>6.2</w:t>
        </w:r>
        <w:r w:rsidR="00247904">
          <w:rPr>
            <w:rFonts w:asciiTheme="minorHAnsi" w:eastAsiaTheme="minorEastAsia" w:hAnsiTheme="minorHAnsi" w:cstheme="minorBidi"/>
            <w:color w:val="auto"/>
            <w:szCs w:val="22"/>
            <w:lang w:eastAsia="en-GB"/>
          </w:rPr>
          <w:tab/>
        </w:r>
        <w:r w:rsidR="00247904" w:rsidRPr="00931210">
          <w:rPr>
            <w:rStyle w:val="Hyperlink"/>
            <w:lang w:eastAsia="en-GB"/>
          </w:rPr>
          <w:t>Message Category SME.C</w:t>
        </w:r>
        <w:r w:rsidR="00247904">
          <w:rPr>
            <w:webHidden/>
          </w:rPr>
          <w:tab/>
        </w:r>
        <w:r w:rsidR="00247904">
          <w:rPr>
            <w:webHidden/>
          </w:rPr>
          <w:fldChar w:fldCharType="begin"/>
        </w:r>
        <w:r w:rsidR="00247904">
          <w:rPr>
            <w:webHidden/>
          </w:rPr>
          <w:instrText xml:space="preserve"> PAGEREF _Toc392602256 \h </w:instrText>
        </w:r>
        <w:r w:rsidR="00247904">
          <w:rPr>
            <w:webHidden/>
          </w:rPr>
        </w:r>
        <w:r w:rsidR="00247904">
          <w:rPr>
            <w:webHidden/>
          </w:rPr>
          <w:fldChar w:fldCharType="separate"/>
        </w:r>
        <w:r>
          <w:rPr>
            <w:webHidden/>
          </w:rPr>
          <w:t>34</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57" w:history="1">
        <w:r w:rsidR="00247904" w:rsidRPr="00931210">
          <w:rPr>
            <w:rStyle w:val="Hyperlink"/>
            <w:lang w:eastAsia="en-GB"/>
          </w:rPr>
          <w:t>6.3</w:t>
        </w:r>
        <w:r w:rsidR="00247904">
          <w:rPr>
            <w:rFonts w:asciiTheme="minorHAnsi" w:eastAsiaTheme="minorEastAsia" w:hAnsiTheme="minorHAnsi" w:cstheme="minorBidi"/>
            <w:color w:val="auto"/>
            <w:szCs w:val="22"/>
            <w:lang w:eastAsia="en-GB"/>
          </w:rPr>
          <w:tab/>
        </w:r>
        <w:r w:rsidR="00247904" w:rsidRPr="00931210">
          <w:rPr>
            <w:rStyle w:val="Hyperlink"/>
            <w:lang w:eastAsia="en-GB"/>
          </w:rPr>
          <w:t>Message Category SME.C.C</w:t>
        </w:r>
        <w:r w:rsidR="00247904">
          <w:rPr>
            <w:webHidden/>
          </w:rPr>
          <w:tab/>
        </w:r>
        <w:r w:rsidR="00247904">
          <w:rPr>
            <w:webHidden/>
          </w:rPr>
          <w:fldChar w:fldCharType="begin"/>
        </w:r>
        <w:r w:rsidR="00247904">
          <w:rPr>
            <w:webHidden/>
          </w:rPr>
          <w:instrText xml:space="preserve"> PAGEREF _Toc392602257 \h </w:instrText>
        </w:r>
        <w:r w:rsidR="00247904">
          <w:rPr>
            <w:webHidden/>
          </w:rPr>
        </w:r>
        <w:r w:rsidR="00247904">
          <w:rPr>
            <w:webHidden/>
          </w:rPr>
          <w:fldChar w:fldCharType="separate"/>
        </w:r>
        <w:r>
          <w:rPr>
            <w:webHidden/>
          </w:rPr>
          <w:t>38</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58" w:history="1">
        <w:r w:rsidR="00247904" w:rsidRPr="00931210">
          <w:rPr>
            <w:rStyle w:val="Hyperlink"/>
            <w:lang w:eastAsia="en-GB"/>
          </w:rPr>
          <w:t>6.4</w:t>
        </w:r>
        <w:r w:rsidR="00247904">
          <w:rPr>
            <w:rFonts w:asciiTheme="minorHAnsi" w:eastAsiaTheme="minorEastAsia" w:hAnsiTheme="minorHAnsi" w:cstheme="minorBidi"/>
            <w:color w:val="auto"/>
            <w:szCs w:val="22"/>
            <w:lang w:eastAsia="en-GB"/>
          </w:rPr>
          <w:tab/>
        </w:r>
        <w:r w:rsidR="00247904" w:rsidRPr="00931210">
          <w:rPr>
            <w:rStyle w:val="Hyperlink"/>
            <w:lang w:eastAsia="en-GB"/>
          </w:rPr>
          <w:t>Message Category SME.C.NC</w:t>
        </w:r>
        <w:r w:rsidR="00247904">
          <w:rPr>
            <w:webHidden/>
          </w:rPr>
          <w:tab/>
        </w:r>
        <w:r w:rsidR="00247904">
          <w:rPr>
            <w:webHidden/>
          </w:rPr>
          <w:fldChar w:fldCharType="begin"/>
        </w:r>
        <w:r w:rsidR="00247904">
          <w:rPr>
            <w:webHidden/>
          </w:rPr>
          <w:instrText xml:space="preserve"> PAGEREF _Toc392602258 \h </w:instrText>
        </w:r>
        <w:r w:rsidR="00247904">
          <w:rPr>
            <w:webHidden/>
          </w:rPr>
        </w:r>
        <w:r w:rsidR="00247904">
          <w:rPr>
            <w:webHidden/>
          </w:rPr>
          <w:fldChar w:fldCharType="separate"/>
        </w:r>
        <w:r>
          <w:rPr>
            <w:webHidden/>
          </w:rPr>
          <w:t>39</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59" w:history="1">
        <w:r w:rsidR="00247904" w:rsidRPr="00931210">
          <w:rPr>
            <w:rStyle w:val="Hyperlink"/>
            <w:lang w:eastAsia="en-GB"/>
          </w:rPr>
          <w:t>6.5</w:t>
        </w:r>
        <w:r w:rsidR="00247904">
          <w:rPr>
            <w:rFonts w:asciiTheme="minorHAnsi" w:eastAsiaTheme="minorEastAsia" w:hAnsiTheme="minorHAnsi" w:cstheme="minorBidi"/>
            <w:color w:val="auto"/>
            <w:szCs w:val="22"/>
            <w:lang w:eastAsia="en-GB"/>
          </w:rPr>
          <w:tab/>
        </w:r>
        <w:r w:rsidR="00247904" w:rsidRPr="00931210">
          <w:rPr>
            <w:rStyle w:val="Hyperlink"/>
            <w:lang w:eastAsia="en-GB"/>
          </w:rPr>
          <w:t>Message Category SME.C.PPMID-GSME</w:t>
        </w:r>
        <w:r w:rsidR="00247904">
          <w:rPr>
            <w:webHidden/>
          </w:rPr>
          <w:tab/>
        </w:r>
        <w:r w:rsidR="00247904">
          <w:rPr>
            <w:webHidden/>
          </w:rPr>
          <w:fldChar w:fldCharType="begin"/>
        </w:r>
        <w:r w:rsidR="00247904">
          <w:rPr>
            <w:webHidden/>
          </w:rPr>
          <w:instrText xml:space="preserve"> PAGEREF _Toc392602259 \h </w:instrText>
        </w:r>
        <w:r w:rsidR="00247904">
          <w:rPr>
            <w:webHidden/>
          </w:rPr>
        </w:r>
        <w:r w:rsidR="00247904">
          <w:rPr>
            <w:webHidden/>
          </w:rPr>
          <w:fldChar w:fldCharType="separate"/>
        </w:r>
        <w:r>
          <w:rPr>
            <w:webHidden/>
          </w:rPr>
          <w:t>41</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60" w:history="1">
        <w:r w:rsidR="00247904" w:rsidRPr="00931210">
          <w:rPr>
            <w:rStyle w:val="Hyperlink"/>
            <w:lang w:eastAsia="en-GB"/>
          </w:rPr>
          <w:t>6.6</w:t>
        </w:r>
        <w:r w:rsidR="00247904">
          <w:rPr>
            <w:rFonts w:asciiTheme="minorHAnsi" w:eastAsiaTheme="minorEastAsia" w:hAnsiTheme="minorHAnsi" w:cstheme="minorBidi"/>
            <w:color w:val="auto"/>
            <w:szCs w:val="22"/>
            <w:lang w:eastAsia="en-GB"/>
          </w:rPr>
          <w:tab/>
        </w:r>
        <w:r w:rsidR="00247904" w:rsidRPr="00931210">
          <w:rPr>
            <w:rStyle w:val="Hyperlink"/>
            <w:lang w:eastAsia="en-GB"/>
          </w:rPr>
          <w:t>Message Category SME.A</w:t>
        </w:r>
        <w:r w:rsidR="00247904">
          <w:rPr>
            <w:webHidden/>
          </w:rPr>
          <w:tab/>
        </w:r>
        <w:r w:rsidR="00247904">
          <w:rPr>
            <w:webHidden/>
          </w:rPr>
          <w:fldChar w:fldCharType="begin"/>
        </w:r>
        <w:r w:rsidR="00247904">
          <w:rPr>
            <w:webHidden/>
          </w:rPr>
          <w:instrText xml:space="preserve"> PAGEREF _Toc392602260 \h </w:instrText>
        </w:r>
        <w:r w:rsidR="00247904">
          <w:rPr>
            <w:webHidden/>
          </w:rPr>
        </w:r>
        <w:r w:rsidR="00247904">
          <w:rPr>
            <w:webHidden/>
          </w:rPr>
          <w:fldChar w:fldCharType="separate"/>
        </w:r>
        <w:r>
          <w:rPr>
            <w:webHidden/>
          </w:rPr>
          <w:t>43</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61" w:history="1">
        <w:r w:rsidR="00247904" w:rsidRPr="00931210">
          <w:rPr>
            <w:rStyle w:val="Hyperlink"/>
            <w:lang w:eastAsia="en-GB"/>
          </w:rPr>
          <w:t>6.7</w:t>
        </w:r>
        <w:r w:rsidR="00247904">
          <w:rPr>
            <w:rFonts w:asciiTheme="minorHAnsi" w:eastAsiaTheme="minorEastAsia" w:hAnsiTheme="minorHAnsi" w:cstheme="minorBidi"/>
            <w:color w:val="auto"/>
            <w:szCs w:val="22"/>
            <w:lang w:eastAsia="en-GB"/>
          </w:rPr>
          <w:tab/>
        </w:r>
        <w:r w:rsidR="00247904" w:rsidRPr="00931210">
          <w:rPr>
            <w:rStyle w:val="Hyperlink"/>
            <w:lang w:eastAsia="en-GB"/>
          </w:rPr>
          <w:t>Message Category SME.A.C</w:t>
        </w:r>
        <w:r w:rsidR="00247904">
          <w:rPr>
            <w:webHidden/>
          </w:rPr>
          <w:tab/>
        </w:r>
        <w:r w:rsidR="00247904">
          <w:rPr>
            <w:webHidden/>
          </w:rPr>
          <w:fldChar w:fldCharType="begin"/>
        </w:r>
        <w:r w:rsidR="00247904">
          <w:rPr>
            <w:webHidden/>
          </w:rPr>
          <w:instrText xml:space="preserve"> PAGEREF _Toc392602261 \h </w:instrText>
        </w:r>
        <w:r w:rsidR="00247904">
          <w:rPr>
            <w:webHidden/>
          </w:rPr>
        </w:r>
        <w:r w:rsidR="00247904">
          <w:rPr>
            <w:webHidden/>
          </w:rPr>
          <w:fldChar w:fldCharType="separate"/>
        </w:r>
        <w:r>
          <w:rPr>
            <w:webHidden/>
          </w:rPr>
          <w:t>43</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62" w:history="1">
        <w:r w:rsidR="00247904" w:rsidRPr="00931210">
          <w:rPr>
            <w:rStyle w:val="Hyperlink"/>
            <w:lang w:eastAsia="en-GB"/>
          </w:rPr>
          <w:t>6.8</w:t>
        </w:r>
        <w:r w:rsidR="00247904">
          <w:rPr>
            <w:rFonts w:asciiTheme="minorHAnsi" w:eastAsiaTheme="minorEastAsia" w:hAnsiTheme="minorHAnsi" w:cstheme="minorBidi"/>
            <w:color w:val="auto"/>
            <w:szCs w:val="22"/>
            <w:lang w:eastAsia="en-GB"/>
          </w:rPr>
          <w:tab/>
        </w:r>
        <w:r w:rsidR="00247904" w:rsidRPr="00931210">
          <w:rPr>
            <w:rStyle w:val="Hyperlink"/>
            <w:lang w:eastAsia="en-GB"/>
          </w:rPr>
          <w:t>Message Category SME.A.NC</w:t>
        </w:r>
        <w:r w:rsidR="00247904">
          <w:rPr>
            <w:webHidden/>
          </w:rPr>
          <w:tab/>
        </w:r>
        <w:r w:rsidR="00247904">
          <w:rPr>
            <w:webHidden/>
          </w:rPr>
          <w:fldChar w:fldCharType="begin"/>
        </w:r>
        <w:r w:rsidR="00247904">
          <w:rPr>
            <w:webHidden/>
          </w:rPr>
          <w:instrText xml:space="preserve"> PAGEREF _Toc392602262 \h </w:instrText>
        </w:r>
        <w:r w:rsidR="00247904">
          <w:rPr>
            <w:webHidden/>
          </w:rPr>
        </w:r>
        <w:r w:rsidR="00247904">
          <w:rPr>
            <w:webHidden/>
          </w:rPr>
          <w:fldChar w:fldCharType="separate"/>
        </w:r>
        <w:r>
          <w:rPr>
            <w:webHidden/>
          </w:rPr>
          <w:t>44</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2263" w:history="1">
        <w:r w:rsidR="00247904" w:rsidRPr="00931210">
          <w:rPr>
            <w:rStyle w:val="Hyperlink"/>
            <w:rFonts w:eastAsiaTheme="majorEastAsia"/>
            <w:lang w:eastAsia="en-GB"/>
          </w:rPr>
          <w:t>7</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lang w:eastAsia="en-GB"/>
          </w:rPr>
          <w:t>Message structure and DLMS COSEM / ZSE / ASN.1 requirements</w:t>
        </w:r>
        <w:r w:rsidR="00247904">
          <w:rPr>
            <w:webHidden/>
          </w:rPr>
          <w:tab/>
        </w:r>
        <w:r w:rsidR="00247904">
          <w:rPr>
            <w:webHidden/>
          </w:rPr>
          <w:fldChar w:fldCharType="begin"/>
        </w:r>
        <w:r w:rsidR="00247904">
          <w:rPr>
            <w:webHidden/>
          </w:rPr>
          <w:instrText xml:space="preserve"> PAGEREF _Toc392602263 \h </w:instrText>
        </w:r>
        <w:r w:rsidR="00247904">
          <w:rPr>
            <w:webHidden/>
          </w:rPr>
        </w:r>
        <w:r w:rsidR="00247904">
          <w:rPr>
            <w:webHidden/>
          </w:rPr>
          <w:fldChar w:fldCharType="separate"/>
        </w:r>
        <w:r>
          <w:rPr>
            <w:webHidden/>
          </w:rPr>
          <w:t>46</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64" w:history="1">
        <w:r w:rsidR="00247904" w:rsidRPr="00931210">
          <w:rPr>
            <w:rStyle w:val="Hyperlink"/>
            <w:lang w:eastAsia="en-GB"/>
          </w:rPr>
          <w:t>7.1</w:t>
        </w:r>
        <w:r w:rsidR="00247904">
          <w:rPr>
            <w:rFonts w:asciiTheme="minorHAnsi" w:eastAsiaTheme="minorEastAsia" w:hAnsiTheme="minorHAnsi" w:cstheme="minorBidi"/>
            <w:color w:val="auto"/>
            <w:szCs w:val="22"/>
            <w:lang w:eastAsia="en-GB"/>
          </w:rPr>
          <w:tab/>
        </w:r>
        <w:r w:rsidR="00247904" w:rsidRPr="00931210">
          <w:rPr>
            <w:rStyle w:val="Hyperlink"/>
            <w:lang w:eastAsia="en-GB"/>
          </w:rPr>
          <w:t>Introduction - informative</w:t>
        </w:r>
        <w:r w:rsidR="00247904">
          <w:rPr>
            <w:webHidden/>
          </w:rPr>
          <w:tab/>
        </w:r>
        <w:r w:rsidR="00247904">
          <w:rPr>
            <w:webHidden/>
          </w:rPr>
          <w:fldChar w:fldCharType="begin"/>
        </w:r>
        <w:r w:rsidR="00247904">
          <w:rPr>
            <w:webHidden/>
          </w:rPr>
          <w:instrText xml:space="preserve"> PAGEREF _Toc392602264 \h </w:instrText>
        </w:r>
        <w:r w:rsidR="00247904">
          <w:rPr>
            <w:webHidden/>
          </w:rPr>
        </w:r>
        <w:r w:rsidR="00247904">
          <w:rPr>
            <w:webHidden/>
          </w:rPr>
          <w:fldChar w:fldCharType="separate"/>
        </w:r>
        <w:r>
          <w:rPr>
            <w:webHidden/>
          </w:rPr>
          <w:t>46</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65" w:history="1">
        <w:r w:rsidR="00247904" w:rsidRPr="00931210">
          <w:rPr>
            <w:rStyle w:val="Hyperlink"/>
            <w:lang w:eastAsia="en-GB"/>
          </w:rPr>
          <w:t>7.2</w:t>
        </w:r>
        <w:r w:rsidR="00247904">
          <w:rPr>
            <w:rFonts w:asciiTheme="minorHAnsi" w:eastAsiaTheme="minorEastAsia" w:hAnsiTheme="minorHAnsi" w:cstheme="minorBidi"/>
            <w:color w:val="auto"/>
            <w:szCs w:val="22"/>
            <w:lang w:eastAsia="en-GB"/>
          </w:rPr>
          <w:tab/>
        </w:r>
        <w:r w:rsidR="00247904" w:rsidRPr="00931210">
          <w:rPr>
            <w:rStyle w:val="Hyperlink"/>
            <w:lang w:eastAsia="en-GB"/>
          </w:rPr>
          <w:t>Message Construction - general</w:t>
        </w:r>
        <w:r w:rsidR="00247904">
          <w:rPr>
            <w:webHidden/>
          </w:rPr>
          <w:tab/>
        </w:r>
        <w:r w:rsidR="00247904">
          <w:rPr>
            <w:webHidden/>
          </w:rPr>
          <w:fldChar w:fldCharType="begin"/>
        </w:r>
        <w:r w:rsidR="00247904">
          <w:rPr>
            <w:webHidden/>
          </w:rPr>
          <w:instrText xml:space="preserve"> PAGEREF _Toc392602265 \h </w:instrText>
        </w:r>
        <w:r w:rsidR="00247904">
          <w:rPr>
            <w:webHidden/>
          </w:rPr>
        </w:r>
        <w:r w:rsidR="00247904">
          <w:rPr>
            <w:webHidden/>
          </w:rPr>
          <w:fldChar w:fldCharType="separate"/>
        </w:r>
        <w:r>
          <w:rPr>
            <w:webHidden/>
          </w:rPr>
          <w:t>46</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66" w:history="1">
        <w:r w:rsidR="00247904" w:rsidRPr="00931210">
          <w:rPr>
            <w:rStyle w:val="Hyperlink"/>
            <w:lang w:eastAsia="en-GB"/>
          </w:rPr>
          <w:t>7.3</w:t>
        </w:r>
        <w:r w:rsidR="00247904">
          <w:rPr>
            <w:rFonts w:asciiTheme="minorHAnsi" w:eastAsiaTheme="minorEastAsia" w:hAnsiTheme="minorHAnsi" w:cstheme="minorBidi"/>
            <w:color w:val="auto"/>
            <w:szCs w:val="22"/>
            <w:lang w:eastAsia="en-GB"/>
          </w:rPr>
          <w:tab/>
        </w:r>
        <w:r w:rsidR="00247904" w:rsidRPr="00931210">
          <w:rPr>
            <w:rStyle w:val="Hyperlink"/>
            <w:lang w:eastAsia="en-GB"/>
          </w:rPr>
          <w:t>Device Requirements – DLMS COSEM</w:t>
        </w:r>
        <w:r w:rsidR="00247904">
          <w:rPr>
            <w:webHidden/>
          </w:rPr>
          <w:tab/>
        </w:r>
        <w:r w:rsidR="00247904">
          <w:rPr>
            <w:webHidden/>
          </w:rPr>
          <w:fldChar w:fldCharType="begin"/>
        </w:r>
        <w:r w:rsidR="00247904">
          <w:rPr>
            <w:webHidden/>
          </w:rPr>
          <w:instrText xml:space="preserve"> PAGEREF _Toc392602266 \h </w:instrText>
        </w:r>
        <w:r w:rsidR="00247904">
          <w:rPr>
            <w:webHidden/>
          </w:rPr>
        </w:r>
        <w:r w:rsidR="00247904">
          <w:rPr>
            <w:webHidden/>
          </w:rPr>
          <w:fldChar w:fldCharType="separate"/>
        </w:r>
        <w:r>
          <w:rPr>
            <w:webHidden/>
          </w:rPr>
          <w:t>65</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67" w:history="1">
        <w:r w:rsidR="00247904" w:rsidRPr="00931210">
          <w:rPr>
            <w:rStyle w:val="Hyperlink"/>
          </w:rPr>
          <w:t>7.4</w:t>
        </w:r>
        <w:r w:rsidR="00247904">
          <w:rPr>
            <w:rFonts w:asciiTheme="minorHAnsi" w:eastAsiaTheme="minorEastAsia" w:hAnsiTheme="minorHAnsi" w:cstheme="minorBidi"/>
            <w:color w:val="auto"/>
            <w:szCs w:val="22"/>
            <w:lang w:eastAsia="en-GB"/>
          </w:rPr>
          <w:tab/>
        </w:r>
        <w:r w:rsidR="00247904" w:rsidRPr="00931210">
          <w:rPr>
            <w:rStyle w:val="Hyperlink"/>
          </w:rPr>
          <w:t>Device requirements – ZSE - informative</w:t>
        </w:r>
        <w:r w:rsidR="00247904">
          <w:rPr>
            <w:webHidden/>
          </w:rPr>
          <w:tab/>
        </w:r>
        <w:r w:rsidR="00247904">
          <w:rPr>
            <w:webHidden/>
          </w:rPr>
          <w:fldChar w:fldCharType="begin"/>
        </w:r>
        <w:r w:rsidR="00247904">
          <w:rPr>
            <w:webHidden/>
          </w:rPr>
          <w:instrText xml:space="preserve"> PAGEREF _Toc392602267 \h </w:instrText>
        </w:r>
        <w:r w:rsidR="00247904">
          <w:rPr>
            <w:webHidden/>
          </w:rPr>
        </w:r>
        <w:r w:rsidR="00247904">
          <w:rPr>
            <w:webHidden/>
          </w:rPr>
          <w:fldChar w:fldCharType="separate"/>
        </w:r>
        <w:r>
          <w:rPr>
            <w:webHidden/>
          </w:rPr>
          <w:t>67</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2269" w:history="1">
        <w:r w:rsidR="00247904" w:rsidRPr="00931210">
          <w:rPr>
            <w:rStyle w:val="Hyperlink"/>
            <w:rFonts w:eastAsiaTheme="majorEastAsia"/>
          </w:rPr>
          <w:t>8</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Encryption of Attributes in Remote Party Messages</w:t>
        </w:r>
        <w:r w:rsidR="00247904">
          <w:rPr>
            <w:webHidden/>
          </w:rPr>
          <w:tab/>
        </w:r>
        <w:r w:rsidR="00247904">
          <w:rPr>
            <w:webHidden/>
          </w:rPr>
          <w:fldChar w:fldCharType="begin"/>
        </w:r>
        <w:r w:rsidR="00247904">
          <w:rPr>
            <w:webHidden/>
          </w:rPr>
          <w:instrText xml:space="preserve"> PAGEREF _Toc392602269 \h </w:instrText>
        </w:r>
        <w:r w:rsidR="00247904">
          <w:rPr>
            <w:webHidden/>
          </w:rPr>
        </w:r>
        <w:r w:rsidR="00247904">
          <w:rPr>
            <w:webHidden/>
          </w:rPr>
          <w:fldChar w:fldCharType="separate"/>
        </w:r>
        <w:r>
          <w:rPr>
            <w:webHidden/>
          </w:rPr>
          <w:t>80</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70" w:history="1">
        <w:r w:rsidR="00247904" w:rsidRPr="00931210">
          <w:rPr>
            <w:rStyle w:val="Hyperlink"/>
          </w:rPr>
          <w:t>8.1</w:t>
        </w:r>
        <w:r w:rsidR="00247904">
          <w:rPr>
            <w:rFonts w:asciiTheme="minorHAnsi" w:eastAsiaTheme="minorEastAsia" w:hAnsiTheme="minorHAnsi" w:cstheme="minorBidi"/>
            <w:color w:val="auto"/>
            <w:szCs w:val="22"/>
            <w:lang w:eastAsia="en-GB"/>
          </w:rPr>
          <w:tab/>
        </w:r>
        <w:r w:rsidR="00247904" w:rsidRPr="00931210">
          <w:rPr>
            <w:rStyle w:val="Hyperlink"/>
          </w:rPr>
          <w:t>Approach - informative</w:t>
        </w:r>
        <w:r w:rsidR="00247904">
          <w:rPr>
            <w:webHidden/>
          </w:rPr>
          <w:tab/>
        </w:r>
        <w:r w:rsidR="00247904">
          <w:rPr>
            <w:webHidden/>
          </w:rPr>
          <w:fldChar w:fldCharType="begin"/>
        </w:r>
        <w:r w:rsidR="00247904">
          <w:rPr>
            <w:webHidden/>
          </w:rPr>
          <w:instrText xml:space="preserve"> PAGEREF _Toc392602270 \h </w:instrText>
        </w:r>
        <w:r w:rsidR="00247904">
          <w:rPr>
            <w:webHidden/>
          </w:rPr>
        </w:r>
        <w:r w:rsidR="00247904">
          <w:rPr>
            <w:webHidden/>
          </w:rPr>
          <w:fldChar w:fldCharType="separate"/>
        </w:r>
        <w:r>
          <w:rPr>
            <w:webHidden/>
          </w:rPr>
          <w:t>80</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71" w:history="1">
        <w:r w:rsidR="00247904" w:rsidRPr="00931210">
          <w:rPr>
            <w:rStyle w:val="Hyperlink"/>
          </w:rPr>
          <w:t>8.2</w:t>
        </w:r>
        <w:r w:rsidR="00247904">
          <w:rPr>
            <w:rFonts w:asciiTheme="minorHAnsi" w:eastAsiaTheme="minorEastAsia" w:hAnsiTheme="minorHAnsi" w:cstheme="minorBidi"/>
            <w:color w:val="auto"/>
            <w:szCs w:val="22"/>
            <w:lang w:eastAsia="en-GB"/>
          </w:rPr>
          <w:tab/>
        </w:r>
        <w:r w:rsidR="00247904" w:rsidRPr="00931210">
          <w:rPr>
            <w:rStyle w:val="Hyperlink"/>
          </w:rPr>
          <w:t>Common requirements</w:t>
        </w:r>
        <w:r w:rsidR="00247904">
          <w:rPr>
            <w:webHidden/>
          </w:rPr>
          <w:tab/>
        </w:r>
        <w:r w:rsidR="00247904">
          <w:rPr>
            <w:webHidden/>
          </w:rPr>
          <w:fldChar w:fldCharType="begin"/>
        </w:r>
        <w:r w:rsidR="00247904">
          <w:rPr>
            <w:webHidden/>
          </w:rPr>
          <w:instrText xml:space="preserve"> PAGEREF _Toc392602271 \h </w:instrText>
        </w:r>
        <w:r w:rsidR="00247904">
          <w:rPr>
            <w:webHidden/>
          </w:rPr>
        </w:r>
        <w:r w:rsidR="00247904">
          <w:rPr>
            <w:webHidden/>
          </w:rPr>
          <w:fldChar w:fldCharType="separate"/>
        </w:r>
        <w:r>
          <w:rPr>
            <w:webHidden/>
          </w:rPr>
          <w:t>80</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76" w:history="1">
        <w:r w:rsidR="00247904" w:rsidRPr="00931210">
          <w:rPr>
            <w:rStyle w:val="Hyperlink"/>
          </w:rPr>
          <w:t>8.3</w:t>
        </w:r>
        <w:r w:rsidR="00247904">
          <w:rPr>
            <w:rFonts w:asciiTheme="minorHAnsi" w:eastAsiaTheme="minorEastAsia" w:hAnsiTheme="minorHAnsi" w:cstheme="minorBidi"/>
            <w:color w:val="auto"/>
            <w:szCs w:val="22"/>
            <w:lang w:eastAsia="en-GB"/>
          </w:rPr>
          <w:tab/>
        </w:r>
        <w:r w:rsidR="00247904" w:rsidRPr="00931210">
          <w:rPr>
            <w:rStyle w:val="Hyperlink"/>
          </w:rPr>
          <w:t>Key Derivation Inputs</w:t>
        </w:r>
        <w:r w:rsidR="00247904">
          <w:rPr>
            <w:webHidden/>
          </w:rPr>
          <w:tab/>
        </w:r>
        <w:r w:rsidR="00247904">
          <w:rPr>
            <w:webHidden/>
          </w:rPr>
          <w:fldChar w:fldCharType="begin"/>
        </w:r>
        <w:r w:rsidR="00247904">
          <w:rPr>
            <w:webHidden/>
          </w:rPr>
          <w:instrText xml:space="preserve"> PAGEREF _Toc392602276 \h </w:instrText>
        </w:r>
        <w:r w:rsidR="00247904">
          <w:rPr>
            <w:webHidden/>
          </w:rPr>
        </w:r>
        <w:r w:rsidR="00247904">
          <w:rPr>
            <w:webHidden/>
          </w:rPr>
          <w:fldChar w:fldCharType="separate"/>
        </w:r>
        <w:r>
          <w:rPr>
            <w:webHidden/>
          </w:rPr>
          <w:t>81</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77" w:history="1">
        <w:r w:rsidR="00247904" w:rsidRPr="00931210">
          <w:rPr>
            <w:rStyle w:val="Hyperlink"/>
          </w:rPr>
          <w:t>8.4</w:t>
        </w:r>
        <w:r w:rsidR="00247904">
          <w:rPr>
            <w:rFonts w:asciiTheme="minorHAnsi" w:eastAsiaTheme="minorEastAsia" w:hAnsiTheme="minorHAnsi" w:cstheme="minorBidi"/>
            <w:color w:val="auto"/>
            <w:szCs w:val="22"/>
            <w:lang w:eastAsia="en-GB"/>
          </w:rPr>
          <w:tab/>
        </w:r>
        <w:r w:rsidR="00247904" w:rsidRPr="00931210">
          <w:rPr>
            <w:rStyle w:val="Hyperlink"/>
          </w:rPr>
          <w:t>AAD, Plaintext and Ciphertext</w:t>
        </w:r>
        <w:r w:rsidR="00247904">
          <w:rPr>
            <w:webHidden/>
          </w:rPr>
          <w:tab/>
        </w:r>
        <w:r w:rsidR="00247904">
          <w:rPr>
            <w:webHidden/>
          </w:rPr>
          <w:fldChar w:fldCharType="begin"/>
        </w:r>
        <w:r w:rsidR="00247904">
          <w:rPr>
            <w:webHidden/>
          </w:rPr>
          <w:instrText xml:space="preserve"> PAGEREF _Toc392602277 \h </w:instrText>
        </w:r>
        <w:r w:rsidR="00247904">
          <w:rPr>
            <w:webHidden/>
          </w:rPr>
        </w:r>
        <w:r w:rsidR="00247904">
          <w:rPr>
            <w:webHidden/>
          </w:rPr>
          <w:fldChar w:fldCharType="separate"/>
        </w:r>
        <w:r>
          <w:rPr>
            <w:webHidden/>
          </w:rPr>
          <w:t>81</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78" w:history="1">
        <w:r w:rsidR="00247904" w:rsidRPr="00931210">
          <w:rPr>
            <w:rStyle w:val="Hyperlink"/>
          </w:rPr>
          <w:t>8.5</w:t>
        </w:r>
        <w:r w:rsidR="00247904">
          <w:rPr>
            <w:rFonts w:asciiTheme="minorHAnsi" w:eastAsiaTheme="minorEastAsia" w:hAnsiTheme="minorHAnsi" w:cstheme="minorBidi"/>
            <w:color w:val="auto"/>
            <w:szCs w:val="22"/>
            <w:lang w:eastAsia="en-GB"/>
          </w:rPr>
          <w:tab/>
        </w:r>
        <w:r w:rsidR="00247904" w:rsidRPr="00931210">
          <w:rPr>
            <w:rStyle w:val="Hyperlink"/>
          </w:rPr>
          <w:t>Access to sensitive data – COSEM attribute access</w:t>
        </w:r>
        <w:r w:rsidR="00247904">
          <w:rPr>
            <w:webHidden/>
          </w:rPr>
          <w:tab/>
        </w:r>
        <w:r w:rsidR="00247904">
          <w:rPr>
            <w:webHidden/>
          </w:rPr>
          <w:fldChar w:fldCharType="begin"/>
        </w:r>
        <w:r w:rsidR="00247904">
          <w:rPr>
            <w:webHidden/>
          </w:rPr>
          <w:instrText xml:space="preserve"> PAGEREF _Toc392602278 \h </w:instrText>
        </w:r>
        <w:r w:rsidR="00247904">
          <w:rPr>
            <w:webHidden/>
          </w:rPr>
        </w:r>
        <w:r w:rsidR="00247904">
          <w:rPr>
            <w:webHidden/>
          </w:rPr>
          <w:fldChar w:fldCharType="separate"/>
        </w:r>
        <w:r>
          <w:rPr>
            <w:webHidden/>
          </w:rPr>
          <w:t>82</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79" w:history="1">
        <w:r w:rsidR="00247904" w:rsidRPr="00931210">
          <w:rPr>
            <w:rStyle w:val="Hyperlink"/>
          </w:rPr>
          <w:t>8.6</w:t>
        </w:r>
        <w:r w:rsidR="00247904">
          <w:rPr>
            <w:rFonts w:asciiTheme="minorHAnsi" w:eastAsiaTheme="minorEastAsia" w:hAnsiTheme="minorHAnsi" w:cstheme="minorBidi"/>
            <w:color w:val="auto"/>
            <w:szCs w:val="22"/>
            <w:lang w:eastAsia="en-GB"/>
          </w:rPr>
          <w:tab/>
        </w:r>
        <w:r w:rsidR="00247904" w:rsidRPr="00931210">
          <w:rPr>
            <w:rStyle w:val="Hyperlink"/>
          </w:rPr>
          <w:t>Access to sensitive data – ZSE attribute access</w:t>
        </w:r>
        <w:r w:rsidR="00247904">
          <w:rPr>
            <w:webHidden/>
          </w:rPr>
          <w:tab/>
        </w:r>
        <w:r w:rsidR="00247904">
          <w:rPr>
            <w:webHidden/>
          </w:rPr>
          <w:fldChar w:fldCharType="begin"/>
        </w:r>
        <w:r w:rsidR="00247904">
          <w:rPr>
            <w:webHidden/>
          </w:rPr>
          <w:instrText xml:space="preserve"> PAGEREF _Toc392602279 \h </w:instrText>
        </w:r>
        <w:r w:rsidR="00247904">
          <w:rPr>
            <w:webHidden/>
          </w:rPr>
        </w:r>
        <w:r w:rsidR="00247904">
          <w:rPr>
            <w:webHidden/>
          </w:rPr>
          <w:fldChar w:fldCharType="separate"/>
        </w:r>
        <w:r>
          <w:rPr>
            <w:webHidden/>
          </w:rPr>
          <w:t>87</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2280" w:history="1">
        <w:r w:rsidR="00247904" w:rsidRPr="00931210">
          <w:rPr>
            <w:rStyle w:val="Hyperlink"/>
            <w:rFonts w:eastAsiaTheme="majorEastAsia"/>
          </w:rPr>
          <w:t>9</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Time Synchronisation and Future Dated Remote Party Messages</w:t>
        </w:r>
        <w:r w:rsidR="00247904">
          <w:rPr>
            <w:webHidden/>
          </w:rPr>
          <w:tab/>
        </w:r>
        <w:r w:rsidR="00247904">
          <w:rPr>
            <w:webHidden/>
          </w:rPr>
          <w:fldChar w:fldCharType="begin"/>
        </w:r>
        <w:r w:rsidR="00247904">
          <w:rPr>
            <w:webHidden/>
          </w:rPr>
          <w:instrText xml:space="preserve"> PAGEREF _Toc392602280 \h </w:instrText>
        </w:r>
        <w:r w:rsidR="00247904">
          <w:rPr>
            <w:webHidden/>
          </w:rPr>
        </w:r>
        <w:r w:rsidR="00247904">
          <w:rPr>
            <w:webHidden/>
          </w:rPr>
          <w:fldChar w:fldCharType="separate"/>
        </w:r>
        <w:r>
          <w:rPr>
            <w:webHidden/>
          </w:rPr>
          <w:t>88</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81" w:history="1">
        <w:r w:rsidR="00247904" w:rsidRPr="00931210">
          <w:rPr>
            <w:rStyle w:val="Hyperlink"/>
          </w:rPr>
          <w:t>9.1</w:t>
        </w:r>
        <w:r w:rsidR="00247904">
          <w:rPr>
            <w:rFonts w:asciiTheme="minorHAnsi" w:eastAsiaTheme="minorEastAsia" w:hAnsiTheme="minorHAnsi" w:cstheme="minorBidi"/>
            <w:color w:val="auto"/>
            <w:szCs w:val="22"/>
            <w:lang w:eastAsia="en-GB"/>
          </w:rPr>
          <w:tab/>
        </w:r>
        <w:r w:rsidR="00247904" w:rsidRPr="00931210">
          <w:rPr>
            <w:rStyle w:val="Hyperlink"/>
          </w:rPr>
          <w:t>Time synchronisation</w:t>
        </w:r>
        <w:r w:rsidR="00247904">
          <w:rPr>
            <w:webHidden/>
          </w:rPr>
          <w:tab/>
        </w:r>
        <w:r w:rsidR="00247904">
          <w:rPr>
            <w:webHidden/>
          </w:rPr>
          <w:fldChar w:fldCharType="begin"/>
        </w:r>
        <w:r w:rsidR="00247904">
          <w:rPr>
            <w:webHidden/>
          </w:rPr>
          <w:instrText xml:space="preserve"> PAGEREF _Toc392602281 \h </w:instrText>
        </w:r>
        <w:r w:rsidR="00247904">
          <w:rPr>
            <w:webHidden/>
          </w:rPr>
        </w:r>
        <w:r w:rsidR="00247904">
          <w:rPr>
            <w:webHidden/>
          </w:rPr>
          <w:fldChar w:fldCharType="separate"/>
        </w:r>
        <w:r>
          <w:rPr>
            <w:webHidden/>
          </w:rPr>
          <w:t>88</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83" w:history="1">
        <w:r w:rsidR="00247904" w:rsidRPr="00931210">
          <w:rPr>
            <w:rStyle w:val="Hyperlink"/>
          </w:rPr>
          <w:t>9.2</w:t>
        </w:r>
        <w:r w:rsidR="00247904">
          <w:rPr>
            <w:rFonts w:asciiTheme="minorHAnsi" w:eastAsiaTheme="minorEastAsia" w:hAnsiTheme="minorHAnsi" w:cstheme="minorBidi"/>
            <w:color w:val="auto"/>
            <w:szCs w:val="22"/>
            <w:lang w:eastAsia="en-GB"/>
          </w:rPr>
          <w:tab/>
        </w:r>
        <w:r w:rsidR="00247904" w:rsidRPr="00931210">
          <w:rPr>
            <w:rStyle w:val="Hyperlink"/>
          </w:rPr>
          <w:t>Future Dated Remote Party Messages</w:t>
        </w:r>
        <w:r w:rsidR="00247904">
          <w:rPr>
            <w:webHidden/>
          </w:rPr>
          <w:tab/>
        </w:r>
        <w:r w:rsidR="00247904">
          <w:rPr>
            <w:webHidden/>
          </w:rPr>
          <w:fldChar w:fldCharType="begin"/>
        </w:r>
        <w:r w:rsidR="00247904">
          <w:rPr>
            <w:webHidden/>
          </w:rPr>
          <w:instrText xml:space="preserve"> PAGEREF _Toc392602283 \h </w:instrText>
        </w:r>
        <w:r w:rsidR="00247904">
          <w:rPr>
            <w:webHidden/>
          </w:rPr>
        </w:r>
        <w:r w:rsidR="00247904">
          <w:rPr>
            <w:webHidden/>
          </w:rPr>
          <w:fldChar w:fldCharType="separate"/>
        </w:r>
        <w:r>
          <w:rPr>
            <w:webHidden/>
          </w:rPr>
          <w:t>95</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2284" w:history="1">
        <w:r w:rsidR="00247904" w:rsidRPr="00931210">
          <w:rPr>
            <w:rStyle w:val="Hyperlink"/>
            <w:rFonts w:eastAsiaTheme="majorEastAsia"/>
          </w:rPr>
          <w:t>10</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ZSE Implementation</w:t>
        </w:r>
        <w:r w:rsidR="00247904">
          <w:rPr>
            <w:webHidden/>
          </w:rPr>
          <w:tab/>
        </w:r>
        <w:r w:rsidR="00247904">
          <w:rPr>
            <w:webHidden/>
          </w:rPr>
          <w:fldChar w:fldCharType="begin"/>
        </w:r>
        <w:r w:rsidR="00247904">
          <w:rPr>
            <w:webHidden/>
          </w:rPr>
          <w:instrText xml:space="preserve"> PAGEREF _Toc392602284 \h </w:instrText>
        </w:r>
        <w:r w:rsidR="00247904">
          <w:rPr>
            <w:webHidden/>
          </w:rPr>
        </w:r>
        <w:r w:rsidR="00247904">
          <w:rPr>
            <w:webHidden/>
          </w:rPr>
          <w:fldChar w:fldCharType="separate"/>
        </w:r>
        <w:r>
          <w:rPr>
            <w:webHidden/>
          </w:rPr>
          <w:t>99</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85" w:history="1">
        <w:r w:rsidR="00247904" w:rsidRPr="00931210">
          <w:rPr>
            <w:rStyle w:val="Hyperlink"/>
          </w:rPr>
          <w:t>10.1</w:t>
        </w:r>
        <w:r w:rsidR="00247904">
          <w:rPr>
            <w:rFonts w:asciiTheme="minorHAnsi" w:eastAsiaTheme="minorEastAsia" w:hAnsiTheme="minorHAnsi" w:cstheme="minorBidi"/>
            <w:color w:val="auto"/>
            <w:szCs w:val="22"/>
            <w:lang w:eastAsia="en-GB"/>
          </w:rPr>
          <w:tab/>
        </w:r>
        <w:r w:rsidR="00247904" w:rsidRPr="00931210">
          <w:rPr>
            <w:rStyle w:val="Hyperlink"/>
          </w:rPr>
          <w:t>Introduction - informative</w:t>
        </w:r>
        <w:r w:rsidR="00247904">
          <w:rPr>
            <w:webHidden/>
          </w:rPr>
          <w:tab/>
        </w:r>
        <w:r w:rsidR="00247904">
          <w:rPr>
            <w:webHidden/>
          </w:rPr>
          <w:fldChar w:fldCharType="begin"/>
        </w:r>
        <w:r w:rsidR="00247904">
          <w:rPr>
            <w:webHidden/>
          </w:rPr>
          <w:instrText xml:space="preserve"> PAGEREF _Toc392602285 \h </w:instrText>
        </w:r>
        <w:r w:rsidR="00247904">
          <w:rPr>
            <w:webHidden/>
          </w:rPr>
        </w:r>
        <w:r w:rsidR="00247904">
          <w:rPr>
            <w:webHidden/>
          </w:rPr>
          <w:fldChar w:fldCharType="separate"/>
        </w:r>
        <w:r>
          <w:rPr>
            <w:webHidden/>
          </w:rPr>
          <w:t>99</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86" w:history="1">
        <w:r w:rsidR="00247904" w:rsidRPr="00931210">
          <w:rPr>
            <w:rStyle w:val="Hyperlink"/>
          </w:rPr>
          <w:t>10.2</w:t>
        </w:r>
        <w:r w:rsidR="00247904">
          <w:rPr>
            <w:rFonts w:asciiTheme="minorHAnsi" w:eastAsiaTheme="minorEastAsia" w:hAnsiTheme="minorHAnsi" w:cstheme="minorBidi"/>
            <w:color w:val="auto"/>
            <w:szCs w:val="22"/>
            <w:lang w:eastAsia="en-GB"/>
          </w:rPr>
          <w:tab/>
        </w:r>
        <w:r w:rsidR="00247904" w:rsidRPr="00931210">
          <w:rPr>
            <w:rStyle w:val="Hyperlink"/>
          </w:rPr>
          <w:t>Tunnels</w:t>
        </w:r>
        <w:r w:rsidR="00247904">
          <w:rPr>
            <w:webHidden/>
          </w:rPr>
          <w:tab/>
        </w:r>
        <w:r w:rsidR="00247904">
          <w:rPr>
            <w:webHidden/>
          </w:rPr>
          <w:fldChar w:fldCharType="begin"/>
        </w:r>
        <w:r w:rsidR="00247904">
          <w:rPr>
            <w:webHidden/>
          </w:rPr>
          <w:instrText xml:space="preserve"> PAGEREF _Toc392602286 \h </w:instrText>
        </w:r>
        <w:r w:rsidR="00247904">
          <w:rPr>
            <w:webHidden/>
          </w:rPr>
        </w:r>
        <w:r w:rsidR="00247904">
          <w:rPr>
            <w:webHidden/>
          </w:rPr>
          <w:fldChar w:fldCharType="separate"/>
        </w:r>
        <w:r>
          <w:rPr>
            <w:webHidden/>
          </w:rPr>
          <w:t>99</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87" w:history="1">
        <w:r w:rsidR="00247904" w:rsidRPr="00931210">
          <w:rPr>
            <w:rStyle w:val="Hyperlink"/>
          </w:rPr>
          <w:t>10.3</w:t>
        </w:r>
        <w:r w:rsidR="00247904">
          <w:rPr>
            <w:rFonts w:asciiTheme="minorHAnsi" w:eastAsiaTheme="minorEastAsia" w:hAnsiTheme="minorHAnsi" w:cstheme="minorBidi"/>
            <w:color w:val="auto"/>
            <w:szCs w:val="22"/>
            <w:lang w:eastAsia="en-GB"/>
          </w:rPr>
          <w:tab/>
        </w:r>
        <w:r w:rsidR="00247904" w:rsidRPr="00931210">
          <w:rPr>
            <w:rStyle w:val="Hyperlink"/>
          </w:rPr>
          <w:t>GSME and GPF interactions</w:t>
        </w:r>
        <w:r w:rsidR="00247904">
          <w:rPr>
            <w:webHidden/>
          </w:rPr>
          <w:tab/>
        </w:r>
        <w:r w:rsidR="00247904">
          <w:rPr>
            <w:webHidden/>
          </w:rPr>
          <w:fldChar w:fldCharType="begin"/>
        </w:r>
        <w:r w:rsidR="00247904">
          <w:rPr>
            <w:webHidden/>
          </w:rPr>
          <w:instrText xml:space="preserve"> PAGEREF _Toc392602287 \h </w:instrText>
        </w:r>
        <w:r w:rsidR="00247904">
          <w:rPr>
            <w:webHidden/>
          </w:rPr>
        </w:r>
        <w:r w:rsidR="00247904">
          <w:rPr>
            <w:webHidden/>
          </w:rPr>
          <w:fldChar w:fldCharType="separate"/>
        </w:r>
        <w:r>
          <w:rPr>
            <w:webHidden/>
          </w:rPr>
          <w:t>103</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88" w:history="1">
        <w:r w:rsidR="00247904" w:rsidRPr="00931210">
          <w:rPr>
            <w:rStyle w:val="Hyperlink"/>
          </w:rPr>
          <w:t>10.4</w:t>
        </w:r>
        <w:r w:rsidR="00247904">
          <w:rPr>
            <w:rFonts w:asciiTheme="minorHAnsi" w:eastAsiaTheme="minorEastAsia" w:hAnsiTheme="minorHAnsi" w:cstheme="minorBidi"/>
            <w:color w:val="auto"/>
            <w:szCs w:val="22"/>
            <w:lang w:eastAsia="en-GB"/>
          </w:rPr>
          <w:tab/>
        </w:r>
        <w:r w:rsidR="00247904" w:rsidRPr="00931210">
          <w:rPr>
            <w:rStyle w:val="Hyperlink"/>
          </w:rPr>
          <w:t>GPF Structured Data Items</w:t>
        </w:r>
        <w:r w:rsidR="00247904">
          <w:rPr>
            <w:webHidden/>
          </w:rPr>
          <w:tab/>
        </w:r>
        <w:r w:rsidR="00247904">
          <w:rPr>
            <w:webHidden/>
          </w:rPr>
          <w:fldChar w:fldCharType="begin"/>
        </w:r>
        <w:r w:rsidR="00247904">
          <w:rPr>
            <w:webHidden/>
          </w:rPr>
          <w:instrText xml:space="preserve"> PAGEREF _Toc392602288 \h </w:instrText>
        </w:r>
        <w:r w:rsidR="00247904">
          <w:rPr>
            <w:webHidden/>
          </w:rPr>
        </w:r>
        <w:r w:rsidR="00247904">
          <w:rPr>
            <w:webHidden/>
          </w:rPr>
          <w:fldChar w:fldCharType="separate"/>
        </w:r>
        <w:r>
          <w:rPr>
            <w:webHidden/>
          </w:rPr>
          <w:t>106</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289" w:history="1">
        <w:r w:rsidR="00247904" w:rsidRPr="00931210">
          <w:rPr>
            <w:rStyle w:val="Hyperlink"/>
          </w:rPr>
          <w:t>10.5</w:t>
        </w:r>
        <w:r w:rsidR="00247904">
          <w:rPr>
            <w:rFonts w:asciiTheme="minorHAnsi" w:eastAsiaTheme="minorEastAsia" w:hAnsiTheme="minorHAnsi" w:cstheme="minorBidi"/>
            <w:color w:val="auto"/>
            <w:szCs w:val="22"/>
            <w:lang w:eastAsia="en-GB"/>
          </w:rPr>
          <w:tab/>
        </w:r>
        <w:r w:rsidR="00247904" w:rsidRPr="00931210">
          <w:rPr>
            <w:rStyle w:val="Hyperlink"/>
          </w:rPr>
          <w:t>Hand Held Terminal (HHT) interactions</w:t>
        </w:r>
        <w:r w:rsidR="00247904">
          <w:rPr>
            <w:webHidden/>
          </w:rPr>
          <w:tab/>
        </w:r>
        <w:r w:rsidR="00247904">
          <w:rPr>
            <w:webHidden/>
          </w:rPr>
          <w:fldChar w:fldCharType="begin"/>
        </w:r>
        <w:r w:rsidR="00247904">
          <w:rPr>
            <w:webHidden/>
          </w:rPr>
          <w:instrText xml:space="preserve"> PAGEREF _Toc392602289 \h </w:instrText>
        </w:r>
        <w:r w:rsidR="00247904">
          <w:rPr>
            <w:webHidden/>
          </w:rPr>
        </w:r>
        <w:r w:rsidR="00247904">
          <w:rPr>
            <w:webHidden/>
          </w:rPr>
          <w:fldChar w:fldCharType="separate"/>
        </w:r>
        <w:r>
          <w:rPr>
            <w:webHidden/>
          </w:rPr>
          <w:t>110</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2542" w:history="1">
        <w:r w:rsidR="00247904" w:rsidRPr="00931210">
          <w:rPr>
            <w:rStyle w:val="Hyperlink"/>
            <w:rFonts w:eastAsiaTheme="majorEastAsia"/>
          </w:rPr>
          <w:t>11</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Downloading firmware images to Devices</w:t>
        </w:r>
        <w:r w:rsidR="00247904">
          <w:rPr>
            <w:webHidden/>
          </w:rPr>
          <w:tab/>
        </w:r>
        <w:r w:rsidR="00247904">
          <w:rPr>
            <w:webHidden/>
          </w:rPr>
          <w:fldChar w:fldCharType="begin"/>
        </w:r>
        <w:r w:rsidR="00247904">
          <w:rPr>
            <w:webHidden/>
          </w:rPr>
          <w:instrText xml:space="preserve"> PAGEREF _Toc392602542 \h </w:instrText>
        </w:r>
        <w:r w:rsidR="00247904">
          <w:rPr>
            <w:webHidden/>
          </w:rPr>
        </w:r>
        <w:r w:rsidR="00247904">
          <w:rPr>
            <w:webHidden/>
          </w:rPr>
          <w:fldChar w:fldCharType="separate"/>
        </w:r>
        <w:r>
          <w:rPr>
            <w:webHidden/>
          </w:rPr>
          <w:t>114</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43" w:history="1">
        <w:r w:rsidR="00247904" w:rsidRPr="00931210">
          <w:rPr>
            <w:rStyle w:val="Hyperlink"/>
          </w:rPr>
          <w:t>11.1</w:t>
        </w:r>
        <w:r w:rsidR="00247904">
          <w:rPr>
            <w:rFonts w:asciiTheme="minorHAnsi" w:eastAsiaTheme="minorEastAsia" w:hAnsiTheme="minorHAnsi" w:cstheme="minorBidi"/>
            <w:color w:val="auto"/>
            <w:szCs w:val="22"/>
            <w:lang w:eastAsia="en-GB"/>
          </w:rPr>
          <w:tab/>
        </w:r>
        <w:r w:rsidR="00247904" w:rsidRPr="00931210">
          <w:rPr>
            <w:rStyle w:val="Hyperlink"/>
          </w:rPr>
          <w:t>Introduction – informative</w:t>
        </w:r>
        <w:r w:rsidR="00247904">
          <w:rPr>
            <w:webHidden/>
          </w:rPr>
          <w:tab/>
        </w:r>
        <w:r w:rsidR="00247904">
          <w:rPr>
            <w:webHidden/>
          </w:rPr>
          <w:fldChar w:fldCharType="begin"/>
        </w:r>
        <w:r w:rsidR="00247904">
          <w:rPr>
            <w:webHidden/>
          </w:rPr>
          <w:instrText xml:space="preserve"> PAGEREF _Toc392602543 \h </w:instrText>
        </w:r>
        <w:r w:rsidR="00247904">
          <w:rPr>
            <w:webHidden/>
          </w:rPr>
        </w:r>
        <w:r w:rsidR="00247904">
          <w:rPr>
            <w:webHidden/>
          </w:rPr>
          <w:fldChar w:fldCharType="separate"/>
        </w:r>
        <w:r>
          <w:rPr>
            <w:webHidden/>
          </w:rPr>
          <w:t>114</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44" w:history="1">
        <w:r w:rsidR="00247904" w:rsidRPr="00931210">
          <w:rPr>
            <w:rStyle w:val="Hyperlink"/>
          </w:rPr>
          <w:t>11.2</w:t>
        </w:r>
        <w:r w:rsidR="00247904">
          <w:rPr>
            <w:rFonts w:asciiTheme="minorHAnsi" w:eastAsiaTheme="minorEastAsia" w:hAnsiTheme="minorHAnsi" w:cstheme="minorBidi"/>
            <w:color w:val="auto"/>
            <w:szCs w:val="22"/>
            <w:lang w:eastAsia="en-GB"/>
          </w:rPr>
          <w:tab/>
        </w:r>
        <w:r w:rsidR="00247904" w:rsidRPr="00931210">
          <w:rPr>
            <w:rStyle w:val="Hyperlink"/>
          </w:rPr>
          <w:t>Common Requirements</w:t>
        </w:r>
        <w:r w:rsidR="00247904">
          <w:rPr>
            <w:webHidden/>
          </w:rPr>
          <w:tab/>
        </w:r>
        <w:r w:rsidR="00247904">
          <w:rPr>
            <w:webHidden/>
          </w:rPr>
          <w:fldChar w:fldCharType="begin"/>
        </w:r>
        <w:r w:rsidR="00247904">
          <w:rPr>
            <w:webHidden/>
          </w:rPr>
          <w:instrText xml:space="preserve"> PAGEREF _Toc392602544 \h </w:instrText>
        </w:r>
        <w:r w:rsidR="00247904">
          <w:rPr>
            <w:webHidden/>
          </w:rPr>
        </w:r>
        <w:r w:rsidR="00247904">
          <w:rPr>
            <w:webHidden/>
          </w:rPr>
          <w:fldChar w:fldCharType="separate"/>
        </w:r>
        <w:r>
          <w:rPr>
            <w:webHidden/>
          </w:rPr>
          <w:t>114</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45" w:history="1">
        <w:r w:rsidR="00247904" w:rsidRPr="00931210">
          <w:rPr>
            <w:rStyle w:val="Hyperlink"/>
          </w:rPr>
          <w:t>11.3</w:t>
        </w:r>
        <w:r w:rsidR="00247904">
          <w:rPr>
            <w:rFonts w:asciiTheme="minorHAnsi" w:eastAsiaTheme="minorEastAsia" w:hAnsiTheme="minorHAnsi" w:cstheme="minorBidi"/>
            <w:color w:val="auto"/>
            <w:szCs w:val="22"/>
            <w:lang w:eastAsia="en-GB"/>
          </w:rPr>
          <w:tab/>
        </w:r>
        <w:r w:rsidR="00247904" w:rsidRPr="00931210">
          <w:rPr>
            <w:rStyle w:val="Hyperlink"/>
          </w:rPr>
          <w:t>CS05a Distribute Firmware to Communications Hub</w:t>
        </w:r>
        <w:r w:rsidR="00247904">
          <w:rPr>
            <w:webHidden/>
          </w:rPr>
          <w:tab/>
        </w:r>
        <w:r w:rsidR="00247904">
          <w:rPr>
            <w:webHidden/>
          </w:rPr>
          <w:fldChar w:fldCharType="begin"/>
        </w:r>
        <w:r w:rsidR="00247904">
          <w:rPr>
            <w:webHidden/>
          </w:rPr>
          <w:instrText xml:space="preserve"> PAGEREF _Toc392602545 \h </w:instrText>
        </w:r>
        <w:r w:rsidR="00247904">
          <w:rPr>
            <w:webHidden/>
          </w:rPr>
        </w:r>
        <w:r w:rsidR="00247904">
          <w:rPr>
            <w:webHidden/>
          </w:rPr>
          <w:fldChar w:fldCharType="separate"/>
        </w:r>
        <w:r>
          <w:rPr>
            <w:webHidden/>
          </w:rPr>
          <w:t>117</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48" w:history="1">
        <w:r w:rsidR="00247904" w:rsidRPr="00931210">
          <w:rPr>
            <w:rStyle w:val="Hyperlink"/>
          </w:rPr>
          <w:t>11.4</w:t>
        </w:r>
        <w:r w:rsidR="00247904">
          <w:rPr>
            <w:rFonts w:asciiTheme="minorHAnsi" w:eastAsiaTheme="minorEastAsia" w:hAnsiTheme="minorHAnsi" w:cstheme="minorBidi"/>
            <w:color w:val="auto"/>
            <w:szCs w:val="22"/>
            <w:lang w:eastAsia="en-GB"/>
          </w:rPr>
          <w:tab/>
        </w:r>
        <w:r w:rsidR="00247904" w:rsidRPr="00931210">
          <w:rPr>
            <w:rStyle w:val="Hyperlink"/>
          </w:rPr>
          <w:t>CS05b Distribute Firmware to ESME / GSME</w:t>
        </w:r>
        <w:r w:rsidR="00247904">
          <w:rPr>
            <w:webHidden/>
          </w:rPr>
          <w:tab/>
        </w:r>
        <w:r w:rsidR="00247904">
          <w:rPr>
            <w:webHidden/>
          </w:rPr>
          <w:fldChar w:fldCharType="begin"/>
        </w:r>
        <w:r w:rsidR="00247904">
          <w:rPr>
            <w:webHidden/>
          </w:rPr>
          <w:instrText xml:space="preserve"> PAGEREF _Toc392602548 \h </w:instrText>
        </w:r>
        <w:r w:rsidR="00247904">
          <w:rPr>
            <w:webHidden/>
          </w:rPr>
        </w:r>
        <w:r w:rsidR="00247904">
          <w:rPr>
            <w:webHidden/>
          </w:rPr>
          <w:fldChar w:fldCharType="separate"/>
        </w:r>
        <w:r>
          <w:rPr>
            <w:webHidden/>
          </w:rPr>
          <w:t>118</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51" w:history="1">
        <w:r w:rsidR="00247904" w:rsidRPr="00931210">
          <w:rPr>
            <w:rStyle w:val="Hyperlink"/>
          </w:rPr>
          <w:t>11.5</w:t>
        </w:r>
        <w:r w:rsidR="00247904">
          <w:rPr>
            <w:rFonts w:asciiTheme="minorHAnsi" w:eastAsiaTheme="minorEastAsia" w:hAnsiTheme="minorHAnsi" w:cstheme="minorBidi"/>
            <w:color w:val="auto"/>
            <w:szCs w:val="22"/>
            <w:lang w:eastAsia="en-GB"/>
          </w:rPr>
          <w:tab/>
        </w:r>
        <w:r w:rsidR="00247904" w:rsidRPr="00931210">
          <w:rPr>
            <w:rStyle w:val="Hyperlink"/>
          </w:rPr>
          <w:t>CS06 Activate Firmware</w:t>
        </w:r>
        <w:r w:rsidR="00247904">
          <w:rPr>
            <w:webHidden/>
          </w:rPr>
          <w:tab/>
        </w:r>
        <w:r w:rsidR="00247904">
          <w:rPr>
            <w:webHidden/>
          </w:rPr>
          <w:fldChar w:fldCharType="begin"/>
        </w:r>
        <w:r w:rsidR="00247904">
          <w:rPr>
            <w:webHidden/>
          </w:rPr>
          <w:instrText xml:space="preserve"> PAGEREF _Toc392602551 \h </w:instrText>
        </w:r>
        <w:r w:rsidR="00247904">
          <w:rPr>
            <w:webHidden/>
          </w:rPr>
        </w:r>
        <w:r w:rsidR="00247904">
          <w:rPr>
            <w:webHidden/>
          </w:rPr>
          <w:fldChar w:fldCharType="separate"/>
        </w:r>
        <w:r>
          <w:rPr>
            <w:webHidden/>
          </w:rPr>
          <w:t>119</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2552" w:history="1">
        <w:r w:rsidR="00247904" w:rsidRPr="00931210">
          <w:rPr>
            <w:rStyle w:val="Hyperlink"/>
            <w:rFonts w:eastAsiaTheme="majorEastAsia"/>
          </w:rPr>
          <w:t>12</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Requirements for Certificates</w:t>
        </w:r>
        <w:r w:rsidR="00247904">
          <w:rPr>
            <w:webHidden/>
          </w:rPr>
          <w:tab/>
        </w:r>
        <w:r w:rsidR="00247904">
          <w:rPr>
            <w:webHidden/>
          </w:rPr>
          <w:fldChar w:fldCharType="begin"/>
        </w:r>
        <w:r w:rsidR="00247904">
          <w:rPr>
            <w:webHidden/>
          </w:rPr>
          <w:instrText xml:space="preserve"> PAGEREF _Toc392602552 \h </w:instrText>
        </w:r>
        <w:r w:rsidR="00247904">
          <w:rPr>
            <w:webHidden/>
          </w:rPr>
        </w:r>
        <w:r w:rsidR="00247904">
          <w:rPr>
            <w:webHidden/>
          </w:rPr>
          <w:fldChar w:fldCharType="separate"/>
        </w:r>
        <w:r>
          <w:rPr>
            <w:webHidden/>
          </w:rPr>
          <w:t>124</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53" w:history="1">
        <w:r w:rsidR="00247904" w:rsidRPr="00931210">
          <w:rPr>
            <w:rStyle w:val="Hyperlink"/>
          </w:rPr>
          <w:t>12.1</w:t>
        </w:r>
        <w:r w:rsidR="00247904">
          <w:rPr>
            <w:rFonts w:asciiTheme="minorHAnsi" w:eastAsiaTheme="minorEastAsia" w:hAnsiTheme="minorHAnsi" w:cstheme="minorBidi"/>
            <w:color w:val="auto"/>
            <w:szCs w:val="22"/>
            <w:lang w:eastAsia="en-GB"/>
          </w:rPr>
          <w:tab/>
        </w:r>
        <w:r w:rsidR="00247904" w:rsidRPr="00931210">
          <w:rPr>
            <w:rStyle w:val="Hyperlink"/>
          </w:rPr>
          <w:t>Requirements applicable to all Certificates</w:t>
        </w:r>
        <w:r w:rsidR="00247904">
          <w:rPr>
            <w:webHidden/>
          </w:rPr>
          <w:tab/>
        </w:r>
        <w:r w:rsidR="00247904">
          <w:rPr>
            <w:webHidden/>
          </w:rPr>
          <w:fldChar w:fldCharType="begin"/>
        </w:r>
        <w:r w:rsidR="00247904">
          <w:rPr>
            <w:webHidden/>
          </w:rPr>
          <w:instrText xml:space="preserve"> PAGEREF _Toc392602553 \h </w:instrText>
        </w:r>
        <w:r w:rsidR="00247904">
          <w:rPr>
            <w:webHidden/>
          </w:rPr>
        </w:r>
        <w:r w:rsidR="00247904">
          <w:rPr>
            <w:webHidden/>
          </w:rPr>
          <w:fldChar w:fldCharType="separate"/>
        </w:r>
        <w:r>
          <w:rPr>
            <w:webHidden/>
          </w:rPr>
          <w:t>124</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54" w:history="1">
        <w:r w:rsidR="00247904" w:rsidRPr="00931210">
          <w:rPr>
            <w:rStyle w:val="Hyperlink"/>
          </w:rPr>
          <w:t>12.2</w:t>
        </w:r>
        <w:r w:rsidR="00247904">
          <w:rPr>
            <w:rFonts w:asciiTheme="minorHAnsi" w:eastAsiaTheme="minorEastAsia" w:hAnsiTheme="minorHAnsi" w:cstheme="minorBidi"/>
            <w:color w:val="auto"/>
            <w:szCs w:val="22"/>
            <w:lang w:eastAsia="en-GB"/>
          </w:rPr>
          <w:tab/>
        </w:r>
        <w:r w:rsidR="00247904" w:rsidRPr="00931210">
          <w:rPr>
            <w:rStyle w:val="Hyperlink"/>
          </w:rPr>
          <w:t>Requirements applicable to Organisations’ Certificates only</w:t>
        </w:r>
        <w:r w:rsidR="00247904">
          <w:rPr>
            <w:webHidden/>
          </w:rPr>
          <w:tab/>
        </w:r>
        <w:r w:rsidR="00247904">
          <w:rPr>
            <w:webHidden/>
          </w:rPr>
          <w:fldChar w:fldCharType="begin"/>
        </w:r>
        <w:r w:rsidR="00247904">
          <w:rPr>
            <w:webHidden/>
          </w:rPr>
          <w:instrText xml:space="preserve"> PAGEREF _Toc392602554 \h </w:instrText>
        </w:r>
        <w:r w:rsidR="00247904">
          <w:rPr>
            <w:webHidden/>
          </w:rPr>
        </w:r>
        <w:r w:rsidR="00247904">
          <w:rPr>
            <w:webHidden/>
          </w:rPr>
          <w:fldChar w:fldCharType="separate"/>
        </w:r>
        <w:r>
          <w:rPr>
            <w:webHidden/>
          </w:rPr>
          <w:t>125</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55" w:history="1">
        <w:r w:rsidR="00247904" w:rsidRPr="00931210">
          <w:rPr>
            <w:rStyle w:val="Hyperlink"/>
          </w:rPr>
          <w:t>12.3</w:t>
        </w:r>
        <w:r w:rsidR="00247904">
          <w:rPr>
            <w:rFonts w:asciiTheme="minorHAnsi" w:eastAsiaTheme="minorEastAsia" w:hAnsiTheme="minorHAnsi" w:cstheme="minorBidi"/>
            <w:color w:val="auto"/>
            <w:szCs w:val="22"/>
            <w:lang w:eastAsia="en-GB"/>
          </w:rPr>
          <w:tab/>
        </w:r>
        <w:r w:rsidR="00247904" w:rsidRPr="00931210">
          <w:rPr>
            <w:rStyle w:val="Hyperlink"/>
          </w:rPr>
          <w:t xml:space="preserve">Requirements applicable to Certificates where </w:t>
        </w:r>
        <w:r w:rsidR="00247904" w:rsidRPr="00931210">
          <w:rPr>
            <w:rStyle w:val="Hyperlink"/>
            <w:rFonts w:ascii="Courier New" w:hAnsi="Courier New" w:cs="Courier New"/>
          </w:rPr>
          <w:t>RemotePartyRole = root</w:t>
        </w:r>
        <w:r w:rsidR="00247904" w:rsidRPr="00931210">
          <w:rPr>
            <w:rStyle w:val="Hyperlink"/>
          </w:rPr>
          <w:t xml:space="preserve"> or </w:t>
        </w:r>
        <w:r w:rsidR="00247904" w:rsidRPr="00931210">
          <w:rPr>
            <w:rStyle w:val="Hyperlink"/>
            <w:rFonts w:ascii="Courier New" w:hAnsi="Courier New" w:cs="Courier New"/>
          </w:rPr>
          <w:t>issuingAuthority</w:t>
        </w:r>
        <w:r w:rsidR="00247904">
          <w:rPr>
            <w:webHidden/>
          </w:rPr>
          <w:tab/>
        </w:r>
        <w:r w:rsidR="00247904">
          <w:rPr>
            <w:webHidden/>
          </w:rPr>
          <w:fldChar w:fldCharType="begin"/>
        </w:r>
        <w:r w:rsidR="00247904">
          <w:rPr>
            <w:webHidden/>
          </w:rPr>
          <w:instrText xml:space="preserve"> PAGEREF _Toc392602555 \h </w:instrText>
        </w:r>
        <w:r w:rsidR="00247904">
          <w:rPr>
            <w:webHidden/>
          </w:rPr>
        </w:r>
        <w:r w:rsidR="00247904">
          <w:rPr>
            <w:webHidden/>
          </w:rPr>
          <w:fldChar w:fldCharType="separate"/>
        </w:r>
        <w:r>
          <w:rPr>
            <w:webHidden/>
          </w:rPr>
          <w:t>125</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56" w:history="1">
        <w:r w:rsidR="00247904" w:rsidRPr="00931210">
          <w:rPr>
            <w:rStyle w:val="Hyperlink"/>
          </w:rPr>
          <w:t>12.4</w:t>
        </w:r>
        <w:r w:rsidR="00247904">
          <w:rPr>
            <w:rFonts w:asciiTheme="minorHAnsi" w:eastAsiaTheme="minorEastAsia" w:hAnsiTheme="minorHAnsi" w:cstheme="minorBidi"/>
            <w:color w:val="auto"/>
            <w:szCs w:val="22"/>
            <w:lang w:eastAsia="en-GB"/>
          </w:rPr>
          <w:tab/>
        </w:r>
        <w:r w:rsidR="00247904" w:rsidRPr="00931210">
          <w:rPr>
            <w:rStyle w:val="Hyperlink"/>
          </w:rPr>
          <w:t xml:space="preserve">Requirements applicable to Certificates where </w:t>
        </w:r>
        <w:r w:rsidR="00247904" w:rsidRPr="00931210">
          <w:rPr>
            <w:rStyle w:val="Hyperlink"/>
            <w:rFonts w:ascii="Courier New" w:hAnsi="Courier New" w:cs="Courier New"/>
          </w:rPr>
          <w:t>RemotePartyRole</w:t>
        </w:r>
        <w:r w:rsidR="00247904" w:rsidRPr="00931210">
          <w:rPr>
            <w:rStyle w:val="Hyperlink"/>
          </w:rPr>
          <w:t xml:space="preserve"> is neither </w:t>
        </w:r>
        <w:r w:rsidR="00247904" w:rsidRPr="00931210">
          <w:rPr>
            <w:rStyle w:val="Hyperlink"/>
            <w:rFonts w:ascii="Courier New" w:hAnsi="Courier New" w:cs="Courier New"/>
          </w:rPr>
          <w:t>root</w:t>
        </w:r>
        <w:r w:rsidR="00247904" w:rsidRPr="00931210">
          <w:rPr>
            <w:rStyle w:val="Hyperlink"/>
          </w:rPr>
          <w:t xml:space="preserve"> nor </w:t>
        </w:r>
        <w:r w:rsidR="00247904" w:rsidRPr="00931210">
          <w:rPr>
            <w:rStyle w:val="Hyperlink"/>
            <w:rFonts w:ascii="Courier New" w:hAnsi="Courier New" w:cs="Courier New"/>
          </w:rPr>
          <w:t>issuingAuthority</w:t>
        </w:r>
        <w:r w:rsidR="00247904">
          <w:rPr>
            <w:webHidden/>
          </w:rPr>
          <w:tab/>
        </w:r>
        <w:r w:rsidR="00247904">
          <w:rPr>
            <w:webHidden/>
          </w:rPr>
          <w:fldChar w:fldCharType="begin"/>
        </w:r>
        <w:r w:rsidR="00247904">
          <w:rPr>
            <w:webHidden/>
          </w:rPr>
          <w:instrText xml:space="preserve"> PAGEREF _Toc392602556 \h </w:instrText>
        </w:r>
        <w:r w:rsidR="00247904">
          <w:rPr>
            <w:webHidden/>
          </w:rPr>
        </w:r>
        <w:r w:rsidR="00247904">
          <w:rPr>
            <w:webHidden/>
          </w:rPr>
          <w:fldChar w:fldCharType="separate"/>
        </w:r>
        <w:r>
          <w:rPr>
            <w:webHidden/>
          </w:rPr>
          <w:t>126</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57" w:history="1">
        <w:r w:rsidR="00247904" w:rsidRPr="00931210">
          <w:rPr>
            <w:rStyle w:val="Hyperlink"/>
          </w:rPr>
          <w:t>12.5</w:t>
        </w:r>
        <w:r w:rsidR="00247904">
          <w:rPr>
            <w:rFonts w:asciiTheme="minorHAnsi" w:eastAsiaTheme="minorEastAsia" w:hAnsiTheme="minorHAnsi" w:cstheme="minorBidi"/>
            <w:color w:val="auto"/>
            <w:szCs w:val="22"/>
            <w:lang w:eastAsia="en-GB"/>
          </w:rPr>
          <w:tab/>
        </w:r>
        <w:r w:rsidR="00247904" w:rsidRPr="00931210">
          <w:rPr>
            <w:rStyle w:val="Hyperlink"/>
          </w:rPr>
          <w:t>Requirements applicable to Device Certificates</w:t>
        </w:r>
        <w:r w:rsidR="00247904">
          <w:rPr>
            <w:webHidden/>
          </w:rPr>
          <w:tab/>
        </w:r>
        <w:r w:rsidR="00247904">
          <w:rPr>
            <w:webHidden/>
          </w:rPr>
          <w:fldChar w:fldCharType="begin"/>
        </w:r>
        <w:r w:rsidR="00247904">
          <w:rPr>
            <w:webHidden/>
          </w:rPr>
          <w:instrText xml:space="preserve"> PAGEREF _Toc392602557 \h </w:instrText>
        </w:r>
        <w:r w:rsidR="00247904">
          <w:rPr>
            <w:webHidden/>
          </w:rPr>
        </w:r>
        <w:r w:rsidR="00247904">
          <w:rPr>
            <w:webHidden/>
          </w:rPr>
          <w:fldChar w:fldCharType="separate"/>
        </w:r>
        <w:r>
          <w:rPr>
            <w:webHidden/>
          </w:rPr>
          <w:t>126</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58" w:history="1">
        <w:r w:rsidR="00247904" w:rsidRPr="00931210">
          <w:rPr>
            <w:rStyle w:val="Hyperlink"/>
          </w:rPr>
          <w:t>12.6</w:t>
        </w:r>
        <w:r w:rsidR="00247904">
          <w:rPr>
            <w:rFonts w:asciiTheme="minorHAnsi" w:eastAsiaTheme="minorEastAsia" w:hAnsiTheme="minorHAnsi" w:cstheme="minorBidi"/>
            <w:color w:val="auto"/>
            <w:szCs w:val="22"/>
            <w:lang w:eastAsia="en-GB"/>
          </w:rPr>
          <w:tab/>
        </w:r>
        <w:r w:rsidR="00247904" w:rsidRPr="00931210">
          <w:rPr>
            <w:rStyle w:val="Hyperlink"/>
          </w:rPr>
          <w:t>Device processing of Certificates</w:t>
        </w:r>
        <w:r w:rsidR="00247904">
          <w:rPr>
            <w:webHidden/>
          </w:rPr>
          <w:tab/>
        </w:r>
        <w:r w:rsidR="00247904">
          <w:rPr>
            <w:webHidden/>
          </w:rPr>
          <w:fldChar w:fldCharType="begin"/>
        </w:r>
        <w:r w:rsidR="00247904">
          <w:rPr>
            <w:webHidden/>
          </w:rPr>
          <w:instrText xml:space="preserve"> PAGEREF _Toc392602558 \h </w:instrText>
        </w:r>
        <w:r w:rsidR="00247904">
          <w:rPr>
            <w:webHidden/>
          </w:rPr>
        </w:r>
        <w:r w:rsidR="00247904">
          <w:rPr>
            <w:webHidden/>
          </w:rPr>
          <w:fldChar w:fldCharType="separate"/>
        </w:r>
        <w:r>
          <w:rPr>
            <w:webHidden/>
          </w:rPr>
          <w:t>126</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2560" w:history="1">
        <w:r w:rsidR="00247904" w:rsidRPr="00931210">
          <w:rPr>
            <w:rStyle w:val="Hyperlink"/>
            <w:rFonts w:eastAsiaTheme="majorEastAsia"/>
          </w:rPr>
          <w:t>13</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Managing Security Credentials on Devices</w:t>
        </w:r>
        <w:r w:rsidR="00247904">
          <w:rPr>
            <w:webHidden/>
          </w:rPr>
          <w:tab/>
        </w:r>
        <w:r w:rsidR="00247904">
          <w:rPr>
            <w:webHidden/>
          </w:rPr>
          <w:fldChar w:fldCharType="begin"/>
        </w:r>
        <w:r w:rsidR="00247904">
          <w:rPr>
            <w:webHidden/>
          </w:rPr>
          <w:instrText xml:space="preserve"> PAGEREF _Toc392602560 \h </w:instrText>
        </w:r>
        <w:r w:rsidR="00247904">
          <w:rPr>
            <w:webHidden/>
          </w:rPr>
        </w:r>
        <w:r w:rsidR="00247904">
          <w:rPr>
            <w:webHidden/>
          </w:rPr>
          <w:fldChar w:fldCharType="separate"/>
        </w:r>
        <w:r>
          <w:rPr>
            <w:webHidden/>
          </w:rPr>
          <w:t>127</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61" w:history="1">
        <w:r w:rsidR="00247904" w:rsidRPr="00931210">
          <w:rPr>
            <w:rStyle w:val="Hyperlink"/>
          </w:rPr>
          <w:t>13.1</w:t>
        </w:r>
        <w:r w:rsidR="00247904">
          <w:rPr>
            <w:rFonts w:asciiTheme="minorHAnsi" w:eastAsiaTheme="minorEastAsia" w:hAnsiTheme="minorHAnsi" w:cstheme="minorBidi"/>
            <w:color w:val="auto"/>
            <w:szCs w:val="22"/>
            <w:lang w:eastAsia="en-GB"/>
          </w:rPr>
          <w:tab/>
        </w:r>
        <w:r w:rsidR="00247904" w:rsidRPr="00931210">
          <w:rPr>
            <w:rStyle w:val="Hyperlink"/>
          </w:rPr>
          <w:t>Introduction - informative</w:t>
        </w:r>
        <w:r w:rsidR="00247904">
          <w:rPr>
            <w:webHidden/>
          </w:rPr>
          <w:tab/>
        </w:r>
        <w:r w:rsidR="00247904">
          <w:rPr>
            <w:webHidden/>
          </w:rPr>
          <w:fldChar w:fldCharType="begin"/>
        </w:r>
        <w:r w:rsidR="00247904">
          <w:rPr>
            <w:webHidden/>
          </w:rPr>
          <w:instrText xml:space="preserve"> PAGEREF _Toc392602561 \h </w:instrText>
        </w:r>
        <w:r w:rsidR="00247904">
          <w:rPr>
            <w:webHidden/>
          </w:rPr>
        </w:r>
        <w:r w:rsidR="00247904">
          <w:rPr>
            <w:webHidden/>
          </w:rPr>
          <w:fldChar w:fldCharType="separate"/>
        </w:r>
        <w:r>
          <w:rPr>
            <w:webHidden/>
          </w:rPr>
          <w:t>127</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62" w:history="1">
        <w:r w:rsidR="00247904" w:rsidRPr="00931210">
          <w:rPr>
            <w:rStyle w:val="Hyperlink"/>
          </w:rPr>
          <w:t>13.2</w:t>
        </w:r>
        <w:r w:rsidR="00247904">
          <w:rPr>
            <w:rFonts w:asciiTheme="minorHAnsi" w:eastAsiaTheme="minorEastAsia" w:hAnsiTheme="minorHAnsi" w:cstheme="minorBidi"/>
            <w:color w:val="auto"/>
            <w:szCs w:val="22"/>
            <w:lang w:eastAsia="en-GB"/>
          </w:rPr>
          <w:tab/>
        </w:r>
        <w:r w:rsidR="00247904" w:rsidRPr="00931210">
          <w:rPr>
            <w:rStyle w:val="Hyperlink"/>
          </w:rPr>
          <w:t>CS02a Provide Security Credential Details Command and Response</w:t>
        </w:r>
        <w:r w:rsidR="00247904">
          <w:rPr>
            <w:webHidden/>
          </w:rPr>
          <w:tab/>
        </w:r>
        <w:r w:rsidR="00247904">
          <w:rPr>
            <w:webHidden/>
          </w:rPr>
          <w:fldChar w:fldCharType="begin"/>
        </w:r>
        <w:r w:rsidR="00247904">
          <w:rPr>
            <w:webHidden/>
          </w:rPr>
          <w:instrText xml:space="preserve"> PAGEREF _Toc392602562 \h </w:instrText>
        </w:r>
        <w:r w:rsidR="00247904">
          <w:rPr>
            <w:webHidden/>
          </w:rPr>
        </w:r>
        <w:r w:rsidR="00247904">
          <w:rPr>
            <w:webHidden/>
          </w:rPr>
          <w:fldChar w:fldCharType="separate"/>
        </w:r>
        <w:r>
          <w:rPr>
            <w:webHidden/>
          </w:rPr>
          <w:t>129</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63" w:history="1">
        <w:r w:rsidR="00247904" w:rsidRPr="00931210">
          <w:rPr>
            <w:rStyle w:val="Hyperlink"/>
          </w:rPr>
          <w:t>13.3</w:t>
        </w:r>
        <w:r w:rsidR="00247904">
          <w:rPr>
            <w:rFonts w:asciiTheme="minorHAnsi" w:eastAsiaTheme="minorEastAsia" w:hAnsiTheme="minorHAnsi" w:cstheme="minorBidi"/>
            <w:color w:val="auto"/>
            <w:szCs w:val="22"/>
            <w:lang w:eastAsia="en-GB"/>
          </w:rPr>
          <w:tab/>
        </w:r>
        <w:r w:rsidR="00247904" w:rsidRPr="00931210">
          <w:rPr>
            <w:rStyle w:val="Hyperlink"/>
          </w:rPr>
          <w:t>CS02b Update Security Credentials Command, Response and Alert</w:t>
        </w:r>
        <w:r w:rsidR="00247904">
          <w:rPr>
            <w:webHidden/>
          </w:rPr>
          <w:tab/>
        </w:r>
        <w:r w:rsidR="00247904">
          <w:rPr>
            <w:webHidden/>
          </w:rPr>
          <w:fldChar w:fldCharType="begin"/>
        </w:r>
        <w:r w:rsidR="00247904">
          <w:rPr>
            <w:webHidden/>
          </w:rPr>
          <w:instrText xml:space="preserve"> PAGEREF _Toc392602563 \h </w:instrText>
        </w:r>
        <w:r w:rsidR="00247904">
          <w:rPr>
            <w:webHidden/>
          </w:rPr>
        </w:r>
        <w:r w:rsidR="00247904">
          <w:rPr>
            <w:webHidden/>
          </w:rPr>
          <w:fldChar w:fldCharType="separate"/>
        </w:r>
        <w:r>
          <w:rPr>
            <w:webHidden/>
          </w:rPr>
          <w:t>141</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72" w:history="1">
        <w:r w:rsidR="00247904" w:rsidRPr="00931210">
          <w:rPr>
            <w:rStyle w:val="Hyperlink"/>
          </w:rPr>
          <w:t>13.4</w:t>
        </w:r>
        <w:r w:rsidR="00247904">
          <w:rPr>
            <w:rFonts w:asciiTheme="minorHAnsi" w:eastAsiaTheme="minorEastAsia" w:hAnsiTheme="minorHAnsi" w:cstheme="minorBidi"/>
            <w:color w:val="auto"/>
            <w:szCs w:val="22"/>
            <w:lang w:eastAsia="en-GB"/>
          </w:rPr>
          <w:tab/>
        </w:r>
        <w:r w:rsidR="00247904" w:rsidRPr="00931210">
          <w:rPr>
            <w:rStyle w:val="Hyperlink"/>
          </w:rPr>
          <w:t>CS02c Issue Security Credentials</w:t>
        </w:r>
        <w:r w:rsidR="00247904">
          <w:rPr>
            <w:webHidden/>
          </w:rPr>
          <w:tab/>
        </w:r>
        <w:r w:rsidR="00247904">
          <w:rPr>
            <w:webHidden/>
          </w:rPr>
          <w:fldChar w:fldCharType="begin"/>
        </w:r>
        <w:r w:rsidR="00247904">
          <w:rPr>
            <w:webHidden/>
          </w:rPr>
          <w:instrText xml:space="preserve"> PAGEREF _Toc392602572 \h </w:instrText>
        </w:r>
        <w:r w:rsidR="00247904">
          <w:rPr>
            <w:webHidden/>
          </w:rPr>
        </w:r>
        <w:r w:rsidR="00247904">
          <w:rPr>
            <w:webHidden/>
          </w:rPr>
          <w:fldChar w:fldCharType="separate"/>
        </w:r>
        <w:r>
          <w:rPr>
            <w:webHidden/>
          </w:rPr>
          <w:t>176</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73" w:history="1">
        <w:r w:rsidR="00247904" w:rsidRPr="00931210">
          <w:rPr>
            <w:rStyle w:val="Hyperlink"/>
          </w:rPr>
          <w:t>13.5</w:t>
        </w:r>
        <w:r w:rsidR="00247904">
          <w:rPr>
            <w:rFonts w:asciiTheme="minorHAnsi" w:eastAsiaTheme="minorEastAsia" w:hAnsiTheme="minorHAnsi" w:cstheme="minorBidi"/>
            <w:color w:val="auto"/>
            <w:szCs w:val="22"/>
            <w:lang w:eastAsia="en-GB"/>
          </w:rPr>
          <w:tab/>
        </w:r>
        <w:r w:rsidR="00247904" w:rsidRPr="00931210">
          <w:rPr>
            <w:rStyle w:val="Hyperlink"/>
          </w:rPr>
          <w:t>CS02d Update Device Certificates on Device</w:t>
        </w:r>
        <w:r w:rsidR="00247904">
          <w:rPr>
            <w:webHidden/>
          </w:rPr>
          <w:tab/>
        </w:r>
        <w:r w:rsidR="00247904">
          <w:rPr>
            <w:webHidden/>
          </w:rPr>
          <w:fldChar w:fldCharType="begin"/>
        </w:r>
        <w:r w:rsidR="00247904">
          <w:rPr>
            <w:webHidden/>
          </w:rPr>
          <w:instrText xml:space="preserve"> PAGEREF _Toc392602573 \h </w:instrText>
        </w:r>
        <w:r w:rsidR="00247904">
          <w:rPr>
            <w:webHidden/>
          </w:rPr>
        </w:r>
        <w:r w:rsidR="00247904">
          <w:rPr>
            <w:webHidden/>
          </w:rPr>
          <w:fldChar w:fldCharType="separate"/>
        </w:r>
        <w:r>
          <w:rPr>
            <w:webHidden/>
          </w:rPr>
          <w:t>181</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74" w:history="1">
        <w:r w:rsidR="00247904" w:rsidRPr="00931210">
          <w:rPr>
            <w:rStyle w:val="Hyperlink"/>
          </w:rPr>
          <w:t>13.6</w:t>
        </w:r>
        <w:r w:rsidR="00247904">
          <w:rPr>
            <w:rFonts w:asciiTheme="minorHAnsi" w:eastAsiaTheme="minorEastAsia" w:hAnsiTheme="minorHAnsi" w:cstheme="minorBidi"/>
            <w:color w:val="auto"/>
            <w:szCs w:val="22"/>
            <w:lang w:eastAsia="en-GB"/>
          </w:rPr>
          <w:tab/>
        </w:r>
        <w:r w:rsidR="00247904" w:rsidRPr="00931210">
          <w:rPr>
            <w:rStyle w:val="Hyperlink"/>
          </w:rPr>
          <w:t>CS02e Provide Device Certificates from Device</w:t>
        </w:r>
        <w:r w:rsidR="00247904">
          <w:rPr>
            <w:webHidden/>
          </w:rPr>
          <w:tab/>
        </w:r>
        <w:r w:rsidR="00247904">
          <w:rPr>
            <w:webHidden/>
          </w:rPr>
          <w:fldChar w:fldCharType="begin"/>
        </w:r>
        <w:r w:rsidR="00247904">
          <w:rPr>
            <w:webHidden/>
          </w:rPr>
          <w:instrText xml:space="preserve"> PAGEREF _Toc392602574 \h </w:instrText>
        </w:r>
        <w:r w:rsidR="00247904">
          <w:rPr>
            <w:webHidden/>
          </w:rPr>
        </w:r>
        <w:r w:rsidR="00247904">
          <w:rPr>
            <w:webHidden/>
          </w:rPr>
          <w:fldChar w:fldCharType="separate"/>
        </w:r>
        <w:r>
          <w:rPr>
            <w:webHidden/>
          </w:rPr>
          <w:t>186</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75" w:history="1">
        <w:r w:rsidR="00247904" w:rsidRPr="00931210">
          <w:rPr>
            <w:rStyle w:val="Hyperlink"/>
          </w:rPr>
          <w:t>13.7</w:t>
        </w:r>
        <w:r w:rsidR="00247904">
          <w:rPr>
            <w:rFonts w:asciiTheme="minorHAnsi" w:eastAsiaTheme="minorEastAsia" w:hAnsiTheme="minorHAnsi" w:cstheme="minorBidi"/>
            <w:color w:val="auto"/>
            <w:szCs w:val="22"/>
            <w:lang w:eastAsia="en-GB"/>
          </w:rPr>
          <w:tab/>
        </w:r>
        <w:r w:rsidR="00247904" w:rsidRPr="00931210">
          <w:rPr>
            <w:rStyle w:val="Hyperlink"/>
          </w:rPr>
          <w:t>Pair-wise Authorisation of Devices</w:t>
        </w:r>
        <w:r w:rsidR="00247904">
          <w:rPr>
            <w:webHidden/>
          </w:rPr>
          <w:tab/>
        </w:r>
        <w:r w:rsidR="00247904">
          <w:rPr>
            <w:webHidden/>
          </w:rPr>
          <w:fldChar w:fldCharType="begin"/>
        </w:r>
        <w:r w:rsidR="00247904">
          <w:rPr>
            <w:webHidden/>
          </w:rPr>
          <w:instrText xml:space="preserve"> PAGEREF _Toc392602575 \h </w:instrText>
        </w:r>
        <w:r w:rsidR="00247904">
          <w:rPr>
            <w:webHidden/>
          </w:rPr>
        </w:r>
        <w:r w:rsidR="00247904">
          <w:rPr>
            <w:webHidden/>
          </w:rPr>
          <w:fldChar w:fldCharType="separate"/>
        </w:r>
        <w:r>
          <w:rPr>
            <w:webHidden/>
          </w:rPr>
          <w:t>191</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76" w:history="1">
        <w:r w:rsidR="00247904" w:rsidRPr="00931210">
          <w:rPr>
            <w:rStyle w:val="Hyperlink"/>
          </w:rPr>
          <w:t>13.8</w:t>
        </w:r>
        <w:r w:rsidR="00247904">
          <w:rPr>
            <w:rFonts w:asciiTheme="minorHAnsi" w:eastAsiaTheme="minorEastAsia" w:hAnsiTheme="minorHAnsi" w:cstheme="minorBidi"/>
            <w:color w:val="auto"/>
            <w:szCs w:val="22"/>
            <w:lang w:eastAsia="en-GB"/>
          </w:rPr>
          <w:tab/>
        </w:r>
        <w:r w:rsidR="00247904" w:rsidRPr="00931210">
          <w:rPr>
            <w:rStyle w:val="Hyperlink"/>
          </w:rPr>
          <w:t>GCS59 / 62 GPF Device Log Backup and Restore</w:t>
        </w:r>
        <w:r w:rsidR="00247904">
          <w:rPr>
            <w:webHidden/>
          </w:rPr>
          <w:tab/>
        </w:r>
        <w:r w:rsidR="00247904">
          <w:rPr>
            <w:webHidden/>
          </w:rPr>
          <w:fldChar w:fldCharType="begin"/>
        </w:r>
        <w:r w:rsidR="00247904">
          <w:rPr>
            <w:webHidden/>
          </w:rPr>
          <w:instrText xml:space="preserve"> PAGEREF _Toc392602576 \h </w:instrText>
        </w:r>
        <w:r w:rsidR="00247904">
          <w:rPr>
            <w:webHidden/>
          </w:rPr>
        </w:r>
        <w:r w:rsidR="00247904">
          <w:rPr>
            <w:webHidden/>
          </w:rPr>
          <w:fldChar w:fldCharType="separate"/>
        </w:r>
        <w:r>
          <w:rPr>
            <w:webHidden/>
          </w:rPr>
          <w:t>206</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2577" w:history="1">
        <w:r w:rsidR="00247904" w:rsidRPr="00931210">
          <w:rPr>
            <w:rStyle w:val="Hyperlink"/>
            <w:rFonts w:eastAsiaTheme="majorEastAsia"/>
          </w:rPr>
          <w:t>14</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Apply Prepayment Top Up to an ESME or GSME</w:t>
        </w:r>
        <w:r w:rsidR="00247904">
          <w:rPr>
            <w:webHidden/>
          </w:rPr>
          <w:tab/>
        </w:r>
        <w:r w:rsidR="00247904">
          <w:rPr>
            <w:webHidden/>
          </w:rPr>
          <w:fldChar w:fldCharType="begin"/>
        </w:r>
        <w:r w:rsidR="00247904">
          <w:rPr>
            <w:webHidden/>
          </w:rPr>
          <w:instrText xml:space="preserve"> PAGEREF _Toc392602577 \h </w:instrText>
        </w:r>
        <w:r w:rsidR="00247904">
          <w:rPr>
            <w:webHidden/>
          </w:rPr>
        </w:r>
        <w:r w:rsidR="00247904">
          <w:rPr>
            <w:webHidden/>
          </w:rPr>
          <w:fldChar w:fldCharType="separate"/>
        </w:r>
        <w:r>
          <w:rPr>
            <w:webHidden/>
          </w:rPr>
          <w:t>213</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78" w:history="1">
        <w:r w:rsidR="00247904" w:rsidRPr="00931210">
          <w:rPr>
            <w:rStyle w:val="Hyperlink"/>
          </w:rPr>
          <w:t>14.1</w:t>
        </w:r>
        <w:r w:rsidR="00247904">
          <w:rPr>
            <w:rFonts w:asciiTheme="minorHAnsi" w:eastAsiaTheme="minorEastAsia" w:hAnsiTheme="minorHAnsi" w:cstheme="minorBidi"/>
            <w:color w:val="auto"/>
            <w:szCs w:val="22"/>
            <w:lang w:eastAsia="en-GB"/>
          </w:rPr>
          <w:tab/>
        </w:r>
        <w:r w:rsidR="00247904" w:rsidRPr="00931210">
          <w:rPr>
            <w:rStyle w:val="Hyperlink"/>
          </w:rPr>
          <w:t>Defined Terms</w:t>
        </w:r>
        <w:r w:rsidR="00247904">
          <w:rPr>
            <w:webHidden/>
          </w:rPr>
          <w:tab/>
        </w:r>
        <w:r w:rsidR="00247904">
          <w:rPr>
            <w:webHidden/>
          </w:rPr>
          <w:fldChar w:fldCharType="begin"/>
        </w:r>
        <w:r w:rsidR="00247904">
          <w:rPr>
            <w:webHidden/>
          </w:rPr>
          <w:instrText xml:space="preserve"> PAGEREF _Toc392602578 \h </w:instrText>
        </w:r>
        <w:r w:rsidR="00247904">
          <w:rPr>
            <w:webHidden/>
          </w:rPr>
        </w:r>
        <w:r w:rsidR="00247904">
          <w:rPr>
            <w:webHidden/>
          </w:rPr>
          <w:fldChar w:fldCharType="separate"/>
        </w:r>
        <w:r>
          <w:rPr>
            <w:webHidden/>
          </w:rPr>
          <w:t>213</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79" w:history="1">
        <w:r w:rsidR="00247904" w:rsidRPr="00931210">
          <w:rPr>
            <w:rStyle w:val="Hyperlink"/>
          </w:rPr>
          <w:t>14.2</w:t>
        </w:r>
        <w:r w:rsidR="00247904">
          <w:rPr>
            <w:rFonts w:asciiTheme="minorHAnsi" w:eastAsiaTheme="minorEastAsia" w:hAnsiTheme="minorHAnsi" w:cstheme="minorBidi"/>
            <w:color w:val="auto"/>
            <w:szCs w:val="22"/>
            <w:lang w:eastAsia="en-GB"/>
          </w:rPr>
          <w:tab/>
        </w:r>
        <w:r w:rsidR="00247904" w:rsidRPr="00931210">
          <w:rPr>
            <w:rStyle w:val="Hyperlink"/>
          </w:rPr>
          <w:t>Description - informative</w:t>
        </w:r>
        <w:r w:rsidR="00247904">
          <w:rPr>
            <w:webHidden/>
          </w:rPr>
          <w:tab/>
        </w:r>
        <w:r w:rsidR="00247904">
          <w:rPr>
            <w:webHidden/>
          </w:rPr>
          <w:fldChar w:fldCharType="begin"/>
        </w:r>
        <w:r w:rsidR="00247904">
          <w:rPr>
            <w:webHidden/>
          </w:rPr>
          <w:instrText xml:space="preserve"> PAGEREF _Toc392602579 \h </w:instrText>
        </w:r>
        <w:r w:rsidR="00247904">
          <w:rPr>
            <w:webHidden/>
          </w:rPr>
        </w:r>
        <w:r w:rsidR="00247904">
          <w:rPr>
            <w:webHidden/>
          </w:rPr>
          <w:fldChar w:fldCharType="separate"/>
        </w:r>
        <w:r>
          <w:rPr>
            <w:webHidden/>
          </w:rPr>
          <w:t>213</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80" w:history="1">
        <w:r w:rsidR="00247904" w:rsidRPr="00931210">
          <w:rPr>
            <w:rStyle w:val="Hyperlink"/>
          </w:rPr>
          <w:t>14.3</w:t>
        </w:r>
        <w:r w:rsidR="00247904">
          <w:rPr>
            <w:rFonts w:asciiTheme="minorHAnsi" w:eastAsiaTheme="minorEastAsia" w:hAnsiTheme="minorHAnsi" w:cstheme="minorBidi"/>
            <w:color w:val="auto"/>
            <w:szCs w:val="22"/>
            <w:lang w:eastAsia="en-GB"/>
          </w:rPr>
          <w:tab/>
        </w:r>
        <w:r w:rsidR="00247904" w:rsidRPr="00931210">
          <w:rPr>
            <w:rStyle w:val="Hyperlink"/>
          </w:rPr>
          <w:t>Common Requirements</w:t>
        </w:r>
        <w:r w:rsidR="00247904">
          <w:rPr>
            <w:webHidden/>
          </w:rPr>
          <w:tab/>
        </w:r>
        <w:r w:rsidR="00247904">
          <w:rPr>
            <w:webHidden/>
          </w:rPr>
          <w:fldChar w:fldCharType="begin"/>
        </w:r>
        <w:r w:rsidR="00247904">
          <w:rPr>
            <w:webHidden/>
          </w:rPr>
          <w:instrText xml:space="preserve"> PAGEREF _Toc392602580 \h </w:instrText>
        </w:r>
        <w:r w:rsidR="00247904">
          <w:rPr>
            <w:webHidden/>
          </w:rPr>
        </w:r>
        <w:r w:rsidR="00247904">
          <w:rPr>
            <w:webHidden/>
          </w:rPr>
          <w:fldChar w:fldCharType="separate"/>
        </w:r>
        <w:r>
          <w:rPr>
            <w:webHidden/>
          </w:rPr>
          <w:t>214</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81" w:history="1">
        <w:r w:rsidR="00247904" w:rsidRPr="00931210">
          <w:rPr>
            <w:rStyle w:val="Hyperlink"/>
          </w:rPr>
          <w:t>14.4</w:t>
        </w:r>
        <w:r w:rsidR="00247904">
          <w:rPr>
            <w:rFonts w:asciiTheme="minorHAnsi" w:eastAsiaTheme="minorEastAsia" w:hAnsiTheme="minorHAnsi" w:cstheme="minorBidi"/>
            <w:color w:val="auto"/>
            <w:szCs w:val="22"/>
            <w:lang w:eastAsia="en-GB"/>
          </w:rPr>
          <w:tab/>
        </w:r>
        <w:r w:rsidR="00247904" w:rsidRPr="00931210">
          <w:rPr>
            <w:rStyle w:val="Hyperlink"/>
          </w:rPr>
          <w:t>Applying a Prepayment Top Up to an ESME without consumer intervention</w:t>
        </w:r>
        <w:r w:rsidR="00247904">
          <w:rPr>
            <w:webHidden/>
          </w:rPr>
          <w:tab/>
        </w:r>
        <w:r w:rsidR="00247904">
          <w:rPr>
            <w:webHidden/>
          </w:rPr>
          <w:fldChar w:fldCharType="begin"/>
        </w:r>
        <w:r w:rsidR="00247904">
          <w:rPr>
            <w:webHidden/>
          </w:rPr>
          <w:instrText xml:space="preserve"> PAGEREF _Toc392602581 \h </w:instrText>
        </w:r>
        <w:r w:rsidR="00247904">
          <w:rPr>
            <w:webHidden/>
          </w:rPr>
        </w:r>
        <w:r w:rsidR="00247904">
          <w:rPr>
            <w:webHidden/>
          </w:rPr>
          <w:fldChar w:fldCharType="separate"/>
        </w:r>
        <w:r>
          <w:rPr>
            <w:webHidden/>
          </w:rPr>
          <w:t>216</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86" w:history="1">
        <w:r w:rsidR="00247904" w:rsidRPr="00931210">
          <w:rPr>
            <w:rStyle w:val="Hyperlink"/>
          </w:rPr>
          <w:t>14.5</w:t>
        </w:r>
        <w:r w:rsidR="00247904">
          <w:rPr>
            <w:rFonts w:asciiTheme="minorHAnsi" w:eastAsiaTheme="minorEastAsia" w:hAnsiTheme="minorHAnsi" w:cstheme="minorBidi"/>
            <w:color w:val="auto"/>
            <w:szCs w:val="22"/>
            <w:lang w:eastAsia="en-GB"/>
          </w:rPr>
          <w:tab/>
        </w:r>
        <w:r w:rsidR="00247904" w:rsidRPr="00931210">
          <w:rPr>
            <w:rStyle w:val="Hyperlink"/>
          </w:rPr>
          <w:t>Applying a Prepayment Top Up to a GSME without consumer intervention</w:t>
        </w:r>
        <w:r w:rsidR="00247904">
          <w:rPr>
            <w:webHidden/>
          </w:rPr>
          <w:tab/>
        </w:r>
        <w:r w:rsidR="00247904">
          <w:rPr>
            <w:webHidden/>
          </w:rPr>
          <w:fldChar w:fldCharType="begin"/>
        </w:r>
        <w:r w:rsidR="00247904">
          <w:rPr>
            <w:webHidden/>
          </w:rPr>
          <w:instrText xml:space="preserve"> PAGEREF _Toc392602586 \h </w:instrText>
        </w:r>
        <w:r w:rsidR="00247904">
          <w:rPr>
            <w:webHidden/>
          </w:rPr>
        </w:r>
        <w:r w:rsidR="00247904">
          <w:rPr>
            <w:webHidden/>
          </w:rPr>
          <w:fldChar w:fldCharType="separate"/>
        </w:r>
        <w:r>
          <w:rPr>
            <w:webHidden/>
          </w:rPr>
          <w:t>218</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87" w:history="1">
        <w:r w:rsidR="00247904" w:rsidRPr="00931210">
          <w:rPr>
            <w:rStyle w:val="Hyperlink"/>
          </w:rPr>
          <w:t>14.6</w:t>
        </w:r>
        <w:r w:rsidR="00247904">
          <w:rPr>
            <w:rFonts w:asciiTheme="minorHAnsi" w:eastAsiaTheme="minorEastAsia" w:hAnsiTheme="minorHAnsi" w:cstheme="minorBidi"/>
            <w:color w:val="auto"/>
            <w:szCs w:val="22"/>
            <w:lang w:eastAsia="en-GB"/>
          </w:rPr>
          <w:tab/>
        </w:r>
        <w:r w:rsidR="00247904" w:rsidRPr="00931210">
          <w:rPr>
            <w:rStyle w:val="Hyperlink"/>
          </w:rPr>
          <w:t>Applying a Prepayment Top Up to an ESME or GSME with consumer entry of a numeric code on the ESME or GSME</w:t>
        </w:r>
        <w:r w:rsidR="00247904">
          <w:rPr>
            <w:webHidden/>
          </w:rPr>
          <w:tab/>
        </w:r>
        <w:r w:rsidR="00247904">
          <w:rPr>
            <w:webHidden/>
          </w:rPr>
          <w:fldChar w:fldCharType="begin"/>
        </w:r>
        <w:r w:rsidR="00247904">
          <w:rPr>
            <w:webHidden/>
          </w:rPr>
          <w:instrText xml:space="preserve"> PAGEREF _Toc392602587 \h </w:instrText>
        </w:r>
        <w:r w:rsidR="00247904">
          <w:rPr>
            <w:webHidden/>
          </w:rPr>
        </w:r>
        <w:r w:rsidR="00247904">
          <w:rPr>
            <w:webHidden/>
          </w:rPr>
          <w:fldChar w:fldCharType="separate"/>
        </w:r>
        <w:r>
          <w:rPr>
            <w:webHidden/>
          </w:rPr>
          <w:t>219</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592" w:history="1">
        <w:r w:rsidR="00247904" w:rsidRPr="00931210">
          <w:rPr>
            <w:rStyle w:val="Hyperlink"/>
          </w:rPr>
          <w:t>14.7</w:t>
        </w:r>
        <w:r w:rsidR="00247904">
          <w:rPr>
            <w:rFonts w:asciiTheme="minorHAnsi" w:eastAsiaTheme="minorEastAsia" w:hAnsiTheme="minorHAnsi" w:cstheme="minorBidi"/>
            <w:color w:val="auto"/>
            <w:szCs w:val="22"/>
            <w:lang w:eastAsia="en-GB"/>
          </w:rPr>
          <w:tab/>
        </w:r>
        <w:r w:rsidR="00247904" w:rsidRPr="00931210">
          <w:rPr>
            <w:rStyle w:val="Hyperlink"/>
          </w:rPr>
          <w:t>Applying a Prepayment Top Up to an ESME or GSME with consumer entry of a numeric code on a PPMID</w:t>
        </w:r>
        <w:r w:rsidR="00247904">
          <w:rPr>
            <w:webHidden/>
          </w:rPr>
          <w:tab/>
        </w:r>
        <w:r w:rsidR="00247904">
          <w:rPr>
            <w:webHidden/>
          </w:rPr>
          <w:fldChar w:fldCharType="begin"/>
        </w:r>
        <w:r w:rsidR="00247904">
          <w:rPr>
            <w:webHidden/>
          </w:rPr>
          <w:instrText xml:space="preserve"> PAGEREF _Toc392602592 \h </w:instrText>
        </w:r>
        <w:r w:rsidR="00247904">
          <w:rPr>
            <w:webHidden/>
          </w:rPr>
        </w:r>
        <w:r w:rsidR="00247904">
          <w:rPr>
            <w:webHidden/>
          </w:rPr>
          <w:fldChar w:fldCharType="separate"/>
        </w:r>
        <w:r>
          <w:rPr>
            <w:webHidden/>
          </w:rPr>
          <w:t>221</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601" w:history="1">
        <w:r w:rsidR="00247904" w:rsidRPr="00931210">
          <w:rPr>
            <w:rStyle w:val="Hyperlink"/>
          </w:rPr>
          <w:t>14.8</w:t>
        </w:r>
        <w:r w:rsidR="00247904">
          <w:rPr>
            <w:rFonts w:asciiTheme="minorHAnsi" w:eastAsiaTheme="minorEastAsia" w:hAnsiTheme="minorHAnsi" w:cstheme="minorBidi"/>
            <w:color w:val="auto"/>
            <w:szCs w:val="22"/>
            <w:lang w:eastAsia="en-GB"/>
          </w:rPr>
          <w:tab/>
        </w:r>
        <w:r w:rsidR="00247904" w:rsidRPr="00931210">
          <w:rPr>
            <w:rStyle w:val="Hyperlink"/>
          </w:rPr>
          <w:t>Calculating and Verifying the UTRN Check Digit</w:t>
        </w:r>
        <w:r w:rsidR="00247904">
          <w:rPr>
            <w:webHidden/>
          </w:rPr>
          <w:tab/>
        </w:r>
        <w:r w:rsidR="00247904">
          <w:rPr>
            <w:webHidden/>
          </w:rPr>
          <w:fldChar w:fldCharType="begin"/>
        </w:r>
        <w:r w:rsidR="00247904">
          <w:rPr>
            <w:webHidden/>
          </w:rPr>
          <w:instrText xml:space="preserve"> PAGEREF _Toc392602601 \h </w:instrText>
        </w:r>
        <w:r w:rsidR="00247904">
          <w:rPr>
            <w:webHidden/>
          </w:rPr>
        </w:r>
        <w:r w:rsidR="00247904">
          <w:rPr>
            <w:webHidden/>
          </w:rPr>
          <w:fldChar w:fldCharType="separate"/>
        </w:r>
        <w:r>
          <w:rPr>
            <w:webHidden/>
          </w:rPr>
          <w:t>223</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2602" w:history="1">
        <w:r w:rsidR="00247904" w:rsidRPr="00931210">
          <w:rPr>
            <w:rStyle w:val="Hyperlink"/>
            <w:rFonts w:eastAsiaTheme="majorEastAsia"/>
          </w:rPr>
          <w:t>15</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Message Codes</w:t>
        </w:r>
        <w:r w:rsidR="00247904">
          <w:rPr>
            <w:webHidden/>
          </w:rPr>
          <w:tab/>
        </w:r>
        <w:r w:rsidR="00247904">
          <w:rPr>
            <w:webHidden/>
          </w:rPr>
          <w:fldChar w:fldCharType="begin"/>
        </w:r>
        <w:r w:rsidR="00247904">
          <w:rPr>
            <w:webHidden/>
          </w:rPr>
          <w:instrText xml:space="preserve"> PAGEREF _Toc392602602 \h </w:instrText>
        </w:r>
        <w:r w:rsidR="00247904">
          <w:rPr>
            <w:webHidden/>
          </w:rPr>
        </w:r>
        <w:r w:rsidR="00247904">
          <w:rPr>
            <w:webHidden/>
          </w:rPr>
          <w:fldChar w:fldCharType="separate"/>
        </w:r>
        <w:r>
          <w:rPr>
            <w:webHidden/>
          </w:rPr>
          <w:t>225</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2603" w:history="1">
        <w:r w:rsidR="00247904" w:rsidRPr="00931210">
          <w:rPr>
            <w:rStyle w:val="Hyperlink"/>
            <w:rFonts w:eastAsiaTheme="majorEastAsia"/>
          </w:rPr>
          <w:t>16</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Event / Alert Codes and related requirements</w:t>
        </w:r>
        <w:r w:rsidR="00247904">
          <w:rPr>
            <w:webHidden/>
          </w:rPr>
          <w:tab/>
        </w:r>
        <w:r w:rsidR="00247904">
          <w:rPr>
            <w:webHidden/>
          </w:rPr>
          <w:fldChar w:fldCharType="begin"/>
        </w:r>
        <w:r w:rsidR="00247904">
          <w:rPr>
            <w:webHidden/>
          </w:rPr>
          <w:instrText xml:space="preserve"> PAGEREF _Toc392602603 \h </w:instrText>
        </w:r>
        <w:r w:rsidR="00247904">
          <w:rPr>
            <w:webHidden/>
          </w:rPr>
        </w:r>
        <w:r w:rsidR="00247904">
          <w:rPr>
            <w:webHidden/>
          </w:rPr>
          <w:fldChar w:fldCharType="separate"/>
        </w:r>
        <w:r>
          <w:rPr>
            <w:webHidden/>
          </w:rPr>
          <w:t>226</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604" w:history="1">
        <w:r w:rsidR="00247904" w:rsidRPr="00931210">
          <w:rPr>
            <w:rStyle w:val="Hyperlink"/>
          </w:rPr>
          <w:t>16.1</w:t>
        </w:r>
        <w:r w:rsidR="00247904">
          <w:rPr>
            <w:rFonts w:asciiTheme="minorHAnsi" w:eastAsiaTheme="minorEastAsia" w:hAnsiTheme="minorHAnsi" w:cstheme="minorBidi"/>
            <w:color w:val="auto"/>
            <w:szCs w:val="22"/>
            <w:lang w:eastAsia="en-GB"/>
          </w:rPr>
          <w:tab/>
        </w:r>
        <w:r w:rsidR="00247904" w:rsidRPr="00931210">
          <w:rPr>
            <w:rStyle w:val="Hyperlink"/>
          </w:rPr>
          <w:t>Introduction – informative</w:t>
        </w:r>
        <w:r w:rsidR="00247904">
          <w:rPr>
            <w:webHidden/>
          </w:rPr>
          <w:tab/>
        </w:r>
        <w:r w:rsidR="00247904">
          <w:rPr>
            <w:webHidden/>
          </w:rPr>
          <w:fldChar w:fldCharType="begin"/>
        </w:r>
        <w:r w:rsidR="00247904">
          <w:rPr>
            <w:webHidden/>
          </w:rPr>
          <w:instrText xml:space="preserve"> PAGEREF _Toc392602604 \h </w:instrText>
        </w:r>
        <w:r w:rsidR="00247904">
          <w:rPr>
            <w:webHidden/>
          </w:rPr>
        </w:r>
        <w:r w:rsidR="00247904">
          <w:rPr>
            <w:webHidden/>
          </w:rPr>
          <w:fldChar w:fldCharType="separate"/>
        </w:r>
        <w:r>
          <w:rPr>
            <w:webHidden/>
          </w:rPr>
          <w:t>226</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605" w:history="1">
        <w:r w:rsidR="00247904" w:rsidRPr="00931210">
          <w:rPr>
            <w:rStyle w:val="Hyperlink"/>
          </w:rPr>
          <w:t>16.2</w:t>
        </w:r>
        <w:r w:rsidR="00247904">
          <w:rPr>
            <w:rFonts w:asciiTheme="minorHAnsi" w:eastAsiaTheme="minorEastAsia" w:hAnsiTheme="minorHAnsi" w:cstheme="minorBidi"/>
            <w:color w:val="auto"/>
            <w:szCs w:val="22"/>
            <w:lang w:eastAsia="en-GB"/>
          </w:rPr>
          <w:tab/>
        </w:r>
        <w:r w:rsidR="00247904" w:rsidRPr="00931210">
          <w:rPr>
            <w:rStyle w:val="Hyperlink"/>
          </w:rPr>
          <w:t>Event and Alert Codes</w:t>
        </w:r>
        <w:r w:rsidR="00247904">
          <w:rPr>
            <w:webHidden/>
          </w:rPr>
          <w:tab/>
        </w:r>
        <w:r w:rsidR="00247904">
          <w:rPr>
            <w:webHidden/>
          </w:rPr>
          <w:fldChar w:fldCharType="begin"/>
        </w:r>
        <w:r w:rsidR="00247904">
          <w:rPr>
            <w:webHidden/>
          </w:rPr>
          <w:instrText xml:space="preserve"> PAGEREF _Toc392602605 \h </w:instrText>
        </w:r>
        <w:r w:rsidR="00247904">
          <w:rPr>
            <w:webHidden/>
          </w:rPr>
        </w:r>
        <w:r w:rsidR="00247904">
          <w:rPr>
            <w:webHidden/>
          </w:rPr>
          <w:fldChar w:fldCharType="separate"/>
        </w:r>
        <w:r>
          <w:rPr>
            <w:webHidden/>
          </w:rPr>
          <w:t>227</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606" w:history="1">
        <w:r w:rsidR="00247904" w:rsidRPr="00931210">
          <w:rPr>
            <w:rStyle w:val="Hyperlink"/>
          </w:rPr>
          <w:t>16.3</w:t>
        </w:r>
        <w:r w:rsidR="00247904">
          <w:rPr>
            <w:rFonts w:asciiTheme="minorHAnsi" w:eastAsiaTheme="minorEastAsia" w:hAnsiTheme="minorHAnsi" w:cstheme="minorBidi"/>
            <w:color w:val="auto"/>
            <w:szCs w:val="22"/>
            <w:lang w:eastAsia="en-GB"/>
          </w:rPr>
          <w:tab/>
        </w:r>
        <w:r w:rsidR="00247904" w:rsidRPr="00931210">
          <w:rPr>
            <w:rStyle w:val="Hyperlink"/>
          </w:rPr>
          <w:t>Event Logs</w:t>
        </w:r>
        <w:r w:rsidR="00247904">
          <w:rPr>
            <w:webHidden/>
          </w:rPr>
          <w:tab/>
        </w:r>
        <w:r w:rsidR="00247904">
          <w:rPr>
            <w:webHidden/>
          </w:rPr>
          <w:fldChar w:fldCharType="begin"/>
        </w:r>
        <w:r w:rsidR="00247904">
          <w:rPr>
            <w:webHidden/>
          </w:rPr>
          <w:instrText xml:space="preserve"> PAGEREF _Toc392602606 \h </w:instrText>
        </w:r>
        <w:r w:rsidR="00247904">
          <w:rPr>
            <w:webHidden/>
          </w:rPr>
        </w:r>
        <w:r w:rsidR="00247904">
          <w:rPr>
            <w:webHidden/>
          </w:rPr>
          <w:fldChar w:fldCharType="separate"/>
        </w:r>
        <w:r>
          <w:rPr>
            <w:webHidden/>
          </w:rPr>
          <w:t>227</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607" w:history="1">
        <w:r w:rsidR="00247904" w:rsidRPr="00931210">
          <w:rPr>
            <w:rStyle w:val="Hyperlink"/>
          </w:rPr>
          <w:t>16.4</w:t>
        </w:r>
        <w:r w:rsidR="00247904">
          <w:rPr>
            <w:rFonts w:asciiTheme="minorHAnsi" w:eastAsiaTheme="minorEastAsia" w:hAnsiTheme="minorHAnsi" w:cstheme="minorBidi"/>
            <w:color w:val="auto"/>
            <w:szCs w:val="22"/>
            <w:lang w:eastAsia="en-GB"/>
          </w:rPr>
          <w:tab/>
        </w:r>
        <w:r w:rsidR="00247904" w:rsidRPr="00931210">
          <w:rPr>
            <w:rStyle w:val="Hyperlink"/>
          </w:rPr>
          <w:t>Requirements</w:t>
        </w:r>
        <w:r w:rsidR="00247904">
          <w:rPr>
            <w:webHidden/>
          </w:rPr>
          <w:tab/>
        </w:r>
        <w:r w:rsidR="00247904">
          <w:rPr>
            <w:webHidden/>
          </w:rPr>
          <w:fldChar w:fldCharType="begin"/>
        </w:r>
        <w:r w:rsidR="00247904">
          <w:rPr>
            <w:webHidden/>
          </w:rPr>
          <w:instrText xml:space="preserve"> PAGEREF _Toc392602607 \h </w:instrText>
        </w:r>
        <w:r w:rsidR="00247904">
          <w:rPr>
            <w:webHidden/>
          </w:rPr>
        </w:r>
        <w:r w:rsidR="00247904">
          <w:rPr>
            <w:webHidden/>
          </w:rPr>
          <w:fldChar w:fldCharType="separate"/>
        </w:r>
        <w:r>
          <w:rPr>
            <w:webHidden/>
          </w:rPr>
          <w:t>227</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2608" w:history="1">
        <w:r w:rsidR="00247904" w:rsidRPr="00931210">
          <w:rPr>
            <w:rStyle w:val="Hyperlink"/>
            <w:rFonts w:eastAsiaTheme="majorEastAsia"/>
          </w:rPr>
          <w:t>17</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Remote Party Usage Rights</w:t>
        </w:r>
        <w:r w:rsidR="00247904">
          <w:rPr>
            <w:webHidden/>
          </w:rPr>
          <w:tab/>
        </w:r>
        <w:r w:rsidR="00247904">
          <w:rPr>
            <w:webHidden/>
          </w:rPr>
          <w:fldChar w:fldCharType="begin"/>
        </w:r>
        <w:r w:rsidR="00247904">
          <w:rPr>
            <w:webHidden/>
          </w:rPr>
          <w:instrText xml:space="preserve"> PAGEREF _Toc392602608 \h </w:instrText>
        </w:r>
        <w:r w:rsidR="00247904">
          <w:rPr>
            <w:webHidden/>
          </w:rPr>
        </w:r>
        <w:r w:rsidR="00247904">
          <w:rPr>
            <w:webHidden/>
          </w:rPr>
          <w:fldChar w:fldCharType="separate"/>
        </w:r>
        <w:r>
          <w:rPr>
            <w:webHidden/>
          </w:rPr>
          <w:t>230</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609" w:history="1">
        <w:r w:rsidR="00247904" w:rsidRPr="00931210">
          <w:rPr>
            <w:rStyle w:val="Hyperlink"/>
          </w:rPr>
          <w:t>17.1</w:t>
        </w:r>
        <w:r w:rsidR="00247904">
          <w:rPr>
            <w:rFonts w:asciiTheme="minorHAnsi" w:eastAsiaTheme="minorEastAsia" w:hAnsiTheme="minorHAnsi" w:cstheme="minorBidi"/>
            <w:color w:val="auto"/>
            <w:szCs w:val="22"/>
            <w:lang w:eastAsia="en-GB"/>
          </w:rPr>
          <w:tab/>
        </w:r>
        <w:r w:rsidR="00247904" w:rsidRPr="00931210">
          <w:rPr>
            <w:rStyle w:val="Hyperlink"/>
          </w:rPr>
          <w:t>Remote Party Access Rights to Attributes and Methods</w:t>
        </w:r>
        <w:r w:rsidR="00247904">
          <w:rPr>
            <w:webHidden/>
          </w:rPr>
          <w:tab/>
        </w:r>
        <w:r w:rsidR="00247904">
          <w:rPr>
            <w:webHidden/>
          </w:rPr>
          <w:fldChar w:fldCharType="begin"/>
        </w:r>
        <w:r w:rsidR="00247904">
          <w:rPr>
            <w:webHidden/>
          </w:rPr>
          <w:instrText xml:space="preserve"> PAGEREF _Toc392602609 \h </w:instrText>
        </w:r>
        <w:r w:rsidR="00247904">
          <w:rPr>
            <w:webHidden/>
          </w:rPr>
        </w:r>
        <w:r w:rsidR="00247904">
          <w:rPr>
            <w:webHidden/>
          </w:rPr>
          <w:fldChar w:fldCharType="separate"/>
        </w:r>
        <w:r>
          <w:rPr>
            <w:webHidden/>
          </w:rPr>
          <w:t>230</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2610" w:history="1">
        <w:r w:rsidR="00247904" w:rsidRPr="00931210">
          <w:rPr>
            <w:rStyle w:val="Hyperlink"/>
          </w:rPr>
          <w:t>17.2</w:t>
        </w:r>
        <w:r w:rsidR="00247904">
          <w:rPr>
            <w:rFonts w:asciiTheme="minorHAnsi" w:eastAsiaTheme="minorEastAsia" w:hAnsiTheme="minorHAnsi" w:cstheme="minorBidi"/>
            <w:color w:val="auto"/>
            <w:szCs w:val="22"/>
            <w:lang w:eastAsia="en-GB"/>
          </w:rPr>
          <w:tab/>
        </w:r>
        <w:r w:rsidR="00247904" w:rsidRPr="00931210">
          <w:rPr>
            <w:rStyle w:val="Hyperlink"/>
          </w:rPr>
          <w:t>Remote Party Usage Rights to Use Cases</w:t>
        </w:r>
        <w:r w:rsidR="00247904">
          <w:rPr>
            <w:webHidden/>
          </w:rPr>
          <w:tab/>
        </w:r>
        <w:r w:rsidR="00247904">
          <w:rPr>
            <w:webHidden/>
          </w:rPr>
          <w:fldChar w:fldCharType="begin"/>
        </w:r>
        <w:r w:rsidR="00247904">
          <w:rPr>
            <w:webHidden/>
          </w:rPr>
          <w:instrText xml:space="preserve"> PAGEREF _Toc392602610 \h </w:instrText>
        </w:r>
        <w:r w:rsidR="00247904">
          <w:rPr>
            <w:webHidden/>
          </w:rPr>
        </w:r>
        <w:r w:rsidR="00247904">
          <w:rPr>
            <w:webHidden/>
          </w:rPr>
          <w:fldChar w:fldCharType="separate"/>
        </w:r>
        <w:r>
          <w:rPr>
            <w:webHidden/>
          </w:rPr>
          <w:t>230</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3921" w:history="1">
        <w:r w:rsidR="00247904" w:rsidRPr="00931210">
          <w:rPr>
            <w:rStyle w:val="Hyperlink"/>
            <w:rFonts w:eastAsiaTheme="majorEastAsia"/>
          </w:rPr>
          <w:t>18</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Message Templates</w:t>
        </w:r>
        <w:r w:rsidR="00247904">
          <w:rPr>
            <w:webHidden/>
          </w:rPr>
          <w:tab/>
        </w:r>
        <w:r w:rsidR="00247904">
          <w:rPr>
            <w:webHidden/>
          </w:rPr>
          <w:fldChar w:fldCharType="begin"/>
        </w:r>
        <w:r w:rsidR="00247904">
          <w:rPr>
            <w:webHidden/>
          </w:rPr>
          <w:instrText xml:space="preserve"> PAGEREF _Toc392603921 \h </w:instrText>
        </w:r>
        <w:r w:rsidR="00247904">
          <w:rPr>
            <w:webHidden/>
          </w:rPr>
        </w:r>
        <w:r w:rsidR="00247904">
          <w:rPr>
            <w:webHidden/>
          </w:rPr>
          <w:fldChar w:fldCharType="separate"/>
        </w:r>
        <w:r>
          <w:rPr>
            <w:webHidden/>
          </w:rPr>
          <w:t>231</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3922" w:history="1">
        <w:r w:rsidR="00247904" w:rsidRPr="00931210">
          <w:rPr>
            <w:rStyle w:val="Hyperlink"/>
          </w:rPr>
          <w:t>18.1</w:t>
        </w:r>
        <w:r w:rsidR="00247904">
          <w:rPr>
            <w:rFonts w:asciiTheme="minorHAnsi" w:eastAsiaTheme="minorEastAsia" w:hAnsiTheme="minorHAnsi" w:cstheme="minorBidi"/>
            <w:color w:val="auto"/>
            <w:szCs w:val="22"/>
            <w:lang w:eastAsia="en-GB"/>
          </w:rPr>
          <w:tab/>
        </w:r>
        <w:r w:rsidR="00247904" w:rsidRPr="00931210">
          <w:rPr>
            <w:rStyle w:val="Hyperlink"/>
          </w:rPr>
          <w:t>ZSE Message Templates</w:t>
        </w:r>
        <w:r w:rsidR="00247904">
          <w:rPr>
            <w:webHidden/>
          </w:rPr>
          <w:tab/>
        </w:r>
        <w:r w:rsidR="00247904">
          <w:rPr>
            <w:webHidden/>
          </w:rPr>
          <w:fldChar w:fldCharType="begin"/>
        </w:r>
        <w:r w:rsidR="00247904">
          <w:rPr>
            <w:webHidden/>
          </w:rPr>
          <w:instrText xml:space="preserve"> PAGEREF _Toc392603922 \h </w:instrText>
        </w:r>
        <w:r w:rsidR="00247904">
          <w:rPr>
            <w:webHidden/>
          </w:rPr>
        </w:r>
        <w:r w:rsidR="00247904">
          <w:rPr>
            <w:webHidden/>
          </w:rPr>
          <w:fldChar w:fldCharType="separate"/>
        </w:r>
        <w:r>
          <w:rPr>
            <w:webHidden/>
          </w:rPr>
          <w:t>231</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3923" w:history="1">
        <w:r w:rsidR="00247904" w:rsidRPr="00931210">
          <w:rPr>
            <w:rStyle w:val="Hyperlink"/>
          </w:rPr>
          <w:t>18.2</w:t>
        </w:r>
        <w:r w:rsidR="00247904">
          <w:rPr>
            <w:rFonts w:asciiTheme="minorHAnsi" w:eastAsiaTheme="minorEastAsia" w:hAnsiTheme="minorHAnsi" w:cstheme="minorBidi"/>
            <w:color w:val="auto"/>
            <w:szCs w:val="22"/>
            <w:lang w:eastAsia="en-GB"/>
          </w:rPr>
          <w:tab/>
        </w:r>
        <w:r w:rsidR="00247904" w:rsidRPr="00931210">
          <w:rPr>
            <w:rStyle w:val="Hyperlink"/>
          </w:rPr>
          <w:t>DLMS COSEM Message Templates</w:t>
        </w:r>
        <w:r w:rsidR="00247904">
          <w:rPr>
            <w:webHidden/>
          </w:rPr>
          <w:tab/>
        </w:r>
        <w:r w:rsidR="00247904">
          <w:rPr>
            <w:webHidden/>
          </w:rPr>
          <w:fldChar w:fldCharType="begin"/>
        </w:r>
        <w:r w:rsidR="00247904">
          <w:rPr>
            <w:webHidden/>
          </w:rPr>
          <w:instrText xml:space="preserve"> PAGEREF _Toc392603923 \h </w:instrText>
        </w:r>
        <w:r w:rsidR="00247904">
          <w:rPr>
            <w:webHidden/>
          </w:rPr>
        </w:r>
        <w:r w:rsidR="00247904">
          <w:rPr>
            <w:webHidden/>
          </w:rPr>
          <w:fldChar w:fldCharType="separate"/>
        </w:r>
        <w:r>
          <w:rPr>
            <w:webHidden/>
          </w:rPr>
          <w:t>231</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3924" w:history="1">
        <w:r w:rsidR="00247904" w:rsidRPr="00931210">
          <w:rPr>
            <w:rStyle w:val="Hyperlink"/>
          </w:rPr>
          <w:t>18.3</w:t>
        </w:r>
        <w:r w:rsidR="00247904">
          <w:rPr>
            <w:rFonts w:asciiTheme="minorHAnsi" w:eastAsiaTheme="minorEastAsia" w:hAnsiTheme="minorHAnsi" w:cstheme="minorBidi"/>
            <w:color w:val="auto"/>
            <w:szCs w:val="22"/>
            <w:lang w:eastAsia="en-GB"/>
          </w:rPr>
          <w:tab/>
        </w:r>
        <w:r w:rsidR="00247904" w:rsidRPr="00931210">
          <w:rPr>
            <w:rStyle w:val="Hyperlink"/>
          </w:rPr>
          <w:t>Illustrative command and response instantiation and DER encoding</w:t>
        </w:r>
        <w:r w:rsidR="00247904">
          <w:rPr>
            <w:webHidden/>
          </w:rPr>
          <w:tab/>
        </w:r>
        <w:r w:rsidR="00247904">
          <w:rPr>
            <w:webHidden/>
          </w:rPr>
          <w:fldChar w:fldCharType="begin"/>
        </w:r>
        <w:r w:rsidR="00247904">
          <w:rPr>
            <w:webHidden/>
          </w:rPr>
          <w:instrText xml:space="preserve"> PAGEREF _Toc392603924 \h </w:instrText>
        </w:r>
        <w:r w:rsidR="00247904">
          <w:rPr>
            <w:webHidden/>
          </w:rPr>
        </w:r>
        <w:r w:rsidR="00247904">
          <w:rPr>
            <w:webHidden/>
          </w:rPr>
          <w:fldChar w:fldCharType="separate"/>
        </w:r>
        <w:r>
          <w:rPr>
            <w:webHidden/>
          </w:rPr>
          <w:t>237</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3925" w:history="1">
        <w:r w:rsidR="00247904" w:rsidRPr="00931210">
          <w:rPr>
            <w:rStyle w:val="Hyperlink"/>
          </w:rPr>
          <w:t>18.4</w:t>
        </w:r>
        <w:r w:rsidR="00247904">
          <w:rPr>
            <w:rFonts w:asciiTheme="minorHAnsi" w:eastAsiaTheme="minorEastAsia" w:hAnsiTheme="minorHAnsi" w:cstheme="minorBidi"/>
            <w:color w:val="auto"/>
            <w:szCs w:val="22"/>
            <w:lang w:eastAsia="en-GB"/>
          </w:rPr>
          <w:tab/>
        </w:r>
        <w:r w:rsidR="00247904" w:rsidRPr="00931210">
          <w:rPr>
            <w:rStyle w:val="Hyperlink"/>
          </w:rPr>
          <w:t>Cryptographic Test Vectors</w:t>
        </w:r>
        <w:r w:rsidR="00247904">
          <w:rPr>
            <w:webHidden/>
          </w:rPr>
          <w:tab/>
        </w:r>
        <w:r w:rsidR="00247904">
          <w:rPr>
            <w:webHidden/>
          </w:rPr>
          <w:fldChar w:fldCharType="begin"/>
        </w:r>
        <w:r w:rsidR="00247904">
          <w:rPr>
            <w:webHidden/>
          </w:rPr>
          <w:instrText xml:space="preserve"> PAGEREF _Toc392603925 \h </w:instrText>
        </w:r>
        <w:r w:rsidR="00247904">
          <w:rPr>
            <w:webHidden/>
          </w:rPr>
        </w:r>
        <w:r w:rsidR="00247904">
          <w:rPr>
            <w:webHidden/>
          </w:rPr>
          <w:fldChar w:fldCharType="separate"/>
        </w:r>
        <w:r>
          <w:rPr>
            <w:webHidden/>
          </w:rPr>
          <w:t>246</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3926" w:history="1">
        <w:r w:rsidR="00247904" w:rsidRPr="00931210">
          <w:rPr>
            <w:rStyle w:val="Hyperlink"/>
            <w:rFonts w:eastAsiaTheme="majorEastAsia"/>
          </w:rPr>
          <w:t>19</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Use Cases</w:t>
        </w:r>
        <w:r w:rsidR="00247904">
          <w:rPr>
            <w:webHidden/>
          </w:rPr>
          <w:tab/>
        </w:r>
        <w:r w:rsidR="00247904">
          <w:rPr>
            <w:webHidden/>
          </w:rPr>
          <w:fldChar w:fldCharType="begin"/>
        </w:r>
        <w:r w:rsidR="00247904">
          <w:rPr>
            <w:webHidden/>
          </w:rPr>
          <w:instrText xml:space="preserve"> PAGEREF _Toc392603926 \h </w:instrText>
        </w:r>
        <w:r w:rsidR="00247904">
          <w:rPr>
            <w:webHidden/>
          </w:rPr>
        </w:r>
        <w:r w:rsidR="00247904">
          <w:rPr>
            <w:webHidden/>
          </w:rPr>
          <w:fldChar w:fldCharType="separate"/>
        </w:r>
        <w:r>
          <w:rPr>
            <w:webHidden/>
          </w:rPr>
          <w:t>265</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3927" w:history="1">
        <w:r w:rsidR="00247904" w:rsidRPr="00931210">
          <w:rPr>
            <w:rStyle w:val="Hyperlink"/>
          </w:rPr>
          <w:t>19.1</w:t>
        </w:r>
        <w:r w:rsidR="00247904">
          <w:rPr>
            <w:rFonts w:asciiTheme="minorHAnsi" w:eastAsiaTheme="minorEastAsia" w:hAnsiTheme="minorHAnsi" w:cstheme="minorBidi"/>
            <w:color w:val="auto"/>
            <w:szCs w:val="22"/>
            <w:lang w:eastAsia="en-GB"/>
          </w:rPr>
          <w:tab/>
        </w:r>
        <w:r w:rsidR="00247904" w:rsidRPr="00931210">
          <w:rPr>
            <w:rStyle w:val="Hyperlink"/>
          </w:rPr>
          <w:t>Use Case Title</w:t>
        </w:r>
        <w:r w:rsidR="00247904">
          <w:rPr>
            <w:webHidden/>
          </w:rPr>
          <w:tab/>
        </w:r>
        <w:r w:rsidR="00247904">
          <w:rPr>
            <w:webHidden/>
          </w:rPr>
          <w:fldChar w:fldCharType="begin"/>
        </w:r>
        <w:r w:rsidR="00247904">
          <w:rPr>
            <w:webHidden/>
          </w:rPr>
          <w:instrText xml:space="preserve"> PAGEREF _Toc392603927 \h </w:instrText>
        </w:r>
        <w:r w:rsidR="00247904">
          <w:rPr>
            <w:webHidden/>
          </w:rPr>
        </w:r>
        <w:r w:rsidR="00247904">
          <w:rPr>
            <w:webHidden/>
          </w:rPr>
          <w:fldChar w:fldCharType="separate"/>
        </w:r>
        <w:r>
          <w:rPr>
            <w:webHidden/>
          </w:rPr>
          <w:t>265</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3928" w:history="1">
        <w:r w:rsidR="00247904" w:rsidRPr="00931210">
          <w:rPr>
            <w:rStyle w:val="Hyperlink"/>
          </w:rPr>
          <w:t>19.2</w:t>
        </w:r>
        <w:r w:rsidR="00247904">
          <w:rPr>
            <w:rFonts w:asciiTheme="minorHAnsi" w:eastAsiaTheme="minorEastAsia" w:hAnsiTheme="minorHAnsi" w:cstheme="minorBidi"/>
            <w:color w:val="auto"/>
            <w:szCs w:val="22"/>
            <w:lang w:eastAsia="en-GB"/>
          </w:rPr>
          <w:tab/>
        </w:r>
        <w:r w:rsidR="00247904" w:rsidRPr="00931210">
          <w:rPr>
            <w:rStyle w:val="Hyperlink"/>
          </w:rPr>
          <w:t>Use Case-specific content</w:t>
        </w:r>
        <w:r w:rsidR="00247904">
          <w:rPr>
            <w:webHidden/>
          </w:rPr>
          <w:tab/>
        </w:r>
        <w:r w:rsidR="00247904">
          <w:rPr>
            <w:webHidden/>
          </w:rPr>
          <w:fldChar w:fldCharType="begin"/>
        </w:r>
        <w:r w:rsidR="00247904">
          <w:rPr>
            <w:webHidden/>
          </w:rPr>
          <w:instrText xml:space="preserve"> PAGEREF _Toc392603928 \h </w:instrText>
        </w:r>
        <w:r w:rsidR="00247904">
          <w:rPr>
            <w:webHidden/>
          </w:rPr>
        </w:r>
        <w:r w:rsidR="00247904">
          <w:rPr>
            <w:webHidden/>
          </w:rPr>
          <w:fldChar w:fldCharType="separate"/>
        </w:r>
        <w:r>
          <w:rPr>
            <w:webHidden/>
          </w:rPr>
          <w:t>266</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3929" w:history="1">
        <w:r w:rsidR="00247904" w:rsidRPr="00931210">
          <w:rPr>
            <w:rStyle w:val="Hyperlink"/>
          </w:rPr>
          <w:t>19.3</w:t>
        </w:r>
        <w:r w:rsidR="00247904">
          <w:rPr>
            <w:rFonts w:asciiTheme="minorHAnsi" w:eastAsiaTheme="minorEastAsia" w:hAnsiTheme="minorHAnsi" w:cstheme="minorBidi"/>
            <w:color w:val="auto"/>
            <w:szCs w:val="22"/>
            <w:lang w:eastAsia="en-GB"/>
          </w:rPr>
          <w:tab/>
        </w:r>
        <w:r w:rsidR="00247904" w:rsidRPr="00931210">
          <w:rPr>
            <w:rStyle w:val="Hyperlink"/>
            <w:lang w:eastAsia="en-GB"/>
          </w:rPr>
          <w:t>ZSE</w:t>
        </w:r>
        <w:r w:rsidR="00247904" w:rsidRPr="00931210">
          <w:rPr>
            <w:rStyle w:val="Hyperlink"/>
          </w:rPr>
          <w:t xml:space="preserve"> specific content</w:t>
        </w:r>
        <w:r w:rsidR="00247904">
          <w:rPr>
            <w:webHidden/>
          </w:rPr>
          <w:tab/>
        </w:r>
        <w:r w:rsidR="00247904">
          <w:rPr>
            <w:webHidden/>
          </w:rPr>
          <w:fldChar w:fldCharType="begin"/>
        </w:r>
        <w:r w:rsidR="00247904">
          <w:rPr>
            <w:webHidden/>
          </w:rPr>
          <w:instrText xml:space="preserve"> PAGEREF _Toc392603929 \h </w:instrText>
        </w:r>
        <w:r w:rsidR="00247904">
          <w:rPr>
            <w:webHidden/>
          </w:rPr>
        </w:r>
        <w:r w:rsidR="00247904">
          <w:rPr>
            <w:webHidden/>
          </w:rPr>
          <w:fldChar w:fldCharType="separate"/>
        </w:r>
        <w:r>
          <w:rPr>
            <w:webHidden/>
          </w:rPr>
          <w:t>267</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3930" w:history="1">
        <w:r w:rsidR="00247904" w:rsidRPr="00931210">
          <w:rPr>
            <w:rStyle w:val="Hyperlink"/>
          </w:rPr>
          <w:t>19.4</w:t>
        </w:r>
        <w:r w:rsidR="00247904">
          <w:rPr>
            <w:rFonts w:asciiTheme="minorHAnsi" w:eastAsiaTheme="minorEastAsia" w:hAnsiTheme="minorHAnsi" w:cstheme="minorBidi"/>
            <w:color w:val="auto"/>
            <w:szCs w:val="22"/>
            <w:lang w:eastAsia="en-GB"/>
          </w:rPr>
          <w:tab/>
        </w:r>
        <w:r w:rsidR="00247904" w:rsidRPr="00931210">
          <w:rPr>
            <w:rStyle w:val="Hyperlink"/>
          </w:rPr>
          <w:t>Embedded Use Cases</w:t>
        </w:r>
        <w:r w:rsidR="00247904">
          <w:rPr>
            <w:webHidden/>
          </w:rPr>
          <w:tab/>
        </w:r>
        <w:r w:rsidR="00247904">
          <w:rPr>
            <w:webHidden/>
          </w:rPr>
          <w:fldChar w:fldCharType="begin"/>
        </w:r>
        <w:r w:rsidR="00247904">
          <w:rPr>
            <w:webHidden/>
          </w:rPr>
          <w:instrText xml:space="preserve"> PAGEREF _Toc392603930 \h </w:instrText>
        </w:r>
        <w:r w:rsidR="00247904">
          <w:rPr>
            <w:webHidden/>
          </w:rPr>
        </w:r>
        <w:r w:rsidR="00247904">
          <w:rPr>
            <w:webHidden/>
          </w:rPr>
          <w:fldChar w:fldCharType="separate"/>
        </w:r>
        <w:r>
          <w:rPr>
            <w:webHidden/>
          </w:rPr>
          <w:t>268</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3931" w:history="1">
        <w:r w:rsidR="00247904" w:rsidRPr="00931210">
          <w:rPr>
            <w:rStyle w:val="Hyperlink"/>
            <w:rFonts w:eastAsiaTheme="majorEastAsia"/>
          </w:rPr>
          <w:t>20</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Mapping Table</w:t>
        </w:r>
        <w:r w:rsidR="00247904">
          <w:rPr>
            <w:webHidden/>
          </w:rPr>
          <w:tab/>
        </w:r>
        <w:r w:rsidR="00247904">
          <w:rPr>
            <w:webHidden/>
          </w:rPr>
          <w:fldChar w:fldCharType="begin"/>
        </w:r>
        <w:r w:rsidR="00247904">
          <w:rPr>
            <w:webHidden/>
          </w:rPr>
          <w:instrText xml:space="preserve"> PAGEREF _Toc392603931 \h </w:instrText>
        </w:r>
        <w:r w:rsidR="00247904">
          <w:rPr>
            <w:webHidden/>
          </w:rPr>
        </w:r>
        <w:r w:rsidR="00247904">
          <w:rPr>
            <w:webHidden/>
          </w:rPr>
          <w:fldChar w:fldCharType="separate"/>
        </w:r>
        <w:r>
          <w:rPr>
            <w:webHidden/>
          </w:rPr>
          <w:t>269</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3932" w:history="1">
        <w:r w:rsidR="00247904" w:rsidRPr="00931210">
          <w:rPr>
            <w:rStyle w:val="Hyperlink"/>
            <w:rFonts w:eastAsiaTheme="majorEastAsia"/>
          </w:rPr>
          <w:t>21</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Glossary</w:t>
        </w:r>
        <w:r w:rsidR="00247904">
          <w:rPr>
            <w:webHidden/>
          </w:rPr>
          <w:tab/>
        </w:r>
        <w:r w:rsidR="00247904">
          <w:rPr>
            <w:webHidden/>
          </w:rPr>
          <w:fldChar w:fldCharType="begin"/>
        </w:r>
        <w:r w:rsidR="00247904">
          <w:rPr>
            <w:webHidden/>
          </w:rPr>
          <w:instrText xml:space="preserve"> PAGEREF _Toc392603932 \h </w:instrText>
        </w:r>
        <w:r w:rsidR="00247904">
          <w:rPr>
            <w:webHidden/>
          </w:rPr>
        </w:r>
        <w:r w:rsidR="00247904">
          <w:rPr>
            <w:webHidden/>
          </w:rPr>
          <w:fldChar w:fldCharType="separate"/>
        </w:r>
        <w:r>
          <w:rPr>
            <w:webHidden/>
          </w:rPr>
          <w:t>270</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3933" w:history="1">
        <w:r w:rsidR="00247904" w:rsidRPr="00931210">
          <w:rPr>
            <w:rStyle w:val="Hyperlink"/>
            <w:rFonts w:eastAsiaTheme="majorEastAsia"/>
          </w:rPr>
          <w:t>22</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Annex 1 – Additional DLMS Class</w:t>
        </w:r>
        <w:r w:rsidR="00247904">
          <w:rPr>
            <w:webHidden/>
          </w:rPr>
          <w:tab/>
        </w:r>
        <w:r w:rsidR="00247904">
          <w:rPr>
            <w:webHidden/>
          </w:rPr>
          <w:fldChar w:fldCharType="begin"/>
        </w:r>
        <w:r w:rsidR="00247904">
          <w:rPr>
            <w:webHidden/>
          </w:rPr>
          <w:instrText xml:space="preserve"> PAGEREF _Toc392603933 \h </w:instrText>
        </w:r>
        <w:r w:rsidR="00247904">
          <w:rPr>
            <w:webHidden/>
          </w:rPr>
        </w:r>
        <w:r w:rsidR="00247904">
          <w:rPr>
            <w:webHidden/>
          </w:rPr>
          <w:fldChar w:fldCharType="separate"/>
        </w:r>
        <w:r>
          <w:rPr>
            <w:webHidden/>
          </w:rPr>
          <w:t>285</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3934" w:history="1">
        <w:r w:rsidR="00247904" w:rsidRPr="00931210">
          <w:rPr>
            <w:rStyle w:val="Hyperlink"/>
          </w:rPr>
          <w:t>22.1</w:t>
        </w:r>
        <w:r w:rsidR="00247904">
          <w:rPr>
            <w:rFonts w:asciiTheme="minorHAnsi" w:eastAsiaTheme="minorEastAsia" w:hAnsiTheme="minorHAnsi" w:cstheme="minorBidi"/>
            <w:color w:val="auto"/>
            <w:szCs w:val="22"/>
            <w:lang w:eastAsia="en-GB"/>
          </w:rPr>
          <w:tab/>
        </w:r>
        <w:r w:rsidR="00247904" w:rsidRPr="00931210">
          <w:rPr>
            <w:rStyle w:val="Hyperlink"/>
          </w:rPr>
          <w:t>Attribute description</w:t>
        </w:r>
        <w:r w:rsidR="00247904">
          <w:rPr>
            <w:webHidden/>
          </w:rPr>
          <w:tab/>
        </w:r>
        <w:r w:rsidR="00247904">
          <w:rPr>
            <w:webHidden/>
          </w:rPr>
          <w:fldChar w:fldCharType="begin"/>
        </w:r>
        <w:r w:rsidR="00247904">
          <w:rPr>
            <w:webHidden/>
          </w:rPr>
          <w:instrText xml:space="preserve"> PAGEREF _Toc392603934 \h </w:instrText>
        </w:r>
        <w:r w:rsidR="00247904">
          <w:rPr>
            <w:webHidden/>
          </w:rPr>
        </w:r>
        <w:r w:rsidR="00247904">
          <w:rPr>
            <w:webHidden/>
          </w:rPr>
          <w:fldChar w:fldCharType="separate"/>
        </w:r>
        <w:r>
          <w:rPr>
            <w:webHidden/>
          </w:rPr>
          <w:t>285</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3935" w:history="1">
        <w:r w:rsidR="00247904" w:rsidRPr="00931210">
          <w:rPr>
            <w:rStyle w:val="Hyperlink"/>
          </w:rPr>
          <w:t>22.2</w:t>
        </w:r>
        <w:r w:rsidR="00247904">
          <w:rPr>
            <w:rFonts w:asciiTheme="minorHAnsi" w:eastAsiaTheme="minorEastAsia" w:hAnsiTheme="minorHAnsi" w:cstheme="minorBidi"/>
            <w:color w:val="auto"/>
            <w:szCs w:val="22"/>
            <w:lang w:eastAsia="en-GB"/>
          </w:rPr>
          <w:tab/>
        </w:r>
        <w:r w:rsidR="00247904" w:rsidRPr="00931210">
          <w:rPr>
            <w:rStyle w:val="Hyperlink"/>
          </w:rPr>
          <w:t>Method description</w:t>
        </w:r>
        <w:r w:rsidR="00247904">
          <w:rPr>
            <w:webHidden/>
          </w:rPr>
          <w:tab/>
        </w:r>
        <w:r w:rsidR="00247904">
          <w:rPr>
            <w:webHidden/>
          </w:rPr>
          <w:fldChar w:fldCharType="begin"/>
        </w:r>
        <w:r w:rsidR="00247904">
          <w:rPr>
            <w:webHidden/>
          </w:rPr>
          <w:instrText xml:space="preserve"> PAGEREF _Toc392603935 \h </w:instrText>
        </w:r>
        <w:r w:rsidR="00247904">
          <w:rPr>
            <w:webHidden/>
          </w:rPr>
        </w:r>
        <w:r w:rsidR="00247904">
          <w:rPr>
            <w:webHidden/>
          </w:rPr>
          <w:fldChar w:fldCharType="separate"/>
        </w:r>
        <w:r>
          <w:rPr>
            <w:webHidden/>
          </w:rPr>
          <w:t>286</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3936" w:history="1">
        <w:r w:rsidR="00247904" w:rsidRPr="00931210">
          <w:rPr>
            <w:rStyle w:val="Hyperlink"/>
            <w:rFonts w:eastAsiaTheme="majorEastAsia"/>
          </w:rPr>
          <w:t>23</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Annex 2 - Counters and their use in transaction identification and Protection Against Replay protection - informative</w:t>
        </w:r>
        <w:r w:rsidR="00247904">
          <w:rPr>
            <w:webHidden/>
          </w:rPr>
          <w:tab/>
        </w:r>
        <w:r w:rsidR="00247904">
          <w:rPr>
            <w:webHidden/>
          </w:rPr>
          <w:fldChar w:fldCharType="begin"/>
        </w:r>
        <w:r w:rsidR="00247904">
          <w:rPr>
            <w:webHidden/>
          </w:rPr>
          <w:instrText xml:space="preserve"> PAGEREF _Toc392603936 \h </w:instrText>
        </w:r>
        <w:r w:rsidR="00247904">
          <w:rPr>
            <w:webHidden/>
          </w:rPr>
        </w:r>
        <w:r w:rsidR="00247904">
          <w:rPr>
            <w:webHidden/>
          </w:rPr>
          <w:fldChar w:fldCharType="separate"/>
        </w:r>
        <w:r>
          <w:rPr>
            <w:webHidden/>
          </w:rPr>
          <w:t>288</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3937" w:history="1">
        <w:r w:rsidR="00247904" w:rsidRPr="00931210">
          <w:rPr>
            <w:rStyle w:val="Hyperlink"/>
            <w:rFonts w:eastAsiaTheme="majorEastAsia"/>
          </w:rPr>
          <w:t>24</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Annex 3 – ASN.1 modules - informative</w:t>
        </w:r>
        <w:r w:rsidR="00247904">
          <w:rPr>
            <w:webHidden/>
          </w:rPr>
          <w:tab/>
        </w:r>
        <w:r w:rsidR="00247904">
          <w:rPr>
            <w:webHidden/>
          </w:rPr>
          <w:fldChar w:fldCharType="begin"/>
        </w:r>
        <w:r w:rsidR="00247904">
          <w:rPr>
            <w:webHidden/>
          </w:rPr>
          <w:instrText xml:space="preserve"> PAGEREF _Toc392603937 \h </w:instrText>
        </w:r>
        <w:r w:rsidR="00247904">
          <w:rPr>
            <w:webHidden/>
          </w:rPr>
        </w:r>
        <w:r w:rsidR="00247904">
          <w:rPr>
            <w:webHidden/>
          </w:rPr>
          <w:fldChar w:fldCharType="separate"/>
        </w:r>
        <w:r>
          <w:rPr>
            <w:webHidden/>
          </w:rPr>
          <w:t>292</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3938" w:history="1">
        <w:r w:rsidR="00247904" w:rsidRPr="00931210">
          <w:rPr>
            <w:rStyle w:val="Hyperlink"/>
            <w:rFonts w:eastAsiaTheme="majorEastAsia"/>
          </w:rPr>
          <w:t>25</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Annex 4 - Use of ZigBee in GBCS - informative</w:t>
        </w:r>
        <w:r w:rsidR="00247904">
          <w:rPr>
            <w:webHidden/>
          </w:rPr>
          <w:tab/>
        </w:r>
        <w:r w:rsidR="00247904">
          <w:rPr>
            <w:webHidden/>
          </w:rPr>
          <w:fldChar w:fldCharType="begin"/>
        </w:r>
        <w:r w:rsidR="00247904">
          <w:rPr>
            <w:webHidden/>
          </w:rPr>
          <w:instrText xml:space="preserve"> PAGEREF _Toc392603938 \h </w:instrText>
        </w:r>
        <w:r w:rsidR="00247904">
          <w:rPr>
            <w:webHidden/>
          </w:rPr>
        </w:r>
        <w:r w:rsidR="00247904">
          <w:rPr>
            <w:webHidden/>
          </w:rPr>
          <w:fldChar w:fldCharType="separate"/>
        </w:r>
        <w:r>
          <w:rPr>
            <w:webHidden/>
          </w:rPr>
          <w:t>313</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3939" w:history="1">
        <w:r w:rsidR="00247904" w:rsidRPr="00931210">
          <w:rPr>
            <w:rStyle w:val="Hyperlink"/>
          </w:rPr>
          <w:t>25.1</w:t>
        </w:r>
        <w:r w:rsidR="00247904">
          <w:rPr>
            <w:rFonts w:asciiTheme="minorHAnsi" w:eastAsiaTheme="minorEastAsia" w:hAnsiTheme="minorHAnsi" w:cstheme="minorBidi"/>
            <w:color w:val="auto"/>
            <w:szCs w:val="22"/>
            <w:lang w:eastAsia="en-GB"/>
          </w:rPr>
          <w:tab/>
        </w:r>
        <w:r w:rsidR="00247904" w:rsidRPr="00931210">
          <w:rPr>
            <w:rStyle w:val="Hyperlink"/>
          </w:rPr>
          <w:t>Purpose</w:t>
        </w:r>
        <w:r w:rsidR="00247904">
          <w:rPr>
            <w:webHidden/>
          </w:rPr>
          <w:tab/>
        </w:r>
        <w:r w:rsidR="00247904">
          <w:rPr>
            <w:webHidden/>
          </w:rPr>
          <w:fldChar w:fldCharType="begin"/>
        </w:r>
        <w:r w:rsidR="00247904">
          <w:rPr>
            <w:webHidden/>
          </w:rPr>
          <w:instrText xml:space="preserve"> PAGEREF _Toc392603939 \h </w:instrText>
        </w:r>
        <w:r w:rsidR="00247904">
          <w:rPr>
            <w:webHidden/>
          </w:rPr>
        </w:r>
        <w:r w:rsidR="00247904">
          <w:rPr>
            <w:webHidden/>
          </w:rPr>
          <w:fldChar w:fldCharType="separate"/>
        </w:r>
        <w:r>
          <w:rPr>
            <w:webHidden/>
          </w:rPr>
          <w:t>313</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3940" w:history="1">
        <w:r w:rsidR="00247904" w:rsidRPr="00931210">
          <w:rPr>
            <w:rStyle w:val="Hyperlink"/>
          </w:rPr>
          <w:t>25.2</w:t>
        </w:r>
        <w:r w:rsidR="00247904">
          <w:rPr>
            <w:rFonts w:asciiTheme="minorHAnsi" w:eastAsiaTheme="minorEastAsia" w:hAnsiTheme="minorHAnsi" w:cstheme="minorBidi"/>
            <w:color w:val="auto"/>
            <w:szCs w:val="22"/>
            <w:lang w:eastAsia="en-GB"/>
          </w:rPr>
          <w:tab/>
        </w:r>
        <w:r w:rsidR="00247904" w:rsidRPr="00931210">
          <w:rPr>
            <w:rStyle w:val="Hyperlink"/>
          </w:rPr>
          <w:t>GBCS requirements to use ZigBee</w:t>
        </w:r>
        <w:r w:rsidR="00247904">
          <w:rPr>
            <w:webHidden/>
          </w:rPr>
          <w:tab/>
        </w:r>
        <w:r w:rsidR="00247904">
          <w:rPr>
            <w:webHidden/>
          </w:rPr>
          <w:fldChar w:fldCharType="begin"/>
        </w:r>
        <w:r w:rsidR="00247904">
          <w:rPr>
            <w:webHidden/>
          </w:rPr>
          <w:instrText xml:space="preserve"> PAGEREF _Toc392603940 \h </w:instrText>
        </w:r>
        <w:r w:rsidR="00247904">
          <w:rPr>
            <w:webHidden/>
          </w:rPr>
        </w:r>
        <w:r w:rsidR="00247904">
          <w:rPr>
            <w:webHidden/>
          </w:rPr>
          <w:fldChar w:fldCharType="separate"/>
        </w:r>
        <w:r>
          <w:rPr>
            <w:webHidden/>
          </w:rPr>
          <w:t>313</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3941" w:history="1">
        <w:r w:rsidR="00247904" w:rsidRPr="00931210">
          <w:rPr>
            <w:rStyle w:val="Hyperlink"/>
          </w:rPr>
          <w:t>25.3</w:t>
        </w:r>
        <w:r w:rsidR="00247904">
          <w:rPr>
            <w:rFonts w:asciiTheme="minorHAnsi" w:eastAsiaTheme="minorEastAsia" w:hAnsiTheme="minorHAnsi" w:cstheme="minorBidi"/>
            <w:color w:val="auto"/>
            <w:szCs w:val="22"/>
            <w:lang w:eastAsia="en-GB"/>
          </w:rPr>
          <w:tab/>
        </w:r>
        <w:r w:rsidR="00247904" w:rsidRPr="00931210">
          <w:rPr>
            <w:rStyle w:val="Hyperlink"/>
          </w:rPr>
          <w:t>GBCS requirements not to use ZigBee / vary from it</w:t>
        </w:r>
        <w:r w:rsidR="00247904">
          <w:rPr>
            <w:webHidden/>
          </w:rPr>
          <w:tab/>
        </w:r>
        <w:r w:rsidR="00247904">
          <w:rPr>
            <w:webHidden/>
          </w:rPr>
          <w:fldChar w:fldCharType="begin"/>
        </w:r>
        <w:r w:rsidR="00247904">
          <w:rPr>
            <w:webHidden/>
          </w:rPr>
          <w:instrText xml:space="preserve"> PAGEREF _Toc392603941 \h </w:instrText>
        </w:r>
        <w:r w:rsidR="00247904">
          <w:rPr>
            <w:webHidden/>
          </w:rPr>
        </w:r>
        <w:r w:rsidR="00247904">
          <w:rPr>
            <w:webHidden/>
          </w:rPr>
          <w:fldChar w:fldCharType="separate"/>
        </w:r>
        <w:r>
          <w:rPr>
            <w:webHidden/>
          </w:rPr>
          <w:t>313</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3942" w:history="1">
        <w:r w:rsidR="00247904" w:rsidRPr="00931210">
          <w:rPr>
            <w:rStyle w:val="Hyperlink"/>
            <w:rFonts w:eastAsiaTheme="majorEastAsia"/>
          </w:rPr>
          <w:t>26</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Annex 5 - Use of DLMS COSEM in GBCS - informative</w:t>
        </w:r>
        <w:r w:rsidR="00247904">
          <w:rPr>
            <w:webHidden/>
          </w:rPr>
          <w:tab/>
        </w:r>
        <w:r w:rsidR="00247904">
          <w:rPr>
            <w:webHidden/>
          </w:rPr>
          <w:fldChar w:fldCharType="begin"/>
        </w:r>
        <w:r w:rsidR="00247904">
          <w:rPr>
            <w:webHidden/>
          </w:rPr>
          <w:instrText xml:space="preserve"> PAGEREF _Toc392603942 \h </w:instrText>
        </w:r>
        <w:r w:rsidR="00247904">
          <w:rPr>
            <w:webHidden/>
          </w:rPr>
        </w:r>
        <w:r w:rsidR="00247904">
          <w:rPr>
            <w:webHidden/>
          </w:rPr>
          <w:fldChar w:fldCharType="separate"/>
        </w:r>
        <w:r>
          <w:rPr>
            <w:webHidden/>
          </w:rPr>
          <w:t>314</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3943" w:history="1">
        <w:r w:rsidR="00247904" w:rsidRPr="00931210">
          <w:rPr>
            <w:rStyle w:val="Hyperlink"/>
          </w:rPr>
          <w:t>26.1</w:t>
        </w:r>
        <w:r w:rsidR="00247904">
          <w:rPr>
            <w:rFonts w:asciiTheme="minorHAnsi" w:eastAsiaTheme="minorEastAsia" w:hAnsiTheme="minorHAnsi" w:cstheme="minorBidi"/>
            <w:color w:val="auto"/>
            <w:szCs w:val="22"/>
            <w:lang w:eastAsia="en-GB"/>
          </w:rPr>
          <w:tab/>
        </w:r>
        <w:r w:rsidR="00247904" w:rsidRPr="00931210">
          <w:rPr>
            <w:rStyle w:val="Hyperlink"/>
          </w:rPr>
          <w:t>Purpose</w:t>
        </w:r>
        <w:r w:rsidR="00247904">
          <w:rPr>
            <w:webHidden/>
          </w:rPr>
          <w:tab/>
        </w:r>
        <w:r w:rsidR="00247904">
          <w:rPr>
            <w:webHidden/>
          </w:rPr>
          <w:fldChar w:fldCharType="begin"/>
        </w:r>
        <w:r w:rsidR="00247904">
          <w:rPr>
            <w:webHidden/>
          </w:rPr>
          <w:instrText xml:space="preserve"> PAGEREF _Toc392603943 \h </w:instrText>
        </w:r>
        <w:r w:rsidR="00247904">
          <w:rPr>
            <w:webHidden/>
          </w:rPr>
        </w:r>
        <w:r w:rsidR="00247904">
          <w:rPr>
            <w:webHidden/>
          </w:rPr>
          <w:fldChar w:fldCharType="separate"/>
        </w:r>
        <w:r>
          <w:rPr>
            <w:webHidden/>
          </w:rPr>
          <w:t>314</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3944" w:history="1">
        <w:r w:rsidR="00247904" w:rsidRPr="00931210">
          <w:rPr>
            <w:rStyle w:val="Hyperlink"/>
          </w:rPr>
          <w:t>26.2</w:t>
        </w:r>
        <w:r w:rsidR="00247904">
          <w:rPr>
            <w:rFonts w:asciiTheme="minorHAnsi" w:eastAsiaTheme="minorEastAsia" w:hAnsiTheme="minorHAnsi" w:cstheme="minorBidi"/>
            <w:color w:val="auto"/>
            <w:szCs w:val="22"/>
            <w:lang w:eastAsia="en-GB"/>
          </w:rPr>
          <w:tab/>
        </w:r>
        <w:r w:rsidR="00247904" w:rsidRPr="00931210">
          <w:rPr>
            <w:rStyle w:val="Hyperlink"/>
          </w:rPr>
          <w:t>GBCS requirements to use DLMS COSEM</w:t>
        </w:r>
        <w:r w:rsidR="00247904">
          <w:rPr>
            <w:webHidden/>
          </w:rPr>
          <w:tab/>
        </w:r>
        <w:r w:rsidR="00247904">
          <w:rPr>
            <w:webHidden/>
          </w:rPr>
          <w:fldChar w:fldCharType="begin"/>
        </w:r>
        <w:r w:rsidR="00247904">
          <w:rPr>
            <w:webHidden/>
          </w:rPr>
          <w:instrText xml:space="preserve"> PAGEREF _Toc392603944 \h </w:instrText>
        </w:r>
        <w:r w:rsidR="00247904">
          <w:rPr>
            <w:webHidden/>
          </w:rPr>
        </w:r>
        <w:r w:rsidR="00247904">
          <w:rPr>
            <w:webHidden/>
          </w:rPr>
          <w:fldChar w:fldCharType="separate"/>
        </w:r>
        <w:r>
          <w:rPr>
            <w:webHidden/>
          </w:rPr>
          <w:t>314</w:t>
        </w:r>
        <w:r w:rsidR="00247904">
          <w:rPr>
            <w:webHidden/>
          </w:rPr>
          <w:fldChar w:fldCharType="end"/>
        </w:r>
      </w:hyperlink>
    </w:p>
    <w:p w:rsidR="00247904" w:rsidRDefault="007E3F9A">
      <w:pPr>
        <w:pStyle w:val="TOC2"/>
        <w:rPr>
          <w:rFonts w:asciiTheme="minorHAnsi" w:eastAsiaTheme="minorEastAsia" w:hAnsiTheme="minorHAnsi" w:cstheme="minorBidi"/>
          <w:color w:val="auto"/>
          <w:szCs w:val="22"/>
          <w:lang w:eastAsia="en-GB"/>
        </w:rPr>
      </w:pPr>
      <w:hyperlink w:anchor="_Toc392603945" w:history="1">
        <w:r w:rsidR="00247904" w:rsidRPr="00931210">
          <w:rPr>
            <w:rStyle w:val="Hyperlink"/>
          </w:rPr>
          <w:t>26.3</w:t>
        </w:r>
        <w:r w:rsidR="00247904">
          <w:rPr>
            <w:rFonts w:asciiTheme="minorHAnsi" w:eastAsiaTheme="minorEastAsia" w:hAnsiTheme="minorHAnsi" w:cstheme="minorBidi"/>
            <w:color w:val="auto"/>
            <w:szCs w:val="22"/>
            <w:lang w:eastAsia="en-GB"/>
          </w:rPr>
          <w:tab/>
        </w:r>
        <w:r w:rsidR="00247904" w:rsidRPr="00931210">
          <w:rPr>
            <w:rStyle w:val="Hyperlink"/>
          </w:rPr>
          <w:t>GBCS requirements not to use DLMS COSEM / vary from it</w:t>
        </w:r>
        <w:r w:rsidR="00247904">
          <w:rPr>
            <w:webHidden/>
          </w:rPr>
          <w:tab/>
        </w:r>
        <w:r w:rsidR="00247904">
          <w:rPr>
            <w:webHidden/>
          </w:rPr>
          <w:fldChar w:fldCharType="begin"/>
        </w:r>
        <w:r w:rsidR="00247904">
          <w:rPr>
            <w:webHidden/>
          </w:rPr>
          <w:instrText xml:space="preserve"> PAGEREF _Toc392603945 \h </w:instrText>
        </w:r>
        <w:r w:rsidR="00247904">
          <w:rPr>
            <w:webHidden/>
          </w:rPr>
        </w:r>
        <w:r w:rsidR="00247904">
          <w:rPr>
            <w:webHidden/>
          </w:rPr>
          <w:fldChar w:fldCharType="separate"/>
        </w:r>
        <w:r>
          <w:rPr>
            <w:webHidden/>
          </w:rPr>
          <w:t>315</w:t>
        </w:r>
        <w:r w:rsidR="00247904">
          <w:rPr>
            <w:webHidden/>
          </w:rPr>
          <w:fldChar w:fldCharType="end"/>
        </w:r>
      </w:hyperlink>
    </w:p>
    <w:p w:rsidR="00247904" w:rsidRDefault="007E3F9A">
      <w:pPr>
        <w:pStyle w:val="TOC1"/>
        <w:rPr>
          <w:rFonts w:asciiTheme="minorHAnsi" w:eastAsiaTheme="minorEastAsia" w:hAnsiTheme="minorHAnsi" w:cstheme="minorBidi"/>
          <w:b w:val="0"/>
          <w:color w:val="auto"/>
          <w:szCs w:val="22"/>
          <w:lang w:eastAsia="en-GB"/>
        </w:rPr>
      </w:pPr>
      <w:hyperlink w:anchor="_Toc392603946" w:history="1">
        <w:r w:rsidR="00247904" w:rsidRPr="00931210">
          <w:rPr>
            <w:rStyle w:val="Hyperlink"/>
            <w:rFonts w:eastAsiaTheme="majorEastAsia"/>
          </w:rPr>
          <w:t>27</w:t>
        </w:r>
        <w:r w:rsidR="00247904">
          <w:rPr>
            <w:rFonts w:asciiTheme="minorHAnsi" w:eastAsiaTheme="minorEastAsia" w:hAnsiTheme="minorHAnsi" w:cstheme="minorBidi"/>
            <w:b w:val="0"/>
            <w:color w:val="auto"/>
            <w:szCs w:val="22"/>
            <w:lang w:eastAsia="en-GB"/>
          </w:rPr>
          <w:tab/>
        </w:r>
        <w:r w:rsidR="00247904" w:rsidRPr="00931210">
          <w:rPr>
            <w:rStyle w:val="Hyperlink"/>
            <w:rFonts w:eastAsiaTheme="majorEastAsia"/>
          </w:rPr>
          <w:t>Annex 6 - Deducing the UTRN Counter from the Truncated UTRN Counter – informative</w:t>
        </w:r>
        <w:r w:rsidR="00247904">
          <w:rPr>
            <w:webHidden/>
          </w:rPr>
          <w:tab/>
        </w:r>
        <w:r w:rsidR="00247904">
          <w:rPr>
            <w:webHidden/>
          </w:rPr>
          <w:fldChar w:fldCharType="begin"/>
        </w:r>
        <w:r w:rsidR="00247904">
          <w:rPr>
            <w:webHidden/>
          </w:rPr>
          <w:instrText xml:space="preserve"> PAGEREF _Toc392603946 \h </w:instrText>
        </w:r>
        <w:r w:rsidR="00247904">
          <w:rPr>
            <w:webHidden/>
          </w:rPr>
        </w:r>
        <w:r w:rsidR="00247904">
          <w:rPr>
            <w:webHidden/>
          </w:rPr>
          <w:fldChar w:fldCharType="separate"/>
        </w:r>
        <w:r>
          <w:rPr>
            <w:webHidden/>
          </w:rPr>
          <w:t>316</w:t>
        </w:r>
        <w:r w:rsidR="00247904">
          <w:rPr>
            <w:webHidden/>
          </w:rPr>
          <w:fldChar w:fldCharType="end"/>
        </w:r>
      </w:hyperlink>
    </w:p>
    <w:p w:rsidR="00DB4E5D" w:rsidRPr="00DB4E5D" w:rsidRDefault="00DB4E5D" w:rsidP="0033622A">
      <w:pPr>
        <w:suppressLineNumbers/>
      </w:pPr>
      <w:r>
        <w:fldChar w:fldCharType="end"/>
      </w:r>
    </w:p>
    <w:p w:rsidR="00D2744E" w:rsidRPr="00DC09ED" w:rsidRDefault="00D2744E" w:rsidP="005E493D">
      <w:pPr>
        <w:pStyle w:val="Heading1"/>
      </w:pPr>
      <w:bookmarkStart w:id="2" w:name="_Toc392602235"/>
      <w:bookmarkEnd w:id="0"/>
      <w:r w:rsidRPr="00DC09ED">
        <w:lastRenderedPageBreak/>
        <w:t>Introduction</w:t>
      </w:r>
      <w:r w:rsidR="00171679">
        <w:t xml:space="preserve"> - informative</w:t>
      </w:r>
      <w:bookmarkEnd w:id="2"/>
    </w:p>
    <w:p w:rsidR="005A74C6" w:rsidRDefault="005A74C6" w:rsidP="005A74C6">
      <w:r>
        <w:t>The second version of the Smart Metering Equipment Technical Specifications (SMETS2) requires that Gas Smart Metering Equipment (GSME), and Electricity Smart Metering Equipment (ESME) including variants, meet the requirements described in this Great Britain Companion Specification (GBCS).</w:t>
      </w:r>
    </w:p>
    <w:p w:rsidR="005A74C6" w:rsidRDefault="005A74C6" w:rsidP="005A74C6">
      <w:r>
        <w:t>The Communications Hub Technical Specifications (CHTS) requires that Communications Hubs meet the requirements described in this GBCS.</w:t>
      </w:r>
    </w:p>
    <w:p w:rsidR="007F5A68" w:rsidRDefault="007F5A68" w:rsidP="007F5A68">
      <w:r>
        <w:t>The H</w:t>
      </w:r>
      <w:r w:rsidR="00A948E5">
        <w:t>AN</w:t>
      </w:r>
      <w:r>
        <w:t xml:space="preserve"> Connected </w:t>
      </w:r>
      <w:r w:rsidR="003239C0">
        <w:t>Auxiliary</w:t>
      </w:r>
      <w:r>
        <w:t xml:space="preserve"> Load Control Switches (HCALCS) Techn</w:t>
      </w:r>
      <w:r w:rsidR="00A948E5">
        <w:t>i</w:t>
      </w:r>
      <w:r>
        <w:t>cal Specification (HCALCSTS) requires that HCALCS meet the requirements described in this GBCS.</w:t>
      </w:r>
    </w:p>
    <w:p w:rsidR="007F5A68" w:rsidRDefault="007F5A68" w:rsidP="007F5A68">
      <w:r>
        <w:t xml:space="preserve">The Prepayment Interface Device </w:t>
      </w:r>
      <w:r w:rsidR="00A948E5">
        <w:t xml:space="preserve">(PPMID) </w:t>
      </w:r>
      <w:r>
        <w:t xml:space="preserve">Technical Specifications </w:t>
      </w:r>
      <w:r w:rsidR="00A948E5">
        <w:t>(PPMIDTS) requires that PPMIDs meet the requirements described in this GBCS.</w:t>
      </w:r>
    </w:p>
    <w:p w:rsidR="00D2744E" w:rsidRDefault="005A74C6" w:rsidP="008F6B52">
      <w:r>
        <w:t>A draft version of this GBCS was notified to the European Commission on [date] in accordance with Directive 98/34/EC, as amended by Directive 98/48/EC.</w:t>
      </w:r>
    </w:p>
    <w:p w:rsidR="00D2744E" w:rsidRPr="00DC09ED" w:rsidRDefault="00D2744E" w:rsidP="0034396E">
      <w:pPr>
        <w:pStyle w:val="Heading1"/>
      </w:pPr>
      <w:bookmarkStart w:id="3" w:name="_Toc392602236"/>
      <w:bookmarkStart w:id="4" w:name="_Ref377981084"/>
      <w:r w:rsidRPr="00DC09ED">
        <w:lastRenderedPageBreak/>
        <w:t>Structure of the GB Companion Specification (GBCS)</w:t>
      </w:r>
      <w:bookmarkEnd w:id="3"/>
      <w:r w:rsidRPr="00DC09ED">
        <w:t xml:space="preserve"> </w:t>
      </w:r>
      <w:bookmarkEnd w:id="4"/>
    </w:p>
    <w:p w:rsidR="00B94212" w:rsidRDefault="00B94212" w:rsidP="000C05CB">
      <w:pPr>
        <w:pStyle w:val="Heading2"/>
        <w:rPr>
          <w:noProof/>
        </w:rPr>
      </w:pPr>
      <w:bookmarkStart w:id="5" w:name="_Toc392602237"/>
      <w:r>
        <w:rPr>
          <w:noProof/>
        </w:rPr>
        <w:t>Normative Requirements</w:t>
      </w:r>
      <w:bookmarkEnd w:id="5"/>
    </w:p>
    <w:p w:rsidR="00B94212" w:rsidRDefault="00D2744E">
      <w:r w:rsidRPr="008F6B52">
        <w:t>Some sections of the GBCS are informative and others normative. Unless sections are marked ‘informative’ in the header, they shall be normative.</w:t>
      </w:r>
      <w:r>
        <w:t xml:space="preserve"> </w:t>
      </w:r>
      <w:r w:rsidR="00C0752A">
        <w:t xml:space="preserve">  </w:t>
      </w:r>
      <w:r w:rsidR="003D5F32">
        <w:t>Sub-sections of s</w:t>
      </w:r>
      <w:r w:rsidR="00C0752A">
        <w:t>ections marked informative shall also be informative.</w:t>
      </w:r>
    </w:p>
    <w:p w:rsidR="002B1AF8" w:rsidRDefault="002B1AF8" w:rsidP="002B1AF8">
      <w:r>
        <w:t xml:space="preserve">For defined terms (those capitalised), please see the Glossary at Section </w:t>
      </w:r>
      <w:r>
        <w:rPr>
          <w:highlight w:val="yellow"/>
        </w:rPr>
        <w:fldChar w:fldCharType="begin"/>
      </w:r>
      <w:r>
        <w:instrText xml:space="preserve"> REF _Ref378604143 \r \h </w:instrText>
      </w:r>
      <w:r>
        <w:rPr>
          <w:highlight w:val="yellow"/>
        </w:rPr>
      </w:r>
      <w:r>
        <w:rPr>
          <w:highlight w:val="yellow"/>
        </w:rPr>
        <w:fldChar w:fldCharType="separate"/>
      </w:r>
      <w:r w:rsidR="007E3F9A">
        <w:t>21</w:t>
      </w:r>
      <w:r>
        <w:rPr>
          <w:highlight w:val="yellow"/>
        </w:rPr>
        <w:fldChar w:fldCharType="end"/>
      </w:r>
      <w:r>
        <w:t xml:space="preserve">.  Where terms are in </w:t>
      </w:r>
      <w:r w:rsidRPr="00F57B92">
        <w:rPr>
          <w:rStyle w:val="CNFontChar"/>
        </w:rPr>
        <w:t>courier new font</w:t>
      </w:r>
      <w:r>
        <w:t>, they are Abstract Syntax Notation One (ASN.1</w:t>
      </w:r>
      <w:r>
        <w:rPr>
          <w:rStyle w:val="FootnoteReference"/>
        </w:rPr>
        <w:footnoteReference w:id="2"/>
      </w:r>
      <w:r>
        <w:t>) specified structures defined in this document, or in IETF RFC 5912</w:t>
      </w:r>
      <w:r>
        <w:rPr>
          <w:rStyle w:val="FootnoteReference"/>
        </w:rPr>
        <w:footnoteReference w:id="3"/>
      </w:r>
      <w:r>
        <w:t>.  Definitions of such ASN.1 structures are not repeated in the Glossary.</w:t>
      </w:r>
    </w:p>
    <w:p w:rsidR="00B94212" w:rsidRDefault="00B94212" w:rsidP="000C05CB">
      <w:pPr>
        <w:pStyle w:val="Heading2"/>
      </w:pPr>
      <w:bookmarkStart w:id="6" w:name="_Ref392147082"/>
      <w:bookmarkStart w:id="7" w:name="_Toc392602238"/>
      <w:r w:rsidRPr="00B94212">
        <w:t>Structure of the GB Companion Specification (GBCS) and its relationship to other documents - informative</w:t>
      </w:r>
      <w:bookmarkEnd w:id="6"/>
      <w:bookmarkEnd w:id="7"/>
    </w:p>
    <w:p w:rsidR="009D3629" w:rsidRDefault="00E448CE" w:rsidP="00872E38">
      <w:r>
        <w:t>The whole of this S</w:t>
      </w:r>
      <w:r w:rsidR="00D2744E" w:rsidRPr="008F6B52">
        <w:t xml:space="preserve">ection </w:t>
      </w:r>
      <w:r w:rsidR="000F0BD6">
        <w:fldChar w:fldCharType="begin"/>
      </w:r>
      <w:r w:rsidR="000F0BD6">
        <w:instrText xml:space="preserve"> REF _Ref392147082 \r \h </w:instrText>
      </w:r>
      <w:r w:rsidR="000F0BD6">
        <w:fldChar w:fldCharType="separate"/>
      </w:r>
      <w:r w:rsidR="007E3F9A">
        <w:t>2.2</w:t>
      </w:r>
      <w:r w:rsidR="000F0BD6">
        <w:fldChar w:fldCharType="end"/>
      </w:r>
      <w:r w:rsidR="00D2744E" w:rsidRPr="008F6B52">
        <w:t xml:space="preserve"> is informative.</w:t>
      </w:r>
      <w:r w:rsidR="007A44BB">
        <w:t xml:space="preserve"> </w:t>
      </w:r>
      <w:r w:rsidR="00D2744E" w:rsidRPr="008F6B52">
        <w:rPr>
          <w:noProof/>
        </w:rPr>
        <w:t xml:space="preserve"> </w:t>
      </w:r>
      <w:r w:rsidR="005A74C6">
        <w:t>A</w:t>
      </w:r>
      <w:r w:rsidR="00D2744E">
        <w:t xml:space="preserve"> number of documents specify what Devices should do and how they should do it, including</w:t>
      </w:r>
      <w:r w:rsidR="009D3629">
        <w:t>:</w:t>
      </w:r>
    </w:p>
    <w:p w:rsidR="00D2744E" w:rsidRDefault="00D2744E">
      <w:pPr>
        <w:pStyle w:val="ListBullet"/>
      </w:pPr>
      <w:r>
        <w:t>t</w:t>
      </w:r>
      <w:r w:rsidRPr="00914BD1">
        <w:t xml:space="preserve">he </w:t>
      </w:r>
      <w:r w:rsidR="005A68BC">
        <w:t>Device Specifications (</w:t>
      </w:r>
      <w:r w:rsidR="005A68BC" w:rsidRPr="00914BD1">
        <w:t>SMETS</w:t>
      </w:r>
      <w:r w:rsidR="005E2698">
        <w:t xml:space="preserve"> (including the IHDTS, HCALCSTS and PPMIDTS)</w:t>
      </w:r>
      <w:r w:rsidR="005A68BC">
        <w:t>,</w:t>
      </w:r>
      <w:r w:rsidR="005E2698">
        <w:t xml:space="preserve"> and</w:t>
      </w:r>
      <w:r w:rsidR="005A68BC">
        <w:t xml:space="preserve"> CHTS</w:t>
      </w:r>
      <w:r w:rsidR="005E2698">
        <w:t>)</w:t>
      </w:r>
      <w:r>
        <w:t xml:space="preserve">.  These </w:t>
      </w:r>
      <w:r w:rsidR="005A74C6">
        <w:t>d</w:t>
      </w:r>
      <w:r>
        <w:t>ocuments:</w:t>
      </w:r>
    </w:p>
    <w:p w:rsidR="00D2744E" w:rsidRPr="00275C13" w:rsidRDefault="00D2744E">
      <w:pPr>
        <w:pStyle w:val="Listsub-bullet"/>
      </w:pPr>
      <w:r w:rsidRPr="00275C13">
        <w:t>lay out minimum physical requirements and minimum functional capabilities for Devices;</w:t>
      </w:r>
    </w:p>
    <w:p w:rsidR="00D2744E" w:rsidRPr="00275C13" w:rsidRDefault="00D2744E">
      <w:pPr>
        <w:pStyle w:val="Listsub-bullet"/>
      </w:pPr>
      <w:r w:rsidRPr="00275C13">
        <w:t xml:space="preserve">specify that all Devices must </w:t>
      </w:r>
      <w:r w:rsidR="003C026D">
        <w:t>use</w:t>
      </w:r>
      <w:r w:rsidRPr="00275C13">
        <w:t xml:space="preserve"> the </w:t>
      </w:r>
      <w:r w:rsidR="00920139" w:rsidRPr="00275C13">
        <w:t>ZSE</w:t>
      </w:r>
      <w:r w:rsidRPr="00275C13">
        <w:t xml:space="preserve"> protocol specifications; and</w:t>
      </w:r>
    </w:p>
    <w:p w:rsidR="00D2744E" w:rsidRPr="00275C13" w:rsidRDefault="00D2744E">
      <w:pPr>
        <w:pStyle w:val="Listsub-bullet"/>
      </w:pPr>
      <w:r w:rsidRPr="00275C13">
        <w:t xml:space="preserve">specify that Electricity Smart Metering Equipment (ESME) must additionally </w:t>
      </w:r>
      <w:r w:rsidR="003C026D">
        <w:t>use</w:t>
      </w:r>
      <w:r w:rsidRPr="00275C13">
        <w:t xml:space="preserve"> DLMS COSEM protocol specifications</w:t>
      </w:r>
      <w:r w:rsidR="005A68BC" w:rsidRPr="00275C13">
        <w:t>.</w:t>
      </w:r>
    </w:p>
    <w:p w:rsidR="00CE0376" w:rsidRDefault="00D2744E" w:rsidP="00D94FF2">
      <w:pPr>
        <w:pStyle w:val="ListBullet"/>
      </w:pPr>
      <w:r w:rsidRPr="00532E45">
        <w:t>International Standards d</w:t>
      </w:r>
      <w:r w:rsidRPr="00F52E53">
        <w:t xml:space="preserve">ocuments, including those which lay out what </w:t>
      </w:r>
      <w:r w:rsidR="004F45A5" w:rsidRPr="00841705">
        <w:t xml:space="preserve">is required to </w:t>
      </w:r>
      <w:r w:rsidR="003C026D">
        <w:t>use</w:t>
      </w:r>
      <w:r w:rsidRPr="00841705">
        <w:t xml:space="preserve"> </w:t>
      </w:r>
      <w:r w:rsidR="00157584" w:rsidRPr="00841705">
        <w:t>ZSE</w:t>
      </w:r>
      <w:r w:rsidRPr="00841705">
        <w:t xml:space="preserve"> and DLMS COSEM protocols.  However, the standards are flexible and could be used in many different ways to implement technically the minimum functional requirements of SMETS and CHTS</w:t>
      </w:r>
      <w:r w:rsidR="00CE0376">
        <w:t>;</w:t>
      </w:r>
    </w:p>
    <w:p w:rsidR="00D2744E" w:rsidRDefault="00CE0376" w:rsidP="00D94FF2">
      <w:pPr>
        <w:pStyle w:val="ListBullet"/>
      </w:pPr>
      <w:r>
        <w:t xml:space="preserve">the end to end protocol that is defined in the GBCS deviates from the standard ZigBee SEP1.2 and DLMS COSEM protocols in some instances.  </w:t>
      </w:r>
      <w:r w:rsidRPr="00333CD8">
        <w:t>Suppliers</w:t>
      </w:r>
      <w:r>
        <w:t xml:space="preserve"> and the DCC are required to deploy Devices that are certified against those aspects of the GBCS that are fully compliant with the ZigBee and DLMS COSEM protocols.  Certification is not required against those aspects of the GBCS where the ZigBee and DLMS COSEM protocols are actively dis-applied or modified.</w:t>
      </w:r>
    </w:p>
    <w:p w:rsidR="00F56B5F" w:rsidRPr="00841705" w:rsidRDefault="00B5538B" w:rsidP="00B94212">
      <w:r>
        <w:t>F</w:t>
      </w:r>
      <w:r w:rsidRPr="00B5538B">
        <w:t>or additional information on the level of the area that would not re</w:t>
      </w:r>
      <w:r>
        <w:t xml:space="preserve">quire certification please see </w:t>
      </w:r>
      <w:r w:rsidR="00722D9A">
        <w:t>S</w:t>
      </w:r>
      <w:r w:rsidR="00722D9A" w:rsidRPr="00B5538B">
        <w:t xml:space="preserve">ection </w:t>
      </w:r>
      <w:r w:rsidR="003D5F32">
        <w:fldChar w:fldCharType="begin"/>
      </w:r>
      <w:r w:rsidR="003D5F32">
        <w:instrText xml:space="preserve"> REF _Ref392587261 \r \h </w:instrText>
      </w:r>
      <w:r w:rsidR="003D5F32">
        <w:fldChar w:fldCharType="separate"/>
      </w:r>
      <w:r w:rsidR="007E3F9A">
        <w:t>25</w:t>
      </w:r>
      <w:r w:rsidR="003D5F32">
        <w:fldChar w:fldCharType="end"/>
      </w:r>
      <w:r w:rsidR="00722D9A" w:rsidRPr="00B5538B">
        <w:t xml:space="preserve"> for ZigBee SEP1.2</w:t>
      </w:r>
      <w:r w:rsidR="00722D9A">
        <w:t xml:space="preserve">, and </w:t>
      </w:r>
      <w:r>
        <w:t>S</w:t>
      </w:r>
      <w:r w:rsidRPr="00B5538B">
        <w:t xml:space="preserve">ection </w:t>
      </w:r>
      <w:r w:rsidR="00722D9A">
        <w:rPr>
          <w:highlight w:val="yellow"/>
        </w:rPr>
        <w:fldChar w:fldCharType="begin"/>
      </w:r>
      <w:r w:rsidR="00722D9A">
        <w:instrText xml:space="preserve"> REF _Ref392144154 \r \h </w:instrText>
      </w:r>
      <w:r w:rsidR="00722D9A">
        <w:rPr>
          <w:highlight w:val="yellow"/>
        </w:rPr>
      </w:r>
      <w:r w:rsidR="00722D9A">
        <w:rPr>
          <w:highlight w:val="yellow"/>
        </w:rPr>
        <w:fldChar w:fldCharType="separate"/>
      </w:r>
      <w:r w:rsidR="007E3F9A">
        <w:t>26</w:t>
      </w:r>
      <w:r w:rsidR="00722D9A">
        <w:rPr>
          <w:highlight w:val="yellow"/>
        </w:rPr>
        <w:fldChar w:fldCharType="end"/>
      </w:r>
      <w:r>
        <w:t xml:space="preserve"> for DLMS CO</w:t>
      </w:r>
      <w:r w:rsidRPr="00B5538B">
        <w:t>SEM.</w:t>
      </w:r>
    </w:p>
    <w:p w:rsidR="00D2744E" w:rsidRDefault="00D2744E" w:rsidP="00F57B92">
      <w:r>
        <w:t xml:space="preserve">GB Smart Metering requires technical interoperability, and so requires a </w:t>
      </w:r>
      <w:r w:rsidRPr="007A4096">
        <w:rPr>
          <w:u w:val="single"/>
        </w:rPr>
        <w:t>single, consistent, technical</w:t>
      </w:r>
      <w:r>
        <w:t xml:space="preserve"> implementation </w:t>
      </w:r>
      <w:r w:rsidR="00974563">
        <w:t xml:space="preserve">of the capabilities laid out in SMETS and CHTS </w:t>
      </w:r>
      <w:r>
        <w:t xml:space="preserve">across all Devices, in so far as the network communications with Devices are concerned, be those communications over the </w:t>
      </w:r>
      <w:r w:rsidR="00C569BA">
        <w:t xml:space="preserve">Smart Metering Home Area Network (SMHAN) </w:t>
      </w:r>
      <w:r>
        <w:t xml:space="preserve">or </w:t>
      </w:r>
      <w:r w:rsidR="00C569BA">
        <w:t>Wide Area Network (</w:t>
      </w:r>
      <w:r>
        <w:t>WAN</w:t>
      </w:r>
      <w:r w:rsidR="00C569BA">
        <w:t>)</w:t>
      </w:r>
      <w:r>
        <w:t>.  The Devices in scope of th</w:t>
      </w:r>
      <w:r w:rsidR="00186132">
        <w:t>is</w:t>
      </w:r>
      <w:r>
        <w:t xml:space="preserve"> GBCS</w:t>
      </w:r>
      <w:r w:rsidR="003C026D">
        <w:t xml:space="preserve"> are</w:t>
      </w:r>
      <w:r>
        <w:t>:</w:t>
      </w:r>
    </w:p>
    <w:p w:rsidR="00D2744E" w:rsidRDefault="00D2744E" w:rsidP="00D94FF2">
      <w:pPr>
        <w:pStyle w:val="ListBullet"/>
      </w:pPr>
      <w:r>
        <w:t>Electricity Smart Metering Equipment (ESME), including Polyphase</w:t>
      </w:r>
      <w:r w:rsidR="000D0CF5">
        <w:t xml:space="preserve">, </w:t>
      </w:r>
      <w:r>
        <w:t>Twin Element</w:t>
      </w:r>
      <w:r w:rsidR="000D0CF5">
        <w:t xml:space="preserve">, Auxiliary Load Control Switch </w:t>
      </w:r>
      <w:r w:rsidR="00121122">
        <w:t xml:space="preserve">(ALCS) </w:t>
      </w:r>
      <w:r w:rsidR="000D0CF5">
        <w:t xml:space="preserve">and Boost </w:t>
      </w:r>
      <w:r w:rsidR="00CB67D7">
        <w:t xml:space="preserve">Function </w:t>
      </w:r>
      <w:r>
        <w:t>variants thereof;</w:t>
      </w:r>
    </w:p>
    <w:p w:rsidR="00D2744E" w:rsidRDefault="00D2744E" w:rsidP="00D94FF2">
      <w:pPr>
        <w:pStyle w:val="ListBullet"/>
      </w:pPr>
      <w:r>
        <w:t>Gas Smart Metering Equipment (GSME);</w:t>
      </w:r>
    </w:p>
    <w:p w:rsidR="00D2744E" w:rsidRDefault="00D2744E" w:rsidP="00D94FF2">
      <w:pPr>
        <w:pStyle w:val="ListBullet"/>
      </w:pPr>
      <w:r>
        <w:lastRenderedPageBreak/>
        <w:t>Communications Hub (Communication</w:t>
      </w:r>
      <w:r w:rsidR="00C569BA">
        <w:t>s</w:t>
      </w:r>
      <w:r>
        <w:t xml:space="preserve"> Hub Function - CHF) and Communication</w:t>
      </w:r>
      <w:r w:rsidR="00C569BA">
        <w:t>s</w:t>
      </w:r>
      <w:r>
        <w:t xml:space="preserve"> Hub (Gas Proxy Function - GPF);</w:t>
      </w:r>
    </w:p>
    <w:p w:rsidR="00D2744E" w:rsidRDefault="00D2744E" w:rsidP="00D94FF2">
      <w:pPr>
        <w:pStyle w:val="ListBullet"/>
      </w:pPr>
      <w:r>
        <w:t xml:space="preserve">Prepayment Interface Device (PPMID) and HAN </w:t>
      </w:r>
      <w:r w:rsidR="00217459">
        <w:t>C</w:t>
      </w:r>
      <w:r>
        <w:t>onnected Auxiliary Load Control Switch (</w:t>
      </w:r>
      <w:r w:rsidR="00121122">
        <w:t>HC</w:t>
      </w:r>
      <w:r>
        <w:t>ALCS</w:t>
      </w:r>
      <w:r w:rsidR="003C026D">
        <w:t>)</w:t>
      </w:r>
      <w:r>
        <w:t>; and</w:t>
      </w:r>
    </w:p>
    <w:p w:rsidR="00D2744E" w:rsidRDefault="00D2744E" w:rsidP="00D94FF2">
      <w:pPr>
        <w:pStyle w:val="ListBullet"/>
      </w:pPr>
      <w:r>
        <w:t>Type 2 Devices, including In Home Displays</w:t>
      </w:r>
      <w:r w:rsidR="003C026D">
        <w:t xml:space="preserve"> (IHDs)</w:t>
      </w:r>
      <w:r>
        <w:t>.</w:t>
      </w:r>
    </w:p>
    <w:p w:rsidR="00D2744E" w:rsidRDefault="00D2744E" w:rsidP="00F57B92">
      <w:r>
        <w:t xml:space="preserve">The purpose of this GBCS, </w:t>
      </w:r>
      <w:r w:rsidR="00C569BA">
        <w:t xml:space="preserve">and </w:t>
      </w:r>
      <w:r>
        <w:t>related documents, is to specify th</w:t>
      </w:r>
      <w:r w:rsidR="00C569BA">
        <w:t>e</w:t>
      </w:r>
      <w:r>
        <w:t xml:space="preserve"> single, consistent technical implementation in sufficient detail to achieve operational interoperability of Devices.</w:t>
      </w:r>
    </w:p>
    <w:p w:rsidR="00D2744E" w:rsidRDefault="00D2744E" w:rsidP="00872E38">
      <w:r>
        <w:t xml:space="preserve">This GBCS refers out to </w:t>
      </w:r>
      <w:r w:rsidRPr="00D72D64">
        <w:t>International Standards</w:t>
      </w:r>
      <w:r w:rsidR="00C569BA">
        <w:t xml:space="preserve">, specifically those relating to DLMS COSEM, </w:t>
      </w:r>
      <w:r w:rsidR="00082049">
        <w:t>Z</w:t>
      </w:r>
      <w:r w:rsidR="00C569BA">
        <w:t xml:space="preserve">SE, ASN.1, NSA Suite B cryptography and X.509 related IETF RFCs. </w:t>
      </w:r>
      <w:r>
        <w:t xml:space="preserve"> </w:t>
      </w:r>
      <w:r w:rsidR="00C569BA">
        <w:t>T</w:t>
      </w:r>
      <w:r>
        <w:t xml:space="preserve">he GBCS does not duplicate what is laid out in such standards but rather provides references to them. </w:t>
      </w:r>
    </w:p>
    <w:p w:rsidR="00D2744E" w:rsidRPr="00DC09ED" w:rsidRDefault="00D2744E" w:rsidP="0034396E">
      <w:pPr>
        <w:pStyle w:val="Heading1"/>
      </w:pPr>
      <w:bookmarkStart w:id="8" w:name="_Toc391819721"/>
      <w:bookmarkStart w:id="9" w:name="_Toc391821158"/>
      <w:bookmarkStart w:id="10" w:name="_Toc391822594"/>
      <w:bookmarkStart w:id="11" w:name="_Toc391824031"/>
      <w:bookmarkStart w:id="12" w:name="_Toc391993610"/>
      <w:bookmarkStart w:id="13" w:name="_Toc391996980"/>
      <w:bookmarkStart w:id="14" w:name="_Toc391998422"/>
      <w:bookmarkStart w:id="15" w:name="_Toc392083285"/>
      <w:bookmarkStart w:id="16" w:name="_Toc392142455"/>
      <w:bookmarkStart w:id="17" w:name="_Toc392327593"/>
      <w:bookmarkStart w:id="18" w:name="_Toc392338607"/>
      <w:bookmarkStart w:id="19" w:name="_Toc392419479"/>
      <w:bookmarkStart w:id="20" w:name="_Toc392602239"/>
      <w:bookmarkStart w:id="21" w:name="_Toc366766312"/>
      <w:bookmarkStart w:id="22" w:name="_Toc366766314"/>
      <w:bookmarkStart w:id="23" w:name="_Toc366766315"/>
      <w:bookmarkStart w:id="24" w:name="_Toc366766316"/>
      <w:bookmarkStart w:id="25" w:name="_Toc366766317"/>
      <w:bookmarkStart w:id="26" w:name="_Toc366766318"/>
      <w:bookmarkStart w:id="27" w:name="_Toc366766319"/>
      <w:bookmarkStart w:id="28" w:name="_Toc366766320"/>
      <w:bookmarkStart w:id="29" w:name="_Toc366766321"/>
      <w:bookmarkStart w:id="30" w:name="_Toc366766322"/>
      <w:bookmarkStart w:id="31" w:name="_Toc366766323"/>
      <w:bookmarkStart w:id="32" w:name="_Toc366766330"/>
      <w:bookmarkStart w:id="33" w:name="_Toc366766331"/>
      <w:bookmarkStart w:id="34" w:name="_Ref377982353"/>
      <w:bookmarkStart w:id="35" w:name="_Toc39260224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DC09ED">
        <w:lastRenderedPageBreak/>
        <w:t>Scope and Terminology</w:t>
      </w:r>
      <w:bookmarkEnd w:id="34"/>
      <w:bookmarkEnd w:id="35"/>
    </w:p>
    <w:p w:rsidR="00D2744E" w:rsidRPr="00DC09ED" w:rsidRDefault="00D2744E" w:rsidP="0034396E">
      <w:pPr>
        <w:pStyle w:val="Heading2"/>
      </w:pPr>
      <w:bookmarkStart w:id="36" w:name="_Ref377982935"/>
      <w:bookmarkStart w:id="37" w:name="_Toc392602241"/>
      <w:bookmarkStart w:id="38" w:name="_Ref368560853"/>
      <w:r w:rsidRPr="00DC09ED">
        <w:t>Introduction - informative</w:t>
      </w:r>
      <w:bookmarkEnd w:id="36"/>
      <w:bookmarkEnd w:id="37"/>
    </w:p>
    <w:bookmarkEnd w:id="38"/>
    <w:p w:rsidR="00D2744E" w:rsidRDefault="00D2744E" w:rsidP="00765C19">
      <w:r>
        <w:t xml:space="preserve">This Section </w:t>
      </w:r>
      <w:r>
        <w:fldChar w:fldCharType="begin"/>
      </w:r>
      <w:r>
        <w:instrText xml:space="preserve"> REF _Ref377982935 \r \h </w:instrText>
      </w:r>
      <w:r>
        <w:fldChar w:fldCharType="separate"/>
      </w:r>
      <w:r w:rsidR="007E3F9A">
        <w:t>3.1</w:t>
      </w:r>
      <w:r>
        <w:fldChar w:fldCharType="end"/>
      </w:r>
      <w:r>
        <w:t xml:space="preserve"> is informative and summarises Section </w:t>
      </w:r>
      <w:r>
        <w:fldChar w:fldCharType="begin"/>
      </w:r>
      <w:r>
        <w:instrText xml:space="preserve"> REF _Ref377982353 \r \h </w:instrText>
      </w:r>
      <w:r>
        <w:fldChar w:fldCharType="separate"/>
      </w:r>
      <w:r w:rsidR="007E3F9A">
        <w:t>3</w:t>
      </w:r>
      <w:r>
        <w:fldChar w:fldCharType="end"/>
      </w:r>
      <w:r>
        <w:t xml:space="preserve">. </w:t>
      </w:r>
    </w:p>
    <w:p w:rsidR="00D2744E" w:rsidRDefault="00D2744E" w:rsidP="00765C19">
      <w:r>
        <w:t xml:space="preserve">Section </w:t>
      </w:r>
      <w:r>
        <w:fldChar w:fldCharType="begin"/>
      </w:r>
      <w:r>
        <w:instrText xml:space="preserve"> REF _Ref377982353 \r \h </w:instrText>
      </w:r>
      <w:r>
        <w:fldChar w:fldCharType="separate"/>
      </w:r>
      <w:r w:rsidR="007E3F9A">
        <w:t>3</w:t>
      </w:r>
      <w:r>
        <w:fldChar w:fldCharType="end"/>
      </w:r>
      <w:r>
        <w:t xml:space="preserve"> introduces key terms used in the GBCS:</w:t>
      </w:r>
    </w:p>
    <w:p w:rsidR="00D2744E" w:rsidRDefault="00D2744E" w:rsidP="00D94FF2">
      <w:pPr>
        <w:pStyle w:val="ListBullet"/>
      </w:pPr>
      <w:r>
        <w:t>Messages are how Devices communicate between themselves and with organisations remote from Consumers’ Premises.</w:t>
      </w:r>
      <w:r w:rsidR="000F7B5F">
        <w:t xml:space="preserve"> </w:t>
      </w:r>
      <w:r>
        <w:t xml:space="preserve"> Such Messages are ‘end-to-end’ and ‘unicast’ in that:</w:t>
      </w:r>
    </w:p>
    <w:p w:rsidR="00D2744E" w:rsidRDefault="00D2744E">
      <w:pPr>
        <w:pStyle w:val="Listsub-bullet"/>
      </w:pPr>
      <w:r>
        <w:t>they all identify the sender (e.g. a Supplier) and the intended recipient (e.g. an ESME); and</w:t>
      </w:r>
    </w:p>
    <w:p w:rsidR="00D2744E" w:rsidRDefault="00D2744E" w:rsidP="00D94FF2">
      <w:pPr>
        <w:pStyle w:val="Listsub-bullet"/>
      </w:pPr>
      <w:r>
        <w:t>they are all intended for processing by the intended recipient, even though they may pass through intermediate Devices, such as a Communications Hub.</w:t>
      </w:r>
      <w:r w:rsidR="00275C13">
        <w:t xml:space="preserve"> </w:t>
      </w:r>
      <w:r>
        <w:t xml:space="preserve"> Most Messages pass through Communications Hubs unaltered, save for any ‘wrapping’ information needed for transport purposes.  The only exception is where </w:t>
      </w:r>
      <w:r w:rsidR="003C026D">
        <w:t xml:space="preserve">a </w:t>
      </w:r>
      <w:r>
        <w:t>Communications Hub</w:t>
      </w:r>
      <w:r w:rsidR="00F324C5">
        <w:t xml:space="preserve"> Device</w:t>
      </w:r>
      <w:r>
        <w:t xml:space="preserve"> is the intended recipient or is the sender (in these cases the Message is processed by the CHF</w:t>
      </w:r>
      <w:r w:rsidR="003C026D">
        <w:t xml:space="preserve"> or GPF</w:t>
      </w:r>
      <w:r>
        <w:t>)</w:t>
      </w:r>
      <w:r w:rsidR="006878CF">
        <w:t>, or where covere</w:t>
      </w:r>
      <w:r w:rsidR="002B1AF8">
        <w:t xml:space="preserve">d by the </w:t>
      </w:r>
      <w:r w:rsidR="006878CF">
        <w:t xml:space="preserve">Tapping Off Mechanism (Section </w:t>
      </w:r>
      <w:r w:rsidR="008B230F">
        <w:fldChar w:fldCharType="begin"/>
      </w:r>
      <w:r w:rsidR="008B230F">
        <w:instrText xml:space="preserve"> REF _Ref391705881 \r \h </w:instrText>
      </w:r>
      <w:r w:rsidR="008B230F">
        <w:fldChar w:fldCharType="separate"/>
      </w:r>
      <w:r w:rsidR="007E3F9A">
        <w:t>10</w:t>
      </w:r>
      <w:r w:rsidR="008B230F">
        <w:fldChar w:fldCharType="end"/>
      </w:r>
      <w:r w:rsidR="006878CF">
        <w:t>)</w:t>
      </w:r>
      <w:r w:rsidR="003C026D">
        <w:t>;</w:t>
      </w:r>
    </w:p>
    <w:p w:rsidR="00D2744E" w:rsidRDefault="00D2744E" w:rsidP="00D94FF2">
      <w:pPr>
        <w:pStyle w:val="ListBullet"/>
      </w:pPr>
      <w:r>
        <w:t>Messages are one of:</w:t>
      </w:r>
    </w:p>
    <w:p w:rsidR="00D2744E" w:rsidRDefault="00D2744E" w:rsidP="00D94FF2">
      <w:pPr>
        <w:pStyle w:val="Listsub-bullet"/>
      </w:pPr>
      <w:r>
        <w:t>a Command to a Device or a corresponding Response;</w:t>
      </w:r>
    </w:p>
    <w:p w:rsidR="00D2744E" w:rsidRDefault="00D2744E" w:rsidP="00D94FF2">
      <w:pPr>
        <w:pStyle w:val="Listsub-bullet"/>
      </w:pPr>
      <w:r>
        <w:t>an Alert from a Device; or</w:t>
      </w:r>
    </w:p>
    <w:p w:rsidR="00D2744E" w:rsidRDefault="00D2744E" w:rsidP="00D94FF2">
      <w:pPr>
        <w:pStyle w:val="Listsub-bullet"/>
      </w:pPr>
      <w:r>
        <w:t xml:space="preserve">an information provision transaction </w:t>
      </w:r>
      <w:r w:rsidR="00E87CE6">
        <w:t>(HAN O</w:t>
      </w:r>
      <w:r w:rsidR="003D5F32">
        <w:t>nly M</w:t>
      </w:r>
      <w:r w:rsidR="00E87CE6">
        <w:t xml:space="preserve">essage) </w:t>
      </w:r>
      <w:r>
        <w:t>solely between Devices;</w:t>
      </w:r>
    </w:p>
    <w:p w:rsidR="00D2744E" w:rsidRDefault="00D2744E" w:rsidP="00D94FF2">
      <w:pPr>
        <w:pStyle w:val="ListBullet"/>
      </w:pPr>
      <w:r>
        <w:t>Organisations (such as Suppliers and Network Operators) communicating with Devices are called Remote Parties;</w:t>
      </w:r>
    </w:p>
    <w:p w:rsidR="00D2744E" w:rsidRDefault="00D2744E" w:rsidP="00D94FF2">
      <w:pPr>
        <w:pStyle w:val="ListBullet"/>
      </w:pPr>
      <w:r>
        <w:t>Messages to and from Remote Parties are called Remote Party Messages; and</w:t>
      </w:r>
    </w:p>
    <w:p w:rsidR="00D2744E" w:rsidRDefault="00D2744E" w:rsidP="00D94FF2">
      <w:pPr>
        <w:pStyle w:val="ListBullet"/>
      </w:pPr>
      <w:r>
        <w:t>Messages solely between Devices are called HAN Only Messages.</w:t>
      </w:r>
    </w:p>
    <w:p w:rsidR="00D2744E" w:rsidRDefault="00D2744E" w:rsidP="00765C19">
      <w:r>
        <w:t xml:space="preserve">Section </w:t>
      </w:r>
      <w:r>
        <w:fldChar w:fldCharType="begin"/>
      </w:r>
      <w:r>
        <w:instrText xml:space="preserve"> REF _Ref377982353 \r \h </w:instrText>
      </w:r>
      <w:r>
        <w:fldChar w:fldCharType="separate"/>
      </w:r>
      <w:r w:rsidR="007E3F9A">
        <w:t>3</w:t>
      </w:r>
      <w:r>
        <w:fldChar w:fldCharType="end"/>
      </w:r>
      <w:r>
        <w:t xml:space="preserve"> then:</w:t>
      </w:r>
    </w:p>
    <w:p w:rsidR="00D2744E" w:rsidRDefault="00D2744E" w:rsidP="00D94FF2">
      <w:pPr>
        <w:pStyle w:val="ListBullet"/>
      </w:pPr>
      <w:r>
        <w:t xml:space="preserve">explains that the GBCS only covers the Messages needed for the minimum functionality laid out in the SMETS and CHTS; </w:t>
      </w:r>
    </w:p>
    <w:p w:rsidR="00D2744E" w:rsidRDefault="00D2744E" w:rsidP="00D94FF2">
      <w:pPr>
        <w:pStyle w:val="ListBullet"/>
      </w:pPr>
      <w:r>
        <w:t>explains that the GBCS specifies how all such Messages are constructed and related processing performed; and</w:t>
      </w:r>
    </w:p>
    <w:p w:rsidR="00D2744E" w:rsidRDefault="00D2744E" w:rsidP="00D94FF2">
      <w:pPr>
        <w:pStyle w:val="ListBullet"/>
      </w:pPr>
      <w:r>
        <w:t>notes that Type 2 Devices (</w:t>
      </w:r>
      <w:r w:rsidR="003C026D">
        <w:t xml:space="preserve">e.g. </w:t>
      </w:r>
      <w:r>
        <w:t>IHDs) can only send or receive HAN Only Messages.</w:t>
      </w:r>
    </w:p>
    <w:p w:rsidR="00D2744E" w:rsidRDefault="00D2744E" w:rsidP="00765C19">
      <w:r>
        <w:t xml:space="preserve">Section </w:t>
      </w:r>
      <w:r>
        <w:fldChar w:fldCharType="begin"/>
      </w:r>
      <w:r>
        <w:instrText xml:space="preserve"> REF _Ref377982353 \r \h </w:instrText>
      </w:r>
      <w:r>
        <w:fldChar w:fldCharType="separate"/>
      </w:r>
      <w:r w:rsidR="007E3F9A">
        <w:t>3</w:t>
      </w:r>
      <w:r>
        <w:fldChar w:fldCharType="end"/>
      </w:r>
      <w:r>
        <w:t xml:space="preserve"> also explains some technical terminology and technical conventions used in this GBCS.</w:t>
      </w:r>
    </w:p>
    <w:p w:rsidR="00D2744E" w:rsidRPr="00DC09ED" w:rsidRDefault="00D2744E" w:rsidP="0034396E">
      <w:pPr>
        <w:pStyle w:val="Heading2"/>
      </w:pPr>
      <w:bookmarkStart w:id="39" w:name="_Ref377982502"/>
      <w:bookmarkStart w:id="40" w:name="_Toc392602242"/>
      <w:r w:rsidRPr="00DC09ED">
        <w:t>Scope</w:t>
      </w:r>
      <w:bookmarkEnd w:id="39"/>
      <w:bookmarkEnd w:id="40"/>
    </w:p>
    <w:p w:rsidR="00D2744E" w:rsidRDefault="00D2744E" w:rsidP="00765C19">
      <w:r>
        <w:t xml:space="preserve">This Section </w:t>
      </w:r>
      <w:r>
        <w:fldChar w:fldCharType="begin"/>
      </w:r>
      <w:r>
        <w:instrText xml:space="preserve"> REF _Ref377982502 \r \h </w:instrText>
      </w:r>
      <w:r>
        <w:fldChar w:fldCharType="separate"/>
      </w:r>
      <w:r w:rsidR="007E3F9A">
        <w:t>3.2</w:t>
      </w:r>
      <w:r>
        <w:fldChar w:fldCharType="end"/>
      </w:r>
      <w:r>
        <w:t xml:space="preserve"> lays out the scope of the GBCS and introduces definitions relied upon in this GBCS.</w:t>
      </w:r>
    </w:p>
    <w:p w:rsidR="00D2744E" w:rsidRDefault="00D2744E" w:rsidP="00765C19">
      <w:r>
        <w:t>A Message shall be of one the following:</w:t>
      </w:r>
    </w:p>
    <w:p w:rsidR="00D2744E" w:rsidRDefault="00D2744E" w:rsidP="00D94FF2">
      <w:pPr>
        <w:pStyle w:val="ListBullet"/>
      </w:pPr>
      <w:r>
        <w:t xml:space="preserve">a Command; </w:t>
      </w:r>
    </w:p>
    <w:p w:rsidR="00D2744E" w:rsidRDefault="00D2744E" w:rsidP="00D94FF2">
      <w:pPr>
        <w:pStyle w:val="ListBullet"/>
      </w:pPr>
      <w:r>
        <w:t xml:space="preserve">a Response to a Command; </w:t>
      </w:r>
    </w:p>
    <w:p w:rsidR="00D2744E" w:rsidRDefault="00D2744E" w:rsidP="00D94FF2">
      <w:pPr>
        <w:pStyle w:val="ListBullet"/>
      </w:pPr>
      <w:r>
        <w:t>an Alert; or</w:t>
      </w:r>
    </w:p>
    <w:p w:rsidR="00D2744E" w:rsidRDefault="00D2744E" w:rsidP="00D94FF2">
      <w:pPr>
        <w:pStyle w:val="ListBullet"/>
      </w:pPr>
      <w:r>
        <w:t>an information provision transaction</w:t>
      </w:r>
      <w:r w:rsidR="00E87CE6">
        <w:t xml:space="preserve"> (HAN O</w:t>
      </w:r>
      <w:r w:rsidR="002B1AF8">
        <w:t>nly M</w:t>
      </w:r>
      <w:r w:rsidR="00E87CE6">
        <w:t>essage)</w:t>
      </w:r>
      <w:r>
        <w:t>.</w:t>
      </w:r>
    </w:p>
    <w:p w:rsidR="00D2744E" w:rsidRDefault="00D2744E" w:rsidP="00765C19">
      <w:r>
        <w:lastRenderedPageBreak/>
        <w:t>A Message Instance shall be an instance of one of the Messages detailed in this GBCS.</w:t>
      </w:r>
    </w:p>
    <w:p w:rsidR="00D2744E" w:rsidRDefault="00D2744E" w:rsidP="00765C19">
      <w:r>
        <w:t xml:space="preserve">The </w:t>
      </w:r>
      <w:r w:rsidR="00244864">
        <w:t>Device Specifications</w:t>
      </w:r>
      <w:r>
        <w:t xml:space="preserve"> define the minimum functional capabilities required of Devices. </w:t>
      </w:r>
    </w:p>
    <w:p w:rsidR="00D2744E" w:rsidRDefault="00D2744E" w:rsidP="00765C19">
      <w:r>
        <w:t xml:space="preserve">Except where those functional capabilities are internal to </w:t>
      </w:r>
      <w:r w:rsidR="00244864">
        <w:t xml:space="preserve">the </w:t>
      </w:r>
      <w:r>
        <w:t xml:space="preserve">Devices or </w:t>
      </w:r>
      <w:r w:rsidR="00244864">
        <w:t xml:space="preserve">are </w:t>
      </w:r>
      <w:r>
        <w:t>accessed via the Device’s User Interfaces, the minimum functional capabilities shall be invoked by, and / or result in, Message</w:t>
      </w:r>
      <w:r w:rsidR="00244864">
        <w:t>s</w:t>
      </w:r>
      <w:r>
        <w:t xml:space="preserve"> being passed via </w:t>
      </w:r>
      <w:r w:rsidR="00244864">
        <w:t xml:space="preserve">the </w:t>
      </w:r>
      <w:r>
        <w:t>Devices’ Network Interfaces.</w:t>
      </w:r>
    </w:p>
    <w:p w:rsidR="00D2744E" w:rsidRDefault="00D2744E" w:rsidP="00765C19">
      <w:r>
        <w:t xml:space="preserve">The GBCS is the technical specification, sufficient for the creation by the originator(s) and processing by the target(s), of each Message, where the Message is required in order to implement minimum functionality defined in the </w:t>
      </w:r>
      <w:r w:rsidR="00244864">
        <w:t>Device Specifications</w:t>
      </w:r>
      <w:r>
        <w:t>.</w:t>
      </w:r>
    </w:p>
    <w:p w:rsidR="00D2744E" w:rsidRDefault="00D2744E" w:rsidP="00765C19">
      <w:r>
        <w:t xml:space="preserve">Specifically, the GBCS details the format, structure and associated processing for each of the Messages required to implement the </w:t>
      </w:r>
      <w:r w:rsidR="00335B1D">
        <w:t xml:space="preserve">Device Specifications’ </w:t>
      </w:r>
      <w:r>
        <w:t xml:space="preserve">minimum functionality. </w:t>
      </w:r>
    </w:p>
    <w:p w:rsidR="00D2744E" w:rsidRDefault="00D2744E" w:rsidP="00765C19">
      <w:r>
        <w:t>There are two classifications of Message:</w:t>
      </w:r>
    </w:p>
    <w:p w:rsidR="00D2744E" w:rsidRDefault="00D2744E" w:rsidP="00D94FF2">
      <w:pPr>
        <w:pStyle w:val="ListBullet"/>
      </w:pPr>
      <w:r>
        <w:t>HAN Only Message, where both the original sender and ultimate recipient are Devices within the same Smart Metering Home Area Network</w:t>
      </w:r>
      <w:r w:rsidR="002036FE">
        <w:t xml:space="preserve"> (SMHAN)</w:t>
      </w:r>
      <w:r>
        <w:t>; and</w:t>
      </w:r>
    </w:p>
    <w:p w:rsidR="00D2744E" w:rsidRDefault="00D2744E" w:rsidP="00D94FF2">
      <w:pPr>
        <w:pStyle w:val="ListBullet"/>
      </w:pPr>
      <w:r>
        <w:t>Remote Party Message, where either the original sender or the ultimate recipient is not a Device.</w:t>
      </w:r>
    </w:p>
    <w:p w:rsidR="00D2744E" w:rsidRDefault="00D2744E" w:rsidP="00765C19">
      <w:r>
        <w:t>A Remote Party Message shall only be of one of the following:</w:t>
      </w:r>
    </w:p>
    <w:p w:rsidR="00D2744E" w:rsidRDefault="00D2744E" w:rsidP="00D94FF2">
      <w:pPr>
        <w:pStyle w:val="ListBullet"/>
      </w:pPr>
      <w:r>
        <w:t>a Command;</w:t>
      </w:r>
    </w:p>
    <w:p w:rsidR="00D2744E" w:rsidRDefault="00D2744E" w:rsidP="00D94FF2">
      <w:pPr>
        <w:pStyle w:val="ListBullet"/>
      </w:pPr>
      <w:r>
        <w:t>a Response to a Command; or</w:t>
      </w:r>
    </w:p>
    <w:p w:rsidR="00D2744E" w:rsidRDefault="00D2744E" w:rsidP="00D94FF2">
      <w:pPr>
        <w:pStyle w:val="ListBullet"/>
      </w:pPr>
      <w:r>
        <w:t>an Alert.</w:t>
      </w:r>
    </w:p>
    <w:p w:rsidR="00D2744E" w:rsidRDefault="00D2744E" w:rsidP="00765C19">
      <w:r>
        <w:t xml:space="preserve">Each Remote Party Message shall have a unique Message Code, which shall be as specified in Section </w:t>
      </w:r>
      <w:r w:rsidR="0013182B">
        <w:rPr>
          <w:highlight w:val="yellow"/>
        </w:rPr>
        <w:fldChar w:fldCharType="begin"/>
      </w:r>
      <w:r w:rsidR="0013182B">
        <w:instrText xml:space="preserve"> REF _Ref378578779 \r \h </w:instrText>
      </w:r>
      <w:r w:rsidR="0013182B">
        <w:rPr>
          <w:highlight w:val="yellow"/>
        </w:rPr>
      </w:r>
      <w:r w:rsidR="0013182B">
        <w:rPr>
          <w:highlight w:val="yellow"/>
        </w:rPr>
        <w:fldChar w:fldCharType="separate"/>
      </w:r>
      <w:r w:rsidR="007E3F9A">
        <w:t>15</w:t>
      </w:r>
      <w:r w:rsidR="0013182B">
        <w:rPr>
          <w:highlight w:val="yellow"/>
        </w:rPr>
        <w:fldChar w:fldCharType="end"/>
      </w:r>
      <w:r>
        <w:t>.</w:t>
      </w:r>
    </w:p>
    <w:p w:rsidR="00D2744E" w:rsidRDefault="00D2744E" w:rsidP="00765C19">
      <w:r>
        <w:t xml:space="preserve">Where a Remote Party is known to a Device by way of that Remote Party’s Security Credentials being stored on the Device (as specified in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7E3F9A">
        <w:t>4.3.2.5</w:t>
      </w:r>
      <w:r w:rsidR="0013182B">
        <w:rPr>
          <w:highlight w:val="yellow"/>
        </w:rPr>
        <w:fldChar w:fldCharType="end"/>
      </w:r>
      <w:r>
        <w:t>), the Remote Party is referred to as a Known Remote Party (KRP).  Otherwise, it is referred to as an Unknown Remote Party (URP).</w:t>
      </w:r>
    </w:p>
    <w:p w:rsidR="00D2744E" w:rsidRDefault="00D2744E" w:rsidP="00765C19">
      <w:r>
        <w:t xml:space="preserve">Commands requiring a Response to an Unknown Remote Party shall always be sent to the Device by the Device’s Access Control Broker (see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7E3F9A">
        <w:t>4.3.2.5</w:t>
      </w:r>
      <w:r w:rsidR="0013182B">
        <w:rPr>
          <w:highlight w:val="yellow"/>
        </w:rPr>
        <w:fldChar w:fldCharType="end"/>
      </w:r>
      <w:r>
        <w:t>).</w:t>
      </w:r>
    </w:p>
    <w:p w:rsidR="00D2744E" w:rsidRDefault="00D2744E" w:rsidP="001D280F">
      <w:r>
        <w:t>For clarity, Type 2 Devices shall not be required to support any Remote Party Messages.  Thus, provisions in this GBCS in relation to Remote Party Messages shall not apply to Type 2 Devices</w:t>
      </w:r>
      <w:r w:rsidR="003D5F32">
        <w:t>.</w:t>
      </w:r>
    </w:p>
    <w:p w:rsidR="00D2744E" w:rsidRDefault="00D2744E" w:rsidP="001D280F">
      <w:r>
        <w:t>Remote Parties and Devices are collectively referred to in this GBCS as Smart Metering Entities.</w:t>
      </w:r>
    </w:p>
    <w:p w:rsidR="00D2744E" w:rsidRPr="00DC09ED" w:rsidRDefault="00D2744E" w:rsidP="0034396E">
      <w:pPr>
        <w:pStyle w:val="Heading2"/>
      </w:pPr>
      <w:bookmarkStart w:id="41" w:name="_Ref378607719"/>
      <w:bookmarkStart w:id="42" w:name="_Ref378607720"/>
      <w:bookmarkStart w:id="43" w:name="_Toc392602243"/>
      <w:r w:rsidRPr="00DC09ED">
        <w:t>Terminology</w:t>
      </w:r>
      <w:bookmarkEnd w:id="41"/>
      <w:bookmarkEnd w:id="42"/>
      <w:bookmarkEnd w:id="43"/>
    </w:p>
    <w:p w:rsidR="00D2744E" w:rsidRPr="00DC09ED" w:rsidRDefault="00D2744E" w:rsidP="0034396E">
      <w:pPr>
        <w:pStyle w:val="Heading3"/>
      </w:pPr>
      <w:r w:rsidRPr="00DC09ED">
        <w:t>Numbers</w:t>
      </w:r>
    </w:p>
    <w:p w:rsidR="00D2744E" w:rsidRDefault="00D2744E" w:rsidP="00765C19">
      <w:r>
        <w:t>Numbers within this GBCS are expressed in one of three ways, to avoid potential ambiguity:</w:t>
      </w:r>
    </w:p>
    <w:p w:rsidR="00D2744E" w:rsidRDefault="00D2744E" w:rsidP="00D94FF2">
      <w:pPr>
        <w:pStyle w:val="ListBullet"/>
      </w:pPr>
      <w:r>
        <w:t>where a number has no prefix, it is a decimal number (base 10);</w:t>
      </w:r>
    </w:p>
    <w:p w:rsidR="00D2744E" w:rsidRDefault="00D2744E" w:rsidP="00D94FF2">
      <w:pPr>
        <w:pStyle w:val="ListBullet"/>
      </w:pPr>
      <w:r>
        <w:t>the 0x prefix is used for hexadecimal numbers (base 16).  For example, 0x10 equates to the decimal number 16;</w:t>
      </w:r>
      <w:r w:rsidR="002036FE">
        <w:t xml:space="preserve"> and</w:t>
      </w:r>
    </w:p>
    <w:p w:rsidR="00D2744E" w:rsidRDefault="00D2744E" w:rsidP="00D94FF2">
      <w:pPr>
        <w:pStyle w:val="ListBullet"/>
      </w:pPr>
      <w:r>
        <w:t xml:space="preserve">the 0b prefix is for binary numbers (base 2).  For example, 0b1010 equates to the decimal number 10. </w:t>
      </w:r>
    </w:p>
    <w:p w:rsidR="00D2744E" w:rsidRPr="00DC09ED" w:rsidRDefault="00D2744E" w:rsidP="0034396E">
      <w:pPr>
        <w:pStyle w:val="Heading3"/>
      </w:pPr>
      <w:r w:rsidRPr="00DC09ED">
        <w:lastRenderedPageBreak/>
        <w:t>Bit numbering</w:t>
      </w:r>
    </w:p>
    <w:p w:rsidR="00D2744E" w:rsidRDefault="00D2744E" w:rsidP="00765C19">
      <w:r>
        <w:t>Numbering of bits uses the ‘LSB 0’ bit numbering scheme, where the least significant bit is referred to as bit 0 and the most significant bit is referred to using the highest bit number.</w:t>
      </w:r>
    </w:p>
    <w:p w:rsidR="00D2744E" w:rsidRPr="00DC09ED" w:rsidRDefault="00D2744E" w:rsidP="0034396E">
      <w:pPr>
        <w:pStyle w:val="Heading3"/>
      </w:pPr>
      <w:r w:rsidRPr="00DC09ED">
        <w:t>Octets and bytes - informative</w:t>
      </w:r>
    </w:p>
    <w:p w:rsidR="00D2744E" w:rsidRDefault="00D2744E" w:rsidP="00765C19">
      <w:r>
        <w:t>The term ‘octet’ is used to refer to units of 8 bits of digital information, to avoid potential ambiguity with the term ‘byte’, and to align with protocol terminology.</w:t>
      </w:r>
    </w:p>
    <w:p w:rsidR="00D2744E" w:rsidRPr="00DC09ED" w:rsidRDefault="00D2744E" w:rsidP="0034396E">
      <w:pPr>
        <w:pStyle w:val="Heading3"/>
      </w:pPr>
      <w:r w:rsidRPr="00DC09ED">
        <w:t>Tag and MAC - informative</w:t>
      </w:r>
    </w:p>
    <w:p w:rsidR="00D2744E" w:rsidRDefault="00D2744E" w:rsidP="00765C19">
      <w:r>
        <w:t>In this GBCS:</w:t>
      </w:r>
    </w:p>
    <w:p w:rsidR="00D2744E" w:rsidRDefault="00D2744E" w:rsidP="00D94FF2">
      <w:pPr>
        <w:pStyle w:val="ListBullet"/>
      </w:pPr>
      <w:r>
        <w:t>the word ‘tag’ is always used in the sense it is meant in encoding standards, such as A-XDR</w:t>
      </w:r>
      <w:r>
        <w:rPr>
          <w:rStyle w:val="FootnoteReference"/>
        </w:rPr>
        <w:footnoteReference w:id="4"/>
      </w:r>
      <w:r>
        <w:t xml:space="preserve"> and</w:t>
      </w:r>
      <w:r w:rsidR="002C2868">
        <w:t xml:space="preserve"> Distinguished Encoding Rules</w:t>
      </w:r>
      <w:r>
        <w:t xml:space="preserve"> </w:t>
      </w:r>
      <w:r w:rsidR="002C2868">
        <w:t>(</w:t>
      </w:r>
      <w:r>
        <w:t>DER</w:t>
      </w:r>
      <w:r w:rsidR="002C2868">
        <w:t>)</w:t>
      </w:r>
      <w:r>
        <w:rPr>
          <w:rStyle w:val="FootnoteReference"/>
        </w:rPr>
        <w:footnoteReference w:id="5"/>
      </w:r>
      <w:r w:rsidR="001D264D">
        <w:t>;</w:t>
      </w:r>
    </w:p>
    <w:p w:rsidR="00D2744E" w:rsidRDefault="00D2744E" w:rsidP="00D94FF2">
      <w:pPr>
        <w:pStyle w:val="ListBullet"/>
      </w:pPr>
      <w:r>
        <w:t xml:space="preserve">‘tag’ is never used to mean </w:t>
      </w:r>
      <w:r w:rsidR="00023822">
        <w:t>Authentication</w:t>
      </w:r>
      <w:r>
        <w:t xml:space="preserve"> tag, in the cryptographic sense</w:t>
      </w:r>
      <w:r w:rsidR="001D264D">
        <w:t>;</w:t>
      </w:r>
    </w:p>
    <w:p w:rsidR="00D2744E" w:rsidRDefault="00D2744E" w:rsidP="00D94FF2">
      <w:pPr>
        <w:pStyle w:val="ListBullet"/>
      </w:pPr>
      <w:r>
        <w:t xml:space="preserve">‘MAC’ is always used to mean Message </w:t>
      </w:r>
      <w:r w:rsidR="00023822">
        <w:t>Authentication</w:t>
      </w:r>
      <w:r>
        <w:t xml:space="preserve"> Code, which is a cryptographic checksum on data. Thus, MAC is used instead of </w:t>
      </w:r>
      <w:r w:rsidR="00023822">
        <w:t>Authentication</w:t>
      </w:r>
      <w:r>
        <w:t xml:space="preserve"> tag; and</w:t>
      </w:r>
    </w:p>
    <w:p w:rsidR="00D2744E" w:rsidRDefault="00D2744E" w:rsidP="00D94FF2">
      <w:pPr>
        <w:pStyle w:val="ListBullet"/>
      </w:pPr>
      <w:r>
        <w:t>‘MAC’ is never used to refer to Medium Access Control, as used in ‘MAC address’, which is a unique identifier assigned to network interfaces.</w:t>
      </w:r>
    </w:p>
    <w:p w:rsidR="00D2744E" w:rsidRPr="00DC09ED" w:rsidRDefault="00D2744E" w:rsidP="0034396E">
      <w:pPr>
        <w:pStyle w:val="Heading3"/>
      </w:pPr>
      <w:r w:rsidRPr="00DC09ED">
        <w:t>Concatenation</w:t>
      </w:r>
    </w:p>
    <w:p w:rsidR="00D2744E" w:rsidRDefault="00D2744E" w:rsidP="00765C19">
      <w:r>
        <w:t xml:space="preserve">X || Y shall mean the concatenation of the two octet strings X and Y. </w:t>
      </w:r>
    </w:p>
    <w:p w:rsidR="00D2744E" w:rsidRDefault="00D2744E" w:rsidP="00765C19">
      <w:r>
        <w:t>For example:</w:t>
      </w:r>
    </w:p>
    <w:p w:rsidR="00D2744E" w:rsidRDefault="00D2744E">
      <w:pPr>
        <w:pStyle w:val="Inset"/>
      </w:pPr>
      <w:r>
        <w:t>X = 0xCAFE</w:t>
      </w:r>
    </w:p>
    <w:p w:rsidR="00D2744E" w:rsidRDefault="00D2744E">
      <w:pPr>
        <w:pStyle w:val="Inset"/>
      </w:pPr>
      <w:r>
        <w:t>Y = 0xBEEF</w:t>
      </w:r>
    </w:p>
    <w:p w:rsidR="00D2744E" w:rsidRDefault="00D2744E">
      <w:pPr>
        <w:pStyle w:val="Inset"/>
      </w:pPr>
      <w:r>
        <w:t>X || Y = 0xCAFEBEEF</w:t>
      </w:r>
    </w:p>
    <w:p w:rsidR="00D2744E" w:rsidRPr="00DC09ED" w:rsidRDefault="00D2744E" w:rsidP="0034396E">
      <w:pPr>
        <w:pStyle w:val="Heading3"/>
      </w:pPr>
      <w:r w:rsidRPr="00DC09ED">
        <w:t>Encoding and length of variable length unsigned integers</w:t>
      </w:r>
    </w:p>
    <w:p w:rsidR="00D2744E" w:rsidRDefault="00D2744E" w:rsidP="00765C19">
      <w:r>
        <w:t>Encoding(X) shall be the encoding of a variable size unsigned integer X as follows:</w:t>
      </w:r>
    </w:p>
    <w:p w:rsidR="00D2744E" w:rsidRDefault="00D2744E" w:rsidP="00D94FF2">
      <w:pPr>
        <w:pStyle w:val="ListBullet"/>
      </w:pPr>
      <w:r>
        <w:t>if 0&lt;X&lt;128, then Encoding(X) is a single octet whose value is X; or</w:t>
      </w:r>
    </w:p>
    <w:p w:rsidR="00D2744E" w:rsidRDefault="00D2744E" w:rsidP="00D94FF2">
      <w:pPr>
        <w:pStyle w:val="ListBullet"/>
      </w:pPr>
      <w:r>
        <w:t>if 128&lt;= X &lt;32,768, then Encoding(X) is a an octet string composed of the concatenation 0x82 || Y, where Y is two octets in length and has a value equal to the two’s complement representation of the value X; or</w:t>
      </w:r>
    </w:p>
    <w:p w:rsidR="00D2744E" w:rsidRDefault="00D2744E" w:rsidP="00D94FF2">
      <w:pPr>
        <w:pStyle w:val="ListBullet"/>
      </w:pPr>
      <w:r>
        <w:t>if 32,768&lt;= X &lt;8,388,608, then Encoding(X) is a an octet string composed of the concatenation 0x83 || Y, where Y is three octets in length and has a value equal to the two’s complement representation of the value X.</w:t>
      </w:r>
    </w:p>
    <w:p w:rsidR="00D2744E" w:rsidRDefault="00D2744E" w:rsidP="00765C19">
      <w:r>
        <w:t>Len(Encoding(X)) shall be the length in octets of Encoding(X), so shall be either 1 (X&lt;128), 3 (128&lt;= X &lt;32768) or 4 (32,768&lt;= X &lt;8,388,608).</w:t>
      </w:r>
    </w:p>
    <w:p w:rsidR="00362F6B" w:rsidRDefault="00362F6B" w:rsidP="00362F6B">
      <w:pPr>
        <w:pStyle w:val="Heading3"/>
      </w:pPr>
      <w:r>
        <w:t>ASN.1 terms</w:t>
      </w:r>
    </w:p>
    <w:p w:rsidR="00362F6B" w:rsidRDefault="00362F6B" w:rsidP="00765C19">
      <w:r>
        <w:t xml:space="preserve">The </w:t>
      </w:r>
      <w:r w:rsidRPr="00414248">
        <w:rPr>
          <w:rFonts w:ascii="Courier New" w:hAnsi="Courier New" w:cs="Courier New"/>
        </w:rPr>
        <w:t>GeneralizedTime</w:t>
      </w:r>
      <w:r>
        <w:t xml:space="preserve"> ASN.1 type used in this GBCS shall be a</w:t>
      </w:r>
      <w:r w:rsidR="002B1AF8">
        <w:t xml:space="preserve"> UTC Time with a resolution of one</w:t>
      </w:r>
      <w:r>
        <w:t xml:space="preserve"> second.  See Section 46 of the </w:t>
      </w:r>
      <w:r w:rsidR="00B93FE4">
        <w:t>ASN.1</w:t>
      </w:r>
      <w:r>
        <w:t xml:space="preserve"> specification for format.</w:t>
      </w:r>
    </w:p>
    <w:p w:rsidR="00BA4B6A" w:rsidRPr="00DC09ED" w:rsidRDefault="00BA4B6A" w:rsidP="0034396E">
      <w:pPr>
        <w:pStyle w:val="Heading1"/>
      </w:pPr>
      <w:bookmarkStart w:id="44" w:name="_Ref379355378"/>
      <w:bookmarkStart w:id="45" w:name="_Toc392602244"/>
      <w:r w:rsidRPr="00DC09ED">
        <w:lastRenderedPageBreak/>
        <w:t>Security</w:t>
      </w:r>
      <w:bookmarkEnd w:id="44"/>
      <w:bookmarkEnd w:id="45"/>
    </w:p>
    <w:p w:rsidR="00BA4B6A" w:rsidRPr="00DC09ED" w:rsidRDefault="00BA4B6A" w:rsidP="005F5311">
      <w:pPr>
        <w:pStyle w:val="Heading2"/>
      </w:pPr>
      <w:bookmarkStart w:id="46" w:name="_Ref377996665"/>
      <w:bookmarkStart w:id="47" w:name="_Toc392602245"/>
      <w:r w:rsidRPr="00DC09ED">
        <w:t>Introduction – informative</w:t>
      </w:r>
      <w:bookmarkEnd w:id="46"/>
      <w:bookmarkEnd w:id="47"/>
    </w:p>
    <w:p w:rsidR="00BA4B6A" w:rsidRDefault="00BA4B6A" w:rsidP="00BA4B6A">
      <w:r>
        <w:t xml:space="preserve">This Section </w:t>
      </w:r>
      <w:r>
        <w:fldChar w:fldCharType="begin"/>
      </w:r>
      <w:r>
        <w:instrText xml:space="preserve"> REF _Ref377996665 \r \h </w:instrText>
      </w:r>
      <w:r>
        <w:fldChar w:fldCharType="separate"/>
      </w:r>
      <w:r w:rsidR="007E3F9A">
        <w:t>4.1</w:t>
      </w:r>
      <w:r>
        <w:fldChar w:fldCharType="end"/>
      </w:r>
      <w:r>
        <w:t xml:space="preserve"> is informative</w:t>
      </w:r>
      <w:r w:rsidR="00F01CD1">
        <w:t xml:space="preserve"> and summarises Section </w:t>
      </w:r>
      <w:r w:rsidR="00F01CD1">
        <w:fldChar w:fldCharType="begin"/>
      </w:r>
      <w:r w:rsidR="00F01CD1">
        <w:instrText xml:space="preserve"> REF _Ref379355378 \r \h </w:instrText>
      </w:r>
      <w:r w:rsidR="00F01CD1">
        <w:fldChar w:fldCharType="separate"/>
      </w:r>
      <w:r w:rsidR="007E3F9A">
        <w:t>4</w:t>
      </w:r>
      <w:r w:rsidR="00F01CD1">
        <w:fldChar w:fldCharType="end"/>
      </w:r>
      <w:r>
        <w:t xml:space="preserve">. </w:t>
      </w:r>
    </w:p>
    <w:p w:rsidR="00BA4B6A" w:rsidRDefault="00BA4B6A" w:rsidP="00BA4B6A">
      <w:r>
        <w:t xml:space="preserve">Section </w:t>
      </w:r>
      <w:r>
        <w:fldChar w:fldCharType="begin"/>
      </w:r>
      <w:r>
        <w:instrText xml:space="preserve"> REF _Ref377996673 \r \h </w:instrText>
      </w:r>
      <w:r>
        <w:fldChar w:fldCharType="separate"/>
      </w:r>
      <w:r w:rsidR="007E3F9A">
        <w:t>4.2</w:t>
      </w:r>
      <w:r>
        <w:fldChar w:fldCharType="end"/>
      </w:r>
      <w:r>
        <w:t xml:space="preserve"> lays out security provisions that are common across Messages, specifically stating that:</w:t>
      </w:r>
    </w:p>
    <w:p w:rsidR="00BA4B6A" w:rsidRDefault="00BA4B6A" w:rsidP="00D94FF2">
      <w:pPr>
        <w:pStyle w:val="ListBullet"/>
      </w:pPr>
      <w:r>
        <w:t xml:space="preserve">at the application layer, all Messages must have integrity and authenticity protections, Critical Messages must have non-repudiation protections and some parts of Messages must have </w:t>
      </w:r>
      <w:r w:rsidR="00335B1D">
        <w:t>Confidential</w:t>
      </w:r>
      <w:r>
        <w:t>ity protections applied to specific data content; and</w:t>
      </w:r>
    </w:p>
    <w:p w:rsidR="00BA4B6A" w:rsidRDefault="00920139" w:rsidP="00D94FF2">
      <w:pPr>
        <w:pStyle w:val="ListBullet"/>
      </w:pPr>
      <w:r>
        <w:t>ZSE</w:t>
      </w:r>
      <w:r w:rsidR="00BA4B6A">
        <w:t xml:space="preserve"> protections will be </w:t>
      </w:r>
      <w:r w:rsidR="00C0752A">
        <w:t xml:space="preserve">relied upon </w:t>
      </w:r>
      <w:r w:rsidR="00BA4B6A">
        <w:t>when Devices within the same Smart Metering Home Area Network</w:t>
      </w:r>
      <w:r w:rsidR="003D5F32">
        <w:t xml:space="preserve"> (SMHAN)</w:t>
      </w:r>
      <w:r w:rsidR="00BA4B6A">
        <w:t xml:space="preserve"> communicate with each other.</w:t>
      </w:r>
    </w:p>
    <w:p w:rsidR="00BA4B6A" w:rsidRDefault="00BA4B6A" w:rsidP="00BA4B6A">
      <w:r>
        <w:t xml:space="preserve">Section </w:t>
      </w:r>
      <w:r w:rsidR="00CA4B8B">
        <w:fldChar w:fldCharType="begin"/>
      </w:r>
      <w:r w:rsidR="00CA4B8B">
        <w:instrText xml:space="preserve"> REF _Ref378003831 \r \h </w:instrText>
      </w:r>
      <w:r w:rsidR="00CA4B8B">
        <w:fldChar w:fldCharType="separate"/>
      </w:r>
      <w:r w:rsidR="007E3F9A">
        <w:t>4.3</w:t>
      </w:r>
      <w:r w:rsidR="00CA4B8B">
        <w:fldChar w:fldCharType="end"/>
      </w:r>
      <w:r w:rsidR="00CA4B8B">
        <w:t xml:space="preserve"> </w:t>
      </w:r>
      <w:r>
        <w:t>lays out security provisions that are common across Remote Party Messages, specifically:</w:t>
      </w:r>
    </w:p>
    <w:p w:rsidR="00BA4B6A" w:rsidRDefault="00BA4B6A" w:rsidP="00D94FF2">
      <w:pPr>
        <w:pStyle w:val="ListBullet"/>
      </w:pPr>
      <w:r w:rsidRPr="005F5311">
        <w:rPr>
          <w:i/>
        </w:rPr>
        <w:t xml:space="preserve">Identifiers, Counters and </w:t>
      </w:r>
      <w:r w:rsidR="00B93FE4">
        <w:rPr>
          <w:i/>
        </w:rPr>
        <w:t>Protection Against Replay</w:t>
      </w:r>
      <w:r>
        <w:t xml:space="preserve">: lays out requirements in relation to identifiers, counters and their use in </w:t>
      </w:r>
      <w:r w:rsidR="000E6D50">
        <w:t>Protection Against Replay</w:t>
      </w:r>
      <w:r>
        <w:t xml:space="preserve">; </w:t>
      </w:r>
    </w:p>
    <w:p w:rsidR="00BA4B6A" w:rsidRDefault="00BA4B6A" w:rsidP="00D94FF2">
      <w:pPr>
        <w:pStyle w:val="ListBullet"/>
      </w:pPr>
      <w:r w:rsidRPr="005F5311">
        <w:rPr>
          <w:i/>
        </w:rPr>
        <w:t>Security Credentials</w:t>
      </w:r>
      <w:r>
        <w:t>: lays out requirements for all Devices, except for Type 2 Devices, to:</w:t>
      </w:r>
    </w:p>
    <w:p w:rsidR="00BA4B6A" w:rsidRDefault="00BA4B6A" w:rsidP="00D94FF2">
      <w:pPr>
        <w:pStyle w:val="Listsub-bullet"/>
      </w:pPr>
      <w:r>
        <w:t>have Public</w:t>
      </w:r>
      <w:r w:rsidR="00AB6E34">
        <w:t>-</w:t>
      </w:r>
      <w:r>
        <w:t>Private Key Pairs, and to make their Public Keys available; and</w:t>
      </w:r>
    </w:p>
    <w:p w:rsidR="00BA4B6A" w:rsidRDefault="00CD2184" w:rsidP="00D94FF2">
      <w:pPr>
        <w:pStyle w:val="Listsub-bullet"/>
      </w:pPr>
      <w:r>
        <w:t>have Trust Anchor Cells</w:t>
      </w:r>
      <w:r w:rsidR="00401897">
        <w:t>,</w:t>
      </w:r>
      <w:r>
        <w:t xml:space="preserve"> including those which are storage areas within a Device</w:t>
      </w:r>
      <w:r w:rsidR="00401897">
        <w:t>,</w:t>
      </w:r>
      <w:r>
        <w:t xml:space="preserve">  </w:t>
      </w:r>
      <w:r w:rsidR="00BA4B6A">
        <w:t>capable of holding Public Key Security Credentials for a number of Remote Parties, with the set of Remote Parties being derived from the functionality the Device supports; and</w:t>
      </w:r>
    </w:p>
    <w:p w:rsidR="00BA4B6A" w:rsidRDefault="00BA4B6A" w:rsidP="00D94FF2">
      <w:pPr>
        <w:pStyle w:val="ListBullet"/>
      </w:pPr>
      <w:r w:rsidRPr="00D73CDA">
        <w:rPr>
          <w:i/>
        </w:rPr>
        <w:t>Cryptographic Primitives and their Usage</w:t>
      </w:r>
      <w:r>
        <w:t>: lays out requirements for Cryptographic Algorithms and their usage, in relation to Remote Party Messages.</w:t>
      </w:r>
    </w:p>
    <w:p w:rsidR="00BA4B6A" w:rsidRDefault="00BA4B6A" w:rsidP="00BA4B6A">
      <w:r>
        <w:t xml:space="preserve">Note that the cryptographic protections are intentionally independent of whether a Message </w:t>
      </w:r>
      <w:r w:rsidR="003C026D">
        <w:t xml:space="preserve">Payload </w:t>
      </w:r>
      <w:r>
        <w:t xml:space="preserve">is structured according to the </w:t>
      </w:r>
      <w:r w:rsidR="00920139">
        <w:t>ZSE</w:t>
      </w:r>
      <w:r w:rsidR="003C026D">
        <w:t>, ASN.1</w:t>
      </w:r>
      <w:r>
        <w:t xml:space="preserve"> or DLMS COSEM </w:t>
      </w:r>
      <w:r w:rsidR="003C026D">
        <w:t>standards</w:t>
      </w:r>
      <w:r>
        <w:t>.</w:t>
      </w:r>
      <w:r w:rsidR="00D152E7">
        <w:t xml:space="preserve"> </w:t>
      </w:r>
      <w:r>
        <w:t xml:space="preserve"> This means that Suppliers, Network Operators, the Access Control Broker and Other Users who may communicate with Devices need only implement cryptographic requirements in one way, regardless of the type of Device they are communicating with.</w:t>
      </w:r>
    </w:p>
    <w:p w:rsidR="00EF5BC9" w:rsidRPr="00C351BC" w:rsidRDefault="00EF5BC9" w:rsidP="00872E38">
      <w:r>
        <w:t>T</w:t>
      </w:r>
      <w:r w:rsidRPr="00C351BC">
        <w:t xml:space="preserve">he same requirements </w:t>
      </w:r>
      <w:r>
        <w:t xml:space="preserve">for security </w:t>
      </w:r>
      <w:r w:rsidRPr="00C351BC">
        <w:t xml:space="preserve">apply regardless of whether a Message is delivered by </w:t>
      </w:r>
      <w:r w:rsidR="003C026D">
        <w:t>the Wide Area Network (</w:t>
      </w:r>
      <w:r w:rsidRPr="00C351BC">
        <w:t>WAN</w:t>
      </w:r>
      <w:r w:rsidR="003C026D">
        <w:t>)</w:t>
      </w:r>
      <w:r>
        <w:t>, SMHAN,</w:t>
      </w:r>
      <w:r w:rsidRPr="00C351BC">
        <w:t xml:space="preserve"> </w:t>
      </w:r>
      <w:r w:rsidR="003C026D">
        <w:t>Hand Held Terminal (</w:t>
      </w:r>
      <w:r w:rsidRPr="00C351BC">
        <w:t>HHT</w:t>
      </w:r>
      <w:r w:rsidR="003C026D">
        <w:t>)</w:t>
      </w:r>
      <w:r w:rsidRPr="00C351BC">
        <w:t xml:space="preserve"> or </w:t>
      </w:r>
      <w:r w:rsidR="00797638">
        <w:t>local interface</w:t>
      </w:r>
      <w:r>
        <w:t>.</w:t>
      </w:r>
      <w:r w:rsidR="00CD2184">
        <w:t xml:space="preserve">  Note that, for Prepayment Top Up, there are a number of different Messages.  </w:t>
      </w:r>
      <w:r w:rsidR="00401897">
        <w:t>The content of e</w:t>
      </w:r>
      <w:r w:rsidR="00CD2184">
        <w:t>ach particular Message will always be processed in the same way regardless of delivery mechanism.</w:t>
      </w:r>
      <w:r w:rsidR="003D2E70">
        <w:t xml:space="preserve">  </w:t>
      </w:r>
      <w:r w:rsidRPr="00327272">
        <w:t xml:space="preserve">The governance and structures to ensure uniqueness of identifiers are </w:t>
      </w:r>
      <w:r>
        <w:t xml:space="preserve">set out in the </w:t>
      </w:r>
      <w:r w:rsidR="003C026D">
        <w:t>Smart Energy Code (</w:t>
      </w:r>
      <w:r>
        <w:t>SEC</w:t>
      </w:r>
      <w:r w:rsidR="003C026D">
        <w:t>)</w:t>
      </w:r>
      <w:r>
        <w:t xml:space="preserve"> and SMETS, and are </w:t>
      </w:r>
      <w:r w:rsidRPr="00327272">
        <w:t>outside the scope of the GBCS</w:t>
      </w:r>
      <w:r>
        <w:t>.</w:t>
      </w:r>
    </w:p>
    <w:p w:rsidR="00EF5BC9" w:rsidRPr="00C351BC" w:rsidRDefault="00EF5BC9" w:rsidP="00872E38">
      <w:r>
        <w:t xml:space="preserve">A </w:t>
      </w:r>
      <w:r w:rsidRPr="00D72EB3">
        <w:t xml:space="preserve">single Originator Counter </w:t>
      </w:r>
      <w:r>
        <w:t xml:space="preserve">can be used </w:t>
      </w:r>
      <w:r w:rsidRPr="00D72EB3">
        <w:t>for the whole of a Remote Party Organisation (e.g. by that Party counting small enough time intervals).</w:t>
      </w:r>
      <w:r>
        <w:t xml:space="preserve"> </w:t>
      </w:r>
      <w:r w:rsidRPr="00D72EB3">
        <w:t xml:space="preserve"> </w:t>
      </w:r>
      <w:r>
        <w:t>A</w:t>
      </w:r>
      <w:r w:rsidRPr="00D72EB3">
        <w:t xml:space="preserve"> separate counter per </w:t>
      </w:r>
      <w:r w:rsidR="007F6B90">
        <w:t>D</w:t>
      </w:r>
      <w:r w:rsidRPr="00D72EB3">
        <w:t>evice</w:t>
      </w:r>
      <w:r>
        <w:t xml:space="preserve"> is not required</w:t>
      </w:r>
      <w:r w:rsidRPr="00D72EB3">
        <w:t>.</w:t>
      </w:r>
    </w:p>
    <w:p w:rsidR="00EF5BC9" w:rsidRPr="00C351BC" w:rsidRDefault="00B43CC6" w:rsidP="00872E38">
      <w:r>
        <w:t>The Supplementary O</w:t>
      </w:r>
      <w:r w:rsidR="00EF5BC9">
        <w:t xml:space="preserve">riginator </w:t>
      </w:r>
      <w:r>
        <w:t>C</w:t>
      </w:r>
      <w:r w:rsidR="00EF5BC9">
        <w:t xml:space="preserve">ounter as </w:t>
      </w:r>
      <w:r w:rsidR="00CD2184">
        <w:t xml:space="preserve">specified </w:t>
      </w:r>
      <w:r w:rsidR="00EF5BC9">
        <w:t xml:space="preserve">in </w:t>
      </w:r>
      <w:r w:rsidR="00CD2184">
        <w:t xml:space="preserve">Section </w:t>
      </w:r>
      <w:r w:rsidR="00EF5BC9">
        <w:fldChar w:fldCharType="begin"/>
      </w:r>
      <w:r w:rsidR="00EF5BC9">
        <w:instrText xml:space="preserve"> REF _Ref378060453 \r \h  \* MERGEFORMAT </w:instrText>
      </w:r>
      <w:r w:rsidR="00EF5BC9">
        <w:fldChar w:fldCharType="separate"/>
      </w:r>
      <w:r w:rsidR="007E3F9A">
        <w:t>4.3.1.4</w:t>
      </w:r>
      <w:r w:rsidR="00EF5BC9">
        <w:fldChar w:fldCharType="end"/>
      </w:r>
      <w:r w:rsidR="00EF5BC9">
        <w:t xml:space="preserve"> is required where the corresponding Response has to be cryptographically protected (by way of </w:t>
      </w:r>
      <w:r w:rsidR="0052579C">
        <w:t>Encryption</w:t>
      </w:r>
      <w:r w:rsidR="00EF5BC9">
        <w:t>, a MAC, or both), to the Supplementary Remote Party.  In all other cases, the Response is protected back to the Access Control Broker.</w:t>
      </w:r>
    </w:p>
    <w:p w:rsidR="00B43CC6" w:rsidRDefault="00B43CC6" w:rsidP="00B43CC6">
      <w:bookmarkStart w:id="48" w:name="_Toc387651607"/>
      <w:bookmarkStart w:id="49" w:name="_Toc387652495"/>
      <w:bookmarkStart w:id="50" w:name="_Toc387653383"/>
      <w:bookmarkStart w:id="51" w:name="_Toc387654270"/>
      <w:bookmarkStart w:id="52" w:name="_Toc387655157"/>
      <w:bookmarkStart w:id="53" w:name="_Toc387656028"/>
      <w:bookmarkStart w:id="54" w:name="_Toc387656906"/>
      <w:bookmarkStart w:id="55" w:name="_Toc387657771"/>
      <w:bookmarkStart w:id="56" w:name="_Toc387658639"/>
      <w:bookmarkStart w:id="57" w:name="_Toc387659498"/>
      <w:bookmarkStart w:id="58" w:name="_Toc387660341"/>
      <w:bookmarkStart w:id="59" w:name="_Toc387666594"/>
      <w:bookmarkStart w:id="60" w:name="_Toc387676572"/>
      <w:bookmarkStart w:id="61" w:name="_Toc387681942"/>
      <w:bookmarkStart w:id="62" w:name="_Toc387684353"/>
      <w:bookmarkStart w:id="63" w:name="_Toc38773637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7F60C5">
        <w:t>Smart Metering entities make extensive use of a range of Counters as part of the unique identification of Smart Metering Messages.  Counters are also a key</w:t>
      </w:r>
      <w:r>
        <w:t xml:space="preserve"> component used to support </w:t>
      </w:r>
      <w:r w:rsidR="000E6D50">
        <w:t>Protection Against Replay</w:t>
      </w:r>
      <w:r w:rsidRPr="007F60C5">
        <w:t xml:space="preserve"> functionality.  An overview of each of these counters and </w:t>
      </w:r>
      <w:r w:rsidR="002036FE">
        <w:t>their</w:t>
      </w:r>
      <w:r w:rsidR="002036FE" w:rsidRPr="007F60C5">
        <w:t xml:space="preserve"> </w:t>
      </w:r>
      <w:r w:rsidRPr="007F60C5">
        <w:t xml:space="preserve">use is included </w:t>
      </w:r>
      <w:r w:rsidRPr="00836C32">
        <w:t xml:space="preserve">as </w:t>
      </w:r>
      <w:r w:rsidR="00D152E7">
        <w:t xml:space="preserve">Section </w:t>
      </w:r>
      <w:r w:rsidR="00D152E7">
        <w:fldChar w:fldCharType="begin"/>
      </w:r>
      <w:r w:rsidR="00D152E7">
        <w:instrText xml:space="preserve"> REF _Ref386721614 \r \h </w:instrText>
      </w:r>
      <w:r w:rsidR="00D152E7">
        <w:fldChar w:fldCharType="separate"/>
      </w:r>
      <w:r w:rsidR="007E3F9A">
        <w:t>23</w:t>
      </w:r>
      <w:r w:rsidR="00D152E7">
        <w:fldChar w:fldCharType="end"/>
      </w:r>
      <w:r w:rsidRPr="000E1CA5">
        <w:t>.</w:t>
      </w:r>
      <w:r w:rsidRPr="007F60C5">
        <w:t xml:space="preserve">  </w:t>
      </w:r>
    </w:p>
    <w:p w:rsidR="00BA4B6A" w:rsidRPr="00DC09ED" w:rsidRDefault="00BA4B6A" w:rsidP="005F5311">
      <w:pPr>
        <w:pStyle w:val="Heading2"/>
      </w:pPr>
      <w:bookmarkStart w:id="64" w:name="_Toc387755425"/>
      <w:bookmarkStart w:id="65" w:name="_Toc387758663"/>
      <w:bookmarkStart w:id="66" w:name="_Toc387759781"/>
      <w:bookmarkStart w:id="67" w:name="_Toc387762653"/>
      <w:bookmarkStart w:id="68" w:name="_Toc387763769"/>
      <w:bookmarkStart w:id="69" w:name="_Toc387764885"/>
      <w:bookmarkStart w:id="70" w:name="_Toc387766001"/>
      <w:bookmarkStart w:id="71" w:name="_Toc387767117"/>
      <w:bookmarkStart w:id="72" w:name="_Toc387768817"/>
      <w:bookmarkStart w:id="73" w:name="_Toc387770515"/>
      <w:bookmarkStart w:id="74" w:name="_Toc387768810"/>
      <w:bookmarkStart w:id="75" w:name="_Ref377996673"/>
      <w:bookmarkStart w:id="76" w:name="_Toc392602246"/>
      <w:bookmarkEnd w:id="64"/>
      <w:bookmarkEnd w:id="65"/>
      <w:bookmarkEnd w:id="66"/>
      <w:bookmarkEnd w:id="67"/>
      <w:bookmarkEnd w:id="68"/>
      <w:bookmarkEnd w:id="69"/>
      <w:bookmarkEnd w:id="70"/>
      <w:bookmarkEnd w:id="71"/>
      <w:bookmarkEnd w:id="72"/>
      <w:bookmarkEnd w:id="73"/>
      <w:bookmarkEnd w:id="74"/>
      <w:r w:rsidRPr="00DC09ED">
        <w:lastRenderedPageBreak/>
        <w:t>Cryptographic Protections applying to all Messages</w:t>
      </w:r>
      <w:bookmarkEnd w:id="75"/>
      <w:bookmarkEnd w:id="76"/>
    </w:p>
    <w:p w:rsidR="00BA4B6A" w:rsidRDefault="00BA4B6A" w:rsidP="00BA4B6A">
      <w:r>
        <w:t>Each Message shall have Cryptographic Protections to give assurance to the Message recipient(s) as to:</w:t>
      </w:r>
    </w:p>
    <w:p w:rsidR="00BA4B6A" w:rsidRDefault="00BA4B6A" w:rsidP="00D94FF2">
      <w:pPr>
        <w:pStyle w:val="ListBullet"/>
      </w:pPr>
      <w:r>
        <w:t xml:space="preserve">the Message’s integrity; and </w:t>
      </w:r>
    </w:p>
    <w:p w:rsidR="00BA4B6A" w:rsidRDefault="00BA4B6A" w:rsidP="00D94FF2">
      <w:pPr>
        <w:pStyle w:val="ListBullet"/>
      </w:pPr>
      <w:r>
        <w:t xml:space="preserve">the </w:t>
      </w:r>
      <w:r w:rsidR="00335B1D">
        <w:t>A</w:t>
      </w:r>
      <w:r>
        <w:t xml:space="preserve">uthenticity of the party or parties creating or augmenting the Message. </w:t>
      </w:r>
    </w:p>
    <w:p w:rsidR="00BA4B6A" w:rsidRDefault="00BA4B6A" w:rsidP="00BA4B6A">
      <w:r>
        <w:t xml:space="preserve">The minimum set of such Cryptographic Protections </w:t>
      </w:r>
      <w:r w:rsidR="00797638">
        <w:t xml:space="preserve">is </w:t>
      </w:r>
      <w:r>
        <w:t>laid out in this GBCS.</w:t>
      </w:r>
    </w:p>
    <w:p w:rsidR="00BA4B6A" w:rsidRDefault="00BA4B6A" w:rsidP="00BA4B6A">
      <w:r>
        <w:t>This GBCS lays out the Cryptographic Protections for non-repudiation, where this quality is required for specific Messages, so for Critical Messages.</w:t>
      </w:r>
    </w:p>
    <w:p w:rsidR="00BA4B6A" w:rsidRDefault="00BA4B6A" w:rsidP="00BA4B6A">
      <w:r>
        <w:t xml:space="preserve">Where part of a Message is </w:t>
      </w:r>
      <w:r w:rsidR="00335B1D">
        <w:t>C</w:t>
      </w:r>
      <w:r>
        <w:t xml:space="preserve">onfidential, that part shall have Cryptographic Protections to ensure both its </w:t>
      </w:r>
      <w:r w:rsidR="00335B1D">
        <w:t>C</w:t>
      </w:r>
      <w:r>
        <w:t>onfidentiality and its integrity, as detailed in this GBCS.</w:t>
      </w:r>
    </w:p>
    <w:p w:rsidR="00BA4B6A" w:rsidRDefault="00BA4B6A" w:rsidP="00BA4B6A">
      <w:r>
        <w:t xml:space="preserve">For HAN Only Messages the Cryptographic Protections required by this GBCS shall be those provided by </w:t>
      </w:r>
      <w:r w:rsidR="00920139">
        <w:t>ZSE</w:t>
      </w:r>
      <w:r>
        <w:t>.</w:t>
      </w:r>
    </w:p>
    <w:p w:rsidR="00BA4B6A" w:rsidRDefault="00BA4B6A" w:rsidP="00BA4B6A">
      <w:r>
        <w:t>For clarity, the HAN Only Message Cryptographic Protections require that all Devices shall:</w:t>
      </w:r>
    </w:p>
    <w:p w:rsidR="00BA4B6A" w:rsidRDefault="00BA4B6A" w:rsidP="00D94FF2">
      <w:pPr>
        <w:pStyle w:val="ListBullet"/>
      </w:pPr>
      <w:r>
        <w:t xml:space="preserve">be provisioned with the corresponding </w:t>
      </w:r>
      <w:r w:rsidR="00920139">
        <w:t>ZSE</w:t>
      </w:r>
      <w:r>
        <w:t xml:space="preserve"> related Security Credentials; and</w:t>
      </w:r>
    </w:p>
    <w:p w:rsidR="00BA4B6A" w:rsidRPr="009D7121" w:rsidRDefault="00BA4B6A" w:rsidP="00D94FF2">
      <w:pPr>
        <w:pStyle w:val="ListBullet"/>
      </w:pPr>
      <w:r>
        <w:t>be capable of performing the associated cryptographic operations.</w:t>
      </w:r>
    </w:p>
    <w:p w:rsidR="005F5311" w:rsidRDefault="005F5311" w:rsidP="005F5311">
      <w:pPr>
        <w:pStyle w:val="Heading2"/>
      </w:pPr>
      <w:bookmarkStart w:id="77" w:name="_Ref378003831"/>
      <w:bookmarkStart w:id="78" w:name="_Toc392602247"/>
      <w:r>
        <w:t>Security for Remote Party Messages</w:t>
      </w:r>
      <w:bookmarkEnd w:id="77"/>
      <w:bookmarkEnd w:id="78"/>
    </w:p>
    <w:p w:rsidR="005F5311" w:rsidRDefault="005F5311" w:rsidP="005F5311">
      <w:r>
        <w:t xml:space="preserve">This Section </w:t>
      </w:r>
      <w:r>
        <w:fldChar w:fldCharType="begin"/>
      </w:r>
      <w:r>
        <w:instrText xml:space="preserve"> REF _Ref378003831 \r \h </w:instrText>
      </w:r>
      <w:r>
        <w:fldChar w:fldCharType="separate"/>
      </w:r>
      <w:r w:rsidR="007E3F9A">
        <w:t>4.3</w:t>
      </w:r>
      <w:r>
        <w:fldChar w:fldCharType="end"/>
      </w:r>
      <w:r>
        <w:t xml:space="preserve"> shall:</w:t>
      </w:r>
    </w:p>
    <w:p w:rsidR="005F5311" w:rsidRDefault="005F5311" w:rsidP="00D94FF2">
      <w:pPr>
        <w:pStyle w:val="ListBullet"/>
      </w:pPr>
      <w:r>
        <w:t>apply only to Remote Party Messages;</w:t>
      </w:r>
    </w:p>
    <w:p w:rsidR="005F5311" w:rsidRDefault="005F5311" w:rsidP="00D94FF2">
      <w:pPr>
        <w:pStyle w:val="ListBullet"/>
      </w:pPr>
      <w:r>
        <w:t xml:space="preserve">apply to all Remote Party Messages, regardless of the mechanism </w:t>
      </w:r>
      <w:r w:rsidR="00A1324E">
        <w:t xml:space="preserve">(i.e. across the WAN, SMHAN, HHT or User Interface) </w:t>
      </w:r>
      <w:r>
        <w:t>by which they are delivered to, or received from, the Device in question; and</w:t>
      </w:r>
    </w:p>
    <w:p w:rsidR="005F5311" w:rsidRDefault="00901AF3" w:rsidP="00901AF3">
      <w:pPr>
        <w:pStyle w:val="ListBullet"/>
      </w:pPr>
      <w:r w:rsidRPr="00901AF3">
        <w:t>app</w:t>
      </w:r>
      <w:r>
        <w:t>ly to the processing of Remote Party Messages by Remote P</w:t>
      </w:r>
      <w:r w:rsidRPr="00901AF3">
        <w:t xml:space="preserve">arties and </w:t>
      </w:r>
      <w:r>
        <w:t>D</w:t>
      </w:r>
      <w:r w:rsidRPr="00901AF3">
        <w:t>evices</w:t>
      </w:r>
      <w:r w:rsidR="005F5311">
        <w:t xml:space="preserve">. </w:t>
      </w:r>
    </w:p>
    <w:p w:rsidR="005F5311" w:rsidRPr="00532E45" w:rsidRDefault="005F5311" w:rsidP="005F5311">
      <w:pPr>
        <w:pStyle w:val="Heading3"/>
      </w:pPr>
      <w:bookmarkStart w:id="79" w:name="_Ref378060267"/>
      <w:r w:rsidRPr="00F52E53">
        <w:t xml:space="preserve">Identifiers, Counters and </w:t>
      </w:r>
      <w:bookmarkEnd w:id="79"/>
      <w:r w:rsidR="000E6D50">
        <w:t>Protection Against Replay</w:t>
      </w:r>
    </w:p>
    <w:p w:rsidR="005F5311" w:rsidRPr="00532E45" w:rsidRDefault="00B43CC6">
      <w:pPr>
        <w:pStyle w:val="Heading4"/>
      </w:pPr>
      <w:bookmarkStart w:id="80" w:name="_Ref378004747"/>
      <w:r w:rsidRPr="00872E38" w:rsidDel="007F60C5">
        <w:t xml:space="preserve"> </w:t>
      </w:r>
      <w:bookmarkStart w:id="81" w:name="_Ref387580757"/>
      <w:r w:rsidR="005F5311" w:rsidRPr="00532E45">
        <w:t>Identifiers</w:t>
      </w:r>
      <w:bookmarkEnd w:id="80"/>
      <w:bookmarkEnd w:id="81"/>
    </w:p>
    <w:p w:rsidR="005F5311" w:rsidRDefault="005F5311" w:rsidP="005F5311">
      <w:r w:rsidRPr="00532E45">
        <w:t>All Smart Metering Entities</w:t>
      </w:r>
      <w:r>
        <w:t xml:space="preserve"> shall have an Entity Identifier which shall be an octet string of length 8.  Each Entity Identifier shall be unique across GB </w:t>
      </w:r>
      <w:r w:rsidR="000F7B5F">
        <w:t>S</w:t>
      </w:r>
      <w:r>
        <w:t xml:space="preserve">mart </w:t>
      </w:r>
      <w:r w:rsidR="000F7B5F">
        <w:t>M</w:t>
      </w:r>
      <w:r>
        <w:t>etering.</w:t>
      </w:r>
      <w:r w:rsidRPr="00BC7F14">
        <w:rPr>
          <w:noProof/>
          <w:lang w:eastAsia="en-GB"/>
        </w:rPr>
        <w:t xml:space="preserve"> </w:t>
      </w:r>
    </w:p>
    <w:p w:rsidR="005F5311" w:rsidRDefault="005F5311" w:rsidP="005F5311">
      <w:r>
        <w:t>Entity Identifiers shall be used in the Business Originator ID and Business Target ID fields of Remote Party Messages as shown in Table</w:t>
      </w:r>
      <w:r w:rsidR="004C6D68">
        <w:t xml:space="preserve"> </w:t>
      </w:r>
      <w:r w:rsidR="002943D6">
        <w:fldChar w:fldCharType="begin"/>
      </w:r>
      <w:r w:rsidR="002943D6">
        <w:instrText xml:space="preserve"> REF _Ref387580757 \r \h </w:instrText>
      </w:r>
      <w:r w:rsidR="002943D6">
        <w:fldChar w:fldCharType="separate"/>
      </w:r>
      <w:r w:rsidR="007E3F9A">
        <w:t>4.3.1.1</w:t>
      </w:r>
      <w:r w:rsidR="002943D6">
        <w:fldChar w:fldCharType="end"/>
      </w:r>
      <w:r>
        <w:t>.</w:t>
      </w:r>
    </w:p>
    <w:tbl>
      <w:tblPr>
        <w:tblStyle w:val="TableGrid"/>
        <w:tblW w:w="0" w:type="auto"/>
        <w:tblLook w:val="04A0" w:firstRow="1" w:lastRow="0" w:firstColumn="1" w:lastColumn="0" w:noHBand="0" w:noVBand="1"/>
      </w:tblPr>
      <w:tblGrid>
        <w:gridCol w:w="1384"/>
        <w:gridCol w:w="3827"/>
        <w:gridCol w:w="3969"/>
      </w:tblGrid>
      <w:tr w:rsidR="00701771" w:rsidRPr="00027E40" w:rsidTr="00701771">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701771" w:rsidRPr="00D73CDA" w:rsidRDefault="00701771" w:rsidP="00701771">
            <w:pPr>
              <w:rPr>
                <w:b/>
                <w:color w:val="FFFFFF" w:themeColor="background1"/>
                <w:sz w:val="20"/>
                <w:szCs w:val="20"/>
              </w:rPr>
            </w:pPr>
            <w:r w:rsidRPr="00D73CDA">
              <w:rPr>
                <w:b/>
                <w:color w:val="FFFFFF" w:themeColor="background1"/>
                <w:sz w:val="20"/>
                <w:szCs w:val="20"/>
              </w:rPr>
              <w:t>Message</w:t>
            </w:r>
            <w:r w:rsidR="00901AF3">
              <w:rPr>
                <w:b/>
                <w:color w:val="FFFFFF" w:themeColor="background1"/>
                <w:sz w:val="20"/>
                <w:szCs w:val="20"/>
              </w:rPr>
              <w:t xml:space="preserve"> Type</w:t>
            </w:r>
          </w:p>
        </w:tc>
        <w:tc>
          <w:tcPr>
            <w:tcW w:w="38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01771" w:rsidRPr="00D73CDA" w:rsidRDefault="00701771" w:rsidP="00701771">
            <w:pPr>
              <w:rPr>
                <w:b/>
                <w:color w:val="FFFFFF" w:themeColor="background1"/>
                <w:sz w:val="20"/>
                <w:szCs w:val="20"/>
              </w:rPr>
            </w:pPr>
            <w:r w:rsidRPr="00D73CDA">
              <w:rPr>
                <w:b/>
                <w:color w:val="FFFFFF" w:themeColor="background1"/>
                <w:sz w:val="20"/>
                <w:szCs w:val="20"/>
              </w:rPr>
              <w:t>Business Originator ID</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701771" w:rsidRPr="00D73CDA" w:rsidRDefault="00701771" w:rsidP="00701771">
            <w:pPr>
              <w:rPr>
                <w:b/>
                <w:color w:val="FFFFFF" w:themeColor="background1"/>
                <w:sz w:val="20"/>
                <w:szCs w:val="20"/>
              </w:rPr>
            </w:pPr>
            <w:r w:rsidRPr="00D73CDA">
              <w:rPr>
                <w:b/>
                <w:color w:val="FFFFFF" w:themeColor="background1"/>
                <w:sz w:val="20"/>
                <w:szCs w:val="20"/>
              </w:rPr>
              <w:t>Business Target ID</w:t>
            </w:r>
          </w:p>
        </w:tc>
      </w:tr>
      <w:tr w:rsidR="00701771" w:rsidRPr="00027E40" w:rsidTr="00701771">
        <w:trPr>
          <w:trHeight w:val="316"/>
        </w:trPr>
        <w:tc>
          <w:tcPr>
            <w:tcW w:w="1384" w:type="dxa"/>
            <w:tcBorders>
              <w:top w:val="single" w:sz="4" w:space="0" w:color="009EE3"/>
              <w:left w:val="single" w:sz="4" w:space="0" w:color="009EE3"/>
              <w:bottom w:val="single" w:sz="4" w:space="0" w:color="009EE3"/>
              <w:right w:val="single" w:sz="4" w:space="0" w:color="009EE3"/>
            </w:tcBorders>
          </w:tcPr>
          <w:p w:rsidR="00701771" w:rsidRPr="004C6D68" w:rsidRDefault="00701771" w:rsidP="00701771">
            <w:pPr>
              <w:pStyle w:val="Tabletext"/>
            </w:pPr>
            <w:r w:rsidRPr="004C6D68">
              <w:t>Command</w:t>
            </w:r>
          </w:p>
        </w:tc>
        <w:tc>
          <w:tcPr>
            <w:tcW w:w="3827" w:type="dxa"/>
            <w:tcBorders>
              <w:top w:val="single" w:sz="4" w:space="0" w:color="009EE3"/>
              <w:left w:val="single" w:sz="4" w:space="0" w:color="009EE3"/>
              <w:bottom w:val="single" w:sz="4" w:space="0" w:color="009EE3"/>
              <w:right w:val="single" w:sz="4" w:space="0" w:color="009EE3"/>
            </w:tcBorders>
          </w:tcPr>
          <w:p w:rsidR="00701771" w:rsidRPr="004C6D68" w:rsidRDefault="00701771" w:rsidP="00701771">
            <w:pPr>
              <w:pStyle w:val="Tabletext"/>
            </w:pPr>
            <w:r w:rsidRPr="004C6D68">
              <w:t>Entity Identifier for the Known Remote Party which is requesting execution of this Command</w:t>
            </w:r>
            <w:r w:rsidRPr="004C6D68">
              <w:tab/>
            </w:r>
          </w:p>
        </w:tc>
        <w:tc>
          <w:tcPr>
            <w:tcW w:w="3969" w:type="dxa"/>
            <w:tcBorders>
              <w:top w:val="single" w:sz="4" w:space="0" w:color="009EE3"/>
              <w:left w:val="single" w:sz="4" w:space="0" w:color="009EE3"/>
              <w:bottom w:val="single" w:sz="4" w:space="0" w:color="009EE3"/>
              <w:right w:val="single" w:sz="4" w:space="0" w:color="009EE3"/>
            </w:tcBorders>
          </w:tcPr>
          <w:p w:rsidR="00701771" w:rsidRPr="004C6D68" w:rsidRDefault="00701771" w:rsidP="00200487">
            <w:pPr>
              <w:pStyle w:val="Tabletext"/>
            </w:pPr>
            <w:r w:rsidRPr="004C6D68">
              <w:t xml:space="preserve">Entity Identifier for the Device that the Remote Party </w:t>
            </w:r>
            <w:r w:rsidR="00B05AD1">
              <w:t>wants</w:t>
            </w:r>
            <w:r w:rsidR="00B05AD1" w:rsidRPr="004C6D68">
              <w:t xml:space="preserve"> </w:t>
            </w:r>
            <w:r w:rsidRPr="004C6D68">
              <w:t>to action the Command</w:t>
            </w:r>
          </w:p>
        </w:tc>
      </w:tr>
      <w:tr w:rsidR="00A33F30" w:rsidRPr="00027E40" w:rsidTr="00701771">
        <w:tc>
          <w:tcPr>
            <w:tcW w:w="1384" w:type="dxa"/>
            <w:tcBorders>
              <w:top w:val="single" w:sz="4" w:space="0" w:color="009EE3"/>
              <w:left w:val="single" w:sz="4" w:space="0" w:color="009EE3"/>
              <w:bottom w:val="single" w:sz="4" w:space="0" w:color="009EE3"/>
              <w:right w:val="single" w:sz="4" w:space="0" w:color="009EE3"/>
            </w:tcBorders>
          </w:tcPr>
          <w:p w:rsidR="00A33F30" w:rsidRPr="004C6D68" w:rsidRDefault="00A33F30" w:rsidP="00701771">
            <w:pPr>
              <w:pStyle w:val="Tabletext"/>
            </w:pPr>
            <w:r w:rsidRPr="004C6D68">
              <w:t>Response</w:t>
            </w:r>
          </w:p>
        </w:tc>
        <w:tc>
          <w:tcPr>
            <w:tcW w:w="3827" w:type="dxa"/>
            <w:tcBorders>
              <w:top w:val="single" w:sz="4" w:space="0" w:color="009EE3"/>
              <w:left w:val="single" w:sz="4" w:space="0" w:color="009EE3"/>
              <w:bottom w:val="single" w:sz="4" w:space="0" w:color="009EE3"/>
              <w:right w:val="single" w:sz="4" w:space="0" w:color="009EE3"/>
            </w:tcBorders>
          </w:tcPr>
          <w:p w:rsidR="00A33F30" w:rsidRPr="004C6D68" w:rsidRDefault="00A33F30" w:rsidP="009B4CBA">
            <w:pPr>
              <w:pStyle w:val="Tabletext"/>
            </w:pPr>
            <w:r w:rsidRPr="004C6D68">
              <w:t>The Entity Identifier for the Device</w:t>
            </w:r>
            <w:r w:rsidR="00CD2184">
              <w:t>.  This is always the same as the Business Target ID</w:t>
            </w:r>
            <w:r w:rsidRPr="004C6D68">
              <w:t xml:space="preserve"> supplied in the corresponding Command</w:t>
            </w:r>
          </w:p>
          <w:p w:rsidR="00A33F30" w:rsidRPr="004C6D68" w:rsidRDefault="00A33F30" w:rsidP="007B45D3">
            <w:pPr>
              <w:pStyle w:val="Tabletext"/>
            </w:pPr>
          </w:p>
        </w:tc>
        <w:tc>
          <w:tcPr>
            <w:tcW w:w="3969" w:type="dxa"/>
            <w:tcBorders>
              <w:top w:val="single" w:sz="4" w:space="0" w:color="009EE3"/>
              <w:left w:val="single" w:sz="4" w:space="0" w:color="009EE3"/>
              <w:bottom w:val="single" w:sz="4" w:space="0" w:color="009EE3"/>
              <w:right w:val="single" w:sz="4" w:space="0" w:color="009EE3"/>
            </w:tcBorders>
          </w:tcPr>
          <w:p w:rsidR="00A33F30" w:rsidRPr="004C6D68" w:rsidRDefault="00A33F30" w:rsidP="009B4CBA">
            <w:pPr>
              <w:pStyle w:val="Tabletext"/>
            </w:pPr>
            <w:r w:rsidRPr="004C6D68">
              <w:t>The Business Originator ID provide</w:t>
            </w:r>
            <w:r>
              <w:t>d in the corresponding Command</w:t>
            </w:r>
          </w:p>
          <w:p w:rsidR="00A33F30" w:rsidRPr="004C6D68" w:rsidRDefault="00A33F30" w:rsidP="00701771">
            <w:pPr>
              <w:pStyle w:val="Tabletext"/>
            </w:pPr>
            <w:r w:rsidRPr="004C6D68">
              <w:t xml:space="preserve">For Commands to which the corresponding Response is intended for an Unknown Remote Party, the Business Originator ID </w:t>
            </w:r>
            <w:r>
              <w:t xml:space="preserve">in the Command </w:t>
            </w:r>
            <w:r w:rsidRPr="004C6D68">
              <w:t xml:space="preserve">shall always be that of </w:t>
            </w:r>
            <w:r>
              <w:t>the Access Control Broker</w:t>
            </w:r>
          </w:p>
        </w:tc>
      </w:tr>
      <w:tr w:rsidR="00701771" w:rsidRPr="00027E40" w:rsidTr="00701771">
        <w:tc>
          <w:tcPr>
            <w:tcW w:w="1384" w:type="dxa"/>
            <w:tcBorders>
              <w:top w:val="single" w:sz="4" w:space="0" w:color="009EE3"/>
              <w:left w:val="single" w:sz="4" w:space="0" w:color="009EE3"/>
              <w:bottom w:val="single" w:sz="4" w:space="0" w:color="009EE3"/>
              <w:right w:val="single" w:sz="4" w:space="0" w:color="009EE3"/>
            </w:tcBorders>
          </w:tcPr>
          <w:p w:rsidR="00701771" w:rsidRPr="004C6D68" w:rsidRDefault="00701771" w:rsidP="00701771">
            <w:pPr>
              <w:pStyle w:val="Tabletext"/>
            </w:pPr>
            <w:r w:rsidRPr="004C6D68">
              <w:t>Alert</w:t>
            </w:r>
          </w:p>
        </w:tc>
        <w:tc>
          <w:tcPr>
            <w:tcW w:w="3827" w:type="dxa"/>
            <w:tcBorders>
              <w:top w:val="single" w:sz="4" w:space="0" w:color="009EE3"/>
              <w:left w:val="single" w:sz="4" w:space="0" w:color="009EE3"/>
              <w:bottom w:val="single" w:sz="4" w:space="0" w:color="009EE3"/>
              <w:right w:val="single" w:sz="4" w:space="0" w:color="009EE3"/>
            </w:tcBorders>
          </w:tcPr>
          <w:p w:rsidR="00701771" w:rsidRPr="004C6D68" w:rsidRDefault="00701771" w:rsidP="003F287E">
            <w:pPr>
              <w:pStyle w:val="Tabletext"/>
            </w:pPr>
            <w:r w:rsidRPr="004C6D68">
              <w:t>The Entity Identifier for the Device</w:t>
            </w:r>
          </w:p>
        </w:tc>
        <w:tc>
          <w:tcPr>
            <w:tcW w:w="3969" w:type="dxa"/>
            <w:tcBorders>
              <w:top w:val="single" w:sz="4" w:space="0" w:color="009EE3"/>
              <w:left w:val="single" w:sz="4" w:space="0" w:color="009EE3"/>
              <w:bottom w:val="single" w:sz="4" w:space="0" w:color="009EE3"/>
              <w:right w:val="single" w:sz="4" w:space="0" w:color="009EE3"/>
            </w:tcBorders>
          </w:tcPr>
          <w:p w:rsidR="00701771" w:rsidRPr="004C6D68" w:rsidRDefault="00701771" w:rsidP="0013182B">
            <w:pPr>
              <w:pStyle w:val="Tabletext"/>
            </w:pPr>
            <w:r w:rsidRPr="004C6D68">
              <w:t xml:space="preserve">The Entity Identifier for the Known </w:t>
            </w:r>
            <w:r w:rsidRPr="004C6D68">
              <w:lastRenderedPageBreak/>
              <w:t xml:space="preserve">Remote Party to which the Alert is to be addressed.   Section </w:t>
            </w:r>
            <w:r w:rsidR="0013182B">
              <w:rPr>
                <w:highlight w:val="yellow"/>
              </w:rPr>
              <w:fldChar w:fldCharType="begin"/>
            </w:r>
            <w:r w:rsidR="0013182B">
              <w:instrText xml:space="preserve"> REF _Ref378579998 \r \h </w:instrText>
            </w:r>
            <w:r w:rsidR="0013182B">
              <w:rPr>
                <w:highlight w:val="yellow"/>
              </w:rPr>
            </w:r>
            <w:r w:rsidR="0013182B">
              <w:rPr>
                <w:highlight w:val="yellow"/>
              </w:rPr>
              <w:fldChar w:fldCharType="separate"/>
            </w:r>
            <w:r w:rsidR="007E3F9A">
              <w:t>16</w:t>
            </w:r>
            <w:r w:rsidR="0013182B">
              <w:rPr>
                <w:highlight w:val="yellow"/>
              </w:rPr>
              <w:fldChar w:fldCharType="end"/>
            </w:r>
            <w:r w:rsidRPr="004C6D68">
              <w:t xml:space="preserve"> of this GBCS specifies which Known Remote Party role each type of Alert shall be addressed to</w:t>
            </w:r>
          </w:p>
        </w:tc>
      </w:tr>
    </w:tbl>
    <w:p w:rsidR="00701771" w:rsidRDefault="00701771" w:rsidP="00701771">
      <w:pPr>
        <w:pStyle w:val="TableHeader"/>
        <w:framePr w:hSpace="0" w:wrap="auto" w:vAnchor="margin" w:hAnchor="text" w:yAlign="inline"/>
        <w:rPr>
          <w:lang w:eastAsia="en-GB"/>
        </w:rPr>
      </w:pPr>
      <w:r>
        <w:rPr>
          <w:lang w:eastAsia="en-GB"/>
        </w:rPr>
        <w:lastRenderedPageBreak/>
        <w:t>Table</w:t>
      </w:r>
      <w:r w:rsidR="00306C04">
        <w:rPr>
          <w:lang w:eastAsia="en-GB"/>
        </w:rPr>
        <w:t xml:space="preserve"> </w:t>
      </w:r>
      <w:r w:rsidR="00306C04">
        <w:rPr>
          <w:lang w:eastAsia="en-GB"/>
        </w:rPr>
        <w:fldChar w:fldCharType="begin"/>
      </w:r>
      <w:r w:rsidR="00306C04">
        <w:rPr>
          <w:lang w:eastAsia="en-GB"/>
        </w:rPr>
        <w:instrText xml:space="preserve"> REF _Ref387580757 \r \h </w:instrText>
      </w:r>
      <w:r w:rsidR="00306C04">
        <w:rPr>
          <w:lang w:eastAsia="en-GB"/>
        </w:rPr>
      </w:r>
      <w:r w:rsidR="00306C04">
        <w:rPr>
          <w:lang w:eastAsia="en-GB"/>
        </w:rPr>
        <w:fldChar w:fldCharType="separate"/>
      </w:r>
      <w:r w:rsidR="007E3F9A">
        <w:rPr>
          <w:lang w:eastAsia="en-GB"/>
        </w:rPr>
        <w:t>4.3.1.1</w:t>
      </w:r>
      <w:r w:rsidR="00306C04">
        <w:rPr>
          <w:lang w:eastAsia="en-GB"/>
        </w:rPr>
        <w:fldChar w:fldCharType="end"/>
      </w:r>
      <w:r>
        <w:rPr>
          <w:lang w:eastAsia="en-GB"/>
        </w:rPr>
        <w:t xml:space="preserve">:  </w:t>
      </w:r>
      <w:r w:rsidR="00E6233D" w:rsidRPr="004C6D68">
        <w:t>Entity Identifiers for Business Originator and Target ID fields</w:t>
      </w:r>
    </w:p>
    <w:p w:rsidR="005F5311" w:rsidRDefault="005F5311" w:rsidP="0047052A">
      <w:pPr>
        <w:pStyle w:val="Heading4"/>
      </w:pPr>
      <w:bookmarkStart w:id="82" w:name="_Ref378059632"/>
      <w:r>
        <w:t>Originator Counter</w:t>
      </w:r>
      <w:bookmarkEnd w:id="82"/>
    </w:p>
    <w:p w:rsidR="005F5311" w:rsidRDefault="009F1D3C" w:rsidP="005F5311">
      <w:r>
        <w:t xml:space="preserve">Except </w:t>
      </w:r>
      <w:r w:rsidR="005F5311">
        <w:t xml:space="preserve">where specified otherwise in the GBCS, a Remote Party Message shall include an Originator Counter, which shall be octet string of length 8 whose contents shall be set and read as an unsigned 64-bit integer. </w:t>
      </w:r>
      <w:r w:rsidR="0047052A">
        <w:t xml:space="preserve"> </w:t>
      </w:r>
      <w:r w:rsidR="005F5311">
        <w:t>Responsibility for generating the Originator Counter shall be</w:t>
      </w:r>
      <w:r w:rsidR="0047052A">
        <w:t xml:space="preserve"> as shown in Table </w:t>
      </w:r>
      <w:r w:rsidR="003775B2">
        <w:fldChar w:fldCharType="begin"/>
      </w:r>
      <w:r w:rsidR="003775B2">
        <w:instrText xml:space="preserve"> REF _Ref378059632 \r \h </w:instrText>
      </w:r>
      <w:r w:rsidR="003775B2">
        <w:fldChar w:fldCharType="separate"/>
      </w:r>
      <w:r w:rsidR="007E3F9A">
        <w:t>4.3.1.2</w:t>
      </w:r>
      <w:r w:rsidR="003775B2">
        <w:fldChar w:fldCharType="end"/>
      </w:r>
      <w:r w:rsidR="0047052A">
        <w:t>.</w:t>
      </w:r>
    </w:p>
    <w:tbl>
      <w:tblPr>
        <w:tblStyle w:val="TableGrid"/>
        <w:tblW w:w="0" w:type="auto"/>
        <w:tblLook w:val="04A0" w:firstRow="1" w:lastRow="0" w:firstColumn="1" w:lastColumn="0" w:noHBand="0" w:noVBand="1"/>
      </w:tblPr>
      <w:tblGrid>
        <w:gridCol w:w="1526"/>
        <w:gridCol w:w="7654"/>
      </w:tblGrid>
      <w:tr w:rsidR="00E6233D" w:rsidRPr="00027E40" w:rsidTr="00E6233D">
        <w:tc>
          <w:tcPr>
            <w:tcW w:w="152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E6233D" w:rsidRPr="0047052A" w:rsidRDefault="00E6233D" w:rsidP="00E6233D">
            <w:pPr>
              <w:pStyle w:val="Tabletext"/>
              <w:rPr>
                <w:b/>
                <w:color w:val="FFFFFF" w:themeColor="background1"/>
              </w:rPr>
            </w:pPr>
            <w:r w:rsidRPr="0047052A">
              <w:rPr>
                <w:b/>
                <w:color w:val="FFFFFF" w:themeColor="background1"/>
              </w:rPr>
              <w:t xml:space="preserve">Message </w:t>
            </w:r>
          </w:p>
        </w:tc>
        <w:tc>
          <w:tcPr>
            <w:tcW w:w="765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E6233D" w:rsidRPr="0047052A" w:rsidRDefault="00E6233D" w:rsidP="00E6233D">
            <w:pPr>
              <w:pStyle w:val="Tabletext"/>
              <w:rPr>
                <w:b/>
                <w:color w:val="FFFFFF" w:themeColor="background1"/>
              </w:rPr>
            </w:pPr>
            <w:r w:rsidRPr="0047052A">
              <w:rPr>
                <w:b/>
                <w:color w:val="FFFFFF" w:themeColor="background1"/>
              </w:rPr>
              <w:t xml:space="preserve">Responsibility for generating the Originator Counter </w:t>
            </w:r>
          </w:p>
        </w:tc>
      </w:tr>
      <w:tr w:rsidR="00E6233D" w:rsidRPr="00027E40" w:rsidTr="00E6233D">
        <w:tc>
          <w:tcPr>
            <w:tcW w:w="1526" w:type="dxa"/>
            <w:tcBorders>
              <w:top w:val="single" w:sz="4" w:space="0" w:color="009EE3"/>
              <w:left w:val="single" w:sz="4" w:space="0" w:color="009EE3"/>
              <w:bottom w:val="single" w:sz="4" w:space="0" w:color="009EE3"/>
              <w:right w:val="single" w:sz="4" w:space="0" w:color="009EE3"/>
            </w:tcBorders>
          </w:tcPr>
          <w:p w:rsidR="00E6233D" w:rsidRPr="00027E40" w:rsidRDefault="00E6233D" w:rsidP="00E6233D">
            <w:pPr>
              <w:pStyle w:val="Tabletext"/>
            </w:pPr>
            <w:r>
              <w:t>Command</w:t>
            </w:r>
          </w:p>
        </w:tc>
        <w:tc>
          <w:tcPr>
            <w:tcW w:w="7654" w:type="dxa"/>
            <w:tcBorders>
              <w:top w:val="single" w:sz="4" w:space="0" w:color="009EE3"/>
              <w:left w:val="single" w:sz="4" w:space="0" w:color="009EE3"/>
              <w:bottom w:val="single" w:sz="4" w:space="0" w:color="009EE3"/>
              <w:right w:val="single" w:sz="4" w:space="0" w:color="009EE3"/>
            </w:tcBorders>
          </w:tcPr>
          <w:p w:rsidR="00E6233D" w:rsidRPr="00027E40" w:rsidRDefault="00E6233D" w:rsidP="00E6233D">
            <w:pPr>
              <w:pStyle w:val="Tabletext"/>
            </w:pPr>
            <w:r>
              <w:t>The Known Remote Party identified by the Business Originator ID in the Command.</w:t>
            </w:r>
          </w:p>
        </w:tc>
      </w:tr>
      <w:tr w:rsidR="00E6233D" w:rsidRPr="00027E40" w:rsidTr="00E6233D">
        <w:trPr>
          <w:trHeight w:val="316"/>
        </w:trPr>
        <w:tc>
          <w:tcPr>
            <w:tcW w:w="1526" w:type="dxa"/>
            <w:tcBorders>
              <w:top w:val="single" w:sz="4" w:space="0" w:color="009EE3"/>
              <w:left w:val="single" w:sz="4" w:space="0" w:color="009EE3"/>
              <w:bottom w:val="single" w:sz="4" w:space="0" w:color="009EE3"/>
              <w:right w:val="single" w:sz="4" w:space="0" w:color="009EE3"/>
            </w:tcBorders>
          </w:tcPr>
          <w:p w:rsidR="00E6233D" w:rsidRPr="00027E40" w:rsidRDefault="00E6233D" w:rsidP="00E6233D">
            <w:pPr>
              <w:pStyle w:val="Tabletext"/>
            </w:pPr>
            <w:r>
              <w:t>Response</w:t>
            </w:r>
          </w:p>
        </w:tc>
        <w:tc>
          <w:tcPr>
            <w:tcW w:w="7654" w:type="dxa"/>
            <w:tcBorders>
              <w:top w:val="single" w:sz="4" w:space="0" w:color="009EE3"/>
              <w:left w:val="single" w:sz="4" w:space="0" w:color="009EE3"/>
              <w:bottom w:val="single" w:sz="4" w:space="0" w:color="009EE3"/>
              <w:right w:val="single" w:sz="4" w:space="0" w:color="009EE3"/>
            </w:tcBorders>
          </w:tcPr>
          <w:p w:rsidR="00E6233D" w:rsidRPr="00027E40" w:rsidRDefault="00E6233D" w:rsidP="00E6233D">
            <w:pPr>
              <w:pStyle w:val="Tabletext"/>
            </w:pPr>
            <w:r>
              <w:t>The Originator Counter shall have the same value as in the corresponding Command.</w:t>
            </w:r>
          </w:p>
        </w:tc>
      </w:tr>
      <w:tr w:rsidR="00E6233D" w:rsidRPr="00027E40" w:rsidTr="00E6233D">
        <w:tc>
          <w:tcPr>
            <w:tcW w:w="1526" w:type="dxa"/>
            <w:tcBorders>
              <w:top w:val="single" w:sz="4" w:space="0" w:color="009EE3"/>
              <w:left w:val="single" w:sz="4" w:space="0" w:color="009EE3"/>
              <w:bottom w:val="single" w:sz="4" w:space="0" w:color="009EE3"/>
              <w:right w:val="single" w:sz="4" w:space="0" w:color="009EE3"/>
            </w:tcBorders>
          </w:tcPr>
          <w:p w:rsidR="00E6233D" w:rsidRPr="00027E40" w:rsidRDefault="00E6233D" w:rsidP="00E6233D">
            <w:pPr>
              <w:pStyle w:val="Tabletext"/>
            </w:pPr>
            <w:r>
              <w:t>Alert</w:t>
            </w:r>
          </w:p>
        </w:tc>
        <w:tc>
          <w:tcPr>
            <w:tcW w:w="7654" w:type="dxa"/>
            <w:tcBorders>
              <w:top w:val="single" w:sz="4" w:space="0" w:color="009EE3"/>
              <w:left w:val="single" w:sz="4" w:space="0" w:color="009EE3"/>
              <w:bottom w:val="single" w:sz="4" w:space="0" w:color="009EE3"/>
              <w:right w:val="single" w:sz="4" w:space="0" w:color="009EE3"/>
            </w:tcBorders>
          </w:tcPr>
          <w:p w:rsidR="00E6233D" w:rsidRPr="00027E40" w:rsidRDefault="00E6233D" w:rsidP="003F287E">
            <w:pPr>
              <w:pStyle w:val="Tabletext"/>
            </w:pPr>
            <w:r>
              <w:t>The Device generating the Alert.</w:t>
            </w:r>
          </w:p>
        </w:tc>
      </w:tr>
    </w:tbl>
    <w:p w:rsidR="00E6233D" w:rsidRDefault="00E6233D" w:rsidP="00E6233D">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_Ref378059632 \r \h </w:instrText>
      </w:r>
      <w:r>
        <w:rPr>
          <w:lang w:eastAsia="en-GB"/>
        </w:rPr>
      </w:r>
      <w:r>
        <w:rPr>
          <w:lang w:eastAsia="en-GB"/>
        </w:rPr>
        <w:fldChar w:fldCharType="separate"/>
      </w:r>
      <w:r w:rsidR="007E3F9A">
        <w:rPr>
          <w:lang w:eastAsia="en-GB"/>
        </w:rPr>
        <w:t>4.3.1.2</w:t>
      </w:r>
      <w:r>
        <w:rPr>
          <w:lang w:eastAsia="en-GB"/>
        </w:rPr>
        <w:fldChar w:fldCharType="end"/>
      </w:r>
      <w:r>
        <w:rPr>
          <w:lang w:eastAsia="en-GB"/>
        </w:rPr>
        <w:t xml:space="preserve">:  </w:t>
      </w:r>
      <w:r w:rsidRPr="003775B2">
        <w:t>Responsibility for generating the Origin</w:t>
      </w:r>
      <w:r w:rsidR="004038B1">
        <w:t>ator</w:t>
      </w:r>
      <w:r w:rsidRPr="003775B2">
        <w:t xml:space="preserve"> Counter</w:t>
      </w:r>
    </w:p>
    <w:p w:rsidR="005F5311" w:rsidRDefault="005F5311" w:rsidP="005F5311">
      <w:r>
        <w:t xml:space="preserve">Where a Device is required to generate an Originator Counter, the Device shall ensure that the value it generates is </w:t>
      </w:r>
      <w:r w:rsidR="00DE5B49">
        <w:t xml:space="preserve">strictly </w:t>
      </w:r>
      <w:r>
        <w:t xml:space="preserve">numerically greater than any previous Originator Counter value </w:t>
      </w:r>
      <w:r w:rsidR="00CD2184">
        <w:t xml:space="preserve">it has placed in any previous Message it has generated, and strictly numerically greater than any </w:t>
      </w:r>
      <w:r>
        <w:t>Supplementary Originator Counter it has placed in any previous Message it has generated.</w:t>
      </w:r>
    </w:p>
    <w:p w:rsidR="005F5311" w:rsidRDefault="005F5311" w:rsidP="005F5311">
      <w:r>
        <w:t>Where a Remote Party is required to generate an Originator Counter, the Remote Party shall ensure that:</w:t>
      </w:r>
    </w:p>
    <w:p w:rsidR="005F5311" w:rsidRDefault="005F5311" w:rsidP="00D94FF2">
      <w:pPr>
        <w:pStyle w:val="ListBullet"/>
      </w:pPr>
      <w:r>
        <w:t xml:space="preserve">the value it generates is </w:t>
      </w:r>
      <w:r w:rsidR="00DE5B49">
        <w:t xml:space="preserve">strictly </w:t>
      </w:r>
      <w:r>
        <w:t xml:space="preserve">numerically greater than any previous Originator Counter value it has provided for use in any previous Command to the Device in question; </w:t>
      </w:r>
    </w:p>
    <w:p w:rsidR="005F5311" w:rsidRDefault="005F5311" w:rsidP="00D94FF2">
      <w:pPr>
        <w:pStyle w:val="ListBullet"/>
      </w:pPr>
      <w:r>
        <w:t>the 32 least significant bits shall not all have the value 0b0 unless the Command is a Prepayment Top Up Command</w:t>
      </w:r>
      <w:r w:rsidR="004A711B">
        <w:t xml:space="preserve"> </w:t>
      </w:r>
      <w:r w:rsidR="004A711B" w:rsidRPr="004A711B">
        <w:t xml:space="preserve">(see Section </w:t>
      </w:r>
      <w:r w:rsidR="00FE03B9">
        <w:rPr>
          <w:highlight w:val="red"/>
        </w:rPr>
        <w:fldChar w:fldCharType="begin"/>
      </w:r>
      <w:r w:rsidR="00FE03B9">
        <w:instrText xml:space="preserve"> REF _Ref378606824 \r \h </w:instrText>
      </w:r>
      <w:r w:rsidR="00FE03B9">
        <w:rPr>
          <w:highlight w:val="red"/>
        </w:rPr>
      </w:r>
      <w:r w:rsidR="00FE03B9">
        <w:rPr>
          <w:highlight w:val="red"/>
        </w:rPr>
        <w:fldChar w:fldCharType="separate"/>
      </w:r>
      <w:r w:rsidR="007E3F9A">
        <w:t>14.3.6</w:t>
      </w:r>
      <w:r w:rsidR="00FE03B9">
        <w:rPr>
          <w:highlight w:val="red"/>
        </w:rPr>
        <w:fldChar w:fldCharType="end"/>
      </w:r>
      <w:r w:rsidR="004A711B" w:rsidRPr="004A711B">
        <w:t xml:space="preserve"> for use of the Originator Counter as the UTRN Counter)</w:t>
      </w:r>
      <w:r>
        <w:t>; and</w:t>
      </w:r>
    </w:p>
    <w:p w:rsidR="005F5311" w:rsidRDefault="005F5311" w:rsidP="00D94FF2">
      <w:pPr>
        <w:pStyle w:val="ListBullet"/>
      </w:pPr>
      <w:r>
        <w:t>if the Command is a Prepayment Top Up then the 32 least significant bits shall all have the value 0b0.</w:t>
      </w:r>
    </w:p>
    <w:p w:rsidR="005F5311" w:rsidRDefault="005F5311" w:rsidP="002B3DBF">
      <w:pPr>
        <w:pStyle w:val="Heading4"/>
      </w:pPr>
      <w:bookmarkStart w:id="83" w:name="_Ref378087772"/>
      <w:r>
        <w:t>Message Identifier</w:t>
      </w:r>
      <w:bookmarkEnd w:id="83"/>
    </w:p>
    <w:p w:rsidR="005F5311" w:rsidRDefault="00335B1D" w:rsidP="005F5311">
      <w:r>
        <w:t xml:space="preserve">A </w:t>
      </w:r>
      <w:r w:rsidR="005F5311">
        <w:t>Message Identifier shall be the concatenation:</w:t>
      </w:r>
    </w:p>
    <w:p w:rsidR="005F5311" w:rsidRDefault="005F5311">
      <w:pPr>
        <w:pStyle w:val="Inset"/>
      </w:pPr>
      <w:r>
        <w:t xml:space="preserve">Business Originator ID || Business </w:t>
      </w:r>
      <w:r w:rsidR="00E6233D">
        <w:t xml:space="preserve">Target ID || </w:t>
      </w:r>
      <w:r w:rsidR="003C026D">
        <w:t xml:space="preserve">CRA Flag || </w:t>
      </w:r>
      <w:r w:rsidR="00E6233D">
        <w:t>Originator Counter</w:t>
      </w:r>
    </w:p>
    <w:p w:rsidR="005F5311" w:rsidRDefault="005F5311" w:rsidP="005F5311">
      <w:r>
        <w:t>All Messages shall include a Message Identifier which shall be:</w:t>
      </w:r>
    </w:p>
    <w:p w:rsidR="005F5311" w:rsidRDefault="005F5311" w:rsidP="00D94FF2">
      <w:pPr>
        <w:pStyle w:val="ListBullet"/>
      </w:pPr>
      <w:r>
        <w:t>constructed accordi</w:t>
      </w:r>
      <w:r w:rsidR="002B3DBF">
        <w:t>ng to the requirements of this S</w:t>
      </w:r>
      <w:r>
        <w:t xml:space="preserve">ection </w:t>
      </w:r>
      <w:r w:rsidR="002B3DBF">
        <w:fldChar w:fldCharType="begin"/>
      </w:r>
      <w:r w:rsidR="002B3DBF">
        <w:instrText xml:space="preserve"> REF _Ref378060267 \r \h </w:instrText>
      </w:r>
      <w:r w:rsidR="002B3DBF">
        <w:fldChar w:fldCharType="separate"/>
      </w:r>
      <w:r w:rsidR="007E3F9A">
        <w:t>4.3.1</w:t>
      </w:r>
      <w:r w:rsidR="002B3DBF">
        <w:fldChar w:fldCharType="end"/>
      </w:r>
      <w:r>
        <w:t>; and</w:t>
      </w:r>
    </w:p>
    <w:p w:rsidR="005F5311" w:rsidRDefault="005F5311" w:rsidP="00D94FF2">
      <w:pPr>
        <w:pStyle w:val="ListBullet"/>
      </w:pPr>
      <w:r>
        <w:t>incorporated in the Message ac</w:t>
      </w:r>
      <w:r w:rsidR="002B3DBF">
        <w:t>cording to the requirements of S</w:t>
      </w:r>
      <w:r>
        <w:t xml:space="preserve">ection </w:t>
      </w:r>
      <w:r w:rsidR="003C026D">
        <w:rPr>
          <w:highlight w:val="yellow"/>
        </w:rPr>
        <w:fldChar w:fldCharType="begin"/>
      </w:r>
      <w:r w:rsidR="003C026D">
        <w:instrText xml:space="preserve"> REF _Ref378165929 \r \h </w:instrText>
      </w:r>
      <w:r w:rsidR="003C026D">
        <w:rPr>
          <w:highlight w:val="yellow"/>
        </w:rPr>
      </w:r>
      <w:r w:rsidR="003C026D">
        <w:rPr>
          <w:highlight w:val="yellow"/>
        </w:rPr>
        <w:fldChar w:fldCharType="separate"/>
      </w:r>
      <w:r w:rsidR="007E3F9A">
        <w:t>7</w:t>
      </w:r>
      <w:r w:rsidR="003C026D">
        <w:rPr>
          <w:highlight w:val="yellow"/>
        </w:rPr>
        <w:fldChar w:fldCharType="end"/>
      </w:r>
      <w:r>
        <w:t>.</w:t>
      </w:r>
    </w:p>
    <w:p w:rsidR="005F5311" w:rsidRDefault="005F5311" w:rsidP="0031114E">
      <w:pPr>
        <w:pStyle w:val="Heading4"/>
      </w:pPr>
      <w:bookmarkStart w:id="84" w:name="_Ref378060453"/>
      <w:r>
        <w:t>Additional Counters and Identifiers</w:t>
      </w:r>
      <w:bookmarkEnd w:id="84"/>
    </w:p>
    <w:p w:rsidR="005F5311" w:rsidRDefault="005F5311" w:rsidP="005F5311">
      <w:r>
        <w:t xml:space="preserve">The following attributes shall be incorporated in Commands where (1) the Business Originator ID is set to be that of the Access Control Broker and (2) the Message Code is listed in </w:t>
      </w:r>
      <w:r w:rsidR="00CD2184">
        <w:t xml:space="preserve">the ‘Use Case reference’ worksheet of the Mapping Table as </w:t>
      </w:r>
      <w:r w:rsidR="00CD2184" w:rsidRPr="00414248">
        <w:rPr>
          <w:i/>
        </w:rPr>
        <w:t>‘Supplementary Remote Party Data required</w:t>
      </w:r>
      <w:r w:rsidR="00CD2184">
        <w:t>’</w:t>
      </w:r>
      <w:r>
        <w:t>:</w:t>
      </w:r>
    </w:p>
    <w:p w:rsidR="005F5311" w:rsidRDefault="005F5311" w:rsidP="00D94FF2">
      <w:pPr>
        <w:pStyle w:val="ListBullet"/>
      </w:pPr>
      <w:r>
        <w:t xml:space="preserve">Supplementary Remote Party ID, which shall be the Entity Identifier of the Remote Party requesting </w:t>
      </w:r>
      <w:r w:rsidR="004226DB">
        <w:t xml:space="preserve">the creation of the Command by </w:t>
      </w:r>
      <w:r>
        <w:t>the Access Control Broker;</w:t>
      </w:r>
      <w:r w:rsidR="000F7B5F">
        <w:t xml:space="preserve"> and</w:t>
      </w:r>
    </w:p>
    <w:p w:rsidR="005F5311" w:rsidRDefault="005F5311" w:rsidP="00D94FF2">
      <w:pPr>
        <w:pStyle w:val="ListBullet"/>
      </w:pPr>
      <w:r>
        <w:lastRenderedPageBreak/>
        <w:t>Supplementary Remote Party Counter, which shall be an octet string of length 8.</w:t>
      </w:r>
    </w:p>
    <w:p w:rsidR="005F5311" w:rsidRDefault="005F5311" w:rsidP="0062786C">
      <w:r>
        <w:t>All Responses to such Commands shall incorporate:</w:t>
      </w:r>
    </w:p>
    <w:p w:rsidR="005F5311" w:rsidRDefault="005F5311" w:rsidP="00D94FF2">
      <w:pPr>
        <w:pStyle w:val="ListBullet"/>
      </w:pPr>
      <w:r>
        <w:t>the same Supplementary Remote Party ID and Supplementary Remote Party Counter as the Command;</w:t>
      </w:r>
      <w:r w:rsidR="000F7B5F">
        <w:t xml:space="preserve"> and</w:t>
      </w:r>
    </w:p>
    <w:p w:rsidR="00771D7C" w:rsidRPr="00A73A7B" w:rsidRDefault="005F5311" w:rsidP="00872E38">
      <w:pPr>
        <w:pStyle w:val="ListBullet"/>
      </w:pPr>
      <w:r w:rsidRPr="00A73A7B">
        <w:t xml:space="preserve">for those marked as </w:t>
      </w:r>
      <w:r w:rsidR="00CD2184">
        <w:t>‘</w:t>
      </w:r>
      <w:r w:rsidR="00CD2184" w:rsidRPr="00414248">
        <w:rPr>
          <w:i/>
        </w:rPr>
        <w:t>Supplementary Originator Counter required in Response</w:t>
      </w:r>
      <w:r w:rsidR="00CD2184">
        <w:t>’ in the ‘Use Case reference’ worksheet of the Mapping Table’</w:t>
      </w:r>
      <w:r w:rsidRPr="00A73A7B">
        <w:t xml:space="preserve">, a Supplementary Originator Counter which shall be generated by the Device, shall be an octet string of length 8 whose contents shall be set and read as an unsigned 64-bit integer. </w:t>
      </w:r>
      <w:r w:rsidR="000F7B5F" w:rsidRPr="00A73A7B">
        <w:t xml:space="preserve"> </w:t>
      </w:r>
      <w:r w:rsidRPr="00A73A7B">
        <w:t xml:space="preserve">The Device shall ensure that the value it generates is </w:t>
      </w:r>
      <w:r w:rsidR="00695D88" w:rsidRPr="00A73A7B">
        <w:t xml:space="preserve">strictly </w:t>
      </w:r>
      <w:r w:rsidRPr="00A73A7B">
        <w:t xml:space="preserve">numerically greater than any previous Originator Counter value </w:t>
      </w:r>
      <w:r w:rsidR="00CD2184">
        <w:t xml:space="preserve">it has placed in any previous Message it has generated, and strictly numerically greater than any </w:t>
      </w:r>
      <w:r w:rsidRPr="00A73A7B">
        <w:t>Supplementary Originator Counter it has placed in any previous Message it has generated.</w:t>
      </w:r>
    </w:p>
    <w:p w:rsidR="005F5311" w:rsidRDefault="000E6D50" w:rsidP="0072568E">
      <w:pPr>
        <w:pStyle w:val="Heading4"/>
      </w:pPr>
      <w:bookmarkStart w:id="85" w:name="_Ref378062570"/>
      <w:bookmarkStart w:id="86" w:name="_Ref392601261"/>
      <w:r>
        <w:rPr>
          <w:lang w:eastAsia="en-GB"/>
        </w:rPr>
        <w:t>Protection Against Replay</w:t>
      </w:r>
      <w:r w:rsidR="005F5311">
        <w:t xml:space="preserve"> mechanisms</w:t>
      </w:r>
      <w:bookmarkEnd w:id="85"/>
      <w:bookmarkEnd w:id="86"/>
    </w:p>
    <w:p w:rsidR="005F5311" w:rsidRDefault="005F5311" w:rsidP="005F5311">
      <w:r>
        <w:t xml:space="preserve">Where a Device supports one or more Remote Party Commands </w:t>
      </w:r>
      <w:r w:rsidR="00AB6E34">
        <w:t xml:space="preserve">that </w:t>
      </w:r>
      <w:r>
        <w:t xml:space="preserve">are marked as requiring ‘Protection Against Replay’ in the Use Cases, the Device shall implement the requirements detailed in this </w:t>
      </w:r>
      <w:r w:rsidR="005D39D0">
        <w:t>S</w:t>
      </w:r>
      <w:r>
        <w:t xml:space="preserve">ection </w:t>
      </w:r>
      <w:r w:rsidR="005D39D0">
        <w:fldChar w:fldCharType="begin"/>
      </w:r>
      <w:r w:rsidR="005D39D0">
        <w:instrText xml:space="preserve"> REF _Ref378062570 \r \h </w:instrText>
      </w:r>
      <w:r w:rsidR="005D39D0">
        <w:fldChar w:fldCharType="separate"/>
      </w:r>
      <w:r w:rsidR="007E3F9A">
        <w:t>4.3.1.5</w:t>
      </w:r>
      <w:r w:rsidR="005D39D0">
        <w:fldChar w:fldCharType="end"/>
      </w:r>
      <w:r>
        <w:t>.</w:t>
      </w:r>
    </w:p>
    <w:p w:rsidR="005F5311" w:rsidRDefault="005D39D0" w:rsidP="005F5311">
      <w:r>
        <w:t xml:space="preserve">For each Command </w:t>
      </w:r>
      <w:r w:rsidR="005F5311">
        <w:t xml:space="preserve">that a Device supports, and </w:t>
      </w:r>
      <w:r w:rsidR="00AB6E34">
        <w:t xml:space="preserve">that </w:t>
      </w:r>
      <w:r w:rsidR="005F5311">
        <w:t>is marked as requiring ‘Protection Against Replay’ in its Use Case, the Device shall:</w:t>
      </w:r>
    </w:p>
    <w:p w:rsidR="005F5311" w:rsidRDefault="005F5311" w:rsidP="00D94FF2">
      <w:pPr>
        <w:pStyle w:val="ListBullet"/>
      </w:pPr>
      <w:r>
        <w:t>have the capability to store an Originator Counter value for each Remote Party Role allowed to request immediate execution of that Command (the ‘Immediate Execution Counter’);</w:t>
      </w:r>
    </w:p>
    <w:p w:rsidR="005F5311" w:rsidRDefault="005F5311" w:rsidP="00D94FF2">
      <w:pPr>
        <w:pStyle w:val="ListBullet"/>
      </w:pPr>
      <w:r>
        <w:t>have the capability to store a separate Originator Counter value for each Remote Party Role allowed to request future dated execution of that Command (the ‘Future Dated Counter’);</w:t>
      </w:r>
    </w:p>
    <w:p w:rsidR="005F5311" w:rsidRDefault="005F5311" w:rsidP="00D94FF2">
      <w:pPr>
        <w:pStyle w:val="ListBullet"/>
      </w:pPr>
      <w:r>
        <w:t xml:space="preserve">have all Immediate Execution Counters and Future Dated Counters </w:t>
      </w:r>
      <w:r w:rsidR="00AB6E34">
        <w:t xml:space="preserve">initially </w:t>
      </w:r>
      <w:r>
        <w:t xml:space="preserve">set to zero </w:t>
      </w:r>
      <w:r w:rsidR="00B05AD1">
        <w:t>at manufacture</w:t>
      </w:r>
      <w:r>
        <w:t>;</w:t>
      </w:r>
    </w:p>
    <w:p w:rsidR="005F5311" w:rsidRDefault="005F5311" w:rsidP="00D94FF2">
      <w:pPr>
        <w:pStyle w:val="ListBullet"/>
      </w:pPr>
      <w:r>
        <w:t>reject a Command Instance sent for immediate execution, where the Originator Counter in the Command Instance is not greater than the value of the Immediate Execution Counter held for that type of Command;</w:t>
      </w:r>
    </w:p>
    <w:p w:rsidR="005F5311" w:rsidRDefault="005F5311" w:rsidP="00D94FF2">
      <w:pPr>
        <w:pStyle w:val="ListBullet"/>
      </w:pPr>
      <w:r>
        <w:t>reject a Command Instance for future dated execution, where the Originator Counter in the Command Instance is not greater than the value of the Future Dated Counter held for that type of Command at the point at which the Command Instance is received;</w:t>
      </w:r>
    </w:p>
    <w:p w:rsidR="005F5311" w:rsidRDefault="005F5311" w:rsidP="00D94FF2">
      <w:pPr>
        <w:pStyle w:val="ListBullet"/>
      </w:pPr>
      <w:r>
        <w:t>having successfully verified a Command Instance for immediate execution, set the Immediate Execution Counter for that type of Command to the Originator Counter value in the successfully executed Command Instance; and</w:t>
      </w:r>
    </w:p>
    <w:p w:rsidR="005F5311" w:rsidRDefault="005F5311" w:rsidP="00D94FF2">
      <w:pPr>
        <w:pStyle w:val="ListBullet"/>
      </w:pPr>
      <w:r>
        <w:t>having successfully verified the details of a Command Instance for future dated execution, set the Future Dated Counter for that type of Command to the Originator Counter value in the successfully verified and stored Command Instance.</w:t>
      </w:r>
    </w:p>
    <w:p w:rsidR="005F5311" w:rsidRDefault="005D39D0" w:rsidP="005F5311">
      <w:r>
        <w:t>As detailed in S</w:t>
      </w:r>
      <w:r w:rsidR="005F5311">
        <w:t xml:space="preserve">ection </w:t>
      </w:r>
      <w:r w:rsidR="00FE03B9">
        <w:rPr>
          <w:highlight w:val="red"/>
        </w:rPr>
        <w:fldChar w:fldCharType="begin"/>
      </w:r>
      <w:r w:rsidR="00FE03B9">
        <w:instrText xml:space="preserve"> REF _Ref385930329 \r \h </w:instrText>
      </w:r>
      <w:r w:rsidR="00FE03B9">
        <w:rPr>
          <w:highlight w:val="red"/>
        </w:rPr>
      </w:r>
      <w:r w:rsidR="00FE03B9">
        <w:rPr>
          <w:highlight w:val="red"/>
        </w:rPr>
        <w:fldChar w:fldCharType="separate"/>
      </w:r>
      <w:r w:rsidR="007E3F9A">
        <w:t>13.3.5.10</w:t>
      </w:r>
      <w:r w:rsidR="00FE03B9">
        <w:rPr>
          <w:highlight w:val="red"/>
        </w:rPr>
        <w:fldChar w:fldCharType="end"/>
      </w:r>
      <w:r w:rsidR="005F5311">
        <w:t>, a Device shall reset Immediate Execution Counters, Future Dated Counters and any caches of such counters for all Commands corresponding to a specific Remote Party Role, where:</w:t>
      </w:r>
    </w:p>
    <w:p w:rsidR="005F5311" w:rsidRDefault="005F5311" w:rsidP="00D94FF2">
      <w:pPr>
        <w:pStyle w:val="ListBullet"/>
      </w:pPr>
      <w:r>
        <w:t>the Device successfully executes an Update Security Credentials Command Instance to replace Security Credentials related to that Remote Party Role, and</w:t>
      </w:r>
    </w:p>
    <w:p w:rsidR="005F5311" w:rsidRDefault="005F5311" w:rsidP="00D94FF2">
      <w:pPr>
        <w:pStyle w:val="ListBullet"/>
      </w:pPr>
      <w:r>
        <w:t>that Update Security Credentials Command Instance specifies that Immediate Execution and Future Dated Counters should be reset.</w:t>
      </w:r>
    </w:p>
    <w:p w:rsidR="005F5311" w:rsidRDefault="005F5311" w:rsidP="005F5311">
      <w:r>
        <w:lastRenderedPageBreak/>
        <w:t>In such cases, the Immediate Execution Counters and Future Dated Counters shall all be set to the Originator Counter value in the Update Security Credentials Command Instance.</w:t>
      </w:r>
    </w:p>
    <w:p w:rsidR="005F5311" w:rsidRDefault="00E448CE" w:rsidP="005F5311">
      <w:r>
        <w:t>Also as detailed in S</w:t>
      </w:r>
      <w:r w:rsidR="005F5311">
        <w:t xml:space="preserve">ection </w:t>
      </w:r>
      <w:r w:rsidR="00FE03B9">
        <w:rPr>
          <w:highlight w:val="red"/>
        </w:rPr>
        <w:fldChar w:fldCharType="begin"/>
      </w:r>
      <w:r w:rsidR="00FE03B9">
        <w:instrText xml:space="preserve"> REF _Ref385930329 \r \h </w:instrText>
      </w:r>
      <w:r w:rsidR="00FE03B9">
        <w:rPr>
          <w:highlight w:val="red"/>
        </w:rPr>
      </w:r>
      <w:r w:rsidR="00FE03B9">
        <w:rPr>
          <w:highlight w:val="red"/>
        </w:rPr>
        <w:fldChar w:fldCharType="separate"/>
      </w:r>
      <w:r w:rsidR="007E3F9A">
        <w:t>13.3.5.10</w:t>
      </w:r>
      <w:r w:rsidR="00FE03B9">
        <w:rPr>
          <w:highlight w:val="red"/>
        </w:rPr>
        <w:fldChar w:fldCharType="end"/>
      </w:r>
      <w:r w:rsidR="005F5311">
        <w:t xml:space="preserve">, caches related to such counters shall be cleared of all values, and then a value equating to the Originator Counter value in the Update Security Credentials Command Instance shall be placed in the cache. </w:t>
      </w:r>
      <w:r w:rsidR="005D39D0">
        <w:t xml:space="preserve"> </w:t>
      </w:r>
      <w:r w:rsidR="005F5311">
        <w:t>Any related flags in such caches shall record that this value is a floor value and does not relate to a Message Instance of that type being received.</w:t>
      </w:r>
    </w:p>
    <w:p w:rsidR="005F5311" w:rsidRDefault="005F5311" w:rsidP="00F74D41">
      <w:pPr>
        <w:pStyle w:val="Heading3"/>
      </w:pPr>
      <w:bookmarkStart w:id="87" w:name="_Ref378062883"/>
      <w:r>
        <w:t>Security Credentials</w:t>
      </w:r>
      <w:bookmarkEnd w:id="87"/>
    </w:p>
    <w:p w:rsidR="005F5311" w:rsidRDefault="00F74D41" w:rsidP="00F74D41">
      <w:pPr>
        <w:pStyle w:val="Heading4"/>
      </w:pPr>
      <w:r>
        <w:t>I</w:t>
      </w:r>
      <w:r w:rsidR="005F5311">
        <w:t>ntroduction – informative</w:t>
      </w:r>
    </w:p>
    <w:p w:rsidR="005F5311" w:rsidRDefault="000F7B5F" w:rsidP="005F5311">
      <w:r>
        <w:t xml:space="preserve">A Device </w:t>
      </w:r>
      <w:r w:rsidR="00372959">
        <w:t>shall</w:t>
      </w:r>
      <w:r>
        <w:t xml:space="preserve"> be able to process </w:t>
      </w:r>
      <w:r w:rsidR="003C026D">
        <w:t xml:space="preserve">four </w:t>
      </w:r>
      <w:r w:rsidR="005F5311">
        <w:t>kinds of Security Credential Document:</w:t>
      </w:r>
    </w:p>
    <w:p w:rsidR="005F5311" w:rsidRDefault="00F74D41" w:rsidP="00D94FF2">
      <w:pPr>
        <w:pStyle w:val="ListBullet"/>
      </w:pPr>
      <w:r w:rsidRPr="003C026D">
        <w:t>i</w:t>
      </w:r>
      <w:r w:rsidR="005F5311" w:rsidRPr="003C026D">
        <w:t>ts own Security Credential Documents</w:t>
      </w:r>
      <w:r w:rsidR="005F5311">
        <w:t xml:space="preserve">, provided in the form of Device Certificates. </w:t>
      </w:r>
      <w:r w:rsidR="00200487">
        <w:t xml:space="preserve"> </w:t>
      </w:r>
      <w:r w:rsidR="005F5311">
        <w:t xml:space="preserve">Here the Device needs processing to cover (1) generating new </w:t>
      </w:r>
      <w:r w:rsidR="00AB6E34">
        <w:t>Public-</w:t>
      </w:r>
      <w:r w:rsidR="00200487">
        <w:t>Private K</w:t>
      </w:r>
      <w:r w:rsidR="005F5311">
        <w:t xml:space="preserve">ey </w:t>
      </w:r>
      <w:r w:rsidR="00200487">
        <w:t>P</w:t>
      </w:r>
      <w:r w:rsidR="005F5311">
        <w:t>airs and so issuing Device Certificate Signing Requests, (2) storing its Device Certificates and (3) providing a copy of those Device Certificates on request;</w:t>
      </w:r>
    </w:p>
    <w:p w:rsidR="00C90049" w:rsidRDefault="005F5311" w:rsidP="00D94FF2">
      <w:pPr>
        <w:pStyle w:val="ListBullet"/>
      </w:pPr>
      <w:r w:rsidRPr="003C026D">
        <w:t>Security Credential Documents</w:t>
      </w:r>
      <w:r w:rsidRPr="00797638">
        <w:t xml:space="preserve"> </w:t>
      </w:r>
      <w:r w:rsidRPr="003C026D">
        <w:t>relating to Known Remote Parties</w:t>
      </w:r>
      <w:r w:rsidRPr="00797638">
        <w:t>, provided in the form of Organisation Certificates.</w:t>
      </w:r>
      <w:r w:rsidR="000F7B5F" w:rsidRPr="00B57DC4">
        <w:t xml:space="preserve"> </w:t>
      </w:r>
      <w:r w:rsidRPr="00F77A70">
        <w:t xml:space="preserve"> For these, the Device needs to be capable</w:t>
      </w:r>
      <w:r>
        <w:t xml:space="preserve"> of (1) storing, (2) replacing and (3) providing details of those it holds on request;</w:t>
      </w:r>
      <w:r w:rsidR="000F7B5F">
        <w:t xml:space="preserve"> </w:t>
      </w:r>
    </w:p>
    <w:p w:rsidR="00C90049" w:rsidRDefault="00C90049" w:rsidP="00C90049">
      <w:pPr>
        <w:pStyle w:val="ListBullet"/>
      </w:pPr>
      <w:r w:rsidRPr="00C90049">
        <w:t>Security Credential Documents relating to Unknown Remote Parties</w:t>
      </w:r>
      <w:r>
        <w:t>, provided in the form of Organisation Certificates.  For these, the Device will receive them in a Command so that parts of the Response can be Encrypted.  The Device does not need to store such Documents; and</w:t>
      </w:r>
    </w:p>
    <w:p w:rsidR="005F5311" w:rsidRDefault="005F5311" w:rsidP="00D94FF2">
      <w:pPr>
        <w:pStyle w:val="ListBullet"/>
      </w:pPr>
      <w:r w:rsidRPr="003C026D">
        <w:t>Security Credential Documents</w:t>
      </w:r>
      <w:r w:rsidRPr="00797638">
        <w:t xml:space="preserve"> </w:t>
      </w:r>
      <w:r w:rsidRPr="003C026D">
        <w:t>relating to Certification Authorities</w:t>
      </w:r>
      <w:r w:rsidRPr="00797638">
        <w:t>, provided in the form of Certification Authority Certificates.</w:t>
      </w:r>
      <w:r w:rsidR="000F7B5F" w:rsidRPr="00B57DC4">
        <w:t xml:space="preserve"> </w:t>
      </w:r>
      <w:r w:rsidRPr="00F77A70">
        <w:t xml:space="preserve"> These are processed</w:t>
      </w:r>
      <w:r>
        <w:t xml:space="preserve"> by the Device only when replacing Remote Parties’ Security Credential Documents.</w:t>
      </w:r>
    </w:p>
    <w:p w:rsidR="005F5311" w:rsidRDefault="005F5311" w:rsidP="005F5311">
      <w:r w:rsidRPr="00412FDC">
        <w:t>Section</w:t>
      </w:r>
      <w:r w:rsidR="00C90049" w:rsidRPr="00412FDC">
        <w:t xml:space="preserve">s </w:t>
      </w:r>
      <w:r w:rsidR="00C90049" w:rsidRPr="00BF6CA2">
        <w:fldChar w:fldCharType="begin"/>
      </w:r>
      <w:r w:rsidR="00C90049" w:rsidRPr="00412FDC">
        <w:instrText xml:space="preserve"> REF _Ref378604775 \r \h </w:instrText>
      </w:r>
      <w:r w:rsidR="005E0687" w:rsidRPr="00756658">
        <w:instrText xml:space="preserve"> \* MERGEFORMAT </w:instrText>
      </w:r>
      <w:r w:rsidR="00C90049" w:rsidRPr="00BF6CA2">
        <w:fldChar w:fldCharType="separate"/>
      </w:r>
      <w:r w:rsidR="007E3F9A">
        <w:t>8</w:t>
      </w:r>
      <w:r w:rsidR="00C90049" w:rsidRPr="00BF6CA2">
        <w:fldChar w:fldCharType="end"/>
      </w:r>
      <w:r w:rsidR="00C90049">
        <w:t xml:space="preserve"> and</w:t>
      </w:r>
      <w:r>
        <w:t xml:space="preserve">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7E3F9A">
        <w:t>13</w:t>
      </w:r>
      <w:r w:rsidR="00FC282F">
        <w:rPr>
          <w:highlight w:val="yellow"/>
        </w:rPr>
        <w:fldChar w:fldCharType="end"/>
      </w:r>
      <w:r>
        <w:t xml:space="preserve"> cover the above functionality.</w:t>
      </w:r>
    </w:p>
    <w:p w:rsidR="005F5311" w:rsidRDefault="005F5311" w:rsidP="005F5311">
      <w:r>
        <w:t xml:space="preserve">Section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7E3F9A">
        <w:t>13</w:t>
      </w:r>
      <w:r w:rsidR="00FC282F">
        <w:rPr>
          <w:highlight w:val="yellow"/>
        </w:rPr>
        <w:fldChar w:fldCharType="end"/>
      </w:r>
      <w:r>
        <w:t xml:space="preserve"> covers requirements related to the structure and content of such Security Credential Documents, where such requirements are relevant to Device processing requirements.</w:t>
      </w:r>
    </w:p>
    <w:p w:rsidR="005F5311" w:rsidRDefault="005F5311" w:rsidP="005F5311">
      <w:r>
        <w:t xml:space="preserve">This </w:t>
      </w:r>
      <w:r w:rsidR="00882C1A">
        <w:t>S</w:t>
      </w:r>
      <w:r>
        <w:t xml:space="preserve">ection </w:t>
      </w:r>
      <w:r w:rsidR="00882C1A">
        <w:fldChar w:fldCharType="begin"/>
      </w:r>
      <w:r w:rsidR="00882C1A">
        <w:instrText xml:space="preserve"> REF _Ref378062883 \r \h </w:instrText>
      </w:r>
      <w:r w:rsidR="00882C1A">
        <w:fldChar w:fldCharType="separate"/>
      </w:r>
      <w:r w:rsidR="007E3F9A">
        <w:t>4.3.2</w:t>
      </w:r>
      <w:r w:rsidR="00882C1A">
        <w:fldChar w:fldCharType="end"/>
      </w:r>
      <w:r>
        <w:t xml:space="preserve"> covers requirements for the storage of such Security Credentials on Devices and their usage in verifying cryptographic protections on Command the Device receives.</w:t>
      </w:r>
    </w:p>
    <w:p w:rsidR="005F5311" w:rsidRDefault="005F5311" w:rsidP="00882C1A">
      <w:pPr>
        <w:pStyle w:val="Heading4"/>
      </w:pPr>
      <w:r>
        <w:t>Security Credential Documents</w:t>
      </w:r>
    </w:p>
    <w:p w:rsidR="005F5311" w:rsidRDefault="005F5311" w:rsidP="00882C1A">
      <w:r>
        <w:t>A Security Credential Document shall be either:</w:t>
      </w:r>
    </w:p>
    <w:p w:rsidR="005F5311" w:rsidRDefault="00882C1A" w:rsidP="00D94FF2">
      <w:pPr>
        <w:pStyle w:val="ListBullet"/>
      </w:pPr>
      <w:r>
        <w:t xml:space="preserve">a </w:t>
      </w:r>
      <w:r w:rsidR="005F5311">
        <w:t>Device Certificate</w:t>
      </w:r>
      <w:r>
        <w:t>;</w:t>
      </w:r>
      <w:r w:rsidR="005F5311">
        <w:t xml:space="preserve"> or </w:t>
      </w:r>
    </w:p>
    <w:p w:rsidR="005F5311" w:rsidRDefault="00882C1A" w:rsidP="00D94FF2">
      <w:pPr>
        <w:pStyle w:val="ListBullet"/>
      </w:pPr>
      <w:r>
        <w:t xml:space="preserve">a </w:t>
      </w:r>
      <w:r w:rsidR="005F5311">
        <w:t>Remote Party’s Organisation Certificate</w:t>
      </w:r>
      <w:r>
        <w:t>;</w:t>
      </w:r>
      <w:r w:rsidR="005F5311">
        <w:t xml:space="preserve"> or</w:t>
      </w:r>
    </w:p>
    <w:p w:rsidR="005F5311" w:rsidRDefault="00882C1A" w:rsidP="00D94FF2">
      <w:pPr>
        <w:pStyle w:val="ListBullet"/>
      </w:pPr>
      <w:r>
        <w:t xml:space="preserve">a </w:t>
      </w:r>
      <w:r w:rsidR="005F5311">
        <w:t>Certification Authority Certificate</w:t>
      </w:r>
      <w:r>
        <w:t>.</w:t>
      </w:r>
    </w:p>
    <w:p w:rsidR="005F5311" w:rsidRDefault="005F5311" w:rsidP="00882C1A">
      <w:pPr>
        <w:pStyle w:val="Heading5"/>
      </w:pPr>
      <w:r>
        <w:t>Device Certificate</w:t>
      </w:r>
    </w:p>
    <w:p w:rsidR="005F5311" w:rsidRDefault="005F5311" w:rsidP="005F5311">
      <w:r>
        <w:t xml:space="preserve">A Device Certificate shall relate to only one Device and 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_Ref378604594 \r \h </w:instrText>
      </w:r>
      <w:r w:rsidR="0013182B">
        <w:rPr>
          <w:highlight w:val="yellow"/>
        </w:rPr>
      </w:r>
      <w:r w:rsidR="0013182B">
        <w:rPr>
          <w:highlight w:val="yellow"/>
        </w:rPr>
        <w:fldChar w:fldCharType="separate"/>
      </w:r>
      <w:r w:rsidR="007E3F9A">
        <w:t>12</w:t>
      </w:r>
      <w:r w:rsidR="0013182B">
        <w:rPr>
          <w:highlight w:val="yellow"/>
        </w:rPr>
        <w:fldChar w:fldCharType="end"/>
      </w:r>
      <w:r>
        <w:t xml:space="preserve">. </w:t>
      </w:r>
      <w:r w:rsidR="00882C1A">
        <w:t xml:space="preserve"> </w:t>
      </w:r>
      <w:r>
        <w:t>A</w:t>
      </w:r>
      <w:r w:rsidR="00200487">
        <w:t xml:space="preserve"> </w:t>
      </w:r>
      <w:r>
        <w:t xml:space="preserve">Device Certificate shall either be used for Key Agreement or Digital Signing but not both. </w:t>
      </w:r>
      <w:r w:rsidR="000F7B5F">
        <w:t xml:space="preserve"> </w:t>
      </w:r>
      <w:r>
        <w:t xml:space="preserve">Device Certificates shall only be issued by </w:t>
      </w:r>
      <w:r w:rsidR="00D152E7">
        <w:t>Authorised Public Key Infrastructure (</w:t>
      </w:r>
      <w:r w:rsidR="00B66A7B">
        <w:t>APKI</w:t>
      </w:r>
      <w:r w:rsidR="00D152E7">
        <w:t>)</w:t>
      </w:r>
      <w:r w:rsidR="00B66A7B">
        <w:t xml:space="preserve"> </w:t>
      </w:r>
      <w:r>
        <w:t xml:space="preserve">issuing Certificate Authorities. </w:t>
      </w:r>
      <w:r w:rsidR="00882C1A">
        <w:t xml:space="preserve"> </w:t>
      </w:r>
      <w:r>
        <w:t>Where Security Credentials relating to a Device are incorporated in a Message, the Security Credentials shall be incorporated in the Message in the form of the Device Certificate.</w:t>
      </w:r>
    </w:p>
    <w:p w:rsidR="005F5311" w:rsidRDefault="005F5311" w:rsidP="00882C1A">
      <w:pPr>
        <w:pStyle w:val="Heading5"/>
      </w:pPr>
      <w:r>
        <w:lastRenderedPageBreak/>
        <w:t xml:space="preserve">Remote Party’s Certificate </w:t>
      </w:r>
    </w:p>
    <w:p w:rsidR="005F5311" w:rsidRDefault="005F5311" w:rsidP="005F5311">
      <w:r>
        <w:t xml:space="preserve">A Remote Party Certificate shall be one of that Remote Party’s Organisation Certificates and so shall relate to only one Remote Party and </w:t>
      </w:r>
      <w:r w:rsidR="007011EA">
        <w:t xml:space="preserve">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_Ref378604603 \r \h </w:instrText>
      </w:r>
      <w:r w:rsidR="0013182B">
        <w:rPr>
          <w:highlight w:val="yellow"/>
        </w:rPr>
      </w:r>
      <w:r w:rsidR="0013182B">
        <w:rPr>
          <w:highlight w:val="yellow"/>
        </w:rPr>
        <w:fldChar w:fldCharType="separate"/>
      </w:r>
      <w:r w:rsidR="007E3F9A">
        <w:t>12</w:t>
      </w:r>
      <w:r w:rsidR="0013182B">
        <w:rPr>
          <w:highlight w:val="yellow"/>
        </w:rPr>
        <w:fldChar w:fldCharType="end"/>
      </w:r>
      <w:r>
        <w:t xml:space="preserve">. </w:t>
      </w:r>
      <w:r w:rsidR="00882C1A">
        <w:t xml:space="preserve"> </w:t>
      </w:r>
      <w:r>
        <w:t xml:space="preserve">As per Section </w:t>
      </w:r>
      <w:r w:rsidR="0013182B">
        <w:rPr>
          <w:highlight w:val="yellow"/>
        </w:rPr>
        <w:fldChar w:fldCharType="begin"/>
      </w:r>
      <w:r w:rsidR="0013182B">
        <w:instrText xml:space="preserve"> REF _Ref378604611 \r \h </w:instrText>
      </w:r>
      <w:r w:rsidR="0013182B">
        <w:rPr>
          <w:highlight w:val="yellow"/>
        </w:rPr>
      </w:r>
      <w:r w:rsidR="0013182B">
        <w:rPr>
          <w:highlight w:val="yellow"/>
        </w:rPr>
        <w:fldChar w:fldCharType="separate"/>
      </w:r>
      <w:r w:rsidR="007E3F9A">
        <w:t>12</w:t>
      </w:r>
      <w:r w:rsidR="0013182B">
        <w:rPr>
          <w:highlight w:val="yellow"/>
        </w:rPr>
        <w:fldChar w:fldCharType="end"/>
      </w:r>
      <w:r>
        <w:t xml:space="preserve">, except </w:t>
      </w:r>
      <w:r w:rsidR="003F763E">
        <w:t>where</w:t>
      </w:r>
      <w:r w:rsidR="00D33299">
        <w:t xml:space="preserve"> </w:t>
      </w:r>
      <w:r w:rsidR="00D33299" w:rsidRPr="00756658">
        <w:rPr>
          <w:rStyle w:val="CNFontChar"/>
        </w:rPr>
        <w:t>remotePartyRole</w:t>
      </w:r>
      <w:r>
        <w:t xml:space="preserve"> </w:t>
      </w:r>
      <w:r w:rsidR="00D33299">
        <w:t xml:space="preserve">= </w:t>
      </w:r>
      <w:r w:rsidRPr="00882C1A">
        <w:rPr>
          <w:rStyle w:val="CNFontChar"/>
        </w:rPr>
        <w:t>root</w:t>
      </w:r>
      <w:r>
        <w:t xml:space="preserve"> a Remote Party Certificate shall either be used for Key Agreement or Digital Signing but not both. </w:t>
      </w:r>
      <w:r w:rsidR="000F7B5F">
        <w:t xml:space="preserve"> </w:t>
      </w:r>
      <w:r>
        <w:t xml:space="preserve">Remote Party Certificates shall only be issued by </w:t>
      </w:r>
      <w:r w:rsidR="00B66A7B">
        <w:t xml:space="preserve">APKI </w:t>
      </w:r>
      <w:r>
        <w:t xml:space="preserve">authorised issuing Certificate Authorities. </w:t>
      </w:r>
      <w:r w:rsidR="00882C1A">
        <w:t xml:space="preserve"> </w:t>
      </w:r>
      <w:r>
        <w:t>Where Security Credentials relating to a Remote Party are incorporated in a Message, the Security Credentials shall be incorporated in the Message in the form of the Remote Party’s Certificate.</w:t>
      </w:r>
    </w:p>
    <w:p w:rsidR="005F5311" w:rsidRDefault="005F5311" w:rsidP="00882C1A">
      <w:pPr>
        <w:pStyle w:val="Heading5"/>
      </w:pPr>
      <w:r>
        <w:t>Certification Authority Certificate</w:t>
      </w:r>
    </w:p>
    <w:p w:rsidR="005F5311" w:rsidRDefault="005F5311" w:rsidP="005F5311">
      <w:r>
        <w:t xml:space="preserve">A Certification Authority Certificate shall relate to only one Certification Authority and shall </w:t>
      </w:r>
      <w:r w:rsidR="00C90049">
        <w:t>meet the requirements</w:t>
      </w:r>
      <w:r>
        <w:t xml:space="preserve"> specified at Section </w:t>
      </w:r>
      <w:r w:rsidR="0013182B">
        <w:rPr>
          <w:highlight w:val="yellow"/>
        </w:rPr>
        <w:fldChar w:fldCharType="begin"/>
      </w:r>
      <w:r w:rsidR="0013182B">
        <w:instrText xml:space="preserve"> REF _Ref378604618 \r \h </w:instrText>
      </w:r>
      <w:r w:rsidR="0013182B">
        <w:rPr>
          <w:highlight w:val="yellow"/>
        </w:rPr>
      </w:r>
      <w:r w:rsidR="0013182B">
        <w:rPr>
          <w:highlight w:val="yellow"/>
        </w:rPr>
        <w:fldChar w:fldCharType="separate"/>
      </w:r>
      <w:r w:rsidR="007E3F9A">
        <w:t>12</w:t>
      </w:r>
      <w:r w:rsidR="0013182B">
        <w:rPr>
          <w:highlight w:val="yellow"/>
        </w:rPr>
        <w:fldChar w:fldCharType="end"/>
      </w:r>
      <w:r>
        <w:t xml:space="preserve">. </w:t>
      </w:r>
      <w:r w:rsidR="00882C1A">
        <w:t xml:space="preserve"> </w:t>
      </w:r>
      <w:r>
        <w:t xml:space="preserve">A Certification Authority Certificate shall only be used by a Device for verifying Digital Signatures on Certificates. </w:t>
      </w:r>
      <w:r w:rsidR="00882C1A">
        <w:t xml:space="preserve"> </w:t>
      </w:r>
      <w:r>
        <w:t>Where Security Credentials relating to a Certification Authority are incorporated in a Message, the Security Credentials shall be incorporated in the Message in the form of the Certification Authority’s Certificate.</w:t>
      </w:r>
      <w:r w:rsidR="00D33299">
        <w:t xml:space="preserve"> </w:t>
      </w:r>
    </w:p>
    <w:p w:rsidR="005F5311" w:rsidRDefault="005F5311" w:rsidP="0027009D">
      <w:pPr>
        <w:pStyle w:val="Heading4"/>
      </w:pPr>
      <w:bookmarkStart w:id="88" w:name="_Ref392600673"/>
      <w:r>
        <w:t>Device Security Credentials</w:t>
      </w:r>
      <w:bookmarkEnd w:id="88"/>
    </w:p>
    <w:p w:rsidR="008753E1" w:rsidRDefault="008753E1" w:rsidP="008753E1">
      <w:r>
        <w:t xml:space="preserve">Where a Device is of </w:t>
      </w:r>
      <w:r w:rsidRPr="00872E38">
        <w:rPr>
          <w:rStyle w:val="CNFontChar"/>
        </w:rPr>
        <w:t>deviceType</w:t>
      </w:r>
      <w:r>
        <w:t xml:space="preserve"> that is </w:t>
      </w:r>
      <w:r w:rsidRPr="00872E38">
        <w:rPr>
          <w:rStyle w:val="CNFontChar"/>
        </w:rPr>
        <w:t>gSME</w:t>
      </w:r>
      <w:r w:rsidRPr="00BC44F4">
        <w:rPr>
          <w:rFonts w:ascii="Courier New" w:hAnsi="Courier New" w:cs="Courier New"/>
        </w:rPr>
        <w:t xml:space="preserve">, </w:t>
      </w:r>
      <w:r w:rsidRPr="00872E38">
        <w:rPr>
          <w:rStyle w:val="CNFontChar"/>
        </w:rPr>
        <w:t>eSME</w:t>
      </w:r>
      <w:r w:rsidRPr="00BC44F4">
        <w:rPr>
          <w:rFonts w:ascii="Courier New" w:hAnsi="Courier New" w:cs="Courier New"/>
        </w:rPr>
        <w:t xml:space="preserve">, </w:t>
      </w:r>
      <w:r w:rsidRPr="00872E38">
        <w:rPr>
          <w:rStyle w:val="CNFontChar"/>
        </w:rPr>
        <w:t>communicationsHubCommunicationsHubFunction</w:t>
      </w:r>
      <w:r w:rsidRPr="00BC44F4">
        <w:rPr>
          <w:rFonts w:ascii="Courier New" w:hAnsi="Courier New" w:cs="Courier New"/>
        </w:rPr>
        <w:t xml:space="preserve">, </w:t>
      </w:r>
      <w:r w:rsidRPr="00E432F8">
        <w:t>or</w:t>
      </w:r>
      <w:r w:rsidRPr="00BC44F4">
        <w:rPr>
          <w:rFonts w:ascii="Courier New" w:hAnsi="Courier New" w:cs="Courier New"/>
        </w:rPr>
        <w:t xml:space="preserve"> </w:t>
      </w:r>
      <w:r w:rsidRPr="00872E38">
        <w:rPr>
          <w:rStyle w:val="CNFontChar"/>
        </w:rPr>
        <w:t>communicationsHubGasProxyFunction</w:t>
      </w:r>
      <w:r>
        <w:rPr>
          <w:rFonts w:ascii="Courier New" w:hAnsi="Courier New" w:cs="Courier New"/>
        </w:rPr>
        <w:t xml:space="preserve">, </w:t>
      </w:r>
      <w:r>
        <w:t xml:space="preserve">that Device shall have the </w:t>
      </w:r>
      <w:r w:rsidR="00F324C5">
        <w:t>capacity</w:t>
      </w:r>
      <w:r>
        <w:t xml:space="preserve"> </w:t>
      </w:r>
      <w:r w:rsidR="00992805">
        <w:t xml:space="preserve">to </w:t>
      </w:r>
      <w:r>
        <w:t xml:space="preserve">store and use </w:t>
      </w:r>
      <w:r w:rsidR="00F324C5">
        <w:t xml:space="preserve">securely </w:t>
      </w:r>
      <w:r>
        <w:t>four private keys:</w:t>
      </w:r>
    </w:p>
    <w:p w:rsidR="008753E1" w:rsidRDefault="008753E1" w:rsidP="008753E1">
      <w:pPr>
        <w:pStyle w:val="ListBullet"/>
      </w:pPr>
      <w:r>
        <w:t>for Key Agreement, a Current Private Key and a Pending Private Key; and</w:t>
      </w:r>
    </w:p>
    <w:p w:rsidR="008753E1" w:rsidRDefault="008753E1" w:rsidP="008753E1">
      <w:pPr>
        <w:pStyle w:val="ListBullet"/>
      </w:pPr>
      <w:r>
        <w:t>for Digital Signing, a Current Private Key and a Pending Private Key.</w:t>
      </w:r>
    </w:p>
    <w:p w:rsidR="008753E1" w:rsidRDefault="008753E1" w:rsidP="008753E1">
      <w:r>
        <w:t xml:space="preserve">Where a Device is of </w:t>
      </w:r>
      <w:r w:rsidRPr="00872E38">
        <w:rPr>
          <w:rStyle w:val="CNFontChar"/>
        </w:rPr>
        <w:t>deviceType</w:t>
      </w:r>
      <w:r>
        <w:t xml:space="preserve"> that is</w:t>
      </w:r>
      <w:r>
        <w:rPr>
          <w:rStyle w:val="CNFontChar"/>
        </w:rPr>
        <w:t xml:space="preserve"> </w:t>
      </w:r>
      <w:r w:rsidRPr="00EA23AA">
        <w:rPr>
          <w:rStyle w:val="CNFontChar"/>
        </w:rPr>
        <w:t>type1HANConnected</w:t>
      </w:r>
      <w:r>
        <w:rPr>
          <w:rStyle w:val="CNFontChar"/>
        </w:rPr>
        <w:t xml:space="preserve">AuxiliaryLoadControlSwitch </w:t>
      </w:r>
      <w:r w:rsidRPr="00EA23AA">
        <w:rPr>
          <w:rStyle w:val="CNFontChar"/>
          <w:rFonts w:ascii="Arial" w:hAnsi="Arial" w:cs="Arial"/>
        </w:rPr>
        <w:t>or</w:t>
      </w:r>
      <w:r w:rsidRPr="00EA23AA">
        <w:rPr>
          <w:rStyle w:val="CNFontChar"/>
        </w:rPr>
        <w:t xml:space="preserve">   type1PrepaymentInterfaceDevice</w:t>
      </w:r>
      <w:r>
        <w:rPr>
          <w:rStyle w:val="CNFontChar"/>
        </w:rPr>
        <w:t xml:space="preserve">, </w:t>
      </w:r>
      <w:r>
        <w:t xml:space="preserve">that Device shall have the </w:t>
      </w:r>
      <w:r w:rsidR="00F324C5">
        <w:t>capacity</w:t>
      </w:r>
      <w:r>
        <w:t xml:space="preserve"> to store and use </w:t>
      </w:r>
      <w:r w:rsidR="00F324C5">
        <w:t xml:space="preserve">securely </w:t>
      </w:r>
      <w:r>
        <w:t>two private keys:</w:t>
      </w:r>
    </w:p>
    <w:p w:rsidR="008753E1" w:rsidRDefault="008753E1" w:rsidP="008753E1">
      <w:pPr>
        <w:pStyle w:val="ListBullet"/>
      </w:pPr>
      <w:r>
        <w:t>for Key Agreement, a Current Private Key; and</w:t>
      </w:r>
    </w:p>
    <w:p w:rsidR="008753E1" w:rsidRDefault="008753E1" w:rsidP="008753E1">
      <w:pPr>
        <w:pStyle w:val="ListBullet"/>
      </w:pPr>
      <w:r>
        <w:t>for Digital Signing, a Current Private Key.</w:t>
      </w:r>
    </w:p>
    <w:p w:rsidR="008753E1" w:rsidRDefault="008753E1" w:rsidP="008753E1">
      <w:pPr>
        <w:rPr>
          <w:rFonts w:ascii="Courier New" w:hAnsi="Courier New" w:cs="Courier New"/>
        </w:rPr>
      </w:pPr>
      <w:r>
        <w:t>These stores shall be referred to as Private Key Cells.</w:t>
      </w:r>
    </w:p>
    <w:p w:rsidR="008753E1" w:rsidRDefault="008753E1" w:rsidP="008753E1">
      <w:r>
        <w:t>Wherever one of a Device’s Private Keys is required to be used by a GBCS Cryptographic Protection process, only the relevant Current Private Key shall be used.</w:t>
      </w:r>
      <w:r w:rsidRPr="00840F50">
        <w:t xml:space="preserve"> </w:t>
      </w:r>
      <w:r>
        <w:t xml:space="preserve"> A Device shall not use any Pending Private Key in any GBCS Cryptographic Protection. </w:t>
      </w:r>
    </w:p>
    <w:p w:rsidR="008753E1" w:rsidRPr="00BC44F4" w:rsidRDefault="008753E1" w:rsidP="008753E1">
      <w:pPr>
        <w:rPr>
          <w:rFonts w:ascii="Courier New" w:hAnsi="Courier New" w:cs="Courier New"/>
        </w:rPr>
      </w:pPr>
      <w:r>
        <w:t>Where a Device holds a Private Key that is to be used for Key Agreement, the corresponding Public-Private Key Pair shall have been generated according to the NSA’s ‘Suite B Implementer’s Guide to NIST SP 800-56A</w:t>
      </w:r>
      <w:r w:rsidR="002D4358">
        <w:t>r2</w:t>
      </w:r>
      <w:r>
        <w:t>’ using the ‘Key Pair Generation Using Extra Random Bits’ method.</w:t>
      </w:r>
    </w:p>
    <w:p w:rsidR="008753E1" w:rsidRPr="002916A4" w:rsidRDefault="008753E1" w:rsidP="008753E1">
      <w:r>
        <w:t>Where a Device holds a Private Key that is to be used for Digital Signing, the corresponding Key Pair shall have been generated according to the NSA’s ‘Suite B Implementer’s Guide to FIPS 186-3 (ECDSA), February 3, 2010’</w:t>
      </w:r>
      <w:r w:rsidR="00D152E7">
        <w:rPr>
          <w:rStyle w:val="FootnoteReference"/>
        </w:rPr>
        <w:footnoteReference w:id="6"/>
      </w:r>
      <w:r>
        <w:t xml:space="preserve"> using the ‘ECC Key Pair Generation Using Extra Random Bits’ method.</w:t>
      </w:r>
    </w:p>
    <w:p w:rsidR="005F5311" w:rsidRDefault="005F5311" w:rsidP="005F5311">
      <w:r>
        <w:t>Where a Device supports the processing of Remote Party Messages, the Device shall:</w:t>
      </w:r>
    </w:p>
    <w:p w:rsidR="005F5311" w:rsidRDefault="0027009D" w:rsidP="00D94FF2">
      <w:pPr>
        <w:pStyle w:val="ListBullet"/>
      </w:pPr>
      <w:r>
        <w:lastRenderedPageBreak/>
        <w:t>h</w:t>
      </w:r>
      <w:r w:rsidR="005F5311">
        <w:t xml:space="preserve">ave </w:t>
      </w:r>
      <w:r w:rsidR="00200487">
        <w:t xml:space="preserve">two Trust Anchor Cells </w:t>
      </w:r>
      <w:r w:rsidR="005F5311">
        <w:t xml:space="preserve">to store two Device Certificates relating to itself, with one Trust Anchor Cell for storing Device Certificates where </w:t>
      </w:r>
      <w:r w:rsidR="005F5311" w:rsidRPr="005D665D">
        <w:rPr>
          <w:rStyle w:val="CNFontChar"/>
        </w:rPr>
        <w:t>keyUsage = keyAgreement</w:t>
      </w:r>
      <w:r w:rsidR="005F5311">
        <w:t xml:space="preserve"> and one for Device Certificates where </w:t>
      </w:r>
      <w:r w:rsidR="005F5311" w:rsidRPr="005D665D">
        <w:rPr>
          <w:rStyle w:val="CNFontChar"/>
        </w:rPr>
        <w:t>keyUsage = digitalSignature</w:t>
      </w:r>
      <w:r w:rsidR="005F5311">
        <w:t xml:space="preserve">; </w:t>
      </w:r>
    </w:p>
    <w:p w:rsidR="005F5311" w:rsidRDefault="00BC5196" w:rsidP="00D94FF2">
      <w:pPr>
        <w:pStyle w:val="ListBullet"/>
      </w:pPr>
      <w:r>
        <w:t xml:space="preserve">where </w:t>
      </w:r>
      <w:r w:rsidR="005F5311">
        <w:t xml:space="preserve">those two </w:t>
      </w:r>
      <w:r>
        <w:t xml:space="preserve">Trust Anchor </w:t>
      </w:r>
      <w:r w:rsidR="005F5311">
        <w:t xml:space="preserve">Cells </w:t>
      </w:r>
      <w:r>
        <w:t xml:space="preserve">are populated, </w:t>
      </w:r>
      <w:r w:rsidR="00BF6CA2">
        <w:t xml:space="preserve">ensure </w:t>
      </w:r>
      <w:r>
        <w:t>the</w:t>
      </w:r>
      <w:r w:rsidR="005F5311">
        <w:t xml:space="preserve"> Device Certificates </w:t>
      </w:r>
      <w:r>
        <w:t>have the following attributes</w:t>
      </w:r>
      <w:r w:rsidR="005F5311">
        <w:t>:</w:t>
      </w:r>
    </w:p>
    <w:p w:rsidR="005F5311" w:rsidRDefault="005D665D" w:rsidP="00D94FF2">
      <w:pPr>
        <w:pStyle w:val="Listsub-bullet"/>
      </w:pPr>
      <w:r>
        <w:t>b</w:t>
      </w:r>
      <w:r w:rsidR="005F5311">
        <w:t xml:space="preserve">oth Device Certificates </w:t>
      </w:r>
      <w:r w:rsidR="00BF6CA2">
        <w:t>meet the requirements</w:t>
      </w:r>
      <w:r w:rsidR="005F5311">
        <w:t xml:space="preserve"> specified at Section </w:t>
      </w:r>
      <w:r w:rsidR="00FC282F">
        <w:fldChar w:fldCharType="begin"/>
      </w:r>
      <w:r w:rsidR="00FC282F">
        <w:instrText xml:space="preserve"> REF _Ref387737837 \r \h </w:instrText>
      </w:r>
      <w:r w:rsidR="00FC282F">
        <w:fldChar w:fldCharType="separate"/>
      </w:r>
      <w:r w:rsidR="007E3F9A">
        <w:t>13</w:t>
      </w:r>
      <w:r w:rsidR="00FC282F">
        <w:fldChar w:fldCharType="end"/>
      </w:r>
      <w:r w:rsidR="005F5311">
        <w:t>;</w:t>
      </w:r>
    </w:p>
    <w:p w:rsidR="005F5311" w:rsidRDefault="005D665D" w:rsidP="00D94FF2">
      <w:pPr>
        <w:pStyle w:val="Listsub-bullet"/>
      </w:pPr>
      <w:r>
        <w:t>b</w:t>
      </w:r>
      <w:r w:rsidR="005F5311">
        <w:t xml:space="preserve">oth Device Certificates’ </w:t>
      </w:r>
      <w:r w:rsidR="005F5311" w:rsidRPr="005D665D">
        <w:rPr>
          <w:rStyle w:val="CNFontChar"/>
        </w:rPr>
        <w:t>hwSerialNum</w:t>
      </w:r>
      <w:r w:rsidR="005F5311">
        <w:t xml:space="preserve"> field</w:t>
      </w:r>
      <w:r w:rsidR="00BF6CA2">
        <w:t>s have</w:t>
      </w:r>
      <w:r w:rsidR="005F5311">
        <w:t xml:space="preserve"> a value the same as the Devices’ Entity Identifier; and</w:t>
      </w:r>
    </w:p>
    <w:p w:rsidR="005F5311" w:rsidRDefault="005D665D" w:rsidP="000C05CB">
      <w:pPr>
        <w:pStyle w:val="Listsub-bullet"/>
      </w:pPr>
      <w:r>
        <w:t>e</w:t>
      </w:r>
      <w:r w:rsidR="005F5311">
        <w:t xml:space="preserve">ach Device Certificate’s </w:t>
      </w:r>
      <w:r w:rsidR="005F5311" w:rsidRPr="005D665D">
        <w:rPr>
          <w:rStyle w:val="CNFontChar"/>
        </w:rPr>
        <w:t>keyUsage</w:t>
      </w:r>
      <w:r w:rsidR="005F5311">
        <w:t xml:space="preserve"> field ha</w:t>
      </w:r>
      <w:r w:rsidR="00BF6CA2">
        <w:t>s</w:t>
      </w:r>
      <w:r w:rsidR="005F5311">
        <w:t xml:space="preserve"> the same value as the </w:t>
      </w:r>
      <w:r w:rsidR="00493DDD">
        <w:t>Trust Anchor Cell</w:t>
      </w:r>
      <w:r w:rsidR="005F5311">
        <w:t xml:space="preserve"> in which it is placed.</w:t>
      </w:r>
    </w:p>
    <w:p w:rsidR="005F5311" w:rsidRDefault="005F5311" w:rsidP="005D665D">
      <w:pPr>
        <w:pStyle w:val="Heading4"/>
      </w:pPr>
      <w:bookmarkStart w:id="89" w:name="_Ref378607833"/>
      <w:r>
        <w:t>Remote Party Security Credentials</w:t>
      </w:r>
      <w:bookmarkEnd w:id="89"/>
    </w:p>
    <w:p w:rsidR="005F5311" w:rsidRDefault="005F5311" w:rsidP="005F5311">
      <w:r>
        <w:t>A Device shall only action a Remote Party Command where:</w:t>
      </w:r>
    </w:p>
    <w:p w:rsidR="005F5311" w:rsidRDefault="005F5311" w:rsidP="00D94FF2">
      <w:pPr>
        <w:pStyle w:val="ListBullet"/>
      </w:pPr>
      <w:r>
        <w:t>the Known Remote Party identified by the Command has, according to the Security Credentials held on the Device, a Remote Party Role which</w:t>
      </w:r>
      <w:r w:rsidR="00C90049">
        <w:t xml:space="preserve">, according  to the Mapping Table for the Message Code in question, is allowed </w:t>
      </w:r>
      <w:r>
        <w:t>to request execution of the Command; and</w:t>
      </w:r>
    </w:p>
    <w:p w:rsidR="005F5311" w:rsidRDefault="005F5311" w:rsidP="00D94FF2">
      <w:pPr>
        <w:pStyle w:val="ListBullet"/>
      </w:pPr>
      <w:r>
        <w:t xml:space="preserve">the Cryptographic Protections in the Command Instance received by the Device have been verified, in line with the requirements for </w:t>
      </w:r>
      <w:r w:rsidR="00C90049">
        <w:t xml:space="preserve">a </w:t>
      </w:r>
      <w:r>
        <w:t xml:space="preserve">Command </w:t>
      </w:r>
      <w:r w:rsidR="00C90049">
        <w:t xml:space="preserve">with the Message Code </w:t>
      </w:r>
      <w:r>
        <w:t>in question.</w:t>
      </w:r>
    </w:p>
    <w:p w:rsidR="005F5311" w:rsidRDefault="005F5311" w:rsidP="005F5311">
      <w:r>
        <w:t>To enable this, Security Credentials relating to the Remote Parties in question:</w:t>
      </w:r>
    </w:p>
    <w:p w:rsidR="005F5311" w:rsidRDefault="005F5311" w:rsidP="00D94FF2">
      <w:pPr>
        <w:pStyle w:val="ListBullet"/>
      </w:pPr>
      <w:r>
        <w:t>shall be held in Trust Anchor Cells on the Device; and</w:t>
      </w:r>
    </w:p>
    <w:p w:rsidR="005F5311" w:rsidRDefault="005F5311" w:rsidP="00D94FF2">
      <w:pPr>
        <w:pStyle w:val="ListBullet"/>
      </w:pPr>
      <w:r>
        <w:t>shall act as the corresponding Trust Anchors.</w:t>
      </w:r>
    </w:p>
    <w:p w:rsidR="005F5311" w:rsidRDefault="005F5311" w:rsidP="005A6F39">
      <w:pPr>
        <w:pStyle w:val="Heading4"/>
      </w:pPr>
      <w:bookmarkStart w:id="90" w:name="_Ref378065734"/>
      <w:r>
        <w:t>Required Trust Anchor Cells and related Device requirements</w:t>
      </w:r>
      <w:bookmarkEnd w:id="90"/>
    </w:p>
    <w:p w:rsidR="00CD2184" w:rsidRPr="00DC57EB" w:rsidRDefault="005F5311" w:rsidP="00CD2184">
      <w:pPr>
        <w:rPr>
          <w:rStyle w:val="CNFontChar"/>
          <w:rFonts w:ascii="Arial" w:hAnsi="Arial" w:cs="Arial"/>
        </w:rPr>
      </w:pPr>
      <w:r>
        <w:t xml:space="preserve">The Trust Anchor Cells specified in Table </w:t>
      </w:r>
      <w:r w:rsidR="00BC5196">
        <w:fldChar w:fldCharType="begin"/>
      </w:r>
      <w:r w:rsidR="00BC5196">
        <w:instrText xml:space="preserve"> REF _Ref378065734 \r \h </w:instrText>
      </w:r>
      <w:r w:rsidR="00BC5196">
        <w:fldChar w:fldCharType="separate"/>
      </w:r>
      <w:r w:rsidR="007E3F9A">
        <w:t>4.3.2.5</w:t>
      </w:r>
      <w:r w:rsidR="00BC5196">
        <w:fldChar w:fldCharType="end"/>
      </w:r>
      <w:r>
        <w:t xml:space="preserve"> by </w:t>
      </w:r>
      <w:r w:rsidRPr="005A6F39">
        <w:rPr>
          <w:rStyle w:val="CNFontChar"/>
        </w:rPr>
        <w:t>TrustAnchorCellIdentifier</w:t>
      </w:r>
      <w:r>
        <w:t xml:space="preserve"> are those required on each </w:t>
      </w:r>
      <w:r w:rsidRPr="005A6F39">
        <w:rPr>
          <w:rStyle w:val="CNFontChar"/>
        </w:rPr>
        <w:t>deviceType</w:t>
      </w:r>
      <w:r w:rsidR="00CD2184">
        <w:rPr>
          <w:rStyle w:val="CNFontChar"/>
        </w:rPr>
        <w:t xml:space="preserve">. </w:t>
      </w:r>
      <w:r w:rsidR="00CD2184" w:rsidRPr="00AF7D98">
        <w:rPr>
          <w:rStyle w:val="CNFontChar"/>
          <w:rFonts w:ascii="Arial" w:hAnsi="Arial" w:cs="Arial"/>
        </w:rPr>
        <w:t>Addit</w:t>
      </w:r>
      <w:r w:rsidR="00CD2184" w:rsidRPr="00334F3C">
        <w:rPr>
          <w:rStyle w:val="CNFontChar"/>
          <w:rFonts w:ascii="Arial" w:hAnsi="Arial" w:cs="Arial"/>
        </w:rPr>
        <w:t>ionally</w:t>
      </w:r>
      <w:r w:rsidR="00CD2184" w:rsidRPr="00DC57EB">
        <w:rPr>
          <w:rStyle w:val="CNFontChar"/>
          <w:rFonts w:ascii="Arial" w:hAnsi="Arial" w:cs="Arial"/>
        </w:rPr>
        <w:t>:</w:t>
      </w:r>
    </w:p>
    <w:p w:rsidR="00CD2184" w:rsidRPr="003D5AA2" w:rsidRDefault="00CD2184" w:rsidP="007B62FD">
      <w:pPr>
        <w:pStyle w:val="ListBullet"/>
        <w:rPr>
          <w:rStyle w:val="CNFontChar"/>
          <w:rFonts w:ascii="Arial" w:eastAsiaTheme="minorHAnsi" w:hAnsi="Arial" w:cs="Arial"/>
          <w:lang w:eastAsia="en-US"/>
        </w:rPr>
      </w:pPr>
      <w:r w:rsidRPr="00AF7D98">
        <w:rPr>
          <w:rStyle w:val="CNFontChar"/>
          <w:rFonts w:ascii="Arial" w:hAnsi="Arial" w:cs="Arial"/>
        </w:rPr>
        <w:t>a GS</w:t>
      </w:r>
      <w:r w:rsidRPr="00334F3C">
        <w:rPr>
          <w:rStyle w:val="CNFontChar"/>
          <w:rFonts w:ascii="Arial" w:hAnsi="Arial" w:cs="Arial"/>
        </w:rPr>
        <w:t xml:space="preserve">ME </w:t>
      </w:r>
      <w:r w:rsidRPr="00DC57EB">
        <w:rPr>
          <w:rStyle w:val="CNFontChar"/>
          <w:rFonts w:ascii="Arial" w:hAnsi="Arial" w:cs="Arial"/>
        </w:rPr>
        <w:t>shall</w:t>
      </w:r>
      <w:r w:rsidRPr="00F82440">
        <w:rPr>
          <w:rStyle w:val="CNFontChar"/>
          <w:rFonts w:ascii="Arial" w:hAnsi="Arial" w:cs="Arial"/>
        </w:rPr>
        <w:t xml:space="preserve"> have a Trust Anchor Cell capable of storing Key Agreement Security Credentials for a PPMID</w:t>
      </w:r>
      <w:r w:rsidRPr="003D5AA2">
        <w:rPr>
          <w:rStyle w:val="CNFontChar"/>
          <w:rFonts w:ascii="Arial" w:hAnsi="Arial" w:cs="Arial"/>
        </w:rPr>
        <w:t>; and</w:t>
      </w:r>
    </w:p>
    <w:p w:rsidR="00CD2184" w:rsidRPr="00B454AA" w:rsidRDefault="00CD2184" w:rsidP="007B62FD">
      <w:pPr>
        <w:pStyle w:val="ListBullet"/>
        <w:rPr>
          <w:rStyle w:val="CNFontChar"/>
          <w:rFonts w:ascii="Arial" w:eastAsiaTheme="minorHAnsi" w:hAnsi="Arial" w:cs="Arial"/>
          <w:lang w:eastAsia="en-US"/>
        </w:rPr>
      </w:pPr>
      <w:r w:rsidRPr="00685696">
        <w:rPr>
          <w:rStyle w:val="CNFontChar"/>
          <w:rFonts w:ascii="Arial" w:hAnsi="Arial" w:cs="Arial"/>
        </w:rPr>
        <w:t>a PPMID shall have a Trust Anchor Cell capable of storing Key Agreement Security Credentials for a GSME.</w:t>
      </w:r>
    </w:p>
    <w:p w:rsidR="005F5311" w:rsidRDefault="005F5311" w:rsidP="005F5311">
      <w:r>
        <w:t xml:space="preserve">The types of </w:t>
      </w:r>
      <w:r w:rsidR="007F6B90">
        <w:t>D</w:t>
      </w:r>
      <w:r>
        <w:t xml:space="preserve">evice and the corresponding value of </w:t>
      </w:r>
      <w:r w:rsidRPr="00CB6B71">
        <w:rPr>
          <w:rStyle w:val="CNFontChar"/>
        </w:rPr>
        <w:t>deviceType</w:t>
      </w:r>
      <w:r>
        <w:t xml:space="preserve"> shall be defined in ASN.1 notation by:</w:t>
      </w:r>
    </w:p>
    <w:p w:rsidR="005F5311" w:rsidRPr="00F015F2" w:rsidRDefault="005F5311" w:rsidP="00F015F2">
      <w:pPr>
        <w:pStyle w:val="Code"/>
        <w:tabs>
          <w:tab w:val="clear" w:pos="4962"/>
          <w:tab w:val="left" w:pos="5812"/>
        </w:tabs>
      </w:pPr>
      <w:r w:rsidRPr="00F015F2">
        <w:t>DeviceType ::= INTEGER {</w:t>
      </w:r>
    </w:p>
    <w:p w:rsidR="005F5311" w:rsidRPr="00F015F2" w:rsidRDefault="00CB6B71" w:rsidP="00F015F2">
      <w:pPr>
        <w:pStyle w:val="Code"/>
        <w:tabs>
          <w:tab w:val="clear" w:pos="4962"/>
          <w:tab w:val="left" w:pos="5812"/>
        </w:tabs>
      </w:pPr>
      <w:r w:rsidRPr="00F015F2">
        <w:t xml:space="preserve">   </w:t>
      </w:r>
      <w:r w:rsidR="005F5311" w:rsidRPr="00F015F2">
        <w:t>gSME</w:t>
      </w:r>
      <w:r w:rsidR="00F015F2">
        <w:tab/>
      </w:r>
      <w:r w:rsidR="005F5311" w:rsidRPr="00F015F2">
        <w:t>(0),</w:t>
      </w:r>
    </w:p>
    <w:p w:rsidR="005F5311" w:rsidRPr="00F015F2" w:rsidRDefault="00CB6B71" w:rsidP="00F015F2">
      <w:pPr>
        <w:pStyle w:val="Code"/>
        <w:tabs>
          <w:tab w:val="clear" w:pos="4962"/>
          <w:tab w:val="left" w:pos="5812"/>
        </w:tabs>
      </w:pPr>
      <w:r w:rsidRPr="00F015F2">
        <w:t xml:space="preserve">   </w:t>
      </w:r>
      <w:r w:rsidR="005F5311" w:rsidRPr="00F015F2">
        <w:t xml:space="preserve">eSME </w:t>
      </w:r>
      <w:r w:rsidR="00F015F2">
        <w:tab/>
      </w:r>
      <w:r w:rsidR="005F5311" w:rsidRPr="00F015F2">
        <w:t>(1),</w:t>
      </w:r>
    </w:p>
    <w:p w:rsidR="005F5311" w:rsidRPr="00F015F2" w:rsidRDefault="00CB6B71" w:rsidP="00F015F2">
      <w:pPr>
        <w:pStyle w:val="Code"/>
        <w:tabs>
          <w:tab w:val="clear" w:pos="4962"/>
          <w:tab w:val="left" w:pos="5812"/>
        </w:tabs>
      </w:pPr>
      <w:r w:rsidRPr="00F015F2">
        <w:t xml:space="preserve">   </w:t>
      </w:r>
      <w:r w:rsidR="005F5311" w:rsidRPr="00F015F2">
        <w:t>communicationsHubCommunicationsHubFunction</w:t>
      </w:r>
      <w:r w:rsidR="00F015F2">
        <w:tab/>
      </w:r>
      <w:r w:rsidR="005F5311" w:rsidRPr="00F015F2">
        <w:t>(2</w:t>
      </w:r>
      <w:r w:rsidR="001646AF" w:rsidRPr="00F015F2">
        <w:t>)</w:t>
      </w:r>
      <w:r w:rsidR="001646AF">
        <w:t>,</w:t>
      </w:r>
    </w:p>
    <w:p w:rsidR="005F5311" w:rsidRPr="00F015F2" w:rsidRDefault="00CB6B71" w:rsidP="00F015F2">
      <w:pPr>
        <w:pStyle w:val="Code"/>
        <w:tabs>
          <w:tab w:val="clear" w:pos="4962"/>
          <w:tab w:val="left" w:pos="5812"/>
        </w:tabs>
      </w:pPr>
      <w:r w:rsidRPr="00F015F2">
        <w:t xml:space="preserve">   </w:t>
      </w:r>
      <w:r w:rsidR="005F5311" w:rsidRPr="00F015F2">
        <w:t>CommunicationsHubGasProxyFunction</w:t>
      </w:r>
      <w:r w:rsidRPr="00F015F2">
        <w:t xml:space="preserve"> </w:t>
      </w:r>
      <w:r w:rsidR="00F015F2">
        <w:tab/>
      </w:r>
      <w:r w:rsidR="005F5311" w:rsidRPr="00F015F2">
        <w:t>(3),</w:t>
      </w:r>
    </w:p>
    <w:p w:rsidR="005F5311" w:rsidRPr="00F015F2" w:rsidRDefault="00CB6B71" w:rsidP="00F015F2">
      <w:pPr>
        <w:pStyle w:val="Code"/>
        <w:tabs>
          <w:tab w:val="clear" w:pos="4962"/>
          <w:tab w:val="left" w:pos="5812"/>
        </w:tabs>
      </w:pPr>
      <w:r w:rsidRPr="00F015F2">
        <w:t xml:space="preserve">   </w:t>
      </w:r>
      <w:r w:rsidR="005F5311" w:rsidRPr="00F015F2">
        <w:t xml:space="preserve">type1HANConnectedAuxiliaryLoadControlSwitch </w:t>
      </w:r>
      <w:r w:rsidR="00F015F2">
        <w:tab/>
      </w:r>
      <w:r w:rsidR="005F5311" w:rsidRPr="00F015F2">
        <w:t>(4),</w:t>
      </w:r>
    </w:p>
    <w:p w:rsidR="005F5311" w:rsidRPr="00F015F2" w:rsidRDefault="00CB6B71" w:rsidP="00F015F2">
      <w:pPr>
        <w:pStyle w:val="Code"/>
        <w:tabs>
          <w:tab w:val="clear" w:pos="4962"/>
          <w:tab w:val="left" w:pos="5812"/>
        </w:tabs>
      </w:pPr>
      <w:r w:rsidRPr="00F015F2">
        <w:t xml:space="preserve">   </w:t>
      </w:r>
      <w:r w:rsidR="005F5311" w:rsidRPr="00F015F2">
        <w:t>type1PrepaymentInterfaceDevice</w:t>
      </w:r>
      <w:r w:rsidR="00F015F2">
        <w:tab/>
      </w:r>
      <w:r w:rsidR="005F5311" w:rsidRPr="00F015F2">
        <w:t>(5),</w:t>
      </w:r>
    </w:p>
    <w:p w:rsidR="005F5311" w:rsidRPr="00F015F2" w:rsidRDefault="00CB6B71" w:rsidP="00F015F2">
      <w:pPr>
        <w:pStyle w:val="Code"/>
        <w:tabs>
          <w:tab w:val="clear" w:pos="4962"/>
          <w:tab w:val="left" w:pos="5812"/>
        </w:tabs>
      </w:pPr>
      <w:r w:rsidRPr="00F015F2">
        <w:t xml:space="preserve">   </w:t>
      </w:r>
      <w:r w:rsidR="005F5311" w:rsidRPr="00F015F2">
        <w:t>type2</w:t>
      </w:r>
      <w:r w:rsidR="00F015F2">
        <w:tab/>
      </w:r>
      <w:r w:rsidR="005F5311" w:rsidRPr="00F015F2">
        <w:t>(6)</w:t>
      </w:r>
    </w:p>
    <w:p w:rsidR="005F5311" w:rsidRPr="00F015F2" w:rsidRDefault="005F5311" w:rsidP="00F015F2">
      <w:pPr>
        <w:pStyle w:val="Code"/>
        <w:tabs>
          <w:tab w:val="clear" w:pos="4962"/>
          <w:tab w:val="left" w:pos="5812"/>
        </w:tabs>
      </w:pPr>
      <w:r w:rsidRPr="00F015F2">
        <w:t>}</w:t>
      </w:r>
    </w:p>
    <w:p w:rsidR="005F5311" w:rsidRDefault="005F5311" w:rsidP="005F5311">
      <w:r>
        <w:t>Every Device shall:</w:t>
      </w:r>
    </w:p>
    <w:p w:rsidR="005F5311" w:rsidRDefault="005F5311" w:rsidP="00D94FF2">
      <w:pPr>
        <w:pStyle w:val="ListBullet"/>
      </w:pPr>
      <w:r>
        <w:t xml:space="preserve">have storage allocated capable of holding Security Credentials as required  by </w:t>
      </w:r>
      <w:r w:rsidR="00200487">
        <w:t>T</w:t>
      </w:r>
      <w:r>
        <w:t xml:space="preserve">able </w:t>
      </w:r>
      <w:r w:rsidR="00BC5196">
        <w:fldChar w:fldCharType="begin"/>
      </w:r>
      <w:r w:rsidR="00BC5196">
        <w:instrText xml:space="preserve"> REF _Ref378065734 \r \h </w:instrText>
      </w:r>
      <w:r w:rsidR="00BC5196">
        <w:fldChar w:fldCharType="separate"/>
      </w:r>
      <w:r w:rsidR="007E3F9A">
        <w:t>4.3.2.5</w:t>
      </w:r>
      <w:r w:rsidR="00BC5196">
        <w:fldChar w:fldCharType="end"/>
      </w:r>
      <w:r w:rsidR="00BC5196">
        <w:t xml:space="preserve"> </w:t>
      </w:r>
      <w:r>
        <w:t xml:space="preserve">for its </w:t>
      </w:r>
      <w:r w:rsidR="00BC5196">
        <w:t>D</w:t>
      </w:r>
      <w:r>
        <w:t>evice type; and</w:t>
      </w:r>
    </w:p>
    <w:p w:rsidR="00104800" w:rsidRDefault="005F5311" w:rsidP="00104800">
      <w:pPr>
        <w:pStyle w:val="ListBullet"/>
      </w:pPr>
      <w:r>
        <w:t>have all the Trust Anchor Cells</w:t>
      </w:r>
      <w:r w:rsidR="00CD2184">
        <w:t xml:space="preserve">, specified in Table </w:t>
      </w:r>
      <w:r w:rsidR="00CD2184">
        <w:fldChar w:fldCharType="begin"/>
      </w:r>
      <w:r w:rsidR="00CD2184">
        <w:instrText xml:space="preserve"> REF _Ref378065734 \r \h </w:instrText>
      </w:r>
      <w:r w:rsidR="00CD2184">
        <w:fldChar w:fldCharType="separate"/>
      </w:r>
      <w:r w:rsidR="007E3F9A">
        <w:t>4.3.2.5</w:t>
      </w:r>
      <w:r w:rsidR="00CD2184">
        <w:fldChar w:fldCharType="end"/>
      </w:r>
      <w:r w:rsidR="00CD2184">
        <w:t xml:space="preserve"> as being</w:t>
      </w:r>
      <w:r>
        <w:t xml:space="preserve"> required for its </w:t>
      </w:r>
      <w:r w:rsidR="007F6B90">
        <w:t>D</w:t>
      </w:r>
      <w:r>
        <w:t>evice type</w:t>
      </w:r>
      <w:r w:rsidR="00CD2184">
        <w:t>,</w:t>
      </w:r>
      <w:r>
        <w:t xml:space="preserve"> populated with Security Credentials that comply with the requirements of </w:t>
      </w:r>
      <w:r>
        <w:lastRenderedPageBreak/>
        <w:t xml:space="preserve">this GBCS. </w:t>
      </w:r>
      <w:r w:rsidR="00DA6C36">
        <w:t xml:space="preserve"> </w:t>
      </w:r>
      <w:r>
        <w:t xml:space="preserve">Critically, </w:t>
      </w:r>
      <w:r w:rsidRPr="00DA6C36">
        <w:rPr>
          <w:rStyle w:val="CNFontChar"/>
        </w:rPr>
        <w:t>root</w:t>
      </w:r>
      <w:r>
        <w:t xml:space="preserve">, </w:t>
      </w:r>
      <w:r w:rsidRPr="00DA6C36">
        <w:rPr>
          <w:rStyle w:val="CNFontChar"/>
        </w:rPr>
        <w:t>recovery</w:t>
      </w:r>
      <w:r>
        <w:t xml:space="preserve"> and </w:t>
      </w:r>
      <w:r w:rsidRPr="00DA6C36">
        <w:rPr>
          <w:rStyle w:val="CNFontChar"/>
        </w:rPr>
        <w:t>accessControlBroker</w:t>
      </w:r>
      <w:r>
        <w:t xml:space="preserve"> Trust Anchor Cells shall be populated with valid credentials for each of those three Remote Parties.</w:t>
      </w:r>
    </w:p>
    <w:tbl>
      <w:tblPr>
        <w:tblStyle w:val="TableGrid"/>
        <w:tblW w:w="9180"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56"/>
        <w:gridCol w:w="2346"/>
        <w:gridCol w:w="1275"/>
        <w:gridCol w:w="709"/>
        <w:gridCol w:w="1427"/>
        <w:gridCol w:w="416"/>
        <w:gridCol w:w="425"/>
        <w:gridCol w:w="425"/>
        <w:gridCol w:w="426"/>
        <w:gridCol w:w="425"/>
        <w:gridCol w:w="425"/>
        <w:gridCol w:w="425"/>
      </w:tblGrid>
      <w:tr w:rsidR="00412FDC" w:rsidRPr="00CF1811" w:rsidTr="000C05CB">
        <w:trPr>
          <w:trHeight w:val="724"/>
        </w:trPr>
        <w:tc>
          <w:tcPr>
            <w:tcW w:w="456" w:type="dxa"/>
            <w:tcBorders>
              <w:top w:val="nil"/>
              <w:left w:val="nil"/>
              <w:bottom w:val="nil"/>
              <w:right w:val="nil"/>
            </w:tcBorders>
          </w:tcPr>
          <w:p w:rsidR="00412FDC" w:rsidRPr="00DF16ED" w:rsidRDefault="00412FDC" w:rsidP="00F36CE1">
            <w:pPr>
              <w:rPr>
                <w:rFonts w:cstheme="minorHAnsi"/>
                <w:sz w:val="18"/>
                <w:szCs w:val="18"/>
              </w:rPr>
            </w:pPr>
          </w:p>
        </w:tc>
        <w:tc>
          <w:tcPr>
            <w:tcW w:w="3621" w:type="dxa"/>
            <w:gridSpan w:val="2"/>
            <w:tcBorders>
              <w:top w:val="nil"/>
              <w:left w:val="nil"/>
              <w:bottom w:val="nil"/>
              <w:right w:val="nil"/>
            </w:tcBorders>
          </w:tcPr>
          <w:p w:rsidR="00412FDC" w:rsidRPr="00DF16ED" w:rsidRDefault="00412FDC" w:rsidP="00F36CE1">
            <w:pPr>
              <w:rPr>
                <w:rFonts w:cstheme="minorHAnsi"/>
                <w:sz w:val="18"/>
                <w:szCs w:val="18"/>
              </w:rPr>
            </w:pPr>
          </w:p>
        </w:tc>
        <w:tc>
          <w:tcPr>
            <w:tcW w:w="2136" w:type="dxa"/>
            <w:gridSpan w:val="2"/>
            <w:tcBorders>
              <w:top w:val="nil"/>
              <w:left w:val="nil"/>
              <w:bottom w:val="nil"/>
              <w:right w:val="nil"/>
            </w:tcBorders>
          </w:tcPr>
          <w:p w:rsidR="00412FDC" w:rsidRPr="00DF16ED" w:rsidRDefault="00412FDC" w:rsidP="00F36CE1">
            <w:pPr>
              <w:rPr>
                <w:rFonts w:cstheme="minorHAnsi"/>
                <w:sz w:val="18"/>
                <w:szCs w:val="18"/>
              </w:rPr>
            </w:pPr>
          </w:p>
        </w:tc>
        <w:tc>
          <w:tcPr>
            <w:tcW w:w="416" w:type="dxa"/>
            <w:tcBorders>
              <w:top w:val="nil"/>
              <w:left w:val="nil"/>
              <w:bottom w:val="nil"/>
              <w:right w:val="nil"/>
            </w:tcBorders>
          </w:tcPr>
          <w:p w:rsidR="00412FDC" w:rsidRPr="00DF16ED" w:rsidRDefault="00412FDC" w:rsidP="00F36CE1">
            <w:pPr>
              <w:rPr>
                <w:rFonts w:cstheme="minorHAnsi"/>
                <w:sz w:val="18"/>
                <w:szCs w:val="18"/>
              </w:rPr>
            </w:pPr>
          </w:p>
        </w:tc>
        <w:tc>
          <w:tcPr>
            <w:tcW w:w="2126" w:type="dxa"/>
            <w:gridSpan w:val="5"/>
            <w:tcBorders>
              <w:top w:val="nil"/>
              <w:left w:val="nil"/>
              <w:bottom w:val="single" w:sz="4" w:space="0" w:color="FFFFFF" w:themeColor="background1"/>
              <w:right w:val="nil"/>
            </w:tcBorders>
            <w:shd w:val="clear" w:color="auto" w:fill="009EE3"/>
          </w:tcPr>
          <w:p w:rsidR="00412FDC" w:rsidRPr="00CF1811" w:rsidRDefault="00412FDC" w:rsidP="00F36CE1">
            <w:pPr>
              <w:rPr>
                <w:rFonts w:cstheme="minorHAnsi"/>
                <w:color w:val="FFFFFF" w:themeColor="background1"/>
                <w:sz w:val="18"/>
                <w:szCs w:val="18"/>
              </w:rPr>
            </w:pPr>
            <w:r w:rsidRPr="00CF1811">
              <w:rPr>
                <w:rFonts w:cstheme="minorHAnsi"/>
                <w:color w:val="FFFFFF" w:themeColor="background1"/>
                <w:sz w:val="18"/>
                <w:szCs w:val="18"/>
              </w:rPr>
              <w:t>Type of Device (</w:t>
            </w:r>
            <w:r w:rsidRPr="00CF1811">
              <w:rPr>
                <w:rFonts w:cstheme="minorHAnsi"/>
                <w:color w:val="FFFFFF" w:themeColor="background1"/>
                <w:sz w:val="18"/>
                <w:szCs w:val="18"/>
              </w:rPr>
              <w:sym w:font="Wingdings" w:char="F0FC"/>
            </w:r>
            <w:r w:rsidRPr="00CF1811">
              <w:rPr>
                <w:rFonts w:cstheme="minorHAnsi"/>
                <w:color w:val="FFFFFF" w:themeColor="background1"/>
                <w:sz w:val="18"/>
                <w:szCs w:val="18"/>
              </w:rPr>
              <w:t>= is required; empty = is not required)</w:t>
            </w:r>
          </w:p>
        </w:tc>
        <w:tc>
          <w:tcPr>
            <w:tcW w:w="425" w:type="dxa"/>
            <w:tcBorders>
              <w:top w:val="nil"/>
              <w:left w:val="nil"/>
              <w:bottom w:val="single" w:sz="4" w:space="0" w:color="FFFFFF" w:themeColor="background1"/>
              <w:right w:val="nil"/>
            </w:tcBorders>
            <w:shd w:val="clear" w:color="auto" w:fill="009EE3"/>
          </w:tcPr>
          <w:p w:rsidR="00412FDC" w:rsidRPr="00CF1811" w:rsidRDefault="00412FDC" w:rsidP="00F36CE1">
            <w:pPr>
              <w:rPr>
                <w:rFonts w:cstheme="minorHAnsi"/>
                <w:color w:val="FFFFFF" w:themeColor="background1"/>
                <w:sz w:val="18"/>
                <w:szCs w:val="18"/>
              </w:rPr>
            </w:pPr>
          </w:p>
        </w:tc>
      </w:tr>
      <w:tr w:rsidR="00412FDC" w:rsidRPr="00CF1811" w:rsidTr="000C05CB">
        <w:trPr>
          <w:cantSplit/>
          <w:trHeight w:val="1217"/>
        </w:trPr>
        <w:tc>
          <w:tcPr>
            <w:tcW w:w="456" w:type="dxa"/>
            <w:tcBorders>
              <w:top w:val="nil"/>
              <w:left w:val="nil"/>
              <w:bottom w:val="single" w:sz="4" w:space="0" w:color="009EE3"/>
              <w:right w:val="nil"/>
            </w:tcBorders>
          </w:tcPr>
          <w:p w:rsidR="00412FDC" w:rsidRPr="00DF16ED" w:rsidRDefault="00412FDC" w:rsidP="00F36CE1">
            <w:pPr>
              <w:rPr>
                <w:rFonts w:cstheme="minorHAnsi"/>
                <w:sz w:val="18"/>
                <w:szCs w:val="18"/>
              </w:rPr>
            </w:pPr>
          </w:p>
        </w:tc>
        <w:tc>
          <w:tcPr>
            <w:tcW w:w="3621" w:type="dxa"/>
            <w:gridSpan w:val="2"/>
            <w:tcBorders>
              <w:top w:val="nil"/>
              <w:left w:val="nil"/>
              <w:bottom w:val="single" w:sz="4" w:space="0" w:color="009EE3"/>
              <w:right w:val="nil"/>
            </w:tcBorders>
          </w:tcPr>
          <w:p w:rsidR="00412FDC" w:rsidRPr="00DF16ED" w:rsidRDefault="00412FDC" w:rsidP="00F36CE1">
            <w:pPr>
              <w:rPr>
                <w:rFonts w:cstheme="minorHAnsi"/>
                <w:sz w:val="18"/>
                <w:szCs w:val="18"/>
              </w:rPr>
            </w:pPr>
          </w:p>
        </w:tc>
        <w:tc>
          <w:tcPr>
            <w:tcW w:w="2136" w:type="dxa"/>
            <w:gridSpan w:val="2"/>
            <w:tcBorders>
              <w:top w:val="nil"/>
              <w:left w:val="nil"/>
              <w:bottom w:val="single" w:sz="4" w:space="0" w:color="009EE3"/>
              <w:right w:val="nil"/>
            </w:tcBorders>
          </w:tcPr>
          <w:p w:rsidR="00412FDC" w:rsidRPr="00DF16ED" w:rsidRDefault="00412FDC" w:rsidP="00F36CE1">
            <w:pPr>
              <w:rPr>
                <w:rFonts w:cstheme="minorHAnsi"/>
                <w:sz w:val="18"/>
                <w:szCs w:val="18"/>
              </w:rPr>
            </w:pPr>
          </w:p>
        </w:tc>
        <w:tc>
          <w:tcPr>
            <w:tcW w:w="416" w:type="dxa"/>
            <w:tcBorders>
              <w:top w:val="nil"/>
              <w:left w:val="nil"/>
              <w:bottom w:val="single" w:sz="4" w:space="0" w:color="009EE3"/>
              <w:right w:val="single" w:sz="4" w:space="0" w:color="FFFFFF" w:themeColor="background1"/>
            </w:tcBorders>
          </w:tcPr>
          <w:p w:rsidR="00412FDC" w:rsidRPr="00DF16ED" w:rsidRDefault="00412FDC" w:rsidP="00F36CE1">
            <w:pPr>
              <w:rPr>
                <w:rFonts w:cstheme="minorHAnsi"/>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rsidR="00412FDC" w:rsidRPr="00CF1811" w:rsidRDefault="00412FDC" w:rsidP="00F36CE1">
            <w:pPr>
              <w:ind w:left="113" w:right="113"/>
              <w:jc w:val="center"/>
              <w:rPr>
                <w:rFonts w:cstheme="minorHAnsi"/>
                <w:color w:val="FFFFFF" w:themeColor="background1"/>
                <w:sz w:val="18"/>
                <w:szCs w:val="18"/>
              </w:rPr>
            </w:pPr>
            <w:r w:rsidRPr="00CF1811">
              <w:rPr>
                <w:rFonts w:cstheme="minorHAnsi"/>
                <w:color w:val="FFFFFF" w:themeColor="background1"/>
                <w:sz w:val="18"/>
                <w:szCs w:val="18"/>
              </w:rPr>
              <w:t>ESME</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rsidR="00412FDC" w:rsidRPr="00CF1811" w:rsidRDefault="00412FDC" w:rsidP="00F36CE1">
            <w:pPr>
              <w:ind w:left="113" w:right="113"/>
              <w:jc w:val="center"/>
              <w:rPr>
                <w:rFonts w:cstheme="minorHAnsi"/>
                <w:color w:val="FFFFFF" w:themeColor="background1"/>
                <w:sz w:val="18"/>
                <w:szCs w:val="18"/>
              </w:rPr>
            </w:pPr>
            <w:r w:rsidRPr="00CF1811">
              <w:rPr>
                <w:rFonts w:cstheme="minorHAnsi"/>
                <w:color w:val="FFFFFF" w:themeColor="background1"/>
                <w:sz w:val="18"/>
                <w:szCs w:val="18"/>
              </w:rPr>
              <w:t>GSME</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rsidR="00412FDC" w:rsidRPr="00CF1811" w:rsidRDefault="00412FDC" w:rsidP="00F36CE1">
            <w:pPr>
              <w:ind w:left="113" w:right="113"/>
              <w:jc w:val="center"/>
              <w:rPr>
                <w:rFonts w:cstheme="minorHAnsi"/>
                <w:color w:val="FFFFFF" w:themeColor="background1"/>
                <w:sz w:val="18"/>
                <w:szCs w:val="18"/>
              </w:rPr>
            </w:pPr>
            <w:r w:rsidRPr="00CF1811">
              <w:rPr>
                <w:rFonts w:cstheme="minorHAnsi"/>
                <w:color w:val="FFFFFF" w:themeColor="background1"/>
                <w:sz w:val="18"/>
                <w:szCs w:val="18"/>
              </w:rPr>
              <w:t>CH (CHF)</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rsidR="00412FDC" w:rsidRPr="00CF1811" w:rsidRDefault="00412FDC" w:rsidP="00F36CE1">
            <w:pPr>
              <w:ind w:left="113" w:right="113"/>
              <w:jc w:val="center"/>
              <w:rPr>
                <w:rFonts w:cstheme="minorHAnsi"/>
                <w:color w:val="FFFFFF" w:themeColor="background1"/>
                <w:sz w:val="18"/>
                <w:szCs w:val="18"/>
              </w:rPr>
            </w:pPr>
            <w:r w:rsidRPr="00CF1811">
              <w:rPr>
                <w:rFonts w:cstheme="minorHAnsi"/>
                <w:color w:val="FFFFFF" w:themeColor="background1"/>
                <w:sz w:val="18"/>
                <w:szCs w:val="18"/>
              </w:rPr>
              <w:t>CH (GP</w:t>
            </w:r>
            <w:r>
              <w:rPr>
                <w:rFonts w:cstheme="minorHAnsi"/>
                <w:color w:val="FFFFFF" w:themeColor="background1"/>
                <w:sz w:val="18"/>
                <w:szCs w:val="18"/>
              </w:rPr>
              <w:t>F</w:t>
            </w:r>
            <w:r w:rsidRPr="00CF1811">
              <w:rPr>
                <w:rStyle w:val="FootnoteReference"/>
                <w:rFonts w:cstheme="minorHAnsi"/>
                <w:color w:val="FFFFFF" w:themeColor="background1"/>
                <w:sz w:val="18"/>
                <w:szCs w:val="18"/>
              </w:rPr>
              <w:footnoteReference w:id="7"/>
            </w:r>
            <w:r w:rsidRPr="00CF1811">
              <w:rPr>
                <w:rFonts w:cstheme="minorHAnsi"/>
                <w:color w:val="FFFFFF" w:themeColor="background1"/>
                <w:sz w:val="18"/>
                <w:szCs w:val="18"/>
              </w:rPr>
              <w:t>)</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rsidR="00412FDC" w:rsidRPr="00CF1811" w:rsidRDefault="00104800" w:rsidP="00104800">
            <w:pPr>
              <w:ind w:left="113" w:right="113"/>
              <w:jc w:val="center"/>
              <w:rPr>
                <w:rFonts w:cstheme="minorHAnsi"/>
                <w:color w:val="FFFFFF" w:themeColor="background1"/>
                <w:sz w:val="18"/>
                <w:szCs w:val="18"/>
              </w:rPr>
            </w:pPr>
            <w:r w:rsidRPr="000C05CB">
              <w:rPr>
                <w:rFonts w:cstheme="minorHAnsi"/>
                <w:color w:val="FFFFFF" w:themeColor="background1"/>
                <w:sz w:val="18"/>
                <w:szCs w:val="18"/>
              </w:rPr>
              <w:t>HCALCS</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rsidR="00412FDC" w:rsidRPr="00CF1811" w:rsidRDefault="00104800" w:rsidP="00D90EC8">
            <w:pPr>
              <w:ind w:left="113" w:right="113"/>
              <w:jc w:val="center"/>
              <w:rPr>
                <w:rFonts w:cstheme="minorHAnsi"/>
                <w:color w:val="FFFFFF" w:themeColor="background1"/>
                <w:sz w:val="18"/>
                <w:szCs w:val="18"/>
              </w:rPr>
            </w:pPr>
            <w:r>
              <w:rPr>
                <w:rFonts w:cstheme="minorHAnsi"/>
                <w:color w:val="FFFFFF" w:themeColor="background1"/>
                <w:sz w:val="18"/>
                <w:szCs w:val="18"/>
              </w:rPr>
              <w:t>PPMID</w:t>
            </w:r>
          </w:p>
        </w:tc>
      </w:tr>
      <w:tr w:rsidR="00412FDC" w:rsidRPr="00CF1811" w:rsidTr="000C05CB">
        <w:tc>
          <w:tcPr>
            <w:tcW w:w="456"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rsidR="00412FDC" w:rsidRPr="00CF1811" w:rsidRDefault="00412FDC" w:rsidP="00F36CE1">
            <w:pPr>
              <w:rPr>
                <w:rFonts w:ascii="Courier" w:hAnsi="Courier"/>
                <w:color w:val="FFFFFF" w:themeColor="background1"/>
                <w:sz w:val="18"/>
                <w:szCs w:val="18"/>
              </w:rPr>
            </w:pPr>
          </w:p>
        </w:tc>
        <w:tc>
          <w:tcPr>
            <w:tcW w:w="6173" w:type="dxa"/>
            <w:gridSpan w:val="5"/>
            <w:tcBorders>
              <w:top w:val="single" w:sz="4" w:space="0" w:color="009EE3"/>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right"/>
              <w:rPr>
                <w:rFonts w:ascii="Courier New" w:hAnsi="Courier New"/>
                <w:color w:val="FFFFFF" w:themeColor="background1"/>
                <w:sz w:val="18"/>
                <w:szCs w:val="18"/>
              </w:rPr>
            </w:pPr>
            <w:r>
              <w:rPr>
                <w:rFonts w:ascii="Courier New" w:hAnsi="Courier New"/>
                <w:color w:val="FFFFFF" w:themeColor="background1"/>
                <w:sz w:val="18"/>
                <w:szCs w:val="18"/>
              </w:rPr>
              <w:t>d</w:t>
            </w:r>
            <w:r w:rsidRPr="00CF1811">
              <w:rPr>
                <w:rFonts w:ascii="Courier New" w:hAnsi="Courier New"/>
                <w:color w:val="FFFFFF" w:themeColor="background1"/>
                <w:sz w:val="18"/>
                <w:szCs w:val="18"/>
              </w:rPr>
              <w:t>eviceType value(s)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center"/>
              <w:rPr>
                <w:color w:val="FFFFFF" w:themeColor="background1"/>
                <w:sz w:val="18"/>
                <w:szCs w:val="18"/>
              </w:rPr>
            </w:pPr>
            <w:r w:rsidRPr="00CF1811">
              <w:rPr>
                <w:color w:val="FFFFFF" w:themeColor="background1"/>
                <w:sz w:val="18"/>
                <w:szCs w:val="18"/>
              </w:rPr>
              <w:t>1</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center"/>
              <w:rPr>
                <w:color w:val="FFFFFF" w:themeColor="background1"/>
                <w:sz w:val="18"/>
                <w:szCs w:val="18"/>
              </w:rPr>
            </w:pPr>
            <w:r w:rsidRPr="00CF1811">
              <w:rPr>
                <w:color w:val="FFFFFF" w:themeColor="background1"/>
                <w:sz w:val="18"/>
                <w:szCs w:val="18"/>
              </w:rPr>
              <w:t>0</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center"/>
              <w:rPr>
                <w:color w:val="FFFFFF" w:themeColor="background1"/>
                <w:sz w:val="18"/>
                <w:szCs w:val="18"/>
              </w:rPr>
            </w:pPr>
            <w:r w:rsidRPr="00CF1811">
              <w:rPr>
                <w:color w:val="FFFFFF" w:themeColor="background1"/>
                <w:sz w:val="18"/>
                <w:szCs w:val="18"/>
              </w:rPr>
              <w:t>2</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center"/>
              <w:rPr>
                <w:color w:val="FFFFFF" w:themeColor="background1"/>
                <w:sz w:val="18"/>
                <w:szCs w:val="18"/>
              </w:rPr>
            </w:pPr>
            <w:r w:rsidRPr="00CF1811">
              <w:rPr>
                <w:color w:val="FFFFFF" w:themeColor="background1"/>
                <w:sz w:val="18"/>
                <w:szCs w:val="18"/>
              </w:rPr>
              <w:t>3</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rsidR="00412FDC" w:rsidRPr="00CF1811" w:rsidRDefault="00412FDC" w:rsidP="00412FDC">
            <w:pPr>
              <w:jc w:val="center"/>
              <w:rPr>
                <w:rFonts w:eastAsia="Times New Roman"/>
                <w:color w:val="FFFFFF" w:themeColor="background1"/>
                <w:sz w:val="18"/>
                <w:szCs w:val="18"/>
              </w:rPr>
            </w:pPr>
            <w:r w:rsidRPr="00CF1811">
              <w:rPr>
                <w:color w:val="FFFFFF" w:themeColor="background1"/>
                <w:sz w:val="18"/>
                <w:szCs w:val="18"/>
              </w:rPr>
              <w:t>4</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rsidR="00412FDC" w:rsidRPr="00CF1811" w:rsidRDefault="00412FDC" w:rsidP="00872E38">
            <w:pPr>
              <w:jc w:val="center"/>
              <w:rPr>
                <w:color w:val="FFFFFF" w:themeColor="background1"/>
                <w:sz w:val="18"/>
                <w:szCs w:val="18"/>
              </w:rPr>
            </w:pPr>
            <w:r>
              <w:rPr>
                <w:color w:val="FFFFFF" w:themeColor="background1"/>
                <w:sz w:val="18"/>
                <w:szCs w:val="18"/>
              </w:rPr>
              <w:t>5</w:t>
            </w:r>
          </w:p>
        </w:tc>
      </w:tr>
      <w:tr w:rsidR="00412FDC" w:rsidRPr="00CF1811" w:rsidTr="000C05CB">
        <w:tc>
          <w:tcPr>
            <w:tcW w:w="45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412FDC" w:rsidRPr="00CF1811" w:rsidRDefault="00412FDC" w:rsidP="00F36CE1">
            <w:pPr>
              <w:rPr>
                <w:rFonts w:ascii="Courier" w:hAnsi="Courier"/>
                <w:b/>
                <w:color w:val="FFFFFF" w:themeColor="background1"/>
                <w:sz w:val="18"/>
                <w:szCs w:val="18"/>
              </w:rPr>
            </w:pPr>
          </w:p>
        </w:tc>
        <w:tc>
          <w:tcPr>
            <w:tcW w:w="617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rPr>
                <w:rFonts w:ascii="Courier" w:hAnsi="Courier"/>
                <w:b/>
                <w:color w:val="FFFFFF" w:themeColor="background1"/>
                <w:sz w:val="18"/>
                <w:szCs w:val="18"/>
              </w:rPr>
            </w:pPr>
            <w:r w:rsidRPr="00CF1811">
              <w:rPr>
                <w:rFonts w:ascii="Courier New" w:hAnsi="Courier New"/>
                <w:b/>
                <w:color w:val="FFFFFF" w:themeColor="background1"/>
                <w:sz w:val="18"/>
                <w:szCs w:val="18"/>
              </w:rPr>
              <w:t>TrustAnchorCellIdentifier</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rsidR="00412FDC" w:rsidRPr="00CF1811" w:rsidRDefault="00412FDC" w:rsidP="00872E38">
            <w:pPr>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rsidR="00412FDC" w:rsidRPr="00CF1811" w:rsidRDefault="00412FDC" w:rsidP="00872E38">
            <w:pPr>
              <w:jc w:val="center"/>
              <w:rPr>
                <w:rFonts w:ascii="Courier New" w:hAnsi="Courier New"/>
                <w:b/>
                <w:color w:val="FFFFFF" w:themeColor="background1"/>
                <w:sz w:val="18"/>
                <w:szCs w:val="18"/>
              </w:rPr>
            </w:pPr>
          </w:p>
        </w:tc>
      </w:tr>
      <w:tr w:rsidR="00412FDC" w:rsidRPr="00CF1811" w:rsidTr="000C05CB">
        <w:tc>
          <w:tcPr>
            <w:tcW w:w="456" w:type="dxa"/>
            <w:tcBorders>
              <w:top w:val="single" w:sz="4" w:space="0" w:color="FFFFFF" w:themeColor="background1"/>
              <w:left w:val="single" w:sz="4" w:space="0" w:color="009EE3"/>
              <w:bottom w:val="nil"/>
              <w:right w:val="single" w:sz="4" w:space="0" w:color="FFFFFF" w:themeColor="background1"/>
            </w:tcBorders>
            <w:shd w:val="clear" w:color="auto" w:fill="009EE3"/>
          </w:tcPr>
          <w:p w:rsidR="00412FDC" w:rsidRPr="00CF1811" w:rsidRDefault="00412FDC" w:rsidP="00F36CE1">
            <w:pPr>
              <w:jc w:val="center"/>
              <w:rPr>
                <w:rFonts w:ascii="Courier" w:hAnsi="Courier"/>
                <w:color w:val="FFFFFF" w:themeColor="background1"/>
                <w:sz w:val="18"/>
                <w:szCs w:val="18"/>
              </w:rPr>
            </w:pPr>
            <w:r w:rsidRPr="00CF1811">
              <w:rPr>
                <w:rFonts w:ascii="Courier New" w:hAnsi="Courier New"/>
                <w:color w:val="FFFFFF" w:themeColor="background1"/>
                <w:sz w:val="18"/>
                <w:szCs w:val="18"/>
              </w:rPr>
              <w:t>No</w:t>
            </w:r>
          </w:p>
        </w:tc>
        <w:tc>
          <w:tcPr>
            <w:tcW w:w="234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F36CE1">
            <w:pPr>
              <w:rPr>
                <w:rFonts w:ascii="Courier" w:hAnsi="Courier"/>
                <w:b/>
                <w:color w:val="FFFFFF" w:themeColor="background1"/>
                <w:sz w:val="18"/>
                <w:szCs w:val="18"/>
              </w:rPr>
            </w:pPr>
            <w:r w:rsidRPr="00CF1811">
              <w:rPr>
                <w:rFonts w:ascii="Courier New" w:hAnsi="Courier New"/>
                <w:b/>
                <w:color w:val="FFFFFF" w:themeColor="background1"/>
                <w:sz w:val="18"/>
                <w:szCs w:val="18"/>
              </w:rPr>
              <w:t>remotePartyRole</w:t>
            </w:r>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F36CE1">
            <w:pPr>
              <w:rPr>
                <w:rFonts w:ascii="Courier" w:hAnsi="Courier"/>
                <w:b/>
                <w:color w:val="FFFFFF" w:themeColor="background1"/>
                <w:sz w:val="18"/>
                <w:szCs w:val="18"/>
              </w:rPr>
            </w:pPr>
            <w:r w:rsidRPr="00CF1811">
              <w:rPr>
                <w:rFonts w:ascii="Courier New" w:hAnsi="Courier New"/>
                <w:b/>
                <w:color w:val="FFFFFF" w:themeColor="background1"/>
                <w:sz w:val="18"/>
                <w:szCs w:val="18"/>
              </w:rPr>
              <w:t>keyUsage</w:t>
            </w:r>
          </w:p>
        </w:tc>
        <w:tc>
          <w:tcPr>
            <w:tcW w:w="184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F36CE1">
            <w:pPr>
              <w:rPr>
                <w:rFonts w:ascii="Courier" w:hAnsi="Courier"/>
                <w:b/>
                <w:color w:val="FFFFFF" w:themeColor="background1"/>
                <w:sz w:val="18"/>
                <w:szCs w:val="18"/>
              </w:rPr>
            </w:pPr>
            <w:r w:rsidRPr="00CF1811">
              <w:rPr>
                <w:rFonts w:ascii="Courier New" w:hAnsi="Courier New"/>
                <w:b/>
                <w:color w:val="FFFFFF" w:themeColor="background1"/>
                <w:sz w:val="18"/>
                <w:szCs w:val="18"/>
              </w:rPr>
              <w:t>cellUsage</w:t>
            </w: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F36CE1">
            <w:pPr>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412FDC" w:rsidRPr="00CF1811" w:rsidRDefault="00412FDC" w:rsidP="00F36CE1">
            <w:pPr>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rsidR="00412FDC" w:rsidRPr="00CF1811" w:rsidRDefault="00412FDC" w:rsidP="00872E38">
            <w:pPr>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rsidR="00412FDC" w:rsidRPr="00CF1811" w:rsidRDefault="00412FDC" w:rsidP="00872E38">
            <w:pPr>
              <w:jc w:val="center"/>
              <w:rPr>
                <w:rFonts w:ascii="Courier New" w:hAnsi="Courier New"/>
                <w:b/>
                <w:color w:val="FFFFFF" w:themeColor="background1"/>
                <w:sz w:val="18"/>
                <w:szCs w:val="18"/>
              </w:rPr>
            </w:pPr>
          </w:p>
        </w:tc>
      </w:tr>
      <w:tr w:rsidR="00412FDC" w:rsidRPr="00DF16ED" w:rsidTr="000C05CB">
        <w:tc>
          <w:tcPr>
            <w:tcW w:w="456" w:type="dxa"/>
            <w:tcBorders>
              <w:top w:val="nil"/>
            </w:tcBorders>
            <w:vAlign w:val="center"/>
          </w:tcPr>
          <w:p w:rsidR="00412FDC" w:rsidRPr="00DF16ED" w:rsidRDefault="00412FDC" w:rsidP="00872E38">
            <w:pPr>
              <w:rPr>
                <w:rFonts w:ascii="Courier" w:hAnsi="Courier"/>
                <w:sz w:val="18"/>
                <w:szCs w:val="18"/>
              </w:rPr>
            </w:pPr>
            <w:r w:rsidRPr="00DF16ED">
              <w:rPr>
                <w:rFonts w:ascii="Courier New" w:hAnsi="Courier New"/>
                <w:sz w:val="18"/>
                <w:szCs w:val="18"/>
              </w:rPr>
              <w:t>1</w:t>
            </w:r>
          </w:p>
        </w:tc>
        <w:tc>
          <w:tcPr>
            <w:tcW w:w="2346" w:type="dxa"/>
            <w:tcBorders>
              <w:top w:val="nil"/>
            </w:tcBorders>
            <w:vAlign w:val="center"/>
          </w:tcPr>
          <w:p w:rsidR="00412FDC" w:rsidRPr="00C749DB" w:rsidRDefault="00412FDC" w:rsidP="005D799F">
            <w:pPr>
              <w:pStyle w:val="CNFont"/>
              <w:rPr>
                <w:rFonts w:ascii="Courier" w:hAnsi="Courier"/>
                <w:sz w:val="18"/>
                <w:szCs w:val="18"/>
              </w:rPr>
            </w:pPr>
            <w:r>
              <w:rPr>
                <w:sz w:val="18"/>
                <w:szCs w:val="18"/>
              </w:rPr>
              <w:t>r</w:t>
            </w:r>
            <w:r w:rsidRPr="00C749DB">
              <w:rPr>
                <w:sz w:val="18"/>
                <w:szCs w:val="18"/>
              </w:rPr>
              <w:t>oot</w:t>
            </w:r>
          </w:p>
        </w:tc>
        <w:tc>
          <w:tcPr>
            <w:tcW w:w="1984" w:type="dxa"/>
            <w:gridSpan w:val="2"/>
            <w:tcBorders>
              <w:top w:val="nil"/>
            </w:tcBorders>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keyCertSign</w:t>
            </w:r>
          </w:p>
        </w:tc>
        <w:tc>
          <w:tcPr>
            <w:tcW w:w="1843" w:type="dxa"/>
            <w:gridSpan w:val="2"/>
            <w:tcBorders>
              <w:top w:val="nil"/>
            </w:tcBorders>
            <w:vAlign w:val="center"/>
          </w:tcPr>
          <w:p w:rsidR="00412FDC" w:rsidRPr="00C749DB" w:rsidRDefault="00412FDC" w:rsidP="00872E38">
            <w:pPr>
              <w:pStyle w:val="CNFont"/>
              <w:rPr>
                <w:rFonts w:eastAsia="Times New Roman"/>
                <w:color w:val="00AEEF"/>
                <w:sz w:val="18"/>
                <w:szCs w:val="18"/>
              </w:rPr>
            </w:pPr>
            <w:r>
              <w:rPr>
                <w:sz w:val="18"/>
                <w:szCs w:val="18"/>
              </w:rPr>
              <w:t>m</w:t>
            </w:r>
            <w:r w:rsidRPr="00C749DB">
              <w:rPr>
                <w:sz w:val="18"/>
                <w:szCs w:val="18"/>
              </w:rPr>
              <w:t>anagement</w:t>
            </w:r>
          </w:p>
        </w:tc>
        <w:tc>
          <w:tcPr>
            <w:tcW w:w="425" w:type="dxa"/>
            <w:tcBorders>
              <w:top w:val="nil"/>
            </w:tcBorders>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tcBorders>
              <w:top w:val="nil"/>
            </w:tcBorders>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Borders>
              <w:top w:val="nil"/>
            </w:tcBorders>
          </w:tcPr>
          <w:p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2</w:t>
            </w:r>
          </w:p>
        </w:tc>
        <w:tc>
          <w:tcPr>
            <w:tcW w:w="2346" w:type="dxa"/>
            <w:vAlign w:val="center"/>
          </w:tcPr>
          <w:p w:rsidR="00412FDC" w:rsidRPr="00C749DB" w:rsidRDefault="00412FDC" w:rsidP="005D799F">
            <w:pPr>
              <w:pStyle w:val="CNFont"/>
              <w:rPr>
                <w:rFonts w:ascii="Courier" w:hAnsi="Courier"/>
                <w:sz w:val="18"/>
                <w:szCs w:val="18"/>
              </w:rPr>
            </w:pPr>
            <w:r>
              <w:rPr>
                <w:sz w:val="18"/>
                <w:szCs w:val="18"/>
              </w:rPr>
              <w:t>r</w:t>
            </w:r>
            <w:r w:rsidRPr="00C749DB">
              <w:rPr>
                <w:sz w:val="18"/>
                <w:szCs w:val="18"/>
              </w:rPr>
              <w:t>ecovery</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412FDC" w:rsidP="00872E38">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EE5CFA">
            <w:pPr>
              <w:jc w:val="center"/>
              <w:rPr>
                <w:rFonts w:ascii="Courier New" w:hAnsi="Courier New"/>
                <w:sz w:val="18"/>
                <w:szCs w:val="18"/>
              </w:rPr>
            </w:pPr>
            <w:r w:rsidRPr="00DF16ED">
              <w:rPr>
                <w:rFonts w:ascii="Courier New" w:hAnsi="Courier New"/>
                <w:sz w:val="18"/>
                <w:szCs w:val="18"/>
              </w:rPr>
              <w:sym w:font="Wingdings" w:char="F0FC"/>
            </w:r>
            <w:r>
              <w:rPr>
                <w:rFonts w:ascii="Courier New" w:hAnsi="Courier New"/>
                <w:sz w:val="18"/>
                <w:szCs w:val="18"/>
              </w:rPr>
              <w:t xml:space="preserve"> </w:t>
            </w:r>
          </w:p>
        </w:tc>
        <w:tc>
          <w:tcPr>
            <w:tcW w:w="425" w:type="dxa"/>
          </w:tcPr>
          <w:p w:rsidR="00412FDC" w:rsidRPr="00DF16ED" w:rsidRDefault="00104800" w:rsidP="00EE5CFA">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3</w:t>
            </w:r>
          </w:p>
        </w:tc>
        <w:tc>
          <w:tcPr>
            <w:tcW w:w="2346" w:type="dxa"/>
            <w:vAlign w:val="center"/>
          </w:tcPr>
          <w:p w:rsidR="00412FDC" w:rsidRPr="00C749DB" w:rsidRDefault="00412FDC" w:rsidP="005D799F">
            <w:pPr>
              <w:pStyle w:val="CNFont"/>
              <w:rPr>
                <w:rFonts w:ascii="Courier" w:hAnsi="Courier"/>
                <w:sz w:val="18"/>
                <w:szCs w:val="18"/>
              </w:rPr>
            </w:pPr>
            <w:r>
              <w:rPr>
                <w:sz w:val="18"/>
                <w:szCs w:val="18"/>
              </w:rPr>
              <w:t>s</w:t>
            </w:r>
            <w:r w:rsidRPr="00C749DB">
              <w:rPr>
                <w:sz w:val="18"/>
                <w:szCs w:val="18"/>
              </w:rPr>
              <w:t>upplier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412FDC" w:rsidP="00872E38">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4</w:t>
            </w:r>
          </w:p>
        </w:tc>
        <w:tc>
          <w:tcPr>
            <w:tcW w:w="2346" w:type="dxa"/>
            <w:vAlign w:val="center"/>
          </w:tcPr>
          <w:p w:rsidR="00412FDC" w:rsidRPr="00C749DB" w:rsidRDefault="00412FDC" w:rsidP="005D799F">
            <w:pPr>
              <w:pStyle w:val="CNFont"/>
              <w:rPr>
                <w:rFonts w:ascii="Courier" w:hAnsi="Courier"/>
                <w:sz w:val="18"/>
                <w:szCs w:val="18"/>
              </w:rPr>
            </w:pPr>
            <w:r>
              <w:rPr>
                <w:sz w:val="18"/>
                <w:szCs w:val="18"/>
              </w:rPr>
              <w:t>s</w:t>
            </w:r>
            <w:r w:rsidRPr="00C749DB">
              <w:rPr>
                <w:sz w:val="18"/>
                <w:szCs w:val="18"/>
              </w:rPr>
              <w:t>upplier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rsidR="00412FDC" w:rsidRPr="00C749DB" w:rsidRDefault="00412FDC" w:rsidP="00872E38">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5D799F">
            <w:pPr>
              <w:jc w:val="center"/>
              <w:rPr>
                <w:rFonts w:ascii="Courier New" w:hAnsi="Courier New"/>
                <w:sz w:val="18"/>
                <w:szCs w:val="18"/>
              </w:rPr>
            </w:pP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5</w:t>
            </w:r>
          </w:p>
        </w:tc>
        <w:tc>
          <w:tcPr>
            <w:tcW w:w="2346" w:type="dxa"/>
            <w:vAlign w:val="center"/>
          </w:tcPr>
          <w:p w:rsidR="00412FDC" w:rsidRPr="00C749DB" w:rsidRDefault="00412FDC" w:rsidP="005D799F">
            <w:pPr>
              <w:pStyle w:val="CNFont"/>
              <w:rPr>
                <w:rFonts w:ascii="Courier" w:hAnsi="Courier"/>
                <w:sz w:val="18"/>
                <w:szCs w:val="18"/>
              </w:rPr>
            </w:pPr>
            <w:r>
              <w:rPr>
                <w:sz w:val="18"/>
                <w:szCs w:val="18"/>
              </w:rPr>
              <w:t>s</w:t>
            </w:r>
            <w:r w:rsidRPr="00C749DB">
              <w:rPr>
                <w:sz w:val="18"/>
                <w:szCs w:val="18"/>
              </w:rPr>
              <w:t>upplier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rsidR="00412FDC" w:rsidRPr="00C749DB" w:rsidRDefault="00412FDC" w:rsidP="00872E38">
            <w:pPr>
              <w:pStyle w:val="CNFont"/>
              <w:rPr>
                <w:rFonts w:eastAsia="Times New Roman"/>
                <w:color w:val="00AEEF"/>
                <w:sz w:val="18"/>
                <w:szCs w:val="18"/>
              </w:rPr>
            </w:pPr>
            <w:r w:rsidRPr="00C749DB">
              <w:rPr>
                <w:sz w:val="18"/>
                <w:szCs w:val="18"/>
              </w:rPr>
              <w:t>prePaymentTopUp</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5D799F">
            <w:pPr>
              <w:jc w:val="center"/>
              <w:rPr>
                <w:rFonts w:ascii="Courier New" w:hAnsi="Courier New"/>
                <w:sz w:val="18"/>
                <w:szCs w:val="18"/>
              </w:rPr>
            </w:pP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rPr>
          <w:trHeight w:val="64"/>
        </w:trPr>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6</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412FDC" w:rsidP="00872E38">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hAnsi="Courier"/>
                <w:sz w:val="18"/>
                <w:szCs w:val="18"/>
              </w:rPr>
            </w:pP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5D799F">
            <w:pPr>
              <w:jc w:val="center"/>
              <w:rPr>
                <w:rFonts w:ascii="Courier New" w:hAnsi="Courier New"/>
                <w:sz w:val="18"/>
                <w:szCs w:val="18"/>
              </w:rPr>
            </w:pP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7</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networkOperator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rsidR="00412FDC" w:rsidRPr="00C749DB" w:rsidRDefault="00412FDC" w:rsidP="00872E38">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hAnsi="Courier"/>
                <w:sz w:val="18"/>
                <w:szCs w:val="18"/>
              </w:rPr>
            </w:pP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5D799F">
            <w:pPr>
              <w:jc w:val="center"/>
              <w:rPr>
                <w:rFonts w:ascii="Courier New" w:hAnsi="Courier New"/>
                <w:sz w:val="18"/>
                <w:szCs w:val="18"/>
              </w:rPr>
            </w:pP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8</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412FDC" w:rsidP="00872E38">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hAnsi="Courier"/>
                <w:sz w:val="18"/>
                <w:szCs w:val="18"/>
              </w:rPr>
            </w:pPr>
          </w:p>
        </w:tc>
        <w:tc>
          <w:tcPr>
            <w:tcW w:w="426"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104800">
            <w:pPr>
              <w:jc w:val="center"/>
              <w:rPr>
                <w:rFonts w:ascii="Courier New" w:hAnsi="Courier New"/>
                <w:sz w:val="18"/>
                <w:szCs w:val="18"/>
              </w:rPr>
            </w:pPr>
          </w:p>
        </w:tc>
        <w:tc>
          <w:tcPr>
            <w:tcW w:w="425" w:type="dxa"/>
          </w:tcPr>
          <w:p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9</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accessControlBroker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keyAgreement</w:t>
            </w:r>
          </w:p>
        </w:tc>
        <w:tc>
          <w:tcPr>
            <w:tcW w:w="1843" w:type="dxa"/>
            <w:gridSpan w:val="2"/>
            <w:vAlign w:val="center"/>
          </w:tcPr>
          <w:p w:rsidR="00412FDC" w:rsidRPr="00C749DB" w:rsidRDefault="00412FDC" w:rsidP="00872E38">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10</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transitionalCoS</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412FDC" w:rsidP="00872E38">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104800">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rsidR="00412FDC" w:rsidRPr="00DF16ED" w:rsidRDefault="00412FDC" w:rsidP="005D799F">
            <w:pPr>
              <w:jc w:val="center"/>
              <w:rPr>
                <w:rFonts w:ascii="Courier New" w:hAnsi="Courier New"/>
                <w:sz w:val="18"/>
                <w:szCs w:val="18"/>
              </w:rPr>
            </w:pPr>
          </w:p>
        </w:tc>
      </w:tr>
      <w:tr w:rsidR="00412FDC" w:rsidRPr="00DF16ED" w:rsidTr="000C05CB">
        <w:tc>
          <w:tcPr>
            <w:tcW w:w="456" w:type="dxa"/>
            <w:vAlign w:val="center"/>
          </w:tcPr>
          <w:p w:rsidR="00412FDC" w:rsidRPr="00DF16ED" w:rsidRDefault="00412FDC" w:rsidP="00872E38">
            <w:pPr>
              <w:rPr>
                <w:rFonts w:ascii="Courier" w:hAnsi="Courier"/>
                <w:sz w:val="18"/>
                <w:szCs w:val="18"/>
              </w:rPr>
            </w:pPr>
            <w:r w:rsidRPr="00DF16ED">
              <w:rPr>
                <w:rFonts w:ascii="Courier New" w:hAnsi="Courier New"/>
                <w:sz w:val="18"/>
                <w:szCs w:val="18"/>
              </w:rPr>
              <w:t>11</w:t>
            </w:r>
          </w:p>
        </w:tc>
        <w:tc>
          <w:tcPr>
            <w:tcW w:w="2346" w:type="dxa"/>
            <w:vAlign w:val="center"/>
          </w:tcPr>
          <w:p w:rsidR="00412FDC" w:rsidRPr="00C749DB" w:rsidRDefault="00412FDC" w:rsidP="005D799F">
            <w:pPr>
              <w:pStyle w:val="CNFont"/>
              <w:rPr>
                <w:rFonts w:ascii="Courier" w:hAnsi="Courier"/>
                <w:sz w:val="18"/>
                <w:szCs w:val="18"/>
              </w:rPr>
            </w:pPr>
            <w:r w:rsidRPr="00C749DB">
              <w:rPr>
                <w:sz w:val="18"/>
                <w:szCs w:val="18"/>
              </w:rPr>
              <w:t>wanProvider</w:t>
            </w:r>
          </w:p>
        </w:tc>
        <w:tc>
          <w:tcPr>
            <w:tcW w:w="1984" w:type="dxa"/>
            <w:gridSpan w:val="2"/>
            <w:vAlign w:val="center"/>
          </w:tcPr>
          <w:p w:rsidR="00412FDC" w:rsidRPr="00C749DB" w:rsidRDefault="00412FDC" w:rsidP="00872E38">
            <w:pPr>
              <w:pStyle w:val="CNFont"/>
              <w:rPr>
                <w:rFonts w:ascii="Courier" w:eastAsia="Times New Roman" w:hAnsi="Courier"/>
                <w:color w:val="00AEEF"/>
                <w:sz w:val="18"/>
                <w:szCs w:val="18"/>
              </w:rPr>
            </w:pPr>
            <w:r w:rsidRPr="00C749DB">
              <w:rPr>
                <w:sz w:val="18"/>
                <w:szCs w:val="18"/>
              </w:rPr>
              <w:t>digitalSignature</w:t>
            </w:r>
          </w:p>
        </w:tc>
        <w:tc>
          <w:tcPr>
            <w:tcW w:w="1843" w:type="dxa"/>
            <w:gridSpan w:val="2"/>
            <w:vAlign w:val="center"/>
          </w:tcPr>
          <w:p w:rsidR="00412FDC" w:rsidRPr="00C749DB" w:rsidRDefault="00412FDC" w:rsidP="00872E38">
            <w:pPr>
              <w:pStyle w:val="CNFont"/>
              <w:rPr>
                <w:rFonts w:eastAsia="Times New Roman"/>
                <w:color w:val="00AEEF"/>
                <w:sz w:val="18"/>
                <w:szCs w:val="18"/>
              </w:rPr>
            </w:pPr>
            <w:r>
              <w:rPr>
                <w:sz w:val="18"/>
                <w:szCs w:val="18"/>
              </w:rPr>
              <w:t>m</w:t>
            </w:r>
            <w:r w:rsidRPr="00C749DB">
              <w:rPr>
                <w:sz w:val="18"/>
                <w:szCs w:val="18"/>
              </w:rPr>
              <w:t>anagement</w:t>
            </w:r>
          </w:p>
        </w:tc>
        <w:tc>
          <w:tcPr>
            <w:tcW w:w="425"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872E38">
            <w:pPr>
              <w:rPr>
                <w:rFonts w:ascii="Courier" w:hAnsi="Courier"/>
                <w:sz w:val="18"/>
                <w:szCs w:val="18"/>
              </w:rPr>
            </w:pPr>
          </w:p>
        </w:tc>
        <w:tc>
          <w:tcPr>
            <w:tcW w:w="426" w:type="dxa"/>
            <w:vAlign w:val="center"/>
          </w:tcPr>
          <w:p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rsidR="00412FDC" w:rsidRPr="00DF16ED" w:rsidRDefault="00412FDC" w:rsidP="00872E38">
            <w:pPr>
              <w:rPr>
                <w:rFonts w:ascii="Courier" w:hAnsi="Courier"/>
                <w:sz w:val="18"/>
                <w:szCs w:val="18"/>
              </w:rPr>
            </w:pPr>
          </w:p>
        </w:tc>
        <w:tc>
          <w:tcPr>
            <w:tcW w:w="425" w:type="dxa"/>
            <w:vAlign w:val="center"/>
          </w:tcPr>
          <w:p w:rsidR="00412FDC" w:rsidRPr="00DF16ED" w:rsidRDefault="00412FDC" w:rsidP="005D799F">
            <w:pPr>
              <w:jc w:val="center"/>
              <w:rPr>
                <w:rFonts w:ascii="Courier New" w:hAnsi="Courier New"/>
                <w:sz w:val="18"/>
                <w:szCs w:val="18"/>
              </w:rPr>
            </w:pPr>
          </w:p>
        </w:tc>
        <w:tc>
          <w:tcPr>
            <w:tcW w:w="425" w:type="dxa"/>
          </w:tcPr>
          <w:p w:rsidR="00412FDC" w:rsidRPr="00DF16ED" w:rsidRDefault="00412FDC" w:rsidP="005D799F">
            <w:pPr>
              <w:jc w:val="center"/>
              <w:rPr>
                <w:rFonts w:ascii="Courier New" w:hAnsi="Courier New"/>
                <w:sz w:val="18"/>
                <w:szCs w:val="18"/>
              </w:rPr>
            </w:pPr>
          </w:p>
        </w:tc>
      </w:tr>
    </w:tbl>
    <w:p w:rsidR="00F36CE1" w:rsidRDefault="00F36CE1" w:rsidP="00F36CE1">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_Ref378065734 \r \h </w:instrText>
      </w:r>
      <w:r>
        <w:rPr>
          <w:lang w:eastAsia="en-GB"/>
        </w:rPr>
      </w:r>
      <w:r>
        <w:rPr>
          <w:lang w:eastAsia="en-GB"/>
        </w:rPr>
        <w:fldChar w:fldCharType="separate"/>
      </w:r>
      <w:r w:rsidR="007E3F9A">
        <w:rPr>
          <w:lang w:eastAsia="en-GB"/>
        </w:rPr>
        <w:t>4.3.2.5</w:t>
      </w:r>
      <w:r>
        <w:rPr>
          <w:lang w:eastAsia="en-GB"/>
        </w:rPr>
        <w:fldChar w:fldCharType="end"/>
      </w:r>
      <w:r>
        <w:rPr>
          <w:lang w:eastAsia="en-GB"/>
        </w:rPr>
        <w:t xml:space="preserve">:  </w:t>
      </w:r>
      <w:r>
        <w:t>Requirements for Trust Anchor Cells by Device Type</w:t>
      </w:r>
    </w:p>
    <w:p w:rsidR="005F5311" w:rsidRDefault="005F5311" w:rsidP="005F5311">
      <w:r>
        <w:t xml:space="preserve">A specific Trust Anchor Cell shall be identified in this GBCS using the notation </w:t>
      </w:r>
      <w:r w:rsidRPr="000F1A4C">
        <w:rPr>
          <w:rStyle w:val="CNFontChar"/>
        </w:rPr>
        <w:t>{remotePartyRole, keyUsage, cellUsage}</w:t>
      </w:r>
      <w:r>
        <w:t>.</w:t>
      </w:r>
      <w:r w:rsidR="00883003">
        <w:t xml:space="preserve"> </w:t>
      </w:r>
      <w:r>
        <w:t xml:space="preserve"> For example </w:t>
      </w:r>
      <w:r w:rsidRPr="000F1A4C">
        <w:rPr>
          <w:rStyle w:val="CNFontChar"/>
        </w:rPr>
        <w:t>{supplier, digitalSignature, management}</w:t>
      </w:r>
      <w:r>
        <w:t xml:space="preserve"> shall refer to the Trust Anchor Cell </w:t>
      </w:r>
      <w:r w:rsidR="00BC5196">
        <w:t>that</w:t>
      </w:r>
      <w:r>
        <w:t xml:space="preserve"> holds the Device’s Supplier Digital Signing Security Credentials, so including the Supplier’s:</w:t>
      </w:r>
    </w:p>
    <w:p w:rsidR="005F5311" w:rsidRDefault="005F5311" w:rsidP="00D94FF2">
      <w:pPr>
        <w:pStyle w:val="ListBullet"/>
      </w:pPr>
      <w:r>
        <w:t>Entity Identifier;</w:t>
      </w:r>
    </w:p>
    <w:p w:rsidR="005F5311" w:rsidRDefault="005F5311" w:rsidP="00D94FF2">
      <w:pPr>
        <w:pStyle w:val="ListBullet"/>
      </w:pPr>
      <w:r>
        <w:t>Remote Party Role; and</w:t>
      </w:r>
    </w:p>
    <w:p w:rsidR="005F5311" w:rsidRDefault="005F5311" w:rsidP="00D94FF2">
      <w:pPr>
        <w:pStyle w:val="ListBullet"/>
      </w:pPr>
      <w:r>
        <w:t>Digital Signing Public Key.</w:t>
      </w:r>
    </w:p>
    <w:p w:rsidR="005F5311" w:rsidRDefault="005F5311" w:rsidP="005F5311">
      <w:r>
        <w:t>Where a Device supports the processing of Remote Party Messages, that Device:</w:t>
      </w:r>
    </w:p>
    <w:p w:rsidR="005F5311" w:rsidRDefault="005F5311" w:rsidP="00D94FF2">
      <w:pPr>
        <w:pStyle w:val="ListBullet"/>
      </w:pPr>
      <w:r>
        <w:t>shall support the processing of the Update Security Credentials Command</w:t>
      </w:r>
      <w:r w:rsidR="005308E5">
        <w:t>;</w:t>
      </w:r>
      <w:r>
        <w:t xml:space="preserve"> and</w:t>
      </w:r>
    </w:p>
    <w:p w:rsidR="005308E5" w:rsidRDefault="005F5311" w:rsidP="00D94FF2">
      <w:pPr>
        <w:pStyle w:val="ListBullet"/>
      </w:pPr>
      <w:r>
        <w:lastRenderedPageBreak/>
        <w:t>shall not allow execution of any Remote Party Command other than an Update Security Credentials Command</w:t>
      </w:r>
      <w:r w:rsidR="007C2418">
        <w:t xml:space="preserve"> or a Provide Security Credentials Command</w:t>
      </w:r>
      <w:r w:rsidR="007B62FD">
        <w:t xml:space="preserve">, nor issue any </w:t>
      </w:r>
      <w:r w:rsidR="00270E15">
        <w:t xml:space="preserve">Remote Party </w:t>
      </w:r>
      <w:r w:rsidR="007B62FD">
        <w:t>Alerts,</w:t>
      </w:r>
      <w:r>
        <w:t xml:space="preserve"> in relation to a Remote Party Role where the Remote Party Role stored in a Trust Anchor Cell is different than that of the Trust Anchor Cell itself. </w:t>
      </w:r>
    </w:p>
    <w:p w:rsidR="005F5311" w:rsidRPr="005308E5" w:rsidRDefault="005F5311" w:rsidP="005308E5">
      <w:r w:rsidRPr="005308E5">
        <w:t>When verifying a Cryptographic Protection applied to a Command Instance it receives, a Device shall use the Remote Party Security Credentials that it holds at the time of Command processing.</w:t>
      </w:r>
    </w:p>
    <w:p w:rsidR="005F5311" w:rsidRDefault="005F5311" w:rsidP="005F5311">
      <w:r>
        <w:t xml:space="preserve">Devices shall only be capable of replacing Remote Party Security Credentials on receipt of an Update Security Credentials Command specified in this GBCS. </w:t>
      </w:r>
    </w:p>
    <w:p w:rsidR="005F5311" w:rsidRDefault="005F5311" w:rsidP="005308E5">
      <w:pPr>
        <w:pStyle w:val="Heading4"/>
      </w:pPr>
      <w:bookmarkStart w:id="91" w:name="_Ref378066458"/>
      <w:r>
        <w:t>What is the Public Key in each Trust Anchor Cell to be used for – informative</w:t>
      </w:r>
      <w:bookmarkEnd w:id="91"/>
    </w:p>
    <w:tbl>
      <w:tblPr>
        <w:tblStyle w:val="TableGrid"/>
        <w:tblW w:w="0" w:type="auto"/>
        <w:tblLayout w:type="fixed"/>
        <w:tblLook w:val="04A0" w:firstRow="1" w:lastRow="0" w:firstColumn="1" w:lastColumn="0" w:noHBand="0" w:noVBand="1"/>
      </w:tblPr>
      <w:tblGrid>
        <w:gridCol w:w="2269"/>
        <w:gridCol w:w="2092"/>
        <w:gridCol w:w="1843"/>
        <w:gridCol w:w="3038"/>
      </w:tblGrid>
      <w:tr w:rsidR="00492D52" w:rsidRPr="00027E40" w:rsidTr="00D72D64">
        <w:trPr>
          <w:tblHeader/>
        </w:trPr>
        <w:tc>
          <w:tcPr>
            <w:tcW w:w="6204" w:type="dxa"/>
            <w:gridSpan w:val="3"/>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rsidR="00492D52" w:rsidRPr="00027E40" w:rsidRDefault="00492D52" w:rsidP="00745C58">
            <w:pPr>
              <w:pStyle w:val="Tabletext"/>
            </w:pPr>
            <w:bookmarkStart w:id="92" w:name="_Ref378066550"/>
            <w:r w:rsidRPr="00256F17">
              <w:rPr>
                <w:rFonts w:ascii="Courier New" w:hAnsi="Courier New"/>
                <w:b/>
                <w:color w:val="FFFFFF" w:themeColor="background1"/>
                <w:sz w:val="18"/>
                <w:szCs w:val="18"/>
              </w:rPr>
              <w:t>TrustAnchorCellIdentifier</w:t>
            </w:r>
          </w:p>
        </w:tc>
        <w:tc>
          <w:tcPr>
            <w:tcW w:w="3038" w:type="dxa"/>
            <w:vMerge w:val="restart"/>
            <w:tcBorders>
              <w:top w:val="single" w:sz="4" w:space="0" w:color="009EE3"/>
              <w:left w:val="single" w:sz="4" w:space="0" w:color="FFFFFF" w:themeColor="background1"/>
              <w:right w:val="single" w:sz="4" w:space="0" w:color="009EE3"/>
            </w:tcBorders>
            <w:shd w:val="clear" w:color="auto" w:fill="009EE3"/>
          </w:tcPr>
          <w:p w:rsidR="00492D52" w:rsidRPr="00027E40" w:rsidRDefault="00492D52" w:rsidP="00745C58">
            <w:pPr>
              <w:pStyle w:val="Tabletext"/>
            </w:pPr>
            <w:r w:rsidRPr="00256F17">
              <w:rPr>
                <w:b/>
                <w:color w:val="FFFFFF" w:themeColor="background1"/>
              </w:rPr>
              <w:t>Usage of the Public Key in the Trust Anchor Cell</w:t>
            </w:r>
          </w:p>
        </w:tc>
      </w:tr>
      <w:tr w:rsidR="00492D52" w:rsidRPr="00027E40" w:rsidTr="00D72D64">
        <w:trPr>
          <w:tblHeader/>
        </w:trPr>
        <w:tc>
          <w:tcPr>
            <w:tcW w:w="2269"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492D52" w:rsidRPr="00256F17" w:rsidRDefault="00492D52" w:rsidP="00745C58">
            <w:pPr>
              <w:pStyle w:val="Tabletext"/>
              <w:rPr>
                <w:rFonts w:ascii="Courier New" w:hAnsi="Courier New"/>
                <w:b/>
                <w:color w:val="FFFFFF" w:themeColor="background1"/>
                <w:sz w:val="18"/>
                <w:szCs w:val="18"/>
              </w:rPr>
            </w:pPr>
            <w:r w:rsidRPr="00256F17">
              <w:rPr>
                <w:rFonts w:ascii="Courier New" w:hAnsi="Courier New"/>
                <w:b/>
                <w:color w:val="FFFFFF" w:themeColor="background1"/>
                <w:sz w:val="18"/>
                <w:szCs w:val="18"/>
              </w:rPr>
              <w:t>remotePartyRole</w:t>
            </w:r>
          </w:p>
        </w:tc>
        <w:tc>
          <w:tcPr>
            <w:tcW w:w="20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492D52" w:rsidRPr="00027E40" w:rsidRDefault="00492D52" w:rsidP="00745C58">
            <w:pPr>
              <w:pStyle w:val="Tabletext"/>
            </w:pPr>
            <w:r w:rsidRPr="00256F17">
              <w:rPr>
                <w:rFonts w:ascii="Courier New" w:hAnsi="Courier New"/>
                <w:b/>
                <w:color w:val="FFFFFF" w:themeColor="background1"/>
                <w:sz w:val="18"/>
                <w:szCs w:val="18"/>
              </w:rPr>
              <w:t>keyUsage</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492D52" w:rsidRPr="009A7303" w:rsidRDefault="00492D52" w:rsidP="00745C58">
            <w:pPr>
              <w:pStyle w:val="Tabletext"/>
              <w:rPr>
                <w:b/>
              </w:rPr>
            </w:pPr>
            <w:r w:rsidRPr="009A7303">
              <w:rPr>
                <w:rFonts w:ascii="Courier New" w:hAnsi="Courier New"/>
                <w:b/>
                <w:color w:val="FFFFFF" w:themeColor="background1"/>
                <w:sz w:val="18"/>
                <w:szCs w:val="18"/>
              </w:rPr>
              <w:t>cellUsage</w:t>
            </w:r>
          </w:p>
        </w:tc>
        <w:tc>
          <w:tcPr>
            <w:tcW w:w="3038" w:type="dxa"/>
            <w:vMerge/>
            <w:tcBorders>
              <w:left w:val="single" w:sz="4" w:space="0" w:color="FFFFFF" w:themeColor="background1"/>
              <w:bottom w:val="single" w:sz="4" w:space="0" w:color="009EE3"/>
              <w:right w:val="single" w:sz="4" w:space="0" w:color="009EE3"/>
            </w:tcBorders>
            <w:shd w:val="clear" w:color="auto" w:fill="009EE3"/>
          </w:tcPr>
          <w:p w:rsidR="00492D52" w:rsidRPr="00256F17" w:rsidRDefault="00492D52" w:rsidP="00745C58">
            <w:pPr>
              <w:pStyle w:val="Tabletext"/>
              <w:rPr>
                <w:b/>
                <w:color w:val="FFFFFF" w:themeColor="background1"/>
              </w:rPr>
            </w:pP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BB4919"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oot</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keyCertSign</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E71DD9">
            <w:pPr>
              <w:spacing w:afterLines="20" w:after="48"/>
              <w:rPr>
                <w:sz w:val="18"/>
                <w:szCs w:val="18"/>
              </w:rPr>
            </w:pPr>
            <w:r w:rsidRPr="00DF16ED">
              <w:rPr>
                <w:sz w:val="18"/>
                <w:szCs w:val="18"/>
              </w:rPr>
              <w:t xml:space="preserve">Used only in Certification Path Validation to check that Certification Authority Certificates and Certificates related to change of </w:t>
            </w:r>
            <w:r w:rsidRPr="00DF16ED">
              <w:rPr>
                <w:rFonts w:ascii="Courier New" w:hAnsi="Courier New" w:cs="Courier New"/>
                <w:sz w:val="18"/>
                <w:szCs w:val="18"/>
              </w:rPr>
              <w:t>root</w:t>
            </w:r>
            <w:r w:rsidRPr="00DF16ED">
              <w:rPr>
                <w:sz w:val="18"/>
                <w:szCs w:val="18"/>
              </w:rPr>
              <w:t xml:space="preserve"> credentials were validly issued</w:t>
            </w:r>
          </w:p>
        </w:tc>
      </w:tr>
      <w:tr w:rsidR="00492D52" w:rsidRPr="00027E40" w:rsidTr="00492D52">
        <w:trPr>
          <w:trHeight w:val="316"/>
        </w:trPr>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BB4919"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ecovery</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sz w:val="18"/>
                <w:szCs w:val="18"/>
              </w:rPr>
            </w:pPr>
            <w:r w:rsidRPr="00DF16ED">
              <w:rPr>
                <w:sz w:val="18"/>
                <w:szCs w:val="18"/>
              </w:rPr>
              <w:t xml:space="preserve">Used only to verify </w:t>
            </w:r>
            <w:r w:rsidRPr="00DF16ED">
              <w:rPr>
                <w:rFonts w:ascii="Courier New" w:hAnsi="Courier New" w:cs="Courier New"/>
                <w:sz w:val="18"/>
                <w:szCs w:val="18"/>
              </w:rPr>
              <w:t>recovery’s</w:t>
            </w:r>
            <w:r w:rsidRPr="00DF16ED">
              <w:rPr>
                <w:sz w:val="18"/>
                <w:szCs w:val="18"/>
              </w:rPr>
              <w:t xml:space="preserve"> signature on Update Security Credentials Commands addressed to the Device</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BB4919"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E71DD9">
            <w:pPr>
              <w:spacing w:afterLines="20" w:after="48"/>
              <w:rPr>
                <w:sz w:val="18"/>
                <w:szCs w:val="18"/>
              </w:rPr>
            </w:pPr>
            <w:r w:rsidRPr="00DF16ED">
              <w:rPr>
                <w:sz w:val="18"/>
                <w:szCs w:val="18"/>
              </w:rPr>
              <w:t xml:space="preserve">Used to verify the </w:t>
            </w:r>
            <w:r w:rsidRPr="00DF16ED">
              <w:rPr>
                <w:rFonts w:ascii="Courier New" w:hAnsi="Courier New" w:cs="Courier New"/>
                <w:sz w:val="18"/>
                <w:szCs w:val="18"/>
              </w:rPr>
              <w:t>supplier’s</w:t>
            </w:r>
            <w:r w:rsidRPr="00DF16ED">
              <w:rPr>
                <w:sz w:val="18"/>
                <w:szCs w:val="18"/>
              </w:rPr>
              <w:t xml:space="preserve"> signature on Critical Commands the supplier has addressed to the Device</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BB4919"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cs="Courier New"/>
                <w:sz w:val="18"/>
                <w:szCs w:val="18"/>
              </w:rPr>
              <w:t>supplier</w:t>
            </w:r>
            <w:r w:rsidRPr="00DF16ED">
              <w:rPr>
                <w:sz w:val="18"/>
                <w:szCs w:val="18"/>
              </w:rPr>
              <w:t>, where they are not Critical</w:t>
            </w:r>
          </w:p>
          <w:p w:rsidR="00492D52" w:rsidRPr="00DF16ED" w:rsidRDefault="00492D52" w:rsidP="00492D52">
            <w:pPr>
              <w:spacing w:afterLines="20" w:after="48"/>
              <w:rPr>
                <w:sz w:val="18"/>
                <w:szCs w:val="18"/>
              </w:rPr>
            </w:pPr>
            <w:r w:rsidRPr="00DF16ED">
              <w:rPr>
                <w:sz w:val="18"/>
                <w:szCs w:val="18"/>
              </w:rPr>
              <w:t xml:space="preserve">Used in unencrypting encrypted data in Commands from the </w:t>
            </w:r>
            <w:r w:rsidRPr="00DF16ED">
              <w:rPr>
                <w:rFonts w:ascii="Courier New" w:hAnsi="Courier New" w:cs="Courier New"/>
                <w:sz w:val="18"/>
                <w:szCs w:val="18"/>
              </w:rPr>
              <w:t>supplier</w:t>
            </w:r>
            <w:r w:rsidRPr="00DF16ED">
              <w:rPr>
                <w:sz w:val="18"/>
                <w:szCs w:val="18"/>
              </w:rPr>
              <w:t xml:space="preserve"> and in encrypting data in Alerts and Responses addressed to the </w:t>
            </w:r>
            <w:r w:rsidRPr="00DF16ED">
              <w:rPr>
                <w:rFonts w:ascii="Courier New" w:hAnsi="Courier New" w:cs="Courier New"/>
                <w:sz w:val="18"/>
                <w:szCs w:val="18"/>
              </w:rPr>
              <w:t>supplier</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BB4919"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prePaymentTopUp</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BB4919">
            <w:pPr>
              <w:spacing w:afterLines="20" w:after="48"/>
              <w:rPr>
                <w:sz w:val="18"/>
                <w:szCs w:val="18"/>
              </w:rPr>
            </w:pPr>
            <w:r w:rsidRPr="00DF16ED">
              <w:rPr>
                <w:sz w:val="18"/>
                <w:szCs w:val="18"/>
              </w:rPr>
              <w:t xml:space="preserve">Used to check the </w:t>
            </w:r>
            <w:r w:rsidRPr="00DF16ED">
              <w:rPr>
                <w:rFonts w:ascii="Courier New" w:hAnsi="Courier New" w:cs="Courier New"/>
                <w:sz w:val="18"/>
                <w:szCs w:val="18"/>
              </w:rPr>
              <w:t>supplier</w:t>
            </w:r>
            <w:r w:rsidRPr="00DF16ED">
              <w:rPr>
                <w:sz w:val="18"/>
                <w:szCs w:val="18"/>
              </w:rPr>
              <w:t xml:space="preserve"> MAC on prepayment top up Commands. The </w:t>
            </w:r>
            <w:r w:rsidRPr="00DF16ED">
              <w:rPr>
                <w:rFonts w:ascii="Courier New" w:hAnsi="Courier New" w:cs="Courier New"/>
                <w:sz w:val="18"/>
                <w:szCs w:val="18"/>
              </w:rPr>
              <w:t>supplier</w:t>
            </w:r>
            <w:r w:rsidRPr="00DF16ED">
              <w:rPr>
                <w:sz w:val="18"/>
                <w:szCs w:val="18"/>
              </w:rPr>
              <w:t xml:space="preserve"> can decide whe</w:t>
            </w:r>
            <w:r w:rsidR="00BB4919">
              <w:rPr>
                <w:sz w:val="18"/>
                <w:szCs w:val="18"/>
              </w:rPr>
              <w:t>ther</w:t>
            </w:r>
            <w:r w:rsidRPr="00DF16ED">
              <w:rPr>
                <w:sz w:val="18"/>
                <w:szCs w:val="18"/>
              </w:rPr>
              <w:t xml:space="preserve"> this is the same key as the Key Agreement key used for other purposes</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B5076F">
            <w:pPr>
              <w:spacing w:afterLines="20" w:after="48"/>
              <w:rPr>
                <w:sz w:val="18"/>
                <w:szCs w:val="18"/>
              </w:rPr>
            </w:pPr>
            <w:r w:rsidRPr="00DF16ED">
              <w:rPr>
                <w:sz w:val="18"/>
                <w:szCs w:val="18"/>
              </w:rPr>
              <w:t xml:space="preserve">Used to check the signature of the </w:t>
            </w:r>
            <w:r w:rsidRPr="00DF16ED">
              <w:rPr>
                <w:rFonts w:ascii="Courier New" w:hAnsi="Courier New" w:cs="Courier New"/>
                <w:sz w:val="18"/>
                <w:szCs w:val="18"/>
              </w:rPr>
              <w:t>networkOperator</w:t>
            </w:r>
            <w:r w:rsidRPr="00DF16ED">
              <w:rPr>
                <w:sz w:val="18"/>
                <w:szCs w:val="18"/>
              </w:rPr>
              <w:t xml:space="preserve"> on Critical Commands the </w:t>
            </w:r>
            <w:r w:rsidRPr="00DF16ED">
              <w:rPr>
                <w:rFonts w:ascii="Courier New" w:hAnsi="Courier New" w:cs="Courier New"/>
                <w:sz w:val="18"/>
                <w:szCs w:val="18"/>
              </w:rPr>
              <w:t>networkOperator</w:t>
            </w:r>
            <w:r w:rsidRPr="00DF16ED">
              <w:rPr>
                <w:sz w:val="18"/>
                <w:szCs w:val="18"/>
              </w:rPr>
              <w:t xml:space="preserve"> has sent to the Device. </w:t>
            </w:r>
            <w:r w:rsidR="00ED50DD">
              <w:rPr>
                <w:sz w:val="18"/>
                <w:szCs w:val="18"/>
              </w:rPr>
              <w:t>T</w:t>
            </w:r>
            <w:r w:rsidRPr="00DF16ED">
              <w:rPr>
                <w:sz w:val="18"/>
                <w:szCs w:val="18"/>
              </w:rPr>
              <w:t xml:space="preserve">his </w:t>
            </w:r>
            <w:r w:rsidR="00ED50DD">
              <w:rPr>
                <w:sz w:val="18"/>
                <w:szCs w:val="18"/>
              </w:rPr>
              <w:t xml:space="preserve">only </w:t>
            </w:r>
            <w:r w:rsidRPr="00DF16ED">
              <w:rPr>
                <w:sz w:val="18"/>
                <w:szCs w:val="18"/>
              </w:rPr>
              <w:t>equates to Update Security Credentials Commands</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networkOperator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E71DD9">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sz w:val="18"/>
                <w:szCs w:val="18"/>
              </w:rPr>
              <w:t>networkOperator</w:t>
            </w:r>
            <w:r w:rsidRPr="00DF16ED">
              <w:rPr>
                <w:sz w:val="18"/>
                <w:szCs w:val="18"/>
              </w:rPr>
              <w:t>, where they are not Critical</w:t>
            </w:r>
          </w:p>
          <w:p w:rsidR="00492D52" w:rsidRPr="00DF16ED" w:rsidRDefault="00492D52" w:rsidP="00C65041">
            <w:pPr>
              <w:spacing w:afterLines="20" w:after="48"/>
              <w:rPr>
                <w:sz w:val="18"/>
                <w:szCs w:val="18"/>
              </w:rPr>
            </w:pPr>
            <w:r w:rsidRPr="00DF16ED">
              <w:rPr>
                <w:sz w:val="18"/>
                <w:szCs w:val="18"/>
              </w:rPr>
              <w:t xml:space="preserve">Used in encrypting data in </w:t>
            </w:r>
            <w:r w:rsidRPr="00DF16ED">
              <w:rPr>
                <w:sz w:val="18"/>
                <w:szCs w:val="18"/>
              </w:rPr>
              <w:lastRenderedPageBreak/>
              <w:t xml:space="preserve">Responses addressed to the </w:t>
            </w:r>
            <w:r w:rsidRPr="00DF16ED">
              <w:rPr>
                <w:rFonts w:ascii="Courier New" w:hAnsi="Courier New"/>
                <w:sz w:val="18"/>
                <w:szCs w:val="18"/>
              </w:rPr>
              <w:t>networkOperator</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lastRenderedPageBreak/>
              <w:t>accessControlBroker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E71DD9">
            <w:pPr>
              <w:spacing w:afterLines="20" w:after="48"/>
              <w:rPr>
                <w:sz w:val="18"/>
                <w:szCs w:val="18"/>
              </w:rPr>
            </w:pPr>
            <w:r w:rsidRPr="00DF16ED">
              <w:rPr>
                <w:sz w:val="18"/>
                <w:szCs w:val="18"/>
              </w:rPr>
              <w:t xml:space="preserve">Used by the Communications Hub (CHF) to verify the </w:t>
            </w:r>
            <w:r w:rsidRPr="00DF16ED">
              <w:rPr>
                <w:rFonts w:ascii="Courier New" w:hAnsi="Courier New"/>
                <w:sz w:val="18"/>
                <w:szCs w:val="18"/>
              </w:rPr>
              <w:t>accessControlBroker’s</w:t>
            </w:r>
            <w:r w:rsidRPr="00DF16ED">
              <w:rPr>
                <w:sz w:val="18"/>
                <w:szCs w:val="18"/>
              </w:rPr>
              <w:t xml:space="preserve"> signature on Commands addressed to the Communications Hub</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accessControlBroker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keyAgreement</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sz w:val="18"/>
                <w:szCs w:val="18"/>
              </w:rPr>
            </w:pPr>
            <w:r w:rsidRPr="00DF16ED">
              <w:rPr>
                <w:sz w:val="18"/>
                <w:szCs w:val="18"/>
              </w:rPr>
              <w:t xml:space="preserve">Used in checking the </w:t>
            </w:r>
            <w:r w:rsidRPr="00872E38">
              <w:rPr>
                <w:rFonts w:ascii="Courier New" w:hAnsi="Courier New"/>
                <w:sz w:val="18"/>
                <w:szCs w:val="18"/>
              </w:rPr>
              <w:t>a</w:t>
            </w:r>
            <w:r w:rsidRPr="00DF16ED">
              <w:rPr>
                <w:rFonts w:ascii="Courier New" w:hAnsi="Courier New"/>
                <w:sz w:val="18"/>
                <w:szCs w:val="18"/>
              </w:rPr>
              <w:t xml:space="preserve">ccessControlBroker </w:t>
            </w:r>
            <w:r w:rsidRPr="00DF16ED">
              <w:rPr>
                <w:sz w:val="18"/>
                <w:szCs w:val="18"/>
              </w:rPr>
              <w:t>MAC on Commands received and to calculate the MAC for Responses addressed to the</w:t>
            </w:r>
            <w:r w:rsidRPr="00DF16ED">
              <w:rPr>
                <w:rFonts w:ascii="Courier New" w:hAnsi="Courier New"/>
                <w:sz w:val="18"/>
                <w:szCs w:val="18"/>
              </w:rPr>
              <w:t xml:space="preserve"> accessControlBroker</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transitionalCoS</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sz w:val="18"/>
                <w:szCs w:val="18"/>
              </w:rPr>
            </w:pPr>
            <w:r w:rsidRPr="00DF16ED">
              <w:rPr>
                <w:sz w:val="18"/>
                <w:szCs w:val="18"/>
              </w:rPr>
              <w:t xml:space="preserve">Used only to check </w:t>
            </w:r>
            <w:r w:rsidRPr="00DF16ED">
              <w:rPr>
                <w:rFonts w:ascii="Courier New" w:hAnsi="Courier New"/>
                <w:sz w:val="18"/>
                <w:szCs w:val="18"/>
              </w:rPr>
              <w:t>transitionalCoS’s</w:t>
            </w:r>
            <w:r w:rsidRPr="00DF16ED">
              <w:rPr>
                <w:sz w:val="18"/>
                <w:szCs w:val="18"/>
              </w:rPr>
              <w:t xml:space="preserve"> signature on Update Security Credentials Commands received by the Device</w:t>
            </w:r>
          </w:p>
        </w:tc>
      </w:tr>
      <w:tr w:rsidR="00492D52" w:rsidRPr="00027E40" w:rsidTr="00492D52">
        <w:tc>
          <w:tcPr>
            <w:tcW w:w="2269"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wanProvider</w:t>
            </w:r>
          </w:p>
        </w:tc>
        <w:tc>
          <w:tcPr>
            <w:tcW w:w="2092" w:type="dxa"/>
            <w:tcBorders>
              <w:top w:val="single" w:sz="4" w:space="0" w:color="009EE3"/>
              <w:left w:val="single" w:sz="4" w:space="0" w:color="009EE3"/>
              <w:bottom w:val="single" w:sz="4" w:space="0" w:color="009EE3"/>
              <w:right w:val="single" w:sz="4" w:space="0" w:color="009EE3"/>
            </w:tcBorders>
          </w:tcPr>
          <w:p w:rsidR="00492D52" w:rsidRPr="00DF16ED" w:rsidRDefault="00492D52" w:rsidP="00492D52">
            <w:pPr>
              <w:spacing w:afterLines="20" w:after="48"/>
              <w:rPr>
                <w:rFonts w:ascii="Courier" w:hAnsi="Courier"/>
                <w:sz w:val="18"/>
                <w:szCs w:val="18"/>
              </w:rPr>
            </w:pPr>
            <w:r w:rsidRPr="00DF16ED">
              <w:rPr>
                <w:rFonts w:ascii="Courier New" w:hAnsi="Courier New"/>
                <w:sz w:val="18"/>
                <w:szCs w:val="18"/>
              </w:rPr>
              <w:t>digitalSignature</w:t>
            </w:r>
          </w:p>
        </w:tc>
        <w:tc>
          <w:tcPr>
            <w:tcW w:w="1843" w:type="dxa"/>
            <w:tcBorders>
              <w:top w:val="single" w:sz="4" w:space="0" w:color="009EE3"/>
              <w:left w:val="single" w:sz="4" w:space="0" w:color="009EE3"/>
              <w:bottom w:val="single" w:sz="4" w:space="0" w:color="009EE3"/>
              <w:right w:val="single" w:sz="4" w:space="0" w:color="009EE3"/>
            </w:tcBorders>
          </w:tcPr>
          <w:p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rsidR="00492D52" w:rsidRPr="00DF16ED" w:rsidRDefault="00492D52" w:rsidP="00E71DD9">
            <w:pPr>
              <w:spacing w:afterLines="20" w:after="48"/>
              <w:rPr>
                <w:sz w:val="18"/>
                <w:szCs w:val="18"/>
              </w:rPr>
            </w:pPr>
            <w:r w:rsidRPr="00DF16ED">
              <w:rPr>
                <w:sz w:val="18"/>
                <w:szCs w:val="18"/>
              </w:rPr>
              <w:t xml:space="preserve">Used by the Communications Hub (CHF) to verify the </w:t>
            </w:r>
            <w:r w:rsidRPr="00DF16ED">
              <w:rPr>
                <w:rFonts w:ascii="Courier New" w:hAnsi="Courier New"/>
                <w:sz w:val="18"/>
                <w:szCs w:val="18"/>
              </w:rPr>
              <w:t>wanProvider’s</w:t>
            </w:r>
            <w:r w:rsidRPr="00DF16ED">
              <w:rPr>
                <w:sz w:val="18"/>
                <w:szCs w:val="18"/>
              </w:rPr>
              <w:t xml:space="preserve"> signature on Critical Commands addressed to the Communications Hub</w:t>
            </w:r>
          </w:p>
        </w:tc>
      </w:tr>
    </w:tbl>
    <w:p w:rsidR="00492D52" w:rsidRDefault="00492D52" w:rsidP="00492D52">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_Ref378066458 \r \h </w:instrText>
      </w:r>
      <w:r>
        <w:rPr>
          <w:lang w:eastAsia="en-GB"/>
        </w:rPr>
      </w:r>
      <w:r>
        <w:rPr>
          <w:lang w:eastAsia="en-GB"/>
        </w:rPr>
        <w:fldChar w:fldCharType="separate"/>
      </w:r>
      <w:r w:rsidR="007E3F9A">
        <w:rPr>
          <w:lang w:eastAsia="en-GB"/>
        </w:rPr>
        <w:t>4.3.2.6</w:t>
      </w:r>
      <w:r>
        <w:rPr>
          <w:lang w:eastAsia="en-GB"/>
        </w:rPr>
        <w:fldChar w:fldCharType="end"/>
      </w:r>
      <w:r>
        <w:rPr>
          <w:lang w:eastAsia="en-GB"/>
        </w:rPr>
        <w:t xml:space="preserve">:  </w:t>
      </w:r>
      <w:r>
        <w:t>Use of Public Keys in each Trust Anchor Cell</w:t>
      </w:r>
    </w:p>
    <w:p w:rsidR="005F5311" w:rsidRDefault="005F5311" w:rsidP="00256F17">
      <w:pPr>
        <w:pStyle w:val="Heading4"/>
      </w:pPr>
      <w:bookmarkStart w:id="93" w:name="_Ref379209710"/>
      <w:r>
        <w:t>Mapping a Command to the Remote Party Security Credentials to be used in verifying the Command’s cryptographic protections</w:t>
      </w:r>
      <w:bookmarkEnd w:id="92"/>
      <w:bookmarkEnd w:id="93"/>
    </w:p>
    <w:p w:rsidR="005F5311" w:rsidRDefault="005F5311" w:rsidP="005F5311">
      <w:r>
        <w:t xml:space="preserve">Except for the Security Credentials related Commands (see </w:t>
      </w:r>
      <w:r w:rsidR="00256F17">
        <w:t>S</w:t>
      </w:r>
      <w:r>
        <w:t xml:space="preserve">ection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7E3F9A">
        <w:t>13</w:t>
      </w:r>
      <w:r w:rsidR="00FC282F">
        <w:rPr>
          <w:highlight w:val="yellow"/>
        </w:rPr>
        <w:fldChar w:fldCharType="end"/>
      </w:r>
      <w:r>
        <w:t xml:space="preserve">), a Device shall apply the requirements of this </w:t>
      </w:r>
      <w:r w:rsidR="00256F17">
        <w:t>S</w:t>
      </w:r>
      <w:r>
        <w:t xml:space="preserve">ection </w:t>
      </w:r>
      <w:r w:rsidR="00883003">
        <w:fldChar w:fldCharType="begin"/>
      </w:r>
      <w:r w:rsidR="00883003">
        <w:instrText xml:space="preserve"> REF _Ref379209710 \r \h </w:instrText>
      </w:r>
      <w:r w:rsidR="00883003">
        <w:fldChar w:fldCharType="separate"/>
      </w:r>
      <w:r w:rsidR="007E3F9A">
        <w:t>4.3.2.7</w:t>
      </w:r>
      <w:r w:rsidR="00883003">
        <w:fldChar w:fldCharType="end"/>
      </w:r>
      <w:r w:rsidR="00256F17">
        <w:t xml:space="preserve"> </w:t>
      </w:r>
      <w:r>
        <w:t>to identify which of the Remote Party Public Keys</w:t>
      </w:r>
      <w:r w:rsidR="00BC5196">
        <w:t xml:space="preserve"> that</w:t>
      </w:r>
      <w:r>
        <w:t xml:space="preserve"> it holds are to be used to verify the cryptographic protections on a Command.</w:t>
      </w:r>
    </w:p>
    <w:p w:rsidR="005F5311" w:rsidRDefault="005F5311" w:rsidP="00256F17">
      <w:pPr>
        <w:pStyle w:val="Heading5"/>
      </w:pPr>
      <w:r>
        <w:t xml:space="preserve">Message </w:t>
      </w:r>
      <w:r w:rsidR="00023822">
        <w:t>Authentication</w:t>
      </w:r>
      <w:r>
        <w:t xml:space="preserve"> Codes</w:t>
      </w:r>
    </w:p>
    <w:p w:rsidR="005F5311" w:rsidRDefault="005F5311" w:rsidP="005F5311">
      <w:r>
        <w:t xml:space="preserve">Where a Command is a Prepayment Top Up Command, the </w:t>
      </w:r>
      <w:r w:rsidRPr="009E23F5">
        <w:rPr>
          <w:rStyle w:val="CNFontChar"/>
        </w:rPr>
        <w:t>supplier</w:t>
      </w:r>
      <w:r>
        <w:t xml:space="preserve"> MAC in that </w:t>
      </w:r>
      <w:r w:rsidR="00C859E5">
        <w:t>C</w:t>
      </w:r>
      <w:r>
        <w:t xml:space="preserve">ommand shall be verified using the Public Key in Trust Anchor Cell </w:t>
      </w:r>
      <w:r w:rsidR="007B45D3">
        <w:rPr>
          <w:rStyle w:val="CNFontChar"/>
        </w:rPr>
        <w:t>{</w:t>
      </w:r>
      <w:r w:rsidRPr="009E23F5">
        <w:rPr>
          <w:rStyle w:val="CNFontChar"/>
          <w:b/>
        </w:rPr>
        <w:t>remotePartyRole</w:t>
      </w:r>
      <w:r w:rsidRPr="009E23F5">
        <w:rPr>
          <w:rStyle w:val="CNFontChar"/>
        </w:rPr>
        <w:t xml:space="preserve"> </w:t>
      </w:r>
      <w:r w:rsidRPr="009E23F5">
        <w:rPr>
          <w:rStyle w:val="CNFontChar"/>
          <w:i/>
        </w:rPr>
        <w:t>supplier</w:t>
      </w:r>
      <w:r w:rsidRPr="009E23F5">
        <w:rPr>
          <w:rStyle w:val="CNFontChar"/>
        </w:rPr>
        <w:t xml:space="preserve">, </w:t>
      </w:r>
      <w:r w:rsidRPr="009E23F5">
        <w:rPr>
          <w:rStyle w:val="CNFontChar"/>
          <w:b/>
        </w:rPr>
        <w:t>keyUsage</w:t>
      </w:r>
      <w:r w:rsidRPr="009E23F5">
        <w:rPr>
          <w:rStyle w:val="CNFontChar"/>
        </w:rPr>
        <w:t xml:space="preserve"> </w:t>
      </w:r>
      <w:r w:rsidRPr="009E23F5">
        <w:rPr>
          <w:rStyle w:val="CNFontChar"/>
          <w:i/>
        </w:rPr>
        <w:t>keyAgreement</w:t>
      </w:r>
      <w:r w:rsidR="009E23F5">
        <w:rPr>
          <w:rStyle w:val="CNFontChar"/>
          <w:i/>
        </w:rPr>
        <w:t>,</w:t>
      </w:r>
      <w:r w:rsidRPr="009E23F5">
        <w:rPr>
          <w:rStyle w:val="CNFontChar"/>
        </w:rPr>
        <w:t xml:space="preserve"> </w:t>
      </w:r>
      <w:r w:rsidRPr="009E23F5">
        <w:rPr>
          <w:rStyle w:val="CNFontChar"/>
          <w:b/>
        </w:rPr>
        <w:t>cellUsage</w:t>
      </w:r>
      <w:r w:rsidRPr="009E23F5">
        <w:rPr>
          <w:rStyle w:val="CNFontChar"/>
        </w:rPr>
        <w:t xml:space="preserve"> </w:t>
      </w:r>
      <w:r w:rsidRPr="009E23F5">
        <w:rPr>
          <w:rStyle w:val="CNFontChar"/>
          <w:i/>
        </w:rPr>
        <w:t>prePaymentTopUp</w:t>
      </w:r>
      <w:r w:rsidRPr="009E23F5">
        <w:rPr>
          <w:rStyle w:val="CNFontChar"/>
        </w:rPr>
        <w:t>}</w:t>
      </w:r>
      <w:r>
        <w:t>, along with the Device’s Key Agreement Private Key.</w:t>
      </w:r>
    </w:p>
    <w:p w:rsidR="005F5311" w:rsidRDefault="005F5311" w:rsidP="005F5311">
      <w:r>
        <w:t xml:space="preserve">All other MACs in Commands shall be verified using the Public Key in Trust Anchor Cell </w:t>
      </w:r>
      <w:r w:rsidRPr="009E23F5">
        <w:rPr>
          <w:rStyle w:val="CNFontChar"/>
        </w:rPr>
        <w:t>{</w:t>
      </w:r>
      <w:r w:rsidRPr="009E23F5">
        <w:rPr>
          <w:rStyle w:val="CNFontChar"/>
          <w:b/>
        </w:rPr>
        <w:t>remotePartyRole</w:t>
      </w:r>
      <w:r w:rsidRPr="009E23F5">
        <w:rPr>
          <w:rStyle w:val="CNFontChar"/>
        </w:rPr>
        <w:t xml:space="preserve"> </w:t>
      </w:r>
      <w:r w:rsidRPr="009E23F5">
        <w:rPr>
          <w:rStyle w:val="CNFontChar"/>
          <w:i/>
        </w:rPr>
        <w:t>accessControlBroker</w:t>
      </w:r>
      <w:r w:rsidRPr="009E23F5">
        <w:rPr>
          <w:rStyle w:val="CNFontChar"/>
        </w:rPr>
        <w:t xml:space="preserve">, </w:t>
      </w:r>
      <w:r w:rsidRPr="009E23F5">
        <w:rPr>
          <w:rStyle w:val="CNFontChar"/>
          <w:b/>
        </w:rPr>
        <w:t>keyUsage</w:t>
      </w:r>
      <w:r w:rsidR="009E23F5">
        <w:rPr>
          <w:rStyle w:val="CNFontChar"/>
          <w:b/>
        </w:rPr>
        <w:t xml:space="preserve"> </w:t>
      </w:r>
      <w:r w:rsidRPr="009E23F5">
        <w:rPr>
          <w:rStyle w:val="CNFontChar"/>
          <w:i/>
        </w:rPr>
        <w:t>keyAgreement</w:t>
      </w:r>
      <w:r w:rsidRPr="009E23F5">
        <w:rPr>
          <w:rStyle w:val="CNFontChar"/>
        </w:rPr>
        <w:t>,</w:t>
      </w:r>
      <w:r w:rsidR="009E23F5">
        <w:rPr>
          <w:rStyle w:val="CNFontChar"/>
        </w:rPr>
        <w:t xml:space="preserve"> </w:t>
      </w:r>
      <w:r w:rsidRPr="009E23F5">
        <w:rPr>
          <w:rStyle w:val="CNFontChar"/>
          <w:b/>
        </w:rPr>
        <w:t>cellUsage</w:t>
      </w:r>
      <w:r w:rsidRPr="009E23F5">
        <w:rPr>
          <w:rStyle w:val="CNFontChar"/>
        </w:rPr>
        <w:t xml:space="preserve"> </w:t>
      </w:r>
      <w:r w:rsidRPr="009E23F5">
        <w:rPr>
          <w:rStyle w:val="CNFontChar"/>
          <w:i/>
        </w:rPr>
        <w:t>management</w:t>
      </w:r>
      <w:r w:rsidRPr="009E23F5">
        <w:rPr>
          <w:rStyle w:val="CNFontChar"/>
        </w:rPr>
        <w:t>}</w:t>
      </w:r>
      <w:r>
        <w:t>, along with the Device’s Key Agreement Private Key.</w:t>
      </w:r>
    </w:p>
    <w:p w:rsidR="005F5311" w:rsidRDefault="005F5311" w:rsidP="00AD41A4">
      <w:pPr>
        <w:pStyle w:val="Heading5"/>
      </w:pPr>
      <w:bookmarkStart w:id="94" w:name="_Ref378088878"/>
      <w:r>
        <w:t>Signature</w:t>
      </w:r>
      <w:bookmarkEnd w:id="94"/>
    </w:p>
    <w:p w:rsidR="005F5311" w:rsidRDefault="005F5311" w:rsidP="005F5311">
      <w:r>
        <w:t xml:space="preserve">Where a Command has a </w:t>
      </w:r>
      <w:r w:rsidR="009F547F">
        <w:t>Digital S</w:t>
      </w:r>
      <w:r>
        <w:t>ignature, the Device shall identify the Remote Party Role(s) which can legitimately</w:t>
      </w:r>
      <w:r w:rsidR="00AD41A4">
        <w:t xml:space="preserve"> sign the Command according to </w:t>
      </w:r>
      <w:r w:rsidR="00F03531">
        <w:t>the message code identified in the Mapping Table</w:t>
      </w:r>
      <w:r>
        <w:t>.</w:t>
      </w:r>
    </w:p>
    <w:p w:rsidR="005F5311" w:rsidRDefault="005F5311" w:rsidP="005F5311">
      <w:r>
        <w:t xml:space="preserve">If there is only one Remote Party Role so identified, then the signature shall be verified using the Public Key in Trust Anchor Cell </w:t>
      </w:r>
      <w:r w:rsidRPr="00AD41A4">
        <w:rPr>
          <w:rStyle w:val="CNFontChar"/>
        </w:rPr>
        <w:t>{</w:t>
      </w:r>
      <w:r w:rsidRPr="00AD41A4">
        <w:rPr>
          <w:rStyle w:val="CNFontChar"/>
          <w:b/>
        </w:rPr>
        <w:t>remotePartyRole</w:t>
      </w:r>
      <w:r w:rsidRPr="00AD41A4">
        <w:rPr>
          <w:rStyle w:val="CNFontChar"/>
        </w:rPr>
        <w:t xml:space="preserve"> </w:t>
      </w:r>
      <w:r w:rsidRPr="00AD41A4">
        <w:rPr>
          <w:i/>
        </w:rPr>
        <w:t>(the identified remote party role)</w:t>
      </w:r>
      <w:r w:rsidRPr="00AD41A4">
        <w:rPr>
          <w:rStyle w:val="CNFontChar"/>
        </w:rPr>
        <w:t xml:space="preserve">, </w:t>
      </w:r>
      <w:r w:rsidRPr="00AD41A4">
        <w:rPr>
          <w:rStyle w:val="CNFontChar"/>
          <w:b/>
        </w:rPr>
        <w:t>keyUsage</w:t>
      </w:r>
      <w:r w:rsidRPr="00AD41A4">
        <w:rPr>
          <w:rStyle w:val="CNFontChar"/>
        </w:rPr>
        <w:t xml:space="preserve"> digitalSignature, </w:t>
      </w:r>
      <w:r w:rsidRPr="00AD41A4">
        <w:rPr>
          <w:rStyle w:val="CNFontChar"/>
          <w:b/>
        </w:rPr>
        <w:t>cellUsage</w:t>
      </w:r>
      <w:r w:rsidRPr="00AD41A4">
        <w:rPr>
          <w:rStyle w:val="CNFontChar"/>
        </w:rPr>
        <w:t xml:space="preserve"> management}</w:t>
      </w:r>
      <w:r>
        <w:t>.</w:t>
      </w:r>
    </w:p>
    <w:p w:rsidR="005F5311" w:rsidRDefault="005F5311" w:rsidP="005F5311">
      <w:r>
        <w:t>If there is more than one Remote Party Role so identified, the Device shall use the Business Originator ID in the Command to identify the Trust Anchor Cell(s) where:</w:t>
      </w:r>
    </w:p>
    <w:p w:rsidR="005F5311" w:rsidRDefault="005F5311" w:rsidP="00D94FF2">
      <w:pPr>
        <w:pStyle w:val="ListBullet"/>
      </w:pPr>
      <w:r w:rsidRPr="00072B02">
        <w:rPr>
          <w:rStyle w:val="CNFontChar"/>
          <w:b/>
        </w:rPr>
        <w:t>keyUsage</w:t>
      </w:r>
      <w:r>
        <w:t xml:space="preserve"> = </w:t>
      </w:r>
      <w:r w:rsidRPr="00072B02">
        <w:rPr>
          <w:rStyle w:val="CNFontChar"/>
        </w:rPr>
        <w:t>digitalSignature</w:t>
      </w:r>
      <w:r w:rsidR="00072B02">
        <w:t>;</w:t>
      </w:r>
    </w:p>
    <w:p w:rsidR="005F5311" w:rsidRDefault="005F5311" w:rsidP="00D94FF2">
      <w:pPr>
        <w:pStyle w:val="ListBullet"/>
      </w:pPr>
      <w:r w:rsidRPr="00072B02">
        <w:rPr>
          <w:rStyle w:val="CNFontChar"/>
          <w:b/>
        </w:rPr>
        <w:lastRenderedPageBreak/>
        <w:t>cellUsage</w:t>
      </w:r>
      <w:r>
        <w:t xml:space="preserve"> = </w:t>
      </w:r>
      <w:r w:rsidRPr="00072B02">
        <w:rPr>
          <w:rStyle w:val="CNFontChar"/>
        </w:rPr>
        <w:t>management</w:t>
      </w:r>
      <w:r>
        <w:t>; and</w:t>
      </w:r>
    </w:p>
    <w:p w:rsidR="005F5311" w:rsidRDefault="005F5311" w:rsidP="00D94FF2">
      <w:pPr>
        <w:pStyle w:val="ListBullet"/>
      </w:pPr>
      <w:r w:rsidRPr="00072B02">
        <w:rPr>
          <w:rStyle w:val="CNFontChar"/>
        </w:rPr>
        <w:t>existingSubjectUniqueID</w:t>
      </w:r>
      <w:r>
        <w:t xml:space="preserve"> = the Business Originator ID in the Command</w:t>
      </w:r>
    </w:p>
    <w:p w:rsidR="005F5311" w:rsidRDefault="005F5311" w:rsidP="005F5311">
      <w:r>
        <w:t>If there is only one Trust Anchor Cell so identified, then the signature shall be verified using the Public Key in that Trust Anchor Cell.</w:t>
      </w:r>
    </w:p>
    <w:p w:rsidR="005F5311" w:rsidRDefault="005F5311" w:rsidP="005F5311">
      <w:r>
        <w:t xml:space="preserve">If there is more than one Trust Anchor Cell so identified the Device shall attempt to verify the </w:t>
      </w:r>
      <w:r w:rsidR="00BE1973">
        <w:t xml:space="preserve">Digital Signature </w:t>
      </w:r>
      <w:r>
        <w:t>using each Trust Anchor Cell identified.</w:t>
      </w:r>
      <w:r w:rsidR="002E0A83" w:rsidRPr="002E0A83">
        <w:rPr>
          <w:noProof/>
        </w:rPr>
        <w:t xml:space="preserve"> </w:t>
      </w:r>
      <w:r>
        <w:t xml:space="preserve"> </w:t>
      </w:r>
      <w:r w:rsidR="00072B02">
        <w:t xml:space="preserve"> </w:t>
      </w:r>
      <w:r>
        <w:t xml:space="preserve">These attempts shall be according to the following precedence, </w:t>
      </w:r>
      <w:r w:rsidR="00F96A54">
        <w:t xml:space="preserve">and </w:t>
      </w:r>
      <w:r>
        <w:t xml:space="preserve">attempts to verify </w:t>
      </w:r>
      <w:r w:rsidR="00F96A54">
        <w:t>shall cease</w:t>
      </w:r>
      <w:r>
        <w:t xml:space="preserve"> when a signature verification succeeds:</w:t>
      </w:r>
    </w:p>
    <w:p w:rsidR="005F5311" w:rsidRPr="003545DD" w:rsidRDefault="005F5311" w:rsidP="00872E38">
      <w:pPr>
        <w:pStyle w:val="Numbullet"/>
        <w:ind w:left="426" w:hanging="426"/>
      </w:pPr>
      <w:r w:rsidRPr="00067A84">
        <w:t>supplier</w:t>
      </w:r>
    </w:p>
    <w:p w:rsidR="005F5311" w:rsidRPr="00F959D0" w:rsidRDefault="005F5311" w:rsidP="00872E38">
      <w:pPr>
        <w:pStyle w:val="Numbullet"/>
        <w:ind w:left="426" w:hanging="426"/>
      </w:pPr>
      <w:r w:rsidRPr="00F959D0">
        <w:t>wanProvider</w:t>
      </w:r>
    </w:p>
    <w:p w:rsidR="005F5311" w:rsidRPr="00F959D0" w:rsidRDefault="005F5311" w:rsidP="00872E38">
      <w:pPr>
        <w:pStyle w:val="Numbullet"/>
        <w:ind w:left="426" w:hanging="426"/>
      </w:pPr>
      <w:r w:rsidRPr="00F959D0">
        <w:t>networkOperator</w:t>
      </w:r>
    </w:p>
    <w:p w:rsidR="005F5311" w:rsidRPr="00F959D0" w:rsidRDefault="005F5311" w:rsidP="00872E38">
      <w:pPr>
        <w:pStyle w:val="Numbullet"/>
        <w:ind w:left="426" w:hanging="426"/>
      </w:pPr>
      <w:r w:rsidRPr="00F959D0">
        <w:t>accessControlBroker</w:t>
      </w:r>
    </w:p>
    <w:p w:rsidR="00695D88" w:rsidRDefault="005F5311">
      <w:r w:rsidRPr="002D24EA">
        <w:t xml:space="preserve">For clarity, other Remote Party Roles on Devices are limited to Commands related to Security Credentials and so cannot have Trust Anchor Cells identified according to this </w:t>
      </w:r>
      <w:r w:rsidR="00C65041">
        <w:t>S</w:t>
      </w:r>
      <w:r w:rsidRPr="002D24EA">
        <w:t>ection</w:t>
      </w:r>
      <w:r w:rsidR="00C65041">
        <w:t xml:space="preserve"> </w:t>
      </w:r>
      <w:r w:rsidR="00C65041">
        <w:fldChar w:fldCharType="begin"/>
      </w:r>
      <w:r w:rsidR="00C65041">
        <w:instrText xml:space="preserve"> REF _Ref378088878 \r \h </w:instrText>
      </w:r>
      <w:r w:rsidR="00C65041">
        <w:fldChar w:fldCharType="separate"/>
      </w:r>
      <w:r w:rsidR="007E3F9A">
        <w:t>4.3.2.7.2</w:t>
      </w:r>
      <w:r w:rsidR="00C65041">
        <w:fldChar w:fldCharType="end"/>
      </w:r>
      <w:r w:rsidRPr="002D24EA">
        <w:t>.</w:t>
      </w:r>
    </w:p>
    <w:p w:rsidR="005F5311" w:rsidRDefault="006E22A7" w:rsidP="000C05CB">
      <w:pPr>
        <w:pStyle w:val="Heading4"/>
      </w:pPr>
      <w:r>
        <w:t>Certification Path Validation</w:t>
      </w:r>
      <w:bookmarkStart w:id="95" w:name="_Ref392338539"/>
    </w:p>
    <w:bookmarkEnd w:id="95"/>
    <w:p w:rsidR="005F5311" w:rsidRDefault="005F5311" w:rsidP="002E0A83">
      <w:pPr>
        <w:pStyle w:val="Heading5"/>
      </w:pPr>
      <w:r>
        <w:t>Access Control Broker requirements</w:t>
      </w:r>
    </w:p>
    <w:p w:rsidR="005F5311" w:rsidRDefault="005F5311" w:rsidP="005F5311">
      <w:r>
        <w:t xml:space="preserve">Before it calculates the Access Control Broker to Device </w:t>
      </w:r>
      <w:r w:rsidR="002E0A83">
        <w:t>MAC (ACB-SMD MAC) in line with S</w:t>
      </w:r>
      <w:r>
        <w:t xml:space="preserve">ection </w:t>
      </w:r>
      <w:r w:rsidR="0013182B">
        <w:rPr>
          <w:highlight w:val="yellow"/>
        </w:rPr>
        <w:fldChar w:fldCharType="begin"/>
      </w:r>
      <w:r w:rsidR="0013182B">
        <w:instrText xml:space="preserve"> REF _Ref378086850 \r \h </w:instrText>
      </w:r>
      <w:r w:rsidR="0013182B">
        <w:rPr>
          <w:highlight w:val="yellow"/>
        </w:rPr>
      </w:r>
      <w:r w:rsidR="0013182B">
        <w:rPr>
          <w:highlight w:val="yellow"/>
        </w:rPr>
        <w:fldChar w:fldCharType="separate"/>
      </w:r>
      <w:r w:rsidR="007E3F9A">
        <w:t>6.2.3</w:t>
      </w:r>
      <w:r w:rsidR="0013182B">
        <w:rPr>
          <w:highlight w:val="yellow"/>
        </w:rPr>
        <w:fldChar w:fldCharType="end"/>
      </w:r>
      <w:r>
        <w:t>, the Access Control Broker shall undertake Certification Revocation List (CRL) Validation</w:t>
      </w:r>
      <w:r w:rsidR="00C65041">
        <w:t xml:space="preserve"> </w:t>
      </w:r>
      <w:r w:rsidR="00F324C5">
        <w:t>f</w:t>
      </w:r>
      <w:r w:rsidR="00C65041">
        <w:t>or any Organisation Certificate in a Command</w:t>
      </w:r>
      <w:r>
        <w:t>:</w:t>
      </w:r>
    </w:p>
    <w:p w:rsidR="005F5311" w:rsidRDefault="002E0A83" w:rsidP="00D94FF2">
      <w:pPr>
        <w:pStyle w:val="ListBullet"/>
      </w:pPr>
      <w:r>
        <w:t>e</w:t>
      </w:r>
      <w:r w:rsidR="005F5311">
        <w:t>ither by using the algorithm specified in IETF RFC 5280</w:t>
      </w:r>
      <w:r>
        <w:rPr>
          <w:rStyle w:val="FootnoteReference"/>
        </w:rPr>
        <w:footnoteReference w:id="8"/>
      </w:r>
      <w:r w:rsidR="005F5311">
        <w:t xml:space="preserve">  Section 6.3; or</w:t>
      </w:r>
    </w:p>
    <w:p w:rsidR="005F5311" w:rsidRDefault="002E0A83" w:rsidP="00D94FF2">
      <w:pPr>
        <w:pStyle w:val="ListBullet"/>
      </w:pPr>
      <w:r>
        <w:t>b</w:t>
      </w:r>
      <w:r w:rsidR="005F5311">
        <w:t>y using functionality equivalent to the external behaviour resulting from that algorithm.</w:t>
      </w:r>
    </w:p>
    <w:p w:rsidR="005F5311" w:rsidRDefault="005F5311" w:rsidP="005F5311">
      <w:r>
        <w:t>Only if the CRL Validation is successful shall the Access Control Broker calculate the ACB-SMD MAC.</w:t>
      </w:r>
      <w:r w:rsidR="002E0A83">
        <w:t xml:space="preserve"> </w:t>
      </w:r>
      <w:r>
        <w:t xml:space="preserve"> For clarity, the Access Control Broker shall never send a Message to a Device which contains any Certificate that has failed CRL Validation.</w:t>
      </w:r>
    </w:p>
    <w:p w:rsidR="005F5311" w:rsidRDefault="005F5311" w:rsidP="002E0A83">
      <w:pPr>
        <w:pStyle w:val="Heading5"/>
      </w:pPr>
      <w:bookmarkStart w:id="96" w:name="_Ref392150289"/>
      <w:r>
        <w:t>Device requirements</w:t>
      </w:r>
      <w:bookmarkEnd w:id="96"/>
    </w:p>
    <w:p w:rsidR="00C65041" w:rsidRDefault="00C65041" w:rsidP="00C65041">
      <w:r>
        <w:t xml:space="preserve">The requirements in this Section </w:t>
      </w:r>
      <w:r w:rsidR="00F075FF">
        <w:rPr>
          <w:highlight w:val="yellow"/>
        </w:rPr>
        <w:fldChar w:fldCharType="begin"/>
      </w:r>
      <w:r w:rsidR="00F075FF">
        <w:instrText xml:space="preserve"> REF _Ref392150289 \r \h </w:instrText>
      </w:r>
      <w:r w:rsidR="00F075FF">
        <w:rPr>
          <w:highlight w:val="yellow"/>
        </w:rPr>
      </w:r>
      <w:r w:rsidR="00F075FF">
        <w:rPr>
          <w:highlight w:val="yellow"/>
        </w:rPr>
        <w:fldChar w:fldCharType="separate"/>
      </w:r>
      <w:r w:rsidR="007E3F9A">
        <w:t>4.3.2.8.2</w:t>
      </w:r>
      <w:r w:rsidR="00F075FF">
        <w:rPr>
          <w:highlight w:val="yellow"/>
        </w:rPr>
        <w:fldChar w:fldCharType="end"/>
      </w:r>
      <w:r>
        <w:t xml:space="preserve"> shall apply only to Use Case CS02b (Update Security Credentials).</w:t>
      </w:r>
    </w:p>
    <w:p w:rsidR="005F5311" w:rsidRDefault="005F5311" w:rsidP="005F5311">
      <w:r>
        <w:t>Where a Device has successfully completed all required Command Authenticity and Integrity checks on a Command of type covered by Use Case CS02b it has received, the Device shall undertake either:</w:t>
      </w:r>
    </w:p>
    <w:p w:rsidR="005F5311" w:rsidRDefault="005F5311" w:rsidP="00D94FF2">
      <w:pPr>
        <w:pStyle w:val="ListBullet"/>
      </w:pPr>
      <w:r>
        <w:t>Certification Path Validation, including time checks</w:t>
      </w:r>
      <w:r w:rsidR="002E0A83">
        <w:t>;</w:t>
      </w:r>
      <w:r>
        <w:t xml:space="preserve"> or</w:t>
      </w:r>
    </w:p>
    <w:p w:rsidR="005F5311" w:rsidRDefault="005F5311" w:rsidP="00D94FF2">
      <w:pPr>
        <w:pStyle w:val="ListBullet"/>
      </w:pPr>
      <w:r>
        <w:t>Certification Path Validation, excluding time checks.</w:t>
      </w:r>
    </w:p>
    <w:p w:rsidR="005F5311" w:rsidRDefault="005F5311" w:rsidP="005F5311">
      <w:r>
        <w:t xml:space="preserve">If the Device does not have Reliable Time (as defined in Use Cases GCS28 and ECS70 Set Clock) it shall always undertake Certification Path Validation, excluding time checks. </w:t>
      </w:r>
      <w:r w:rsidR="00E94F77">
        <w:t xml:space="preserve"> </w:t>
      </w:r>
      <w:r>
        <w:t xml:space="preserve">Otherwise </w:t>
      </w:r>
      <w:r w:rsidR="00B81A70">
        <w:t xml:space="preserve">the </w:t>
      </w:r>
      <w:r>
        <w:t xml:space="preserve">validation </w:t>
      </w:r>
      <w:r w:rsidR="00B81A70">
        <w:t xml:space="preserve">to be </w:t>
      </w:r>
      <w:r>
        <w:t xml:space="preserve">undertaken shall be determined by the contents of the Remote Party Command Instance. </w:t>
      </w:r>
      <w:r w:rsidR="00E94F77">
        <w:t xml:space="preserve"> </w:t>
      </w:r>
      <w:r>
        <w:t>For clarity, Device types which are not required to have a clock, shall always undertake Certification Path Validation, excluding time checks.</w:t>
      </w:r>
    </w:p>
    <w:p w:rsidR="005F5311" w:rsidRDefault="005F5311" w:rsidP="005F5311">
      <w:r>
        <w:t>The Device shall undertake Certification Path Validation, including time checks:</w:t>
      </w:r>
    </w:p>
    <w:p w:rsidR="005F5311" w:rsidRDefault="009E242A" w:rsidP="00D94FF2">
      <w:pPr>
        <w:pStyle w:val="ListBullet"/>
      </w:pPr>
      <w:r>
        <w:t>e</w:t>
      </w:r>
      <w:r w:rsidR="005F5311">
        <w:t>ither by using the algorithm specified in IETF RFC 5280 Section 6.1; or</w:t>
      </w:r>
    </w:p>
    <w:p w:rsidR="005F5311" w:rsidRDefault="009E242A" w:rsidP="00D94FF2">
      <w:pPr>
        <w:pStyle w:val="ListBullet"/>
      </w:pPr>
      <w:r>
        <w:t>b</w:t>
      </w:r>
      <w:r w:rsidR="005F5311">
        <w:t>y using functionality equivalent to the external behaviour resulting from that algorithm.</w:t>
      </w:r>
    </w:p>
    <w:p w:rsidR="005F5311" w:rsidRDefault="005F5311" w:rsidP="005F5311">
      <w:r>
        <w:lastRenderedPageBreak/>
        <w:t>The Device shall undertake Certification Path Validation, excluding time checks</w:t>
      </w:r>
      <w:r w:rsidR="009E242A">
        <w:t>:</w:t>
      </w:r>
    </w:p>
    <w:p w:rsidR="005F5311" w:rsidRDefault="009E242A" w:rsidP="00D94FF2">
      <w:pPr>
        <w:pStyle w:val="ListBullet"/>
      </w:pPr>
      <w:r>
        <w:t>e</w:t>
      </w:r>
      <w:r w:rsidR="005F5311">
        <w:t>ither by using the algorithm specified in IETF RFC 5280 Section 6.1 but not applying the check at 6.1.3 (a) (2) (‘the certificate validity period includes the current time’); or</w:t>
      </w:r>
    </w:p>
    <w:p w:rsidR="005F5311" w:rsidRDefault="009E242A" w:rsidP="00D94FF2">
      <w:pPr>
        <w:pStyle w:val="ListBullet"/>
      </w:pPr>
      <w:r>
        <w:t>b</w:t>
      </w:r>
      <w:r w:rsidR="005F5311">
        <w:t>y using functionality equivalent to the external behaviour resulting from that algorithm where not applying the check that ‘the certificate validity period includes the current time’.</w:t>
      </w:r>
    </w:p>
    <w:p w:rsidR="005F5311" w:rsidRDefault="005F5311" w:rsidP="005F5311">
      <w:r>
        <w:t xml:space="preserve">The ‘trust anchor’ information (with the meaning in IETF RFC 5280) shall be in the </w:t>
      </w:r>
      <w:r w:rsidRPr="009E242A">
        <w:rPr>
          <w:rStyle w:val="CNFontChar"/>
        </w:rPr>
        <w:t>root</w:t>
      </w:r>
      <w:r>
        <w:t xml:space="preserve"> Security Credentials held on the Device.</w:t>
      </w:r>
    </w:p>
    <w:p w:rsidR="005F5311" w:rsidRDefault="005F5311" w:rsidP="005F5311">
      <w:r>
        <w:t>If the Device’s Certificate Path Validation does not confirm the required certification path validity, then the Device shall undertake no further processing of the Command, except for the issuance of a Response notifying that the Command was unsuccessful.</w:t>
      </w:r>
      <w:r w:rsidR="009E242A" w:rsidRPr="009E242A">
        <w:rPr>
          <w:noProof/>
        </w:rPr>
        <w:t xml:space="preserve"> </w:t>
      </w:r>
    </w:p>
    <w:p w:rsidR="005F5311" w:rsidRDefault="005F5311" w:rsidP="009E242A">
      <w:pPr>
        <w:pStyle w:val="Heading4"/>
      </w:pPr>
      <w:r>
        <w:t xml:space="preserve">DLMS </w:t>
      </w:r>
      <w:r w:rsidR="00CD2184">
        <w:t>Client and Server</w:t>
      </w:r>
    </w:p>
    <w:p w:rsidR="005F5311" w:rsidRDefault="005F5311" w:rsidP="005F5311">
      <w:r>
        <w:t xml:space="preserve">The Access Control Broker shall perform the role of DLMS COSEM client in relation to the DLMS COSEM Application Associations, and the Device shall perform the role of DLMS COSEM server.  </w:t>
      </w:r>
    </w:p>
    <w:p w:rsidR="005F5311" w:rsidRDefault="005F5311" w:rsidP="004C6619">
      <w:pPr>
        <w:pStyle w:val="Heading3"/>
      </w:pPr>
      <w:bookmarkStart w:id="97" w:name="_Ref378069384"/>
      <w:r>
        <w:t>Cryptographic Primitives and their Usage</w:t>
      </w:r>
      <w:bookmarkEnd w:id="97"/>
    </w:p>
    <w:p w:rsidR="005F5311" w:rsidRDefault="005F5311" w:rsidP="005F5311">
      <w:r>
        <w:t>In relation to any Remote Party Message, Smart Metering Entities shall:</w:t>
      </w:r>
    </w:p>
    <w:p w:rsidR="005F5311" w:rsidRDefault="004C6619" w:rsidP="00D94FF2">
      <w:pPr>
        <w:pStyle w:val="ListBullet"/>
      </w:pPr>
      <w:r>
        <w:t>u</w:t>
      </w:r>
      <w:r w:rsidR="005F5311">
        <w:t xml:space="preserve">se SHA-256, as specified in </w:t>
      </w:r>
      <w:r w:rsidR="005F5311" w:rsidRPr="004C6619">
        <w:rPr>
          <w:i/>
        </w:rPr>
        <w:t>FIPS</w:t>
      </w:r>
      <w:r w:rsidR="005F5311">
        <w:t xml:space="preserve"> </w:t>
      </w:r>
      <w:r w:rsidR="005F5311" w:rsidRPr="004C6619">
        <w:rPr>
          <w:i/>
        </w:rPr>
        <w:t>180-4</w:t>
      </w:r>
      <w:r>
        <w:rPr>
          <w:rStyle w:val="FootnoteReference"/>
          <w:i/>
        </w:rPr>
        <w:footnoteReference w:id="9"/>
      </w:r>
      <w:r w:rsidR="005F5311">
        <w:t>, as the Hash function;</w:t>
      </w:r>
    </w:p>
    <w:p w:rsidR="005F5311" w:rsidRDefault="004C6619" w:rsidP="00D94FF2">
      <w:pPr>
        <w:pStyle w:val="ListBullet"/>
      </w:pPr>
      <w:r>
        <w:t>u</w:t>
      </w:r>
      <w:r w:rsidR="005F5311">
        <w:t xml:space="preserve">se the AES-128 cipher, as specified in </w:t>
      </w:r>
      <w:r w:rsidR="005F5311" w:rsidRPr="004C6619">
        <w:rPr>
          <w:i/>
        </w:rPr>
        <w:t>FIPS 197</w:t>
      </w:r>
      <w:r>
        <w:rPr>
          <w:rStyle w:val="FootnoteReference"/>
          <w:i/>
        </w:rPr>
        <w:footnoteReference w:id="10"/>
      </w:r>
      <w:r w:rsidR="005F5311">
        <w:t>, as the block cipher primitive;</w:t>
      </w:r>
    </w:p>
    <w:p w:rsidR="005F5311" w:rsidRDefault="004C6619" w:rsidP="00D94FF2">
      <w:pPr>
        <w:pStyle w:val="ListBullet"/>
      </w:pPr>
      <w:r>
        <w:t>u</w:t>
      </w:r>
      <w:r w:rsidR="005F5311">
        <w:t xml:space="preserve">se the Galois Counter Mode (GCM) mode of operation as specified in </w:t>
      </w:r>
      <w:r w:rsidR="005F5311" w:rsidRPr="004C6619">
        <w:rPr>
          <w:i/>
        </w:rPr>
        <w:t>NIST Special Publication 800-38D</w:t>
      </w:r>
      <w:r>
        <w:rPr>
          <w:rStyle w:val="FootnoteReference"/>
          <w:i/>
        </w:rPr>
        <w:footnoteReference w:id="11"/>
      </w:r>
      <w:r>
        <w:rPr>
          <w:i/>
        </w:rPr>
        <w:t xml:space="preserve"> </w:t>
      </w:r>
      <w:r w:rsidR="005D6651">
        <w:t>;</w:t>
      </w:r>
    </w:p>
    <w:p w:rsidR="005F5311" w:rsidRDefault="004C6619" w:rsidP="00D94FF2">
      <w:pPr>
        <w:pStyle w:val="ListBullet"/>
      </w:pPr>
      <w:r>
        <w:t>u</w:t>
      </w:r>
      <w:r w:rsidR="005F5311">
        <w:t xml:space="preserve">se the GMAC technique, based on the use of AES-128, for the calculation of Message </w:t>
      </w:r>
      <w:r w:rsidR="00023822">
        <w:t>Authentication</w:t>
      </w:r>
      <w:r w:rsidR="005F5311">
        <w:t xml:space="preserve"> Codes (MACs), as specified in </w:t>
      </w:r>
      <w:r w:rsidR="005F5311" w:rsidRPr="004C6619">
        <w:rPr>
          <w:i/>
        </w:rPr>
        <w:t>NIST Special Publication 800-38D</w:t>
      </w:r>
      <w:r>
        <w:rPr>
          <w:i/>
        </w:rPr>
        <w:t xml:space="preserve"> </w:t>
      </w:r>
      <w:r w:rsidRPr="004C6619">
        <w:t>(see above)</w:t>
      </w:r>
      <w:r w:rsidR="005F5311" w:rsidRPr="004C6619">
        <w:t>;</w:t>
      </w:r>
    </w:p>
    <w:p w:rsidR="005F5311" w:rsidRDefault="004C6619" w:rsidP="00D94FF2">
      <w:pPr>
        <w:pStyle w:val="ListBullet"/>
      </w:pPr>
      <w:r>
        <w:t>u</w:t>
      </w:r>
      <w:r w:rsidR="005F5311">
        <w:t xml:space="preserve">se, as the Digital Signature technique, ECDSA (as specified in </w:t>
      </w:r>
      <w:r w:rsidR="005F5311" w:rsidRPr="004C6619">
        <w:rPr>
          <w:i/>
        </w:rPr>
        <w:t>FIPS PUB 186-4</w:t>
      </w:r>
      <w:r>
        <w:rPr>
          <w:rStyle w:val="FootnoteReference"/>
          <w:i/>
        </w:rPr>
        <w:footnoteReference w:id="12"/>
      </w:r>
      <w:r w:rsidR="005F5311">
        <w:t xml:space="preserve">) in combination with the curve P-256 (as specified in </w:t>
      </w:r>
      <w:r w:rsidR="005F5311" w:rsidRPr="004C6619">
        <w:rPr>
          <w:i/>
        </w:rPr>
        <w:t>FIPS PUB 186-4</w:t>
      </w:r>
      <w:r w:rsidR="00924FA3">
        <w:t xml:space="preserve"> at S</w:t>
      </w:r>
      <w:r w:rsidR="005F5311">
        <w:t>ection D.1.2.3) and SHA-256 as the Hash function</w:t>
      </w:r>
      <w:r w:rsidR="00085191">
        <w:t>.  Within Messages, Signatures shall be in the Plain Format</w:t>
      </w:r>
      <w:r w:rsidR="005F5311">
        <w:t>;</w:t>
      </w:r>
    </w:p>
    <w:p w:rsidR="005F5311" w:rsidRDefault="004C6619" w:rsidP="00D94FF2">
      <w:pPr>
        <w:pStyle w:val="ListBullet"/>
      </w:pPr>
      <w:r>
        <w:t>u</w:t>
      </w:r>
      <w:r w:rsidR="005F5311">
        <w:t xml:space="preserve">se, to calculate the Shared Secret Z, the Static Unified Model, C(0e, 2s, ECC CDH) Key Agreement technique (as specified in </w:t>
      </w:r>
      <w:r w:rsidR="005F5311" w:rsidRPr="004C6619">
        <w:rPr>
          <w:i/>
        </w:rPr>
        <w:t>NIST Special Publication 800-56A</w:t>
      </w:r>
      <w:r w:rsidR="00B55EAA">
        <w:rPr>
          <w:i/>
        </w:rPr>
        <w:t>r2</w:t>
      </w:r>
      <w:r>
        <w:rPr>
          <w:rStyle w:val="FootnoteReference"/>
          <w:i/>
        </w:rPr>
        <w:footnoteReference w:id="13"/>
      </w:r>
      <w:r w:rsidR="005F5311">
        <w:t xml:space="preserve"> save for the requirement to zeroize the Shared Secret) with:</w:t>
      </w:r>
    </w:p>
    <w:p w:rsidR="005F5311" w:rsidRDefault="005F5311" w:rsidP="00D94FF2">
      <w:pPr>
        <w:pStyle w:val="Listsub-bullet"/>
      </w:pPr>
      <w:r>
        <w:t xml:space="preserve">the </w:t>
      </w:r>
      <w:r w:rsidR="006F52EF">
        <w:t xml:space="preserve">Single-step </w:t>
      </w:r>
      <w:r>
        <w:t xml:space="preserve">Key Derivation Function (KDF) based on SHA-256, as specified in </w:t>
      </w:r>
      <w:r w:rsidRPr="004C6619">
        <w:rPr>
          <w:i/>
        </w:rPr>
        <w:t>NIST Special Publication 800-56A</w:t>
      </w:r>
      <w:r w:rsidR="00B55EAA">
        <w:rPr>
          <w:i/>
        </w:rPr>
        <w:t>r2</w:t>
      </w:r>
      <w:r>
        <w:t>; and</w:t>
      </w:r>
    </w:p>
    <w:p w:rsidR="005F5311" w:rsidRDefault="005F5311" w:rsidP="00D94FF2">
      <w:pPr>
        <w:pStyle w:val="Listsub-bullet"/>
      </w:pPr>
      <w:r>
        <w:t>the P-256 curve for the elliptic curve operations.</w:t>
      </w:r>
    </w:p>
    <w:p w:rsidR="005F5311" w:rsidRDefault="005F5311" w:rsidP="000C05CB">
      <w:r>
        <w:t xml:space="preserve">Resulting DerivedKeyingMaterial </w:t>
      </w:r>
      <w:r w:rsidR="00085191">
        <w:t xml:space="preserve">(with its meaning in </w:t>
      </w:r>
      <w:r w:rsidR="002C1838" w:rsidRPr="004C6619">
        <w:rPr>
          <w:i/>
        </w:rPr>
        <w:t>NIST Special Publication 800-56A</w:t>
      </w:r>
      <w:r w:rsidR="002C1838">
        <w:rPr>
          <w:i/>
        </w:rPr>
        <w:t>r2</w:t>
      </w:r>
      <w:r w:rsidR="00085191">
        <w:t xml:space="preserve">) </w:t>
      </w:r>
      <w:r>
        <w:t xml:space="preserve">shall only ever be used in relation to one Message Instance. </w:t>
      </w:r>
      <w:r w:rsidR="006A38BD">
        <w:t xml:space="preserve"> </w:t>
      </w:r>
      <w:r>
        <w:t>Any Shared Secret that is not ‘zeroized’ shall be stored and used with the same security protections as Private Keys.</w:t>
      </w:r>
    </w:p>
    <w:p w:rsidR="005F5311" w:rsidRDefault="005F5311" w:rsidP="00872E38">
      <w:pPr>
        <w:pStyle w:val="Heading4"/>
      </w:pPr>
      <w:r>
        <w:t>Scope of Cryptographic Protections</w:t>
      </w:r>
    </w:p>
    <w:p w:rsidR="005F5311" w:rsidRDefault="006F52EF" w:rsidP="005F5311">
      <w:r>
        <w:t xml:space="preserve">The fields that shall </w:t>
      </w:r>
      <w:r w:rsidR="00085191">
        <w:t xml:space="preserve">always </w:t>
      </w:r>
      <w:r>
        <w:t xml:space="preserve">contribute to MAC and Digital Signature are </w:t>
      </w:r>
      <w:r w:rsidR="006921D3">
        <w:t>detailed</w:t>
      </w:r>
      <w:r>
        <w:t xml:space="preserve"> </w:t>
      </w:r>
      <w:r w:rsidR="006921D3">
        <w:t>in</w:t>
      </w:r>
      <w:r>
        <w:t xml:space="preserve"> Section </w:t>
      </w:r>
      <w:r w:rsidR="006921D3" w:rsidRPr="00872E38">
        <w:fldChar w:fldCharType="begin"/>
      </w:r>
      <w:r w:rsidR="006921D3" w:rsidRPr="006921D3">
        <w:instrText xml:space="preserve"> REF _Ref378607545 \r \h </w:instrText>
      </w:r>
      <w:r w:rsidR="006921D3">
        <w:instrText xml:space="preserve"> \* MERGEFORMAT </w:instrText>
      </w:r>
      <w:r w:rsidR="006921D3" w:rsidRPr="00872E38">
        <w:fldChar w:fldCharType="separate"/>
      </w:r>
      <w:r w:rsidR="007E3F9A">
        <w:t>7.2</w:t>
      </w:r>
      <w:r w:rsidR="006921D3" w:rsidRPr="00872E38">
        <w:fldChar w:fldCharType="end"/>
      </w:r>
      <w:r w:rsidR="006921D3" w:rsidRPr="00872E38">
        <w:t>.</w:t>
      </w:r>
      <w:r w:rsidRPr="00B43CC6">
        <w:t xml:space="preserve"> </w:t>
      </w:r>
      <w:r w:rsidR="00085191">
        <w:t xml:space="preserve"> Fields that vary across Messages are specified in Section</w:t>
      </w:r>
      <w:r w:rsidR="00CD2184">
        <w:t xml:space="preserve"> </w:t>
      </w:r>
      <w:r w:rsidR="00CD2184">
        <w:fldChar w:fldCharType="begin"/>
      </w:r>
      <w:r w:rsidR="00CD2184">
        <w:instrText xml:space="preserve"> REF _Ref378085781 \r \h </w:instrText>
      </w:r>
      <w:r w:rsidR="00CD2184">
        <w:fldChar w:fldCharType="separate"/>
      </w:r>
      <w:r w:rsidR="007E3F9A">
        <w:t>6</w:t>
      </w:r>
      <w:r w:rsidR="00CD2184">
        <w:fldChar w:fldCharType="end"/>
      </w:r>
      <w:r w:rsidR="00085191">
        <w:t xml:space="preserve">, and </w:t>
      </w:r>
      <w:r w:rsidR="0034439F">
        <w:t xml:space="preserve">in the </w:t>
      </w:r>
      <w:r w:rsidR="00085191">
        <w:t xml:space="preserve">relevant Use </w:t>
      </w:r>
      <w:r w:rsidR="00085191">
        <w:lastRenderedPageBreak/>
        <w:t>Cases.</w:t>
      </w:r>
      <w:r w:rsidR="003D2E70">
        <w:t xml:space="preserve">  </w:t>
      </w:r>
      <w:r w:rsidR="005F5311">
        <w:t xml:space="preserve">For clarity, a Message Instance may transit </w:t>
      </w:r>
      <w:r w:rsidR="0052579C">
        <w:t xml:space="preserve">through </w:t>
      </w:r>
      <w:r w:rsidR="005F5311">
        <w:t xml:space="preserve">multiple Smart Metering Entities before delivery to its target Device, and more than one Smart Metering Entity may be required to apply a Cryptographic Protection to that Message Instance. </w:t>
      </w:r>
      <w:r w:rsidR="00E5097D">
        <w:t xml:space="preserve"> </w:t>
      </w:r>
      <w:r w:rsidR="005F5311">
        <w:t xml:space="preserve">Thus, the scope of protection can only be across </w:t>
      </w:r>
      <w:r w:rsidR="00085191">
        <w:t xml:space="preserve">fields in </w:t>
      </w:r>
      <w:r w:rsidR="005F5311">
        <w:t xml:space="preserve">the Message Instance as constructed at the point the protection is applied. </w:t>
      </w:r>
    </w:p>
    <w:p w:rsidR="005F5311" w:rsidRDefault="005F5311" w:rsidP="005F5311">
      <w:r>
        <w:t xml:space="preserve">Where a Message has multiple Cryptographic Protections, the order in which the Smart Metering Entities apply these Cryptographic Protections is specified in this GBCS. </w:t>
      </w:r>
    </w:p>
    <w:p w:rsidR="005F5311" w:rsidRDefault="005F5311" w:rsidP="005F5311">
      <w:r>
        <w:t xml:space="preserve">A Device verifying the Cryptographic Protections in such Messages shall undertake such verifications in the reverse sequence to that in which the Cryptographic Protections were applied. </w:t>
      </w:r>
      <w:r w:rsidR="00E5097D">
        <w:t xml:space="preserve"> </w:t>
      </w:r>
      <w:r>
        <w:t>This order is also specified in this GBCS.</w:t>
      </w:r>
    </w:p>
    <w:p w:rsidR="005F5311" w:rsidRDefault="005F5311" w:rsidP="00872E38">
      <w:pPr>
        <w:pStyle w:val="Heading4"/>
      </w:pPr>
      <w:r>
        <w:t>ECDSA per message secret number</w:t>
      </w:r>
    </w:p>
    <w:p w:rsidR="005F5311" w:rsidRDefault="005F5311" w:rsidP="005F5311">
      <w:r>
        <w:t>When generating a Digital Signature, the Smart Metering Entity shall calculate the DSA Per-Message Secret Number</w:t>
      </w:r>
      <w:r w:rsidR="003540FA">
        <w:t xml:space="preserve"> ‘k’ </w:t>
      </w:r>
      <w:r>
        <w:t xml:space="preserve">with respect to ECDSA (with the meaning in </w:t>
      </w:r>
      <w:r w:rsidR="00924FA3">
        <w:t>S</w:t>
      </w:r>
      <w:r>
        <w:t xml:space="preserve">ection 4.5 of </w:t>
      </w:r>
      <w:r w:rsidRPr="00E5097D">
        <w:rPr>
          <w:i/>
        </w:rPr>
        <w:t>FIPS 186-4</w:t>
      </w:r>
      <w:r>
        <w:t>) to be the SHA-256 hash of the concatenation of:</w:t>
      </w:r>
    </w:p>
    <w:p w:rsidR="005F5311" w:rsidRDefault="005F5311" w:rsidP="00D94FF2">
      <w:pPr>
        <w:pStyle w:val="ListBullet"/>
      </w:pPr>
      <w:r>
        <w:t xml:space="preserve">the </w:t>
      </w:r>
      <w:r w:rsidR="00085191">
        <w:t xml:space="preserve">parts of the </w:t>
      </w:r>
      <w:r>
        <w:t>Message</w:t>
      </w:r>
      <w:r w:rsidR="00085191">
        <w:t xml:space="preserve"> to be signed, as defined in Section </w:t>
      </w:r>
      <w:r w:rsidR="001869D9">
        <w:fldChar w:fldCharType="begin"/>
      </w:r>
      <w:r w:rsidR="001869D9">
        <w:instrText xml:space="preserve"> REF _Ref385321593 \r \h </w:instrText>
      </w:r>
      <w:r w:rsidR="001869D9">
        <w:fldChar w:fldCharType="separate"/>
      </w:r>
      <w:r w:rsidR="007E3F9A">
        <w:t>7.2.7</w:t>
      </w:r>
      <w:r w:rsidR="001869D9">
        <w:fldChar w:fldCharType="end"/>
      </w:r>
      <w:r w:rsidR="00E5097D">
        <w:t>;</w:t>
      </w:r>
      <w:r>
        <w:t xml:space="preserve"> and </w:t>
      </w:r>
    </w:p>
    <w:p w:rsidR="00085191" w:rsidRDefault="005F5311" w:rsidP="00D94FF2">
      <w:pPr>
        <w:pStyle w:val="ListBullet"/>
      </w:pPr>
      <w:r>
        <w:t xml:space="preserve">the Private Key </w:t>
      </w:r>
      <w:r w:rsidR="0052579C">
        <w:t xml:space="preserve">that </w:t>
      </w:r>
      <w:r>
        <w:t>the Smart Metering Entity will use in the Digital Signature generation</w:t>
      </w:r>
      <w:r w:rsidR="00D152E7">
        <w:t>.</w:t>
      </w:r>
    </w:p>
    <w:p w:rsidR="003540FA" w:rsidRDefault="003540FA" w:rsidP="000C05CB">
      <w:r>
        <w:t>If the value of k so calculated results in an ‘r’ or ‘s’ value of 0, where r and s have the meanings in the NSA’s ‘Suite B Implementor’s Guide to FIPS 186-3’, then a new value for k shall be calculated to be the SHA-256 hash of the concatenation of:</w:t>
      </w:r>
    </w:p>
    <w:p w:rsidR="003540FA" w:rsidRDefault="003540FA" w:rsidP="003540FA">
      <w:pPr>
        <w:pStyle w:val="ListBullet"/>
      </w:pPr>
      <w:r>
        <w:t xml:space="preserve">the parts of the Message to be signed, as defined in Section </w:t>
      </w:r>
      <w:r w:rsidR="00580C33">
        <w:rPr>
          <w:highlight w:val="yellow"/>
        </w:rPr>
        <w:fldChar w:fldCharType="begin"/>
      </w:r>
      <w:r w:rsidR="00580C33">
        <w:instrText xml:space="preserve"> REF _Ref385321593 \r \h </w:instrText>
      </w:r>
      <w:r w:rsidR="00580C33">
        <w:rPr>
          <w:highlight w:val="yellow"/>
        </w:rPr>
      </w:r>
      <w:r w:rsidR="00580C33">
        <w:rPr>
          <w:highlight w:val="yellow"/>
        </w:rPr>
        <w:fldChar w:fldCharType="separate"/>
      </w:r>
      <w:r w:rsidR="007E3F9A">
        <w:t>7.2.7</w:t>
      </w:r>
      <w:r w:rsidR="00580C33">
        <w:rPr>
          <w:highlight w:val="yellow"/>
        </w:rPr>
        <w:fldChar w:fldCharType="end"/>
      </w:r>
      <w:r>
        <w:t xml:space="preserve">; </w:t>
      </w:r>
    </w:p>
    <w:p w:rsidR="003540FA" w:rsidRPr="000C11AC" w:rsidRDefault="003540FA" w:rsidP="000C05CB">
      <w:pPr>
        <w:pStyle w:val="ListBullet"/>
      </w:pPr>
      <w:r w:rsidRPr="004A1F79">
        <w:t>the Private Key that the Smart Metering Entity will use in the Digital Signature generation; and</w:t>
      </w:r>
    </w:p>
    <w:p w:rsidR="003540FA" w:rsidRPr="003C45BF" w:rsidRDefault="003540FA" w:rsidP="000C05CB">
      <w:pPr>
        <w:pStyle w:val="ListBullet"/>
      </w:pPr>
      <w:r w:rsidRPr="003C45BF">
        <w:t>0x00.</w:t>
      </w:r>
    </w:p>
    <w:p w:rsidR="003540FA" w:rsidRDefault="003540FA" w:rsidP="000C05CB">
      <w:r>
        <w:t xml:space="preserve">The addition of 0x00 to the concatenation shall be repeated until a value of k is generated that does not result in an ‘r’ or ‘s’ value of 0. </w:t>
      </w:r>
    </w:p>
    <w:p w:rsidR="005F5311" w:rsidRDefault="00E5097D" w:rsidP="00872E38">
      <w:pPr>
        <w:pStyle w:val="Heading4"/>
      </w:pPr>
      <w:bookmarkStart w:id="98" w:name="_Ref378068417"/>
      <w:r>
        <w:t>C</w:t>
      </w:r>
      <w:r w:rsidR="005F5311">
        <w:t>alculating unique Shared Secret Keys for a Remote Party Message Instance</w:t>
      </w:r>
      <w:bookmarkEnd w:id="98"/>
    </w:p>
    <w:p w:rsidR="00AB6021" w:rsidRPr="00F51A74" w:rsidRDefault="005F5311" w:rsidP="00AB6021">
      <w:r>
        <w:t xml:space="preserve">Where a Smart Metering Entity executes the KDF in relation to a Message Instance, the </w:t>
      </w:r>
      <w:r w:rsidR="00AB6021" w:rsidRPr="00872E38">
        <w:rPr>
          <w:i/>
        </w:rPr>
        <w:t>OtherInfo</w:t>
      </w:r>
      <w:r w:rsidR="00AB6021" w:rsidRPr="00AC35D1">
        <w:t xml:space="preserve"> field, with the meaning in </w:t>
      </w:r>
      <w:r w:rsidR="00AB6021" w:rsidRPr="00756658">
        <w:rPr>
          <w:i/>
        </w:rPr>
        <w:t>NIST Special Publication 800-56A</w:t>
      </w:r>
      <w:r w:rsidR="002D4358" w:rsidRPr="00756658">
        <w:rPr>
          <w:i/>
        </w:rPr>
        <w:t>r2</w:t>
      </w:r>
      <w:r w:rsidR="00AB6021" w:rsidRPr="00F51A74">
        <w:t>,</w:t>
      </w:r>
      <w:r w:rsidR="00AB6021" w:rsidRPr="00AC35D1">
        <w:t xml:space="preserve"> shall be populated using the value of information provided in, or to be placed in, </w:t>
      </w:r>
      <w:r w:rsidR="00AB6021" w:rsidRPr="00F51A74">
        <w:t xml:space="preserve">the </w:t>
      </w:r>
      <w:r w:rsidR="00AB6021" w:rsidRPr="00CD6F69">
        <w:rPr>
          <w:rFonts w:eastAsia="Calibri"/>
          <w:lang w:eastAsia="en-GB"/>
        </w:rPr>
        <w:t>originator-system-title</w:t>
      </w:r>
      <w:r w:rsidR="00AB6021" w:rsidRPr="00F51A74">
        <w:t xml:space="preserve">, </w:t>
      </w:r>
      <w:r w:rsidR="00AB6021" w:rsidRPr="00CD6F69">
        <w:rPr>
          <w:rFonts w:eastAsia="Calibri"/>
          <w:lang w:eastAsia="en-GB"/>
        </w:rPr>
        <w:t>recipient-system-title</w:t>
      </w:r>
      <w:r w:rsidR="00AB6021" w:rsidRPr="00F51A74">
        <w:t xml:space="preserve"> and </w:t>
      </w:r>
      <w:r w:rsidR="00AB6021" w:rsidRPr="00CD6F69">
        <w:rPr>
          <w:rFonts w:eastAsia="Calibri"/>
          <w:lang w:eastAsia="en-GB"/>
        </w:rPr>
        <w:t>transaction-id</w:t>
      </w:r>
      <w:r w:rsidR="00AB6021" w:rsidRPr="00F51A74">
        <w:t xml:space="preserve"> fields of the Grouping Header</w:t>
      </w:r>
      <w:r w:rsidR="00AB6021">
        <w:t>,</w:t>
      </w:r>
      <w:r w:rsidR="00AB6021" w:rsidRPr="00AC35D1">
        <w:t xml:space="preserve"> as per the </w:t>
      </w:r>
      <w:r w:rsidR="00AB6021">
        <w:t>requirements of S</w:t>
      </w:r>
      <w:r w:rsidR="00AB6021" w:rsidRPr="00AC35D1">
        <w:t>ection</w:t>
      </w:r>
      <w:r w:rsidR="00F57B26">
        <w:t xml:space="preserve"> </w:t>
      </w:r>
      <w:r w:rsidR="00F57B26">
        <w:fldChar w:fldCharType="begin"/>
      </w:r>
      <w:r w:rsidR="00F57B26">
        <w:instrText xml:space="preserve"> REF _Ref385321593 \r \h </w:instrText>
      </w:r>
      <w:r w:rsidR="00F57B26">
        <w:fldChar w:fldCharType="separate"/>
      </w:r>
      <w:r w:rsidR="007E3F9A">
        <w:t>7.2.7</w:t>
      </w:r>
      <w:r w:rsidR="00F57B26">
        <w:fldChar w:fldCharType="end"/>
      </w:r>
      <w:r w:rsidR="00AB6021" w:rsidRPr="00F51A74">
        <w:t>.</w:t>
      </w:r>
    </w:p>
    <w:p w:rsidR="00AB6021" w:rsidRPr="00AC35D1" w:rsidRDefault="00AB6021" w:rsidP="00AB6021">
      <w:r w:rsidRPr="00F51A74">
        <w:t xml:space="preserve">The </w:t>
      </w:r>
      <w:r w:rsidRPr="00872E38">
        <w:rPr>
          <w:i/>
        </w:rPr>
        <w:t>OtherInfo</w:t>
      </w:r>
      <w:r w:rsidRPr="00F51A74">
        <w:t xml:space="preserve"> shall be in the Concatenation Format as defined </w:t>
      </w:r>
      <w:r>
        <w:t>in S</w:t>
      </w:r>
      <w:r w:rsidRPr="00F51A74">
        <w:t xml:space="preserve">ection 5.8.1.2.1 of </w:t>
      </w:r>
      <w:r w:rsidRPr="00CD6F69">
        <w:t>NIST Special Publication 800-56A</w:t>
      </w:r>
      <w:r w:rsidR="002D4358">
        <w:t>r2</w:t>
      </w:r>
      <w:r w:rsidRPr="00F51A74">
        <w:t xml:space="preserve"> </w:t>
      </w:r>
      <w:r w:rsidRPr="00AC35D1">
        <w:t>and shall be the concatenation:</w:t>
      </w:r>
    </w:p>
    <w:p w:rsidR="00AB6021" w:rsidRPr="00CD6F69" w:rsidRDefault="00AB6021">
      <w:pPr>
        <w:pStyle w:val="Inset"/>
      </w:pPr>
      <w:r w:rsidRPr="00872E38">
        <w:rPr>
          <w:i/>
        </w:rPr>
        <w:t>AlgorithmID</w:t>
      </w:r>
      <w:r w:rsidRPr="00AC35D1">
        <w:t xml:space="preserve"> || value of </w:t>
      </w:r>
      <w:r w:rsidRPr="00CD6F69">
        <w:t xml:space="preserve">originator-system-title || </w:t>
      </w:r>
      <w:r w:rsidR="00CD2184">
        <w:t>l</w:t>
      </w:r>
      <w:r w:rsidRPr="00CD6F69">
        <w:t>ength of transaction-id || value of</w:t>
      </w:r>
      <w:r w:rsidRPr="00F51A74">
        <w:t xml:space="preserve"> </w:t>
      </w:r>
      <w:r w:rsidRPr="00CD6F69">
        <w:t>transaction-id || value of recipient-system-title</w:t>
      </w:r>
    </w:p>
    <w:p w:rsidR="00AB6021" w:rsidRPr="00CD6F69" w:rsidRDefault="00D152E7" w:rsidP="00AB6021">
      <w:pPr>
        <w:rPr>
          <w:rFonts w:eastAsia="Calibri"/>
          <w:lang w:eastAsia="en-GB"/>
        </w:rPr>
      </w:pPr>
      <w:r>
        <w:rPr>
          <w:rFonts w:eastAsia="Calibri"/>
          <w:lang w:eastAsia="en-GB"/>
        </w:rPr>
        <w:t>w</w:t>
      </w:r>
      <w:r w:rsidR="00AB6021" w:rsidRPr="00CD6F69">
        <w:rPr>
          <w:rFonts w:eastAsia="Calibri"/>
          <w:lang w:eastAsia="en-GB"/>
        </w:rPr>
        <w:t>here:</w:t>
      </w:r>
    </w:p>
    <w:p w:rsidR="00AB6021" w:rsidRPr="00CD6F69" w:rsidRDefault="00AB6021" w:rsidP="00872E38">
      <w:pPr>
        <w:pStyle w:val="ListBullet"/>
      </w:pPr>
      <w:r w:rsidRPr="00872E38">
        <w:rPr>
          <w:i/>
        </w:rPr>
        <w:t>AlgorithmID</w:t>
      </w:r>
      <w:r w:rsidRPr="00CD6F69">
        <w:t xml:space="preserve"> is that for AES-GCM-128 and so has a value 0x60857406080300, as specified by section 9.2.3.4</w:t>
      </w:r>
      <w:r>
        <w:t>.6.5</w:t>
      </w:r>
      <w:r w:rsidRPr="00CD6F69">
        <w:t xml:space="preserve"> of the Green Book</w:t>
      </w:r>
      <w:r>
        <w:t>; and</w:t>
      </w:r>
      <w:r w:rsidRPr="00CD6F69">
        <w:t xml:space="preserve"> </w:t>
      </w:r>
    </w:p>
    <w:p w:rsidR="00AB6021" w:rsidRPr="00F51A74" w:rsidRDefault="00AB6021" w:rsidP="00872E38">
      <w:pPr>
        <w:pStyle w:val="ListBullet"/>
      </w:pPr>
      <w:r>
        <w:rPr>
          <w:rFonts w:eastAsia="Calibri"/>
        </w:rPr>
        <w:t>l</w:t>
      </w:r>
      <w:r w:rsidRPr="00F51A74">
        <w:rPr>
          <w:rFonts w:eastAsia="Calibri"/>
        </w:rPr>
        <w:t>ength of</w:t>
      </w:r>
      <w:r w:rsidRPr="00CD6F69">
        <w:rPr>
          <w:rFonts w:eastAsia="Calibri"/>
        </w:rPr>
        <w:t xml:space="preserve"> transaction-id has the value 0x09.</w:t>
      </w:r>
    </w:p>
    <w:p w:rsidR="005F5311" w:rsidRDefault="005F5311" w:rsidP="00872E38">
      <w:pPr>
        <w:pStyle w:val="Heading4"/>
      </w:pPr>
      <w:bookmarkStart w:id="99" w:name="_Ref378087264"/>
      <w:r>
        <w:t xml:space="preserve">Calculating the </w:t>
      </w:r>
      <w:r w:rsidR="00C0752A">
        <w:t>Initialization Vector</w:t>
      </w:r>
      <w:r>
        <w:t xml:space="preserve"> for GCM and GMAC</w:t>
      </w:r>
      <w:bookmarkEnd w:id="99"/>
    </w:p>
    <w:p w:rsidR="00D152E7" w:rsidRDefault="005F5311" w:rsidP="005F5311">
      <w:r>
        <w:t xml:space="preserve">In relation to Remote Party Messages, Smart Metering Entities shall use a 96 bit </w:t>
      </w:r>
      <w:r w:rsidR="00C0752A">
        <w:t>Initialization Vector</w:t>
      </w:r>
      <w:r>
        <w:t xml:space="preserve"> (IV) for the GCM and GMAC algorithms </w:t>
      </w:r>
      <w:r w:rsidR="00C22D15">
        <w:t xml:space="preserve">as defined in </w:t>
      </w:r>
      <w:r w:rsidR="00C22D15" w:rsidRPr="003C0E2F">
        <w:rPr>
          <w:i/>
        </w:rPr>
        <w:t>NIST Special Publication 800-38D</w:t>
      </w:r>
      <w:r>
        <w:t>.</w:t>
      </w:r>
      <w:r w:rsidR="008E042B">
        <w:t xml:space="preserve"> </w:t>
      </w:r>
      <w:r>
        <w:t xml:space="preserve"> The IV shall be the concatenation </w:t>
      </w:r>
    </w:p>
    <w:p w:rsidR="00D152E7" w:rsidRDefault="005F5311" w:rsidP="00756658">
      <w:pPr>
        <w:pStyle w:val="Inset"/>
      </w:pPr>
      <w:r w:rsidRPr="00756658">
        <w:rPr>
          <w:i/>
        </w:rPr>
        <w:lastRenderedPageBreak/>
        <w:t>FixedField</w:t>
      </w:r>
      <w:r w:rsidR="00F308EA">
        <w:t xml:space="preserve"> </w:t>
      </w:r>
      <w:r>
        <w:t>||</w:t>
      </w:r>
      <w:r w:rsidR="00F308EA">
        <w:t xml:space="preserve"> </w:t>
      </w:r>
      <w:r w:rsidRPr="00756658">
        <w:rPr>
          <w:i/>
        </w:rPr>
        <w:t>InvocationField</w:t>
      </w:r>
      <w:r>
        <w:t xml:space="preserve"> </w:t>
      </w:r>
    </w:p>
    <w:p w:rsidR="005F5311" w:rsidRDefault="005F5311" w:rsidP="005F5311">
      <w:r>
        <w:t>where:</w:t>
      </w:r>
    </w:p>
    <w:p w:rsidR="005F5311" w:rsidRDefault="005F5311" w:rsidP="00D94FF2">
      <w:pPr>
        <w:pStyle w:val="ListBullet"/>
      </w:pPr>
      <w:r w:rsidRPr="009A43B4">
        <w:rPr>
          <w:i/>
        </w:rPr>
        <w:t>FixedField</w:t>
      </w:r>
      <w:r>
        <w:t xml:space="preserve"> = the Entity Identifier of the Smart Metering Entity that is creating, or has created, the Cryptographic Protection; and</w:t>
      </w:r>
    </w:p>
    <w:p w:rsidR="005F5311" w:rsidRDefault="005F5311" w:rsidP="00D94FF2">
      <w:pPr>
        <w:pStyle w:val="ListBullet"/>
      </w:pPr>
      <w:r w:rsidRPr="00756658">
        <w:rPr>
          <w:i/>
        </w:rPr>
        <w:t>InvocationField</w:t>
      </w:r>
      <w:r>
        <w:t xml:space="preserve"> = 0x00000000.</w:t>
      </w:r>
    </w:p>
    <w:p w:rsidR="00AB6021" w:rsidRDefault="00AB6021" w:rsidP="00D94FF2">
      <w:r w:rsidRPr="00AB6021">
        <w:t xml:space="preserve">The DLMS COSEM </w:t>
      </w:r>
      <w:r w:rsidR="00023822">
        <w:t>Authentication</w:t>
      </w:r>
      <w:r w:rsidRPr="00AB6021">
        <w:t xml:space="preserve"> Key (AK), as defined in the Green Book, shall not be present.</w:t>
      </w:r>
    </w:p>
    <w:p w:rsidR="005F5311" w:rsidRDefault="005F5311" w:rsidP="004B6F7A">
      <w:pPr>
        <w:pStyle w:val="Heading5"/>
      </w:pPr>
      <w:bookmarkStart w:id="100" w:name="_Ref378069406"/>
      <w:r>
        <w:t xml:space="preserve">Other input parameters to MAC and </w:t>
      </w:r>
      <w:r w:rsidR="008E042B">
        <w:t>E</w:t>
      </w:r>
      <w:r>
        <w:t xml:space="preserve">ncryption / </w:t>
      </w:r>
      <w:r w:rsidR="008A3789">
        <w:t>Decryption</w:t>
      </w:r>
      <w:r>
        <w:t xml:space="preserve"> operations - informative</w:t>
      </w:r>
      <w:bookmarkEnd w:id="100"/>
    </w:p>
    <w:p w:rsidR="005F5311" w:rsidRDefault="00724B3A" w:rsidP="005F5311">
      <w:r>
        <w:t>O</w:t>
      </w:r>
      <w:r w:rsidR="005F5311">
        <w:t xml:space="preserve">ther input parameters for MAC, </w:t>
      </w:r>
      <w:r w:rsidR="008E042B">
        <w:t>E</w:t>
      </w:r>
      <w:r w:rsidR="005F5311">
        <w:t xml:space="preserve">ncryption and </w:t>
      </w:r>
      <w:r w:rsidR="008A3789">
        <w:t>Decryption</w:t>
      </w:r>
      <w:r w:rsidR="005F5311">
        <w:t xml:space="preserve"> are not specified in this </w:t>
      </w:r>
      <w:r w:rsidR="005C4DB9">
        <w:t>S</w:t>
      </w:r>
      <w:r w:rsidR="005F5311">
        <w:t xml:space="preserve">ection </w:t>
      </w:r>
      <w:r w:rsidR="005C4DB9">
        <w:fldChar w:fldCharType="begin"/>
      </w:r>
      <w:r w:rsidR="005C4DB9">
        <w:instrText xml:space="preserve"> REF _Ref378069384 \r \h </w:instrText>
      </w:r>
      <w:r w:rsidR="005C4DB9">
        <w:fldChar w:fldCharType="separate"/>
      </w:r>
      <w:r w:rsidR="007E3F9A">
        <w:t>4.3.3</w:t>
      </w:r>
      <w:r w:rsidR="005C4DB9">
        <w:fldChar w:fldCharType="end"/>
      </w:r>
      <w:r w:rsidR="005C4DB9">
        <w:t xml:space="preserve"> </w:t>
      </w:r>
      <w:r w:rsidR="005F5311">
        <w:t xml:space="preserve">because they vary dependent on a number of factors. </w:t>
      </w:r>
      <w:r>
        <w:t xml:space="preserve"> </w:t>
      </w:r>
      <w:r w:rsidR="005F5311">
        <w:t xml:space="preserve">These other input parameters are listed in tables </w:t>
      </w:r>
      <w:r w:rsidR="00AB6021">
        <w:t xml:space="preserve">of the same format as Table </w:t>
      </w:r>
      <w:r w:rsidR="00AB6021">
        <w:rPr>
          <w:lang w:eastAsia="en-GB"/>
        </w:rPr>
        <w:fldChar w:fldCharType="begin"/>
      </w:r>
      <w:r w:rsidR="00AB6021">
        <w:rPr>
          <w:lang w:eastAsia="en-GB"/>
        </w:rPr>
        <w:instrText xml:space="preserve"> REF _Ref378069406 \r \h </w:instrText>
      </w:r>
      <w:r w:rsidR="00AB6021">
        <w:rPr>
          <w:lang w:eastAsia="en-GB"/>
        </w:rPr>
      </w:r>
      <w:r w:rsidR="00AB6021">
        <w:rPr>
          <w:lang w:eastAsia="en-GB"/>
        </w:rPr>
        <w:fldChar w:fldCharType="separate"/>
      </w:r>
      <w:r w:rsidR="007E3F9A">
        <w:rPr>
          <w:lang w:eastAsia="en-GB"/>
        </w:rPr>
        <w:t>4.3.3.4.1</w:t>
      </w:r>
      <w:r w:rsidR="00AB6021">
        <w:rPr>
          <w:lang w:eastAsia="en-GB"/>
        </w:rPr>
        <w:fldChar w:fldCharType="end"/>
      </w:r>
      <w:r w:rsidR="00AB6021">
        <w:rPr>
          <w:lang w:eastAsia="en-GB"/>
        </w:rPr>
        <w:t xml:space="preserve"> </w:t>
      </w:r>
      <w:r w:rsidR="005F5311">
        <w:t xml:space="preserve">and their values are specified in each part of the GBCS where such an operation is specified. </w:t>
      </w:r>
    </w:p>
    <w:p w:rsidR="00260B29" w:rsidRDefault="005F5311" w:rsidP="005F5311">
      <w:r>
        <w:t xml:space="preserve">The template for such tables is the </w:t>
      </w:r>
      <w:r w:rsidR="00724B3A">
        <w:t>T</w:t>
      </w:r>
      <w:r>
        <w:t xml:space="preserve">able </w:t>
      </w:r>
      <w:r w:rsidR="005C4DB9">
        <w:fldChar w:fldCharType="begin"/>
      </w:r>
      <w:r w:rsidR="005C4DB9">
        <w:instrText xml:space="preserve"> REF _Ref378069406 \r \h </w:instrText>
      </w:r>
      <w:r w:rsidR="005C4DB9">
        <w:fldChar w:fldCharType="separate"/>
      </w:r>
      <w:r w:rsidR="007E3F9A">
        <w:t>4.3.3.4.1</w:t>
      </w:r>
      <w:r w:rsidR="005C4DB9">
        <w:fldChar w:fldCharType="end"/>
      </w:r>
      <w:r w:rsidR="00260B29">
        <w:t>.</w:t>
      </w:r>
      <w:r w:rsidR="00CD2184">
        <w:t xml:space="preserve">  Please note that this table does not contain any values as it is a template only.</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4962"/>
        <w:gridCol w:w="2835"/>
        <w:gridCol w:w="1417"/>
      </w:tblGrid>
      <w:tr w:rsidR="001D73DF" w:rsidRPr="00260B29" w:rsidTr="00BF6CA2">
        <w:trPr>
          <w:tblHeader/>
        </w:trPr>
        <w:tc>
          <w:tcPr>
            <w:tcW w:w="4962" w:type="dxa"/>
            <w:tcBorders>
              <w:top w:val="single" w:sz="6" w:space="0" w:color="009EE3"/>
              <w:left w:val="single" w:sz="6" w:space="0" w:color="009EE3"/>
              <w:bottom w:val="single" w:sz="6" w:space="0" w:color="009EE3"/>
              <w:right w:val="single" w:sz="6" w:space="0" w:color="FFFFFF" w:themeColor="background1"/>
            </w:tcBorders>
            <w:shd w:val="clear" w:color="auto" w:fill="009EE3"/>
          </w:tcPr>
          <w:p w:rsidR="001D73DF" w:rsidRPr="00260B29" w:rsidRDefault="001D73DF" w:rsidP="00745C58">
            <w:pPr>
              <w:tabs>
                <w:tab w:val="left" w:pos="389"/>
                <w:tab w:val="left" w:pos="558"/>
                <w:tab w:val="left" w:pos="726"/>
                <w:tab w:val="left" w:pos="908"/>
                <w:tab w:val="left" w:pos="1077"/>
                <w:tab w:val="left" w:pos="1245"/>
                <w:tab w:val="left" w:pos="1401"/>
              </w:tabs>
              <w:spacing w:after="0"/>
              <w:ind w:left="206" w:hanging="206"/>
              <w:rPr>
                <w:rFonts w:cstheme="minorHAnsi"/>
                <w:bCs/>
                <w:color w:val="FFFFFF" w:themeColor="background1"/>
                <w:sz w:val="20"/>
                <w:szCs w:val="20"/>
              </w:rPr>
            </w:pPr>
            <w:r w:rsidRPr="00260B29">
              <w:rPr>
                <w:rFonts w:cstheme="minorHAnsi"/>
                <w:bCs/>
                <w:color w:val="FFFFFF" w:themeColor="background1"/>
                <w:sz w:val="20"/>
                <w:szCs w:val="20"/>
              </w:rPr>
              <w:t>Input Parameter</w:t>
            </w:r>
          </w:p>
        </w:tc>
        <w:tc>
          <w:tcPr>
            <w:tcW w:w="2835" w:type="dxa"/>
            <w:tcBorders>
              <w:top w:val="single" w:sz="6" w:space="0" w:color="009EE3"/>
              <w:left w:val="single" w:sz="6" w:space="0" w:color="FFFFFF" w:themeColor="background1"/>
              <w:bottom w:val="single" w:sz="6" w:space="0" w:color="009EE3"/>
              <w:right w:val="single" w:sz="6" w:space="0" w:color="FFFFFF" w:themeColor="background1"/>
            </w:tcBorders>
            <w:shd w:val="clear" w:color="auto" w:fill="009EE3"/>
          </w:tcPr>
          <w:p w:rsidR="001D73DF" w:rsidRPr="00260B29" w:rsidRDefault="001D73DF" w:rsidP="00745C58">
            <w:pPr>
              <w:spacing w:after="0"/>
              <w:rPr>
                <w:rFonts w:cstheme="minorHAnsi"/>
                <w:bCs/>
                <w:color w:val="FFFFFF" w:themeColor="background1"/>
                <w:sz w:val="20"/>
                <w:szCs w:val="20"/>
              </w:rPr>
            </w:pPr>
            <w:r w:rsidRPr="00260B29">
              <w:rPr>
                <w:rFonts w:cstheme="minorHAnsi"/>
                <w:bCs/>
                <w:color w:val="FFFFFF" w:themeColor="background1"/>
                <w:sz w:val="20"/>
                <w:szCs w:val="20"/>
              </w:rPr>
              <w:t>Value</w:t>
            </w:r>
          </w:p>
        </w:tc>
        <w:tc>
          <w:tcPr>
            <w:tcW w:w="1417" w:type="dxa"/>
            <w:tcBorders>
              <w:top w:val="single" w:sz="6" w:space="0" w:color="009EE3"/>
              <w:left w:val="single" w:sz="6" w:space="0" w:color="FFFFFF" w:themeColor="background1"/>
              <w:bottom w:val="single" w:sz="6" w:space="0" w:color="009EE3"/>
              <w:right w:val="single" w:sz="6" w:space="0" w:color="009EE3"/>
            </w:tcBorders>
            <w:shd w:val="clear" w:color="auto" w:fill="009EE3"/>
          </w:tcPr>
          <w:p w:rsidR="001D73DF" w:rsidRPr="00260B29" w:rsidRDefault="001D73DF" w:rsidP="00745C58">
            <w:pPr>
              <w:spacing w:after="0"/>
              <w:ind w:right="652"/>
              <w:rPr>
                <w:rFonts w:cstheme="minorHAnsi"/>
                <w:bCs/>
                <w:color w:val="FFFFFF" w:themeColor="background1"/>
                <w:sz w:val="20"/>
                <w:szCs w:val="20"/>
              </w:rPr>
            </w:pPr>
            <w:r w:rsidRPr="00260B29">
              <w:rPr>
                <w:rFonts w:cstheme="minorHAnsi"/>
                <w:bCs/>
                <w:color w:val="FFFFFF" w:themeColor="background1"/>
                <w:sz w:val="20"/>
                <w:szCs w:val="20"/>
              </w:rPr>
              <w:t>Note</w:t>
            </w:r>
          </w:p>
        </w:tc>
      </w:tr>
      <w:tr w:rsidR="001D73DF" w:rsidRPr="00DF16ED" w:rsidTr="00745C58">
        <w:tc>
          <w:tcPr>
            <w:tcW w:w="9214" w:type="dxa"/>
            <w:gridSpan w:val="3"/>
            <w:tcBorders>
              <w:top w:val="single" w:sz="6" w:space="0" w:color="009EE3"/>
            </w:tcBorders>
          </w:tcPr>
          <w:p w:rsidR="001D73DF" w:rsidRPr="00DF16ED" w:rsidRDefault="001D73DF" w:rsidP="00FD36F6">
            <w:pPr>
              <w:pStyle w:val="Tabletext"/>
            </w:pPr>
            <w:r w:rsidRPr="00DF16ED">
              <w:t>To calculate the Shared Secret (‘</w:t>
            </w:r>
            <w:r w:rsidRPr="00DF16ED">
              <w:rPr>
                <w:i/>
              </w:rPr>
              <w:t>Z</w:t>
            </w:r>
            <w:r w:rsidRPr="00DF16ED">
              <w:t>’) input to the KDF:</w:t>
            </w:r>
          </w:p>
        </w:tc>
      </w:tr>
      <w:tr w:rsidR="001D73DF" w:rsidRPr="00DF16ED" w:rsidTr="00BF6CA2">
        <w:tc>
          <w:tcPr>
            <w:tcW w:w="4962" w:type="dxa"/>
          </w:tcPr>
          <w:p w:rsidR="001D73DF" w:rsidRPr="00DF16ED" w:rsidRDefault="00FD36F6" w:rsidP="00FD36F6">
            <w:pPr>
              <w:pStyle w:val="Tabletext"/>
              <w:ind w:left="369" w:hanging="369"/>
            </w:pPr>
            <w:r>
              <w:tab/>
            </w:r>
            <w:r w:rsidR="001D73DF" w:rsidRPr="00DF16ED">
              <w:t>Private Key Agreement Key</w:t>
            </w:r>
          </w:p>
        </w:tc>
        <w:tc>
          <w:tcPr>
            <w:tcW w:w="2835" w:type="dxa"/>
          </w:tcPr>
          <w:p w:rsidR="001D73DF" w:rsidRPr="00DF16ED" w:rsidRDefault="001D73DF" w:rsidP="00745C58">
            <w:pPr>
              <w:spacing w:after="0"/>
              <w:rPr>
                <w:rFonts w:cstheme="minorHAnsi"/>
                <w:bCs/>
                <w:sz w:val="20"/>
                <w:szCs w:val="20"/>
              </w:rPr>
            </w:pPr>
          </w:p>
        </w:tc>
        <w:tc>
          <w:tcPr>
            <w:tcW w:w="1417" w:type="dxa"/>
          </w:tcPr>
          <w:p w:rsidR="001D73DF" w:rsidRPr="00DF16ED" w:rsidRDefault="001D73DF" w:rsidP="00745C58">
            <w:pPr>
              <w:spacing w:after="0"/>
              <w:ind w:right="652"/>
              <w:rPr>
                <w:rFonts w:cstheme="minorHAnsi"/>
                <w:bCs/>
                <w:sz w:val="20"/>
                <w:szCs w:val="20"/>
              </w:rPr>
            </w:pPr>
          </w:p>
        </w:tc>
      </w:tr>
      <w:tr w:rsidR="001D73DF" w:rsidRPr="00DF16ED" w:rsidTr="00BF6CA2">
        <w:tc>
          <w:tcPr>
            <w:tcW w:w="4962" w:type="dxa"/>
          </w:tcPr>
          <w:p w:rsidR="001D73DF" w:rsidRPr="00DF16ED" w:rsidRDefault="00FD36F6" w:rsidP="00FD36F6">
            <w:pPr>
              <w:pStyle w:val="Tabletext"/>
              <w:ind w:left="369" w:hanging="369"/>
            </w:pPr>
            <w:r>
              <w:tab/>
            </w:r>
            <w:r w:rsidR="001D73DF" w:rsidRPr="00DF16ED">
              <w:t>Public Key Agreement Key</w:t>
            </w:r>
          </w:p>
        </w:tc>
        <w:tc>
          <w:tcPr>
            <w:tcW w:w="2835" w:type="dxa"/>
          </w:tcPr>
          <w:p w:rsidR="001D73DF" w:rsidRPr="00DF16ED" w:rsidRDefault="001D73DF" w:rsidP="00745C58">
            <w:pPr>
              <w:spacing w:after="0"/>
              <w:rPr>
                <w:rFonts w:cstheme="minorHAnsi"/>
                <w:bCs/>
                <w:sz w:val="20"/>
                <w:szCs w:val="20"/>
              </w:rPr>
            </w:pPr>
          </w:p>
        </w:tc>
        <w:tc>
          <w:tcPr>
            <w:tcW w:w="1417" w:type="dxa"/>
          </w:tcPr>
          <w:p w:rsidR="001D73DF" w:rsidRPr="00DF16ED" w:rsidRDefault="001D73DF" w:rsidP="00745C58">
            <w:pPr>
              <w:spacing w:after="0"/>
              <w:ind w:right="652"/>
              <w:rPr>
                <w:rFonts w:cstheme="minorHAnsi"/>
                <w:bCs/>
                <w:sz w:val="20"/>
                <w:szCs w:val="20"/>
              </w:rPr>
            </w:pPr>
          </w:p>
        </w:tc>
      </w:tr>
      <w:tr w:rsidR="001D73DF" w:rsidRPr="00DF16ED" w:rsidTr="00745C58">
        <w:tc>
          <w:tcPr>
            <w:tcW w:w="9214" w:type="dxa"/>
            <w:gridSpan w:val="3"/>
          </w:tcPr>
          <w:p w:rsidR="001D73DF" w:rsidRPr="00DF16ED" w:rsidRDefault="001D73DF" w:rsidP="008E3DCA">
            <w:pPr>
              <w:pStyle w:val="Tabletext"/>
            </w:pPr>
            <w:r w:rsidRPr="00DF16ED">
              <w:t>The other input to the KDF (‘</w:t>
            </w:r>
            <w:r w:rsidRPr="00DF16ED">
              <w:rPr>
                <w:i/>
              </w:rPr>
              <w:t>OtherInfo</w:t>
            </w:r>
            <w:r w:rsidRPr="00DF16ED">
              <w:t xml:space="preserve">’) shall be calculated according to the requirements of </w:t>
            </w:r>
            <w:r w:rsidR="0037563B">
              <w:t>S</w:t>
            </w:r>
            <w:r w:rsidRPr="0037563B">
              <w:t>ection</w:t>
            </w:r>
            <w:r w:rsidRPr="00DF16ED">
              <w:rPr>
                <w:i/>
              </w:rPr>
              <w:t xml:space="preserve"> </w:t>
            </w:r>
            <w:r w:rsidR="0037563B" w:rsidRPr="00DD605B">
              <w:fldChar w:fldCharType="begin"/>
            </w:r>
            <w:r w:rsidR="0037563B" w:rsidRPr="00DD605B">
              <w:instrText xml:space="preserve"> REF _Ref378068417 \r \h  \* MERGEFORMAT </w:instrText>
            </w:r>
            <w:r w:rsidR="0037563B" w:rsidRPr="00DD605B">
              <w:fldChar w:fldCharType="separate"/>
            </w:r>
            <w:r w:rsidR="007E3F9A">
              <w:t>4.3.3.3</w:t>
            </w:r>
            <w:r w:rsidR="0037563B" w:rsidRPr="00DD605B">
              <w:fldChar w:fldCharType="end"/>
            </w:r>
            <w:r w:rsidRPr="00DD605B">
              <w:t>.</w:t>
            </w:r>
            <w:r w:rsidR="008E3516">
              <w:t xml:space="preserve"> </w:t>
            </w:r>
            <w:r w:rsidRPr="0037563B">
              <w:t xml:space="preserve"> </w:t>
            </w:r>
          </w:p>
        </w:tc>
      </w:tr>
      <w:tr w:rsidR="001D73DF" w:rsidRPr="00DF16ED" w:rsidTr="00745C58">
        <w:tc>
          <w:tcPr>
            <w:tcW w:w="9214" w:type="dxa"/>
            <w:gridSpan w:val="3"/>
            <w:shd w:val="clear" w:color="auto" w:fill="009EE3"/>
          </w:tcPr>
          <w:p w:rsidR="001D73DF" w:rsidRPr="00DF16ED" w:rsidRDefault="001D73DF" w:rsidP="00DD605B">
            <w:pPr>
              <w:pStyle w:val="Narrow"/>
            </w:pPr>
          </w:p>
        </w:tc>
      </w:tr>
      <w:tr w:rsidR="001D73DF" w:rsidRPr="00DF16ED" w:rsidTr="00745C58">
        <w:tc>
          <w:tcPr>
            <w:tcW w:w="9214" w:type="dxa"/>
            <w:gridSpan w:val="3"/>
          </w:tcPr>
          <w:p w:rsidR="001D73DF" w:rsidRPr="00DF16ED" w:rsidRDefault="001D73DF" w:rsidP="00DA1777">
            <w:pPr>
              <w:pStyle w:val="Tabletext"/>
            </w:pPr>
            <w:r w:rsidRPr="00DF16ED">
              <w:t xml:space="preserve">As input to the GMAC function, the IV shall be constructed according to the requirements of </w:t>
            </w:r>
            <w:r w:rsidR="0037563B">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7E3F9A">
              <w:t>4.3.3.4</w:t>
            </w:r>
            <w:r w:rsidR="00DA1777" w:rsidRPr="00DA1777">
              <w:fldChar w:fldCharType="end"/>
            </w:r>
            <w:r w:rsidRPr="00DA1777">
              <w:t xml:space="preserve">, </w:t>
            </w:r>
            <w:r w:rsidRPr="008E3516">
              <w:t>the</w:t>
            </w:r>
            <w:r w:rsidRPr="00DF16ED">
              <w:t xml:space="preserve"> Plaintext shall be empty and:</w:t>
            </w:r>
          </w:p>
        </w:tc>
      </w:tr>
      <w:tr w:rsidR="001D73DF" w:rsidRPr="00DF16ED" w:rsidTr="008B363F">
        <w:tc>
          <w:tcPr>
            <w:tcW w:w="4962" w:type="dxa"/>
          </w:tcPr>
          <w:p w:rsidR="001D73DF" w:rsidRPr="00DF16ED" w:rsidRDefault="001D73DF" w:rsidP="00F127FB">
            <w:pPr>
              <w:pStyle w:val="Tabletext"/>
              <w:ind w:left="369"/>
            </w:pPr>
            <w:r w:rsidRPr="00DF16ED">
              <w:t>Additional Authenticated Data shall be</w:t>
            </w:r>
            <w:r w:rsidR="00D434F7">
              <w:t xml:space="preserve"> </w:t>
            </w:r>
            <w:r w:rsidR="00D434F7">
              <w:rPr>
                <w:rFonts w:cstheme="minorHAnsi"/>
                <w:bCs/>
              </w:rPr>
              <w:t>the concatenation</w:t>
            </w:r>
            <w:r w:rsidRPr="00DF16ED">
              <w:t>:</w:t>
            </w:r>
          </w:p>
        </w:tc>
        <w:tc>
          <w:tcPr>
            <w:tcW w:w="2835" w:type="dxa"/>
          </w:tcPr>
          <w:p w:rsidR="001D73DF" w:rsidRPr="00BF6CA2" w:rsidRDefault="001D73DF" w:rsidP="00BF6CA2">
            <w:pPr>
              <w:pStyle w:val="Tabletext"/>
              <w:rPr>
                <w:rFonts w:cstheme="minorHAnsi"/>
                <w:bCs/>
                <w:i/>
              </w:rPr>
            </w:pPr>
          </w:p>
        </w:tc>
        <w:tc>
          <w:tcPr>
            <w:tcW w:w="1417" w:type="dxa"/>
          </w:tcPr>
          <w:p w:rsidR="001D73DF" w:rsidRPr="00DF16ED" w:rsidRDefault="001D73DF" w:rsidP="00745C58">
            <w:pPr>
              <w:spacing w:after="0"/>
              <w:ind w:right="652"/>
              <w:rPr>
                <w:rFonts w:cstheme="minorHAnsi"/>
                <w:bCs/>
                <w:sz w:val="20"/>
                <w:szCs w:val="20"/>
              </w:rPr>
            </w:pPr>
          </w:p>
        </w:tc>
      </w:tr>
    </w:tbl>
    <w:p w:rsidR="001D73DF" w:rsidRDefault="001D73DF" w:rsidP="001D73DF">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_Ref378069406 \r \h </w:instrText>
      </w:r>
      <w:r>
        <w:rPr>
          <w:lang w:eastAsia="en-GB"/>
        </w:rPr>
      </w:r>
      <w:r>
        <w:rPr>
          <w:lang w:eastAsia="en-GB"/>
        </w:rPr>
        <w:fldChar w:fldCharType="separate"/>
      </w:r>
      <w:r w:rsidR="007E3F9A">
        <w:rPr>
          <w:lang w:eastAsia="en-GB"/>
        </w:rPr>
        <w:t>4.3.3.4.1</w:t>
      </w:r>
      <w:r>
        <w:rPr>
          <w:lang w:eastAsia="en-GB"/>
        </w:rPr>
        <w:fldChar w:fldCharType="end"/>
      </w:r>
      <w:r>
        <w:rPr>
          <w:lang w:eastAsia="en-GB"/>
        </w:rPr>
        <w:t xml:space="preserve">:  </w:t>
      </w:r>
      <w:r>
        <w:t>Template for other input parameters</w:t>
      </w:r>
    </w:p>
    <w:p w:rsidR="00D434F7" w:rsidRDefault="00D434F7" w:rsidP="00D434F7">
      <w:pPr>
        <w:pStyle w:val="Heading5"/>
      </w:pPr>
      <w:r>
        <w:t>Size of MAC</w:t>
      </w:r>
    </w:p>
    <w:p w:rsidR="00D434F7" w:rsidRDefault="00D434F7" w:rsidP="00D434F7">
      <w:r>
        <w:t>The bit length of the MAC shall be 96.</w:t>
      </w:r>
    </w:p>
    <w:p w:rsidR="008A4F87" w:rsidRDefault="008A4F87" w:rsidP="008A4F87">
      <w:pPr>
        <w:pStyle w:val="Heading1"/>
        <w:rPr>
          <w:lang w:eastAsia="en-GB"/>
        </w:rPr>
      </w:pPr>
      <w:bookmarkStart w:id="101" w:name="_Toc387651610"/>
      <w:bookmarkStart w:id="102" w:name="_Toc387652498"/>
      <w:bookmarkStart w:id="103" w:name="_Toc387653386"/>
      <w:bookmarkStart w:id="104" w:name="_Toc387654273"/>
      <w:bookmarkStart w:id="105" w:name="_Toc387655160"/>
      <w:bookmarkStart w:id="106" w:name="_Toc387656031"/>
      <w:bookmarkStart w:id="107" w:name="_Toc387656909"/>
      <w:bookmarkStart w:id="108" w:name="_Toc387657774"/>
      <w:bookmarkStart w:id="109" w:name="_Toc387658642"/>
      <w:bookmarkStart w:id="110" w:name="_Toc387659501"/>
      <w:bookmarkStart w:id="111" w:name="_Toc387660344"/>
      <w:bookmarkStart w:id="112" w:name="_Toc387666597"/>
      <w:bookmarkStart w:id="113" w:name="_Toc387676575"/>
      <w:bookmarkStart w:id="114" w:name="_Toc387681945"/>
      <w:bookmarkStart w:id="115" w:name="_Toc387684356"/>
      <w:bookmarkStart w:id="116" w:name="_Toc387736380"/>
      <w:bookmarkStart w:id="117" w:name="_Toc387755428"/>
      <w:bookmarkStart w:id="118" w:name="_Toc387758666"/>
      <w:bookmarkStart w:id="119" w:name="_Toc387759784"/>
      <w:bookmarkStart w:id="120" w:name="_Toc387762656"/>
      <w:bookmarkStart w:id="121" w:name="_Toc387763772"/>
      <w:bookmarkStart w:id="122" w:name="_Toc387764888"/>
      <w:bookmarkStart w:id="123" w:name="_Toc387766004"/>
      <w:bookmarkStart w:id="124" w:name="_Toc387767120"/>
      <w:bookmarkStart w:id="125" w:name="_Toc387768820"/>
      <w:bookmarkStart w:id="126" w:name="_Toc387770518"/>
      <w:bookmarkStart w:id="127" w:name="_Toc387768813"/>
      <w:bookmarkStart w:id="128" w:name="_Ref378604995"/>
      <w:bookmarkStart w:id="129" w:name="_Ref378605003"/>
      <w:bookmarkStart w:id="130" w:name="_Ref378605016"/>
      <w:bookmarkStart w:id="131" w:name="_Ref378607637"/>
      <w:bookmarkStart w:id="132" w:name="_Toc392602248"/>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lang w:eastAsia="en-GB"/>
        </w:rPr>
        <w:lastRenderedPageBreak/>
        <w:t xml:space="preserve">Remote Party Message Construction, Protection and Verification – </w:t>
      </w:r>
      <w:r w:rsidR="0009034C">
        <w:rPr>
          <w:lang w:eastAsia="en-GB"/>
        </w:rPr>
        <w:t>i</w:t>
      </w:r>
      <w:r>
        <w:rPr>
          <w:lang w:eastAsia="en-GB"/>
        </w:rPr>
        <w:t>nformative</w:t>
      </w:r>
      <w:bookmarkEnd w:id="128"/>
      <w:bookmarkEnd w:id="129"/>
      <w:bookmarkEnd w:id="130"/>
      <w:bookmarkEnd w:id="131"/>
      <w:bookmarkEnd w:id="132"/>
    </w:p>
    <w:p w:rsidR="008A4F87" w:rsidRDefault="008A4F87" w:rsidP="008A4F87">
      <w:pPr>
        <w:rPr>
          <w:lang w:eastAsia="en-GB"/>
        </w:rPr>
      </w:pPr>
      <w:r>
        <w:rPr>
          <w:lang w:eastAsia="en-GB"/>
        </w:rPr>
        <w:t xml:space="preserve">Much of the content, processing and structure of Remote Party Messages is common across multiple Messages.  The GBCS lays out such common requirements. </w:t>
      </w:r>
      <w:r w:rsidR="00D152E7">
        <w:rPr>
          <w:lang w:eastAsia="en-GB"/>
        </w:rPr>
        <w:t xml:space="preserve"> </w:t>
      </w:r>
      <w:r>
        <w:rPr>
          <w:lang w:eastAsia="en-GB"/>
        </w:rPr>
        <w:t>This is to allow Use Case</w:t>
      </w:r>
      <w:r w:rsidR="00B5076F">
        <w:rPr>
          <w:lang w:eastAsia="en-GB"/>
        </w:rPr>
        <w:t>s</w:t>
      </w:r>
      <w:r>
        <w:rPr>
          <w:lang w:eastAsia="en-GB"/>
        </w:rPr>
        <w:t xml:space="preserve"> to detail only those requirements that are specific to the Message(s) covered by th</w:t>
      </w:r>
      <w:r w:rsidR="00B5076F">
        <w:rPr>
          <w:lang w:eastAsia="en-GB"/>
        </w:rPr>
        <w:t>at</w:t>
      </w:r>
      <w:r>
        <w:rPr>
          <w:lang w:eastAsia="en-GB"/>
        </w:rPr>
        <w:t xml:space="preserve"> Use Case. </w:t>
      </w:r>
    </w:p>
    <w:p w:rsidR="008A4F87" w:rsidRDefault="008A4F87" w:rsidP="008A4F87">
      <w:pPr>
        <w:pStyle w:val="Heading2"/>
        <w:rPr>
          <w:lang w:eastAsia="en-GB"/>
        </w:rPr>
      </w:pPr>
      <w:bookmarkStart w:id="133" w:name="_Toc392602249"/>
      <w:r>
        <w:rPr>
          <w:lang w:eastAsia="en-GB"/>
        </w:rPr>
        <w:t>Common Message Structures - informative</w:t>
      </w:r>
      <w:bookmarkEnd w:id="133"/>
    </w:p>
    <w:p w:rsidR="008A4F87" w:rsidRDefault="008A4F87" w:rsidP="008A4F87">
      <w:pPr>
        <w:rPr>
          <w:lang w:eastAsia="en-GB"/>
        </w:rPr>
      </w:pPr>
      <w:r>
        <w:rPr>
          <w:lang w:eastAsia="en-GB"/>
        </w:rPr>
        <w:t xml:space="preserve">Parts of the structure and content of Remote Party Messages are common across multiple Remote Party Messages.  These common parts of the structure and content are laid out in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7E3F9A">
        <w:rPr>
          <w:lang w:eastAsia="en-GB"/>
        </w:rPr>
        <w:t>7</w:t>
      </w:r>
      <w:r w:rsidR="00085191">
        <w:rPr>
          <w:highlight w:val="yellow"/>
          <w:lang w:eastAsia="en-GB"/>
        </w:rPr>
        <w:fldChar w:fldCharType="end"/>
      </w:r>
      <w:r>
        <w:rPr>
          <w:lang w:eastAsia="en-GB"/>
        </w:rPr>
        <w:t xml:space="preserve"> of this GBCS.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7E3F9A">
        <w:rPr>
          <w:lang w:eastAsia="en-GB"/>
        </w:rPr>
        <w:t>7</w:t>
      </w:r>
      <w:r w:rsidR="00085191">
        <w:rPr>
          <w:highlight w:val="yellow"/>
          <w:lang w:eastAsia="en-GB"/>
        </w:rPr>
        <w:fldChar w:fldCharType="end"/>
      </w:r>
      <w:r>
        <w:rPr>
          <w:lang w:eastAsia="en-GB"/>
        </w:rPr>
        <w:t xml:space="preserve"> also lays out specific requirements for DLMS COSEM and </w:t>
      </w:r>
      <w:r w:rsidR="00920139">
        <w:rPr>
          <w:lang w:eastAsia="en-GB"/>
        </w:rPr>
        <w:t>ZSE</w:t>
      </w:r>
      <w:r>
        <w:rPr>
          <w:lang w:eastAsia="en-GB"/>
        </w:rPr>
        <w:t xml:space="preserve"> compliance for Devices compliant with this GBCS.</w:t>
      </w:r>
    </w:p>
    <w:p w:rsidR="008A4F87" w:rsidRDefault="008A4F87" w:rsidP="008A4F87">
      <w:pPr>
        <w:rPr>
          <w:lang w:eastAsia="en-GB"/>
        </w:rPr>
      </w:pPr>
      <w:r>
        <w:rPr>
          <w:lang w:eastAsia="en-GB"/>
        </w:rPr>
        <w:t xml:space="preserve">Note that Remote Party Messages in this GBCS are all constructed using aggregation structures. The GBCS does not </w:t>
      </w:r>
      <w:r w:rsidR="00B5076F">
        <w:rPr>
          <w:lang w:eastAsia="en-GB"/>
        </w:rPr>
        <w:t xml:space="preserve">allow </w:t>
      </w:r>
      <w:r>
        <w:rPr>
          <w:lang w:eastAsia="en-GB"/>
        </w:rPr>
        <w:t>for more granular message structures (e.g. for DLMS COSEM, individual set, get or action messages).</w:t>
      </w:r>
      <w:r w:rsidR="00724B3A">
        <w:rPr>
          <w:lang w:eastAsia="en-GB"/>
        </w:rPr>
        <w:t xml:space="preserve"> </w:t>
      </w:r>
      <w:r>
        <w:rPr>
          <w:lang w:eastAsia="en-GB"/>
        </w:rPr>
        <w:t xml:space="preserve"> </w:t>
      </w:r>
    </w:p>
    <w:p w:rsidR="008A4F87" w:rsidRDefault="008A4F87" w:rsidP="008A4F87">
      <w:pPr>
        <w:pStyle w:val="Heading2"/>
        <w:rPr>
          <w:lang w:eastAsia="en-GB"/>
        </w:rPr>
      </w:pPr>
      <w:bookmarkStart w:id="134" w:name="_Toc392602250"/>
      <w:r>
        <w:rPr>
          <w:lang w:eastAsia="en-GB"/>
        </w:rPr>
        <w:t xml:space="preserve">Common </w:t>
      </w:r>
      <w:r w:rsidR="0052579C">
        <w:rPr>
          <w:lang w:eastAsia="en-GB"/>
        </w:rPr>
        <w:t>Encryption</w:t>
      </w:r>
      <w:r>
        <w:rPr>
          <w:lang w:eastAsia="en-GB"/>
        </w:rPr>
        <w:t xml:space="preserve"> and </w:t>
      </w:r>
      <w:r w:rsidR="008A3789">
        <w:rPr>
          <w:lang w:eastAsia="en-GB"/>
        </w:rPr>
        <w:t>Decryption</w:t>
      </w:r>
      <w:r>
        <w:rPr>
          <w:lang w:eastAsia="en-GB"/>
        </w:rPr>
        <w:t xml:space="preserve"> approach - informative</w:t>
      </w:r>
      <w:bookmarkEnd w:id="134"/>
    </w:p>
    <w:p w:rsidR="008A4F87" w:rsidRDefault="008A4F87" w:rsidP="008A4F87">
      <w:pPr>
        <w:rPr>
          <w:lang w:eastAsia="en-GB"/>
        </w:rPr>
      </w:pPr>
      <w:r>
        <w:rPr>
          <w:lang w:eastAsia="en-GB"/>
        </w:rPr>
        <w:t xml:space="preserve">The content and processing of fields in relation to </w:t>
      </w:r>
      <w:r w:rsidR="00335B1D">
        <w:rPr>
          <w:lang w:eastAsia="en-GB"/>
        </w:rPr>
        <w:t>Confidential</w:t>
      </w:r>
      <w:r>
        <w:rPr>
          <w:lang w:eastAsia="en-GB"/>
        </w:rPr>
        <w:t xml:space="preserve">ity shall be common across all parts of Messages requiring such protections.  Where specified in a Use Case, a Remote Party Message may contain one or more encrypted parts. </w:t>
      </w:r>
      <w:r w:rsidR="00724B3A">
        <w:rPr>
          <w:lang w:eastAsia="en-GB"/>
        </w:rPr>
        <w:t xml:space="preserve"> </w:t>
      </w:r>
      <w:r>
        <w:rPr>
          <w:lang w:eastAsia="en-GB"/>
        </w:rPr>
        <w:t xml:space="preserve">For such requirements, the corresponding </w:t>
      </w:r>
      <w:r w:rsidR="00C22D15">
        <w:rPr>
          <w:lang w:eastAsia="en-GB"/>
        </w:rPr>
        <w:t>A</w:t>
      </w:r>
      <w:r>
        <w:rPr>
          <w:lang w:eastAsia="en-GB"/>
        </w:rPr>
        <w:t xml:space="preserve">uthenticated </w:t>
      </w:r>
      <w:r w:rsidR="0052579C">
        <w:rPr>
          <w:lang w:eastAsia="en-GB"/>
        </w:rPr>
        <w:t>Encryption</w:t>
      </w:r>
      <w:r>
        <w:rPr>
          <w:lang w:eastAsia="en-GB"/>
        </w:rPr>
        <w:t xml:space="preserve"> and </w:t>
      </w:r>
      <w:r w:rsidR="00C22D15">
        <w:rPr>
          <w:lang w:eastAsia="en-GB"/>
        </w:rPr>
        <w:t>A</w:t>
      </w:r>
      <w:r>
        <w:rPr>
          <w:lang w:eastAsia="en-GB"/>
        </w:rPr>
        <w:t xml:space="preserve">uthenticated </w:t>
      </w:r>
      <w:r w:rsidR="008A3789">
        <w:rPr>
          <w:lang w:eastAsia="en-GB"/>
        </w:rPr>
        <w:t>Decryption</w:t>
      </w:r>
      <w:r>
        <w:rPr>
          <w:lang w:eastAsia="en-GB"/>
        </w:rPr>
        <w:t xml:space="preserve"> shall always be undertaken using the approach laid out in Section </w:t>
      </w:r>
      <w:r w:rsidR="005E0687">
        <w:rPr>
          <w:highlight w:val="yellow"/>
          <w:lang w:eastAsia="en-GB"/>
        </w:rPr>
        <w:fldChar w:fldCharType="begin"/>
      </w:r>
      <w:r w:rsidR="005E0687">
        <w:rPr>
          <w:lang w:eastAsia="en-GB"/>
        </w:rPr>
        <w:instrText xml:space="preserve"> REF _Ref391824028 \r \h </w:instrText>
      </w:r>
      <w:r w:rsidR="005E0687">
        <w:rPr>
          <w:highlight w:val="yellow"/>
          <w:lang w:eastAsia="en-GB"/>
        </w:rPr>
      </w:r>
      <w:r w:rsidR="005E0687">
        <w:rPr>
          <w:highlight w:val="yellow"/>
          <w:lang w:eastAsia="en-GB"/>
        </w:rPr>
        <w:fldChar w:fldCharType="separate"/>
      </w:r>
      <w:r w:rsidR="007E3F9A">
        <w:rPr>
          <w:lang w:eastAsia="en-GB"/>
        </w:rPr>
        <w:t>8</w:t>
      </w:r>
      <w:r w:rsidR="005E0687">
        <w:rPr>
          <w:highlight w:val="yellow"/>
          <w:lang w:eastAsia="en-GB"/>
        </w:rPr>
        <w:fldChar w:fldCharType="end"/>
      </w:r>
      <w:r>
        <w:rPr>
          <w:lang w:eastAsia="en-GB"/>
        </w:rPr>
        <w:t>.</w:t>
      </w:r>
    </w:p>
    <w:p w:rsidR="008A4F87" w:rsidRDefault="008A4F87" w:rsidP="008A4F87">
      <w:pPr>
        <w:rPr>
          <w:lang w:eastAsia="en-GB"/>
        </w:rPr>
      </w:pPr>
      <w:r>
        <w:rPr>
          <w:lang w:eastAsia="en-GB"/>
        </w:rPr>
        <w:t xml:space="preserve">Note that the GBCS </w:t>
      </w:r>
      <w:r w:rsidR="00085191">
        <w:rPr>
          <w:lang w:eastAsia="en-GB"/>
        </w:rPr>
        <w:t>does no</w:t>
      </w:r>
      <w:r w:rsidR="00F127FB">
        <w:rPr>
          <w:lang w:eastAsia="en-GB"/>
        </w:rPr>
        <w:t>t</w:t>
      </w:r>
      <w:r w:rsidR="00085191">
        <w:rPr>
          <w:lang w:eastAsia="en-GB"/>
        </w:rPr>
        <w:t xml:space="preserve"> require </w:t>
      </w:r>
      <w:r w:rsidR="0052579C">
        <w:rPr>
          <w:lang w:eastAsia="en-GB"/>
        </w:rPr>
        <w:t>Encryption</w:t>
      </w:r>
      <w:r>
        <w:rPr>
          <w:lang w:eastAsia="en-GB"/>
        </w:rPr>
        <w:t xml:space="preserve"> of the whole of a Message.</w:t>
      </w:r>
    </w:p>
    <w:p w:rsidR="008A4F87" w:rsidRDefault="008A4F87" w:rsidP="008A4F87">
      <w:pPr>
        <w:pStyle w:val="Heading2"/>
        <w:rPr>
          <w:lang w:eastAsia="en-GB"/>
        </w:rPr>
      </w:pPr>
      <w:bookmarkStart w:id="135" w:name="_Ref378078922"/>
      <w:bookmarkStart w:id="136" w:name="_Toc392602251"/>
      <w:r>
        <w:rPr>
          <w:lang w:eastAsia="en-GB"/>
        </w:rPr>
        <w:t>Message Categories - informative</w:t>
      </w:r>
      <w:bookmarkEnd w:id="135"/>
      <w:bookmarkEnd w:id="136"/>
    </w:p>
    <w:p w:rsidR="008A4F87" w:rsidRDefault="008A4F87" w:rsidP="008A4F87">
      <w:pPr>
        <w:rPr>
          <w:lang w:eastAsia="en-GB"/>
        </w:rPr>
      </w:pPr>
      <w:r>
        <w:rPr>
          <w:lang w:eastAsia="en-GB"/>
        </w:rPr>
        <w:t>Th</w:t>
      </w:r>
      <w:r w:rsidR="00F127FB">
        <w:rPr>
          <w:lang w:eastAsia="en-GB"/>
        </w:rPr>
        <w:t>e</w:t>
      </w:r>
      <w:r>
        <w:rPr>
          <w:lang w:eastAsia="en-GB"/>
        </w:rPr>
        <w:t xml:space="preserve"> content and processing </w:t>
      </w:r>
      <w:r w:rsidR="00F127FB">
        <w:rPr>
          <w:lang w:eastAsia="en-GB"/>
        </w:rPr>
        <w:t xml:space="preserve">of fields related to integrity, authenticity and non-repudiation </w:t>
      </w:r>
      <w:r>
        <w:rPr>
          <w:lang w:eastAsia="en-GB"/>
        </w:rPr>
        <w:t>varies according to whether:</w:t>
      </w:r>
    </w:p>
    <w:p w:rsidR="008A4F87" w:rsidRDefault="008A4F87" w:rsidP="00D94FF2">
      <w:pPr>
        <w:pStyle w:val="ListBullet"/>
      </w:pPr>
      <w:r>
        <w:t>the Message is a Command, Response or Alert; and</w:t>
      </w:r>
    </w:p>
    <w:p w:rsidR="008A4F87" w:rsidRDefault="008A4F87" w:rsidP="00D94FF2">
      <w:pPr>
        <w:pStyle w:val="ListBullet"/>
      </w:pPr>
      <w:r>
        <w:t>the Message is a Critical Message or not.</w:t>
      </w:r>
    </w:p>
    <w:p w:rsidR="00EB422F" w:rsidRDefault="008A4F87" w:rsidP="008A4F87">
      <w:pPr>
        <w:rPr>
          <w:lang w:eastAsia="en-GB"/>
        </w:rPr>
      </w:pPr>
      <w:r>
        <w:rPr>
          <w:lang w:eastAsia="en-GB"/>
        </w:rPr>
        <w:t xml:space="preserve">This leads to groupings which are referred to as Message Categories.  Message Categories are structured in a hierarchical way, with the more generally applicable categories being at the tiers of the hierarchy with lower numbers.  A category which is derived from another category (i.e. in a tier with a higher number) is called a </w:t>
      </w:r>
      <w:r w:rsidR="00373EE3">
        <w:rPr>
          <w:lang w:eastAsia="en-GB"/>
        </w:rPr>
        <w:t>s</w:t>
      </w:r>
      <w:r w:rsidR="008A3789">
        <w:rPr>
          <w:lang w:eastAsia="en-GB"/>
        </w:rPr>
        <w:t>ubordinate Message Category</w:t>
      </w:r>
      <w:r>
        <w:rPr>
          <w:lang w:eastAsia="en-GB"/>
        </w:rPr>
        <w:t xml:space="preserve">.  A category from which another category is derived (i.e. in a tier with a lower number) is called a </w:t>
      </w:r>
      <w:r w:rsidR="00373EE3">
        <w:rPr>
          <w:lang w:eastAsia="en-GB"/>
        </w:rPr>
        <w:t>s</w:t>
      </w:r>
      <w:r w:rsidR="008A3789">
        <w:rPr>
          <w:lang w:eastAsia="en-GB"/>
        </w:rPr>
        <w:t>uperordinate Message Category</w:t>
      </w:r>
      <w:r>
        <w:rPr>
          <w:lang w:eastAsia="en-GB"/>
        </w:rPr>
        <w:t>.</w:t>
      </w:r>
      <w:r w:rsidR="0013182B">
        <w:rPr>
          <w:lang w:eastAsia="en-GB"/>
        </w:rPr>
        <w:t xml:space="preserve"> </w:t>
      </w:r>
      <w:r>
        <w:rPr>
          <w:lang w:eastAsia="en-GB"/>
        </w:rPr>
        <w:t xml:space="preserve"> Figu</w:t>
      </w:r>
      <w:r w:rsidR="00EB422F">
        <w:rPr>
          <w:lang w:eastAsia="en-GB"/>
        </w:rPr>
        <w:t xml:space="preserve">re </w:t>
      </w:r>
      <w:r w:rsidR="00EB422F">
        <w:rPr>
          <w:lang w:eastAsia="en-GB"/>
        </w:rPr>
        <w:fldChar w:fldCharType="begin"/>
      </w:r>
      <w:r w:rsidR="00EB422F">
        <w:rPr>
          <w:lang w:eastAsia="en-GB"/>
        </w:rPr>
        <w:instrText xml:space="preserve"> REF _Ref378078922 \r \h </w:instrText>
      </w:r>
      <w:r w:rsidR="00EB422F">
        <w:rPr>
          <w:lang w:eastAsia="en-GB"/>
        </w:rPr>
      </w:r>
      <w:r w:rsidR="00EB422F">
        <w:rPr>
          <w:lang w:eastAsia="en-GB"/>
        </w:rPr>
        <w:fldChar w:fldCharType="separate"/>
      </w:r>
      <w:r w:rsidR="007E3F9A">
        <w:rPr>
          <w:lang w:eastAsia="en-GB"/>
        </w:rPr>
        <w:t>5.3</w:t>
      </w:r>
      <w:r w:rsidR="00EB422F">
        <w:rPr>
          <w:lang w:eastAsia="en-GB"/>
        </w:rPr>
        <w:fldChar w:fldCharType="end"/>
      </w:r>
      <w:r w:rsidR="00EB422F">
        <w:rPr>
          <w:lang w:eastAsia="en-GB"/>
        </w:rPr>
        <w:t xml:space="preserve"> summarises the hierarchy.</w:t>
      </w:r>
    </w:p>
    <w:p w:rsidR="00EB422F" w:rsidRDefault="00EB422F" w:rsidP="008A4F87">
      <w:pPr>
        <w:rPr>
          <w:lang w:eastAsia="en-GB"/>
        </w:rPr>
      </w:pPr>
      <w:r w:rsidRPr="00EB422F">
        <w:rPr>
          <w:noProof/>
          <w:lang w:eastAsia="en-GB"/>
        </w:rPr>
        <w:lastRenderedPageBreak/>
        <w:drawing>
          <wp:inline distT="0" distB="0" distL="0" distR="0" wp14:anchorId="699B9DF6" wp14:editId="1207CE98">
            <wp:extent cx="5731200" cy="2253600"/>
            <wp:effectExtent l="19050" t="1905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200" cy="2253600"/>
                    </a:xfrm>
                    <a:prstGeom prst="rect">
                      <a:avLst/>
                    </a:prstGeom>
                    <a:noFill/>
                    <a:ln>
                      <a:solidFill>
                        <a:srgbClr val="4F81BD">
                          <a:shade val="95000"/>
                          <a:satMod val="105000"/>
                        </a:srgbClr>
                      </a:solidFill>
                    </a:ln>
                  </pic:spPr>
                </pic:pic>
              </a:graphicData>
            </a:graphic>
          </wp:inline>
        </w:drawing>
      </w:r>
    </w:p>
    <w:p w:rsidR="00724B3A" w:rsidRDefault="00724B3A" w:rsidP="00724B3A">
      <w:pPr>
        <w:pStyle w:val="TableHeader"/>
        <w:framePr w:hSpace="0" w:wrap="auto" w:vAnchor="margin" w:hAnchor="text" w:yAlign="inline"/>
        <w:rPr>
          <w:lang w:eastAsia="en-GB"/>
        </w:rPr>
      </w:pPr>
      <w:r>
        <w:rPr>
          <w:lang w:eastAsia="en-GB"/>
        </w:rPr>
        <w:t xml:space="preserve">Figure </w:t>
      </w:r>
      <w:r>
        <w:rPr>
          <w:lang w:eastAsia="en-GB"/>
        </w:rPr>
        <w:fldChar w:fldCharType="begin"/>
      </w:r>
      <w:r>
        <w:rPr>
          <w:lang w:eastAsia="en-GB"/>
        </w:rPr>
        <w:instrText xml:space="preserve"> REF _Ref378078922 \r \h </w:instrText>
      </w:r>
      <w:r>
        <w:rPr>
          <w:lang w:eastAsia="en-GB"/>
        </w:rPr>
      </w:r>
      <w:r>
        <w:rPr>
          <w:lang w:eastAsia="en-GB"/>
        </w:rPr>
        <w:fldChar w:fldCharType="separate"/>
      </w:r>
      <w:r w:rsidR="007E3F9A">
        <w:rPr>
          <w:lang w:eastAsia="en-GB"/>
        </w:rPr>
        <w:t>5.3</w:t>
      </w:r>
      <w:r>
        <w:rPr>
          <w:lang w:eastAsia="en-GB"/>
        </w:rPr>
        <w:fldChar w:fldCharType="end"/>
      </w:r>
      <w:r>
        <w:rPr>
          <w:lang w:eastAsia="en-GB"/>
        </w:rPr>
        <w:t xml:space="preserve">:  </w:t>
      </w:r>
      <w:r>
        <w:t>Message Categories</w:t>
      </w:r>
    </w:p>
    <w:p w:rsidR="00EB422F" w:rsidRPr="00DF16ED" w:rsidRDefault="00EB422F" w:rsidP="00EB422F">
      <w:r w:rsidRPr="00DF16ED">
        <w:t>Note that the ‘Command’ part of the hierarchy covers requirements for both the Command and the corresponding Response.</w:t>
      </w:r>
      <w:r w:rsidR="00724B3A">
        <w:t xml:space="preserve"> </w:t>
      </w:r>
      <w:r w:rsidRPr="00DF16ED">
        <w:t xml:space="preserve"> Except in certain error cases (e.g. cryptographic processing failure), a Command always leads to a Response. </w:t>
      </w:r>
    </w:p>
    <w:p w:rsidR="00EB422F" w:rsidRPr="00DF16ED" w:rsidRDefault="0022420B" w:rsidP="00EB422F">
      <w:r>
        <w:t>S</w:t>
      </w:r>
      <w:r w:rsidR="00EB422F" w:rsidRPr="0022420B">
        <w:t xml:space="preserve">ection </w:t>
      </w:r>
      <w:r w:rsidR="00FC282F">
        <w:rPr>
          <w:i/>
          <w:highlight w:val="yellow"/>
        </w:rPr>
        <w:fldChar w:fldCharType="begin"/>
      </w:r>
      <w:r w:rsidR="00FC282F">
        <w:instrText xml:space="preserve"> REF _Ref378085781 \r \h </w:instrText>
      </w:r>
      <w:r w:rsidR="00FC282F">
        <w:rPr>
          <w:i/>
          <w:highlight w:val="yellow"/>
        </w:rPr>
      </w:r>
      <w:r w:rsidR="00FC282F">
        <w:rPr>
          <w:i/>
          <w:highlight w:val="yellow"/>
        </w:rPr>
        <w:fldChar w:fldCharType="separate"/>
      </w:r>
      <w:r w:rsidR="007E3F9A">
        <w:t>6</w:t>
      </w:r>
      <w:r w:rsidR="00FC282F">
        <w:rPr>
          <w:i/>
          <w:highlight w:val="yellow"/>
        </w:rPr>
        <w:fldChar w:fldCharType="end"/>
      </w:r>
      <w:r w:rsidR="00EB422F" w:rsidRPr="00DF16ED">
        <w:t xml:space="preserve"> is structured according to the hierarchy at </w:t>
      </w:r>
      <w:r w:rsidR="00724B3A">
        <w:t>F</w:t>
      </w:r>
      <w:r w:rsidR="00EB422F" w:rsidRPr="00DF16ED">
        <w:t xml:space="preserve">igure </w:t>
      </w:r>
      <w:r w:rsidR="0013182B">
        <w:fldChar w:fldCharType="begin"/>
      </w:r>
      <w:r w:rsidR="0013182B">
        <w:instrText xml:space="preserve"> REF _Ref378078922 \r \h </w:instrText>
      </w:r>
      <w:r w:rsidR="0013182B">
        <w:fldChar w:fldCharType="separate"/>
      </w:r>
      <w:r w:rsidR="007E3F9A">
        <w:t>5.3</w:t>
      </w:r>
      <w:r w:rsidR="0013182B">
        <w:fldChar w:fldCharType="end"/>
      </w:r>
      <w:r w:rsidR="00EB422F" w:rsidRPr="00DF16ED">
        <w:t>.</w:t>
      </w:r>
    </w:p>
    <w:p w:rsidR="00EB422F" w:rsidRPr="00DF16ED" w:rsidRDefault="00EB422F" w:rsidP="00EB422F">
      <w:pPr>
        <w:pStyle w:val="Heading2"/>
      </w:pPr>
      <w:bookmarkStart w:id="137" w:name="_Ref364416870"/>
      <w:bookmarkStart w:id="138" w:name="_Toc364417523"/>
      <w:bookmarkStart w:id="139" w:name="_Toc375309461"/>
      <w:bookmarkStart w:id="140" w:name="_Toc392602252"/>
      <w:r w:rsidRPr="00DF16ED">
        <w:t>Common Message Processing steps - informative</w:t>
      </w:r>
      <w:bookmarkEnd w:id="137"/>
      <w:bookmarkEnd w:id="138"/>
      <w:bookmarkEnd w:id="139"/>
      <w:bookmarkEnd w:id="140"/>
    </w:p>
    <w:p w:rsidR="00EB422F" w:rsidRPr="00DF16ED" w:rsidRDefault="00EB422F" w:rsidP="00EB422F">
      <w:r w:rsidRPr="00DF16ED">
        <w:t>A common set of stages for Remote Party Message processing is used in th</w:t>
      </w:r>
      <w:r w:rsidR="00B5076F">
        <w:t>is</w:t>
      </w:r>
      <w:r w:rsidRPr="00DF16ED">
        <w:t xml:space="preserve"> GBCS and the Use Cases, except </w:t>
      </w:r>
      <w:r w:rsidRPr="008172E9">
        <w:t xml:space="preserve">for </w:t>
      </w:r>
      <w:r w:rsidR="00CD2184">
        <w:t>V</w:t>
      </w:r>
      <w:r w:rsidRPr="00E07529">
        <w:t>ariant Messages</w:t>
      </w:r>
      <w:r w:rsidR="007B230E" w:rsidRPr="00872E38">
        <w:rPr>
          <w:rStyle w:val="FootnoteReference"/>
        </w:rPr>
        <w:footnoteReference w:id="14"/>
      </w:r>
      <w:r w:rsidR="00EB3773">
        <w:t>.  Variant Messages include</w:t>
      </w:r>
      <w:r w:rsidRPr="008172E9">
        <w:t xml:space="preserve"> Security Credentials and Prepayment Top Up related </w:t>
      </w:r>
      <w:r w:rsidR="00EB3773">
        <w:t>Messages</w:t>
      </w:r>
      <w:r w:rsidRPr="008172E9">
        <w:t>.</w:t>
      </w:r>
      <w:r w:rsidRPr="00DF16ED">
        <w:t xml:space="preserve"> </w:t>
      </w:r>
    </w:p>
    <w:p w:rsidR="00EB422F" w:rsidRDefault="00194F75" w:rsidP="00EB422F">
      <w:r w:rsidRPr="00DF16ED">
        <w:t>Th</w:t>
      </w:r>
      <w:r>
        <w:t>e</w:t>
      </w:r>
      <w:r w:rsidRPr="00DF16ED">
        <w:t xml:space="preserve"> </w:t>
      </w:r>
      <w:r w:rsidR="00EB422F" w:rsidRPr="00DF16ED">
        <w:t>common set of stages for Commands</w:t>
      </w:r>
      <w:r w:rsidR="0022420B">
        <w:t xml:space="preserve"> is shown in Table </w:t>
      </w:r>
      <w:r w:rsidR="0022420B">
        <w:fldChar w:fldCharType="begin"/>
      </w:r>
      <w:r w:rsidR="0022420B">
        <w:instrText xml:space="preserve"> REF _Ref364416870 \r \h </w:instrText>
      </w:r>
      <w:r w:rsidR="0022420B">
        <w:fldChar w:fldCharType="separate"/>
      </w:r>
      <w:r w:rsidR="007E3F9A">
        <w:t>5.4</w:t>
      </w:r>
      <w:r w:rsidR="0022420B">
        <w:fldChar w:fldCharType="end"/>
      </w:r>
      <w:r w:rsidR="00740965">
        <w:t>a</w:t>
      </w:r>
      <w:r w:rsidR="0022420B">
        <w:t>.</w:t>
      </w:r>
    </w:p>
    <w:tbl>
      <w:tblPr>
        <w:tblStyle w:val="TableGrid"/>
        <w:tblW w:w="0" w:type="auto"/>
        <w:tblLook w:val="04A0" w:firstRow="1" w:lastRow="0" w:firstColumn="1" w:lastColumn="0" w:noHBand="0" w:noVBand="1"/>
      </w:tblPr>
      <w:tblGrid>
        <w:gridCol w:w="1809"/>
        <w:gridCol w:w="3685"/>
        <w:gridCol w:w="3686"/>
      </w:tblGrid>
      <w:tr w:rsidR="001D73DF" w:rsidRPr="0022420B" w:rsidTr="00D72D64">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73DF" w:rsidRPr="0022420B" w:rsidRDefault="001D73DF" w:rsidP="001D73DF">
            <w:pPr>
              <w:spacing w:after="0"/>
              <w:rPr>
                <w:b/>
                <w:color w:val="FFFFFF" w:themeColor="background1"/>
                <w:sz w:val="20"/>
              </w:rPr>
            </w:pPr>
            <w:r w:rsidRPr="0022420B">
              <w:rPr>
                <w:b/>
                <w:color w:val="FFFFFF" w:themeColor="background1"/>
                <w:sz w:val="20"/>
              </w:rPr>
              <w:t>Name of Stage</w:t>
            </w:r>
          </w:p>
        </w:tc>
        <w:tc>
          <w:tcPr>
            <w:tcW w:w="36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73DF" w:rsidRPr="0022420B" w:rsidRDefault="001D73DF" w:rsidP="001D73DF">
            <w:pPr>
              <w:spacing w:after="0"/>
              <w:rPr>
                <w:b/>
                <w:color w:val="FFFFFF" w:themeColor="background1"/>
                <w:sz w:val="20"/>
              </w:rPr>
            </w:pPr>
            <w:r w:rsidRPr="0022420B">
              <w:rPr>
                <w:b/>
                <w:color w:val="FFFFFF" w:themeColor="background1"/>
                <w:sz w:val="20"/>
              </w:rPr>
              <w:t>Summary of the stage</w:t>
            </w:r>
          </w:p>
        </w:tc>
        <w:tc>
          <w:tcPr>
            <w:tcW w:w="3686"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73DF" w:rsidRPr="0022420B" w:rsidRDefault="001D73DF" w:rsidP="001D73DF">
            <w:pPr>
              <w:spacing w:after="0"/>
              <w:rPr>
                <w:b/>
                <w:color w:val="FFFFFF" w:themeColor="background1"/>
                <w:sz w:val="20"/>
              </w:rPr>
            </w:pPr>
            <w:r w:rsidRPr="0022420B">
              <w:rPr>
                <w:b/>
                <w:color w:val="FFFFFF" w:themeColor="background1"/>
                <w:sz w:val="20"/>
              </w:rPr>
              <w:t>Responsible Smart Metering Entity</w:t>
            </w:r>
          </w:p>
        </w:tc>
      </w:tr>
      <w:tr w:rsidR="001D73DF" w:rsidRPr="00DF16ED" w:rsidTr="001D73DF">
        <w:tc>
          <w:tcPr>
            <w:tcW w:w="1809" w:type="dxa"/>
            <w:tcBorders>
              <w:top w:val="single" w:sz="4" w:space="0" w:color="009EE3"/>
              <w:left w:val="single" w:sz="4" w:space="0" w:color="009EE3"/>
              <w:bottom w:val="single" w:sz="4" w:space="0" w:color="009EE3"/>
              <w:right w:val="single" w:sz="4" w:space="0" w:color="009EE3"/>
            </w:tcBorders>
          </w:tcPr>
          <w:p w:rsidR="001D73DF" w:rsidRPr="00DF16ED" w:rsidRDefault="001D73DF" w:rsidP="00EB05AF">
            <w:pPr>
              <w:pStyle w:val="TabtxtRN"/>
              <w:ind w:left="284" w:hanging="77"/>
            </w:pPr>
            <w:r w:rsidRPr="00DF16ED">
              <w:t>Command Construction</w:t>
            </w:r>
          </w:p>
        </w:tc>
        <w:tc>
          <w:tcPr>
            <w:tcW w:w="3685"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t>The Command is fully populated, apart from cryptographic fields</w:t>
            </w:r>
          </w:p>
        </w:tc>
        <w:tc>
          <w:tcPr>
            <w:tcW w:w="3686"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t>N/A</w:t>
            </w:r>
          </w:p>
          <w:p w:rsidR="001D73DF" w:rsidRPr="00DF16ED" w:rsidRDefault="001D73DF" w:rsidP="001D73DF">
            <w:pPr>
              <w:pStyle w:val="Tabletext"/>
            </w:pPr>
            <w:r w:rsidRPr="00DF16ED">
              <w:t>The entity undertaking this phase is not known to the Device</w:t>
            </w:r>
          </w:p>
          <w:p w:rsidR="001D73DF" w:rsidRPr="00DF16ED" w:rsidRDefault="001D73DF" w:rsidP="001D73DF">
            <w:pPr>
              <w:pStyle w:val="Tabletext"/>
            </w:pPr>
            <w:r w:rsidRPr="00DF16ED">
              <w:t>Although not apparent to the Device, the DSP’s Transform Service would normally undertake such construction for DCC managed Devices</w:t>
            </w:r>
          </w:p>
        </w:tc>
      </w:tr>
      <w:tr w:rsidR="001D73DF" w:rsidRPr="00DF16ED" w:rsidTr="001D73DF">
        <w:tc>
          <w:tcPr>
            <w:tcW w:w="1809" w:type="dxa"/>
            <w:tcBorders>
              <w:top w:val="single" w:sz="4" w:space="0" w:color="009EE3"/>
              <w:left w:val="single" w:sz="4" w:space="0" w:color="009EE3"/>
              <w:bottom w:val="single" w:sz="4" w:space="0" w:color="009EE3"/>
              <w:right w:val="single" w:sz="4" w:space="0" w:color="009EE3"/>
            </w:tcBorders>
          </w:tcPr>
          <w:p w:rsidR="001D73DF" w:rsidRPr="00DF16ED" w:rsidRDefault="001D73DF" w:rsidP="00EB05AF">
            <w:pPr>
              <w:pStyle w:val="TabtxtRN"/>
              <w:ind w:left="284" w:hanging="77"/>
            </w:pPr>
            <w:r w:rsidRPr="00DF16ED">
              <w:t>Command Cryptographic Protection I</w:t>
            </w:r>
          </w:p>
        </w:tc>
        <w:tc>
          <w:tcPr>
            <w:tcW w:w="3685" w:type="dxa"/>
            <w:tcBorders>
              <w:top w:val="single" w:sz="4" w:space="0" w:color="009EE3"/>
              <w:left w:val="single" w:sz="4" w:space="0" w:color="009EE3"/>
              <w:bottom w:val="single" w:sz="4" w:space="0" w:color="009EE3"/>
              <w:right w:val="single" w:sz="4" w:space="0" w:color="009EE3"/>
            </w:tcBorders>
          </w:tcPr>
          <w:p w:rsidR="001D73DF" w:rsidRPr="00DF16ED" w:rsidRDefault="001D73DF" w:rsidP="00B5076F">
            <w:pPr>
              <w:pStyle w:val="Tabletext"/>
            </w:pPr>
            <w:r w:rsidRPr="00DF16ED">
              <w:t xml:space="preserve">This stage is only needed where a Remote Party, other than the Access Control Broker, is required to add Cryptographic Protection to the Command.  So for digital signing of Critical Commands only </w:t>
            </w:r>
          </w:p>
        </w:tc>
        <w:tc>
          <w:tcPr>
            <w:tcW w:w="3686"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t>Known Remote Party</w:t>
            </w:r>
          </w:p>
        </w:tc>
      </w:tr>
      <w:tr w:rsidR="001D73DF" w:rsidRPr="00DF16ED" w:rsidTr="001D73DF">
        <w:tc>
          <w:tcPr>
            <w:tcW w:w="1809" w:type="dxa"/>
            <w:tcBorders>
              <w:top w:val="single" w:sz="4" w:space="0" w:color="009EE3"/>
              <w:left w:val="single" w:sz="4" w:space="0" w:color="009EE3"/>
              <w:bottom w:val="single" w:sz="4" w:space="0" w:color="009EE3"/>
              <w:right w:val="single" w:sz="4" w:space="0" w:color="009EE3"/>
            </w:tcBorders>
          </w:tcPr>
          <w:p w:rsidR="001D73DF" w:rsidRPr="00DF16ED" w:rsidRDefault="001D73DF" w:rsidP="00EB05AF">
            <w:pPr>
              <w:pStyle w:val="TabtxtRN"/>
              <w:ind w:left="284" w:hanging="77"/>
            </w:pPr>
            <w:r w:rsidRPr="00DF16ED">
              <w:t>Command Cryptographic Protection II</w:t>
            </w:r>
          </w:p>
        </w:tc>
        <w:tc>
          <w:tcPr>
            <w:tcW w:w="3685" w:type="dxa"/>
            <w:tcBorders>
              <w:top w:val="single" w:sz="4" w:space="0" w:color="009EE3"/>
              <w:left w:val="single" w:sz="4" w:space="0" w:color="009EE3"/>
              <w:bottom w:val="single" w:sz="4" w:space="0" w:color="009EE3"/>
              <w:right w:val="single" w:sz="4" w:space="0" w:color="009EE3"/>
            </w:tcBorders>
          </w:tcPr>
          <w:p w:rsidR="001D73DF" w:rsidRPr="00DF16ED" w:rsidRDefault="001D73DF" w:rsidP="00B5076F">
            <w:pPr>
              <w:pStyle w:val="Tabletext"/>
            </w:pPr>
            <w:r w:rsidRPr="00DF16ED">
              <w:t xml:space="preserve">The Access Control Broker adds its Cryptographic Protection to the Message. </w:t>
            </w:r>
            <w:r w:rsidR="00B5076F">
              <w:t>T</w:t>
            </w:r>
            <w:r w:rsidRPr="00DF16ED">
              <w:t>his is by way of the ACB adding a MAC</w:t>
            </w:r>
          </w:p>
        </w:tc>
        <w:tc>
          <w:tcPr>
            <w:tcW w:w="3686"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t>Access Control Broker</w:t>
            </w:r>
          </w:p>
        </w:tc>
      </w:tr>
      <w:tr w:rsidR="001D73DF" w:rsidRPr="00DF16ED" w:rsidTr="001D73DF">
        <w:tc>
          <w:tcPr>
            <w:tcW w:w="1809" w:type="dxa"/>
            <w:tcBorders>
              <w:top w:val="single" w:sz="4" w:space="0" w:color="009EE3"/>
              <w:left w:val="single" w:sz="4" w:space="0" w:color="009EE3"/>
              <w:bottom w:val="single" w:sz="4" w:space="0" w:color="009EE3"/>
              <w:right w:val="single" w:sz="4" w:space="0" w:color="009EE3"/>
            </w:tcBorders>
          </w:tcPr>
          <w:p w:rsidR="001D73DF" w:rsidRPr="00DF16ED" w:rsidRDefault="001D73DF" w:rsidP="00EB05AF">
            <w:pPr>
              <w:pStyle w:val="TabtxtRN"/>
              <w:ind w:left="284" w:hanging="77"/>
            </w:pPr>
            <w:r w:rsidRPr="00DF16ED">
              <w:t>Command Authenticity and Integrity  Verification</w:t>
            </w:r>
          </w:p>
        </w:tc>
        <w:tc>
          <w:tcPr>
            <w:tcW w:w="3685"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t>The Device undertakes the range of checks needed, including those to ensure authenticity of the sender and integrity of the Message.</w:t>
            </w:r>
          </w:p>
          <w:p w:rsidR="001D73DF" w:rsidRPr="00DF16ED" w:rsidRDefault="001D73DF" w:rsidP="001D73DF">
            <w:pPr>
              <w:pStyle w:val="Tabletext"/>
            </w:pPr>
            <w:r w:rsidRPr="00DF16ED">
              <w:t xml:space="preserve">This includes checking the Identifiers and Counter in the Command and </w:t>
            </w:r>
            <w:r w:rsidRPr="00DF16ED">
              <w:lastRenderedPageBreak/>
              <w:t>verifying the Access Control Broker’s MAC</w:t>
            </w:r>
          </w:p>
        </w:tc>
        <w:tc>
          <w:tcPr>
            <w:tcW w:w="3686" w:type="dxa"/>
            <w:tcBorders>
              <w:top w:val="single" w:sz="4" w:space="0" w:color="009EE3"/>
              <w:left w:val="single" w:sz="4" w:space="0" w:color="009EE3"/>
              <w:bottom w:val="single" w:sz="4" w:space="0" w:color="009EE3"/>
              <w:right w:val="single" w:sz="4" w:space="0" w:color="009EE3"/>
            </w:tcBorders>
          </w:tcPr>
          <w:p w:rsidR="001D73DF" w:rsidRPr="00DF16ED" w:rsidRDefault="001D73DF" w:rsidP="001D73DF">
            <w:pPr>
              <w:pStyle w:val="Tabletext"/>
            </w:pPr>
            <w:r w:rsidRPr="00DF16ED">
              <w:lastRenderedPageBreak/>
              <w:t>Device</w:t>
            </w:r>
          </w:p>
        </w:tc>
      </w:tr>
    </w:tbl>
    <w:p w:rsidR="001D73DF" w:rsidRDefault="001D73DF" w:rsidP="001D73DF">
      <w:pPr>
        <w:pStyle w:val="TableHeader"/>
        <w:framePr w:hSpace="0" w:wrap="auto" w:vAnchor="margin" w:hAnchor="text" w:yAlign="inline"/>
        <w:rPr>
          <w:lang w:eastAsia="en-GB"/>
        </w:rPr>
      </w:pPr>
      <w:r>
        <w:rPr>
          <w:lang w:eastAsia="en-GB"/>
        </w:rPr>
        <w:lastRenderedPageBreak/>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7E3F9A">
        <w:rPr>
          <w:lang w:eastAsia="en-GB"/>
        </w:rPr>
        <w:t>5.4</w:t>
      </w:r>
      <w:r>
        <w:rPr>
          <w:lang w:eastAsia="en-GB"/>
        </w:rPr>
        <w:fldChar w:fldCharType="end"/>
      </w:r>
      <w:r>
        <w:rPr>
          <w:lang w:eastAsia="en-GB"/>
        </w:rPr>
        <w:t xml:space="preserve">a:  </w:t>
      </w:r>
      <w:r>
        <w:t>Common stages for Commands</w:t>
      </w:r>
    </w:p>
    <w:p w:rsidR="004F2E16" w:rsidRDefault="00310DEB" w:rsidP="004F2E16">
      <w:r w:rsidRPr="00DF16ED">
        <w:t xml:space="preserve">That common set of stages for </w:t>
      </w:r>
      <w:r>
        <w:t xml:space="preserve">Responses is shown in Table </w:t>
      </w:r>
      <w:r>
        <w:fldChar w:fldCharType="begin"/>
      </w:r>
      <w:r>
        <w:instrText xml:space="preserve"> REF _Ref364416870 \r \h </w:instrText>
      </w:r>
      <w:r>
        <w:fldChar w:fldCharType="separate"/>
      </w:r>
      <w:r w:rsidR="007E3F9A">
        <w:t>5.4</w:t>
      </w:r>
      <w:r>
        <w:fldChar w:fldCharType="end"/>
      </w:r>
      <w:r>
        <w:t>b.</w:t>
      </w:r>
    </w:p>
    <w:tbl>
      <w:tblPr>
        <w:tblStyle w:val="TableGrid"/>
        <w:tblW w:w="0" w:type="auto"/>
        <w:tblLook w:val="04A0" w:firstRow="1" w:lastRow="0" w:firstColumn="1" w:lastColumn="0" w:noHBand="0" w:noVBand="1"/>
      </w:tblPr>
      <w:tblGrid>
        <w:gridCol w:w="1809"/>
        <w:gridCol w:w="3686"/>
        <w:gridCol w:w="3747"/>
      </w:tblGrid>
      <w:tr w:rsidR="00BB2874" w:rsidRPr="00027E40" w:rsidTr="00740965">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B2874" w:rsidRPr="0022420B" w:rsidRDefault="00BB2874" w:rsidP="00BB2874">
            <w:pPr>
              <w:framePr w:hSpace="180" w:wrap="around" w:vAnchor="text" w:hAnchor="margin" w:y="63"/>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B2874" w:rsidRPr="0022420B" w:rsidRDefault="00BB2874" w:rsidP="00BB2874">
            <w:pPr>
              <w:framePr w:hSpace="180" w:wrap="around" w:vAnchor="text" w:hAnchor="margin" w:y="63"/>
              <w:spacing w:after="0"/>
              <w:rPr>
                <w:b/>
                <w:color w:val="FFFFFF" w:themeColor="background1"/>
                <w:sz w:val="20"/>
              </w:rPr>
            </w:pPr>
            <w:r w:rsidRPr="0022420B">
              <w:rPr>
                <w:b/>
                <w:color w:val="FFFFFF" w:themeColor="background1"/>
                <w:sz w:val="20"/>
              </w:rPr>
              <w:t>Summary of the stage</w:t>
            </w:r>
          </w:p>
        </w:tc>
        <w:tc>
          <w:tcPr>
            <w:tcW w:w="3747"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B2874" w:rsidRPr="0022420B" w:rsidRDefault="00BB2874" w:rsidP="00BB2874">
            <w:pPr>
              <w:framePr w:hSpace="180" w:wrap="around" w:vAnchor="text" w:hAnchor="margin" w:y="63"/>
              <w:spacing w:after="0"/>
              <w:rPr>
                <w:b/>
                <w:color w:val="FFFFFF" w:themeColor="background1"/>
                <w:sz w:val="20"/>
              </w:rPr>
            </w:pPr>
            <w:r w:rsidRPr="0022420B">
              <w:rPr>
                <w:b/>
                <w:color w:val="FFFFFF" w:themeColor="background1"/>
                <w:sz w:val="20"/>
              </w:rPr>
              <w:t>Responsible Smart Metering Entity</w:t>
            </w:r>
          </w:p>
        </w:tc>
      </w:tr>
    </w:tbl>
    <w:tbl>
      <w:tblPr>
        <w:tblStyle w:val="TableGrid"/>
        <w:tblW w:w="0" w:type="auto"/>
        <w:tblLook w:val="04A0" w:firstRow="1" w:lastRow="0" w:firstColumn="1" w:lastColumn="0" w:noHBand="0" w:noVBand="1"/>
      </w:tblPr>
      <w:tblGrid>
        <w:gridCol w:w="1809"/>
        <w:gridCol w:w="3686"/>
        <w:gridCol w:w="3747"/>
      </w:tblGrid>
      <w:tr w:rsidR="0002292A" w:rsidRPr="00027E40" w:rsidTr="00740965">
        <w:tc>
          <w:tcPr>
            <w:tcW w:w="1809" w:type="dxa"/>
            <w:tcBorders>
              <w:top w:val="single" w:sz="4" w:space="0" w:color="009EE3"/>
              <w:left w:val="single" w:sz="4" w:space="0" w:color="009EE3"/>
              <w:bottom w:val="single" w:sz="4" w:space="0" w:color="009EE3"/>
              <w:right w:val="single" w:sz="4" w:space="0" w:color="009EE3"/>
            </w:tcBorders>
          </w:tcPr>
          <w:p w:rsidR="00740965" w:rsidRPr="00EB05AF" w:rsidRDefault="00740965" w:rsidP="006E0052">
            <w:pPr>
              <w:pStyle w:val="TabtxtRN"/>
              <w:numPr>
                <w:ilvl w:val="0"/>
                <w:numId w:val="92"/>
              </w:numPr>
              <w:ind w:left="284" w:hanging="77"/>
            </w:pPr>
            <w:r w:rsidRPr="00EB05AF">
              <w:t>Response Construction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The Response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Device</w:t>
            </w:r>
          </w:p>
        </w:tc>
      </w:tr>
      <w:tr w:rsidR="0002292A" w:rsidRPr="00027E40" w:rsidTr="00740965">
        <w:tc>
          <w:tcPr>
            <w:tcW w:w="1809" w:type="dxa"/>
            <w:tcBorders>
              <w:top w:val="single" w:sz="4" w:space="0" w:color="009EE3"/>
              <w:left w:val="single" w:sz="4" w:space="0" w:color="009EE3"/>
              <w:bottom w:val="single" w:sz="4" w:space="0" w:color="009EE3"/>
              <w:right w:val="single" w:sz="4" w:space="0" w:color="009EE3"/>
            </w:tcBorders>
          </w:tcPr>
          <w:p w:rsidR="00740965" w:rsidRPr="00DF16ED" w:rsidRDefault="00740965" w:rsidP="006E0052">
            <w:pPr>
              <w:pStyle w:val="TabtxtRN"/>
              <w:numPr>
                <w:ilvl w:val="0"/>
                <w:numId w:val="92"/>
              </w:numPr>
              <w:ind w:left="284" w:hanging="77"/>
            </w:pPr>
            <w:r w:rsidRPr="00DF16ED">
              <w:t>Response Cryptographic Protection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The Device adds the required Cryptographic Protection to the Response</w:t>
            </w:r>
          </w:p>
        </w:tc>
        <w:tc>
          <w:tcPr>
            <w:tcW w:w="3747"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Device</w:t>
            </w:r>
          </w:p>
        </w:tc>
      </w:tr>
      <w:tr w:rsidR="0002292A" w:rsidRPr="00027E40" w:rsidTr="00740965">
        <w:tc>
          <w:tcPr>
            <w:tcW w:w="1809" w:type="dxa"/>
            <w:tcBorders>
              <w:top w:val="single" w:sz="4" w:space="0" w:color="009EE3"/>
              <w:left w:val="single" w:sz="4" w:space="0" w:color="009EE3"/>
              <w:bottom w:val="single" w:sz="4" w:space="0" w:color="009EE3"/>
              <w:right w:val="single" w:sz="4" w:space="0" w:color="009EE3"/>
            </w:tcBorders>
          </w:tcPr>
          <w:p w:rsidR="00740965" w:rsidRPr="00DF16ED" w:rsidRDefault="00740965" w:rsidP="006E0052">
            <w:pPr>
              <w:pStyle w:val="TabtxtRN"/>
              <w:numPr>
                <w:ilvl w:val="0"/>
                <w:numId w:val="92"/>
              </w:numPr>
              <w:ind w:left="284" w:hanging="77"/>
            </w:pPr>
            <w:r w:rsidRPr="00DF16ED">
              <w:t>Response Recipient Verification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The Remote Party (Parties) can undertake the range of checks, including those to ensure 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Remote Party named in the Response</w:t>
            </w:r>
          </w:p>
        </w:tc>
      </w:tr>
    </w:tbl>
    <w:p w:rsidR="00724823" w:rsidRDefault="00724823" w:rsidP="0072482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7E3F9A">
        <w:rPr>
          <w:lang w:eastAsia="en-GB"/>
        </w:rPr>
        <w:t>5.4</w:t>
      </w:r>
      <w:r>
        <w:rPr>
          <w:lang w:eastAsia="en-GB"/>
        </w:rPr>
        <w:fldChar w:fldCharType="end"/>
      </w:r>
      <w:r>
        <w:rPr>
          <w:lang w:eastAsia="en-GB"/>
        </w:rPr>
        <w:t xml:space="preserve">b:  </w:t>
      </w:r>
      <w:r>
        <w:t>Common stages for Responses</w:t>
      </w:r>
    </w:p>
    <w:p w:rsidR="00740965" w:rsidRPr="00DF16ED" w:rsidRDefault="00724823" w:rsidP="00724823">
      <w:r w:rsidRPr="00DF16ED">
        <w:t xml:space="preserve">That common set of stages for </w:t>
      </w:r>
      <w:r>
        <w:t xml:space="preserve">Alerts is shown in Table </w:t>
      </w:r>
      <w:r>
        <w:fldChar w:fldCharType="begin"/>
      </w:r>
      <w:r>
        <w:instrText xml:space="preserve"> REF _Ref364416870 \r \h  \* MERGEFORMAT </w:instrText>
      </w:r>
      <w:r>
        <w:fldChar w:fldCharType="separate"/>
      </w:r>
      <w:r w:rsidR="007E3F9A">
        <w:t>5.4</w:t>
      </w:r>
      <w:r>
        <w:fldChar w:fldCharType="end"/>
      </w:r>
      <w:r>
        <w:t>c.</w:t>
      </w:r>
    </w:p>
    <w:tbl>
      <w:tblPr>
        <w:tblStyle w:val="TableGrid"/>
        <w:tblW w:w="0" w:type="auto"/>
        <w:tblLook w:val="04A0" w:firstRow="1" w:lastRow="0" w:firstColumn="1" w:lastColumn="0" w:noHBand="0" w:noVBand="1"/>
      </w:tblPr>
      <w:tblGrid>
        <w:gridCol w:w="1809"/>
        <w:gridCol w:w="3686"/>
        <w:gridCol w:w="3747"/>
      </w:tblGrid>
      <w:tr w:rsidR="00740965" w:rsidRPr="00027E40" w:rsidTr="009F40C2">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740965" w:rsidRPr="0022420B" w:rsidRDefault="00740965" w:rsidP="00740965">
            <w:pPr>
              <w:framePr w:hSpace="180" w:wrap="around" w:vAnchor="text" w:hAnchor="margin" w:y="63"/>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40965" w:rsidRPr="0022420B" w:rsidRDefault="00740965" w:rsidP="00740965">
            <w:pPr>
              <w:framePr w:hSpace="180" w:wrap="around" w:vAnchor="text" w:hAnchor="margin" w:y="63"/>
              <w:spacing w:after="0"/>
              <w:rPr>
                <w:b/>
                <w:color w:val="FFFFFF" w:themeColor="background1"/>
                <w:sz w:val="20"/>
              </w:rPr>
            </w:pPr>
            <w:r w:rsidRPr="0022420B">
              <w:rPr>
                <w:b/>
                <w:color w:val="FFFFFF" w:themeColor="background1"/>
                <w:sz w:val="20"/>
              </w:rPr>
              <w:t>Summary of the stage</w:t>
            </w:r>
          </w:p>
        </w:tc>
        <w:tc>
          <w:tcPr>
            <w:tcW w:w="3747"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740965" w:rsidRPr="0022420B" w:rsidRDefault="00740965" w:rsidP="00740965">
            <w:pPr>
              <w:framePr w:hSpace="180" w:wrap="around" w:vAnchor="text" w:hAnchor="margin" w:y="63"/>
              <w:spacing w:after="0"/>
              <w:rPr>
                <w:b/>
                <w:color w:val="FFFFFF" w:themeColor="background1"/>
                <w:sz w:val="20"/>
              </w:rPr>
            </w:pPr>
            <w:r w:rsidRPr="0022420B">
              <w:rPr>
                <w:b/>
                <w:color w:val="FFFFFF" w:themeColor="background1"/>
                <w:sz w:val="20"/>
              </w:rPr>
              <w:t>Responsible Smart Metering Entity</w:t>
            </w:r>
          </w:p>
        </w:tc>
      </w:tr>
      <w:tr w:rsidR="00740965" w:rsidRPr="00027E40" w:rsidTr="009F40C2">
        <w:tc>
          <w:tcPr>
            <w:tcW w:w="1809" w:type="dxa"/>
            <w:tcBorders>
              <w:top w:val="single" w:sz="4" w:space="0" w:color="009EE3"/>
              <w:left w:val="single" w:sz="4" w:space="0" w:color="009EE3"/>
              <w:bottom w:val="single" w:sz="4" w:space="0" w:color="009EE3"/>
              <w:right w:val="single" w:sz="4" w:space="0" w:color="009EE3"/>
            </w:tcBorders>
          </w:tcPr>
          <w:p w:rsidR="00740965" w:rsidRPr="00DF16ED" w:rsidRDefault="00740965" w:rsidP="006E0052">
            <w:pPr>
              <w:pStyle w:val="TabtxtRN"/>
              <w:framePr w:hSpace="180" w:wrap="around" w:vAnchor="text" w:hAnchor="margin" w:y="63"/>
              <w:numPr>
                <w:ilvl w:val="0"/>
                <w:numId w:val="252"/>
              </w:numPr>
              <w:ind w:left="284" w:hanging="77"/>
            </w:pPr>
            <w:r>
              <w:t xml:space="preserve">Alert </w:t>
            </w:r>
            <w:r w:rsidRPr="00DF16ED">
              <w:t>Construction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941705">
            <w:pPr>
              <w:pStyle w:val="Tabletext"/>
              <w:framePr w:hSpace="180" w:wrap="around" w:vAnchor="text" w:hAnchor="margin" w:y="63"/>
            </w:pPr>
            <w:r w:rsidRPr="00DF16ED">
              <w:t xml:space="preserve">The </w:t>
            </w:r>
            <w:r w:rsidR="00FD5632">
              <w:t>Alert</w:t>
            </w:r>
            <w:r w:rsidRPr="00DF16ED">
              <w:t xml:space="preserv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Device</w:t>
            </w:r>
          </w:p>
        </w:tc>
      </w:tr>
      <w:tr w:rsidR="00740965" w:rsidRPr="00027E40" w:rsidTr="009F40C2">
        <w:tc>
          <w:tcPr>
            <w:tcW w:w="1809"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txtRN"/>
              <w:framePr w:hSpace="180" w:wrap="around" w:vAnchor="text" w:hAnchor="margin" w:y="63"/>
              <w:numPr>
                <w:ilvl w:val="0"/>
                <w:numId w:val="92"/>
              </w:numPr>
              <w:ind w:left="284" w:hanging="77"/>
            </w:pPr>
            <w:r>
              <w:t xml:space="preserve">Alert </w:t>
            </w:r>
            <w:r w:rsidRPr="00DF16ED">
              <w:t>Cryptographic Protection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 xml:space="preserve">The Device adds the required </w:t>
            </w:r>
            <w:r w:rsidR="00FD5632">
              <w:t>c</w:t>
            </w:r>
            <w:r w:rsidRPr="00DF16ED">
              <w:t xml:space="preserve">ryptographic </w:t>
            </w:r>
            <w:r w:rsidR="00FD5632">
              <w:t>fields</w:t>
            </w:r>
            <w:r w:rsidRPr="00DF16ED">
              <w:t xml:space="preserve"> to the </w:t>
            </w:r>
            <w:r w:rsidR="00FD5632">
              <w:t>Alert</w:t>
            </w:r>
          </w:p>
        </w:tc>
        <w:tc>
          <w:tcPr>
            <w:tcW w:w="3747"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Device</w:t>
            </w:r>
          </w:p>
        </w:tc>
      </w:tr>
      <w:tr w:rsidR="00740965" w:rsidRPr="00027E40" w:rsidTr="009F40C2">
        <w:tc>
          <w:tcPr>
            <w:tcW w:w="1809"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txtRN"/>
              <w:framePr w:hSpace="180" w:wrap="around" w:vAnchor="text" w:hAnchor="margin" w:y="63"/>
              <w:numPr>
                <w:ilvl w:val="0"/>
                <w:numId w:val="92"/>
              </w:numPr>
              <w:ind w:left="284" w:hanging="77"/>
            </w:pPr>
            <w:r>
              <w:t xml:space="preserve">Alert </w:t>
            </w:r>
            <w:r w:rsidRPr="00DF16ED">
              <w:t>Recipient Verification</w:t>
            </w:r>
          </w:p>
        </w:tc>
        <w:tc>
          <w:tcPr>
            <w:tcW w:w="3686"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 xml:space="preserve">The Remote Party (Parties) can undertake the range of checks, including those to ensure </w:t>
            </w:r>
            <w:r w:rsidR="00FD5632">
              <w:t xml:space="preserve">the </w:t>
            </w:r>
            <w:r w:rsidRPr="00DF16ED">
              <w:t>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rsidR="00740965" w:rsidRPr="00DF16ED" w:rsidRDefault="00740965" w:rsidP="00D152E7">
            <w:pPr>
              <w:pStyle w:val="Tabletext"/>
              <w:framePr w:hSpace="180" w:wrap="around" w:vAnchor="text" w:hAnchor="margin" w:y="63"/>
            </w:pPr>
            <w:r w:rsidRPr="00DF16ED">
              <w:t xml:space="preserve">Remote Party named in the </w:t>
            </w:r>
            <w:r w:rsidR="00FD5632">
              <w:t>Alert</w:t>
            </w:r>
          </w:p>
        </w:tc>
      </w:tr>
    </w:tbl>
    <w:p w:rsidR="00724823" w:rsidRDefault="00724823" w:rsidP="0072482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7E3F9A">
        <w:rPr>
          <w:lang w:eastAsia="en-GB"/>
        </w:rPr>
        <w:t>5.4</w:t>
      </w:r>
      <w:r>
        <w:rPr>
          <w:lang w:eastAsia="en-GB"/>
        </w:rPr>
        <w:fldChar w:fldCharType="end"/>
      </w:r>
      <w:r>
        <w:rPr>
          <w:lang w:eastAsia="en-GB"/>
        </w:rPr>
        <w:t xml:space="preserve">c:  </w:t>
      </w:r>
      <w:r>
        <w:t>Common stages for Alerts</w:t>
      </w:r>
    </w:p>
    <w:p w:rsidR="004F2E16" w:rsidRDefault="004F2E16" w:rsidP="004F2E16">
      <w:pPr>
        <w:rPr>
          <w:lang w:eastAsia="en-GB"/>
        </w:rPr>
      </w:pPr>
      <w:r w:rsidRPr="004F2E16">
        <w:rPr>
          <w:lang w:eastAsia="en-GB"/>
        </w:rPr>
        <w:t>The generic processing applied to Commands and their Responses (in relation to integrity, authenticity and non-repudiation) in a Message Catego</w:t>
      </w:r>
      <w:r>
        <w:rPr>
          <w:lang w:eastAsia="en-GB"/>
        </w:rPr>
        <w:t xml:space="preserve">ry is summarised in Table </w:t>
      </w:r>
      <w:r w:rsidR="009F40C2">
        <w:rPr>
          <w:lang w:eastAsia="en-GB"/>
        </w:rPr>
        <w:fldChar w:fldCharType="begin"/>
      </w:r>
      <w:r w:rsidR="009F40C2">
        <w:rPr>
          <w:lang w:eastAsia="en-GB"/>
        </w:rPr>
        <w:instrText xml:space="preserve"> REF _Ref364416870 \r \h </w:instrText>
      </w:r>
      <w:r w:rsidR="009F40C2">
        <w:rPr>
          <w:lang w:eastAsia="en-GB"/>
        </w:rPr>
      </w:r>
      <w:r w:rsidR="009F40C2">
        <w:rPr>
          <w:lang w:eastAsia="en-GB"/>
        </w:rPr>
        <w:fldChar w:fldCharType="separate"/>
      </w:r>
      <w:r w:rsidR="007E3F9A">
        <w:rPr>
          <w:lang w:eastAsia="en-GB"/>
        </w:rPr>
        <w:t>5.4</w:t>
      </w:r>
      <w:r w:rsidR="009F40C2">
        <w:rPr>
          <w:lang w:eastAsia="en-GB"/>
        </w:rPr>
        <w:fldChar w:fldCharType="end"/>
      </w:r>
      <w:r>
        <w:rPr>
          <w:lang w:eastAsia="en-GB"/>
        </w:rPr>
        <w:t>d.</w:t>
      </w:r>
    </w:p>
    <w:p w:rsidR="00900477" w:rsidRDefault="00900477" w:rsidP="009F40C2">
      <w:pPr>
        <w:pStyle w:val="TableHeader"/>
        <w:framePr w:wrap="around"/>
        <w:rPr>
          <w:lang w:eastAsia="en-GB"/>
        </w:rPr>
      </w:pPr>
      <w:r w:rsidRPr="00DF16ED">
        <w:rPr>
          <w:noProof/>
          <w:lang w:eastAsia="en-GB"/>
        </w:rPr>
        <w:lastRenderedPageBreak/>
        <w:drawing>
          <wp:inline distT="0" distB="0" distL="0" distR="0" wp14:anchorId="16AECD0A" wp14:editId="4AFCB0E7">
            <wp:extent cx="5817600" cy="28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7600" cy="2851200"/>
                    </a:xfrm>
                    <a:prstGeom prst="rect">
                      <a:avLst/>
                    </a:prstGeom>
                    <a:noFill/>
                    <a:ln>
                      <a:noFill/>
                    </a:ln>
                  </pic:spPr>
                </pic:pic>
              </a:graphicData>
            </a:graphic>
          </wp:inline>
        </w:drawing>
      </w:r>
    </w:p>
    <w:p w:rsidR="00724823" w:rsidRDefault="00724823" w:rsidP="0072482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7E3F9A">
        <w:rPr>
          <w:lang w:eastAsia="en-GB"/>
        </w:rPr>
        <w:t>5.4</w:t>
      </w:r>
      <w:r>
        <w:rPr>
          <w:lang w:eastAsia="en-GB"/>
        </w:rPr>
        <w:fldChar w:fldCharType="end"/>
      </w:r>
      <w:r>
        <w:rPr>
          <w:lang w:eastAsia="en-GB"/>
        </w:rPr>
        <w:t xml:space="preserve">d:  </w:t>
      </w:r>
      <w:r>
        <w:t>Generic Command and Response processing</w:t>
      </w:r>
    </w:p>
    <w:p w:rsidR="00DE1DA8" w:rsidRDefault="009F40C2" w:rsidP="004F2E16">
      <w:r w:rsidRPr="00872E38">
        <w:t xml:space="preserve">The generic processing applied to Alerts in a Message Category is summarised in Table </w:t>
      </w:r>
      <w:r w:rsidRPr="00872E38">
        <w:fldChar w:fldCharType="begin"/>
      </w:r>
      <w:r w:rsidRPr="00872E38">
        <w:instrText xml:space="preserve"> REF _Ref364416870 \r \h </w:instrText>
      </w:r>
      <w:r w:rsidR="00DE1DA8">
        <w:instrText xml:space="preserve"> \* MERGEFORMAT </w:instrText>
      </w:r>
      <w:r w:rsidRPr="00872E38">
        <w:fldChar w:fldCharType="separate"/>
      </w:r>
      <w:r w:rsidR="007E3F9A">
        <w:t>5.4</w:t>
      </w:r>
      <w:r w:rsidRPr="00872E38">
        <w:fldChar w:fldCharType="end"/>
      </w:r>
      <w:r w:rsidRPr="00872E38">
        <w:t>e.</w:t>
      </w:r>
    </w:p>
    <w:p w:rsidR="004353E4" w:rsidRDefault="004353E4" w:rsidP="00872E38">
      <w:pPr>
        <w:pStyle w:val="Tabletext"/>
        <w:rPr>
          <w:lang w:eastAsia="en-GB"/>
        </w:rPr>
      </w:pPr>
      <w:r w:rsidRPr="00872E38">
        <w:rPr>
          <w:noProof/>
          <w:lang w:eastAsia="en-GB"/>
        </w:rPr>
        <w:drawing>
          <wp:inline distT="0" distB="0" distL="0" distR="0" wp14:anchorId="5B1B7791" wp14:editId="47C6D3DC">
            <wp:extent cx="5731200" cy="3024000"/>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200" cy="3024000"/>
                    </a:xfrm>
                    <a:prstGeom prst="rect">
                      <a:avLst/>
                    </a:prstGeom>
                    <a:noFill/>
                    <a:ln>
                      <a:noFill/>
                    </a:ln>
                  </pic:spPr>
                </pic:pic>
              </a:graphicData>
            </a:graphic>
          </wp:inline>
        </w:drawing>
      </w:r>
      <w:bookmarkStart w:id="141" w:name="_Ref378082221"/>
      <w:r w:rsidR="00724823">
        <w:rPr>
          <w:lang w:eastAsia="en-GB"/>
        </w:rPr>
        <w:t xml:space="preserve">Table </w:t>
      </w:r>
      <w:r w:rsidR="00724823">
        <w:rPr>
          <w:color w:val="auto"/>
          <w:lang w:eastAsia="en-GB"/>
        </w:rPr>
        <w:fldChar w:fldCharType="begin"/>
      </w:r>
      <w:r w:rsidR="00724823">
        <w:rPr>
          <w:lang w:eastAsia="en-GB"/>
        </w:rPr>
        <w:instrText xml:space="preserve"> REF _Ref364416870 \r \h </w:instrText>
      </w:r>
      <w:r w:rsidR="00FC282F">
        <w:rPr>
          <w:color w:val="auto"/>
          <w:lang w:eastAsia="en-GB"/>
        </w:rPr>
        <w:instrText xml:space="preserve"> \* MERGEFORMAT </w:instrText>
      </w:r>
      <w:r w:rsidR="00724823">
        <w:rPr>
          <w:color w:val="auto"/>
          <w:lang w:eastAsia="en-GB"/>
        </w:rPr>
      </w:r>
      <w:r w:rsidR="00724823">
        <w:rPr>
          <w:color w:val="auto"/>
          <w:lang w:eastAsia="en-GB"/>
        </w:rPr>
        <w:fldChar w:fldCharType="separate"/>
      </w:r>
      <w:r w:rsidR="007E3F9A">
        <w:rPr>
          <w:lang w:eastAsia="en-GB"/>
        </w:rPr>
        <w:t>5.4</w:t>
      </w:r>
      <w:r w:rsidR="00724823">
        <w:rPr>
          <w:color w:val="auto"/>
          <w:lang w:eastAsia="en-GB"/>
        </w:rPr>
        <w:fldChar w:fldCharType="end"/>
      </w:r>
      <w:r w:rsidR="00724823">
        <w:rPr>
          <w:lang w:eastAsia="en-GB"/>
        </w:rPr>
        <w:t xml:space="preserve">e:  </w:t>
      </w:r>
      <w:r w:rsidR="00724823">
        <w:t>Generic Alert processing</w:t>
      </w:r>
      <w:bookmarkStart w:id="142" w:name="_Ref378691343"/>
      <w:bookmarkStart w:id="143" w:name="_Ref378691358"/>
      <w:bookmarkStart w:id="144" w:name="_Ref378691372"/>
      <w:bookmarkStart w:id="145" w:name="_Ref378691379"/>
    </w:p>
    <w:p w:rsidR="009F40C2" w:rsidRDefault="0088441A">
      <w:pPr>
        <w:pStyle w:val="Heading2"/>
        <w:rPr>
          <w:lang w:eastAsia="en-GB"/>
        </w:rPr>
      </w:pPr>
      <w:bookmarkStart w:id="146" w:name="_Ref387524008"/>
      <w:bookmarkStart w:id="147" w:name="_Ref387524017"/>
      <w:bookmarkStart w:id="148" w:name="_Ref387524025"/>
      <w:bookmarkStart w:id="149" w:name="_Ref387524030"/>
      <w:bookmarkStart w:id="150" w:name="_Ref387524119"/>
      <w:bookmarkStart w:id="151" w:name="_Ref387524127"/>
      <w:bookmarkStart w:id="152" w:name="_Ref387524136"/>
      <w:bookmarkStart w:id="153" w:name="_Ref387524142"/>
      <w:bookmarkStart w:id="154" w:name="_Toc392602253"/>
      <w:r>
        <w:rPr>
          <w:lang w:eastAsia="en-GB"/>
        </w:rPr>
        <w:t>Common processing sta</w:t>
      </w:r>
      <w:r w:rsidR="00B57DC4">
        <w:rPr>
          <w:lang w:eastAsia="en-GB"/>
        </w:rPr>
        <w:t>ges and requirements for</w:t>
      </w:r>
      <w:r w:rsidR="009F40C2">
        <w:rPr>
          <w:lang w:eastAsia="en-GB"/>
        </w:rPr>
        <w:t xml:space="preserve"> Devices operated through the DCC - informative</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9F40C2" w:rsidRDefault="009F40C2" w:rsidP="009F40C2">
      <w:pPr>
        <w:rPr>
          <w:lang w:eastAsia="en-GB"/>
        </w:rPr>
      </w:pPr>
      <w:r>
        <w:rPr>
          <w:lang w:eastAsia="en-GB"/>
        </w:rPr>
        <w:t xml:space="preserve">The sequence diagrams in the figures in this Section </w:t>
      </w:r>
      <w:r w:rsidR="002943D6">
        <w:rPr>
          <w:lang w:eastAsia="en-GB"/>
        </w:rPr>
        <w:fldChar w:fldCharType="begin"/>
      </w:r>
      <w:r w:rsidR="002943D6">
        <w:rPr>
          <w:lang w:eastAsia="en-GB"/>
        </w:rPr>
        <w:instrText xml:space="preserve"> REF _Ref387524008 \r \h </w:instrText>
      </w:r>
      <w:r w:rsidR="002943D6">
        <w:rPr>
          <w:lang w:eastAsia="en-GB"/>
        </w:rPr>
      </w:r>
      <w:r w:rsidR="002943D6">
        <w:rPr>
          <w:lang w:eastAsia="en-GB"/>
        </w:rPr>
        <w:fldChar w:fldCharType="separate"/>
      </w:r>
      <w:r w:rsidR="007E3F9A">
        <w:rPr>
          <w:lang w:eastAsia="en-GB"/>
        </w:rPr>
        <w:t>5.5</w:t>
      </w:r>
      <w:r w:rsidR="002943D6">
        <w:rPr>
          <w:lang w:eastAsia="en-GB"/>
        </w:rPr>
        <w:fldChar w:fldCharType="end"/>
      </w:r>
      <w:r w:rsidR="00883003">
        <w:rPr>
          <w:lang w:eastAsia="en-GB"/>
        </w:rPr>
        <w:t xml:space="preserve"> </w:t>
      </w:r>
      <w:r>
        <w:rPr>
          <w:lang w:eastAsia="en-GB"/>
        </w:rPr>
        <w:t>illustrate the generic processing stages and common processing requirements, where a Device is operated via the DCC, for each of:</w:t>
      </w:r>
    </w:p>
    <w:p w:rsidR="009F40C2" w:rsidRDefault="009F40C2" w:rsidP="00D94FF2">
      <w:pPr>
        <w:pStyle w:val="ListBullet"/>
      </w:pPr>
      <w:r>
        <w:t xml:space="preserve">SME.C.C: Critical Remote Party Command to a Device and the corresponding Remote Party Response (Figure </w:t>
      </w:r>
      <w:r w:rsidR="00DE1DA8">
        <w:fldChar w:fldCharType="begin"/>
      </w:r>
      <w:r w:rsidR="00DE1DA8">
        <w:instrText xml:space="preserve"> REF _Ref387524008 \r \h </w:instrText>
      </w:r>
      <w:r w:rsidR="00DE1DA8">
        <w:fldChar w:fldCharType="separate"/>
      </w:r>
      <w:r w:rsidR="007E3F9A">
        <w:t>5.5</w:t>
      </w:r>
      <w:r w:rsidR="00DE1DA8">
        <w:fldChar w:fldCharType="end"/>
      </w:r>
      <w:r>
        <w:t>a);</w:t>
      </w:r>
    </w:p>
    <w:p w:rsidR="009F40C2" w:rsidRDefault="009F40C2" w:rsidP="00D94FF2">
      <w:pPr>
        <w:pStyle w:val="ListBullet"/>
      </w:pPr>
      <w:r>
        <w:t>SME.C.NC:  non Critical Remote Party Command to a Device from a Known Remote Party and the corresponding Remote Party Response (</w:t>
      </w:r>
      <w:r w:rsidR="00417E73">
        <w:t xml:space="preserve">Figure </w:t>
      </w:r>
      <w:r w:rsidR="00DE1DA8">
        <w:fldChar w:fldCharType="begin"/>
      </w:r>
      <w:r w:rsidR="00DE1DA8">
        <w:instrText xml:space="preserve"> REF _Ref387524017 \r \h </w:instrText>
      </w:r>
      <w:r w:rsidR="00DE1DA8">
        <w:fldChar w:fldCharType="separate"/>
      </w:r>
      <w:r w:rsidR="007E3F9A">
        <w:t>5.5</w:t>
      </w:r>
      <w:r w:rsidR="00DE1DA8">
        <w:fldChar w:fldCharType="end"/>
      </w:r>
      <w:r w:rsidR="00417E73">
        <w:t>b);</w:t>
      </w:r>
    </w:p>
    <w:p w:rsidR="009F40C2" w:rsidRDefault="009F40C2" w:rsidP="00D94FF2">
      <w:pPr>
        <w:pStyle w:val="ListBullet"/>
      </w:pPr>
      <w:r>
        <w:t>SME.A.C: Critical Alert from a Device (</w:t>
      </w:r>
      <w:r w:rsidR="00417E73">
        <w:t xml:space="preserve">Figure </w:t>
      </w:r>
      <w:r w:rsidR="00DE1DA8">
        <w:fldChar w:fldCharType="begin"/>
      </w:r>
      <w:r w:rsidR="00DE1DA8">
        <w:instrText xml:space="preserve"> REF _Ref387524025 \r \h </w:instrText>
      </w:r>
      <w:r w:rsidR="00DE1DA8">
        <w:fldChar w:fldCharType="separate"/>
      </w:r>
      <w:r w:rsidR="007E3F9A">
        <w:t>5.5</w:t>
      </w:r>
      <w:r w:rsidR="00DE1DA8">
        <w:fldChar w:fldCharType="end"/>
      </w:r>
      <w:r w:rsidR="00417E73">
        <w:t>c);</w:t>
      </w:r>
      <w:r>
        <w:t xml:space="preserve"> and</w:t>
      </w:r>
    </w:p>
    <w:p w:rsidR="009F40C2" w:rsidRDefault="009F40C2" w:rsidP="00D94FF2">
      <w:pPr>
        <w:pStyle w:val="ListBullet"/>
      </w:pPr>
      <w:r>
        <w:lastRenderedPageBreak/>
        <w:t>SME.A.NC: non Critical Alert from a Device (</w:t>
      </w:r>
      <w:r w:rsidR="00417E73">
        <w:t xml:space="preserve">Figure </w:t>
      </w:r>
      <w:r w:rsidR="00DE1DA8">
        <w:fldChar w:fldCharType="begin"/>
      </w:r>
      <w:r w:rsidR="00DE1DA8">
        <w:instrText xml:space="preserve"> REF _Ref387524030 \r \h </w:instrText>
      </w:r>
      <w:r w:rsidR="00DE1DA8">
        <w:fldChar w:fldCharType="separate"/>
      </w:r>
      <w:r w:rsidR="007E3F9A">
        <w:t>5.5</w:t>
      </w:r>
      <w:r w:rsidR="00DE1DA8">
        <w:fldChar w:fldCharType="end"/>
      </w:r>
      <w:r w:rsidR="00417E73">
        <w:t>d).</w:t>
      </w:r>
    </w:p>
    <w:p w:rsidR="009F40C2" w:rsidRDefault="009F40C2" w:rsidP="009F40C2">
      <w:pPr>
        <w:rPr>
          <w:lang w:eastAsia="en-GB"/>
        </w:rPr>
      </w:pPr>
      <w:r>
        <w:rPr>
          <w:lang w:eastAsia="en-GB"/>
        </w:rPr>
        <w:t xml:space="preserve">Note that only those parts of the sequence diagrams within yellow notes boxes are within the scope of the GBCS. </w:t>
      </w:r>
      <w:r w:rsidR="00417E73">
        <w:rPr>
          <w:lang w:eastAsia="en-GB"/>
        </w:rPr>
        <w:t xml:space="preserve"> </w:t>
      </w:r>
      <w:r>
        <w:rPr>
          <w:lang w:eastAsia="en-GB"/>
        </w:rPr>
        <w:t xml:space="preserve">The steps outside such boxes are provided for context and, where mandated, are mandated through mechanisms outside the GBCS, for example the Smart Energy Code. </w:t>
      </w:r>
    </w:p>
    <w:p w:rsidR="004F2E16" w:rsidRDefault="009F40C2" w:rsidP="009F40C2">
      <w:pPr>
        <w:rPr>
          <w:lang w:eastAsia="en-GB"/>
        </w:rPr>
      </w:pPr>
      <w:r>
        <w:rPr>
          <w:lang w:eastAsia="en-GB"/>
        </w:rPr>
        <w:t xml:space="preserve">For DCC managed </w:t>
      </w:r>
      <w:r w:rsidR="007F6B90">
        <w:rPr>
          <w:lang w:eastAsia="en-GB"/>
        </w:rPr>
        <w:t>D</w:t>
      </w:r>
      <w:r>
        <w:rPr>
          <w:lang w:eastAsia="en-GB"/>
        </w:rPr>
        <w:t xml:space="preserve">evices, the DSP would operate the services that provide (1) Access Control Broker, (2) Transform Service and (3) Transitional Change of Supplier. </w:t>
      </w:r>
      <w:r w:rsidR="00417E73">
        <w:rPr>
          <w:lang w:eastAsia="en-GB"/>
        </w:rPr>
        <w:t xml:space="preserve"> </w:t>
      </w:r>
      <w:r>
        <w:rPr>
          <w:lang w:eastAsia="en-GB"/>
        </w:rPr>
        <w:t>The CSPs would fulfil the role of WAN Provider.</w:t>
      </w:r>
    </w:p>
    <w:p w:rsidR="001E17E6" w:rsidRDefault="003B7AFE" w:rsidP="001E17E6">
      <w:pPr>
        <w:rPr>
          <w:lang w:eastAsia="en-GB"/>
        </w:rPr>
      </w:pPr>
      <w:r w:rsidRPr="00DF16ED">
        <w:rPr>
          <w:noProof/>
          <w:lang w:eastAsia="en-GB"/>
        </w:rPr>
        <w:drawing>
          <wp:inline distT="0" distB="0" distL="0" distR="0" wp14:anchorId="31BA8520" wp14:editId="5B91ED2C">
            <wp:extent cx="5731510" cy="61015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6101561"/>
                    </a:xfrm>
                    <a:prstGeom prst="rect">
                      <a:avLst/>
                    </a:prstGeom>
                    <a:noFill/>
                    <a:ln>
                      <a:noFill/>
                    </a:ln>
                  </pic:spPr>
                </pic:pic>
              </a:graphicData>
            </a:graphic>
          </wp:inline>
        </w:drawing>
      </w:r>
    </w:p>
    <w:p w:rsidR="00436C7C" w:rsidRDefault="00436C7C" w:rsidP="00436C7C">
      <w:pPr>
        <w:pStyle w:val="TableHeader"/>
        <w:framePr w:hSpace="0" w:wrap="auto" w:vAnchor="margin" w:hAnchor="text" w:yAlign="inline"/>
        <w:rPr>
          <w:lang w:eastAsia="en-GB"/>
        </w:rPr>
      </w:pPr>
      <w:r>
        <w:rPr>
          <w:lang w:eastAsia="en-GB"/>
        </w:rPr>
        <w:t xml:space="preserve">Figure </w:t>
      </w:r>
      <w:r w:rsidR="00DE1DA8">
        <w:rPr>
          <w:lang w:eastAsia="en-GB"/>
        </w:rPr>
        <w:fldChar w:fldCharType="begin"/>
      </w:r>
      <w:r w:rsidR="00DE1DA8">
        <w:rPr>
          <w:lang w:eastAsia="en-GB"/>
        </w:rPr>
        <w:instrText xml:space="preserve"> REF _Ref387524119 \r \h </w:instrText>
      </w:r>
      <w:r w:rsidR="00DE1DA8">
        <w:rPr>
          <w:lang w:eastAsia="en-GB"/>
        </w:rPr>
      </w:r>
      <w:r w:rsidR="00DE1DA8">
        <w:rPr>
          <w:lang w:eastAsia="en-GB"/>
        </w:rPr>
        <w:fldChar w:fldCharType="separate"/>
      </w:r>
      <w:r w:rsidR="007E3F9A">
        <w:rPr>
          <w:lang w:eastAsia="en-GB"/>
        </w:rPr>
        <w:t>5.5</w:t>
      </w:r>
      <w:r w:rsidR="00DE1DA8">
        <w:rPr>
          <w:lang w:eastAsia="en-GB"/>
        </w:rPr>
        <w:fldChar w:fldCharType="end"/>
      </w:r>
      <w:r>
        <w:rPr>
          <w:lang w:eastAsia="en-GB"/>
        </w:rPr>
        <w:t xml:space="preserve">a: </w:t>
      </w:r>
      <w:r w:rsidR="004038B1">
        <w:rPr>
          <w:lang w:eastAsia="en-GB"/>
        </w:rPr>
        <w:t xml:space="preserve"> </w:t>
      </w:r>
      <w:r>
        <w:rPr>
          <w:lang w:eastAsia="en-GB"/>
        </w:rPr>
        <w:t>Sequence diagram for processing Critical Remote Party Commands and Responses</w:t>
      </w:r>
    </w:p>
    <w:p w:rsidR="003B7AFE" w:rsidRDefault="003B7AFE" w:rsidP="001E17E6">
      <w:pPr>
        <w:rPr>
          <w:lang w:eastAsia="en-GB"/>
        </w:rPr>
      </w:pPr>
      <w:r w:rsidRPr="00DF16ED">
        <w:rPr>
          <w:noProof/>
          <w:lang w:eastAsia="en-GB"/>
        </w:rPr>
        <w:lastRenderedPageBreak/>
        <w:drawing>
          <wp:inline distT="0" distB="0" distL="0" distR="0" wp14:anchorId="084494F1" wp14:editId="4A12A0DD">
            <wp:extent cx="5731510" cy="53045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5304559"/>
                    </a:xfrm>
                    <a:prstGeom prst="rect">
                      <a:avLst/>
                    </a:prstGeom>
                    <a:noFill/>
                    <a:ln>
                      <a:noFill/>
                    </a:ln>
                  </pic:spPr>
                </pic:pic>
              </a:graphicData>
            </a:graphic>
          </wp:inline>
        </w:drawing>
      </w:r>
    </w:p>
    <w:p w:rsidR="003B7AFE" w:rsidRDefault="003B7AFE" w:rsidP="003B7AFE">
      <w:pPr>
        <w:pStyle w:val="TableHeader"/>
        <w:framePr w:hSpace="0" w:wrap="auto" w:vAnchor="margin" w:hAnchor="text" w:yAlign="inline"/>
        <w:rPr>
          <w:lang w:eastAsia="en-GB"/>
        </w:rPr>
      </w:pPr>
      <w:r>
        <w:rPr>
          <w:lang w:eastAsia="en-GB"/>
        </w:rPr>
        <w:t xml:space="preserve">Figure </w:t>
      </w:r>
      <w:r w:rsidR="00DE1DA8">
        <w:rPr>
          <w:lang w:eastAsia="en-GB"/>
        </w:rPr>
        <w:fldChar w:fldCharType="begin"/>
      </w:r>
      <w:r w:rsidR="00DE1DA8">
        <w:rPr>
          <w:lang w:eastAsia="en-GB"/>
        </w:rPr>
        <w:instrText xml:space="preserve"> REF _Ref387524127 \r \h </w:instrText>
      </w:r>
      <w:r w:rsidR="00DE1DA8">
        <w:rPr>
          <w:lang w:eastAsia="en-GB"/>
        </w:rPr>
      </w:r>
      <w:r w:rsidR="00DE1DA8">
        <w:rPr>
          <w:lang w:eastAsia="en-GB"/>
        </w:rPr>
        <w:fldChar w:fldCharType="separate"/>
      </w:r>
      <w:r w:rsidR="007E3F9A">
        <w:rPr>
          <w:lang w:eastAsia="en-GB"/>
        </w:rPr>
        <w:t>5.5</w:t>
      </w:r>
      <w:r w:rsidR="00DE1DA8">
        <w:rPr>
          <w:lang w:eastAsia="en-GB"/>
        </w:rPr>
        <w:fldChar w:fldCharType="end"/>
      </w:r>
      <w:r>
        <w:rPr>
          <w:lang w:eastAsia="en-GB"/>
        </w:rPr>
        <w:t>b:</w:t>
      </w:r>
      <w:r w:rsidR="004038B1">
        <w:rPr>
          <w:lang w:eastAsia="en-GB"/>
        </w:rPr>
        <w:t xml:space="preserve"> </w:t>
      </w:r>
      <w:r>
        <w:rPr>
          <w:lang w:eastAsia="en-GB"/>
        </w:rPr>
        <w:t xml:space="preserve"> Sequence diagram for processing non Critical Remote Party Commands and Responses</w:t>
      </w:r>
    </w:p>
    <w:p w:rsidR="003B7AFE" w:rsidRDefault="00BF4CDD" w:rsidP="001E17E6">
      <w:pPr>
        <w:rPr>
          <w:lang w:eastAsia="en-GB"/>
        </w:rPr>
      </w:pPr>
      <w:r w:rsidRPr="00DF16ED">
        <w:rPr>
          <w:noProof/>
          <w:lang w:eastAsia="en-GB"/>
        </w:rPr>
        <w:lastRenderedPageBreak/>
        <w:drawing>
          <wp:inline distT="0" distB="0" distL="0" distR="0" wp14:anchorId="47B22AC8" wp14:editId="19201519">
            <wp:extent cx="5731510" cy="35653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565302"/>
                    </a:xfrm>
                    <a:prstGeom prst="rect">
                      <a:avLst/>
                    </a:prstGeom>
                    <a:noFill/>
                    <a:ln>
                      <a:noFill/>
                    </a:ln>
                  </pic:spPr>
                </pic:pic>
              </a:graphicData>
            </a:graphic>
          </wp:inline>
        </w:drawing>
      </w:r>
    </w:p>
    <w:p w:rsidR="00BF4CDD" w:rsidRDefault="00BF4CDD" w:rsidP="00BF4CDD">
      <w:pPr>
        <w:pStyle w:val="TableHeader"/>
        <w:framePr w:hSpace="0" w:wrap="auto" w:vAnchor="margin" w:hAnchor="text" w:yAlign="inline"/>
        <w:rPr>
          <w:lang w:eastAsia="en-GB"/>
        </w:rPr>
      </w:pPr>
      <w:r>
        <w:rPr>
          <w:lang w:eastAsia="en-GB"/>
        </w:rPr>
        <w:t xml:space="preserve">Figure </w:t>
      </w:r>
      <w:r w:rsidR="00DE1DA8">
        <w:rPr>
          <w:lang w:eastAsia="en-GB"/>
        </w:rPr>
        <w:fldChar w:fldCharType="begin"/>
      </w:r>
      <w:r w:rsidR="00DE1DA8">
        <w:rPr>
          <w:lang w:eastAsia="en-GB"/>
        </w:rPr>
        <w:instrText xml:space="preserve"> REF _Ref387524136 \r \h </w:instrText>
      </w:r>
      <w:r w:rsidR="00DE1DA8">
        <w:rPr>
          <w:lang w:eastAsia="en-GB"/>
        </w:rPr>
      </w:r>
      <w:r w:rsidR="00DE1DA8">
        <w:rPr>
          <w:lang w:eastAsia="en-GB"/>
        </w:rPr>
        <w:fldChar w:fldCharType="separate"/>
      </w:r>
      <w:r w:rsidR="007E3F9A">
        <w:rPr>
          <w:lang w:eastAsia="en-GB"/>
        </w:rPr>
        <w:t>5.5</w:t>
      </w:r>
      <w:r w:rsidR="00DE1DA8">
        <w:rPr>
          <w:lang w:eastAsia="en-GB"/>
        </w:rPr>
        <w:fldChar w:fldCharType="end"/>
      </w:r>
      <w:r>
        <w:rPr>
          <w:lang w:eastAsia="en-GB"/>
        </w:rPr>
        <w:t xml:space="preserve">c: </w:t>
      </w:r>
      <w:r w:rsidR="004038B1">
        <w:rPr>
          <w:lang w:eastAsia="en-GB"/>
        </w:rPr>
        <w:t xml:space="preserve"> </w:t>
      </w:r>
      <w:r>
        <w:rPr>
          <w:lang w:eastAsia="en-GB"/>
        </w:rPr>
        <w:t>Sequence diagram for processing Critical Remote Party Alerts</w:t>
      </w:r>
    </w:p>
    <w:p w:rsidR="003B7AFE" w:rsidRDefault="00BF4CDD" w:rsidP="001E17E6">
      <w:pPr>
        <w:rPr>
          <w:lang w:eastAsia="en-GB"/>
        </w:rPr>
      </w:pPr>
      <w:r w:rsidRPr="00DF16ED">
        <w:rPr>
          <w:noProof/>
          <w:lang w:eastAsia="en-GB"/>
        </w:rPr>
        <w:drawing>
          <wp:inline distT="0" distB="0" distL="0" distR="0" wp14:anchorId="7ED61CC5" wp14:editId="771AB6B6">
            <wp:extent cx="5731510" cy="35571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557148"/>
                    </a:xfrm>
                    <a:prstGeom prst="rect">
                      <a:avLst/>
                    </a:prstGeom>
                    <a:noFill/>
                    <a:ln>
                      <a:noFill/>
                    </a:ln>
                  </pic:spPr>
                </pic:pic>
              </a:graphicData>
            </a:graphic>
          </wp:inline>
        </w:drawing>
      </w:r>
    </w:p>
    <w:p w:rsidR="00BF4CDD" w:rsidRDefault="00BF4CDD" w:rsidP="00BF4CDD">
      <w:pPr>
        <w:pStyle w:val="TableHeader"/>
        <w:framePr w:hSpace="0" w:wrap="auto" w:vAnchor="margin" w:hAnchor="text" w:yAlign="inline"/>
        <w:rPr>
          <w:lang w:eastAsia="en-GB"/>
        </w:rPr>
      </w:pPr>
      <w:r>
        <w:rPr>
          <w:lang w:eastAsia="en-GB"/>
        </w:rPr>
        <w:t xml:space="preserve">Figure </w:t>
      </w:r>
      <w:r w:rsidR="00DE1DA8">
        <w:rPr>
          <w:lang w:eastAsia="en-GB"/>
        </w:rPr>
        <w:fldChar w:fldCharType="begin"/>
      </w:r>
      <w:r w:rsidR="00DE1DA8">
        <w:rPr>
          <w:lang w:eastAsia="en-GB"/>
        </w:rPr>
        <w:instrText xml:space="preserve"> REF _Ref387524142 \r \h </w:instrText>
      </w:r>
      <w:r w:rsidR="00DE1DA8">
        <w:rPr>
          <w:lang w:eastAsia="en-GB"/>
        </w:rPr>
      </w:r>
      <w:r w:rsidR="00DE1DA8">
        <w:rPr>
          <w:lang w:eastAsia="en-GB"/>
        </w:rPr>
        <w:fldChar w:fldCharType="separate"/>
      </w:r>
      <w:r w:rsidR="007E3F9A">
        <w:rPr>
          <w:lang w:eastAsia="en-GB"/>
        </w:rPr>
        <w:t>5.5</w:t>
      </w:r>
      <w:r w:rsidR="00DE1DA8">
        <w:rPr>
          <w:lang w:eastAsia="en-GB"/>
        </w:rPr>
        <w:fldChar w:fldCharType="end"/>
      </w:r>
      <w:r>
        <w:rPr>
          <w:lang w:eastAsia="en-GB"/>
        </w:rPr>
        <w:t xml:space="preserve">d: </w:t>
      </w:r>
      <w:r w:rsidR="004038B1">
        <w:rPr>
          <w:lang w:eastAsia="en-GB"/>
        </w:rPr>
        <w:t xml:space="preserve"> </w:t>
      </w:r>
      <w:r>
        <w:rPr>
          <w:lang w:eastAsia="en-GB"/>
        </w:rPr>
        <w:t>Sequence diagram for processing non Critical Remote Party Alerts</w:t>
      </w:r>
    </w:p>
    <w:p w:rsidR="009A0AB5" w:rsidRDefault="009A0AB5" w:rsidP="009A0AB5">
      <w:pPr>
        <w:pStyle w:val="Heading1"/>
        <w:rPr>
          <w:lang w:eastAsia="en-GB"/>
        </w:rPr>
      </w:pPr>
      <w:bookmarkStart w:id="155" w:name="_Ref378085781"/>
      <w:bookmarkStart w:id="156" w:name="_Toc392602254"/>
      <w:r>
        <w:rPr>
          <w:lang w:eastAsia="en-GB"/>
        </w:rPr>
        <w:lastRenderedPageBreak/>
        <w:t>Message Categories</w:t>
      </w:r>
      <w:bookmarkEnd w:id="155"/>
      <w:bookmarkEnd w:id="156"/>
    </w:p>
    <w:p w:rsidR="009A0AB5" w:rsidRDefault="009A0AB5" w:rsidP="009A0AB5">
      <w:pPr>
        <w:rPr>
          <w:lang w:eastAsia="en-GB"/>
        </w:rPr>
      </w:pPr>
      <w:r>
        <w:rPr>
          <w:lang w:eastAsia="en-GB"/>
        </w:rPr>
        <w:t>Requirements for the content and processing of fields in Remote Party Messages:</w:t>
      </w:r>
    </w:p>
    <w:p w:rsidR="009A0AB5" w:rsidRDefault="009A0AB5" w:rsidP="00D94FF2">
      <w:pPr>
        <w:pStyle w:val="ListBullet"/>
      </w:pPr>
      <w:r>
        <w:t xml:space="preserve">related to integrity, </w:t>
      </w:r>
      <w:r w:rsidR="008A3789">
        <w:t>A</w:t>
      </w:r>
      <w:r>
        <w:t xml:space="preserve">uthenticity and non-repudiation; and </w:t>
      </w:r>
    </w:p>
    <w:p w:rsidR="009A0AB5" w:rsidRDefault="009A0AB5" w:rsidP="00D94FF2">
      <w:pPr>
        <w:pStyle w:val="ListBullet"/>
      </w:pPr>
      <w:r>
        <w:t>common across groups of Remote Party Messages</w:t>
      </w:r>
      <w:r w:rsidR="00372381">
        <w:t>.</w:t>
      </w:r>
    </w:p>
    <w:p w:rsidR="009A0AB5" w:rsidRDefault="009A0AB5" w:rsidP="009A0AB5">
      <w:pPr>
        <w:rPr>
          <w:lang w:eastAsia="en-GB"/>
        </w:rPr>
      </w:pPr>
      <w:r>
        <w:rPr>
          <w:lang w:eastAsia="en-GB"/>
        </w:rPr>
        <w:t xml:space="preserve">are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7E3F9A">
        <w:rPr>
          <w:lang w:eastAsia="en-GB"/>
        </w:rPr>
        <w:t>6</w:t>
      </w:r>
      <w:r>
        <w:rPr>
          <w:lang w:eastAsia="en-GB"/>
        </w:rPr>
        <w:fldChar w:fldCharType="end"/>
      </w:r>
      <w:r>
        <w:rPr>
          <w:lang w:eastAsia="en-GB"/>
        </w:rPr>
        <w:t>.  Such groupings of Remote Party Messages are referred to as Message Categories.</w:t>
      </w:r>
    </w:p>
    <w:p w:rsidR="00CD2184" w:rsidRDefault="00CD2184" w:rsidP="009A0AB5">
      <w:pPr>
        <w:rPr>
          <w:lang w:eastAsia="en-GB"/>
        </w:rPr>
      </w:pPr>
      <w:r>
        <w:rPr>
          <w:lang w:eastAsia="en-GB"/>
        </w:rPr>
        <w:t xml:space="preserve">Commands sent by a PPMID to a GSME and Responses to such Commands have requirements similar to Message Categories, and common requirements for this group of Messages are also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7E3F9A">
        <w:rPr>
          <w:lang w:eastAsia="en-GB"/>
        </w:rPr>
        <w:t>6</w:t>
      </w:r>
      <w:r>
        <w:rPr>
          <w:lang w:eastAsia="en-GB"/>
        </w:rPr>
        <w:fldChar w:fldCharType="end"/>
      </w:r>
      <w:r>
        <w:rPr>
          <w:lang w:eastAsia="en-GB"/>
        </w:rPr>
        <w:t>.</w:t>
      </w:r>
    </w:p>
    <w:p w:rsidR="009A0AB5" w:rsidRDefault="009A0AB5" w:rsidP="009A0AB5">
      <w:pPr>
        <w:pStyle w:val="Heading2"/>
        <w:rPr>
          <w:lang w:eastAsia="en-GB"/>
        </w:rPr>
      </w:pPr>
      <w:bookmarkStart w:id="157" w:name="_Ref378085818"/>
      <w:bookmarkStart w:id="158" w:name="_Toc392602255"/>
      <w:r>
        <w:rPr>
          <w:lang w:eastAsia="en-GB"/>
        </w:rPr>
        <w:t>Introduction - informative</w:t>
      </w:r>
      <w:bookmarkEnd w:id="157"/>
      <w:bookmarkEnd w:id="158"/>
    </w:p>
    <w:p w:rsidR="009A0AB5" w:rsidRDefault="009A0AB5" w:rsidP="009A0AB5">
      <w:pPr>
        <w:rPr>
          <w:lang w:eastAsia="en-GB"/>
        </w:rPr>
      </w:pPr>
      <w:r>
        <w:rPr>
          <w:lang w:eastAsia="en-GB"/>
        </w:rPr>
        <w:t xml:space="preserve">Please see </w:t>
      </w:r>
      <w:r w:rsidR="000960FF">
        <w:rPr>
          <w:lang w:eastAsia="en-GB"/>
        </w:rPr>
        <w:t>the Mapping Table</w:t>
      </w:r>
      <w:r>
        <w:rPr>
          <w:lang w:eastAsia="en-GB"/>
        </w:rPr>
        <w:t xml:space="preserve"> for the mapping of Use Cases to the Message Categories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7E3F9A">
        <w:rPr>
          <w:lang w:eastAsia="en-GB"/>
        </w:rPr>
        <w:t>6</w:t>
      </w:r>
      <w:r>
        <w:rPr>
          <w:lang w:eastAsia="en-GB"/>
        </w:rPr>
        <w:fldChar w:fldCharType="end"/>
      </w:r>
      <w:r>
        <w:rPr>
          <w:lang w:eastAsia="en-GB"/>
        </w:rPr>
        <w:t>.</w:t>
      </w:r>
    </w:p>
    <w:p w:rsidR="009A0AB5" w:rsidRDefault="009A0AB5" w:rsidP="009A0AB5">
      <w:pPr>
        <w:pStyle w:val="Heading2"/>
        <w:rPr>
          <w:lang w:eastAsia="en-GB"/>
        </w:rPr>
      </w:pPr>
      <w:bookmarkStart w:id="159" w:name="_Toc387651619"/>
      <w:bookmarkStart w:id="160" w:name="_Toc387652507"/>
      <w:bookmarkStart w:id="161" w:name="_Toc387653395"/>
      <w:bookmarkStart w:id="162" w:name="_Toc387654282"/>
      <w:bookmarkStart w:id="163" w:name="_Toc387655169"/>
      <w:bookmarkStart w:id="164" w:name="_Toc387656040"/>
      <w:bookmarkStart w:id="165" w:name="_Toc387656918"/>
      <w:bookmarkStart w:id="166" w:name="_Toc387657783"/>
      <w:bookmarkStart w:id="167" w:name="_Toc387658651"/>
      <w:bookmarkStart w:id="168" w:name="_Toc387659510"/>
      <w:bookmarkStart w:id="169" w:name="_Toc387660353"/>
      <w:bookmarkStart w:id="170" w:name="_Toc387666606"/>
      <w:bookmarkStart w:id="171" w:name="_Toc387676584"/>
      <w:bookmarkStart w:id="172" w:name="_Toc387681954"/>
      <w:bookmarkStart w:id="173" w:name="_Toc387684365"/>
      <w:bookmarkStart w:id="174" w:name="_Toc387736389"/>
      <w:bookmarkStart w:id="175" w:name="_Toc387755437"/>
      <w:bookmarkStart w:id="176" w:name="_Toc387758675"/>
      <w:bookmarkStart w:id="177" w:name="_Toc387759793"/>
      <w:bookmarkStart w:id="178" w:name="_Toc387762665"/>
      <w:bookmarkStart w:id="179" w:name="_Toc387763781"/>
      <w:bookmarkStart w:id="180" w:name="_Toc387764897"/>
      <w:bookmarkStart w:id="181" w:name="_Toc387766013"/>
      <w:bookmarkStart w:id="182" w:name="_Toc387767129"/>
      <w:bookmarkStart w:id="183" w:name="_Toc387768829"/>
      <w:bookmarkStart w:id="184" w:name="_Toc387770527"/>
      <w:bookmarkStart w:id="185" w:name="_Toc387768824"/>
      <w:bookmarkStart w:id="186" w:name="_Ref378085873"/>
      <w:bookmarkStart w:id="187" w:name="_Toc392602256"/>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Pr>
          <w:lang w:eastAsia="en-GB"/>
        </w:rPr>
        <w:t>Message Category SME.C</w:t>
      </w:r>
      <w:bookmarkEnd w:id="186"/>
      <w:bookmarkEnd w:id="187"/>
    </w:p>
    <w:p w:rsidR="009A0AB5" w:rsidRDefault="009A0AB5" w:rsidP="009A0AB5">
      <w:pPr>
        <w:pStyle w:val="Heading3"/>
        <w:rPr>
          <w:lang w:eastAsia="en-GB"/>
        </w:rPr>
      </w:pPr>
      <w:r>
        <w:rPr>
          <w:lang w:eastAsia="en-GB"/>
        </w:rPr>
        <w:t>Definitions</w:t>
      </w:r>
    </w:p>
    <w:p w:rsidR="009A0AB5" w:rsidRDefault="009A0AB5" w:rsidP="009A0AB5">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 is SME.</w:t>
      </w:r>
    </w:p>
    <w:p w:rsidR="009A0AB5" w:rsidRDefault="009A0AB5" w:rsidP="009A0AB5">
      <w:pPr>
        <w:rPr>
          <w:lang w:eastAsia="en-GB"/>
        </w:rPr>
      </w:pPr>
      <w:r>
        <w:rPr>
          <w:lang w:eastAsia="en-GB"/>
        </w:rPr>
        <w:t>For a Message to be of Message Category SME.C it shall be a Command to a Device which is a Remote Party Message</w:t>
      </w:r>
      <w:r w:rsidR="00CD2184">
        <w:rPr>
          <w:lang w:eastAsia="en-GB"/>
        </w:rPr>
        <w:t>, or a Command from a PPMID to a GSME, or a Response to such Commands</w:t>
      </w:r>
      <w:r>
        <w:rPr>
          <w:lang w:eastAsia="en-GB"/>
        </w:rPr>
        <w:t>.</w:t>
      </w:r>
    </w:p>
    <w:p w:rsidR="009A0AB5" w:rsidRDefault="009A0AB5" w:rsidP="009A0AB5">
      <w:pPr>
        <w:rPr>
          <w:lang w:eastAsia="en-GB"/>
        </w:rPr>
      </w:pPr>
      <w:r>
        <w:rPr>
          <w:lang w:eastAsia="en-GB"/>
        </w:rPr>
        <w:t xml:space="preserve">All SME.C </w:t>
      </w:r>
      <w:r w:rsidR="00CD2184">
        <w:rPr>
          <w:lang w:eastAsia="en-GB"/>
        </w:rPr>
        <w:t xml:space="preserve">Commands </w:t>
      </w:r>
      <w:r>
        <w:rPr>
          <w:lang w:eastAsia="en-GB"/>
        </w:rPr>
        <w:t xml:space="preserve">and any corresponding Response shall comply with the requirements of this Section </w:t>
      </w:r>
      <w:r>
        <w:rPr>
          <w:lang w:eastAsia="en-GB"/>
        </w:rPr>
        <w:fldChar w:fldCharType="begin"/>
      </w:r>
      <w:r>
        <w:rPr>
          <w:lang w:eastAsia="en-GB"/>
        </w:rPr>
        <w:instrText xml:space="preserve"> REF _Ref378085873 \r \h </w:instrText>
      </w:r>
      <w:r>
        <w:rPr>
          <w:lang w:eastAsia="en-GB"/>
        </w:rPr>
      </w:r>
      <w:r>
        <w:rPr>
          <w:lang w:eastAsia="en-GB"/>
        </w:rPr>
        <w:fldChar w:fldCharType="separate"/>
      </w:r>
      <w:r w:rsidR="007E3F9A">
        <w:rPr>
          <w:lang w:eastAsia="en-GB"/>
        </w:rPr>
        <w:t>6.2</w:t>
      </w:r>
      <w:r>
        <w:rPr>
          <w:lang w:eastAsia="en-GB"/>
        </w:rPr>
        <w:fldChar w:fldCharType="end"/>
      </w:r>
      <w:r>
        <w:rPr>
          <w:lang w:eastAsia="en-GB"/>
        </w:rPr>
        <w:t xml:space="preserve"> which covers:</w:t>
      </w:r>
    </w:p>
    <w:p w:rsidR="009A0AB5" w:rsidRDefault="009A0AB5" w:rsidP="00D94FF2">
      <w:pPr>
        <w:pStyle w:val="ListBullet"/>
      </w:pPr>
      <w:r>
        <w:t xml:space="preserve">generation of a MAC by the Access Control Broker </w:t>
      </w:r>
      <w:r w:rsidR="00CD2184">
        <w:t xml:space="preserve">/ PPMID </w:t>
      </w:r>
      <w:r>
        <w:t>and verification of that MAC by the Device; and</w:t>
      </w:r>
    </w:p>
    <w:p w:rsidR="009A0AB5" w:rsidRDefault="009A0AB5" w:rsidP="00D94FF2">
      <w:pPr>
        <w:pStyle w:val="ListBullet"/>
      </w:pPr>
      <w:r>
        <w:t>validation by the Device of the Message Identifier.</w:t>
      </w:r>
    </w:p>
    <w:p w:rsidR="009A0AB5" w:rsidRDefault="009A0AB5" w:rsidP="009A0AB5">
      <w:pPr>
        <w:pStyle w:val="Heading3"/>
        <w:rPr>
          <w:lang w:eastAsia="en-GB"/>
        </w:rPr>
      </w:pPr>
      <w:bookmarkStart w:id="188" w:name="_Ref378085924"/>
      <w:r>
        <w:rPr>
          <w:lang w:eastAsia="en-GB"/>
        </w:rPr>
        <w:t>Processing Stages</w:t>
      </w:r>
      <w:bookmarkEnd w:id="188"/>
    </w:p>
    <w:p w:rsidR="003B7AFE" w:rsidRDefault="009A0AB5" w:rsidP="009A0AB5">
      <w:pPr>
        <w:rPr>
          <w:lang w:eastAsia="en-GB"/>
        </w:rPr>
      </w:pPr>
      <w:r>
        <w:rPr>
          <w:lang w:eastAsia="en-GB"/>
        </w:rPr>
        <w:t xml:space="preserve">The processing of each SME.C Command shall have the stages 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7E3F9A">
        <w:rPr>
          <w:lang w:eastAsia="en-GB"/>
        </w:rPr>
        <w:t>6.2.2</w:t>
      </w:r>
      <w:r>
        <w:rPr>
          <w:lang w:eastAsia="en-GB"/>
        </w:rPr>
        <w:fldChar w:fldCharType="end"/>
      </w:r>
      <w:r w:rsidR="00ED0BB9">
        <w:rPr>
          <w:lang w:eastAsia="en-GB"/>
        </w:rPr>
        <w:t>a</w:t>
      </w:r>
      <w:r>
        <w:rPr>
          <w:lang w:eastAsia="en-GB"/>
        </w:rPr>
        <w:t>.</w:t>
      </w:r>
    </w:p>
    <w:tbl>
      <w:tblPr>
        <w:tblStyle w:val="TableGrid"/>
        <w:tblW w:w="0" w:type="auto"/>
        <w:tblLook w:val="04A0" w:firstRow="1" w:lastRow="0" w:firstColumn="1" w:lastColumn="0" w:noHBand="0" w:noVBand="1"/>
      </w:tblPr>
      <w:tblGrid>
        <w:gridCol w:w="4786"/>
        <w:gridCol w:w="4394"/>
      </w:tblGrid>
      <w:tr w:rsidR="00C13831" w:rsidRPr="009A0AB5" w:rsidTr="008A5988">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C13831" w:rsidRPr="009A0AB5" w:rsidRDefault="00C13831" w:rsidP="00C13831">
            <w:pPr>
              <w:pStyle w:val="Tabletext"/>
              <w:framePr w:hSpace="180" w:wrap="around" w:vAnchor="text" w:hAnchor="margin" w:y="63"/>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13831" w:rsidRPr="009A0AB5" w:rsidRDefault="00C13831" w:rsidP="00C13831">
            <w:pPr>
              <w:pStyle w:val="Tabletext"/>
              <w:framePr w:hSpace="180" w:wrap="around" w:vAnchor="text" w:hAnchor="margin" w:y="63"/>
              <w:rPr>
                <w:b/>
                <w:color w:val="FFFFFF" w:themeColor="background1"/>
              </w:rPr>
            </w:pPr>
            <w:r w:rsidRPr="009A0AB5">
              <w:rPr>
                <w:b/>
                <w:color w:val="FFFFFF" w:themeColor="background1"/>
              </w:rPr>
              <w:t>Responsible Smart Metering Entity</w:t>
            </w:r>
          </w:p>
        </w:tc>
      </w:tr>
    </w:tbl>
    <w:tbl>
      <w:tblPr>
        <w:tblStyle w:val="TableGrid"/>
        <w:tblW w:w="0" w:type="auto"/>
        <w:tblLook w:val="04A0" w:firstRow="1" w:lastRow="0" w:firstColumn="1" w:lastColumn="0" w:noHBand="0" w:noVBand="1"/>
      </w:tblPr>
      <w:tblGrid>
        <w:gridCol w:w="4786"/>
        <w:gridCol w:w="4394"/>
      </w:tblGrid>
      <w:tr w:rsidR="009832AA" w:rsidRPr="00DF16ED" w:rsidTr="008A5988">
        <w:tc>
          <w:tcPr>
            <w:tcW w:w="4786" w:type="dxa"/>
            <w:tcBorders>
              <w:top w:val="single" w:sz="4" w:space="0" w:color="009EE3"/>
              <w:left w:val="single" w:sz="4" w:space="0" w:color="009EE3"/>
              <w:bottom w:val="single" w:sz="4" w:space="0" w:color="009EE3"/>
              <w:right w:val="single" w:sz="4" w:space="0" w:color="009EE3"/>
            </w:tcBorders>
          </w:tcPr>
          <w:p w:rsidR="00C13831" w:rsidRPr="00DF16ED" w:rsidRDefault="00C13831" w:rsidP="00FD36F6">
            <w:pPr>
              <w:pStyle w:val="TabtxtRN"/>
              <w:numPr>
                <w:ilvl w:val="0"/>
                <w:numId w:val="90"/>
              </w:numPr>
              <w:ind w:left="284" w:hanging="77"/>
            </w:pPr>
            <w:r w:rsidRPr="00DF16ED">
              <w:t>Command Construction</w:t>
            </w:r>
          </w:p>
        </w:tc>
        <w:tc>
          <w:tcPr>
            <w:tcW w:w="4394" w:type="dxa"/>
            <w:tcBorders>
              <w:top w:val="single" w:sz="4" w:space="0" w:color="009EE3"/>
              <w:left w:val="single" w:sz="4" w:space="0" w:color="009EE3"/>
              <w:bottom w:val="single" w:sz="4" w:space="0" w:color="009EE3"/>
              <w:right w:val="single" w:sz="4" w:space="0" w:color="009EE3"/>
            </w:tcBorders>
          </w:tcPr>
          <w:p w:rsidR="00C13831" w:rsidRPr="00DF16ED" w:rsidRDefault="00C13831" w:rsidP="0047222E">
            <w:pPr>
              <w:pStyle w:val="Tabletext"/>
              <w:framePr w:hSpace="180" w:wrap="around" w:vAnchor="text" w:hAnchor="margin" w:y="63"/>
            </w:pPr>
            <w:r w:rsidRPr="00DF16ED">
              <w:t>The entity undertaking this phase is not known to the Device</w:t>
            </w:r>
          </w:p>
        </w:tc>
      </w:tr>
      <w:tr w:rsidR="009832AA" w:rsidRPr="00DF16ED" w:rsidTr="008A5988">
        <w:tc>
          <w:tcPr>
            <w:tcW w:w="4786" w:type="dxa"/>
            <w:tcBorders>
              <w:top w:val="single" w:sz="4" w:space="0" w:color="009EE3"/>
              <w:left w:val="single" w:sz="4" w:space="0" w:color="009EE3"/>
              <w:bottom w:val="single" w:sz="4" w:space="0" w:color="009EE3"/>
              <w:right w:val="single" w:sz="4" w:space="0" w:color="009EE3"/>
            </w:tcBorders>
          </w:tcPr>
          <w:p w:rsidR="00C13831" w:rsidRPr="00DF16ED" w:rsidRDefault="00C13831" w:rsidP="00FD36F6">
            <w:pPr>
              <w:pStyle w:val="TabtxtRN"/>
              <w:ind w:left="284" w:hanging="77"/>
            </w:pPr>
            <w:r w:rsidRPr="00DF16ED">
              <w:t>Command Cryptographic Protection I</w:t>
            </w:r>
          </w:p>
        </w:tc>
        <w:tc>
          <w:tcPr>
            <w:tcW w:w="4394" w:type="dxa"/>
            <w:tcBorders>
              <w:top w:val="single" w:sz="4" w:space="0" w:color="009EE3"/>
              <w:left w:val="single" w:sz="4" w:space="0" w:color="009EE3"/>
              <w:bottom w:val="single" w:sz="4" w:space="0" w:color="009EE3"/>
              <w:right w:val="single" w:sz="4" w:space="0" w:color="009EE3"/>
            </w:tcBorders>
          </w:tcPr>
          <w:p w:rsidR="00C13831" w:rsidRPr="00DF16ED" w:rsidRDefault="00C13831" w:rsidP="00C13831">
            <w:pPr>
              <w:pStyle w:val="Tabletext"/>
              <w:framePr w:hSpace="180" w:wrap="around" w:vAnchor="text" w:hAnchor="margin" w:y="63"/>
            </w:pPr>
            <w:r w:rsidRPr="00DF16ED">
              <w:t>Known Remote Party</w:t>
            </w:r>
          </w:p>
        </w:tc>
      </w:tr>
      <w:tr w:rsidR="009832AA" w:rsidRPr="00DF16ED" w:rsidTr="008A5988">
        <w:tc>
          <w:tcPr>
            <w:tcW w:w="4786" w:type="dxa"/>
            <w:tcBorders>
              <w:top w:val="single" w:sz="4" w:space="0" w:color="009EE3"/>
              <w:left w:val="single" w:sz="4" w:space="0" w:color="009EE3"/>
              <w:bottom w:val="single" w:sz="4" w:space="0" w:color="009EE3"/>
              <w:right w:val="single" w:sz="4" w:space="0" w:color="009EE3"/>
            </w:tcBorders>
          </w:tcPr>
          <w:p w:rsidR="00C13831" w:rsidRPr="00DF16ED" w:rsidRDefault="00C13831" w:rsidP="00FD36F6">
            <w:pPr>
              <w:pStyle w:val="TabtxtRN"/>
              <w:ind w:left="284" w:hanging="77"/>
            </w:pPr>
            <w:r w:rsidRPr="00DF16ED">
              <w:t>Command Cryptographic Protection II</w:t>
            </w:r>
          </w:p>
        </w:tc>
        <w:tc>
          <w:tcPr>
            <w:tcW w:w="4394" w:type="dxa"/>
            <w:tcBorders>
              <w:top w:val="single" w:sz="4" w:space="0" w:color="009EE3"/>
              <w:left w:val="single" w:sz="4" w:space="0" w:color="009EE3"/>
              <w:bottom w:val="single" w:sz="4" w:space="0" w:color="009EE3"/>
              <w:right w:val="single" w:sz="4" w:space="0" w:color="009EE3"/>
            </w:tcBorders>
          </w:tcPr>
          <w:p w:rsidR="00C13831" w:rsidRPr="00DF16ED" w:rsidRDefault="00C13831" w:rsidP="00C13831">
            <w:pPr>
              <w:pStyle w:val="Tabletext"/>
              <w:framePr w:hSpace="180" w:wrap="around" w:vAnchor="text" w:hAnchor="margin" w:y="63"/>
            </w:pPr>
            <w:r w:rsidRPr="00DF16ED">
              <w:t>Access Control Broker</w:t>
            </w:r>
            <w:r w:rsidR="00465D58">
              <w:t xml:space="preserve"> / PPMID</w:t>
            </w:r>
          </w:p>
        </w:tc>
      </w:tr>
      <w:tr w:rsidR="009832AA" w:rsidRPr="00DF16ED" w:rsidTr="008A5988">
        <w:tc>
          <w:tcPr>
            <w:tcW w:w="4786" w:type="dxa"/>
            <w:tcBorders>
              <w:top w:val="single" w:sz="4" w:space="0" w:color="009EE3"/>
              <w:left w:val="single" w:sz="4" w:space="0" w:color="009EE3"/>
              <w:bottom w:val="single" w:sz="4" w:space="0" w:color="009EE3"/>
              <w:right w:val="single" w:sz="4" w:space="0" w:color="009EE3"/>
            </w:tcBorders>
          </w:tcPr>
          <w:p w:rsidR="00C13831" w:rsidRPr="00DF16ED" w:rsidRDefault="00C13831" w:rsidP="00FD36F6">
            <w:pPr>
              <w:pStyle w:val="TabtxtRN"/>
              <w:ind w:left="284" w:hanging="77"/>
            </w:pPr>
            <w:r w:rsidRPr="00DF16ED">
              <w:t>Command Authenticity and Integrity Verification</w:t>
            </w:r>
          </w:p>
        </w:tc>
        <w:tc>
          <w:tcPr>
            <w:tcW w:w="4394" w:type="dxa"/>
            <w:tcBorders>
              <w:top w:val="single" w:sz="4" w:space="0" w:color="009EE3"/>
              <w:left w:val="single" w:sz="4" w:space="0" w:color="009EE3"/>
              <w:bottom w:val="single" w:sz="4" w:space="0" w:color="009EE3"/>
              <w:right w:val="single" w:sz="4" w:space="0" w:color="009EE3"/>
            </w:tcBorders>
          </w:tcPr>
          <w:p w:rsidR="00C13831" w:rsidRPr="00DF16ED" w:rsidRDefault="00C13831" w:rsidP="00C13831">
            <w:pPr>
              <w:pStyle w:val="Tabletext"/>
              <w:framePr w:hSpace="180" w:wrap="around" w:vAnchor="text" w:hAnchor="margin" w:y="63"/>
            </w:pPr>
            <w:r w:rsidRPr="00DF16ED">
              <w:t>Device</w:t>
            </w:r>
          </w:p>
        </w:tc>
      </w:tr>
    </w:tbl>
    <w:p w:rsidR="00955B73" w:rsidRDefault="00955B73" w:rsidP="00955B7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7E3F9A">
        <w:rPr>
          <w:lang w:eastAsia="en-GB"/>
        </w:rPr>
        <w:t>6.2.2</w:t>
      </w:r>
      <w:r>
        <w:rPr>
          <w:lang w:eastAsia="en-GB"/>
        </w:rPr>
        <w:fldChar w:fldCharType="end"/>
      </w:r>
      <w:r>
        <w:rPr>
          <w:lang w:eastAsia="en-GB"/>
        </w:rPr>
        <w:t>a:</w:t>
      </w:r>
      <w:r w:rsidR="004038B1">
        <w:rPr>
          <w:lang w:eastAsia="en-GB"/>
        </w:rPr>
        <w:t xml:space="preserve"> </w:t>
      </w:r>
      <w:r>
        <w:rPr>
          <w:lang w:eastAsia="en-GB"/>
        </w:rPr>
        <w:t xml:space="preserve"> SME.C Command Processing Stages</w:t>
      </w:r>
    </w:p>
    <w:p w:rsidR="00ED0BB9" w:rsidRDefault="00ED0BB9" w:rsidP="001E17E6">
      <w:pPr>
        <w:rPr>
          <w:lang w:eastAsia="en-GB"/>
        </w:rPr>
      </w:pPr>
      <w:r w:rsidRPr="00ED0BB9">
        <w:rPr>
          <w:lang w:eastAsia="en-GB"/>
        </w:rPr>
        <w:t>For a Command, should any of the checks required in the Command Authenticity and Integrity Verification step fail, the Device sh</w:t>
      </w:r>
      <w:r>
        <w:rPr>
          <w:lang w:eastAsia="en-GB"/>
        </w:rPr>
        <w:t>all take the steps laid out in S</w:t>
      </w:r>
      <w:r w:rsidRPr="00ED0BB9">
        <w:rPr>
          <w:lang w:eastAsia="en-GB"/>
        </w:rPr>
        <w:t xml:space="preserve">ection </w:t>
      </w:r>
      <w:r w:rsidR="000960FF">
        <w:rPr>
          <w:highlight w:val="yellow"/>
          <w:lang w:eastAsia="en-GB"/>
        </w:rPr>
        <w:fldChar w:fldCharType="begin"/>
      </w:r>
      <w:r w:rsidR="000960FF">
        <w:rPr>
          <w:lang w:eastAsia="en-GB"/>
        </w:rPr>
        <w:instrText xml:space="preserve"> REF _Ref391990961 \r \h </w:instrText>
      </w:r>
      <w:r w:rsidR="000960FF">
        <w:rPr>
          <w:highlight w:val="yellow"/>
          <w:lang w:eastAsia="en-GB"/>
        </w:rPr>
      </w:r>
      <w:r w:rsidR="000960FF">
        <w:rPr>
          <w:highlight w:val="yellow"/>
          <w:lang w:eastAsia="en-GB"/>
        </w:rPr>
        <w:fldChar w:fldCharType="separate"/>
      </w:r>
      <w:r w:rsidR="007E3F9A">
        <w:rPr>
          <w:lang w:eastAsia="en-GB"/>
        </w:rPr>
        <w:t>6.2.4.2</w:t>
      </w:r>
      <w:r w:rsidR="000960FF">
        <w:rPr>
          <w:highlight w:val="yellow"/>
          <w:lang w:eastAsia="en-GB"/>
        </w:rPr>
        <w:fldChar w:fldCharType="end"/>
      </w:r>
      <w:r w:rsidRPr="00ED0BB9">
        <w:rPr>
          <w:lang w:eastAsia="en-GB"/>
        </w:rPr>
        <w:t>.</w:t>
      </w:r>
      <w:r w:rsidR="0040743F">
        <w:rPr>
          <w:lang w:eastAsia="en-GB"/>
        </w:rPr>
        <w:t xml:space="preserve"> </w:t>
      </w:r>
      <w:r w:rsidRPr="00ED0BB9">
        <w:rPr>
          <w:lang w:eastAsia="en-GB"/>
        </w:rPr>
        <w:t xml:space="preserve"> Otherwise the stages of processing </w:t>
      </w:r>
      <w:r>
        <w:rPr>
          <w:lang w:eastAsia="en-GB"/>
        </w:rPr>
        <w:t xml:space="preserve">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7E3F9A">
        <w:rPr>
          <w:lang w:eastAsia="en-GB"/>
        </w:rPr>
        <w:t>6.2.2</w:t>
      </w:r>
      <w:r>
        <w:rPr>
          <w:lang w:eastAsia="en-GB"/>
        </w:rPr>
        <w:fldChar w:fldCharType="end"/>
      </w:r>
      <w:r>
        <w:rPr>
          <w:lang w:eastAsia="en-GB"/>
        </w:rPr>
        <w:t xml:space="preserve">b </w:t>
      </w:r>
      <w:r w:rsidRPr="00ED0BB9">
        <w:rPr>
          <w:lang w:eastAsia="en-GB"/>
        </w:rPr>
        <w:t>shall be undertaken</w:t>
      </w:r>
      <w:r>
        <w:rPr>
          <w:lang w:eastAsia="en-GB"/>
        </w:rPr>
        <w:t>.</w:t>
      </w:r>
    </w:p>
    <w:tbl>
      <w:tblPr>
        <w:tblStyle w:val="TableGrid"/>
        <w:tblW w:w="0" w:type="auto"/>
        <w:tblLook w:val="04A0" w:firstRow="1" w:lastRow="0" w:firstColumn="1" w:lastColumn="0" w:noHBand="0" w:noVBand="1"/>
      </w:tblPr>
      <w:tblGrid>
        <w:gridCol w:w="4786"/>
        <w:gridCol w:w="4394"/>
      </w:tblGrid>
      <w:tr w:rsidR="00ED0BB9" w:rsidRPr="009A0AB5" w:rsidTr="008A5988">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ED0BB9" w:rsidRPr="009A0AB5" w:rsidRDefault="00ED0BB9" w:rsidP="00B13211">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ED0BB9" w:rsidRPr="009A0AB5" w:rsidRDefault="00ED0BB9" w:rsidP="00B13211">
            <w:pPr>
              <w:pStyle w:val="Tabletext"/>
              <w:rPr>
                <w:b/>
                <w:color w:val="FFFFFF" w:themeColor="background1"/>
              </w:rPr>
            </w:pPr>
            <w:r w:rsidRPr="009A0AB5">
              <w:rPr>
                <w:b/>
                <w:color w:val="FFFFFF" w:themeColor="background1"/>
              </w:rPr>
              <w:t>Responsible Smart Metering Entity</w:t>
            </w:r>
          </w:p>
        </w:tc>
      </w:tr>
      <w:tr w:rsidR="00ED0BB9" w:rsidRPr="00DF16ED" w:rsidTr="008A5988">
        <w:tc>
          <w:tcPr>
            <w:tcW w:w="4786" w:type="dxa"/>
            <w:tcBorders>
              <w:top w:val="single" w:sz="4" w:space="0" w:color="009EE3"/>
              <w:left w:val="single" w:sz="4" w:space="0" w:color="009EE3"/>
              <w:bottom w:val="single" w:sz="4" w:space="0" w:color="009EE3"/>
              <w:right w:val="single" w:sz="4" w:space="0" w:color="009EE3"/>
            </w:tcBorders>
          </w:tcPr>
          <w:p w:rsidR="00ED0BB9" w:rsidRPr="00DF16ED" w:rsidRDefault="00ED0BB9" w:rsidP="00FD36F6">
            <w:pPr>
              <w:pStyle w:val="TabtxtRN"/>
              <w:numPr>
                <w:ilvl w:val="0"/>
                <w:numId w:val="91"/>
              </w:numPr>
              <w:ind w:left="284" w:hanging="77"/>
            </w:pPr>
            <w:r w:rsidRPr="00DF16ED">
              <w:t>Response Construction</w:t>
            </w:r>
          </w:p>
        </w:tc>
        <w:tc>
          <w:tcPr>
            <w:tcW w:w="4394" w:type="dxa"/>
            <w:tcBorders>
              <w:top w:val="single" w:sz="4" w:space="0" w:color="009EE3"/>
              <w:left w:val="single" w:sz="4" w:space="0" w:color="009EE3"/>
              <w:bottom w:val="single" w:sz="4" w:space="0" w:color="009EE3"/>
              <w:right w:val="single" w:sz="4" w:space="0" w:color="009EE3"/>
            </w:tcBorders>
          </w:tcPr>
          <w:p w:rsidR="00ED0BB9" w:rsidRPr="00DF16ED" w:rsidRDefault="00ED0BB9" w:rsidP="00ED0BB9">
            <w:pPr>
              <w:pStyle w:val="Tabletext"/>
            </w:pPr>
            <w:r w:rsidRPr="00DF16ED">
              <w:t>Device</w:t>
            </w:r>
          </w:p>
        </w:tc>
      </w:tr>
      <w:tr w:rsidR="00ED0BB9" w:rsidRPr="00DF16ED" w:rsidTr="008A5988">
        <w:tc>
          <w:tcPr>
            <w:tcW w:w="4786" w:type="dxa"/>
            <w:tcBorders>
              <w:top w:val="single" w:sz="4" w:space="0" w:color="009EE3"/>
              <w:left w:val="single" w:sz="4" w:space="0" w:color="009EE3"/>
              <w:bottom w:val="single" w:sz="4" w:space="0" w:color="009EE3"/>
              <w:right w:val="single" w:sz="4" w:space="0" w:color="009EE3"/>
            </w:tcBorders>
          </w:tcPr>
          <w:p w:rsidR="00ED0BB9" w:rsidRPr="00DF16ED" w:rsidRDefault="00ED0BB9" w:rsidP="00FD36F6">
            <w:pPr>
              <w:pStyle w:val="TabtxtRN"/>
              <w:ind w:left="284" w:hanging="77"/>
            </w:pPr>
            <w:r w:rsidRPr="00DF16ED">
              <w:t>Response Cryptographic Protection</w:t>
            </w:r>
          </w:p>
        </w:tc>
        <w:tc>
          <w:tcPr>
            <w:tcW w:w="4394" w:type="dxa"/>
            <w:tcBorders>
              <w:top w:val="single" w:sz="4" w:space="0" w:color="009EE3"/>
              <w:left w:val="single" w:sz="4" w:space="0" w:color="009EE3"/>
              <w:bottom w:val="single" w:sz="4" w:space="0" w:color="009EE3"/>
              <w:right w:val="single" w:sz="4" w:space="0" w:color="009EE3"/>
            </w:tcBorders>
          </w:tcPr>
          <w:p w:rsidR="00ED0BB9" w:rsidRPr="00DF16ED" w:rsidRDefault="00ED0BB9" w:rsidP="00ED0BB9">
            <w:pPr>
              <w:pStyle w:val="Tabletext"/>
            </w:pPr>
            <w:r w:rsidRPr="00DF16ED">
              <w:t>Device</w:t>
            </w:r>
          </w:p>
        </w:tc>
      </w:tr>
      <w:tr w:rsidR="00ED0BB9" w:rsidRPr="00DF16ED" w:rsidTr="008A5988">
        <w:tc>
          <w:tcPr>
            <w:tcW w:w="4786" w:type="dxa"/>
            <w:tcBorders>
              <w:top w:val="single" w:sz="4" w:space="0" w:color="009EE3"/>
              <w:left w:val="single" w:sz="4" w:space="0" w:color="009EE3"/>
              <w:bottom w:val="single" w:sz="4" w:space="0" w:color="009EE3"/>
              <w:right w:val="single" w:sz="4" w:space="0" w:color="009EE3"/>
            </w:tcBorders>
          </w:tcPr>
          <w:p w:rsidR="00ED0BB9" w:rsidRPr="00DF16ED" w:rsidRDefault="00ED0BB9" w:rsidP="00FD36F6">
            <w:pPr>
              <w:pStyle w:val="TabtxtRN"/>
              <w:ind w:left="284" w:hanging="77"/>
            </w:pPr>
            <w:r w:rsidRPr="00DF16ED">
              <w:t>Response Recipient Verification</w:t>
            </w:r>
          </w:p>
        </w:tc>
        <w:tc>
          <w:tcPr>
            <w:tcW w:w="4394" w:type="dxa"/>
            <w:tcBorders>
              <w:top w:val="single" w:sz="4" w:space="0" w:color="009EE3"/>
              <w:left w:val="single" w:sz="4" w:space="0" w:color="009EE3"/>
              <w:bottom w:val="single" w:sz="4" w:space="0" w:color="009EE3"/>
              <w:right w:val="single" w:sz="4" w:space="0" w:color="009EE3"/>
            </w:tcBorders>
          </w:tcPr>
          <w:p w:rsidR="00ED0BB9" w:rsidRPr="00DF16ED" w:rsidRDefault="00ED0BB9" w:rsidP="00ED0BB9">
            <w:pPr>
              <w:pStyle w:val="Tabletext"/>
            </w:pPr>
            <w:r w:rsidRPr="00DF16ED">
              <w:t>Remote Party named in the Response</w:t>
            </w:r>
            <w:r w:rsidR="00465D58">
              <w:t xml:space="preserve">, or the </w:t>
            </w:r>
            <w:r w:rsidR="00465D58">
              <w:lastRenderedPageBreak/>
              <w:t>PPM</w:t>
            </w:r>
            <w:r w:rsidR="000960FF">
              <w:t>I</w:t>
            </w:r>
            <w:r w:rsidR="00465D58">
              <w:t>D named in the Response</w:t>
            </w:r>
          </w:p>
        </w:tc>
      </w:tr>
    </w:tbl>
    <w:p w:rsidR="008C4902" w:rsidRDefault="008C4902" w:rsidP="008C4902">
      <w:pPr>
        <w:pStyle w:val="TableHeader"/>
        <w:framePr w:hSpace="0" w:wrap="auto" w:vAnchor="margin" w:hAnchor="text" w:yAlign="inline"/>
        <w:rPr>
          <w:lang w:eastAsia="en-GB"/>
        </w:rPr>
      </w:pPr>
      <w:r>
        <w:rPr>
          <w:lang w:eastAsia="en-GB"/>
        </w:rPr>
        <w:lastRenderedPageBreak/>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7E3F9A">
        <w:rPr>
          <w:lang w:eastAsia="en-GB"/>
        </w:rPr>
        <w:t>6.2.2</w:t>
      </w:r>
      <w:r>
        <w:rPr>
          <w:lang w:eastAsia="en-GB"/>
        </w:rPr>
        <w:fldChar w:fldCharType="end"/>
      </w:r>
      <w:r>
        <w:rPr>
          <w:lang w:eastAsia="en-GB"/>
        </w:rPr>
        <w:t xml:space="preserve">b: </w:t>
      </w:r>
      <w:r w:rsidR="004038B1">
        <w:rPr>
          <w:lang w:eastAsia="en-GB"/>
        </w:rPr>
        <w:t xml:space="preserve"> </w:t>
      </w:r>
      <w:r>
        <w:rPr>
          <w:lang w:eastAsia="en-GB"/>
        </w:rPr>
        <w:t>SME.C Response Processing Stages</w:t>
      </w:r>
    </w:p>
    <w:p w:rsidR="008C4902" w:rsidRDefault="008C4902" w:rsidP="008C4902">
      <w:pPr>
        <w:pStyle w:val="Heading4"/>
        <w:rPr>
          <w:lang w:eastAsia="en-GB"/>
        </w:rPr>
      </w:pPr>
      <w:r>
        <w:rPr>
          <w:lang w:eastAsia="en-GB"/>
        </w:rPr>
        <w:t xml:space="preserve">Processing stages defined in the </w:t>
      </w:r>
      <w:r w:rsidR="00373EE3">
        <w:rPr>
          <w:lang w:eastAsia="en-GB"/>
        </w:rPr>
        <w:t>s</w:t>
      </w:r>
      <w:r>
        <w:rPr>
          <w:lang w:eastAsia="en-GB"/>
        </w:rPr>
        <w:t xml:space="preserve">uperordinate </w:t>
      </w:r>
      <w:r w:rsidR="008A3789">
        <w:rPr>
          <w:lang w:eastAsia="en-GB"/>
        </w:rPr>
        <w:t>Message C</w:t>
      </w:r>
      <w:r>
        <w:rPr>
          <w:lang w:eastAsia="en-GB"/>
        </w:rPr>
        <w:t>ategory</w:t>
      </w:r>
    </w:p>
    <w:p w:rsidR="008C4902" w:rsidRDefault="008C4902" w:rsidP="008C4902">
      <w:pPr>
        <w:rPr>
          <w:lang w:eastAsia="en-GB"/>
        </w:rPr>
      </w:pPr>
      <w:r>
        <w:rPr>
          <w:lang w:eastAsia="en-GB"/>
        </w:rPr>
        <w:t xml:space="preserve">There are no processing stages defined in the </w:t>
      </w:r>
      <w:r w:rsidR="00373EE3">
        <w:rPr>
          <w:lang w:eastAsia="en-GB"/>
        </w:rPr>
        <w:t>s</w:t>
      </w:r>
      <w:r>
        <w:rPr>
          <w:lang w:eastAsia="en-GB"/>
        </w:rPr>
        <w:t xml:space="preserve">uperordinate </w:t>
      </w:r>
      <w:r w:rsidR="008A3789">
        <w:rPr>
          <w:lang w:eastAsia="en-GB"/>
        </w:rPr>
        <w:t>Message C</w:t>
      </w:r>
      <w:r>
        <w:rPr>
          <w:lang w:eastAsia="en-GB"/>
        </w:rPr>
        <w:t>ategory (SME).</w:t>
      </w:r>
    </w:p>
    <w:p w:rsidR="008C4902" w:rsidRDefault="008C4902" w:rsidP="008C4902">
      <w:pPr>
        <w:pStyle w:val="Heading4"/>
        <w:rPr>
          <w:lang w:eastAsia="en-GB"/>
        </w:rPr>
      </w:pPr>
      <w:r>
        <w:rPr>
          <w:lang w:eastAsia="en-GB"/>
        </w:rPr>
        <w:t xml:space="preserve">Processing stages defined in </w:t>
      </w:r>
      <w:r w:rsidR="00373EE3">
        <w:rPr>
          <w:lang w:eastAsia="en-GB"/>
        </w:rPr>
        <w:t>s</w:t>
      </w:r>
      <w:r>
        <w:rPr>
          <w:lang w:eastAsia="en-GB"/>
        </w:rPr>
        <w:t xml:space="preserve">ubordinate </w:t>
      </w:r>
      <w:r w:rsidR="008A3789">
        <w:rPr>
          <w:lang w:eastAsia="en-GB"/>
        </w:rPr>
        <w:t>Message C</w:t>
      </w:r>
      <w:r>
        <w:rPr>
          <w:lang w:eastAsia="en-GB"/>
        </w:rPr>
        <w:t>ategories</w:t>
      </w:r>
    </w:p>
    <w:p w:rsidR="008C4902" w:rsidRDefault="008C4902" w:rsidP="008C4902">
      <w:pPr>
        <w:rPr>
          <w:lang w:eastAsia="en-GB"/>
        </w:rPr>
      </w:pPr>
      <w:r>
        <w:rPr>
          <w:lang w:eastAsia="en-GB"/>
        </w:rPr>
        <w:t xml:space="preserve">There are no requirements for the following processing stages as they are wholly defined in </w:t>
      </w:r>
      <w:r w:rsidR="00373EE3">
        <w:rPr>
          <w:lang w:eastAsia="en-GB"/>
        </w:rPr>
        <w:t>s</w:t>
      </w:r>
      <w:r>
        <w:rPr>
          <w:lang w:eastAsia="en-GB"/>
        </w:rPr>
        <w:t xml:space="preserve">ubordinate </w:t>
      </w:r>
      <w:r w:rsidR="008A3789">
        <w:rPr>
          <w:lang w:eastAsia="en-GB"/>
        </w:rPr>
        <w:t>Message C</w:t>
      </w:r>
      <w:r>
        <w:rPr>
          <w:lang w:eastAsia="en-GB"/>
        </w:rPr>
        <w:t>ategories:</w:t>
      </w:r>
    </w:p>
    <w:p w:rsidR="008C4902" w:rsidRDefault="008C4902" w:rsidP="00D94FF2">
      <w:pPr>
        <w:pStyle w:val="ListBullet"/>
      </w:pPr>
      <w:r>
        <w:t>Command Construction;</w:t>
      </w:r>
    </w:p>
    <w:p w:rsidR="008C4902" w:rsidRDefault="008C4902" w:rsidP="00D94FF2">
      <w:pPr>
        <w:pStyle w:val="ListBullet"/>
      </w:pPr>
      <w:r>
        <w:t>Command Cryptographic Protection I;</w:t>
      </w:r>
    </w:p>
    <w:p w:rsidR="008C4902" w:rsidRDefault="008C4902" w:rsidP="00D94FF2">
      <w:pPr>
        <w:pStyle w:val="ListBullet"/>
      </w:pPr>
      <w:r>
        <w:t>Response Construction;</w:t>
      </w:r>
    </w:p>
    <w:p w:rsidR="008C4902" w:rsidRDefault="008C4902" w:rsidP="00D94FF2">
      <w:pPr>
        <w:pStyle w:val="ListBullet"/>
      </w:pPr>
      <w:r>
        <w:t>Response Cryptographic Protection; and</w:t>
      </w:r>
    </w:p>
    <w:p w:rsidR="008C4902" w:rsidRDefault="008C4902" w:rsidP="00D94FF2">
      <w:pPr>
        <w:pStyle w:val="ListBullet"/>
      </w:pPr>
      <w:r>
        <w:t>Response Recipient Verification.</w:t>
      </w:r>
    </w:p>
    <w:p w:rsidR="008C4902" w:rsidRDefault="008C4902" w:rsidP="008C4902">
      <w:pPr>
        <w:pStyle w:val="Heading3"/>
        <w:rPr>
          <w:lang w:eastAsia="en-GB"/>
        </w:rPr>
      </w:pPr>
      <w:bookmarkStart w:id="189" w:name="_Ref378086850"/>
      <w:r>
        <w:rPr>
          <w:lang w:eastAsia="en-GB"/>
        </w:rPr>
        <w:t>Command Cryptographic Protection II</w:t>
      </w:r>
      <w:bookmarkEnd w:id="189"/>
    </w:p>
    <w:p w:rsidR="008C4902" w:rsidRDefault="00744521" w:rsidP="008C4902">
      <w:pPr>
        <w:rPr>
          <w:lang w:eastAsia="en-GB"/>
        </w:rPr>
      </w:pPr>
      <w:r>
        <w:rPr>
          <w:lang w:eastAsia="en-GB"/>
        </w:rPr>
        <w:t>Requirements in this S</w:t>
      </w:r>
      <w:r w:rsidR="008C4902">
        <w:rPr>
          <w:lang w:eastAsia="en-GB"/>
        </w:rPr>
        <w:t xml:space="preserve">ection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7E3F9A">
        <w:rPr>
          <w:lang w:eastAsia="en-GB"/>
        </w:rPr>
        <w:t>6.2.3</w:t>
      </w:r>
      <w:r>
        <w:rPr>
          <w:lang w:eastAsia="en-GB"/>
        </w:rPr>
        <w:fldChar w:fldCharType="end"/>
      </w:r>
      <w:r>
        <w:rPr>
          <w:lang w:eastAsia="en-GB"/>
        </w:rPr>
        <w:t xml:space="preserve"> </w:t>
      </w:r>
      <w:r w:rsidR="008C4902">
        <w:rPr>
          <w:lang w:eastAsia="en-GB"/>
        </w:rPr>
        <w:t>for Command Cryptographic Protection II shall apply to Message Category SME.C and all subordinate categories.</w:t>
      </w:r>
    </w:p>
    <w:p w:rsidR="008C4902" w:rsidRDefault="00465D58" w:rsidP="008C4902">
      <w:pPr>
        <w:rPr>
          <w:lang w:eastAsia="en-GB"/>
        </w:rPr>
      </w:pPr>
      <w:r>
        <w:rPr>
          <w:lang w:eastAsia="en-GB"/>
        </w:rPr>
        <w:t>For Remote Party Commands, t</w:t>
      </w:r>
      <w:r w:rsidR="008C4902">
        <w:rPr>
          <w:lang w:eastAsia="en-GB"/>
        </w:rPr>
        <w:t xml:space="preserve">he Access Control Broker shall calculate the Access Control Broker to Device Message </w:t>
      </w:r>
      <w:r w:rsidR="00023822">
        <w:rPr>
          <w:lang w:eastAsia="en-GB"/>
        </w:rPr>
        <w:t>Authentication</w:t>
      </w:r>
      <w:r w:rsidR="008C4902">
        <w:rPr>
          <w:lang w:eastAsia="en-GB"/>
        </w:rPr>
        <w:t xml:space="preserve"> Code (ACB-SM</w:t>
      </w:r>
      <w:r w:rsidR="004038B1">
        <w:rPr>
          <w:lang w:eastAsia="en-GB"/>
        </w:rPr>
        <w:t>D MAC) using the parameters in T</w:t>
      </w:r>
      <w:r w:rsidR="008C4902">
        <w:rPr>
          <w:lang w:eastAsia="en-GB"/>
        </w:rPr>
        <w:t xml:space="preserve">able </w:t>
      </w:r>
      <w:r w:rsidR="00744521">
        <w:rPr>
          <w:lang w:eastAsia="en-GB"/>
        </w:rPr>
        <w:fldChar w:fldCharType="begin"/>
      </w:r>
      <w:r w:rsidR="00744521">
        <w:rPr>
          <w:lang w:eastAsia="en-GB"/>
        </w:rPr>
        <w:instrText xml:space="preserve"> REF _Ref378086850 \r \h </w:instrText>
      </w:r>
      <w:r w:rsidR="00744521">
        <w:rPr>
          <w:lang w:eastAsia="en-GB"/>
        </w:rPr>
      </w:r>
      <w:r w:rsidR="00744521">
        <w:rPr>
          <w:lang w:eastAsia="en-GB"/>
        </w:rPr>
        <w:fldChar w:fldCharType="separate"/>
      </w:r>
      <w:r w:rsidR="007E3F9A">
        <w:rPr>
          <w:lang w:eastAsia="en-GB"/>
        </w:rPr>
        <w:t>6.2.3</w:t>
      </w:r>
      <w:r w:rsidR="00744521">
        <w:rPr>
          <w:lang w:eastAsia="en-GB"/>
        </w:rPr>
        <w:fldChar w:fldCharType="end"/>
      </w:r>
      <w:r>
        <w:rPr>
          <w:lang w:eastAsia="en-GB"/>
        </w:rPr>
        <w:t>a</w:t>
      </w:r>
      <w:r w:rsidR="008C4902">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118"/>
        <w:gridCol w:w="2977"/>
      </w:tblGrid>
      <w:tr w:rsidR="00D744FB"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744521" w:rsidRPr="00595B26" w:rsidRDefault="00744521" w:rsidP="00595B26">
            <w:pPr>
              <w:pStyle w:val="Tabletext"/>
              <w:rPr>
                <w:b/>
                <w:color w:val="FFFFFF" w:themeColor="background1"/>
              </w:rPr>
            </w:pPr>
            <w:r w:rsidRPr="00595B26">
              <w:rPr>
                <w:b/>
                <w:color w:val="FFFFFF" w:themeColor="background1"/>
              </w:rPr>
              <w:t>Input Parameter</w:t>
            </w:r>
          </w:p>
        </w:tc>
        <w:tc>
          <w:tcPr>
            <w:tcW w:w="3118" w:type="dxa"/>
            <w:tcBorders>
              <w:top w:val="nil"/>
              <w:left w:val="single" w:sz="6" w:space="0" w:color="FFFFFF" w:themeColor="background1"/>
              <w:bottom w:val="nil"/>
              <w:right w:val="single" w:sz="6" w:space="0" w:color="FFFFFF" w:themeColor="background1"/>
            </w:tcBorders>
            <w:shd w:val="clear" w:color="auto" w:fill="009EE3"/>
          </w:tcPr>
          <w:p w:rsidR="00744521" w:rsidRPr="00595B26" w:rsidRDefault="00744521" w:rsidP="00595B26">
            <w:pPr>
              <w:pStyle w:val="Tabletext"/>
              <w:rPr>
                <w:b/>
                <w:color w:val="FFFFFF" w:themeColor="background1"/>
              </w:rPr>
            </w:pPr>
            <w:r w:rsidRPr="00595B26">
              <w:rPr>
                <w:b/>
                <w:color w:val="FFFFFF" w:themeColor="background1"/>
              </w:rPr>
              <w:t>Value</w:t>
            </w:r>
          </w:p>
        </w:tc>
        <w:tc>
          <w:tcPr>
            <w:tcW w:w="2977" w:type="dxa"/>
            <w:tcBorders>
              <w:top w:val="nil"/>
              <w:left w:val="single" w:sz="6" w:space="0" w:color="FFFFFF" w:themeColor="background1"/>
              <w:bottom w:val="nil"/>
              <w:right w:val="nil"/>
            </w:tcBorders>
            <w:shd w:val="clear" w:color="auto" w:fill="009EE3"/>
          </w:tcPr>
          <w:p w:rsidR="00744521" w:rsidRPr="00595B26" w:rsidRDefault="00744521" w:rsidP="00595B26">
            <w:pPr>
              <w:pStyle w:val="Tabletext"/>
              <w:rPr>
                <w:b/>
                <w:color w:val="FFFFFF" w:themeColor="background1"/>
              </w:rPr>
            </w:pPr>
            <w:r w:rsidRPr="00595B26">
              <w:rPr>
                <w:b/>
                <w:color w:val="FFFFFF" w:themeColor="background1"/>
              </w:rPr>
              <w:t>Note</w:t>
            </w:r>
          </w:p>
        </w:tc>
      </w:tr>
      <w:tr w:rsidR="00744521" w:rsidRPr="00DF16ED" w:rsidTr="00FD36F6">
        <w:tc>
          <w:tcPr>
            <w:tcW w:w="9214" w:type="dxa"/>
            <w:gridSpan w:val="3"/>
            <w:tcBorders>
              <w:top w:val="nil"/>
            </w:tcBorders>
          </w:tcPr>
          <w:p w:rsidR="00744521" w:rsidRPr="00DF16ED" w:rsidRDefault="00744521" w:rsidP="00595B26">
            <w:pPr>
              <w:pStyle w:val="Tabletext"/>
            </w:pPr>
            <w:r w:rsidRPr="00DF16ED">
              <w:t>To calculate the Shared Secret (‘</w:t>
            </w:r>
            <w:r w:rsidRPr="00DF16ED">
              <w:rPr>
                <w:i/>
              </w:rPr>
              <w:t>Z</w:t>
            </w:r>
            <w:r w:rsidRPr="00DF16ED">
              <w:t>’) input to the KDF:</w:t>
            </w:r>
          </w:p>
        </w:tc>
      </w:tr>
      <w:tr w:rsidR="00744521" w:rsidRPr="00DF16ED" w:rsidTr="000C05CB">
        <w:tc>
          <w:tcPr>
            <w:tcW w:w="3119" w:type="dxa"/>
          </w:tcPr>
          <w:p w:rsidR="00744521" w:rsidRPr="00DF16ED" w:rsidRDefault="00744521" w:rsidP="00A25BE4">
            <w:pPr>
              <w:pStyle w:val="Tabletext"/>
              <w:ind w:left="227"/>
            </w:pPr>
            <w:r w:rsidRPr="00DF16ED">
              <w:t>Private Key Agreement Key</w:t>
            </w:r>
          </w:p>
        </w:tc>
        <w:tc>
          <w:tcPr>
            <w:tcW w:w="3118" w:type="dxa"/>
          </w:tcPr>
          <w:p w:rsidR="00744521" w:rsidRPr="00DF16ED" w:rsidRDefault="00744521" w:rsidP="00595B26">
            <w:pPr>
              <w:pStyle w:val="Tabletext"/>
            </w:pPr>
            <w:r w:rsidRPr="00DF16ED">
              <w:t>Access Control Broker’s</w:t>
            </w:r>
          </w:p>
        </w:tc>
        <w:tc>
          <w:tcPr>
            <w:tcW w:w="2977" w:type="dxa"/>
          </w:tcPr>
          <w:p w:rsidR="00744521" w:rsidRPr="00DF16ED" w:rsidRDefault="00744521" w:rsidP="00595B26">
            <w:pPr>
              <w:pStyle w:val="Tabletext"/>
            </w:pPr>
          </w:p>
        </w:tc>
      </w:tr>
      <w:tr w:rsidR="00744521" w:rsidRPr="00DF16ED" w:rsidTr="000C05CB">
        <w:tc>
          <w:tcPr>
            <w:tcW w:w="3119" w:type="dxa"/>
          </w:tcPr>
          <w:p w:rsidR="00744521" w:rsidRPr="00DF16ED" w:rsidRDefault="00744521" w:rsidP="00A25BE4">
            <w:pPr>
              <w:pStyle w:val="Tabletext"/>
              <w:ind w:left="227"/>
            </w:pPr>
            <w:r w:rsidRPr="00DF16ED">
              <w:t>Public Key Agreement Key</w:t>
            </w:r>
          </w:p>
        </w:tc>
        <w:tc>
          <w:tcPr>
            <w:tcW w:w="3118" w:type="dxa"/>
          </w:tcPr>
          <w:p w:rsidR="00744521" w:rsidRPr="00DF16ED" w:rsidRDefault="00744521" w:rsidP="00595B26">
            <w:pPr>
              <w:pStyle w:val="Tabletext"/>
            </w:pPr>
            <w:r w:rsidRPr="00DF16ED">
              <w:t>Device’s</w:t>
            </w:r>
          </w:p>
        </w:tc>
        <w:tc>
          <w:tcPr>
            <w:tcW w:w="2977" w:type="dxa"/>
          </w:tcPr>
          <w:p w:rsidR="00744521" w:rsidRPr="00DF16ED" w:rsidRDefault="00744521" w:rsidP="00595B26">
            <w:pPr>
              <w:pStyle w:val="Tabletext"/>
            </w:pPr>
            <w:r w:rsidRPr="00DF16ED">
              <w:t>As identified by the Business Target ID in Message Identifier</w:t>
            </w:r>
          </w:p>
        </w:tc>
      </w:tr>
      <w:tr w:rsidR="00DD605B" w:rsidRPr="00DF16ED" w:rsidTr="00FD36F6">
        <w:tc>
          <w:tcPr>
            <w:tcW w:w="9214" w:type="dxa"/>
            <w:gridSpan w:val="3"/>
          </w:tcPr>
          <w:p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E3F9A">
              <w:t>4.3.3.3</w:t>
            </w:r>
            <w:r w:rsidRPr="00DD605B">
              <w:fldChar w:fldCharType="end"/>
            </w:r>
            <w:r w:rsidRPr="00DD605B">
              <w:t>.</w:t>
            </w:r>
            <w:r>
              <w:t xml:space="preserve"> </w:t>
            </w:r>
            <w:r w:rsidRPr="0037563B">
              <w:t xml:space="preserve"> </w:t>
            </w:r>
          </w:p>
        </w:tc>
      </w:tr>
      <w:tr w:rsidR="00DD605B" w:rsidRPr="00DF16ED" w:rsidTr="00FD36F6">
        <w:tc>
          <w:tcPr>
            <w:tcW w:w="9214" w:type="dxa"/>
            <w:gridSpan w:val="3"/>
            <w:shd w:val="clear" w:color="auto" w:fill="009EE3"/>
          </w:tcPr>
          <w:p w:rsidR="00DD605B" w:rsidRPr="00DF16ED" w:rsidRDefault="00DD605B" w:rsidP="00745C58">
            <w:pPr>
              <w:pStyle w:val="Narrow"/>
            </w:pPr>
          </w:p>
        </w:tc>
      </w:tr>
      <w:tr w:rsidR="00DD605B" w:rsidRPr="00DF16ED" w:rsidTr="00FD36F6">
        <w:tc>
          <w:tcPr>
            <w:tcW w:w="9214" w:type="dxa"/>
            <w:gridSpan w:val="3"/>
          </w:tcPr>
          <w:p w:rsidR="00DD605B" w:rsidRPr="00DF16ED" w:rsidRDefault="00DD605B" w:rsidP="00E7207F">
            <w:pPr>
              <w:pStyle w:val="Tabletext"/>
            </w:pPr>
            <w:r w:rsidRPr="00DF16ED">
              <w:t xml:space="preserve">As input to the GMAC function, the IV shall be constructed according to the requirements of </w:t>
            </w:r>
            <w:r>
              <w:t>S</w:t>
            </w:r>
            <w:r w:rsidRPr="0037563B">
              <w:t>ection</w:t>
            </w:r>
            <w:r w:rsidR="00E7207F">
              <w:t xml:space="preserve"> </w:t>
            </w:r>
            <w:r w:rsidR="00E7207F">
              <w:fldChar w:fldCharType="begin"/>
            </w:r>
            <w:r w:rsidR="00E7207F">
              <w:instrText xml:space="preserve"> REF _Ref378087264 \r \h </w:instrText>
            </w:r>
            <w:r w:rsidR="00E7207F">
              <w:fldChar w:fldCharType="separate"/>
            </w:r>
            <w:r w:rsidR="007E3F9A">
              <w:t>4.3.3.4</w:t>
            </w:r>
            <w:r w:rsidR="00E7207F">
              <w:fldChar w:fldCharType="end"/>
            </w:r>
            <w:r w:rsidRPr="00DA1777">
              <w:t>, t</w:t>
            </w:r>
            <w:r w:rsidRPr="008E3516">
              <w:t>he</w:t>
            </w:r>
            <w:r w:rsidRPr="00DF16ED">
              <w:t xml:space="preserve"> Plaintext shall be empty and:</w:t>
            </w:r>
          </w:p>
        </w:tc>
      </w:tr>
      <w:tr w:rsidR="00744521" w:rsidRPr="00DF16ED" w:rsidTr="000C05CB">
        <w:tc>
          <w:tcPr>
            <w:tcW w:w="3119" w:type="dxa"/>
          </w:tcPr>
          <w:p w:rsidR="0074452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3118" w:type="dxa"/>
          </w:tcPr>
          <w:p w:rsidR="00744521" w:rsidRPr="006F2FC7" w:rsidRDefault="00744521" w:rsidP="00595B26">
            <w:pPr>
              <w:pStyle w:val="Tabletext"/>
            </w:pPr>
            <w:r w:rsidRPr="006F2FC7">
              <w:t>Where a KRP Signature is present:</w:t>
            </w:r>
          </w:p>
          <w:p w:rsidR="00744521" w:rsidRPr="000C05CB" w:rsidRDefault="00465D58" w:rsidP="00595B26">
            <w:pPr>
              <w:pStyle w:val="Tabletext"/>
              <w:rPr>
                <w:lang w:eastAsia="en-GB"/>
              </w:rPr>
            </w:pPr>
            <w:r w:rsidRPr="000C05CB">
              <w:t xml:space="preserve">0x11 || </w:t>
            </w:r>
            <w:r w:rsidR="00DA3710" w:rsidRPr="000C05CB">
              <w:t xml:space="preserve">Grouping Header || </w:t>
            </w:r>
            <w:r w:rsidR="00744521" w:rsidRPr="000C05CB">
              <w:rPr>
                <w:lang w:eastAsia="en-GB"/>
              </w:rPr>
              <w:t xml:space="preserve">Command </w:t>
            </w:r>
            <w:r w:rsidR="00DA3710" w:rsidRPr="000C05CB">
              <w:rPr>
                <w:lang w:eastAsia="en-GB"/>
              </w:rPr>
              <w:t xml:space="preserve">Payload|| 0x40 </w:t>
            </w:r>
            <w:r w:rsidR="00744521" w:rsidRPr="000C05CB">
              <w:rPr>
                <w:lang w:eastAsia="en-GB"/>
              </w:rPr>
              <w:t>|| KRP Signature</w:t>
            </w:r>
          </w:p>
          <w:p w:rsidR="00744521" w:rsidRPr="006F2FC7" w:rsidRDefault="00744521" w:rsidP="00595B26">
            <w:pPr>
              <w:pStyle w:val="Tabletext"/>
            </w:pPr>
            <w:r w:rsidRPr="006F2FC7">
              <w:t>Where a KRP Signature is not present:</w:t>
            </w:r>
          </w:p>
          <w:p w:rsidR="00744521" w:rsidRPr="00DF16ED" w:rsidRDefault="00465D58" w:rsidP="00595B26">
            <w:pPr>
              <w:pStyle w:val="Tabletext"/>
            </w:pPr>
            <w:r w:rsidRPr="000C05CB">
              <w:t xml:space="preserve">0x11 || </w:t>
            </w:r>
            <w:r w:rsidR="00DA3710" w:rsidRPr="000C05CB">
              <w:t xml:space="preserve">Grouping Header || </w:t>
            </w:r>
            <w:r w:rsidR="00DA3710" w:rsidRPr="000C05CB">
              <w:rPr>
                <w:lang w:eastAsia="en-GB"/>
              </w:rPr>
              <w:t>Command Payload || 0x00</w:t>
            </w:r>
          </w:p>
        </w:tc>
        <w:tc>
          <w:tcPr>
            <w:tcW w:w="2977" w:type="dxa"/>
          </w:tcPr>
          <w:p w:rsidR="00744521" w:rsidRPr="00DF16ED" w:rsidRDefault="00744521" w:rsidP="00595B26">
            <w:pPr>
              <w:pStyle w:val="Tabletext"/>
            </w:pPr>
          </w:p>
        </w:tc>
      </w:tr>
    </w:tbl>
    <w:p w:rsidR="00955B73" w:rsidRDefault="00955B73" w:rsidP="00955B7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7E3F9A">
        <w:rPr>
          <w:lang w:eastAsia="en-GB"/>
        </w:rPr>
        <w:t>6.2.3</w:t>
      </w:r>
      <w:r>
        <w:rPr>
          <w:lang w:eastAsia="en-GB"/>
        </w:rPr>
        <w:fldChar w:fldCharType="end"/>
      </w:r>
      <w:r w:rsidR="00465D58">
        <w:rPr>
          <w:lang w:eastAsia="en-GB"/>
        </w:rPr>
        <w:t>a</w:t>
      </w:r>
      <w:r>
        <w:rPr>
          <w:lang w:eastAsia="en-GB"/>
        </w:rPr>
        <w:t xml:space="preserve">: </w:t>
      </w:r>
      <w:r w:rsidR="004038B1">
        <w:rPr>
          <w:lang w:eastAsia="en-GB"/>
        </w:rPr>
        <w:t xml:space="preserve"> </w:t>
      </w:r>
      <w:r>
        <w:rPr>
          <w:lang w:eastAsia="en-GB"/>
        </w:rPr>
        <w:t>Calculation of Access Control Broker to Device MA</w:t>
      </w:r>
      <w:r w:rsidR="004038B1">
        <w:rPr>
          <w:lang w:eastAsia="en-GB"/>
        </w:rPr>
        <w:t>C</w:t>
      </w:r>
    </w:p>
    <w:p w:rsidR="00D744FB" w:rsidRDefault="00D744FB" w:rsidP="00D744FB">
      <w:pPr>
        <w:rPr>
          <w:lang w:eastAsia="en-GB"/>
        </w:rPr>
      </w:pPr>
      <w:r>
        <w:rPr>
          <w:lang w:eastAsia="en-GB"/>
        </w:rPr>
        <w:t xml:space="preserve">The ACB-SMD MAC for incorporation in the Command shall only be calculated once all fields of the Command are populated, as per requirements for the Command Construction and Command Cryptographic Protection I stages for the Message in question. </w:t>
      </w:r>
    </w:p>
    <w:p w:rsidR="00465D58" w:rsidRDefault="00465D58" w:rsidP="00465D58">
      <w:pPr>
        <w:rPr>
          <w:lang w:eastAsia="en-GB"/>
        </w:rPr>
      </w:pPr>
      <w:r>
        <w:rPr>
          <w:lang w:eastAsia="en-GB"/>
        </w:rPr>
        <w:t xml:space="preserve">For HAN Only Commands from the PPMID to a GSME, the PPMID shall calculate the </w:t>
      </w:r>
      <w:r w:rsidR="0096469F">
        <w:rPr>
          <w:lang w:eastAsia="en-GB"/>
        </w:rPr>
        <w:t>PPM</w:t>
      </w:r>
      <w:r>
        <w:rPr>
          <w:lang w:eastAsia="en-GB"/>
        </w:rPr>
        <w:t xml:space="preserve">ID to GSME Message Authentication Code (PPMID-GSME MAC) using the parameters in Table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7E3F9A">
        <w:rPr>
          <w:lang w:eastAsia="en-GB"/>
        </w:rPr>
        <w:t>6.2.3</w:t>
      </w:r>
      <w:r>
        <w:rPr>
          <w:lang w:eastAsia="en-GB"/>
        </w:rPr>
        <w:fldChar w:fldCharType="end"/>
      </w:r>
      <w:r>
        <w:rPr>
          <w:lang w:eastAsia="en-GB"/>
        </w:rPr>
        <w:t>b.</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lastRenderedPageBreak/>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rsidTr="00D775FF">
        <w:tc>
          <w:tcPr>
            <w:tcW w:w="9214" w:type="dxa"/>
            <w:gridSpan w:val="3"/>
            <w:tcBorders>
              <w:top w:val="nil"/>
            </w:tcBorders>
          </w:tcPr>
          <w:p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rsidTr="000C05CB">
        <w:tc>
          <w:tcPr>
            <w:tcW w:w="3119" w:type="dxa"/>
          </w:tcPr>
          <w:p w:rsidR="00465D58" w:rsidRPr="00DF16ED" w:rsidRDefault="00465D58" w:rsidP="00D775FF">
            <w:pPr>
              <w:pStyle w:val="Tabletext"/>
              <w:ind w:left="227"/>
            </w:pPr>
            <w:r w:rsidRPr="00DF16ED">
              <w:t>Private Key Agreement Key</w:t>
            </w:r>
          </w:p>
        </w:tc>
        <w:tc>
          <w:tcPr>
            <w:tcW w:w="2929" w:type="dxa"/>
          </w:tcPr>
          <w:p w:rsidR="00465D58" w:rsidRPr="00DF16ED" w:rsidRDefault="00465D58" w:rsidP="00D775FF">
            <w:pPr>
              <w:pStyle w:val="Tabletext"/>
            </w:pPr>
            <w:r>
              <w:t>PPMID’s</w:t>
            </w:r>
          </w:p>
        </w:tc>
        <w:tc>
          <w:tcPr>
            <w:tcW w:w="3166" w:type="dxa"/>
          </w:tcPr>
          <w:p w:rsidR="00465D58" w:rsidRPr="00DF16ED" w:rsidRDefault="00465D58" w:rsidP="00D775FF">
            <w:pPr>
              <w:pStyle w:val="Tabletext"/>
            </w:pPr>
          </w:p>
        </w:tc>
      </w:tr>
      <w:tr w:rsidR="00465D58" w:rsidRPr="00DF16ED" w:rsidTr="000C05CB">
        <w:tc>
          <w:tcPr>
            <w:tcW w:w="3119" w:type="dxa"/>
          </w:tcPr>
          <w:p w:rsidR="00465D58" w:rsidRPr="00DF16ED" w:rsidRDefault="00465D58" w:rsidP="00D775FF">
            <w:pPr>
              <w:pStyle w:val="Tabletext"/>
              <w:ind w:left="227"/>
            </w:pPr>
            <w:r w:rsidRPr="00DF16ED">
              <w:t>Public Key Agreement Key</w:t>
            </w:r>
          </w:p>
        </w:tc>
        <w:tc>
          <w:tcPr>
            <w:tcW w:w="2929" w:type="dxa"/>
          </w:tcPr>
          <w:p w:rsidR="00465D58" w:rsidRPr="00DF16ED" w:rsidRDefault="00465D58" w:rsidP="00D775FF">
            <w:pPr>
              <w:pStyle w:val="Tabletext"/>
            </w:pPr>
            <w:r>
              <w:t>GSME’s</w:t>
            </w:r>
          </w:p>
        </w:tc>
        <w:tc>
          <w:tcPr>
            <w:tcW w:w="3166" w:type="dxa"/>
          </w:tcPr>
          <w:p w:rsidR="00465D58" w:rsidRPr="00DF16ED" w:rsidRDefault="00465D58"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465D58" w:rsidRPr="00DF16ED" w:rsidTr="00D775FF">
        <w:tc>
          <w:tcPr>
            <w:tcW w:w="9214" w:type="dxa"/>
            <w:gridSpan w:val="3"/>
          </w:tcPr>
          <w:p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E3F9A">
              <w:t>4.3.3.3</w:t>
            </w:r>
            <w:r w:rsidRPr="00DD605B">
              <w:fldChar w:fldCharType="end"/>
            </w:r>
            <w:r w:rsidRPr="00DD605B">
              <w:t>.</w:t>
            </w:r>
            <w:r>
              <w:t xml:space="preserve"> </w:t>
            </w:r>
            <w:r w:rsidRPr="0037563B">
              <w:t xml:space="preserve"> </w:t>
            </w:r>
          </w:p>
        </w:tc>
      </w:tr>
      <w:tr w:rsidR="00465D58" w:rsidRPr="00DF16ED" w:rsidTr="00D775FF">
        <w:tc>
          <w:tcPr>
            <w:tcW w:w="9214" w:type="dxa"/>
            <w:gridSpan w:val="3"/>
            <w:shd w:val="clear" w:color="auto" w:fill="009EE3"/>
          </w:tcPr>
          <w:p w:rsidR="00465D58" w:rsidRPr="00DF16ED" w:rsidRDefault="00465D58" w:rsidP="00D775FF">
            <w:pPr>
              <w:pStyle w:val="Narrow"/>
            </w:pPr>
          </w:p>
        </w:tc>
      </w:tr>
      <w:tr w:rsidR="00465D58" w:rsidRPr="00DF16ED" w:rsidTr="00D775FF">
        <w:tc>
          <w:tcPr>
            <w:tcW w:w="9214" w:type="dxa"/>
            <w:gridSpan w:val="3"/>
          </w:tcPr>
          <w:p w:rsidR="00465D58" w:rsidRPr="00DF16ED" w:rsidRDefault="00465D58" w:rsidP="00D775FF">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rsidR="007E3F9A">
              <w:t>4.3.3.4</w:t>
            </w:r>
            <w:r>
              <w:fldChar w:fldCharType="end"/>
            </w:r>
            <w:r w:rsidRPr="00DA1777">
              <w:t>, t</w:t>
            </w:r>
            <w:r w:rsidRPr="008E3516">
              <w:t>he</w:t>
            </w:r>
            <w:r w:rsidRPr="00DF16ED">
              <w:t xml:space="preserve"> Plaintext shall be empty and:</w:t>
            </w:r>
          </w:p>
        </w:tc>
      </w:tr>
      <w:tr w:rsidR="00465D58" w:rsidRPr="00DF16ED" w:rsidTr="000C05CB">
        <w:tc>
          <w:tcPr>
            <w:tcW w:w="3119" w:type="dxa"/>
          </w:tcPr>
          <w:p w:rsidR="00465D58" w:rsidRPr="00DF16ED" w:rsidRDefault="00465D58">
            <w:pPr>
              <w:pStyle w:val="Tabletext"/>
              <w:ind w:left="227"/>
            </w:pPr>
            <w:r w:rsidRPr="00DF16ED">
              <w:t>Additional Authenticated Data shall be</w:t>
            </w:r>
            <w:r>
              <w:t xml:space="preserve"> </w:t>
            </w:r>
            <w:r>
              <w:rPr>
                <w:rFonts w:cstheme="minorHAnsi"/>
                <w:bCs/>
              </w:rPr>
              <w:t xml:space="preserve">the </w:t>
            </w:r>
            <w:r w:rsidR="006F2FC7">
              <w:rPr>
                <w:rFonts w:cstheme="minorHAnsi"/>
                <w:bCs/>
              </w:rPr>
              <w:t>c</w:t>
            </w:r>
            <w:r>
              <w:rPr>
                <w:rFonts w:cstheme="minorHAnsi"/>
                <w:bCs/>
              </w:rPr>
              <w:t>oncatenation:</w:t>
            </w:r>
          </w:p>
        </w:tc>
        <w:tc>
          <w:tcPr>
            <w:tcW w:w="2929" w:type="dxa"/>
          </w:tcPr>
          <w:p w:rsidR="00465D58" w:rsidRPr="006F2FC7" w:rsidRDefault="00465D58" w:rsidP="00D775FF">
            <w:pPr>
              <w:pStyle w:val="Tabletext"/>
            </w:pPr>
            <w:r w:rsidRPr="000C05CB">
              <w:t xml:space="preserve">0x11 || Grouping Header || </w:t>
            </w:r>
            <w:r w:rsidRPr="000C05CB">
              <w:rPr>
                <w:lang w:eastAsia="en-GB"/>
              </w:rPr>
              <w:t>Command Payload || 0x00</w:t>
            </w:r>
          </w:p>
        </w:tc>
        <w:tc>
          <w:tcPr>
            <w:tcW w:w="3166" w:type="dxa"/>
          </w:tcPr>
          <w:p w:rsidR="00465D58" w:rsidRPr="00DF16ED" w:rsidRDefault="00465D58" w:rsidP="00D775FF">
            <w:pPr>
              <w:pStyle w:val="Tabletext"/>
            </w:pPr>
          </w:p>
        </w:tc>
      </w:tr>
    </w:tbl>
    <w:p w:rsidR="00465D58" w:rsidRDefault="00465D58" w:rsidP="00465D58">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7E3F9A">
        <w:rPr>
          <w:lang w:eastAsia="en-GB"/>
        </w:rPr>
        <w:t>6.2.3</w:t>
      </w:r>
      <w:r>
        <w:rPr>
          <w:lang w:eastAsia="en-GB"/>
        </w:rPr>
        <w:fldChar w:fldCharType="end"/>
      </w:r>
      <w:r>
        <w:rPr>
          <w:lang w:eastAsia="en-GB"/>
        </w:rPr>
        <w:t>b:  Calculation of PPMID-GSME MAC</w:t>
      </w:r>
    </w:p>
    <w:p w:rsidR="00465D58" w:rsidRDefault="00465D58" w:rsidP="00D744FB">
      <w:pPr>
        <w:rPr>
          <w:lang w:eastAsia="en-GB"/>
        </w:rPr>
      </w:pPr>
      <w:r>
        <w:rPr>
          <w:lang w:eastAsia="en-GB"/>
        </w:rPr>
        <w:t xml:space="preserve">The PPMID-GSME MAC for incorporation in the Command shall only be calculated once all fields of the Command are populated, as per requirements for the Command Construction and Command Cryptographic Protection I stages for the Message in question. </w:t>
      </w:r>
    </w:p>
    <w:p w:rsidR="00D744FB" w:rsidRDefault="00D744FB" w:rsidP="00A561F7">
      <w:pPr>
        <w:pStyle w:val="Heading3"/>
        <w:rPr>
          <w:lang w:eastAsia="en-GB"/>
        </w:rPr>
      </w:pPr>
      <w:bookmarkStart w:id="190" w:name="_Ref378087606"/>
      <w:r>
        <w:rPr>
          <w:lang w:eastAsia="en-GB"/>
        </w:rPr>
        <w:t>Command Authenticity and Integrity Verification</w:t>
      </w:r>
      <w:bookmarkEnd w:id="190"/>
    </w:p>
    <w:p w:rsidR="00D744FB" w:rsidRDefault="00E448CE" w:rsidP="00D744FB">
      <w:pPr>
        <w:rPr>
          <w:lang w:eastAsia="en-GB"/>
        </w:rPr>
      </w:pPr>
      <w:r>
        <w:rPr>
          <w:lang w:eastAsia="en-GB"/>
        </w:rPr>
        <w:t>Requirements in this S</w:t>
      </w:r>
      <w:r w:rsidR="00D744FB">
        <w:rPr>
          <w:lang w:eastAsia="en-GB"/>
        </w:rPr>
        <w:t xml:space="preserve">ection </w:t>
      </w:r>
      <w:r w:rsidR="00A561F7">
        <w:rPr>
          <w:lang w:eastAsia="en-GB"/>
        </w:rPr>
        <w:fldChar w:fldCharType="begin"/>
      </w:r>
      <w:r w:rsidR="00A561F7">
        <w:rPr>
          <w:lang w:eastAsia="en-GB"/>
        </w:rPr>
        <w:instrText xml:space="preserve"> REF _Ref378087606 \r \h </w:instrText>
      </w:r>
      <w:r w:rsidR="00A561F7">
        <w:rPr>
          <w:lang w:eastAsia="en-GB"/>
        </w:rPr>
      </w:r>
      <w:r w:rsidR="00A561F7">
        <w:rPr>
          <w:lang w:eastAsia="en-GB"/>
        </w:rPr>
        <w:fldChar w:fldCharType="separate"/>
      </w:r>
      <w:r w:rsidR="007E3F9A">
        <w:rPr>
          <w:lang w:eastAsia="en-GB"/>
        </w:rPr>
        <w:t>6.2.4</w:t>
      </w:r>
      <w:r w:rsidR="00A561F7">
        <w:rPr>
          <w:lang w:eastAsia="en-GB"/>
        </w:rPr>
        <w:fldChar w:fldCharType="end"/>
      </w:r>
      <w:r w:rsidR="00A561F7">
        <w:rPr>
          <w:lang w:eastAsia="en-GB"/>
        </w:rPr>
        <w:t xml:space="preserve"> </w:t>
      </w:r>
      <w:r w:rsidR="00D744FB">
        <w:rPr>
          <w:lang w:eastAsia="en-GB"/>
        </w:rPr>
        <w:t>shall apply to Message Category SME.C and all subordinate categories.</w:t>
      </w:r>
    </w:p>
    <w:p w:rsidR="00D744FB" w:rsidRDefault="00D744FB" w:rsidP="00A561F7">
      <w:pPr>
        <w:pStyle w:val="Heading4"/>
        <w:rPr>
          <w:lang w:eastAsia="en-GB"/>
        </w:rPr>
      </w:pPr>
      <w:bookmarkStart w:id="191" w:name="_Ref378088860"/>
      <w:r>
        <w:rPr>
          <w:lang w:eastAsia="en-GB"/>
        </w:rPr>
        <w:t>Checks to be undertaken</w:t>
      </w:r>
      <w:bookmarkEnd w:id="191"/>
    </w:p>
    <w:p w:rsidR="00D744FB" w:rsidRDefault="00D744FB" w:rsidP="00D744FB">
      <w:pPr>
        <w:rPr>
          <w:lang w:eastAsia="en-GB"/>
        </w:rPr>
      </w:pPr>
      <w:r>
        <w:rPr>
          <w:lang w:eastAsia="en-GB"/>
        </w:rPr>
        <w:t>The Device shall undert</w:t>
      </w:r>
      <w:r w:rsidR="00924FA3">
        <w:rPr>
          <w:lang w:eastAsia="en-GB"/>
        </w:rPr>
        <w:t>ake the checks set out in this S</w:t>
      </w:r>
      <w:r>
        <w:rPr>
          <w:lang w:eastAsia="en-GB"/>
        </w:rPr>
        <w:t xml:space="preserve">ection </w:t>
      </w:r>
      <w:r w:rsidR="00924FA3">
        <w:rPr>
          <w:lang w:eastAsia="en-GB"/>
        </w:rPr>
        <w:fldChar w:fldCharType="begin"/>
      </w:r>
      <w:r w:rsidR="00924FA3">
        <w:rPr>
          <w:lang w:eastAsia="en-GB"/>
        </w:rPr>
        <w:instrText xml:space="preserve"> REF _Ref378088860 \r \h </w:instrText>
      </w:r>
      <w:r w:rsidR="00924FA3">
        <w:rPr>
          <w:lang w:eastAsia="en-GB"/>
        </w:rPr>
      </w:r>
      <w:r w:rsidR="00924FA3">
        <w:rPr>
          <w:lang w:eastAsia="en-GB"/>
        </w:rPr>
        <w:fldChar w:fldCharType="separate"/>
      </w:r>
      <w:r w:rsidR="007E3F9A">
        <w:rPr>
          <w:lang w:eastAsia="en-GB"/>
        </w:rPr>
        <w:t>6.2.4.1</w:t>
      </w:r>
      <w:r w:rsidR="00924FA3">
        <w:rPr>
          <w:lang w:eastAsia="en-GB"/>
        </w:rPr>
        <w:fldChar w:fldCharType="end"/>
      </w:r>
      <w:r w:rsidR="00924FA3">
        <w:rPr>
          <w:lang w:eastAsia="en-GB"/>
        </w:rPr>
        <w:t xml:space="preserve"> </w:t>
      </w:r>
      <w:r>
        <w:rPr>
          <w:lang w:eastAsia="en-GB"/>
        </w:rPr>
        <w:t>before undertaking any other processing of the Command.</w:t>
      </w:r>
    </w:p>
    <w:p w:rsidR="00D744FB" w:rsidRDefault="00D744FB" w:rsidP="00A561F7">
      <w:pPr>
        <w:pStyle w:val="Heading5"/>
        <w:rPr>
          <w:lang w:eastAsia="en-GB"/>
        </w:rPr>
      </w:pPr>
      <w:bookmarkStart w:id="192" w:name="_Ref378747997"/>
      <w:r>
        <w:rPr>
          <w:lang w:eastAsia="en-GB"/>
        </w:rPr>
        <w:t>Message Identifier Validation</w:t>
      </w:r>
      <w:bookmarkEnd w:id="192"/>
    </w:p>
    <w:p w:rsidR="00D744FB" w:rsidRDefault="00D744FB" w:rsidP="00D744FB">
      <w:pPr>
        <w:rPr>
          <w:lang w:eastAsia="en-GB"/>
        </w:rPr>
      </w:pPr>
      <w:r>
        <w:rPr>
          <w:lang w:eastAsia="en-GB"/>
        </w:rPr>
        <w:t>To validate the Message Code and associated Message Structure, the Device shall verify that:</w:t>
      </w:r>
    </w:p>
    <w:p w:rsidR="00D744FB" w:rsidRDefault="00A561F7" w:rsidP="00D94FF2">
      <w:pPr>
        <w:pStyle w:val="ListBullet"/>
      </w:pPr>
      <w:r>
        <w:t>t</w:t>
      </w:r>
      <w:r w:rsidR="00D744FB">
        <w:t>he Message Code is for a Message that the Device is capable of processing, according to the associated Use Case; and</w:t>
      </w:r>
    </w:p>
    <w:p w:rsidR="00D744FB" w:rsidRDefault="00A561F7" w:rsidP="00D94FF2">
      <w:pPr>
        <w:pStyle w:val="ListBullet"/>
      </w:pPr>
      <w:r>
        <w:t>t</w:t>
      </w:r>
      <w:r w:rsidR="00D744FB">
        <w:t>he contents of the Message conform to the message formatting and structure requirements of this GBCS and the associated Use Case.</w:t>
      </w:r>
      <w:r w:rsidR="00FB193A" w:rsidRPr="00FB193A">
        <w:rPr>
          <w:noProof/>
        </w:rPr>
        <w:t xml:space="preserve"> </w:t>
      </w:r>
    </w:p>
    <w:p w:rsidR="00D744FB" w:rsidRDefault="00D744FB" w:rsidP="00D744FB">
      <w:pPr>
        <w:rPr>
          <w:lang w:eastAsia="en-GB"/>
        </w:rPr>
      </w:pPr>
      <w:r>
        <w:rPr>
          <w:lang w:eastAsia="en-GB"/>
        </w:rPr>
        <w:t>To validate the elements of Message Identifier within the Command Instance,</w:t>
      </w:r>
      <w:r w:rsidR="00FB193A">
        <w:rPr>
          <w:lang w:eastAsia="en-GB"/>
        </w:rPr>
        <w:t xml:space="preserve"> whose structure is defined in S</w:t>
      </w:r>
      <w:r>
        <w:rPr>
          <w:lang w:eastAsia="en-GB"/>
        </w:rPr>
        <w:t xml:space="preserve">ection </w:t>
      </w:r>
      <w:r w:rsidR="00FB193A">
        <w:rPr>
          <w:lang w:eastAsia="en-GB"/>
        </w:rPr>
        <w:fldChar w:fldCharType="begin"/>
      </w:r>
      <w:r w:rsidR="00FB193A">
        <w:rPr>
          <w:lang w:eastAsia="en-GB"/>
        </w:rPr>
        <w:instrText xml:space="preserve"> REF _Ref378087772 \r \h </w:instrText>
      </w:r>
      <w:r w:rsidR="00FB193A">
        <w:rPr>
          <w:lang w:eastAsia="en-GB"/>
        </w:rPr>
      </w:r>
      <w:r w:rsidR="00FB193A">
        <w:rPr>
          <w:lang w:eastAsia="en-GB"/>
        </w:rPr>
        <w:fldChar w:fldCharType="separate"/>
      </w:r>
      <w:r w:rsidR="007E3F9A">
        <w:rPr>
          <w:lang w:eastAsia="en-GB"/>
        </w:rPr>
        <w:t>4.3.1.3</w:t>
      </w:r>
      <w:r w:rsidR="00FB193A">
        <w:rPr>
          <w:lang w:eastAsia="en-GB"/>
        </w:rPr>
        <w:fldChar w:fldCharType="end"/>
      </w:r>
      <w:r>
        <w:rPr>
          <w:lang w:eastAsia="en-GB"/>
        </w:rPr>
        <w:t>, the Device shall verify that:</w:t>
      </w:r>
    </w:p>
    <w:p w:rsidR="00D744FB" w:rsidRDefault="00FB193A" w:rsidP="00D94FF2">
      <w:pPr>
        <w:pStyle w:val="ListBullet"/>
      </w:pPr>
      <w:r>
        <w:t>t</w:t>
      </w:r>
      <w:r w:rsidR="00D744FB">
        <w:t xml:space="preserve">he Business Target ID in the Command has the same value as the </w:t>
      </w:r>
      <w:r w:rsidR="00BF49D1">
        <w:t>Device</w:t>
      </w:r>
      <w:r w:rsidR="00D744FB">
        <w:t>’s Entity Identifier;</w:t>
      </w:r>
    </w:p>
    <w:p w:rsidR="00D744FB" w:rsidRDefault="00FB193A" w:rsidP="00D94FF2">
      <w:pPr>
        <w:pStyle w:val="ListBullet"/>
      </w:pPr>
      <w:r>
        <w:t>t</w:t>
      </w:r>
      <w:r w:rsidR="00D744FB">
        <w:t xml:space="preserve">he Business Originator ID in the Command has the same value as the Entity Identifier held by the </w:t>
      </w:r>
      <w:r w:rsidR="00BF49D1">
        <w:t>Device</w:t>
      </w:r>
      <w:r w:rsidR="00D744FB">
        <w:t xml:space="preserve"> within a Trust Anchor Cell, where the </w:t>
      </w:r>
      <w:r w:rsidR="00465D58">
        <w:t>Smart Metering Entity</w:t>
      </w:r>
      <w:r w:rsidR="00465D58" w:rsidDel="00465D58">
        <w:t xml:space="preserve"> </w:t>
      </w:r>
      <w:r w:rsidR="00D744FB">
        <w:t>associated with that Trust Anchor Cell is allowed to request execution of a Command of this type, as specified by the Message Code in the Command</w:t>
      </w:r>
      <w:r w:rsidR="00DA3710">
        <w:t xml:space="preserve"> and the Mapping Table</w:t>
      </w:r>
      <w:r w:rsidR="0096469F">
        <w:t xml:space="preserve"> (‘</w:t>
      </w:r>
      <w:r w:rsidR="0096469F" w:rsidRPr="001658FB">
        <w:t>Use Case reference’</w:t>
      </w:r>
      <w:r w:rsidR="0096469F">
        <w:t xml:space="preserve"> worksheet</w:t>
      </w:r>
      <w:r w:rsidR="00840DC2">
        <w:t xml:space="preserve"> </w:t>
      </w:r>
      <w:r w:rsidR="001658FB">
        <w:t>Message Code columns</w:t>
      </w:r>
      <w:r w:rsidR="0096469F">
        <w:t>)</w:t>
      </w:r>
      <w:r w:rsidR="00D744FB">
        <w:t>;</w:t>
      </w:r>
    </w:p>
    <w:p w:rsidR="00D744FB" w:rsidRDefault="00FB193A" w:rsidP="00D94FF2">
      <w:pPr>
        <w:pStyle w:val="ListBullet"/>
      </w:pPr>
      <w:r>
        <w:t>i</w:t>
      </w:r>
      <w:r w:rsidR="00D744FB">
        <w:t xml:space="preserve">f the Message is for immediate execution and the Message requires ‘Protection Against Replay’ according to the corresponding Use Case, the Originator Counter in the Command has a value that is greater than the value held by the </w:t>
      </w:r>
      <w:r w:rsidR="00BF49D1">
        <w:t>Device</w:t>
      </w:r>
      <w:r w:rsidR="00D744FB">
        <w:t xml:space="preserve"> for this type of Command in the corresponding Immediate Execution Counter; and</w:t>
      </w:r>
    </w:p>
    <w:p w:rsidR="00D744FB" w:rsidRDefault="00FB193A" w:rsidP="00D94FF2">
      <w:pPr>
        <w:pStyle w:val="ListBullet"/>
      </w:pPr>
      <w:r>
        <w:t>if</w:t>
      </w:r>
      <w:r w:rsidR="00D744FB">
        <w:t xml:space="preserve"> the Message is for future dated execution and the Message requires ‘Protection Against Replay’ according to the corresponding Use Case, the Originator Counter in the </w:t>
      </w:r>
      <w:r w:rsidR="00D744FB">
        <w:lastRenderedPageBreak/>
        <w:t xml:space="preserve">Command has a value that is greater than the value held by the </w:t>
      </w:r>
      <w:r w:rsidR="00BF49D1">
        <w:t>Device</w:t>
      </w:r>
      <w:r w:rsidR="00D744FB">
        <w:t xml:space="preserve"> for this type of Command in the Future Dated Counter.</w:t>
      </w:r>
    </w:p>
    <w:p w:rsidR="00D744FB" w:rsidRDefault="00D744FB" w:rsidP="00B854DE">
      <w:pPr>
        <w:pStyle w:val="Heading5"/>
        <w:rPr>
          <w:lang w:eastAsia="en-GB"/>
        </w:rPr>
      </w:pPr>
      <w:bookmarkStart w:id="193" w:name="_Ref378087869"/>
      <w:r>
        <w:rPr>
          <w:lang w:eastAsia="en-GB"/>
        </w:rPr>
        <w:t>ACB-SMD MAC Verification</w:t>
      </w:r>
      <w:bookmarkEnd w:id="193"/>
    </w:p>
    <w:p w:rsidR="00D744FB" w:rsidRDefault="00D744FB" w:rsidP="00D744FB">
      <w:pPr>
        <w:rPr>
          <w:lang w:eastAsia="en-GB"/>
        </w:rPr>
      </w:pPr>
      <w:r>
        <w:rPr>
          <w:lang w:eastAsia="en-GB"/>
        </w:rPr>
        <w:t>To verify the ACB-SMD MAC</w:t>
      </w:r>
      <w:r w:rsidR="00465D58">
        <w:rPr>
          <w:lang w:eastAsia="en-GB"/>
        </w:rPr>
        <w:t xml:space="preserve"> in Remote Party Commands</w:t>
      </w:r>
      <w:r>
        <w:rPr>
          <w:lang w:eastAsia="en-GB"/>
        </w:rPr>
        <w:t xml:space="preserve">, the </w:t>
      </w:r>
      <w:r w:rsidR="00BF49D1">
        <w:rPr>
          <w:lang w:eastAsia="en-GB"/>
        </w:rPr>
        <w:t>Device</w:t>
      </w:r>
      <w:r>
        <w:rPr>
          <w:lang w:eastAsia="en-GB"/>
        </w:rPr>
        <w:t xml:space="preserve"> shall calculate</w:t>
      </w:r>
      <w:r w:rsidR="00B854DE">
        <w:rPr>
          <w:lang w:eastAsia="en-GB"/>
        </w:rPr>
        <w:t xml:space="preserve"> a MAC using the parameters in T</w:t>
      </w:r>
      <w:r>
        <w:rPr>
          <w:lang w:eastAsia="en-GB"/>
        </w:rPr>
        <w:t xml:space="preserve">able </w:t>
      </w:r>
      <w:r w:rsidR="00B854DE">
        <w:rPr>
          <w:lang w:eastAsia="en-GB"/>
        </w:rPr>
        <w:fldChar w:fldCharType="begin"/>
      </w:r>
      <w:r w:rsidR="00B854DE">
        <w:rPr>
          <w:lang w:eastAsia="en-GB"/>
        </w:rPr>
        <w:instrText xml:space="preserve"> REF _Ref378087869 \r \h </w:instrText>
      </w:r>
      <w:r w:rsidR="00B854DE">
        <w:rPr>
          <w:lang w:eastAsia="en-GB"/>
        </w:rPr>
      </w:r>
      <w:r w:rsidR="00B854DE">
        <w:rPr>
          <w:lang w:eastAsia="en-GB"/>
        </w:rPr>
        <w:fldChar w:fldCharType="separate"/>
      </w:r>
      <w:r w:rsidR="007E3F9A">
        <w:rPr>
          <w:lang w:eastAsia="en-GB"/>
        </w:rPr>
        <w:t>6.2.4.1.2</w:t>
      </w:r>
      <w:r w:rsidR="00B854DE">
        <w:rPr>
          <w:lang w:eastAsia="en-GB"/>
        </w:rPr>
        <w:fldChar w:fldCharType="end"/>
      </w:r>
      <w:r w:rsidR="00B854DE">
        <w:rPr>
          <w:lang w:eastAsia="en-GB"/>
        </w:rPr>
        <w:t xml:space="preserve"> </w:t>
      </w:r>
      <w:r>
        <w:rPr>
          <w:lang w:eastAsia="en-GB"/>
        </w:rPr>
        <w:t>and ensure the MAC so calculated has the same value as the ACB-SMD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534813"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534813" w:rsidRPr="00595B26" w:rsidRDefault="00534813"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534813" w:rsidRPr="00595B26" w:rsidRDefault="00534813"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534813" w:rsidRPr="00595B26" w:rsidRDefault="00534813" w:rsidP="00B13211">
            <w:pPr>
              <w:pStyle w:val="Tabletext"/>
              <w:rPr>
                <w:b/>
                <w:color w:val="FFFFFF" w:themeColor="background1"/>
              </w:rPr>
            </w:pPr>
            <w:r w:rsidRPr="00595B26">
              <w:rPr>
                <w:b/>
                <w:color w:val="FFFFFF" w:themeColor="background1"/>
              </w:rPr>
              <w:t>Note</w:t>
            </w:r>
          </w:p>
        </w:tc>
      </w:tr>
      <w:tr w:rsidR="00534813" w:rsidRPr="00DF16ED" w:rsidTr="008A5988">
        <w:tc>
          <w:tcPr>
            <w:tcW w:w="9214" w:type="dxa"/>
            <w:gridSpan w:val="3"/>
            <w:tcBorders>
              <w:top w:val="nil"/>
            </w:tcBorders>
          </w:tcPr>
          <w:p w:rsidR="00534813" w:rsidRPr="00DF16ED" w:rsidRDefault="00534813" w:rsidP="00B13211">
            <w:pPr>
              <w:pStyle w:val="Tabletext"/>
            </w:pPr>
            <w:r w:rsidRPr="00DF16ED">
              <w:t>To calculate the Shared Secret (‘</w:t>
            </w:r>
            <w:r w:rsidRPr="00DF16ED">
              <w:rPr>
                <w:i/>
              </w:rPr>
              <w:t>Z</w:t>
            </w:r>
            <w:r w:rsidRPr="00DF16ED">
              <w:t>’) input to the KDF:</w:t>
            </w:r>
          </w:p>
        </w:tc>
      </w:tr>
      <w:tr w:rsidR="00534813" w:rsidRPr="00DF16ED" w:rsidTr="000C05CB">
        <w:tc>
          <w:tcPr>
            <w:tcW w:w="3119" w:type="dxa"/>
          </w:tcPr>
          <w:p w:rsidR="00534813" w:rsidRPr="00DF16ED" w:rsidRDefault="00534813" w:rsidP="00A25BE4">
            <w:pPr>
              <w:pStyle w:val="Tabletext"/>
              <w:ind w:left="227"/>
            </w:pPr>
            <w:r w:rsidRPr="00DF16ED">
              <w:t>Private Key Agreement Key</w:t>
            </w:r>
          </w:p>
        </w:tc>
        <w:tc>
          <w:tcPr>
            <w:tcW w:w="2929" w:type="dxa"/>
          </w:tcPr>
          <w:p w:rsidR="00534813" w:rsidRPr="00DF16ED" w:rsidRDefault="00BF49D1" w:rsidP="00B13211">
            <w:pPr>
              <w:pStyle w:val="Tabletext"/>
            </w:pPr>
            <w:r>
              <w:t>Device</w:t>
            </w:r>
            <w:r w:rsidR="00FD5632" w:rsidRPr="00DF16ED">
              <w:t>’s</w:t>
            </w:r>
          </w:p>
        </w:tc>
        <w:tc>
          <w:tcPr>
            <w:tcW w:w="3166" w:type="dxa"/>
          </w:tcPr>
          <w:p w:rsidR="00534813" w:rsidRPr="00DF16ED" w:rsidRDefault="00534813" w:rsidP="00B13211">
            <w:pPr>
              <w:pStyle w:val="Tabletext"/>
            </w:pPr>
          </w:p>
        </w:tc>
      </w:tr>
      <w:tr w:rsidR="00534813" w:rsidRPr="00DF16ED" w:rsidTr="000C05CB">
        <w:tc>
          <w:tcPr>
            <w:tcW w:w="3119" w:type="dxa"/>
          </w:tcPr>
          <w:p w:rsidR="00534813" w:rsidRPr="00DF16ED" w:rsidRDefault="00534813" w:rsidP="00A25BE4">
            <w:pPr>
              <w:pStyle w:val="Tabletext"/>
              <w:ind w:left="227"/>
            </w:pPr>
            <w:r w:rsidRPr="00DF16ED">
              <w:t>Public Key Agreement Key</w:t>
            </w:r>
          </w:p>
        </w:tc>
        <w:tc>
          <w:tcPr>
            <w:tcW w:w="2929" w:type="dxa"/>
          </w:tcPr>
          <w:p w:rsidR="00534813" w:rsidRPr="00DF16ED" w:rsidRDefault="00FD5632" w:rsidP="00B13211">
            <w:pPr>
              <w:pStyle w:val="Tabletext"/>
            </w:pPr>
            <w:r w:rsidRPr="00DF16ED">
              <w:t>Access Control Broker’s</w:t>
            </w:r>
          </w:p>
        </w:tc>
        <w:tc>
          <w:tcPr>
            <w:tcW w:w="3166" w:type="dxa"/>
          </w:tcPr>
          <w:p w:rsidR="00534813" w:rsidRPr="00DF16ED" w:rsidRDefault="00534813" w:rsidP="00B13211">
            <w:pPr>
              <w:pStyle w:val="Tabletext"/>
            </w:pPr>
            <w:r w:rsidRPr="00DF16ED">
              <w:rPr>
                <w:rFonts w:cstheme="minorHAnsi"/>
                <w:bCs/>
              </w:rPr>
              <w:t xml:space="preserve">As held by the Device in the Trust Anchor Cell </w:t>
            </w:r>
            <w:r w:rsidRPr="00DF16ED">
              <w:rPr>
                <w:rFonts w:ascii="Courier New" w:hAnsi="Courier New" w:cs="Courier New"/>
                <w:bCs/>
              </w:rPr>
              <w:t>{accessControlBroker, keyAgreement, management}</w:t>
            </w:r>
          </w:p>
        </w:tc>
      </w:tr>
      <w:tr w:rsidR="00DD605B" w:rsidRPr="00DF16ED" w:rsidTr="008A5988">
        <w:tc>
          <w:tcPr>
            <w:tcW w:w="9214" w:type="dxa"/>
            <w:gridSpan w:val="3"/>
          </w:tcPr>
          <w:p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E3F9A">
              <w:t>4.3.3.3</w:t>
            </w:r>
            <w:r w:rsidRPr="00DD605B">
              <w:fldChar w:fldCharType="end"/>
            </w:r>
            <w:r w:rsidRPr="00DD605B">
              <w:t>.</w:t>
            </w:r>
            <w:r>
              <w:t xml:space="preserve"> </w:t>
            </w:r>
            <w:r w:rsidRPr="0037563B">
              <w:t xml:space="preserve"> </w:t>
            </w:r>
          </w:p>
        </w:tc>
      </w:tr>
      <w:tr w:rsidR="00DD605B" w:rsidRPr="00DF16ED" w:rsidTr="008A5988">
        <w:tc>
          <w:tcPr>
            <w:tcW w:w="9214" w:type="dxa"/>
            <w:gridSpan w:val="3"/>
            <w:shd w:val="clear" w:color="auto" w:fill="009EE3"/>
          </w:tcPr>
          <w:p w:rsidR="00DD605B" w:rsidRPr="00DF16ED" w:rsidRDefault="00DD605B" w:rsidP="004038B1">
            <w:pPr>
              <w:pStyle w:val="Narrow"/>
            </w:pPr>
          </w:p>
        </w:tc>
      </w:tr>
      <w:tr w:rsidR="00DD605B" w:rsidRPr="00DF16ED" w:rsidTr="008A5988">
        <w:tc>
          <w:tcPr>
            <w:tcW w:w="9214" w:type="dxa"/>
            <w:gridSpan w:val="3"/>
          </w:tcPr>
          <w:p w:rsidR="00DD605B" w:rsidRPr="00DF16ED" w:rsidRDefault="00DD605B" w:rsidP="00DA1777">
            <w:pPr>
              <w:pStyle w:val="Tabletext"/>
            </w:pPr>
            <w:r w:rsidRPr="00DA1777">
              <w:t xml:space="preserve">As input to the GMAC function, the IV shall be constructed according to the requirements of Section </w:t>
            </w:r>
            <w:r w:rsidR="00DA1777" w:rsidRPr="00DA1777">
              <w:fldChar w:fldCharType="begin"/>
            </w:r>
            <w:r w:rsidR="00DA1777" w:rsidRPr="00DA1777">
              <w:instrText xml:space="preserve"> REF _Ref378087264 \r \h  \* MERGEFORMAT </w:instrText>
            </w:r>
            <w:r w:rsidR="00DA1777" w:rsidRPr="00DA1777">
              <w:fldChar w:fldCharType="separate"/>
            </w:r>
            <w:r w:rsidR="007E3F9A">
              <w:t>4.3.3.4</w:t>
            </w:r>
            <w:r w:rsidR="00DA1777" w:rsidRPr="00DA1777">
              <w:fldChar w:fldCharType="end"/>
            </w:r>
            <w:r w:rsidRPr="00DA1777">
              <w:t>, the</w:t>
            </w:r>
            <w:r w:rsidRPr="00DF16ED">
              <w:t xml:space="preserve"> Plaintext shall be empty and:</w:t>
            </w:r>
          </w:p>
        </w:tc>
      </w:tr>
      <w:tr w:rsidR="00534813" w:rsidRPr="00DF16ED" w:rsidTr="000C05CB">
        <w:tc>
          <w:tcPr>
            <w:tcW w:w="3119" w:type="dxa"/>
          </w:tcPr>
          <w:p w:rsidR="00534813"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534813" w:rsidRPr="006F2FC7" w:rsidRDefault="00534813">
            <w:pPr>
              <w:pStyle w:val="Tabletext"/>
            </w:pPr>
            <w:r w:rsidRPr="006F2FC7">
              <w:t>Where a KRP Signature is present:</w:t>
            </w:r>
          </w:p>
          <w:p w:rsidR="00534813" w:rsidRPr="000C05CB" w:rsidRDefault="00465D58">
            <w:pPr>
              <w:pStyle w:val="Tabletext"/>
            </w:pPr>
            <w:r w:rsidRPr="000C05CB">
              <w:t xml:space="preserve">0x11 || </w:t>
            </w:r>
            <w:r w:rsidR="00DA3710" w:rsidRPr="000C05CB">
              <w:t>Grouping Header || Command Payload</w:t>
            </w:r>
            <w:r w:rsidR="00840DC2" w:rsidRPr="000C05CB">
              <w:t xml:space="preserve"> </w:t>
            </w:r>
            <w:r w:rsidR="00DA3710" w:rsidRPr="000C05CB">
              <w:t xml:space="preserve">|| 0x40 </w:t>
            </w:r>
            <w:r w:rsidR="00534813" w:rsidRPr="000C05CB">
              <w:t>|| KRP Signature</w:t>
            </w:r>
          </w:p>
          <w:p w:rsidR="00534813" w:rsidRPr="006F2FC7" w:rsidRDefault="00534813">
            <w:pPr>
              <w:pStyle w:val="Tabletext"/>
            </w:pPr>
            <w:r w:rsidRPr="006F2FC7">
              <w:t>Where a KRP Signature is not present:</w:t>
            </w:r>
          </w:p>
          <w:p w:rsidR="00534813" w:rsidRPr="00DF16ED" w:rsidRDefault="00465D58">
            <w:pPr>
              <w:pStyle w:val="Tabletext"/>
            </w:pPr>
            <w:r w:rsidRPr="000C05CB">
              <w:t xml:space="preserve">0x11 || </w:t>
            </w:r>
            <w:r w:rsidR="00DA3710" w:rsidRPr="000C05CB">
              <w:t>Grouping Header || Command Payload</w:t>
            </w:r>
            <w:r w:rsidR="00840DC2" w:rsidRPr="000C05CB">
              <w:t xml:space="preserve"> </w:t>
            </w:r>
            <w:r w:rsidR="00DA3710" w:rsidRPr="000C05CB">
              <w:t>|| 0x00</w:t>
            </w:r>
          </w:p>
        </w:tc>
        <w:tc>
          <w:tcPr>
            <w:tcW w:w="3166" w:type="dxa"/>
          </w:tcPr>
          <w:p w:rsidR="00534813" w:rsidRPr="00DF16ED" w:rsidRDefault="00534813" w:rsidP="00B13211">
            <w:pPr>
              <w:pStyle w:val="Tabletext"/>
            </w:pPr>
          </w:p>
        </w:tc>
      </w:tr>
    </w:tbl>
    <w:p w:rsidR="00955B73" w:rsidRDefault="00955B73" w:rsidP="00955B7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_Ref378087869 \r \h </w:instrText>
      </w:r>
      <w:r>
        <w:rPr>
          <w:lang w:eastAsia="en-GB"/>
        </w:rPr>
      </w:r>
      <w:r>
        <w:rPr>
          <w:lang w:eastAsia="en-GB"/>
        </w:rPr>
        <w:fldChar w:fldCharType="separate"/>
      </w:r>
      <w:r w:rsidR="007E3F9A">
        <w:rPr>
          <w:lang w:eastAsia="en-GB"/>
        </w:rPr>
        <w:t>6.2.4.1.2</w:t>
      </w:r>
      <w:r>
        <w:rPr>
          <w:lang w:eastAsia="en-GB"/>
        </w:rPr>
        <w:fldChar w:fldCharType="end"/>
      </w:r>
      <w:r>
        <w:rPr>
          <w:lang w:eastAsia="en-GB"/>
        </w:rPr>
        <w:t>:</w:t>
      </w:r>
      <w:r w:rsidR="007975C3">
        <w:rPr>
          <w:lang w:eastAsia="en-GB"/>
        </w:rPr>
        <w:t xml:space="preserve"> </w:t>
      </w:r>
      <w:r>
        <w:rPr>
          <w:lang w:eastAsia="en-GB"/>
        </w:rPr>
        <w:t xml:space="preserve"> MAC calculation for ACB-SMD MAC verification</w:t>
      </w:r>
    </w:p>
    <w:p w:rsidR="00465D58" w:rsidRDefault="00465D58" w:rsidP="00465D58">
      <w:pPr>
        <w:pStyle w:val="Heading5"/>
        <w:rPr>
          <w:lang w:eastAsia="en-GB"/>
        </w:rPr>
      </w:pPr>
      <w:bookmarkStart w:id="194" w:name="_Ref391891538"/>
      <w:bookmarkStart w:id="195" w:name="_Ref378088897"/>
      <w:r>
        <w:rPr>
          <w:lang w:eastAsia="en-GB"/>
        </w:rPr>
        <w:t>PPMID-GSME MAC Verification</w:t>
      </w:r>
      <w:bookmarkEnd w:id="194"/>
    </w:p>
    <w:p w:rsidR="00465D58" w:rsidRDefault="00465D58" w:rsidP="00465D58">
      <w:pPr>
        <w:rPr>
          <w:lang w:eastAsia="en-GB"/>
        </w:rPr>
      </w:pPr>
      <w:r>
        <w:rPr>
          <w:lang w:eastAsia="en-GB"/>
        </w:rPr>
        <w:t xml:space="preserve">To verify the PPMID-GSME MAC in HAN Only Commands from a PPMID to a GSME, the Device shall calculate a MAC using the parameters in 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7E3F9A">
        <w:rPr>
          <w:lang w:eastAsia="en-GB"/>
        </w:rPr>
        <w:t>6.2.4.1.3</w:t>
      </w:r>
      <w:r>
        <w:rPr>
          <w:lang w:eastAsia="en-GB"/>
        </w:rPr>
        <w:fldChar w:fldCharType="end"/>
      </w:r>
      <w:r>
        <w:rPr>
          <w:lang w:eastAsia="en-GB"/>
        </w:rPr>
        <w:t xml:space="preserve"> and ensure the MAC so calculated has the same value as the PPMID-GSME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rsidTr="00D775FF">
        <w:tc>
          <w:tcPr>
            <w:tcW w:w="9214" w:type="dxa"/>
            <w:gridSpan w:val="3"/>
            <w:tcBorders>
              <w:top w:val="nil"/>
            </w:tcBorders>
          </w:tcPr>
          <w:p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rsidTr="000C05CB">
        <w:tc>
          <w:tcPr>
            <w:tcW w:w="3119" w:type="dxa"/>
          </w:tcPr>
          <w:p w:rsidR="00465D58" w:rsidRPr="00DF16ED" w:rsidRDefault="00465D58" w:rsidP="00D775FF">
            <w:pPr>
              <w:pStyle w:val="Tabletext"/>
              <w:ind w:left="227"/>
            </w:pPr>
            <w:r w:rsidRPr="00DF16ED">
              <w:t>Private Key Agreement Key</w:t>
            </w:r>
          </w:p>
        </w:tc>
        <w:tc>
          <w:tcPr>
            <w:tcW w:w="2929" w:type="dxa"/>
          </w:tcPr>
          <w:p w:rsidR="00465D58" w:rsidRPr="00DF16ED" w:rsidRDefault="00465D58" w:rsidP="00D775FF">
            <w:pPr>
              <w:pStyle w:val="Tabletext"/>
            </w:pPr>
            <w:r>
              <w:t>GSME’s</w:t>
            </w:r>
          </w:p>
        </w:tc>
        <w:tc>
          <w:tcPr>
            <w:tcW w:w="3166" w:type="dxa"/>
          </w:tcPr>
          <w:p w:rsidR="00465D58" w:rsidRPr="00DF16ED" w:rsidRDefault="00465D58" w:rsidP="00D775FF">
            <w:pPr>
              <w:pStyle w:val="Tabletext"/>
            </w:pPr>
          </w:p>
        </w:tc>
      </w:tr>
      <w:tr w:rsidR="00465D58" w:rsidRPr="00DF16ED" w:rsidTr="000C05CB">
        <w:tc>
          <w:tcPr>
            <w:tcW w:w="3119" w:type="dxa"/>
          </w:tcPr>
          <w:p w:rsidR="00465D58" w:rsidRPr="00DF16ED" w:rsidRDefault="00465D58" w:rsidP="00D775FF">
            <w:pPr>
              <w:pStyle w:val="Tabletext"/>
              <w:ind w:left="227"/>
            </w:pPr>
            <w:r w:rsidRPr="00DF16ED">
              <w:t>Public Key Agreement Key</w:t>
            </w:r>
          </w:p>
        </w:tc>
        <w:tc>
          <w:tcPr>
            <w:tcW w:w="2929" w:type="dxa"/>
          </w:tcPr>
          <w:p w:rsidR="00465D58" w:rsidRPr="00DF16ED" w:rsidRDefault="00465D58" w:rsidP="00D775FF">
            <w:pPr>
              <w:pStyle w:val="Tabletext"/>
            </w:pPr>
            <w:r>
              <w:t>PPMID’s</w:t>
            </w:r>
          </w:p>
        </w:tc>
        <w:tc>
          <w:tcPr>
            <w:tcW w:w="3166" w:type="dxa"/>
          </w:tcPr>
          <w:p w:rsidR="00465D58" w:rsidRPr="00DF16ED" w:rsidRDefault="00465D58"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w:t>
            </w:r>
            <w:r>
              <w:rPr>
                <w:rFonts w:cstheme="minorHAnsi"/>
                <w:bCs/>
              </w:rPr>
              <w:t>.</w:t>
            </w:r>
          </w:p>
        </w:tc>
      </w:tr>
      <w:tr w:rsidR="00465D58" w:rsidRPr="00DF16ED" w:rsidTr="00D775FF">
        <w:tc>
          <w:tcPr>
            <w:tcW w:w="9214" w:type="dxa"/>
            <w:gridSpan w:val="3"/>
          </w:tcPr>
          <w:p w:rsidR="00465D58" w:rsidRPr="00DF16ED" w:rsidRDefault="00465D58"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E3F9A">
              <w:t>4.3.3.3</w:t>
            </w:r>
            <w:r w:rsidRPr="00DD605B">
              <w:fldChar w:fldCharType="end"/>
            </w:r>
            <w:r w:rsidRPr="00DD605B">
              <w:t>.</w:t>
            </w:r>
            <w:r>
              <w:t xml:space="preserve"> </w:t>
            </w:r>
            <w:r w:rsidRPr="0037563B">
              <w:t xml:space="preserve"> </w:t>
            </w:r>
          </w:p>
        </w:tc>
      </w:tr>
      <w:tr w:rsidR="00465D58" w:rsidRPr="00DF16ED" w:rsidTr="00D775FF">
        <w:tc>
          <w:tcPr>
            <w:tcW w:w="9214" w:type="dxa"/>
            <w:gridSpan w:val="3"/>
            <w:shd w:val="clear" w:color="auto" w:fill="009EE3"/>
          </w:tcPr>
          <w:p w:rsidR="00465D58" w:rsidRPr="00DF16ED" w:rsidRDefault="00465D58" w:rsidP="00D775FF">
            <w:pPr>
              <w:pStyle w:val="Narrow"/>
            </w:pPr>
          </w:p>
        </w:tc>
      </w:tr>
      <w:tr w:rsidR="00465D58" w:rsidRPr="00DF16ED" w:rsidTr="00D775FF">
        <w:tc>
          <w:tcPr>
            <w:tcW w:w="9214" w:type="dxa"/>
            <w:gridSpan w:val="3"/>
          </w:tcPr>
          <w:p w:rsidR="00465D58" w:rsidRPr="00DF16ED" w:rsidRDefault="00465D58" w:rsidP="00D775FF">
            <w:pPr>
              <w:pStyle w:val="Tabletext"/>
            </w:pPr>
            <w:r w:rsidRPr="00DA1777">
              <w:t xml:space="preserve">As input to the GMAC function, the IV shall be constructed according to the requirements of Section </w:t>
            </w:r>
            <w:r w:rsidRPr="00DA1777">
              <w:fldChar w:fldCharType="begin"/>
            </w:r>
            <w:r w:rsidRPr="00DA1777">
              <w:instrText xml:space="preserve"> REF _Ref378087264 \r \h  \* MERGEFORMAT </w:instrText>
            </w:r>
            <w:r w:rsidRPr="00DA1777">
              <w:fldChar w:fldCharType="separate"/>
            </w:r>
            <w:r w:rsidR="007E3F9A">
              <w:t>4.3.3.4</w:t>
            </w:r>
            <w:r w:rsidRPr="00DA1777">
              <w:fldChar w:fldCharType="end"/>
            </w:r>
            <w:r w:rsidRPr="00DA1777">
              <w:t>, the</w:t>
            </w:r>
            <w:r w:rsidRPr="00DF16ED">
              <w:t xml:space="preserve"> Plaintext shall be empty and:</w:t>
            </w:r>
          </w:p>
        </w:tc>
      </w:tr>
      <w:tr w:rsidR="00465D58" w:rsidRPr="00DF16ED" w:rsidTr="000C05CB">
        <w:tc>
          <w:tcPr>
            <w:tcW w:w="3119" w:type="dxa"/>
          </w:tcPr>
          <w:p w:rsidR="00465D58" w:rsidRPr="00DF16ED" w:rsidRDefault="00465D58"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465D58" w:rsidRPr="006F2FC7" w:rsidRDefault="00465D58" w:rsidP="00D775FF">
            <w:pPr>
              <w:pStyle w:val="Tabletext"/>
            </w:pPr>
            <w:r w:rsidRPr="000C05CB">
              <w:t xml:space="preserve">0x11 || Grouping Header || </w:t>
            </w:r>
            <w:r w:rsidRPr="000C05CB">
              <w:rPr>
                <w:lang w:eastAsia="en-GB"/>
              </w:rPr>
              <w:t>Command Payload|| 0x00</w:t>
            </w:r>
          </w:p>
        </w:tc>
        <w:tc>
          <w:tcPr>
            <w:tcW w:w="3166" w:type="dxa"/>
          </w:tcPr>
          <w:p w:rsidR="00465D58" w:rsidRPr="00DF16ED" w:rsidRDefault="00465D58" w:rsidP="00D775FF">
            <w:pPr>
              <w:pStyle w:val="Tabletext"/>
            </w:pPr>
          </w:p>
        </w:tc>
      </w:tr>
    </w:tbl>
    <w:p w:rsidR="00465D58" w:rsidRDefault="00465D58" w:rsidP="00465D58">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7E3F9A">
        <w:rPr>
          <w:lang w:eastAsia="en-GB"/>
        </w:rPr>
        <w:t>6.2.4.1.3</w:t>
      </w:r>
      <w:r>
        <w:rPr>
          <w:lang w:eastAsia="en-GB"/>
        </w:rPr>
        <w:fldChar w:fldCharType="end"/>
      </w:r>
      <w:r>
        <w:rPr>
          <w:lang w:eastAsia="en-GB"/>
        </w:rPr>
        <w:t xml:space="preserve">: </w:t>
      </w:r>
      <w:r w:rsidR="007975C3">
        <w:rPr>
          <w:lang w:eastAsia="en-GB"/>
        </w:rPr>
        <w:t xml:space="preserve"> </w:t>
      </w:r>
      <w:r>
        <w:rPr>
          <w:lang w:eastAsia="en-GB"/>
        </w:rPr>
        <w:t>MAC calculation for PPMID-GSME MAC verification</w:t>
      </w:r>
    </w:p>
    <w:p w:rsidR="00534813" w:rsidRDefault="00534813" w:rsidP="00534813">
      <w:pPr>
        <w:pStyle w:val="Heading4"/>
        <w:rPr>
          <w:lang w:eastAsia="en-GB"/>
        </w:rPr>
      </w:pPr>
      <w:bookmarkStart w:id="196" w:name="_Ref391990961"/>
      <w:r>
        <w:rPr>
          <w:lang w:eastAsia="en-GB"/>
        </w:rPr>
        <w:lastRenderedPageBreak/>
        <w:t>Processing based on the outcome of checks</w:t>
      </w:r>
      <w:bookmarkEnd w:id="195"/>
      <w:bookmarkEnd w:id="196"/>
    </w:p>
    <w:p w:rsidR="00534813" w:rsidRDefault="00534813" w:rsidP="00534813">
      <w:pPr>
        <w:rPr>
          <w:lang w:eastAsia="en-GB"/>
        </w:rPr>
      </w:pPr>
      <w:r>
        <w:rPr>
          <w:lang w:eastAsia="en-GB"/>
        </w:rPr>
        <w:t xml:space="preserve">Should any of the checks, as required </w:t>
      </w:r>
      <w:r w:rsidR="008558E5">
        <w:rPr>
          <w:lang w:eastAsia="en-GB"/>
        </w:rPr>
        <w:t xml:space="preserve">by this Section </w:t>
      </w:r>
      <w:r w:rsidR="008558E5">
        <w:rPr>
          <w:lang w:eastAsia="en-GB"/>
        </w:rPr>
        <w:fldChar w:fldCharType="begin"/>
      </w:r>
      <w:r w:rsidR="008558E5">
        <w:rPr>
          <w:lang w:eastAsia="en-GB"/>
        </w:rPr>
        <w:instrText xml:space="preserve"> REF _Ref378087606 \r \h </w:instrText>
      </w:r>
      <w:r w:rsidR="008558E5">
        <w:rPr>
          <w:lang w:eastAsia="en-GB"/>
        </w:rPr>
      </w:r>
      <w:r w:rsidR="008558E5">
        <w:rPr>
          <w:lang w:eastAsia="en-GB"/>
        </w:rPr>
        <w:fldChar w:fldCharType="separate"/>
      </w:r>
      <w:r w:rsidR="007E3F9A">
        <w:rPr>
          <w:lang w:eastAsia="en-GB"/>
        </w:rPr>
        <w:t>6.2.4</w:t>
      </w:r>
      <w:r w:rsidR="008558E5">
        <w:rPr>
          <w:lang w:eastAsia="en-GB"/>
        </w:rPr>
        <w:fldChar w:fldCharType="end"/>
      </w:r>
      <w:r w:rsidR="008558E5">
        <w:rPr>
          <w:lang w:eastAsia="en-GB"/>
        </w:rPr>
        <w:t xml:space="preserve"> </w:t>
      </w:r>
      <w:r>
        <w:rPr>
          <w:lang w:eastAsia="en-GB"/>
        </w:rPr>
        <w:t xml:space="preserve">Command Authenticity and Integrity Verification stage for this Message, fail then the </w:t>
      </w:r>
      <w:r w:rsidR="00BF49D1">
        <w:rPr>
          <w:lang w:eastAsia="en-GB"/>
        </w:rPr>
        <w:t>Device</w:t>
      </w:r>
      <w:r>
        <w:rPr>
          <w:lang w:eastAsia="en-GB"/>
        </w:rPr>
        <w:t xml:space="preserve"> shall:</w:t>
      </w:r>
    </w:p>
    <w:p w:rsidR="00534813" w:rsidRDefault="00534813" w:rsidP="00D94FF2">
      <w:pPr>
        <w:pStyle w:val="ListBullet"/>
      </w:pPr>
      <w:r>
        <w:t xml:space="preserve">generate an entry in the Security Log recording failed </w:t>
      </w:r>
      <w:r w:rsidR="00023822">
        <w:t>Authentication</w:t>
      </w:r>
      <w:r>
        <w:t>;</w:t>
      </w:r>
    </w:p>
    <w:p w:rsidR="00534813" w:rsidRDefault="00534813" w:rsidP="00D94FF2">
      <w:pPr>
        <w:pStyle w:val="ListBullet"/>
      </w:pPr>
      <w:r>
        <w:t>discard the Command without execution and without sending a Response; and</w:t>
      </w:r>
    </w:p>
    <w:p w:rsidR="00534813" w:rsidRDefault="00534813" w:rsidP="00D94FF2">
      <w:pPr>
        <w:pStyle w:val="ListBullet"/>
      </w:pPr>
      <w:r>
        <w:t xml:space="preserve">send an Alert notifying the failed </w:t>
      </w:r>
      <w:r w:rsidR="00023822">
        <w:t>Authentication</w:t>
      </w:r>
      <w:r>
        <w:t xml:space="preserve">, constructed as specified in Section </w:t>
      </w:r>
      <w:r w:rsidR="0040743F">
        <w:rPr>
          <w:highlight w:val="yellow"/>
        </w:rPr>
        <w:fldChar w:fldCharType="begin"/>
      </w:r>
      <w:r w:rsidR="0040743F">
        <w:instrText xml:space="preserve"> REF _Ref378599457 \r \h </w:instrText>
      </w:r>
      <w:r w:rsidR="0040743F">
        <w:rPr>
          <w:highlight w:val="yellow"/>
        </w:rPr>
      </w:r>
      <w:r w:rsidR="0040743F">
        <w:rPr>
          <w:highlight w:val="yellow"/>
        </w:rPr>
        <w:fldChar w:fldCharType="separate"/>
      </w:r>
      <w:r w:rsidR="007E3F9A">
        <w:t>6.7</w:t>
      </w:r>
      <w:r w:rsidR="0040743F">
        <w:rPr>
          <w:highlight w:val="yellow"/>
        </w:rPr>
        <w:fldChar w:fldCharType="end"/>
      </w:r>
      <w:r>
        <w:t xml:space="preserve">, populated with the relevant Alert Code from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7E3F9A">
        <w:t>16</w:t>
      </w:r>
      <w:r w:rsidR="0040743F">
        <w:rPr>
          <w:highlight w:val="yellow"/>
        </w:rPr>
        <w:fldChar w:fldCharType="end"/>
      </w:r>
      <w:r>
        <w:t>, to the Known Remote Party identified by the Security Credentials it holds in the Supplier role.</w:t>
      </w:r>
      <w:r w:rsidR="00DD1510">
        <w:t xml:space="preserve">  If the Device is an ESME or a CHF, the Alert Payload shall be a DLMS COSEM Alert Payload.  Otherwise, the Alert Payload shall be a GBZ Alert Payload.</w:t>
      </w:r>
    </w:p>
    <w:p w:rsidR="00534813" w:rsidRDefault="00534813" w:rsidP="00534813">
      <w:pPr>
        <w:rPr>
          <w:lang w:eastAsia="en-GB"/>
        </w:rPr>
      </w:pPr>
      <w:r>
        <w:rPr>
          <w:lang w:eastAsia="en-GB"/>
        </w:rPr>
        <w:t xml:space="preserve">Where all of the checks, as required </w:t>
      </w:r>
      <w:r w:rsidR="008558E5">
        <w:rPr>
          <w:lang w:eastAsia="en-GB"/>
        </w:rPr>
        <w:t xml:space="preserve">of this Section </w:t>
      </w:r>
      <w:r w:rsidR="008558E5">
        <w:rPr>
          <w:lang w:eastAsia="en-GB"/>
        </w:rPr>
        <w:fldChar w:fldCharType="begin"/>
      </w:r>
      <w:r w:rsidR="008558E5">
        <w:rPr>
          <w:lang w:eastAsia="en-GB"/>
        </w:rPr>
        <w:instrText xml:space="preserve"> REF _Ref378087606 \r \h </w:instrText>
      </w:r>
      <w:r w:rsidR="008558E5">
        <w:rPr>
          <w:lang w:eastAsia="en-GB"/>
        </w:rPr>
      </w:r>
      <w:r w:rsidR="008558E5">
        <w:rPr>
          <w:lang w:eastAsia="en-GB"/>
        </w:rPr>
        <w:fldChar w:fldCharType="separate"/>
      </w:r>
      <w:r w:rsidR="007E3F9A">
        <w:rPr>
          <w:lang w:eastAsia="en-GB"/>
        </w:rPr>
        <w:t>6.2.4</w:t>
      </w:r>
      <w:r w:rsidR="008558E5">
        <w:rPr>
          <w:lang w:eastAsia="en-GB"/>
        </w:rPr>
        <w:fldChar w:fldCharType="end"/>
      </w:r>
      <w:r w:rsidR="008558E5">
        <w:rPr>
          <w:lang w:eastAsia="en-GB"/>
        </w:rPr>
        <w:t xml:space="preserve"> </w:t>
      </w:r>
      <w:r>
        <w:rPr>
          <w:lang w:eastAsia="en-GB"/>
        </w:rPr>
        <w:t xml:space="preserve">Command Authenticity and Integrity Verification stage for this Message, succeed the </w:t>
      </w:r>
      <w:r w:rsidR="00BF49D1">
        <w:rPr>
          <w:lang w:eastAsia="en-GB"/>
        </w:rPr>
        <w:t>Device</w:t>
      </w:r>
      <w:r>
        <w:rPr>
          <w:lang w:eastAsia="en-GB"/>
        </w:rPr>
        <w:t xml:space="preserve"> shall process the Command and produce a Response.</w:t>
      </w:r>
    </w:p>
    <w:p w:rsidR="00534813" w:rsidRDefault="00534813" w:rsidP="00534813">
      <w:pPr>
        <w:pStyle w:val="Heading2"/>
        <w:rPr>
          <w:lang w:eastAsia="en-GB"/>
        </w:rPr>
      </w:pPr>
      <w:bookmarkStart w:id="197" w:name="_Toc392602257"/>
      <w:bookmarkStart w:id="198" w:name="_Ref378088698"/>
      <w:r>
        <w:rPr>
          <w:lang w:eastAsia="en-GB"/>
        </w:rPr>
        <w:t>Message Category SME.C.C</w:t>
      </w:r>
      <w:bookmarkEnd w:id="197"/>
      <w:bookmarkEnd w:id="198"/>
    </w:p>
    <w:p w:rsidR="00534813" w:rsidRDefault="00534813" w:rsidP="00534813">
      <w:pPr>
        <w:pStyle w:val="Heading3"/>
        <w:rPr>
          <w:lang w:eastAsia="en-GB"/>
        </w:rPr>
      </w:pPr>
      <w:r>
        <w:rPr>
          <w:lang w:eastAsia="en-GB"/>
        </w:rPr>
        <w:t>Definitions</w:t>
      </w:r>
    </w:p>
    <w:p w:rsidR="00534813" w:rsidRDefault="00534813" w:rsidP="00534813">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SME.C.C is SME.C.</w:t>
      </w:r>
    </w:p>
    <w:p w:rsidR="00534813" w:rsidRDefault="00534813" w:rsidP="00534813">
      <w:pPr>
        <w:rPr>
          <w:lang w:eastAsia="en-GB"/>
        </w:rPr>
      </w:pPr>
      <w:r>
        <w:rPr>
          <w:lang w:eastAsia="en-GB"/>
        </w:rPr>
        <w:t>For a Message to be of Message Category SME.C.C it shall be:</w:t>
      </w:r>
    </w:p>
    <w:p w:rsidR="00465D58" w:rsidRDefault="00534813" w:rsidP="00465D58">
      <w:pPr>
        <w:pStyle w:val="ListBullet"/>
      </w:pPr>
      <w:r>
        <w:t xml:space="preserve">a </w:t>
      </w:r>
      <w:r w:rsidR="00373EE3">
        <w:t>s</w:t>
      </w:r>
      <w:r w:rsidR="008A3789">
        <w:t>ubordinate Message Category</w:t>
      </w:r>
      <w:r>
        <w:t xml:space="preserve"> of Message Category SME.C</w:t>
      </w:r>
      <w:r w:rsidR="00465D58">
        <w:t>;</w:t>
      </w:r>
    </w:p>
    <w:p w:rsidR="00534813" w:rsidRDefault="00465D58" w:rsidP="00465D58">
      <w:pPr>
        <w:pStyle w:val="ListBullet"/>
      </w:pPr>
      <w:r>
        <w:t>from or to a Remote Party</w:t>
      </w:r>
      <w:r w:rsidR="00534813">
        <w:t>; and</w:t>
      </w:r>
    </w:p>
    <w:p w:rsidR="00534813" w:rsidRDefault="00534813" w:rsidP="00D94FF2">
      <w:pPr>
        <w:pStyle w:val="ListBullet"/>
      </w:pPr>
      <w:r>
        <w:t>a Critical Message.</w:t>
      </w:r>
    </w:p>
    <w:p w:rsidR="00534813" w:rsidRDefault="00534813" w:rsidP="00534813">
      <w:pPr>
        <w:rPr>
          <w:lang w:eastAsia="en-GB"/>
        </w:rPr>
      </w:pPr>
      <w:r>
        <w:rPr>
          <w:lang w:eastAsia="en-GB"/>
        </w:rPr>
        <w:t xml:space="preserve">A </w:t>
      </w:r>
      <w:r w:rsidR="00BF49D1">
        <w:rPr>
          <w:lang w:eastAsia="en-GB"/>
        </w:rPr>
        <w:t>Device</w:t>
      </w:r>
      <w:r>
        <w:rPr>
          <w:lang w:eastAsia="en-GB"/>
        </w:rPr>
        <w:t xml:space="preserve"> shall only be capable of processing the Critical Commands laid out in the GBCS.</w:t>
      </w:r>
    </w:p>
    <w:p w:rsidR="00534813" w:rsidRDefault="00534813" w:rsidP="00534813">
      <w:pPr>
        <w:rPr>
          <w:lang w:eastAsia="en-GB"/>
        </w:rPr>
      </w:pPr>
      <w:r>
        <w:rPr>
          <w:lang w:eastAsia="en-GB"/>
        </w:rPr>
        <w:t xml:space="preserve">All SME.C.C </w:t>
      </w:r>
      <w:r w:rsidR="00465D58">
        <w:rPr>
          <w:lang w:eastAsia="en-GB"/>
        </w:rPr>
        <w:t xml:space="preserve">Commands </w:t>
      </w:r>
      <w:r>
        <w:rPr>
          <w:lang w:eastAsia="en-GB"/>
        </w:rPr>
        <w:t xml:space="preserve">and any corresponding Response shall comply both with the requirements for SME.C Messages and with the requirements of this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_Ref378088698 \r \h </w:instrText>
      </w:r>
      <w:r w:rsidR="0023558D">
        <w:rPr>
          <w:lang w:eastAsia="en-GB"/>
        </w:rPr>
      </w:r>
      <w:r w:rsidR="0023558D">
        <w:rPr>
          <w:lang w:eastAsia="en-GB"/>
        </w:rPr>
        <w:fldChar w:fldCharType="separate"/>
      </w:r>
      <w:r w:rsidR="007E3F9A">
        <w:rPr>
          <w:lang w:eastAsia="en-GB"/>
        </w:rPr>
        <w:t>6.3</w:t>
      </w:r>
      <w:r w:rsidR="0023558D">
        <w:rPr>
          <w:lang w:eastAsia="en-GB"/>
        </w:rPr>
        <w:fldChar w:fldCharType="end"/>
      </w:r>
      <w:r>
        <w:rPr>
          <w:lang w:eastAsia="en-GB"/>
        </w:rPr>
        <w:t xml:space="preserve"> which covers:</w:t>
      </w:r>
    </w:p>
    <w:p w:rsidR="00534813" w:rsidRDefault="00534813" w:rsidP="00D94FF2">
      <w:pPr>
        <w:pStyle w:val="ListBullet"/>
      </w:pPr>
      <w:r>
        <w:t>Digital Signing of the Command by the Known Remote Party;</w:t>
      </w:r>
    </w:p>
    <w:p w:rsidR="00534813" w:rsidRDefault="007975C3" w:rsidP="00D94FF2">
      <w:pPr>
        <w:pStyle w:val="ListBullet"/>
      </w:pPr>
      <w:r>
        <w:t>v</w:t>
      </w:r>
      <w:r w:rsidR="00534813">
        <w:t xml:space="preserve">erification of the Digital Signature in the Command by the </w:t>
      </w:r>
      <w:r w:rsidR="00BF49D1">
        <w:t>Device</w:t>
      </w:r>
      <w:r w:rsidR="00534813">
        <w:t>;</w:t>
      </w:r>
    </w:p>
    <w:p w:rsidR="00534813" w:rsidRDefault="00534813" w:rsidP="00D94FF2">
      <w:pPr>
        <w:pStyle w:val="ListBullet"/>
      </w:pPr>
      <w:r>
        <w:t xml:space="preserve">Digital Signing of the Response by the </w:t>
      </w:r>
      <w:r w:rsidR="00BF49D1">
        <w:t>Device</w:t>
      </w:r>
      <w:r>
        <w:t>; and</w:t>
      </w:r>
    </w:p>
    <w:p w:rsidR="00534813" w:rsidRDefault="007975C3" w:rsidP="00D94FF2">
      <w:pPr>
        <w:pStyle w:val="ListBullet"/>
      </w:pPr>
      <w:r>
        <w:t>v</w:t>
      </w:r>
      <w:r w:rsidR="00534813">
        <w:t>erification of the Digital Signature in the Response by the Known Remote Party</w:t>
      </w:r>
      <w:r w:rsidR="0023558D">
        <w:t>.</w:t>
      </w:r>
    </w:p>
    <w:p w:rsidR="00534813" w:rsidRDefault="00534813" w:rsidP="0023558D">
      <w:pPr>
        <w:pStyle w:val="Heading3"/>
        <w:rPr>
          <w:lang w:eastAsia="en-GB"/>
        </w:rPr>
      </w:pPr>
      <w:r>
        <w:rPr>
          <w:lang w:eastAsia="en-GB"/>
        </w:rPr>
        <w:t>Processing stages</w:t>
      </w:r>
    </w:p>
    <w:p w:rsidR="00534813" w:rsidRDefault="00534813" w:rsidP="0023558D">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 the </w:t>
      </w:r>
      <w:r w:rsidR="000661BB">
        <w:t>Command Cryptographic Protection II</w:t>
      </w:r>
      <w:r w:rsidR="000661BB" w:rsidDel="000661BB">
        <w:rPr>
          <w:lang w:eastAsia="en-GB"/>
        </w:rPr>
        <w:t xml:space="preserve"> </w:t>
      </w:r>
      <w:r>
        <w:rPr>
          <w:lang w:eastAsia="en-GB"/>
        </w:rPr>
        <w:t>stage</w:t>
      </w:r>
      <w:r w:rsidR="000661BB">
        <w:rPr>
          <w:lang w:eastAsia="en-GB"/>
        </w:rPr>
        <w:t>.</w:t>
      </w:r>
    </w:p>
    <w:p w:rsidR="00534813" w:rsidRDefault="00534813" w:rsidP="0023558D">
      <w:pPr>
        <w:pStyle w:val="Heading4"/>
        <w:rPr>
          <w:lang w:eastAsia="en-GB"/>
        </w:rPr>
      </w:pPr>
      <w:r>
        <w:rPr>
          <w:lang w:eastAsia="en-GB"/>
        </w:rPr>
        <w:t>Processing stages defined in subordinate categories</w:t>
      </w:r>
    </w:p>
    <w:p w:rsidR="00534813" w:rsidRDefault="00534813" w:rsidP="00534813">
      <w:pPr>
        <w:rPr>
          <w:lang w:eastAsia="en-GB"/>
        </w:rPr>
      </w:pPr>
      <w:r>
        <w:rPr>
          <w:lang w:eastAsia="en-GB"/>
        </w:rPr>
        <w:t>There are no requirements for the following processing stages as they are wholly defined in subordinate categories:</w:t>
      </w:r>
    </w:p>
    <w:p w:rsidR="00534813" w:rsidRDefault="00534813" w:rsidP="00D94FF2">
      <w:pPr>
        <w:pStyle w:val="ListBullet"/>
      </w:pPr>
      <w:r>
        <w:t>Command Construction</w:t>
      </w:r>
      <w:r w:rsidR="0023558D">
        <w:t>; and</w:t>
      </w:r>
    </w:p>
    <w:p w:rsidR="00534813" w:rsidRDefault="00534813" w:rsidP="00D94FF2">
      <w:pPr>
        <w:pStyle w:val="ListBullet"/>
      </w:pPr>
      <w:r>
        <w:t>Response Construction</w:t>
      </w:r>
      <w:r w:rsidR="0023558D">
        <w:t>.</w:t>
      </w:r>
    </w:p>
    <w:p w:rsidR="00534813" w:rsidRDefault="00534813" w:rsidP="0023558D">
      <w:pPr>
        <w:pStyle w:val="Heading3"/>
        <w:rPr>
          <w:lang w:eastAsia="en-GB"/>
        </w:rPr>
      </w:pPr>
      <w:bookmarkStart w:id="199" w:name="_Ref378088799"/>
      <w:r>
        <w:rPr>
          <w:lang w:eastAsia="en-GB"/>
        </w:rPr>
        <w:t>Command Cryptographic Protection I</w:t>
      </w:r>
      <w:bookmarkEnd w:id="199"/>
    </w:p>
    <w:p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_Ref378088799 \r \h </w:instrText>
      </w:r>
      <w:r w:rsidR="0023558D">
        <w:rPr>
          <w:lang w:eastAsia="en-GB"/>
        </w:rPr>
      </w:r>
      <w:r w:rsidR="0023558D">
        <w:rPr>
          <w:lang w:eastAsia="en-GB"/>
        </w:rPr>
        <w:fldChar w:fldCharType="separate"/>
      </w:r>
      <w:r w:rsidR="007E3F9A">
        <w:rPr>
          <w:lang w:eastAsia="en-GB"/>
        </w:rPr>
        <w:t>6.3.3</w:t>
      </w:r>
      <w:r w:rsidR="0023558D">
        <w:rPr>
          <w:lang w:eastAsia="en-GB"/>
        </w:rPr>
        <w:fldChar w:fldCharType="end"/>
      </w:r>
      <w:r w:rsidR="0023558D">
        <w:rPr>
          <w:lang w:eastAsia="en-GB"/>
        </w:rPr>
        <w:t xml:space="preserve"> </w:t>
      </w:r>
      <w:r w:rsidR="00534813">
        <w:rPr>
          <w:lang w:eastAsia="en-GB"/>
        </w:rPr>
        <w:t>shall apply to Message Category SME.C.C and all subordinate categories.</w:t>
      </w:r>
    </w:p>
    <w:p w:rsidR="00534813" w:rsidRDefault="00534813" w:rsidP="00534813">
      <w:pPr>
        <w:rPr>
          <w:lang w:eastAsia="en-GB"/>
        </w:rPr>
      </w:pPr>
      <w:r>
        <w:rPr>
          <w:lang w:eastAsia="en-GB"/>
        </w:rPr>
        <w:lastRenderedPageBreak/>
        <w:t>The Remote Party originating the Command shall generate a Known Remote Party Signature (KRP Signature) for the Command.</w:t>
      </w:r>
    </w:p>
    <w:p w:rsidR="00534813" w:rsidRDefault="00534813" w:rsidP="00534813">
      <w:pPr>
        <w:rPr>
          <w:lang w:eastAsia="en-GB"/>
        </w:rPr>
      </w:pPr>
      <w:r>
        <w:rPr>
          <w:lang w:eastAsia="en-GB"/>
        </w:rPr>
        <w:t xml:space="preserve">The KRP Signature, for incorporation in the Command, shall only be generated once all fields of the Command </w:t>
      </w:r>
      <w:r w:rsidR="00523BC2">
        <w:rPr>
          <w:lang w:eastAsia="en-GB"/>
        </w:rPr>
        <w:t xml:space="preserve">Payload and Grouping Header </w:t>
      </w:r>
      <w:r>
        <w:rPr>
          <w:lang w:eastAsia="en-GB"/>
        </w:rPr>
        <w:t xml:space="preserve">are populated as per the requirements for the Command Construction stage, for the Message in question. </w:t>
      </w:r>
    </w:p>
    <w:p w:rsidR="00523BC2" w:rsidRDefault="00534813" w:rsidP="00523BC2">
      <w:pPr>
        <w:rPr>
          <w:lang w:eastAsia="en-GB"/>
        </w:rPr>
      </w:pPr>
      <w:r>
        <w:rPr>
          <w:lang w:eastAsia="en-GB"/>
        </w:rPr>
        <w:t xml:space="preserve">The KRP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7E3F9A">
        <w:rPr>
          <w:lang w:eastAsia="en-GB"/>
        </w:rPr>
        <w:t>7.2.7</w:t>
      </w:r>
      <w:r w:rsidR="00523BC2">
        <w:rPr>
          <w:lang w:eastAsia="en-GB"/>
        </w:rPr>
        <w:fldChar w:fldCharType="end"/>
      </w:r>
      <w:r w:rsidR="00523BC2">
        <w:rPr>
          <w:lang w:eastAsia="en-GB"/>
        </w:rPr>
        <w:t xml:space="preserve"> and all fields of the Command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7E3F9A">
        <w:rPr>
          <w:lang w:eastAsia="en-GB"/>
        </w:rPr>
        <w:t>7.2.7</w:t>
      </w:r>
      <w:r w:rsidR="00523BC2">
        <w:rPr>
          <w:lang w:eastAsia="en-GB"/>
        </w:rPr>
        <w:fldChar w:fldCharType="end"/>
      </w:r>
      <w:r w:rsidR="00523BC2">
        <w:rPr>
          <w:lang w:eastAsia="en-GB"/>
        </w:rPr>
        <w:t>.</w:t>
      </w:r>
    </w:p>
    <w:p w:rsidR="00534813" w:rsidRDefault="00534813" w:rsidP="00534813">
      <w:pPr>
        <w:rPr>
          <w:lang w:eastAsia="en-GB"/>
        </w:rPr>
      </w:pPr>
      <w:r>
        <w:rPr>
          <w:lang w:eastAsia="en-GB"/>
        </w:rPr>
        <w:t>The Remote Party shall use its Private Digital Signing Key to generate the KRP Signature.</w:t>
      </w:r>
    </w:p>
    <w:p w:rsidR="00534813" w:rsidRDefault="00534813" w:rsidP="0023558D">
      <w:pPr>
        <w:pStyle w:val="Heading3"/>
        <w:rPr>
          <w:lang w:eastAsia="en-GB"/>
        </w:rPr>
      </w:pPr>
      <w:bookmarkStart w:id="200" w:name="_Ref378088827"/>
      <w:r>
        <w:rPr>
          <w:lang w:eastAsia="en-GB"/>
        </w:rPr>
        <w:t>Command Authenticity and Integrity Verification</w:t>
      </w:r>
      <w:bookmarkEnd w:id="200"/>
    </w:p>
    <w:p w:rsidR="00534813" w:rsidRDefault="00534813" w:rsidP="00534813">
      <w:pPr>
        <w:rPr>
          <w:lang w:eastAsia="en-GB"/>
        </w:rPr>
      </w:pPr>
      <w:r>
        <w:rPr>
          <w:lang w:eastAsia="en-GB"/>
        </w:rPr>
        <w:t>R</w:t>
      </w:r>
      <w:r w:rsidR="00924FA3">
        <w:rPr>
          <w:lang w:eastAsia="en-GB"/>
        </w:rPr>
        <w:t>equirements in this S</w:t>
      </w:r>
      <w:r>
        <w:rPr>
          <w:lang w:eastAsia="en-GB"/>
        </w:rPr>
        <w:t xml:space="preserve">ection </w:t>
      </w:r>
      <w:r w:rsidR="0023558D">
        <w:rPr>
          <w:lang w:eastAsia="en-GB"/>
        </w:rPr>
        <w:fldChar w:fldCharType="begin"/>
      </w:r>
      <w:r w:rsidR="0023558D">
        <w:rPr>
          <w:lang w:eastAsia="en-GB"/>
        </w:rPr>
        <w:instrText xml:space="preserve"> REF _Ref378088827 \r \h </w:instrText>
      </w:r>
      <w:r w:rsidR="0023558D">
        <w:rPr>
          <w:lang w:eastAsia="en-GB"/>
        </w:rPr>
      </w:r>
      <w:r w:rsidR="0023558D">
        <w:rPr>
          <w:lang w:eastAsia="en-GB"/>
        </w:rPr>
        <w:fldChar w:fldCharType="separate"/>
      </w:r>
      <w:r w:rsidR="007E3F9A">
        <w:rPr>
          <w:lang w:eastAsia="en-GB"/>
        </w:rPr>
        <w:t>6.3.4</w:t>
      </w:r>
      <w:r w:rsidR="0023558D">
        <w:rPr>
          <w:lang w:eastAsia="en-GB"/>
        </w:rPr>
        <w:fldChar w:fldCharType="end"/>
      </w:r>
      <w:r w:rsidR="0023558D">
        <w:rPr>
          <w:lang w:eastAsia="en-GB"/>
        </w:rPr>
        <w:t xml:space="preserve"> </w:t>
      </w:r>
      <w:r>
        <w:rPr>
          <w:lang w:eastAsia="en-GB"/>
        </w:rPr>
        <w:t>shall apply to Message Category SME.C.C and all subordinate categories.</w:t>
      </w:r>
    </w:p>
    <w:p w:rsidR="00534813" w:rsidRDefault="00534813" w:rsidP="00534813">
      <w:pPr>
        <w:rPr>
          <w:lang w:eastAsia="en-GB"/>
        </w:rPr>
      </w:pPr>
      <w:r>
        <w:rPr>
          <w:lang w:eastAsia="en-GB"/>
        </w:rPr>
        <w:t xml:space="preserve">The </w:t>
      </w:r>
      <w:r w:rsidR="00BF49D1">
        <w:rPr>
          <w:lang w:eastAsia="en-GB"/>
        </w:rPr>
        <w:t>Device</w:t>
      </w:r>
      <w:r>
        <w:rPr>
          <w:lang w:eastAsia="en-GB"/>
        </w:rPr>
        <w:t xml:space="preserve"> shall undert</w:t>
      </w:r>
      <w:r w:rsidR="00924FA3">
        <w:rPr>
          <w:lang w:eastAsia="en-GB"/>
        </w:rPr>
        <w:t>ake the checks set out in this S</w:t>
      </w:r>
      <w:r>
        <w:rPr>
          <w:lang w:eastAsia="en-GB"/>
        </w:rPr>
        <w:t xml:space="preserve">ection </w:t>
      </w:r>
      <w:r w:rsidR="00924FA3">
        <w:rPr>
          <w:lang w:eastAsia="en-GB"/>
        </w:rPr>
        <w:fldChar w:fldCharType="begin"/>
      </w:r>
      <w:r w:rsidR="00924FA3">
        <w:rPr>
          <w:lang w:eastAsia="en-GB"/>
        </w:rPr>
        <w:instrText xml:space="preserve"> REF _Ref378088827 \r \h </w:instrText>
      </w:r>
      <w:r w:rsidR="00924FA3">
        <w:rPr>
          <w:lang w:eastAsia="en-GB"/>
        </w:rPr>
      </w:r>
      <w:r w:rsidR="00924FA3">
        <w:rPr>
          <w:lang w:eastAsia="en-GB"/>
        </w:rPr>
        <w:fldChar w:fldCharType="separate"/>
      </w:r>
      <w:r w:rsidR="007E3F9A">
        <w:rPr>
          <w:lang w:eastAsia="en-GB"/>
        </w:rPr>
        <w:t>6.3.4</w:t>
      </w:r>
      <w:r w:rsidR="00924FA3">
        <w:rPr>
          <w:lang w:eastAsia="en-GB"/>
        </w:rPr>
        <w:fldChar w:fldCharType="end"/>
      </w:r>
      <w:r>
        <w:rPr>
          <w:lang w:eastAsia="en-GB"/>
        </w:rPr>
        <w:t>:</w:t>
      </w:r>
    </w:p>
    <w:p w:rsidR="00534813" w:rsidRDefault="0023558D" w:rsidP="00D94FF2">
      <w:pPr>
        <w:pStyle w:val="ListBullet"/>
      </w:pPr>
      <w:r>
        <w:t>o</w:t>
      </w:r>
      <w:r w:rsidR="00534813">
        <w:t xml:space="preserve">nly </w:t>
      </w:r>
      <w:r w:rsidR="00D70CF7">
        <w:t xml:space="preserve">after </w:t>
      </w:r>
      <w:r w:rsidR="00534813">
        <w:t>all che</w:t>
      </w:r>
      <w:r>
        <w:t>cks in S</w:t>
      </w:r>
      <w:r w:rsidR="00534813">
        <w:t xml:space="preserve">ection </w:t>
      </w:r>
      <w:r>
        <w:fldChar w:fldCharType="begin"/>
      </w:r>
      <w:r>
        <w:instrText xml:space="preserve"> REF _Ref378088860 \r \h </w:instrText>
      </w:r>
      <w:r>
        <w:fldChar w:fldCharType="separate"/>
      </w:r>
      <w:r w:rsidR="007E3F9A">
        <w:t>6.2.4.1</w:t>
      </w:r>
      <w:r>
        <w:fldChar w:fldCharType="end"/>
      </w:r>
      <w:r>
        <w:t xml:space="preserve"> </w:t>
      </w:r>
      <w:r w:rsidR="00534813">
        <w:t>have been successfully completed; and</w:t>
      </w:r>
    </w:p>
    <w:p w:rsidR="00534813" w:rsidRDefault="0023558D" w:rsidP="00D94FF2">
      <w:pPr>
        <w:pStyle w:val="ListBullet"/>
      </w:pPr>
      <w:r>
        <w:t>b</w:t>
      </w:r>
      <w:r w:rsidR="00534813">
        <w:t>efore undertaking any other processing of the Command.</w:t>
      </w:r>
    </w:p>
    <w:p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the Command </w:t>
      </w:r>
      <w:r w:rsidR="00523BC2">
        <w:rPr>
          <w:lang w:eastAsia="en-GB"/>
        </w:rPr>
        <w:t xml:space="preserve">Payload, Grouping Header </w:t>
      </w:r>
      <w:r>
        <w:rPr>
          <w:lang w:eastAsia="en-GB"/>
        </w:rPr>
        <w:t xml:space="preserve">and the Public Digital Signing Key of the Remote Party identified by the checks in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_Ref378088878 \r \h </w:instrText>
      </w:r>
      <w:r w:rsidR="0023558D">
        <w:rPr>
          <w:lang w:eastAsia="en-GB"/>
        </w:rPr>
      </w:r>
      <w:r w:rsidR="0023558D">
        <w:rPr>
          <w:lang w:eastAsia="en-GB"/>
        </w:rPr>
        <w:fldChar w:fldCharType="separate"/>
      </w:r>
      <w:r w:rsidR="007E3F9A">
        <w:rPr>
          <w:lang w:eastAsia="en-GB"/>
        </w:rPr>
        <w:t>4.3.2.7.2</w:t>
      </w:r>
      <w:r w:rsidR="0023558D">
        <w:rPr>
          <w:lang w:eastAsia="en-GB"/>
        </w:rPr>
        <w:fldChar w:fldCharType="end"/>
      </w:r>
      <w:r>
        <w:rPr>
          <w:lang w:eastAsia="en-GB"/>
        </w:rPr>
        <w:t xml:space="preserve"> for Digital Signature verification of the KRP Signature.</w:t>
      </w:r>
    </w:p>
    <w:p w:rsidR="00534813" w:rsidRDefault="0023558D" w:rsidP="00534813">
      <w:pPr>
        <w:rPr>
          <w:lang w:eastAsia="en-GB"/>
        </w:rPr>
      </w:pPr>
      <w:r>
        <w:rPr>
          <w:lang w:eastAsia="en-GB"/>
        </w:rPr>
        <w:t xml:space="preserve">The </w:t>
      </w:r>
      <w:r w:rsidR="008558E5">
        <w:rPr>
          <w:lang w:eastAsia="en-GB"/>
        </w:rPr>
        <w:t xml:space="preserve">actions </w:t>
      </w:r>
      <w:r>
        <w:rPr>
          <w:lang w:eastAsia="en-GB"/>
        </w:rPr>
        <w:t>laid out in S</w:t>
      </w:r>
      <w:r w:rsidR="00534813">
        <w:rPr>
          <w:lang w:eastAsia="en-GB"/>
        </w:rPr>
        <w:t xml:space="preserve">ection </w:t>
      </w:r>
      <w:r w:rsidR="00C63CF7">
        <w:rPr>
          <w:lang w:eastAsia="en-GB"/>
        </w:rPr>
        <w:fldChar w:fldCharType="begin"/>
      </w:r>
      <w:r w:rsidR="00C63CF7">
        <w:rPr>
          <w:lang w:eastAsia="en-GB"/>
        </w:rPr>
        <w:instrText xml:space="preserve"> REF _Ref391990961 \r \h </w:instrText>
      </w:r>
      <w:r w:rsidR="00C63CF7">
        <w:rPr>
          <w:lang w:eastAsia="en-GB"/>
        </w:rPr>
      </w:r>
      <w:r w:rsidR="00C63CF7">
        <w:rPr>
          <w:lang w:eastAsia="en-GB"/>
        </w:rPr>
        <w:fldChar w:fldCharType="separate"/>
      </w:r>
      <w:r w:rsidR="007E3F9A">
        <w:rPr>
          <w:lang w:eastAsia="en-GB"/>
        </w:rPr>
        <w:t>6.2.4.2</w:t>
      </w:r>
      <w:r w:rsidR="00C63CF7">
        <w:rPr>
          <w:lang w:eastAsia="en-GB"/>
        </w:rPr>
        <w:fldChar w:fldCharType="end"/>
      </w:r>
      <w:r>
        <w:rPr>
          <w:lang w:eastAsia="en-GB"/>
        </w:rPr>
        <w:t xml:space="preserve"> </w:t>
      </w:r>
      <w:r w:rsidR="00534813">
        <w:rPr>
          <w:lang w:eastAsia="en-GB"/>
        </w:rPr>
        <w:t>shall then apply, as required by the success or failure of the Digital Signature verification.</w:t>
      </w:r>
    </w:p>
    <w:p w:rsidR="00534813" w:rsidRDefault="00534813" w:rsidP="0023558D">
      <w:pPr>
        <w:pStyle w:val="Heading3"/>
        <w:rPr>
          <w:lang w:eastAsia="en-GB"/>
        </w:rPr>
      </w:pPr>
      <w:bookmarkStart w:id="201" w:name="_Ref386442992"/>
      <w:r>
        <w:rPr>
          <w:lang w:eastAsia="en-GB"/>
        </w:rPr>
        <w:t>Response Cryptographic Protection</w:t>
      </w:r>
      <w:bookmarkEnd w:id="201"/>
    </w:p>
    <w:p w:rsidR="00534813" w:rsidRDefault="00534813" w:rsidP="00534813">
      <w:pPr>
        <w:rPr>
          <w:lang w:eastAsia="en-GB"/>
        </w:rPr>
      </w:pPr>
      <w:r>
        <w:rPr>
          <w:lang w:eastAsia="en-GB"/>
        </w:rPr>
        <w:t xml:space="preserve">The </w:t>
      </w:r>
      <w:r w:rsidR="00BF49D1">
        <w:rPr>
          <w:lang w:eastAsia="en-GB"/>
        </w:rPr>
        <w:t>Device</w:t>
      </w:r>
      <w:r>
        <w:rPr>
          <w:lang w:eastAsia="en-GB"/>
        </w:rPr>
        <w:t xml:space="preserve"> creating the Response shall generate a </w:t>
      </w:r>
      <w:r w:rsidR="00BF49D1">
        <w:rPr>
          <w:lang w:eastAsia="en-GB"/>
        </w:rPr>
        <w:t>Device</w:t>
      </w:r>
      <w:r>
        <w:rPr>
          <w:lang w:eastAsia="en-GB"/>
        </w:rPr>
        <w:t xml:space="preserve"> Signature (SMD Signature) for the Response.</w:t>
      </w:r>
    </w:p>
    <w:p w:rsidR="00534813" w:rsidRDefault="00534813" w:rsidP="00534813">
      <w:pPr>
        <w:rPr>
          <w:lang w:eastAsia="en-GB"/>
        </w:rPr>
      </w:pPr>
      <w:r>
        <w:rPr>
          <w:lang w:eastAsia="en-GB"/>
        </w:rPr>
        <w:t xml:space="preserve">The SMD Signature, for incorporation in the Response, shall only be generated once all fields of the Response </w:t>
      </w:r>
      <w:r w:rsidR="00523BC2">
        <w:rPr>
          <w:lang w:eastAsia="en-GB"/>
        </w:rPr>
        <w:t xml:space="preserve">Payload and Grouping Header </w:t>
      </w:r>
      <w:r>
        <w:rPr>
          <w:lang w:eastAsia="en-GB"/>
        </w:rPr>
        <w:t xml:space="preserve">are populated, as per requirements for the Response Construction stage, for the Message in question. </w:t>
      </w:r>
    </w:p>
    <w:p w:rsidR="00523BC2" w:rsidRDefault="00534813" w:rsidP="00523BC2">
      <w:pPr>
        <w:rPr>
          <w:lang w:eastAsia="en-GB"/>
        </w:rPr>
      </w:pPr>
      <w:r>
        <w:rPr>
          <w:lang w:eastAsia="en-GB"/>
        </w:rPr>
        <w:t xml:space="preserve">The SMD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7E3F9A">
        <w:rPr>
          <w:lang w:eastAsia="en-GB"/>
        </w:rPr>
        <w:t>7.2.7</w:t>
      </w:r>
      <w:r w:rsidR="00523BC2">
        <w:rPr>
          <w:lang w:eastAsia="en-GB"/>
        </w:rPr>
        <w:fldChar w:fldCharType="end"/>
      </w:r>
      <w:r w:rsidR="00523BC2">
        <w:rPr>
          <w:lang w:eastAsia="en-GB"/>
        </w:rPr>
        <w:t xml:space="preserve"> and all fields of the Response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7E3F9A">
        <w:rPr>
          <w:lang w:eastAsia="en-GB"/>
        </w:rPr>
        <w:t>7.2.7</w:t>
      </w:r>
      <w:r w:rsidR="00523BC2">
        <w:rPr>
          <w:lang w:eastAsia="en-GB"/>
        </w:rPr>
        <w:fldChar w:fldCharType="end"/>
      </w:r>
      <w:r w:rsidR="00523BC2">
        <w:rPr>
          <w:lang w:eastAsia="en-GB"/>
        </w:rPr>
        <w:t>.</w:t>
      </w:r>
    </w:p>
    <w:p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rsidR="00534813" w:rsidRDefault="00534813" w:rsidP="0023558D">
      <w:pPr>
        <w:pStyle w:val="Heading3"/>
        <w:rPr>
          <w:lang w:eastAsia="en-GB"/>
        </w:rPr>
      </w:pPr>
      <w:r>
        <w:rPr>
          <w:lang w:eastAsia="en-GB"/>
        </w:rPr>
        <w:t>Response Recipient Verification</w:t>
      </w:r>
      <w:bookmarkStart w:id="202" w:name="_Toc387651622"/>
      <w:bookmarkStart w:id="203" w:name="_Toc387652510"/>
      <w:bookmarkStart w:id="204" w:name="_Toc387653398"/>
      <w:bookmarkStart w:id="205" w:name="_Toc387654285"/>
      <w:bookmarkStart w:id="206" w:name="_Toc387655172"/>
      <w:bookmarkStart w:id="207" w:name="_Toc387656043"/>
      <w:bookmarkStart w:id="208" w:name="_Toc387656921"/>
      <w:bookmarkStart w:id="209" w:name="_Toc387657786"/>
      <w:bookmarkStart w:id="210" w:name="_Toc387658654"/>
      <w:bookmarkStart w:id="211" w:name="_Toc387659513"/>
      <w:bookmarkStart w:id="212" w:name="_Toc387660356"/>
      <w:bookmarkStart w:id="213" w:name="_Toc387666609"/>
      <w:bookmarkStart w:id="214" w:name="_Toc387676587"/>
      <w:bookmarkStart w:id="215" w:name="_Toc387681957"/>
      <w:bookmarkStart w:id="216" w:name="_Toc387684368"/>
      <w:bookmarkStart w:id="217" w:name="_Toc387736392"/>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534813" w:rsidRDefault="00534813" w:rsidP="00534813">
      <w:pPr>
        <w:rPr>
          <w:lang w:eastAsia="en-GB"/>
        </w:rPr>
      </w:pPr>
      <w:r>
        <w:rPr>
          <w:lang w:eastAsia="en-GB"/>
        </w:rPr>
        <w:t>A Remote Party may verify the SMD Signature in the Response by using the Response Body and the Public Digital Signing Key for the Device identified in the Response.</w:t>
      </w:r>
      <w:bookmarkStart w:id="218" w:name="_Toc387651623"/>
      <w:bookmarkStart w:id="219" w:name="_Toc387652511"/>
      <w:bookmarkStart w:id="220" w:name="_Toc387653399"/>
      <w:bookmarkStart w:id="221" w:name="_Toc387654286"/>
      <w:bookmarkStart w:id="222" w:name="_Toc387655173"/>
      <w:bookmarkStart w:id="223" w:name="_Toc387656044"/>
      <w:bookmarkStart w:id="224" w:name="_Toc387656922"/>
      <w:bookmarkStart w:id="225" w:name="_Toc387657787"/>
      <w:bookmarkStart w:id="226" w:name="_Toc387658655"/>
      <w:bookmarkStart w:id="227" w:name="_Toc387659514"/>
      <w:bookmarkStart w:id="228" w:name="_Toc387660357"/>
      <w:bookmarkStart w:id="229" w:name="_Toc387666610"/>
      <w:bookmarkStart w:id="230" w:name="_Toc387676588"/>
      <w:bookmarkStart w:id="231" w:name="_Toc387681958"/>
      <w:bookmarkStart w:id="232" w:name="_Toc387684369"/>
      <w:bookmarkStart w:id="233" w:name="_Toc387736393"/>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534813" w:rsidRDefault="00534813" w:rsidP="0023558D">
      <w:pPr>
        <w:pStyle w:val="Heading2"/>
        <w:rPr>
          <w:lang w:eastAsia="en-GB"/>
        </w:rPr>
      </w:pPr>
      <w:bookmarkStart w:id="234" w:name="_Toc392602258"/>
      <w:bookmarkStart w:id="235" w:name="_Ref378088967"/>
      <w:r>
        <w:rPr>
          <w:lang w:eastAsia="en-GB"/>
        </w:rPr>
        <w:t>Message Category SME.C.NC</w:t>
      </w:r>
      <w:bookmarkEnd w:id="234"/>
      <w:bookmarkEnd w:id="235"/>
    </w:p>
    <w:p w:rsidR="00534813" w:rsidRDefault="00534813" w:rsidP="0023558D">
      <w:pPr>
        <w:pStyle w:val="Heading3"/>
        <w:rPr>
          <w:lang w:eastAsia="en-GB"/>
        </w:rPr>
      </w:pPr>
      <w:r>
        <w:rPr>
          <w:lang w:eastAsia="en-GB"/>
        </w:rPr>
        <w:t>Definitions</w:t>
      </w:r>
    </w:p>
    <w:p w:rsidR="00534813" w:rsidRDefault="00534813" w:rsidP="00534813">
      <w:pPr>
        <w:rPr>
          <w:lang w:eastAsia="en-GB"/>
        </w:rPr>
      </w:pPr>
      <w:r>
        <w:rPr>
          <w:lang w:eastAsia="en-GB"/>
        </w:rPr>
        <w:t>For a Message to be of Message Category SME.C.NC, it shall be:</w:t>
      </w:r>
    </w:p>
    <w:p w:rsidR="00465D58" w:rsidRDefault="0023558D" w:rsidP="00465D58">
      <w:pPr>
        <w:pStyle w:val="ListBullet"/>
      </w:pPr>
      <w:r>
        <w:t>a</w:t>
      </w:r>
      <w:r w:rsidR="00534813">
        <w:t xml:space="preserve"> </w:t>
      </w:r>
      <w:r w:rsidR="00373EE3">
        <w:t>s</w:t>
      </w:r>
      <w:r w:rsidR="008A3789">
        <w:t>ubordinate Message Category</w:t>
      </w:r>
      <w:r w:rsidR="00534813">
        <w:t xml:space="preserve"> of Message Category SME.C</w:t>
      </w:r>
      <w:r w:rsidR="00465D58">
        <w:t>;</w:t>
      </w:r>
    </w:p>
    <w:p w:rsidR="00534813" w:rsidRDefault="00465D58" w:rsidP="00465D58">
      <w:pPr>
        <w:pStyle w:val="ListBullet"/>
      </w:pPr>
      <w:r>
        <w:t>from or to a Remote Party</w:t>
      </w:r>
      <w:r w:rsidR="00534813">
        <w:t>; and</w:t>
      </w:r>
    </w:p>
    <w:p w:rsidR="00534813" w:rsidRDefault="0023558D" w:rsidP="00D94FF2">
      <w:pPr>
        <w:pStyle w:val="ListBullet"/>
      </w:pPr>
      <w:r>
        <w:t>n</w:t>
      </w:r>
      <w:r w:rsidR="00534813">
        <w:t>ot a Critical Message.</w:t>
      </w:r>
    </w:p>
    <w:p w:rsidR="00534813" w:rsidRDefault="00534813" w:rsidP="00534813">
      <w:pPr>
        <w:rPr>
          <w:lang w:eastAsia="en-GB"/>
        </w:rPr>
      </w:pPr>
      <w:r>
        <w:rPr>
          <w:lang w:eastAsia="en-GB"/>
        </w:rPr>
        <w:t xml:space="preserve">All SME.C.NC </w:t>
      </w:r>
      <w:r w:rsidR="00465D58">
        <w:rPr>
          <w:lang w:eastAsia="en-GB"/>
        </w:rPr>
        <w:t xml:space="preserve">Commands </w:t>
      </w:r>
      <w:r>
        <w:rPr>
          <w:lang w:eastAsia="en-GB"/>
        </w:rPr>
        <w:t>and any corresponding Response shall comply both with the requirements for SME.C Messages and</w:t>
      </w:r>
      <w:r w:rsidR="0023558D">
        <w:rPr>
          <w:lang w:eastAsia="en-GB"/>
        </w:rPr>
        <w:t xml:space="preserve"> with the requirements of this S</w:t>
      </w:r>
      <w:r>
        <w:rPr>
          <w:lang w:eastAsia="en-GB"/>
        </w:rPr>
        <w:t xml:space="preserve">ection </w:t>
      </w:r>
      <w:r w:rsidR="0023558D">
        <w:rPr>
          <w:lang w:eastAsia="en-GB"/>
        </w:rPr>
        <w:fldChar w:fldCharType="begin"/>
      </w:r>
      <w:r w:rsidR="0023558D">
        <w:rPr>
          <w:lang w:eastAsia="en-GB"/>
        </w:rPr>
        <w:instrText xml:space="preserve"> REF _Ref378088967 \r \h </w:instrText>
      </w:r>
      <w:r w:rsidR="0023558D">
        <w:rPr>
          <w:lang w:eastAsia="en-GB"/>
        </w:rPr>
      </w:r>
      <w:r w:rsidR="0023558D">
        <w:rPr>
          <w:lang w:eastAsia="en-GB"/>
        </w:rPr>
        <w:fldChar w:fldCharType="separate"/>
      </w:r>
      <w:r w:rsidR="007E3F9A">
        <w:rPr>
          <w:lang w:eastAsia="en-GB"/>
        </w:rPr>
        <w:t>6.4</w:t>
      </w:r>
      <w:r w:rsidR="0023558D">
        <w:rPr>
          <w:lang w:eastAsia="en-GB"/>
        </w:rPr>
        <w:fldChar w:fldCharType="end"/>
      </w:r>
      <w:r w:rsidR="0023558D">
        <w:rPr>
          <w:lang w:eastAsia="en-GB"/>
        </w:rPr>
        <w:t xml:space="preserve"> </w:t>
      </w:r>
      <w:r>
        <w:rPr>
          <w:lang w:eastAsia="en-GB"/>
        </w:rPr>
        <w:t>which covers:</w:t>
      </w:r>
    </w:p>
    <w:p w:rsidR="0023558D" w:rsidRDefault="0023558D" w:rsidP="00D94FF2">
      <w:pPr>
        <w:pStyle w:val="ListBullet"/>
      </w:pPr>
      <w:r>
        <w:t>g</w:t>
      </w:r>
      <w:r w:rsidR="00534813">
        <w:t xml:space="preserve">eneration by the </w:t>
      </w:r>
      <w:r w:rsidR="00BF49D1">
        <w:t>Device</w:t>
      </w:r>
      <w:r w:rsidR="00534813">
        <w:t xml:space="preserve"> of a MAC for the Response</w:t>
      </w:r>
      <w:r>
        <w:t>;</w:t>
      </w:r>
      <w:r w:rsidR="00534813">
        <w:t xml:space="preserve"> and</w:t>
      </w:r>
    </w:p>
    <w:p w:rsidR="00534813" w:rsidRDefault="00534813" w:rsidP="00D94FF2">
      <w:pPr>
        <w:pStyle w:val="ListBullet"/>
      </w:pPr>
      <w:r>
        <w:lastRenderedPageBreak/>
        <w:t>verification of that MAC by the intended recipient of the Response</w:t>
      </w:r>
      <w:r w:rsidR="0023558D">
        <w:t>.</w:t>
      </w:r>
    </w:p>
    <w:p w:rsidR="00534813" w:rsidRDefault="00534813" w:rsidP="0023558D">
      <w:pPr>
        <w:pStyle w:val="Heading3"/>
        <w:rPr>
          <w:lang w:eastAsia="en-GB"/>
        </w:rPr>
      </w:pPr>
      <w:r>
        <w:rPr>
          <w:lang w:eastAsia="en-GB"/>
        </w:rPr>
        <w:t>Processing stages</w:t>
      </w:r>
    </w:p>
    <w:p w:rsidR="00534813" w:rsidRDefault="00534813" w:rsidP="0023558D">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w:t>
      </w:r>
      <w:r w:rsidR="008558E5">
        <w:t xml:space="preserve"> the </w:t>
      </w:r>
      <w:r>
        <w:t>Command Cryptographic Protection II</w:t>
      </w:r>
      <w:r w:rsidR="008558E5">
        <w:t xml:space="preserve"> processing stage</w:t>
      </w:r>
      <w:r w:rsidR="008364D0">
        <w:t>.</w:t>
      </w:r>
    </w:p>
    <w:p w:rsidR="00534813" w:rsidRDefault="00534813" w:rsidP="0023558D">
      <w:pPr>
        <w:pStyle w:val="Heading4"/>
        <w:rPr>
          <w:lang w:eastAsia="en-GB"/>
        </w:rPr>
      </w:pPr>
      <w:r>
        <w:rPr>
          <w:lang w:eastAsia="en-GB"/>
        </w:rPr>
        <w:t>Processing stages defined in subordinate categories</w:t>
      </w:r>
    </w:p>
    <w:p w:rsidR="00534813" w:rsidRDefault="00534813" w:rsidP="00534813">
      <w:pPr>
        <w:rPr>
          <w:lang w:eastAsia="en-GB"/>
        </w:rPr>
      </w:pPr>
      <w:r>
        <w:rPr>
          <w:lang w:eastAsia="en-GB"/>
        </w:rPr>
        <w:t>There are no requirements for the following processing stages as they are wholly defined in subordinate categories:</w:t>
      </w:r>
    </w:p>
    <w:p w:rsidR="00534813" w:rsidRDefault="00534813" w:rsidP="00D94FF2">
      <w:pPr>
        <w:pStyle w:val="ListBullet"/>
      </w:pPr>
      <w:r>
        <w:t>Command Construction</w:t>
      </w:r>
      <w:r w:rsidR="0023558D">
        <w:t>; and</w:t>
      </w:r>
    </w:p>
    <w:p w:rsidR="00534813" w:rsidRDefault="00534813" w:rsidP="00D94FF2">
      <w:pPr>
        <w:pStyle w:val="ListBullet"/>
      </w:pPr>
      <w:r>
        <w:t>Response Construction</w:t>
      </w:r>
      <w:r w:rsidR="0023558D">
        <w:t>.</w:t>
      </w:r>
    </w:p>
    <w:p w:rsidR="00534813" w:rsidRDefault="00534813" w:rsidP="0023558D">
      <w:pPr>
        <w:pStyle w:val="Heading3"/>
        <w:rPr>
          <w:lang w:eastAsia="en-GB"/>
        </w:rPr>
      </w:pPr>
      <w:r>
        <w:rPr>
          <w:lang w:eastAsia="en-GB"/>
        </w:rPr>
        <w:t>Command Cryptographic Protection I</w:t>
      </w:r>
    </w:p>
    <w:p w:rsidR="00534813" w:rsidRDefault="00534813" w:rsidP="00534813">
      <w:pPr>
        <w:rPr>
          <w:lang w:eastAsia="en-GB"/>
        </w:rPr>
      </w:pPr>
      <w:r>
        <w:rPr>
          <w:lang w:eastAsia="en-GB"/>
        </w:rPr>
        <w:t xml:space="preserve">There are no additional requirements at the Command Cryptographic Protection I stage applicable to all Messages of Message Category SME.C.NC and any </w:t>
      </w:r>
      <w:r w:rsidR="00373EE3">
        <w:rPr>
          <w:lang w:eastAsia="en-GB"/>
        </w:rPr>
        <w:t>s</w:t>
      </w:r>
      <w:r w:rsidR="008A3789">
        <w:rPr>
          <w:lang w:eastAsia="en-GB"/>
        </w:rPr>
        <w:t>ubordinate Message Category</w:t>
      </w:r>
      <w:r>
        <w:rPr>
          <w:lang w:eastAsia="en-GB"/>
        </w:rPr>
        <w:t>.</w:t>
      </w:r>
    </w:p>
    <w:p w:rsidR="00534813" w:rsidRDefault="00534813" w:rsidP="0023558D">
      <w:pPr>
        <w:pStyle w:val="Heading3"/>
        <w:rPr>
          <w:lang w:eastAsia="en-GB"/>
        </w:rPr>
      </w:pPr>
      <w:r>
        <w:rPr>
          <w:lang w:eastAsia="en-GB"/>
        </w:rPr>
        <w:t>Command Authenticity and Integrity Verification</w:t>
      </w:r>
    </w:p>
    <w:p w:rsidR="00534813" w:rsidRDefault="00534813" w:rsidP="00534813">
      <w:pPr>
        <w:rPr>
          <w:lang w:eastAsia="en-GB"/>
        </w:rPr>
      </w:pPr>
      <w:r>
        <w:rPr>
          <w:lang w:eastAsia="en-GB"/>
        </w:rPr>
        <w:t xml:space="preserve">There are no additional requirements at the Command Authenticity and Integrity Verification stage applicable to all Messages of Message Category SME.C.NC and any </w:t>
      </w:r>
      <w:r w:rsidR="00373EE3">
        <w:rPr>
          <w:lang w:eastAsia="en-GB"/>
        </w:rPr>
        <w:t>s</w:t>
      </w:r>
      <w:r w:rsidR="008A3789">
        <w:rPr>
          <w:lang w:eastAsia="en-GB"/>
        </w:rPr>
        <w:t>ubordinate Message Category</w:t>
      </w:r>
      <w:r>
        <w:rPr>
          <w:lang w:eastAsia="en-GB"/>
        </w:rPr>
        <w:t>.</w:t>
      </w:r>
    </w:p>
    <w:p w:rsidR="00534813" w:rsidRDefault="00534813" w:rsidP="0023558D">
      <w:pPr>
        <w:pStyle w:val="Heading3"/>
        <w:rPr>
          <w:lang w:eastAsia="en-GB"/>
        </w:rPr>
      </w:pPr>
      <w:bookmarkStart w:id="236" w:name="_Ref378089075"/>
      <w:r>
        <w:rPr>
          <w:lang w:eastAsia="en-GB"/>
        </w:rPr>
        <w:t>Response Cryptographic Protection</w:t>
      </w:r>
      <w:bookmarkEnd w:id="236"/>
    </w:p>
    <w:p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7E3F9A">
        <w:rPr>
          <w:lang w:eastAsia="en-GB"/>
        </w:rPr>
        <w:t>6.4.5</w:t>
      </w:r>
      <w:r w:rsidR="0023558D">
        <w:rPr>
          <w:lang w:eastAsia="en-GB"/>
        </w:rPr>
        <w:fldChar w:fldCharType="end"/>
      </w:r>
      <w:r w:rsidR="0023558D">
        <w:rPr>
          <w:lang w:eastAsia="en-GB"/>
        </w:rPr>
        <w:t xml:space="preserve"> </w:t>
      </w:r>
      <w:r w:rsidR="00534813">
        <w:rPr>
          <w:lang w:eastAsia="en-GB"/>
        </w:rPr>
        <w:t>shall apply to Message Category SME.C.NC and all subordinate categories.</w:t>
      </w:r>
    </w:p>
    <w:p w:rsidR="00B854DE" w:rsidRDefault="00534813" w:rsidP="00534813">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7E3F9A">
        <w:rPr>
          <w:lang w:eastAsia="en-GB"/>
        </w:rPr>
        <w:t>6.4.5</w:t>
      </w:r>
      <w:r w:rsidR="0023558D">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6976ED"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6976ED" w:rsidRPr="00595B26" w:rsidRDefault="006976ED"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6976ED" w:rsidRPr="00595B26" w:rsidRDefault="006976ED"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6976ED" w:rsidRPr="00595B26" w:rsidRDefault="006976ED" w:rsidP="00B13211">
            <w:pPr>
              <w:pStyle w:val="Tabletext"/>
              <w:rPr>
                <w:b/>
                <w:color w:val="FFFFFF" w:themeColor="background1"/>
              </w:rPr>
            </w:pPr>
            <w:r w:rsidRPr="00595B26">
              <w:rPr>
                <w:b/>
                <w:color w:val="FFFFFF" w:themeColor="background1"/>
              </w:rPr>
              <w:t>Note</w:t>
            </w:r>
          </w:p>
        </w:tc>
      </w:tr>
      <w:tr w:rsidR="006976ED" w:rsidRPr="00DF16ED" w:rsidTr="00872E38">
        <w:tc>
          <w:tcPr>
            <w:tcW w:w="9214" w:type="dxa"/>
            <w:gridSpan w:val="3"/>
            <w:tcBorders>
              <w:top w:val="nil"/>
            </w:tcBorders>
          </w:tcPr>
          <w:p w:rsidR="006976ED" w:rsidRPr="00DF16ED" w:rsidRDefault="006976ED" w:rsidP="00B13211">
            <w:pPr>
              <w:pStyle w:val="Tabletext"/>
            </w:pPr>
            <w:r w:rsidRPr="00DF16ED">
              <w:t>To calculate the Shared Secret (‘</w:t>
            </w:r>
            <w:r w:rsidRPr="00DF16ED">
              <w:rPr>
                <w:i/>
              </w:rPr>
              <w:t>Z</w:t>
            </w:r>
            <w:r w:rsidRPr="00DF16ED">
              <w:t>’) input to the KDF:</w:t>
            </w:r>
          </w:p>
        </w:tc>
      </w:tr>
      <w:tr w:rsidR="006976ED" w:rsidRPr="00DF16ED" w:rsidTr="000C05CB">
        <w:tc>
          <w:tcPr>
            <w:tcW w:w="3119" w:type="dxa"/>
          </w:tcPr>
          <w:p w:rsidR="006976ED" w:rsidRPr="00DF16ED" w:rsidRDefault="006976ED" w:rsidP="004464EE">
            <w:pPr>
              <w:pStyle w:val="Tabletext"/>
              <w:ind w:left="227"/>
            </w:pPr>
            <w:r w:rsidRPr="00DF16ED">
              <w:t>Private Key Agreement Key</w:t>
            </w:r>
          </w:p>
        </w:tc>
        <w:tc>
          <w:tcPr>
            <w:tcW w:w="2929" w:type="dxa"/>
          </w:tcPr>
          <w:p w:rsidR="006976ED" w:rsidRPr="00DF16ED" w:rsidRDefault="00BF49D1" w:rsidP="00B13211">
            <w:pPr>
              <w:pStyle w:val="Tabletext"/>
            </w:pPr>
            <w:r>
              <w:t>Device</w:t>
            </w:r>
            <w:r w:rsidR="00FD5632" w:rsidRPr="00DF16ED">
              <w:t>’s</w:t>
            </w:r>
          </w:p>
        </w:tc>
        <w:tc>
          <w:tcPr>
            <w:tcW w:w="3166" w:type="dxa"/>
          </w:tcPr>
          <w:p w:rsidR="006976ED" w:rsidRPr="00DF16ED" w:rsidRDefault="006976ED" w:rsidP="00B13211">
            <w:pPr>
              <w:pStyle w:val="Tabletext"/>
            </w:pPr>
          </w:p>
        </w:tc>
      </w:tr>
      <w:tr w:rsidR="006976ED" w:rsidRPr="00DF16ED" w:rsidTr="000C05CB">
        <w:tc>
          <w:tcPr>
            <w:tcW w:w="3119" w:type="dxa"/>
          </w:tcPr>
          <w:p w:rsidR="006976ED" w:rsidRPr="00DF16ED" w:rsidRDefault="006976ED" w:rsidP="004464EE">
            <w:pPr>
              <w:pStyle w:val="Tabletext"/>
              <w:ind w:left="227"/>
            </w:pPr>
            <w:r w:rsidRPr="00DF16ED">
              <w:t>Public Key Agreement Key</w:t>
            </w:r>
          </w:p>
        </w:tc>
        <w:tc>
          <w:tcPr>
            <w:tcW w:w="2929" w:type="dxa"/>
          </w:tcPr>
          <w:p w:rsidR="006976ED" w:rsidRPr="00DF16ED" w:rsidRDefault="00D622DC" w:rsidP="00B13211">
            <w:pPr>
              <w:pStyle w:val="Tabletext"/>
            </w:pPr>
            <w:r>
              <w:t>Known Remote Party’s</w:t>
            </w:r>
          </w:p>
        </w:tc>
        <w:tc>
          <w:tcPr>
            <w:tcW w:w="3166" w:type="dxa"/>
          </w:tcPr>
          <w:p w:rsidR="006976ED" w:rsidRPr="00DF16ED" w:rsidRDefault="006976ED" w:rsidP="00B13211">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Cell will contain Business Originator ID as specified in Message Identifier.</w:t>
            </w:r>
          </w:p>
        </w:tc>
      </w:tr>
      <w:tr w:rsidR="00DD605B" w:rsidRPr="00DF16ED" w:rsidTr="00EB15E0">
        <w:tc>
          <w:tcPr>
            <w:tcW w:w="9214" w:type="dxa"/>
            <w:gridSpan w:val="3"/>
          </w:tcPr>
          <w:p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E3F9A">
              <w:t>4.3.3.3</w:t>
            </w:r>
            <w:r w:rsidRPr="00DD605B">
              <w:fldChar w:fldCharType="end"/>
            </w:r>
            <w:r w:rsidRPr="00DD605B">
              <w:t>.</w:t>
            </w:r>
            <w:r>
              <w:t xml:space="preserve"> </w:t>
            </w:r>
            <w:r w:rsidRPr="0037563B">
              <w:t xml:space="preserve"> </w:t>
            </w:r>
          </w:p>
        </w:tc>
      </w:tr>
      <w:tr w:rsidR="00DD605B" w:rsidRPr="00DF16ED" w:rsidTr="00872E38">
        <w:tc>
          <w:tcPr>
            <w:tcW w:w="9214" w:type="dxa"/>
            <w:gridSpan w:val="3"/>
            <w:shd w:val="clear" w:color="auto" w:fill="009EE3"/>
          </w:tcPr>
          <w:p w:rsidR="00DD605B" w:rsidRPr="00DF16ED" w:rsidRDefault="00DD605B" w:rsidP="00DD605B">
            <w:pPr>
              <w:pStyle w:val="Narrow"/>
            </w:pPr>
          </w:p>
        </w:tc>
      </w:tr>
      <w:tr w:rsidR="00DD605B" w:rsidRPr="00DF16ED" w:rsidTr="00EB15E0">
        <w:tc>
          <w:tcPr>
            <w:tcW w:w="9214" w:type="dxa"/>
            <w:gridSpan w:val="3"/>
          </w:tcPr>
          <w:p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7E3F9A">
              <w:t>4.3.3.4</w:t>
            </w:r>
            <w:r w:rsidR="00DA1777" w:rsidRPr="00DA1777">
              <w:fldChar w:fldCharType="end"/>
            </w:r>
            <w:r w:rsidRPr="00DA1777">
              <w:t>,</w:t>
            </w:r>
            <w:r w:rsidRPr="008E3516">
              <w:t xml:space="preserve"> the</w:t>
            </w:r>
            <w:r w:rsidRPr="00DF16ED">
              <w:t xml:space="preserve"> Plaintext shall be empty and:</w:t>
            </w:r>
          </w:p>
        </w:tc>
      </w:tr>
      <w:tr w:rsidR="006976ED" w:rsidRPr="00DF16ED" w:rsidTr="000C05CB">
        <w:tc>
          <w:tcPr>
            <w:tcW w:w="3119" w:type="dxa"/>
          </w:tcPr>
          <w:p w:rsidR="006976ED"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6976ED" w:rsidRPr="00DF16ED" w:rsidRDefault="00465D58" w:rsidP="00B13211">
            <w:pPr>
              <w:pStyle w:val="Tabletext"/>
            </w:pPr>
            <w:r>
              <w:t xml:space="preserve">0x11 || </w:t>
            </w:r>
            <w:r w:rsidR="00523BC2" w:rsidRPr="00DF16ED">
              <w:t xml:space="preserve">Grouping Header || </w:t>
            </w:r>
            <w:r w:rsidR="00523BC2">
              <w:t xml:space="preserve">Response </w:t>
            </w:r>
            <w:r w:rsidR="00523BC2">
              <w:rPr>
                <w:rFonts w:asciiTheme="minorHAnsi" w:hAnsiTheme="minorHAnsi"/>
                <w:lang w:eastAsia="en-GB"/>
              </w:rPr>
              <w:t xml:space="preserve"> </w:t>
            </w:r>
            <w:r w:rsidR="00523BC2" w:rsidRPr="00242305">
              <w:rPr>
                <w:lang w:eastAsia="en-GB"/>
              </w:rPr>
              <w:t>Payload</w:t>
            </w:r>
            <w:r>
              <w:rPr>
                <w:lang w:eastAsia="en-GB"/>
              </w:rPr>
              <w:t xml:space="preserve"> </w:t>
            </w:r>
            <w:r w:rsidR="00523BC2" w:rsidRPr="00242305">
              <w:rPr>
                <w:lang w:eastAsia="en-GB"/>
              </w:rPr>
              <w:t>|| 0x00</w:t>
            </w:r>
          </w:p>
        </w:tc>
        <w:tc>
          <w:tcPr>
            <w:tcW w:w="3166" w:type="dxa"/>
          </w:tcPr>
          <w:p w:rsidR="006976ED" w:rsidRPr="00DF16ED" w:rsidRDefault="006976ED" w:rsidP="00B13211">
            <w:pPr>
              <w:pStyle w:val="Tabletext"/>
            </w:pPr>
          </w:p>
        </w:tc>
      </w:tr>
    </w:tbl>
    <w:p w:rsidR="001F2494" w:rsidRDefault="001F2494" w:rsidP="001F2494">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_Ref378089075 \r \h </w:instrText>
      </w:r>
      <w:r>
        <w:rPr>
          <w:lang w:eastAsia="en-GB"/>
        </w:rPr>
      </w:r>
      <w:r>
        <w:rPr>
          <w:lang w:eastAsia="en-GB"/>
        </w:rPr>
        <w:fldChar w:fldCharType="separate"/>
      </w:r>
      <w:r w:rsidR="007E3F9A">
        <w:rPr>
          <w:lang w:eastAsia="en-GB"/>
        </w:rPr>
        <w:t>6.4.5</w:t>
      </w:r>
      <w:r>
        <w:rPr>
          <w:lang w:eastAsia="en-GB"/>
        </w:rPr>
        <w:fldChar w:fldCharType="end"/>
      </w:r>
      <w:r>
        <w:rPr>
          <w:lang w:eastAsia="en-GB"/>
        </w:rPr>
        <w:t xml:space="preserve">: </w:t>
      </w:r>
      <w:r w:rsidR="004038B1">
        <w:rPr>
          <w:lang w:eastAsia="en-GB"/>
        </w:rPr>
        <w:t xml:space="preserve"> Calculation of </w:t>
      </w:r>
      <w:r w:rsidR="00BF49D1">
        <w:rPr>
          <w:lang w:eastAsia="en-GB"/>
        </w:rPr>
        <w:t>Device</w:t>
      </w:r>
      <w:r>
        <w:rPr>
          <w:lang w:eastAsia="en-GB"/>
        </w:rPr>
        <w:t xml:space="preserve"> to Known Remote Party MAC </w:t>
      </w:r>
    </w:p>
    <w:p w:rsidR="00B13211" w:rsidRPr="00DF16ED" w:rsidRDefault="00B13211" w:rsidP="00B13211">
      <w:r w:rsidRPr="00DF16ED">
        <w:t>The SMD-KRP MAC for incorporation in the Response shall only be calculated once all fields of the Response</w:t>
      </w:r>
      <w:r w:rsidR="00523BC2">
        <w:t>, except for the SMD-KRP MAC itself,</w:t>
      </w:r>
      <w:r w:rsidR="00523BC2" w:rsidRPr="00DF16ED">
        <w:t xml:space="preserve"> </w:t>
      </w:r>
      <w:r w:rsidRPr="00DF16ED">
        <w:t xml:space="preserve">are populated as per requirements for the Response Construction stage, for the Message in question. </w:t>
      </w:r>
    </w:p>
    <w:p w:rsidR="00B13211" w:rsidRDefault="00B13211" w:rsidP="00B13211">
      <w:pPr>
        <w:pStyle w:val="Heading3"/>
      </w:pPr>
      <w:bookmarkStart w:id="237" w:name="_Ref378089364"/>
      <w:r w:rsidRPr="00B13211">
        <w:lastRenderedPageBreak/>
        <w:t>Response Recipient Verification</w:t>
      </w:r>
      <w:bookmarkEnd w:id="237"/>
    </w:p>
    <w:p w:rsidR="00B13211" w:rsidRPr="00DF16ED" w:rsidRDefault="00B13211" w:rsidP="00B13211">
      <w:r w:rsidRPr="00DF16ED">
        <w:t xml:space="preserve">Requirements in this </w:t>
      </w:r>
      <w:r>
        <w:t>S</w:t>
      </w:r>
      <w:r w:rsidRPr="00B13211">
        <w:t xml:space="preserve">ection </w:t>
      </w:r>
      <w:r>
        <w:fldChar w:fldCharType="begin"/>
      </w:r>
      <w:r>
        <w:instrText xml:space="preserve"> REF _Ref378089364 \r \h </w:instrText>
      </w:r>
      <w:r>
        <w:fldChar w:fldCharType="separate"/>
      </w:r>
      <w:r w:rsidR="007E3F9A">
        <w:t>6.4.6</w:t>
      </w:r>
      <w:r>
        <w:fldChar w:fldCharType="end"/>
      </w:r>
      <w:r w:rsidRPr="00DF16ED">
        <w:t xml:space="preserve"> shall apply to Message Category SME.C.NC and all subordinate categories.</w:t>
      </w:r>
    </w:p>
    <w:p w:rsidR="00B13211" w:rsidRPr="00DF16ED" w:rsidRDefault="00B13211" w:rsidP="00B13211">
      <w:r w:rsidRPr="00DF16ED">
        <w:t xml:space="preserve">The Remote Party, as identified by the Business Originator ID in the Response, may validate the SMD-KRP MAC in the Response by calculating a MAC using the parameters in </w:t>
      </w:r>
      <w:r>
        <w:t>T</w:t>
      </w:r>
      <w:r w:rsidRPr="00DF16ED">
        <w:t xml:space="preserve">able </w:t>
      </w:r>
      <w:r>
        <w:rPr>
          <w:i/>
        </w:rPr>
        <w:fldChar w:fldCharType="begin"/>
      </w:r>
      <w:r>
        <w:instrText xml:space="preserve"> REF _Ref378089364 \r \h </w:instrText>
      </w:r>
      <w:r>
        <w:rPr>
          <w:i/>
        </w:rPr>
      </w:r>
      <w:r>
        <w:rPr>
          <w:i/>
        </w:rPr>
        <w:fldChar w:fldCharType="separate"/>
      </w:r>
      <w:r w:rsidR="007E3F9A">
        <w:t>6.4.6</w:t>
      </w:r>
      <w:r>
        <w:rPr>
          <w:i/>
        </w:rPr>
        <w:fldChar w:fldCharType="end"/>
      </w:r>
      <w:r w:rsidRPr="00DF16ED">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B13211" w:rsidRPr="00595B26"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B13211" w:rsidRPr="00595B26" w:rsidRDefault="00B13211"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B13211" w:rsidRPr="00595B26" w:rsidRDefault="00B13211"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B13211" w:rsidRPr="00595B26" w:rsidRDefault="00B13211" w:rsidP="00B13211">
            <w:pPr>
              <w:pStyle w:val="Tabletext"/>
              <w:rPr>
                <w:b/>
                <w:color w:val="FFFFFF" w:themeColor="background1"/>
              </w:rPr>
            </w:pPr>
            <w:r w:rsidRPr="00595B26">
              <w:rPr>
                <w:b/>
                <w:color w:val="FFFFFF" w:themeColor="background1"/>
              </w:rPr>
              <w:t>Note</w:t>
            </w:r>
          </w:p>
        </w:tc>
      </w:tr>
      <w:tr w:rsidR="00B13211" w:rsidRPr="00DF16ED" w:rsidTr="00872E38">
        <w:tc>
          <w:tcPr>
            <w:tcW w:w="9214" w:type="dxa"/>
            <w:gridSpan w:val="3"/>
            <w:tcBorders>
              <w:top w:val="nil"/>
            </w:tcBorders>
          </w:tcPr>
          <w:p w:rsidR="00B13211" w:rsidRPr="00DF16ED" w:rsidRDefault="00B13211" w:rsidP="00B13211">
            <w:pPr>
              <w:pStyle w:val="Tabletext"/>
            </w:pPr>
            <w:r w:rsidRPr="00DF16ED">
              <w:t>To calculate the Shared Secret (‘</w:t>
            </w:r>
            <w:r w:rsidRPr="00DF16ED">
              <w:rPr>
                <w:i/>
              </w:rPr>
              <w:t>Z</w:t>
            </w:r>
            <w:r w:rsidRPr="00DF16ED">
              <w:t>’) input to the KDF:</w:t>
            </w:r>
          </w:p>
        </w:tc>
      </w:tr>
      <w:tr w:rsidR="00B13211" w:rsidRPr="00DF16ED" w:rsidTr="000C05CB">
        <w:tc>
          <w:tcPr>
            <w:tcW w:w="3119" w:type="dxa"/>
          </w:tcPr>
          <w:p w:rsidR="00B13211" w:rsidRPr="00DF16ED" w:rsidRDefault="00B13211" w:rsidP="004464EE">
            <w:pPr>
              <w:pStyle w:val="Tabletext"/>
              <w:ind w:left="227"/>
            </w:pPr>
            <w:r w:rsidRPr="00DF16ED">
              <w:t>Private Key Agreement Key</w:t>
            </w:r>
          </w:p>
        </w:tc>
        <w:tc>
          <w:tcPr>
            <w:tcW w:w="2929" w:type="dxa"/>
          </w:tcPr>
          <w:p w:rsidR="00B13211" w:rsidRPr="00DF16ED" w:rsidRDefault="00FD5632" w:rsidP="00B13211">
            <w:pPr>
              <w:pStyle w:val="Tabletext"/>
            </w:pPr>
            <w:r>
              <w:t>Known</w:t>
            </w:r>
            <w:r w:rsidR="00B13211">
              <w:t xml:space="preserve"> Remote Party’s</w:t>
            </w:r>
          </w:p>
        </w:tc>
        <w:tc>
          <w:tcPr>
            <w:tcW w:w="3166" w:type="dxa"/>
          </w:tcPr>
          <w:p w:rsidR="00B13211" w:rsidRPr="00DF16ED" w:rsidRDefault="00B13211" w:rsidP="00B13211">
            <w:pPr>
              <w:pStyle w:val="Tabletext"/>
            </w:pPr>
          </w:p>
        </w:tc>
      </w:tr>
      <w:tr w:rsidR="00B13211" w:rsidRPr="00DF16ED" w:rsidTr="000C05CB">
        <w:tc>
          <w:tcPr>
            <w:tcW w:w="3119" w:type="dxa"/>
          </w:tcPr>
          <w:p w:rsidR="00B13211" w:rsidRPr="00DF16ED" w:rsidRDefault="00B13211" w:rsidP="004464EE">
            <w:pPr>
              <w:pStyle w:val="Tabletext"/>
              <w:ind w:left="227"/>
            </w:pPr>
            <w:r w:rsidRPr="00DF16ED">
              <w:t>Public Key Agreement Key</w:t>
            </w:r>
          </w:p>
        </w:tc>
        <w:tc>
          <w:tcPr>
            <w:tcW w:w="2929" w:type="dxa"/>
          </w:tcPr>
          <w:p w:rsidR="00B13211" w:rsidRPr="00DF16ED" w:rsidRDefault="00BF49D1" w:rsidP="00B13211">
            <w:pPr>
              <w:pStyle w:val="Tabletext"/>
            </w:pPr>
            <w:r>
              <w:t>Device</w:t>
            </w:r>
            <w:r w:rsidR="00B13211" w:rsidRPr="00DF16ED">
              <w:t>’s</w:t>
            </w:r>
          </w:p>
        </w:tc>
        <w:tc>
          <w:tcPr>
            <w:tcW w:w="3166" w:type="dxa"/>
          </w:tcPr>
          <w:p w:rsidR="00B13211" w:rsidRPr="00DF16ED" w:rsidRDefault="00B13211" w:rsidP="00B13211">
            <w:pPr>
              <w:pStyle w:val="Tabletext"/>
            </w:pPr>
            <w:r w:rsidRPr="00DF16ED">
              <w:rPr>
                <w:rFonts w:cstheme="minorHAnsi"/>
                <w:bCs/>
              </w:rPr>
              <w:t>As identified by the Business Target ID in Message Identifier</w:t>
            </w:r>
          </w:p>
        </w:tc>
      </w:tr>
      <w:tr w:rsidR="00DD605B" w:rsidRPr="00DF16ED" w:rsidTr="00EB15E0">
        <w:tc>
          <w:tcPr>
            <w:tcW w:w="9214" w:type="dxa"/>
            <w:gridSpan w:val="3"/>
          </w:tcPr>
          <w:p w:rsidR="00DD605B" w:rsidRPr="00DF16ED" w:rsidRDefault="00DD605B"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E3F9A">
              <w:t>4.3.3.3</w:t>
            </w:r>
            <w:r w:rsidRPr="00DD605B">
              <w:fldChar w:fldCharType="end"/>
            </w:r>
            <w:r w:rsidRPr="00DD605B">
              <w:t>.</w:t>
            </w:r>
            <w:r>
              <w:t xml:space="preserve"> </w:t>
            </w:r>
            <w:r w:rsidRPr="0037563B">
              <w:t xml:space="preserve"> </w:t>
            </w:r>
          </w:p>
        </w:tc>
      </w:tr>
      <w:tr w:rsidR="00DD605B" w:rsidRPr="00DF16ED" w:rsidTr="00872E38">
        <w:tc>
          <w:tcPr>
            <w:tcW w:w="9214" w:type="dxa"/>
            <w:gridSpan w:val="3"/>
            <w:shd w:val="clear" w:color="auto" w:fill="009EE3"/>
          </w:tcPr>
          <w:p w:rsidR="00DD605B" w:rsidRPr="00DF16ED" w:rsidRDefault="00DD605B" w:rsidP="00DD605B">
            <w:pPr>
              <w:pStyle w:val="Narrow"/>
            </w:pPr>
          </w:p>
        </w:tc>
      </w:tr>
      <w:tr w:rsidR="00DD605B" w:rsidRPr="00DF16ED" w:rsidTr="00EB15E0">
        <w:tc>
          <w:tcPr>
            <w:tcW w:w="9214" w:type="dxa"/>
            <w:gridSpan w:val="3"/>
          </w:tcPr>
          <w:p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7E3F9A">
              <w:t>4.3.3.4</w:t>
            </w:r>
            <w:r w:rsidR="00DA1777" w:rsidRPr="00DA1777">
              <w:fldChar w:fldCharType="end"/>
            </w:r>
            <w:r w:rsidR="00DA1777" w:rsidRPr="00DA1777">
              <w:t xml:space="preserve">, </w:t>
            </w:r>
            <w:r w:rsidRPr="00DA1777">
              <w:t>th</w:t>
            </w:r>
            <w:r w:rsidRPr="008E3516">
              <w:t>e</w:t>
            </w:r>
            <w:r w:rsidRPr="00DF16ED">
              <w:t xml:space="preserve"> Plaintext shall be empty and:</w:t>
            </w:r>
          </w:p>
        </w:tc>
      </w:tr>
      <w:tr w:rsidR="00B13211" w:rsidRPr="00DF16ED" w:rsidTr="000C05CB">
        <w:tc>
          <w:tcPr>
            <w:tcW w:w="3119" w:type="dxa"/>
          </w:tcPr>
          <w:p w:rsidR="00B132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B13211" w:rsidRPr="00DF16ED" w:rsidRDefault="00465D58" w:rsidP="00B13211">
            <w:pPr>
              <w:pStyle w:val="Tabletext"/>
            </w:pPr>
            <w:r>
              <w:t xml:space="preserve">0x11 || </w:t>
            </w:r>
            <w:r w:rsidR="00523BC2" w:rsidRPr="00DF16ED">
              <w:t xml:space="preserve">Grouping Header || </w:t>
            </w:r>
            <w:r w:rsidR="00523BC2" w:rsidRPr="00D67E1F">
              <w:t xml:space="preserve">Response </w:t>
            </w:r>
            <w:r w:rsidR="00523BC2" w:rsidRPr="00242305">
              <w:rPr>
                <w:lang w:eastAsia="en-GB"/>
              </w:rPr>
              <w:t>Payload</w:t>
            </w:r>
            <w:r>
              <w:rPr>
                <w:lang w:eastAsia="en-GB"/>
              </w:rPr>
              <w:t xml:space="preserve"> </w:t>
            </w:r>
            <w:r w:rsidR="00523BC2" w:rsidRPr="00242305">
              <w:rPr>
                <w:lang w:eastAsia="en-GB"/>
              </w:rPr>
              <w:t>|| 0x</w:t>
            </w:r>
            <w:r w:rsidR="00523BC2">
              <w:rPr>
                <w:lang w:eastAsia="en-GB"/>
              </w:rPr>
              <w:t>0</w:t>
            </w:r>
            <w:r w:rsidR="00523BC2" w:rsidRPr="00242305">
              <w:rPr>
                <w:lang w:eastAsia="en-GB"/>
              </w:rPr>
              <w:t>0</w:t>
            </w:r>
          </w:p>
        </w:tc>
        <w:tc>
          <w:tcPr>
            <w:tcW w:w="3166" w:type="dxa"/>
          </w:tcPr>
          <w:p w:rsidR="00B13211" w:rsidRPr="00DF16ED" w:rsidRDefault="00B13211" w:rsidP="00B13211">
            <w:pPr>
              <w:pStyle w:val="Tabletext"/>
            </w:pPr>
          </w:p>
        </w:tc>
      </w:tr>
    </w:tbl>
    <w:p w:rsidR="001F2494" w:rsidRDefault="001F2494" w:rsidP="001F2494">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_Ref378089364 \r \h </w:instrText>
      </w:r>
      <w:r>
        <w:rPr>
          <w:lang w:eastAsia="en-GB"/>
        </w:rPr>
      </w:r>
      <w:r>
        <w:rPr>
          <w:lang w:eastAsia="en-GB"/>
        </w:rPr>
        <w:fldChar w:fldCharType="separate"/>
      </w:r>
      <w:r w:rsidR="007E3F9A">
        <w:rPr>
          <w:lang w:eastAsia="en-GB"/>
        </w:rPr>
        <w:t>6.4.6</w:t>
      </w:r>
      <w:r>
        <w:rPr>
          <w:lang w:eastAsia="en-GB"/>
        </w:rPr>
        <w:fldChar w:fldCharType="end"/>
      </w:r>
      <w:r>
        <w:rPr>
          <w:lang w:eastAsia="en-GB"/>
        </w:rPr>
        <w:t xml:space="preserve">: </w:t>
      </w:r>
      <w:r w:rsidR="00F54DB6">
        <w:rPr>
          <w:lang w:eastAsia="en-GB"/>
        </w:rPr>
        <w:t xml:space="preserve"> </w:t>
      </w:r>
      <w:r>
        <w:rPr>
          <w:lang w:eastAsia="en-GB"/>
        </w:rPr>
        <w:t>MAC calculation for SMD-KRP MAC validation</w:t>
      </w:r>
    </w:p>
    <w:p w:rsidR="007A60BD" w:rsidRDefault="007A60BD" w:rsidP="007A60BD">
      <w:pPr>
        <w:pStyle w:val="Heading2"/>
        <w:rPr>
          <w:lang w:eastAsia="en-GB"/>
        </w:rPr>
      </w:pPr>
      <w:bookmarkStart w:id="238" w:name="_Toc392602259"/>
      <w:r>
        <w:rPr>
          <w:lang w:eastAsia="en-GB"/>
        </w:rPr>
        <w:t>Message Category SME.C.PPMID-GSME</w:t>
      </w:r>
      <w:bookmarkEnd w:id="238"/>
    </w:p>
    <w:p w:rsidR="007A60BD" w:rsidRDefault="007A60BD" w:rsidP="007A60BD">
      <w:pPr>
        <w:pStyle w:val="Heading3"/>
        <w:rPr>
          <w:lang w:eastAsia="en-GB"/>
        </w:rPr>
      </w:pPr>
      <w:r>
        <w:rPr>
          <w:lang w:eastAsia="en-GB"/>
        </w:rPr>
        <w:t>Definitions</w:t>
      </w:r>
    </w:p>
    <w:p w:rsidR="007A60BD" w:rsidRDefault="007A60BD" w:rsidP="007A60BD">
      <w:pPr>
        <w:rPr>
          <w:lang w:eastAsia="en-GB"/>
        </w:rPr>
      </w:pPr>
      <w:r>
        <w:rPr>
          <w:lang w:eastAsia="en-GB"/>
        </w:rPr>
        <w:t>For a Message to be of Message Category SME.C.PPMID-GSME, it shall be:</w:t>
      </w:r>
    </w:p>
    <w:p w:rsidR="007A60BD" w:rsidRDefault="007A60BD" w:rsidP="007A60BD">
      <w:pPr>
        <w:pStyle w:val="ListBullet"/>
      </w:pPr>
      <w:r>
        <w:t>a subordinate Message Category of Message Category SME.C; and</w:t>
      </w:r>
    </w:p>
    <w:p w:rsidR="007A60BD" w:rsidRDefault="007A60BD" w:rsidP="007A60BD">
      <w:pPr>
        <w:pStyle w:val="ListBullet"/>
      </w:pPr>
      <w:r>
        <w:t>a Message between a PPMID and a GSME.</w:t>
      </w:r>
    </w:p>
    <w:p w:rsidR="007A60BD" w:rsidRDefault="007A60BD" w:rsidP="007A60BD">
      <w:pPr>
        <w:rPr>
          <w:lang w:eastAsia="en-GB"/>
        </w:rPr>
      </w:pPr>
      <w:r>
        <w:rPr>
          <w:lang w:eastAsia="en-GB"/>
        </w:rPr>
        <w:t xml:space="preserve">All SME.C.PPMID-GSME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_Ref378088967 \r \h </w:instrText>
      </w:r>
      <w:r>
        <w:rPr>
          <w:lang w:eastAsia="en-GB"/>
        </w:rPr>
      </w:r>
      <w:r>
        <w:rPr>
          <w:lang w:eastAsia="en-GB"/>
        </w:rPr>
        <w:fldChar w:fldCharType="separate"/>
      </w:r>
      <w:r w:rsidR="007E3F9A">
        <w:rPr>
          <w:lang w:eastAsia="en-GB"/>
        </w:rPr>
        <w:t>6.4</w:t>
      </w:r>
      <w:r>
        <w:rPr>
          <w:lang w:eastAsia="en-GB"/>
        </w:rPr>
        <w:fldChar w:fldCharType="end"/>
      </w:r>
      <w:r>
        <w:rPr>
          <w:lang w:eastAsia="en-GB"/>
        </w:rPr>
        <w:t xml:space="preserve"> which covers:</w:t>
      </w:r>
    </w:p>
    <w:p w:rsidR="007A60BD" w:rsidRDefault="007A60BD" w:rsidP="007A60BD">
      <w:pPr>
        <w:pStyle w:val="ListBullet"/>
      </w:pPr>
      <w:r>
        <w:t>generation by the Device of a MAC for the Response; and</w:t>
      </w:r>
    </w:p>
    <w:p w:rsidR="007A60BD" w:rsidRDefault="007A60BD" w:rsidP="007A60BD">
      <w:pPr>
        <w:pStyle w:val="ListBullet"/>
      </w:pPr>
      <w:r>
        <w:t>verification of that MAC by the intended recipient of the Response.</w:t>
      </w:r>
    </w:p>
    <w:p w:rsidR="007A60BD" w:rsidRDefault="007A60BD" w:rsidP="007A60BD">
      <w:pPr>
        <w:pStyle w:val="Heading3"/>
        <w:rPr>
          <w:lang w:eastAsia="en-GB"/>
        </w:rPr>
      </w:pPr>
      <w:r>
        <w:rPr>
          <w:lang w:eastAsia="en-GB"/>
        </w:rPr>
        <w:t>Processing stages</w:t>
      </w:r>
    </w:p>
    <w:p w:rsidR="007A60BD" w:rsidRDefault="007A60BD" w:rsidP="007A60BD">
      <w:pPr>
        <w:pStyle w:val="Heading4"/>
        <w:rPr>
          <w:lang w:eastAsia="en-GB"/>
        </w:rPr>
      </w:pPr>
      <w:r>
        <w:rPr>
          <w:lang w:eastAsia="en-GB"/>
        </w:rPr>
        <w:t>Processing stages defined in the superordinate Message Category</w:t>
      </w:r>
    </w:p>
    <w:p w:rsidR="007A60BD" w:rsidRDefault="007A60BD" w:rsidP="007A60BD">
      <w:r>
        <w:rPr>
          <w:lang w:eastAsia="en-GB"/>
        </w:rPr>
        <w:t>There are no requirements additional to those of the superordinate Message Category (SME.C) for</w:t>
      </w:r>
      <w:r>
        <w:t xml:space="preserve"> the Command Cryptographic Protection II processing stage.</w:t>
      </w:r>
    </w:p>
    <w:p w:rsidR="007A60BD" w:rsidRDefault="007A60BD" w:rsidP="007A60BD">
      <w:pPr>
        <w:pStyle w:val="Heading4"/>
        <w:rPr>
          <w:lang w:eastAsia="en-GB"/>
        </w:rPr>
      </w:pPr>
      <w:r>
        <w:rPr>
          <w:lang w:eastAsia="en-GB"/>
        </w:rPr>
        <w:t>Processing stages defined in subordinate categories</w:t>
      </w:r>
    </w:p>
    <w:p w:rsidR="007A60BD" w:rsidRDefault="007A60BD" w:rsidP="007A60BD">
      <w:pPr>
        <w:rPr>
          <w:lang w:eastAsia="en-GB"/>
        </w:rPr>
      </w:pPr>
      <w:r>
        <w:rPr>
          <w:lang w:eastAsia="en-GB"/>
        </w:rPr>
        <w:t>There are no requirements for the following processing stages as they are wholly defined in subordinate categories:</w:t>
      </w:r>
    </w:p>
    <w:p w:rsidR="007A60BD" w:rsidRDefault="007A60BD" w:rsidP="007A60BD">
      <w:pPr>
        <w:pStyle w:val="ListBullet"/>
      </w:pPr>
      <w:r>
        <w:t>Command Construction; and</w:t>
      </w:r>
    </w:p>
    <w:p w:rsidR="007A60BD" w:rsidRDefault="007A60BD" w:rsidP="007A60BD">
      <w:pPr>
        <w:pStyle w:val="ListBullet"/>
      </w:pPr>
      <w:r>
        <w:t>Response Construction.</w:t>
      </w:r>
    </w:p>
    <w:p w:rsidR="007A60BD" w:rsidRDefault="007A60BD" w:rsidP="007A60BD">
      <w:pPr>
        <w:pStyle w:val="Heading3"/>
        <w:rPr>
          <w:lang w:eastAsia="en-GB"/>
        </w:rPr>
      </w:pPr>
      <w:r>
        <w:rPr>
          <w:lang w:eastAsia="en-GB"/>
        </w:rPr>
        <w:lastRenderedPageBreak/>
        <w:t>Command Cryptographic Protection I</w:t>
      </w:r>
    </w:p>
    <w:p w:rsidR="007A60BD" w:rsidRDefault="007A60BD" w:rsidP="007A60BD">
      <w:pPr>
        <w:rPr>
          <w:lang w:eastAsia="en-GB"/>
        </w:rPr>
      </w:pPr>
      <w:r>
        <w:rPr>
          <w:lang w:eastAsia="en-GB"/>
        </w:rPr>
        <w:t>There are no additional requirements at the Command Cryptographic Protection I stage applicable to all Messages of Message Category SME.C.PPMID-GSME and any subordinate Message Category.</w:t>
      </w:r>
    </w:p>
    <w:p w:rsidR="007A60BD" w:rsidRDefault="007A60BD" w:rsidP="007A60BD">
      <w:pPr>
        <w:pStyle w:val="Heading3"/>
        <w:rPr>
          <w:lang w:eastAsia="en-GB"/>
        </w:rPr>
      </w:pPr>
      <w:r>
        <w:rPr>
          <w:lang w:eastAsia="en-GB"/>
        </w:rPr>
        <w:t>Command Authenticity and Integrity Verification</w:t>
      </w:r>
    </w:p>
    <w:p w:rsidR="007A60BD" w:rsidRDefault="007A60BD" w:rsidP="007A60BD">
      <w:pPr>
        <w:rPr>
          <w:lang w:eastAsia="en-GB"/>
        </w:rPr>
      </w:pPr>
      <w:r>
        <w:rPr>
          <w:lang w:eastAsia="en-GB"/>
        </w:rPr>
        <w:t>There are no additional requirements at the Command Authenticity and Integrity Verification stage applicable to all Messages of Message Category SME.C.PPMID-GSME and any subordinate Message Category.</w:t>
      </w:r>
    </w:p>
    <w:p w:rsidR="007A60BD" w:rsidRDefault="007A60BD" w:rsidP="007A60BD">
      <w:pPr>
        <w:pStyle w:val="Heading3"/>
        <w:rPr>
          <w:lang w:eastAsia="en-GB"/>
        </w:rPr>
      </w:pPr>
      <w:bookmarkStart w:id="239" w:name="_Ref391297215"/>
      <w:r>
        <w:rPr>
          <w:lang w:eastAsia="en-GB"/>
        </w:rPr>
        <w:t>Response Cryptographic Protection</w:t>
      </w:r>
      <w:bookmarkEnd w:id="239"/>
    </w:p>
    <w:p w:rsidR="007A60BD" w:rsidRDefault="007A60BD" w:rsidP="007A60BD">
      <w:pPr>
        <w:rPr>
          <w:lang w:eastAsia="en-GB"/>
        </w:rPr>
      </w:pPr>
      <w:r>
        <w:rPr>
          <w:lang w:eastAsia="en-GB"/>
        </w:rPr>
        <w:t xml:space="preserve">Requirements in this Section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7E3F9A">
        <w:rPr>
          <w:lang w:eastAsia="en-GB"/>
        </w:rPr>
        <w:t>6.5.5</w:t>
      </w:r>
      <w:r>
        <w:rPr>
          <w:lang w:eastAsia="en-GB"/>
        </w:rPr>
        <w:fldChar w:fldCharType="end"/>
      </w:r>
      <w:r>
        <w:rPr>
          <w:lang w:eastAsia="en-GB"/>
        </w:rPr>
        <w:t xml:space="preserve"> shall apply to Message Category SME.C.PPMID-GSME and all subordinate categories.</w:t>
      </w:r>
    </w:p>
    <w:p w:rsidR="007A60BD" w:rsidRDefault="007A60BD" w:rsidP="007A60BD">
      <w:pPr>
        <w:rPr>
          <w:lang w:eastAsia="en-GB"/>
        </w:rPr>
      </w:pPr>
      <w:r>
        <w:rPr>
          <w:lang w:eastAsia="en-GB"/>
        </w:rPr>
        <w:t xml:space="preserve">The GSME shall calculate the GSME to PPMID MAC (GSME-PPMID MAC) using the parameters in 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7E3F9A">
        <w:rPr>
          <w:lang w:eastAsia="en-GB"/>
        </w:rPr>
        <w:t>6.5.5</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DF16ED"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rsidTr="00D775FF">
        <w:tc>
          <w:tcPr>
            <w:tcW w:w="9214" w:type="dxa"/>
            <w:gridSpan w:val="3"/>
            <w:tcBorders>
              <w:top w:val="nil"/>
            </w:tcBorders>
          </w:tcPr>
          <w:p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rsidTr="000C05CB">
        <w:tc>
          <w:tcPr>
            <w:tcW w:w="3119" w:type="dxa"/>
          </w:tcPr>
          <w:p w:rsidR="007A60BD" w:rsidRPr="00DF16ED" w:rsidRDefault="007A60BD" w:rsidP="00D775FF">
            <w:pPr>
              <w:pStyle w:val="Tabletext"/>
              <w:ind w:left="227"/>
            </w:pPr>
            <w:r w:rsidRPr="00DF16ED">
              <w:t>Private Key Agreement Key</w:t>
            </w:r>
          </w:p>
        </w:tc>
        <w:tc>
          <w:tcPr>
            <w:tcW w:w="2929" w:type="dxa"/>
          </w:tcPr>
          <w:p w:rsidR="007A60BD" w:rsidRPr="00DF16ED" w:rsidRDefault="007A60BD" w:rsidP="00D775FF">
            <w:pPr>
              <w:pStyle w:val="Tabletext"/>
            </w:pPr>
            <w:r>
              <w:t>Device</w:t>
            </w:r>
            <w:r w:rsidRPr="00DF16ED">
              <w:t>’s</w:t>
            </w:r>
          </w:p>
        </w:tc>
        <w:tc>
          <w:tcPr>
            <w:tcW w:w="3166" w:type="dxa"/>
          </w:tcPr>
          <w:p w:rsidR="007A60BD" w:rsidRPr="00DF16ED" w:rsidRDefault="007A60BD" w:rsidP="00D775FF">
            <w:pPr>
              <w:pStyle w:val="Tabletext"/>
            </w:pPr>
          </w:p>
        </w:tc>
      </w:tr>
      <w:tr w:rsidR="007A60BD" w:rsidRPr="00DF16ED" w:rsidTr="000C05CB">
        <w:tc>
          <w:tcPr>
            <w:tcW w:w="3119" w:type="dxa"/>
          </w:tcPr>
          <w:p w:rsidR="007A60BD" w:rsidRPr="00DF16ED" w:rsidRDefault="007A60BD" w:rsidP="00D775FF">
            <w:pPr>
              <w:pStyle w:val="Tabletext"/>
              <w:ind w:left="227"/>
            </w:pPr>
            <w:r w:rsidRPr="00DF16ED">
              <w:t>Public Key Agreement Key</w:t>
            </w:r>
          </w:p>
        </w:tc>
        <w:tc>
          <w:tcPr>
            <w:tcW w:w="2929" w:type="dxa"/>
          </w:tcPr>
          <w:p w:rsidR="007A60BD" w:rsidRPr="00DF16ED" w:rsidRDefault="007A60BD" w:rsidP="00D775FF">
            <w:pPr>
              <w:pStyle w:val="Tabletext"/>
            </w:pPr>
            <w:r>
              <w:t>PPMID’s</w:t>
            </w:r>
          </w:p>
        </w:tc>
        <w:tc>
          <w:tcPr>
            <w:tcW w:w="3166" w:type="dxa"/>
          </w:tcPr>
          <w:p w:rsidR="007A60BD" w:rsidRPr="00DF16ED" w:rsidRDefault="007A60BD"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 </w:t>
            </w:r>
          </w:p>
        </w:tc>
      </w:tr>
      <w:tr w:rsidR="007A60BD" w:rsidRPr="00DF16ED" w:rsidTr="00D775FF">
        <w:tc>
          <w:tcPr>
            <w:tcW w:w="9214" w:type="dxa"/>
            <w:gridSpan w:val="3"/>
          </w:tcPr>
          <w:p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E3F9A">
              <w:t>4.3.3.3</w:t>
            </w:r>
            <w:r w:rsidRPr="00DD605B">
              <w:fldChar w:fldCharType="end"/>
            </w:r>
            <w:r w:rsidRPr="00DD605B">
              <w:t>.</w:t>
            </w:r>
            <w:r>
              <w:t xml:space="preserve"> </w:t>
            </w:r>
            <w:r w:rsidRPr="0037563B">
              <w:t xml:space="preserve"> </w:t>
            </w:r>
          </w:p>
        </w:tc>
      </w:tr>
      <w:tr w:rsidR="007A60BD" w:rsidRPr="00DF16ED" w:rsidTr="00D775FF">
        <w:tc>
          <w:tcPr>
            <w:tcW w:w="9214" w:type="dxa"/>
            <w:gridSpan w:val="3"/>
            <w:shd w:val="clear" w:color="auto" w:fill="009EE3"/>
          </w:tcPr>
          <w:p w:rsidR="007A60BD" w:rsidRPr="00DF16ED" w:rsidRDefault="007A60BD" w:rsidP="00D775FF">
            <w:pPr>
              <w:pStyle w:val="Narrow"/>
            </w:pPr>
          </w:p>
        </w:tc>
      </w:tr>
      <w:tr w:rsidR="007A60BD" w:rsidRPr="00DF16ED" w:rsidTr="00D775FF">
        <w:tc>
          <w:tcPr>
            <w:tcW w:w="9214" w:type="dxa"/>
            <w:gridSpan w:val="3"/>
          </w:tcPr>
          <w:p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7E3F9A">
              <w:t>4.3.3.4</w:t>
            </w:r>
            <w:r w:rsidRPr="00DA1777">
              <w:fldChar w:fldCharType="end"/>
            </w:r>
            <w:r w:rsidRPr="00DA1777">
              <w:t>,</w:t>
            </w:r>
            <w:r w:rsidRPr="008E3516">
              <w:t xml:space="preserve"> the</w:t>
            </w:r>
            <w:r w:rsidRPr="00DF16ED">
              <w:t xml:space="preserve"> Plaintext shall be empty and:</w:t>
            </w:r>
          </w:p>
        </w:tc>
      </w:tr>
      <w:tr w:rsidR="007A60BD" w:rsidRPr="00DF16ED" w:rsidTr="000C05CB">
        <w:tc>
          <w:tcPr>
            <w:tcW w:w="3119" w:type="dxa"/>
          </w:tcPr>
          <w:p w:rsidR="007A60BD" w:rsidRPr="00DF16ED" w:rsidRDefault="007A60BD"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7A60BD" w:rsidRPr="00DF16ED" w:rsidRDefault="007A60BD" w:rsidP="00D775FF">
            <w:pPr>
              <w:pStyle w:val="Tabletext"/>
            </w:pPr>
            <w:r>
              <w:t xml:space="preserve">0x11 || </w:t>
            </w:r>
            <w:r w:rsidRPr="00DF16ED">
              <w:t xml:space="preserve">Grouping Header || </w:t>
            </w:r>
            <w:r>
              <w:t xml:space="preserve">Response </w:t>
            </w:r>
            <w:r>
              <w:rPr>
                <w:rFonts w:asciiTheme="minorHAnsi" w:hAnsiTheme="minorHAnsi"/>
                <w:lang w:eastAsia="en-GB"/>
              </w:rPr>
              <w:t xml:space="preserve"> </w:t>
            </w:r>
            <w:r w:rsidRPr="00242305">
              <w:rPr>
                <w:lang w:eastAsia="en-GB"/>
              </w:rPr>
              <w:t>Payload</w:t>
            </w:r>
            <w:r>
              <w:rPr>
                <w:lang w:eastAsia="en-GB"/>
              </w:rPr>
              <w:t xml:space="preserve"> </w:t>
            </w:r>
            <w:r w:rsidRPr="00242305">
              <w:rPr>
                <w:lang w:eastAsia="en-GB"/>
              </w:rPr>
              <w:t>|| 0x00</w:t>
            </w:r>
          </w:p>
        </w:tc>
        <w:tc>
          <w:tcPr>
            <w:tcW w:w="3166" w:type="dxa"/>
          </w:tcPr>
          <w:p w:rsidR="007A60BD" w:rsidRPr="00DF16ED" w:rsidRDefault="007A60BD" w:rsidP="00D775FF">
            <w:pPr>
              <w:pStyle w:val="Tabletext"/>
            </w:pPr>
          </w:p>
        </w:tc>
      </w:tr>
    </w:tbl>
    <w:p w:rsidR="007A60BD" w:rsidRDefault="007A60BD" w:rsidP="007A60BD">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7E3F9A">
        <w:rPr>
          <w:lang w:eastAsia="en-GB"/>
        </w:rPr>
        <w:t>6.5.5</w:t>
      </w:r>
      <w:r>
        <w:rPr>
          <w:lang w:eastAsia="en-GB"/>
        </w:rPr>
        <w:fldChar w:fldCharType="end"/>
      </w:r>
      <w:r>
        <w:rPr>
          <w:lang w:eastAsia="en-GB"/>
        </w:rPr>
        <w:t xml:space="preserve">:  Calculation of GSME-PPMID MAC </w:t>
      </w:r>
    </w:p>
    <w:p w:rsidR="007A60BD" w:rsidRPr="00DF16ED" w:rsidRDefault="007A60BD" w:rsidP="007A60BD">
      <w:r w:rsidRPr="00DF16ED">
        <w:t xml:space="preserve">The </w:t>
      </w:r>
      <w:r>
        <w:rPr>
          <w:lang w:eastAsia="en-GB"/>
        </w:rPr>
        <w:t xml:space="preserve">GSME-PPMID </w:t>
      </w:r>
      <w:r w:rsidRPr="00DF16ED">
        <w:t>MAC for incorporation in the Response shall only be calculated once all fields of the Response</w:t>
      </w:r>
      <w:r>
        <w:t xml:space="preserve">, except for the </w:t>
      </w:r>
      <w:r>
        <w:rPr>
          <w:lang w:eastAsia="en-GB"/>
        </w:rPr>
        <w:t xml:space="preserve">GSME-PPMID </w:t>
      </w:r>
      <w:r>
        <w:t>MAC itself,</w:t>
      </w:r>
      <w:r w:rsidRPr="00DF16ED">
        <w:t xml:space="preserve"> are populated as per requirements for the Response Construction stage, for the Message in question. </w:t>
      </w:r>
    </w:p>
    <w:p w:rsidR="007A60BD" w:rsidRDefault="007A60BD" w:rsidP="007A60BD">
      <w:pPr>
        <w:pStyle w:val="Heading3"/>
      </w:pPr>
      <w:bookmarkStart w:id="240" w:name="_Ref391297538"/>
      <w:r w:rsidRPr="00B13211">
        <w:t>Response Recipient Verification</w:t>
      </w:r>
      <w:bookmarkEnd w:id="240"/>
    </w:p>
    <w:p w:rsidR="007A60BD" w:rsidRPr="00DF16ED" w:rsidRDefault="007A60BD" w:rsidP="007A60BD">
      <w:r w:rsidRPr="00DF16ED">
        <w:t xml:space="preserve">Requirements in this </w:t>
      </w:r>
      <w:r>
        <w:t>S</w:t>
      </w:r>
      <w:r w:rsidRPr="00B13211">
        <w:t xml:space="preserve">ection </w:t>
      </w:r>
      <w:r w:rsidR="008672AA">
        <w:fldChar w:fldCharType="begin"/>
      </w:r>
      <w:r w:rsidR="008672AA">
        <w:instrText xml:space="preserve"> REF _Ref391297538 \r \h </w:instrText>
      </w:r>
      <w:r w:rsidR="008672AA">
        <w:fldChar w:fldCharType="separate"/>
      </w:r>
      <w:r w:rsidR="007E3F9A">
        <w:t>6.5.6</w:t>
      </w:r>
      <w:r w:rsidR="008672AA">
        <w:fldChar w:fldCharType="end"/>
      </w:r>
      <w:r w:rsidRPr="00DF16ED">
        <w:t xml:space="preserve"> shall apply to Mes</w:t>
      </w:r>
      <w:r>
        <w:t>sage Category SME.C.PPMID-GSME</w:t>
      </w:r>
      <w:r w:rsidRPr="00DF16ED">
        <w:t xml:space="preserve"> and all subordinate categories.</w:t>
      </w:r>
    </w:p>
    <w:p w:rsidR="007A60BD" w:rsidRPr="00DF16ED" w:rsidRDefault="007A60BD" w:rsidP="007A60BD">
      <w:r w:rsidRPr="00DF16ED">
        <w:t xml:space="preserve">The </w:t>
      </w:r>
      <w:r>
        <w:t>PPMID</w:t>
      </w:r>
      <w:r w:rsidRPr="00DF16ED">
        <w:t xml:space="preserve">, as identified by the Business Originator ID in the Response, </w:t>
      </w:r>
      <w:r>
        <w:t>shall</w:t>
      </w:r>
      <w:r w:rsidRPr="00DF16ED">
        <w:t xml:space="preserve"> validate the </w:t>
      </w:r>
      <w:r>
        <w:rPr>
          <w:lang w:eastAsia="en-GB"/>
        </w:rPr>
        <w:t xml:space="preserve">GSME-PPMID </w:t>
      </w:r>
      <w:r w:rsidRPr="00DF16ED">
        <w:t xml:space="preserve">MAC in the Response by calculating a MAC using the parameters in </w:t>
      </w:r>
      <w:r>
        <w:t>T</w:t>
      </w:r>
      <w:r w:rsidRPr="00DF16ED">
        <w:t xml:space="preserve">able </w:t>
      </w:r>
      <w:r w:rsidR="008672AA">
        <w:rPr>
          <w:i/>
        </w:rPr>
        <w:fldChar w:fldCharType="begin"/>
      </w:r>
      <w:r w:rsidR="008672AA">
        <w:instrText xml:space="preserve"> REF _Ref391297538 \r \h </w:instrText>
      </w:r>
      <w:r w:rsidR="008672AA">
        <w:rPr>
          <w:i/>
        </w:rPr>
      </w:r>
      <w:r w:rsidR="008672AA">
        <w:rPr>
          <w:i/>
        </w:rPr>
        <w:fldChar w:fldCharType="separate"/>
      </w:r>
      <w:r w:rsidR="007E3F9A">
        <w:t>6.5.6</w:t>
      </w:r>
      <w:r w:rsidR="008672AA">
        <w:rPr>
          <w:i/>
        </w:rPr>
        <w:fldChar w:fldCharType="end"/>
      </w:r>
      <w:r w:rsidRPr="00DF16ED">
        <w:t xml:space="preserve"> and comparing the MAC to the </w:t>
      </w:r>
      <w:r>
        <w:rPr>
          <w:lang w:eastAsia="en-GB"/>
        </w:rPr>
        <w:t xml:space="preserve">GSME-PPMID </w:t>
      </w:r>
      <w:r w:rsidRPr="00DF16ED">
        <w:t>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595B26"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rsidTr="00D775FF">
        <w:tc>
          <w:tcPr>
            <w:tcW w:w="9214" w:type="dxa"/>
            <w:gridSpan w:val="3"/>
            <w:tcBorders>
              <w:top w:val="nil"/>
            </w:tcBorders>
          </w:tcPr>
          <w:p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rsidTr="000C05CB">
        <w:tc>
          <w:tcPr>
            <w:tcW w:w="3119" w:type="dxa"/>
          </w:tcPr>
          <w:p w:rsidR="007A60BD" w:rsidRPr="00DF16ED" w:rsidRDefault="007A60BD" w:rsidP="00D775FF">
            <w:pPr>
              <w:pStyle w:val="Tabletext"/>
              <w:ind w:left="227"/>
            </w:pPr>
            <w:r w:rsidRPr="00DF16ED">
              <w:t>Private Key Agreement Key</w:t>
            </w:r>
          </w:p>
        </w:tc>
        <w:tc>
          <w:tcPr>
            <w:tcW w:w="2929" w:type="dxa"/>
          </w:tcPr>
          <w:p w:rsidR="007A60BD" w:rsidRPr="00DF16ED" w:rsidRDefault="007A60BD" w:rsidP="00D775FF">
            <w:pPr>
              <w:pStyle w:val="Tabletext"/>
            </w:pPr>
            <w:r>
              <w:t>PPMID’s</w:t>
            </w:r>
          </w:p>
        </w:tc>
        <w:tc>
          <w:tcPr>
            <w:tcW w:w="3166" w:type="dxa"/>
          </w:tcPr>
          <w:p w:rsidR="007A60BD" w:rsidRPr="00DF16ED" w:rsidRDefault="007A60BD" w:rsidP="00D775FF">
            <w:pPr>
              <w:pStyle w:val="Tabletext"/>
            </w:pPr>
          </w:p>
        </w:tc>
      </w:tr>
      <w:tr w:rsidR="007A60BD" w:rsidRPr="00DF16ED" w:rsidTr="000C05CB">
        <w:tc>
          <w:tcPr>
            <w:tcW w:w="3119" w:type="dxa"/>
          </w:tcPr>
          <w:p w:rsidR="007A60BD" w:rsidRPr="00DF16ED" w:rsidRDefault="007A60BD" w:rsidP="00D775FF">
            <w:pPr>
              <w:pStyle w:val="Tabletext"/>
              <w:ind w:left="227"/>
            </w:pPr>
            <w:r w:rsidRPr="00DF16ED">
              <w:t>Public Key Agreement Key</w:t>
            </w:r>
          </w:p>
        </w:tc>
        <w:tc>
          <w:tcPr>
            <w:tcW w:w="2929" w:type="dxa"/>
          </w:tcPr>
          <w:p w:rsidR="007A60BD" w:rsidRPr="00DF16ED" w:rsidRDefault="007A60BD" w:rsidP="00D775FF">
            <w:pPr>
              <w:pStyle w:val="Tabletext"/>
            </w:pPr>
            <w:r>
              <w:t>GSME’s</w:t>
            </w:r>
          </w:p>
        </w:tc>
        <w:tc>
          <w:tcPr>
            <w:tcW w:w="3166" w:type="dxa"/>
          </w:tcPr>
          <w:p w:rsidR="007A60BD" w:rsidRPr="00DF16ED" w:rsidRDefault="007A60BD"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7A60BD" w:rsidRPr="00DF16ED" w:rsidTr="00D775FF">
        <w:tc>
          <w:tcPr>
            <w:tcW w:w="9214" w:type="dxa"/>
            <w:gridSpan w:val="3"/>
          </w:tcPr>
          <w:p w:rsidR="007A60BD" w:rsidRPr="00DF16ED" w:rsidRDefault="007A60BD" w:rsidP="00D775FF">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E3F9A">
              <w:t>4.3.3.3</w:t>
            </w:r>
            <w:r w:rsidRPr="00DD605B">
              <w:fldChar w:fldCharType="end"/>
            </w:r>
            <w:r w:rsidRPr="00DD605B">
              <w:t>.</w:t>
            </w:r>
            <w:r>
              <w:t xml:space="preserve"> </w:t>
            </w:r>
            <w:r w:rsidRPr="0037563B">
              <w:t xml:space="preserve"> </w:t>
            </w:r>
          </w:p>
        </w:tc>
      </w:tr>
      <w:tr w:rsidR="007A60BD" w:rsidRPr="00DF16ED" w:rsidTr="00D775FF">
        <w:tc>
          <w:tcPr>
            <w:tcW w:w="9214" w:type="dxa"/>
            <w:gridSpan w:val="3"/>
            <w:shd w:val="clear" w:color="auto" w:fill="009EE3"/>
          </w:tcPr>
          <w:p w:rsidR="007A60BD" w:rsidRPr="00DF16ED" w:rsidRDefault="007A60BD" w:rsidP="00D775FF">
            <w:pPr>
              <w:pStyle w:val="Narrow"/>
            </w:pPr>
          </w:p>
        </w:tc>
      </w:tr>
      <w:tr w:rsidR="007A60BD" w:rsidRPr="00DF16ED" w:rsidTr="00D775FF">
        <w:tc>
          <w:tcPr>
            <w:tcW w:w="9214" w:type="dxa"/>
            <w:gridSpan w:val="3"/>
          </w:tcPr>
          <w:p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lastRenderedPageBreak/>
              <w:fldChar w:fldCharType="begin"/>
            </w:r>
            <w:r w:rsidRPr="00DA1777">
              <w:instrText xml:space="preserve"> REF _Ref378087264 \r \h  \* MERGEFORMAT </w:instrText>
            </w:r>
            <w:r w:rsidRPr="00DA1777">
              <w:fldChar w:fldCharType="separate"/>
            </w:r>
            <w:r w:rsidR="007E3F9A">
              <w:t>4.3.3.4</w:t>
            </w:r>
            <w:r w:rsidRPr="00DA1777">
              <w:fldChar w:fldCharType="end"/>
            </w:r>
            <w:r w:rsidRPr="00DA1777">
              <w:t>, th</w:t>
            </w:r>
            <w:r w:rsidRPr="008E3516">
              <w:t>e</w:t>
            </w:r>
            <w:r w:rsidRPr="00DF16ED">
              <w:t xml:space="preserve"> Plaintext shall be empty and:</w:t>
            </w:r>
          </w:p>
        </w:tc>
      </w:tr>
      <w:tr w:rsidR="007A60BD" w:rsidRPr="00DF16ED" w:rsidTr="000C05CB">
        <w:tc>
          <w:tcPr>
            <w:tcW w:w="3119" w:type="dxa"/>
          </w:tcPr>
          <w:p w:rsidR="007A60BD" w:rsidRPr="00DF16ED" w:rsidRDefault="007A60BD" w:rsidP="00D775FF">
            <w:pPr>
              <w:pStyle w:val="Tabletext"/>
              <w:ind w:left="227"/>
            </w:pPr>
            <w:r w:rsidRPr="00DF16ED">
              <w:lastRenderedPageBreak/>
              <w:t>Additional Authenticated Data shall be</w:t>
            </w:r>
            <w:r>
              <w:t xml:space="preserve"> </w:t>
            </w:r>
            <w:r>
              <w:rPr>
                <w:rFonts w:cstheme="minorHAnsi"/>
                <w:bCs/>
              </w:rPr>
              <w:t>the concatenation :</w:t>
            </w:r>
          </w:p>
        </w:tc>
        <w:tc>
          <w:tcPr>
            <w:tcW w:w="2929" w:type="dxa"/>
          </w:tcPr>
          <w:p w:rsidR="007A60BD" w:rsidRPr="00DF16ED" w:rsidRDefault="007A60BD" w:rsidP="00D775FF">
            <w:pPr>
              <w:pStyle w:val="Tabletext"/>
            </w:pPr>
            <w:r>
              <w:t xml:space="preserve">0x11 || </w:t>
            </w:r>
            <w:r w:rsidRPr="00DF16ED">
              <w:t xml:space="preserve">Grouping Header || </w:t>
            </w:r>
            <w:r w:rsidRPr="00D67E1F">
              <w:t xml:space="preserve">Response </w:t>
            </w:r>
            <w:r w:rsidRPr="00242305">
              <w:rPr>
                <w:lang w:eastAsia="en-GB"/>
              </w:rPr>
              <w:t>Payload</w:t>
            </w:r>
            <w:r>
              <w:rPr>
                <w:lang w:eastAsia="en-GB"/>
              </w:rPr>
              <w:t xml:space="preserve"> </w:t>
            </w:r>
            <w:r w:rsidRPr="00242305">
              <w:rPr>
                <w:lang w:eastAsia="en-GB"/>
              </w:rPr>
              <w:t>|| 0x</w:t>
            </w:r>
            <w:r>
              <w:rPr>
                <w:lang w:eastAsia="en-GB"/>
              </w:rPr>
              <w:t>0</w:t>
            </w:r>
            <w:r w:rsidRPr="00242305">
              <w:rPr>
                <w:lang w:eastAsia="en-GB"/>
              </w:rPr>
              <w:t>0</w:t>
            </w:r>
          </w:p>
        </w:tc>
        <w:tc>
          <w:tcPr>
            <w:tcW w:w="3166" w:type="dxa"/>
          </w:tcPr>
          <w:p w:rsidR="007A60BD" w:rsidRPr="00DF16ED" w:rsidRDefault="007A60BD" w:rsidP="00D775FF">
            <w:pPr>
              <w:pStyle w:val="Tabletext"/>
            </w:pPr>
          </w:p>
        </w:tc>
      </w:tr>
    </w:tbl>
    <w:p w:rsidR="007A60BD" w:rsidRDefault="007A60BD" w:rsidP="007A60BD">
      <w:pPr>
        <w:pStyle w:val="TableHeader"/>
        <w:framePr w:hSpace="0" w:wrap="auto" w:vAnchor="margin" w:hAnchor="text" w:yAlign="inline"/>
        <w:rPr>
          <w:lang w:eastAsia="en-GB"/>
        </w:rPr>
      </w:pPr>
      <w:r>
        <w:rPr>
          <w:lang w:eastAsia="en-GB"/>
        </w:rPr>
        <w:t xml:space="preserve">Table </w:t>
      </w:r>
      <w:r>
        <w:rPr>
          <w:i/>
        </w:rPr>
        <w:fldChar w:fldCharType="begin"/>
      </w:r>
      <w:r>
        <w:instrText xml:space="preserve"> REF _Ref391297538 \r \h </w:instrText>
      </w:r>
      <w:r>
        <w:rPr>
          <w:i/>
        </w:rPr>
      </w:r>
      <w:r>
        <w:rPr>
          <w:i/>
        </w:rPr>
        <w:fldChar w:fldCharType="separate"/>
      </w:r>
      <w:r w:rsidR="007E3F9A">
        <w:t>6.5.6</w:t>
      </w:r>
      <w:r>
        <w:rPr>
          <w:i/>
        </w:rPr>
        <w:fldChar w:fldCharType="end"/>
      </w:r>
      <w:r>
        <w:rPr>
          <w:lang w:eastAsia="en-GB"/>
        </w:rPr>
        <w:t>:  MAC calculation for GSME-PPMID MAC validation</w:t>
      </w:r>
    </w:p>
    <w:p w:rsidR="00C32021" w:rsidRDefault="00C32021" w:rsidP="00C32021">
      <w:pPr>
        <w:pStyle w:val="Heading2"/>
        <w:rPr>
          <w:lang w:eastAsia="en-GB"/>
        </w:rPr>
      </w:pPr>
      <w:bookmarkStart w:id="241" w:name="_Toc392602260"/>
      <w:r>
        <w:rPr>
          <w:lang w:eastAsia="en-GB"/>
        </w:rPr>
        <w:t>Message Category SME.A</w:t>
      </w:r>
      <w:bookmarkEnd w:id="241"/>
    </w:p>
    <w:p w:rsidR="00C32021" w:rsidRDefault="00C32021" w:rsidP="00C32021">
      <w:pPr>
        <w:pStyle w:val="Heading3"/>
        <w:rPr>
          <w:lang w:eastAsia="en-GB"/>
        </w:rPr>
      </w:pPr>
      <w:r>
        <w:rPr>
          <w:lang w:eastAsia="en-GB"/>
        </w:rPr>
        <w:t>Definitions</w:t>
      </w:r>
    </w:p>
    <w:p w:rsidR="00C32021" w:rsidRDefault="00C32021" w:rsidP="00C32021">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SME.A is SME.</w:t>
      </w:r>
    </w:p>
    <w:p w:rsidR="00C32021" w:rsidRDefault="00C32021" w:rsidP="00C32021">
      <w:pPr>
        <w:rPr>
          <w:lang w:eastAsia="en-GB"/>
        </w:rPr>
      </w:pPr>
      <w:r>
        <w:rPr>
          <w:lang w:eastAsia="en-GB"/>
        </w:rPr>
        <w:t xml:space="preserve">For a Message to be of Message Category SME.A it shall be an Alert from a </w:t>
      </w:r>
      <w:r w:rsidR="00BF49D1">
        <w:rPr>
          <w:lang w:eastAsia="en-GB"/>
        </w:rPr>
        <w:t>Device</w:t>
      </w:r>
      <w:r>
        <w:rPr>
          <w:lang w:eastAsia="en-GB"/>
        </w:rPr>
        <w:t xml:space="preserve"> which is addressed to a Remote Party.</w:t>
      </w:r>
    </w:p>
    <w:p w:rsidR="00C32021" w:rsidRDefault="00C32021" w:rsidP="00C32021">
      <w:pPr>
        <w:rPr>
          <w:lang w:eastAsia="en-GB"/>
        </w:rPr>
      </w:pPr>
      <w:r>
        <w:rPr>
          <w:lang w:eastAsia="en-GB"/>
        </w:rPr>
        <w:t xml:space="preserve">There are no </w:t>
      </w:r>
      <w:r w:rsidR="008558E5">
        <w:rPr>
          <w:lang w:eastAsia="en-GB"/>
        </w:rPr>
        <w:t xml:space="preserve">common </w:t>
      </w:r>
      <w:r>
        <w:rPr>
          <w:lang w:eastAsia="en-GB"/>
        </w:rPr>
        <w:t xml:space="preserve">requirements </w:t>
      </w:r>
      <w:r w:rsidR="008558E5">
        <w:rPr>
          <w:lang w:eastAsia="en-GB"/>
        </w:rPr>
        <w:t xml:space="preserve">that </w:t>
      </w:r>
      <w:r w:rsidR="00045D42">
        <w:rPr>
          <w:lang w:eastAsia="en-GB"/>
        </w:rPr>
        <w:t>shall</w:t>
      </w:r>
      <w:r w:rsidR="008558E5">
        <w:rPr>
          <w:lang w:eastAsia="en-GB"/>
        </w:rPr>
        <w:t xml:space="preserve"> be applied </w:t>
      </w:r>
      <w:r>
        <w:rPr>
          <w:lang w:eastAsia="en-GB"/>
        </w:rPr>
        <w:t>to all Messages of Message Category SME.A.</w:t>
      </w:r>
    </w:p>
    <w:p w:rsidR="00C32021" w:rsidRDefault="00C32021" w:rsidP="008438A6">
      <w:pPr>
        <w:pStyle w:val="Heading3"/>
        <w:rPr>
          <w:lang w:eastAsia="en-GB"/>
        </w:rPr>
      </w:pPr>
      <w:bookmarkStart w:id="242" w:name="_Ref378164697"/>
      <w:r>
        <w:rPr>
          <w:lang w:eastAsia="en-GB"/>
        </w:rPr>
        <w:t>Processing Stages</w:t>
      </w:r>
      <w:bookmarkEnd w:id="242"/>
    </w:p>
    <w:p w:rsidR="00835716" w:rsidRDefault="00C32021" w:rsidP="00C32021">
      <w:pPr>
        <w:rPr>
          <w:lang w:eastAsia="en-GB"/>
        </w:rPr>
      </w:pPr>
      <w:r>
        <w:rPr>
          <w:lang w:eastAsia="en-GB"/>
        </w:rPr>
        <w:t>The processing of each SME.A Alert shall have the stages</w:t>
      </w:r>
      <w:r w:rsidR="008438A6">
        <w:rPr>
          <w:lang w:eastAsia="en-GB"/>
        </w:rPr>
        <w:t xml:space="preserve"> set out in Table </w:t>
      </w:r>
      <w:r w:rsidR="008438A6">
        <w:rPr>
          <w:lang w:eastAsia="en-GB"/>
        </w:rPr>
        <w:fldChar w:fldCharType="begin"/>
      </w:r>
      <w:r w:rsidR="008438A6">
        <w:rPr>
          <w:lang w:eastAsia="en-GB"/>
        </w:rPr>
        <w:instrText xml:space="preserve"> REF _Ref378164697 \r \h </w:instrText>
      </w:r>
      <w:r w:rsidR="008438A6">
        <w:rPr>
          <w:lang w:eastAsia="en-GB"/>
        </w:rPr>
      </w:r>
      <w:r w:rsidR="008438A6">
        <w:rPr>
          <w:lang w:eastAsia="en-GB"/>
        </w:rPr>
        <w:fldChar w:fldCharType="separate"/>
      </w:r>
      <w:r w:rsidR="007E3F9A">
        <w:rPr>
          <w:lang w:eastAsia="en-GB"/>
        </w:rPr>
        <w:t>6.6.2</w:t>
      </w:r>
      <w:r w:rsidR="008438A6">
        <w:rPr>
          <w:lang w:eastAsia="en-GB"/>
        </w:rPr>
        <w:fldChar w:fldCharType="end"/>
      </w:r>
      <w:r w:rsidR="007975C3">
        <w:rPr>
          <w:lang w:eastAsia="en-GB"/>
        </w:rPr>
        <w:t>:</w:t>
      </w:r>
    </w:p>
    <w:tbl>
      <w:tblPr>
        <w:tblStyle w:val="TableGrid"/>
        <w:tblW w:w="0" w:type="auto"/>
        <w:tblLook w:val="04A0" w:firstRow="1" w:lastRow="0" w:firstColumn="1" w:lastColumn="0" w:noHBand="0" w:noVBand="1"/>
      </w:tblPr>
      <w:tblGrid>
        <w:gridCol w:w="4590"/>
        <w:gridCol w:w="4590"/>
      </w:tblGrid>
      <w:tr w:rsidR="008438A6" w:rsidRPr="009A0AB5" w:rsidTr="0093369D">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8438A6" w:rsidRPr="009A0AB5" w:rsidRDefault="008438A6" w:rsidP="0093369D">
            <w:pPr>
              <w:pStyle w:val="Tabletext"/>
              <w:rPr>
                <w:b/>
                <w:color w:val="FFFFFF" w:themeColor="background1"/>
              </w:rPr>
            </w:pPr>
            <w:r w:rsidRPr="009A0AB5">
              <w:rPr>
                <w:b/>
                <w:color w:val="FFFFFF" w:themeColor="background1"/>
              </w:rPr>
              <w:t>Stage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8438A6" w:rsidRPr="009A0AB5" w:rsidRDefault="008438A6" w:rsidP="0093369D">
            <w:pPr>
              <w:pStyle w:val="Tabletext"/>
              <w:rPr>
                <w:b/>
                <w:color w:val="FFFFFF" w:themeColor="background1"/>
              </w:rPr>
            </w:pPr>
            <w:r w:rsidRPr="009A0AB5">
              <w:rPr>
                <w:b/>
                <w:color w:val="FFFFFF" w:themeColor="background1"/>
              </w:rPr>
              <w:t>Responsible Smart Metering Entity</w:t>
            </w:r>
          </w:p>
        </w:tc>
      </w:tr>
      <w:tr w:rsidR="008438A6" w:rsidRPr="00DF16ED" w:rsidTr="0093369D">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8438A6" w:rsidP="008A5988">
            <w:pPr>
              <w:pStyle w:val="TabtxtRN"/>
              <w:numPr>
                <w:ilvl w:val="0"/>
                <w:numId w:val="93"/>
              </w:numPr>
              <w:ind w:left="284" w:hanging="77"/>
            </w:pPr>
            <w:r>
              <w:t>Alert</w:t>
            </w:r>
            <w:r w:rsidRPr="00DF16ED">
              <w:t xml:space="preserve"> Construction</w:t>
            </w:r>
          </w:p>
        </w:tc>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BF49D1" w:rsidP="0093369D">
            <w:pPr>
              <w:pStyle w:val="Tabletext"/>
            </w:pPr>
            <w:r>
              <w:t>Device</w:t>
            </w:r>
          </w:p>
        </w:tc>
      </w:tr>
      <w:tr w:rsidR="008438A6" w:rsidRPr="00DF16ED" w:rsidTr="0093369D">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8438A6" w:rsidP="008A5988">
            <w:pPr>
              <w:pStyle w:val="TabtxtRN"/>
              <w:ind w:left="284" w:hanging="77"/>
            </w:pPr>
            <w:r>
              <w:t>Alert</w:t>
            </w:r>
            <w:r w:rsidRPr="00DF16ED">
              <w:t xml:space="preserve"> Cryptographic Protection</w:t>
            </w:r>
          </w:p>
        </w:tc>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BF49D1" w:rsidP="0093369D">
            <w:pPr>
              <w:pStyle w:val="Tabletext"/>
            </w:pPr>
            <w:r>
              <w:t>Device</w:t>
            </w:r>
          </w:p>
        </w:tc>
      </w:tr>
      <w:tr w:rsidR="008438A6" w:rsidRPr="00DF16ED" w:rsidTr="0093369D">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8438A6" w:rsidP="008A5988">
            <w:pPr>
              <w:pStyle w:val="TabtxtRN"/>
              <w:ind w:left="284" w:hanging="77"/>
            </w:pPr>
            <w:r>
              <w:t>Alert</w:t>
            </w:r>
            <w:r w:rsidRPr="00DF16ED">
              <w:t xml:space="preserve"> Recipient Verification</w:t>
            </w:r>
          </w:p>
        </w:tc>
        <w:tc>
          <w:tcPr>
            <w:tcW w:w="4590" w:type="dxa"/>
            <w:tcBorders>
              <w:top w:val="single" w:sz="4" w:space="0" w:color="009EE3"/>
              <w:left w:val="single" w:sz="4" w:space="0" w:color="009EE3"/>
              <w:bottom w:val="single" w:sz="4" w:space="0" w:color="009EE3"/>
              <w:right w:val="single" w:sz="4" w:space="0" w:color="009EE3"/>
            </w:tcBorders>
          </w:tcPr>
          <w:p w:rsidR="008438A6" w:rsidRPr="00DF16ED" w:rsidRDefault="008438A6" w:rsidP="00FD5632">
            <w:pPr>
              <w:pStyle w:val="Tabletext"/>
            </w:pPr>
            <w:r w:rsidRPr="00DF16ED">
              <w:t xml:space="preserve">Remote Party named in the </w:t>
            </w:r>
            <w:r w:rsidR="00FD5632">
              <w:t>Alert</w:t>
            </w:r>
            <w:r w:rsidRPr="00DF16ED">
              <w:t>.</w:t>
            </w:r>
          </w:p>
        </w:tc>
      </w:tr>
    </w:tbl>
    <w:p w:rsidR="008438A6" w:rsidRDefault="008438A6" w:rsidP="008438A6">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_Ref378164697 \r \h </w:instrText>
      </w:r>
      <w:r>
        <w:rPr>
          <w:lang w:eastAsia="en-GB"/>
        </w:rPr>
      </w:r>
      <w:r>
        <w:rPr>
          <w:lang w:eastAsia="en-GB"/>
        </w:rPr>
        <w:fldChar w:fldCharType="separate"/>
      </w:r>
      <w:r w:rsidR="007E3F9A">
        <w:rPr>
          <w:lang w:eastAsia="en-GB"/>
        </w:rPr>
        <w:t>6.6.2</w:t>
      </w:r>
      <w:r>
        <w:rPr>
          <w:lang w:eastAsia="en-GB"/>
        </w:rPr>
        <w:fldChar w:fldCharType="end"/>
      </w:r>
      <w:r>
        <w:rPr>
          <w:lang w:eastAsia="en-GB"/>
        </w:rPr>
        <w:t xml:space="preserve">: </w:t>
      </w:r>
      <w:r w:rsidR="00F54DB6">
        <w:rPr>
          <w:lang w:eastAsia="en-GB"/>
        </w:rPr>
        <w:t xml:space="preserve"> </w:t>
      </w:r>
      <w:r>
        <w:rPr>
          <w:lang w:eastAsia="en-GB"/>
        </w:rPr>
        <w:t>SME.A Processing Stages</w:t>
      </w:r>
    </w:p>
    <w:p w:rsidR="008438A6" w:rsidRDefault="008438A6" w:rsidP="008438A6">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w:t>
      </w:r>
    </w:p>
    <w:p w:rsidR="008438A6" w:rsidRDefault="008438A6" w:rsidP="008438A6">
      <w:pPr>
        <w:pStyle w:val="Heading4"/>
        <w:rPr>
          <w:lang w:eastAsia="en-GB"/>
        </w:rPr>
      </w:pPr>
      <w:r>
        <w:rPr>
          <w:lang w:eastAsia="en-GB"/>
        </w:rPr>
        <w:t>Processing stages defined in subordinate categories</w:t>
      </w:r>
    </w:p>
    <w:p w:rsidR="008438A6" w:rsidRDefault="008438A6" w:rsidP="008438A6">
      <w:pPr>
        <w:rPr>
          <w:lang w:eastAsia="en-GB"/>
        </w:rPr>
      </w:pPr>
      <w:r>
        <w:rPr>
          <w:lang w:eastAsia="en-GB"/>
        </w:rPr>
        <w:t>There are no requirements for the following processing stages as they are wholly defined in subordinate categories:</w:t>
      </w:r>
    </w:p>
    <w:p w:rsidR="008438A6" w:rsidRDefault="008438A6" w:rsidP="00D94FF2">
      <w:pPr>
        <w:pStyle w:val="ListBullet"/>
      </w:pPr>
      <w:r>
        <w:t>Alert Construction;</w:t>
      </w:r>
    </w:p>
    <w:p w:rsidR="008438A6" w:rsidRDefault="008438A6" w:rsidP="00D94FF2">
      <w:pPr>
        <w:pStyle w:val="ListBullet"/>
      </w:pPr>
      <w:r>
        <w:t>Alert Cryptographic Protection; and</w:t>
      </w:r>
    </w:p>
    <w:p w:rsidR="008438A6" w:rsidRDefault="008438A6" w:rsidP="00D94FF2">
      <w:pPr>
        <w:pStyle w:val="ListBullet"/>
      </w:pPr>
      <w:r>
        <w:t>Alert Recipient Verification.</w:t>
      </w:r>
    </w:p>
    <w:p w:rsidR="008438A6" w:rsidRDefault="008438A6" w:rsidP="008438A6">
      <w:pPr>
        <w:pStyle w:val="Heading2"/>
        <w:rPr>
          <w:lang w:eastAsia="en-GB"/>
        </w:rPr>
      </w:pPr>
      <w:bookmarkStart w:id="243" w:name="_Toc392602261"/>
      <w:bookmarkStart w:id="244" w:name="_Ref378599457"/>
      <w:r>
        <w:rPr>
          <w:lang w:eastAsia="en-GB"/>
        </w:rPr>
        <w:t>Message Category SME.A.C</w:t>
      </w:r>
      <w:bookmarkEnd w:id="243"/>
      <w:bookmarkEnd w:id="244"/>
    </w:p>
    <w:p w:rsidR="008438A6" w:rsidRDefault="008438A6" w:rsidP="008438A6">
      <w:pPr>
        <w:pStyle w:val="Heading3"/>
        <w:rPr>
          <w:lang w:eastAsia="en-GB"/>
        </w:rPr>
      </w:pPr>
      <w:r>
        <w:rPr>
          <w:lang w:eastAsia="en-GB"/>
        </w:rPr>
        <w:t>Definitions</w:t>
      </w:r>
    </w:p>
    <w:p w:rsidR="008438A6" w:rsidRDefault="008438A6" w:rsidP="008438A6">
      <w:pPr>
        <w:rPr>
          <w:lang w:eastAsia="en-GB"/>
        </w:rPr>
      </w:pPr>
      <w:r>
        <w:rPr>
          <w:lang w:eastAsia="en-GB"/>
        </w:rPr>
        <w:t>For a message to be categorised as Message Category SME.A.C, it shall be:</w:t>
      </w:r>
    </w:p>
    <w:p w:rsidR="008438A6" w:rsidRDefault="008438A6" w:rsidP="00D94FF2">
      <w:pPr>
        <w:pStyle w:val="ListBullet"/>
      </w:pPr>
      <w:r>
        <w:t xml:space="preserve">a </w:t>
      </w:r>
      <w:r w:rsidR="00373EE3">
        <w:t>s</w:t>
      </w:r>
      <w:r w:rsidR="008A3789">
        <w:t>ubordinate Message Category</w:t>
      </w:r>
      <w:r>
        <w:t xml:space="preserve"> of Message Category SME.A; and</w:t>
      </w:r>
    </w:p>
    <w:p w:rsidR="008438A6" w:rsidRDefault="008438A6" w:rsidP="00D94FF2">
      <w:pPr>
        <w:pStyle w:val="ListBullet"/>
      </w:pPr>
      <w:r>
        <w:t>a Critical Message.</w:t>
      </w:r>
    </w:p>
    <w:p w:rsidR="008438A6" w:rsidRDefault="008438A6" w:rsidP="008438A6">
      <w:pPr>
        <w:rPr>
          <w:lang w:eastAsia="en-GB"/>
        </w:rPr>
      </w:pPr>
      <w:r>
        <w:rPr>
          <w:lang w:eastAsia="en-GB"/>
        </w:rPr>
        <w:t>All SME.A.C Messages shall comply both with the requirements for SME.A Messages and</w:t>
      </w:r>
      <w:r w:rsidR="00924FA3">
        <w:rPr>
          <w:lang w:eastAsia="en-GB"/>
        </w:rPr>
        <w:t xml:space="preserve"> with the requirements of this S</w:t>
      </w:r>
      <w:r>
        <w:rPr>
          <w:lang w:eastAsia="en-GB"/>
        </w:rPr>
        <w:t xml:space="preserve">ection </w:t>
      </w:r>
      <w:r w:rsidR="00924FA3">
        <w:rPr>
          <w:lang w:eastAsia="en-GB"/>
        </w:rPr>
        <w:fldChar w:fldCharType="begin"/>
      </w:r>
      <w:r w:rsidR="00924FA3">
        <w:rPr>
          <w:lang w:eastAsia="en-GB"/>
        </w:rPr>
        <w:instrText xml:space="preserve"> REF _Ref378599457 \r \h </w:instrText>
      </w:r>
      <w:r w:rsidR="00924FA3">
        <w:rPr>
          <w:lang w:eastAsia="en-GB"/>
        </w:rPr>
      </w:r>
      <w:r w:rsidR="00924FA3">
        <w:rPr>
          <w:lang w:eastAsia="en-GB"/>
        </w:rPr>
        <w:fldChar w:fldCharType="separate"/>
      </w:r>
      <w:r w:rsidR="007E3F9A">
        <w:rPr>
          <w:lang w:eastAsia="en-GB"/>
        </w:rPr>
        <w:t>6.7</w:t>
      </w:r>
      <w:r w:rsidR="00924FA3">
        <w:rPr>
          <w:lang w:eastAsia="en-GB"/>
        </w:rPr>
        <w:fldChar w:fldCharType="end"/>
      </w:r>
      <w:r>
        <w:rPr>
          <w:lang w:eastAsia="en-GB"/>
        </w:rPr>
        <w:t xml:space="preserve"> which covers:</w:t>
      </w:r>
    </w:p>
    <w:p w:rsidR="008438A6" w:rsidRDefault="008438A6" w:rsidP="00D94FF2">
      <w:pPr>
        <w:pStyle w:val="ListBullet"/>
      </w:pPr>
      <w:r>
        <w:t xml:space="preserve">Digital Signing of the Alert by the </w:t>
      </w:r>
      <w:r w:rsidR="00BF49D1">
        <w:t>Device</w:t>
      </w:r>
      <w:r>
        <w:t>; and</w:t>
      </w:r>
    </w:p>
    <w:p w:rsidR="008438A6" w:rsidRDefault="008438A6" w:rsidP="00D94FF2">
      <w:pPr>
        <w:pStyle w:val="ListBullet"/>
      </w:pPr>
      <w:r>
        <w:t>Verification of the Digital Signature in the Alert by the Remote Party.</w:t>
      </w:r>
    </w:p>
    <w:p w:rsidR="008438A6" w:rsidRDefault="008438A6" w:rsidP="00D50335">
      <w:pPr>
        <w:pStyle w:val="Heading3"/>
        <w:rPr>
          <w:lang w:eastAsia="en-GB"/>
        </w:rPr>
      </w:pPr>
      <w:r>
        <w:rPr>
          <w:lang w:eastAsia="en-GB"/>
        </w:rPr>
        <w:lastRenderedPageBreak/>
        <w:t>Processing stages</w:t>
      </w:r>
    </w:p>
    <w:p w:rsidR="008438A6" w:rsidRDefault="008438A6" w:rsidP="00D50335">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rsidR="008438A6" w:rsidRDefault="008438A6" w:rsidP="00D50335">
      <w:pPr>
        <w:pStyle w:val="Heading4"/>
        <w:rPr>
          <w:lang w:eastAsia="en-GB"/>
        </w:rPr>
      </w:pPr>
      <w:r>
        <w:rPr>
          <w:lang w:eastAsia="en-GB"/>
        </w:rPr>
        <w:t>Processing stages defined in subordinate categories</w:t>
      </w:r>
    </w:p>
    <w:p w:rsidR="008438A6" w:rsidRDefault="008438A6" w:rsidP="00872E38">
      <w:r>
        <w:rPr>
          <w:lang w:eastAsia="en-GB"/>
        </w:rPr>
        <w:t xml:space="preserve">There are no requirements for the </w:t>
      </w:r>
      <w:r w:rsidR="000661BB">
        <w:t>Alert Construction</w:t>
      </w:r>
      <w:r w:rsidR="000661BB">
        <w:rPr>
          <w:lang w:eastAsia="en-GB"/>
        </w:rPr>
        <w:t xml:space="preserve"> </w:t>
      </w:r>
      <w:r>
        <w:rPr>
          <w:lang w:eastAsia="en-GB"/>
        </w:rPr>
        <w:t>processing stage as they are wholly defined in subordinate categories</w:t>
      </w:r>
      <w:r w:rsidR="000661BB">
        <w:rPr>
          <w:lang w:eastAsia="en-GB"/>
        </w:rPr>
        <w:t>.</w:t>
      </w:r>
    </w:p>
    <w:p w:rsidR="008438A6" w:rsidRDefault="008438A6" w:rsidP="00D50335">
      <w:pPr>
        <w:pStyle w:val="Heading3"/>
        <w:rPr>
          <w:lang w:eastAsia="en-GB"/>
        </w:rPr>
      </w:pPr>
      <w:bookmarkStart w:id="245" w:name="_Ref378165006"/>
      <w:r>
        <w:rPr>
          <w:lang w:eastAsia="en-GB"/>
        </w:rPr>
        <w:t>Alert Cryptographic Protection</w:t>
      </w:r>
      <w:bookmarkEnd w:id="245"/>
    </w:p>
    <w:p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_Ref378165006 \r \h </w:instrText>
      </w:r>
      <w:r w:rsidR="00D50335">
        <w:rPr>
          <w:lang w:eastAsia="en-GB"/>
        </w:rPr>
      </w:r>
      <w:r w:rsidR="00D50335">
        <w:rPr>
          <w:lang w:eastAsia="en-GB"/>
        </w:rPr>
        <w:fldChar w:fldCharType="separate"/>
      </w:r>
      <w:r w:rsidR="007E3F9A">
        <w:rPr>
          <w:lang w:eastAsia="en-GB"/>
        </w:rPr>
        <w:t>6.7.3</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rsidR="008438A6" w:rsidRDefault="008438A6" w:rsidP="008438A6">
      <w:pPr>
        <w:rPr>
          <w:lang w:eastAsia="en-GB"/>
        </w:rPr>
      </w:pPr>
      <w:r>
        <w:rPr>
          <w:lang w:eastAsia="en-GB"/>
        </w:rPr>
        <w:t xml:space="preserve">The </w:t>
      </w:r>
      <w:r w:rsidR="00BF49D1">
        <w:rPr>
          <w:lang w:eastAsia="en-GB"/>
        </w:rPr>
        <w:t>Device</w:t>
      </w:r>
      <w:r>
        <w:rPr>
          <w:lang w:eastAsia="en-GB"/>
        </w:rPr>
        <w:t xml:space="preserve"> creating the Alert shall generate a </w:t>
      </w:r>
      <w:r w:rsidR="00BF49D1">
        <w:rPr>
          <w:lang w:eastAsia="en-GB"/>
        </w:rPr>
        <w:t>Device</w:t>
      </w:r>
      <w:r>
        <w:rPr>
          <w:lang w:eastAsia="en-GB"/>
        </w:rPr>
        <w:t xml:space="preserve"> Signature (SMD Signature) for the Alert.</w:t>
      </w:r>
    </w:p>
    <w:p w:rsidR="008438A6" w:rsidRDefault="008438A6" w:rsidP="008438A6">
      <w:pPr>
        <w:rPr>
          <w:lang w:eastAsia="en-GB"/>
        </w:rPr>
      </w:pPr>
      <w:r>
        <w:rPr>
          <w:lang w:eastAsia="en-GB"/>
        </w:rPr>
        <w:t xml:space="preserve">The SMD Signature, for incorporation in the Alert, shall only be generated once all fields of the Alert </w:t>
      </w:r>
      <w:r w:rsidR="00B814FE">
        <w:rPr>
          <w:lang w:eastAsia="en-GB"/>
        </w:rPr>
        <w:t xml:space="preserve">Payload and Grouping Header </w:t>
      </w:r>
      <w:r>
        <w:rPr>
          <w:lang w:eastAsia="en-GB"/>
        </w:rPr>
        <w:t xml:space="preserve">are populated, as per requirements for the Alert Construction stage for the Message in question. </w:t>
      </w:r>
    </w:p>
    <w:p w:rsidR="00B814FE" w:rsidRDefault="008438A6" w:rsidP="00B814FE">
      <w:pPr>
        <w:rPr>
          <w:lang w:eastAsia="en-GB"/>
        </w:rPr>
      </w:pPr>
      <w:r>
        <w:rPr>
          <w:lang w:eastAsia="en-GB"/>
        </w:rPr>
        <w:t xml:space="preserve">The SMD Signature shall be calculated across </w:t>
      </w:r>
      <w:r w:rsidR="00B814FE">
        <w:rPr>
          <w:lang w:eastAsia="en-GB"/>
        </w:rPr>
        <w:t xml:space="preserve">those fields of Grouping Header and all fields of the Alert Payload, </w:t>
      </w:r>
      <w:r w:rsidR="00C76E31">
        <w:rPr>
          <w:lang w:eastAsia="en-GB"/>
        </w:rPr>
        <w:t xml:space="preserve">both </w:t>
      </w:r>
      <w:r w:rsidR="00B814FE">
        <w:rPr>
          <w:lang w:eastAsia="en-GB"/>
        </w:rPr>
        <w:t xml:space="preserve">as specified in Section </w:t>
      </w:r>
      <w:r w:rsidR="00B814FE">
        <w:rPr>
          <w:lang w:eastAsia="en-GB"/>
        </w:rPr>
        <w:fldChar w:fldCharType="begin"/>
      </w:r>
      <w:r w:rsidR="00B814FE">
        <w:rPr>
          <w:lang w:eastAsia="en-GB"/>
        </w:rPr>
        <w:instrText xml:space="preserve"> REF _Ref385321593 \r \h </w:instrText>
      </w:r>
      <w:r w:rsidR="00B814FE">
        <w:rPr>
          <w:lang w:eastAsia="en-GB"/>
        </w:rPr>
      </w:r>
      <w:r w:rsidR="00B814FE">
        <w:rPr>
          <w:lang w:eastAsia="en-GB"/>
        </w:rPr>
        <w:fldChar w:fldCharType="separate"/>
      </w:r>
      <w:r w:rsidR="007E3F9A">
        <w:rPr>
          <w:lang w:eastAsia="en-GB"/>
        </w:rPr>
        <w:t>7.2.7</w:t>
      </w:r>
      <w:r w:rsidR="00B814FE">
        <w:rPr>
          <w:lang w:eastAsia="en-GB"/>
        </w:rPr>
        <w:fldChar w:fldCharType="end"/>
      </w:r>
      <w:r w:rsidR="00B814FE">
        <w:rPr>
          <w:lang w:eastAsia="en-GB"/>
        </w:rPr>
        <w:t>.</w:t>
      </w:r>
    </w:p>
    <w:p w:rsidR="008438A6" w:rsidRDefault="008438A6" w:rsidP="008438A6">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rsidR="008438A6" w:rsidRDefault="008438A6" w:rsidP="00D50335">
      <w:pPr>
        <w:pStyle w:val="Heading3"/>
        <w:rPr>
          <w:lang w:eastAsia="en-GB"/>
        </w:rPr>
      </w:pPr>
      <w:bookmarkStart w:id="246" w:name="_Ref378165037"/>
      <w:r>
        <w:rPr>
          <w:lang w:eastAsia="en-GB"/>
        </w:rPr>
        <w:t>Alert Recipient Verification</w:t>
      </w:r>
      <w:bookmarkEnd w:id="246"/>
    </w:p>
    <w:p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_Ref378165037 \r \h </w:instrText>
      </w:r>
      <w:r w:rsidR="00D50335">
        <w:rPr>
          <w:lang w:eastAsia="en-GB"/>
        </w:rPr>
      </w:r>
      <w:r w:rsidR="00D50335">
        <w:rPr>
          <w:lang w:eastAsia="en-GB"/>
        </w:rPr>
        <w:fldChar w:fldCharType="separate"/>
      </w:r>
      <w:r w:rsidR="007E3F9A">
        <w:rPr>
          <w:lang w:eastAsia="en-GB"/>
        </w:rPr>
        <w:t>6.7.4</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rsidR="008438A6" w:rsidRDefault="008438A6" w:rsidP="008438A6">
      <w:pPr>
        <w:rPr>
          <w:lang w:eastAsia="en-GB"/>
        </w:rPr>
      </w:pPr>
      <w:r>
        <w:rPr>
          <w:lang w:eastAsia="en-GB"/>
        </w:rPr>
        <w:t xml:space="preserve">A Remote Party may verify the SMD Signature in the Alert by using the Alert </w:t>
      </w:r>
      <w:r w:rsidR="00B814FE">
        <w:rPr>
          <w:lang w:eastAsia="en-GB"/>
        </w:rPr>
        <w:t xml:space="preserve">Payload, Grouping Header </w:t>
      </w:r>
      <w:r>
        <w:rPr>
          <w:lang w:eastAsia="en-GB"/>
        </w:rPr>
        <w:t xml:space="preserve">and the Public Digital Signing Key for the </w:t>
      </w:r>
      <w:r w:rsidR="00BF49D1">
        <w:rPr>
          <w:lang w:eastAsia="en-GB"/>
        </w:rPr>
        <w:t>Device</w:t>
      </w:r>
      <w:r>
        <w:rPr>
          <w:lang w:eastAsia="en-GB"/>
        </w:rPr>
        <w:t>, as identified in the Alert.</w:t>
      </w:r>
    </w:p>
    <w:p w:rsidR="008438A6" w:rsidRDefault="008438A6" w:rsidP="00D50335">
      <w:pPr>
        <w:pStyle w:val="Heading2"/>
        <w:rPr>
          <w:lang w:eastAsia="en-GB"/>
        </w:rPr>
      </w:pPr>
      <w:bookmarkStart w:id="247" w:name="_Toc392602262"/>
      <w:bookmarkStart w:id="248" w:name="_Ref378599491"/>
      <w:r>
        <w:rPr>
          <w:lang w:eastAsia="en-GB"/>
        </w:rPr>
        <w:t>Message Category SME.A.NC</w:t>
      </w:r>
      <w:bookmarkEnd w:id="247"/>
      <w:bookmarkEnd w:id="248"/>
    </w:p>
    <w:p w:rsidR="008438A6" w:rsidRDefault="008438A6" w:rsidP="00D50335">
      <w:pPr>
        <w:pStyle w:val="Heading3"/>
        <w:rPr>
          <w:lang w:eastAsia="en-GB"/>
        </w:rPr>
      </w:pPr>
      <w:r>
        <w:rPr>
          <w:lang w:eastAsia="en-GB"/>
        </w:rPr>
        <w:t>Definitions</w:t>
      </w:r>
    </w:p>
    <w:p w:rsidR="008438A6" w:rsidRDefault="008438A6" w:rsidP="008438A6">
      <w:pPr>
        <w:rPr>
          <w:lang w:eastAsia="en-GB"/>
        </w:rPr>
      </w:pPr>
      <w:r>
        <w:rPr>
          <w:lang w:eastAsia="en-GB"/>
        </w:rPr>
        <w:t>For a Message to be of Message Category SME.A.NC it shall be:</w:t>
      </w:r>
    </w:p>
    <w:p w:rsidR="008438A6" w:rsidRDefault="00D50335" w:rsidP="00D94FF2">
      <w:pPr>
        <w:pStyle w:val="ListBullet"/>
      </w:pPr>
      <w:r>
        <w:t>a</w:t>
      </w:r>
      <w:r w:rsidR="008438A6">
        <w:t xml:space="preserve"> </w:t>
      </w:r>
      <w:r w:rsidR="00373EE3">
        <w:t>s</w:t>
      </w:r>
      <w:r w:rsidR="008A3789">
        <w:t>ubordinate Message Category</w:t>
      </w:r>
      <w:r w:rsidR="008438A6">
        <w:t xml:space="preserve"> of Message Category SME.A; and</w:t>
      </w:r>
    </w:p>
    <w:p w:rsidR="008438A6" w:rsidRDefault="00D50335" w:rsidP="00D94FF2">
      <w:pPr>
        <w:pStyle w:val="ListBullet"/>
      </w:pPr>
      <w:r>
        <w:t>no</w:t>
      </w:r>
      <w:r w:rsidR="008438A6">
        <w:t>t a Critical Message.</w:t>
      </w:r>
    </w:p>
    <w:p w:rsidR="008438A6" w:rsidRDefault="008438A6" w:rsidP="008438A6">
      <w:pPr>
        <w:rPr>
          <w:lang w:eastAsia="en-GB"/>
        </w:rPr>
      </w:pPr>
      <w:r>
        <w:rPr>
          <w:lang w:eastAsia="en-GB"/>
        </w:rPr>
        <w:t>All SME.A.NC Messages shall comply both with the requirements for SME.A Messages and</w:t>
      </w:r>
      <w:r w:rsidR="000F72B3">
        <w:rPr>
          <w:lang w:eastAsia="en-GB"/>
        </w:rPr>
        <w:t xml:space="preserve"> with the requirements of this S</w:t>
      </w:r>
      <w:r>
        <w:rPr>
          <w:lang w:eastAsia="en-GB"/>
        </w:rPr>
        <w:t xml:space="preserve">ection </w:t>
      </w:r>
      <w:r w:rsidR="000F72B3">
        <w:rPr>
          <w:lang w:eastAsia="en-GB"/>
        </w:rPr>
        <w:fldChar w:fldCharType="begin"/>
      </w:r>
      <w:r w:rsidR="000F72B3">
        <w:rPr>
          <w:lang w:eastAsia="en-GB"/>
        </w:rPr>
        <w:instrText xml:space="preserve"> REF _Ref378599491 \r \h </w:instrText>
      </w:r>
      <w:r w:rsidR="000F72B3">
        <w:rPr>
          <w:lang w:eastAsia="en-GB"/>
        </w:rPr>
      </w:r>
      <w:r w:rsidR="000F72B3">
        <w:rPr>
          <w:lang w:eastAsia="en-GB"/>
        </w:rPr>
        <w:fldChar w:fldCharType="separate"/>
      </w:r>
      <w:r w:rsidR="007E3F9A">
        <w:rPr>
          <w:lang w:eastAsia="en-GB"/>
        </w:rPr>
        <w:t>6.8</w:t>
      </w:r>
      <w:r w:rsidR="000F72B3">
        <w:rPr>
          <w:lang w:eastAsia="en-GB"/>
        </w:rPr>
        <w:fldChar w:fldCharType="end"/>
      </w:r>
      <w:r w:rsidR="000F72B3">
        <w:rPr>
          <w:lang w:eastAsia="en-GB"/>
        </w:rPr>
        <w:t xml:space="preserve"> </w:t>
      </w:r>
      <w:r>
        <w:rPr>
          <w:lang w:eastAsia="en-GB"/>
        </w:rPr>
        <w:t>which covers:</w:t>
      </w:r>
    </w:p>
    <w:p w:rsidR="008438A6" w:rsidRDefault="00372381" w:rsidP="00D94FF2">
      <w:pPr>
        <w:pStyle w:val="ListBullet"/>
      </w:pPr>
      <w:r>
        <w:t>g</w:t>
      </w:r>
      <w:r w:rsidR="008438A6">
        <w:t xml:space="preserve">eneration by the </w:t>
      </w:r>
      <w:r w:rsidR="00BF49D1">
        <w:t>Device</w:t>
      </w:r>
      <w:r w:rsidR="008438A6">
        <w:t xml:space="preserve"> of a MAC for the Alert and validation of that MAC by the intended recipient of the Alert</w:t>
      </w:r>
      <w:r w:rsidR="00D50335">
        <w:t>.</w:t>
      </w:r>
    </w:p>
    <w:p w:rsidR="008438A6" w:rsidRPr="00D50335" w:rsidRDefault="008438A6" w:rsidP="00D50335">
      <w:pPr>
        <w:pStyle w:val="Heading3"/>
        <w:rPr>
          <w:lang w:eastAsia="en-GB"/>
        </w:rPr>
      </w:pPr>
      <w:r w:rsidRPr="00D50335">
        <w:rPr>
          <w:lang w:eastAsia="en-GB"/>
        </w:rPr>
        <w:t>Processing stages</w:t>
      </w:r>
    </w:p>
    <w:p w:rsidR="008438A6" w:rsidRDefault="008438A6" w:rsidP="00D50335">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rsidR="008438A6" w:rsidRDefault="008438A6" w:rsidP="00D50335">
      <w:pPr>
        <w:pStyle w:val="Heading4"/>
        <w:rPr>
          <w:lang w:eastAsia="en-GB"/>
        </w:rPr>
      </w:pPr>
      <w:r>
        <w:rPr>
          <w:lang w:eastAsia="en-GB"/>
        </w:rPr>
        <w:t>Processing stages defined in subordinate categories</w:t>
      </w:r>
    </w:p>
    <w:p w:rsidR="008438A6" w:rsidRDefault="008438A6" w:rsidP="00872E38">
      <w:r>
        <w:rPr>
          <w:lang w:eastAsia="en-GB"/>
        </w:rPr>
        <w:t xml:space="preserve">There are no requirements for the </w:t>
      </w:r>
      <w:r w:rsidR="008558E5">
        <w:t>Alert Construction</w:t>
      </w:r>
      <w:r w:rsidR="008558E5">
        <w:rPr>
          <w:lang w:eastAsia="en-GB"/>
        </w:rPr>
        <w:t xml:space="preserve"> </w:t>
      </w:r>
      <w:r>
        <w:rPr>
          <w:lang w:eastAsia="en-GB"/>
        </w:rPr>
        <w:t>processing stage as they are wholly defined in subordinate categories</w:t>
      </w:r>
      <w:r w:rsidR="008558E5">
        <w:rPr>
          <w:lang w:eastAsia="en-GB"/>
        </w:rPr>
        <w:t>.</w:t>
      </w:r>
    </w:p>
    <w:p w:rsidR="008438A6" w:rsidRDefault="008438A6" w:rsidP="00D50335">
      <w:pPr>
        <w:pStyle w:val="Heading3"/>
        <w:rPr>
          <w:lang w:eastAsia="en-GB"/>
        </w:rPr>
      </w:pPr>
      <w:bookmarkStart w:id="249" w:name="_Ref378165147"/>
      <w:r>
        <w:rPr>
          <w:lang w:eastAsia="en-GB"/>
        </w:rPr>
        <w:t>Alert Cryptographic Protection</w:t>
      </w:r>
      <w:bookmarkEnd w:id="249"/>
    </w:p>
    <w:p w:rsidR="008438A6" w:rsidRDefault="00D50335" w:rsidP="008438A6">
      <w:pPr>
        <w:rPr>
          <w:lang w:eastAsia="en-GB"/>
        </w:rPr>
      </w:pPr>
      <w:r>
        <w:rPr>
          <w:lang w:eastAsia="en-GB"/>
        </w:rPr>
        <w:t>Requirements in this S</w:t>
      </w:r>
      <w:r w:rsidR="008438A6">
        <w:rPr>
          <w:lang w:eastAsia="en-GB"/>
        </w:rPr>
        <w:t xml:space="preserve">ection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7E3F9A">
        <w:rPr>
          <w:lang w:eastAsia="en-GB"/>
        </w:rPr>
        <w:t>6.8.3</w:t>
      </w:r>
      <w:r>
        <w:rPr>
          <w:lang w:eastAsia="en-GB"/>
        </w:rPr>
        <w:fldChar w:fldCharType="end"/>
      </w:r>
      <w:r>
        <w:rPr>
          <w:lang w:eastAsia="en-GB"/>
        </w:rPr>
        <w:t xml:space="preserve"> </w:t>
      </w:r>
      <w:r w:rsidR="008438A6">
        <w:rPr>
          <w:lang w:eastAsia="en-GB"/>
        </w:rPr>
        <w:t>shall apply to Message Category SME.A.</w:t>
      </w:r>
      <w:r w:rsidR="0089708C">
        <w:rPr>
          <w:lang w:eastAsia="en-GB"/>
        </w:rPr>
        <w:t>N</w:t>
      </w:r>
      <w:r w:rsidR="008438A6">
        <w:rPr>
          <w:lang w:eastAsia="en-GB"/>
        </w:rPr>
        <w:t>C and all subordinate categories.</w:t>
      </w:r>
    </w:p>
    <w:p w:rsidR="00C32021" w:rsidRDefault="008438A6" w:rsidP="008438A6">
      <w:pPr>
        <w:rPr>
          <w:lang w:eastAsia="en-GB"/>
        </w:rPr>
      </w:pPr>
      <w:r>
        <w:rPr>
          <w:lang w:eastAsia="en-GB"/>
        </w:rPr>
        <w:lastRenderedPageBreak/>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D50335">
        <w:rPr>
          <w:lang w:eastAsia="en-GB"/>
        </w:rPr>
        <w:fldChar w:fldCharType="begin"/>
      </w:r>
      <w:r w:rsidR="00D50335">
        <w:rPr>
          <w:lang w:eastAsia="en-GB"/>
        </w:rPr>
        <w:instrText xml:space="preserve"> REF _Ref378165147 \r \h </w:instrText>
      </w:r>
      <w:r w:rsidR="00D50335">
        <w:rPr>
          <w:lang w:eastAsia="en-GB"/>
        </w:rPr>
      </w:r>
      <w:r w:rsidR="00D50335">
        <w:rPr>
          <w:lang w:eastAsia="en-GB"/>
        </w:rPr>
        <w:fldChar w:fldCharType="separate"/>
      </w:r>
      <w:r w:rsidR="007E3F9A">
        <w:rPr>
          <w:lang w:eastAsia="en-GB"/>
        </w:rPr>
        <w:t>6.8.3</w:t>
      </w:r>
      <w:r w:rsidR="00D50335">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D50335" w:rsidRPr="00595B26"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D50335" w:rsidRPr="00595B26" w:rsidRDefault="00D50335" w:rsidP="0093369D">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D50335" w:rsidRPr="00595B26" w:rsidRDefault="00D50335"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D50335" w:rsidRPr="00595B26" w:rsidRDefault="00D50335" w:rsidP="0093369D">
            <w:pPr>
              <w:pStyle w:val="Tabletext"/>
              <w:rPr>
                <w:b/>
                <w:color w:val="FFFFFF" w:themeColor="background1"/>
              </w:rPr>
            </w:pPr>
            <w:r w:rsidRPr="00595B26">
              <w:rPr>
                <w:b/>
                <w:color w:val="FFFFFF" w:themeColor="background1"/>
              </w:rPr>
              <w:t>Note</w:t>
            </w:r>
          </w:p>
        </w:tc>
      </w:tr>
      <w:tr w:rsidR="00D50335" w:rsidRPr="00DF16ED" w:rsidTr="00745C58">
        <w:tc>
          <w:tcPr>
            <w:tcW w:w="9214" w:type="dxa"/>
            <w:gridSpan w:val="3"/>
            <w:tcBorders>
              <w:top w:val="nil"/>
            </w:tcBorders>
          </w:tcPr>
          <w:p w:rsidR="00D50335" w:rsidRPr="00DF16ED" w:rsidRDefault="00D50335" w:rsidP="0093369D">
            <w:pPr>
              <w:pStyle w:val="Tabletext"/>
            </w:pPr>
            <w:r w:rsidRPr="00DF16ED">
              <w:t>To calculate the Shared Secret (‘</w:t>
            </w:r>
            <w:r w:rsidRPr="00DF16ED">
              <w:rPr>
                <w:i/>
              </w:rPr>
              <w:t>Z</w:t>
            </w:r>
            <w:r w:rsidRPr="00DF16ED">
              <w:t>’) input to the KDF:</w:t>
            </w:r>
          </w:p>
        </w:tc>
      </w:tr>
      <w:tr w:rsidR="00D50335" w:rsidRPr="00DF16ED" w:rsidTr="000C05CB">
        <w:tc>
          <w:tcPr>
            <w:tcW w:w="3119" w:type="dxa"/>
          </w:tcPr>
          <w:p w:rsidR="00D50335" w:rsidRPr="00DF16ED" w:rsidRDefault="00D50335" w:rsidP="0093369D">
            <w:pPr>
              <w:pStyle w:val="Tabletext"/>
              <w:ind w:left="227"/>
            </w:pPr>
            <w:r w:rsidRPr="00DF16ED">
              <w:t>Private Key Agreement Key</w:t>
            </w:r>
          </w:p>
        </w:tc>
        <w:tc>
          <w:tcPr>
            <w:tcW w:w="2929" w:type="dxa"/>
          </w:tcPr>
          <w:p w:rsidR="00D50335" w:rsidRPr="00DF16ED" w:rsidRDefault="00BF49D1" w:rsidP="0093369D">
            <w:pPr>
              <w:pStyle w:val="Tabletext"/>
            </w:pPr>
            <w:r>
              <w:t>Device</w:t>
            </w:r>
            <w:r w:rsidR="00D50335" w:rsidRPr="00DF16ED">
              <w:t>’s</w:t>
            </w:r>
          </w:p>
        </w:tc>
        <w:tc>
          <w:tcPr>
            <w:tcW w:w="3166" w:type="dxa"/>
          </w:tcPr>
          <w:p w:rsidR="00D50335" w:rsidRPr="00DF16ED" w:rsidRDefault="00D50335" w:rsidP="0093369D">
            <w:pPr>
              <w:pStyle w:val="Tabletext"/>
            </w:pPr>
          </w:p>
        </w:tc>
      </w:tr>
      <w:tr w:rsidR="00D50335" w:rsidRPr="00DF16ED" w:rsidTr="000C05CB">
        <w:tc>
          <w:tcPr>
            <w:tcW w:w="3119" w:type="dxa"/>
          </w:tcPr>
          <w:p w:rsidR="00D50335" w:rsidRPr="00DF16ED" w:rsidRDefault="00D50335" w:rsidP="0093369D">
            <w:pPr>
              <w:pStyle w:val="Tabletext"/>
              <w:ind w:left="227"/>
            </w:pPr>
            <w:r w:rsidRPr="00DF16ED">
              <w:t>Public Key Agreement Key</w:t>
            </w:r>
          </w:p>
        </w:tc>
        <w:tc>
          <w:tcPr>
            <w:tcW w:w="2929" w:type="dxa"/>
          </w:tcPr>
          <w:p w:rsidR="00D50335" w:rsidRPr="00DF16ED" w:rsidRDefault="00D50335" w:rsidP="0093369D">
            <w:pPr>
              <w:pStyle w:val="Tabletext"/>
            </w:pPr>
            <w:r>
              <w:t>Known Remote Party’s</w:t>
            </w:r>
          </w:p>
        </w:tc>
        <w:tc>
          <w:tcPr>
            <w:tcW w:w="3166" w:type="dxa"/>
          </w:tcPr>
          <w:p w:rsidR="00D50335" w:rsidRPr="00DF16ED" w:rsidRDefault="00D50335" w:rsidP="0093369D">
            <w:pPr>
              <w:pStyle w:val="Tabletext"/>
            </w:pPr>
            <w:r w:rsidRPr="00DF16ED">
              <w:rPr>
                <w:rFonts w:cstheme="minorHAnsi"/>
                <w:bCs/>
              </w:rPr>
              <w:t xml:space="preserve">As held by the Device in the relevant Trust Anchor Cell </w:t>
            </w:r>
            <w:r w:rsidRPr="00DF16ED">
              <w:rPr>
                <w:rFonts w:ascii="Courier New" w:hAnsi="Courier New" w:cs="Courier New"/>
                <w:bCs/>
              </w:rPr>
              <w:t>{remotePartyRole, keyAgreement, management}</w:t>
            </w:r>
            <w:r w:rsidRPr="00DF16ED">
              <w:rPr>
                <w:rFonts w:cstheme="minorHAnsi"/>
                <w:bCs/>
              </w:rPr>
              <w:t>. The relevant Trust Anchor Cell will contain Business Originator ID as specified in Message Identifier.</w:t>
            </w:r>
          </w:p>
        </w:tc>
      </w:tr>
      <w:tr w:rsidR="00745C58" w:rsidRPr="00DF16ED" w:rsidTr="00745C58">
        <w:tc>
          <w:tcPr>
            <w:tcW w:w="9214" w:type="dxa"/>
            <w:gridSpan w:val="3"/>
          </w:tcPr>
          <w:p w:rsidR="00745C58" w:rsidRPr="00DF16ED" w:rsidRDefault="00745C58" w:rsidP="00532E45">
            <w:pPr>
              <w:pStyle w:val="Tabletext"/>
            </w:pPr>
            <w:r w:rsidRPr="00DF16ED">
              <w:t>The other input to the KDF (‘</w:t>
            </w:r>
            <w:r w:rsidRPr="00DF16ED">
              <w:rPr>
                <w:i/>
              </w:rPr>
              <w:t>OtherInfo</w:t>
            </w:r>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7E3F9A">
              <w:t>4.3.3.3</w:t>
            </w:r>
            <w:r w:rsidRPr="00DD605B">
              <w:fldChar w:fldCharType="end"/>
            </w:r>
            <w:r w:rsidRPr="00DD605B">
              <w:t>.</w:t>
            </w:r>
            <w:r>
              <w:t xml:space="preserve"> </w:t>
            </w:r>
            <w:r w:rsidRPr="0037563B">
              <w:t xml:space="preserve"> </w:t>
            </w:r>
          </w:p>
        </w:tc>
      </w:tr>
      <w:tr w:rsidR="00745C58" w:rsidRPr="00DF16ED" w:rsidTr="00745C58">
        <w:tc>
          <w:tcPr>
            <w:tcW w:w="9214" w:type="dxa"/>
            <w:gridSpan w:val="3"/>
            <w:shd w:val="clear" w:color="auto" w:fill="009EE3"/>
          </w:tcPr>
          <w:p w:rsidR="00745C58" w:rsidRPr="00DF16ED" w:rsidRDefault="00745C58" w:rsidP="00745C58">
            <w:pPr>
              <w:pStyle w:val="Narrow"/>
            </w:pPr>
          </w:p>
        </w:tc>
      </w:tr>
      <w:tr w:rsidR="00745C58" w:rsidRPr="00DF16ED" w:rsidTr="00745C58">
        <w:tc>
          <w:tcPr>
            <w:tcW w:w="9214" w:type="dxa"/>
            <w:gridSpan w:val="3"/>
          </w:tcPr>
          <w:p w:rsidR="00745C58" w:rsidRPr="00DF16ED" w:rsidRDefault="00745C58" w:rsidP="00DA1777">
            <w:pPr>
              <w:pStyle w:val="Tabletext"/>
            </w:pPr>
            <w:r w:rsidRPr="00DF16ED">
              <w:t xml:space="preserve">As input to the GMAC function, the IV shall be constructed according to the requirements of </w:t>
            </w:r>
            <w:r>
              <w:t>S</w:t>
            </w:r>
            <w:r w:rsidRPr="0037563B">
              <w:t>ection</w:t>
            </w:r>
            <w:r w:rsidR="00DA1777">
              <w:t xml:space="preserve"> </w:t>
            </w:r>
            <w:r w:rsidR="00DA1777">
              <w:fldChar w:fldCharType="begin"/>
            </w:r>
            <w:r w:rsidR="00DA1777">
              <w:instrText xml:space="preserve"> REF _Ref378087264 \r \h </w:instrText>
            </w:r>
            <w:r w:rsidR="00DA1777">
              <w:fldChar w:fldCharType="separate"/>
            </w:r>
            <w:r w:rsidR="007E3F9A">
              <w:t>4.3.3.4</w:t>
            </w:r>
            <w:r w:rsidR="00DA1777">
              <w:fldChar w:fldCharType="end"/>
            </w:r>
            <w:r w:rsidRPr="008E3516">
              <w:t>, the</w:t>
            </w:r>
            <w:r w:rsidRPr="00DF16ED">
              <w:t xml:space="preserve"> Plaintext shall be empty and:</w:t>
            </w:r>
          </w:p>
        </w:tc>
      </w:tr>
      <w:tr w:rsidR="00D50335" w:rsidRPr="00DF16ED" w:rsidTr="000C05CB">
        <w:tc>
          <w:tcPr>
            <w:tcW w:w="3119" w:type="dxa"/>
          </w:tcPr>
          <w:p w:rsidR="00D50335"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D50335" w:rsidRPr="00DF16ED" w:rsidRDefault="008672AA" w:rsidP="0093369D">
            <w:pPr>
              <w:pStyle w:val="Tabletext"/>
            </w:pPr>
            <w:r>
              <w:t xml:space="preserve">0x11 || </w:t>
            </w:r>
            <w:r w:rsidR="00B814FE" w:rsidRPr="00DF16ED">
              <w:t xml:space="preserve">Grouping Header || </w:t>
            </w:r>
            <w:r w:rsidR="00B814FE">
              <w:t>Alert Payload || 0x0</w:t>
            </w:r>
            <w:r w:rsidR="00B814FE" w:rsidRPr="00D67E1F">
              <w:t>0</w:t>
            </w:r>
          </w:p>
        </w:tc>
        <w:tc>
          <w:tcPr>
            <w:tcW w:w="3166" w:type="dxa"/>
          </w:tcPr>
          <w:p w:rsidR="00D50335" w:rsidRPr="00DF16ED" w:rsidRDefault="00D50335" w:rsidP="0093369D">
            <w:pPr>
              <w:pStyle w:val="Tabletext"/>
            </w:pPr>
          </w:p>
        </w:tc>
      </w:tr>
    </w:tbl>
    <w:p w:rsidR="000415C8" w:rsidRDefault="000415C8" w:rsidP="000415C8">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7E3F9A">
        <w:rPr>
          <w:lang w:eastAsia="en-GB"/>
        </w:rPr>
        <w:t>6.8.3</w:t>
      </w:r>
      <w:r>
        <w:rPr>
          <w:lang w:eastAsia="en-GB"/>
        </w:rPr>
        <w:fldChar w:fldCharType="end"/>
      </w:r>
      <w:r>
        <w:rPr>
          <w:lang w:eastAsia="en-GB"/>
        </w:rPr>
        <w:t xml:space="preserve">: </w:t>
      </w:r>
      <w:r w:rsidR="00F54DB6">
        <w:rPr>
          <w:lang w:eastAsia="en-GB"/>
        </w:rPr>
        <w:t xml:space="preserve"> </w:t>
      </w:r>
      <w:r>
        <w:rPr>
          <w:lang w:eastAsia="en-GB"/>
        </w:rPr>
        <w:t xml:space="preserve">Calculation of the </w:t>
      </w:r>
      <w:r w:rsidR="00BF49D1">
        <w:rPr>
          <w:lang w:eastAsia="en-GB"/>
        </w:rPr>
        <w:t>Device</w:t>
      </w:r>
      <w:r>
        <w:rPr>
          <w:lang w:eastAsia="en-GB"/>
        </w:rPr>
        <w:t xml:space="preserve"> to Known Remote Party MAC</w:t>
      </w:r>
    </w:p>
    <w:p w:rsidR="00370111" w:rsidRDefault="00370111" w:rsidP="00370111">
      <w:pPr>
        <w:rPr>
          <w:lang w:eastAsia="en-GB"/>
        </w:rPr>
      </w:pPr>
      <w:r>
        <w:rPr>
          <w:lang w:eastAsia="en-GB"/>
        </w:rPr>
        <w:t>The SMD-KRP MAC for incorporation in the Alert shall only be calculated once all fields of the Alert</w:t>
      </w:r>
      <w:r w:rsidR="00B814FE">
        <w:rPr>
          <w:lang w:eastAsia="en-GB"/>
        </w:rPr>
        <w:t>, except for the SMD-KRP MAC itself,</w:t>
      </w:r>
      <w:r w:rsidR="003D2E70">
        <w:rPr>
          <w:lang w:eastAsia="en-GB"/>
        </w:rPr>
        <w:t xml:space="preserve"> </w:t>
      </w:r>
      <w:r>
        <w:rPr>
          <w:lang w:eastAsia="en-GB"/>
        </w:rPr>
        <w:t xml:space="preserve">are populated as per requirements for the Alert Construction stage, for the Message in question. </w:t>
      </w:r>
    </w:p>
    <w:p w:rsidR="00370111" w:rsidRDefault="00370111" w:rsidP="00370111">
      <w:pPr>
        <w:pStyle w:val="Heading3"/>
        <w:rPr>
          <w:lang w:eastAsia="en-GB"/>
        </w:rPr>
      </w:pPr>
      <w:bookmarkStart w:id="250" w:name="_Ref378165372"/>
      <w:r>
        <w:rPr>
          <w:lang w:eastAsia="en-GB"/>
        </w:rPr>
        <w:t>Alert Recipient Verification</w:t>
      </w:r>
      <w:bookmarkEnd w:id="250"/>
    </w:p>
    <w:p w:rsidR="00370111" w:rsidRDefault="00370111" w:rsidP="00370111">
      <w:pPr>
        <w:rPr>
          <w:lang w:eastAsia="en-GB"/>
        </w:rPr>
      </w:pPr>
      <w:r>
        <w:rPr>
          <w:lang w:eastAsia="en-GB"/>
        </w:rPr>
        <w:t xml:space="preserve">Requirements in this Section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7E3F9A">
        <w:rPr>
          <w:lang w:eastAsia="en-GB"/>
        </w:rPr>
        <w:t>6.8.4</w:t>
      </w:r>
      <w:r>
        <w:rPr>
          <w:lang w:eastAsia="en-GB"/>
        </w:rPr>
        <w:fldChar w:fldCharType="end"/>
      </w:r>
      <w:r>
        <w:rPr>
          <w:lang w:eastAsia="en-GB"/>
        </w:rPr>
        <w:t xml:space="preserve"> shall apply to Message Category SME.A.</w:t>
      </w:r>
      <w:r w:rsidR="0089708C">
        <w:rPr>
          <w:lang w:eastAsia="en-GB"/>
        </w:rPr>
        <w:t>N</w:t>
      </w:r>
      <w:r>
        <w:rPr>
          <w:lang w:eastAsia="en-GB"/>
        </w:rPr>
        <w:t>C and all subordinate categories.</w:t>
      </w:r>
    </w:p>
    <w:p w:rsidR="00C32021" w:rsidRDefault="00370111" w:rsidP="00370111">
      <w:pPr>
        <w:rPr>
          <w:lang w:eastAsia="en-GB"/>
        </w:rPr>
      </w:pPr>
      <w:r>
        <w:rPr>
          <w:lang w:eastAsia="en-GB"/>
        </w:rPr>
        <w:t xml:space="preserve">The Remote Party, as identified by the Business Originator ID in the Alert, may validate the SMD-KRP MAC in the Alert by calculating a MAC using the parameters in 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7E3F9A">
        <w:rPr>
          <w:lang w:eastAsia="en-GB"/>
        </w:rPr>
        <w:t>6.8.4</w:t>
      </w:r>
      <w:r>
        <w:rPr>
          <w:lang w:eastAsia="en-GB"/>
        </w:rPr>
        <w:fldChar w:fldCharType="end"/>
      </w:r>
      <w:r>
        <w:rPr>
          <w:lang w:eastAsia="en-GB"/>
        </w:rPr>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370111" w:rsidRPr="00595B26"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rsidR="00370111" w:rsidRPr="00595B26" w:rsidRDefault="00D50335" w:rsidP="0093369D">
            <w:pPr>
              <w:pStyle w:val="Tabletext"/>
              <w:rPr>
                <w:b/>
                <w:color w:val="FFFFFF" w:themeColor="background1"/>
              </w:rPr>
            </w:pPr>
            <w:r>
              <w:rPr>
                <w:lang w:eastAsia="en-GB"/>
              </w:rPr>
              <w:t xml:space="preserve"> </w:t>
            </w:r>
            <w:r w:rsidR="00370111"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rsidR="00370111" w:rsidRPr="00595B26" w:rsidRDefault="00370111"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rsidR="00370111" w:rsidRPr="00595B26" w:rsidRDefault="00370111" w:rsidP="0093369D">
            <w:pPr>
              <w:pStyle w:val="Tabletext"/>
              <w:rPr>
                <w:b/>
                <w:color w:val="FFFFFF" w:themeColor="background1"/>
              </w:rPr>
            </w:pPr>
            <w:r w:rsidRPr="00595B26">
              <w:rPr>
                <w:b/>
                <w:color w:val="FFFFFF" w:themeColor="background1"/>
              </w:rPr>
              <w:t>Note</w:t>
            </w:r>
          </w:p>
        </w:tc>
      </w:tr>
      <w:tr w:rsidR="00370111" w:rsidRPr="00DF16ED" w:rsidTr="00745C58">
        <w:tc>
          <w:tcPr>
            <w:tcW w:w="9214" w:type="dxa"/>
            <w:gridSpan w:val="3"/>
            <w:tcBorders>
              <w:top w:val="nil"/>
            </w:tcBorders>
          </w:tcPr>
          <w:p w:rsidR="00370111" w:rsidRPr="00DF16ED" w:rsidRDefault="00370111" w:rsidP="0093369D">
            <w:pPr>
              <w:pStyle w:val="Tabletext"/>
            </w:pPr>
            <w:r w:rsidRPr="00DF16ED">
              <w:t>To calculate the Shared Secret (‘</w:t>
            </w:r>
            <w:r w:rsidRPr="00DF16ED">
              <w:rPr>
                <w:i/>
              </w:rPr>
              <w:t>Z</w:t>
            </w:r>
            <w:r w:rsidRPr="00DF16ED">
              <w:t>’) input to the KDF:</w:t>
            </w:r>
          </w:p>
        </w:tc>
      </w:tr>
      <w:tr w:rsidR="00370111" w:rsidRPr="00DF16ED" w:rsidTr="000C05CB">
        <w:tc>
          <w:tcPr>
            <w:tcW w:w="3119" w:type="dxa"/>
          </w:tcPr>
          <w:p w:rsidR="00370111" w:rsidRPr="00DF16ED" w:rsidRDefault="00370111" w:rsidP="0093369D">
            <w:pPr>
              <w:pStyle w:val="Tabletext"/>
              <w:ind w:left="227"/>
            </w:pPr>
            <w:r w:rsidRPr="00DF16ED">
              <w:t>Private Key Agreement Key</w:t>
            </w:r>
          </w:p>
        </w:tc>
        <w:tc>
          <w:tcPr>
            <w:tcW w:w="2929" w:type="dxa"/>
          </w:tcPr>
          <w:p w:rsidR="00370111" w:rsidRPr="00DF16ED" w:rsidRDefault="00370111" w:rsidP="00370111">
            <w:pPr>
              <w:pStyle w:val="Tabletext"/>
            </w:pPr>
            <w:r>
              <w:t>Known Remote Party’s</w:t>
            </w:r>
            <w:r w:rsidRPr="00DF16ED">
              <w:t xml:space="preserve"> </w:t>
            </w:r>
          </w:p>
        </w:tc>
        <w:tc>
          <w:tcPr>
            <w:tcW w:w="3166" w:type="dxa"/>
          </w:tcPr>
          <w:p w:rsidR="00370111" w:rsidRPr="00DF16ED" w:rsidRDefault="00370111" w:rsidP="0093369D">
            <w:pPr>
              <w:pStyle w:val="Tabletext"/>
            </w:pPr>
          </w:p>
        </w:tc>
      </w:tr>
      <w:tr w:rsidR="00370111" w:rsidRPr="00DF16ED" w:rsidTr="000C05CB">
        <w:tc>
          <w:tcPr>
            <w:tcW w:w="3119" w:type="dxa"/>
          </w:tcPr>
          <w:p w:rsidR="00370111" w:rsidRPr="00DF16ED" w:rsidRDefault="00370111" w:rsidP="0093369D">
            <w:pPr>
              <w:pStyle w:val="Tabletext"/>
              <w:ind w:left="227"/>
            </w:pPr>
            <w:r w:rsidRPr="00DF16ED">
              <w:t>Public Key Agreement Key</w:t>
            </w:r>
          </w:p>
        </w:tc>
        <w:tc>
          <w:tcPr>
            <w:tcW w:w="2929" w:type="dxa"/>
          </w:tcPr>
          <w:p w:rsidR="00370111" w:rsidRPr="00DF16ED" w:rsidRDefault="00BF49D1" w:rsidP="0093369D">
            <w:pPr>
              <w:pStyle w:val="Tabletext"/>
            </w:pPr>
            <w:r>
              <w:t>Device</w:t>
            </w:r>
            <w:r w:rsidR="00370111" w:rsidRPr="00DF16ED">
              <w:t>’s</w:t>
            </w:r>
          </w:p>
        </w:tc>
        <w:tc>
          <w:tcPr>
            <w:tcW w:w="3166" w:type="dxa"/>
          </w:tcPr>
          <w:p w:rsidR="00370111" w:rsidRPr="00DF16ED" w:rsidRDefault="00370111" w:rsidP="0093369D">
            <w:pPr>
              <w:pStyle w:val="Tabletext"/>
            </w:pPr>
            <w:r w:rsidRPr="00DF16ED">
              <w:rPr>
                <w:rFonts w:cstheme="minorHAnsi"/>
                <w:bCs/>
              </w:rPr>
              <w:t>As identified by the Business Originator ID in Message Identifier</w:t>
            </w:r>
          </w:p>
        </w:tc>
      </w:tr>
      <w:tr w:rsidR="00370111" w:rsidRPr="00DF16ED" w:rsidTr="00745C58">
        <w:tc>
          <w:tcPr>
            <w:tcW w:w="9214" w:type="dxa"/>
            <w:gridSpan w:val="3"/>
          </w:tcPr>
          <w:p w:rsidR="00370111" w:rsidRPr="00DF16ED" w:rsidRDefault="00370111" w:rsidP="00532E45">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7E3F9A">
              <w:t>4.3.3.3</w:t>
            </w:r>
            <w:r>
              <w:fldChar w:fldCharType="end"/>
            </w:r>
            <w:r w:rsidRPr="00595B26">
              <w:t>.</w:t>
            </w:r>
            <w:r>
              <w:t xml:space="preserve"> </w:t>
            </w:r>
            <w:r w:rsidRPr="00595B26">
              <w:t xml:space="preserve"> </w:t>
            </w:r>
          </w:p>
        </w:tc>
      </w:tr>
      <w:tr w:rsidR="00370111" w:rsidRPr="00DF16ED" w:rsidTr="00745C58">
        <w:tc>
          <w:tcPr>
            <w:tcW w:w="9214" w:type="dxa"/>
            <w:gridSpan w:val="3"/>
            <w:shd w:val="clear" w:color="auto" w:fill="009EE3"/>
          </w:tcPr>
          <w:p w:rsidR="00370111" w:rsidRPr="00DF16ED" w:rsidRDefault="00370111" w:rsidP="0093369D">
            <w:pPr>
              <w:pStyle w:val="Narrow"/>
            </w:pPr>
          </w:p>
        </w:tc>
      </w:tr>
      <w:tr w:rsidR="00370111" w:rsidRPr="00DF16ED" w:rsidTr="00745C58">
        <w:tc>
          <w:tcPr>
            <w:tcW w:w="9214" w:type="dxa"/>
            <w:gridSpan w:val="3"/>
          </w:tcPr>
          <w:p w:rsidR="00370111" w:rsidRPr="00DF16ED" w:rsidRDefault="00370111" w:rsidP="0093369D">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7E3F9A">
              <w:t>4.3.3.4</w:t>
            </w:r>
            <w:r>
              <w:fldChar w:fldCharType="end"/>
            </w:r>
            <w:r w:rsidRPr="00595B26">
              <w:t xml:space="preserve">, </w:t>
            </w:r>
            <w:r w:rsidRPr="00DF16ED">
              <w:t>the Plaintext shall be empty and:</w:t>
            </w:r>
          </w:p>
        </w:tc>
      </w:tr>
      <w:tr w:rsidR="00370111" w:rsidRPr="00DF16ED" w:rsidTr="000C05CB">
        <w:tc>
          <w:tcPr>
            <w:tcW w:w="3119" w:type="dxa"/>
          </w:tcPr>
          <w:p w:rsidR="003701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rsidR="00370111" w:rsidRPr="00DF16ED" w:rsidRDefault="008672AA" w:rsidP="0093369D">
            <w:pPr>
              <w:pStyle w:val="Tabletext"/>
            </w:pPr>
            <w:r>
              <w:t xml:space="preserve">0x11 || </w:t>
            </w:r>
            <w:r w:rsidR="00B814FE" w:rsidRPr="00DF16ED">
              <w:t xml:space="preserve">Grouping Header || </w:t>
            </w:r>
            <w:r w:rsidR="00B814FE">
              <w:t xml:space="preserve">Alert </w:t>
            </w:r>
            <w:r w:rsidR="00B814FE" w:rsidRPr="00357DFA">
              <w:t>Payload</w:t>
            </w:r>
            <w:r w:rsidR="00B814FE">
              <w:t xml:space="preserve"> || 0x0</w:t>
            </w:r>
            <w:r w:rsidR="00B814FE" w:rsidRPr="00357DFA">
              <w:t>0</w:t>
            </w:r>
          </w:p>
        </w:tc>
        <w:tc>
          <w:tcPr>
            <w:tcW w:w="3166" w:type="dxa"/>
          </w:tcPr>
          <w:p w:rsidR="00370111" w:rsidRPr="00DF16ED" w:rsidRDefault="00370111" w:rsidP="0093369D">
            <w:pPr>
              <w:pStyle w:val="Tabletext"/>
            </w:pPr>
          </w:p>
        </w:tc>
      </w:tr>
    </w:tbl>
    <w:p w:rsidR="00370111" w:rsidRDefault="00370111" w:rsidP="00370111">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7E3F9A">
        <w:rPr>
          <w:lang w:eastAsia="en-GB"/>
        </w:rPr>
        <w:t>6.8.4</w:t>
      </w:r>
      <w:r>
        <w:rPr>
          <w:lang w:eastAsia="en-GB"/>
        </w:rPr>
        <w:fldChar w:fldCharType="end"/>
      </w:r>
      <w:r>
        <w:rPr>
          <w:lang w:eastAsia="en-GB"/>
        </w:rPr>
        <w:t>:</w:t>
      </w:r>
      <w:r w:rsidR="007975C3">
        <w:rPr>
          <w:lang w:eastAsia="en-GB"/>
        </w:rPr>
        <w:t xml:space="preserve"> </w:t>
      </w:r>
      <w:r>
        <w:rPr>
          <w:lang w:eastAsia="en-GB"/>
        </w:rPr>
        <w:t xml:space="preserve"> MAC calculation for SMD-KRP MAC</w:t>
      </w:r>
      <w:r w:rsidR="00F54DB6">
        <w:rPr>
          <w:lang w:eastAsia="en-GB"/>
        </w:rPr>
        <w:t xml:space="preserve"> verification</w:t>
      </w:r>
    </w:p>
    <w:p w:rsidR="00F043F0" w:rsidRDefault="00F043F0" w:rsidP="00F043F0">
      <w:pPr>
        <w:pStyle w:val="Heading1"/>
        <w:rPr>
          <w:lang w:eastAsia="en-GB"/>
        </w:rPr>
      </w:pPr>
      <w:bookmarkStart w:id="251" w:name="_Ref378165929"/>
      <w:bookmarkStart w:id="252" w:name="_Toc392602263"/>
      <w:r>
        <w:rPr>
          <w:lang w:eastAsia="en-GB"/>
        </w:rPr>
        <w:lastRenderedPageBreak/>
        <w:t xml:space="preserve">Message structure and DLMS COSEM / </w:t>
      </w:r>
      <w:r w:rsidR="00157584">
        <w:rPr>
          <w:lang w:eastAsia="en-GB"/>
        </w:rPr>
        <w:t>ZSE</w:t>
      </w:r>
      <w:r>
        <w:rPr>
          <w:lang w:eastAsia="en-GB"/>
        </w:rPr>
        <w:t xml:space="preserve"> / ASN.1 requirements</w:t>
      </w:r>
      <w:bookmarkEnd w:id="251"/>
      <w:bookmarkEnd w:id="252"/>
    </w:p>
    <w:p w:rsidR="00F043F0" w:rsidRDefault="00F043F0" w:rsidP="00F043F0">
      <w:pPr>
        <w:pStyle w:val="Heading2"/>
        <w:rPr>
          <w:lang w:eastAsia="en-GB"/>
        </w:rPr>
      </w:pPr>
      <w:bookmarkStart w:id="253" w:name="_Toc392602264"/>
      <w:r>
        <w:rPr>
          <w:lang w:eastAsia="en-GB"/>
        </w:rPr>
        <w:t>Introduction - informative</w:t>
      </w:r>
      <w:bookmarkEnd w:id="253"/>
    </w:p>
    <w:p w:rsidR="00F043F0" w:rsidRDefault="00F043F0" w:rsidP="00DB1A48">
      <w:r>
        <w:t xml:space="preserve">This Section </w:t>
      </w:r>
      <w:r>
        <w:fldChar w:fldCharType="begin"/>
      </w:r>
      <w:r>
        <w:instrText xml:space="preserve"> REF _Ref378165929 \r \h </w:instrText>
      </w:r>
      <w:r w:rsidR="00DB1A48">
        <w:instrText xml:space="preserve"> \* MERGEFORMAT </w:instrText>
      </w:r>
      <w:r>
        <w:fldChar w:fldCharType="separate"/>
      </w:r>
      <w:r w:rsidR="007E3F9A">
        <w:t>7</w:t>
      </w:r>
      <w:r>
        <w:fldChar w:fldCharType="end"/>
      </w:r>
      <w:r>
        <w:t>:</w:t>
      </w:r>
    </w:p>
    <w:p w:rsidR="008672AA" w:rsidRDefault="00F043F0" w:rsidP="00D94FF2">
      <w:pPr>
        <w:pStyle w:val="ListBullet"/>
      </w:pPr>
      <w:r>
        <w:t xml:space="preserve">defines </w:t>
      </w:r>
      <w:r w:rsidR="00920139">
        <w:t>the structure of</w:t>
      </w:r>
      <w:r>
        <w:t xml:space="preserve"> Remote Party Messages containing DLMS COSEM, ASN.1 and </w:t>
      </w:r>
      <w:r w:rsidR="008672AA">
        <w:t>GBZ Payloads.  A GBZ Payload is a Payload containing one or more ZSE messages;</w:t>
      </w:r>
    </w:p>
    <w:p w:rsidR="00F043F0" w:rsidRDefault="008672AA" w:rsidP="00D94FF2">
      <w:pPr>
        <w:pStyle w:val="ListBullet"/>
      </w:pPr>
      <w:r>
        <w:t xml:space="preserve">defines the structure of Messages between a </w:t>
      </w:r>
      <w:r w:rsidR="00D775FF">
        <w:t>PPMID and a GSME on the same SM</w:t>
      </w:r>
      <w:r>
        <w:t>HAN</w:t>
      </w:r>
      <w:r w:rsidR="00F043F0">
        <w:t>; and</w:t>
      </w:r>
    </w:p>
    <w:p w:rsidR="00F043F0" w:rsidRDefault="00F043F0" w:rsidP="00D94FF2">
      <w:pPr>
        <w:pStyle w:val="ListBullet"/>
      </w:pPr>
      <w:r>
        <w:t xml:space="preserve">lays out specific requirements for DLMS COSEM and </w:t>
      </w:r>
      <w:r w:rsidR="00157584">
        <w:t>ZSE</w:t>
      </w:r>
      <w:r>
        <w:t xml:space="preserve"> compliance to which </w:t>
      </w:r>
      <w:r w:rsidR="00BF49D1">
        <w:t>Device</w:t>
      </w:r>
      <w:r>
        <w:t>s shall adhere.</w:t>
      </w:r>
    </w:p>
    <w:p w:rsidR="00F043F0" w:rsidRDefault="00F043F0" w:rsidP="00F043F0">
      <w:pPr>
        <w:rPr>
          <w:lang w:eastAsia="en-GB"/>
        </w:rPr>
      </w:pPr>
      <w:r>
        <w:rPr>
          <w:lang w:eastAsia="en-GB"/>
        </w:rPr>
        <w:t>Note that Remote Party Messages all use an aggregation structure which allows for multiple, protocol</w:t>
      </w:r>
      <w:r w:rsidR="00372381">
        <w:rPr>
          <w:lang w:eastAsia="en-GB"/>
        </w:rPr>
        <w:t>-</w:t>
      </w:r>
      <w:r>
        <w:rPr>
          <w:lang w:eastAsia="en-GB"/>
        </w:rPr>
        <w:t>specific instructions within the same Message.  The aggregation structures are used for all Messages, are based on xDLMS access service, general signing service and general ciphering service formats, and provide protections across all types of Message payload (be they DLMS COSEM, ZSE or security related).</w:t>
      </w:r>
    </w:p>
    <w:p w:rsidR="00F043F0" w:rsidRDefault="00F043F0" w:rsidP="00F043F0">
      <w:pPr>
        <w:rPr>
          <w:lang w:eastAsia="en-GB"/>
        </w:rPr>
      </w:pPr>
      <w:r>
        <w:rPr>
          <w:lang w:eastAsia="en-GB"/>
        </w:rPr>
        <w:t xml:space="preserve">The GBCS does not provide more granular </w:t>
      </w:r>
      <w:r w:rsidR="00D043D4">
        <w:rPr>
          <w:lang w:eastAsia="en-GB"/>
        </w:rPr>
        <w:t>M</w:t>
      </w:r>
      <w:r>
        <w:rPr>
          <w:lang w:eastAsia="en-GB"/>
        </w:rPr>
        <w:t xml:space="preserve">essage structures (e.g. for DLMS COSEM, individual set, get or action messages). </w:t>
      </w:r>
    </w:p>
    <w:p w:rsidR="00920139" w:rsidRDefault="00920139" w:rsidP="00872E38">
      <w:r>
        <w:t>SMETS and CHTS require that the Critical Commands mandated by them (and so those defined in the GBCS) are the only Critical commands allowed.  Devices may implement additional non Critical features only.</w:t>
      </w:r>
    </w:p>
    <w:p w:rsidR="00E27B4B" w:rsidRPr="00C351BC" w:rsidRDefault="00E27B4B" w:rsidP="00872E38">
      <w:r>
        <w:t>It should be noted that:</w:t>
      </w:r>
    </w:p>
    <w:p w:rsidR="00920139" w:rsidRPr="00C351BC" w:rsidRDefault="006878CF" w:rsidP="00D043D4">
      <w:pPr>
        <w:pStyle w:val="ListBullet"/>
      </w:pPr>
      <w:r>
        <w:t>SMETS only requires DLMS COSEM certification on the ESME</w:t>
      </w:r>
      <w:r w:rsidR="00E27B4B">
        <w:t>;</w:t>
      </w:r>
    </w:p>
    <w:p w:rsidR="00920139" w:rsidRPr="00C351BC" w:rsidRDefault="00E27B4B" w:rsidP="00D043D4">
      <w:pPr>
        <w:pStyle w:val="ListBullet"/>
      </w:pPr>
      <w:r>
        <w:t>a</w:t>
      </w:r>
      <w:r w:rsidR="00920139" w:rsidRPr="006F3CBE">
        <w:t xml:space="preserve">ny action that the Known Remote Party takes to remedy a failure will need to factor in that some of the instructions succeeded and </w:t>
      </w:r>
      <w:r w:rsidR="00802334">
        <w:t>others</w:t>
      </w:r>
      <w:r w:rsidR="00920139" w:rsidRPr="006F3CBE">
        <w:t xml:space="preserve"> did not</w:t>
      </w:r>
      <w:r>
        <w:t>;</w:t>
      </w:r>
    </w:p>
    <w:p w:rsidR="00920139" w:rsidRPr="007459D0" w:rsidRDefault="00E27B4B" w:rsidP="00D043D4">
      <w:pPr>
        <w:pStyle w:val="ListBullet"/>
      </w:pPr>
      <w:r>
        <w:t>i</w:t>
      </w:r>
      <w:r w:rsidR="00920139" w:rsidRPr="007459D0">
        <w:t xml:space="preserve">n ASN.1 notation, the signature field in the general-signing service is a variable length OCTET STRING. </w:t>
      </w:r>
      <w:r w:rsidR="00920139">
        <w:t xml:space="preserve"> </w:t>
      </w:r>
      <w:r w:rsidR="00920139" w:rsidRPr="007459D0">
        <w:t>When encoded, this means that the length of the signature needs to be incorporated before the actual signature value. The length is either 64 (0x40) if a signature is present or 0 (0x00) if signature is not present</w:t>
      </w:r>
      <w:r>
        <w:t>;</w:t>
      </w:r>
    </w:p>
    <w:p w:rsidR="00920139" w:rsidRPr="00346423" w:rsidRDefault="00E27B4B" w:rsidP="00D043D4">
      <w:pPr>
        <w:pStyle w:val="ListBullet"/>
      </w:pPr>
      <w:r>
        <w:t>t</w:t>
      </w:r>
      <w:r w:rsidR="00920139">
        <w:t xml:space="preserve">hese requirements are to ensure that all </w:t>
      </w:r>
      <w:r w:rsidR="007F6B90">
        <w:t>D</w:t>
      </w:r>
      <w:r w:rsidR="00920139">
        <w:t>evices behave consistently and in the way required by originating Remote Party requests, including in error states</w:t>
      </w:r>
      <w:r>
        <w:t>; and</w:t>
      </w:r>
      <w:r w:rsidR="00920139">
        <w:t xml:space="preserve">  </w:t>
      </w:r>
      <w:r w:rsidR="00920139" w:rsidRPr="00346423">
        <w:t xml:space="preserve"> </w:t>
      </w:r>
    </w:p>
    <w:p w:rsidR="00832C36" w:rsidRDefault="00832C36" w:rsidP="00D043D4">
      <w:pPr>
        <w:pStyle w:val="ListBullet"/>
      </w:pPr>
      <w:r w:rsidRPr="009E2DFF">
        <w:t>the WAN Provider may read CHF Operational Data and CHF Configuration Data, with their CHTS meanings, using mechanisms other than those defined in this GBCS</w:t>
      </w:r>
      <w:r>
        <w:t>.</w:t>
      </w:r>
    </w:p>
    <w:p w:rsidR="00F043F0" w:rsidRDefault="00F043F0" w:rsidP="00F043F0">
      <w:pPr>
        <w:pStyle w:val="Heading2"/>
        <w:rPr>
          <w:lang w:eastAsia="en-GB"/>
        </w:rPr>
      </w:pPr>
      <w:bookmarkStart w:id="254" w:name="_Toc387651630"/>
      <w:bookmarkStart w:id="255" w:name="_Toc387652518"/>
      <w:bookmarkStart w:id="256" w:name="_Toc387653406"/>
      <w:bookmarkStart w:id="257" w:name="_Toc387654293"/>
      <w:bookmarkStart w:id="258" w:name="_Toc387655180"/>
      <w:bookmarkStart w:id="259" w:name="_Toc387656051"/>
      <w:bookmarkStart w:id="260" w:name="_Toc387656929"/>
      <w:bookmarkStart w:id="261" w:name="_Toc387657794"/>
      <w:bookmarkStart w:id="262" w:name="_Toc387658662"/>
      <w:bookmarkStart w:id="263" w:name="_Toc387659521"/>
      <w:bookmarkStart w:id="264" w:name="_Toc387660364"/>
      <w:bookmarkStart w:id="265" w:name="_Toc387666617"/>
      <w:bookmarkStart w:id="266" w:name="_Toc387676595"/>
      <w:bookmarkStart w:id="267" w:name="_Toc387681965"/>
      <w:bookmarkStart w:id="268" w:name="_Toc387684376"/>
      <w:bookmarkStart w:id="269" w:name="_Toc387736400"/>
      <w:bookmarkStart w:id="270" w:name="_Toc387755446"/>
      <w:bookmarkStart w:id="271" w:name="_Toc387758684"/>
      <w:bookmarkStart w:id="272" w:name="_Toc387759802"/>
      <w:bookmarkStart w:id="273" w:name="_Toc387762674"/>
      <w:bookmarkStart w:id="274" w:name="_Toc387763790"/>
      <w:bookmarkStart w:id="275" w:name="_Toc387764906"/>
      <w:bookmarkStart w:id="276" w:name="_Toc387766022"/>
      <w:bookmarkStart w:id="277" w:name="_Toc387767138"/>
      <w:bookmarkStart w:id="278" w:name="_Toc387768838"/>
      <w:bookmarkStart w:id="279" w:name="_Toc387770536"/>
      <w:bookmarkStart w:id="280" w:name="_Toc387768834"/>
      <w:bookmarkStart w:id="281" w:name="_Ref378607545"/>
      <w:bookmarkStart w:id="282" w:name="_Toc392602265"/>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Pr>
          <w:lang w:eastAsia="en-GB"/>
        </w:rPr>
        <w:t>Message Construction - general</w:t>
      </w:r>
      <w:bookmarkEnd w:id="281"/>
      <w:bookmarkEnd w:id="282"/>
    </w:p>
    <w:p w:rsidR="007459D0" w:rsidRDefault="007459D0" w:rsidP="00872E38">
      <w:pPr>
        <w:rPr>
          <w:lang w:eastAsia="en-GB"/>
        </w:rPr>
      </w:pPr>
      <w:bookmarkStart w:id="283" w:name="_Ref378607696"/>
      <w:r w:rsidRPr="007459D0">
        <w:rPr>
          <w:lang w:eastAsia="en-GB"/>
        </w:rPr>
        <w:t xml:space="preserve">This </w:t>
      </w:r>
      <w:r>
        <w:rPr>
          <w:lang w:eastAsia="en-GB"/>
        </w:rPr>
        <w:t>S</w:t>
      </w:r>
      <w:r w:rsidRPr="007459D0">
        <w:rPr>
          <w:lang w:eastAsia="en-GB"/>
        </w:rPr>
        <w:t xml:space="preserve">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7E3F9A">
        <w:rPr>
          <w:lang w:eastAsia="en-GB"/>
        </w:rPr>
        <w:t>7.2</w:t>
      </w:r>
      <w:r>
        <w:rPr>
          <w:lang w:eastAsia="en-GB"/>
        </w:rPr>
        <w:fldChar w:fldCharType="end"/>
      </w:r>
      <w:r>
        <w:rPr>
          <w:lang w:eastAsia="en-GB"/>
        </w:rPr>
        <w:t xml:space="preserve"> </w:t>
      </w:r>
      <w:r w:rsidRPr="007459D0">
        <w:rPr>
          <w:lang w:eastAsia="en-GB"/>
        </w:rPr>
        <w:t>shall apply to Messages which are of a Message Category that is not ‘</w:t>
      </w:r>
      <w:r w:rsidR="008672AA">
        <w:rPr>
          <w:lang w:eastAsia="en-GB"/>
        </w:rPr>
        <w:t>V</w:t>
      </w:r>
      <w:r w:rsidRPr="007459D0">
        <w:rPr>
          <w:lang w:eastAsia="en-GB"/>
        </w:rPr>
        <w:t xml:space="preserve">ariant’. </w:t>
      </w:r>
      <w:r>
        <w:rPr>
          <w:lang w:eastAsia="en-GB"/>
        </w:rPr>
        <w:t xml:space="preserve"> </w:t>
      </w:r>
      <w:r w:rsidRPr="007459D0">
        <w:rPr>
          <w:lang w:eastAsia="en-GB"/>
        </w:rPr>
        <w:t>For Messages of a Message Category that is ‘</w:t>
      </w:r>
      <w:r w:rsidR="008672AA">
        <w:rPr>
          <w:lang w:eastAsia="en-GB"/>
        </w:rPr>
        <w:t>V</w:t>
      </w:r>
      <w:r w:rsidRPr="007459D0">
        <w:rPr>
          <w:lang w:eastAsia="en-GB"/>
        </w:rPr>
        <w:t>ariant’</w:t>
      </w:r>
      <w:r>
        <w:rPr>
          <w:lang w:eastAsia="en-GB"/>
        </w:rPr>
        <w:t xml:space="preserve">, this Section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7E3F9A">
        <w:rPr>
          <w:lang w:eastAsia="en-GB"/>
        </w:rPr>
        <w:t>7.2</w:t>
      </w:r>
      <w:r>
        <w:rPr>
          <w:lang w:eastAsia="en-GB"/>
        </w:rPr>
        <w:fldChar w:fldCharType="end"/>
      </w:r>
      <w:r w:rsidRPr="007459D0">
        <w:rPr>
          <w:lang w:eastAsia="en-GB"/>
        </w:rPr>
        <w:t xml:space="preserve"> shall only apply where explicitly stated in the Use Case</w:t>
      </w:r>
      <w:r w:rsidR="002A4594">
        <w:rPr>
          <w:lang w:eastAsia="en-GB"/>
        </w:rPr>
        <w:t xml:space="preserve">, with the exception of Section </w:t>
      </w:r>
      <w:r w:rsidR="002A4594">
        <w:rPr>
          <w:lang w:eastAsia="en-GB"/>
        </w:rPr>
        <w:fldChar w:fldCharType="begin"/>
      </w:r>
      <w:r w:rsidR="002A4594">
        <w:rPr>
          <w:lang w:eastAsia="en-GB"/>
        </w:rPr>
        <w:instrText xml:space="preserve"> REF _Ref391987214 \r \h </w:instrText>
      </w:r>
      <w:r w:rsidR="002A4594">
        <w:rPr>
          <w:lang w:eastAsia="en-GB"/>
        </w:rPr>
      </w:r>
      <w:r w:rsidR="002A4594">
        <w:rPr>
          <w:lang w:eastAsia="en-GB"/>
        </w:rPr>
        <w:fldChar w:fldCharType="separate"/>
      </w:r>
      <w:r w:rsidR="007E3F9A">
        <w:rPr>
          <w:lang w:eastAsia="en-GB"/>
        </w:rPr>
        <w:t>7.2.11</w:t>
      </w:r>
      <w:r w:rsidR="002A4594">
        <w:rPr>
          <w:lang w:eastAsia="en-GB"/>
        </w:rPr>
        <w:fldChar w:fldCharType="end"/>
      </w:r>
      <w:r w:rsidR="00D043D4">
        <w:rPr>
          <w:lang w:eastAsia="en-GB"/>
        </w:rPr>
        <w:t xml:space="preserve"> which shall apply </w:t>
      </w:r>
      <w:r w:rsidR="004F63A7">
        <w:rPr>
          <w:lang w:eastAsia="en-GB"/>
        </w:rPr>
        <w:t xml:space="preserve">to </w:t>
      </w:r>
      <w:r w:rsidR="00EE4FD6">
        <w:rPr>
          <w:lang w:eastAsia="en-GB"/>
        </w:rPr>
        <w:t xml:space="preserve">                                                                                                                                                                                                                                                                                                                                                                                                                                                                                                                                                                                                                                                            </w:t>
      </w:r>
      <w:r w:rsidR="00D043D4">
        <w:rPr>
          <w:lang w:eastAsia="en-GB"/>
        </w:rPr>
        <w:t>all Message</w:t>
      </w:r>
      <w:r w:rsidR="002A4594">
        <w:rPr>
          <w:lang w:eastAsia="en-GB"/>
        </w:rPr>
        <w:t>s</w:t>
      </w:r>
      <w:r w:rsidRPr="007459D0">
        <w:rPr>
          <w:lang w:eastAsia="en-GB"/>
        </w:rPr>
        <w:t>.</w:t>
      </w:r>
    </w:p>
    <w:p w:rsidR="003D2E70" w:rsidRDefault="008672AA">
      <w:pPr>
        <w:rPr>
          <w:lang w:eastAsia="en-GB"/>
        </w:rPr>
      </w:pPr>
      <w:r>
        <w:rPr>
          <w:lang w:eastAsia="en-GB"/>
        </w:rPr>
        <w:t xml:space="preserve">Except for elements detailed as being defined in the ZSE or ZCL specifications, the octet strings constructed in compliance with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7E3F9A">
        <w:rPr>
          <w:lang w:eastAsia="en-GB"/>
        </w:rPr>
        <w:t>7</w:t>
      </w:r>
      <w:r>
        <w:rPr>
          <w:lang w:eastAsia="en-GB"/>
        </w:rPr>
        <w:fldChar w:fldCharType="end"/>
      </w:r>
      <w:r>
        <w:rPr>
          <w:lang w:eastAsia="en-GB"/>
        </w:rPr>
        <w:t xml:space="preserve"> shall be in ‘big endian’ order according to IETF RFC 1700</w:t>
      </w:r>
      <w:r w:rsidR="00D043D4">
        <w:rPr>
          <w:rStyle w:val="FootnoteReference"/>
          <w:lang w:eastAsia="en-GB"/>
        </w:rPr>
        <w:footnoteReference w:id="15"/>
      </w:r>
      <w:r>
        <w:rPr>
          <w:lang w:eastAsia="en-GB"/>
        </w:rPr>
        <w:t xml:space="preserve">.  Elements detailed in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7E3F9A">
        <w:rPr>
          <w:lang w:eastAsia="en-GB"/>
        </w:rPr>
        <w:t>7</w:t>
      </w:r>
      <w:r>
        <w:rPr>
          <w:lang w:eastAsia="en-GB"/>
        </w:rPr>
        <w:fldChar w:fldCharType="end"/>
      </w:r>
      <w:r>
        <w:rPr>
          <w:lang w:eastAsia="en-GB"/>
        </w:rPr>
        <w:t xml:space="preserve"> as being defined in the ZSE or ZCL </w:t>
      </w:r>
      <w:r>
        <w:rPr>
          <w:lang w:eastAsia="en-GB"/>
        </w:rPr>
        <w:lastRenderedPageBreak/>
        <w:t>specifi</w:t>
      </w:r>
      <w:r w:rsidR="006B2DA8">
        <w:rPr>
          <w:lang w:eastAsia="en-GB"/>
        </w:rPr>
        <w:t>cations, shall be serialised in</w:t>
      </w:r>
      <w:r>
        <w:rPr>
          <w:lang w:eastAsia="en-GB"/>
        </w:rPr>
        <w:t>to the corresponding parts of octet strings as defined in the corresponding ZSE or ZCL specification.</w:t>
      </w:r>
    </w:p>
    <w:p w:rsidR="00F043F0" w:rsidRDefault="00F043F0">
      <w:pPr>
        <w:pStyle w:val="Heading3"/>
        <w:rPr>
          <w:lang w:eastAsia="en-GB"/>
        </w:rPr>
      </w:pPr>
      <w:bookmarkStart w:id="284" w:name="_Ref387735528"/>
      <w:r>
        <w:rPr>
          <w:lang w:eastAsia="en-GB"/>
        </w:rPr>
        <w:t>Commands</w:t>
      </w:r>
      <w:bookmarkEnd w:id="283"/>
      <w:bookmarkEnd w:id="284"/>
    </w:p>
    <w:p w:rsidR="00F043F0" w:rsidRDefault="00F043F0" w:rsidP="00F043F0">
      <w:pPr>
        <w:rPr>
          <w:lang w:eastAsia="en-GB"/>
        </w:rPr>
      </w:pPr>
      <w:r>
        <w:rPr>
          <w:lang w:eastAsia="en-GB"/>
        </w:rPr>
        <w:t>Whether a</w:t>
      </w:r>
      <w:r w:rsidR="006E2B09">
        <w:rPr>
          <w:lang w:eastAsia="en-GB"/>
        </w:rPr>
        <w:t xml:space="preserve"> Command requires a</w:t>
      </w:r>
      <w:r>
        <w:rPr>
          <w:lang w:eastAsia="en-GB"/>
        </w:rPr>
        <w:t xml:space="preserve"> KRP Signature is specified in the corresponding Me</w:t>
      </w:r>
      <w:r w:rsidR="000F72B3">
        <w:rPr>
          <w:lang w:eastAsia="en-GB"/>
        </w:rPr>
        <w:t>ssage Category requirements in 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7E3F9A">
        <w:rPr>
          <w:lang w:eastAsia="en-GB"/>
        </w:rPr>
        <w:t>6</w:t>
      </w:r>
      <w:r w:rsidR="00FC282F">
        <w:rPr>
          <w:highlight w:val="yellow"/>
          <w:lang w:eastAsia="en-GB"/>
        </w:rPr>
        <w:fldChar w:fldCharType="end"/>
      </w:r>
      <w:r>
        <w:rPr>
          <w:lang w:eastAsia="en-GB"/>
        </w:rPr>
        <w:t>.</w:t>
      </w:r>
    </w:p>
    <w:p w:rsidR="00F043F0" w:rsidRDefault="00F043F0" w:rsidP="00F043F0">
      <w:pPr>
        <w:rPr>
          <w:lang w:eastAsia="en-GB"/>
        </w:rPr>
      </w:pPr>
      <w:r>
        <w:rPr>
          <w:lang w:eastAsia="en-GB"/>
        </w:rPr>
        <w:t>Where a KRP Signature is required, a Remote Party Command received by a Device shall be the concatenation:</w:t>
      </w:r>
    </w:p>
    <w:p w:rsidR="00F043F0" w:rsidRPr="00DB1A48" w:rsidRDefault="00F043F0">
      <w:pPr>
        <w:pStyle w:val="Inset"/>
      </w:pPr>
      <w:r w:rsidRPr="00DB1A48">
        <w:t>MAC Header || Grouping Header || Command Payload || 0x40 || KRP Signature || ACB-SME MAC</w:t>
      </w:r>
    </w:p>
    <w:p w:rsidR="00F043F0" w:rsidRDefault="00F043F0" w:rsidP="00F043F0">
      <w:pPr>
        <w:rPr>
          <w:lang w:eastAsia="en-GB"/>
        </w:rPr>
      </w:pPr>
      <w:r>
        <w:rPr>
          <w:lang w:eastAsia="en-GB"/>
        </w:rPr>
        <w:t>Where a KRP Signature is not required, a Remote Party Command received by a Device shall be the concatenation:</w:t>
      </w:r>
    </w:p>
    <w:p w:rsidR="00F043F0" w:rsidRDefault="00F043F0">
      <w:pPr>
        <w:pStyle w:val="Inset"/>
      </w:pPr>
      <w:r>
        <w:t>MAC Header || Grouping Header || Command Payload || 0x00 || ACB-SME MAC</w:t>
      </w:r>
    </w:p>
    <w:p w:rsidR="008672AA" w:rsidRDefault="008672AA" w:rsidP="008672AA">
      <w:r>
        <w:rPr>
          <w:lang w:eastAsia="en-GB"/>
        </w:rPr>
        <w:t xml:space="preserve">A </w:t>
      </w:r>
      <w:r w:rsidR="00F324C5">
        <w:rPr>
          <w:lang w:eastAsia="en-GB"/>
        </w:rPr>
        <w:t xml:space="preserve">HAN Only </w:t>
      </w:r>
      <w:r>
        <w:rPr>
          <w:lang w:eastAsia="en-GB"/>
        </w:rPr>
        <w:t>Command from a PPMID to a GSME shall be the concatenation:</w:t>
      </w:r>
    </w:p>
    <w:p w:rsidR="008672AA" w:rsidRDefault="008672AA">
      <w:pPr>
        <w:pStyle w:val="Inset"/>
      </w:pPr>
      <w:r>
        <w:t>MAC Header || Grouping Header || Command Payload || 0x00 || PPMID-GSME MAC</w:t>
      </w:r>
    </w:p>
    <w:p w:rsidR="00F043F0" w:rsidRDefault="00F043F0" w:rsidP="00DB1A48">
      <w:pPr>
        <w:pStyle w:val="Heading3"/>
        <w:rPr>
          <w:lang w:eastAsia="en-GB"/>
        </w:rPr>
      </w:pPr>
      <w:bookmarkStart w:id="285" w:name="_Ref378607850"/>
      <w:r>
        <w:rPr>
          <w:lang w:eastAsia="en-GB"/>
        </w:rPr>
        <w:t>Responses</w:t>
      </w:r>
      <w:bookmarkEnd w:id="285"/>
    </w:p>
    <w:p w:rsidR="00F043F0" w:rsidRDefault="00F043F0" w:rsidP="00F043F0">
      <w:pPr>
        <w:rPr>
          <w:lang w:eastAsia="en-GB"/>
        </w:rPr>
      </w:pPr>
      <w:r>
        <w:rPr>
          <w:lang w:eastAsia="en-GB"/>
        </w:rPr>
        <w:t xml:space="preserve">Whether a </w:t>
      </w:r>
      <w:r w:rsidR="006E2B09">
        <w:rPr>
          <w:lang w:eastAsia="en-GB"/>
        </w:rPr>
        <w:t xml:space="preserve">Response requires an </w:t>
      </w:r>
      <w:r>
        <w:rPr>
          <w:lang w:eastAsia="en-GB"/>
        </w:rPr>
        <w:t xml:space="preserve">SMD Signature is specified in the corresponding Message Category requirements in </w:t>
      </w:r>
      <w:r w:rsidR="00DB1A48">
        <w:rPr>
          <w:lang w:eastAsia="en-GB"/>
        </w:rPr>
        <w:t>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7E3F9A">
        <w:rPr>
          <w:lang w:eastAsia="en-GB"/>
        </w:rPr>
        <w:t>6</w:t>
      </w:r>
      <w:r w:rsidR="00FC282F">
        <w:rPr>
          <w:highlight w:val="yellow"/>
          <w:lang w:eastAsia="en-GB"/>
        </w:rPr>
        <w:fldChar w:fldCharType="end"/>
      </w:r>
      <w:r>
        <w:rPr>
          <w:lang w:eastAsia="en-GB"/>
        </w:rPr>
        <w:t>.</w:t>
      </w:r>
    </w:p>
    <w:p w:rsidR="00F043F0" w:rsidRDefault="00F043F0" w:rsidP="00F043F0">
      <w:pPr>
        <w:rPr>
          <w:lang w:eastAsia="en-GB"/>
        </w:rPr>
      </w:pPr>
      <w:r>
        <w:rPr>
          <w:lang w:eastAsia="en-GB"/>
        </w:rPr>
        <w:t>Where a SMD Signature is required, a Remote Party Response shall be the concatenation:</w:t>
      </w:r>
    </w:p>
    <w:p w:rsidR="00F043F0" w:rsidRDefault="00F043F0">
      <w:pPr>
        <w:pStyle w:val="Inset"/>
      </w:pPr>
      <w:r>
        <w:t>Grouping Header || Response Payload || 0x40 || SMD Signature</w:t>
      </w:r>
    </w:p>
    <w:p w:rsidR="00F043F0" w:rsidRDefault="00F043F0" w:rsidP="00F043F0">
      <w:pPr>
        <w:rPr>
          <w:lang w:eastAsia="en-GB"/>
        </w:rPr>
      </w:pPr>
      <w:r>
        <w:rPr>
          <w:lang w:eastAsia="en-GB"/>
        </w:rPr>
        <w:t>Where a SMD Signature is not required, a Remote Party Response shall be the concatenation:</w:t>
      </w:r>
    </w:p>
    <w:p w:rsidR="00AF2492" w:rsidRDefault="00F043F0" w:rsidP="000C05CB">
      <w:pPr>
        <w:pStyle w:val="Inset"/>
      </w:pPr>
      <w:r>
        <w:t>MAC Header || Grouping Header || Response Payload || 0x00 || SMD-KRP MAC</w:t>
      </w:r>
      <w:r w:rsidR="00AF2492" w:rsidRPr="00AF2492">
        <w:t xml:space="preserve"> </w:t>
      </w:r>
    </w:p>
    <w:p w:rsidR="00AF2492" w:rsidRDefault="00AF2492" w:rsidP="00AF2492">
      <w:pPr>
        <w:rPr>
          <w:lang w:eastAsia="en-GB"/>
        </w:rPr>
      </w:pPr>
      <w:r>
        <w:rPr>
          <w:lang w:eastAsia="en-GB"/>
        </w:rPr>
        <w:t xml:space="preserve">A </w:t>
      </w:r>
      <w:r w:rsidR="00F324C5">
        <w:rPr>
          <w:lang w:eastAsia="en-GB"/>
        </w:rPr>
        <w:t xml:space="preserve">HAN Only </w:t>
      </w:r>
      <w:r>
        <w:rPr>
          <w:lang w:eastAsia="en-GB"/>
        </w:rPr>
        <w:t>Response from a GSME to a PPMID shall be the concatenation:</w:t>
      </w:r>
    </w:p>
    <w:p w:rsidR="008736F6" w:rsidRPr="00DA7A7E" w:rsidRDefault="00AF2492" w:rsidP="00DA7A7E">
      <w:pPr>
        <w:pStyle w:val="Inset"/>
      </w:pPr>
      <w:r w:rsidRPr="008736F6">
        <w:t>MAC Header || Grouping Header || Response Payload || 0x00 || GSME-PPMID MAC</w:t>
      </w:r>
    </w:p>
    <w:p w:rsidR="00F043F0" w:rsidRDefault="00F043F0" w:rsidP="000C05CB">
      <w:pPr>
        <w:pStyle w:val="Heading3"/>
      </w:pPr>
      <w:bookmarkStart w:id="286" w:name="_Ref390337095"/>
      <w:r>
        <w:t>Alerts</w:t>
      </w:r>
      <w:bookmarkEnd w:id="286"/>
    </w:p>
    <w:p w:rsidR="00F043F0" w:rsidRDefault="00F043F0" w:rsidP="00F043F0">
      <w:pPr>
        <w:rPr>
          <w:lang w:eastAsia="en-GB"/>
        </w:rPr>
      </w:pPr>
      <w:r>
        <w:rPr>
          <w:lang w:eastAsia="en-GB"/>
        </w:rPr>
        <w:t>Whether a</w:t>
      </w:r>
      <w:r w:rsidR="006E2B09">
        <w:rPr>
          <w:lang w:eastAsia="en-GB"/>
        </w:rPr>
        <w:t>n Alert requires an</w:t>
      </w:r>
      <w:r>
        <w:rPr>
          <w:lang w:eastAsia="en-GB"/>
        </w:rPr>
        <w:t xml:space="preserve"> SMD Signature is specified in the corresponding Me</w:t>
      </w:r>
      <w:r w:rsidR="000F72B3">
        <w:rPr>
          <w:lang w:eastAsia="en-GB"/>
        </w:rPr>
        <w:t>ssage Category requirements in S</w:t>
      </w:r>
      <w:r>
        <w:rPr>
          <w:lang w:eastAsia="en-GB"/>
        </w:rPr>
        <w:t xml:space="preserve">ection </w:t>
      </w:r>
      <w:r w:rsidR="00FC282F">
        <w:rPr>
          <w:lang w:eastAsia="en-GB"/>
        </w:rPr>
        <w:fldChar w:fldCharType="begin"/>
      </w:r>
      <w:r w:rsidR="00FC282F">
        <w:rPr>
          <w:lang w:eastAsia="en-GB"/>
        </w:rPr>
        <w:instrText xml:space="preserve"> REF _Ref378085781 \r \h </w:instrText>
      </w:r>
      <w:r w:rsidR="00FC282F">
        <w:rPr>
          <w:lang w:eastAsia="en-GB"/>
        </w:rPr>
      </w:r>
      <w:r w:rsidR="00FC282F">
        <w:rPr>
          <w:lang w:eastAsia="en-GB"/>
        </w:rPr>
        <w:fldChar w:fldCharType="separate"/>
      </w:r>
      <w:r w:rsidR="007E3F9A">
        <w:rPr>
          <w:lang w:eastAsia="en-GB"/>
        </w:rPr>
        <w:t>6</w:t>
      </w:r>
      <w:r w:rsidR="00FC282F">
        <w:rPr>
          <w:lang w:eastAsia="en-GB"/>
        </w:rPr>
        <w:fldChar w:fldCharType="end"/>
      </w:r>
      <w:r>
        <w:rPr>
          <w:lang w:eastAsia="en-GB"/>
        </w:rPr>
        <w:t>.</w:t>
      </w:r>
    </w:p>
    <w:p w:rsidR="00F043F0" w:rsidRDefault="00F043F0" w:rsidP="00F043F0">
      <w:pPr>
        <w:rPr>
          <w:lang w:eastAsia="en-GB"/>
        </w:rPr>
      </w:pPr>
      <w:r>
        <w:rPr>
          <w:lang w:eastAsia="en-GB"/>
        </w:rPr>
        <w:t>Where a SMD Signature is required, a Remote Party Alert shall be the concatenation:</w:t>
      </w:r>
    </w:p>
    <w:p w:rsidR="00F043F0" w:rsidRDefault="00F043F0">
      <w:pPr>
        <w:pStyle w:val="Inset"/>
      </w:pPr>
      <w:r>
        <w:t>Grouping Header || Alert Payload || 0x40 || SMD Signature</w:t>
      </w:r>
    </w:p>
    <w:p w:rsidR="00F043F0" w:rsidRDefault="00F043F0" w:rsidP="00F043F0">
      <w:pPr>
        <w:rPr>
          <w:lang w:eastAsia="en-GB"/>
        </w:rPr>
      </w:pPr>
      <w:r>
        <w:rPr>
          <w:lang w:eastAsia="en-GB"/>
        </w:rPr>
        <w:t>Where a SMD Signature is not required, a Remote Party Alert shall be the concatenation:</w:t>
      </w:r>
    </w:p>
    <w:p w:rsidR="00F043F0" w:rsidRDefault="00F043F0">
      <w:pPr>
        <w:pStyle w:val="Inset"/>
      </w:pPr>
      <w:r>
        <w:t>MAC Header || Grouping Header || Alert Payload || 0x00 || SMD-KRP MAC</w:t>
      </w:r>
    </w:p>
    <w:p w:rsidR="00F15CC2" w:rsidRDefault="00F15CC2" w:rsidP="00F15CC2">
      <w:pPr>
        <w:pStyle w:val="Heading3"/>
        <w:rPr>
          <w:lang w:eastAsia="en-GB"/>
        </w:rPr>
      </w:pPr>
      <w:bookmarkStart w:id="287" w:name="_Ref379386781"/>
      <w:bookmarkStart w:id="288" w:name="_Ref378166224"/>
      <w:r>
        <w:rPr>
          <w:lang w:eastAsia="en-GB"/>
        </w:rPr>
        <w:t>Payload sequence and Break On Error</w:t>
      </w:r>
      <w:bookmarkEnd w:id="287"/>
    </w:p>
    <w:p w:rsidR="00F15CC2" w:rsidRDefault="00F15CC2" w:rsidP="00D72D64">
      <w:pPr>
        <w:rPr>
          <w:lang w:eastAsia="en-GB"/>
        </w:rPr>
      </w:pPr>
      <w:r>
        <w:rPr>
          <w:lang w:eastAsia="en-GB"/>
        </w:rPr>
        <w:t>All Message Payloads - Command Payloads, Response Payloads and Alert Payloads - shall:</w:t>
      </w:r>
    </w:p>
    <w:p w:rsidR="00F15CC2" w:rsidRDefault="006E2B09" w:rsidP="00D94FF2">
      <w:pPr>
        <w:pStyle w:val="ListBullet"/>
      </w:pPr>
      <w:r>
        <w:t xml:space="preserve">only </w:t>
      </w:r>
      <w:r w:rsidR="00F15CC2">
        <w:t>be constructed in the sequence specified in the corresponding Use Case;</w:t>
      </w:r>
    </w:p>
    <w:p w:rsidR="00F15CC2" w:rsidRDefault="006E2B09" w:rsidP="00D94FF2">
      <w:pPr>
        <w:pStyle w:val="ListBullet"/>
      </w:pPr>
      <w:r>
        <w:t xml:space="preserve">only </w:t>
      </w:r>
      <w:r w:rsidR="00F15CC2">
        <w:t xml:space="preserve">be processed in the sequence specified in the corresponding Use Case; and </w:t>
      </w:r>
    </w:p>
    <w:p w:rsidR="00F15CC2" w:rsidRDefault="00F15CC2" w:rsidP="00D94FF2">
      <w:pPr>
        <w:pStyle w:val="ListBullet"/>
      </w:pPr>
      <w:r>
        <w:t xml:space="preserve">be processed by a recipient </w:t>
      </w:r>
      <w:r w:rsidR="00BF49D1">
        <w:t>Device</w:t>
      </w:r>
      <w:r>
        <w:t xml:space="preserve"> on a Break On Error basis. </w:t>
      </w:r>
    </w:p>
    <w:p w:rsidR="002F2BCF" w:rsidRDefault="006E2B09" w:rsidP="002F2BCF">
      <w:pPr>
        <w:rPr>
          <w:lang w:eastAsia="en-GB"/>
        </w:rPr>
      </w:pPr>
      <w:r>
        <w:rPr>
          <w:lang w:eastAsia="en-GB"/>
        </w:rPr>
        <w:t>W</w:t>
      </w:r>
      <w:r w:rsidR="00F15CC2">
        <w:rPr>
          <w:lang w:eastAsia="en-GB"/>
        </w:rPr>
        <w:t xml:space="preserve">here a Command Payload contains multiple instructions, processing of instructions shall cease at the point any one instruction fails.  </w:t>
      </w:r>
      <w:r w:rsidR="006878CF">
        <w:rPr>
          <w:lang w:eastAsia="en-GB"/>
        </w:rPr>
        <w:t xml:space="preserve">A </w:t>
      </w:r>
      <w:r w:rsidR="006B2DA8">
        <w:rPr>
          <w:lang w:eastAsia="en-GB"/>
        </w:rPr>
        <w:t>ZSE</w:t>
      </w:r>
      <w:r w:rsidR="006878CF">
        <w:rPr>
          <w:lang w:eastAsia="en-GB"/>
        </w:rPr>
        <w:t xml:space="preserve"> command returning a status of ‘</w:t>
      </w:r>
      <w:r w:rsidR="006878CF" w:rsidRPr="003A18A0">
        <w:rPr>
          <w:lang w:eastAsia="en-GB"/>
        </w:rPr>
        <w:t>NOT_FOUND</w:t>
      </w:r>
      <w:r w:rsidR="006878CF">
        <w:rPr>
          <w:lang w:eastAsia="en-GB"/>
        </w:rPr>
        <w:t xml:space="preserve">’ shall not be treated as a failure.  </w:t>
      </w:r>
      <w:r w:rsidR="00F15CC2">
        <w:rPr>
          <w:lang w:eastAsia="en-GB"/>
        </w:rPr>
        <w:t xml:space="preserve">The corresponding element in the </w:t>
      </w:r>
      <w:r w:rsidR="00F15CC2">
        <w:rPr>
          <w:lang w:eastAsia="en-GB"/>
        </w:rPr>
        <w:lastRenderedPageBreak/>
        <w:t>Response Payload shall detail that instruction's failure</w:t>
      </w:r>
      <w:r w:rsidR="00891303">
        <w:rPr>
          <w:lang w:eastAsia="en-GB"/>
        </w:rPr>
        <w:t xml:space="preserve">, and shall </w:t>
      </w:r>
      <w:r w:rsidR="002F2BCF">
        <w:rPr>
          <w:lang w:eastAsia="en-GB"/>
        </w:rPr>
        <w:t xml:space="preserve">explicitly </w:t>
      </w:r>
      <w:r w:rsidR="00891303">
        <w:rPr>
          <w:lang w:eastAsia="en-GB"/>
        </w:rPr>
        <w:t>detail that all subsequent instructions also fail</w:t>
      </w:r>
      <w:r w:rsidR="007459D0">
        <w:rPr>
          <w:lang w:eastAsia="en-GB"/>
        </w:rPr>
        <w:t>ed</w:t>
      </w:r>
      <w:r w:rsidR="00891303">
        <w:rPr>
          <w:lang w:eastAsia="en-GB"/>
        </w:rPr>
        <w:t xml:space="preserve"> to execute</w:t>
      </w:r>
      <w:r w:rsidR="00F15CC2">
        <w:rPr>
          <w:lang w:eastAsia="en-GB"/>
        </w:rPr>
        <w:t xml:space="preserve">.  The specific result codes shall be as specified in the relevant </w:t>
      </w:r>
      <w:r w:rsidR="000B600E">
        <w:rPr>
          <w:lang w:eastAsia="en-GB"/>
        </w:rPr>
        <w:t xml:space="preserve">ZSE / DLMS COSEM </w:t>
      </w:r>
      <w:r w:rsidR="00F324C5">
        <w:rPr>
          <w:lang w:eastAsia="en-GB"/>
        </w:rPr>
        <w:t>document</w:t>
      </w:r>
      <w:r w:rsidR="007459D0">
        <w:rPr>
          <w:lang w:eastAsia="en-GB"/>
        </w:rPr>
        <w:t xml:space="preserve">, </w:t>
      </w:r>
      <w:r w:rsidR="00346423">
        <w:rPr>
          <w:lang w:eastAsia="en-GB"/>
        </w:rPr>
        <w:t>or in this GBCS where standard-</w:t>
      </w:r>
      <w:r w:rsidR="007459D0">
        <w:rPr>
          <w:lang w:eastAsia="en-GB"/>
        </w:rPr>
        <w:t>based error codes do not exist.</w:t>
      </w:r>
      <w:r w:rsidR="002F2BCF">
        <w:rPr>
          <w:lang w:eastAsia="en-GB"/>
        </w:rPr>
        <w:t xml:space="preserve">  </w:t>
      </w:r>
      <w:r w:rsidR="006B2DA8">
        <w:rPr>
          <w:lang w:eastAsia="en-GB"/>
        </w:rPr>
        <w:t xml:space="preserve">Where execution of </w:t>
      </w:r>
      <w:r w:rsidR="008A1525">
        <w:rPr>
          <w:lang w:eastAsia="en-GB"/>
        </w:rPr>
        <w:t>i</w:t>
      </w:r>
      <w:r w:rsidR="002F2BCF">
        <w:rPr>
          <w:lang w:eastAsia="en-GB"/>
        </w:rPr>
        <w:t>nstruction</w:t>
      </w:r>
      <w:r w:rsidR="006B2DA8">
        <w:rPr>
          <w:lang w:eastAsia="en-GB"/>
        </w:rPr>
        <w:t>s</w:t>
      </w:r>
      <w:r w:rsidR="002F2BCF">
        <w:rPr>
          <w:lang w:eastAsia="en-GB"/>
        </w:rPr>
        <w:t xml:space="preserve">  was not attempted due to the Break On Error requirement</w:t>
      </w:r>
      <w:r w:rsidR="006B2DA8">
        <w:rPr>
          <w:lang w:eastAsia="en-GB"/>
        </w:rPr>
        <w:t xml:space="preserve">, the response </w:t>
      </w:r>
      <w:r w:rsidR="002F2BCF">
        <w:rPr>
          <w:lang w:eastAsia="en-GB"/>
        </w:rPr>
        <w:t xml:space="preserve"> shall return:</w:t>
      </w:r>
    </w:p>
    <w:p w:rsidR="002F2BCF" w:rsidRDefault="002F2BCF" w:rsidP="00872E38">
      <w:pPr>
        <w:pStyle w:val="ListBullet"/>
      </w:pPr>
      <w:r>
        <w:t xml:space="preserve">for DLMS instructions, a </w:t>
      </w:r>
      <w:r w:rsidRPr="00872E38">
        <w:rPr>
          <w:rStyle w:val="CNFontChar"/>
        </w:rPr>
        <w:t>Data-Access-Result</w:t>
      </w:r>
      <w:r>
        <w:t xml:space="preserve"> / </w:t>
      </w:r>
      <w:r w:rsidRPr="00872E38">
        <w:rPr>
          <w:rStyle w:val="CNFontChar"/>
        </w:rPr>
        <w:t>Action-Result of other-reason</w:t>
      </w:r>
      <w:r>
        <w:t>;</w:t>
      </w:r>
    </w:p>
    <w:p w:rsidR="00F15CC2" w:rsidRDefault="002F2BCF" w:rsidP="00872E38">
      <w:pPr>
        <w:pStyle w:val="ListBullet"/>
      </w:pPr>
      <w:r>
        <w:t xml:space="preserve">for </w:t>
      </w:r>
      <w:r w:rsidR="003540FA">
        <w:t xml:space="preserve">ZCL / </w:t>
      </w:r>
      <w:r>
        <w:t xml:space="preserve">ZSE instructions, </w:t>
      </w:r>
      <w:r w:rsidR="008A3F16">
        <w:t xml:space="preserve">a </w:t>
      </w:r>
      <w:r w:rsidR="003540FA">
        <w:t xml:space="preserve">ZCL / </w:t>
      </w:r>
      <w:r w:rsidR="00082049">
        <w:t>ZSE</w:t>
      </w:r>
      <w:r w:rsidR="008A3F16">
        <w:t xml:space="preserve"> status value of FAILURE</w:t>
      </w:r>
      <w:r w:rsidR="00563CC9">
        <w:t xml:space="preserve"> (0x01)</w:t>
      </w:r>
      <w:r w:rsidR="008A3F16">
        <w:t>.</w:t>
      </w:r>
    </w:p>
    <w:p w:rsidR="00F043F0" w:rsidRDefault="00F043F0" w:rsidP="00DB1A48">
      <w:pPr>
        <w:pStyle w:val="Heading3"/>
        <w:rPr>
          <w:lang w:eastAsia="en-GB"/>
        </w:rPr>
      </w:pPr>
      <w:bookmarkStart w:id="289" w:name="_Ref379200272"/>
      <w:bookmarkStart w:id="290" w:name="_Ref387733290"/>
      <w:r>
        <w:rPr>
          <w:lang w:eastAsia="en-GB"/>
        </w:rPr>
        <w:t>Message Construction – MAC Header</w:t>
      </w:r>
      <w:bookmarkEnd w:id="288"/>
      <w:bookmarkEnd w:id="289"/>
      <w:bookmarkEnd w:id="290"/>
    </w:p>
    <w:p w:rsidR="00FC282F" w:rsidRDefault="00F043F0" w:rsidP="00F043F0">
      <w:pPr>
        <w:rPr>
          <w:lang w:eastAsia="en-GB"/>
        </w:rPr>
      </w:pPr>
      <w:r>
        <w:rPr>
          <w:lang w:eastAsia="en-GB"/>
        </w:rPr>
        <w:t xml:space="preserve"> </w:t>
      </w:r>
      <w:r w:rsidR="00EE4FD6">
        <w:rPr>
          <w:lang w:eastAsia="en-GB"/>
        </w:rPr>
        <w:t>T</w:t>
      </w:r>
      <w:r>
        <w:rPr>
          <w:lang w:eastAsia="en-GB"/>
        </w:rPr>
        <w:t xml:space="preserve">he required components of the MAC Header shall be populated with the values as per </w:t>
      </w:r>
      <w:r w:rsidR="00DB1A48">
        <w:rPr>
          <w:lang w:eastAsia="en-GB"/>
        </w:rPr>
        <w:t>T</w:t>
      </w:r>
      <w:r>
        <w:rPr>
          <w:lang w:eastAsia="en-GB"/>
        </w:rPr>
        <w:t xml:space="preserve">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7E3F9A">
        <w:rPr>
          <w:lang w:eastAsia="en-GB"/>
        </w:rPr>
        <w:t>7.2.5</w:t>
      </w:r>
      <w:r w:rsidR="00806BA6">
        <w:rPr>
          <w:lang w:eastAsia="en-GB"/>
        </w:rPr>
        <w:fldChar w:fldCharType="end"/>
      </w:r>
      <w:r>
        <w:rPr>
          <w:lang w:eastAsia="en-GB"/>
        </w:rPr>
        <w:t>.</w:t>
      </w:r>
      <w:r w:rsidR="005668CB">
        <w:rPr>
          <w:rStyle w:val="FootnoteReference"/>
          <w:lang w:eastAsia="en-GB"/>
        </w:rPr>
        <w:footnoteReference w:id="16"/>
      </w:r>
    </w:p>
    <w:tbl>
      <w:tblPr>
        <w:tblStyle w:val="TableGrid"/>
        <w:tblW w:w="0" w:type="auto"/>
        <w:tblLook w:val="04A0" w:firstRow="1" w:lastRow="0" w:firstColumn="1" w:lastColumn="0" w:noHBand="0" w:noVBand="1"/>
      </w:tblPr>
      <w:tblGrid>
        <w:gridCol w:w="524"/>
        <w:gridCol w:w="1934"/>
        <w:gridCol w:w="1336"/>
        <w:gridCol w:w="1843"/>
        <w:gridCol w:w="3605"/>
      </w:tblGrid>
      <w:tr w:rsidR="00286D8E" w:rsidRPr="00027E40"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286D8E" w:rsidRPr="00AA7E6C" w:rsidRDefault="00286D8E" w:rsidP="00AA7E6C">
            <w:pPr>
              <w:pStyle w:val="Tabletext"/>
              <w:rPr>
                <w:b/>
                <w:color w:val="FFFFFF" w:themeColor="background1"/>
              </w:rPr>
            </w:pPr>
            <w:r w:rsidRPr="00AA7E6C">
              <w:rPr>
                <w:b/>
                <w:color w:val="FFFFFF" w:themeColor="background1"/>
              </w:rPr>
              <w:t>MAC Header</w:t>
            </w:r>
          </w:p>
        </w:tc>
      </w:tr>
      <w:tr w:rsidR="00AA7E6C" w:rsidRPr="00027E40" w:rsidTr="00756658">
        <w:trPr>
          <w:tblHeader/>
        </w:trPr>
        <w:tc>
          <w:tcPr>
            <w:tcW w:w="52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DB1A48" w:rsidRPr="00DB1A48" w:rsidRDefault="00DB1A48" w:rsidP="0093369D">
            <w:pPr>
              <w:rPr>
                <w:b/>
                <w:color w:val="FFFFFF" w:themeColor="background1"/>
              </w:rPr>
            </w:pPr>
            <w:r w:rsidRPr="00AA7E6C">
              <w:rPr>
                <w:b/>
                <w:color w:val="FFFFFF" w:themeColor="background1"/>
                <w:sz w:val="20"/>
                <w:szCs w:val="20"/>
              </w:rPr>
              <w:t>No</w:t>
            </w:r>
          </w:p>
        </w:tc>
        <w:tc>
          <w:tcPr>
            <w:tcW w:w="19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DB1A48" w:rsidRPr="00AA7E6C" w:rsidRDefault="005668CB" w:rsidP="005668CB">
            <w:pPr>
              <w:pStyle w:val="Tabletext"/>
              <w:rPr>
                <w:b/>
                <w:color w:val="FFFFFF" w:themeColor="background1"/>
              </w:rPr>
            </w:pPr>
            <w:r>
              <w:rPr>
                <w:b/>
                <w:color w:val="FFFFFF" w:themeColor="background1"/>
              </w:rPr>
              <w:t>x</w:t>
            </w:r>
            <w:r w:rsidR="00DB1A48" w:rsidRPr="00AA7E6C">
              <w:rPr>
                <w:b/>
                <w:color w:val="FFFFFF" w:themeColor="background1"/>
              </w:rPr>
              <w:t xml:space="preserve">DLMS Message Elements </w:t>
            </w:r>
          </w:p>
        </w:tc>
        <w:tc>
          <w:tcPr>
            <w:tcW w:w="133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DB1A48" w:rsidRPr="00AA7E6C" w:rsidRDefault="00DB1A48" w:rsidP="00AA7E6C">
            <w:pPr>
              <w:pStyle w:val="Tabletext"/>
              <w:rPr>
                <w:b/>
                <w:color w:val="FFFFFF" w:themeColor="background1"/>
              </w:rPr>
            </w:pPr>
            <w:r w:rsidRPr="00AA7E6C">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DB1A48" w:rsidRPr="00AA7E6C" w:rsidRDefault="00DB1A48" w:rsidP="00AA7E6C">
            <w:pPr>
              <w:pStyle w:val="Tabletext"/>
              <w:rPr>
                <w:b/>
                <w:color w:val="FFFFFF" w:themeColor="background1"/>
              </w:rPr>
            </w:pPr>
            <w:r w:rsidRPr="00AA7E6C">
              <w:rPr>
                <w:b/>
                <w:color w:val="FFFFFF" w:themeColor="background1"/>
              </w:rPr>
              <w:t>Length (octets)</w:t>
            </w:r>
          </w:p>
        </w:tc>
        <w:tc>
          <w:tcPr>
            <w:tcW w:w="3605"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DB1A48" w:rsidRPr="00AA7E6C" w:rsidRDefault="00DB1A48" w:rsidP="00AA7E6C">
            <w:pPr>
              <w:pStyle w:val="Tabletext"/>
              <w:rPr>
                <w:b/>
                <w:color w:val="FFFFFF" w:themeColor="background1"/>
              </w:rPr>
            </w:pPr>
            <w:r w:rsidRPr="00AA7E6C">
              <w:rPr>
                <w:b/>
                <w:color w:val="FFFFFF" w:themeColor="background1"/>
              </w:rPr>
              <w:t>Note</w:t>
            </w:r>
          </w:p>
        </w:tc>
      </w:tr>
      <w:tr w:rsidR="00286D8E" w:rsidRPr="00027E40" w:rsidTr="00AA7E6C">
        <w:tc>
          <w:tcPr>
            <w:tcW w:w="524" w:type="dxa"/>
            <w:tcBorders>
              <w:top w:val="single" w:sz="4" w:space="0" w:color="009EE3"/>
              <w:left w:val="single" w:sz="4" w:space="0" w:color="009EE3"/>
              <w:bottom w:val="single" w:sz="4" w:space="0" w:color="009EE3"/>
              <w:right w:val="single" w:sz="4" w:space="0" w:color="009EE3"/>
            </w:tcBorders>
          </w:tcPr>
          <w:p w:rsidR="00286D8E" w:rsidRPr="00027E40" w:rsidRDefault="00286D8E"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286D8E" w:rsidRPr="00533828" w:rsidRDefault="00286D8E" w:rsidP="00AA7E6C">
            <w:pPr>
              <w:pStyle w:val="Tabletext"/>
            </w:pPr>
            <w:r w:rsidRPr="00533828">
              <w:t>General-Ciphering</w:t>
            </w:r>
          </w:p>
        </w:tc>
        <w:tc>
          <w:tcPr>
            <w:tcW w:w="1336" w:type="dxa"/>
            <w:tcBorders>
              <w:top w:val="single" w:sz="4" w:space="0" w:color="009EE3"/>
              <w:left w:val="single" w:sz="4" w:space="0" w:color="009EE3"/>
              <w:bottom w:val="single" w:sz="4" w:space="0" w:color="009EE3"/>
              <w:right w:val="single" w:sz="4" w:space="0" w:color="009EE3"/>
            </w:tcBorders>
          </w:tcPr>
          <w:p w:rsidR="00286D8E" w:rsidRPr="008159B4" w:rsidRDefault="00286D8E" w:rsidP="00AA7E6C">
            <w:pPr>
              <w:pStyle w:val="Tabletext"/>
            </w:pPr>
            <w:r w:rsidRPr="008159B4">
              <w:t>0xDD</w:t>
            </w:r>
          </w:p>
        </w:tc>
        <w:tc>
          <w:tcPr>
            <w:tcW w:w="1843" w:type="dxa"/>
            <w:tcBorders>
              <w:top w:val="single" w:sz="4" w:space="0" w:color="009EE3"/>
              <w:left w:val="single" w:sz="4" w:space="0" w:color="009EE3"/>
              <w:bottom w:val="single" w:sz="4" w:space="0" w:color="009EE3"/>
              <w:right w:val="single" w:sz="4" w:space="0" w:color="009EE3"/>
            </w:tcBorders>
          </w:tcPr>
          <w:p w:rsidR="00286D8E" w:rsidRPr="006F1680" w:rsidRDefault="00286D8E"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286D8E" w:rsidRPr="006C1DC6" w:rsidRDefault="00286D8E" w:rsidP="00AA7E6C">
            <w:pPr>
              <w:pStyle w:val="Tabletext"/>
            </w:pPr>
            <w:r w:rsidRPr="006C1DC6">
              <w:t xml:space="preserve">xDLMS APDU tag for General-Ciphering </w:t>
            </w:r>
            <w:r w:rsidR="00346423">
              <w:t>(221 in decimal)</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Pr="00533828" w:rsidRDefault="00346423" w:rsidP="00AA7E6C">
            <w:pPr>
              <w:pStyle w:val="Tabletext"/>
            </w:pPr>
            <w:r w:rsidRPr="00533828">
              <w:t xml:space="preserve">transaction-id </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C77025" w:rsidP="00AA7E6C">
            <w:pPr>
              <w:pStyle w:val="Tabletext"/>
            </w:pPr>
            <w:r>
              <w:t>A value for this element is not needed so the length field is 0x00</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Pr="00533828" w:rsidRDefault="00346423" w:rsidP="00AA7E6C">
            <w:pPr>
              <w:pStyle w:val="Tabletext"/>
            </w:pPr>
            <w:r w:rsidRPr="00533828">
              <w:t xml:space="preserve">originator-system-title </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C77025" w:rsidP="00AA7E6C">
            <w:pPr>
              <w:pStyle w:val="Tabletext"/>
            </w:pPr>
            <w:r>
              <w:t>A value for this element is not needed so the length field is 0x00</w:t>
            </w:r>
          </w:p>
        </w:tc>
      </w:tr>
      <w:tr w:rsidR="00346423" w:rsidRPr="00027E40" w:rsidTr="00AA7E6C">
        <w:trPr>
          <w:trHeight w:val="1892"/>
        </w:trPr>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Pr="00533828" w:rsidRDefault="00346423" w:rsidP="00AA7E6C">
            <w:pPr>
              <w:pStyle w:val="Tabletext"/>
            </w:pPr>
            <w:r w:rsidRPr="00533828">
              <w:t xml:space="preserve">recipient-system-title </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C77025" w:rsidP="00AA7E6C">
            <w:pPr>
              <w:pStyle w:val="Tabletext"/>
            </w:pPr>
            <w:r>
              <w:t>A value for this element is not needed so the length field is 0x00</w:t>
            </w:r>
          </w:p>
        </w:tc>
      </w:tr>
      <w:tr w:rsidR="00C77025" w:rsidRPr="00027E40" w:rsidTr="00AA7E6C">
        <w:tc>
          <w:tcPr>
            <w:tcW w:w="524" w:type="dxa"/>
            <w:tcBorders>
              <w:top w:val="single" w:sz="4" w:space="0" w:color="009EE3"/>
              <w:left w:val="single" w:sz="4" w:space="0" w:color="009EE3"/>
              <w:bottom w:val="single" w:sz="4" w:space="0" w:color="009EE3"/>
              <w:right w:val="single" w:sz="4" w:space="0" w:color="009EE3"/>
            </w:tcBorders>
          </w:tcPr>
          <w:p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C77025" w:rsidRPr="00533828" w:rsidRDefault="00C77025" w:rsidP="00AA7E6C">
            <w:pPr>
              <w:pStyle w:val="Tabletext"/>
            </w:pPr>
            <w:r w:rsidRPr="00533828">
              <w:t xml:space="preserve">date-time </w:t>
            </w:r>
          </w:p>
        </w:tc>
        <w:tc>
          <w:tcPr>
            <w:tcW w:w="1336" w:type="dxa"/>
            <w:tcBorders>
              <w:top w:val="single" w:sz="4" w:space="0" w:color="009EE3"/>
              <w:left w:val="single" w:sz="4" w:space="0" w:color="009EE3"/>
              <w:bottom w:val="single" w:sz="4" w:space="0" w:color="009EE3"/>
              <w:right w:val="single" w:sz="4" w:space="0" w:color="009EE3"/>
            </w:tcBorders>
          </w:tcPr>
          <w:p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C77025" w:rsidRPr="006C1DC6" w:rsidRDefault="00C77025" w:rsidP="00AA7E6C">
            <w:pPr>
              <w:pStyle w:val="Tabletext"/>
            </w:pPr>
            <w:r>
              <w:t>A value for this element is not needed so the length field is 0x00</w:t>
            </w:r>
          </w:p>
        </w:tc>
      </w:tr>
      <w:tr w:rsidR="00C77025" w:rsidRPr="00027E40" w:rsidTr="00AA7E6C">
        <w:tc>
          <w:tcPr>
            <w:tcW w:w="524" w:type="dxa"/>
            <w:tcBorders>
              <w:top w:val="single" w:sz="4" w:space="0" w:color="009EE3"/>
              <w:left w:val="single" w:sz="4" w:space="0" w:color="009EE3"/>
              <w:bottom w:val="single" w:sz="4" w:space="0" w:color="009EE3"/>
              <w:right w:val="single" w:sz="4" w:space="0" w:color="009EE3"/>
            </w:tcBorders>
          </w:tcPr>
          <w:p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C77025" w:rsidRPr="00533828" w:rsidRDefault="00C77025" w:rsidP="00AA7E6C">
            <w:pPr>
              <w:pStyle w:val="Tabletext"/>
            </w:pPr>
            <w:r w:rsidRPr="00533828">
              <w:t xml:space="preserve">other-information </w:t>
            </w:r>
          </w:p>
        </w:tc>
        <w:tc>
          <w:tcPr>
            <w:tcW w:w="1336" w:type="dxa"/>
            <w:tcBorders>
              <w:top w:val="single" w:sz="4" w:space="0" w:color="009EE3"/>
              <w:left w:val="single" w:sz="4" w:space="0" w:color="009EE3"/>
              <w:bottom w:val="single" w:sz="4" w:space="0" w:color="009EE3"/>
              <w:right w:val="single" w:sz="4" w:space="0" w:color="009EE3"/>
            </w:tcBorders>
          </w:tcPr>
          <w:p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C77025" w:rsidRPr="006C1DC6" w:rsidRDefault="00C77025" w:rsidP="00AA7E6C">
            <w:pPr>
              <w:pStyle w:val="Tabletext"/>
            </w:pPr>
            <w:r>
              <w:t>A value for this element is not needed so the length field is 0x00</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Pr="00533828" w:rsidRDefault="00346423" w:rsidP="00AA7E6C">
            <w:pPr>
              <w:pStyle w:val="Tabletext"/>
            </w:pPr>
            <w:r w:rsidRPr="00533828">
              <w:t xml:space="preserve">key-info </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C77025" w:rsidP="00C77025">
            <w:pPr>
              <w:pStyle w:val="Tabletext"/>
            </w:pPr>
            <w:r>
              <w:t>Key-info values are not present so encoded</w:t>
            </w:r>
            <w:r w:rsidRPr="006C1DC6">
              <w:t xml:space="preserve"> </w:t>
            </w:r>
            <w:r>
              <w:t>as</w:t>
            </w:r>
            <w:r w:rsidRPr="006C1DC6" w:rsidDel="00C77025">
              <w:t xml:space="preserve"> </w:t>
            </w:r>
            <w:r w:rsidR="00346423" w:rsidRPr="006C1DC6">
              <w:t>0x00</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Pr="00533828" w:rsidRDefault="00346423" w:rsidP="00AA7E6C">
            <w:pPr>
              <w:pStyle w:val="Tabletext"/>
            </w:pPr>
            <w:r w:rsidRPr="00533828">
              <w:t>ciphered-service</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346423" w:rsidP="00AA7E6C">
            <w:pPr>
              <w:pStyle w:val="Tabletext"/>
            </w:pP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Default="00493DDD" w:rsidP="00AA7E6C">
            <w:pPr>
              <w:pStyle w:val="Tabletext"/>
            </w:pPr>
            <w:r>
              <w:t>L</w:t>
            </w:r>
            <w:r w:rsidR="00346423" w:rsidRPr="00533828">
              <w:t>ength</w:t>
            </w:r>
          </w:p>
        </w:tc>
        <w:tc>
          <w:tcPr>
            <w:tcW w:w="1336" w:type="dxa"/>
            <w:tcBorders>
              <w:top w:val="single" w:sz="4" w:space="0" w:color="009EE3"/>
              <w:left w:val="single" w:sz="4" w:space="0" w:color="009EE3"/>
              <w:bottom w:val="single" w:sz="4" w:space="0" w:color="009EE3"/>
              <w:right w:val="single" w:sz="4" w:space="0" w:color="009EE3"/>
            </w:tcBorders>
          </w:tcPr>
          <w:p w:rsidR="00346423" w:rsidRDefault="00346423" w:rsidP="00AA7E6C">
            <w:pPr>
              <w:pStyle w:val="Tabletext"/>
            </w:pPr>
            <w:r w:rsidRPr="008159B4">
              <w:t>Encoding(X)</w:t>
            </w:r>
          </w:p>
        </w:tc>
        <w:tc>
          <w:tcPr>
            <w:tcW w:w="1843" w:type="dxa"/>
            <w:tcBorders>
              <w:top w:val="single" w:sz="4" w:space="0" w:color="009EE3"/>
              <w:left w:val="single" w:sz="4" w:space="0" w:color="009EE3"/>
              <w:bottom w:val="single" w:sz="4" w:space="0" w:color="009EE3"/>
              <w:right w:val="single" w:sz="4" w:space="0" w:color="009EE3"/>
            </w:tcBorders>
          </w:tcPr>
          <w:p w:rsidR="00346423" w:rsidRDefault="00346423" w:rsidP="00AA7E6C">
            <w:pPr>
              <w:pStyle w:val="Tabletext"/>
            </w:pPr>
            <w:r w:rsidRPr="006F1680">
              <w:t>Len(Encoding(X))</w:t>
            </w:r>
          </w:p>
        </w:tc>
        <w:tc>
          <w:tcPr>
            <w:tcW w:w="3605" w:type="dxa"/>
            <w:tcBorders>
              <w:top w:val="single" w:sz="4" w:space="0" w:color="009EE3"/>
              <w:left w:val="single" w:sz="4" w:space="0" w:color="009EE3"/>
              <w:bottom w:val="single" w:sz="4" w:space="0" w:color="009EE3"/>
              <w:right w:val="single" w:sz="4" w:space="0" w:color="009EE3"/>
            </w:tcBorders>
          </w:tcPr>
          <w:p w:rsidR="00346423" w:rsidRPr="006C1DC6" w:rsidRDefault="00346423" w:rsidP="00AA7E6C">
            <w:pPr>
              <w:pStyle w:val="Tabletext"/>
            </w:pPr>
            <w:r w:rsidRPr="00286D8E">
              <w:t>X shall be the length in octets of the subsequent parts of the Message</w:t>
            </w:r>
            <w:r>
              <w:t xml:space="preserve"> after this Length value.  This includes the security header, the </w:t>
            </w:r>
            <w:r w:rsidR="00116C2E">
              <w:t xml:space="preserve">DLMS </w:t>
            </w:r>
            <w:r>
              <w:t>APDU being protected and the MAC</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Default="00346423" w:rsidP="00AA7E6C">
            <w:pPr>
              <w:pStyle w:val="Tabletext"/>
            </w:pPr>
            <w:r>
              <w:t xml:space="preserve">   security header</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rsidR="00346423" w:rsidRPr="00286D8E" w:rsidRDefault="00346423" w:rsidP="00AA7E6C">
            <w:pPr>
              <w:pStyle w:val="Tabletext"/>
            </w:pP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Default="00346423" w:rsidP="00872E38">
            <w:pPr>
              <w:pStyle w:val="Tabletext"/>
              <w:ind w:left="327" w:hanging="327"/>
              <w:rPr>
                <w:rFonts w:eastAsia="Times New Roman"/>
                <w:color w:val="00AEEF"/>
              </w:rPr>
            </w:pPr>
            <w:r>
              <w:t xml:space="preserve">      security control byte (SC)</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t>0x11</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t>1</w:t>
            </w:r>
          </w:p>
        </w:tc>
        <w:tc>
          <w:tcPr>
            <w:tcW w:w="3605" w:type="dxa"/>
            <w:tcBorders>
              <w:top w:val="single" w:sz="4" w:space="0" w:color="009EE3"/>
              <w:left w:val="single" w:sz="4" w:space="0" w:color="009EE3"/>
              <w:bottom w:val="single" w:sz="4" w:space="0" w:color="009EE3"/>
              <w:right w:val="single" w:sz="4" w:space="0" w:color="009EE3"/>
            </w:tcBorders>
          </w:tcPr>
          <w:p w:rsidR="00346423" w:rsidRDefault="00346423" w:rsidP="00DE049A">
            <w:pPr>
              <w:pStyle w:val="Tabletext"/>
            </w:pPr>
            <w:r>
              <w:t>Bits 3..0 are security suite which is 0b0001 since Security Suite 1 is required</w:t>
            </w:r>
          </w:p>
          <w:p w:rsidR="00346423" w:rsidRDefault="00346423" w:rsidP="00DE049A">
            <w:pPr>
              <w:pStyle w:val="Tabletext"/>
            </w:pPr>
            <w:r>
              <w:t xml:space="preserve">Bit 4 is set to 0b1 since </w:t>
            </w:r>
            <w:r w:rsidR="00023822">
              <w:t>Authentication</w:t>
            </w:r>
            <w:r>
              <w:t xml:space="preserve"> of the APDU is required.</w:t>
            </w:r>
          </w:p>
          <w:p w:rsidR="00346423" w:rsidRDefault="00346423" w:rsidP="00DE049A">
            <w:pPr>
              <w:pStyle w:val="Tabletext"/>
            </w:pPr>
            <w:r>
              <w:t xml:space="preserve">Bit 5 is set to 0b0 since the whole of </w:t>
            </w:r>
            <w:r>
              <w:lastRenderedPageBreak/>
              <w:t>an APDU is never encrypted</w:t>
            </w:r>
          </w:p>
          <w:p w:rsidR="00346423" w:rsidRDefault="00346423" w:rsidP="00DE049A">
            <w:pPr>
              <w:pStyle w:val="Tabletext"/>
            </w:pPr>
            <w:r>
              <w:t>Bit 6 is set to 0b0 since messages with MACs are unicast</w:t>
            </w:r>
          </w:p>
          <w:p w:rsidR="00346423" w:rsidRPr="00286D8E" w:rsidRDefault="00346423" w:rsidP="00AA7E6C">
            <w:pPr>
              <w:pStyle w:val="Tabletext"/>
            </w:pPr>
            <w:r>
              <w:t>Bit 7 is set to 0b0 as per the Green Book</w:t>
            </w:r>
          </w:p>
        </w:tc>
      </w:tr>
      <w:tr w:rsidR="00346423" w:rsidRPr="00027E40" w:rsidTr="00AA7E6C">
        <w:tc>
          <w:tcPr>
            <w:tcW w:w="524" w:type="dxa"/>
            <w:tcBorders>
              <w:top w:val="single" w:sz="4" w:space="0" w:color="009EE3"/>
              <w:left w:val="single" w:sz="4" w:space="0" w:color="009EE3"/>
              <w:bottom w:val="single" w:sz="4" w:space="0" w:color="009EE3"/>
              <w:right w:val="single" w:sz="4" w:space="0" w:color="009EE3"/>
            </w:tcBorders>
          </w:tcPr>
          <w:p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rsidR="00346423" w:rsidRDefault="00346423" w:rsidP="00872E38">
            <w:pPr>
              <w:pStyle w:val="Tabletext"/>
              <w:ind w:left="327" w:hanging="327"/>
              <w:rPr>
                <w:rFonts w:eastAsia="Times New Roman"/>
                <w:color w:val="00AEEF"/>
              </w:rPr>
            </w:pPr>
            <w:r>
              <w:t xml:space="preserve">      invocation counter (IC)</w:t>
            </w:r>
          </w:p>
        </w:tc>
        <w:tc>
          <w:tcPr>
            <w:tcW w:w="1336" w:type="dxa"/>
            <w:tcBorders>
              <w:top w:val="single" w:sz="4" w:space="0" w:color="009EE3"/>
              <w:left w:val="single" w:sz="4" w:space="0" w:color="009EE3"/>
              <w:bottom w:val="single" w:sz="4" w:space="0" w:color="009EE3"/>
              <w:right w:val="single" w:sz="4" w:space="0" w:color="009EE3"/>
            </w:tcBorders>
          </w:tcPr>
          <w:p w:rsidR="00346423" w:rsidRPr="008159B4" w:rsidRDefault="00346423" w:rsidP="00AA7E6C">
            <w:pPr>
              <w:pStyle w:val="Tabletext"/>
            </w:pPr>
            <w:r>
              <w:t>0x00000000</w:t>
            </w:r>
          </w:p>
        </w:tc>
        <w:tc>
          <w:tcPr>
            <w:tcW w:w="1843" w:type="dxa"/>
            <w:tcBorders>
              <w:top w:val="single" w:sz="4" w:space="0" w:color="009EE3"/>
              <w:left w:val="single" w:sz="4" w:space="0" w:color="009EE3"/>
              <w:bottom w:val="single" w:sz="4" w:space="0" w:color="009EE3"/>
              <w:right w:val="single" w:sz="4" w:space="0" w:color="009EE3"/>
            </w:tcBorders>
          </w:tcPr>
          <w:p w:rsidR="00346423" w:rsidRPr="006F1680" w:rsidRDefault="00346423" w:rsidP="00AA7E6C">
            <w:pPr>
              <w:pStyle w:val="Tabletext"/>
            </w:pPr>
            <w:r>
              <w:t>4</w:t>
            </w:r>
          </w:p>
        </w:tc>
        <w:tc>
          <w:tcPr>
            <w:tcW w:w="3605" w:type="dxa"/>
            <w:tcBorders>
              <w:top w:val="single" w:sz="4" w:space="0" w:color="009EE3"/>
              <w:left w:val="single" w:sz="4" w:space="0" w:color="009EE3"/>
              <w:bottom w:val="single" w:sz="4" w:space="0" w:color="009EE3"/>
              <w:right w:val="single" w:sz="4" w:space="0" w:color="009EE3"/>
            </w:tcBorders>
          </w:tcPr>
          <w:p w:rsidR="00346423" w:rsidRPr="00286D8E" w:rsidRDefault="00346423" w:rsidP="000E1CA5">
            <w:pPr>
              <w:pStyle w:val="Tabletext"/>
            </w:pPr>
            <w:r>
              <w:t xml:space="preserve">IC is always zero as specified in Section </w:t>
            </w:r>
            <w:r w:rsidR="00127CB9">
              <w:fldChar w:fldCharType="begin"/>
            </w:r>
            <w:r w:rsidR="00127CB9">
              <w:instrText xml:space="preserve"> REF _Ref387482546 \r \h </w:instrText>
            </w:r>
            <w:r w:rsidR="00127CB9">
              <w:fldChar w:fldCharType="separate"/>
            </w:r>
            <w:r w:rsidR="007E3F9A">
              <w:t>8.4</w:t>
            </w:r>
            <w:r w:rsidR="00127CB9">
              <w:fldChar w:fldCharType="end"/>
            </w:r>
          </w:p>
        </w:tc>
      </w:tr>
    </w:tbl>
    <w:p w:rsidR="00AA7E6C" w:rsidRDefault="00AA7E6C" w:rsidP="00AA7E6C">
      <w:pPr>
        <w:pStyle w:val="TableHeader"/>
        <w:framePr w:hSpace="0" w:wrap="auto" w:vAnchor="margin" w:hAnchor="text" w:yAlign="inline"/>
        <w:rPr>
          <w:lang w:eastAsia="en-GB"/>
        </w:rPr>
      </w:pPr>
      <w:r>
        <w:rPr>
          <w:lang w:eastAsia="en-GB"/>
        </w:rPr>
        <w:t xml:space="preserve">Table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7E3F9A">
        <w:rPr>
          <w:lang w:eastAsia="en-GB"/>
        </w:rPr>
        <w:t>7.2.5</w:t>
      </w:r>
      <w:r w:rsidR="00806BA6">
        <w:rPr>
          <w:lang w:eastAsia="en-GB"/>
        </w:rPr>
        <w:fldChar w:fldCharType="end"/>
      </w:r>
      <w:r>
        <w:rPr>
          <w:lang w:eastAsia="en-GB"/>
        </w:rPr>
        <w:t xml:space="preserve">: </w:t>
      </w:r>
      <w:r w:rsidR="00F54DB6">
        <w:rPr>
          <w:lang w:eastAsia="en-GB"/>
        </w:rPr>
        <w:t xml:space="preserve"> </w:t>
      </w:r>
      <w:r>
        <w:rPr>
          <w:lang w:eastAsia="en-GB"/>
        </w:rPr>
        <w:t>Required components of MAC Header</w:t>
      </w:r>
    </w:p>
    <w:p w:rsidR="00444012" w:rsidRDefault="00444012" w:rsidP="00444012">
      <w:pPr>
        <w:pStyle w:val="Heading3"/>
        <w:rPr>
          <w:lang w:eastAsia="en-GB"/>
        </w:rPr>
      </w:pPr>
      <w:bookmarkStart w:id="291" w:name="_Ref384621082"/>
      <w:bookmarkStart w:id="292" w:name="_Ref378166934"/>
      <w:r>
        <w:rPr>
          <w:lang w:eastAsia="en-GB"/>
        </w:rPr>
        <w:t>Additional Authenticated Data (AAD) for the MAC calculation – informative</w:t>
      </w:r>
      <w:bookmarkEnd w:id="291"/>
    </w:p>
    <w:p w:rsidR="00444012" w:rsidRDefault="00444012" w:rsidP="00444012">
      <w:pPr>
        <w:rPr>
          <w:lang w:eastAsia="en-GB"/>
        </w:rPr>
      </w:pPr>
      <w:r>
        <w:rPr>
          <w:lang w:eastAsia="en-GB"/>
        </w:rPr>
        <w:t xml:space="preserve">Terms in italics in this Section </w:t>
      </w:r>
      <w:r>
        <w:rPr>
          <w:lang w:eastAsia="en-GB"/>
        </w:rPr>
        <w:fldChar w:fldCharType="begin"/>
      </w:r>
      <w:r>
        <w:rPr>
          <w:lang w:eastAsia="en-GB"/>
        </w:rPr>
        <w:instrText xml:space="preserve"> REF _Ref384621082 \r \h </w:instrText>
      </w:r>
      <w:r>
        <w:rPr>
          <w:lang w:eastAsia="en-GB"/>
        </w:rPr>
      </w:r>
      <w:r>
        <w:rPr>
          <w:lang w:eastAsia="en-GB"/>
        </w:rPr>
        <w:fldChar w:fldCharType="separate"/>
      </w:r>
      <w:r w:rsidR="007E3F9A">
        <w:rPr>
          <w:lang w:eastAsia="en-GB"/>
        </w:rPr>
        <w:t>7.2.6</w:t>
      </w:r>
      <w:r>
        <w:rPr>
          <w:lang w:eastAsia="en-GB"/>
        </w:rPr>
        <w:fldChar w:fldCharType="end"/>
      </w:r>
      <w:r>
        <w:rPr>
          <w:lang w:eastAsia="en-GB"/>
        </w:rPr>
        <w:t xml:space="preserve"> shall have the meanings as specified in Green Book.</w:t>
      </w:r>
    </w:p>
    <w:p w:rsidR="00444012" w:rsidRDefault="001F2526" w:rsidP="00444012">
      <w:pPr>
        <w:rPr>
          <w:lang w:eastAsia="en-GB"/>
        </w:rPr>
      </w:pPr>
      <w:r>
        <w:rPr>
          <w:lang w:eastAsia="en-GB"/>
        </w:rPr>
        <w:t>T</w:t>
      </w:r>
      <w:r w:rsidR="00444012">
        <w:rPr>
          <w:lang w:eastAsia="en-GB"/>
        </w:rPr>
        <w:t>he Green Book requires that the AAD used as input to the MAC calculation is the concatenation of:</w:t>
      </w:r>
    </w:p>
    <w:p w:rsidR="00444012" w:rsidRDefault="00444012">
      <w:pPr>
        <w:pStyle w:val="Inset"/>
      </w:pPr>
      <w:r w:rsidRPr="002A13E7">
        <w:t>SC</w:t>
      </w:r>
      <w:r>
        <w:t xml:space="preserve"> II </w:t>
      </w:r>
      <w:r w:rsidRPr="002A13E7">
        <w:t>AK</w:t>
      </w:r>
      <w:r>
        <w:t xml:space="preserve"> II </w:t>
      </w:r>
      <w:r w:rsidRPr="00872E38">
        <w:t>transaction-id</w:t>
      </w:r>
      <w:r w:rsidRPr="002A13E7">
        <w:t xml:space="preserve"> II </w:t>
      </w:r>
      <w:r w:rsidRPr="00872E38">
        <w:t>originator-system-title</w:t>
      </w:r>
      <w:r w:rsidRPr="002A13E7">
        <w:t xml:space="preserve"> II </w:t>
      </w:r>
      <w:r w:rsidRPr="00872E38">
        <w:t>recipient-system-title</w:t>
      </w:r>
      <w:r w:rsidRPr="002A13E7">
        <w:t xml:space="preserve"> II </w:t>
      </w:r>
      <w:r w:rsidRPr="00872E38">
        <w:t>date-time</w:t>
      </w:r>
      <w:r w:rsidRPr="002A13E7">
        <w:t xml:space="preserve"> II </w:t>
      </w:r>
      <w:r w:rsidRPr="00872E38">
        <w:t>other-information</w:t>
      </w:r>
      <w:r w:rsidRPr="002A13E7">
        <w:t xml:space="preserve"> </w:t>
      </w:r>
      <w:r>
        <w:t>II information to be protected</w:t>
      </w:r>
    </w:p>
    <w:p w:rsidR="00444012" w:rsidRDefault="007975C3" w:rsidP="00444012">
      <w:pPr>
        <w:rPr>
          <w:lang w:eastAsia="en-GB"/>
        </w:rPr>
      </w:pPr>
      <w:r>
        <w:rPr>
          <w:lang w:eastAsia="en-GB"/>
        </w:rPr>
        <w:t>T</w:t>
      </w:r>
      <w:r w:rsidR="00444012">
        <w:rPr>
          <w:lang w:eastAsia="en-GB"/>
        </w:rPr>
        <w:t>he Green Book also requires that, for the elements contributing to AAD, only the values of the octet strings are included.  The Green Book defines octet strings within the general-ciphering service in ASN.1 as:</w:t>
      </w:r>
    </w:p>
    <w:p w:rsidR="00444012" w:rsidRPr="00872E38" w:rsidRDefault="00444012" w:rsidP="00872E38">
      <w:pPr>
        <w:pStyle w:val="NoSpacing"/>
        <w:rPr>
          <w:i/>
        </w:rPr>
      </w:pPr>
      <w:r w:rsidRPr="00872E38">
        <w:rPr>
          <w:i/>
        </w:rPr>
        <w:t>General-Ciphering  ::= SEQUENCE</w:t>
      </w:r>
    </w:p>
    <w:p w:rsidR="00444012" w:rsidRPr="00872E38" w:rsidRDefault="00444012" w:rsidP="00872E38">
      <w:pPr>
        <w:pStyle w:val="NoSpacing"/>
        <w:rPr>
          <w:i/>
        </w:rPr>
      </w:pPr>
      <w:r w:rsidRPr="00872E38">
        <w:rPr>
          <w:i/>
        </w:rPr>
        <w:t>{</w:t>
      </w:r>
    </w:p>
    <w:p w:rsidR="00444012" w:rsidRPr="00872E38" w:rsidRDefault="00444012" w:rsidP="00872E38">
      <w:pPr>
        <w:pStyle w:val="NoSpacing"/>
        <w:rPr>
          <w:i/>
        </w:rPr>
      </w:pPr>
      <w:r w:rsidRPr="00872E38">
        <w:rPr>
          <w:i/>
        </w:rPr>
        <w:t xml:space="preserve">      transaction-id  </w:t>
      </w:r>
      <w:r>
        <w:rPr>
          <w:i/>
        </w:rPr>
        <w:tab/>
      </w:r>
      <w:r>
        <w:rPr>
          <w:i/>
        </w:rPr>
        <w:tab/>
      </w:r>
      <w:r w:rsidRPr="00872E38">
        <w:rPr>
          <w:i/>
        </w:rPr>
        <w:t>OCTET STRING,</w:t>
      </w:r>
    </w:p>
    <w:p w:rsidR="00444012" w:rsidRPr="00872E38" w:rsidRDefault="00444012" w:rsidP="00872E38">
      <w:pPr>
        <w:pStyle w:val="NoSpacing"/>
        <w:rPr>
          <w:i/>
        </w:rPr>
      </w:pPr>
      <w:r w:rsidRPr="00872E38">
        <w:rPr>
          <w:i/>
        </w:rPr>
        <w:t xml:space="preserve">      originator-system-title</w:t>
      </w:r>
      <w:r w:rsidRPr="00444012">
        <w:rPr>
          <w:i/>
        </w:rPr>
        <w:t xml:space="preserve"> </w:t>
      </w:r>
      <w:r>
        <w:rPr>
          <w:i/>
        </w:rPr>
        <w:tab/>
      </w:r>
      <w:r w:rsidRPr="00872E38">
        <w:rPr>
          <w:i/>
        </w:rPr>
        <w:t>OCTET STRING,</w:t>
      </w:r>
    </w:p>
    <w:p w:rsidR="00444012" w:rsidRPr="00872E38" w:rsidRDefault="00444012" w:rsidP="00872E38">
      <w:pPr>
        <w:pStyle w:val="NoSpacing"/>
        <w:rPr>
          <w:i/>
        </w:rPr>
      </w:pPr>
      <w:r w:rsidRPr="00872E38">
        <w:rPr>
          <w:i/>
        </w:rPr>
        <w:t xml:space="preserve">      recipient-system-title</w:t>
      </w:r>
      <w:r w:rsidRPr="00444012">
        <w:rPr>
          <w:i/>
        </w:rPr>
        <w:t xml:space="preserve"> </w:t>
      </w:r>
      <w:r>
        <w:rPr>
          <w:i/>
        </w:rPr>
        <w:tab/>
      </w:r>
      <w:r w:rsidRPr="00872E38">
        <w:rPr>
          <w:i/>
        </w:rPr>
        <w:t>OCTET STRING,</w:t>
      </w:r>
    </w:p>
    <w:p w:rsidR="00444012" w:rsidRPr="00872E38" w:rsidRDefault="00444012" w:rsidP="00872E38">
      <w:pPr>
        <w:pStyle w:val="NoSpacing"/>
        <w:rPr>
          <w:i/>
        </w:rPr>
      </w:pPr>
      <w:r w:rsidRPr="00872E38">
        <w:rPr>
          <w:i/>
        </w:rPr>
        <w:t xml:space="preserve">      date-time</w:t>
      </w:r>
      <w:r>
        <w:rPr>
          <w:i/>
        </w:rPr>
        <w:tab/>
      </w:r>
      <w:r>
        <w:rPr>
          <w:i/>
        </w:rPr>
        <w:tab/>
      </w:r>
      <w:r>
        <w:rPr>
          <w:i/>
        </w:rPr>
        <w:tab/>
      </w:r>
      <w:r w:rsidRPr="00872E38">
        <w:rPr>
          <w:i/>
        </w:rPr>
        <w:t>OCTET STRING,</w:t>
      </w:r>
    </w:p>
    <w:p w:rsidR="00444012" w:rsidRPr="00872E38" w:rsidRDefault="00444012" w:rsidP="00872E38">
      <w:pPr>
        <w:pStyle w:val="NoSpacing"/>
        <w:rPr>
          <w:i/>
        </w:rPr>
      </w:pPr>
      <w:r w:rsidRPr="00872E38">
        <w:rPr>
          <w:i/>
        </w:rPr>
        <w:t xml:space="preserve">      other-information</w:t>
      </w:r>
      <w:r>
        <w:rPr>
          <w:i/>
        </w:rPr>
        <w:tab/>
      </w:r>
      <w:r>
        <w:rPr>
          <w:i/>
        </w:rPr>
        <w:tab/>
        <w:t>O</w:t>
      </w:r>
      <w:r w:rsidRPr="00872E38">
        <w:rPr>
          <w:i/>
        </w:rPr>
        <w:t>CTET STRING,</w:t>
      </w:r>
    </w:p>
    <w:p w:rsidR="00444012" w:rsidRPr="00872E38" w:rsidRDefault="00444012" w:rsidP="00872E38">
      <w:pPr>
        <w:pStyle w:val="NoSpacing"/>
        <w:rPr>
          <w:i/>
        </w:rPr>
      </w:pPr>
      <w:r w:rsidRPr="00872E38">
        <w:rPr>
          <w:i/>
        </w:rPr>
        <w:t xml:space="preserve">      key-info</w:t>
      </w:r>
      <w:r>
        <w:rPr>
          <w:i/>
        </w:rPr>
        <w:tab/>
      </w:r>
      <w:r>
        <w:rPr>
          <w:i/>
        </w:rPr>
        <w:tab/>
      </w:r>
      <w:r>
        <w:rPr>
          <w:i/>
        </w:rPr>
        <w:tab/>
      </w:r>
      <w:r w:rsidRPr="00872E38">
        <w:rPr>
          <w:i/>
        </w:rPr>
        <w:t>OPTIONAL,</w:t>
      </w:r>
    </w:p>
    <w:p w:rsidR="00444012" w:rsidRPr="00872E38" w:rsidRDefault="00444012" w:rsidP="00872E38">
      <w:pPr>
        <w:pStyle w:val="NoSpacing"/>
        <w:rPr>
          <w:i/>
        </w:rPr>
      </w:pPr>
      <w:r w:rsidRPr="00872E38">
        <w:rPr>
          <w:i/>
        </w:rPr>
        <w:t xml:space="preserve">      ciphered-service</w:t>
      </w:r>
      <w:r>
        <w:rPr>
          <w:i/>
        </w:rPr>
        <w:tab/>
      </w:r>
      <w:r>
        <w:rPr>
          <w:i/>
        </w:rPr>
        <w:tab/>
      </w:r>
      <w:r w:rsidRPr="00872E38">
        <w:rPr>
          <w:i/>
        </w:rPr>
        <w:t>OCTET STRING</w:t>
      </w:r>
    </w:p>
    <w:p w:rsidR="00444012" w:rsidRPr="00872E38" w:rsidRDefault="00444012" w:rsidP="00872E38">
      <w:pPr>
        <w:pStyle w:val="NoSpacing"/>
        <w:rPr>
          <w:i/>
        </w:rPr>
      </w:pPr>
      <w:r w:rsidRPr="00872E38">
        <w:rPr>
          <w:i/>
        </w:rPr>
        <w:t>}</w:t>
      </w:r>
    </w:p>
    <w:p w:rsidR="00444012" w:rsidRDefault="00444012" w:rsidP="00444012">
      <w:pPr>
        <w:rPr>
          <w:lang w:eastAsia="en-GB"/>
        </w:rPr>
      </w:pPr>
      <w:r>
        <w:rPr>
          <w:lang w:eastAsia="en-GB"/>
        </w:rPr>
        <w:t xml:space="preserve">As stated in </w:t>
      </w:r>
      <w:r w:rsidR="00A62852">
        <w:rPr>
          <w:lang w:eastAsia="en-GB"/>
        </w:rPr>
        <w:t>T</w:t>
      </w:r>
      <w:r>
        <w:rPr>
          <w:lang w:eastAsia="en-GB"/>
        </w:rPr>
        <w:t xml:space="preserve">able </w:t>
      </w:r>
      <w:r w:rsidR="00D83121">
        <w:rPr>
          <w:lang w:eastAsia="en-GB"/>
        </w:rPr>
        <w:fldChar w:fldCharType="begin"/>
      </w:r>
      <w:r w:rsidR="00D83121">
        <w:rPr>
          <w:lang w:eastAsia="en-GB"/>
        </w:rPr>
        <w:instrText xml:space="preserve"> REF _Ref379200272 \r \h </w:instrText>
      </w:r>
      <w:r w:rsidR="00D83121">
        <w:rPr>
          <w:lang w:eastAsia="en-GB"/>
        </w:rPr>
      </w:r>
      <w:r w:rsidR="00D83121">
        <w:rPr>
          <w:lang w:eastAsia="en-GB"/>
        </w:rPr>
        <w:fldChar w:fldCharType="separate"/>
      </w:r>
      <w:r w:rsidR="007E3F9A">
        <w:rPr>
          <w:lang w:eastAsia="en-GB"/>
        </w:rPr>
        <w:t>7.2.5</w:t>
      </w:r>
      <w:r w:rsidR="00D83121">
        <w:rPr>
          <w:lang w:eastAsia="en-GB"/>
        </w:rPr>
        <w:fldChar w:fldCharType="end"/>
      </w:r>
      <w:r>
        <w:rPr>
          <w:lang w:eastAsia="en-GB"/>
        </w:rPr>
        <w:t xml:space="preserve">, in </w:t>
      </w:r>
      <w:r w:rsidR="00D83121">
        <w:rPr>
          <w:lang w:eastAsia="en-GB"/>
        </w:rPr>
        <w:t>GBCS-</w:t>
      </w:r>
      <w:r>
        <w:rPr>
          <w:lang w:eastAsia="en-GB"/>
        </w:rPr>
        <w:t>compliant APDUs:</w:t>
      </w:r>
    </w:p>
    <w:p w:rsidR="00444012" w:rsidRDefault="00444012" w:rsidP="00872E38">
      <w:pPr>
        <w:pStyle w:val="ListBullet"/>
      </w:pPr>
      <w:r>
        <w:t>SC takes the value 0x11; and</w:t>
      </w:r>
    </w:p>
    <w:p w:rsidR="00444012" w:rsidRDefault="00444012" w:rsidP="00872E38">
      <w:pPr>
        <w:pStyle w:val="ListBullet"/>
      </w:pPr>
      <w:r>
        <w:t>the following octet strings in the general-ciphering service shall have zero length and so have no value:</w:t>
      </w:r>
    </w:p>
    <w:p w:rsidR="00444012" w:rsidRPr="00D94FF2" w:rsidRDefault="00444012" w:rsidP="00872E38">
      <w:pPr>
        <w:pStyle w:val="Listsub-bullet"/>
      </w:pPr>
      <w:r w:rsidRPr="00D94FF2">
        <w:t>transaction-id,</w:t>
      </w:r>
    </w:p>
    <w:p w:rsidR="00444012" w:rsidRPr="00D94FF2" w:rsidRDefault="00444012" w:rsidP="00872E38">
      <w:pPr>
        <w:pStyle w:val="Listsub-bullet"/>
      </w:pPr>
      <w:r w:rsidRPr="00D94FF2">
        <w:t>originator-system-title,</w:t>
      </w:r>
    </w:p>
    <w:p w:rsidR="00444012" w:rsidRPr="00D94FF2" w:rsidRDefault="00444012" w:rsidP="00872E38">
      <w:pPr>
        <w:pStyle w:val="Listsub-bullet"/>
      </w:pPr>
      <w:r w:rsidRPr="00D94FF2">
        <w:t>recipient-system-title,</w:t>
      </w:r>
    </w:p>
    <w:p w:rsidR="00444012" w:rsidRPr="00D94FF2" w:rsidRDefault="00444012" w:rsidP="00872E38">
      <w:pPr>
        <w:pStyle w:val="Listsub-bullet"/>
      </w:pPr>
      <w:r w:rsidRPr="00D94FF2">
        <w:t>date-time,</w:t>
      </w:r>
    </w:p>
    <w:p w:rsidR="00444012" w:rsidRPr="00D94FF2" w:rsidRDefault="00444012" w:rsidP="00872E38">
      <w:pPr>
        <w:pStyle w:val="Listsub-bullet"/>
      </w:pPr>
      <w:r w:rsidRPr="00D94FF2">
        <w:t>other-information</w:t>
      </w:r>
      <w:r w:rsidR="002036FE">
        <w:t>.</w:t>
      </w:r>
    </w:p>
    <w:p w:rsidR="00444012" w:rsidRDefault="00D83121" w:rsidP="00444012">
      <w:pPr>
        <w:rPr>
          <w:lang w:eastAsia="en-GB"/>
        </w:rPr>
      </w:pPr>
      <w:r>
        <w:rPr>
          <w:lang w:eastAsia="en-GB"/>
        </w:rPr>
        <w:t>As required by S</w:t>
      </w:r>
      <w:r w:rsidR="00444012">
        <w:rPr>
          <w:lang w:eastAsia="en-GB"/>
        </w:rPr>
        <w:t>ection</w:t>
      </w:r>
      <w:r w:rsidR="00F57B26">
        <w:rPr>
          <w:lang w:eastAsia="en-GB"/>
        </w:rPr>
        <w:t xml:space="preserve"> </w:t>
      </w:r>
      <w:r w:rsidR="00F57B26">
        <w:rPr>
          <w:highlight w:val="red"/>
          <w:lang w:eastAsia="en-GB"/>
        </w:rPr>
        <w:fldChar w:fldCharType="begin"/>
      </w:r>
      <w:r w:rsidR="00F57B26">
        <w:rPr>
          <w:lang w:eastAsia="en-GB"/>
        </w:rPr>
        <w:instrText xml:space="preserve"> REF _Ref378087264 \r \h </w:instrText>
      </w:r>
      <w:r w:rsidR="00F57B26">
        <w:rPr>
          <w:highlight w:val="red"/>
          <w:lang w:eastAsia="en-GB"/>
        </w:rPr>
      </w:r>
      <w:r w:rsidR="00F57B26">
        <w:rPr>
          <w:highlight w:val="red"/>
          <w:lang w:eastAsia="en-GB"/>
        </w:rPr>
        <w:fldChar w:fldCharType="separate"/>
      </w:r>
      <w:r w:rsidR="007E3F9A">
        <w:rPr>
          <w:lang w:eastAsia="en-GB"/>
        </w:rPr>
        <w:t>4.3.3.4</w:t>
      </w:r>
      <w:r w:rsidR="00F57B26">
        <w:rPr>
          <w:highlight w:val="red"/>
          <w:lang w:eastAsia="en-GB"/>
        </w:rPr>
        <w:fldChar w:fldCharType="end"/>
      </w:r>
      <w:r w:rsidR="00444012">
        <w:rPr>
          <w:lang w:eastAsia="en-GB"/>
        </w:rPr>
        <w:t>, AK is always absent</w:t>
      </w:r>
      <w:r w:rsidR="001C3932">
        <w:rPr>
          <w:lang w:eastAsia="en-GB"/>
        </w:rPr>
        <w:t>.</w:t>
      </w:r>
    </w:p>
    <w:p w:rsidR="00444012" w:rsidRDefault="00444012" w:rsidP="00444012">
      <w:pPr>
        <w:rPr>
          <w:lang w:eastAsia="en-GB"/>
        </w:rPr>
      </w:pPr>
      <w:r>
        <w:rPr>
          <w:lang w:eastAsia="en-GB"/>
        </w:rPr>
        <w:t>Thus, the AAD to be used in MAC calculations that protect APDUs is the concatenation:</w:t>
      </w:r>
    </w:p>
    <w:p w:rsidR="00444012" w:rsidRDefault="00444012">
      <w:pPr>
        <w:pStyle w:val="Inset"/>
      </w:pPr>
      <w:r>
        <w:t>0x11 II information to be protected</w:t>
      </w:r>
    </w:p>
    <w:p w:rsidR="00AA7E6C" w:rsidRDefault="00AA7E6C" w:rsidP="00AA7E6C">
      <w:pPr>
        <w:pStyle w:val="Heading3"/>
        <w:rPr>
          <w:lang w:eastAsia="en-GB"/>
        </w:rPr>
      </w:pPr>
      <w:bookmarkStart w:id="293" w:name="_Ref385321593"/>
      <w:r>
        <w:rPr>
          <w:lang w:eastAsia="en-GB"/>
        </w:rPr>
        <w:lastRenderedPageBreak/>
        <w:t>Message Construction - Grouping Header</w:t>
      </w:r>
      <w:bookmarkEnd w:id="292"/>
      <w:bookmarkEnd w:id="293"/>
    </w:p>
    <w:p w:rsidR="007655CA" w:rsidRDefault="00AA7E6C" w:rsidP="00AA7E6C">
      <w:pPr>
        <w:rPr>
          <w:lang w:eastAsia="en-GB"/>
        </w:rPr>
      </w:pPr>
      <w:r>
        <w:rPr>
          <w:lang w:eastAsia="en-GB"/>
        </w:rPr>
        <w:t>The following shall be the required components of the Grouping Header and shall be po</w:t>
      </w:r>
      <w:r w:rsidR="00F54DB6">
        <w:rPr>
          <w:lang w:eastAsia="en-GB"/>
        </w:rPr>
        <w:t>pulated with the values as per T</w:t>
      </w:r>
      <w:r>
        <w:rPr>
          <w:lang w:eastAsia="en-GB"/>
        </w:rPr>
        <w:t xml:space="preserve">able </w:t>
      </w:r>
      <w:r w:rsidR="005A5FFD">
        <w:rPr>
          <w:lang w:eastAsia="en-GB"/>
        </w:rPr>
        <w:fldChar w:fldCharType="begin"/>
      </w:r>
      <w:r w:rsidR="005A5FFD">
        <w:rPr>
          <w:lang w:eastAsia="en-GB"/>
        </w:rPr>
        <w:instrText xml:space="preserve"> REF _Ref385321593 \r \h </w:instrText>
      </w:r>
      <w:r w:rsidR="005A5FFD">
        <w:rPr>
          <w:lang w:eastAsia="en-GB"/>
        </w:rPr>
      </w:r>
      <w:r w:rsidR="005A5FFD">
        <w:rPr>
          <w:lang w:eastAsia="en-GB"/>
        </w:rPr>
        <w:fldChar w:fldCharType="separate"/>
      </w:r>
      <w:r w:rsidR="007E3F9A">
        <w:rPr>
          <w:lang w:eastAsia="en-GB"/>
        </w:rPr>
        <w:t>7.2.7</w:t>
      </w:r>
      <w:r w:rsidR="005A5FFD">
        <w:rPr>
          <w:lang w:eastAsia="en-GB"/>
        </w:rPr>
        <w:fldChar w:fldCharType="end"/>
      </w:r>
      <w:r>
        <w:rPr>
          <w:lang w:eastAsia="en-GB"/>
        </w:rPr>
        <w:t>.</w:t>
      </w:r>
    </w:p>
    <w:p w:rsidR="005A5FFD" w:rsidRDefault="005A5FFD" w:rsidP="005A5FFD">
      <w:pPr>
        <w:rPr>
          <w:lang w:eastAsia="en-GB"/>
        </w:rPr>
      </w:pPr>
      <w:r>
        <w:rPr>
          <w:lang w:eastAsia="en-GB"/>
        </w:rPr>
        <w:t xml:space="preserve">Where a Signature is required in a message, it shall be calculated using </w:t>
      </w:r>
      <w:r w:rsidR="000B600E">
        <w:rPr>
          <w:lang w:eastAsia="en-GB"/>
        </w:rPr>
        <w:t xml:space="preserve">only </w:t>
      </w:r>
      <w:r>
        <w:rPr>
          <w:lang w:eastAsia="en-GB"/>
        </w:rPr>
        <w:t xml:space="preserve">those attributes marked ‘Yes’ in the ‘Input to the ECDSA calculation’ column of Table </w:t>
      </w:r>
      <w:r>
        <w:rPr>
          <w:lang w:eastAsia="en-GB"/>
        </w:rPr>
        <w:fldChar w:fldCharType="begin"/>
      </w:r>
      <w:r>
        <w:rPr>
          <w:lang w:eastAsia="en-GB"/>
        </w:rPr>
        <w:instrText xml:space="preserve"> REF _Ref385321593 \r \h </w:instrText>
      </w:r>
      <w:r>
        <w:rPr>
          <w:lang w:eastAsia="en-GB"/>
        </w:rPr>
      </w:r>
      <w:r>
        <w:rPr>
          <w:lang w:eastAsia="en-GB"/>
        </w:rPr>
        <w:fldChar w:fldCharType="separate"/>
      </w:r>
      <w:r w:rsidR="007E3F9A">
        <w:rPr>
          <w:lang w:eastAsia="en-GB"/>
        </w:rPr>
        <w:t>7.2.7</w:t>
      </w:r>
      <w:r>
        <w:rPr>
          <w:lang w:eastAsia="en-GB"/>
        </w:rPr>
        <w:fldChar w:fldCharType="end"/>
      </w:r>
      <w:r>
        <w:rPr>
          <w:lang w:eastAsia="en-GB"/>
        </w:rPr>
        <w:t>, in the sequence they appear in the table.</w:t>
      </w:r>
    </w:p>
    <w:p w:rsidR="005A5FFD" w:rsidRDefault="005A5FFD" w:rsidP="005A5FFD">
      <w:pPr>
        <w:rPr>
          <w:lang w:eastAsia="en-GB"/>
        </w:rPr>
      </w:pPr>
      <w:r>
        <w:rPr>
          <w:lang w:eastAsia="en-GB"/>
        </w:rPr>
        <w:t>Thus, a KRP Signature or SMD Signature shall be calculated across the concatenation:</w:t>
      </w:r>
    </w:p>
    <w:p w:rsidR="005A5FFD" w:rsidRDefault="005A5FFD">
      <w:pPr>
        <w:pStyle w:val="Inset"/>
      </w:pPr>
      <w:r>
        <w:t>Business Originator ID || Business Target ID || Originator Counter</w:t>
      </w:r>
      <w:r w:rsidRPr="001C4B1C">
        <w:t xml:space="preserve"> ||</w:t>
      </w:r>
      <w:r>
        <w:t xml:space="preserve"> date-time (if present) Message Code || Supplementary Remote Party ID (if present) || Supplementary Remote Party Counter (if present) II Supplementary Originator Counter (if present) || Supplementary Remote Party Key Agreement Certificate (if present) || (information to be protected)</w:t>
      </w:r>
    </w:p>
    <w:p w:rsidR="005A5FFD" w:rsidRDefault="005A5FFD" w:rsidP="005A5FFD">
      <w:pPr>
        <w:rPr>
          <w:lang w:eastAsia="en-GB"/>
        </w:rPr>
      </w:pPr>
      <w:r>
        <w:rPr>
          <w:lang w:eastAsia="en-GB"/>
        </w:rPr>
        <w:t>where (information to be protected) shall be:</w:t>
      </w:r>
    </w:p>
    <w:p w:rsidR="005A5FFD" w:rsidRDefault="005A5FFD" w:rsidP="00872E38">
      <w:pPr>
        <w:pStyle w:val="ListBullet"/>
      </w:pPr>
      <w:r>
        <w:t>the Command Payload in a Command;</w:t>
      </w:r>
    </w:p>
    <w:p w:rsidR="005A5FFD" w:rsidRDefault="005A5FFD" w:rsidP="00872E38">
      <w:pPr>
        <w:pStyle w:val="ListBullet"/>
      </w:pPr>
      <w:r>
        <w:t>the Response Payload in a Response; or</w:t>
      </w:r>
    </w:p>
    <w:p w:rsidR="005A5FFD" w:rsidRDefault="005A5FFD" w:rsidP="00872E38">
      <w:pPr>
        <w:pStyle w:val="ListBullet"/>
      </w:pPr>
      <w:r>
        <w:t>the Alert Payload in an Alert.</w:t>
      </w:r>
    </w:p>
    <w:tbl>
      <w:tblPr>
        <w:tblStyle w:val="TableGrid"/>
        <w:tblW w:w="0" w:type="auto"/>
        <w:tblLayout w:type="fixed"/>
        <w:tblLook w:val="04A0" w:firstRow="1" w:lastRow="0" w:firstColumn="1" w:lastColumn="0" w:noHBand="0" w:noVBand="1"/>
      </w:tblPr>
      <w:tblGrid>
        <w:gridCol w:w="1384"/>
        <w:gridCol w:w="1787"/>
        <w:gridCol w:w="1928"/>
        <w:gridCol w:w="1806"/>
        <w:gridCol w:w="2337"/>
      </w:tblGrid>
      <w:tr w:rsidR="00AA7E6C" w:rsidRPr="00AA7E6C" w:rsidTr="00872E3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AA7E6C" w:rsidRPr="00AA7E6C" w:rsidRDefault="00AA7E6C" w:rsidP="0093369D">
            <w:pPr>
              <w:pStyle w:val="Tabletext"/>
              <w:rPr>
                <w:b/>
                <w:color w:val="FFFFFF" w:themeColor="background1"/>
              </w:rPr>
            </w:pPr>
            <w:r>
              <w:rPr>
                <w:b/>
                <w:color w:val="FFFFFF" w:themeColor="background1"/>
              </w:rPr>
              <w:t>Grouping</w:t>
            </w:r>
            <w:r w:rsidRPr="00AA7E6C">
              <w:rPr>
                <w:b/>
                <w:color w:val="FFFFFF" w:themeColor="background1"/>
              </w:rPr>
              <w:t xml:space="preserve"> Header</w:t>
            </w:r>
          </w:p>
        </w:tc>
      </w:tr>
      <w:tr w:rsidR="00AA7E6C" w:rsidRPr="00AA7E6C" w:rsidTr="00872E38">
        <w:trPr>
          <w:tblHeader/>
        </w:trPr>
        <w:tc>
          <w:tcPr>
            <w:tcW w:w="138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AA7E6C" w:rsidRPr="00DB1A48" w:rsidRDefault="00722585" w:rsidP="00C77025">
            <w:pPr>
              <w:rPr>
                <w:b/>
                <w:color w:val="FFFFFF" w:themeColor="background1"/>
              </w:rPr>
            </w:pPr>
            <w:r>
              <w:rPr>
                <w:b/>
                <w:color w:val="FFFFFF" w:themeColor="background1"/>
                <w:sz w:val="20"/>
                <w:szCs w:val="20"/>
              </w:rPr>
              <w:t>Input to the ECDSA calculation</w:t>
            </w:r>
          </w:p>
        </w:tc>
        <w:tc>
          <w:tcPr>
            <w:tcW w:w="17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A7E6C" w:rsidRPr="00AA7E6C" w:rsidRDefault="005668CB" w:rsidP="0093369D">
            <w:pPr>
              <w:pStyle w:val="Tabletext"/>
              <w:rPr>
                <w:b/>
                <w:color w:val="FFFFFF" w:themeColor="background1"/>
              </w:rPr>
            </w:pPr>
            <w:r>
              <w:rPr>
                <w:b/>
                <w:color w:val="FFFFFF" w:themeColor="background1"/>
              </w:rPr>
              <w:t>x</w:t>
            </w:r>
            <w:r w:rsidRPr="00AA7E6C">
              <w:rPr>
                <w:b/>
                <w:color w:val="FFFFFF" w:themeColor="background1"/>
              </w:rPr>
              <w:t>DLMS Message Elements</w:t>
            </w:r>
          </w:p>
        </w:tc>
        <w:tc>
          <w:tcPr>
            <w:tcW w:w="19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A7E6C" w:rsidRPr="00AA7E6C" w:rsidRDefault="00AA7E6C" w:rsidP="0093369D">
            <w:pPr>
              <w:pStyle w:val="Tabletext"/>
              <w:rPr>
                <w:b/>
                <w:color w:val="FFFFFF" w:themeColor="background1"/>
              </w:rPr>
            </w:pPr>
            <w:r w:rsidRPr="00AA7E6C">
              <w:rPr>
                <w:b/>
                <w:color w:val="FFFFFF" w:themeColor="background1"/>
              </w:rPr>
              <w:t>Contents</w:t>
            </w:r>
          </w:p>
        </w:tc>
        <w:tc>
          <w:tcPr>
            <w:tcW w:w="18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A7E6C" w:rsidRPr="00AA7E6C" w:rsidRDefault="00AA7E6C" w:rsidP="0093369D">
            <w:pPr>
              <w:pStyle w:val="Tabletext"/>
              <w:rPr>
                <w:b/>
                <w:color w:val="FFFFFF" w:themeColor="background1"/>
              </w:rPr>
            </w:pPr>
            <w:r w:rsidRPr="00AA7E6C">
              <w:rPr>
                <w:b/>
                <w:color w:val="FFFFFF" w:themeColor="background1"/>
              </w:rPr>
              <w:t>Length (octets)</w:t>
            </w:r>
          </w:p>
        </w:tc>
        <w:tc>
          <w:tcPr>
            <w:tcW w:w="23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AA7E6C" w:rsidRPr="00AA7E6C" w:rsidRDefault="00AA7E6C" w:rsidP="0093369D">
            <w:pPr>
              <w:pStyle w:val="Tabletext"/>
              <w:rPr>
                <w:b/>
                <w:color w:val="FFFFFF" w:themeColor="background1"/>
              </w:rPr>
            </w:pPr>
            <w:r w:rsidRPr="00AA7E6C">
              <w:rPr>
                <w:b/>
                <w:color w:val="FFFFFF" w:themeColor="background1"/>
              </w:rPr>
              <w:t>Note</w:t>
            </w: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General-Signing</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22585" w:rsidP="007655CA">
            <w:pPr>
              <w:pStyle w:val="Tabletext"/>
            </w:pPr>
            <w:r w:rsidRPr="00DF16ED">
              <w:t>0x</w:t>
            </w:r>
            <w:r>
              <w:t>DF</w:t>
            </w: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xDLMS APDU tag for General-Signing</w:t>
            </w:r>
            <w:r w:rsidR="00722585">
              <w:t xml:space="preserve"> (223 in decimal)</w:t>
            </w:r>
          </w:p>
        </w:tc>
      </w:tr>
      <w:tr w:rsidR="00722585" w:rsidRPr="006C1DC6" w:rsidTr="00722585">
        <w:tc>
          <w:tcPr>
            <w:tcW w:w="1384" w:type="dxa"/>
            <w:tcBorders>
              <w:top w:val="single" w:sz="4" w:space="0" w:color="009EE3"/>
              <w:left w:val="single" w:sz="4" w:space="0" w:color="009EE3"/>
              <w:bottom w:val="single" w:sz="4" w:space="0" w:color="009EE3"/>
              <w:right w:val="single" w:sz="4" w:space="0" w:color="009EE3"/>
            </w:tcBorders>
          </w:tcPr>
          <w:p w:rsidR="00722585" w:rsidRPr="00027E40" w:rsidRDefault="00722585"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r w:rsidRPr="002D406A">
              <w:t xml:space="preserve">transaction-id </w:t>
            </w:r>
          </w:p>
        </w:tc>
        <w:tc>
          <w:tcPr>
            <w:tcW w:w="1928"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p>
        </w:tc>
      </w:tr>
      <w:tr w:rsidR="00722585" w:rsidRPr="006C1DC6" w:rsidTr="00722585">
        <w:tc>
          <w:tcPr>
            <w:tcW w:w="1384" w:type="dxa"/>
            <w:tcBorders>
              <w:top w:val="single" w:sz="4" w:space="0" w:color="009EE3"/>
              <w:left w:val="single" w:sz="4" w:space="0" w:color="009EE3"/>
              <w:bottom w:val="single" w:sz="4" w:space="0" w:color="009EE3"/>
              <w:right w:val="single" w:sz="4" w:space="0" w:color="009EE3"/>
            </w:tcBorders>
          </w:tcPr>
          <w:p w:rsidR="00722585" w:rsidRPr="00027E40" w:rsidRDefault="006878CF"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r w:rsidRPr="002D406A">
              <w:t>0x09</w:t>
            </w:r>
          </w:p>
        </w:tc>
        <w:tc>
          <w:tcPr>
            <w:tcW w:w="1806"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r w:rsidRPr="002D406A">
              <w:t>1</w:t>
            </w:r>
          </w:p>
        </w:tc>
        <w:tc>
          <w:tcPr>
            <w:tcW w:w="2337" w:type="dxa"/>
            <w:tcBorders>
              <w:top w:val="single" w:sz="4" w:space="0" w:color="009EE3"/>
              <w:left w:val="single" w:sz="4" w:space="0" w:color="009EE3"/>
              <w:bottom w:val="single" w:sz="4" w:space="0" w:color="009EE3"/>
              <w:right w:val="single" w:sz="4" w:space="0" w:color="009EE3"/>
            </w:tcBorders>
          </w:tcPr>
          <w:p w:rsidR="00722585" w:rsidRPr="00DF16ED" w:rsidRDefault="00722585" w:rsidP="007655CA">
            <w:pPr>
              <w:pStyle w:val="Tabletext"/>
            </w:pPr>
            <w:r w:rsidRPr="002D406A">
              <w:t>Length of Originator Counter plus 1</w:t>
            </w:r>
          </w:p>
        </w:tc>
      </w:tr>
      <w:tr w:rsidR="00DE049A" w:rsidRPr="006C1DC6" w:rsidTr="00872E38">
        <w:trPr>
          <w:trHeight w:val="1459"/>
        </w:trPr>
        <w:tc>
          <w:tcPr>
            <w:tcW w:w="1384" w:type="dxa"/>
            <w:tcBorders>
              <w:top w:val="single" w:sz="4" w:space="0" w:color="009EE3"/>
              <w:left w:val="single" w:sz="4" w:space="0" w:color="009EE3"/>
              <w:bottom w:val="single" w:sz="4" w:space="0" w:color="009EE3"/>
              <w:right w:val="single" w:sz="4" w:space="0" w:color="009EE3"/>
            </w:tcBorders>
          </w:tcPr>
          <w:p w:rsidR="00DE049A" w:rsidRPr="00027E40" w:rsidRDefault="00DE049A" w:rsidP="0093369D">
            <w:pPr>
              <w:pStyle w:val="Tabletext"/>
            </w:pPr>
            <w:r w:rsidRPr="002D406A">
              <w:t>Yes</w:t>
            </w:r>
          </w:p>
        </w:tc>
        <w:tc>
          <w:tcPr>
            <w:tcW w:w="1787" w:type="dxa"/>
            <w:tcBorders>
              <w:top w:val="single" w:sz="4" w:space="0" w:color="009EE3"/>
              <w:left w:val="single" w:sz="4" w:space="0" w:color="009EE3"/>
              <w:bottom w:val="single" w:sz="4" w:space="0" w:color="009EE3"/>
              <w:right w:val="single" w:sz="4" w:space="0" w:color="009EE3"/>
            </w:tcBorders>
          </w:tcPr>
          <w:p w:rsidR="00DE049A" w:rsidRPr="00DF16ED" w:rsidRDefault="00DE049A"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DE049A" w:rsidRDefault="00DE049A" w:rsidP="00DE049A">
            <w:pPr>
              <w:pStyle w:val="Tabletext"/>
            </w:pPr>
            <w:r>
              <w:t xml:space="preserve">CRA Flag || </w:t>
            </w:r>
            <w:r w:rsidRPr="00DF16ED">
              <w:t>Originator Counter</w:t>
            </w:r>
          </w:p>
          <w:p w:rsidR="00DE049A" w:rsidRDefault="00DE049A" w:rsidP="00DE049A">
            <w:pPr>
              <w:pStyle w:val="Tabletext"/>
            </w:pPr>
          </w:p>
          <w:p w:rsidR="00DE049A" w:rsidRPr="00DF16ED" w:rsidRDefault="00DE049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DE049A" w:rsidRPr="00DF16ED" w:rsidRDefault="00DE049A" w:rsidP="007655CA">
            <w:pPr>
              <w:pStyle w:val="Tabletext"/>
            </w:pPr>
            <w:r>
              <w:t>9</w:t>
            </w:r>
          </w:p>
        </w:tc>
        <w:tc>
          <w:tcPr>
            <w:tcW w:w="2337" w:type="dxa"/>
            <w:tcBorders>
              <w:top w:val="single" w:sz="4" w:space="0" w:color="009EE3"/>
              <w:left w:val="single" w:sz="4" w:space="0" w:color="009EE3"/>
              <w:bottom w:val="single" w:sz="4" w:space="0" w:color="009EE3"/>
              <w:right w:val="single" w:sz="4" w:space="0" w:color="009EE3"/>
            </w:tcBorders>
          </w:tcPr>
          <w:p w:rsidR="00DE049A" w:rsidRDefault="00DE049A" w:rsidP="00DE049A">
            <w:pPr>
              <w:pStyle w:val="Tabletext"/>
            </w:pPr>
            <w:r>
              <w:t>CRA Flag shall be:</w:t>
            </w:r>
          </w:p>
          <w:p w:rsidR="00DE049A" w:rsidRDefault="00DE049A" w:rsidP="00DE049A">
            <w:pPr>
              <w:pStyle w:val="Tabletext"/>
            </w:pPr>
            <w:r>
              <w:t>0x01 for Commands</w:t>
            </w:r>
          </w:p>
          <w:p w:rsidR="00DE049A" w:rsidRDefault="00DE049A" w:rsidP="00DE049A">
            <w:pPr>
              <w:pStyle w:val="Tabletext"/>
            </w:pPr>
            <w:r>
              <w:t>0x02 for Responses</w:t>
            </w:r>
          </w:p>
          <w:p w:rsidR="00DE049A" w:rsidRPr="00DF16ED" w:rsidRDefault="00DE049A" w:rsidP="007655CA">
            <w:pPr>
              <w:pStyle w:val="Tabletext"/>
            </w:pPr>
            <w:r>
              <w:t>0x03 for Alerts</w:t>
            </w: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 xml:space="preserve">originator-system-title </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r>
      <w:tr w:rsidR="00215540" w:rsidRPr="006C1DC6" w:rsidTr="00872E38">
        <w:trPr>
          <w:trHeight w:val="557"/>
        </w:trPr>
        <w:tc>
          <w:tcPr>
            <w:tcW w:w="1384" w:type="dxa"/>
            <w:tcBorders>
              <w:top w:val="single" w:sz="4" w:space="0" w:color="009EE3"/>
              <w:left w:val="single" w:sz="4" w:space="0" w:color="009EE3"/>
              <w:bottom w:val="single" w:sz="4" w:space="0" w:color="009EE3"/>
              <w:right w:val="single" w:sz="4" w:space="0" w:color="009EE3"/>
            </w:tcBorders>
          </w:tcPr>
          <w:p w:rsidR="00215540"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Length of Entity Identifier</w:t>
            </w:r>
          </w:p>
        </w:tc>
      </w:tr>
      <w:tr w:rsidR="00215540" w:rsidRPr="006C1DC6" w:rsidTr="00872E38">
        <w:tc>
          <w:tcPr>
            <w:tcW w:w="1384" w:type="dxa"/>
            <w:tcBorders>
              <w:top w:val="single" w:sz="4" w:space="0" w:color="009EE3"/>
              <w:left w:val="single" w:sz="4" w:space="0" w:color="009EE3"/>
              <w:bottom w:val="single" w:sz="4" w:space="0" w:color="009EE3"/>
              <w:right w:val="single" w:sz="4" w:space="0" w:color="009EE3"/>
            </w:tcBorders>
          </w:tcPr>
          <w:p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Business Originator ID</w:t>
            </w:r>
          </w:p>
        </w:tc>
        <w:tc>
          <w:tcPr>
            <w:tcW w:w="1806"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 xml:space="preserve">recipient-system-title </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r>
      <w:tr w:rsidR="00215540" w:rsidRPr="006C1DC6" w:rsidTr="00872E38">
        <w:tc>
          <w:tcPr>
            <w:tcW w:w="1384" w:type="dxa"/>
            <w:tcBorders>
              <w:top w:val="single" w:sz="4" w:space="0" w:color="009EE3"/>
              <w:left w:val="single" w:sz="4" w:space="0" w:color="009EE3"/>
              <w:bottom w:val="single" w:sz="4" w:space="0" w:color="009EE3"/>
              <w:right w:val="single" w:sz="4" w:space="0" w:color="009EE3"/>
            </w:tcBorders>
          </w:tcPr>
          <w:p w:rsidR="00215540"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Length of Entity Identifier</w:t>
            </w:r>
          </w:p>
        </w:tc>
      </w:tr>
      <w:tr w:rsidR="00215540" w:rsidRPr="006C1DC6" w:rsidTr="00872E38">
        <w:tc>
          <w:tcPr>
            <w:tcW w:w="1384" w:type="dxa"/>
            <w:tcBorders>
              <w:top w:val="single" w:sz="4" w:space="0" w:color="009EE3"/>
              <w:left w:val="single" w:sz="4" w:space="0" w:color="009EE3"/>
              <w:bottom w:val="single" w:sz="4" w:space="0" w:color="009EE3"/>
              <w:right w:val="single" w:sz="4" w:space="0" w:color="009EE3"/>
            </w:tcBorders>
          </w:tcPr>
          <w:p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Business Target ID</w:t>
            </w:r>
          </w:p>
        </w:tc>
        <w:tc>
          <w:tcPr>
            <w:tcW w:w="1806"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 xml:space="preserve">date-time </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r>
      <w:tr w:rsidR="00380555" w:rsidRPr="006C1DC6" w:rsidTr="00722585">
        <w:tc>
          <w:tcPr>
            <w:tcW w:w="1384" w:type="dxa"/>
            <w:tcBorders>
              <w:top w:val="single" w:sz="4" w:space="0" w:color="009EE3"/>
              <w:left w:val="single" w:sz="4" w:space="0" w:color="009EE3"/>
              <w:bottom w:val="single" w:sz="4" w:space="0" w:color="009EE3"/>
              <w:right w:val="single" w:sz="4" w:space="0" w:color="009EE3"/>
            </w:tcBorders>
          </w:tcPr>
          <w:p w:rsidR="00380555"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rsidR="00380555" w:rsidRPr="00DF16ED" w:rsidRDefault="00380555" w:rsidP="007655CA">
            <w:pPr>
              <w:pStyle w:val="Tabletext"/>
            </w:pPr>
            <w:r>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380555" w:rsidRDefault="00380555" w:rsidP="00380555">
            <w:pPr>
              <w:pStyle w:val="Tabletext"/>
            </w:pPr>
            <w:r>
              <w:t xml:space="preserve">0x00 where no </w:t>
            </w:r>
            <w:r>
              <w:lastRenderedPageBreak/>
              <w:t>date / time is required in this Message</w:t>
            </w:r>
          </w:p>
          <w:p w:rsidR="00380555" w:rsidRDefault="00380555" w:rsidP="00380555">
            <w:pPr>
              <w:pStyle w:val="Tabletext"/>
            </w:pPr>
          </w:p>
          <w:p w:rsidR="00380555" w:rsidRPr="00DF16ED" w:rsidRDefault="00380555" w:rsidP="007655CA">
            <w:pPr>
              <w:pStyle w:val="Tabletext"/>
            </w:pPr>
            <w:r>
              <w:t>0x0C where a date / time field is required</w:t>
            </w:r>
          </w:p>
        </w:tc>
        <w:tc>
          <w:tcPr>
            <w:tcW w:w="1806" w:type="dxa"/>
            <w:tcBorders>
              <w:top w:val="single" w:sz="4" w:space="0" w:color="009EE3"/>
              <w:left w:val="single" w:sz="4" w:space="0" w:color="009EE3"/>
              <w:bottom w:val="single" w:sz="4" w:space="0" w:color="009EE3"/>
              <w:right w:val="single" w:sz="4" w:space="0" w:color="009EE3"/>
            </w:tcBorders>
          </w:tcPr>
          <w:p w:rsidR="00380555" w:rsidRDefault="00380555" w:rsidP="00380555">
            <w:pPr>
              <w:pStyle w:val="Tabletext"/>
            </w:pPr>
            <w:r>
              <w:lastRenderedPageBreak/>
              <w:t>1</w:t>
            </w:r>
          </w:p>
          <w:p w:rsidR="00380555" w:rsidRPr="00DF16ED" w:rsidRDefault="0038055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380555" w:rsidRDefault="00380555" w:rsidP="00380555">
            <w:pPr>
              <w:pStyle w:val="Tabletext"/>
            </w:pPr>
            <w:r>
              <w:lastRenderedPageBreak/>
              <w:t xml:space="preserve">Where date-time is not </w:t>
            </w:r>
            <w:r>
              <w:lastRenderedPageBreak/>
              <w:t xml:space="preserve">required for a Message, it shall be a 0 octet string as per the DLMS specification </w:t>
            </w:r>
          </w:p>
          <w:p w:rsidR="00380555" w:rsidRPr="00DF16ED" w:rsidRDefault="00380555" w:rsidP="00F278D2">
            <w:pPr>
              <w:pStyle w:val="Tabletext"/>
            </w:pPr>
            <w:r>
              <w:t>Where date-time is required for a Message, it shall be a 12 octet string as per the DLMS specification</w:t>
            </w:r>
            <w:r w:rsidR="00DD5EB2">
              <w:t xml:space="preserve">.  See ‘date-timestamp in response’ column, ‘Use Case reference’ tab in Mapping Table </w:t>
            </w:r>
          </w:p>
        </w:tc>
      </w:tr>
      <w:tr w:rsidR="00380555" w:rsidRPr="006C1DC6" w:rsidTr="00722585">
        <w:tc>
          <w:tcPr>
            <w:tcW w:w="1384" w:type="dxa"/>
            <w:tcBorders>
              <w:top w:val="single" w:sz="4" w:space="0" w:color="009EE3"/>
              <w:left w:val="single" w:sz="4" w:space="0" w:color="009EE3"/>
              <w:bottom w:val="single" w:sz="4" w:space="0" w:color="009EE3"/>
              <w:right w:val="single" w:sz="4" w:space="0" w:color="009EE3"/>
            </w:tcBorders>
          </w:tcPr>
          <w:p w:rsidR="00380555" w:rsidRPr="00027E40" w:rsidRDefault="00380555" w:rsidP="0093369D">
            <w:pPr>
              <w:pStyle w:val="Tabletext"/>
            </w:pPr>
            <w:r>
              <w:lastRenderedPageBreak/>
              <w:t>Yes</w:t>
            </w:r>
          </w:p>
        </w:tc>
        <w:tc>
          <w:tcPr>
            <w:tcW w:w="1787" w:type="dxa"/>
            <w:tcBorders>
              <w:top w:val="single" w:sz="4" w:space="0" w:color="009EE3"/>
              <w:left w:val="single" w:sz="4" w:space="0" w:color="009EE3"/>
              <w:bottom w:val="single" w:sz="4" w:space="0" w:color="009EE3"/>
              <w:right w:val="single" w:sz="4" w:space="0" w:color="009EE3"/>
            </w:tcBorders>
          </w:tcPr>
          <w:p w:rsidR="00380555" w:rsidRPr="00DF16ED" w:rsidRDefault="00380555" w:rsidP="007655CA">
            <w:pPr>
              <w:pStyle w:val="Tabletext"/>
            </w:pPr>
            <w:r>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380555" w:rsidRPr="00DF16ED" w:rsidRDefault="00380555" w:rsidP="007655CA">
            <w:pPr>
              <w:pStyle w:val="Tabletext"/>
            </w:pPr>
            <w:r>
              <w:t xml:space="preserve">Either empty or a 12 character octet-string containing the date-time stamp for this </w:t>
            </w:r>
            <w:r w:rsidR="00C859E5">
              <w:t>R</w:t>
            </w:r>
            <w:r>
              <w:t>esponse</w:t>
            </w:r>
          </w:p>
        </w:tc>
        <w:tc>
          <w:tcPr>
            <w:tcW w:w="1806" w:type="dxa"/>
            <w:tcBorders>
              <w:top w:val="single" w:sz="4" w:space="0" w:color="009EE3"/>
              <w:left w:val="single" w:sz="4" w:space="0" w:color="009EE3"/>
              <w:bottom w:val="single" w:sz="4" w:space="0" w:color="009EE3"/>
              <w:right w:val="single" w:sz="4" w:space="0" w:color="009EE3"/>
            </w:tcBorders>
          </w:tcPr>
          <w:p w:rsidR="00380555" w:rsidRPr="00DF16ED" w:rsidRDefault="00380555" w:rsidP="007655CA">
            <w:pPr>
              <w:pStyle w:val="Tabletext"/>
            </w:pPr>
            <w:r>
              <w:t>0 or 12</w:t>
            </w:r>
          </w:p>
        </w:tc>
        <w:tc>
          <w:tcPr>
            <w:tcW w:w="2337" w:type="dxa"/>
            <w:tcBorders>
              <w:top w:val="single" w:sz="4" w:space="0" w:color="009EE3"/>
              <w:left w:val="single" w:sz="4" w:space="0" w:color="009EE3"/>
              <w:bottom w:val="single" w:sz="4" w:space="0" w:color="009EE3"/>
              <w:right w:val="single" w:sz="4" w:space="0" w:color="009EE3"/>
            </w:tcBorders>
          </w:tcPr>
          <w:p w:rsidR="00380555" w:rsidRPr="00DF16ED" w:rsidRDefault="00380555" w:rsidP="007655CA">
            <w:pPr>
              <w:pStyle w:val="Tabletext"/>
            </w:pP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 xml:space="preserve">other-information </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r>
      <w:tr w:rsidR="00DD5EB2" w:rsidRPr="006C1DC6" w:rsidTr="00EB2550">
        <w:tc>
          <w:tcPr>
            <w:tcW w:w="1384" w:type="dxa"/>
            <w:tcBorders>
              <w:top w:val="single" w:sz="4" w:space="0" w:color="009EE3"/>
              <w:left w:val="single" w:sz="4" w:space="0" w:color="009EE3"/>
              <w:bottom w:val="single" w:sz="4" w:space="0" w:color="009EE3"/>
              <w:right w:val="single" w:sz="4" w:space="0" w:color="009EE3"/>
            </w:tcBorders>
          </w:tcPr>
          <w:p w:rsidR="00DD5EB2" w:rsidRPr="00027E40" w:rsidRDefault="00DD5EB2"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rsidR="00DD5EB2" w:rsidRPr="00DF16ED" w:rsidRDefault="00DD5EB2"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rsidR="00DD5EB2" w:rsidRPr="00F91BAB" w:rsidRDefault="00DD5EB2">
            <w:pPr>
              <w:pStyle w:val="Tabletext"/>
            </w:pPr>
            <w:r w:rsidRPr="00DD5EB2">
              <w:t>Encoding(X)</w:t>
            </w:r>
          </w:p>
        </w:tc>
        <w:tc>
          <w:tcPr>
            <w:tcW w:w="1806" w:type="dxa"/>
            <w:tcBorders>
              <w:top w:val="single" w:sz="4" w:space="0" w:color="009EE3"/>
              <w:left w:val="single" w:sz="4" w:space="0" w:color="009EE3"/>
              <w:bottom w:val="single" w:sz="4" w:space="0" w:color="009EE3"/>
              <w:right w:val="single" w:sz="4" w:space="0" w:color="009EE3"/>
            </w:tcBorders>
          </w:tcPr>
          <w:p w:rsidR="00DD5EB2" w:rsidRPr="00B57DC4" w:rsidRDefault="00DD5EB2" w:rsidP="00DD5EB2">
            <w:pPr>
              <w:pStyle w:val="Tabletext"/>
            </w:pPr>
            <w:r w:rsidRPr="00B57DC4">
              <w:t>variable</w:t>
            </w:r>
          </w:p>
          <w:p w:rsidR="00DD5EB2" w:rsidRPr="00DD5EB2" w:rsidRDefault="00DD5EB2" w:rsidP="007655CA">
            <w:pPr>
              <w:pStyle w:val="Tabletext"/>
            </w:pPr>
            <w:r w:rsidRPr="00DD5EB2">
              <w:t>Len(Encoding(X))</w:t>
            </w:r>
          </w:p>
        </w:tc>
        <w:tc>
          <w:tcPr>
            <w:tcW w:w="2337" w:type="dxa"/>
            <w:tcBorders>
              <w:top w:val="single" w:sz="4" w:space="0" w:color="009EE3"/>
              <w:left w:val="single" w:sz="4" w:space="0" w:color="009EE3"/>
              <w:bottom w:val="single" w:sz="4" w:space="0" w:color="009EE3"/>
              <w:right w:val="single" w:sz="4" w:space="0" w:color="009EE3"/>
            </w:tcBorders>
          </w:tcPr>
          <w:p w:rsidR="00DD5EB2" w:rsidRPr="00F91BAB" w:rsidRDefault="00DD5EB2" w:rsidP="00DD5EB2">
            <w:pPr>
              <w:pStyle w:val="Tabletext"/>
            </w:pPr>
            <w:r w:rsidRPr="00DD5EB2">
              <w:t>X is length of other information octet string. X is 2 or 18 or 26 or variable</w:t>
            </w:r>
          </w:p>
        </w:tc>
      </w:tr>
      <w:tr w:rsidR="00215540" w:rsidRPr="006C1DC6" w:rsidTr="00872E38">
        <w:tc>
          <w:tcPr>
            <w:tcW w:w="1384" w:type="dxa"/>
            <w:tcBorders>
              <w:top w:val="single" w:sz="4" w:space="0" w:color="009EE3"/>
              <w:left w:val="single" w:sz="4" w:space="0" w:color="009EE3"/>
              <w:bottom w:val="single" w:sz="4" w:space="0" w:color="009EE3"/>
              <w:right w:val="single" w:sz="4" w:space="0" w:color="009EE3"/>
            </w:tcBorders>
          </w:tcPr>
          <w:p w:rsidR="00215540" w:rsidRPr="00027E40" w:rsidRDefault="00D1756C"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rsidR="00215540" w:rsidRPr="00DF16ED" w:rsidRDefault="00215540" w:rsidP="00DD5EB2">
            <w:pPr>
              <w:pStyle w:val="Tabletext"/>
            </w:pPr>
            <w:r w:rsidRPr="00043BD7">
              <w:t xml:space="preserve">Message Code || Supplementary Remote Party ID || Supplementary Remote Party Counter || </w:t>
            </w:r>
            <w:r w:rsidR="00DD5EB2">
              <w:t xml:space="preserve">Supplementary </w:t>
            </w:r>
            <w:r w:rsidRPr="00043BD7">
              <w:t>Originator Counter || Supplementary Remote Party Key Agreement Certificate</w:t>
            </w:r>
          </w:p>
        </w:tc>
        <w:tc>
          <w:tcPr>
            <w:tcW w:w="1806" w:type="dxa"/>
            <w:tcBorders>
              <w:top w:val="single" w:sz="4" w:space="0" w:color="009EE3"/>
              <w:left w:val="single" w:sz="4" w:space="0" w:color="009EE3"/>
              <w:bottom w:val="single" w:sz="4" w:space="0" w:color="009EE3"/>
              <w:right w:val="single" w:sz="4" w:space="0" w:color="009EE3"/>
            </w:tcBorders>
          </w:tcPr>
          <w:p w:rsidR="00215540" w:rsidRPr="00DF16ED" w:rsidRDefault="00215540" w:rsidP="007655CA">
            <w:pPr>
              <w:pStyle w:val="Tabletext"/>
            </w:pPr>
            <w:r w:rsidRPr="00DF16ED">
              <w:t>2 or 18 or 26</w:t>
            </w:r>
            <w:r w:rsidR="00D1756C">
              <w:t xml:space="preserve"> or variable</w:t>
            </w:r>
          </w:p>
        </w:tc>
        <w:tc>
          <w:tcPr>
            <w:tcW w:w="2337" w:type="dxa"/>
            <w:tcBorders>
              <w:top w:val="single" w:sz="4" w:space="0" w:color="009EE3"/>
              <w:left w:val="single" w:sz="4" w:space="0" w:color="009EE3"/>
              <w:bottom w:val="single" w:sz="4" w:space="0" w:color="009EE3"/>
              <w:right w:val="single" w:sz="4" w:space="0" w:color="009EE3"/>
            </w:tcBorders>
          </w:tcPr>
          <w:p w:rsidR="00D1756C" w:rsidRDefault="00D1756C" w:rsidP="00D1756C">
            <w:pPr>
              <w:pStyle w:val="Tabletext"/>
            </w:pPr>
            <w:r>
              <w:t xml:space="preserve">The Message Code shall always be present </w:t>
            </w:r>
          </w:p>
          <w:p w:rsidR="00065E9A" w:rsidRDefault="00065E9A" w:rsidP="00065E9A">
            <w:pPr>
              <w:pStyle w:val="Tabletext"/>
            </w:pPr>
            <w:r>
              <w:t xml:space="preserve">In an Alert, Supplementary Remote Party ID shall be present, if it is required by Section </w:t>
            </w:r>
            <w:r>
              <w:fldChar w:fldCharType="begin"/>
            </w:r>
            <w:r>
              <w:instrText xml:space="preserve"> REF _Ref378579998 \r \h </w:instrText>
            </w:r>
            <w:r>
              <w:fldChar w:fldCharType="separate"/>
            </w:r>
            <w:r w:rsidR="007E3F9A">
              <w:t>16</w:t>
            </w:r>
            <w:r>
              <w:fldChar w:fldCharType="end"/>
            </w:r>
          </w:p>
          <w:p w:rsidR="00546FAF" w:rsidRPr="00797638" w:rsidRDefault="00546FAF" w:rsidP="000C05CB">
            <w:pPr>
              <w:pStyle w:val="Tabletext"/>
            </w:pPr>
            <w:r>
              <w:t xml:space="preserve">In a Command or Response, the Supplementary Remote Party ID, Supplementary Remote Party Counter and Supplementary Originator Counter, shall be present or not in line with the requirements of Section </w:t>
            </w:r>
            <w:r>
              <w:fldChar w:fldCharType="begin"/>
            </w:r>
            <w:r>
              <w:instrText xml:space="preserve"> REF _Ref378060453 \r \h </w:instrText>
            </w:r>
            <w:r w:rsidR="00F91BAB">
              <w:instrText xml:space="preserve"> \* MERGEFORMAT </w:instrText>
            </w:r>
            <w:r>
              <w:fldChar w:fldCharType="separate"/>
            </w:r>
            <w:r w:rsidR="007E3F9A">
              <w:t>4.3.1.4</w:t>
            </w:r>
            <w:r>
              <w:fldChar w:fldCharType="end"/>
            </w:r>
          </w:p>
          <w:p w:rsidR="00215540" w:rsidRPr="00DF16ED" w:rsidRDefault="00D1756C" w:rsidP="007655CA">
            <w:pPr>
              <w:pStyle w:val="Tabletext"/>
            </w:pPr>
            <w:r>
              <w:t xml:space="preserve">Supplementary Remote Party Key Agreement Certificate shall only be present where (1) this is a Command, (2) the </w:t>
            </w:r>
            <w:r w:rsidR="00C859E5">
              <w:t>R</w:t>
            </w:r>
            <w:r>
              <w:t xml:space="preserve">esponse to it should contain encrypted attributes and (3) the </w:t>
            </w:r>
            <w:r>
              <w:lastRenderedPageBreak/>
              <w:t xml:space="preserve">Supplementary Remote Party ID is for a Remote Party which does not already have a Key Agreement Public Key on the </w:t>
            </w:r>
            <w:r w:rsidR="007F6B90">
              <w:t>D</w:t>
            </w:r>
            <w:r>
              <w:t>evice.</w:t>
            </w:r>
            <w:r w:rsidR="00DD1510">
              <w:t xml:space="preserve">  It may only be present in Commands marked as allowing it in the column ‘</w:t>
            </w:r>
            <w:r w:rsidR="00DD1510" w:rsidRPr="002C4D9C">
              <w:t>Key Agreement Certificate Potentially in Command?</w:t>
            </w:r>
            <w:r w:rsidR="00DD1510">
              <w:t>’ of the Use Case reference tab of the Mapping Table</w:t>
            </w: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1B05AC" w:rsidP="007655CA">
            <w:pPr>
              <w:pStyle w:val="Tabletext"/>
            </w:pPr>
            <w:r>
              <w:t>Content</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93369D">
            <w:pPr>
              <w:spacing w:after="0"/>
              <w:rPr>
                <w:rFonts w:cstheme="minorHAnsi"/>
                <w:bCs/>
                <w:sz w:val="20"/>
                <w:szCs w:val="20"/>
              </w:rPr>
            </w:pPr>
          </w:p>
        </w:tc>
      </w:tr>
      <w:tr w:rsidR="007655CA" w:rsidRPr="006C1DC6" w:rsidTr="00872E38">
        <w:tc>
          <w:tcPr>
            <w:tcW w:w="1384" w:type="dxa"/>
            <w:tcBorders>
              <w:top w:val="single" w:sz="4" w:space="0" w:color="009EE3"/>
              <w:left w:val="single" w:sz="4" w:space="0" w:color="009EE3"/>
              <w:bottom w:val="single" w:sz="4" w:space="0" w:color="009EE3"/>
              <w:right w:val="single" w:sz="4" w:space="0" w:color="009EE3"/>
            </w:tcBorders>
          </w:tcPr>
          <w:p w:rsidR="007655CA"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rsidR="007655CA" w:rsidRPr="00DF16ED" w:rsidRDefault="001B05AC" w:rsidP="007655CA">
            <w:pPr>
              <w:pStyle w:val="Tabletext"/>
            </w:pPr>
            <w:r w:rsidRPr="002D406A">
              <w:t xml:space="preserve">   length</w:t>
            </w:r>
            <w:r w:rsidRPr="00DF16ED" w:rsidDel="001B05AC">
              <w:t xml:space="preserve"> </w:t>
            </w:r>
          </w:p>
        </w:tc>
        <w:tc>
          <w:tcPr>
            <w:tcW w:w="1928"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Encoding(X)</w:t>
            </w:r>
          </w:p>
        </w:tc>
        <w:tc>
          <w:tcPr>
            <w:tcW w:w="1806"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Len(Encoding(X))</w:t>
            </w:r>
          </w:p>
        </w:tc>
        <w:tc>
          <w:tcPr>
            <w:tcW w:w="2337" w:type="dxa"/>
            <w:tcBorders>
              <w:top w:val="single" w:sz="4" w:space="0" w:color="009EE3"/>
              <w:left w:val="single" w:sz="4" w:space="0" w:color="009EE3"/>
              <w:bottom w:val="single" w:sz="4" w:space="0" w:color="009EE3"/>
              <w:right w:val="single" w:sz="4" w:space="0" w:color="009EE3"/>
            </w:tcBorders>
          </w:tcPr>
          <w:p w:rsidR="007655CA" w:rsidRPr="00DF16ED" w:rsidRDefault="007655CA" w:rsidP="007655CA">
            <w:pPr>
              <w:pStyle w:val="Tabletext"/>
            </w:pPr>
            <w:r w:rsidRPr="00DF16ED">
              <w:t xml:space="preserve">X is the length in octets of the </w:t>
            </w:r>
            <w:r w:rsidR="001B05AC">
              <w:t>Message Payload</w:t>
            </w:r>
          </w:p>
        </w:tc>
      </w:tr>
    </w:tbl>
    <w:p w:rsidR="00970699" w:rsidRDefault="00E81A87" w:rsidP="00970699">
      <w:pPr>
        <w:pStyle w:val="TableHeader"/>
        <w:framePr w:hSpace="0" w:wrap="auto" w:vAnchor="margin" w:hAnchor="text" w:yAlign="inline"/>
        <w:rPr>
          <w:lang w:eastAsia="en-GB"/>
        </w:rPr>
      </w:pPr>
      <w:r>
        <w:rPr>
          <w:lang w:eastAsia="en-GB"/>
        </w:rPr>
        <w:t>Table</w:t>
      </w:r>
      <w:r w:rsidR="0093369D">
        <w:rPr>
          <w:lang w:eastAsia="en-GB"/>
        </w:rPr>
        <w:t xml:space="preserve"> </w:t>
      </w:r>
      <w:r w:rsidR="00EB2550">
        <w:rPr>
          <w:lang w:eastAsia="en-GB"/>
        </w:rPr>
        <w:fldChar w:fldCharType="begin"/>
      </w:r>
      <w:r w:rsidR="00EB2550">
        <w:rPr>
          <w:lang w:eastAsia="en-GB"/>
        </w:rPr>
        <w:instrText xml:space="preserve"> REF _Ref385321593 \r \h </w:instrText>
      </w:r>
      <w:r w:rsidR="00EB2550">
        <w:rPr>
          <w:lang w:eastAsia="en-GB"/>
        </w:rPr>
      </w:r>
      <w:r w:rsidR="00EB2550">
        <w:rPr>
          <w:lang w:eastAsia="en-GB"/>
        </w:rPr>
        <w:fldChar w:fldCharType="separate"/>
      </w:r>
      <w:r w:rsidR="007E3F9A">
        <w:rPr>
          <w:lang w:eastAsia="en-GB"/>
        </w:rPr>
        <w:t>7.2.7</w:t>
      </w:r>
      <w:r w:rsidR="00EB2550">
        <w:rPr>
          <w:lang w:eastAsia="en-GB"/>
        </w:rPr>
        <w:fldChar w:fldCharType="end"/>
      </w:r>
      <w:r w:rsidR="00970699">
        <w:rPr>
          <w:lang w:eastAsia="en-GB"/>
        </w:rPr>
        <w:t>:</w:t>
      </w:r>
      <w:r w:rsidR="00F54DB6">
        <w:rPr>
          <w:lang w:eastAsia="en-GB"/>
        </w:rPr>
        <w:t xml:space="preserve"> </w:t>
      </w:r>
      <w:r w:rsidR="00970699">
        <w:rPr>
          <w:lang w:eastAsia="en-GB"/>
        </w:rPr>
        <w:t xml:space="preserve"> Required components of Grouping Header</w:t>
      </w:r>
    </w:p>
    <w:p w:rsidR="00E81A87" w:rsidRDefault="00E81A87" w:rsidP="00E81A87">
      <w:pPr>
        <w:pStyle w:val="Heading3"/>
        <w:rPr>
          <w:lang w:eastAsia="en-GB"/>
        </w:rPr>
      </w:pPr>
      <w:r>
        <w:rPr>
          <w:lang w:eastAsia="en-GB"/>
        </w:rPr>
        <w:t>Message Construction – ASN.1 Security Payloads</w:t>
      </w:r>
    </w:p>
    <w:p w:rsidR="00E81A87" w:rsidRDefault="008F4ED4" w:rsidP="00E81A87">
      <w:pPr>
        <w:rPr>
          <w:lang w:eastAsia="en-GB"/>
        </w:rPr>
      </w:pPr>
      <w:r w:rsidRPr="008F4ED4">
        <w:rPr>
          <w:lang w:eastAsia="en-GB"/>
        </w:rPr>
        <w:t>For Messages containing ASN.1 Security Payloads</w:t>
      </w:r>
      <w:r w:rsidR="00437355">
        <w:rPr>
          <w:lang w:eastAsia="en-GB"/>
        </w:rPr>
        <w:t>,</w:t>
      </w:r>
      <w:r w:rsidRPr="008F4ED4">
        <w:rPr>
          <w:lang w:eastAsia="en-GB"/>
        </w:rPr>
        <w:t>, the Payloads shall be constructed as detailed in the Use Case for that Message Code</w:t>
      </w:r>
      <w:r w:rsidR="00437355">
        <w:rPr>
          <w:lang w:eastAsia="en-GB"/>
        </w:rPr>
        <w:t xml:space="preserve"> </w:t>
      </w:r>
      <w:r w:rsidR="00437355" w:rsidRPr="008F4ED4">
        <w:rPr>
          <w:lang w:eastAsia="en-GB"/>
        </w:rPr>
        <w:t xml:space="preserve">(as defined by the </w:t>
      </w:r>
      <w:r w:rsidR="00437355">
        <w:rPr>
          <w:lang w:eastAsia="en-GB"/>
        </w:rPr>
        <w:t>Mapping Table</w:t>
      </w:r>
      <w:r w:rsidR="00437355" w:rsidRPr="008F4ED4">
        <w:rPr>
          <w:lang w:eastAsia="en-GB"/>
        </w:rPr>
        <w:t>)</w:t>
      </w:r>
      <w:r w:rsidR="00E81A87">
        <w:rPr>
          <w:lang w:eastAsia="en-GB"/>
        </w:rPr>
        <w:t>.</w:t>
      </w:r>
    </w:p>
    <w:p w:rsidR="00E81A87" w:rsidRDefault="00E81A87" w:rsidP="00E81A87">
      <w:pPr>
        <w:pStyle w:val="Heading3"/>
        <w:rPr>
          <w:lang w:eastAsia="en-GB"/>
        </w:rPr>
      </w:pPr>
      <w:bookmarkStart w:id="294" w:name="_Ref378167807"/>
      <w:r>
        <w:rPr>
          <w:lang w:eastAsia="en-GB"/>
        </w:rPr>
        <w:t>Message Construction – DLMS COSEM Payloads</w:t>
      </w:r>
      <w:bookmarkEnd w:id="294"/>
    </w:p>
    <w:p w:rsidR="00E81A87" w:rsidRDefault="00E81A87" w:rsidP="00E81A87">
      <w:pPr>
        <w:rPr>
          <w:lang w:eastAsia="en-GB"/>
        </w:rPr>
      </w:pPr>
      <w:r>
        <w:rPr>
          <w:lang w:eastAsia="en-GB"/>
        </w:rPr>
        <w:t>For Messages containing DLMS COSEM payloads (as d</w:t>
      </w:r>
      <w:r w:rsidR="00817BB5">
        <w:rPr>
          <w:lang w:eastAsia="en-GB"/>
        </w:rPr>
        <w:t>efined by the Message Code and</w:t>
      </w:r>
      <w:r w:rsidR="00116C2E">
        <w:rPr>
          <w:lang w:eastAsia="en-GB"/>
        </w:rPr>
        <w:t xml:space="preserve"> Use Cases in</w:t>
      </w:r>
      <w:r w:rsidR="00817BB5">
        <w:rPr>
          <w:lang w:eastAsia="en-GB"/>
        </w:rPr>
        <w:t xml:space="preserve"> S</w:t>
      </w:r>
      <w:r>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7E3F9A">
        <w:rPr>
          <w:lang w:eastAsia="en-GB"/>
        </w:rPr>
        <w:t>19</w:t>
      </w:r>
      <w:r w:rsidR="0040743F">
        <w:rPr>
          <w:highlight w:val="yellow"/>
          <w:lang w:eastAsia="en-GB"/>
        </w:rPr>
        <w:fldChar w:fldCharType="end"/>
      </w:r>
      <w:r>
        <w:rPr>
          <w:lang w:eastAsia="en-GB"/>
        </w:rPr>
        <w:t>):</w:t>
      </w:r>
    </w:p>
    <w:p w:rsidR="00E81A87" w:rsidRDefault="00E81A87" w:rsidP="00D94FF2">
      <w:pPr>
        <w:pStyle w:val="ListBullet"/>
      </w:pPr>
      <w:r>
        <w:t xml:space="preserve">any Command Payload shall comply with the requirements of Table </w:t>
      </w:r>
      <w:r>
        <w:fldChar w:fldCharType="begin"/>
      </w:r>
      <w:r>
        <w:instrText xml:space="preserve"> REF _Ref378167807 \r \h </w:instrText>
      </w:r>
      <w:r>
        <w:fldChar w:fldCharType="separate"/>
      </w:r>
      <w:r w:rsidR="007E3F9A">
        <w:t>7.2.9</w:t>
      </w:r>
      <w:r>
        <w:fldChar w:fldCharType="end"/>
      </w:r>
      <w:r>
        <w:t xml:space="preserve">a and the associated Use Case; </w:t>
      </w:r>
    </w:p>
    <w:p w:rsidR="00E81A87" w:rsidRDefault="00E81A87" w:rsidP="00D94FF2">
      <w:pPr>
        <w:pStyle w:val="ListBullet"/>
      </w:pPr>
      <w:r>
        <w:t xml:space="preserve">any Response Payload shall comply with the requirements of Table </w:t>
      </w:r>
      <w:r>
        <w:fldChar w:fldCharType="begin"/>
      </w:r>
      <w:r>
        <w:instrText xml:space="preserve"> REF _Ref378167807 \r \h </w:instrText>
      </w:r>
      <w:r>
        <w:fldChar w:fldCharType="separate"/>
      </w:r>
      <w:r w:rsidR="007E3F9A">
        <w:t>7.2.9</w:t>
      </w:r>
      <w:r>
        <w:fldChar w:fldCharType="end"/>
      </w:r>
      <w:r>
        <w:t xml:space="preserve">b and the associated Use Case; and </w:t>
      </w:r>
    </w:p>
    <w:p w:rsidR="00DB1A48" w:rsidRDefault="00E81A87" w:rsidP="00D94FF2">
      <w:pPr>
        <w:pStyle w:val="ListBullet"/>
      </w:pPr>
      <w:r>
        <w:t xml:space="preserve">any Alert Payload shall comply with the requirements of Table </w:t>
      </w:r>
      <w:r>
        <w:fldChar w:fldCharType="begin"/>
      </w:r>
      <w:r>
        <w:instrText xml:space="preserve"> REF _Ref378167807 \r \h </w:instrText>
      </w:r>
      <w:r>
        <w:fldChar w:fldCharType="separate"/>
      </w:r>
      <w:r w:rsidR="007E3F9A">
        <w:t>7.2.9</w:t>
      </w:r>
      <w:r>
        <w:fldChar w:fldCharType="end"/>
      </w:r>
      <w:r>
        <w:t>c and the associated Use Case.</w:t>
      </w:r>
    </w:p>
    <w:tbl>
      <w:tblPr>
        <w:tblStyle w:val="TableGrid"/>
        <w:tblW w:w="0" w:type="auto"/>
        <w:tblLook w:val="04A0" w:firstRow="1" w:lastRow="0" w:firstColumn="1" w:lastColumn="0" w:noHBand="0" w:noVBand="1"/>
      </w:tblPr>
      <w:tblGrid>
        <w:gridCol w:w="521"/>
        <w:gridCol w:w="1887"/>
        <w:gridCol w:w="1562"/>
        <w:gridCol w:w="1838"/>
        <w:gridCol w:w="3434"/>
      </w:tblGrid>
      <w:tr w:rsidR="00E81A87" w:rsidRPr="00AA7E6C"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E81A87" w:rsidRPr="00AA7E6C" w:rsidRDefault="007A364B" w:rsidP="0093369D">
            <w:pPr>
              <w:pStyle w:val="Tabletext"/>
              <w:rPr>
                <w:b/>
                <w:color w:val="FFFFFF" w:themeColor="background1"/>
              </w:rPr>
            </w:pPr>
            <w:r>
              <w:rPr>
                <w:b/>
                <w:color w:val="FFFFFF" w:themeColor="background1"/>
              </w:rPr>
              <w:t>DLMS COSEM Payloads</w:t>
            </w:r>
            <w:r w:rsidR="00A72AEE">
              <w:rPr>
                <w:b/>
                <w:color w:val="FFFFFF" w:themeColor="background1"/>
              </w:rPr>
              <w:t xml:space="preserve"> </w:t>
            </w:r>
            <w:r w:rsidR="00DE49A4">
              <w:rPr>
                <w:b/>
                <w:color w:val="FFFFFF" w:themeColor="background1"/>
              </w:rPr>
              <w:t>–</w:t>
            </w:r>
            <w:r w:rsidR="00A72AEE">
              <w:rPr>
                <w:b/>
                <w:color w:val="FFFFFF" w:themeColor="background1"/>
              </w:rPr>
              <w:t xml:space="preserve"> Commands</w:t>
            </w:r>
          </w:p>
        </w:tc>
      </w:tr>
      <w:tr w:rsidR="00E81A87" w:rsidRPr="00AA7E6C" w:rsidTr="00D72D6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E81A87" w:rsidRPr="00DB1A48" w:rsidRDefault="00E81A87" w:rsidP="0093369D">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E81A87" w:rsidRPr="00AA7E6C" w:rsidRDefault="005668CB" w:rsidP="0093369D">
            <w:pPr>
              <w:pStyle w:val="Tabletext"/>
              <w:rPr>
                <w:b/>
                <w:color w:val="FFFFFF" w:themeColor="background1"/>
              </w:rPr>
            </w:pPr>
            <w:r>
              <w:rPr>
                <w:b/>
                <w:color w:val="FFFFFF" w:themeColor="background1"/>
              </w:rPr>
              <w:t>x</w:t>
            </w:r>
            <w:r w:rsidRPr="00AA7E6C">
              <w:rPr>
                <w:b/>
                <w:color w:val="FFFFFF" w:themeColor="background1"/>
              </w:rPr>
              <w:t>DLMS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E81A87" w:rsidRPr="00AA7E6C" w:rsidRDefault="00E81A87" w:rsidP="0093369D">
            <w:pPr>
              <w:pStyle w:val="Tabletext"/>
              <w:rPr>
                <w:b/>
                <w:color w:val="FFFFFF" w:themeColor="background1"/>
              </w:rPr>
            </w:pPr>
            <w:r w:rsidRPr="00AA7E6C">
              <w:rPr>
                <w:b/>
                <w:color w:val="FFFFFF" w:themeColor="background1"/>
              </w:rPr>
              <w:t>Contents</w:t>
            </w:r>
          </w:p>
        </w:tc>
        <w:tc>
          <w:tcPr>
            <w:tcW w:w="183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E81A87" w:rsidRPr="00AA7E6C" w:rsidRDefault="00E81A87" w:rsidP="0093369D">
            <w:pPr>
              <w:pStyle w:val="Tabletext"/>
              <w:rPr>
                <w:b/>
                <w:color w:val="FFFFFF" w:themeColor="background1"/>
              </w:rPr>
            </w:pPr>
            <w:r w:rsidRPr="00AA7E6C">
              <w:rPr>
                <w:b/>
                <w:color w:val="FFFFFF" w:themeColor="background1"/>
              </w:rPr>
              <w:t>Length (octets)</w:t>
            </w:r>
          </w:p>
        </w:tc>
        <w:tc>
          <w:tcPr>
            <w:tcW w:w="3434"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E81A87" w:rsidRPr="00AA7E6C" w:rsidRDefault="00E81A87" w:rsidP="0093369D">
            <w:pPr>
              <w:pStyle w:val="Tabletext"/>
              <w:rPr>
                <w:b/>
                <w:color w:val="FFFFFF" w:themeColor="background1"/>
              </w:rPr>
            </w:pPr>
            <w:r w:rsidRPr="00AA7E6C">
              <w:rPr>
                <w:b/>
                <w:color w:val="FFFFFF" w:themeColor="background1"/>
              </w:rPr>
              <w:t>Note</w:t>
            </w:r>
          </w:p>
        </w:tc>
      </w:tr>
      <w:tr w:rsidR="00817BB5" w:rsidRPr="00DF16ED" w:rsidTr="0093369D">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access-request</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0xD</w:t>
            </w:r>
            <w:r w:rsidR="00190F87">
              <w:t>9</w:t>
            </w:r>
          </w:p>
        </w:tc>
        <w:tc>
          <w:tcPr>
            <w:tcW w:w="1838"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1</w:t>
            </w:r>
          </w:p>
        </w:tc>
        <w:tc>
          <w:tcPr>
            <w:tcW w:w="3434" w:type="dxa"/>
            <w:tcBorders>
              <w:top w:val="single" w:sz="4" w:space="0" w:color="009EE3"/>
              <w:left w:val="single" w:sz="4" w:space="0" w:color="009EE3"/>
              <w:bottom w:val="single" w:sz="4" w:space="0" w:color="009EE3"/>
              <w:right w:val="single" w:sz="4" w:space="0" w:color="009EE3"/>
            </w:tcBorders>
          </w:tcPr>
          <w:p w:rsidR="00817BB5" w:rsidRPr="00DF16ED" w:rsidRDefault="00817BB5" w:rsidP="00190F87">
            <w:pPr>
              <w:pStyle w:val="Tabletext"/>
            </w:pPr>
            <w:r w:rsidRPr="00DF16ED">
              <w:t>xDLMS APDU tag for Access Request (21</w:t>
            </w:r>
            <w:r w:rsidR="00190F87">
              <w:t>7</w:t>
            </w:r>
            <w:r w:rsidRPr="00DF16ED">
              <w:t xml:space="preserve"> in decimal)</w:t>
            </w:r>
          </w:p>
        </w:tc>
      </w:tr>
      <w:tr w:rsidR="00817BB5" w:rsidRPr="00DF16ED" w:rsidTr="0093369D">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190F87" w:rsidP="00793EFC">
            <w:pPr>
              <w:pStyle w:val="Tabletext"/>
            </w:pPr>
            <w:r>
              <w:t xml:space="preserve">0x20 || Least significant </w:t>
            </w:r>
            <w:r w:rsidRPr="00DF16ED">
              <w:t>24 bits of Originator Counter</w:t>
            </w:r>
          </w:p>
        </w:tc>
        <w:tc>
          <w:tcPr>
            <w:tcW w:w="1838"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4</w:t>
            </w:r>
          </w:p>
        </w:tc>
        <w:tc>
          <w:tcPr>
            <w:tcW w:w="3434" w:type="dxa"/>
            <w:tcBorders>
              <w:top w:val="single" w:sz="4" w:space="0" w:color="009EE3"/>
              <w:left w:val="single" w:sz="4" w:space="0" w:color="009EE3"/>
              <w:bottom w:val="single" w:sz="4" w:space="0" w:color="009EE3"/>
              <w:right w:val="single" w:sz="4" w:space="0" w:color="009EE3"/>
            </w:tcBorders>
          </w:tcPr>
          <w:p w:rsidR="00817BB5" w:rsidRPr="00DF16ED" w:rsidRDefault="00190F87" w:rsidP="00793EFC">
            <w:pPr>
              <w:pStyle w:val="Tabletext"/>
            </w:pPr>
            <w:r>
              <w:t>Construction explained in rows below detailing bit (31..0) usage</w:t>
            </w:r>
          </w:p>
        </w:tc>
      </w:tr>
      <w:tr w:rsidR="00817BB5" w:rsidRPr="00DF16ED" w:rsidTr="007A364B">
        <w:trPr>
          <w:trHeight w:val="383"/>
        </w:trPr>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(bits 0-23) invoke-id</w:t>
            </w:r>
          </w:p>
          <w:p w:rsidR="00817BB5" w:rsidRPr="00DF16ED" w:rsidRDefault="00817BB5" w:rsidP="00793EFC">
            <w:pPr>
              <w:pStyle w:val="Tabletext"/>
            </w:pP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190F87" w:rsidP="00793EFC">
            <w:pPr>
              <w:pStyle w:val="Tabletext"/>
            </w:pPr>
            <w:r>
              <w:lastRenderedPageBreak/>
              <w:t xml:space="preserve">Least significant </w:t>
            </w:r>
            <w:r w:rsidR="00817BB5" w:rsidRPr="00DF16ED">
              <w:t xml:space="preserve"> 24 </w:t>
            </w:r>
            <w:r w:rsidR="00817BB5" w:rsidRPr="00DF16ED">
              <w:lastRenderedPageBreak/>
              <w:t>bits of Originator Counter</w:t>
            </w:r>
          </w:p>
        </w:tc>
        <w:tc>
          <w:tcPr>
            <w:tcW w:w="1838"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r>
      <w:tr w:rsidR="00817BB5" w:rsidRPr="00DF16ED" w:rsidTr="0093369D">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(bits 24 -27) reserved</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0b0000</w:t>
            </w:r>
          </w:p>
        </w:tc>
        <w:tc>
          <w:tcPr>
            <w:tcW w:w="1838"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Fixed value</w:t>
            </w:r>
          </w:p>
        </w:tc>
      </w:tr>
      <w:tr w:rsidR="00817BB5" w:rsidRPr="00DF16ED" w:rsidTr="0093369D">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 28) self-descriptive</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0b0</w:t>
            </w:r>
          </w:p>
        </w:tc>
        <w:tc>
          <w:tcPr>
            <w:tcW w:w="1838"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Not-Self-Descriptive</w:t>
            </w:r>
          </w:p>
        </w:tc>
      </w:tr>
      <w:tr w:rsidR="00817BB5" w:rsidRPr="00DF16ED" w:rsidTr="0093369D">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 29) processing-option</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0b1</w:t>
            </w:r>
          </w:p>
        </w:tc>
        <w:tc>
          <w:tcPr>
            <w:tcW w:w="1838"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Break on Error</w:t>
            </w:r>
          </w:p>
        </w:tc>
      </w:tr>
      <w:tr w:rsidR="00817BB5" w:rsidRPr="00DF16ED" w:rsidTr="0093369D">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 30) service-class</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0b0</w:t>
            </w:r>
          </w:p>
        </w:tc>
        <w:tc>
          <w:tcPr>
            <w:tcW w:w="1838"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Unconfirmed</w:t>
            </w:r>
          </w:p>
        </w:tc>
      </w:tr>
      <w:tr w:rsidR="00817BB5" w:rsidRPr="00DF16ED" w:rsidTr="0093369D">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(bit 31) priority</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0b0</w:t>
            </w:r>
          </w:p>
        </w:tc>
        <w:tc>
          <w:tcPr>
            <w:tcW w:w="1838"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Normal</w:t>
            </w:r>
          </w:p>
        </w:tc>
      </w:tr>
      <w:tr w:rsidR="00817BB5" w:rsidRPr="00DF16ED" w:rsidTr="0093369D">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190F87">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0x00</w:t>
            </w:r>
          </w:p>
        </w:tc>
        <w:tc>
          <w:tcPr>
            <w:tcW w:w="1838"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1</w:t>
            </w:r>
          </w:p>
        </w:tc>
        <w:tc>
          <w:tcPr>
            <w:tcW w:w="3434" w:type="dxa"/>
            <w:tcBorders>
              <w:top w:val="single" w:sz="4" w:space="0" w:color="009EE3"/>
              <w:left w:val="single" w:sz="4" w:space="0" w:color="009EE3"/>
              <w:bottom w:val="single" w:sz="4" w:space="0" w:color="009EE3"/>
              <w:right w:val="single" w:sz="4" w:space="0" w:color="009EE3"/>
            </w:tcBorders>
          </w:tcPr>
          <w:p w:rsidR="00817BB5" w:rsidRPr="00DF16ED" w:rsidRDefault="0052521D" w:rsidP="00190F87">
            <w:pPr>
              <w:pStyle w:val="Tabletext"/>
            </w:pPr>
            <w:r>
              <w:t>A value for this element is not present so the length field is 0x00</w:t>
            </w:r>
          </w:p>
        </w:tc>
      </w:tr>
      <w:tr w:rsidR="00817BB5" w:rsidRPr="00DF16ED" w:rsidTr="0093369D">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access-request-body</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38"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r>
      <w:tr w:rsidR="00817BB5" w:rsidRPr="00DF16ED" w:rsidTr="0093369D">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r w:rsidRPr="00DF16ED">
              <w:t xml:space="preserve">access-request-specification </w:t>
            </w:r>
          </w:p>
        </w:tc>
        <w:tc>
          <w:tcPr>
            <w:tcW w:w="1562"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1838"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817BB5" w:rsidRPr="00DF16ED" w:rsidRDefault="00817BB5" w:rsidP="00793EFC">
            <w:pPr>
              <w:pStyle w:val="Tabletext"/>
            </w:pPr>
          </w:p>
        </w:tc>
      </w:tr>
      <w:tr w:rsidR="00817BB5" w:rsidRPr="00DF16ED" w:rsidTr="0093369D">
        <w:tc>
          <w:tcPr>
            <w:tcW w:w="521"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 xml:space="preserve">SEQUENCE OF </w:t>
            </w:r>
          </w:p>
        </w:tc>
        <w:tc>
          <w:tcPr>
            <w:tcW w:w="156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w:t>
            </w:r>
          </w:p>
        </w:tc>
        <w:tc>
          <w:tcPr>
            <w:tcW w:w="1838"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1</w:t>
            </w:r>
          </w:p>
        </w:tc>
        <w:tc>
          <w:tcPr>
            <w:tcW w:w="3434"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 xml:space="preserve">The total number of gets, sets and actions in the Use Case (means that there will be less than 128 in total). </w:t>
            </w:r>
            <w:r w:rsidR="00820272" w:rsidRPr="00756658">
              <w:rPr>
                <w:i/>
              </w:rPr>
              <w:t xml:space="preserve"> </w:t>
            </w:r>
            <w:r w:rsidRPr="00756658">
              <w:rPr>
                <w:i/>
              </w:rPr>
              <w:t>This content is specified in each DLMS COSEM Use Case</w:t>
            </w:r>
          </w:p>
        </w:tc>
      </w:tr>
      <w:tr w:rsidR="00817BB5" w:rsidRPr="00DF16ED" w:rsidTr="0093369D">
        <w:tc>
          <w:tcPr>
            <w:tcW w:w="521"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w:t>
            </w:r>
          </w:p>
        </w:tc>
        <w:tc>
          <w:tcPr>
            <w:tcW w:w="1838"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p>
        </w:tc>
        <w:tc>
          <w:tcPr>
            <w:tcW w:w="3434" w:type="dxa"/>
            <w:tcBorders>
              <w:top w:val="single" w:sz="4" w:space="0" w:color="009EE3"/>
              <w:left w:val="single" w:sz="4" w:space="0" w:color="009EE3"/>
              <w:bottom w:val="single" w:sz="4" w:space="0" w:color="009EE3"/>
              <w:right w:val="single" w:sz="4" w:space="0" w:color="009EE3"/>
            </w:tcBorders>
          </w:tcPr>
          <w:p w:rsidR="00817BB5" w:rsidRPr="00756658" w:rsidRDefault="00817BB5" w:rsidP="00D11FF8">
            <w:pPr>
              <w:pStyle w:val="Tabletext"/>
              <w:rPr>
                <w:i/>
              </w:rPr>
            </w:pPr>
            <w:r w:rsidRPr="00756658">
              <w:rPr>
                <w:i/>
              </w:rPr>
              <w:t>Th</w:t>
            </w:r>
            <w:r w:rsidR="00D11FF8" w:rsidRPr="00756658">
              <w:rPr>
                <w:i/>
              </w:rPr>
              <w:t>e</w:t>
            </w:r>
            <w:r w:rsidRPr="00756658">
              <w:rPr>
                <w:i/>
              </w:rPr>
              <w:t xml:space="preserve"> list of Gets, Sets and Actions specific to the Use Case. </w:t>
            </w:r>
            <w:r w:rsidR="00251492" w:rsidRPr="00756658">
              <w:rPr>
                <w:i/>
              </w:rPr>
              <w:t xml:space="preserve"> </w:t>
            </w:r>
            <w:r w:rsidRPr="00756658">
              <w:rPr>
                <w:i/>
              </w:rPr>
              <w:t>This content is specified in each DLMS COSEM Use Case</w:t>
            </w:r>
          </w:p>
        </w:tc>
      </w:tr>
      <w:tr w:rsidR="00817BB5" w:rsidRPr="00DF16ED" w:rsidTr="0093369D">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r w:rsidRPr="00793EFC">
              <w:t>access-request-list-of-data</w:t>
            </w:r>
          </w:p>
        </w:tc>
        <w:tc>
          <w:tcPr>
            <w:tcW w:w="1562"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c>
          <w:tcPr>
            <w:tcW w:w="1838"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r>
      <w:tr w:rsidR="00817BB5" w:rsidRPr="00DF16ED" w:rsidTr="0093369D">
        <w:tc>
          <w:tcPr>
            <w:tcW w:w="521" w:type="dxa"/>
            <w:tcBorders>
              <w:top w:val="single" w:sz="4" w:space="0" w:color="009EE3"/>
              <w:left w:val="single" w:sz="4" w:space="0" w:color="009EE3"/>
              <w:bottom w:val="single" w:sz="4" w:space="0" w:color="009EE3"/>
              <w:right w:val="single" w:sz="4" w:space="0" w:color="009EE3"/>
            </w:tcBorders>
          </w:tcPr>
          <w:p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r w:rsidRPr="00793EFC">
              <w:t>list-of-data</w:t>
            </w:r>
          </w:p>
        </w:tc>
        <w:tc>
          <w:tcPr>
            <w:tcW w:w="1562"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c>
          <w:tcPr>
            <w:tcW w:w="1838"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817BB5" w:rsidRPr="00793EFC" w:rsidRDefault="00817BB5" w:rsidP="00793EFC">
            <w:pPr>
              <w:pStyle w:val="Tabletext"/>
            </w:pPr>
          </w:p>
        </w:tc>
      </w:tr>
      <w:tr w:rsidR="00817BB5" w:rsidRPr="00DF16ED" w:rsidTr="0093369D">
        <w:tc>
          <w:tcPr>
            <w:tcW w:w="521"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3</w:t>
            </w:r>
          </w:p>
        </w:tc>
        <w:tc>
          <w:tcPr>
            <w:tcW w:w="1887"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 xml:space="preserve">SEQUENCE OF Data </w:t>
            </w:r>
          </w:p>
        </w:tc>
        <w:tc>
          <w:tcPr>
            <w:tcW w:w="156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w:t>
            </w:r>
          </w:p>
        </w:tc>
        <w:tc>
          <w:tcPr>
            <w:tcW w:w="1838"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1</w:t>
            </w:r>
          </w:p>
        </w:tc>
        <w:tc>
          <w:tcPr>
            <w:tcW w:w="3434"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 xml:space="preserve">The total number of attributes in the list-of-data in the Use Case (means that there will be less than 128 in total). </w:t>
            </w:r>
            <w:r w:rsidR="00251492" w:rsidRPr="00756658">
              <w:rPr>
                <w:i/>
              </w:rPr>
              <w:t xml:space="preserve"> </w:t>
            </w:r>
            <w:r w:rsidRPr="00756658">
              <w:rPr>
                <w:i/>
              </w:rPr>
              <w:t>This content is specified in each DLMS COSEM Use Case</w:t>
            </w:r>
          </w:p>
        </w:tc>
      </w:tr>
      <w:tr w:rsidR="00817BB5" w:rsidRPr="00DF16ED" w:rsidTr="0093369D">
        <w:tc>
          <w:tcPr>
            <w:tcW w:w="521"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4</w:t>
            </w:r>
          </w:p>
        </w:tc>
        <w:tc>
          <w:tcPr>
            <w:tcW w:w="1887"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specific</w:t>
            </w:r>
          </w:p>
        </w:tc>
        <w:tc>
          <w:tcPr>
            <w:tcW w:w="1838"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Use Case set</w:t>
            </w:r>
          </w:p>
        </w:tc>
        <w:tc>
          <w:tcPr>
            <w:tcW w:w="3434" w:type="dxa"/>
            <w:tcBorders>
              <w:top w:val="single" w:sz="4" w:space="0" w:color="009EE3"/>
              <w:left w:val="single" w:sz="4" w:space="0" w:color="009EE3"/>
              <w:bottom w:val="single" w:sz="4" w:space="0" w:color="009EE3"/>
              <w:right w:val="single" w:sz="4" w:space="0" w:color="009EE3"/>
            </w:tcBorders>
          </w:tcPr>
          <w:p w:rsidR="00817BB5" w:rsidRPr="00756658" w:rsidRDefault="00817BB5" w:rsidP="00793EFC">
            <w:pPr>
              <w:pStyle w:val="Tabletext"/>
              <w:rPr>
                <w:i/>
              </w:rPr>
            </w:pPr>
            <w:r w:rsidRPr="00756658">
              <w:rPr>
                <w:i/>
              </w:rPr>
              <w:t xml:space="preserve">Values of the attributes required by the Use Case. </w:t>
            </w:r>
            <w:r w:rsidR="00251492" w:rsidRPr="00756658">
              <w:rPr>
                <w:i/>
              </w:rPr>
              <w:t xml:space="preserve"> </w:t>
            </w:r>
            <w:r w:rsidRPr="00756658">
              <w:rPr>
                <w:i/>
              </w:rPr>
              <w:t>This content is specified in each DLMS COSEM Use Case</w:t>
            </w:r>
          </w:p>
        </w:tc>
      </w:tr>
    </w:tbl>
    <w:p w:rsidR="00A72AEE" w:rsidRDefault="00A72AEE" w:rsidP="00A72AEE">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7E3F9A">
        <w:rPr>
          <w:lang w:eastAsia="en-GB"/>
        </w:rPr>
        <w:t>7.2.9</w:t>
      </w:r>
      <w:r>
        <w:rPr>
          <w:lang w:eastAsia="en-GB"/>
        </w:rPr>
        <w:fldChar w:fldCharType="end"/>
      </w:r>
      <w:r>
        <w:rPr>
          <w:lang w:eastAsia="en-GB"/>
        </w:rPr>
        <w:t xml:space="preserve">a: </w:t>
      </w:r>
      <w:r w:rsidR="00F54DB6">
        <w:rPr>
          <w:lang w:eastAsia="en-GB"/>
        </w:rPr>
        <w:t xml:space="preserve"> </w:t>
      </w:r>
      <w:r>
        <w:rPr>
          <w:lang w:eastAsia="en-GB"/>
        </w:rPr>
        <w:t>Required components of Command Payload</w:t>
      </w:r>
    </w:p>
    <w:p w:rsidR="00DB1A48" w:rsidRDefault="00A72AEE" w:rsidP="00F043F0">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7E3F9A">
        <w:rPr>
          <w:lang w:eastAsia="en-GB"/>
        </w:rPr>
        <w:t>7.2.9</w:t>
      </w:r>
      <w:r>
        <w:rPr>
          <w:lang w:eastAsia="en-GB"/>
        </w:rPr>
        <w:fldChar w:fldCharType="end"/>
      </w:r>
      <w:r>
        <w:rPr>
          <w:lang w:eastAsia="en-GB"/>
        </w:rPr>
        <w:t xml:space="preserve">a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7E3F9A">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1"/>
        <w:gridCol w:w="1887"/>
        <w:gridCol w:w="1562"/>
        <w:gridCol w:w="1838"/>
        <w:gridCol w:w="3434"/>
      </w:tblGrid>
      <w:tr w:rsidR="00A72AEE" w:rsidRPr="00AA7E6C"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A72AEE" w:rsidRPr="00AA7E6C" w:rsidRDefault="00A72AEE" w:rsidP="00A72AE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Responses</w:t>
            </w:r>
          </w:p>
        </w:tc>
      </w:tr>
      <w:tr w:rsidR="00A72AEE" w:rsidRPr="00AA7E6C" w:rsidTr="00D72D6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A72AEE" w:rsidRPr="00DB1A48" w:rsidRDefault="00A72AE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72AEE" w:rsidRPr="00AA7E6C" w:rsidRDefault="005668CB" w:rsidP="00642811">
            <w:pPr>
              <w:pStyle w:val="Tabletext"/>
              <w:rPr>
                <w:b/>
                <w:color w:val="FFFFFF" w:themeColor="background1"/>
              </w:rPr>
            </w:pPr>
            <w:r>
              <w:rPr>
                <w:b/>
                <w:color w:val="FFFFFF" w:themeColor="background1"/>
              </w:rPr>
              <w:t>x</w:t>
            </w:r>
            <w:r w:rsidRPr="00AA7E6C">
              <w:rPr>
                <w:b/>
                <w:color w:val="FFFFFF" w:themeColor="background1"/>
              </w:rPr>
              <w:t>DLMS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72AEE" w:rsidRPr="00AA7E6C" w:rsidRDefault="00A72AEE" w:rsidP="00642811">
            <w:pPr>
              <w:pStyle w:val="Tabletext"/>
              <w:rPr>
                <w:b/>
                <w:color w:val="FFFFFF" w:themeColor="background1"/>
              </w:rPr>
            </w:pPr>
            <w:r w:rsidRPr="00AA7E6C">
              <w:rPr>
                <w:b/>
                <w:color w:val="FFFFFF" w:themeColor="background1"/>
              </w:rPr>
              <w:t>Contents</w:t>
            </w:r>
          </w:p>
        </w:tc>
        <w:tc>
          <w:tcPr>
            <w:tcW w:w="183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72AEE" w:rsidRPr="00AA7E6C" w:rsidRDefault="00A72AEE" w:rsidP="00642811">
            <w:pPr>
              <w:pStyle w:val="Tabletext"/>
              <w:rPr>
                <w:b/>
                <w:color w:val="FFFFFF" w:themeColor="background1"/>
              </w:rPr>
            </w:pPr>
            <w:r w:rsidRPr="00AA7E6C">
              <w:rPr>
                <w:b/>
                <w:color w:val="FFFFFF" w:themeColor="background1"/>
              </w:rPr>
              <w:t>Length (octets)</w:t>
            </w:r>
          </w:p>
        </w:tc>
        <w:tc>
          <w:tcPr>
            <w:tcW w:w="3434"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A72AEE" w:rsidRPr="00AA7E6C" w:rsidRDefault="00A72AEE" w:rsidP="00642811">
            <w:pPr>
              <w:pStyle w:val="Tabletext"/>
              <w:rPr>
                <w:b/>
                <w:color w:val="FFFFFF" w:themeColor="background1"/>
              </w:rPr>
            </w:pPr>
            <w:r w:rsidRPr="00AA7E6C">
              <w:rPr>
                <w:b/>
                <w:color w:val="FFFFFF" w:themeColor="background1"/>
              </w:rPr>
              <w:t>Note</w:t>
            </w:r>
          </w:p>
        </w:tc>
      </w:tr>
      <w:tr w:rsidR="00A94B8E" w:rsidRPr="00DF16ED" w:rsidTr="00642811">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access-response</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0xD</w:t>
            </w:r>
            <w:r w:rsidR="00936F40">
              <w:t>A</w:t>
            </w:r>
          </w:p>
        </w:tc>
        <w:tc>
          <w:tcPr>
            <w:tcW w:w="1838"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1</w:t>
            </w:r>
          </w:p>
        </w:tc>
        <w:tc>
          <w:tcPr>
            <w:tcW w:w="3434" w:type="dxa"/>
            <w:tcBorders>
              <w:top w:val="single" w:sz="4" w:space="0" w:color="009EE3"/>
              <w:left w:val="single" w:sz="4" w:space="0" w:color="009EE3"/>
              <w:bottom w:val="single" w:sz="4" w:space="0" w:color="009EE3"/>
              <w:right w:val="single" w:sz="4" w:space="0" w:color="009EE3"/>
            </w:tcBorders>
          </w:tcPr>
          <w:p w:rsidR="00A94B8E" w:rsidRPr="00DF16ED" w:rsidRDefault="00A94B8E" w:rsidP="00936F40">
            <w:pPr>
              <w:pStyle w:val="Tabletext"/>
            </w:pPr>
            <w:r w:rsidRPr="00DF16ED">
              <w:t>xDLMS APDU tag for Access Response (2</w:t>
            </w:r>
            <w:r w:rsidR="00936F40">
              <w:t>18</w:t>
            </w:r>
            <w:r w:rsidRPr="00DF16ED">
              <w:t xml:space="preserve"> in decimal)</w:t>
            </w:r>
          </w:p>
        </w:tc>
      </w:tr>
      <w:tr w:rsidR="00A94B8E" w:rsidRPr="00DF16ED" w:rsidTr="00642811">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181"/>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936F40" w:rsidP="00936F40">
            <w:pPr>
              <w:pStyle w:val="Tabletext"/>
            </w:pPr>
            <w:r>
              <w:t xml:space="preserve">0x20 || Least significant  </w:t>
            </w:r>
            <w:r w:rsidR="00A94B8E" w:rsidRPr="00DF16ED">
              <w:t xml:space="preserve">24 bits of Originator Counter </w:t>
            </w:r>
          </w:p>
        </w:tc>
        <w:tc>
          <w:tcPr>
            <w:tcW w:w="1838"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4</w:t>
            </w:r>
          </w:p>
        </w:tc>
        <w:tc>
          <w:tcPr>
            <w:tcW w:w="3434"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r>
      <w:tr w:rsidR="00A94B8E" w:rsidRPr="00DF16ED" w:rsidTr="00642811">
        <w:trPr>
          <w:trHeight w:val="383"/>
        </w:trPr>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0x00</w:t>
            </w:r>
          </w:p>
        </w:tc>
        <w:tc>
          <w:tcPr>
            <w:tcW w:w="1838"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1</w:t>
            </w:r>
          </w:p>
        </w:tc>
        <w:tc>
          <w:tcPr>
            <w:tcW w:w="3434" w:type="dxa"/>
            <w:tcBorders>
              <w:top w:val="single" w:sz="4" w:space="0" w:color="009EE3"/>
              <w:left w:val="single" w:sz="4" w:space="0" w:color="009EE3"/>
              <w:bottom w:val="single" w:sz="4" w:space="0" w:color="009EE3"/>
              <w:right w:val="single" w:sz="4" w:space="0" w:color="009EE3"/>
            </w:tcBorders>
          </w:tcPr>
          <w:p w:rsidR="00A94B8E" w:rsidRPr="00DF16ED" w:rsidRDefault="0052521D" w:rsidP="00936F40">
            <w:pPr>
              <w:pStyle w:val="Tabletext"/>
            </w:pPr>
            <w:r>
              <w:t>A value for this element is not needed so the length field is 0x00</w:t>
            </w:r>
          </w:p>
        </w:tc>
      </w:tr>
      <w:tr w:rsidR="00A94B8E" w:rsidRPr="00DF16ED" w:rsidTr="00642811">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access-response-body</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1838"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r>
      <w:tr w:rsidR="00A94B8E" w:rsidRPr="00DF16ED" w:rsidTr="00642811">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access-</w:t>
            </w:r>
            <w:r w:rsidR="00AF2492">
              <w:t>request</w:t>
            </w:r>
            <w:r w:rsidR="00AF2492" w:rsidRPr="00DF16ED">
              <w:t xml:space="preserve"> </w:t>
            </w:r>
            <w:r w:rsidRPr="00DF16ED">
              <w:t>-specification  OPTIONAL</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0x00</w:t>
            </w:r>
          </w:p>
        </w:tc>
        <w:tc>
          <w:tcPr>
            <w:tcW w:w="1838"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1</w:t>
            </w:r>
          </w:p>
        </w:tc>
        <w:tc>
          <w:tcPr>
            <w:tcW w:w="3434"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Not present so false (0x00)</w:t>
            </w:r>
          </w:p>
        </w:tc>
      </w:tr>
      <w:tr w:rsidR="00A94B8E" w:rsidRPr="00DF16ED" w:rsidTr="00642811">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access-response-list-of-data</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1838"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r>
      <w:tr w:rsidR="00A94B8E" w:rsidRPr="00DF16ED" w:rsidTr="00642811">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list-of-data</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1838"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r>
      <w:tr w:rsidR="00A94B8E" w:rsidRPr="00DF16ED" w:rsidTr="00642811">
        <w:tc>
          <w:tcPr>
            <w:tcW w:w="521"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5</w:t>
            </w:r>
          </w:p>
        </w:tc>
        <w:tc>
          <w:tcPr>
            <w:tcW w:w="1887"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w:t>
            </w:r>
          </w:p>
        </w:tc>
        <w:tc>
          <w:tcPr>
            <w:tcW w:w="1838"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1</w:t>
            </w:r>
          </w:p>
        </w:tc>
        <w:tc>
          <w:tcPr>
            <w:tcW w:w="3434"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 xml:space="preserve">The total number of attributes in the </w:t>
            </w:r>
            <w:r w:rsidR="00C859E5">
              <w:rPr>
                <w:i/>
              </w:rPr>
              <w:t>R</w:t>
            </w:r>
            <w:r w:rsidRPr="00756658">
              <w:rPr>
                <w:i/>
              </w:rPr>
              <w:t>esponse in the Use Case. This content is specified in each DLMS COSEM Use Case</w:t>
            </w:r>
          </w:p>
        </w:tc>
      </w:tr>
      <w:tr w:rsidR="00A94B8E" w:rsidRPr="00DF16ED" w:rsidTr="00642811">
        <w:tc>
          <w:tcPr>
            <w:tcW w:w="521"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6</w:t>
            </w:r>
          </w:p>
        </w:tc>
        <w:tc>
          <w:tcPr>
            <w:tcW w:w="1887"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w:t>
            </w:r>
          </w:p>
        </w:tc>
        <w:tc>
          <w:tcPr>
            <w:tcW w:w="1838"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set</w:t>
            </w:r>
          </w:p>
        </w:tc>
        <w:tc>
          <w:tcPr>
            <w:tcW w:w="3434"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 xml:space="preserve">Values of the attributes required by the Use Case. </w:t>
            </w:r>
            <w:r w:rsidR="00820272" w:rsidRPr="00756658">
              <w:rPr>
                <w:i/>
              </w:rPr>
              <w:t xml:space="preserve"> </w:t>
            </w:r>
            <w:r w:rsidRPr="00756658">
              <w:rPr>
                <w:i/>
              </w:rPr>
              <w:t>This content is specified in each DLMS COSEM Use Case</w:t>
            </w:r>
          </w:p>
        </w:tc>
      </w:tr>
      <w:tr w:rsidR="00A94B8E" w:rsidRPr="00DF16ED" w:rsidTr="00642811">
        <w:tc>
          <w:tcPr>
            <w:tcW w:w="521" w:type="dxa"/>
            <w:tcBorders>
              <w:top w:val="single" w:sz="4" w:space="0" w:color="009EE3"/>
              <w:left w:val="single" w:sz="4" w:space="0" w:color="009EE3"/>
              <w:bottom w:val="single" w:sz="4" w:space="0" w:color="009EE3"/>
              <w:right w:val="single" w:sz="4" w:space="0" w:color="009EE3"/>
            </w:tcBorders>
          </w:tcPr>
          <w:p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r w:rsidRPr="00DF16ED">
              <w:t>access-response-specification</w:t>
            </w:r>
          </w:p>
        </w:tc>
        <w:tc>
          <w:tcPr>
            <w:tcW w:w="1562"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1838"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A94B8E" w:rsidRPr="00DF16ED" w:rsidRDefault="00A94B8E" w:rsidP="00793EFC">
            <w:pPr>
              <w:pStyle w:val="Tabletext"/>
            </w:pPr>
          </w:p>
        </w:tc>
      </w:tr>
      <w:tr w:rsidR="00A94B8E" w:rsidRPr="00DF16ED" w:rsidTr="00642811">
        <w:tc>
          <w:tcPr>
            <w:tcW w:w="521"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7</w:t>
            </w:r>
          </w:p>
        </w:tc>
        <w:tc>
          <w:tcPr>
            <w:tcW w:w="1887"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SEQUENCE OF CHOICE</w:t>
            </w:r>
          </w:p>
        </w:tc>
        <w:tc>
          <w:tcPr>
            <w:tcW w:w="156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w:t>
            </w:r>
          </w:p>
        </w:tc>
        <w:tc>
          <w:tcPr>
            <w:tcW w:w="1838"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1</w:t>
            </w:r>
          </w:p>
        </w:tc>
        <w:tc>
          <w:tcPr>
            <w:tcW w:w="3434"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The total number of responses, including the 1 here and those in the Use Case</w:t>
            </w:r>
          </w:p>
        </w:tc>
      </w:tr>
      <w:tr w:rsidR="00A94B8E" w:rsidRPr="00DF16ED" w:rsidTr="00642811">
        <w:tc>
          <w:tcPr>
            <w:tcW w:w="521"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8</w:t>
            </w:r>
          </w:p>
        </w:tc>
        <w:tc>
          <w:tcPr>
            <w:tcW w:w="1887"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specific</w:t>
            </w:r>
          </w:p>
        </w:tc>
        <w:tc>
          <w:tcPr>
            <w:tcW w:w="1838"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Use Case set</w:t>
            </w:r>
          </w:p>
        </w:tc>
        <w:tc>
          <w:tcPr>
            <w:tcW w:w="3434" w:type="dxa"/>
            <w:tcBorders>
              <w:top w:val="single" w:sz="4" w:space="0" w:color="009EE3"/>
              <w:left w:val="single" w:sz="4" w:space="0" w:color="009EE3"/>
              <w:bottom w:val="single" w:sz="4" w:space="0" w:color="009EE3"/>
              <w:right w:val="single" w:sz="4" w:space="0" w:color="009EE3"/>
            </w:tcBorders>
          </w:tcPr>
          <w:p w:rsidR="00A94B8E" w:rsidRPr="00756658" w:rsidRDefault="00A94B8E" w:rsidP="00793EFC">
            <w:pPr>
              <w:pStyle w:val="Tabletext"/>
              <w:rPr>
                <w:i/>
              </w:rPr>
            </w:pPr>
            <w:r w:rsidRPr="00756658">
              <w:rPr>
                <w:i/>
              </w:rPr>
              <w:t>Fields stating the result of each Gets, Sets and Actions specific to the Use Case.</w:t>
            </w:r>
          </w:p>
        </w:tc>
      </w:tr>
    </w:tbl>
    <w:p w:rsidR="00A94B8E" w:rsidRDefault="00A94B8E" w:rsidP="00A94B8E">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7E3F9A">
        <w:rPr>
          <w:lang w:eastAsia="en-GB"/>
        </w:rPr>
        <w:t>7.2.9</w:t>
      </w:r>
      <w:r>
        <w:rPr>
          <w:lang w:eastAsia="en-GB"/>
        </w:rPr>
        <w:fldChar w:fldCharType="end"/>
      </w:r>
      <w:r>
        <w:rPr>
          <w:lang w:eastAsia="en-GB"/>
        </w:rPr>
        <w:t xml:space="preserve">b: </w:t>
      </w:r>
      <w:r w:rsidR="00F54DB6">
        <w:rPr>
          <w:lang w:eastAsia="en-GB"/>
        </w:rPr>
        <w:t xml:space="preserve"> </w:t>
      </w:r>
      <w:r>
        <w:rPr>
          <w:lang w:eastAsia="en-GB"/>
        </w:rPr>
        <w:t>Required components of Response Payload</w:t>
      </w:r>
    </w:p>
    <w:p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7E3F9A">
        <w:rPr>
          <w:lang w:eastAsia="en-GB"/>
        </w:rPr>
        <w:t>7.2.9</w:t>
      </w:r>
      <w:r>
        <w:rPr>
          <w:lang w:eastAsia="en-GB"/>
        </w:rPr>
        <w:fldChar w:fldCharType="end"/>
      </w:r>
      <w:r>
        <w:rPr>
          <w:lang w:eastAsia="en-GB"/>
        </w:rPr>
        <w:t xml:space="preserve">b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7E3F9A">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1"/>
        <w:gridCol w:w="1887"/>
        <w:gridCol w:w="1562"/>
        <w:gridCol w:w="1838"/>
        <w:gridCol w:w="3434"/>
      </w:tblGrid>
      <w:tr w:rsidR="00A94B8E" w:rsidRPr="00AA7E6C"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A94B8E" w:rsidRPr="00AA7E6C" w:rsidRDefault="00A94B8E" w:rsidP="00A94B8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Alerts</w:t>
            </w:r>
          </w:p>
        </w:tc>
      </w:tr>
      <w:tr w:rsidR="00A94B8E" w:rsidRPr="00AA7E6C" w:rsidTr="00D72D6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A94B8E" w:rsidRPr="00DB1A48" w:rsidRDefault="00A94B8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94B8E" w:rsidRPr="00AA7E6C" w:rsidRDefault="005668CB" w:rsidP="00642811">
            <w:pPr>
              <w:pStyle w:val="Tabletext"/>
              <w:rPr>
                <w:b/>
                <w:color w:val="FFFFFF" w:themeColor="background1"/>
              </w:rPr>
            </w:pPr>
            <w:r>
              <w:rPr>
                <w:b/>
                <w:color w:val="FFFFFF" w:themeColor="background1"/>
              </w:rPr>
              <w:t>x</w:t>
            </w:r>
            <w:r w:rsidRPr="00AA7E6C">
              <w:rPr>
                <w:b/>
                <w:color w:val="FFFFFF" w:themeColor="background1"/>
              </w:rPr>
              <w:t>DLMS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94B8E" w:rsidRPr="00AA7E6C" w:rsidRDefault="00A94B8E" w:rsidP="00642811">
            <w:pPr>
              <w:pStyle w:val="Tabletext"/>
              <w:rPr>
                <w:b/>
                <w:color w:val="FFFFFF" w:themeColor="background1"/>
              </w:rPr>
            </w:pPr>
            <w:r w:rsidRPr="00AA7E6C">
              <w:rPr>
                <w:b/>
                <w:color w:val="FFFFFF" w:themeColor="background1"/>
              </w:rPr>
              <w:t>Contents</w:t>
            </w:r>
          </w:p>
        </w:tc>
        <w:tc>
          <w:tcPr>
            <w:tcW w:w="183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A94B8E" w:rsidRPr="00AA7E6C" w:rsidRDefault="00A94B8E" w:rsidP="00642811">
            <w:pPr>
              <w:pStyle w:val="Tabletext"/>
              <w:rPr>
                <w:b/>
                <w:color w:val="FFFFFF" w:themeColor="background1"/>
              </w:rPr>
            </w:pPr>
            <w:r w:rsidRPr="00AA7E6C">
              <w:rPr>
                <w:b/>
                <w:color w:val="FFFFFF" w:themeColor="background1"/>
              </w:rPr>
              <w:t>Length (octets)</w:t>
            </w:r>
          </w:p>
        </w:tc>
        <w:tc>
          <w:tcPr>
            <w:tcW w:w="3434"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A94B8E" w:rsidRPr="00AA7E6C" w:rsidRDefault="00A94B8E" w:rsidP="00642811">
            <w:pPr>
              <w:pStyle w:val="Tabletext"/>
              <w:rPr>
                <w:b/>
                <w:color w:val="FFFFFF" w:themeColor="background1"/>
              </w:rPr>
            </w:pPr>
            <w:r w:rsidRPr="00AA7E6C">
              <w:rPr>
                <w:b/>
                <w:color w:val="FFFFFF" w:themeColor="background1"/>
              </w:rPr>
              <w:t>Note</w:t>
            </w:r>
          </w:p>
        </w:tc>
      </w:tr>
      <w:tr w:rsidR="007B1E0D" w:rsidRPr="00DF16ED" w:rsidTr="00642811">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data-notification</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0x0</w:t>
            </w:r>
            <w:r w:rsidR="00065E9A">
              <w:t>F</w:t>
            </w:r>
          </w:p>
        </w:tc>
        <w:tc>
          <w:tcPr>
            <w:tcW w:w="1838"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1</w:t>
            </w:r>
          </w:p>
        </w:tc>
        <w:tc>
          <w:tcPr>
            <w:tcW w:w="3434"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xDLMS APDU tag for data-notification (15 in decimal)</w:t>
            </w:r>
          </w:p>
        </w:tc>
      </w:tr>
      <w:tr w:rsidR="007B1E0D" w:rsidRPr="00DF16ED" w:rsidTr="00642811">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936F40" w:rsidP="00936F40">
            <w:pPr>
              <w:pStyle w:val="Tabletext"/>
            </w:pPr>
            <w:r>
              <w:t xml:space="preserve">0x20 || least significant  </w:t>
            </w:r>
            <w:r w:rsidR="007B1E0D" w:rsidRPr="00DF16ED">
              <w:t xml:space="preserve">24 bits of Originator Counter </w:t>
            </w:r>
          </w:p>
        </w:tc>
        <w:tc>
          <w:tcPr>
            <w:tcW w:w="1838"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4</w:t>
            </w:r>
          </w:p>
        </w:tc>
        <w:tc>
          <w:tcPr>
            <w:tcW w:w="3434"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r>
      <w:tr w:rsidR="007B1E0D" w:rsidRPr="00DF16ED" w:rsidTr="00642811">
        <w:trPr>
          <w:trHeight w:val="383"/>
        </w:trPr>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0x00</w:t>
            </w:r>
          </w:p>
        </w:tc>
        <w:tc>
          <w:tcPr>
            <w:tcW w:w="1838"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1</w:t>
            </w:r>
          </w:p>
        </w:tc>
        <w:tc>
          <w:tcPr>
            <w:tcW w:w="3434" w:type="dxa"/>
            <w:tcBorders>
              <w:top w:val="single" w:sz="4" w:space="0" w:color="009EE3"/>
              <w:left w:val="single" w:sz="4" w:space="0" w:color="009EE3"/>
              <w:bottom w:val="single" w:sz="4" w:space="0" w:color="009EE3"/>
              <w:right w:val="single" w:sz="4" w:space="0" w:color="009EE3"/>
            </w:tcBorders>
          </w:tcPr>
          <w:p w:rsidR="007B1E0D" w:rsidRPr="00DF16ED" w:rsidRDefault="0052521D" w:rsidP="00936F40">
            <w:pPr>
              <w:pStyle w:val="Tabletext"/>
            </w:pPr>
            <w:r>
              <w:t>A value for this element is not needed so the length field is 0x00</w:t>
            </w:r>
          </w:p>
        </w:tc>
      </w:tr>
      <w:tr w:rsidR="007B1E0D" w:rsidRPr="00DF16ED" w:rsidTr="00642811">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r w:rsidRPr="00DF16ED">
              <w:t xml:space="preserve">notification-body </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1838"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7B1E0D" w:rsidRPr="00DF16ED" w:rsidRDefault="007B1E0D" w:rsidP="00820272">
            <w:pPr>
              <w:pStyle w:val="Tabletext"/>
            </w:pPr>
          </w:p>
        </w:tc>
      </w:tr>
      <w:tr w:rsidR="00936F40" w:rsidRPr="00DF16ED" w:rsidTr="00642811">
        <w:tc>
          <w:tcPr>
            <w:tcW w:w="521" w:type="dxa"/>
            <w:tcBorders>
              <w:top w:val="single" w:sz="4" w:space="0" w:color="009EE3"/>
              <w:left w:val="single" w:sz="4" w:space="0" w:color="009EE3"/>
              <w:bottom w:val="single" w:sz="4" w:space="0" w:color="009EE3"/>
              <w:right w:val="single" w:sz="4" w:space="0" w:color="009EE3"/>
            </w:tcBorders>
          </w:tcPr>
          <w:p w:rsidR="00936F40" w:rsidRPr="00DF16ED" w:rsidRDefault="00936F40"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36F40" w:rsidRPr="00DF16ED" w:rsidRDefault="00936F40" w:rsidP="00820272">
            <w:pPr>
              <w:pStyle w:val="Tabletext"/>
            </w:pPr>
            <w:r>
              <w:t>structure</w:t>
            </w:r>
          </w:p>
        </w:tc>
        <w:tc>
          <w:tcPr>
            <w:tcW w:w="1562" w:type="dxa"/>
            <w:tcBorders>
              <w:top w:val="single" w:sz="4" w:space="0" w:color="009EE3"/>
              <w:left w:val="single" w:sz="4" w:space="0" w:color="009EE3"/>
              <w:bottom w:val="single" w:sz="4" w:space="0" w:color="009EE3"/>
              <w:right w:val="single" w:sz="4" w:space="0" w:color="009EE3"/>
            </w:tcBorders>
          </w:tcPr>
          <w:p w:rsidR="00936F40" w:rsidRPr="00DF16ED" w:rsidRDefault="00936F40" w:rsidP="00820272">
            <w:pPr>
              <w:pStyle w:val="Tabletext"/>
            </w:pPr>
            <w:r>
              <w:t>0x02</w:t>
            </w:r>
          </w:p>
        </w:tc>
        <w:tc>
          <w:tcPr>
            <w:tcW w:w="1838" w:type="dxa"/>
            <w:tcBorders>
              <w:top w:val="single" w:sz="4" w:space="0" w:color="009EE3"/>
              <w:left w:val="single" w:sz="4" w:space="0" w:color="009EE3"/>
              <w:bottom w:val="single" w:sz="4" w:space="0" w:color="009EE3"/>
              <w:right w:val="single" w:sz="4" w:space="0" w:color="009EE3"/>
            </w:tcBorders>
          </w:tcPr>
          <w:p w:rsidR="00936F40" w:rsidRPr="00DF16ED" w:rsidRDefault="00936F40" w:rsidP="00820272">
            <w:pPr>
              <w:pStyle w:val="Tabletext"/>
            </w:pPr>
            <w:r>
              <w:t>1</w:t>
            </w:r>
          </w:p>
        </w:tc>
        <w:tc>
          <w:tcPr>
            <w:tcW w:w="3434" w:type="dxa"/>
            <w:tcBorders>
              <w:top w:val="single" w:sz="4" w:space="0" w:color="009EE3"/>
              <w:left w:val="single" w:sz="4" w:space="0" w:color="009EE3"/>
              <w:bottom w:val="single" w:sz="4" w:space="0" w:color="009EE3"/>
              <w:right w:val="single" w:sz="4" w:space="0" w:color="009EE3"/>
            </w:tcBorders>
          </w:tcPr>
          <w:p w:rsidR="00936F40" w:rsidRPr="00DF16ED" w:rsidRDefault="00936F40" w:rsidP="00820272">
            <w:pPr>
              <w:pStyle w:val="Tabletext"/>
            </w:pPr>
          </w:p>
        </w:tc>
      </w:tr>
      <w:tr w:rsidR="007B1E0D" w:rsidRPr="00DF16ED" w:rsidTr="00642811">
        <w:tc>
          <w:tcPr>
            <w:tcW w:w="521" w:type="dxa"/>
            <w:tcBorders>
              <w:top w:val="single" w:sz="4" w:space="0" w:color="009EE3"/>
              <w:left w:val="single" w:sz="4" w:space="0" w:color="009EE3"/>
              <w:bottom w:val="single" w:sz="4" w:space="0" w:color="009EE3"/>
              <w:right w:val="single" w:sz="4" w:space="0" w:color="009EE3"/>
            </w:tcBorders>
          </w:tcPr>
          <w:p w:rsidR="007B1E0D" w:rsidRPr="00756658" w:rsidRDefault="007B1E0D" w:rsidP="00820272">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7B1E0D" w:rsidRPr="00756658" w:rsidRDefault="007B1E0D" w:rsidP="00820272">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rsidR="007B1E0D" w:rsidRPr="00756658" w:rsidRDefault="007B1E0D" w:rsidP="00820272">
            <w:pPr>
              <w:pStyle w:val="Tabletext"/>
              <w:rPr>
                <w:i/>
              </w:rPr>
            </w:pPr>
            <w:r w:rsidRPr="00756658">
              <w:rPr>
                <w:i/>
              </w:rPr>
              <w:t>0x02 unless there is Use Case specific data additional</w:t>
            </w:r>
          </w:p>
        </w:tc>
        <w:tc>
          <w:tcPr>
            <w:tcW w:w="1838" w:type="dxa"/>
            <w:tcBorders>
              <w:top w:val="single" w:sz="4" w:space="0" w:color="009EE3"/>
              <w:left w:val="single" w:sz="4" w:space="0" w:color="009EE3"/>
              <w:bottom w:val="single" w:sz="4" w:space="0" w:color="009EE3"/>
              <w:right w:val="single" w:sz="4" w:space="0" w:color="009EE3"/>
            </w:tcBorders>
          </w:tcPr>
          <w:p w:rsidR="007B1E0D" w:rsidRPr="00756658" w:rsidRDefault="007B1E0D" w:rsidP="00820272">
            <w:pPr>
              <w:pStyle w:val="Tabletext"/>
              <w:rPr>
                <w:i/>
              </w:rPr>
            </w:pPr>
            <w:r w:rsidRPr="00756658">
              <w:rPr>
                <w:i/>
              </w:rPr>
              <w:t>1</w:t>
            </w:r>
          </w:p>
        </w:tc>
        <w:tc>
          <w:tcPr>
            <w:tcW w:w="3434" w:type="dxa"/>
            <w:tcBorders>
              <w:top w:val="single" w:sz="4" w:space="0" w:color="009EE3"/>
              <w:left w:val="single" w:sz="4" w:space="0" w:color="009EE3"/>
              <w:bottom w:val="single" w:sz="4" w:space="0" w:color="009EE3"/>
              <w:right w:val="single" w:sz="4" w:space="0" w:color="009EE3"/>
            </w:tcBorders>
          </w:tcPr>
          <w:p w:rsidR="007B1E0D" w:rsidRPr="00756658" w:rsidRDefault="007B1E0D" w:rsidP="00820272">
            <w:pPr>
              <w:pStyle w:val="Tabletext"/>
              <w:rPr>
                <w:i/>
              </w:rPr>
            </w:pPr>
            <w:r w:rsidRPr="00756658">
              <w:rPr>
                <w:i/>
              </w:rPr>
              <w:t xml:space="preserve">The majority of Alerts do not contain any additional data. </w:t>
            </w:r>
            <w:r w:rsidR="00820272" w:rsidRPr="00756658">
              <w:rPr>
                <w:i/>
              </w:rPr>
              <w:t xml:space="preserve"> </w:t>
            </w:r>
            <w:r w:rsidRPr="00756658">
              <w:rPr>
                <w:i/>
              </w:rPr>
              <w:t>For Alerts without additional data, there is no corresponding Use Case (since there is no Use Case specific content).</w:t>
            </w:r>
          </w:p>
          <w:p w:rsidR="007B1E0D" w:rsidRPr="00756658" w:rsidRDefault="007B1E0D" w:rsidP="00820272">
            <w:pPr>
              <w:pStyle w:val="Tabletext"/>
              <w:rPr>
                <w:i/>
              </w:rPr>
            </w:pPr>
            <w:r w:rsidRPr="00756658">
              <w:rPr>
                <w:i/>
              </w:rPr>
              <w:t xml:space="preserve"> </w:t>
            </w:r>
          </w:p>
          <w:p w:rsidR="007B1E0D" w:rsidRPr="00756658" w:rsidRDefault="007B1E0D" w:rsidP="00820272">
            <w:pPr>
              <w:pStyle w:val="Tabletext"/>
              <w:rPr>
                <w:i/>
              </w:rPr>
            </w:pPr>
            <w:r w:rsidRPr="00756658">
              <w:rPr>
                <w:i/>
              </w:rPr>
              <w:t>Where an Alert does contain additional content, it has a specific Use Case. The additional content is specified in each such Use Case. In such cases, this field shall contain the total number of Data in the Use Case sequence plus the one in this template</w:t>
            </w:r>
          </w:p>
        </w:tc>
      </w:tr>
      <w:tr w:rsidR="007B1E0D" w:rsidRPr="00DF16ED" w:rsidTr="00642811">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838"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r>
      <w:tr w:rsidR="007B1E0D" w:rsidRPr="00DF16ED" w:rsidTr="00642811">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0x12</w:t>
            </w:r>
          </w:p>
        </w:tc>
        <w:tc>
          <w:tcPr>
            <w:tcW w:w="1838"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1</w:t>
            </w:r>
          </w:p>
        </w:tc>
        <w:tc>
          <w:tcPr>
            <w:tcW w:w="3434" w:type="dxa"/>
            <w:tcBorders>
              <w:top w:val="single" w:sz="4" w:space="0" w:color="009EE3"/>
              <w:left w:val="single" w:sz="4" w:space="0" w:color="009EE3"/>
              <w:bottom w:val="single" w:sz="4" w:space="0" w:color="009EE3"/>
              <w:right w:val="single" w:sz="4" w:space="0" w:color="009EE3"/>
            </w:tcBorders>
          </w:tcPr>
          <w:p w:rsidR="007B1E0D" w:rsidRPr="00DF16ED" w:rsidRDefault="007B1E0D" w:rsidP="00A63FAA">
            <w:pPr>
              <w:pStyle w:val="Tabletext"/>
            </w:pPr>
            <w:r w:rsidRPr="00DF16ED">
              <w:t>Tag fo</w:t>
            </w:r>
            <w:r w:rsidR="009778ED">
              <w:t>r</w:t>
            </w:r>
            <w:r w:rsidRPr="00DF16ED">
              <w:t xml:space="preserve"> LONG UNSIGNED</w:t>
            </w:r>
          </w:p>
        </w:tc>
      </w:tr>
      <w:tr w:rsidR="007B1E0D" w:rsidRPr="00DF16ED" w:rsidTr="00642811">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Alert Code</w:t>
            </w:r>
          </w:p>
        </w:tc>
        <w:tc>
          <w:tcPr>
            <w:tcW w:w="1838"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2</w:t>
            </w:r>
          </w:p>
        </w:tc>
        <w:tc>
          <w:tcPr>
            <w:tcW w:w="3434" w:type="dxa"/>
            <w:tcBorders>
              <w:top w:val="single" w:sz="4" w:space="0" w:color="009EE3"/>
              <w:left w:val="single" w:sz="4" w:space="0" w:color="009EE3"/>
              <w:bottom w:val="single" w:sz="4" w:space="0" w:color="009EE3"/>
              <w:right w:val="single" w:sz="4" w:space="0" w:color="009EE3"/>
            </w:tcBorders>
          </w:tcPr>
          <w:p w:rsidR="007B1E0D" w:rsidRPr="00DF16ED" w:rsidRDefault="007B1E0D" w:rsidP="0040743F">
            <w:pPr>
              <w:pStyle w:val="Tabletext"/>
            </w:pPr>
            <w:r w:rsidRPr="00DF16ED">
              <w:t xml:space="preserve">The Alert Code </w:t>
            </w:r>
            <w:r w:rsidRPr="00793EFC">
              <w:t xml:space="preserve">for this 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7E3F9A">
              <w:t>16</w:t>
            </w:r>
            <w:r w:rsidR="0040743F">
              <w:rPr>
                <w:highlight w:val="yellow"/>
              </w:rPr>
              <w:fldChar w:fldCharType="end"/>
            </w:r>
          </w:p>
        </w:tc>
      </w:tr>
      <w:tr w:rsidR="007B1E0D" w:rsidRPr="00DF16ED" w:rsidTr="00642811">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838"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r>
      <w:tr w:rsidR="007B1E0D" w:rsidRPr="00DF16ED" w:rsidTr="00642811">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0x</w:t>
            </w:r>
            <w:r w:rsidR="009778ED">
              <w:t>09</w:t>
            </w:r>
          </w:p>
        </w:tc>
        <w:tc>
          <w:tcPr>
            <w:tcW w:w="1838"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r w:rsidRPr="00DF16ED">
              <w:t>1</w:t>
            </w:r>
          </w:p>
        </w:tc>
        <w:tc>
          <w:tcPr>
            <w:tcW w:w="3434" w:type="dxa"/>
            <w:tcBorders>
              <w:top w:val="single" w:sz="4" w:space="0" w:color="009EE3"/>
              <w:left w:val="single" w:sz="4" w:space="0" w:color="009EE3"/>
              <w:bottom w:val="single" w:sz="4" w:space="0" w:color="009EE3"/>
              <w:right w:val="single" w:sz="4" w:space="0" w:color="009EE3"/>
            </w:tcBorders>
          </w:tcPr>
          <w:p w:rsidR="007B1E0D" w:rsidRPr="00DF16ED" w:rsidRDefault="007B1E0D" w:rsidP="00A63FAA">
            <w:pPr>
              <w:pStyle w:val="Tabletext"/>
            </w:pPr>
            <w:r w:rsidRPr="00DF16ED">
              <w:t>Tag fo</w:t>
            </w:r>
            <w:r w:rsidR="009778ED">
              <w:t>r octet-string</w:t>
            </w:r>
            <w:r w:rsidRPr="00DF16ED">
              <w:t xml:space="preserve"> </w:t>
            </w:r>
          </w:p>
        </w:tc>
      </w:tr>
      <w:tr w:rsidR="009778ED" w:rsidRPr="00DF16ED" w:rsidTr="00642811">
        <w:tc>
          <w:tcPr>
            <w:tcW w:w="521" w:type="dxa"/>
            <w:tcBorders>
              <w:top w:val="single" w:sz="4" w:space="0" w:color="009EE3"/>
              <w:left w:val="single" w:sz="4" w:space="0" w:color="009EE3"/>
              <w:bottom w:val="single" w:sz="4" w:space="0" w:color="009EE3"/>
              <w:right w:val="single" w:sz="4" w:space="0" w:color="009EE3"/>
            </w:tcBorders>
          </w:tcPr>
          <w:p w:rsidR="009778ED" w:rsidRPr="00DF16ED" w:rsidRDefault="009778E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9778ED" w:rsidRPr="00DF16ED" w:rsidRDefault="008251E3" w:rsidP="00793EFC">
            <w:pPr>
              <w:pStyle w:val="Tabletext"/>
            </w:pPr>
            <w:r>
              <w:t xml:space="preserve">  </w:t>
            </w:r>
            <w:r w:rsidR="009778ED">
              <w:t>Length</w:t>
            </w:r>
          </w:p>
        </w:tc>
        <w:tc>
          <w:tcPr>
            <w:tcW w:w="1562" w:type="dxa"/>
            <w:tcBorders>
              <w:top w:val="single" w:sz="4" w:space="0" w:color="009EE3"/>
              <w:left w:val="single" w:sz="4" w:space="0" w:color="009EE3"/>
              <w:bottom w:val="single" w:sz="4" w:space="0" w:color="009EE3"/>
              <w:right w:val="single" w:sz="4" w:space="0" w:color="009EE3"/>
            </w:tcBorders>
          </w:tcPr>
          <w:p w:rsidR="009778ED" w:rsidRPr="00DF16ED" w:rsidRDefault="009778ED" w:rsidP="00793EFC">
            <w:pPr>
              <w:pStyle w:val="Tabletext"/>
            </w:pPr>
            <w:r>
              <w:t>0x0C</w:t>
            </w:r>
          </w:p>
        </w:tc>
        <w:tc>
          <w:tcPr>
            <w:tcW w:w="1838" w:type="dxa"/>
            <w:tcBorders>
              <w:top w:val="single" w:sz="4" w:space="0" w:color="009EE3"/>
              <w:left w:val="single" w:sz="4" w:space="0" w:color="009EE3"/>
              <w:bottom w:val="single" w:sz="4" w:space="0" w:color="009EE3"/>
              <w:right w:val="single" w:sz="4" w:space="0" w:color="009EE3"/>
            </w:tcBorders>
          </w:tcPr>
          <w:p w:rsidR="009778ED" w:rsidRPr="00DF16ED" w:rsidRDefault="009778ED" w:rsidP="00793EFC">
            <w:pPr>
              <w:pStyle w:val="Tabletext"/>
            </w:pPr>
            <w:r>
              <w:t>1</w:t>
            </w:r>
          </w:p>
        </w:tc>
        <w:tc>
          <w:tcPr>
            <w:tcW w:w="3434" w:type="dxa"/>
            <w:tcBorders>
              <w:top w:val="single" w:sz="4" w:space="0" w:color="009EE3"/>
              <w:left w:val="single" w:sz="4" w:space="0" w:color="009EE3"/>
              <w:bottom w:val="single" w:sz="4" w:space="0" w:color="009EE3"/>
              <w:right w:val="single" w:sz="4" w:space="0" w:color="009EE3"/>
            </w:tcBorders>
          </w:tcPr>
          <w:p w:rsidR="009778ED" w:rsidRPr="00DF16ED" w:rsidRDefault="009778ED" w:rsidP="00793EFC">
            <w:pPr>
              <w:pStyle w:val="Tabletext"/>
            </w:pPr>
            <w:r>
              <w:t>Twelve characters long as DLMS date times are octet-string(12)</w:t>
            </w:r>
          </w:p>
        </w:tc>
      </w:tr>
      <w:tr w:rsidR="007B1E0D" w:rsidRPr="00DF16ED" w:rsidTr="00642811">
        <w:tc>
          <w:tcPr>
            <w:tcW w:w="521" w:type="dxa"/>
            <w:tcBorders>
              <w:top w:val="single" w:sz="4" w:space="0" w:color="009EE3"/>
              <w:left w:val="single" w:sz="4" w:space="0" w:color="009EE3"/>
              <w:bottom w:val="single" w:sz="4" w:space="0" w:color="009EE3"/>
              <w:right w:val="single" w:sz="4" w:space="0" w:color="009EE3"/>
            </w:tcBorders>
          </w:tcPr>
          <w:p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rsidR="007B1E0D" w:rsidRPr="00DF16ED" w:rsidRDefault="009778ED" w:rsidP="00793EFC">
            <w:pPr>
              <w:pStyle w:val="Tabletext"/>
            </w:pPr>
            <w:r>
              <w:t>Time Stamp</w:t>
            </w:r>
          </w:p>
        </w:tc>
        <w:tc>
          <w:tcPr>
            <w:tcW w:w="1838" w:type="dxa"/>
            <w:tcBorders>
              <w:top w:val="single" w:sz="4" w:space="0" w:color="009EE3"/>
              <w:left w:val="single" w:sz="4" w:space="0" w:color="009EE3"/>
              <w:bottom w:val="single" w:sz="4" w:space="0" w:color="009EE3"/>
              <w:right w:val="single" w:sz="4" w:space="0" w:color="009EE3"/>
            </w:tcBorders>
          </w:tcPr>
          <w:p w:rsidR="007B1E0D" w:rsidRPr="00DF16ED" w:rsidRDefault="009778ED" w:rsidP="00793EFC">
            <w:pPr>
              <w:pStyle w:val="Tabletext"/>
            </w:pPr>
            <w:r>
              <w:t>12</w:t>
            </w:r>
          </w:p>
        </w:tc>
        <w:tc>
          <w:tcPr>
            <w:tcW w:w="3434" w:type="dxa"/>
            <w:tcBorders>
              <w:top w:val="single" w:sz="4" w:space="0" w:color="009EE3"/>
              <w:left w:val="single" w:sz="4" w:space="0" w:color="009EE3"/>
              <w:bottom w:val="single" w:sz="4" w:space="0" w:color="009EE3"/>
              <w:right w:val="single" w:sz="4" w:space="0" w:color="009EE3"/>
            </w:tcBorders>
          </w:tcPr>
          <w:p w:rsidR="007B1E0D" w:rsidRPr="00DF16ED" w:rsidRDefault="007B1E0D" w:rsidP="00570FEB">
            <w:pPr>
              <w:pStyle w:val="Tabletext"/>
            </w:pPr>
            <w:r w:rsidRPr="00DF16ED">
              <w:t xml:space="preserve">The </w:t>
            </w:r>
            <w:r w:rsidR="009778ED">
              <w:t xml:space="preserve">time stamp for this </w:t>
            </w:r>
            <w:r w:rsidRPr="00DF16ED">
              <w:t xml:space="preserve">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7E3F9A">
              <w:t>16</w:t>
            </w:r>
            <w:r w:rsidR="0040743F">
              <w:rPr>
                <w:highlight w:val="yellow"/>
              </w:rPr>
              <w:fldChar w:fldCharType="end"/>
            </w:r>
          </w:p>
        </w:tc>
      </w:tr>
      <w:tr w:rsidR="007B1E0D" w:rsidRPr="00DF16ED" w:rsidTr="00642811">
        <w:tc>
          <w:tcPr>
            <w:tcW w:w="521" w:type="dxa"/>
            <w:tcBorders>
              <w:top w:val="single" w:sz="4" w:space="0" w:color="009EE3"/>
              <w:left w:val="single" w:sz="4" w:space="0" w:color="009EE3"/>
              <w:bottom w:val="single" w:sz="4" w:space="0" w:color="009EE3"/>
              <w:right w:val="single" w:sz="4" w:space="0" w:color="009EE3"/>
            </w:tcBorders>
          </w:tcPr>
          <w:p w:rsidR="007B1E0D" w:rsidRPr="00756658" w:rsidRDefault="007B1E0D"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7B1E0D" w:rsidRPr="00756658" w:rsidRDefault="007B1E0D" w:rsidP="00793EFC">
            <w:pPr>
              <w:pStyle w:val="Tabletext"/>
              <w:rPr>
                <w:i/>
              </w:rPr>
            </w:pPr>
            <w:r w:rsidRPr="00756658">
              <w:rPr>
                <w:i/>
              </w:rPr>
              <w:t>Use Case Specific Additional Content</w:t>
            </w:r>
          </w:p>
        </w:tc>
        <w:tc>
          <w:tcPr>
            <w:tcW w:w="1562" w:type="dxa"/>
            <w:tcBorders>
              <w:top w:val="single" w:sz="4" w:space="0" w:color="009EE3"/>
              <w:left w:val="single" w:sz="4" w:space="0" w:color="009EE3"/>
              <w:bottom w:val="single" w:sz="4" w:space="0" w:color="009EE3"/>
              <w:right w:val="single" w:sz="4" w:space="0" w:color="009EE3"/>
            </w:tcBorders>
          </w:tcPr>
          <w:p w:rsidR="007B1E0D" w:rsidRPr="00756658" w:rsidRDefault="007B1E0D" w:rsidP="00793EFC">
            <w:pPr>
              <w:pStyle w:val="Tabletext"/>
              <w:rPr>
                <w:i/>
              </w:rPr>
            </w:pPr>
            <w:r w:rsidRPr="00756658">
              <w:rPr>
                <w:i/>
              </w:rPr>
              <w:t>Use Case specific</w:t>
            </w:r>
          </w:p>
        </w:tc>
        <w:tc>
          <w:tcPr>
            <w:tcW w:w="1838" w:type="dxa"/>
            <w:tcBorders>
              <w:top w:val="single" w:sz="4" w:space="0" w:color="009EE3"/>
              <w:left w:val="single" w:sz="4" w:space="0" w:color="009EE3"/>
              <w:bottom w:val="single" w:sz="4" w:space="0" w:color="009EE3"/>
              <w:right w:val="single" w:sz="4" w:space="0" w:color="009EE3"/>
            </w:tcBorders>
          </w:tcPr>
          <w:p w:rsidR="007B1E0D" w:rsidRPr="00756658" w:rsidRDefault="007B1E0D" w:rsidP="00793EFC">
            <w:pPr>
              <w:pStyle w:val="Tabletext"/>
              <w:rPr>
                <w:i/>
              </w:rPr>
            </w:pPr>
            <w:r w:rsidRPr="00756658">
              <w:rPr>
                <w:i/>
              </w:rPr>
              <w:t>Use Case</w:t>
            </w:r>
          </w:p>
        </w:tc>
        <w:tc>
          <w:tcPr>
            <w:tcW w:w="3434" w:type="dxa"/>
            <w:tcBorders>
              <w:top w:val="single" w:sz="4" w:space="0" w:color="009EE3"/>
              <w:left w:val="single" w:sz="4" w:space="0" w:color="009EE3"/>
              <w:bottom w:val="single" w:sz="4" w:space="0" w:color="009EE3"/>
              <w:right w:val="single" w:sz="4" w:space="0" w:color="009EE3"/>
            </w:tcBorders>
          </w:tcPr>
          <w:p w:rsidR="007B1E0D" w:rsidRPr="00756658" w:rsidRDefault="007B1E0D" w:rsidP="00793EFC">
            <w:pPr>
              <w:pStyle w:val="Tabletext"/>
              <w:rPr>
                <w:i/>
              </w:rPr>
            </w:pPr>
            <w:r w:rsidRPr="00756658">
              <w:rPr>
                <w:i/>
              </w:rPr>
              <w:t>See Note at row 1, which means that, for most Alerts, there will be no Use Case specific content.</w:t>
            </w:r>
          </w:p>
        </w:tc>
      </w:tr>
    </w:tbl>
    <w:p w:rsidR="00A94B8E" w:rsidRDefault="00A94B8E" w:rsidP="00A94B8E">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7E3F9A">
        <w:rPr>
          <w:lang w:eastAsia="en-GB"/>
        </w:rPr>
        <w:t>7.2.9</w:t>
      </w:r>
      <w:r>
        <w:rPr>
          <w:lang w:eastAsia="en-GB"/>
        </w:rPr>
        <w:fldChar w:fldCharType="end"/>
      </w:r>
      <w:r w:rsidR="007B1E0D">
        <w:rPr>
          <w:lang w:eastAsia="en-GB"/>
        </w:rPr>
        <w:t>c</w:t>
      </w:r>
      <w:r>
        <w:rPr>
          <w:lang w:eastAsia="en-GB"/>
        </w:rPr>
        <w:t xml:space="preserve">: </w:t>
      </w:r>
      <w:r w:rsidR="00F54DB6">
        <w:rPr>
          <w:lang w:eastAsia="en-GB"/>
        </w:rPr>
        <w:t xml:space="preserve"> </w:t>
      </w:r>
      <w:r>
        <w:rPr>
          <w:lang w:eastAsia="en-GB"/>
        </w:rPr>
        <w:t xml:space="preserve">Required components of </w:t>
      </w:r>
      <w:r w:rsidR="007B1E0D">
        <w:rPr>
          <w:lang w:eastAsia="en-GB"/>
        </w:rPr>
        <w:t>Alert</w:t>
      </w:r>
      <w:r>
        <w:rPr>
          <w:lang w:eastAsia="en-GB"/>
        </w:rPr>
        <w:t xml:space="preserve"> Payload</w:t>
      </w:r>
    </w:p>
    <w:p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7E3F9A">
        <w:rPr>
          <w:lang w:eastAsia="en-GB"/>
        </w:rPr>
        <w:t>7.2.9</w:t>
      </w:r>
      <w:r>
        <w:rPr>
          <w:lang w:eastAsia="en-GB"/>
        </w:rPr>
        <w:fldChar w:fldCharType="end"/>
      </w:r>
      <w:r w:rsidR="007B1E0D">
        <w:rPr>
          <w:lang w:eastAsia="en-GB"/>
        </w:rPr>
        <w:t>c</w:t>
      </w:r>
      <w:r>
        <w:rPr>
          <w:lang w:eastAsia="en-GB"/>
        </w:rPr>
        <w:t xml:space="preserve">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7E3F9A">
        <w:rPr>
          <w:lang w:eastAsia="en-GB"/>
        </w:rPr>
        <w:t>19</w:t>
      </w:r>
      <w:r w:rsidR="0040743F">
        <w:rPr>
          <w:highlight w:val="yellow"/>
          <w:lang w:eastAsia="en-GB"/>
        </w:rPr>
        <w:fldChar w:fldCharType="end"/>
      </w:r>
      <w:r w:rsidRPr="00A72AEE">
        <w:rPr>
          <w:lang w:eastAsia="en-GB"/>
        </w:rPr>
        <w:t>).</w:t>
      </w:r>
    </w:p>
    <w:p w:rsidR="00793EFC" w:rsidRDefault="00793EFC" w:rsidP="00A63FAA">
      <w:pPr>
        <w:pStyle w:val="Heading3"/>
        <w:rPr>
          <w:lang w:eastAsia="en-GB"/>
        </w:rPr>
      </w:pPr>
      <w:bookmarkStart w:id="295" w:name="_Ref378605187"/>
      <w:r>
        <w:rPr>
          <w:lang w:eastAsia="en-GB"/>
        </w:rPr>
        <w:t xml:space="preserve">Message </w:t>
      </w:r>
      <w:r w:rsidRPr="00D72D64">
        <w:t>Construction</w:t>
      </w:r>
      <w:r>
        <w:rPr>
          <w:lang w:eastAsia="en-GB"/>
        </w:rPr>
        <w:t xml:space="preserve"> – </w:t>
      </w:r>
      <w:r w:rsidR="008251E3">
        <w:rPr>
          <w:lang w:eastAsia="en-GB"/>
        </w:rPr>
        <w:t xml:space="preserve">GBZ </w:t>
      </w:r>
      <w:r>
        <w:rPr>
          <w:lang w:eastAsia="en-GB"/>
        </w:rPr>
        <w:t>Payloads</w:t>
      </w:r>
      <w:bookmarkEnd w:id="295"/>
    </w:p>
    <w:p w:rsidR="008251E3" w:rsidRDefault="008251E3" w:rsidP="008251E3">
      <w:pPr>
        <w:rPr>
          <w:lang w:eastAsia="en-GB"/>
        </w:rPr>
      </w:pPr>
      <w:r>
        <w:rPr>
          <w:lang w:eastAsia="en-GB"/>
        </w:rPr>
        <w:t xml:space="preserve">A GBZ Payload </w:t>
      </w:r>
      <w:r w:rsidR="00F324C5">
        <w:rPr>
          <w:lang w:eastAsia="en-GB"/>
        </w:rPr>
        <w:t>shall be</w:t>
      </w:r>
      <w:r>
        <w:rPr>
          <w:lang w:eastAsia="en-GB"/>
        </w:rPr>
        <w:t xml:space="preserve"> a Payload containing one or more ZSE / ZCL commands.  For clarity, this includes Payloads in </w:t>
      </w:r>
      <w:r w:rsidR="00F324C5">
        <w:rPr>
          <w:lang w:eastAsia="en-GB"/>
        </w:rPr>
        <w:t xml:space="preserve">HAN Only </w:t>
      </w:r>
      <w:r>
        <w:rPr>
          <w:lang w:eastAsia="en-GB"/>
        </w:rPr>
        <w:t>Commands between a PPMID and a GSME.</w:t>
      </w:r>
    </w:p>
    <w:p w:rsidR="00B4556E" w:rsidRDefault="00B4556E" w:rsidP="00B4556E">
      <w:pPr>
        <w:rPr>
          <w:lang w:eastAsia="en-GB"/>
        </w:rPr>
      </w:pPr>
      <w:r>
        <w:rPr>
          <w:lang w:eastAsia="en-GB"/>
        </w:rPr>
        <w:t xml:space="preserve">For Messages containing </w:t>
      </w:r>
      <w:r w:rsidR="008251E3">
        <w:rPr>
          <w:lang w:eastAsia="en-GB"/>
        </w:rPr>
        <w:t xml:space="preserve">GBZ Payloads </w:t>
      </w:r>
      <w:r>
        <w:rPr>
          <w:lang w:eastAsia="en-GB"/>
        </w:rPr>
        <w:t xml:space="preserve">(as defined by the </w:t>
      </w:r>
      <w:r w:rsidR="00437355">
        <w:rPr>
          <w:lang w:eastAsia="en-GB"/>
        </w:rPr>
        <w:t>Mapping Table</w:t>
      </w:r>
      <w:r>
        <w:rPr>
          <w:lang w:eastAsia="en-GB"/>
        </w:rPr>
        <w:t>):</w:t>
      </w:r>
    </w:p>
    <w:p w:rsidR="00B4556E" w:rsidRDefault="00B4556E" w:rsidP="00872E38">
      <w:pPr>
        <w:pStyle w:val="ListBullet"/>
      </w:pPr>
      <w:r>
        <w:t xml:space="preserve">any Command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7E3F9A">
        <w:t>7.2.10</w:t>
      </w:r>
      <w:r>
        <w:rPr>
          <w:highlight w:val="yellow"/>
        </w:rPr>
        <w:fldChar w:fldCharType="end"/>
      </w:r>
      <w:r>
        <w:t xml:space="preserve">a and the associated Use Case; </w:t>
      </w:r>
    </w:p>
    <w:p w:rsidR="00B4556E" w:rsidRDefault="00B4556E" w:rsidP="00D94FF2">
      <w:pPr>
        <w:pStyle w:val="ListBullet"/>
      </w:pPr>
      <w:r>
        <w:t xml:space="preserve">any Response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7E3F9A">
        <w:t>7.2.10</w:t>
      </w:r>
      <w:r>
        <w:rPr>
          <w:highlight w:val="yellow"/>
        </w:rPr>
        <w:fldChar w:fldCharType="end"/>
      </w:r>
      <w:r>
        <w:t xml:space="preserve">b and the associated Use Case; and </w:t>
      </w:r>
    </w:p>
    <w:p w:rsidR="00B4556E" w:rsidRDefault="00B4556E" w:rsidP="00D94FF2">
      <w:pPr>
        <w:pStyle w:val="ListBullet"/>
      </w:pPr>
      <w:r>
        <w:lastRenderedPageBreak/>
        <w:t xml:space="preserve">any Alert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7E3F9A">
        <w:t>7.2.10</w:t>
      </w:r>
      <w:r>
        <w:rPr>
          <w:highlight w:val="yellow"/>
        </w:rPr>
        <w:fldChar w:fldCharType="end"/>
      </w:r>
      <w:r>
        <w:t>c and the associated Use Case.</w:t>
      </w:r>
    </w:p>
    <w:p w:rsidR="00B4556E" w:rsidRDefault="00B4556E" w:rsidP="00D94FF2">
      <w:r>
        <w:t xml:space="preserve">Each </w:t>
      </w:r>
      <w:r w:rsidR="008251E3">
        <w:t xml:space="preserve">GBZ </w:t>
      </w:r>
      <w:r>
        <w:t>Use Case Specific Component shall comply with:</w:t>
      </w:r>
    </w:p>
    <w:p w:rsidR="00B4556E" w:rsidRPr="00B4556E" w:rsidRDefault="00B4556E" w:rsidP="00D94FF2">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7E3F9A">
        <w:t>7.2.10</w:t>
      </w:r>
      <w:r>
        <w:rPr>
          <w:highlight w:val="yellow"/>
        </w:rPr>
        <w:fldChar w:fldCharType="end"/>
      </w:r>
      <w:r w:rsidRPr="00B4556E">
        <w:t xml:space="preserve">d if the </w:t>
      </w:r>
      <w:r w:rsidR="008251E3">
        <w:t xml:space="preserve">ZSE / </w:t>
      </w:r>
      <w:r w:rsidRPr="00B4556E">
        <w:t xml:space="preserve">ZCL </w:t>
      </w:r>
      <w:r w:rsidR="008251E3">
        <w:t>command within it</w:t>
      </w:r>
      <w:r w:rsidR="008251E3" w:rsidRPr="00B4556E">
        <w:t xml:space="preserve"> </w:t>
      </w:r>
      <w:r w:rsidRPr="00B4556E">
        <w:t>is not encrypted; or</w:t>
      </w:r>
    </w:p>
    <w:p w:rsidR="00B4556E" w:rsidRPr="00B4556E" w:rsidRDefault="00B4556E" w:rsidP="00D94FF2">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7E3F9A">
        <w:t>7.2.10</w:t>
      </w:r>
      <w:r>
        <w:rPr>
          <w:highlight w:val="yellow"/>
        </w:rPr>
        <w:fldChar w:fldCharType="end"/>
      </w:r>
      <w:r w:rsidRPr="00B4556E">
        <w:t xml:space="preserve">e if the </w:t>
      </w:r>
      <w:r w:rsidR="008251E3">
        <w:t xml:space="preserve">ZSE / </w:t>
      </w:r>
      <w:r w:rsidRPr="00B4556E">
        <w:t xml:space="preserve">ZCL </w:t>
      </w:r>
      <w:r w:rsidR="008251E3">
        <w:t>command within it</w:t>
      </w:r>
      <w:r w:rsidR="008251E3" w:rsidRPr="00B4556E">
        <w:t xml:space="preserve"> </w:t>
      </w:r>
      <w:r w:rsidRPr="00B4556E">
        <w:t>is encrypted.</w:t>
      </w:r>
    </w:p>
    <w:tbl>
      <w:tblPr>
        <w:tblStyle w:val="TableGrid"/>
        <w:tblW w:w="0" w:type="auto"/>
        <w:tblLook w:val="04A0" w:firstRow="1" w:lastRow="0" w:firstColumn="1" w:lastColumn="0" w:noHBand="0" w:noVBand="1"/>
      </w:tblPr>
      <w:tblGrid>
        <w:gridCol w:w="521"/>
        <w:gridCol w:w="1887"/>
        <w:gridCol w:w="1562"/>
        <w:gridCol w:w="1838"/>
        <w:gridCol w:w="3434"/>
      </w:tblGrid>
      <w:tr w:rsidR="00B4556E" w:rsidRPr="00AA7E6C"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Commands</w:t>
            </w:r>
          </w:p>
        </w:tc>
      </w:tr>
      <w:tr w:rsidR="00B4556E" w:rsidRPr="00AA7E6C" w:rsidTr="001F476A">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Contents</w:t>
            </w:r>
          </w:p>
        </w:tc>
        <w:tc>
          <w:tcPr>
            <w:tcW w:w="183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Length (octets)</w:t>
            </w:r>
          </w:p>
        </w:tc>
        <w:tc>
          <w:tcPr>
            <w:tcW w:w="3434"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rsidTr="001F476A">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rsidR="00B4556E" w:rsidRPr="00DF16ED" w:rsidRDefault="00B4556E" w:rsidP="003C0B7D">
            <w:pPr>
              <w:pStyle w:val="Tabletext"/>
            </w:pPr>
            <w:r w:rsidRPr="00DF16ED">
              <w:t>0x</w:t>
            </w:r>
            <w:r>
              <w:t>0</w:t>
            </w:r>
            <w:r w:rsidR="003C0B7D">
              <w:t>109</w:t>
            </w:r>
          </w:p>
        </w:tc>
        <w:tc>
          <w:tcPr>
            <w:tcW w:w="1838"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3434" w:type="dxa"/>
            <w:tcBorders>
              <w:top w:val="single" w:sz="4" w:space="0" w:color="009EE3"/>
              <w:left w:val="single" w:sz="4" w:space="0" w:color="009EE3"/>
              <w:bottom w:val="single" w:sz="4" w:space="0" w:color="009EE3"/>
              <w:right w:val="single" w:sz="4" w:space="0" w:color="009EE3"/>
            </w:tcBorders>
          </w:tcPr>
          <w:p w:rsidR="00B4556E" w:rsidRPr="00DF16ED" w:rsidRDefault="00D0498B" w:rsidP="00FE1492">
            <w:pPr>
              <w:pStyle w:val="Tabletext"/>
            </w:pPr>
            <w:r>
              <w:t>Z</w:t>
            </w:r>
            <w:r w:rsidR="00FE1492">
              <w:t>SE</w:t>
            </w:r>
          </w:p>
        </w:tc>
      </w:tr>
      <w:tr w:rsidR="00B4556E" w:rsidRPr="00BE1B1D" w:rsidTr="001F476A">
        <w:tc>
          <w:tcPr>
            <w:tcW w:w="521"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B4556E" w:rsidRPr="00756658" w:rsidRDefault="00B4556E" w:rsidP="00686E7C">
            <w:pPr>
              <w:pStyle w:val="Tabletext"/>
              <w:rPr>
                <w:i/>
              </w:rPr>
            </w:pPr>
            <w:r w:rsidRPr="00756658">
              <w:rPr>
                <w:i/>
              </w:rPr>
              <w:t xml:space="preserve">See </w:t>
            </w:r>
            <w:r w:rsidR="00686E7C">
              <w:rPr>
                <w:i/>
              </w:rPr>
              <w:t>‘N</w:t>
            </w:r>
            <w:r w:rsidRPr="00756658">
              <w:rPr>
                <w:i/>
              </w:rPr>
              <w:t>ote</w:t>
            </w:r>
            <w:r w:rsidR="00686E7C">
              <w:rPr>
                <w:i/>
              </w:rPr>
              <w:t>’ column</w:t>
            </w:r>
          </w:p>
        </w:tc>
        <w:tc>
          <w:tcPr>
            <w:tcW w:w="1838"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3434" w:type="dxa"/>
            <w:tcBorders>
              <w:top w:val="single" w:sz="4" w:space="0" w:color="009EE3"/>
              <w:left w:val="single" w:sz="4" w:space="0" w:color="009EE3"/>
              <w:bottom w:val="single" w:sz="4" w:space="0" w:color="009EE3"/>
              <w:right w:val="single" w:sz="4" w:space="0" w:color="009EE3"/>
            </w:tcBorders>
          </w:tcPr>
          <w:p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w:t>
            </w:r>
          </w:p>
        </w:tc>
      </w:tr>
      <w:tr w:rsidR="00B4556E" w:rsidRPr="00DF16ED" w:rsidTr="001F476A">
        <w:trPr>
          <w:trHeight w:val="383"/>
        </w:trPr>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562"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38"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3434"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r>
      <w:tr w:rsidR="003155C1" w:rsidRPr="00DF16ED" w:rsidTr="001F476A">
        <w:tc>
          <w:tcPr>
            <w:tcW w:w="521" w:type="dxa"/>
            <w:tcBorders>
              <w:top w:val="single" w:sz="4" w:space="0" w:color="009EE3"/>
              <w:left w:val="single" w:sz="4" w:space="0" w:color="009EE3"/>
              <w:bottom w:val="single" w:sz="4" w:space="0" w:color="009EE3"/>
              <w:right w:val="single" w:sz="4" w:space="0" w:color="009EE3"/>
            </w:tcBorders>
          </w:tcPr>
          <w:p w:rsidR="003155C1" w:rsidRPr="00756658" w:rsidRDefault="003155C1"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3155C1" w:rsidRPr="00756658" w:rsidRDefault="008251E3" w:rsidP="001F476A">
            <w:pPr>
              <w:pStyle w:val="Tabletext"/>
              <w:rPr>
                <w:i/>
              </w:rPr>
            </w:pPr>
            <w:r>
              <w:rPr>
                <w:i/>
              </w:rPr>
              <w:t>GBZ</w:t>
            </w:r>
            <w:r w:rsidRPr="00756658">
              <w:rPr>
                <w:i/>
              </w:rPr>
              <w:t xml:space="preserve"> </w:t>
            </w:r>
            <w:r w:rsidR="003155C1"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3155C1" w:rsidRPr="00756658" w:rsidRDefault="003155C1" w:rsidP="001F476A">
            <w:pPr>
              <w:pStyle w:val="Tabletext"/>
              <w:rPr>
                <w:i/>
              </w:rPr>
            </w:pPr>
            <w:r w:rsidRPr="00756658">
              <w:rPr>
                <w:i/>
              </w:rPr>
              <w:t>Use Case specific</w:t>
            </w:r>
          </w:p>
        </w:tc>
        <w:tc>
          <w:tcPr>
            <w:tcW w:w="1838" w:type="dxa"/>
            <w:tcBorders>
              <w:top w:val="single" w:sz="4" w:space="0" w:color="009EE3"/>
              <w:left w:val="single" w:sz="4" w:space="0" w:color="009EE3"/>
              <w:bottom w:val="single" w:sz="4" w:space="0" w:color="009EE3"/>
              <w:right w:val="single" w:sz="4" w:space="0" w:color="009EE3"/>
            </w:tcBorders>
          </w:tcPr>
          <w:p w:rsidR="003155C1" w:rsidRPr="00756658" w:rsidRDefault="003155C1" w:rsidP="001F476A">
            <w:pPr>
              <w:pStyle w:val="Tabletext"/>
              <w:rPr>
                <w:i/>
              </w:rPr>
            </w:pPr>
          </w:p>
        </w:tc>
        <w:tc>
          <w:tcPr>
            <w:tcW w:w="3434" w:type="dxa"/>
            <w:tcBorders>
              <w:top w:val="single" w:sz="4" w:space="0" w:color="009EE3"/>
              <w:left w:val="single" w:sz="4" w:space="0" w:color="009EE3"/>
              <w:bottom w:val="single" w:sz="4" w:space="0" w:color="009EE3"/>
              <w:right w:val="single" w:sz="4" w:space="0" w:color="009EE3"/>
            </w:tcBorders>
          </w:tcPr>
          <w:p w:rsidR="003155C1" w:rsidRPr="00756658" w:rsidRDefault="003155C1" w:rsidP="00D90E84">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7E3F9A">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7E3F9A">
              <w:rPr>
                <w:i/>
              </w:rPr>
              <w:t>7.2.10</w:t>
            </w:r>
            <w:r w:rsidRPr="00756658">
              <w:rPr>
                <w:i/>
                <w:highlight w:val="yellow"/>
              </w:rPr>
              <w:fldChar w:fldCharType="end"/>
            </w:r>
            <w:r w:rsidRPr="00756658">
              <w:rPr>
                <w:i/>
              </w:rPr>
              <w:t>e</w:t>
            </w:r>
          </w:p>
        </w:tc>
      </w:tr>
    </w:tbl>
    <w:p w:rsidR="00B4556E" w:rsidRDefault="00B4556E" w:rsidP="00B4556E">
      <w:pPr>
        <w:pStyle w:val="TableHeader"/>
        <w:framePr w:hSpace="0" w:wrap="auto" w:vAnchor="margin" w:hAnchor="text" w:yAlign="inline"/>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7E3F9A">
        <w:rPr>
          <w:lang w:eastAsia="en-GB"/>
        </w:rPr>
        <w:t>7.2.10</w:t>
      </w:r>
      <w:r w:rsidR="00D90E84">
        <w:rPr>
          <w:highlight w:val="yellow"/>
        </w:rPr>
        <w:fldChar w:fldCharType="end"/>
      </w:r>
      <w:r>
        <w:rPr>
          <w:lang w:eastAsia="en-GB"/>
        </w:rPr>
        <w:t xml:space="preserve">a:  Required components of </w:t>
      </w:r>
      <w:r w:rsidR="008251E3">
        <w:rPr>
          <w:lang w:eastAsia="en-GB"/>
        </w:rPr>
        <w:t xml:space="preserve">GBZ </w:t>
      </w:r>
      <w:r>
        <w:rPr>
          <w:lang w:eastAsia="en-GB"/>
        </w:rPr>
        <w:t>Command Payload</w:t>
      </w:r>
    </w:p>
    <w:p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7E3F9A">
        <w:rPr>
          <w:lang w:eastAsia="en-GB"/>
        </w:rPr>
        <w:t>7.2.10</w:t>
      </w:r>
      <w:r w:rsidR="00D90E84">
        <w:rPr>
          <w:highlight w:val="yellow"/>
        </w:rPr>
        <w:fldChar w:fldCharType="end"/>
      </w:r>
      <w:r>
        <w:rPr>
          <w:lang w:eastAsia="en-GB"/>
        </w:rPr>
        <w:t xml:space="preserve">a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006921D3" w:rsidRPr="00B079A5">
        <w:rPr>
          <w:lang w:eastAsia="en-GB"/>
        </w:rPr>
        <w:t xml:space="preserve"> </w:t>
      </w:r>
      <w:r w:rsidR="00B079A5" w:rsidRPr="00CC3602">
        <w:rPr>
          <w:lang w:eastAsia="en-GB"/>
        </w:rPr>
        <w:fldChar w:fldCharType="begin"/>
      </w:r>
      <w:r w:rsidR="00B079A5" w:rsidRPr="00B079A5">
        <w:rPr>
          <w:lang w:eastAsia="en-GB"/>
        </w:rPr>
        <w:instrText xml:space="preserve"> REF _Ref378578779 \r \h </w:instrText>
      </w:r>
      <w:r w:rsidR="00B079A5">
        <w:rPr>
          <w:lang w:eastAsia="en-GB"/>
        </w:rPr>
        <w:instrText xml:space="preserve"> \* MERGEFORMAT </w:instrText>
      </w:r>
      <w:r w:rsidR="00B079A5" w:rsidRPr="00CC3602">
        <w:rPr>
          <w:lang w:eastAsia="en-GB"/>
        </w:rPr>
      </w:r>
      <w:r w:rsidR="00B079A5" w:rsidRPr="00CC3602">
        <w:rPr>
          <w:lang w:eastAsia="en-GB"/>
        </w:rPr>
        <w:fldChar w:fldCharType="separate"/>
      </w:r>
      <w:r w:rsidR="007E3F9A">
        <w:rPr>
          <w:lang w:eastAsia="en-GB"/>
        </w:rPr>
        <w:t>15</w:t>
      </w:r>
      <w:r w:rsidR="00B079A5" w:rsidRPr="00CC3602">
        <w:rPr>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1"/>
        <w:gridCol w:w="1887"/>
        <w:gridCol w:w="1562"/>
        <w:gridCol w:w="1838"/>
        <w:gridCol w:w="3434"/>
      </w:tblGrid>
      <w:tr w:rsidR="00B4556E" w:rsidRPr="00AA7E6C"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Response</w:t>
            </w:r>
          </w:p>
        </w:tc>
      </w:tr>
      <w:tr w:rsidR="00B4556E" w:rsidRPr="00AA7E6C" w:rsidTr="001F476A">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Contents</w:t>
            </w:r>
          </w:p>
        </w:tc>
        <w:tc>
          <w:tcPr>
            <w:tcW w:w="183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Length (octets)</w:t>
            </w:r>
          </w:p>
        </w:tc>
        <w:tc>
          <w:tcPr>
            <w:tcW w:w="3434"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rsidTr="001F476A">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rsidRPr="00DF16ED">
              <w:t>0x</w:t>
            </w:r>
            <w:r>
              <w:t>0</w:t>
            </w:r>
            <w:r w:rsidR="003C0B7D">
              <w:t>109</w:t>
            </w:r>
          </w:p>
        </w:tc>
        <w:tc>
          <w:tcPr>
            <w:tcW w:w="1838"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3434" w:type="dxa"/>
            <w:tcBorders>
              <w:top w:val="single" w:sz="4" w:space="0" w:color="009EE3"/>
              <w:left w:val="single" w:sz="4" w:space="0" w:color="009EE3"/>
              <w:bottom w:val="single" w:sz="4" w:space="0" w:color="009EE3"/>
              <w:right w:val="single" w:sz="4" w:space="0" w:color="009EE3"/>
            </w:tcBorders>
          </w:tcPr>
          <w:p w:rsidR="00B4556E" w:rsidRPr="00DF16ED" w:rsidRDefault="00FE1492" w:rsidP="001F476A">
            <w:pPr>
              <w:pStyle w:val="Tabletext"/>
            </w:pPr>
            <w:r>
              <w:t>ZSE</w:t>
            </w:r>
          </w:p>
        </w:tc>
      </w:tr>
      <w:tr w:rsidR="00B4556E" w:rsidRPr="00BE1B1D" w:rsidTr="001F476A">
        <w:tc>
          <w:tcPr>
            <w:tcW w:w="521"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838"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3434" w:type="dxa"/>
            <w:tcBorders>
              <w:top w:val="single" w:sz="4" w:space="0" w:color="009EE3"/>
              <w:left w:val="single" w:sz="4" w:space="0" w:color="009EE3"/>
              <w:bottom w:val="single" w:sz="4" w:space="0" w:color="009EE3"/>
              <w:right w:val="single" w:sz="4" w:space="0" w:color="009EE3"/>
            </w:tcBorders>
          </w:tcPr>
          <w:p w:rsidR="00B4556E" w:rsidRPr="00756658" w:rsidRDefault="00B4556E" w:rsidP="008251E3">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 in this Message</w:t>
            </w:r>
          </w:p>
        </w:tc>
      </w:tr>
      <w:tr w:rsidR="00B4556E" w:rsidRPr="00DF16ED" w:rsidTr="001F476A">
        <w:tc>
          <w:tcPr>
            <w:tcW w:w="521"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B4556E" w:rsidRPr="00756658" w:rsidRDefault="008251E3" w:rsidP="001F476A">
            <w:pPr>
              <w:pStyle w:val="Tabletext"/>
              <w:rPr>
                <w:i/>
              </w:rPr>
            </w:pPr>
            <w:r>
              <w:rPr>
                <w:i/>
              </w:rPr>
              <w:t>GBZ</w:t>
            </w:r>
            <w:r w:rsidRPr="00756658">
              <w:rPr>
                <w:i/>
              </w:rPr>
              <w:t xml:space="preserve"> </w:t>
            </w:r>
            <w:r w:rsidR="00B4556E"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Use Case specific</w:t>
            </w:r>
          </w:p>
        </w:tc>
        <w:tc>
          <w:tcPr>
            <w:tcW w:w="1838"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p>
        </w:tc>
        <w:tc>
          <w:tcPr>
            <w:tcW w:w="3434" w:type="dxa"/>
            <w:tcBorders>
              <w:top w:val="single" w:sz="4" w:space="0" w:color="009EE3"/>
              <w:left w:val="single" w:sz="4" w:space="0" w:color="009EE3"/>
              <w:bottom w:val="single" w:sz="4" w:space="0" w:color="009EE3"/>
              <w:right w:val="single" w:sz="4" w:space="0" w:color="009EE3"/>
            </w:tcBorders>
          </w:tcPr>
          <w:p w:rsidR="00B4556E" w:rsidRPr="00756658" w:rsidRDefault="00B4556E" w:rsidP="00D90E84">
            <w:pPr>
              <w:pStyle w:val="Tabletext"/>
              <w:rPr>
                <w:i/>
              </w:rPr>
            </w:pPr>
            <w:r w:rsidRPr="00756658">
              <w:rPr>
                <w:i/>
              </w:rPr>
              <w:t xml:space="preserve">See Tables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7E3F9A">
              <w:rPr>
                <w:i/>
              </w:rPr>
              <w:t>7.2.10</w:t>
            </w:r>
            <w:r w:rsidR="00D90E84" w:rsidRPr="00756658">
              <w:rPr>
                <w:i/>
                <w:highlight w:val="yellow"/>
              </w:rPr>
              <w:fldChar w:fldCharType="end"/>
            </w:r>
            <w:r w:rsidRPr="00756658">
              <w:rPr>
                <w:i/>
              </w:rPr>
              <w:t xml:space="preserve">d and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7E3F9A">
              <w:rPr>
                <w:i/>
              </w:rPr>
              <w:t>7.2.10</w:t>
            </w:r>
            <w:r w:rsidR="00D90E84" w:rsidRPr="00756658">
              <w:rPr>
                <w:i/>
                <w:highlight w:val="yellow"/>
              </w:rPr>
              <w:fldChar w:fldCharType="end"/>
            </w:r>
            <w:r w:rsidRPr="00756658">
              <w:rPr>
                <w:i/>
              </w:rPr>
              <w:t>e</w:t>
            </w:r>
          </w:p>
        </w:tc>
      </w:tr>
    </w:tbl>
    <w:p w:rsidR="00B4556E" w:rsidRDefault="00B4556E" w:rsidP="00B4556E">
      <w:pPr>
        <w:pStyle w:val="TableHeader"/>
        <w:framePr w:hSpace="0" w:wrap="auto" w:vAnchor="margin" w:hAnchor="text" w:yAlign="inline"/>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7E3F9A">
        <w:rPr>
          <w:lang w:eastAsia="en-GB"/>
        </w:rPr>
        <w:t>7.2.10</w:t>
      </w:r>
      <w:r w:rsidR="00D90E84">
        <w:rPr>
          <w:highlight w:val="yellow"/>
        </w:rPr>
        <w:fldChar w:fldCharType="end"/>
      </w:r>
      <w:r>
        <w:rPr>
          <w:lang w:eastAsia="en-GB"/>
        </w:rPr>
        <w:t xml:space="preserve">b:  Required components of </w:t>
      </w:r>
      <w:r w:rsidR="008251E3">
        <w:rPr>
          <w:lang w:eastAsia="en-GB"/>
        </w:rPr>
        <w:t xml:space="preserve">GBZ </w:t>
      </w:r>
      <w:r>
        <w:rPr>
          <w:lang w:eastAsia="en-GB"/>
        </w:rPr>
        <w:t>Response Payload</w:t>
      </w:r>
    </w:p>
    <w:p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7E3F9A">
        <w:rPr>
          <w:lang w:eastAsia="en-GB"/>
        </w:rPr>
        <w:t>7.2.10</w:t>
      </w:r>
      <w:r w:rsidR="00D90E84">
        <w:rPr>
          <w:highlight w:val="yellow"/>
        </w:rPr>
        <w:fldChar w:fldCharType="end"/>
      </w:r>
      <w:r>
        <w:rPr>
          <w:lang w:eastAsia="en-GB"/>
        </w:rPr>
        <w:t xml:space="preserve">b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7E3F9A">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1"/>
        <w:gridCol w:w="1887"/>
        <w:gridCol w:w="1562"/>
        <w:gridCol w:w="1838"/>
        <w:gridCol w:w="3434"/>
      </w:tblGrid>
      <w:tr w:rsidR="00B4556E" w:rsidRPr="00AA7E6C"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Alerts</w:t>
            </w:r>
          </w:p>
        </w:tc>
      </w:tr>
      <w:tr w:rsidR="00B4556E" w:rsidRPr="00AA7E6C" w:rsidTr="001F476A">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Contents</w:t>
            </w:r>
          </w:p>
        </w:tc>
        <w:tc>
          <w:tcPr>
            <w:tcW w:w="183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Length (octets)</w:t>
            </w:r>
          </w:p>
        </w:tc>
        <w:tc>
          <w:tcPr>
            <w:tcW w:w="3434"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rsidTr="001F476A">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rsidRPr="00DF16ED">
              <w:t>0x</w:t>
            </w:r>
            <w:r>
              <w:t>0</w:t>
            </w:r>
            <w:r w:rsidR="003C0B7D">
              <w:t>109</w:t>
            </w:r>
          </w:p>
        </w:tc>
        <w:tc>
          <w:tcPr>
            <w:tcW w:w="1838"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3434" w:type="dxa"/>
            <w:tcBorders>
              <w:top w:val="single" w:sz="4" w:space="0" w:color="009EE3"/>
              <w:left w:val="single" w:sz="4" w:space="0" w:color="009EE3"/>
              <w:bottom w:val="single" w:sz="4" w:space="0" w:color="009EE3"/>
              <w:right w:val="single" w:sz="4" w:space="0" w:color="009EE3"/>
            </w:tcBorders>
          </w:tcPr>
          <w:p w:rsidR="00B4556E" w:rsidRPr="00DF16ED" w:rsidRDefault="00FE1492" w:rsidP="001F476A">
            <w:pPr>
              <w:pStyle w:val="Tabletext"/>
            </w:pPr>
            <w:r>
              <w:t>ZSE</w:t>
            </w:r>
          </w:p>
        </w:tc>
      </w:tr>
      <w:tr w:rsidR="00B4556E" w:rsidRPr="00BE1B1D" w:rsidTr="001F476A">
        <w:tc>
          <w:tcPr>
            <w:tcW w:w="521"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rsidR="00B4556E" w:rsidRPr="00756658" w:rsidRDefault="00B4556E" w:rsidP="00E72238">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838" w:type="dxa"/>
            <w:tcBorders>
              <w:top w:val="single" w:sz="4" w:space="0" w:color="009EE3"/>
              <w:left w:val="single" w:sz="4" w:space="0" w:color="009EE3"/>
              <w:bottom w:val="single" w:sz="4" w:space="0" w:color="009EE3"/>
              <w:right w:val="single" w:sz="4" w:space="0" w:color="009EE3"/>
            </w:tcBorders>
          </w:tcPr>
          <w:p w:rsidR="00B4556E" w:rsidRPr="00756658" w:rsidRDefault="00B4556E" w:rsidP="001F476A">
            <w:pPr>
              <w:pStyle w:val="Tabletext"/>
              <w:rPr>
                <w:i/>
              </w:rPr>
            </w:pPr>
            <w:r w:rsidRPr="00756658">
              <w:rPr>
                <w:i/>
              </w:rPr>
              <w:t>1</w:t>
            </w:r>
          </w:p>
        </w:tc>
        <w:tc>
          <w:tcPr>
            <w:tcW w:w="3434" w:type="dxa"/>
            <w:tcBorders>
              <w:top w:val="single" w:sz="4" w:space="0" w:color="009EE3"/>
              <w:left w:val="single" w:sz="4" w:space="0" w:color="009EE3"/>
              <w:bottom w:val="single" w:sz="4" w:space="0" w:color="009EE3"/>
              <w:right w:val="single" w:sz="4" w:space="0" w:color="009EE3"/>
            </w:tcBorders>
          </w:tcPr>
          <w:p w:rsidR="00B4556E" w:rsidRPr="00756658" w:rsidRDefault="00B4556E" w:rsidP="00E72238">
            <w:pPr>
              <w:pStyle w:val="Tabletext"/>
              <w:rPr>
                <w:i/>
              </w:rPr>
            </w:pPr>
            <w:r w:rsidRPr="00756658">
              <w:rPr>
                <w:i/>
              </w:rPr>
              <w:t xml:space="preserve">This octet is to be interpreted as an 8 bit unsigned integer specifying the total number of </w:t>
            </w:r>
            <w:r w:rsidR="008251E3">
              <w:rPr>
                <w:i/>
              </w:rPr>
              <w:t>GBZ</w:t>
            </w:r>
            <w:r w:rsidR="008251E3" w:rsidRPr="00756658">
              <w:rPr>
                <w:i/>
              </w:rPr>
              <w:t xml:space="preserve"> </w:t>
            </w:r>
            <w:r w:rsidRPr="00756658">
              <w:rPr>
                <w:i/>
              </w:rPr>
              <w:t>Use Case Specific Component(s)</w:t>
            </w:r>
          </w:p>
        </w:tc>
      </w:tr>
      <w:tr w:rsidR="00FE1492" w:rsidRPr="00DF16ED" w:rsidTr="001F476A">
        <w:trPr>
          <w:trHeight w:val="383"/>
        </w:trPr>
        <w:tc>
          <w:tcPr>
            <w:tcW w:w="521" w:type="dxa"/>
            <w:tcBorders>
              <w:top w:val="single" w:sz="4" w:space="0" w:color="009EE3"/>
              <w:left w:val="single" w:sz="4" w:space="0" w:color="009EE3"/>
              <w:bottom w:val="single" w:sz="4" w:space="0" w:color="009EE3"/>
              <w:right w:val="single" w:sz="4" w:space="0" w:color="009EE3"/>
            </w:tcBorders>
          </w:tcPr>
          <w:p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FE1492" w:rsidDel="00FE1492" w:rsidRDefault="00FE1492" w:rsidP="001F476A">
            <w:pPr>
              <w:pStyle w:val="Tabletext"/>
            </w:pPr>
            <w:r>
              <w:t>Alert Code</w:t>
            </w:r>
          </w:p>
        </w:tc>
        <w:tc>
          <w:tcPr>
            <w:tcW w:w="1562" w:type="dxa"/>
            <w:tcBorders>
              <w:top w:val="single" w:sz="4" w:space="0" w:color="009EE3"/>
              <w:left w:val="single" w:sz="4" w:space="0" w:color="009EE3"/>
              <w:bottom w:val="single" w:sz="4" w:space="0" w:color="009EE3"/>
              <w:right w:val="single" w:sz="4" w:space="0" w:color="009EE3"/>
            </w:tcBorders>
          </w:tcPr>
          <w:p w:rsidR="00FE1492" w:rsidRPr="00686E7C" w:rsidDel="00FE1492" w:rsidRDefault="00686E7C" w:rsidP="001F476A">
            <w:pPr>
              <w:pStyle w:val="Tabletext"/>
            </w:pPr>
            <w:r w:rsidRPr="00756658">
              <w:t>See ‘Note’ column</w:t>
            </w:r>
          </w:p>
        </w:tc>
        <w:tc>
          <w:tcPr>
            <w:tcW w:w="1838" w:type="dxa"/>
            <w:tcBorders>
              <w:top w:val="single" w:sz="4" w:space="0" w:color="009EE3"/>
              <w:left w:val="single" w:sz="4" w:space="0" w:color="009EE3"/>
              <w:bottom w:val="single" w:sz="4" w:space="0" w:color="009EE3"/>
              <w:right w:val="single" w:sz="4" w:space="0" w:color="009EE3"/>
            </w:tcBorders>
          </w:tcPr>
          <w:p w:rsidR="00FE1492" w:rsidDel="00FE1492" w:rsidRDefault="00FE1492" w:rsidP="001F476A">
            <w:pPr>
              <w:pStyle w:val="Tabletext"/>
            </w:pPr>
            <w:r w:rsidRPr="0091199B">
              <w:t>2</w:t>
            </w:r>
          </w:p>
        </w:tc>
        <w:tc>
          <w:tcPr>
            <w:tcW w:w="3434" w:type="dxa"/>
            <w:tcBorders>
              <w:top w:val="single" w:sz="4" w:space="0" w:color="009EE3"/>
              <w:left w:val="single" w:sz="4" w:space="0" w:color="009EE3"/>
              <w:bottom w:val="single" w:sz="4" w:space="0" w:color="009EE3"/>
              <w:right w:val="single" w:sz="4" w:space="0" w:color="009EE3"/>
            </w:tcBorders>
          </w:tcPr>
          <w:p w:rsidR="00FE1492" w:rsidDel="00FE1492" w:rsidRDefault="00FE1492" w:rsidP="00FE1492">
            <w:pPr>
              <w:pStyle w:val="Tabletext"/>
            </w:pPr>
            <w:r>
              <w:t>The Alert Code for this Alert as defined in Section 16</w:t>
            </w:r>
          </w:p>
        </w:tc>
      </w:tr>
      <w:tr w:rsidR="00FE1492" w:rsidRPr="00DF16ED" w:rsidTr="001F476A">
        <w:trPr>
          <w:trHeight w:val="383"/>
        </w:trPr>
        <w:tc>
          <w:tcPr>
            <w:tcW w:w="521" w:type="dxa"/>
            <w:tcBorders>
              <w:top w:val="single" w:sz="4" w:space="0" w:color="009EE3"/>
              <w:left w:val="single" w:sz="4" w:space="0" w:color="009EE3"/>
              <w:bottom w:val="single" w:sz="4" w:space="0" w:color="009EE3"/>
              <w:right w:val="single" w:sz="4" w:space="0" w:color="009EE3"/>
            </w:tcBorders>
          </w:tcPr>
          <w:p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FE1492" w:rsidDel="00FE1492" w:rsidRDefault="00FE1492" w:rsidP="001F476A">
            <w:pPr>
              <w:pStyle w:val="Tabletext"/>
            </w:pPr>
            <w:r w:rsidRPr="002659A0">
              <w:t>Timestamp</w:t>
            </w:r>
          </w:p>
        </w:tc>
        <w:tc>
          <w:tcPr>
            <w:tcW w:w="1562" w:type="dxa"/>
            <w:tcBorders>
              <w:top w:val="single" w:sz="4" w:space="0" w:color="009EE3"/>
              <w:left w:val="single" w:sz="4" w:space="0" w:color="009EE3"/>
              <w:bottom w:val="single" w:sz="4" w:space="0" w:color="009EE3"/>
              <w:right w:val="single" w:sz="4" w:space="0" w:color="009EE3"/>
            </w:tcBorders>
          </w:tcPr>
          <w:p w:rsidR="00FE1492" w:rsidDel="00FE1492" w:rsidRDefault="00FE1492" w:rsidP="001F476A">
            <w:pPr>
              <w:pStyle w:val="Tabletext"/>
            </w:pPr>
            <w:r w:rsidRPr="002659A0">
              <w:t>UTCTime</w:t>
            </w:r>
          </w:p>
        </w:tc>
        <w:tc>
          <w:tcPr>
            <w:tcW w:w="1838" w:type="dxa"/>
            <w:tcBorders>
              <w:top w:val="single" w:sz="4" w:space="0" w:color="009EE3"/>
              <w:left w:val="single" w:sz="4" w:space="0" w:color="009EE3"/>
              <w:bottom w:val="single" w:sz="4" w:space="0" w:color="009EE3"/>
              <w:right w:val="single" w:sz="4" w:space="0" w:color="009EE3"/>
            </w:tcBorders>
          </w:tcPr>
          <w:p w:rsidR="00FE1492" w:rsidDel="00FE1492" w:rsidRDefault="00FE1492" w:rsidP="001F476A">
            <w:pPr>
              <w:pStyle w:val="Tabletext"/>
            </w:pPr>
            <w:r w:rsidRPr="002659A0">
              <w:t>4</w:t>
            </w:r>
          </w:p>
        </w:tc>
        <w:tc>
          <w:tcPr>
            <w:tcW w:w="3434" w:type="dxa"/>
            <w:tcBorders>
              <w:top w:val="single" w:sz="4" w:space="0" w:color="009EE3"/>
              <w:left w:val="single" w:sz="4" w:space="0" w:color="009EE3"/>
              <w:bottom w:val="single" w:sz="4" w:space="0" w:color="009EE3"/>
              <w:right w:val="single" w:sz="4" w:space="0" w:color="009EE3"/>
            </w:tcBorders>
          </w:tcPr>
          <w:p w:rsidR="00FE1492" w:rsidDel="00FE1492" w:rsidRDefault="0096618B" w:rsidP="00E72238">
            <w:pPr>
              <w:pStyle w:val="Tabletext"/>
            </w:pPr>
            <w:r>
              <w:t xml:space="preserve">The </w:t>
            </w:r>
            <w:r w:rsidRPr="00756658">
              <w:rPr>
                <w:i/>
              </w:rPr>
              <w:t>UTCTime</w:t>
            </w:r>
            <w:r w:rsidR="008251E3">
              <w:t xml:space="preserve">, with its ZCL meaning, </w:t>
            </w:r>
            <w:r>
              <w:t xml:space="preserve">at which this Alert was created </w:t>
            </w:r>
          </w:p>
        </w:tc>
      </w:tr>
      <w:tr w:rsidR="00FE1492" w:rsidRPr="00DF16ED" w:rsidTr="001F476A">
        <w:tc>
          <w:tcPr>
            <w:tcW w:w="521" w:type="dxa"/>
            <w:tcBorders>
              <w:top w:val="single" w:sz="4" w:space="0" w:color="009EE3"/>
              <w:left w:val="single" w:sz="4" w:space="0" w:color="009EE3"/>
              <w:bottom w:val="single" w:sz="4" w:space="0" w:color="009EE3"/>
              <w:right w:val="single" w:sz="4" w:space="0" w:color="009EE3"/>
            </w:tcBorders>
          </w:tcPr>
          <w:p w:rsidR="00FE1492" w:rsidRPr="00756658" w:rsidRDefault="00FE1492"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rsidR="00FE1492" w:rsidRPr="00756658" w:rsidRDefault="008251E3" w:rsidP="001F476A">
            <w:pPr>
              <w:pStyle w:val="Tabletext"/>
              <w:rPr>
                <w:i/>
              </w:rPr>
            </w:pPr>
            <w:r>
              <w:rPr>
                <w:i/>
              </w:rPr>
              <w:t>GBZ</w:t>
            </w:r>
            <w:r w:rsidRPr="00756658">
              <w:rPr>
                <w:i/>
              </w:rPr>
              <w:t xml:space="preserve"> </w:t>
            </w:r>
            <w:r w:rsidR="00FE1492"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rsidR="00FE1492" w:rsidRPr="00756658" w:rsidRDefault="00FE1492" w:rsidP="001F476A">
            <w:pPr>
              <w:pStyle w:val="Tabletext"/>
              <w:rPr>
                <w:i/>
              </w:rPr>
            </w:pPr>
            <w:r w:rsidRPr="00756658">
              <w:rPr>
                <w:i/>
              </w:rPr>
              <w:t>Use Case specific</w:t>
            </w:r>
          </w:p>
        </w:tc>
        <w:tc>
          <w:tcPr>
            <w:tcW w:w="1838" w:type="dxa"/>
            <w:tcBorders>
              <w:top w:val="single" w:sz="4" w:space="0" w:color="009EE3"/>
              <w:left w:val="single" w:sz="4" w:space="0" w:color="009EE3"/>
              <w:bottom w:val="single" w:sz="4" w:space="0" w:color="009EE3"/>
              <w:right w:val="single" w:sz="4" w:space="0" w:color="009EE3"/>
            </w:tcBorders>
          </w:tcPr>
          <w:p w:rsidR="00FE1492" w:rsidRPr="00756658" w:rsidRDefault="00FE1492" w:rsidP="001F476A">
            <w:pPr>
              <w:pStyle w:val="Tabletext"/>
              <w:rPr>
                <w:i/>
              </w:rPr>
            </w:pPr>
          </w:p>
        </w:tc>
        <w:tc>
          <w:tcPr>
            <w:tcW w:w="3434" w:type="dxa"/>
            <w:tcBorders>
              <w:top w:val="single" w:sz="4" w:space="0" w:color="009EE3"/>
              <w:left w:val="single" w:sz="4" w:space="0" w:color="009EE3"/>
              <w:bottom w:val="single" w:sz="4" w:space="0" w:color="009EE3"/>
              <w:right w:val="single" w:sz="4" w:space="0" w:color="009EE3"/>
            </w:tcBorders>
          </w:tcPr>
          <w:p w:rsidR="00FE1492" w:rsidRPr="00756658" w:rsidRDefault="00FE1492" w:rsidP="00D90E84">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7E3F9A">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7E3F9A">
              <w:rPr>
                <w:i/>
              </w:rPr>
              <w:t>7.2.10</w:t>
            </w:r>
            <w:r w:rsidRPr="00756658">
              <w:rPr>
                <w:i/>
                <w:highlight w:val="yellow"/>
              </w:rPr>
              <w:fldChar w:fldCharType="end"/>
            </w:r>
            <w:r w:rsidRPr="00756658">
              <w:rPr>
                <w:i/>
              </w:rPr>
              <w:t>e</w:t>
            </w:r>
          </w:p>
        </w:tc>
      </w:tr>
    </w:tbl>
    <w:p w:rsidR="00B4556E" w:rsidRDefault="00B4556E" w:rsidP="00B4556E">
      <w:pPr>
        <w:pStyle w:val="TableHeader"/>
        <w:framePr w:hSpace="0" w:wrap="auto" w:vAnchor="margin" w:hAnchor="text" w:yAlign="inline"/>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7E3F9A">
        <w:rPr>
          <w:lang w:eastAsia="en-GB"/>
        </w:rPr>
        <w:t>7.2.10</w:t>
      </w:r>
      <w:r w:rsidR="00D90E84">
        <w:rPr>
          <w:highlight w:val="yellow"/>
        </w:rPr>
        <w:fldChar w:fldCharType="end"/>
      </w:r>
      <w:r>
        <w:rPr>
          <w:lang w:eastAsia="en-GB"/>
        </w:rPr>
        <w:t xml:space="preserve">c:  Required components of </w:t>
      </w:r>
      <w:r w:rsidR="008251E3">
        <w:rPr>
          <w:lang w:eastAsia="en-GB"/>
        </w:rPr>
        <w:t xml:space="preserve">GBZ </w:t>
      </w:r>
      <w:r>
        <w:rPr>
          <w:lang w:eastAsia="en-GB"/>
        </w:rPr>
        <w:t>Alert Payload</w:t>
      </w:r>
    </w:p>
    <w:p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7E3F9A">
        <w:rPr>
          <w:lang w:eastAsia="en-GB"/>
        </w:rPr>
        <w:t>7.2.10</w:t>
      </w:r>
      <w:r w:rsidR="00D90E84">
        <w:rPr>
          <w:highlight w:val="yellow"/>
        </w:rPr>
        <w:fldChar w:fldCharType="end"/>
      </w:r>
      <w:r>
        <w:rPr>
          <w:lang w:eastAsia="en-GB"/>
        </w:rPr>
        <w:t xml:space="preserve">c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7E3F9A">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1"/>
        <w:gridCol w:w="1887"/>
        <w:gridCol w:w="1562"/>
        <w:gridCol w:w="1838"/>
        <w:gridCol w:w="3434"/>
      </w:tblGrid>
      <w:tr w:rsidR="00B4556E" w:rsidRPr="00AA7E6C"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B4556E" w:rsidRPr="00872E38" w:rsidRDefault="008251E3" w:rsidP="00872E38">
            <w:pPr>
              <w:pStyle w:val="Tabletext"/>
              <w:rPr>
                <w:b/>
              </w:rPr>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without encrypted content</w:t>
            </w:r>
          </w:p>
        </w:tc>
      </w:tr>
      <w:tr w:rsidR="00B4556E" w:rsidRPr="00AA7E6C" w:rsidTr="001F476A">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Contents</w:t>
            </w:r>
          </w:p>
        </w:tc>
        <w:tc>
          <w:tcPr>
            <w:tcW w:w="183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Length (octets)</w:t>
            </w:r>
          </w:p>
        </w:tc>
        <w:tc>
          <w:tcPr>
            <w:tcW w:w="3434"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rsidTr="001F476A">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Extended Header Control Field</w:t>
            </w:r>
          </w:p>
        </w:tc>
        <w:tc>
          <w:tcPr>
            <w:tcW w:w="1562" w:type="dxa"/>
            <w:tcBorders>
              <w:top w:val="single" w:sz="4" w:space="0" w:color="009EE3"/>
              <w:left w:val="single" w:sz="4" w:space="0" w:color="009EE3"/>
              <w:bottom w:val="single" w:sz="4" w:space="0" w:color="009EE3"/>
              <w:right w:val="single" w:sz="4" w:space="0" w:color="009EE3"/>
            </w:tcBorders>
          </w:tcPr>
          <w:p w:rsidR="00B4556E" w:rsidRDefault="00B4556E" w:rsidP="001F476A">
            <w:pPr>
              <w:pStyle w:val="Tabletext"/>
            </w:pPr>
            <w:r w:rsidRPr="00DF16ED">
              <w:t>0x</w:t>
            </w:r>
            <w:r>
              <w:t>00</w:t>
            </w:r>
          </w:p>
          <w:p w:rsidR="00B4556E" w:rsidRDefault="00B4556E" w:rsidP="001F476A">
            <w:pPr>
              <w:pStyle w:val="Tabletext"/>
            </w:pPr>
            <w:r>
              <w:t>Or</w:t>
            </w:r>
          </w:p>
          <w:p w:rsidR="00B4556E" w:rsidRDefault="00B4556E" w:rsidP="001F476A">
            <w:pPr>
              <w:pStyle w:val="Tabletext"/>
            </w:pPr>
            <w:r w:rsidRPr="00DF16ED">
              <w:t>0x</w:t>
            </w:r>
            <w:r>
              <w:t>01</w:t>
            </w:r>
          </w:p>
          <w:p w:rsidR="00B4556E" w:rsidRPr="00DF16ED" w:rsidRDefault="00B4556E" w:rsidP="001F476A">
            <w:pPr>
              <w:pStyle w:val="Tabletext"/>
            </w:pPr>
          </w:p>
        </w:tc>
        <w:tc>
          <w:tcPr>
            <w:tcW w:w="1838"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1</w:t>
            </w:r>
          </w:p>
        </w:tc>
        <w:tc>
          <w:tcPr>
            <w:tcW w:w="3434" w:type="dxa"/>
            <w:tcBorders>
              <w:top w:val="single" w:sz="4" w:space="0" w:color="009EE3"/>
              <w:left w:val="single" w:sz="4" w:space="0" w:color="009EE3"/>
              <w:bottom w:val="single" w:sz="4" w:space="0" w:color="009EE3"/>
              <w:right w:val="single" w:sz="4" w:space="0" w:color="009EE3"/>
            </w:tcBorders>
          </w:tcPr>
          <w:p w:rsidR="00B4556E" w:rsidRDefault="00B4556E" w:rsidP="001F476A">
            <w:pPr>
              <w:pStyle w:val="Tabletext"/>
            </w:pPr>
            <w:r w:rsidRPr="00DF16ED">
              <w:t>0x</w:t>
            </w:r>
            <w:r>
              <w:t xml:space="preserve">00 (if not the last </w:t>
            </w:r>
            <w:r w:rsidR="008251E3">
              <w:t xml:space="preserve">GBZ </w:t>
            </w:r>
            <w:r>
              <w:t>Use Case Specific Component in this Message)</w:t>
            </w:r>
          </w:p>
          <w:p w:rsidR="00B4556E" w:rsidRDefault="00B4556E" w:rsidP="001F476A">
            <w:pPr>
              <w:pStyle w:val="Tabletext"/>
            </w:pPr>
            <w:r>
              <w:t>Or</w:t>
            </w:r>
          </w:p>
          <w:p w:rsidR="00B4556E" w:rsidRPr="00DF16ED" w:rsidRDefault="00B4556E" w:rsidP="00E72238">
            <w:pPr>
              <w:pStyle w:val="Tabletext"/>
            </w:pPr>
            <w:r w:rsidRPr="00DF16ED">
              <w:t>0x</w:t>
            </w:r>
            <w:r>
              <w:t xml:space="preserve">01 (if the last </w:t>
            </w:r>
            <w:r w:rsidR="008251E3">
              <w:t xml:space="preserve">GBZ </w:t>
            </w:r>
            <w:r>
              <w:t>Use Case Specific Component in this Message)</w:t>
            </w:r>
          </w:p>
        </w:tc>
      </w:tr>
      <w:tr w:rsidR="00B4556E" w:rsidRPr="00DF16ED" w:rsidTr="001F476A">
        <w:trPr>
          <w:trHeight w:val="383"/>
        </w:trPr>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Extended Header Cluster ID</w:t>
            </w:r>
          </w:p>
        </w:tc>
        <w:tc>
          <w:tcPr>
            <w:tcW w:w="1562" w:type="dxa"/>
            <w:tcBorders>
              <w:top w:val="single" w:sz="4" w:space="0" w:color="009EE3"/>
              <w:left w:val="single" w:sz="4" w:space="0" w:color="009EE3"/>
              <w:bottom w:val="single" w:sz="4" w:space="0" w:color="009EE3"/>
              <w:right w:val="single" w:sz="4" w:space="0" w:color="009EE3"/>
            </w:tcBorders>
          </w:tcPr>
          <w:p w:rsidR="00B4556E" w:rsidRPr="00DF16ED" w:rsidRDefault="00686E7C" w:rsidP="001F476A">
            <w:pPr>
              <w:pStyle w:val="Tabletext"/>
            </w:pPr>
            <w:r w:rsidRPr="00DC6BC6">
              <w:t>See ‘Note’ column</w:t>
            </w:r>
          </w:p>
        </w:tc>
        <w:tc>
          <w:tcPr>
            <w:tcW w:w="1838"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3434" w:type="dxa"/>
            <w:tcBorders>
              <w:top w:val="single" w:sz="4" w:space="0" w:color="009EE3"/>
              <w:left w:val="single" w:sz="4" w:space="0" w:color="009EE3"/>
              <w:bottom w:val="single" w:sz="4" w:space="0" w:color="009EE3"/>
              <w:right w:val="single" w:sz="4" w:space="0" w:color="009EE3"/>
            </w:tcBorders>
          </w:tcPr>
          <w:p w:rsidR="00B4556E" w:rsidRPr="00DF16ED" w:rsidRDefault="00B4556E" w:rsidP="00E72238">
            <w:pPr>
              <w:pStyle w:val="Tabletext"/>
            </w:pPr>
            <w:r>
              <w:t xml:space="preserve">The Cluster ID of the </w:t>
            </w:r>
            <w:r w:rsidR="00455B40">
              <w:t xml:space="preserve">ZSE / </w:t>
            </w:r>
            <w:r>
              <w:t xml:space="preserve">ZCL </w:t>
            </w:r>
            <w:r w:rsidR="00455B40">
              <w:t>c</w:t>
            </w:r>
            <w:r>
              <w:t xml:space="preserve">ommand contained in this </w:t>
            </w:r>
            <w:r w:rsidR="00455B40">
              <w:t xml:space="preserve">GBZ </w:t>
            </w:r>
            <w:r>
              <w:t>Use Case Specific Component</w:t>
            </w:r>
          </w:p>
        </w:tc>
      </w:tr>
      <w:tr w:rsidR="00B4556E" w:rsidRPr="00DF16ED" w:rsidTr="001F476A">
        <w:trPr>
          <w:trHeight w:val="383"/>
        </w:trPr>
        <w:tc>
          <w:tcPr>
            <w:tcW w:w="521"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DF16ED" w:rsidRDefault="00B4556E" w:rsidP="00E72238">
            <w:pPr>
              <w:pStyle w:val="Tabletext"/>
            </w:pPr>
            <w:r>
              <w:t xml:space="preserve">Extended Header </w:t>
            </w:r>
            <w:r w:rsidR="00455B40">
              <w:t xml:space="preserve">GBZ </w:t>
            </w:r>
            <w:r>
              <w:t>Command Length</w:t>
            </w:r>
          </w:p>
        </w:tc>
        <w:tc>
          <w:tcPr>
            <w:tcW w:w="1562" w:type="dxa"/>
            <w:tcBorders>
              <w:top w:val="single" w:sz="4" w:space="0" w:color="009EE3"/>
              <w:left w:val="single" w:sz="4" w:space="0" w:color="009EE3"/>
              <w:bottom w:val="single" w:sz="4" w:space="0" w:color="009EE3"/>
              <w:right w:val="single" w:sz="4" w:space="0" w:color="009EE3"/>
            </w:tcBorders>
          </w:tcPr>
          <w:p w:rsidR="00B4556E" w:rsidRPr="00DF16ED" w:rsidRDefault="00686E7C" w:rsidP="001F476A">
            <w:pPr>
              <w:pStyle w:val="Tabletext"/>
            </w:pPr>
            <w:r w:rsidRPr="00DC6BC6">
              <w:t>See ‘Note’ column</w:t>
            </w:r>
          </w:p>
        </w:tc>
        <w:tc>
          <w:tcPr>
            <w:tcW w:w="1838"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3434" w:type="dxa"/>
            <w:tcBorders>
              <w:top w:val="single" w:sz="4" w:space="0" w:color="009EE3"/>
              <w:left w:val="single" w:sz="4" w:space="0" w:color="009EE3"/>
              <w:bottom w:val="single" w:sz="4" w:space="0" w:color="009EE3"/>
              <w:right w:val="single" w:sz="4" w:space="0" w:color="009EE3"/>
            </w:tcBorders>
          </w:tcPr>
          <w:p w:rsidR="00B4556E" w:rsidRPr="00DF16ED" w:rsidRDefault="00B4556E" w:rsidP="00E72238">
            <w:pPr>
              <w:pStyle w:val="Tabletext"/>
            </w:pPr>
            <w:r>
              <w:t>These two octets shall be interpreted as a 16 bit</w:t>
            </w:r>
            <w:r w:rsidRPr="005411DC">
              <w:t xml:space="preserve"> unsigned integer specifying the total </w:t>
            </w:r>
            <w:r>
              <w:t xml:space="preserve">length on octets of the remainder of this </w:t>
            </w:r>
            <w:r w:rsidR="00455B40">
              <w:t xml:space="preserve">GBZ </w:t>
            </w:r>
            <w:r>
              <w:t>Component (so excluding this and prior fields)</w:t>
            </w:r>
          </w:p>
        </w:tc>
      </w:tr>
      <w:tr w:rsidR="00B4556E" w:rsidRPr="008E2818" w:rsidTr="001F476A">
        <w:tc>
          <w:tcPr>
            <w:tcW w:w="521"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ZCL header</w:t>
            </w:r>
          </w:p>
        </w:tc>
        <w:tc>
          <w:tcPr>
            <w:tcW w:w="1562"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Use Case specific</w:t>
            </w:r>
          </w:p>
        </w:tc>
        <w:tc>
          <w:tcPr>
            <w:tcW w:w="1838" w:type="dxa"/>
            <w:tcBorders>
              <w:top w:val="single" w:sz="4" w:space="0" w:color="009EE3"/>
              <w:left w:val="single" w:sz="4" w:space="0" w:color="009EE3"/>
              <w:bottom w:val="single" w:sz="4" w:space="0" w:color="009EE3"/>
              <w:right w:val="single" w:sz="4" w:space="0" w:color="009EE3"/>
            </w:tcBorders>
          </w:tcPr>
          <w:p w:rsidR="00B4556E" w:rsidRPr="008E2818" w:rsidRDefault="00B4556E" w:rsidP="00CA2B6C">
            <w:pPr>
              <w:pStyle w:val="Tabletext"/>
            </w:pPr>
            <w:r w:rsidRPr="008E2818">
              <w:t xml:space="preserve">3 </w:t>
            </w:r>
          </w:p>
        </w:tc>
        <w:tc>
          <w:tcPr>
            <w:tcW w:w="3434" w:type="dxa"/>
            <w:tcBorders>
              <w:top w:val="single" w:sz="4" w:space="0" w:color="009EE3"/>
              <w:left w:val="single" w:sz="4" w:space="0" w:color="009EE3"/>
              <w:bottom w:val="single" w:sz="4" w:space="0" w:color="009EE3"/>
              <w:right w:val="single" w:sz="4" w:space="0" w:color="009EE3"/>
            </w:tcBorders>
          </w:tcPr>
          <w:p w:rsidR="00B4556E" w:rsidRPr="008E2818" w:rsidRDefault="00A62852" w:rsidP="00FA7430">
            <w:pPr>
              <w:pStyle w:val="Tabletext"/>
            </w:pPr>
            <w:r>
              <w:t>These fields shall h</w:t>
            </w:r>
            <w:r w:rsidR="00B4556E" w:rsidRPr="008E2818">
              <w:t xml:space="preserve">ave the meaning specified in the </w:t>
            </w:r>
            <w:r w:rsidR="00FA7430">
              <w:t>ZSE / ZCL</w:t>
            </w:r>
            <w:r w:rsidR="00B4556E" w:rsidRPr="008E2818">
              <w:t xml:space="preserve"> </w:t>
            </w:r>
            <w:r w:rsidR="00792440">
              <w:t>Specification</w:t>
            </w:r>
            <w:r w:rsidR="00FA7430">
              <w:t>s</w:t>
            </w:r>
            <w:r w:rsidR="00792440">
              <w:t xml:space="preserve"> except for the Transaction Sequence Number.   The Transaction Sequence Number shall be set to 0 for the first request-styl</w:t>
            </w:r>
            <w:r w:rsidR="00FA7430">
              <w:t>e ZSE / ZCL c</w:t>
            </w:r>
            <w:r w:rsidR="00792440">
              <w:t xml:space="preserve">ommand in the Message and shall be incremented by one for every subsequent request-style </w:t>
            </w:r>
            <w:r w:rsidR="00455B40">
              <w:t xml:space="preserve">ZSE / </w:t>
            </w:r>
            <w:r w:rsidR="00FA7430">
              <w:t>ZCL c</w:t>
            </w:r>
            <w:r w:rsidR="00792440">
              <w:t xml:space="preserve">ommand frame in the Message.  The corresponding response-style </w:t>
            </w:r>
            <w:r w:rsidR="00455B40">
              <w:t xml:space="preserve">ZSE / </w:t>
            </w:r>
            <w:r w:rsidR="00FA7430">
              <w:t>ZCL c</w:t>
            </w:r>
            <w:r w:rsidR="00792440">
              <w:t xml:space="preserve">ommand frame shall copy the Transaction Sequence Number from the request-style </w:t>
            </w:r>
            <w:r w:rsidR="00455B40">
              <w:t xml:space="preserve">ZSE / </w:t>
            </w:r>
            <w:r w:rsidR="00792440">
              <w:t>ZCL command frame</w:t>
            </w:r>
          </w:p>
        </w:tc>
      </w:tr>
      <w:tr w:rsidR="00B4556E" w:rsidRPr="008E2818" w:rsidTr="001F476A">
        <w:tc>
          <w:tcPr>
            <w:tcW w:w="521"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ZCL payload</w:t>
            </w:r>
          </w:p>
        </w:tc>
        <w:tc>
          <w:tcPr>
            <w:tcW w:w="1562"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Use Case specific</w:t>
            </w:r>
          </w:p>
        </w:tc>
        <w:tc>
          <w:tcPr>
            <w:tcW w:w="1838"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Variable</w:t>
            </w:r>
          </w:p>
        </w:tc>
        <w:tc>
          <w:tcPr>
            <w:tcW w:w="3434" w:type="dxa"/>
            <w:tcBorders>
              <w:top w:val="single" w:sz="4" w:space="0" w:color="009EE3"/>
              <w:left w:val="single" w:sz="4" w:space="0" w:color="009EE3"/>
              <w:bottom w:val="single" w:sz="4" w:space="0" w:color="009EE3"/>
              <w:right w:val="single" w:sz="4" w:space="0" w:color="009EE3"/>
            </w:tcBorders>
          </w:tcPr>
          <w:p w:rsidR="00B4556E" w:rsidRPr="008E2818" w:rsidRDefault="00A62852" w:rsidP="00FA7430">
            <w:pPr>
              <w:pStyle w:val="Tabletext"/>
            </w:pPr>
            <w:r>
              <w:t>These fields shall h</w:t>
            </w:r>
            <w:r w:rsidR="00B4556E" w:rsidRPr="008E2818">
              <w:t xml:space="preserve">ave the meaning specified in the </w:t>
            </w:r>
            <w:r w:rsidR="00FA7430">
              <w:t>ZSE / ZCL</w:t>
            </w:r>
            <w:r w:rsidR="006878CF">
              <w:t xml:space="preserve"> </w:t>
            </w:r>
            <w:r w:rsidR="00455B40">
              <w:t>s</w:t>
            </w:r>
            <w:r w:rsidR="006878CF">
              <w:t>pecification</w:t>
            </w:r>
            <w:r w:rsidR="00FA7430">
              <w:t>s</w:t>
            </w:r>
          </w:p>
        </w:tc>
      </w:tr>
    </w:tbl>
    <w:p w:rsidR="00B4556E" w:rsidRDefault="00B4556E" w:rsidP="00B4556E">
      <w:pPr>
        <w:pStyle w:val="TableHeader"/>
        <w:framePr w:hSpace="0" w:wrap="auto" w:vAnchor="margin" w:hAnchor="text" w:yAlign="inline"/>
        <w:rPr>
          <w:lang w:eastAsia="en-GB"/>
        </w:rPr>
      </w:pPr>
      <w:r w:rsidRPr="00252894">
        <w:rPr>
          <w:lang w:eastAsia="en-GB"/>
        </w:rPr>
        <w:t xml:space="preserve">Table </w:t>
      </w:r>
      <w:r w:rsidR="00D90E84">
        <w:rPr>
          <w:lang w:eastAsia="en-GB"/>
        </w:rPr>
        <w:fldChar w:fldCharType="begin"/>
      </w:r>
      <w:r w:rsidR="00D90E84">
        <w:rPr>
          <w:lang w:eastAsia="en-GB"/>
        </w:rPr>
        <w:instrText xml:space="preserve"> REF _Ref378605187 \r \h </w:instrText>
      </w:r>
      <w:r w:rsidR="00D90E84">
        <w:rPr>
          <w:lang w:eastAsia="en-GB"/>
        </w:rPr>
      </w:r>
      <w:r w:rsidR="00D90E84">
        <w:rPr>
          <w:lang w:eastAsia="en-GB"/>
        </w:rPr>
        <w:fldChar w:fldCharType="separate"/>
      </w:r>
      <w:r w:rsidR="007E3F9A">
        <w:rPr>
          <w:lang w:eastAsia="en-GB"/>
        </w:rPr>
        <w:t>7.2.10</w:t>
      </w:r>
      <w:r w:rsidR="00D90E84">
        <w:rPr>
          <w:lang w:eastAsia="en-GB"/>
        </w:rPr>
        <w:fldChar w:fldCharType="end"/>
      </w:r>
      <w:r w:rsidRPr="00252894">
        <w:rPr>
          <w:lang w:eastAsia="en-GB"/>
        </w:rPr>
        <w:t>d:</w:t>
      </w:r>
      <w:r>
        <w:rPr>
          <w:lang w:eastAsia="en-GB"/>
        </w:rPr>
        <w:t xml:space="preserve">  Required components of </w:t>
      </w:r>
      <w:r w:rsidR="00455B40">
        <w:rPr>
          <w:lang w:eastAsia="en-GB"/>
        </w:rPr>
        <w:t>GBZ</w:t>
      </w:r>
      <w:r w:rsidR="00455B40" w:rsidRPr="00252894">
        <w:rPr>
          <w:lang w:eastAsia="en-GB"/>
        </w:rPr>
        <w:t xml:space="preserve"> </w:t>
      </w:r>
      <w:r w:rsidRPr="00252894">
        <w:rPr>
          <w:lang w:eastAsia="en-GB"/>
        </w:rPr>
        <w:t>U</w:t>
      </w:r>
      <w:r>
        <w:rPr>
          <w:lang w:eastAsia="en-GB"/>
        </w:rPr>
        <w:t>se Case Specific Component without</w:t>
      </w:r>
      <w:r w:rsidRPr="00252894">
        <w:rPr>
          <w:lang w:eastAsia="en-GB"/>
        </w:rPr>
        <w:t xml:space="preserve"> encrypted</w:t>
      </w:r>
      <w:r>
        <w:rPr>
          <w:lang w:eastAsia="en-GB"/>
        </w:rPr>
        <w:t xml:space="preserve"> content</w:t>
      </w:r>
    </w:p>
    <w:p w:rsidR="00707261" w:rsidRDefault="00707261" w:rsidP="00B4556E">
      <w:pPr>
        <w:pStyle w:val="TableHeader"/>
        <w:framePr w:hSpace="0" w:wrap="auto" w:vAnchor="margin" w:hAnchor="text" w:yAlign="inline"/>
        <w:rPr>
          <w:lang w:eastAsia="en-GB"/>
        </w:rPr>
      </w:pPr>
      <w:r>
        <w:rPr>
          <w:lang w:eastAsia="en-GB"/>
        </w:rPr>
        <w:lastRenderedPageBreak/>
        <w:br w:type="page"/>
      </w:r>
    </w:p>
    <w:tbl>
      <w:tblPr>
        <w:tblStyle w:val="TableGrid"/>
        <w:tblW w:w="0" w:type="auto"/>
        <w:tblLook w:val="04A0" w:firstRow="1" w:lastRow="0" w:firstColumn="1" w:lastColumn="0" w:noHBand="0" w:noVBand="1"/>
      </w:tblPr>
      <w:tblGrid>
        <w:gridCol w:w="514"/>
        <w:gridCol w:w="2418"/>
        <w:gridCol w:w="1469"/>
        <w:gridCol w:w="1666"/>
        <w:gridCol w:w="3175"/>
      </w:tblGrid>
      <w:tr w:rsidR="00B4556E" w:rsidRPr="00AA7E6C"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B4556E" w:rsidRPr="00AA7E6C" w:rsidRDefault="00E72238" w:rsidP="00872E38">
            <w:pPr>
              <w:pStyle w:val="Tabletext"/>
            </w:pPr>
            <w:r>
              <w:rPr>
                <w:b/>
                <w:color w:val="FFFFFF" w:themeColor="background1"/>
              </w:rPr>
              <w:lastRenderedPageBreak/>
              <w:t>GBZ</w:t>
            </w:r>
            <w:r w:rsidRPr="00872E38">
              <w:rPr>
                <w:b/>
                <w:color w:val="FFFFFF" w:themeColor="background1"/>
              </w:rPr>
              <w:t xml:space="preserve"> </w:t>
            </w:r>
            <w:r w:rsidR="00B4556E" w:rsidRPr="00872E38">
              <w:rPr>
                <w:b/>
                <w:color w:val="FFFFFF" w:themeColor="background1"/>
              </w:rPr>
              <w:t>Use Case Specific Component with encrypted content</w:t>
            </w:r>
          </w:p>
        </w:tc>
      </w:tr>
      <w:tr w:rsidR="00B4556E" w:rsidRPr="00AA7E6C" w:rsidTr="003161B3">
        <w:trPr>
          <w:tblHeader/>
        </w:trPr>
        <w:tc>
          <w:tcPr>
            <w:tcW w:w="51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B4556E" w:rsidRPr="00DB1A48" w:rsidRDefault="00B4556E" w:rsidP="001F476A">
            <w:pPr>
              <w:rPr>
                <w:b/>
                <w:color w:val="FFFFFF" w:themeColor="background1"/>
              </w:rPr>
            </w:pPr>
            <w:r w:rsidRPr="00AA7E6C">
              <w:rPr>
                <w:b/>
                <w:color w:val="FFFFFF" w:themeColor="background1"/>
                <w:sz w:val="20"/>
                <w:szCs w:val="20"/>
              </w:rPr>
              <w:t>No</w:t>
            </w:r>
          </w:p>
        </w:tc>
        <w:tc>
          <w:tcPr>
            <w:tcW w:w="2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Message Elements</w:t>
            </w:r>
          </w:p>
        </w:tc>
        <w:tc>
          <w:tcPr>
            <w:tcW w:w="146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Contents</w:t>
            </w:r>
          </w:p>
        </w:tc>
        <w:tc>
          <w:tcPr>
            <w:tcW w:w="166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Length (octets)</w:t>
            </w:r>
          </w:p>
        </w:tc>
        <w:tc>
          <w:tcPr>
            <w:tcW w:w="3175"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rsidTr="003161B3">
        <w:tc>
          <w:tcPr>
            <w:tcW w:w="514"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2418"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Extended Header Control Field</w:t>
            </w:r>
          </w:p>
        </w:tc>
        <w:tc>
          <w:tcPr>
            <w:tcW w:w="1469" w:type="dxa"/>
            <w:tcBorders>
              <w:top w:val="single" w:sz="4" w:space="0" w:color="009EE3"/>
              <w:left w:val="single" w:sz="4" w:space="0" w:color="009EE3"/>
              <w:bottom w:val="single" w:sz="4" w:space="0" w:color="009EE3"/>
              <w:right w:val="single" w:sz="4" w:space="0" w:color="009EE3"/>
            </w:tcBorders>
          </w:tcPr>
          <w:p w:rsidR="00B4556E" w:rsidRDefault="00B4556E" w:rsidP="001F476A">
            <w:pPr>
              <w:pStyle w:val="Tabletext"/>
            </w:pPr>
            <w:r w:rsidRPr="00DF16ED">
              <w:t>0x</w:t>
            </w:r>
            <w:r>
              <w:t>02</w:t>
            </w:r>
          </w:p>
          <w:p w:rsidR="00B4556E" w:rsidRDefault="00B4556E" w:rsidP="001F476A">
            <w:pPr>
              <w:pStyle w:val="Tabletext"/>
            </w:pPr>
            <w:r>
              <w:t>Or</w:t>
            </w:r>
          </w:p>
          <w:p w:rsidR="00B4556E" w:rsidRDefault="00B4556E" w:rsidP="001F476A">
            <w:pPr>
              <w:pStyle w:val="Tabletext"/>
            </w:pPr>
            <w:r w:rsidRPr="00DF16ED">
              <w:t>0x</w:t>
            </w:r>
            <w:r>
              <w:t>03</w:t>
            </w:r>
          </w:p>
          <w:p w:rsidR="00B4556E" w:rsidRPr="00DF16ED" w:rsidRDefault="00B4556E" w:rsidP="001F476A">
            <w:pPr>
              <w:pStyle w:val="Tabletext"/>
            </w:pPr>
          </w:p>
        </w:tc>
        <w:tc>
          <w:tcPr>
            <w:tcW w:w="1666"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1</w:t>
            </w:r>
          </w:p>
        </w:tc>
        <w:tc>
          <w:tcPr>
            <w:tcW w:w="3175" w:type="dxa"/>
            <w:tcBorders>
              <w:top w:val="single" w:sz="4" w:space="0" w:color="009EE3"/>
              <w:left w:val="single" w:sz="4" w:space="0" w:color="009EE3"/>
              <w:bottom w:val="single" w:sz="4" w:space="0" w:color="009EE3"/>
              <w:right w:val="single" w:sz="4" w:space="0" w:color="009EE3"/>
            </w:tcBorders>
          </w:tcPr>
          <w:p w:rsidR="00B4556E" w:rsidRDefault="00B4556E" w:rsidP="001F476A">
            <w:pPr>
              <w:pStyle w:val="Tabletext"/>
            </w:pPr>
            <w:r w:rsidRPr="00DF16ED">
              <w:t>0x</w:t>
            </w:r>
            <w:r>
              <w:t xml:space="preserve">02 (if not the last </w:t>
            </w:r>
            <w:r w:rsidR="00E72238">
              <w:t xml:space="preserve">GBZ </w:t>
            </w:r>
            <w:r>
              <w:t>Use Case Specific Component in this Message)</w:t>
            </w:r>
          </w:p>
          <w:p w:rsidR="00B4556E" w:rsidRDefault="00B4556E" w:rsidP="001F476A">
            <w:pPr>
              <w:pStyle w:val="Tabletext"/>
            </w:pPr>
            <w:r>
              <w:t>Or</w:t>
            </w:r>
          </w:p>
          <w:p w:rsidR="00B4556E" w:rsidRPr="00DF16ED" w:rsidRDefault="00B4556E" w:rsidP="00E72238">
            <w:pPr>
              <w:pStyle w:val="Tabletext"/>
            </w:pPr>
            <w:r w:rsidRPr="00DF16ED">
              <w:t>0x</w:t>
            </w:r>
            <w:r>
              <w:t xml:space="preserve">03 (if the last </w:t>
            </w:r>
            <w:r w:rsidR="00E72238">
              <w:t xml:space="preserve">GBZ </w:t>
            </w:r>
            <w:r>
              <w:t>Use Case Specific Component in this Message)</w:t>
            </w:r>
          </w:p>
        </w:tc>
      </w:tr>
      <w:tr w:rsidR="00B4556E" w:rsidRPr="00DF16ED" w:rsidTr="003161B3">
        <w:trPr>
          <w:trHeight w:val="383"/>
        </w:trPr>
        <w:tc>
          <w:tcPr>
            <w:tcW w:w="514"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2418"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Extended Header Cluster ID</w:t>
            </w:r>
          </w:p>
        </w:tc>
        <w:tc>
          <w:tcPr>
            <w:tcW w:w="1469" w:type="dxa"/>
            <w:tcBorders>
              <w:top w:val="single" w:sz="4" w:space="0" w:color="009EE3"/>
              <w:left w:val="single" w:sz="4" w:space="0" w:color="009EE3"/>
              <w:bottom w:val="single" w:sz="4" w:space="0" w:color="009EE3"/>
              <w:right w:val="single" w:sz="4" w:space="0" w:color="009EE3"/>
            </w:tcBorders>
          </w:tcPr>
          <w:p w:rsidR="00B4556E" w:rsidRPr="00DF16ED" w:rsidRDefault="00686E7C" w:rsidP="001F476A">
            <w:pPr>
              <w:pStyle w:val="Tabletext"/>
            </w:pPr>
            <w:r w:rsidRPr="00DC6BC6">
              <w:t>See ‘Note’ column</w:t>
            </w:r>
          </w:p>
        </w:tc>
        <w:tc>
          <w:tcPr>
            <w:tcW w:w="1666"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3175" w:type="dxa"/>
            <w:tcBorders>
              <w:top w:val="single" w:sz="4" w:space="0" w:color="009EE3"/>
              <w:left w:val="single" w:sz="4" w:space="0" w:color="009EE3"/>
              <w:bottom w:val="single" w:sz="4" w:space="0" w:color="009EE3"/>
              <w:right w:val="single" w:sz="4" w:space="0" w:color="009EE3"/>
            </w:tcBorders>
          </w:tcPr>
          <w:p w:rsidR="00B4556E" w:rsidRPr="00DF16ED" w:rsidRDefault="00B4556E" w:rsidP="00E72238">
            <w:pPr>
              <w:pStyle w:val="Tabletext"/>
            </w:pPr>
            <w:r>
              <w:t xml:space="preserve">The Cluster ID of the ZCL Command contained in this </w:t>
            </w:r>
            <w:r w:rsidR="00E72238">
              <w:t xml:space="preserve">GBZ </w:t>
            </w:r>
            <w:r>
              <w:t>Use Case Specific Component</w:t>
            </w:r>
          </w:p>
        </w:tc>
      </w:tr>
      <w:tr w:rsidR="00B4556E" w:rsidRPr="00DF16ED" w:rsidTr="003161B3">
        <w:trPr>
          <w:trHeight w:val="383"/>
        </w:trPr>
        <w:tc>
          <w:tcPr>
            <w:tcW w:w="514"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p>
        </w:tc>
        <w:tc>
          <w:tcPr>
            <w:tcW w:w="2418" w:type="dxa"/>
            <w:tcBorders>
              <w:top w:val="single" w:sz="4" w:space="0" w:color="009EE3"/>
              <w:left w:val="single" w:sz="4" w:space="0" w:color="009EE3"/>
              <w:bottom w:val="single" w:sz="4" w:space="0" w:color="009EE3"/>
              <w:right w:val="single" w:sz="4" w:space="0" w:color="009EE3"/>
            </w:tcBorders>
          </w:tcPr>
          <w:p w:rsidR="00B4556E" w:rsidRPr="00DF16ED" w:rsidRDefault="00B4556E" w:rsidP="00E72238">
            <w:pPr>
              <w:pStyle w:val="Tabletext"/>
            </w:pPr>
            <w:r>
              <w:t xml:space="preserve">Extended Header </w:t>
            </w:r>
            <w:r w:rsidR="00E72238">
              <w:t xml:space="preserve">GBZ </w:t>
            </w:r>
            <w:r>
              <w:t>Command Length</w:t>
            </w:r>
          </w:p>
        </w:tc>
        <w:tc>
          <w:tcPr>
            <w:tcW w:w="1469" w:type="dxa"/>
            <w:tcBorders>
              <w:top w:val="single" w:sz="4" w:space="0" w:color="009EE3"/>
              <w:left w:val="single" w:sz="4" w:space="0" w:color="009EE3"/>
              <w:bottom w:val="single" w:sz="4" w:space="0" w:color="009EE3"/>
              <w:right w:val="single" w:sz="4" w:space="0" w:color="009EE3"/>
            </w:tcBorders>
          </w:tcPr>
          <w:p w:rsidR="00B4556E" w:rsidRPr="00DF16ED" w:rsidRDefault="00686E7C" w:rsidP="001F476A">
            <w:pPr>
              <w:pStyle w:val="Tabletext"/>
            </w:pPr>
            <w:r w:rsidRPr="00DC6BC6">
              <w:t>See ‘Note’ column</w:t>
            </w:r>
          </w:p>
        </w:tc>
        <w:tc>
          <w:tcPr>
            <w:tcW w:w="1666" w:type="dxa"/>
            <w:tcBorders>
              <w:top w:val="single" w:sz="4" w:space="0" w:color="009EE3"/>
              <w:left w:val="single" w:sz="4" w:space="0" w:color="009EE3"/>
              <w:bottom w:val="single" w:sz="4" w:space="0" w:color="009EE3"/>
              <w:right w:val="single" w:sz="4" w:space="0" w:color="009EE3"/>
            </w:tcBorders>
          </w:tcPr>
          <w:p w:rsidR="00B4556E" w:rsidRPr="00DF16ED" w:rsidRDefault="00B4556E" w:rsidP="001F476A">
            <w:pPr>
              <w:pStyle w:val="Tabletext"/>
            </w:pPr>
            <w:r>
              <w:t>2</w:t>
            </w:r>
          </w:p>
        </w:tc>
        <w:tc>
          <w:tcPr>
            <w:tcW w:w="3175" w:type="dxa"/>
            <w:tcBorders>
              <w:top w:val="single" w:sz="4" w:space="0" w:color="009EE3"/>
              <w:left w:val="single" w:sz="4" w:space="0" w:color="009EE3"/>
              <w:bottom w:val="single" w:sz="4" w:space="0" w:color="009EE3"/>
              <w:right w:val="single" w:sz="4" w:space="0" w:color="009EE3"/>
            </w:tcBorders>
          </w:tcPr>
          <w:p w:rsidR="00B4556E" w:rsidRPr="00DF16ED" w:rsidRDefault="00B4556E" w:rsidP="00E72238">
            <w:pPr>
              <w:pStyle w:val="Tabletext"/>
            </w:pPr>
            <w:r>
              <w:t>These two octets shall be interpreted as a 16 bit</w:t>
            </w:r>
            <w:r w:rsidRPr="005411DC">
              <w:t xml:space="preserve"> unsigned integer specifying the total </w:t>
            </w:r>
            <w:r w:rsidR="00A62852">
              <w:t>length i</w:t>
            </w:r>
            <w:r>
              <w:t xml:space="preserve">n octets of the remainder of this </w:t>
            </w:r>
            <w:r w:rsidR="00E72238">
              <w:t xml:space="preserve">GBZ </w:t>
            </w:r>
            <w:r>
              <w:t xml:space="preserve">Component (so excluding this and prior fields but including the 2 octets of Additional </w:t>
            </w:r>
            <w:r w:rsidR="001532B8">
              <w:t>Header)</w:t>
            </w:r>
          </w:p>
        </w:tc>
      </w:tr>
      <w:tr w:rsidR="00B4556E" w:rsidRPr="002E6D36" w:rsidTr="003161B3">
        <w:tc>
          <w:tcPr>
            <w:tcW w:w="514" w:type="dxa"/>
            <w:tcBorders>
              <w:top w:val="single" w:sz="4" w:space="0" w:color="009EE3"/>
              <w:left w:val="single" w:sz="4" w:space="0" w:color="009EE3"/>
              <w:bottom w:val="single" w:sz="4" w:space="0" w:color="009EE3"/>
              <w:right w:val="single" w:sz="4" w:space="0" w:color="009EE3"/>
            </w:tcBorders>
          </w:tcPr>
          <w:p w:rsidR="00B4556E" w:rsidRPr="002E6D36" w:rsidRDefault="00B4556E" w:rsidP="001F476A">
            <w:pPr>
              <w:pStyle w:val="Tabletext"/>
            </w:pPr>
          </w:p>
        </w:tc>
        <w:tc>
          <w:tcPr>
            <w:tcW w:w="2418" w:type="dxa"/>
            <w:tcBorders>
              <w:top w:val="single" w:sz="4" w:space="0" w:color="009EE3"/>
              <w:left w:val="single" w:sz="4" w:space="0" w:color="009EE3"/>
              <w:bottom w:val="single" w:sz="4" w:space="0" w:color="009EE3"/>
              <w:right w:val="single" w:sz="4" w:space="0" w:color="009EE3"/>
            </w:tcBorders>
          </w:tcPr>
          <w:p w:rsidR="00B4556E" w:rsidRPr="002E6D36" w:rsidRDefault="00B4556E" w:rsidP="001F476A">
            <w:pPr>
              <w:pStyle w:val="Tabletext"/>
            </w:pPr>
            <w:r w:rsidRPr="002E6D36">
              <w:t>Additional Header Control</w:t>
            </w:r>
          </w:p>
        </w:tc>
        <w:tc>
          <w:tcPr>
            <w:tcW w:w="1469" w:type="dxa"/>
            <w:tcBorders>
              <w:top w:val="single" w:sz="4" w:space="0" w:color="009EE3"/>
              <w:left w:val="single" w:sz="4" w:space="0" w:color="009EE3"/>
              <w:bottom w:val="single" w:sz="4" w:space="0" w:color="009EE3"/>
              <w:right w:val="single" w:sz="4" w:space="0" w:color="009EE3"/>
            </w:tcBorders>
          </w:tcPr>
          <w:p w:rsidR="00B4556E" w:rsidRPr="002E6D36" w:rsidRDefault="00B4556E" w:rsidP="001F476A">
            <w:pPr>
              <w:pStyle w:val="Tabletext"/>
            </w:pPr>
            <w:r w:rsidRPr="002E6D36">
              <w:t>0x00</w:t>
            </w:r>
          </w:p>
        </w:tc>
        <w:tc>
          <w:tcPr>
            <w:tcW w:w="1666" w:type="dxa"/>
            <w:tcBorders>
              <w:top w:val="single" w:sz="4" w:space="0" w:color="009EE3"/>
              <w:left w:val="single" w:sz="4" w:space="0" w:color="009EE3"/>
              <w:bottom w:val="single" w:sz="4" w:space="0" w:color="009EE3"/>
              <w:right w:val="single" w:sz="4" w:space="0" w:color="009EE3"/>
            </w:tcBorders>
          </w:tcPr>
          <w:p w:rsidR="00B4556E" w:rsidRPr="002E6D36" w:rsidRDefault="00B4556E" w:rsidP="001F476A">
            <w:pPr>
              <w:pStyle w:val="Tabletext"/>
            </w:pPr>
            <w:r w:rsidRPr="002E6D36">
              <w:t>1</w:t>
            </w:r>
          </w:p>
        </w:tc>
        <w:tc>
          <w:tcPr>
            <w:tcW w:w="3175" w:type="dxa"/>
            <w:tcBorders>
              <w:top w:val="single" w:sz="4" w:space="0" w:color="009EE3"/>
              <w:left w:val="single" w:sz="4" w:space="0" w:color="009EE3"/>
              <w:bottom w:val="single" w:sz="4" w:space="0" w:color="009EE3"/>
              <w:right w:val="single" w:sz="4" w:space="0" w:color="009EE3"/>
            </w:tcBorders>
          </w:tcPr>
          <w:p w:rsidR="00B4556E" w:rsidRPr="002E6D36" w:rsidRDefault="00B4556E" w:rsidP="001F476A">
            <w:pPr>
              <w:pStyle w:val="Tabletext"/>
            </w:pPr>
            <w:r w:rsidRPr="002E6D36">
              <w:t>Reserved for future extensibility</w:t>
            </w:r>
          </w:p>
        </w:tc>
      </w:tr>
      <w:tr w:rsidR="00B4556E" w:rsidRPr="001E4F4B" w:rsidTr="003161B3">
        <w:tc>
          <w:tcPr>
            <w:tcW w:w="514" w:type="dxa"/>
            <w:tcBorders>
              <w:top w:val="single" w:sz="4" w:space="0" w:color="009EE3"/>
              <w:left w:val="single" w:sz="4" w:space="0" w:color="009EE3"/>
              <w:bottom w:val="single" w:sz="4" w:space="0" w:color="009EE3"/>
              <w:right w:val="single" w:sz="4" w:space="0" w:color="009EE3"/>
            </w:tcBorders>
          </w:tcPr>
          <w:p w:rsidR="00B4556E" w:rsidRPr="001E4F4B" w:rsidRDefault="00B4556E" w:rsidP="001F476A">
            <w:pPr>
              <w:pStyle w:val="Tabletext"/>
            </w:pPr>
          </w:p>
        </w:tc>
        <w:tc>
          <w:tcPr>
            <w:tcW w:w="2418" w:type="dxa"/>
            <w:tcBorders>
              <w:top w:val="single" w:sz="4" w:space="0" w:color="009EE3"/>
              <w:left w:val="single" w:sz="4" w:space="0" w:color="009EE3"/>
              <w:bottom w:val="single" w:sz="4" w:space="0" w:color="009EE3"/>
              <w:right w:val="single" w:sz="4" w:space="0" w:color="009EE3"/>
            </w:tcBorders>
          </w:tcPr>
          <w:p w:rsidR="00B4556E" w:rsidRPr="001E4F4B" w:rsidRDefault="00B4556E" w:rsidP="001F476A">
            <w:pPr>
              <w:pStyle w:val="Tabletext"/>
            </w:pPr>
            <w:r w:rsidRPr="001E4F4B">
              <w:t>Additional Header Frame Counter</w:t>
            </w:r>
          </w:p>
        </w:tc>
        <w:tc>
          <w:tcPr>
            <w:tcW w:w="1469" w:type="dxa"/>
            <w:tcBorders>
              <w:top w:val="single" w:sz="4" w:space="0" w:color="009EE3"/>
              <w:left w:val="single" w:sz="4" w:space="0" w:color="009EE3"/>
              <w:bottom w:val="single" w:sz="4" w:space="0" w:color="009EE3"/>
              <w:right w:val="single" w:sz="4" w:space="0" w:color="009EE3"/>
            </w:tcBorders>
          </w:tcPr>
          <w:p w:rsidR="00B4556E" w:rsidRPr="001E4F4B" w:rsidRDefault="00686E7C" w:rsidP="001F476A">
            <w:pPr>
              <w:pStyle w:val="Tabletext"/>
            </w:pPr>
            <w:r w:rsidRPr="00DC6BC6">
              <w:t>See ‘Note’ column</w:t>
            </w:r>
          </w:p>
        </w:tc>
        <w:tc>
          <w:tcPr>
            <w:tcW w:w="1666" w:type="dxa"/>
            <w:tcBorders>
              <w:top w:val="single" w:sz="4" w:space="0" w:color="009EE3"/>
              <w:left w:val="single" w:sz="4" w:space="0" w:color="009EE3"/>
              <w:bottom w:val="single" w:sz="4" w:space="0" w:color="009EE3"/>
              <w:right w:val="single" w:sz="4" w:space="0" w:color="009EE3"/>
            </w:tcBorders>
          </w:tcPr>
          <w:p w:rsidR="00B4556E" w:rsidRPr="001E4F4B" w:rsidRDefault="00B4556E" w:rsidP="001F476A">
            <w:pPr>
              <w:pStyle w:val="Tabletext"/>
            </w:pPr>
            <w:r w:rsidRPr="001E4F4B">
              <w:t>1</w:t>
            </w:r>
          </w:p>
        </w:tc>
        <w:tc>
          <w:tcPr>
            <w:tcW w:w="3175" w:type="dxa"/>
            <w:tcBorders>
              <w:top w:val="single" w:sz="4" w:space="0" w:color="009EE3"/>
              <w:left w:val="single" w:sz="4" w:space="0" w:color="009EE3"/>
              <w:bottom w:val="single" w:sz="4" w:space="0" w:color="009EE3"/>
              <w:right w:val="single" w:sz="4" w:space="0" w:color="009EE3"/>
            </w:tcBorders>
          </w:tcPr>
          <w:p w:rsidR="00B4556E" w:rsidRPr="001E4F4B" w:rsidRDefault="00B4556E" w:rsidP="00E72238">
            <w:pPr>
              <w:pStyle w:val="Tabletext"/>
            </w:pPr>
            <w:r w:rsidRPr="001E4F4B">
              <w:t>This octet is to be interpreted as an 8 bit unsigned integer.</w:t>
            </w:r>
            <w:r w:rsidR="003161B3">
              <w:t xml:space="preserve"> </w:t>
            </w:r>
            <w:r w:rsidRPr="001E4F4B">
              <w:t xml:space="preserve"> Its value shall be 0x00 for the first </w:t>
            </w:r>
            <w:r w:rsidR="00E72238">
              <w:t>GBZ</w:t>
            </w:r>
            <w:r w:rsidR="00E72238" w:rsidRPr="001E4F4B">
              <w:t xml:space="preserve"> </w:t>
            </w:r>
            <w:r w:rsidRPr="001E4F4B">
              <w:t xml:space="preserve">Use Case Specific Component with encrypted content in a Message. </w:t>
            </w:r>
            <w:r w:rsidR="003161B3">
              <w:t xml:space="preserve"> </w:t>
            </w:r>
            <w:r w:rsidRPr="001E4F4B">
              <w:t xml:space="preserve">The value shall increase by one in each subsequent </w:t>
            </w:r>
            <w:r w:rsidR="00E72238">
              <w:t>GBZ</w:t>
            </w:r>
            <w:r w:rsidR="00E72238" w:rsidRPr="001E4F4B">
              <w:t xml:space="preserve"> </w:t>
            </w:r>
            <w:r w:rsidRPr="001E4F4B">
              <w:t>Use Case Specific Component with encrypted content in a Message</w:t>
            </w:r>
          </w:p>
        </w:tc>
      </w:tr>
      <w:tr w:rsidR="00B4556E" w:rsidRPr="008E2818" w:rsidTr="003161B3">
        <w:tc>
          <w:tcPr>
            <w:tcW w:w="514"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p>
        </w:tc>
        <w:tc>
          <w:tcPr>
            <w:tcW w:w="2418" w:type="dxa"/>
            <w:tcBorders>
              <w:top w:val="single" w:sz="4" w:space="0" w:color="009EE3"/>
              <w:left w:val="single" w:sz="4" w:space="0" w:color="009EE3"/>
              <w:bottom w:val="single" w:sz="4" w:space="0" w:color="009EE3"/>
              <w:right w:val="single" w:sz="4" w:space="0" w:color="009EE3"/>
            </w:tcBorders>
          </w:tcPr>
          <w:p w:rsidR="00B4556E" w:rsidRPr="008E2818" w:rsidRDefault="00B4556E" w:rsidP="001F476A">
            <w:pPr>
              <w:pStyle w:val="Tabletext"/>
            </w:pPr>
            <w:r w:rsidRPr="008E2818">
              <w:t>ZCL header</w:t>
            </w:r>
          </w:p>
        </w:tc>
        <w:tc>
          <w:tcPr>
            <w:tcW w:w="1469" w:type="dxa"/>
            <w:tcBorders>
              <w:top w:val="single" w:sz="4" w:space="0" w:color="009EE3"/>
              <w:left w:val="single" w:sz="4" w:space="0" w:color="009EE3"/>
              <w:bottom w:val="single" w:sz="4" w:space="0" w:color="009EE3"/>
              <w:right w:val="single" w:sz="4" w:space="0" w:color="009EE3"/>
            </w:tcBorders>
          </w:tcPr>
          <w:p w:rsidR="00B4556E" w:rsidRPr="008E2818" w:rsidRDefault="00686E7C" w:rsidP="001F476A">
            <w:pPr>
              <w:pStyle w:val="Tabletext"/>
            </w:pPr>
            <w:r w:rsidRPr="00DC6BC6">
              <w:t>See ‘Note’ column</w:t>
            </w:r>
          </w:p>
        </w:tc>
        <w:tc>
          <w:tcPr>
            <w:tcW w:w="1666" w:type="dxa"/>
            <w:tcBorders>
              <w:top w:val="single" w:sz="4" w:space="0" w:color="009EE3"/>
              <w:left w:val="single" w:sz="4" w:space="0" w:color="009EE3"/>
              <w:bottom w:val="single" w:sz="4" w:space="0" w:color="009EE3"/>
              <w:right w:val="single" w:sz="4" w:space="0" w:color="009EE3"/>
            </w:tcBorders>
          </w:tcPr>
          <w:p w:rsidR="00B4556E" w:rsidRPr="008E2818" w:rsidRDefault="00B4556E" w:rsidP="00CA2B6C">
            <w:pPr>
              <w:pStyle w:val="Tabletext"/>
            </w:pPr>
            <w:r w:rsidRPr="008E2818">
              <w:t xml:space="preserve">3 </w:t>
            </w:r>
          </w:p>
        </w:tc>
        <w:tc>
          <w:tcPr>
            <w:tcW w:w="3175" w:type="dxa"/>
            <w:tcBorders>
              <w:top w:val="single" w:sz="4" w:space="0" w:color="009EE3"/>
              <w:left w:val="single" w:sz="4" w:space="0" w:color="009EE3"/>
              <w:bottom w:val="single" w:sz="4" w:space="0" w:color="009EE3"/>
              <w:right w:val="single" w:sz="4" w:space="0" w:color="009EE3"/>
            </w:tcBorders>
          </w:tcPr>
          <w:p w:rsidR="00B4556E" w:rsidRPr="008E2818" w:rsidRDefault="00B4556E" w:rsidP="003161B3">
            <w:pPr>
              <w:pStyle w:val="Tabletext"/>
            </w:pPr>
            <w:r w:rsidRPr="008E2818">
              <w:t xml:space="preserve">These fields shall have the meaning specified in the ZigBee Cluster Library </w:t>
            </w:r>
          </w:p>
        </w:tc>
      </w:tr>
      <w:tr w:rsidR="00B4556E" w:rsidRPr="0023255B" w:rsidTr="003161B3">
        <w:tc>
          <w:tcPr>
            <w:tcW w:w="514" w:type="dxa"/>
            <w:tcBorders>
              <w:top w:val="single" w:sz="4" w:space="0" w:color="009EE3"/>
              <w:left w:val="single" w:sz="4" w:space="0" w:color="009EE3"/>
              <w:bottom w:val="single" w:sz="4" w:space="0" w:color="009EE3"/>
              <w:right w:val="single" w:sz="4" w:space="0" w:color="009EE3"/>
            </w:tcBorders>
          </w:tcPr>
          <w:p w:rsidR="00B4556E" w:rsidRPr="0023255B" w:rsidRDefault="00B4556E" w:rsidP="001F476A">
            <w:pPr>
              <w:pStyle w:val="Tabletext"/>
            </w:pPr>
          </w:p>
        </w:tc>
        <w:tc>
          <w:tcPr>
            <w:tcW w:w="2418" w:type="dxa"/>
            <w:tcBorders>
              <w:top w:val="single" w:sz="4" w:space="0" w:color="009EE3"/>
              <w:left w:val="single" w:sz="4" w:space="0" w:color="009EE3"/>
              <w:bottom w:val="single" w:sz="4" w:space="0" w:color="009EE3"/>
              <w:right w:val="single" w:sz="4" w:space="0" w:color="009EE3"/>
            </w:tcBorders>
          </w:tcPr>
          <w:p w:rsidR="00B4556E" w:rsidRPr="0023255B" w:rsidRDefault="00B4556E" w:rsidP="001F476A">
            <w:pPr>
              <w:pStyle w:val="Tabletext"/>
            </w:pPr>
            <w:r>
              <w:t xml:space="preserve">Length of </w:t>
            </w:r>
            <w:r w:rsidR="003161B3">
              <w:t>Ciphered Information</w:t>
            </w:r>
          </w:p>
        </w:tc>
        <w:tc>
          <w:tcPr>
            <w:tcW w:w="1469" w:type="dxa"/>
            <w:tcBorders>
              <w:top w:val="single" w:sz="4" w:space="0" w:color="009EE3"/>
              <w:left w:val="single" w:sz="4" w:space="0" w:color="009EE3"/>
              <w:bottom w:val="single" w:sz="4" w:space="0" w:color="009EE3"/>
              <w:right w:val="single" w:sz="4" w:space="0" w:color="009EE3"/>
            </w:tcBorders>
          </w:tcPr>
          <w:p w:rsidR="00B4556E" w:rsidRPr="0023255B" w:rsidRDefault="00686E7C" w:rsidP="001F476A">
            <w:pPr>
              <w:pStyle w:val="Tabletext"/>
            </w:pPr>
            <w:r w:rsidRPr="00DC6BC6">
              <w:t>See ‘Note’ column</w:t>
            </w:r>
          </w:p>
        </w:tc>
        <w:tc>
          <w:tcPr>
            <w:tcW w:w="1666" w:type="dxa"/>
            <w:tcBorders>
              <w:top w:val="single" w:sz="4" w:space="0" w:color="009EE3"/>
              <w:left w:val="single" w:sz="4" w:space="0" w:color="009EE3"/>
              <w:bottom w:val="single" w:sz="4" w:space="0" w:color="009EE3"/>
              <w:right w:val="single" w:sz="4" w:space="0" w:color="009EE3"/>
            </w:tcBorders>
          </w:tcPr>
          <w:p w:rsidR="00B4556E" w:rsidRPr="0023255B" w:rsidRDefault="00B4556E" w:rsidP="001F476A">
            <w:pPr>
              <w:pStyle w:val="Tabletext"/>
            </w:pPr>
            <w:r w:rsidRPr="0023255B">
              <w:t>2</w:t>
            </w:r>
          </w:p>
        </w:tc>
        <w:tc>
          <w:tcPr>
            <w:tcW w:w="3175" w:type="dxa"/>
            <w:tcBorders>
              <w:top w:val="single" w:sz="4" w:space="0" w:color="009EE3"/>
              <w:left w:val="single" w:sz="4" w:space="0" w:color="009EE3"/>
              <w:bottom w:val="single" w:sz="4" w:space="0" w:color="009EE3"/>
              <w:right w:val="single" w:sz="4" w:space="0" w:color="009EE3"/>
            </w:tcBorders>
          </w:tcPr>
          <w:p w:rsidR="00B4556E" w:rsidRPr="0023255B" w:rsidRDefault="00B4556E" w:rsidP="001F476A">
            <w:pPr>
              <w:pStyle w:val="Tabletext"/>
            </w:pPr>
            <w:r w:rsidRPr="0023255B">
              <w:t xml:space="preserve">These two octets shall be interpreted as a 16 bit unsigned integer specifying the total length </w:t>
            </w:r>
            <w:r>
              <w:t>i</w:t>
            </w:r>
            <w:r w:rsidRPr="0023255B">
              <w:t xml:space="preserve">n octets of the </w:t>
            </w:r>
            <w:r w:rsidR="003161B3">
              <w:t>Ciphered Information</w:t>
            </w:r>
          </w:p>
        </w:tc>
      </w:tr>
      <w:tr w:rsidR="003161B3" w:rsidRPr="0023255B" w:rsidTr="003161B3">
        <w:tc>
          <w:tcPr>
            <w:tcW w:w="514" w:type="dxa"/>
            <w:tcBorders>
              <w:top w:val="single" w:sz="4" w:space="0" w:color="009EE3"/>
              <w:left w:val="single" w:sz="4" w:space="0" w:color="009EE3"/>
              <w:bottom w:val="single" w:sz="4" w:space="0" w:color="009EE3"/>
              <w:right w:val="single" w:sz="4" w:space="0" w:color="009EE3"/>
            </w:tcBorders>
          </w:tcPr>
          <w:p w:rsidR="003161B3" w:rsidRPr="0023255B" w:rsidRDefault="003161B3" w:rsidP="001F476A">
            <w:pPr>
              <w:pStyle w:val="Tabletext"/>
            </w:pPr>
          </w:p>
        </w:tc>
        <w:tc>
          <w:tcPr>
            <w:tcW w:w="2418" w:type="dxa"/>
            <w:tcBorders>
              <w:top w:val="single" w:sz="4" w:space="0" w:color="009EE3"/>
              <w:left w:val="single" w:sz="4" w:space="0" w:color="009EE3"/>
              <w:bottom w:val="single" w:sz="4" w:space="0" w:color="009EE3"/>
              <w:right w:val="single" w:sz="4" w:space="0" w:color="009EE3"/>
            </w:tcBorders>
          </w:tcPr>
          <w:p w:rsidR="003161B3" w:rsidRDefault="003161B3" w:rsidP="001F476A">
            <w:pPr>
              <w:pStyle w:val="Tabletext"/>
            </w:pPr>
            <w:r>
              <w:t>Ciphered Information</w:t>
            </w:r>
          </w:p>
        </w:tc>
        <w:tc>
          <w:tcPr>
            <w:tcW w:w="1469" w:type="dxa"/>
            <w:tcBorders>
              <w:top w:val="single" w:sz="4" w:space="0" w:color="009EE3"/>
              <w:left w:val="single" w:sz="4" w:space="0" w:color="009EE3"/>
              <w:bottom w:val="single" w:sz="4" w:space="0" w:color="009EE3"/>
              <w:right w:val="single" w:sz="4" w:space="0" w:color="009EE3"/>
            </w:tcBorders>
          </w:tcPr>
          <w:p w:rsidR="003161B3" w:rsidRPr="0023255B" w:rsidRDefault="00686E7C" w:rsidP="001F476A">
            <w:pPr>
              <w:pStyle w:val="Tabletext"/>
            </w:pPr>
            <w:r w:rsidRPr="00DC6BC6">
              <w:t>See ‘Note’ column</w:t>
            </w:r>
          </w:p>
        </w:tc>
        <w:tc>
          <w:tcPr>
            <w:tcW w:w="1666" w:type="dxa"/>
            <w:tcBorders>
              <w:top w:val="single" w:sz="4" w:space="0" w:color="009EE3"/>
              <w:left w:val="single" w:sz="4" w:space="0" w:color="009EE3"/>
              <w:bottom w:val="single" w:sz="4" w:space="0" w:color="009EE3"/>
              <w:right w:val="single" w:sz="4" w:space="0" w:color="009EE3"/>
            </w:tcBorders>
          </w:tcPr>
          <w:p w:rsidR="003161B3" w:rsidRPr="0023255B" w:rsidRDefault="003161B3" w:rsidP="001F476A">
            <w:pPr>
              <w:pStyle w:val="Tabletext"/>
            </w:pPr>
            <w:r>
              <w:t>Variable</w:t>
            </w:r>
          </w:p>
        </w:tc>
        <w:tc>
          <w:tcPr>
            <w:tcW w:w="3175" w:type="dxa"/>
            <w:tcBorders>
              <w:top w:val="single" w:sz="4" w:space="0" w:color="009EE3"/>
              <w:left w:val="single" w:sz="4" w:space="0" w:color="009EE3"/>
              <w:bottom w:val="single" w:sz="4" w:space="0" w:color="009EE3"/>
              <w:right w:val="single" w:sz="4" w:space="0" w:color="009EE3"/>
            </w:tcBorders>
          </w:tcPr>
          <w:p w:rsidR="003161B3" w:rsidRPr="0023255B" w:rsidRDefault="003161B3" w:rsidP="000B600E">
            <w:pPr>
              <w:pStyle w:val="Tabletext"/>
            </w:pPr>
            <w:r>
              <w:t xml:space="preserve">See Section </w:t>
            </w:r>
            <w:r w:rsidR="000B600E">
              <w:fldChar w:fldCharType="begin"/>
            </w:r>
            <w:r w:rsidR="000B600E">
              <w:instrText xml:space="preserve"> REF _Ref387482546 \r \h </w:instrText>
            </w:r>
            <w:r w:rsidR="000B600E">
              <w:fldChar w:fldCharType="separate"/>
            </w:r>
            <w:r w:rsidR="007E3F9A">
              <w:t>8.4</w:t>
            </w:r>
            <w:r w:rsidR="000B600E">
              <w:fldChar w:fldCharType="end"/>
            </w:r>
          </w:p>
        </w:tc>
      </w:tr>
    </w:tbl>
    <w:p w:rsidR="002A4594" w:rsidRDefault="00B4556E" w:rsidP="009A7303">
      <w:pPr>
        <w:pStyle w:val="TableHeader"/>
        <w:framePr w:hSpace="0" w:wrap="auto" w:vAnchor="margin" w:hAnchor="text" w:yAlign="inline"/>
        <w:rPr>
          <w:lang w:eastAsia="en-GB"/>
        </w:rPr>
      </w:pPr>
      <w:r w:rsidRPr="00252894">
        <w:rPr>
          <w:lang w:eastAsia="en-GB"/>
        </w:rPr>
        <w:t xml:space="preserve">Table </w:t>
      </w:r>
      <w:r w:rsidR="001532B8">
        <w:rPr>
          <w:lang w:eastAsia="en-GB"/>
        </w:rPr>
        <w:fldChar w:fldCharType="begin"/>
      </w:r>
      <w:r w:rsidR="001532B8">
        <w:rPr>
          <w:lang w:eastAsia="en-GB"/>
        </w:rPr>
        <w:instrText xml:space="preserve"> REF _Ref378605187 \r \h </w:instrText>
      </w:r>
      <w:r w:rsidR="00707261">
        <w:rPr>
          <w:lang w:eastAsia="en-GB"/>
        </w:rPr>
        <w:instrText xml:space="preserve"> \* MERGEFORMAT </w:instrText>
      </w:r>
      <w:r w:rsidR="001532B8">
        <w:rPr>
          <w:lang w:eastAsia="en-GB"/>
        </w:rPr>
      </w:r>
      <w:r w:rsidR="001532B8">
        <w:rPr>
          <w:lang w:eastAsia="en-GB"/>
        </w:rPr>
        <w:fldChar w:fldCharType="separate"/>
      </w:r>
      <w:r w:rsidR="007E3F9A">
        <w:rPr>
          <w:lang w:eastAsia="en-GB"/>
        </w:rPr>
        <w:t>7.2.10</w:t>
      </w:r>
      <w:r w:rsidR="001532B8">
        <w:rPr>
          <w:lang w:eastAsia="en-GB"/>
        </w:rPr>
        <w:fldChar w:fldCharType="end"/>
      </w:r>
      <w:r>
        <w:rPr>
          <w:lang w:eastAsia="en-GB"/>
        </w:rPr>
        <w:t>e</w:t>
      </w:r>
      <w:r w:rsidRPr="00252894">
        <w:rPr>
          <w:lang w:eastAsia="en-GB"/>
        </w:rPr>
        <w:t>:</w:t>
      </w:r>
      <w:r>
        <w:rPr>
          <w:lang w:eastAsia="en-GB"/>
        </w:rPr>
        <w:t xml:space="preserve">  Required components of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w:t>
      </w:r>
    </w:p>
    <w:p w:rsidR="00177BC5" w:rsidRDefault="00291109" w:rsidP="00177BC5">
      <w:pPr>
        <w:pStyle w:val="Heading3"/>
        <w:rPr>
          <w:lang w:eastAsia="en-GB"/>
        </w:rPr>
      </w:pPr>
      <w:bookmarkStart w:id="296" w:name="_Ref391987214"/>
      <w:r>
        <w:rPr>
          <w:lang w:eastAsia="en-GB"/>
        </w:rPr>
        <w:t>T</w:t>
      </w:r>
      <w:r w:rsidRPr="002E665D">
        <w:rPr>
          <w:lang w:eastAsia="en-GB"/>
        </w:rPr>
        <w:t xml:space="preserve">ransfer </w:t>
      </w:r>
      <w:r>
        <w:rPr>
          <w:lang w:eastAsia="en-GB"/>
        </w:rPr>
        <w:t xml:space="preserve">of </w:t>
      </w:r>
      <w:r w:rsidR="00177BC5" w:rsidRPr="002E665D">
        <w:rPr>
          <w:lang w:eastAsia="en-GB"/>
        </w:rPr>
        <w:t>Large Remote Party Message</w:t>
      </w:r>
      <w:r>
        <w:rPr>
          <w:lang w:eastAsia="en-GB"/>
        </w:rPr>
        <w:t>s</w:t>
      </w:r>
      <w:r w:rsidR="00177BC5" w:rsidRPr="002E665D">
        <w:rPr>
          <w:lang w:eastAsia="en-GB"/>
        </w:rPr>
        <w:t xml:space="preserve"> </w:t>
      </w:r>
      <w:bookmarkEnd w:id="296"/>
    </w:p>
    <w:p w:rsidR="00177BC5" w:rsidRPr="00AA7EC0" w:rsidRDefault="00177BC5" w:rsidP="00177BC5">
      <w:pPr>
        <w:rPr>
          <w:lang w:eastAsia="en-GB"/>
        </w:rPr>
      </w:pPr>
      <w:r w:rsidRPr="002E665D">
        <w:t xml:space="preserve">All Devices which are not Type 2 Devices shall be capable of supporting the </w:t>
      </w:r>
      <w:r w:rsidR="00D2655C">
        <w:t>General Block Transfer (</w:t>
      </w:r>
      <w:r w:rsidRPr="002E665D">
        <w:t>GBT</w:t>
      </w:r>
      <w:r w:rsidR="00D2655C">
        <w:t>)</w:t>
      </w:r>
      <w:r w:rsidRPr="002E665D">
        <w:t xml:space="preserve"> requirements of this Section </w:t>
      </w:r>
      <w:r w:rsidRPr="002E665D">
        <w:fldChar w:fldCharType="begin"/>
      </w:r>
      <w:r w:rsidRPr="002E665D">
        <w:instrText xml:space="preserve"> REF _Ref391987214 \r \h </w:instrText>
      </w:r>
      <w:r w:rsidRPr="002E665D">
        <w:fldChar w:fldCharType="separate"/>
      </w:r>
      <w:r w:rsidR="007E3F9A">
        <w:t>7.2.11</w:t>
      </w:r>
      <w:r w:rsidRPr="002E665D">
        <w:fldChar w:fldCharType="end"/>
      </w:r>
      <w:r w:rsidRPr="002E665D">
        <w:t>.</w:t>
      </w:r>
    </w:p>
    <w:p w:rsidR="00177BC5" w:rsidRPr="002E665D" w:rsidRDefault="00177BC5" w:rsidP="00177BC5">
      <w:pPr>
        <w:pStyle w:val="Heading4"/>
        <w:rPr>
          <w:noProof w:val="0"/>
          <w:lang w:eastAsia="en-GB"/>
        </w:rPr>
      </w:pPr>
      <w:bookmarkStart w:id="297" w:name="_Ref392078198"/>
      <w:bookmarkStart w:id="298" w:name="_Ref392600421"/>
      <w:bookmarkStart w:id="299" w:name="_Ref391806739"/>
      <w:r w:rsidRPr="002E665D">
        <w:rPr>
          <w:noProof w:val="0"/>
          <w:lang w:eastAsia="en-GB"/>
        </w:rPr>
        <w:t>GBT Terminology and Parameters</w:t>
      </w:r>
      <w:bookmarkEnd w:id="297"/>
      <w:r w:rsidR="00617FF9">
        <w:rPr>
          <w:rStyle w:val="FootnoteReference"/>
          <w:noProof w:val="0"/>
          <w:lang w:eastAsia="en-GB"/>
        </w:rPr>
        <w:footnoteReference w:id="17"/>
      </w:r>
      <w:bookmarkEnd w:id="298"/>
    </w:p>
    <w:bookmarkEnd w:id="299"/>
    <w:p w:rsidR="00177BC5" w:rsidRPr="002E665D" w:rsidRDefault="00177BC5" w:rsidP="00177BC5">
      <w:r w:rsidRPr="002E665D">
        <w:t xml:space="preserve">A GBT Message shall be an APDU constructed and processed as defined by this Section </w:t>
      </w:r>
      <w:r w:rsidRPr="002E665D">
        <w:fldChar w:fldCharType="begin"/>
      </w:r>
      <w:r w:rsidRPr="002E665D">
        <w:instrText xml:space="preserve"> REF _Ref391987214 \r \h </w:instrText>
      </w:r>
      <w:r w:rsidRPr="002E665D">
        <w:fldChar w:fldCharType="separate"/>
      </w:r>
      <w:r w:rsidR="007E3F9A">
        <w:t>7.2.11</w:t>
      </w:r>
      <w:r w:rsidRPr="002E665D">
        <w:fldChar w:fldCharType="end"/>
      </w:r>
      <w:r w:rsidRPr="002E665D">
        <w:t>.</w:t>
      </w:r>
    </w:p>
    <w:p w:rsidR="00177BC5" w:rsidRPr="002E665D" w:rsidRDefault="00177BC5" w:rsidP="00177BC5">
      <w:r w:rsidRPr="002E665D">
        <w:lastRenderedPageBreak/>
        <w:t>A GBT Message Series shall be the set of GBT Messages needed to exchange one complete Remote Party Message between a GBT Initiator and a GBT Recipient.</w:t>
      </w:r>
    </w:p>
    <w:p w:rsidR="00177BC5" w:rsidRPr="002E665D" w:rsidRDefault="00177BC5" w:rsidP="00177BC5">
      <w:r w:rsidRPr="002E665D">
        <w:t>For a Remote Party Command sent using a GBT Message Series, the GBT Initiator shall be the Access Control Broker and the GBT Recipient shall be the target Device.</w:t>
      </w:r>
    </w:p>
    <w:p w:rsidR="00177BC5" w:rsidRPr="002E665D" w:rsidRDefault="00177BC5" w:rsidP="00177BC5">
      <w:r w:rsidRPr="002E665D">
        <w:t>For a Remote Party Response or a Remote Party Alert sent using a GBT Message Series, the GBT Initiator shall be the sending Device and the GBT Recipient shall be the Access Control Broker.</w:t>
      </w:r>
    </w:p>
    <w:p w:rsidR="00177BC5" w:rsidRPr="002E665D" w:rsidRDefault="00177BC5" w:rsidP="00177BC5">
      <w:r w:rsidRPr="002E665D">
        <w:t>A GBT Third Party shall be the Remote Party identified by:</w:t>
      </w:r>
    </w:p>
    <w:p w:rsidR="00177BC5" w:rsidRPr="002E665D" w:rsidRDefault="00177BC5" w:rsidP="00957841">
      <w:pPr>
        <w:pStyle w:val="ListBullet"/>
      </w:pPr>
      <w:r>
        <w:t>i</w:t>
      </w:r>
      <w:r w:rsidRPr="002E665D">
        <w:t>n a Remote Party Command, the value in the Business Originator ID field; and</w:t>
      </w:r>
    </w:p>
    <w:p w:rsidR="00177BC5" w:rsidRPr="002E665D" w:rsidRDefault="00177BC5" w:rsidP="00957841">
      <w:pPr>
        <w:pStyle w:val="ListBullet"/>
      </w:pPr>
      <w:r>
        <w:t>i</w:t>
      </w:r>
      <w:r w:rsidRPr="002E665D">
        <w:t xml:space="preserve">n a Remote Party Response or a Remote Party </w:t>
      </w:r>
      <w:r>
        <w:t>Alert</w:t>
      </w:r>
      <w:r w:rsidRPr="002E665D">
        <w:t>, the value in the Business Target ID field</w:t>
      </w:r>
      <w:r>
        <w:t>.</w:t>
      </w:r>
    </w:p>
    <w:p w:rsidR="00177BC5" w:rsidRPr="002E665D" w:rsidRDefault="00177BC5" w:rsidP="00177BC5">
      <w:r w:rsidRPr="002E665D">
        <w:t>GBT Streaming Window shall be the number of GBT Messages the GBT Initiator sends without receipt of a GBT Message (Acknowledgement), or since receipt of the most recent GBT Message (Acknowledgement).</w:t>
      </w:r>
    </w:p>
    <w:p w:rsidR="00177BC5" w:rsidRPr="002E665D" w:rsidRDefault="00177BC5" w:rsidP="00177BC5">
      <w:r w:rsidRPr="002E665D">
        <w:t>GBT Streaming Window shall be:</w:t>
      </w:r>
    </w:p>
    <w:p w:rsidR="00177BC5" w:rsidRPr="002E665D" w:rsidRDefault="00177BC5" w:rsidP="00957841">
      <w:pPr>
        <w:pStyle w:val="ListBullet"/>
      </w:pPr>
      <w:r w:rsidRPr="002E665D">
        <w:t>63 where the GBT Message Series carries a Remote Party Response; and</w:t>
      </w:r>
    </w:p>
    <w:p w:rsidR="00177BC5" w:rsidRPr="002E665D" w:rsidRDefault="00177BC5" w:rsidP="00957841">
      <w:pPr>
        <w:pStyle w:val="ListBullet"/>
      </w:pPr>
      <w:r w:rsidRPr="002E665D">
        <w:t>5 where the GBT Message Series carries a Remote Party Command.</w:t>
      </w:r>
    </w:p>
    <w:p w:rsidR="00177BC5" w:rsidRPr="002E665D" w:rsidRDefault="00177BC5" w:rsidP="00177BC5">
      <w:r w:rsidRPr="002E665D">
        <w:t>Maximum PDU Size shall be 1200 octets.</w:t>
      </w:r>
    </w:p>
    <w:p w:rsidR="00177BC5" w:rsidRPr="002E665D" w:rsidRDefault="00177BC5" w:rsidP="00177BC5">
      <w:pPr>
        <w:pStyle w:val="Heading4"/>
        <w:rPr>
          <w:noProof w:val="0"/>
          <w:lang w:eastAsia="en-GB"/>
        </w:rPr>
      </w:pPr>
      <w:r w:rsidRPr="002E665D">
        <w:rPr>
          <w:noProof w:val="0"/>
          <w:lang w:eastAsia="en-GB"/>
        </w:rPr>
        <w:t>Remote Party Message size</w:t>
      </w:r>
    </w:p>
    <w:p w:rsidR="00177BC5" w:rsidRPr="002E665D" w:rsidRDefault="00177BC5" w:rsidP="00177BC5">
      <w:r w:rsidRPr="002E665D">
        <w:t>Where a Remote Party Message exceeds the Maximum PDU Size, the GBT Initiator and the GBT Responder shall exchange the Remote Party Message in a GBT Message Series.</w:t>
      </w:r>
    </w:p>
    <w:p w:rsidR="00177BC5" w:rsidRPr="002E665D" w:rsidRDefault="00177BC5" w:rsidP="00177BC5">
      <w:r w:rsidRPr="002E665D">
        <w:t>Where a Remote Party Message does not exceed the Maximum PDU Size, the GBT Initiator and the GBT Responder may exchange the Remote Party Message in a GBT Message Series.</w:t>
      </w:r>
    </w:p>
    <w:p w:rsidR="00177BC5" w:rsidRPr="002E665D" w:rsidRDefault="00177BC5" w:rsidP="00177BC5">
      <w:pPr>
        <w:pStyle w:val="Heading4"/>
        <w:rPr>
          <w:noProof w:val="0"/>
          <w:lang w:eastAsia="en-GB"/>
        </w:rPr>
      </w:pPr>
      <w:r w:rsidRPr="002E665D">
        <w:rPr>
          <w:noProof w:val="0"/>
          <w:lang w:eastAsia="en-GB"/>
        </w:rPr>
        <w:t>GBT Message Structure</w:t>
      </w:r>
    </w:p>
    <w:p w:rsidR="00177BC5" w:rsidRPr="002E665D" w:rsidRDefault="00177BC5" w:rsidP="00177BC5">
      <w:r w:rsidRPr="002E665D">
        <w:t>A GBT Message shall, if it is a GBT Message (Acknowledgement) or a GBT Message (Request Block Resend), be the concatenation:</w:t>
      </w:r>
    </w:p>
    <w:p w:rsidR="00177BC5" w:rsidRPr="002E665D" w:rsidRDefault="00177BC5" w:rsidP="00957841">
      <w:pPr>
        <w:pStyle w:val="Inset"/>
      </w:pPr>
      <w:r w:rsidRPr="002E665D">
        <w:t>Messa</w:t>
      </w:r>
      <w:r>
        <w:t>ge Routing Header || GBT Header</w:t>
      </w:r>
    </w:p>
    <w:p w:rsidR="00177BC5" w:rsidRPr="002E665D" w:rsidRDefault="00177BC5" w:rsidP="00177BC5">
      <w:r w:rsidRPr="002E665D">
        <w:t>A GBT Message shall, if it is neither a GBT Message (Acknowledgement) nor a GBT Message (Request Block Resend), be the concatenation:</w:t>
      </w:r>
    </w:p>
    <w:p w:rsidR="00177BC5" w:rsidRPr="00D8534E" w:rsidRDefault="00177BC5" w:rsidP="00D8534E">
      <w:pPr>
        <w:pStyle w:val="Inset"/>
      </w:pPr>
      <w:r w:rsidRPr="00D8534E">
        <w:t>Message Routing Header || GBT Header || GBT Block Data</w:t>
      </w:r>
    </w:p>
    <w:p w:rsidR="00177BC5" w:rsidRPr="002E665D" w:rsidRDefault="00707261" w:rsidP="00177BC5">
      <w:pPr>
        <w:rPr>
          <w:lang w:eastAsia="en-GB"/>
        </w:rPr>
      </w:pPr>
      <w:r>
        <w:rPr>
          <w:lang w:eastAsia="en-GB"/>
        </w:rPr>
        <w:t>w</w:t>
      </w:r>
      <w:r w:rsidR="00177BC5" w:rsidRPr="002E665D">
        <w:rPr>
          <w:lang w:eastAsia="en-GB"/>
        </w:rPr>
        <w:t>here:</w:t>
      </w:r>
    </w:p>
    <w:p w:rsidR="00177BC5" w:rsidRPr="002E665D" w:rsidRDefault="00177BC5" w:rsidP="00957841">
      <w:pPr>
        <w:pStyle w:val="ListBullet"/>
      </w:pPr>
      <w:r w:rsidRPr="002E665D">
        <w:t xml:space="preserve">Message Routing Header shall be structured and populated according to Table </w:t>
      </w:r>
      <w:r w:rsidRPr="002E665D">
        <w:fldChar w:fldCharType="begin"/>
      </w:r>
      <w:r w:rsidRPr="002E665D">
        <w:instrText xml:space="preserve"> REF _Ref392078040 \r \h </w:instrText>
      </w:r>
      <w:r>
        <w:instrText xml:space="preserve"> \* MERGEFORMAT </w:instrText>
      </w:r>
      <w:r w:rsidRPr="002E665D">
        <w:fldChar w:fldCharType="separate"/>
      </w:r>
      <w:r w:rsidR="007E3F9A">
        <w:t>7.2.11.5</w:t>
      </w:r>
      <w:r w:rsidRPr="002E665D">
        <w:fldChar w:fldCharType="end"/>
      </w:r>
      <w:r w:rsidRPr="002E665D">
        <w:t>. Note that Message Routing Header (1) uniquely identifies the GBT Message Series, (2) identifies whether the GBT Message is being sent to or from the Device and (3) unambiguously ties all GBT Messages in the GBT Message Series to the single Remote Party Message being exchanged;</w:t>
      </w:r>
    </w:p>
    <w:p w:rsidR="00177BC5" w:rsidRPr="002E665D" w:rsidRDefault="00177BC5" w:rsidP="00957841">
      <w:pPr>
        <w:pStyle w:val="ListBullet"/>
      </w:pPr>
      <w:r w:rsidRPr="002E665D">
        <w:t xml:space="preserve">GBT Header shall be structured and populated according to Table </w:t>
      </w:r>
      <w:r w:rsidRPr="002E665D">
        <w:fldChar w:fldCharType="begin"/>
      </w:r>
      <w:r w:rsidRPr="002E665D">
        <w:instrText xml:space="preserve"> REF _Ref392078080 \r \h </w:instrText>
      </w:r>
      <w:r>
        <w:instrText xml:space="preserve"> \* MERGEFORMAT </w:instrText>
      </w:r>
      <w:r w:rsidRPr="002E665D">
        <w:fldChar w:fldCharType="separate"/>
      </w:r>
      <w:r w:rsidR="007E3F9A">
        <w:t>7.2.11.6</w:t>
      </w:r>
      <w:r w:rsidRPr="002E665D">
        <w:fldChar w:fldCharType="end"/>
      </w:r>
      <w:r w:rsidRPr="002E665D">
        <w:t>; and</w:t>
      </w:r>
    </w:p>
    <w:p w:rsidR="00177BC5" w:rsidRPr="002E665D" w:rsidRDefault="00177BC5" w:rsidP="00957841">
      <w:pPr>
        <w:pStyle w:val="ListBullet"/>
      </w:pPr>
      <w:r w:rsidRPr="002E665D">
        <w:t xml:space="preserve">GBT Block Data shall be the part of the Remote Party Message, constructed as per Section </w:t>
      </w:r>
      <w:r w:rsidRPr="002E665D">
        <w:fldChar w:fldCharType="begin"/>
      </w:r>
      <w:r w:rsidRPr="002E665D">
        <w:instrText xml:space="preserve"> REF _Ref392078173 \r \h </w:instrText>
      </w:r>
      <w:r>
        <w:instrText xml:space="preserve"> \* MERGEFORMAT </w:instrText>
      </w:r>
      <w:r w:rsidRPr="002E665D">
        <w:fldChar w:fldCharType="separate"/>
      </w:r>
      <w:r w:rsidR="007E3F9A">
        <w:t>7.2.11.4</w:t>
      </w:r>
      <w:r w:rsidRPr="002E665D">
        <w:fldChar w:fldCharType="end"/>
      </w:r>
      <w:r w:rsidRPr="002E665D">
        <w:t>, being carried in this GBT Message.</w:t>
      </w:r>
    </w:p>
    <w:p w:rsidR="00177BC5" w:rsidRPr="002E665D" w:rsidRDefault="00177BC5" w:rsidP="00177BC5">
      <w:pPr>
        <w:pStyle w:val="Heading4"/>
        <w:rPr>
          <w:noProof w:val="0"/>
          <w:lang w:eastAsia="en-GB"/>
        </w:rPr>
      </w:pPr>
      <w:bookmarkStart w:id="300" w:name="_Ref392078173"/>
      <w:r w:rsidRPr="002E665D">
        <w:rPr>
          <w:noProof w:val="0"/>
          <w:lang w:eastAsia="en-GB"/>
        </w:rPr>
        <w:t>GBT Message processing</w:t>
      </w:r>
      <w:bookmarkEnd w:id="300"/>
    </w:p>
    <w:p w:rsidR="00177BC5" w:rsidRPr="002E665D" w:rsidRDefault="00177BC5" w:rsidP="00177BC5">
      <w:r w:rsidRPr="002E665D">
        <w:t>The GBT Initiator shall, once the Remote Party Message is fully constructed and all cryptographic protections are applied, slice the octet string produced so that:</w:t>
      </w:r>
    </w:p>
    <w:p w:rsidR="00177BC5" w:rsidRPr="002E665D" w:rsidRDefault="00177BC5" w:rsidP="00957841">
      <w:pPr>
        <w:pStyle w:val="Numbullet"/>
        <w:numPr>
          <w:ilvl w:val="0"/>
          <w:numId w:val="240"/>
        </w:numPr>
        <w:ind w:left="426" w:hanging="426"/>
      </w:pPr>
      <w:r w:rsidRPr="002E665D">
        <w:lastRenderedPageBreak/>
        <w:t xml:space="preserve">GBT Block Data with GBT Initiator Block Number of 1 is the </w:t>
      </w:r>
      <w:r>
        <w:t>11</w:t>
      </w:r>
      <w:r w:rsidR="00FA0499">
        <w:t>49</w:t>
      </w:r>
      <w:r w:rsidRPr="002E665D">
        <w:t xml:space="preserve"> most significant octets of the Remote Party Message, or all of the octets if the size of the Remote Party Message is less than </w:t>
      </w:r>
      <w:r>
        <w:t>11</w:t>
      </w:r>
      <w:r w:rsidR="00FA0499">
        <w:t>49</w:t>
      </w:r>
      <w:r w:rsidRPr="002E665D">
        <w:t xml:space="preserve"> bytes;</w:t>
      </w:r>
    </w:p>
    <w:p w:rsidR="00177BC5" w:rsidRPr="002E665D" w:rsidRDefault="00177BC5" w:rsidP="00957841">
      <w:pPr>
        <w:pStyle w:val="Numbullet"/>
        <w:numPr>
          <w:ilvl w:val="0"/>
          <w:numId w:val="240"/>
        </w:numPr>
        <w:ind w:left="426" w:hanging="426"/>
      </w:pPr>
      <w:bookmarkStart w:id="301" w:name="_Ref392075230"/>
      <w:r w:rsidRPr="002E665D">
        <w:t xml:space="preserve">GBT Block Data with GBT Initiator Block Number of 2 is the next </w:t>
      </w:r>
      <w:r>
        <w:t>11</w:t>
      </w:r>
      <w:r w:rsidR="00FA0499">
        <w:t>49</w:t>
      </w:r>
      <w:r w:rsidRPr="002E665D">
        <w:t xml:space="preserve"> most significant octets of the Remote Party Message, or all of the octets if the size of the remaining octets in Remote Party Message is less than </w:t>
      </w:r>
      <w:r>
        <w:t>11</w:t>
      </w:r>
      <w:r w:rsidR="00FA0499">
        <w:t>49</w:t>
      </w:r>
      <w:r w:rsidRPr="002E665D">
        <w:t xml:space="preserve"> bytes;</w:t>
      </w:r>
      <w:bookmarkEnd w:id="301"/>
      <w:r w:rsidR="00707261">
        <w:t xml:space="preserve"> and</w:t>
      </w:r>
    </w:p>
    <w:p w:rsidR="00177BC5" w:rsidRPr="002E665D" w:rsidRDefault="00707261" w:rsidP="00957841">
      <w:pPr>
        <w:pStyle w:val="Numbullet"/>
        <w:numPr>
          <w:ilvl w:val="0"/>
          <w:numId w:val="240"/>
        </w:numPr>
        <w:ind w:left="426" w:hanging="426"/>
      </w:pPr>
      <w:r>
        <w:t>r</w:t>
      </w:r>
      <w:r w:rsidR="00177BC5" w:rsidRPr="002E665D">
        <w:t xml:space="preserve">emaining GBT Block Data are created by repeating Step </w:t>
      </w:r>
      <w:r w:rsidR="00177BC5" w:rsidRPr="002E665D">
        <w:fldChar w:fldCharType="begin"/>
      </w:r>
      <w:r w:rsidR="00177BC5" w:rsidRPr="002E665D">
        <w:instrText xml:space="preserve"> REF _Ref392075230 \r \h </w:instrText>
      </w:r>
      <w:r w:rsidR="00177BC5">
        <w:instrText xml:space="preserve"> \* MERGEFORMAT </w:instrText>
      </w:r>
      <w:r w:rsidR="00177BC5" w:rsidRPr="002E665D">
        <w:fldChar w:fldCharType="separate"/>
      </w:r>
      <w:r w:rsidR="007E3F9A">
        <w:t>2</w:t>
      </w:r>
      <w:r w:rsidR="00177BC5" w:rsidRPr="002E665D">
        <w:fldChar w:fldCharType="end"/>
      </w:r>
      <w:r w:rsidR="00177BC5" w:rsidRPr="002E665D">
        <w:t>, each time incrementing GBT Initiator Block Number by 1, until there are no remaining octets in the Remote Party Message.</w:t>
      </w:r>
    </w:p>
    <w:p w:rsidR="00177BC5" w:rsidRPr="002E665D" w:rsidRDefault="00177BC5" w:rsidP="00177BC5">
      <w:r w:rsidRPr="002E665D">
        <w:t>The GBT Recipient shall not undertake any processing of the Remote Party Message carried in a GBT Message Series until it has received:</w:t>
      </w:r>
    </w:p>
    <w:p w:rsidR="00177BC5" w:rsidRPr="002E665D" w:rsidRDefault="00177BC5" w:rsidP="00E24D51">
      <w:pPr>
        <w:pStyle w:val="ListBullet"/>
      </w:pPr>
      <w:r w:rsidRPr="002E665D">
        <w:t>a GBT Message in this GBT Message Series where the ‘last-block’ field contains 0b1 (meaning last block); and</w:t>
      </w:r>
    </w:p>
    <w:p w:rsidR="00177BC5" w:rsidRPr="002E665D" w:rsidRDefault="00177BC5" w:rsidP="00E24D51">
      <w:pPr>
        <w:pStyle w:val="ListBullet"/>
      </w:pPr>
      <w:r w:rsidRPr="002E665D">
        <w:t xml:space="preserve">all GBT Messages in this GBT Message Series with ‘block-number’ fields less than the ‘block-number’ field in the last block. </w:t>
      </w:r>
      <w:r>
        <w:t xml:space="preserve"> </w:t>
      </w:r>
      <w:r w:rsidRPr="002E665D">
        <w:t>Where the GBT Recipient has not received all such GBT Messages, it shall send a GBT Message (Request Block Resend) for each missing block-number.</w:t>
      </w:r>
      <w:r>
        <w:t xml:space="preserve"> </w:t>
      </w:r>
      <w:r w:rsidRPr="002E665D">
        <w:t xml:space="preserve"> Where the GBT Recipient is a Device, it may discard all blocks in a GBT Message Series if it has received no response to a GBT Message (Request Block Resend) after 60 minutes.</w:t>
      </w:r>
    </w:p>
    <w:p w:rsidR="00177BC5" w:rsidRPr="002E665D" w:rsidRDefault="00177BC5" w:rsidP="00177BC5">
      <w:r w:rsidRPr="002E665D">
        <w:t>When a GBT Recipient receives a GBT Message with ‘block-number’ being an integer multiple of GBT Streaming Window for this GBT Message Series, it shall send a GBT Message (Acknowledgement).</w:t>
      </w:r>
    </w:p>
    <w:p w:rsidR="00177BC5" w:rsidRPr="002E665D" w:rsidRDefault="00177BC5" w:rsidP="00177BC5">
      <w:r w:rsidRPr="002E665D">
        <w:t>GBT Recipient Block Number shall be set to 0x0001 in the first GBT Message sent by the GBT Recipient.</w:t>
      </w:r>
      <w:r w:rsidR="00617FF9">
        <w:t xml:space="preserve"> </w:t>
      </w:r>
      <w:r w:rsidRPr="002E665D">
        <w:t xml:space="preserve"> It shall be incremented by 1 in each subsequent GBT Message it sends.</w:t>
      </w:r>
    </w:p>
    <w:p w:rsidR="00177BC5" w:rsidRPr="002E665D" w:rsidRDefault="00177BC5" w:rsidP="00177BC5">
      <w:r w:rsidRPr="002E665D">
        <w:t>GBT Initiator Block Number Ack shall be the highest of:</w:t>
      </w:r>
    </w:p>
    <w:p w:rsidR="00177BC5" w:rsidRPr="002E665D" w:rsidRDefault="00177BC5" w:rsidP="00E24D51">
      <w:pPr>
        <w:pStyle w:val="ListBullet"/>
      </w:pPr>
      <w:r w:rsidRPr="002E665D">
        <w:t>0x0000; and</w:t>
      </w:r>
    </w:p>
    <w:p w:rsidR="00177BC5" w:rsidRPr="002E665D" w:rsidRDefault="00177BC5" w:rsidP="00E24D51">
      <w:pPr>
        <w:pStyle w:val="ListBullet"/>
      </w:pPr>
      <w:r w:rsidRPr="002E665D">
        <w:t>the highest block-number in any GBT Message the GBT Initiator has received in this GBT Message Series.</w:t>
      </w:r>
    </w:p>
    <w:p w:rsidR="00177BC5" w:rsidRPr="002D24AA" w:rsidRDefault="00177BC5" w:rsidP="00177BC5">
      <w:r w:rsidRPr="002D24AA">
        <w:t>GBT Recipient Block Number Ack shall:</w:t>
      </w:r>
    </w:p>
    <w:p w:rsidR="00177BC5" w:rsidRPr="002D24AA" w:rsidRDefault="00177BC5" w:rsidP="00E24D51">
      <w:pPr>
        <w:pStyle w:val="ListBullet"/>
      </w:pPr>
      <w:r w:rsidRPr="002D24AA">
        <w:t>in a GBT Message (Acknowledgement), be the highest block-number in any GBT Message the GBT Recipient has received in this GBT Message Series; and</w:t>
      </w:r>
    </w:p>
    <w:p w:rsidR="00177BC5" w:rsidRPr="002E665D" w:rsidRDefault="00177BC5" w:rsidP="00E24D51">
      <w:pPr>
        <w:pStyle w:val="ListBullet"/>
      </w:pPr>
      <w:r w:rsidRPr="002D24AA">
        <w:t>in a GBT Message (Request Block Resend), the value of block-number up to which the GBT Recipient has received all the prior numbered GBT Messages in this GBT Message</w:t>
      </w:r>
      <w:r w:rsidRPr="002E665D">
        <w:t xml:space="preserve"> Series.</w:t>
      </w:r>
    </w:p>
    <w:p w:rsidR="00177BC5" w:rsidRPr="002E665D" w:rsidRDefault="00177BC5" w:rsidP="00D2655C">
      <w:pPr>
        <w:pStyle w:val="Heading4"/>
        <w:rPr>
          <w:lang w:eastAsia="en-GB"/>
        </w:rPr>
      </w:pPr>
      <w:bookmarkStart w:id="302" w:name="_Ref392078040"/>
      <w:r w:rsidRPr="002E665D">
        <w:rPr>
          <w:lang w:eastAsia="en-GB"/>
        </w:rPr>
        <w:t>Message Routing Header</w:t>
      </w:r>
      <w:bookmarkEnd w:id="302"/>
    </w:p>
    <w:tbl>
      <w:tblPr>
        <w:tblStyle w:val="TableGrid"/>
        <w:tblW w:w="0" w:type="auto"/>
        <w:tblLook w:val="04A0" w:firstRow="1" w:lastRow="0" w:firstColumn="1" w:lastColumn="0" w:noHBand="0" w:noVBand="1"/>
      </w:tblPr>
      <w:tblGrid>
        <w:gridCol w:w="561"/>
        <w:gridCol w:w="2198"/>
        <w:gridCol w:w="1318"/>
        <w:gridCol w:w="1843"/>
        <w:gridCol w:w="3322"/>
      </w:tblGrid>
      <w:tr w:rsidR="00177BC5" w:rsidRPr="002E665D"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Message Routing Header</w:t>
            </w:r>
          </w:p>
        </w:tc>
      </w:tr>
      <w:tr w:rsidR="00177BC5" w:rsidRPr="002E665D" w:rsidTr="00756658">
        <w:trPr>
          <w:tblHeader/>
        </w:trPr>
        <w:tc>
          <w:tcPr>
            <w:tcW w:w="56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177BC5" w:rsidRPr="002E665D" w:rsidRDefault="00177BC5" w:rsidP="00177BC5">
            <w:pPr>
              <w:rPr>
                <w:b/>
                <w:color w:val="FFFFFF" w:themeColor="background1"/>
              </w:rPr>
            </w:pPr>
            <w:r w:rsidRPr="002E665D">
              <w:rPr>
                <w:b/>
                <w:color w:val="FFFFFF" w:themeColor="background1"/>
                <w:sz w:val="20"/>
                <w:szCs w:val="20"/>
              </w:rPr>
              <w:t>No</w:t>
            </w:r>
          </w:p>
        </w:tc>
        <w:tc>
          <w:tcPr>
            <w:tcW w:w="219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 xml:space="preserve">xDLMS Message Elements </w:t>
            </w:r>
          </w:p>
        </w:tc>
        <w:tc>
          <w:tcPr>
            <w:tcW w:w="13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general-ciphering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0xDD</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Tag used is the same as for a normal DLMS General-Ciphering header</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transaction-id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FA0499" w:rsidP="00177BC5">
            <w:pPr>
              <w:pStyle w:val="Tabletext"/>
            </w:pPr>
            <w:r>
              <w:t>0x09</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Length of Originator Counter </w:t>
            </w:r>
          </w:p>
        </w:tc>
      </w:tr>
      <w:tr w:rsidR="00177BC5" w:rsidRPr="002E665D" w:rsidTr="00957841">
        <w:trPr>
          <w:trHeight w:val="992"/>
        </w:trPr>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FA0499" w:rsidP="00177BC5">
            <w:pPr>
              <w:pStyle w:val="Tabletext"/>
            </w:pPr>
            <w:r>
              <w:t>See ‘Note’ column</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FA0499" w:rsidP="00177BC5">
            <w:pPr>
              <w:pStyle w:val="Tabletext"/>
            </w:pPr>
            <w:r>
              <w:t>9</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originator-system-title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rPr>
          <w:trHeight w:val="207"/>
        </w:trPr>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Length of Entity Identifier</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Business Originator ID</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If the GBT Message is sent from the Device, the value shall be the Entity Identifier of the Device. </w:t>
            </w:r>
          </w:p>
          <w:p w:rsidR="00177BC5" w:rsidRPr="002E665D" w:rsidRDefault="00177BC5" w:rsidP="00177BC5">
            <w:pPr>
              <w:pStyle w:val="Tabletext"/>
            </w:pPr>
            <w:r w:rsidRPr="002E665D">
              <w:t xml:space="preserve">If the GBT Message is sent to the Device, the value shall be the Entity Identifier of the GBT Third </w:t>
            </w:r>
            <w:r w:rsidR="00707261">
              <w:t>Party</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recipient-system-title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Length of Entity Identifier</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Business Target ID</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If the GBT Message is sent to the Device, the value shall be the Entity Identifier of the Device. </w:t>
            </w:r>
          </w:p>
          <w:p w:rsidR="00177BC5" w:rsidRPr="002E665D" w:rsidRDefault="00177BC5" w:rsidP="00177BC5">
            <w:pPr>
              <w:pStyle w:val="Tabletext"/>
            </w:pPr>
            <w:r w:rsidRPr="002E665D">
              <w:t>If the GBT Message is sent from the Device, the value shall be the Entity Identifier of the GBT Third Party.</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date-time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A value for this element is not needed so the length field is 0x00</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other-information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0x02</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Length of Message Code</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Message Code</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key-info </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key-info values are not present so encoded as</w:t>
            </w:r>
            <w:r w:rsidRPr="002E665D" w:rsidDel="00C77025">
              <w:t xml:space="preserve"> </w:t>
            </w:r>
            <w:r w:rsidRPr="002E665D">
              <w:t>0x00</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ciphered-service</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9A7303" w:rsidP="00177BC5">
            <w:pPr>
              <w:pStyle w:val="Tabletext"/>
            </w:pPr>
            <w:r w:rsidRPr="002E665D">
              <w:t>L</w:t>
            </w:r>
            <w:r w:rsidR="00177BC5" w:rsidRPr="002E665D">
              <w:t>ength</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X shall be the length in octets of the subsequent parts of the GBT Message after this length value.  </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security header</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ind w:left="327" w:hanging="327"/>
              <w:rPr>
                <w:rFonts w:eastAsia="Times New Roman"/>
                <w:color w:val="00AEEF"/>
              </w:rPr>
            </w:pPr>
            <w:r w:rsidRPr="002E665D">
              <w:t xml:space="preserve">      security control byte (SC)</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0x01</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Specifies that no MAC field is present at the end of the APDU</w:t>
            </w:r>
          </w:p>
        </w:tc>
      </w:tr>
      <w:tr w:rsidR="00177BC5" w:rsidRPr="002E665D" w:rsidTr="00957841">
        <w:tc>
          <w:tcPr>
            <w:tcW w:w="56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ind w:left="327" w:hanging="327"/>
              <w:rPr>
                <w:rFonts w:eastAsia="Times New Roman"/>
                <w:color w:val="00AEEF"/>
              </w:rPr>
            </w:pPr>
            <w:r w:rsidRPr="002E665D">
              <w:t xml:space="preserve">      invocation counter (IC)</w:t>
            </w:r>
          </w:p>
        </w:tc>
        <w:tc>
          <w:tcPr>
            <w:tcW w:w="1318"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0x00000000</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4</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IC is always zero </w:t>
            </w:r>
          </w:p>
        </w:tc>
      </w:tr>
    </w:tbl>
    <w:p w:rsidR="00177BC5" w:rsidRPr="002E665D" w:rsidRDefault="00177BC5" w:rsidP="00177BC5">
      <w:pPr>
        <w:pStyle w:val="TableHeader"/>
        <w:framePr w:hSpace="0" w:wrap="auto" w:vAnchor="margin" w:hAnchor="text" w:yAlign="inline"/>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_Ref392078040 \r \h </w:instrText>
      </w:r>
      <w:r w:rsidRPr="002E665D">
        <w:rPr>
          <w:lang w:eastAsia="en-GB"/>
        </w:rPr>
      </w:r>
      <w:r w:rsidRPr="002E665D">
        <w:rPr>
          <w:lang w:eastAsia="en-GB"/>
        </w:rPr>
        <w:fldChar w:fldCharType="separate"/>
      </w:r>
      <w:r w:rsidR="007E3F9A">
        <w:rPr>
          <w:lang w:eastAsia="en-GB"/>
        </w:rPr>
        <w:t>7.2.11.5</w:t>
      </w:r>
      <w:r w:rsidRPr="002E665D">
        <w:rPr>
          <w:lang w:eastAsia="en-GB"/>
        </w:rPr>
        <w:fldChar w:fldCharType="end"/>
      </w:r>
      <w:r w:rsidRPr="002E665D">
        <w:rPr>
          <w:lang w:eastAsia="en-GB"/>
        </w:rPr>
        <w:t xml:space="preserve">: </w:t>
      </w:r>
      <w:r w:rsidR="00707261">
        <w:rPr>
          <w:lang w:eastAsia="en-GB"/>
        </w:rPr>
        <w:t xml:space="preserve"> </w:t>
      </w:r>
      <w:r w:rsidRPr="002E665D">
        <w:rPr>
          <w:lang w:eastAsia="en-GB"/>
        </w:rPr>
        <w:t>Message Routing Header</w:t>
      </w:r>
    </w:p>
    <w:p w:rsidR="00177BC5" w:rsidRPr="002E665D" w:rsidRDefault="00177BC5" w:rsidP="00D2655C">
      <w:pPr>
        <w:pStyle w:val="Heading4"/>
        <w:rPr>
          <w:lang w:eastAsia="en-GB"/>
        </w:rPr>
      </w:pPr>
      <w:bookmarkStart w:id="303" w:name="_Ref392078080"/>
      <w:r w:rsidRPr="00D2655C">
        <w:lastRenderedPageBreak/>
        <w:t>GBT</w:t>
      </w:r>
      <w:r w:rsidRPr="002E665D">
        <w:rPr>
          <w:lang w:eastAsia="en-GB"/>
        </w:rPr>
        <w:t xml:space="preserve"> Header</w:t>
      </w:r>
      <w:bookmarkEnd w:id="303"/>
    </w:p>
    <w:tbl>
      <w:tblPr>
        <w:tblStyle w:val="TableGrid"/>
        <w:tblW w:w="0" w:type="auto"/>
        <w:tblLook w:val="04A0" w:firstRow="1" w:lastRow="0" w:firstColumn="1" w:lastColumn="0" w:noHBand="0" w:noVBand="1"/>
      </w:tblPr>
      <w:tblGrid>
        <w:gridCol w:w="521"/>
        <w:gridCol w:w="2239"/>
        <w:gridCol w:w="1317"/>
        <w:gridCol w:w="1843"/>
        <w:gridCol w:w="3322"/>
      </w:tblGrid>
      <w:tr w:rsidR="00177BC5" w:rsidRPr="002E665D" w:rsidTr="00177BC5">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GBT Header</w:t>
            </w:r>
          </w:p>
        </w:tc>
      </w:tr>
      <w:tr w:rsidR="00177BC5" w:rsidRPr="002E665D" w:rsidTr="00957841">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rsidR="00177BC5" w:rsidRPr="002E665D" w:rsidRDefault="00177BC5" w:rsidP="00177BC5">
            <w:pPr>
              <w:rPr>
                <w:b/>
                <w:color w:val="FFFFFF" w:themeColor="background1"/>
              </w:rPr>
            </w:pPr>
            <w:r w:rsidRPr="002E665D">
              <w:rPr>
                <w:b/>
                <w:color w:val="FFFFFF" w:themeColor="background1"/>
              </w:rPr>
              <w:t>No</w:t>
            </w:r>
          </w:p>
        </w:tc>
        <w:tc>
          <w:tcPr>
            <w:tcW w:w="223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xDLMS Message Elements</w:t>
            </w:r>
          </w:p>
        </w:tc>
        <w:tc>
          <w:tcPr>
            <w:tcW w:w="131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rsidTr="00957841">
        <w:tc>
          <w:tcPr>
            <w:tcW w:w="52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39"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general-block-transfer</w:t>
            </w:r>
          </w:p>
        </w:tc>
        <w:tc>
          <w:tcPr>
            <w:tcW w:w="1317"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0xE0</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t>xDLMS APDU tag for General-Block-</w:t>
            </w:r>
            <w:r w:rsidRPr="002E665D">
              <w:t>Transfer</w:t>
            </w:r>
          </w:p>
        </w:tc>
      </w:tr>
      <w:tr w:rsidR="00177BC5" w:rsidRPr="002E665D" w:rsidTr="00957841">
        <w:tc>
          <w:tcPr>
            <w:tcW w:w="52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39"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block-control</w:t>
            </w:r>
          </w:p>
        </w:tc>
        <w:tc>
          <w:tcPr>
            <w:tcW w:w="1317"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c>
          <w:tcPr>
            <w:tcW w:w="52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39"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last-block (bit 7)</w:t>
            </w:r>
          </w:p>
        </w:tc>
        <w:tc>
          <w:tcPr>
            <w:tcW w:w="1317"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0b0 if not the last GBT Message in this GBT Message Series the sender has to send, or </w:t>
            </w:r>
          </w:p>
          <w:p w:rsidR="00177BC5" w:rsidRPr="002E665D" w:rsidRDefault="00177BC5" w:rsidP="00177BC5">
            <w:pPr>
              <w:pStyle w:val="Tabletext"/>
            </w:pPr>
            <w:r w:rsidRPr="002E665D">
              <w:t>0b1 if this is the last GBT Message in this GBT Message Series the sender has to send</w:t>
            </w:r>
          </w:p>
        </w:tc>
      </w:tr>
      <w:tr w:rsidR="00177BC5" w:rsidRPr="002E665D" w:rsidTr="00957841">
        <w:trPr>
          <w:trHeight w:val="557"/>
        </w:trPr>
        <w:tc>
          <w:tcPr>
            <w:tcW w:w="52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39"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streaming (bit 6)</w:t>
            </w:r>
          </w:p>
        </w:tc>
        <w:tc>
          <w:tcPr>
            <w:tcW w:w="1317"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0b1 if the sender has at least one more GBT Message in this GBT Message Series to send or</w:t>
            </w:r>
          </w:p>
          <w:p w:rsidR="00177BC5" w:rsidRPr="002E665D" w:rsidRDefault="00177BC5" w:rsidP="00177BC5">
            <w:pPr>
              <w:pStyle w:val="Tabletext"/>
            </w:pPr>
            <w:r>
              <w:t xml:space="preserve">0b0 </w:t>
            </w:r>
            <w:r w:rsidRPr="002E665D">
              <w:t>if this is the last GBT Message in this GBT Message Series the sender has to send</w:t>
            </w:r>
          </w:p>
        </w:tc>
      </w:tr>
      <w:tr w:rsidR="00177BC5" w:rsidRPr="002E665D" w:rsidTr="00957841">
        <w:tc>
          <w:tcPr>
            <w:tcW w:w="52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39"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window (bits 5 – 0)</w:t>
            </w:r>
          </w:p>
        </w:tc>
        <w:tc>
          <w:tcPr>
            <w:tcW w:w="1317"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0b11111 or</w:t>
            </w:r>
          </w:p>
          <w:p w:rsidR="00177BC5" w:rsidRPr="002E665D" w:rsidRDefault="00177BC5" w:rsidP="00177BC5">
            <w:pPr>
              <w:pStyle w:val="Tabletext"/>
            </w:pPr>
            <w:r w:rsidRPr="002E665D">
              <w:t>0b00101</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5/8</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The value of GBT Streaming Window as required by Section </w:t>
            </w:r>
            <w:r w:rsidRPr="002E665D">
              <w:fldChar w:fldCharType="begin"/>
            </w:r>
            <w:r w:rsidRPr="002E665D">
              <w:instrText xml:space="preserve"> REF _Ref392078198 \r \h </w:instrText>
            </w:r>
            <w:r w:rsidRPr="002E665D">
              <w:fldChar w:fldCharType="separate"/>
            </w:r>
            <w:r w:rsidR="007E3F9A">
              <w:t>7.2.11.1</w:t>
            </w:r>
            <w:r w:rsidRPr="002E665D">
              <w:fldChar w:fldCharType="end"/>
            </w:r>
            <w:r w:rsidRPr="002E665D">
              <w:t>.</w:t>
            </w:r>
          </w:p>
        </w:tc>
      </w:tr>
      <w:tr w:rsidR="00177BC5" w:rsidRPr="002E665D" w:rsidTr="00957841">
        <w:tc>
          <w:tcPr>
            <w:tcW w:w="52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39"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block-number </w:t>
            </w:r>
          </w:p>
        </w:tc>
        <w:tc>
          <w:tcPr>
            <w:tcW w:w="1317"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GBT Initiator Block Number, if this GBS Message is sent by the GBT Initiator.</w:t>
            </w:r>
          </w:p>
          <w:p w:rsidR="00177BC5" w:rsidRPr="002E665D" w:rsidRDefault="00177BC5" w:rsidP="00177BC5">
            <w:pPr>
              <w:pStyle w:val="Tabletext"/>
            </w:pPr>
            <w:r w:rsidRPr="002E665D">
              <w:t>GBT Recipient Block Number, if this GBS Message is sent by the GBT Recipient.</w:t>
            </w:r>
          </w:p>
        </w:tc>
      </w:tr>
      <w:tr w:rsidR="00177BC5" w:rsidRPr="002E665D" w:rsidTr="00957841">
        <w:tc>
          <w:tcPr>
            <w:tcW w:w="52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39"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block-number-ack</w:t>
            </w:r>
          </w:p>
        </w:tc>
        <w:tc>
          <w:tcPr>
            <w:tcW w:w="1317"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GBT Initiator Block Number Ack, if this GBS Message is sent by the GBT Initiator.</w:t>
            </w:r>
          </w:p>
          <w:p w:rsidR="00177BC5" w:rsidRPr="002E665D" w:rsidRDefault="00177BC5" w:rsidP="00177BC5">
            <w:pPr>
              <w:pStyle w:val="Tabletext"/>
            </w:pPr>
            <w:r w:rsidRPr="002E665D">
              <w:t>GBT Recipient Block Number Ack, if this GBS Message is sent by the GBT Recipient.</w:t>
            </w:r>
          </w:p>
        </w:tc>
      </w:tr>
      <w:tr w:rsidR="00177BC5" w:rsidRPr="002E665D" w:rsidTr="00957841">
        <w:tc>
          <w:tcPr>
            <w:tcW w:w="52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39"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block-data</w:t>
            </w:r>
          </w:p>
        </w:tc>
        <w:tc>
          <w:tcPr>
            <w:tcW w:w="1317"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r>
      <w:tr w:rsidR="00177BC5" w:rsidRPr="002E665D" w:rsidTr="00957841">
        <w:tc>
          <w:tcPr>
            <w:tcW w:w="521"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p>
        </w:tc>
        <w:tc>
          <w:tcPr>
            <w:tcW w:w="2239"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 xml:space="preserve">      </w:t>
            </w:r>
            <w:r w:rsidR="009A7303" w:rsidRPr="002E665D">
              <w:t>L</w:t>
            </w:r>
            <w:r w:rsidRPr="002E665D">
              <w:t>ength</w:t>
            </w:r>
          </w:p>
        </w:tc>
        <w:tc>
          <w:tcPr>
            <w:tcW w:w="1317"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Len(Encoding(X))</w:t>
            </w:r>
          </w:p>
        </w:tc>
        <w:tc>
          <w:tcPr>
            <w:tcW w:w="3322" w:type="dxa"/>
            <w:tcBorders>
              <w:top w:val="single" w:sz="4" w:space="0" w:color="009EE3"/>
              <w:left w:val="single" w:sz="4" w:space="0" w:color="009EE3"/>
              <w:bottom w:val="single" w:sz="4" w:space="0" w:color="009EE3"/>
              <w:right w:val="single" w:sz="4" w:space="0" w:color="009EE3"/>
            </w:tcBorders>
          </w:tcPr>
          <w:p w:rsidR="00177BC5" w:rsidRPr="002E665D" w:rsidRDefault="00177BC5" w:rsidP="00177BC5">
            <w:pPr>
              <w:pStyle w:val="Tabletext"/>
            </w:pPr>
            <w:r w:rsidRPr="002E665D">
              <w:t>X is the length in octets of the following parts of this APDU.</w:t>
            </w:r>
          </w:p>
        </w:tc>
      </w:tr>
    </w:tbl>
    <w:p w:rsidR="00177BC5" w:rsidRDefault="00177BC5" w:rsidP="00177BC5">
      <w:pPr>
        <w:pStyle w:val="TableHeader"/>
        <w:framePr w:hSpace="0" w:wrap="auto" w:vAnchor="margin" w:hAnchor="text" w:yAlign="inline"/>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_Ref392078080 \r \h </w:instrText>
      </w:r>
      <w:r w:rsidRPr="002E665D">
        <w:rPr>
          <w:lang w:eastAsia="en-GB"/>
        </w:rPr>
      </w:r>
      <w:r w:rsidRPr="002E665D">
        <w:rPr>
          <w:lang w:eastAsia="en-GB"/>
        </w:rPr>
        <w:fldChar w:fldCharType="separate"/>
      </w:r>
      <w:r w:rsidR="007E3F9A">
        <w:rPr>
          <w:lang w:eastAsia="en-GB"/>
        </w:rPr>
        <w:t>7.2.11.6</w:t>
      </w:r>
      <w:r w:rsidRPr="002E665D">
        <w:rPr>
          <w:lang w:eastAsia="en-GB"/>
        </w:rPr>
        <w:fldChar w:fldCharType="end"/>
      </w:r>
      <w:r w:rsidRPr="002E665D">
        <w:rPr>
          <w:lang w:eastAsia="en-GB"/>
        </w:rPr>
        <w:t>:</w:t>
      </w:r>
      <w:r w:rsidR="00707261">
        <w:rPr>
          <w:lang w:eastAsia="en-GB"/>
        </w:rPr>
        <w:t xml:space="preserve"> </w:t>
      </w:r>
      <w:r w:rsidRPr="002E665D">
        <w:rPr>
          <w:lang w:eastAsia="en-GB"/>
        </w:rPr>
        <w:t xml:space="preserve"> GBT Header</w:t>
      </w:r>
    </w:p>
    <w:p w:rsidR="00177BC5" w:rsidRDefault="00177BC5" w:rsidP="00D2655C">
      <w:pPr>
        <w:pStyle w:val="Heading4"/>
        <w:rPr>
          <w:lang w:eastAsia="en-GB"/>
        </w:rPr>
      </w:pPr>
      <w:r w:rsidRPr="00D2655C">
        <w:t>Illustrations</w:t>
      </w:r>
      <w:r>
        <w:rPr>
          <w:lang w:eastAsia="en-GB"/>
        </w:rPr>
        <w:t xml:space="preserve"> – informative</w:t>
      </w:r>
    </w:p>
    <w:p w:rsidR="00177BC5" w:rsidRDefault="00177BC5" w:rsidP="00177BC5">
      <w:r>
        <w:t xml:space="preserve">GBT allows for the transport of Messages where the Message is greater than the Maximum PDU Size.  </w:t>
      </w:r>
      <w:r w:rsidR="00617FF9">
        <w:t xml:space="preserve"> </w:t>
      </w:r>
      <w:r>
        <w:t xml:space="preserve">A number of Use Cases can result in this larger Message size, either as a Command or a Response.  There are no Alert Use Cases that result in the larger Message size. </w:t>
      </w:r>
    </w:p>
    <w:p w:rsidR="00177BC5" w:rsidRDefault="00177BC5" w:rsidP="00177BC5">
      <w:r>
        <w:t xml:space="preserve">GBT does not change any part of the Remote Party Message content that is being transported. </w:t>
      </w:r>
    </w:p>
    <w:p w:rsidR="00177BC5" w:rsidRDefault="00177BC5" w:rsidP="00177BC5">
      <w:r w:rsidRPr="00B756F1">
        <w:rPr>
          <w:u w:val="single"/>
        </w:rPr>
        <w:t>Example 1:  A small Command with small Response – e.g. read MPAN</w:t>
      </w:r>
      <w:r>
        <w:t>.</w:t>
      </w:r>
    </w:p>
    <w:p w:rsidR="00177BC5" w:rsidRDefault="00177BC5" w:rsidP="00177BC5">
      <w:r>
        <w:t>Without GBT, the Command is:</w:t>
      </w:r>
    </w:p>
    <w:p w:rsidR="00177BC5" w:rsidRPr="009D5F14" w:rsidRDefault="00177BC5" w:rsidP="00177BC5">
      <w:pPr>
        <w:pStyle w:val="Inset"/>
      </w:pPr>
      <w:r w:rsidRPr="009D5F14">
        <w:lastRenderedPageBreak/>
        <w:t>MAC Header || Grouping Header || read MPAN Command Payload || 0x00 || ACB-SME MAC</w:t>
      </w:r>
    </w:p>
    <w:p w:rsidR="00177BC5" w:rsidRDefault="00177BC5" w:rsidP="00177BC5">
      <w:r>
        <w:t>and the Response is:</w:t>
      </w:r>
    </w:p>
    <w:p w:rsidR="00177BC5" w:rsidRPr="009D5F14" w:rsidRDefault="00177BC5" w:rsidP="00177BC5">
      <w:pPr>
        <w:pStyle w:val="Inset"/>
      </w:pPr>
      <w:r w:rsidRPr="009D5F14">
        <w:t>MAC Header || Grouping Header || read MPAN Response Payload || 0x00 || SMD-KRP MAC</w:t>
      </w:r>
    </w:p>
    <w:p w:rsidR="00177BC5" w:rsidRDefault="00177BC5" w:rsidP="00177BC5">
      <w:r>
        <w:t>GBT can be applied to this Use Case.  The Command becomes:</w:t>
      </w:r>
    </w:p>
    <w:p w:rsidR="00177BC5" w:rsidRDefault="00177BC5" w:rsidP="00177BC5">
      <w:pPr>
        <w:pStyle w:val="Inset"/>
      </w:pPr>
      <w:r>
        <w:t>Message Routing Header || GBT Header || MAC Header || Grouping Header || read MPAN Command Payload || 0x00 || ACB-SME MAC</w:t>
      </w:r>
    </w:p>
    <w:p w:rsidR="00177BC5" w:rsidRDefault="00177BC5" w:rsidP="00177BC5">
      <w:r>
        <w:t>and the Response becomes:</w:t>
      </w:r>
    </w:p>
    <w:p w:rsidR="00177BC5" w:rsidRDefault="00177BC5" w:rsidP="00177BC5">
      <w:pPr>
        <w:pStyle w:val="Inset"/>
      </w:pPr>
      <w:r>
        <w:t>Message Routing Header || GBT Header ||</w:t>
      </w:r>
      <w:r w:rsidRPr="007329A4">
        <w:t xml:space="preserve"> </w:t>
      </w:r>
      <w:r>
        <w:t>MAC Header || Grouping Header || read MPAN Response Payload || 0x00 || SMD-KRP MAC</w:t>
      </w:r>
    </w:p>
    <w:p w:rsidR="00177BC5" w:rsidRPr="00B756F1" w:rsidRDefault="00177BC5" w:rsidP="00177BC5">
      <w:pPr>
        <w:rPr>
          <w:u w:val="single"/>
        </w:rPr>
      </w:pPr>
      <w:r w:rsidRPr="00B756F1">
        <w:rPr>
          <w:u w:val="single"/>
        </w:rPr>
        <w:t xml:space="preserve">Example 2: A large Command with small Response – e.g. set tariff on an ESME where the tariff is complex. </w:t>
      </w:r>
    </w:p>
    <w:p w:rsidR="00177BC5" w:rsidRDefault="00177BC5" w:rsidP="00177BC5">
      <w:r>
        <w:t>Without GBT, the Command is:</w:t>
      </w:r>
    </w:p>
    <w:p w:rsidR="00177BC5" w:rsidRDefault="00177BC5" w:rsidP="00177BC5">
      <w:pPr>
        <w:pStyle w:val="Inset"/>
      </w:pPr>
      <w:r>
        <w:t xml:space="preserve">MAC Header || Grouping Header || set Tariff Command Payload || 0x40 || </w:t>
      </w:r>
      <w:r w:rsidRPr="00DB1A48">
        <w:t>KRP Signature</w:t>
      </w:r>
      <w:r>
        <w:t xml:space="preserve"> || ACB-SME MAC</w:t>
      </w:r>
    </w:p>
    <w:p w:rsidR="00177BC5" w:rsidRDefault="00177BC5" w:rsidP="00177BC5">
      <w:r>
        <w:t>For the purposes of example, assume this is divided into three blocks, so block-numbers 1, 2 and 3.  Actual set tariff Commands will vary from this number of blocks.</w:t>
      </w:r>
    </w:p>
    <w:p w:rsidR="00177BC5" w:rsidRDefault="00177BC5" w:rsidP="00177BC5">
      <w:r>
        <w:t>The Command is transmitted as the GBT Message Series:</w:t>
      </w:r>
    </w:p>
    <w:p w:rsidR="00177BC5" w:rsidRDefault="00177BC5" w:rsidP="00177BC5">
      <w:pPr>
        <w:pStyle w:val="Inset"/>
      </w:pPr>
      <w:r>
        <w:t>Message Routing Header || GBT Header || block 1</w:t>
      </w:r>
    </w:p>
    <w:p w:rsidR="00177BC5" w:rsidRDefault="00177BC5" w:rsidP="00177BC5">
      <w:pPr>
        <w:pStyle w:val="Inset"/>
      </w:pPr>
      <w:r>
        <w:t>Message Routing Header || GBT Header || block 2</w:t>
      </w:r>
    </w:p>
    <w:p w:rsidR="00177BC5" w:rsidRDefault="00177BC5" w:rsidP="00177BC5">
      <w:pPr>
        <w:pStyle w:val="Inset"/>
      </w:pPr>
      <w:r>
        <w:t>Message Routing Header || GBT Header || block 3</w:t>
      </w:r>
    </w:p>
    <w:p w:rsidR="00177BC5" w:rsidRDefault="00177BC5" w:rsidP="00177BC5">
      <w:r>
        <w:t xml:space="preserve">This is reconstructed at the ESME, by concatenating blocks 1, 2 and 3 to give: </w:t>
      </w:r>
    </w:p>
    <w:p w:rsidR="00177BC5" w:rsidRDefault="00177BC5" w:rsidP="00177BC5">
      <w:pPr>
        <w:pStyle w:val="Inset"/>
      </w:pPr>
      <w:r>
        <w:t xml:space="preserve">MAC Header || Grouping Header || set Tariff Command Payload || 0x40 || </w:t>
      </w:r>
      <w:r w:rsidRPr="00DB1A48">
        <w:t>KRP Signature</w:t>
      </w:r>
      <w:r>
        <w:t xml:space="preserve"> || ACB-SME MAC</w:t>
      </w:r>
    </w:p>
    <w:p w:rsidR="00177BC5" w:rsidRDefault="00177BC5" w:rsidP="00177BC5">
      <w:r>
        <w:t>The Response would have the following structure:</w:t>
      </w:r>
    </w:p>
    <w:p w:rsidR="00177BC5" w:rsidRDefault="00177BC5" w:rsidP="00177BC5">
      <w:pPr>
        <w:pStyle w:val="Inset"/>
      </w:pPr>
      <w:r>
        <w:t>Message Routing Header || GBT Header ||</w:t>
      </w:r>
      <w:r w:rsidRPr="007329A4">
        <w:t xml:space="preserve"> </w:t>
      </w:r>
      <w:r>
        <w:t>Grouping Header || Response Payload || 0x40 || SMD Signature</w:t>
      </w:r>
    </w:p>
    <w:p w:rsidR="00177BC5" w:rsidRPr="00EB5C76" w:rsidRDefault="00177BC5" w:rsidP="00177BC5">
      <w:pPr>
        <w:rPr>
          <w:lang w:eastAsia="en-GB"/>
        </w:rPr>
      </w:pPr>
      <w:r>
        <w:rPr>
          <w:lang w:eastAsia="en-GB"/>
        </w:rPr>
        <w:t>It will be smaller than the Maximum PDU Size and so can be sent as a single APDU without any use of GBT.</w:t>
      </w:r>
    </w:p>
    <w:p w:rsidR="00177BC5" w:rsidRPr="00B756F1" w:rsidRDefault="00177BC5" w:rsidP="00177BC5">
      <w:pPr>
        <w:rPr>
          <w:u w:val="single"/>
        </w:rPr>
      </w:pPr>
      <w:r w:rsidRPr="00B756F1">
        <w:rPr>
          <w:u w:val="single"/>
        </w:rPr>
        <w:t xml:space="preserve">Example 3: small Command with large Response – e.g. read half-hourly profile (Export) </w:t>
      </w:r>
    </w:p>
    <w:p w:rsidR="00796833" w:rsidRDefault="00177BC5" w:rsidP="00957841">
      <w:r>
        <w:t>The Command is:</w:t>
      </w:r>
    </w:p>
    <w:p w:rsidR="00177BC5" w:rsidRDefault="00177BC5" w:rsidP="00957841">
      <w:pPr>
        <w:pStyle w:val="Inset"/>
      </w:pPr>
      <w:r>
        <w:t>MAC Header || Grouping Header || read half-hourly profile (Export) Command Payload || 0x00 || ACB-SME MAC</w:t>
      </w:r>
    </w:p>
    <w:p w:rsidR="00177BC5" w:rsidRPr="00EE6364" w:rsidRDefault="00177BC5" w:rsidP="00177BC5">
      <w:pPr>
        <w:rPr>
          <w:lang w:eastAsia="en-GB"/>
        </w:rPr>
      </w:pPr>
      <w:r>
        <w:rPr>
          <w:lang w:eastAsia="en-GB"/>
        </w:rPr>
        <w:t>It will be smaller than the Maximum PDU Size and so can be sent as a single APDU without any use of GBT.</w:t>
      </w:r>
    </w:p>
    <w:p w:rsidR="00177BC5" w:rsidRDefault="00177BC5" w:rsidP="00177BC5">
      <w:r>
        <w:t>The ESME Response is:</w:t>
      </w:r>
    </w:p>
    <w:p w:rsidR="00177BC5" w:rsidRDefault="00177BC5" w:rsidP="00177BC5">
      <w:pPr>
        <w:pStyle w:val="Inset"/>
      </w:pPr>
      <w:r>
        <w:t xml:space="preserve">MAC Header || Grouping Header || read half-hourly profile (Export) </w:t>
      </w:r>
      <w:r w:rsidRPr="00BC7A18">
        <w:t>Response Payload</w:t>
      </w:r>
      <w:r>
        <w:t xml:space="preserve"> || 0x00 || SMD-KRP MAC</w:t>
      </w:r>
    </w:p>
    <w:p w:rsidR="00177BC5" w:rsidRDefault="00177BC5" w:rsidP="00177BC5">
      <w:r>
        <w:t>Assuming that there are 75 blocks to send the GBT Message Series would, if no retries are needed, be as follows:</w:t>
      </w:r>
    </w:p>
    <w:p w:rsidR="00177BC5" w:rsidRDefault="00177BC5" w:rsidP="00177BC5">
      <w:pPr>
        <w:ind w:left="284"/>
      </w:pPr>
      <w:r>
        <w:t>The ESME will send:</w:t>
      </w:r>
    </w:p>
    <w:p w:rsidR="00177BC5" w:rsidRDefault="00177BC5" w:rsidP="00177BC5">
      <w:pPr>
        <w:pStyle w:val="Inset"/>
        <w:ind w:left="568"/>
      </w:pPr>
      <w:r>
        <w:lastRenderedPageBreak/>
        <w:t>Message Routing Header || GBT Header || Block 1</w:t>
      </w:r>
    </w:p>
    <w:p w:rsidR="00177BC5" w:rsidRDefault="00177BC5" w:rsidP="00177BC5">
      <w:pPr>
        <w:pStyle w:val="Inset"/>
        <w:ind w:left="568"/>
      </w:pPr>
      <w:r>
        <w:t>…</w:t>
      </w:r>
    </w:p>
    <w:p w:rsidR="00177BC5" w:rsidRDefault="00177BC5" w:rsidP="00177BC5">
      <w:pPr>
        <w:pStyle w:val="Inset"/>
        <w:ind w:left="568"/>
      </w:pPr>
      <w:r>
        <w:t>Message Routing Header || GBT Header || Block 63</w:t>
      </w:r>
    </w:p>
    <w:p w:rsidR="00177BC5" w:rsidRDefault="00177BC5" w:rsidP="00177BC5">
      <w:pPr>
        <w:ind w:left="284"/>
      </w:pPr>
      <w:r>
        <w:t xml:space="preserve">and wait for acknowledgement.  </w:t>
      </w:r>
    </w:p>
    <w:p w:rsidR="00177BC5" w:rsidRDefault="00177BC5" w:rsidP="00177BC5">
      <w:pPr>
        <w:ind w:left="284"/>
      </w:pPr>
      <w:r>
        <w:t>The Access Control Broker will construct and send that acknowledgement whose structure is:</w:t>
      </w:r>
    </w:p>
    <w:p w:rsidR="00177BC5" w:rsidRDefault="00177BC5" w:rsidP="00177BC5">
      <w:pPr>
        <w:ind w:left="284"/>
      </w:pPr>
      <w:r>
        <w:t xml:space="preserve">     Message Routing Header || GBT Header</w:t>
      </w:r>
    </w:p>
    <w:p w:rsidR="00177BC5" w:rsidRDefault="00177BC5" w:rsidP="00177BC5">
      <w:pPr>
        <w:ind w:left="284"/>
      </w:pPr>
      <w:r>
        <w:t>When this acknowledgement is received by the ESME, the ESME will send:</w:t>
      </w:r>
    </w:p>
    <w:p w:rsidR="00177BC5" w:rsidRDefault="00177BC5" w:rsidP="00177BC5">
      <w:pPr>
        <w:pStyle w:val="Inset"/>
        <w:ind w:left="568"/>
      </w:pPr>
      <w:r>
        <w:t>Message Routing Header || GBT Header || Block 64</w:t>
      </w:r>
    </w:p>
    <w:p w:rsidR="00177BC5" w:rsidRDefault="00177BC5" w:rsidP="00177BC5">
      <w:pPr>
        <w:pStyle w:val="Inset"/>
        <w:ind w:left="568"/>
      </w:pPr>
      <w:r>
        <w:t>…</w:t>
      </w:r>
    </w:p>
    <w:p w:rsidR="00177BC5" w:rsidRDefault="00177BC5" w:rsidP="00177BC5">
      <w:pPr>
        <w:pStyle w:val="Inset"/>
        <w:ind w:left="568"/>
      </w:pPr>
      <w:r>
        <w:t>Message Routing Header || GBT Header || Block 75</w:t>
      </w:r>
    </w:p>
    <w:p w:rsidR="00177BC5" w:rsidRDefault="00177BC5" w:rsidP="00177BC5">
      <w:r>
        <w:t>When the whole Message is received by the Access Control Broker, the Response can then be reconstructed:</w:t>
      </w:r>
    </w:p>
    <w:p w:rsidR="00177BC5" w:rsidRDefault="00177BC5" w:rsidP="00177BC5">
      <w:pPr>
        <w:pStyle w:val="Inset"/>
      </w:pPr>
      <w:r>
        <w:t xml:space="preserve">MAC Header || Grouping Header || read half-hourly profile (Export) </w:t>
      </w:r>
      <w:r w:rsidRPr="00BC7A18">
        <w:t>Response Payload</w:t>
      </w:r>
      <w:r>
        <w:t xml:space="preserve"> || 0x00 || SMD-KRP MAC</w:t>
      </w:r>
    </w:p>
    <w:p w:rsidR="00177BC5" w:rsidRDefault="00177BC5" w:rsidP="00177BC5">
      <w:r>
        <w:t>Once the response has been reconstructed, the MAC can be checked.</w:t>
      </w:r>
    </w:p>
    <w:p w:rsidR="001D17FB" w:rsidRDefault="00A74CEA" w:rsidP="00872E38">
      <w:pPr>
        <w:pStyle w:val="Heading2"/>
        <w:rPr>
          <w:lang w:eastAsia="en-GB"/>
        </w:rPr>
      </w:pPr>
      <w:bookmarkStart w:id="304" w:name="_Ref392505965"/>
      <w:bookmarkStart w:id="305" w:name="_Toc392602266"/>
      <w:r>
        <w:rPr>
          <w:lang w:eastAsia="en-GB"/>
        </w:rPr>
        <w:t>Device Requirements – DLMS COSEM</w:t>
      </w:r>
      <w:bookmarkStart w:id="306" w:name="_Toc387651632"/>
      <w:bookmarkStart w:id="307" w:name="_Toc387652520"/>
      <w:bookmarkStart w:id="308" w:name="_Toc387653408"/>
      <w:bookmarkStart w:id="309" w:name="_Toc387654295"/>
      <w:bookmarkStart w:id="310" w:name="_Toc387655182"/>
      <w:bookmarkStart w:id="311" w:name="_Toc387656053"/>
      <w:bookmarkStart w:id="312" w:name="_Toc387656931"/>
      <w:bookmarkStart w:id="313" w:name="_Toc387657796"/>
      <w:bookmarkStart w:id="314" w:name="_Toc387658664"/>
      <w:bookmarkStart w:id="315" w:name="_Toc387659523"/>
      <w:bookmarkStart w:id="316" w:name="_Toc387660366"/>
      <w:bookmarkStart w:id="317" w:name="_Toc387666619"/>
      <w:bookmarkStart w:id="318" w:name="_Toc387676597"/>
      <w:bookmarkStart w:id="319" w:name="_Toc387681967"/>
      <w:bookmarkStart w:id="320" w:name="_Toc387684378"/>
      <w:bookmarkStart w:id="321" w:name="_Toc387736402"/>
      <w:bookmarkStart w:id="322" w:name="_Toc387755449"/>
      <w:bookmarkStart w:id="323" w:name="_Toc387758687"/>
      <w:bookmarkStart w:id="324" w:name="_Toc387759805"/>
      <w:bookmarkStart w:id="325" w:name="_Toc387762677"/>
      <w:bookmarkStart w:id="326" w:name="_Toc387763793"/>
      <w:bookmarkStart w:id="327" w:name="_Toc387764909"/>
      <w:bookmarkStart w:id="328" w:name="_Toc387766025"/>
      <w:bookmarkStart w:id="329" w:name="_Toc387767141"/>
      <w:bookmarkStart w:id="330" w:name="_Toc387768841"/>
      <w:bookmarkStart w:id="331" w:name="_Toc387770539"/>
      <w:bookmarkStart w:id="332" w:name="_Toc387768837"/>
      <w:bookmarkStart w:id="333" w:name="_Toc379449590"/>
      <w:bookmarkStart w:id="334" w:name="_Toc387651633"/>
      <w:bookmarkStart w:id="335" w:name="_Toc387652521"/>
      <w:bookmarkStart w:id="336" w:name="_Toc387653409"/>
      <w:bookmarkStart w:id="337" w:name="_Toc387654296"/>
      <w:bookmarkStart w:id="338" w:name="_Toc387655183"/>
      <w:bookmarkStart w:id="339" w:name="_Toc387656054"/>
      <w:bookmarkStart w:id="340" w:name="_Toc387656932"/>
      <w:bookmarkStart w:id="341" w:name="_Toc387657797"/>
      <w:bookmarkStart w:id="342" w:name="_Toc387658665"/>
      <w:bookmarkStart w:id="343" w:name="_Toc387659524"/>
      <w:bookmarkStart w:id="344" w:name="_Toc387660367"/>
      <w:bookmarkStart w:id="345" w:name="_Toc387666620"/>
      <w:bookmarkStart w:id="346" w:name="_Toc387676598"/>
      <w:bookmarkStart w:id="347" w:name="_Toc387681968"/>
      <w:bookmarkStart w:id="348" w:name="_Toc387684379"/>
      <w:bookmarkStart w:id="349" w:name="_Toc387736403"/>
      <w:bookmarkStart w:id="350" w:name="_Toc387755450"/>
      <w:bookmarkStart w:id="351" w:name="_Toc387758688"/>
      <w:bookmarkStart w:id="352" w:name="_Toc387759806"/>
      <w:bookmarkStart w:id="353" w:name="_Toc387762678"/>
      <w:bookmarkStart w:id="354" w:name="_Toc387763794"/>
      <w:bookmarkStart w:id="355" w:name="_Toc387764910"/>
      <w:bookmarkStart w:id="356" w:name="_Toc387766026"/>
      <w:bookmarkStart w:id="357" w:name="_Toc387767142"/>
      <w:bookmarkStart w:id="358" w:name="_Toc387768842"/>
      <w:bookmarkStart w:id="359" w:name="_Toc387770540"/>
      <w:bookmarkStart w:id="360" w:name="_Toc387768839"/>
      <w:bookmarkStart w:id="361" w:name="_Toc379449591"/>
      <w:bookmarkStart w:id="362" w:name="_Toc387651634"/>
      <w:bookmarkStart w:id="363" w:name="_Toc387652522"/>
      <w:bookmarkStart w:id="364" w:name="_Toc387653410"/>
      <w:bookmarkStart w:id="365" w:name="_Toc387654297"/>
      <w:bookmarkStart w:id="366" w:name="_Toc387655184"/>
      <w:bookmarkStart w:id="367" w:name="_Toc387656055"/>
      <w:bookmarkStart w:id="368" w:name="_Toc387656933"/>
      <w:bookmarkStart w:id="369" w:name="_Toc387657798"/>
      <w:bookmarkStart w:id="370" w:name="_Toc387658666"/>
      <w:bookmarkStart w:id="371" w:name="_Toc387659525"/>
      <w:bookmarkStart w:id="372" w:name="_Toc387660368"/>
      <w:bookmarkStart w:id="373" w:name="_Toc387666621"/>
      <w:bookmarkStart w:id="374" w:name="_Toc387676599"/>
      <w:bookmarkStart w:id="375" w:name="_Toc387681969"/>
      <w:bookmarkStart w:id="376" w:name="_Toc387684380"/>
      <w:bookmarkStart w:id="377" w:name="_Toc387736404"/>
      <w:bookmarkStart w:id="378" w:name="_Toc387755451"/>
      <w:bookmarkStart w:id="379" w:name="_Toc387758689"/>
      <w:bookmarkStart w:id="380" w:name="_Toc387759807"/>
      <w:bookmarkStart w:id="381" w:name="_Toc387762679"/>
      <w:bookmarkStart w:id="382" w:name="_Toc387763795"/>
      <w:bookmarkStart w:id="383" w:name="_Toc387764911"/>
      <w:bookmarkStart w:id="384" w:name="_Toc387766027"/>
      <w:bookmarkStart w:id="385" w:name="_Toc387767143"/>
      <w:bookmarkStart w:id="386" w:name="_Toc387768843"/>
      <w:bookmarkStart w:id="387" w:name="_Toc387770541"/>
      <w:bookmarkStart w:id="388" w:name="_Toc387768840"/>
      <w:bookmarkStart w:id="389" w:name="_Toc379449592"/>
      <w:bookmarkStart w:id="390" w:name="_Toc387651635"/>
      <w:bookmarkStart w:id="391" w:name="_Toc387652523"/>
      <w:bookmarkStart w:id="392" w:name="_Toc387653411"/>
      <w:bookmarkStart w:id="393" w:name="_Toc387654298"/>
      <w:bookmarkStart w:id="394" w:name="_Toc387655185"/>
      <w:bookmarkStart w:id="395" w:name="_Toc387656056"/>
      <w:bookmarkStart w:id="396" w:name="_Toc387656934"/>
      <w:bookmarkStart w:id="397" w:name="_Toc387657799"/>
      <w:bookmarkStart w:id="398" w:name="_Toc387658667"/>
      <w:bookmarkStart w:id="399" w:name="_Toc387659526"/>
      <w:bookmarkStart w:id="400" w:name="_Toc387660369"/>
      <w:bookmarkStart w:id="401" w:name="_Toc387666622"/>
      <w:bookmarkStart w:id="402" w:name="_Toc387676600"/>
      <w:bookmarkStart w:id="403" w:name="_Toc387681970"/>
      <w:bookmarkStart w:id="404" w:name="_Toc387684381"/>
      <w:bookmarkStart w:id="405" w:name="_Toc387736405"/>
      <w:bookmarkStart w:id="406" w:name="_Toc387755452"/>
      <w:bookmarkStart w:id="407" w:name="_Toc387758690"/>
      <w:bookmarkStart w:id="408" w:name="_Toc387759808"/>
      <w:bookmarkStart w:id="409" w:name="_Toc387762680"/>
      <w:bookmarkStart w:id="410" w:name="_Toc387763796"/>
      <w:bookmarkStart w:id="411" w:name="_Toc387764912"/>
      <w:bookmarkStart w:id="412" w:name="_Toc387766028"/>
      <w:bookmarkStart w:id="413" w:name="_Toc387767144"/>
      <w:bookmarkStart w:id="414" w:name="_Toc387768844"/>
      <w:bookmarkStart w:id="415" w:name="_Toc387770542"/>
      <w:bookmarkStart w:id="416" w:name="_Toc387768847"/>
      <w:bookmarkStart w:id="417" w:name="_Toc379449593"/>
      <w:bookmarkStart w:id="418" w:name="_Toc387651636"/>
      <w:bookmarkStart w:id="419" w:name="_Toc387652524"/>
      <w:bookmarkStart w:id="420" w:name="_Toc387653412"/>
      <w:bookmarkStart w:id="421" w:name="_Toc387654299"/>
      <w:bookmarkStart w:id="422" w:name="_Toc387655186"/>
      <w:bookmarkStart w:id="423" w:name="_Toc387656057"/>
      <w:bookmarkStart w:id="424" w:name="_Toc387656935"/>
      <w:bookmarkStart w:id="425" w:name="_Toc387657800"/>
      <w:bookmarkStart w:id="426" w:name="_Toc387658668"/>
      <w:bookmarkStart w:id="427" w:name="_Toc387659527"/>
      <w:bookmarkStart w:id="428" w:name="_Toc387660370"/>
      <w:bookmarkStart w:id="429" w:name="_Toc387666623"/>
      <w:bookmarkStart w:id="430" w:name="_Toc387676601"/>
      <w:bookmarkStart w:id="431" w:name="_Toc387681971"/>
      <w:bookmarkStart w:id="432" w:name="_Toc387684382"/>
      <w:bookmarkStart w:id="433" w:name="_Toc387736406"/>
      <w:bookmarkStart w:id="434" w:name="_Toc387755453"/>
      <w:bookmarkStart w:id="435" w:name="_Toc387758691"/>
      <w:bookmarkStart w:id="436" w:name="_Toc387759809"/>
      <w:bookmarkStart w:id="437" w:name="_Toc387762681"/>
      <w:bookmarkStart w:id="438" w:name="_Toc387763797"/>
      <w:bookmarkStart w:id="439" w:name="_Toc387764913"/>
      <w:bookmarkStart w:id="440" w:name="_Toc387766029"/>
      <w:bookmarkStart w:id="441" w:name="_Toc387767145"/>
      <w:bookmarkStart w:id="442" w:name="_Toc387768845"/>
      <w:bookmarkStart w:id="443" w:name="_Toc387770543"/>
      <w:bookmarkStart w:id="444" w:name="_Toc387768868"/>
      <w:bookmarkStart w:id="445" w:name="_Toc387755454"/>
      <w:bookmarkStart w:id="446" w:name="_Toc387758692"/>
      <w:bookmarkStart w:id="447" w:name="_Toc387759810"/>
      <w:bookmarkStart w:id="448" w:name="_Toc387762682"/>
      <w:bookmarkStart w:id="449" w:name="_Toc387763798"/>
      <w:bookmarkStart w:id="450" w:name="_Toc387764914"/>
      <w:bookmarkStart w:id="451" w:name="_Toc387766030"/>
      <w:bookmarkStart w:id="452" w:name="_Toc387767146"/>
      <w:bookmarkStart w:id="453" w:name="_Toc387768846"/>
      <w:bookmarkStart w:id="454" w:name="_Toc387770544"/>
      <w:bookmarkStart w:id="455" w:name="_Toc387769451"/>
      <w:bookmarkStart w:id="456" w:name="_Ref387757695"/>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bookmarkEnd w:id="456"/>
    <w:p w:rsidR="008868AF" w:rsidRDefault="008868AF" w:rsidP="00872E38">
      <w:pPr>
        <w:pStyle w:val="Heading3"/>
        <w:rPr>
          <w:lang w:eastAsia="en-GB"/>
        </w:rPr>
      </w:pPr>
      <w:r>
        <w:rPr>
          <w:lang w:eastAsia="en-GB"/>
        </w:rPr>
        <w:t xml:space="preserve">Introduction – </w:t>
      </w:r>
      <w:r w:rsidR="0009034C">
        <w:rPr>
          <w:lang w:eastAsia="en-GB"/>
        </w:rPr>
        <w:t>i</w:t>
      </w:r>
      <w:r>
        <w:rPr>
          <w:lang w:eastAsia="en-GB"/>
        </w:rPr>
        <w:t>nformative</w:t>
      </w:r>
    </w:p>
    <w:p w:rsidR="00B421FF" w:rsidRDefault="008868AF" w:rsidP="00872E38">
      <w:pPr>
        <w:rPr>
          <w:lang w:eastAsia="en-GB"/>
        </w:rPr>
      </w:pPr>
      <w:r>
        <w:rPr>
          <w:lang w:eastAsia="en-GB"/>
        </w:rPr>
        <w:t xml:space="preserve">The </w:t>
      </w:r>
      <w:r w:rsidR="00FA7430">
        <w:rPr>
          <w:lang w:eastAsia="en-GB"/>
        </w:rPr>
        <w:t xml:space="preserve">DLMS </w:t>
      </w:r>
      <w:r>
        <w:rPr>
          <w:lang w:eastAsia="en-GB"/>
        </w:rPr>
        <w:t>COSEM server in the ESME</w:t>
      </w:r>
      <w:r w:rsidR="00B421FF">
        <w:rPr>
          <w:lang w:eastAsia="en-GB"/>
        </w:rPr>
        <w:t xml:space="preserve"> </w:t>
      </w:r>
      <w:r w:rsidR="00F84B24">
        <w:rPr>
          <w:lang w:eastAsia="en-GB"/>
        </w:rPr>
        <w:t>(and</w:t>
      </w:r>
      <w:r w:rsidR="00B421FF">
        <w:rPr>
          <w:lang w:eastAsia="en-GB"/>
        </w:rPr>
        <w:t xml:space="preserve"> </w:t>
      </w:r>
      <w:r>
        <w:rPr>
          <w:lang w:eastAsia="en-GB"/>
        </w:rPr>
        <w:t xml:space="preserve">CHF </w:t>
      </w:r>
      <w:r w:rsidR="00F84B24">
        <w:rPr>
          <w:lang w:eastAsia="en-GB"/>
        </w:rPr>
        <w:t xml:space="preserve">where a </w:t>
      </w:r>
      <w:r w:rsidR="00D955EE">
        <w:rPr>
          <w:lang w:eastAsia="en-GB"/>
        </w:rPr>
        <w:t xml:space="preserve">DLMS </w:t>
      </w:r>
      <w:r w:rsidR="00F84B24">
        <w:rPr>
          <w:lang w:eastAsia="en-GB"/>
        </w:rPr>
        <w:t xml:space="preserve">COSEM server is present) </w:t>
      </w:r>
      <w:r>
        <w:rPr>
          <w:lang w:eastAsia="en-GB"/>
        </w:rPr>
        <w:t xml:space="preserve">responds to requests for information, and also provides </w:t>
      </w:r>
      <w:r w:rsidR="00535153">
        <w:rPr>
          <w:lang w:eastAsia="en-GB"/>
        </w:rPr>
        <w:t>A</w:t>
      </w:r>
      <w:r>
        <w:rPr>
          <w:lang w:eastAsia="en-GB"/>
        </w:rPr>
        <w:t xml:space="preserve">lerts in response to events within the meter (e.g. push data at the end of billing period; </w:t>
      </w:r>
      <w:r w:rsidR="00535153">
        <w:rPr>
          <w:lang w:eastAsia="en-GB"/>
        </w:rPr>
        <w:t>A</w:t>
      </w:r>
      <w:r>
        <w:rPr>
          <w:lang w:eastAsia="en-GB"/>
        </w:rPr>
        <w:t xml:space="preserve">lert in the event of a tamper; disable supply when prepayment credit expires).  To achieve this, a level of configuration is needed to ensure that the behaviour of the </w:t>
      </w:r>
      <w:r w:rsidR="000B600E">
        <w:rPr>
          <w:lang w:eastAsia="en-GB"/>
        </w:rPr>
        <w:t xml:space="preserve">Device </w:t>
      </w:r>
      <w:r>
        <w:rPr>
          <w:lang w:eastAsia="en-GB"/>
        </w:rPr>
        <w:t>is as expected</w:t>
      </w:r>
      <w:r w:rsidR="00B421FF">
        <w:rPr>
          <w:lang w:eastAsia="en-GB"/>
        </w:rPr>
        <w:t>.</w:t>
      </w:r>
    </w:p>
    <w:p w:rsidR="00B421FF" w:rsidRPr="00C351BC" w:rsidRDefault="00B421FF" w:rsidP="00872E38">
      <w:r>
        <w:t>SMETS and CHTS require that the Critical Commands mandated by them (and so those defined in the GBCS) are the only Critical commands allowed.  Devices may implement additional non Critical features only.</w:t>
      </w:r>
    </w:p>
    <w:p w:rsidR="00B421FF" w:rsidRPr="00C351BC" w:rsidRDefault="00B421FF" w:rsidP="00872E38">
      <w:r>
        <w:t>SMETS and CHTS only require DLMS COSEM support on the ESME.</w:t>
      </w:r>
    </w:p>
    <w:p w:rsidR="00B421FF" w:rsidRDefault="00CE1A8E" w:rsidP="00872E38">
      <w:r>
        <w:t>DLMS COSEM</w:t>
      </w:r>
      <w:r w:rsidR="00B421FF" w:rsidRPr="00CB4E92">
        <w:t xml:space="preserve"> objects</w:t>
      </w:r>
      <w:r w:rsidR="00B421FF">
        <w:t xml:space="preserve"> (or functionality equivalent to them)</w:t>
      </w:r>
      <w:r w:rsidR="00B421FF" w:rsidRPr="00CB4E92">
        <w:t xml:space="preserve"> </w:t>
      </w:r>
      <w:r>
        <w:t>are</w:t>
      </w:r>
      <w:r w:rsidRPr="00CB4E92">
        <w:t xml:space="preserve"> </w:t>
      </w:r>
      <w:r w:rsidR="00B421FF" w:rsidRPr="00CB4E92">
        <w:t xml:space="preserve">required to deliver the ESME functionality defined in the Use Cases </w:t>
      </w:r>
      <w:r w:rsidR="00B421FF">
        <w:t>in a consistent way but should not be</w:t>
      </w:r>
      <w:r w:rsidR="00B421FF" w:rsidRPr="00CB4E92">
        <w:t xml:space="preserve"> accessible via the ESME’s </w:t>
      </w:r>
      <w:r>
        <w:t>HAN</w:t>
      </w:r>
      <w:r w:rsidRPr="00CB4E92">
        <w:t xml:space="preserve"> </w:t>
      </w:r>
      <w:r w:rsidR="00B421FF" w:rsidRPr="00CB4E92">
        <w:t>interface</w:t>
      </w:r>
      <w:r w:rsidR="00B421FF">
        <w:t xml:space="preserve"> (i.e. it is internal functionality).  </w:t>
      </w:r>
    </w:p>
    <w:p w:rsidR="00B421FF" w:rsidRPr="00C351BC" w:rsidRDefault="00B421FF" w:rsidP="00872E38">
      <w:r>
        <w:t xml:space="preserve">Constant values specified in Table </w:t>
      </w:r>
      <w:r w:rsidR="0092673C">
        <w:rPr>
          <w:highlight w:val="red"/>
        </w:rPr>
        <w:fldChar w:fldCharType="begin"/>
      </w:r>
      <w:r w:rsidR="0092673C">
        <w:instrText xml:space="preserve"> REF _Ref387757669 \r \h </w:instrText>
      </w:r>
      <w:r w:rsidR="0092673C">
        <w:rPr>
          <w:highlight w:val="red"/>
        </w:rPr>
      </w:r>
      <w:r w:rsidR="0092673C">
        <w:rPr>
          <w:highlight w:val="red"/>
        </w:rPr>
        <w:fldChar w:fldCharType="separate"/>
      </w:r>
      <w:r w:rsidR="007E3F9A">
        <w:t>7.3.7</w:t>
      </w:r>
      <w:r w:rsidR="0092673C">
        <w:rPr>
          <w:highlight w:val="red"/>
        </w:rPr>
        <w:fldChar w:fldCharType="end"/>
      </w:r>
      <w:r>
        <w:t>a are fixed before operation and immutable save via a</w:t>
      </w:r>
      <w:r w:rsidR="00695D88">
        <w:t xml:space="preserve"> </w:t>
      </w:r>
      <w:r>
        <w:t xml:space="preserve">firmware upgrade.  This is to ensure consistent functioning and guard against potential attacks. </w:t>
      </w:r>
    </w:p>
    <w:p w:rsidR="008868AF" w:rsidRDefault="008868AF" w:rsidP="00872E38">
      <w:pPr>
        <w:pStyle w:val="Heading3"/>
        <w:rPr>
          <w:lang w:eastAsia="en-GB"/>
        </w:rPr>
      </w:pPr>
      <w:bookmarkStart w:id="457" w:name="_Ref390082788"/>
      <w:r>
        <w:rPr>
          <w:lang w:eastAsia="en-GB"/>
        </w:rPr>
        <w:t>General Requirements</w:t>
      </w:r>
      <w:bookmarkEnd w:id="457"/>
    </w:p>
    <w:p w:rsidR="008868AF" w:rsidRDefault="008868AF" w:rsidP="008868AF">
      <w:pPr>
        <w:rPr>
          <w:lang w:eastAsia="en-GB"/>
        </w:rPr>
      </w:pPr>
      <w:r>
        <w:rPr>
          <w:lang w:eastAsia="en-GB"/>
        </w:rPr>
        <w:t xml:space="preserve">Except where explicitly required by this Section </w:t>
      </w:r>
      <w:r w:rsidR="0092673C">
        <w:rPr>
          <w:lang w:eastAsia="en-GB"/>
        </w:rPr>
        <w:fldChar w:fldCharType="begin"/>
      </w:r>
      <w:r w:rsidR="0092673C">
        <w:rPr>
          <w:lang w:eastAsia="en-GB"/>
        </w:rPr>
        <w:instrText xml:space="preserve"> REF _Ref387757695 \r \h </w:instrText>
      </w:r>
      <w:r w:rsidR="0092673C">
        <w:rPr>
          <w:lang w:eastAsia="en-GB"/>
        </w:rPr>
      </w:r>
      <w:r w:rsidR="0092673C">
        <w:rPr>
          <w:lang w:eastAsia="en-GB"/>
        </w:rPr>
        <w:fldChar w:fldCharType="separate"/>
      </w:r>
      <w:r w:rsidR="007E3F9A">
        <w:rPr>
          <w:lang w:eastAsia="en-GB"/>
        </w:rPr>
        <w:t>7.3</w:t>
      </w:r>
      <w:r w:rsidR="0092673C">
        <w:rPr>
          <w:lang w:eastAsia="en-GB"/>
        </w:rPr>
        <w:fldChar w:fldCharType="end"/>
      </w:r>
      <w:r>
        <w:rPr>
          <w:lang w:eastAsia="en-GB"/>
        </w:rPr>
        <w:t xml:space="preserve">, a Device shall not expose any part of any DLMS COSEM object, either for the writing of an attribute or for the invocation of a method, that could, if used, constitute a Critical action. </w:t>
      </w:r>
    </w:p>
    <w:p w:rsidR="008868AF" w:rsidRDefault="008868AF" w:rsidP="008868AF">
      <w:pPr>
        <w:rPr>
          <w:lang w:eastAsia="en-GB"/>
        </w:rPr>
      </w:pPr>
      <w:r>
        <w:rPr>
          <w:lang w:eastAsia="en-GB"/>
        </w:rPr>
        <w:t xml:space="preserve">For Devices which are not ESME or CHF (so where </w:t>
      </w:r>
      <w:r w:rsidR="00BD20E2" w:rsidRPr="00756658">
        <w:rPr>
          <w:rStyle w:val="CNFontChar"/>
        </w:rPr>
        <w:t>d</w:t>
      </w:r>
      <w:r w:rsidRPr="00756658">
        <w:rPr>
          <w:rStyle w:val="CNFontChar"/>
        </w:rPr>
        <w:t>eviceType</w:t>
      </w:r>
      <w:r>
        <w:rPr>
          <w:lang w:eastAsia="en-GB"/>
        </w:rPr>
        <w:t xml:space="preserve"> &lt;&gt; 1 or 2), the GBCS does not require the implementation of any DLMS COSEM objects.</w:t>
      </w:r>
      <w:r w:rsidRPr="008868AF">
        <w:rPr>
          <w:noProof/>
          <w:lang w:eastAsia="en-GB"/>
        </w:rPr>
        <w:t xml:space="preserve"> </w:t>
      </w:r>
    </w:p>
    <w:p w:rsidR="008868AF" w:rsidRDefault="008868AF" w:rsidP="008868AF">
      <w:pPr>
        <w:rPr>
          <w:lang w:eastAsia="en-GB"/>
        </w:rPr>
      </w:pPr>
      <w:r>
        <w:rPr>
          <w:lang w:eastAsia="en-GB"/>
        </w:rPr>
        <w:t xml:space="preserve">All Devices which are ESME (so where </w:t>
      </w:r>
      <w:r w:rsidR="00BD20E2" w:rsidRPr="00756658">
        <w:rPr>
          <w:rStyle w:val="CNFontChar"/>
        </w:rPr>
        <w:t>d</w:t>
      </w:r>
      <w:r w:rsidRPr="00756658">
        <w:rPr>
          <w:rStyle w:val="CNFontChar"/>
        </w:rPr>
        <w:t>eviceType</w:t>
      </w:r>
      <w:r>
        <w:rPr>
          <w:lang w:eastAsia="en-GB"/>
        </w:rPr>
        <w:t xml:space="preserve"> = 1):</w:t>
      </w:r>
    </w:p>
    <w:p w:rsidR="008868AF" w:rsidRDefault="008868AF" w:rsidP="00872E38">
      <w:pPr>
        <w:pStyle w:val="ListBullet"/>
      </w:pPr>
      <w:r>
        <w:t xml:space="preserve">shall implement all of the </w:t>
      </w:r>
      <w:r w:rsidR="00BD20E2">
        <w:t xml:space="preserve">DLMS COSEM </w:t>
      </w:r>
      <w:r>
        <w:t xml:space="preserve">objects, attributes and methods detailed in </w:t>
      </w:r>
      <w:r w:rsidR="00603B0A">
        <w:t xml:space="preserve">‘SMETS Required Objects’ tab of the table in Section </w:t>
      </w:r>
      <w:r w:rsidR="00BD20E2">
        <w:fldChar w:fldCharType="begin"/>
      </w:r>
      <w:r w:rsidR="00BD20E2">
        <w:instrText xml:space="preserve"> REF _Ref387570732 \r \h </w:instrText>
      </w:r>
      <w:r w:rsidR="00BD20E2">
        <w:fldChar w:fldCharType="separate"/>
      </w:r>
      <w:r w:rsidR="007E3F9A">
        <w:t>20</w:t>
      </w:r>
      <w:r w:rsidR="00BD20E2">
        <w:fldChar w:fldCharType="end"/>
      </w:r>
      <w:r w:rsidR="00603B0A">
        <w:t>, and</w:t>
      </w:r>
      <w:r>
        <w:t xml:space="preserve"> expose the specified attributes and methods over its network interface;</w:t>
      </w:r>
      <w:r w:rsidR="00461363">
        <w:t xml:space="preserve"> and</w:t>
      </w:r>
    </w:p>
    <w:p w:rsidR="008868AF" w:rsidRDefault="008868AF" w:rsidP="00872E38">
      <w:pPr>
        <w:pStyle w:val="ListBullet"/>
      </w:pPr>
      <w:r>
        <w:lastRenderedPageBreak/>
        <w:t xml:space="preserve">shall have the constant values set for the </w:t>
      </w:r>
      <w:r w:rsidR="00EA6660">
        <w:t xml:space="preserve">DLMS COSEM </w:t>
      </w:r>
      <w:r>
        <w:t xml:space="preserve">attributes specified as requiring constant values in Table </w:t>
      </w:r>
      <w:r w:rsidR="0092673C">
        <w:rPr>
          <w:highlight w:val="red"/>
        </w:rPr>
        <w:fldChar w:fldCharType="begin"/>
      </w:r>
      <w:r w:rsidR="0092673C">
        <w:instrText xml:space="preserve"> REF _Ref387757669 \r \h </w:instrText>
      </w:r>
      <w:r w:rsidR="0092673C">
        <w:rPr>
          <w:highlight w:val="red"/>
        </w:rPr>
      </w:r>
      <w:r w:rsidR="0092673C">
        <w:rPr>
          <w:highlight w:val="red"/>
        </w:rPr>
        <w:fldChar w:fldCharType="separate"/>
      </w:r>
      <w:r w:rsidR="007E3F9A">
        <w:t>7.3.7</w:t>
      </w:r>
      <w:r w:rsidR="0092673C">
        <w:rPr>
          <w:highlight w:val="red"/>
        </w:rPr>
        <w:fldChar w:fldCharType="end"/>
      </w:r>
      <w:r w:rsidR="00C859E5">
        <w:t>a</w:t>
      </w:r>
      <w:r w:rsidR="00350B3A">
        <w:t>,</w:t>
      </w:r>
      <w:r>
        <w:t xml:space="preserve"> and shall ensure that such values cannot be amended, save via activation of new firmware</w:t>
      </w:r>
      <w:r w:rsidR="00461363">
        <w:t>.</w:t>
      </w:r>
      <w:r>
        <w:tab/>
      </w:r>
    </w:p>
    <w:p w:rsidR="008868AF" w:rsidRDefault="008868AF" w:rsidP="00872E38">
      <w:pPr>
        <w:pStyle w:val="Heading3"/>
        <w:rPr>
          <w:lang w:eastAsia="en-GB"/>
        </w:rPr>
      </w:pPr>
      <w:r>
        <w:rPr>
          <w:lang w:eastAsia="en-GB"/>
        </w:rPr>
        <w:t>Application Associations</w:t>
      </w:r>
    </w:p>
    <w:p w:rsidR="00D955EE" w:rsidRDefault="00D955EE" w:rsidP="00D955EE">
      <w:pPr>
        <w:rPr>
          <w:lang w:eastAsia="en-GB"/>
        </w:rPr>
      </w:pPr>
      <w:r>
        <w:rPr>
          <w:lang w:eastAsia="en-GB"/>
        </w:rPr>
        <w:t>Any ESME or CHF shall communicate using pre-established Application Associations (AA).  These shall be set at manufacture, and the Device shall reject all subsequent attempts to open or release Application Associations.</w:t>
      </w:r>
    </w:p>
    <w:p w:rsidR="008868AF" w:rsidRDefault="00BD20E2" w:rsidP="008868AF">
      <w:pPr>
        <w:rPr>
          <w:lang w:eastAsia="en-GB"/>
        </w:rPr>
      </w:pPr>
      <w:r>
        <w:rPr>
          <w:lang w:eastAsia="en-GB"/>
        </w:rPr>
        <w:t xml:space="preserve">An </w:t>
      </w:r>
      <w:r w:rsidR="008868AF">
        <w:rPr>
          <w:lang w:eastAsia="en-GB"/>
        </w:rPr>
        <w:t xml:space="preserve">ESME </w:t>
      </w:r>
      <w:r w:rsidR="0065709C">
        <w:rPr>
          <w:lang w:eastAsia="en-GB"/>
        </w:rPr>
        <w:t xml:space="preserve">or </w:t>
      </w:r>
      <w:r w:rsidR="00603B0A">
        <w:rPr>
          <w:lang w:eastAsia="en-GB"/>
        </w:rPr>
        <w:t xml:space="preserve">CHF </w:t>
      </w:r>
      <w:r w:rsidR="008868AF">
        <w:rPr>
          <w:lang w:eastAsia="en-GB"/>
        </w:rPr>
        <w:t>shall support</w:t>
      </w:r>
      <w:r w:rsidR="00BC2E08">
        <w:rPr>
          <w:lang w:eastAsia="en-GB"/>
        </w:rPr>
        <w:t xml:space="preserve"> the</w:t>
      </w:r>
      <w:r w:rsidR="008868AF">
        <w:rPr>
          <w:lang w:eastAsia="en-GB"/>
        </w:rPr>
        <w:t xml:space="preserve"> A</w:t>
      </w:r>
      <w:r w:rsidR="00350B3A">
        <w:rPr>
          <w:lang w:eastAsia="en-GB"/>
        </w:rPr>
        <w:t xml:space="preserve">pplication Associations </w:t>
      </w:r>
      <w:r w:rsidR="00603B0A">
        <w:rPr>
          <w:lang w:eastAsia="en-GB"/>
        </w:rPr>
        <w:t xml:space="preserve">in Table </w:t>
      </w:r>
      <w:r w:rsidR="0092673C">
        <w:rPr>
          <w:lang w:eastAsia="en-GB"/>
        </w:rPr>
        <w:fldChar w:fldCharType="begin"/>
      </w:r>
      <w:r w:rsidR="0092673C">
        <w:rPr>
          <w:lang w:eastAsia="en-GB"/>
        </w:rPr>
        <w:instrText xml:space="preserve"> REF _Ref387757669 \r \h </w:instrText>
      </w:r>
      <w:r w:rsidR="0092673C">
        <w:rPr>
          <w:lang w:eastAsia="en-GB"/>
        </w:rPr>
      </w:r>
      <w:r w:rsidR="0092673C">
        <w:rPr>
          <w:lang w:eastAsia="en-GB"/>
        </w:rPr>
        <w:fldChar w:fldCharType="separate"/>
      </w:r>
      <w:r w:rsidR="007E3F9A">
        <w:rPr>
          <w:lang w:eastAsia="en-GB"/>
        </w:rPr>
        <w:t>7.3.7</w:t>
      </w:r>
      <w:r w:rsidR="0092673C">
        <w:rPr>
          <w:lang w:eastAsia="en-GB"/>
        </w:rPr>
        <w:fldChar w:fldCharType="end"/>
      </w:r>
      <w:r w:rsidR="00603B0A" w:rsidRPr="00461363">
        <w:rPr>
          <w:lang w:eastAsia="en-GB"/>
        </w:rPr>
        <w:t>c</w:t>
      </w:r>
      <w:r w:rsidR="00603B0A">
        <w:rPr>
          <w:lang w:eastAsia="en-GB"/>
        </w:rPr>
        <w:t>.</w:t>
      </w:r>
      <w:r w:rsidR="00C84D21">
        <w:rPr>
          <w:lang w:eastAsia="en-GB"/>
        </w:rPr>
        <w:t xml:space="preserve">  </w:t>
      </w:r>
      <w:r w:rsidR="00C84D21" w:rsidRPr="00C84D21">
        <w:rPr>
          <w:lang w:eastAsia="en-GB"/>
        </w:rPr>
        <w:t>An ESME or CHF shall not support any additional Application Associations.</w:t>
      </w:r>
    </w:p>
    <w:p w:rsidR="008868AF" w:rsidRDefault="008868AF" w:rsidP="008868AF">
      <w:pPr>
        <w:rPr>
          <w:lang w:eastAsia="en-GB"/>
        </w:rPr>
      </w:pPr>
      <w:r>
        <w:rPr>
          <w:lang w:eastAsia="en-GB"/>
        </w:rPr>
        <w:t>The Application Association</w:t>
      </w:r>
      <w:r w:rsidR="00BC2E08">
        <w:rPr>
          <w:lang w:eastAsia="en-GB"/>
        </w:rPr>
        <w:t xml:space="preserve">s in Table </w:t>
      </w:r>
      <w:r w:rsidR="00BC2E08">
        <w:rPr>
          <w:lang w:eastAsia="en-GB"/>
        </w:rPr>
        <w:fldChar w:fldCharType="begin"/>
      </w:r>
      <w:r w:rsidR="00BC2E08">
        <w:rPr>
          <w:lang w:eastAsia="en-GB"/>
        </w:rPr>
        <w:instrText xml:space="preserve"> REF _Ref387757669 \r \h </w:instrText>
      </w:r>
      <w:r w:rsidR="00BC2E08">
        <w:rPr>
          <w:lang w:eastAsia="en-GB"/>
        </w:rPr>
      </w:r>
      <w:r w:rsidR="00BC2E08">
        <w:rPr>
          <w:lang w:eastAsia="en-GB"/>
        </w:rPr>
        <w:fldChar w:fldCharType="separate"/>
      </w:r>
      <w:r w:rsidR="007E3F9A">
        <w:rPr>
          <w:lang w:eastAsia="en-GB"/>
        </w:rPr>
        <w:t>7.3.7</w:t>
      </w:r>
      <w:r w:rsidR="00BC2E08">
        <w:rPr>
          <w:lang w:eastAsia="en-GB"/>
        </w:rPr>
        <w:fldChar w:fldCharType="end"/>
      </w:r>
      <w:r w:rsidR="00BC2E08">
        <w:rPr>
          <w:lang w:eastAsia="en-GB"/>
        </w:rPr>
        <w:t>c</w:t>
      </w:r>
      <w:r>
        <w:rPr>
          <w:lang w:eastAsia="en-GB"/>
        </w:rPr>
        <w:t xml:space="preserve"> shall limit access to DLMS features by configuring the </w:t>
      </w:r>
      <w:r w:rsidRPr="00872E38">
        <w:rPr>
          <w:i/>
          <w:lang w:eastAsia="en-GB"/>
        </w:rPr>
        <w:t xml:space="preserve">object_list </w:t>
      </w:r>
      <w:r>
        <w:rPr>
          <w:lang w:eastAsia="en-GB"/>
        </w:rPr>
        <w:t>attribute to reflect the access granted to the rol</w:t>
      </w:r>
      <w:r w:rsidR="00350B3A">
        <w:rPr>
          <w:lang w:eastAsia="en-GB"/>
        </w:rPr>
        <w:t>e in ‘</w:t>
      </w:r>
      <w:r>
        <w:rPr>
          <w:lang w:eastAsia="en-GB"/>
        </w:rPr>
        <w:t>SMETS Required Objects</w:t>
      </w:r>
      <w:r w:rsidR="00350B3A">
        <w:rPr>
          <w:lang w:eastAsia="en-GB"/>
        </w:rPr>
        <w:t>’</w:t>
      </w:r>
      <w:r>
        <w:rPr>
          <w:lang w:eastAsia="en-GB"/>
        </w:rPr>
        <w:t xml:space="preserve"> tab </w:t>
      </w:r>
      <w:r w:rsidR="00603B0A">
        <w:t xml:space="preserve">of the table in Section </w:t>
      </w:r>
      <w:r w:rsidR="00461363">
        <w:rPr>
          <w:highlight w:val="red"/>
        </w:rPr>
        <w:fldChar w:fldCharType="begin"/>
      </w:r>
      <w:r w:rsidR="00461363">
        <w:instrText xml:space="preserve"> REF _Ref387570732 \r \h </w:instrText>
      </w:r>
      <w:r w:rsidR="00461363">
        <w:rPr>
          <w:highlight w:val="red"/>
        </w:rPr>
      </w:r>
      <w:r w:rsidR="00461363">
        <w:rPr>
          <w:highlight w:val="red"/>
        </w:rPr>
        <w:fldChar w:fldCharType="separate"/>
      </w:r>
      <w:r w:rsidR="007E3F9A">
        <w:t>20</w:t>
      </w:r>
      <w:r w:rsidR="00461363">
        <w:rPr>
          <w:highlight w:val="red"/>
        </w:rPr>
        <w:fldChar w:fldCharType="end"/>
      </w:r>
      <w:r>
        <w:rPr>
          <w:lang w:eastAsia="en-GB"/>
        </w:rPr>
        <w:t xml:space="preserve">. </w:t>
      </w:r>
      <w:r w:rsidR="00603B0A">
        <w:rPr>
          <w:lang w:eastAsia="en-GB"/>
        </w:rPr>
        <w:t xml:space="preserve"> </w:t>
      </w:r>
      <w:r w:rsidR="000B1FC2">
        <w:rPr>
          <w:lang w:eastAsia="en-GB"/>
        </w:rPr>
        <w:t>A</w:t>
      </w:r>
      <w:r w:rsidR="00BD20E2">
        <w:rPr>
          <w:lang w:eastAsia="en-GB"/>
        </w:rPr>
        <w:t>ny other</w:t>
      </w:r>
      <w:r w:rsidR="00BD20E2">
        <w:t xml:space="preserve"> </w:t>
      </w:r>
      <w:r w:rsidR="00603B0A">
        <w:t xml:space="preserve">methods and attributes of any class shall be made inaccessible by listing them in the </w:t>
      </w:r>
      <w:r w:rsidR="00603B0A" w:rsidRPr="000C75A0">
        <w:rPr>
          <w:i/>
        </w:rPr>
        <w:t>object_list</w:t>
      </w:r>
      <w:r w:rsidR="00603B0A">
        <w:t xml:space="preserve"> attribute such that there is no access.</w:t>
      </w:r>
    </w:p>
    <w:p w:rsidR="00C84D21" w:rsidRDefault="00C84D21" w:rsidP="00C84D21">
      <w:pPr>
        <w:rPr>
          <w:lang w:eastAsia="en-GB"/>
        </w:rPr>
      </w:pPr>
      <w:r>
        <w:rPr>
          <w:lang w:eastAsia="en-GB"/>
        </w:rPr>
        <w:t xml:space="preserve">The Public AA shall only expose: </w:t>
      </w:r>
    </w:p>
    <w:p w:rsidR="00C84D21" w:rsidRDefault="00C84D21" w:rsidP="00C84D21">
      <w:pPr>
        <w:pStyle w:val="ListBullet"/>
      </w:pPr>
      <w:r>
        <w:t>the SAP Assignment object; and</w:t>
      </w:r>
    </w:p>
    <w:p w:rsidR="00C84D21" w:rsidRDefault="00C84D21" w:rsidP="00C84D21">
      <w:pPr>
        <w:pStyle w:val="ListBullet"/>
      </w:pPr>
      <w:r>
        <w:t xml:space="preserve">the DLMS COSEM Logical Device name object and object_list with no objects listed other than the Association Logical Name (LN) Object </w:t>
      </w:r>
      <w:r w:rsidR="000B1FC2">
        <w:t xml:space="preserve">(with its Blue Book meaning) </w:t>
      </w:r>
      <w:r>
        <w:t>and the SAP Assignment Object.</w:t>
      </w:r>
    </w:p>
    <w:p w:rsidR="00B865CE" w:rsidRDefault="00B865CE" w:rsidP="008868AF">
      <w:pPr>
        <w:rPr>
          <w:lang w:eastAsia="en-GB"/>
        </w:rPr>
      </w:pPr>
      <w:r>
        <w:rPr>
          <w:lang w:eastAsia="en-GB"/>
        </w:rPr>
        <w:t xml:space="preserve">When a Message is received by the ESME or CHF, the Message shall be validated against the AA based on the </w:t>
      </w:r>
      <w:r w:rsidR="00BC2E08">
        <w:rPr>
          <w:lang w:eastAsia="en-GB"/>
        </w:rPr>
        <w:t>Business Originator ID</w:t>
      </w:r>
      <w:r>
        <w:rPr>
          <w:lang w:eastAsia="en-GB"/>
        </w:rPr>
        <w:t xml:space="preserve"> and the Message Code within the Grouping Header. </w:t>
      </w:r>
    </w:p>
    <w:p w:rsidR="008868AF" w:rsidRDefault="008868AF" w:rsidP="008868AF">
      <w:pPr>
        <w:rPr>
          <w:lang w:eastAsia="en-GB"/>
        </w:rPr>
      </w:pPr>
      <w:r>
        <w:rPr>
          <w:lang w:eastAsia="en-GB"/>
        </w:rPr>
        <w:t xml:space="preserve">Other attributes in the Association LN </w:t>
      </w:r>
      <w:r w:rsidR="00BD20E2">
        <w:rPr>
          <w:lang w:eastAsia="en-GB"/>
        </w:rPr>
        <w:t>O</w:t>
      </w:r>
      <w:r>
        <w:rPr>
          <w:lang w:eastAsia="en-GB"/>
        </w:rPr>
        <w:t xml:space="preserve">bjects and the Security Setup Objects shall be </w:t>
      </w:r>
      <w:r w:rsidR="000116D0">
        <w:rPr>
          <w:lang w:eastAsia="en-GB"/>
        </w:rPr>
        <w:t xml:space="preserve">set at manufacture </w:t>
      </w:r>
      <w:r>
        <w:rPr>
          <w:lang w:eastAsia="en-GB"/>
        </w:rPr>
        <w:t xml:space="preserve">in accordance with </w:t>
      </w:r>
      <w:r w:rsidR="003C14C6">
        <w:t xml:space="preserve">Tables </w:t>
      </w:r>
      <w:r w:rsidR="0092673C">
        <w:fldChar w:fldCharType="begin"/>
      </w:r>
      <w:r w:rsidR="0092673C">
        <w:instrText xml:space="preserve"> REF _Ref387757669 \r \h </w:instrText>
      </w:r>
      <w:r w:rsidR="0092673C">
        <w:fldChar w:fldCharType="separate"/>
      </w:r>
      <w:r w:rsidR="007E3F9A">
        <w:t>7.3.7</w:t>
      </w:r>
      <w:r w:rsidR="0092673C">
        <w:fldChar w:fldCharType="end"/>
      </w:r>
      <w:r w:rsidR="003C14C6" w:rsidRPr="00461363">
        <w:t xml:space="preserve">d and </w:t>
      </w:r>
      <w:r w:rsidR="0092673C">
        <w:fldChar w:fldCharType="begin"/>
      </w:r>
      <w:r w:rsidR="0092673C">
        <w:instrText xml:space="preserve"> REF _Ref387757669 \r \h </w:instrText>
      </w:r>
      <w:r w:rsidR="0092673C">
        <w:fldChar w:fldCharType="separate"/>
      </w:r>
      <w:r w:rsidR="007E3F9A">
        <w:t>7.3.7</w:t>
      </w:r>
      <w:r w:rsidR="0092673C">
        <w:fldChar w:fldCharType="end"/>
      </w:r>
      <w:r w:rsidR="00461363">
        <w:t>e</w:t>
      </w:r>
      <w:r>
        <w:rPr>
          <w:lang w:eastAsia="en-GB"/>
        </w:rPr>
        <w:t>.</w:t>
      </w:r>
    </w:p>
    <w:p w:rsidR="008868AF" w:rsidRDefault="008868AF" w:rsidP="008868AF">
      <w:pPr>
        <w:rPr>
          <w:lang w:eastAsia="en-GB"/>
        </w:rPr>
      </w:pPr>
      <w:r w:rsidRPr="00167DA8">
        <w:rPr>
          <w:lang w:eastAsia="en-GB"/>
        </w:rPr>
        <w:t xml:space="preserve">The </w:t>
      </w:r>
      <w:r w:rsidR="00167DA8" w:rsidRPr="00167DA8">
        <w:rPr>
          <w:lang w:eastAsia="en-GB"/>
        </w:rPr>
        <w:t>‘</w:t>
      </w:r>
      <w:r w:rsidRPr="00167DA8">
        <w:rPr>
          <w:lang w:eastAsia="en-GB"/>
        </w:rPr>
        <w:t>SAP Assignment</w:t>
      </w:r>
      <w:r w:rsidR="00167DA8" w:rsidRPr="00167DA8">
        <w:rPr>
          <w:lang w:eastAsia="en-GB"/>
        </w:rPr>
        <w:t>’</w:t>
      </w:r>
      <w:r w:rsidRPr="00167DA8">
        <w:rPr>
          <w:lang w:eastAsia="en-GB"/>
        </w:rPr>
        <w:t xml:space="preserve"> object shall be configured </w:t>
      </w:r>
      <w:r w:rsidR="00475888">
        <w:rPr>
          <w:lang w:eastAsia="en-GB"/>
        </w:rPr>
        <w:t>at manufacture</w:t>
      </w:r>
      <w:r w:rsidR="00D94FF2" w:rsidRPr="00167DA8">
        <w:rPr>
          <w:lang w:eastAsia="en-GB"/>
        </w:rPr>
        <w:t xml:space="preserve"> in accordance with </w:t>
      </w:r>
      <w:r w:rsidR="003C14C6" w:rsidRPr="00167DA8">
        <w:rPr>
          <w:lang w:eastAsia="en-GB"/>
        </w:rPr>
        <w:t xml:space="preserve">Table </w:t>
      </w:r>
      <w:r w:rsidR="0092673C">
        <w:rPr>
          <w:lang w:eastAsia="en-GB"/>
        </w:rPr>
        <w:fldChar w:fldCharType="begin"/>
      </w:r>
      <w:r w:rsidR="0092673C">
        <w:rPr>
          <w:lang w:eastAsia="en-GB"/>
        </w:rPr>
        <w:instrText xml:space="preserve"> REF _Ref387757669 \r \h </w:instrText>
      </w:r>
      <w:r w:rsidR="0092673C">
        <w:rPr>
          <w:lang w:eastAsia="en-GB"/>
        </w:rPr>
      </w:r>
      <w:r w:rsidR="0092673C">
        <w:rPr>
          <w:lang w:eastAsia="en-GB"/>
        </w:rPr>
        <w:fldChar w:fldCharType="separate"/>
      </w:r>
      <w:r w:rsidR="007E3F9A">
        <w:rPr>
          <w:lang w:eastAsia="en-GB"/>
        </w:rPr>
        <w:t>7.3.7</w:t>
      </w:r>
      <w:r w:rsidR="0092673C">
        <w:rPr>
          <w:lang w:eastAsia="en-GB"/>
        </w:rPr>
        <w:fldChar w:fldCharType="end"/>
      </w:r>
      <w:r w:rsidR="00461363" w:rsidRPr="00167DA8">
        <w:rPr>
          <w:lang w:eastAsia="en-GB"/>
        </w:rPr>
        <w:t>f</w:t>
      </w:r>
      <w:r w:rsidRPr="00167DA8">
        <w:rPr>
          <w:lang w:eastAsia="en-GB"/>
        </w:rPr>
        <w:t>.</w:t>
      </w:r>
      <w:r w:rsidR="00C84D21">
        <w:rPr>
          <w:lang w:eastAsia="en-GB"/>
        </w:rPr>
        <w:t xml:space="preserve">  </w:t>
      </w:r>
      <w:r w:rsidR="00C84D21">
        <w:t>The method associated  with the ‘SAP Assignment’ object shall not be accessible to any Application Association.</w:t>
      </w:r>
    </w:p>
    <w:p w:rsidR="008868AF" w:rsidRDefault="008868AF" w:rsidP="00872E38">
      <w:pPr>
        <w:pStyle w:val="Heading3"/>
        <w:rPr>
          <w:lang w:eastAsia="en-GB"/>
        </w:rPr>
      </w:pPr>
      <w:r>
        <w:rPr>
          <w:lang w:eastAsia="en-GB"/>
        </w:rPr>
        <w:t>Interface Classes and Objects</w:t>
      </w:r>
    </w:p>
    <w:p w:rsidR="008868AF" w:rsidRDefault="008868AF" w:rsidP="008868AF">
      <w:pPr>
        <w:rPr>
          <w:lang w:eastAsia="en-GB"/>
        </w:rPr>
      </w:pPr>
      <w:r>
        <w:rPr>
          <w:lang w:eastAsia="en-GB"/>
        </w:rPr>
        <w:t>Devices shall support the version of Interface Class</w:t>
      </w:r>
      <w:r w:rsidR="0065709C">
        <w:rPr>
          <w:lang w:eastAsia="en-GB"/>
        </w:rPr>
        <w:t>es</w:t>
      </w:r>
      <w:r>
        <w:rPr>
          <w:lang w:eastAsia="en-GB"/>
        </w:rPr>
        <w:t xml:space="preserve"> shown as current in </w:t>
      </w:r>
      <w:r w:rsidR="00167DA8">
        <w:rPr>
          <w:lang w:eastAsia="en-GB"/>
        </w:rPr>
        <w:t xml:space="preserve">the </w:t>
      </w:r>
      <w:r>
        <w:rPr>
          <w:lang w:eastAsia="en-GB"/>
        </w:rPr>
        <w:t>Blue Book.</w:t>
      </w:r>
    </w:p>
    <w:p w:rsidR="008868AF" w:rsidRDefault="00D94FF2" w:rsidP="008868AF">
      <w:pPr>
        <w:rPr>
          <w:lang w:eastAsia="en-GB"/>
        </w:rPr>
      </w:pPr>
      <w:r>
        <w:rPr>
          <w:lang w:eastAsia="en-GB"/>
        </w:rPr>
        <w:t>An ESME shall support the ‘</w:t>
      </w:r>
      <w:r w:rsidR="008868AF">
        <w:rPr>
          <w:lang w:eastAsia="en-GB"/>
        </w:rPr>
        <w:t>Class 9000</w:t>
      </w:r>
      <w:r>
        <w:rPr>
          <w:lang w:eastAsia="en-GB"/>
        </w:rPr>
        <w:t>’</w:t>
      </w:r>
      <w:r w:rsidR="008868AF">
        <w:rPr>
          <w:lang w:eastAsia="en-GB"/>
        </w:rPr>
        <w:t xml:space="preserve"> as detailed in </w:t>
      </w:r>
      <w:r w:rsidR="00A2237D">
        <w:rPr>
          <w:lang w:eastAsia="en-GB"/>
        </w:rPr>
        <w:t xml:space="preserve">Section </w:t>
      </w:r>
      <w:r w:rsidR="00A2237D">
        <w:rPr>
          <w:lang w:eastAsia="en-GB"/>
        </w:rPr>
        <w:fldChar w:fldCharType="begin"/>
      </w:r>
      <w:r w:rsidR="00A2237D">
        <w:rPr>
          <w:lang w:eastAsia="en-GB"/>
        </w:rPr>
        <w:instrText xml:space="preserve"> REF _Ref389730331 \r \h </w:instrText>
      </w:r>
      <w:r w:rsidR="00A2237D">
        <w:rPr>
          <w:lang w:eastAsia="en-GB"/>
        </w:rPr>
      </w:r>
      <w:r w:rsidR="00A2237D">
        <w:rPr>
          <w:lang w:eastAsia="en-GB"/>
        </w:rPr>
        <w:fldChar w:fldCharType="separate"/>
      </w:r>
      <w:r w:rsidR="007E3F9A">
        <w:rPr>
          <w:lang w:eastAsia="en-GB"/>
        </w:rPr>
        <w:t>22</w:t>
      </w:r>
      <w:r w:rsidR="00A2237D">
        <w:rPr>
          <w:lang w:eastAsia="en-GB"/>
        </w:rPr>
        <w:fldChar w:fldCharType="end"/>
      </w:r>
      <w:r w:rsidR="008868AF">
        <w:rPr>
          <w:lang w:eastAsia="en-GB"/>
        </w:rPr>
        <w:t xml:space="preserve"> of this GBCS.</w:t>
      </w:r>
    </w:p>
    <w:p w:rsidR="008868AF" w:rsidRDefault="008868AF" w:rsidP="008868AF">
      <w:pPr>
        <w:rPr>
          <w:lang w:eastAsia="en-GB"/>
        </w:rPr>
      </w:pPr>
      <w:r>
        <w:rPr>
          <w:lang w:eastAsia="en-GB"/>
        </w:rPr>
        <w:t>Unless explicitly required in</w:t>
      </w:r>
      <w:r w:rsidR="00D94FF2">
        <w:rPr>
          <w:lang w:eastAsia="en-GB"/>
        </w:rPr>
        <w:t xml:space="preserve"> a predetermined script or </w:t>
      </w:r>
      <w:r w:rsidR="00DF21F9">
        <w:rPr>
          <w:lang w:eastAsia="en-GB"/>
        </w:rPr>
        <w:t>the SMETS ‘Required Objects’ tab of the</w:t>
      </w:r>
      <w:r w:rsidR="00707261">
        <w:rPr>
          <w:lang w:eastAsia="en-GB"/>
        </w:rPr>
        <w:t xml:space="preserve"> Mapping T</w:t>
      </w:r>
      <w:r w:rsidR="00DF21F9">
        <w:rPr>
          <w:lang w:eastAsia="en-GB"/>
        </w:rPr>
        <w:t>able,</w:t>
      </w:r>
      <w:r>
        <w:rPr>
          <w:lang w:eastAsia="en-GB"/>
        </w:rPr>
        <w:t xml:space="preserve"> Class 3 objects shall not have a reset method that is accessible external to the Device.</w:t>
      </w:r>
    </w:p>
    <w:p w:rsidR="008868AF" w:rsidRDefault="008868AF" w:rsidP="008868AF">
      <w:pPr>
        <w:rPr>
          <w:lang w:eastAsia="en-GB"/>
        </w:rPr>
      </w:pPr>
      <w:r>
        <w:rPr>
          <w:lang w:eastAsia="en-GB"/>
        </w:rPr>
        <w:t>Unless otherwise stated, Generic Profile objects with a non-zero attribute 4 shall capture the first entry at midnight UTC.</w:t>
      </w:r>
    </w:p>
    <w:p w:rsidR="008868AF" w:rsidRDefault="008868AF" w:rsidP="008868AF">
      <w:pPr>
        <w:rPr>
          <w:lang w:eastAsia="en-GB"/>
        </w:rPr>
      </w:pPr>
      <w:r>
        <w:rPr>
          <w:lang w:eastAsia="en-GB"/>
        </w:rPr>
        <w:t xml:space="preserve">The ESME shall have the constant values set for the </w:t>
      </w:r>
      <w:r w:rsidR="00A2237D">
        <w:rPr>
          <w:lang w:eastAsia="en-GB"/>
        </w:rPr>
        <w:t xml:space="preserve">DLMS COSEM </w:t>
      </w:r>
      <w:r>
        <w:rPr>
          <w:lang w:eastAsia="en-GB"/>
        </w:rPr>
        <w:t>attributes specified as re</w:t>
      </w:r>
      <w:r w:rsidR="00D94FF2">
        <w:rPr>
          <w:lang w:eastAsia="en-GB"/>
        </w:rPr>
        <w:t xml:space="preserve">quiring constant values in </w:t>
      </w:r>
      <w:r w:rsidR="00733AB5">
        <w:rPr>
          <w:lang w:eastAsia="en-GB"/>
        </w:rPr>
        <w:t>T</w:t>
      </w:r>
      <w:r>
        <w:rPr>
          <w:lang w:eastAsia="en-GB"/>
        </w:rPr>
        <w:t>able</w:t>
      </w:r>
      <w:r w:rsidR="00733AB5">
        <w:rPr>
          <w:lang w:eastAsia="en-GB"/>
        </w:rPr>
        <w:t xml:space="preserve"> </w:t>
      </w:r>
      <w:r w:rsidR="00DB259A">
        <w:rPr>
          <w:lang w:eastAsia="en-GB"/>
        </w:rPr>
        <w:fldChar w:fldCharType="begin"/>
      </w:r>
      <w:r w:rsidR="00DB259A">
        <w:rPr>
          <w:lang w:eastAsia="en-GB"/>
        </w:rPr>
        <w:instrText xml:space="preserve"> REF _Ref387757669 \r \h </w:instrText>
      </w:r>
      <w:r w:rsidR="00DB259A">
        <w:rPr>
          <w:lang w:eastAsia="en-GB"/>
        </w:rPr>
      </w:r>
      <w:r w:rsidR="00DB259A">
        <w:rPr>
          <w:lang w:eastAsia="en-GB"/>
        </w:rPr>
        <w:fldChar w:fldCharType="separate"/>
      </w:r>
      <w:r w:rsidR="007E3F9A">
        <w:rPr>
          <w:lang w:eastAsia="en-GB"/>
        </w:rPr>
        <w:t>7.3.7</w:t>
      </w:r>
      <w:r w:rsidR="00DB259A">
        <w:rPr>
          <w:lang w:eastAsia="en-GB"/>
        </w:rPr>
        <w:fldChar w:fldCharType="end"/>
      </w:r>
      <w:r w:rsidR="00733AB5" w:rsidRPr="00461363">
        <w:rPr>
          <w:lang w:eastAsia="en-GB"/>
        </w:rPr>
        <w:t>a</w:t>
      </w:r>
      <w:r w:rsidR="00733AB5">
        <w:rPr>
          <w:lang w:eastAsia="en-GB"/>
        </w:rPr>
        <w:t xml:space="preserve">, </w:t>
      </w:r>
      <w:r>
        <w:rPr>
          <w:lang w:eastAsia="en-GB"/>
        </w:rPr>
        <w:t>and shall ensure that such values cannot be amended, save via activation of new firmware</w:t>
      </w:r>
      <w:r w:rsidR="00D94FF2">
        <w:rPr>
          <w:lang w:eastAsia="en-GB"/>
        </w:rPr>
        <w:t>.</w:t>
      </w:r>
    </w:p>
    <w:p w:rsidR="008868AF" w:rsidRDefault="008868AF" w:rsidP="00872E38">
      <w:pPr>
        <w:pStyle w:val="Heading3"/>
        <w:rPr>
          <w:lang w:eastAsia="en-GB"/>
        </w:rPr>
      </w:pPr>
      <w:r>
        <w:rPr>
          <w:lang w:eastAsia="en-GB"/>
        </w:rPr>
        <w:t>Values normally negotiated when an AA is established</w:t>
      </w:r>
    </w:p>
    <w:p w:rsidR="008868AF" w:rsidRDefault="008868AF" w:rsidP="00872E38">
      <w:pPr>
        <w:pStyle w:val="Heading4"/>
        <w:rPr>
          <w:lang w:eastAsia="en-GB"/>
        </w:rPr>
      </w:pPr>
      <w:r>
        <w:rPr>
          <w:lang w:eastAsia="en-GB"/>
        </w:rPr>
        <w:t>Conformance Block Contents</w:t>
      </w:r>
    </w:p>
    <w:p w:rsidR="00452C51" w:rsidRDefault="008868AF" w:rsidP="008868AF">
      <w:pPr>
        <w:rPr>
          <w:lang w:eastAsia="en-GB"/>
        </w:rPr>
      </w:pPr>
      <w:r>
        <w:rPr>
          <w:lang w:eastAsia="en-GB"/>
        </w:rPr>
        <w:t>The conformance block</w:t>
      </w:r>
      <w:r w:rsidR="00D94FF2">
        <w:rPr>
          <w:lang w:eastAsia="en-GB"/>
        </w:rPr>
        <w:t xml:space="preserve"> shall be set according to </w:t>
      </w:r>
      <w:r w:rsidR="00452C51">
        <w:rPr>
          <w:lang w:eastAsia="en-GB"/>
        </w:rPr>
        <w:t xml:space="preserve">Table </w:t>
      </w:r>
      <w:r w:rsidR="0092673C">
        <w:rPr>
          <w:highlight w:val="red"/>
          <w:lang w:eastAsia="en-GB"/>
        </w:rPr>
        <w:fldChar w:fldCharType="begin"/>
      </w:r>
      <w:r w:rsidR="0092673C">
        <w:rPr>
          <w:lang w:eastAsia="en-GB"/>
        </w:rPr>
        <w:instrText xml:space="preserve"> REF _Ref387757669 \r \h </w:instrText>
      </w:r>
      <w:r w:rsidR="0092673C">
        <w:rPr>
          <w:highlight w:val="red"/>
          <w:lang w:eastAsia="en-GB"/>
        </w:rPr>
      </w:r>
      <w:r w:rsidR="0092673C">
        <w:rPr>
          <w:highlight w:val="red"/>
          <w:lang w:eastAsia="en-GB"/>
        </w:rPr>
        <w:fldChar w:fldCharType="separate"/>
      </w:r>
      <w:r w:rsidR="007E3F9A">
        <w:rPr>
          <w:lang w:eastAsia="en-GB"/>
        </w:rPr>
        <w:t>7.3.7</w:t>
      </w:r>
      <w:r w:rsidR="0092673C">
        <w:rPr>
          <w:highlight w:val="red"/>
          <w:lang w:eastAsia="en-GB"/>
        </w:rPr>
        <w:fldChar w:fldCharType="end"/>
      </w:r>
      <w:r w:rsidR="00452C51">
        <w:rPr>
          <w:lang w:eastAsia="en-GB"/>
        </w:rPr>
        <w:t>g</w:t>
      </w:r>
      <w:r w:rsidR="00707261">
        <w:rPr>
          <w:lang w:eastAsia="en-GB"/>
        </w:rPr>
        <w:t>.</w:t>
      </w:r>
    </w:p>
    <w:p w:rsidR="008868AF" w:rsidRDefault="00452C51" w:rsidP="00872E38">
      <w:pPr>
        <w:pStyle w:val="Heading4"/>
        <w:rPr>
          <w:lang w:eastAsia="en-GB"/>
        </w:rPr>
      </w:pPr>
      <w:r>
        <w:rPr>
          <w:lang w:eastAsia="en-GB"/>
        </w:rPr>
        <w:t>Other Items.</w:t>
      </w:r>
    </w:p>
    <w:p w:rsidR="008868AF" w:rsidRDefault="008868AF" w:rsidP="008868AF">
      <w:pPr>
        <w:rPr>
          <w:lang w:eastAsia="en-GB"/>
        </w:rPr>
      </w:pPr>
      <w:r>
        <w:rPr>
          <w:lang w:eastAsia="en-GB"/>
        </w:rPr>
        <w:t xml:space="preserve">Other items for pre-establishing the Application Associations and other communication </w:t>
      </w:r>
      <w:r w:rsidR="00D94FF2">
        <w:rPr>
          <w:lang w:eastAsia="en-GB"/>
        </w:rPr>
        <w:t>parameters shall</w:t>
      </w:r>
      <w:r>
        <w:rPr>
          <w:lang w:eastAsia="en-GB"/>
        </w:rPr>
        <w:t xml:space="preserve"> be implemented as detailed in </w:t>
      </w:r>
      <w:r w:rsidR="00452C51">
        <w:rPr>
          <w:lang w:eastAsia="en-GB"/>
        </w:rPr>
        <w:t xml:space="preserve">Table </w:t>
      </w:r>
      <w:r w:rsidR="0092673C">
        <w:rPr>
          <w:highlight w:val="red"/>
          <w:lang w:eastAsia="en-GB"/>
        </w:rPr>
        <w:fldChar w:fldCharType="begin"/>
      </w:r>
      <w:r w:rsidR="0092673C">
        <w:rPr>
          <w:lang w:eastAsia="en-GB"/>
        </w:rPr>
        <w:instrText xml:space="preserve"> REF _Ref387757669 \r \h </w:instrText>
      </w:r>
      <w:r w:rsidR="0092673C">
        <w:rPr>
          <w:highlight w:val="red"/>
          <w:lang w:eastAsia="en-GB"/>
        </w:rPr>
      </w:r>
      <w:r w:rsidR="0092673C">
        <w:rPr>
          <w:highlight w:val="red"/>
          <w:lang w:eastAsia="en-GB"/>
        </w:rPr>
        <w:fldChar w:fldCharType="separate"/>
      </w:r>
      <w:r w:rsidR="007E3F9A">
        <w:rPr>
          <w:lang w:eastAsia="en-GB"/>
        </w:rPr>
        <w:t>7.3.7</w:t>
      </w:r>
      <w:r w:rsidR="0092673C">
        <w:rPr>
          <w:highlight w:val="red"/>
          <w:lang w:eastAsia="en-GB"/>
        </w:rPr>
        <w:fldChar w:fldCharType="end"/>
      </w:r>
      <w:r w:rsidR="00461363">
        <w:rPr>
          <w:lang w:eastAsia="en-GB"/>
        </w:rPr>
        <w:t>h</w:t>
      </w:r>
      <w:r>
        <w:rPr>
          <w:lang w:eastAsia="en-GB"/>
        </w:rPr>
        <w:t>.</w:t>
      </w:r>
    </w:p>
    <w:p w:rsidR="00452C51" w:rsidRDefault="00452C51" w:rsidP="00872E38">
      <w:pPr>
        <w:pStyle w:val="Heading4"/>
        <w:rPr>
          <w:lang w:eastAsia="en-GB"/>
        </w:rPr>
      </w:pPr>
      <w:r>
        <w:rPr>
          <w:lang w:eastAsia="en-GB"/>
        </w:rPr>
        <w:lastRenderedPageBreak/>
        <w:t>Security Setup Objects</w:t>
      </w:r>
    </w:p>
    <w:p w:rsidR="00167DA8" w:rsidRDefault="00167DA8" w:rsidP="00167DA8">
      <w:pPr>
        <w:rPr>
          <w:lang w:eastAsia="en-GB"/>
        </w:rPr>
      </w:pPr>
      <w:r>
        <w:rPr>
          <w:lang w:eastAsia="en-GB"/>
        </w:rPr>
        <w:t xml:space="preserve">Security Setup Objects shall be limited to those listed in Table </w:t>
      </w:r>
      <w:r w:rsidR="0092673C">
        <w:rPr>
          <w:lang w:eastAsia="en-GB"/>
        </w:rPr>
        <w:fldChar w:fldCharType="begin"/>
      </w:r>
      <w:r w:rsidR="0092673C">
        <w:rPr>
          <w:lang w:eastAsia="en-GB"/>
        </w:rPr>
        <w:instrText xml:space="preserve"> REF _Ref387757669 \r \h </w:instrText>
      </w:r>
      <w:r w:rsidR="0092673C">
        <w:rPr>
          <w:lang w:eastAsia="en-GB"/>
        </w:rPr>
      </w:r>
      <w:r w:rsidR="0092673C">
        <w:rPr>
          <w:lang w:eastAsia="en-GB"/>
        </w:rPr>
        <w:fldChar w:fldCharType="separate"/>
      </w:r>
      <w:r w:rsidR="007E3F9A">
        <w:rPr>
          <w:lang w:eastAsia="en-GB"/>
        </w:rPr>
        <w:t>7.3.7</w:t>
      </w:r>
      <w:r w:rsidR="0092673C">
        <w:rPr>
          <w:lang w:eastAsia="en-GB"/>
        </w:rPr>
        <w:fldChar w:fldCharType="end"/>
      </w:r>
      <w:r>
        <w:rPr>
          <w:lang w:eastAsia="en-GB"/>
        </w:rPr>
        <w:t>c.</w:t>
      </w:r>
    </w:p>
    <w:p w:rsidR="00167DA8" w:rsidRDefault="00167DA8" w:rsidP="00167DA8">
      <w:pPr>
        <w:rPr>
          <w:lang w:eastAsia="en-GB"/>
        </w:rPr>
      </w:pPr>
      <w:r>
        <w:rPr>
          <w:lang w:eastAsia="en-GB"/>
        </w:rPr>
        <w:t>Manufacturer specific attributes and methods for these objects shall not be accessible external to the Device.</w:t>
      </w:r>
    </w:p>
    <w:p w:rsidR="00167DA8" w:rsidRDefault="00167DA8" w:rsidP="00167DA8">
      <w:pPr>
        <w:rPr>
          <w:lang w:eastAsia="en-GB"/>
        </w:rPr>
      </w:pPr>
      <w:r>
        <w:rPr>
          <w:lang w:eastAsia="en-GB"/>
        </w:rPr>
        <w:t>The methods of the Security Setup objects shall not be accessible external to the Device. The attributes of the Security Setup ob</w:t>
      </w:r>
      <w:r w:rsidR="00673B52">
        <w:rPr>
          <w:lang w:eastAsia="en-GB"/>
        </w:rPr>
        <w:t>jects shall be as specified in T</w:t>
      </w:r>
      <w:r>
        <w:rPr>
          <w:lang w:eastAsia="en-GB"/>
        </w:rPr>
        <w:t xml:space="preserve">able </w:t>
      </w:r>
      <w:r w:rsidR="0092673C">
        <w:rPr>
          <w:lang w:eastAsia="en-GB"/>
        </w:rPr>
        <w:fldChar w:fldCharType="begin"/>
      </w:r>
      <w:r w:rsidR="0092673C">
        <w:rPr>
          <w:lang w:eastAsia="en-GB"/>
        </w:rPr>
        <w:instrText xml:space="preserve"> REF _Ref387757669 \r \h </w:instrText>
      </w:r>
      <w:r w:rsidR="0092673C">
        <w:rPr>
          <w:lang w:eastAsia="en-GB"/>
        </w:rPr>
      </w:r>
      <w:r w:rsidR="0092673C">
        <w:rPr>
          <w:lang w:eastAsia="en-GB"/>
        </w:rPr>
        <w:fldChar w:fldCharType="separate"/>
      </w:r>
      <w:r w:rsidR="007E3F9A">
        <w:rPr>
          <w:lang w:eastAsia="en-GB"/>
        </w:rPr>
        <w:t>7.3.7</w:t>
      </w:r>
      <w:r w:rsidR="0092673C">
        <w:rPr>
          <w:lang w:eastAsia="en-GB"/>
        </w:rPr>
        <w:fldChar w:fldCharType="end"/>
      </w:r>
      <w:r>
        <w:rPr>
          <w:lang w:eastAsia="en-GB"/>
        </w:rPr>
        <w:t>e</w:t>
      </w:r>
      <w:r w:rsidR="00673B52">
        <w:rPr>
          <w:lang w:eastAsia="en-GB"/>
        </w:rPr>
        <w:t>.</w:t>
      </w:r>
    </w:p>
    <w:p w:rsidR="00860181" w:rsidRDefault="00167DA8" w:rsidP="00167DA8">
      <w:pPr>
        <w:rPr>
          <w:lang w:eastAsia="en-GB"/>
        </w:rPr>
      </w:pPr>
      <w:r>
        <w:rPr>
          <w:lang w:eastAsia="en-GB"/>
        </w:rPr>
        <w:t xml:space="preserve">Note that Security Credentials are updated </w:t>
      </w:r>
      <w:r w:rsidR="00A2237D">
        <w:rPr>
          <w:lang w:eastAsia="en-GB"/>
        </w:rPr>
        <w:t xml:space="preserve">as specified in Section </w:t>
      </w:r>
      <w:r w:rsidR="00A2237D">
        <w:rPr>
          <w:lang w:eastAsia="en-GB"/>
        </w:rPr>
        <w:fldChar w:fldCharType="begin"/>
      </w:r>
      <w:r w:rsidR="00A2237D">
        <w:rPr>
          <w:lang w:eastAsia="en-GB"/>
        </w:rPr>
        <w:instrText xml:space="preserve"> REF _Ref387737837 \r \h </w:instrText>
      </w:r>
      <w:r w:rsidR="00A2237D">
        <w:rPr>
          <w:lang w:eastAsia="en-GB"/>
        </w:rPr>
      </w:r>
      <w:r w:rsidR="00A2237D">
        <w:rPr>
          <w:lang w:eastAsia="en-GB"/>
        </w:rPr>
        <w:fldChar w:fldCharType="separate"/>
      </w:r>
      <w:r w:rsidR="007E3F9A">
        <w:rPr>
          <w:lang w:eastAsia="en-GB"/>
        </w:rPr>
        <w:t>13</w:t>
      </w:r>
      <w:r w:rsidR="00A2237D">
        <w:rPr>
          <w:lang w:eastAsia="en-GB"/>
        </w:rPr>
        <w:fldChar w:fldCharType="end"/>
      </w:r>
      <w:r w:rsidR="00A2237D">
        <w:rPr>
          <w:lang w:eastAsia="en-GB"/>
        </w:rPr>
        <w:t>.</w:t>
      </w:r>
    </w:p>
    <w:p w:rsidR="008868AF" w:rsidRDefault="008868AF" w:rsidP="00872E38">
      <w:pPr>
        <w:pStyle w:val="Heading3"/>
        <w:rPr>
          <w:lang w:eastAsia="en-GB"/>
        </w:rPr>
      </w:pPr>
      <w:r>
        <w:rPr>
          <w:lang w:eastAsia="en-GB"/>
        </w:rPr>
        <w:t>Scripts for operation of the meter</w:t>
      </w:r>
    </w:p>
    <w:p w:rsidR="008868AF" w:rsidRDefault="008868AF" w:rsidP="008868AF">
      <w:pPr>
        <w:rPr>
          <w:lang w:eastAsia="en-GB"/>
        </w:rPr>
      </w:pPr>
      <w:r>
        <w:rPr>
          <w:lang w:eastAsia="en-GB"/>
        </w:rPr>
        <w:t>Scripts required for operation of the De</w:t>
      </w:r>
      <w:r w:rsidR="00FF1F93">
        <w:rPr>
          <w:lang w:eastAsia="en-GB"/>
        </w:rPr>
        <w:t xml:space="preserve">vice shall be as listed in </w:t>
      </w:r>
      <w:r w:rsidR="00452C51">
        <w:rPr>
          <w:lang w:eastAsia="en-GB"/>
        </w:rPr>
        <w:t xml:space="preserve">Table </w:t>
      </w:r>
      <w:r w:rsidR="0092673C">
        <w:rPr>
          <w:lang w:eastAsia="en-GB"/>
        </w:rPr>
        <w:fldChar w:fldCharType="begin"/>
      </w:r>
      <w:r w:rsidR="0092673C">
        <w:rPr>
          <w:lang w:eastAsia="en-GB"/>
        </w:rPr>
        <w:instrText xml:space="preserve"> REF _Ref387757669 \r \h </w:instrText>
      </w:r>
      <w:r w:rsidR="0092673C">
        <w:rPr>
          <w:lang w:eastAsia="en-GB"/>
        </w:rPr>
      </w:r>
      <w:r w:rsidR="0092673C">
        <w:rPr>
          <w:lang w:eastAsia="en-GB"/>
        </w:rPr>
        <w:fldChar w:fldCharType="separate"/>
      </w:r>
      <w:r w:rsidR="007E3F9A">
        <w:rPr>
          <w:lang w:eastAsia="en-GB"/>
        </w:rPr>
        <w:t>7.3.7</w:t>
      </w:r>
      <w:r w:rsidR="0092673C">
        <w:rPr>
          <w:lang w:eastAsia="en-GB"/>
        </w:rPr>
        <w:fldChar w:fldCharType="end"/>
      </w:r>
      <w:r w:rsidR="00461363">
        <w:rPr>
          <w:lang w:eastAsia="en-GB"/>
        </w:rPr>
        <w:t>b</w:t>
      </w:r>
      <w:r w:rsidR="00452C51">
        <w:rPr>
          <w:lang w:eastAsia="en-GB"/>
        </w:rPr>
        <w:t>.</w:t>
      </w:r>
    </w:p>
    <w:p w:rsidR="008868AF" w:rsidRDefault="008868AF" w:rsidP="008868AF">
      <w:pPr>
        <w:rPr>
          <w:lang w:eastAsia="en-GB"/>
        </w:rPr>
      </w:pPr>
      <w:r>
        <w:rPr>
          <w:lang w:eastAsia="en-GB"/>
        </w:rPr>
        <w:t>The Device shall ensure that the</w:t>
      </w:r>
      <w:r w:rsidR="00FF1F93">
        <w:rPr>
          <w:lang w:eastAsia="en-GB"/>
        </w:rPr>
        <w:t xml:space="preserve"> </w:t>
      </w:r>
      <w:r>
        <w:rPr>
          <w:lang w:eastAsia="en-GB"/>
        </w:rPr>
        <w:t>script table object</w:t>
      </w:r>
      <w:r w:rsidR="0065709C">
        <w:rPr>
          <w:lang w:eastAsia="en-GB"/>
        </w:rPr>
        <w:t>s</w:t>
      </w:r>
      <w:r>
        <w:rPr>
          <w:lang w:eastAsia="en-GB"/>
        </w:rPr>
        <w:t xml:space="preserve"> shall be read only.  The Device shall ensure that </w:t>
      </w:r>
      <w:r w:rsidR="00A2237D">
        <w:rPr>
          <w:lang w:eastAsia="en-GB"/>
        </w:rPr>
        <w:t xml:space="preserve">a </w:t>
      </w:r>
      <w:r>
        <w:rPr>
          <w:lang w:eastAsia="en-GB"/>
        </w:rPr>
        <w:t xml:space="preserve">script table object entries shall only be executable </w:t>
      </w:r>
      <w:r w:rsidR="00A2237D">
        <w:rPr>
          <w:lang w:eastAsia="en-GB"/>
        </w:rPr>
        <w:t xml:space="preserve">by the corresponding </w:t>
      </w:r>
      <w:r>
        <w:rPr>
          <w:lang w:eastAsia="en-GB"/>
        </w:rPr>
        <w:t>A</w:t>
      </w:r>
      <w:r w:rsidR="00452C51">
        <w:rPr>
          <w:lang w:eastAsia="en-GB"/>
        </w:rPr>
        <w:t xml:space="preserve">pplication </w:t>
      </w:r>
      <w:r w:rsidR="00673B52">
        <w:rPr>
          <w:lang w:eastAsia="en-GB"/>
        </w:rPr>
        <w:t xml:space="preserve">Association </w:t>
      </w:r>
      <w:r w:rsidR="00A2237D">
        <w:rPr>
          <w:lang w:eastAsia="en-GB"/>
        </w:rPr>
        <w:t xml:space="preserve">specified </w:t>
      </w:r>
      <w:r w:rsidR="00452C51">
        <w:rPr>
          <w:lang w:eastAsia="en-GB"/>
        </w:rPr>
        <w:t xml:space="preserve">in Table </w:t>
      </w:r>
      <w:r w:rsidR="0092673C">
        <w:rPr>
          <w:lang w:eastAsia="en-GB"/>
        </w:rPr>
        <w:fldChar w:fldCharType="begin"/>
      </w:r>
      <w:r w:rsidR="0092673C">
        <w:rPr>
          <w:lang w:eastAsia="en-GB"/>
        </w:rPr>
        <w:instrText xml:space="preserve"> REF _Ref387757669 \r \h </w:instrText>
      </w:r>
      <w:r w:rsidR="0092673C">
        <w:rPr>
          <w:lang w:eastAsia="en-GB"/>
        </w:rPr>
      </w:r>
      <w:r w:rsidR="0092673C">
        <w:rPr>
          <w:lang w:eastAsia="en-GB"/>
        </w:rPr>
        <w:fldChar w:fldCharType="separate"/>
      </w:r>
      <w:r w:rsidR="007E3F9A">
        <w:rPr>
          <w:lang w:eastAsia="en-GB"/>
        </w:rPr>
        <w:t>7.3.7</w:t>
      </w:r>
      <w:r w:rsidR="0092673C">
        <w:rPr>
          <w:lang w:eastAsia="en-GB"/>
        </w:rPr>
        <w:fldChar w:fldCharType="end"/>
      </w:r>
      <w:r w:rsidR="00461363">
        <w:rPr>
          <w:lang w:eastAsia="en-GB"/>
        </w:rPr>
        <w:t>b</w:t>
      </w:r>
      <w:r>
        <w:rPr>
          <w:lang w:eastAsia="en-GB"/>
        </w:rPr>
        <w:t>.</w:t>
      </w:r>
    </w:p>
    <w:p w:rsidR="008868AF" w:rsidRDefault="008868AF" w:rsidP="008868AF">
      <w:pPr>
        <w:rPr>
          <w:lang w:eastAsia="en-GB"/>
        </w:rPr>
      </w:pPr>
      <w:r>
        <w:rPr>
          <w:lang w:eastAsia="en-GB"/>
        </w:rPr>
        <w:t xml:space="preserve">The Device shall ensure that </w:t>
      </w:r>
      <w:r w:rsidR="00A2237D">
        <w:rPr>
          <w:lang w:eastAsia="en-GB"/>
        </w:rPr>
        <w:t xml:space="preserve">a </w:t>
      </w:r>
      <w:r>
        <w:rPr>
          <w:lang w:eastAsia="en-GB"/>
        </w:rPr>
        <w:t>script table object</w:t>
      </w:r>
      <w:r w:rsidR="0065709C">
        <w:rPr>
          <w:lang w:eastAsia="en-GB"/>
        </w:rPr>
        <w:t>’s</w:t>
      </w:r>
      <w:r>
        <w:rPr>
          <w:lang w:eastAsia="en-GB"/>
        </w:rPr>
        <w:t xml:space="preserve"> entries shall only be executable from an activity calendar, scheduler, or single action scheduler controlled by </w:t>
      </w:r>
      <w:r w:rsidR="00A2237D">
        <w:rPr>
          <w:lang w:eastAsia="en-GB"/>
        </w:rPr>
        <w:t>the corresponding</w:t>
      </w:r>
      <w:r w:rsidR="00A2237D" w:rsidDel="00A2237D">
        <w:rPr>
          <w:lang w:eastAsia="en-GB"/>
        </w:rPr>
        <w:t xml:space="preserve"> </w:t>
      </w:r>
      <w:r w:rsidR="00452C51">
        <w:rPr>
          <w:lang w:eastAsia="en-GB"/>
        </w:rPr>
        <w:t xml:space="preserve">Application </w:t>
      </w:r>
      <w:r w:rsidR="00673B52">
        <w:rPr>
          <w:lang w:eastAsia="en-GB"/>
        </w:rPr>
        <w:t xml:space="preserve">Association </w:t>
      </w:r>
      <w:r w:rsidR="0065709C">
        <w:rPr>
          <w:lang w:eastAsia="en-GB"/>
        </w:rPr>
        <w:t>application</w:t>
      </w:r>
      <w:r w:rsidR="00A2237D">
        <w:rPr>
          <w:lang w:eastAsia="en-GB"/>
        </w:rPr>
        <w:t xml:space="preserve"> </w:t>
      </w:r>
      <w:r w:rsidR="00452C51">
        <w:rPr>
          <w:lang w:eastAsia="en-GB"/>
        </w:rPr>
        <w:t xml:space="preserve">in Table </w:t>
      </w:r>
      <w:r w:rsidR="0092673C">
        <w:rPr>
          <w:lang w:eastAsia="en-GB"/>
        </w:rPr>
        <w:fldChar w:fldCharType="begin"/>
      </w:r>
      <w:r w:rsidR="0092673C">
        <w:rPr>
          <w:lang w:eastAsia="en-GB"/>
        </w:rPr>
        <w:instrText xml:space="preserve"> REF _Ref387757669 \r \h </w:instrText>
      </w:r>
      <w:r w:rsidR="0092673C">
        <w:rPr>
          <w:lang w:eastAsia="en-GB"/>
        </w:rPr>
      </w:r>
      <w:r w:rsidR="0092673C">
        <w:rPr>
          <w:lang w:eastAsia="en-GB"/>
        </w:rPr>
        <w:fldChar w:fldCharType="separate"/>
      </w:r>
      <w:r w:rsidR="007E3F9A">
        <w:rPr>
          <w:lang w:eastAsia="en-GB"/>
        </w:rPr>
        <w:t>7.3.7</w:t>
      </w:r>
      <w:r w:rsidR="0092673C">
        <w:rPr>
          <w:lang w:eastAsia="en-GB"/>
        </w:rPr>
        <w:fldChar w:fldCharType="end"/>
      </w:r>
      <w:r w:rsidR="00461363">
        <w:rPr>
          <w:lang w:eastAsia="en-GB"/>
        </w:rPr>
        <w:t>b</w:t>
      </w:r>
      <w:r w:rsidR="00452C51">
        <w:rPr>
          <w:lang w:eastAsia="en-GB"/>
        </w:rPr>
        <w:t>.</w:t>
      </w:r>
    </w:p>
    <w:p w:rsidR="00452C51" w:rsidRDefault="00CB3AE3" w:rsidP="00872E38">
      <w:pPr>
        <w:pStyle w:val="Heading3"/>
        <w:rPr>
          <w:lang w:eastAsia="en-GB"/>
        </w:rPr>
      </w:pPr>
      <w:bookmarkStart w:id="458" w:name="_Ref387757669"/>
      <w:r>
        <w:rPr>
          <w:lang w:eastAsia="en-GB"/>
        </w:rPr>
        <w:t xml:space="preserve">DLMS </w:t>
      </w:r>
      <w:bookmarkEnd w:id="458"/>
      <w:r w:rsidR="00726533">
        <w:rPr>
          <w:lang w:eastAsia="en-GB"/>
        </w:rPr>
        <w:t>Device Requirements Tables</w:t>
      </w:r>
    </w:p>
    <w:p w:rsidR="00452C51" w:rsidRDefault="00452C51" w:rsidP="00AC0277">
      <w:r>
        <w:t xml:space="preserve">Table </w:t>
      </w:r>
      <w:r w:rsidR="0092673C">
        <w:fldChar w:fldCharType="begin"/>
      </w:r>
      <w:r w:rsidR="0092673C">
        <w:instrText xml:space="preserve"> REF _Ref387757669 \r \h </w:instrText>
      </w:r>
      <w:r w:rsidR="0092673C">
        <w:fldChar w:fldCharType="separate"/>
      </w:r>
      <w:r w:rsidR="007E3F9A">
        <w:t>7.3.7</w:t>
      </w:r>
      <w:r w:rsidR="0092673C">
        <w:fldChar w:fldCharType="end"/>
      </w:r>
      <w:r w:rsidR="00461363">
        <w:t>a</w:t>
      </w:r>
      <w:r>
        <w:t>:  Objects tab in embedded file</w:t>
      </w:r>
    </w:p>
    <w:p w:rsidR="00452C51" w:rsidRDefault="00452C51" w:rsidP="00AC0277">
      <w:r>
        <w:t xml:space="preserve">Table </w:t>
      </w:r>
      <w:r w:rsidR="0092673C">
        <w:rPr>
          <w:lang w:eastAsia="en-GB"/>
        </w:rPr>
        <w:fldChar w:fldCharType="begin"/>
      </w:r>
      <w:r w:rsidR="0092673C">
        <w:instrText xml:space="preserve"> REF _Ref387757669 \r \h </w:instrText>
      </w:r>
      <w:r w:rsidR="0092673C">
        <w:rPr>
          <w:lang w:eastAsia="en-GB"/>
        </w:rPr>
      </w:r>
      <w:r w:rsidR="0092673C">
        <w:rPr>
          <w:lang w:eastAsia="en-GB"/>
        </w:rPr>
        <w:fldChar w:fldCharType="separate"/>
      </w:r>
      <w:r w:rsidR="007E3F9A">
        <w:t>7.3.7</w:t>
      </w:r>
      <w:r w:rsidR="0092673C">
        <w:rPr>
          <w:lang w:eastAsia="en-GB"/>
        </w:rPr>
        <w:fldChar w:fldCharType="end"/>
      </w:r>
      <w:r w:rsidR="00461363">
        <w:rPr>
          <w:lang w:eastAsia="en-GB"/>
        </w:rPr>
        <w:t>b</w:t>
      </w:r>
      <w:r>
        <w:t>:  Scripts tab in embedded file</w:t>
      </w:r>
    </w:p>
    <w:p w:rsidR="00452C51" w:rsidRDefault="00452C51" w:rsidP="00AC0277">
      <w:r>
        <w:t xml:space="preserve">Table </w:t>
      </w:r>
      <w:r w:rsidR="0092673C">
        <w:fldChar w:fldCharType="begin"/>
      </w:r>
      <w:r w:rsidR="0092673C">
        <w:instrText xml:space="preserve"> REF _Ref387757669 \r \h </w:instrText>
      </w:r>
      <w:r w:rsidR="0092673C">
        <w:fldChar w:fldCharType="separate"/>
      </w:r>
      <w:r w:rsidR="007E3F9A">
        <w:t>7.3.7</w:t>
      </w:r>
      <w:r w:rsidR="0092673C">
        <w:fldChar w:fldCharType="end"/>
      </w:r>
      <w:r>
        <w:t>c:  Application Associations tab in embedded file</w:t>
      </w:r>
    </w:p>
    <w:p w:rsidR="00452C51" w:rsidRDefault="00452C51" w:rsidP="00AC0277">
      <w:r>
        <w:t xml:space="preserve">Table </w:t>
      </w:r>
      <w:r w:rsidR="0092673C">
        <w:fldChar w:fldCharType="begin"/>
      </w:r>
      <w:r w:rsidR="0092673C">
        <w:instrText xml:space="preserve"> REF _Ref387757669 \r \h </w:instrText>
      </w:r>
      <w:r w:rsidR="0092673C">
        <w:fldChar w:fldCharType="separate"/>
      </w:r>
      <w:r w:rsidR="007E3F9A">
        <w:t>7.3.7</w:t>
      </w:r>
      <w:r w:rsidR="0092673C">
        <w:fldChar w:fldCharType="end"/>
      </w:r>
      <w:r>
        <w:t>d:  Association LN Object Content tab in embedded file</w:t>
      </w:r>
    </w:p>
    <w:p w:rsidR="00452C51" w:rsidRDefault="00452C51" w:rsidP="00AC0277">
      <w:r>
        <w:t xml:space="preserve">Table </w:t>
      </w:r>
      <w:r w:rsidR="0092673C">
        <w:fldChar w:fldCharType="begin"/>
      </w:r>
      <w:r w:rsidR="0092673C">
        <w:instrText xml:space="preserve"> REF _Ref387757669 \r \h </w:instrText>
      </w:r>
      <w:r w:rsidR="0092673C">
        <w:fldChar w:fldCharType="separate"/>
      </w:r>
      <w:r w:rsidR="007E3F9A">
        <w:t>7.3.7</w:t>
      </w:r>
      <w:r w:rsidR="0092673C">
        <w:fldChar w:fldCharType="end"/>
      </w:r>
      <w:r>
        <w:t xml:space="preserve">e: </w:t>
      </w:r>
      <w:r w:rsidR="00BC2E08">
        <w:t xml:space="preserve"> </w:t>
      </w:r>
      <w:r>
        <w:t>Security Setup Object Content tab in embedded file</w:t>
      </w:r>
    </w:p>
    <w:p w:rsidR="00452C51" w:rsidRDefault="00452C51" w:rsidP="00AC0277">
      <w:r>
        <w:t xml:space="preserve">Table </w:t>
      </w:r>
      <w:r w:rsidR="00DB259A">
        <w:fldChar w:fldCharType="begin"/>
      </w:r>
      <w:r w:rsidR="00DB259A">
        <w:instrText xml:space="preserve"> REF _Ref387757669 \r \h </w:instrText>
      </w:r>
      <w:r w:rsidR="00DB259A">
        <w:fldChar w:fldCharType="separate"/>
      </w:r>
      <w:r w:rsidR="007E3F9A">
        <w:t>7.3.7</w:t>
      </w:r>
      <w:r w:rsidR="00DB259A">
        <w:fldChar w:fldCharType="end"/>
      </w:r>
      <w:r>
        <w:t xml:space="preserve">f: </w:t>
      </w:r>
      <w:r w:rsidR="00BC2E08">
        <w:t xml:space="preserve"> </w:t>
      </w:r>
      <w:r>
        <w:t>SAP Assignment Object content tab in embedded file</w:t>
      </w:r>
    </w:p>
    <w:p w:rsidR="00452C51" w:rsidRDefault="00452C51" w:rsidP="00AC0277">
      <w:r>
        <w:t xml:space="preserve">Table </w:t>
      </w:r>
      <w:r w:rsidR="0092673C">
        <w:fldChar w:fldCharType="begin"/>
      </w:r>
      <w:r w:rsidR="0092673C">
        <w:instrText xml:space="preserve"> REF _Ref387757669 \r \h </w:instrText>
      </w:r>
      <w:r w:rsidR="0092673C">
        <w:fldChar w:fldCharType="separate"/>
      </w:r>
      <w:r w:rsidR="007E3F9A">
        <w:t>7.3.7</w:t>
      </w:r>
      <w:r w:rsidR="0092673C">
        <w:fldChar w:fldCharType="end"/>
      </w:r>
      <w:r>
        <w:t>g:</w:t>
      </w:r>
      <w:r w:rsidR="00955E53">
        <w:t xml:space="preserve"> </w:t>
      </w:r>
      <w:r>
        <w:t xml:space="preserve"> Conformance </w:t>
      </w:r>
      <w:r w:rsidR="00F91C5E">
        <w:t>C</w:t>
      </w:r>
      <w:r>
        <w:t>ontent tab in embedded file</w:t>
      </w:r>
    </w:p>
    <w:p w:rsidR="00452C51" w:rsidRDefault="00AC0277" w:rsidP="00AC0277">
      <w:r>
        <w:t>T</w:t>
      </w:r>
      <w:r w:rsidR="00452C51">
        <w:t xml:space="preserve">able </w:t>
      </w:r>
      <w:r w:rsidR="0092673C">
        <w:fldChar w:fldCharType="begin"/>
      </w:r>
      <w:r w:rsidR="0092673C">
        <w:instrText xml:space="preserve"> REF _Ref387757669 \r \h </w:instrText>
      </w:r>
      <w:r w:rsidR="0092673C">
        <w:fldChar w:fldCharType="separate"/>
      </w:r>
      <w:r w:rsidR="007E3F9A">
        <w:t>7.3.7</w:t>
      </w:r>
      <w:r w:rsidR="0092673C">
        <w:fldChar w:fldCharType="end"/>
      </w:r>
      <w:r w:rsidR="00452C51">
        <w:t>h:  End to End Communications tab in embedded file</w:t>
      </w:r>
    </w:p>
    <w:p w:rsidR="00AC0277" w:rsidRDefault="007B2BD6" w:rsidP="00AC0277">
      <w:r>
        <w:object w:dxaOrig="1533"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8pt;height:48pt" o:ole="">
            <v:imagedata r:id="rId24" o:title=""/>
          </v:shape>
          <o:OLEObject Type="Embed" ProgID="Excel.Sheet.12" ShapeID="_x0000_i1026" DrawAspect="Icon" ObjectID="_1466491355" r:id="rId25"/>
        </w:object>
      </w:r>
    </w:p>
    <w:p w:rsidR="00252964" w:rsidRDefault="00BF49D1" w:rsidP="00252964">
      <w:pPr>
        <w:pStyle w:val="Heading2"/>
      </w:pPr>
      <w:bookmarkStart w:id="459" w:name="_Toc387651639"/>
      <w:bookmarkStart w:id="460" w:name="_Toc387652527"/>
      <w:bookmarkStart w:id="461" w:name="_Toc387653415"/>
      <w:bookmarkStart w:id="462" w:name="_Toc387654302"/>
      <w:bookmarkStart w:id="463" w:name="_Toc387655189"/>
      <w:bookmarkStart w:id="464" w:name="_Toc387656060"/>
      <w:bookmarkStart w:id="465" w:name="_Toc387656938"/>
      <w:bookmarkStart w:id="466" w:name="_Toc387657803"/>
      <w:bookmarkStart w:id="467" w:name="_Toc387658671"/>
      <w:bookmarkStart w:id="468" w:name="_Toc387659530"/>
      <w:bookmarkStart w:id="469" w:name="_Toc387660373"/>
      <w:bookmarkStart w:id="470" w:name="_Toc387666626"/>
      <w:bookmarkStart w:id="471" w:name="_Toc387676604"/>
      <w:bookmarkStart w:id="472" w:name="_Toc387681974"/>
      <w:bookmarkStart w:id="473" w:name="_Toc387684385"/>
      <w:bookmarkStart w:id="474" w:name="_Toc387736409"/>
      <w:bookmarkStart w:id="475" w:name="_Toc387755456"/>
      <w:bookmarkStart w:id="476" w:name="_Toc387758694"/>
      <w:bookmarkStart w:id="477" w:name="_Toc387759812"/>
      <w:bookmarkStart w:id="478" w:name="_Toc387762684"/>
      <w:bookmarkStart w:id="479" w:name="_Toc387763800"/>
      <w:bookmarkStart w:id="480" w:name="_Toc387764916"/>
      <w:bookmarkStart w:id="481" w:name="_Toc387766032"/>
      <w:bookmarkStart w:id="482" w:name="_Toc387767148"/>
      <w:bookmarkStart w:id="483" w:name="_Toc387768848"/>
      <w:bookmarkStart w:id="484" w:name="_Toc387770546"/>
      <w:bookmarkStart w:id="485" w:name="_Toc387769453"/>
      <w:bookmarkStart w:id="486" w:name="_Toc387651640"/>
      <w:bookmarkStart w:id="487" w:name="_Toc387652528"/>
      <w:bookmarkStart w:id="488" w:name="_Toc387653416"/>
      <w:bookmarkStart w:id="489" w:name="_Toc387654303"/>
      <w:bookmarkStart w:id="490" w:name="_Toc387655190"/>
      <w:bookmarkStart w:id="491" w:name="_Toc387656061"/>
      <w:bookmarkStart w:id="492" w:name="_Toc387656939"/>
      <w:bookmarkStart w:id="493" w:name="_Toc387657804"/>
      <w:bookmarkStart w:id="494" w:name="_Toc387658672"/>
      <w:bookmarkStart w:id="495" w:name="_Toc387659531"/>
      <w:bookmarkStart w:id="496" w:name="_Toc387660374"/>
      <w:bookmarkStart w:id="497" w:name="_Toc387666627"/>
      <w:bookmarkStart w:id="498" w:name="_Toc387676605"/>
      <w:bookmarkStart w:id="499" w:name="_Toc387681975"/>
      <w:bookmarkStart w:id="500" w:name="_Toc387684386"/>
      <w:bookmarkStart w:id="501" w:name="_Toc387736410"/>
      <w:bookmarkStart w:id="502" w:name="_Toc387755457"/>
      <w:bookmarkStart w:id="503" w:name="_Toc387758695"/>
      <w:bookmarkStart w:id="504" w:name="_Toc387759813"/>
      <w:bookmarkStart w:id="505" w:name="_Toc387762685"/>
      <w:bookmarkStart w:id="506" w:name="_Toc387763801"/>
      <w:bookmarkStart w:id="507" w:name="_Toc387764917"/>
      <w:bookmarkStart w:id="508" w:name="_Toc387766033"/>
      <w:bookmarkStart w:id="509" w:name="_Toc387767149"/>
      <w:bookmarkStart w:id="510" w:name="_Toc387768849"/>
      <w:bookmarkStart w:id="511" w:name="_Toc387770547"/>
      <w:bookmarkStart w:id="512" w:name="_Toc387769454"/>
      <w:bookmarkStart w:id="513" w:name="_Toc387651641"/>
      <w:bookmarkStart w:id="514" w:name="_Toc387652529"/>
      <w:bookmarkStart w:id="515" w:name="_Toc387653417"/>
      <w:bookmarkStart w:id="516" w:name="_Toc387654304"/>
      <w:bookmarkStart w:id="517" w:name="_Toc387655191"/>
      <w:bookmarkStart w:id="518" w:name="_Toc387656062"/>
      <w:bookmarkStart w:id="519" w:name="_Toc387656940"/>
      <w:bookmarkStart w:id="520" w:name="_Toc387657805"/>
      <w:bookmarkStart w:id="521" w:name="_Toc387658673"/>
      <w:bookmarkStart w:id="522" w:name="_Toc387659532"/>
      <w:bookmarkStart w:id="523" w:name="_Toc387660375"/>
      <w:bookmarkStart w:id="524" w:name="_Toc387666628"/>
      <w:bookmarkStart w:id="525" w:name="_Toc387676606"/>
      <w:bookmarkStart w:id="526" w:name="_Toc387681976"/>
      <w:bookmarkStart w:id="527" w:name="_Toc387684387"/>
      <w:bookmarkStart w:id="528" w:name="_Toc387736411"/>
      <w:bookmarkStart w:id="529" w:name="_Toc387755458"/>
      <w:bookmarkStart w:id="530" w:name="_Toc387758696"/>
      <w:bookmarkStart w:id="531" w:name="_Toc387759814"/>
      <w:bookmarkStart w:id="532" w:name="_Toc387762686"/>
      <w:bookmarkStart w:id="533" w:name="_Toc387763802"/>
      <w:bookmarkStart w:id="534" w:name="_Toc387764918"/>
      <w:bookmarkStart w:id="535" w:name="_Toc387766034"/>
      <w:bookmarkStart w:id="536" w:name="_Toc387767150"/>
      <w:bookmarkStart w:id="537" w:name="_Toc387768850"/>
      <w:bookmarkStart w:id="538" w:name="_Toc387770548"/>
      <w:bookmarkStart w:id="539" w:name="_Toc387769455"/>
      <w:bookmarkStart w:id="540" w:name="_Toc387651642"/>
      <w:bookmarkStart w:id="541" w:name="_Toc387652530"/>
      <w:bookmarkStart w:id="542" w:name="_Toc387653418"/>
      <w:bookmarkStart w:id="543" w:name="_Toc387654305"/>
      <w:bookmarkStart w:id="544" w:name="_Toc387655192"/>
      <w:bookmarkStart w:id="545" w:name="_Toc387656063"/>
      <w:bookmarkStart w:id="546" w:name="_Toc387656941"/>
      <w:bookmarkStart w:id="547" w:name="_Toc387657806"/>
      <w:bookmarkStart w:id="548" w:name="_Toc387658674"/>
      <w:bookmarkStart w:id="549" w:name="_Toc387659533"/>
      <w:bookmarkStart w:id="550" w:name="_Toc387660376"/>
      <w:bookmarkStart w:id="551" w:name="_Toc387666629"/>
      <w:bookmarkStart w:id="552" w:name="_Toc387676607"/>
      <w:bookmarkStart w:id="553" w:name="_Toc387681977"/>
      <w:bookmarkStart w:id="554" w:name="_Toc387684388"/>
      <w:bookmarkStart w:id="555" w:name="_Toc387736412"/>
      <w:bookmarkStart w:id="556" w:name="_Toc387755459"/>
      <w:bookmarkStart w:id="557" w:name="_Toc387758697"/>
      <w:bookmarkStart w:id="558" w:name="_Toc387759815"/>
      <w:bookmarkStart w:id="559" w:name="_Toc387762687"/>
      <w:bookmarkStart w:id="560" w:name="_Toc387763803"/>
      <w:bookmarkStart w:id="561" w:name="_Toc387764919"/>
      <w:bookmarkStart w:id="562" w:name="_Toc387766035"/>
      <w:bookmarkStart w:id="563" w:name="_Toc387767151"/>
      <w:bookmarkStart w:id="564" w:name="_Toc387768851"/>
      <w:bookmarkStart w:id="565" w:name="_Toc387770549"/>
      <w:bookmarkStart w:id="566" w:name="_Toc387769456"/>
      <w:bookmarkStart w:id="567" w:name="_Toc387651643"/>
      <w:bookmarkStart w:id="568" w:name="_Toc387652531"/>
      <w:bookmarkStart w:id="569" w:name="_Toc387653419"/>
      <w:bookmarkStart w:id="570" w:name="_Toc387654306"/>
      <w:bookmarkStart w:id="571" w:name="_Toc387655193"/>
      <w:bookmarkStart w:id="572" w:name="_Toc387656064"/>
      <w:bookmarkStart w:id="573" w:name="_Toc387656942"/>
      <w:bookmarkStart w:id="574" w:name="_Toc387657807"/>
      <w:bookmarkStart w:id="575" w:name="_Toc387658675"/>
      <w:bookmarkStart w:id="576" w:name="_Toc387659534"/>
      <w:bookmarkStart w:id="577" w:name="_Toc387660377"/>
      <w:bookmarkStart w:id="578" w:name="_Toc387666630"/>
      <w:bookmarkStart w:id="579" w:name="_Toc387676608"/>
      <w:bookmarkStart w:id="580" w:name="_Toc387681978"/>
      <w:bookmarkStart w:id="581" w:name="_Toc387684389"/>
      <w:bookmarkStart w:id="582" w:name="_Toc387736413"/>
      <w:bookmarkStart w:id="583" w:name="_Toc387755460"/>
      <w:bookmarkStart w:id="584" w:name="_Toc387758698"/>
      <w:bookmarkStart w:id="585" w:name="_Toc387759816"/>
      <w:bookmarkStart w:id="586" w:name="_Toc387762688"/>
      <w:bookmarkStart w:id="587" w:name="_Toc387763804"/>
      <w:bookmarkStart w:id="588" w:name="_Toc387764920"/>
      <w:bookmarkStart w:id="589" w:name="_Toc387766036"/>
      <w:bookmarkStart w:id="590" w:name="_Toc387767152"/>
      <w:bookmarkStart w:id="591" w:name="_Toc387768852"/>
      <w:bookmarkStart w:id="592" w:name="_Toc387770550"/>
      <w:bookmarkStart w:id="593" w:name="_Toc387769457"/>
      <w:bookmarkStart w:id="594" w:name="_Toc387651644"/>
      <w:bookmarkStart w:id="595" w:name="_Toc387652532"/>
      <w:bookmarkStart w:id="596" w:name="_Toc387653420"/>
      <w:bookmarkStart w:id="597" w:name="_Toc387654307"/>
      <w:bookmarkStart w:id="598" w:name="_Toc387655194"/>
      <w:bookmarkStart w:id="599" w:name="_Toc387656065"/>
      <w:bookmarkStart w:id="600" w:name="_Toc387656943"/>
      <w:bookmarkStart w:id="601" w:name="_Toc387657808"/>
      <w:bookmarkStart w:id="602" w:name="_Toc387658676"/>
      <w:bookmarkStart w:id="603" w:name="_Toc387659535"/>
      <w:bookmarkStart w:id="604" w:name="_Toc387660378"/>
      <w:bookmarkStart w:id="605" w:name="_Toc387666631"/>
      <w:bookmarkStart w:id="606" w:name="_Toc387676609"/>
      <w:bookmarkStart w:id="607" w:name="_Toc387681979"/>
      <w:bookmarkStart w:id="608" w:name="_Toc387684390"/>
      <w:bookmarkStart w:id="609" w:name="_Toc387736414"/>
      <w:bookmarkStart w:id="610" w:name="_Toc387755461"/>
      <w:bookmarkStart w:id="611" w:name="_Toc387758699"/>
      <w:bookmarkStart w:id="612" w:name="_Toc387759817"/>
      <w:bookmarkStart w:id="613" w:name="_Toc387762689"/>
      <w:bookmarkStart w:id="614" w:name="_Toc387763805"/>
      <w:bookmarkStart w:id="615" w:name="_Toc387764921"/>
      <w:bookmarkStart w:id="616" w:name="_Toc387766037"/>
      <w:bookmarkStart w:id="617" w:name="_Toc387767153"/>
      <w:bookmarkStart w:id="618" w:name="_Toc387768853"/>
      <w:bookmarkStart w:id="619" w:name="_Toc387770551"/>
      <w:bookmarkStart w:id="620" w:name="_Toc387769549"/>
      <w:bookmarkStart w:id="621" w:name="_Toc387651645"/>
      <w:bookmarkStart w:id="622" w:name="_Toc387652533"/>
      <w:bookmarkStart w:id="623" w:name="_Toc387653421"/>
      <w:bookmarkStart w:id="624" w:name="_Toc387654308"/>
      <w:bookmarkStart w:id="625" w:name="_Toc387655195"/>
      <w:bookmarkStart w:id="626" w:name="_Toc387656066"/>
      <w:bookmarkStart w:id="627" w:name="_Toc387656944"/>
      <w:bookmarkStart w:id="628" w:name="_Toc387657809"/>
      <w:bookmarkStart w:id="629" w:name="_Toc387658677"/>
      <w:bookmarkStart w:id="630" w:name="_Toc387659536"/>
      <w:bookmarkStart w:id="631" w:name="_Toc387660379"/>
      <w:bookmarkStart w:id="632" w:name="_Toc387666632"/>
      <w:bookmarkStart w:id="633" w:name="_Toc387676610"/>
      <w:bookmarkStart w:id="634" w:name="_Toc387681980"/>
      <w:bookmarkStart w:id="635" w:name="_Toc387684391"/>
      <w:bookmarkStart w:id="636" w:name="_Toc387736415"/>
      <w:bookmarkStart w:id="637" w:name="_Toc387755462"/>
      <w:bookmarkStart w:id="638" w:name="_Toc387758700"/>
      <w:bookmarkStart w:id="639" w:name="_Toc387759818"/>
      <w:bookmarkStart w:id="640" w:name="_Toc387762690"/>
      <w:bookmarkStart w:id="641" w:name="_Toc387763806"/>
      <w:bookmarkStart w:id="642" w:name="_Toc387764922"/>
      <w:bookmarkStart w:id="643" w:name="_Toc387766038"/>
      <w:bookmarkStart w:id="644" w:name="_Toc387767154"/>
      <w:bookmarkStart w:id="645" w:name="_Toc387768854"/>
      <w:bookmarkStart w:id="646" w:name="_Toc387770552"/>
      <w:bookmarkStart w:id="647" w:name="_Toc387769550"/>
      <w:bookmarkStart w:id="648" w:name="_Toc387651646"/>
      <w:bookmarkStart w:id="649" w:name="_Toc387652534"/>
      <w:bookmarkStart w:id="650" w:name="_Toc387653422"/>
      <w:bookmarkStart w:id="651" w:name="_Toc387654309"/>
      <w:bookmarkStart w:id="652" w:name="_Toc387655196"/>
      <w:bookmarkStart w:id="653" w:name="_Toc387656067"/>
      <w:bookmarkStart w:id="654" w:name="_Toc387656945"/>
      <w:bookmarkStart w:id="655" w:name="_Toc387657810"/>
      <w:bookmarkStart w:id="656" w:name="_Toc387658678"/>
      <w:bookmarkStart w:id="657" w:name="_Toc387659537"/>
      <w:bookmarkStart w:id="658" w:name="_Toc387660380"/>
      <w:bookmarkStart w:id="659" w:name="_Toc387666633"/>
      <w:bookmarkStart w:id="660" w:name="_Toc387676611"/>
      <w:bookmarkStart w:id="661" w:name="_Toc387681981"/>
      <w:bookmarkStart w:id="662" w:name="_Toc387684392"/>
      <w:bookmarkStart w:id="663" w:name="_Toc387736416"/>
      <w:bookmarkStart w:id="664" w:name="_Toc387755463"/>
      <w:bookmarkStart w:id="665" w:name="_Toc387758701"/>
      <w:bookmarkStart w:id="666" w:name="_Toc387759819"/>
      <w:bookmarkStart w:id="667" w:name="_Toc387762691"/>
      <w:bookmarkStart w:id="668" w:name="_Toc387763807"/>
      <w:bookmarkStart w:id="669" w:name="_Toc387764923"/>
      <w:bookmarkStart w:id="670" w:name="_Toc387766039"/>
      <w:bookmarkStart w:id="671" w:name="_Toc387767155"/>
      <w:bookmarkStart w:id="672" w:name="_Toc387768855"/>
      <w:bookmarkStart w:id="673" w:name="_Toc387770553"/>
      <w:bookmarkStart w:id="674" w:name="_Toc387769552"/>
      <w:bookmarkStart w:id="675" w:name="_Toc387651647"/>
      <w:bookmarkStart w:id="676" w:name="_Toc387652535"/>
      <w:bookmarkStart w:id="677" w:name="_Toc387653423"/>
      <w:bookmarkStart w:id="678" w:name="_Toc387654310"/>
      <w:bookmarkStart w:id="679" w:name="_Toc387655197"/>
      <w:bookmarkStart w:id="680" w:name="_Toc387656068"/>
      <w:bookmarkStart w:id="681" w:name="_Toc387656946"/>
      <w:bookmarkStart w:id="682" w:name="_Toc387657811"/>
      <w:bookmarkStart w:id="683" w:name="_Toc387658679"/>
      <w:bookmarkStart w:id="684" w:name="_Toc387659538"/>
      <w:bookmarkStart w:id="685" w:name="_Toc387660381"/>
      <w:bookmarkStart w:id="686" w:name="_Toc387666634"/>
      <w:bookmarkStart w:id="687" w:name="_Toc387676612"/>
      <w:bookmarkStart w:id="688" w:name="_Toc387681982"/>
      <w:bookmarkStart w:id="689" w:name="_Toc387684393"/>
      <w:bookmarkStart w:id="690" w:name="_Toc387736417"/>
      <w:bookmarkStart w:id="691" w:name="_Toc387755464"/>
      <w:bookmarkStart w:id="692" w:name="_Toc387758702"/>
      <w:bookmarkStart w:id="693" w:name="_Toc387759820"/>
      <w:bookmarkStart w:id="694" w:name="_Toc387762692"/>
      <w:bookmarkStart w:id="695" w:name="_Toc387763808"/>
      <w:bookmarkStart w:id="696" w:name="_Toc387764924"/>
      <w:bookmarkStart w:id="697" w:name="_Toc387766040"/>
      <w:bookmarkStart w:id="698" w:name="_Toc387767156"/>
      <w:bookmarkStart w:id="699" w:name="_Toc387768856"/>
      <w:bookmarkStart w:id="700" w:name="_Toc387770554"/>
      <w:bookmarkStart w:id="701" w:name="_Toc387769554"/>
      <w:bookmarkStart w:id="702" w:name="_Toc387651648"/>
      <w:bookmarkStart w:id="703" w:name="_Toc387652536"/>
      <w:bookmarkStart w:id="704" w:name="_Toc387653424"/>
      <w:bookmarkStart w:id="705" w:name="_Toc387654311"/>
      <w:bookmarkStart w:id="706" w:name="_Toc387655198"/>
      <w:bookmarkStart w:id="707" w:name="_Toc387656069"/>
      <w:bookmarkStart w:id="708" w:name="_Toc387656947"/>
      <w:bookmarkStart w:id="709" w:name="_Toc387657812"/>
      <w:bookmarkStart w:id="710" w:name="_Toc387658680"/>
      <w:bookmarkStart w:id="711" w:name="_Toc387659539"/>
      <w:bookmarkStart w:id="712" w:name="_Toc387660382"/>
      <w:bookmarkStart w:id="713" w:name="_Toc387666635"/>
      <w:bookmarkStart w:id="714" w:name="_Toc387676613"/>
      <w:bookmarkStart w:id="715" w:name="_Toc387681983"/>
      <w:bookmarkStart w:id="716" w:name="_Toc387684394"/>
      <w:bookmarkStart w:id="717" w:name="_Toc387736418"/>
      <w:bookmarkStart w:id="718" w:name="_Toc387755465"/>
      <w:bookmarkStart w:id="719" w:name="_Toc387758703"/>
      <w:bookmarkStart w:id="720" w:name="_Toc387759821"/>
      <w:bookmarkStart w:id="721" w:name="_Toc387762693"/>
      <w:bookmarkStart w:id="722" w:name="_Toc387763809"/>
      <w:bookmarkStart w:id="723" w:name="_Toc387764925"/>
      <w:bookmarkStart w:id="724" w:name="_Toc387766041"/>
      <w:bookmarkStart w:id="725" w:name="_Toc387767157"/>
      <w:bookmarkStart w:id="726" w:name="_Toc387768857"/>
      <w:bookmarkStart w:id="727" w:name="_Toc387770555"/>
      <w:bookmarkStart w:id="728" w:name="_Toc387769555"/>
      <w:bookmarkStart w:id="729" w:name="_Toc387651649"/>
      <w:bookmarkStart w:id="730" w:name="_Toc387652537"/>
      <w:bookmarkStart w:id="731" w:name="_Toc387653425"/>
      <w:bookmarkStart w:id="732" w:name="_Toc387654312"/>
      <w:bookmarkStart w:id="733" w:name="_Toc387655199"/>
      <w:bookmarkStart w:id="734" w:name="_Toc387656070"/>
      <w:bookmarkStart w:id="735" w:name="_Toc387656948"/>
      <w:bookmarkStart w:id="736" w:name="_Toc387657813"/>
      <w:bookmarkStart w:id="737" w:name="_Toc387658681"/>
      <w:bookmarkStart w:id="738" w:name="_Toc387659540"/>
      <w:bookmarkStart w:id="739" w:name="_Toc387660383"/>
      <w:bookmarkStart w:id="740" w:name="_Toc387666636"/>
      <w:bookmarkStart w:id="741" w:name="_Toc387676614"/>
      <w:bookmarkStart w:id="742" w:name="_Toc387681984"/>
      <w:bookmarkStart w:id="743" w:name="_Toc387684395"/>
      <w:bookmarkStart w:id="744" w:name="_Toc387736419"/>
      <w:bookmarkStart w:id="745" w:name="_Toc387755466"/>
      <w:bookmarkStart w:id="746" w:name="_Toc387758704"/>
      <w:bookmarkStart w:id="747" w:name="_Toc387759822"/>
      <w:bookmarkStart w:id="748" w:name="_Toc387762694"/>
      <w:bookmarkStart w:id="749" w:name="_Toc387763810"/>
      <w:bookmarkStart w:id="750" w:name="_Toc387764926"/>
      <w:bookmarkStart w:id="751" w:name="_Toc387766042"/>
      <w:bookmarkStart w:id="752" w:name="_Toc387767158"/>
      <w:bookmarkStart w:id="753" w:name="_Toc387768858"/>
      <w:bookmarkStart w:id="754" w:name="_Toc387770556"/>
      <w:bookmarkStart w:id="755" w:name="_Toc387769556"/>
      <w:bookmarkStart w:id="756" w:name="_Toc387651650"/>
      <w:bookmarkStart w:id="757" w:name="_Toc387652538"/>
      <w:bookmarkStart w:id="758" w:name="_Toc387653426"/>
      <w:bookmarkStart w:id="759" w:name="_Toc387654313"/>
      <w:bookmarkStart w:id="760" w:name="_Toc387655200"/>
      <w:bookmarkStart w:id="761" w:name="_Toc387656071"/>
      <w:bookmarkStart w:id="762" w:name="_Toc387656949"/>
      <w:bookmarkStart w:id="763" w:name="_Toc387657814"/>
      <w:bookmarkStart w:id="764" w:name="_Toc387658682"/>
      <w:bookmarkStart w:id="765" w:name="_Toc387659541"/>
      <w:bookmarkStart w:id="766" w:name="_Toc387660384"/>
      <w:bookmarkStart w:id="767" w:name="_Toc387666637"/>
      <w:bookmarkStart w:id="768" w:name="_Toc387676615"/>
      <w:bookmarkStart w:id="769" w:name="_Toc387681985"/>
      <w:bookmarkStart w:id="770" w:name="_Toc387684396"/>
      <w:bookmarkStart w:id="771" w:name="_Toc387736420"/>
      <w:bookmarkStart w:id="772" w:name="_Toc387755467"/>
      <w:bookmarkStart w:id="773" w:name="_Toc387758705"/>
      <w:bookmarkStart w:id="774" w:name="_Toc387759823"/>
      <w:bookmarkStart w:id="775" w:name="_Toc387762695"/>
      <w:bookmarkStart w:id="776" w:name="_Toc387763811"/>
      <w:bookmarkStart w:id="777" w:name="_Toc387764927"/>
      <w:bookmarkStart w:id="778" w:name="_Toc387766043"/>
      <w:bookmarkStart w:id="779" w:name="_Toc387767159"/>
      <w:bookmarkStart w:id="780" w:name="_Toc387768859"/>
      <w:bookmarkStart w:id="781" w:name="_Toc387770557"/>
      <w:bookmarkStart w:id="782" w:name="_Toc387769557"/>
      <w:bookmarkStart w:id="783" w:name="_Toc387651651"/>
      <w:bookmarkStart w:id="784" w:name="_Toc387652539"/>
      <w:bookmarkStart w:id="785" w:name="_Toc387653427"/>
      <w:bookmarkStart w:id="786" w:name="_Toc387654314"/>
      <w:bookmarkStart w:id="787" w:name="_Toc387655201"/>
      <w:bookmarkStart w:id="788" w:name="_Toc387656072"/>
      <w:bookmarkStart w:id="789" w:name="_Toc387656950"/>
      <w:bookmarkStart w:id="790" w:name="_Toc387657815"/>
      <w:bookmarkStart w:id="791" w:name="_Toc387658683"/>
      <w:bookmarkStart w:id="792" w:name="_Toc387659542"/>
      <w:bookmarkStart w:id="793" w:name="_Toc387660385"/>
      <w:bookmarkStart w:id="794" w:name="_Toc387666638"/>
      <w:bookmarkStart w:id="795" w:name="_Toc387676616"/>
      <w:bookmarkStart w:id="796" w:name="_Toc387681986"/>
      <w:bookmarkStart w:id="797" w:name="_Toc387684397"/>
      <w:bookmarkStart w:id="798" w:name="_Toc387736421"/>
      <w:bookmarkStart w:id="799" w:name="_Toc387755468"/>
      <w:bookmarkStart w:id="800" w:name="_Toc387758706"/>
      <w:bookmarkStart w:id="801" w:name="_Toc387759824"/>
      <w:bookmarkStart w:id="802" w:name="_Toc387762696"/>
      <w:bookmarkStart w:id="803" w:name="_Toc387763812"/>
      <w:bookmarkStart w:id="804" w:name="_Toc387764928"/>
      <w:bookmarkStart w:id="805" w:name="_Toc387766044"/>
      <w:bookmarkStart w:id="806" w:name="_Toc387767160"/>
      <w:bookmarkStart w:id="807" w:name="_Toc387768860"/>
      <w:bookmarkStart w:id="808" w:name="_Toc387770558"/>
      <w:bookmarkStart w:id="809" w:name="_Toc387769558"/>
      <w:bookmarkStart w:id="810" w:name="_Toc387651652"/>
      <w:bookmarkStart w:id="811" w:name="_Toc387652540"/>
      <w:bookmarkStart w:id="812" w:name="_Toc387653428"/>
      <w:bookmarkStart w:id="813" w:name="_Toc387654315"/>
      <w:bookmarkStart w:id="814" w:name="_Toc387655202"/>
      <w:bookmarkStart w:id="815" w:name="_Toc387656073"/>
      <w:bookmarkStart w:id="816" w:name="_Toc387656951"/>
      <w:bookmarkStart w:id="817" w:name="_Toc387657816"/>
      <w:bookmarkStart w:id="818" w:name="_Toc387658684"/>
      <w:bookmarkStart w:id="819" w:name="_Toc387659543"/>
      <w:bookmarkStart w:id="820" w:name="_Toc387660386"/>
      <w:bookmarkStart w:id="821" w:name="_Toc387666639"/>
      <w:bookmarkStart w:id="822" w:name="_Toc387676617"/>
      <w:bookmarkStart w:id="823" w:name="_Toc387681987"/>
      <w:bookmarkStart w:id="824" w:name="_Toc387684398"/>
      <w:bookmarkStart w:id="825" w:name="_Toc387736422"/>
      <w:bookmarkStart w:id="826" w:name="_Toc387755469"/>
      <w:bookmarkStart w:id="827" w:name="_Toc387758707"/>
      <w:bookmarkStart w:id="828" w:name="_Toc387759825"/>
      <w:bookmarkStart w:id="829" w:name="_Toc387762697"/>
      <w:bookmarkStart w:id="830" w:name="_Toc387763813"/>
      <w:bookmarkStart w:id="831" w:name="_Toc387764929"/>
      <w:bookmarkStart w:id="832" w:name="_Toc387766045"/>
      <w:bookmarkStart w:id="833" w:name="_Toc387767161"/>
      <w:bookmarkStart w:id="834" w:name="_Toc387768861"/>
      <w:bookmarkStart w:id="835" w:name="_Toc387770559"/>
      <w:bookmarkStart w:id="836" w:name="_Toc387769559"/>
      <w:bookmarkStart w:id="837" w:name="_Toc387651653"/>
      <w:bookmarkStart w:id="838" w:name="_Toc387652541"/>
      <w:bookmarkStart w:id="839" w:name="_Toc387653429"/>
      <w:bookmarkStart w:id="840" w:name="_Toc387654316"/>
      <w:bookmarkStart w:id="841" w:name="_Toc387655203"/>
      <w:bookmarkStart w:id="842" w:name="_Toc387656074"/>
      <w:bookmarkStart w:id="843" w:name="_Toc387656952"/>
      <w:bookmarkStart w:id="844" w:name="_Toc387657817"/>
      <w:bookmarkStart w:id="845" w:name="_Toc387658685"/>
      <w:bookmarkStart w:id="846" w:name="_Toc387659544"/>
      <w:bookmarkStart w:id="847" w:name="_Toc387660387"/>
      <w:bookmarkStart w:id="848" w:name="_Toc387666640"/>
      <w:bookmarkStart w:id="849" w:name="_Toc387676618"/>
      <w:bookmarkStart w:id="850" w:name="_Toc387681988"/>
      <w:bookmarkStart w:id="851" w:name="_Toc387684399"/>
      <w:bookmarkStart w:id="852" w:name="_Toc387736423"/>
      <w:bookmarkStart w:id="853" w:name="_Toc387755470"/>
      <w:bookmarkStart w:id="854" w:name="_Toc387758708"/>
      <w:bookmarkStart w:id="855" w:name="_Toc387759826"/>
      <w:bookmarkStart w:id="856" w:name="_Toc387762698"/>
      <w:bookmarkStart w:id="857" w:name="_Toc387763814"/>
      <w:bookmarkStart w:id="858" w:name="_Toc387764930"/>
      <w:bookmarkStart w:id="859" w:name="_Toc387766046"/>
      <w:bookmarkStart w:id="860" w:name="_Toc387767162"/>
      <w:bookmarkStart w:id="861" w:name="_Toc387768862"/>
      <w:bookmarkStart w:id="862" w:name="_Toc387770560"/>
      <w:bookmarkStart w:id="863" w:name="_Toc387769570"/>
      <w:bookmarkStart w:id="864" w:name="_Toc387651654"/>
      <w:bookmarkStart w:id="865" w:name="_Toc387652542"/>
      <w:bookmarkStart w:id="866" w:name="_Toc387653430"/>
      <w:bookmarkStart w:id="867" w:name="_Toc387654317"/>
      <w:bookmarkStart w:id="868" w:name="_Toc387655204"/>
      <w:bookmarkStart w:id="869" w:name="_Toc387656075"/>
      <w:bookmarkStart w:id="870" w:name="_Toc387656953"/>
      <w:bookmarkStart w:id="871" w:name="_Toc387657818"/>
      <w:bookmarkStart w:id="872" w:name="_Toc387658686"/>
      <w:bookmarkStart w:id="873" w:name="_Toc387659545"/>
      <w:bookmarkStart w:id="874" w:name="_Toc387660388"/>
      <w:bookmarkStart w:id="875" w:name="_Toc387666641"/>
      <w:bookmarkStart w:id="876" w:name="_Toc387676619"/>
      <w:bookmarkStart w:id="877" w:name="_Toc387681989"/>
      <w:bookmarkStart w:id="878" w:name="_Toc387684400"/>
      <w:bookmarkStart w:id="879" w:name="_Toc387736424"/>
      <w:bookmarkStart w:id="880" w:name="_Toc387755471"/>
      <w:bookmarkStart w:id="881" w:name="_Toc387758709"/>
      <w:bookmarkStart w:id="882" w:name="_Toc387759827"/>
      <w:bookmarkStart w:id="883" w:name="_Toc387762699"/>
      <w:bookmarkStart w:id="884" w:name="_Toc387763815"/>
      <w:bookmarkStart w:id="885" w:name="_Toc387764931"/>
      <w:bookmarkStart w:id="886" w:name="_Toc387766047"/>
      <w:bookmarkStart w:id="887" w:name="_Toc387767163"/>
      <w:bookmarkStart w:id="888" w:name="_Toc387768863"/>
      <w:bookmarkStart w:id="889" w:name="_Toc387770561"/>
      <w:bookmarkStart w:id="890" w:name="_Toc387769571"/>
      <w:bookmarkStart w:id="891" w:name="_Toc387651655"/>
      <w:bookmarkStart w:id="892" w:name="_Toc387652543"/>
      <w:bookmarkStart w:id="893" w:name="_Toc387653431"/>
      <w:bookmarkStart w:id="894" w:name="_Toc387654318"/>
      <w:bookmarkStart w:id="895" w:name="_Toc387655205"/>
      <w:bookmarkStart w:id="896" w:name="_Toc387656076"/>
      <w:bookmarkStart w:id="897" w:name="_Toc387656954"/>
      <w:bookmarkStart w:id="898" w:name="_Toc387657819"/>
      <w:bookmarkStart w:id="899" w:name="_Toc387658687"/>
      <w:bookmarkStart w:id="900" w:name="_Toc387659546"/>
      <w:bookmarkStart w:id="901" w:name="_Toc387660389"/>
      <w:bookmarkStart w:id="902" w:name="_Toc387666642"/>
      <w:bookmarkStart w:id="903" w:name="_Toc387676620"/>
      <w:bookmarkStart w:id="904" w:name="_Toc387681990"/>
      <w:bookmarkStart w:id="905" w:name="_Toc387684401"/>
      <w:bookmarkStart w:id="906" w:name="_Toc387736425"/>
      <w:bookmarkStart w:id="907" w:name="_Toc387755472"/>
      <w:bookmarkStart w:id="908" w:name="_Toc387758710"/>
      <w:bookmarkStart w:id="909" w:name="_Toc387759828"/>
      <w:bookmarkStart w:id="910" w:name="_Toc387762700"/>
      <w:bookmarkStart w:id="911" w:name="_Toc387763816"/>
      <w:bookmarkStart w:id="912" w:name="_Toc387764932"/>
      <w:bookmarkStart w:id="913" w:name="_Toc387766048"/>
      <w:bookmarkStart w:id="914" w:name="_Toc387767164"/>
      <w:bookmarkStart w:id="915" w:name="_Toc387768864"/>
      <w:bookmarkStart w:id="916" w:name="_Toc387770562"/>
      <w:bookmarkStart w:id="917" w:name="_Toc387769572"/>
      <w:bookmarkStart w:id="918" w:name="_Toc387651656"/>
      <w:bookmarkStart w:id="919" w:name="_Toc387652544"/>
      <w:bookmarkStart w:id="920" w:name="_Toc387653432"/>
      <w:bookmarkStart w:id="921" w:name="_Toc387654319"/>
      <w:bookmarkStart w:id="922" w:name="_Toc387655206"/>
      <w:bookmarkStart w:id="923" w:name="_Toc387656077"/>
      <w:bookmarkStart w:id="924" w:name="_Toc387656955"/>
      <w:bookmarkStart w:id="925" w:name="_Toc387657820"/>
      <w:bookmarkStart w:id="926" w:name="_Toc387658688"/>
      <w:bookmarkStart w:id="927" w:name="_Toc387659547"/>
      <w:bookmarkStart w:id="928" w:name="_Toc387660390"/>
      <w:bookmarkStart w:id="929" w:name="_Toc387666643"/>
      <w:bookmarkStart w:id="930" w:name="_Toc387676621"/>
      <w:bookmarkStart w:id="931" w:name="_Toc387681991"/>
      <w:bookmarkStart w:id="932" w:name="_Toc387684402"/>
      <w:bookmarkStart w:id="933" w:name="_Toc387736426"/>
      <w:bookmarkStart w:id="934" w:name="_Toc387755473"/>
      <w:bookmarkStart w:id="935" w:name="_Toc387758711"/>
      <w:bookmarkStart w:id="936" w:name="_Toc387759829"/>
      <w:bookmarkStart w:id="937" w:name="_Toc387762701"/>
      <w:bookmarkStart w:id="938" w:name="_Toc387763817"/>
      <w:bookmarkStart w:id="939" w:name="_Toc387764933"/>
      <w:bookmarkStart w:id="940" w:name="_Toc387766049"/>
      <w:bookmarkStart w:id="941" w:name="_Toc387767165"/>
      <w:bookmarkStart w:id="942" w:name="_Toc387768865"/>
      <w:bookmarkStart w:id="943" w:name="_Toc387770563"/>
      <w:bookmarkStart w:id="944" w:name="_Toc387769637"/>
      <w:bookmarkStart w:id="945" w:name="_Toc387651657"/>
      <w:bookmarkStart w:id="946" w:name="_Toc387652545"/>
      <w:bookmarkStart w:id="947" w:name="_Toc387653433"/>
      <w:bookmarkStart w:id="948" w:name="_Toc387654320"/>
      <w:bookmarkStart w:id="949" w:name="_Toc387655207"/>
      <w:bookmarkStart w:id="950" w:name="_Toc387656078"/>
      <w:bookmarkStart w:id="951" w:name="_Toc387656956"/>
      <w:bookmarkStart w:id="952" w:name="_Toc387657821"/>
      <w:bookmarkStart w:id="953" w:name="_Toc387658689"/>
      <w:bookmarkStart w:id="954" w:name="_Toc387659548"/>
      <w:bookmarkStart w:id="955" w:name="_Toc387660391"/>
      <w:bookmarkStart w:id="956" w:name="_Toc387666644"/>
      <w:bookmarkStart w:id="957" w:name="_Toc387676622"/>
      <w:bookmarkStart w:id="958" w:name="_Toc387681992"/>
      <w:bookmarkStart w:id="959" w:name="_Toc387684403"/>
      <w:bookmarkStart w:id="960" w:name="_Toc387736427"/>
      <w:bookmarkStart w:id="961" w:name="_Toc387755474"/>
      <w:bookmarkStart w:id="962" w:name="_Toc387758712"/>
      <w:bookmarkStart w:id="963" w:name="_Toc387759830"/>
      <w:bookmarkStart w:id="964" w:name="_Toc387762702"/>
      <w:bookmarkStart w:id="965" w:name="_Toc387763818"/>
      <w:bookmarkStart w:id="966" w:name="_Toc387764934"/>
      <w:bookmarkStart w:id="967" w:name="_Toc387766050"/>
      <w:bookmarkStart w:id="968" w:name="_Toc387767166"/>
      <w:bookmarkStart w:id="969" w:name="_Toc387768866"/>
      <w:bookmarkStart w:id="970" w:name="_Toc387770564"/>
      <w:bookmarkStart w:id="971" w:name="_Toc387769638"/>
      <w:bookmarkStart w:id="972" w:name="_Toc387651658"/>
      <w:bookmarkStart w:id="973" w:name="_Toc387652546"/>
      <w:bookmarkStart w:id="974" w:name="_Toc387653434"/>
      <w:bookmarkStart w:id="975" w:name="_Toc387654321"/>
      <w:bookmarkStart w:id="976" w:name="_Toc387655208"/>
      <w:bookmarkStart w:id="977" w:name="_Toc387656079"/>
      <w:bookmarkStart w:id="978" w:name="_Toc387656957"/>
      <w:bookmarkStart w:id="979" w:name="_Toc387657822"/>
      <w:bookmarkStart w:id="980" w:name="_Toc387658690"/>
      <w:bookmarkStart w:id="981" w:name="_Toc387659549"/>
      <w:bookmarkStart w:id="982" w:name="_Toc387660392"/>
      <w:bookmarkStart w:id="983" w:name="_Toc387666645"/>
      <w:bookmarkStart w:id="984" w:name="_Toc387676623"/>
      <w:bookmarkStart w:id="985" w:name="_Toc387681993"/>
      <w:bookmarkStart w:id="986" w:name="_Toc387684404"/>
      <w:bookmarkStart w:id="987" w:name="_Toc387736428"/>
      <w:bookmarkStart w:id="988" w:name="_Toc387755475"/>
      <w:bookmarkStart w:id="989" w:name="_Toc387758713"/>
      <w:bookmarkStart w:id="990" w:name="_Toc387759831"/>
      <w:bookmarkStart w:id="991" w:name="_Toc387762703"/>
      <w:bookmarkStart w:id="992" w:name="_Toc387763819"/>
      <w:bookmarkStart w:id="993" w:name="_Toc387764935"/>
      <w:bookmarkStart w:id="994" w:name="_Toc387766051"/>
      <w:bookmarkStart w:id="995" w:name="_Toc387767167"/>
      <w:bookmarkStart w:id="996" w:name="_Toc387768867"/>
      <w:bookmarkStart w:id="997" w:name="_Toc387770565"/>
      <w:bookmarkStart w:id="998" w:name="_Toc387769664"/>
      <w:bookmarkStart w:id="999" w:name="_Toc379533325"/>
      <w:bookmarkStart w:id="1000" w:name="_Toc379542728"/>
      <w:bookmarkStart w:id="1001" w:name="_Ref378342885"/>
      <w:bookmarkStart w:id="1002" w:name="_Ref387489185"/>
      <w:bookmarkStart w:id="1003" w:name="_Ref392588970"/>
      <w:bookmarkStart w:id="1004" w:name="_Toc392602267"/>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r>
        <w:t>Device</w:t>
      </w:r>
      <w:r w:rsidR="00252964">
        <w:t xml:space="preserve"> requirements – </w:t>
      </w:r>
      <w:r w:rsidR="00157584">
        <w:t>ZSE</w:t>
      </w:r>
      <w:bookmarkEnd w:id="1001"/>
      <w:bookmarkEnd w:id="1002"/>
      <w:r w:rsidR="006D2999">
        <w:t xml:space="preserve"> - informative</w:t>
      </w:r>
      <w:bookmarkEnd w:id="1003"/>
      <w:bookmarkEnd w:id="1004"/>
    </w:p>
    <w:p w:rsidR="00CE152E" w:rsidRDefault="00CE152E" w:rsidP="00CE152E">
      <w:r>
        <w:t xml:space="preserve">This Section </w:t>
      </w:r>
      <w:r>
        <w:fldChar w:fldCharType="begin"/>
      </w:r>
      <w:r>
        <w:instrText xml:space="preserve"> REF _Ref387489185 \r \h </w:instrText>
      </w:r>
      <w:r>
        <w:fldChar w:fldCharType="separate"/>
      </w:r>
      <w:r w:rsidR="007E3F9A">
        <w:t>7.4</w:t>
      </w:r>
      <w:r>
        <w:fldChar w:fldCharType="end"/>
      </w:r>
      <w:r>
        <w:t xml:space="preserve"> sets out the optional features in the </w:t>
      </w:r>
      <w:r w:rsidR="007C263F">
        <w:t>ZSE</w:t>
      </w:r>
      <w:r>
        <w:t xml:space="preserve"> specification that shall be included for ESME, GSME and Communications Hub (CHF and GPF).  Mandatory features in the </w:t>
      </w:r>
      <w:r w:rsidR="00082049">
        <w:t>ZSE</w:t>
      </w:r>
      <w:r>
        <w:t xml:space="preserve"> specification are not detailed.</w:t>
      </w:r>
      <w:r w:rsidR="00A709E2">
        <w:t xml:space="preserve">  </w:t>
      </w:r>
      <w:r w:rsidR="00A709E2" w:rsidRPr="00580C33">
        <w:t xml:space="preserve">The tables </w:t>
      </w:r>
      <w:r w:rsidR="00707261">
        <w:t xml:space="preserve">included in this Section </w:t>
      </w:r>
      <w:r w:rsidR="00707261">
        <w:fldChar w:fldCharType="begin"/>
      </w:r>
      <w:r w:rsidR="00707261">
        <w:instrText xml:space="preserve"> REF _Ref392588970 \r \h </w:instrText>
      </w:r>
      <w:r w:rsidR="00707261">
        <w:fldChar w:fldCharType="separate"/>
      </w:r>
      <w:r w:rsidR="007E3F9A">
        <w:t>7.4</w:t>
      </w:r>
      <w:r w:rsidR="00707261">
        <w:fldChar w:fldCharType="end"/>
      </w:r>
      <w:r w:rsidR="00A709E2" w:rsidRPr="00580C33">
        <w:t xml:space="preserve"> show a high level summary of features rather than a defin</w:t>
      </w:r>
      <w:r w:rsidR="00A709E2" w:rsidRPr="001658FB">
        <w:t xml:space="preserve">itive list.  The Use </w:t>
      </w:r>
      <w:r w:rsidR="00A709E2">
        <w:t>C</w:t>
      </w:r>
      <w:r w:rsidR="00A709E2" w:rsidRPr="001658FB">
        <w:t xml:space="preserve">ases in </w:t>
      </w:r>
      <w:r w:rsidR="00A709E2">
        <w:t>S</w:t>
      </w:r>
      <w:r w:rsidR="00A709E2" w:rsidRPr="00580C33">
        <w:t xml:space="preserve">ection </w:t>
      </w:r>
      <w:r w:rsidR="00707261">
        <w:fldChar w:fldCharType="begin"/>
      </w:r>
      <w:r w:rsidR="00707261">
        <w:instrText xml:space="preserve"> REF _Ref378584206 \r \h </w:instrText>
      </w:r>
      <w:r w:rsidR="00707261">
        <w:fldChar w:fldCharType="separate"/>
      </w:r>
      <w:r w:rsidR="007E3F9A">
        <w:t>19</w:t>
      </w:r>
      <w:r w:rsidR="00707261">
        <w:fldChar w:fldCharType="end"/>
      </w:r>
      <w:r w:rsidR="00A709E2" w:rsidRPr="00580C33">
        <w:t xml:space="preserve"> </w:t>
      </w:r>
      <w:r w:rsidR="00A709E2">
        <w:t>provide the definitive requirements for support</w:t>
      </w:r>
      <w:r w:rsidR="00A709E2" w:rsidRPr="00580C33">
        <w:t>.</w:t>
      </w:r>
    </w:p>
    <w:p w:rsidR="00CE152E" w:rsidRDefault="00CE152E" w:rsidP="00872E38">
      <w:pPr>
        <w:pStyle w:val="Heading3"/>
      </w:pPr>
      <w:bookmarkStart w:id="1005" w:name="_Ref387489445"/>
      <w:r>
        <w:t>ESME</w:t>
      </w:r>
      <w:bookmarkEnd w:id="1005"/>
      <w:r>
        <w:t xml:space="preserve"> </w:t>
      </w:r>
    </w:p>
    <w:p w:rsidR="00CE152E" w:rsidRDefault="00CE152E" w:rsidP="00CE152E">
      <w:r>
        <w:t xml:space="preserve">Single phase and three phase meters shall implement single instances of all the clusters in Table </w:t>
      </w:r>
      <w:r w:rsidR="00904481">
        <w:fldChar w:fldCharType="begin"/>
      </w:r>
      <w:r w:rsidR="00904481">
        <w:instrText xml:space="preserve"> REF _Ref387489445 \r \h </w:instrText>
      </w:r>
      <w:r w:rsidR="00904481">
        <w:fldChar w:fldCharType="separate"/>
      </w:r>
      <w:r w:rsidR="007E3F9A">
        <w:t>7.4.1</w:t>
      </w:r>
      <w:r w:rsidR="00904481">
        <w:fldChar w:fldCharType="end"/>
      </w:r>
      <w:r>
        <w:t>.</w:t>
      </w:r>
    </w:p>
    <w:p w:rsidR="00707261" w:rsidRDefault="00CE152E" w:rsidP="00872E38">
      <w:r>
        <w:t xml:space="preserve">A Twin element meter shall implement single instances of all the clusters in Table </w:t>
      </w:r>
      <w:r w:rsidR="00904481">
        <w:fldChar w:fldCharType="begin"/>
      </w:r>
      <w:r w:rsidR="00904481">
        <w:instrText xml:space="preserve"> REF _Ref387489445 \r \h </w:instrText>
      </w:r>
      <w:r w:rsidR="00904481">
        <w:fldChar w:fldCharType="separate"/>
      </w:r>
      <w:r w:rsidR="007E3F9A">
        <w:t>7.4.1</w:t>
      </w:r>
      <w:r w:rsidR="00904481">
        <w:fldChar w:fldCharType="end"/>
      </w:r>
      <w:r w:rsidR="00904481">
        <w:t xml:space="preserve"> </w:t>
      </w:r>
      <w:r>
        <w:t>apart from the metering cluster, where two instances are required.</w:t>
      </w:r>
      <w:r w:rsidR="00707261">
        <w:br w:type="page"/>
      </w:r>
    </w:p>
    <w:tbl>
      <w:tblPr>
        <w:tblW w:w="5000" w:type="pct"/>
        <w:tblCellMar>
          <w:top w:w="15" w:type="dxa"/>
          <w:left w:w="15" w:type="dxa"/>
          <w:bottom w:w="15" w:type="dxa"/>
          <w:right w:w="15" w:type="dxa"/>
        </w:tblCellMar>
        <w:tblLook w:val="04A0" w:firstRow="1" w:lastRow="0" w:firstColumn="1" w:lastColumn="0" w:noHBand="0" w:noVBand="1"/>
      </w:tblPr>
      <w:tblGrid>
        <w:gridCol w:w="2336"/>
        <w:gridCol w:w="289"/>
        <w:gridCol w:w="6551"/>
      </w:tblGrid>
      <w:tr w:rsidR="005A2FF4" w:rsidRPr="0085466F" w:rsidTr="005A2FF4">
        <w:tc>
          <w:tcPr>
            <w:tcW w:w="0" w:type="auto"/>
            <w:gridSpan w:val="3"/>
            <w:tcBorders>
              <w:top w:val="single" w:sz="6" w:space="0" w:color="009EE3"/>
              <w:left w:val="single" w:sz="6" w:space="0" w:color="009EE3"/>
              <w:bottom w:val="single" w:sz="6" w:space="0" w:color="FFFFFF" w:themeColor="background1"/>
              <w:right w:val="single" w:sz="6" w:space="0" w:color="009EE3"/>
            </w:tcBorders>
            <w:shd w:val="clear" w:color="auto" w:fill="00A8EC"/>
            <w:tcMar>
              <w:top w:w="75" w:type="dxa"/>
              <w:left w:w="75" w:type="dxa"/>
              <w:bottom w:w="60" w:type="dxa"/>
              <w:right w:w="75" w:type="dxa"/>
            </w:tcMar>
            <w:vAlign w:val="center"/>
            <w:hideMark/>
          </w:tcPr>
          <w:p w:rsidR="005A2FF4" w:rsidRPr="00580C33" w:rsidRDefault="005A2FF4" w:rsidP="00580C33">
            <w:pPr>
              <w:pStyle w:val="Tabtxtsingle"/>
              <w:rPr>
                <w:b/>
                <w:color w:val="FFFFFF" w:themeColor="background1"/>
                <w:sz w:val="18"/>
                <w:szCs w:val="18"/>
              </w:rPr>
            </w:pPr>
            <w:r w:rsidRPr="00580C33">
              <w:rPr>
                <w:b/>
                <w:color w:val="FFFFFF" w:themeColor="background1"/>
                <w:sz w:val="18"/>
                <w:szCs w:val="18"/>
              </w:rPr>
              <w:lastRenderedPageBreak/>
              <w:t>ESME (single-element 1-phase; 3-phase) whole meter endpoint (ESI + metering) / ESME twin-element endpoints (2 instances ESI + metering)</w:t>
            </w:r>
          </w:p>
        </w:tc>
      </w:tr>
      <w:tr w:rsidR="005A2FF4" w:rsidRPr="0085466F" w:rsidTr="005A2FF4">
        <w:tc>
          <w:tcPr>
            <w:tcW w:w="0" w:type="auto"/>
            <w:gridSpan w:val="3"/>
            <w:tcBorders>
              <w:top w:val="single" w:sz="6" w:space="0" w:color="FFFFFF" w:themeColor="background1"/>
              <w:left w:val="single" w:sz="6" w:space="0" w:color="009EE3"/>
              <w:bottom w:val="single" w:sz="6" w:space="0" w:color="009EE3"/>
              <w:right w:val="single" w:sz="6" w:space="0" w:color="009EE3"/>
            </w:tcBorders>
            <w:shd w:val="clear" w:color="auto" w:fill="00A8EC"/>
            <w:tcMar>
              <w:top w:w="75" w:type="dxa"/>
              <w:left w:w="75" w:type="dxa"/>
              <w:bottom w:w="60" w:type="dxa"/>
              <w:right w:w="75" w:type="dxa"/>
            </w:tcMar>
            <w:hideMark/>
          </w:tcPr>
          <w:p w:rsidR="005A2FF4" w:rsidRPr="00580C33" w:rsidRDefault="005A2FF4" w:rsidP="00580C33">
            <w:pPr>
              <w:pStyle w:val="Tabtxtsingle"/>
              <w:rPr>
                <w:b/>
                <w:color w:val="FFFFFF" w:themeColor="background1"/>
                <w:sz w:val="18"/>
                <w:szCs w:val="18"/>
              </w:rPr>
            </w:pPr>
            <w:r w:rsidRPr="00580C33">
              <w:rPr>
                <w:b/>
                <w:color w:val="FFFFFF" w:themeColor="background1"/>
                <w:sz w:val="18"/>
                <w:szCs w:val="18"/>
              </w:rPr>
              <w:t>Server clusters</w:t>
            </w:r>
          </w:p>
        </w:tc>
      </w:tr>
      <w:tr w:rsidR="005A2FF4" w:rsidRPr="0085466F" w:rsidTr="005A2FF4">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Demand Response and Load Control</w:t>
            </w:r>
          </w:p>
        </w:tc>
      </w:tr>
      <w:tr w:rsidR="005A2FF4" w:rsidRPr="0085466F" w:rsidTr="005A2FF4">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Device Management</w:t>
            </w:r>
          </w:p>
        </w:tc>
      </w:tr>
      <w:tr w:rsidR="005A2FF4" w:rsidRPr="0085466F" w:rsidTr="004552EC">
        <w:tc>
          <w:tcPr>
            <w:tcW w:w="1347" w:type="dxa"/>
            <w:tcBorders>
              <w:top w:val="single" w:sz="6" w:space="0" w:color="009EE3"/>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7829" w:type="dxa"/>
            <w:gridSpan w:val="2"/>
            <w:tcBorders>
              <w:top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Attributes</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Low Medium Threshold</w:t>
            </w:r>
          </w:p>
        </w:tc>
      </w:tr>
      <w:tr w:rsidR="005A2FF4" w:rsidRPr="0085466F" w:rsidTr="004552EC">
        <w:tc>
          <w:tcPr>
            <w:tcW w:w="1347" w:type="dxa"/>
            <w:tcBorders>
              <w:left w:val="single" w:sz="6" w:space="0" w:color="009EE3"/>
              <w:bottom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bottom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Medium High Threshold</w:t>
            </w:r>
          </w:p>
        </w:tc>
      </w:tr>
      <w:tr w:rsidR="005A2FF4" w:rsidRPr="0085466F" w:rsidTr="005A2FF4">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Metering</w:t>
            </w:r>
          </w:p>
        </w:tc>
      </w:tr>
      <w:tr w:rsidR="005A2FF4" w:rsidRPr="0085466F" w:rsidTr="004552EC">
        <w:tc>
          <w:tcPr>
            <w:tcW w:w="1347" w:type="dxa"/>
            <w:tcBorders>
              <w:top w:val="single" w:sz="6" w:space="0" w:color="009EE3"/>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7829" w:type="dxa"/>
            <w:gridSpan w:val="2"/>
            <w:tcBorders>
              <w:top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Commands</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Change Supply</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Credit Adjustment</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Get Profile</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Get Profile Response</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GetSnapshot</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Publish Snapshot</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7829" w:type="dxa"/>
            <w:gridSpan w:val="2"/>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Attributes</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AmbientConsumptionIndicator</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BillToDateDelivered</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CurrentDayConsumptionDelivered</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CurrentMonthConsumptionDelivered</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CurrentNoTierBlockNSummationDelivered</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CurrentSummationDelivered</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CurrentSummationReceived</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CurrentTierNBlockNSummationDelivered</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CurrentTierNSummationDelivered</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CurrentWeekConsumptionDelivered</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Divisor</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InstantaneousDemand</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Multiplier</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PreviousDayConsumption, PreviousDay{2..8}Consumption</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PreviousMonthConsumption, PreviousMonth{2..13}Consumption</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PreviousWeekConsumption, PreviousWeek{2..5}Consumption</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 xml:space="preserve">SupplyStatus </w:t>
            </w:r>
          </w:p>
        </w:tc>
      </w:tr>
      <w:tr w:rsidR="005A2FF4" w:rsidRPr="0085466F" w:rsidTr="004552EC">
        <w:tc>
          <w:tcPr>
            <w:tcW w:w="1347" w:type="dxa"/>
            <w:tcBorders>
              <w:left w:val="single" w:sz="6" w:space="0" w:color="009EE3"/>
              <w:bottom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bottom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UnitofMeasure</w:t>
            </w:r>
          </w:p>
        </w:tc>
      </w:tr>
      <w:tr w:rsidR="005A2FF4" w:rsidRPr="0085466F" w:rsidTr="005A2FF4">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Prepayment</w:t>
            </w:r>
          </w:p>
        </w:tc>
      </w:tr>
      <w:tr w:rsidR="005A2FF4" w:rsidRPr="0085466F" w:rsidTr="004552EC">
        <w:tc>
          <w:tcPr>
            <w:tcW w:w="1347" w:type="dxa"/>
            <w:tcBorders>
              <w:top w:val="single" w:sz="6" w:space="0" w:color="009EE3"/>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7829" w:type="dxa"/>
            <w:gridSpan w:val="2"/>
            <w:tcBorders>
              <w:top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Commands</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Change Payment Mode</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Select Available Emergency Credit</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7829" w:type="dxa"/>
            <w:gridSpan w:val="2"/>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Attributes</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Accumulated Debt</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Credit Remaining</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Currency</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CurrentDayCostConsumptionDelivered</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CurrentMonthCostConsumptionDelivered</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CurrentWeekCostConsumptionDelivered</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CutOffValue</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DebtAmount#1</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DebtAmount#2</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DebtAmount#3</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DebtRecoveryFrequency#1</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DebtRecoveryFrequency#2</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DebtRecoveryTopUpPercentage#3</w:t>
            </w:r>
          </w:p>
        </w:tc>
      </w:tr>
      <w:tr w:rsidR="00580C33" w:rsidRPr="0085466F" w:rsidTr="004552EC">
        <w:tc>
          <w:tcPr>
            <w:tcW w:w="1347" w:type="dxa"/>
            <w:tcBorders>
              <w:left w:val="single" w:sz="6" w:space="0" w:color="009EE3"/>
            </w:tcBorders>
            <w:tcMar>
              <w:top w:w="75" w:type="dxa"/>
              <w:left w:w="75" w:type="dxa"/>
              <w:bottom w:w="60" w:type="dxa"/>
              <w:right w:w="75" w:type="dxa"/>
            </w:tcMar>
            <w:hideMark/>
          </w:tcPr>
          <w:p w:rsidR="00580C33" w:rsidRPr="00580C33" w:rsidRDefault="00580C33"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80C33" w:rsidRPr="00580C33" w:rsidRDefault="00580C33"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80C33" w:rsidRPr="00580C33" w:rsidRDefault="004552EC" w:rsidP="00580C33">
            <w:pPr>
              <w:pStyle w:val="Tabtxtsingle"/>
              <w:rPr>
                <w:sz w:val="18"/>
                <w:szCs w:val="18"/>
                <w:lang w:eastAsia="en-GB"/>
              </w:rPr>
            </w:pPr>
            <w:r w:rsidRPr="0085466F">
              <w:rPr>
                <w:rFonts w:eastAsia="Times New Roman"/>
                <w:lang w:eastAsia="en-GB"/>
              </w:rPr>
              <w:t>EmergencyCreditLimit</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EmergencyCreditRemaining</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EmergencyCreditThreshold</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HistoricalCostConsumptionFormatting</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LowCreditWarningLevel</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580C33" w:rsidRDefault="005A2FF4" w:rsidP="00580C33">
            <w:pPr>
              <w:pStyle w:val="Tabtxtsingle"/>
              <w:rPr>
                <w:sz w:val="18"/>
                <w:szCs w:val="18"/>
                <w:lang w:eastAsia="en-GB"/>
              </w:rPr>
            </w:pPr>
            <w:r w:rsidRPr="00580C33">
              <w:rPr>
                <w:sz w:val="18"/>
                <w:szCs w:val="18"/>
                <w:lang w:eastAsia="en-GB"/>
              </w:rPr>
              <w:t>OverallDebtCap</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Payment Control Configuration</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Prepayment Alarm Status</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PreviousDayCostConsumptionDelivered, PreviousDay{2..8}CostConsumptionDelivered</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PreviousMonthCostConsumptionDelivered, PreviousMonth{2..13}CostConsumptionDelivered</w:t>
            </w:r>
          </w:p>
        </w:tc>
      </w:tr>
      <w:tr w:rsidR="005A2FF4" w:rsidRPr="0085466F" w:rsidTr="004552EC">
        <w:tc>
          <w:tcPr>
            <w:tcW w:w="1347" w:type="dxa"/>
            <w:tcBorders>
              <w:left w:val="single" w:sz="6" w:space="0" w:color="009EE3"/>
              <w:bottom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bottom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PreviousWeekCostConsumptionDelivered, PreviousWeek{2..5}CostConsumptionDelivered</w:t>
            </w:r>
          </w:p>
        </w:tc>
      </w:tr>
      <w:tr w:rsidR="005A2FF4" w:rsidRPr="0085466F" w:rsidTr="005A2FF4">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Price</w:t>
            </w:r>
          </w:p>
        </w:tc>
      </w:tr>
      <w:tr w:rsidR="005A2FF4" w:rsidRPr="0085466F" w:rsidTr="004552EC">
        <w:tc>
          <w:tcPr>
            <w:tcW w:w="1347" w:type="dxa"/>
            <w:tcBorders>
              <w:top w:val="single" w:sz="6" w:space="0" w:color="009EE3"/>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7829" w:type="dxa"/>
            <w:gridSpan w:val="2"/>
            <w:tcBorders>
              <w:top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Commands</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PublishPriceMatrix</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7829" w:type="dxa"/>
            <w:gridSpan w:val="2"/>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Attributes</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BlockNThreshold</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Currency</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NumberofBlockThresholdsInUse</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Price Trailing Digit</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PriceTierN</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 xml:space="preserve">Standing Charge </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ThresholdDivisor</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ThresholdMultiplier</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TierBlockMode</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TierNBlockNPrice</w:t>
            </w:r>
          </w:p>
        </w:tc>
      </w:tr>
      <w:tr w:rsidR="005A2FF4" w:rsidRPr="0085466F" w:rsidTr="004552EC">
        <w:tc>
          <w:tcPr>
            <w:tcW w:w="1347" w:type="dxa"/>
            <w:tcBorders>
              <w:left w:val="single" w:sz="6" w:space="0" w:color="009EE3"/>
              <w:bottom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bottom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UnitofMeasure</w:t>
            </w:r>
          </w:p>
        </w:tc>
      </w:tr>
      <w:tr w:rsidR="005A2FF4" w:rsidRPr="0085466F" w:rsidTr="005A2FF4">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TOU Calendar</w:t>
            </w:r>
          </w:p>
        </w:tc>
      </w:tr>
      <w:tr w:rsidR="005A2FF4" w:rsidRPr="0085466F" w:rsidTr="004552EC">
        <w:tc>
          <w:tcPr>
            <w:tcW w:w="1347" w:type="dxa"/>
            <w:tcBorders>
              <w:top w:val="single" w:sz="6" w:space="0" w:color="009EE3"/>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7829" w:type="dxa"/>
            <w:gridSpan w:val="2"/>
            <w:tcBorders>
              <w:top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Commands</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GetDayProfiles</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GetSeasons</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GetSpecialDays</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GetWeekProfiles</w:t>
            </w:r>
          </w:p>
        </w:tc>
      </w:tr>
      <w:tr w:rsidR="005A2FF4" w:rsidRPr="0085466F" w:rsidTr="004552EC">
        <w:tc>
          <w:tcPr>
            <w:tcW w:w="1347" w:type="dxa"/>
            <w:tcBorders>
              <w:lef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7829" w:type="dxa"/>
            <w:gridSpan w:val="2"/>
            <w:tcBorders>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Attributes</w:t>
            </w:r>
          </w:p>
        </w:tc>
      </w:tr>
      <w:tr w:rsidR="005A2FF4" w:rsidRPr="0085466F" w:rsidTr="004552EC">
        <w:tc>
          <w:tcPr>
            <w:tcW w:w="1347" w:type="dxa"/>
            <w:tcBorders>
              <w:left w:val="single" w:sz="6" w:space="0" w:color="009EE3"/>
              <w:bottom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354" w:type="dxa"/>
            <w:tcBorders>
              <w:bottom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AuxSwitchNLabel</w:t>
            </w:r>
          </w:p>
        </w:tc>
      </w:tr>
      <w:tr w:rsidR="005A2FF4" w:rsidRPr="0085466F" w:rsidTr="005A2FF4">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Tunneling</w:t>
            </w:r>
          </w:p>
        </w:tc>
      </w:tr>
      <w:tr w:rsidR="005A2FF4" w:rsidRPr="00A76930" w:rsidTr="005A2FF4">
        <w:tc>
          <w:tcPr>
            <w:tcW w:w="0" w:type="auto"/>
            <w:gridSpan w:val="3"/>
            <w:tcBorders>
              <w:top w:val="single" w:sz="6" w:space="0" w:color="009EE3"/>
              <w:left w:val="single" w:sz="6" w:space="0" w:color="009EE3"/>
              <w:bottom w:val="single" w:sz="6" w:space="0" w:color="009EE3"/>
              <w:right w:val="single" w:sz="6" w:space="0" w:color="009EE3"/>
            </w:tcBorders>
            <w:shd w:val="clear" w:color="auto" w:fill="00A8EC"/>
            <w:tcMar>
              <w:top w:w="75" w:type="dxa"/>
              <w:left w:w="75" w:type="dxa"/>
              <w:bottom w:w="60" w:type="dxa"/>
              <w:right w:w="75" w:type="dxa"/>
            </w:tcMar>
            <w:hideMark/>
          </w:tcPr>
          <w:p w:rsidR="005A2FF4" w:rsidRPr="004552EC" w:rsidRDefault="005A2FF4" w:rsidP="004552EC">
            <w:pPr>
              <w:pStyle w:val="Tabtxtsingle"/>
              <w:rPr>
                <w:b/>
                <w:bCs/>
                <w:color w:val="FFFFFF"/>
                <w:sz w:val="18"/>
                <w:szCs w:val="18"/>
                <w:lang w:eastAsia="en-GB"/>
              </w:rPr>
            </w:pPr>
            <w:r w:rsidRPr="004552EC">
              <w:rPr>
                <w:b/>
                <w:bCs/>
                <w:color w:val="FFFFFF"/>
                <w:sz w:val="18"/>
                <w:szCs w:val="18"/>
                <w:lang w:eastAsia="en-GB"/>
              </w:rPr>
              <w:t>Client clusters</w:t>
            </w:r>
          </w:p>
        </w:tc>
      </w:tr>
      <w:tr w:rsidR="005A2FF4" w:rsidRPr="0085466F" w:rsidTr="005A2FF4">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5A2FF4" w:rsidRPr="004552EC" w:rsidRDefault="005A2FF4" w:rsidP="004552EC">
            <w:pPr>
              <w:pStyle w:val="Tabtxtsingle"/>
              <w:rPr>
                <w:sz w:val="18"/>
                <w:szCs w:val="18"/>
                <w:lang w:eastAsia="en-GB"/>
              </w:rPr>
            </w:pPr>
            <w:r w:rsidRPr="004552EC">
              <w:rPr>
                <w:sz w:val="18"/>
                <w:szCs w:val="18"/>
                <w:lang w:eastAsia="en-GB"/>
              </w:rPr>
              <w:t>Over-the-Air Bootload</w:t>
            </w:r>
          </w:p>
        </w:tc>
      </w:tr>
      <w:tr w:rsidR="004552EC" w:rsidRPr="0085466F" w:rsidTr="005A2FF4">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4552EC" w:rsidRPr="004552EC" w:rsidRDefault="004552EC" w:rsidP="004552EC">
            <w:pPr>
              <w:pStyle w:val="Tabtxtsingle"/>
              <w:rPr>
                <w:sz w:val="18"/>
                <w:szCs w:val="18"/>
                <w:lang w:eastAsia="en-GB"/>
              </w:rPr>
            </w:pPr>
            <w:r w:rsidRPr="00AF0CC7">
              <w:rPr>
                <w:rFonts w:eastAsia="Times New Roman"/>
                <w:lang w:eastAsia="en-GB"/>
              </w:rPr>
              <w:t>EmergencyCreditLimit</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4552EC" w:rsidRPr="004552EC" w:rsidRDefault="004552EC" w:rsidP="004552EC">
            <w:pPr>
              <w:pStyle w:val="Tabtxtsingle"/>
              <w:rPr>
                <w:sz w:val="18"/>
                <w:szCs w:val="18"/>
                <w:lang w:eastAsia="en-GB"/>
              </w:rPr>
            </w:pPr>
            <w:r w:rsidRPr="00AF0CC7">
              <w:rPr>
                <w:rFonts w:eastAsia="Times New Roman"/>
                <w:lang w:eastAsia="en-GB"/>
              </w:rPr>
              <w:t>EmergencyCreditLimit</w:t>
            </w:r>
          </w:p>
        </w:tc>
      </w:tr>
    </w:tbl>
    <w:p w:rsidR="00CE152E" w:rsidRDefault="00CE152E" w:rsidP="00CE152E">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_Ref387489445 \r \h </w:instrText>
      </w:r>
      <w:r>
        <w:rPr>
          <w:lang w:eastAsia="en-GB"/>
        </w:rPr>
      </w:r>
      <w:r>
        <w:rPr>
          <w:lang w:eastAsia="en-GB"/>
        </w:rPr>
        <w:fldChar w:fldCharType="separate"/>
      </w:r>
      <w:r w:rsidR="007E3F9A">
        <w:rPr>
          <w:lang w:eastAsia="en-GB"/>
        </w:rPr>
        <w:t>7.4.1</w:t>
      </w:r>
      <w:r>
        <w:rPr>
          <w:lang w:eastAsia="en-GB"/>
        </w:rPr>
        <w:fldChar w:fldCharType="end"/>
      </w:r>
      <w:r>
        <w:rPr>
          <w:lang w:eastAsia="en-GB"/>
        </w:rPr>
        <w:t>: ESME Device Requirements</w:t>
      </w:r>
    </w:p>
    <w:p w:rsidR="007761A3" w:rsidRPr="0015314F" w:rsidRDefault="007761A3" w:rsidP="00872E38">
      <w:pPr>
        <w:pStyle w:val="Heading3"/>
      </w:pPr>
      <w:bookmarkStart w:id="1006" w:name="_Ref387492930"/>
      <w:r>
        <w:t>GSME</w:t>
      </w:r>
      <w:bookmarkEnd w:id="1006"/>
      <w:r>
        <w:t xml:space="preserve"> </w:t>
      </w:r>
    </w:p>
    <w:p w:rsidR="007761A3" w:rsidRDefault="007761A3" w:rsidP="007761A3">
      <w:r>
        <w:t xml:space="preserve">GSME shall implement single instances of all the clusters in </w:t>
      </w:r>
      <w:r w:rsidR="00A772E9">
        <w:t>T</w:t>
      </w:r>
      <w:r>
        <w:t xml:space="preserve">able </w:t>
      </w:r>
      <w:r w:rsidR="00A772E9">
        <w:fldChar w:fldCharType="begin"/>
      </w:r>
      <w:r w:rsidR="00A772E9">
        <w:instrText xml:space="preserve"> REF _Ref387492930 \r \h </w:instrText>
      </w:r>
      <w:r w:rsidR="00A772E9">
        <w:fldChar w:fldCharType="separate"/>
      </w:r>
      <w:r w:rsidR="007E3F9A">
        <w:t>7.4.2</w:t>
      </w:r>
      <w:r w:rsidR="00A772E9">
        <w:fldChar w:fldCharType="end"/>
      </w:r>
      <w:r>
        <w:t>.</w:t>
      </w:r>
    </w:p>
    <w:tbl>
      <w:tblPr>
        <w:tblW w:w="5000" w:type="pct"/>
        <w:tblCellMar>
          <w:top w:w="15" w:type="dxa"/>
          <w:left w:w="15" w:type="dxa"/>
          <w:bottom w:w="15" w:type="dxa"/>
          <w:right w:w="15" w:type="dxa"/>
        </w:tblCellMar>
        <w:tblLook w:val="04A0" w:firstRow="1" w:lastRow="0" w:firstColumn="1" w:lastColumn="0" w:noHBand="0" w:noVBand="1"/>
      </w:tblPr>
      <w:tblGrid>
        <w:gridCol w:w="1088"/>
        <w:gridCol w:w="452"/>
        <w:gridCol w:w="7636"/>
      </w:tblGrid>
      <w:tr w:rsidR="00C513A3" w:rsidRPr="0085466F" w:rsidTr="00C513A3">
        <w:tc>
          <w:tcPr>
            <w:tcW w:w="0" w:type="auto"/>
            <w:gridSpan w:val="3"/>
            <w:tcBorders>
              <w:top w:val="single" w:sz="6" w:space="0" w:color="009EE3"/>
              <w:left w:val="single" w:sz="6" w:space="0" w:color="009EE3"/>
              <w:bottom w:val="single" w:sz="6" w:space="0" w:color="FFFFFF" w:themeColor="background1"/>
              <w:right w:val="single" w:sz="6" w:space="0" w:color="009EE3"/>
            </w:tcBorders>
            <w:shd w:val="clear" w:color="auto" w:fill="00A8EC"/>
            <w:tcMar>
              <w:top w:w="75" w:type="dxa"/>
              <w:left w:w="75" w:type="dxa"/>
              <w:bottom w:w="60" w:type="dxa"/>
              <w:right w:w="75" w:type="dxa"/>
            </w:tcMar>
            <w:vAlign w:val="center"/>
            <w:hideMark/>
          </w:tcPr>
          <w:p w:rsidR="00C513A3" w:rsidRPr="004552EC" w:rsidRDefault="00C513A3" w:rsidP="004552EC">
            <w:pPr>
              <w:pStyle w:val="Tabtxtsingle"/>
              <w:rPr>
                <w:b/>
                <w:color w:val="FFFFFF" w:themeColor="background1"/>
                <w:sz w:val="18"/>
                <w:szCs w:val="18"/>
                <w:lang w:eastAsia="en-GB"/>
              </w:rPr>
            </w:pPr>
            <w:r w:rsidRPr="004552EC">
              <w:rPr>
                <w:b/>
                <w:color w:val="FFFFFF" w:themeColor="background1"/>
                <w:sz w:val="18"/>
                <w:szCs w:val="18"/>
                <w:lang w:eastAsia="en-GB"/>
              </w:rPr>
              <w:t>GSME endpoint</w:t>
            </w:r>
          </w:p>
        </w:tc>
      </w:tr>
      <w:tr w:rsidR="00C513A3" w:rsidRPr="009A2AE9" w:rsidTr="00C513A3">
        <w:tc>
          <w:tcPr>
            <w:tcW w:w="0" w:type="auto"/>
            <w:gridSpan w:val="3"/>
            <w:tcBorders>
              <w:top w:val="single" w:sz="6" w:space="0" w:color="FFFFFF" w:themeColor="background1"/>
              <w:left w:val="single" w:sz="6" w:space="0" w:color="009EE3"/>
              <w:bottom w:val="single" w:sz="6" w:space="0" w:color="009EE3"/>
              <w:right w:val="single" w:sz="6" w:space="0" w:color="009EE3"/>
            </w:tcBorders>
            <w:shd w:val="clear" w:color="auto" w:fill="00A8EC"/>
            <w:tcMar>
              <w:top w:w="75" w:type="dxa"/>
              <w:left w:w="75" w:type="dxa"/>
              <w:bottom w:w="60" w:type="dxa"/>
              <w:right w:w="75" w:type="dxa"/>
            </w:tcMar>
            <w:hideMark/>
          </w:tcPr>
          <w:p w:rsidR="00C513A3" w:rsidRPr="004552EC" w:rsidRDefault="00C513A3" w:rsidP="004552EC">
            <w:pPr>
              <w:pStyle w:val="Tabtxtsingle"/>
              <w:rPr>
                <w:b/>
                <w:color w:val="FFFFFF" w:themeColor="background1"/>
                <w:sz w:val="18"/>
                <w:szCs w:val="18"/>
                <w:lang w:eastAsia="en-GB"/>
              </w:rPr>
            </w:pPr>
            <w:r w:rsidRPr="004552EC">
              <w:rPr>
                <w:b/>
                <w:color w:val="FFFFFF" w:themeColor="background1"/>
                <w:sz w:val="18"/>
                <w:szCs w:val="18"/>
                <w:lang w:eastAsia="en-GB"/>
              </w:rPr>
              <w:t>Server clusters</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Basic</w:t>
            </w:r>
          </w:p>
        </w:tc>
      </w:tr>
      <w:tr w:rsidR="00C513A3" w:rsidRPr="0085466F" w:rsidTr="00C513A3">
        <w:tc>
          <w:tcPr>
            <w:tcW w:w="1463" w:type="dxa"/>
            <w:tcBorders>
              <w:top w:val="single" w:sz="6" w:space="0" w:color="009EE3"/>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12040" w:type="dxa"/>
            <w:gridSpan w:val="2"/>
            <w:tcBorders>
              <w:top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Attributes</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HWVersion</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ManufacturerName</w:t>
            </w:r>
          </w:p>
        </w:tc>
      </w:tr>
      <w:tr w:rsidR="00C513A3" w:rsidRPr="0085466F" w:rsidTr="00C513A3">
        <w:tc>
          <w:tcPr>
            <w:tcW w:w="1463" w:type="dxa"/>
            <w:tcBorders>
              <w:left w:val="single" w:sz="6" w:space="0" w:color="009EE3"/>
              <w:bottom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bottom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ModelIdentifier</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Events</w:t>
            </w:r>
          </w:p>
        </w:tc>
      </w:tr>
      <w:tr w:rsidR="00C513A3" w:rsidRPr="0085466F" w:rsidTr="00C513A3">
        <w:tc>
          <w:tcPr>
            <w:tcW w:w="1463" w:type="dxa"/>
            <w:tcBorders>
              <w:top w:val="single" w:sz="6" w:space="0" w:color="009EE3"/>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12040" w:type="dxa"/>
            <w:gridSpan w:val="2"/>
            <w:tcBorders>
              <w:top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Commands</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Clear Event Log Request</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Clear Event Log Response</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Get Event Log</w:t>
            </w:r>
          </w:p>
        </w:tc>
      </w:tr>
      <w:tr w:rsidR="00C513A3" w:rsidRPr="0085466F" w:rsidTr="00C513A3">
        <w:tc>
          <w:tcPr>
            <w:tcW w:w="1463" w:type="dxa"/>
            <w:tcBorders>
              <w:left w:val="single" w:sz="6" w:space="0" w:color="009EE3"/>
              <w:bottom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bottom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Publish Event Log</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Metering</w:t>
            </w:r>
          </w:p>
        </w:tc>
      </w:tr>
      <w:tr w:rsidR="00C513A3" w:rsidRPr="0085466F" w:rsidTr="00C513A3">
        <w:tc>
          <w:tcPr>
            <w:tcW w:w="1463" w:type="dxa"/>
            <w:tcBorders>
              <w:top w:val="single" w:sz="6" w:space="0" w:color="009EE3"/>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12040" w:type="dxa"/>
            <w:gridSpan w:val="2"/>
            <w:tcBorders>
              <w:top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Commands</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Change Supply</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Credit Adjustment</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GetSampledData</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GetSnapshot</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Publish Snapshot</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SetSupplyStatus</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SetUncontrolledFlowThreshold</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StartSampling</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Update CIN</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12040" w:type="dxa"/>
            <w:gridSpan w:val="2"/>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Attributes</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BillToDateDelivered</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CurrentMeterID</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CurrentTierNSummationDelivered</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CustomerIDNumber</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Divisor</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MeteringDeviceType</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Multiplier</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RemainingBatteryLifeinDays</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SiteID</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 xml:space="preserve">SupplyStatus </w:t>
            </w:r>
          </w:p>
        </w:tc>
      </w:tr>
      <w:tr w:rsidR="00C513A3" w:rsidRPr="0085466F" w:rsidTr="00C513A3">
        <w:tc>
          <w:tcPr>
            <w:tcW w:w="1463" w:type="dxa"/>
            <w:tcBorders>
              <w:left w:val="single" w:sz="6" w:space="0" w:color="009EE3"/>
              <w:bottom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bottom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UnitofMeasure</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Prepayment</w:t>
            </w:r>
          </w:p>
        </w:tc>
      </w:tr>
      <w:tr w:rsidR="00C513A3" w:rsidRPr="0085466F" w:rsidTr="00C513A3">
        <w:tc>
          <w:tcPr>
            <w:tcW w:w="1463" w:type="dxa"/>
            <w:tcBorders>
              <w:top w:val="single" w:sz="6" w:space="0" w:color="009EE3"/>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12040" w:type="dxa"/>
            <w:gridSpan w:val="2"/>
            <w:tcBorders>
              <w:top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Commands</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Change Debt</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Change Payment Mode</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Change Payment Mode Response</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Consumer Top Up</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Consumer Top Up Response</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Credit Adjustment</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Emergency Credit Setup</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Get Debt Repayment Log</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Get Prepay Snapshot</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Get Top Up Log</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Publish Debt Log</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Publish Prepay Snapshot</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Publish Top Up Log</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Select Available Emergency Credit</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Set Low Credit Warning Level</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Set Maximum Credit Limit</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Set Overall Debt Cap</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12040" w:type="dxa"/>
            <w:gridSpan w:val="2"/>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Attributes</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Accumulated Debt</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Credit Remaining</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Currency</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CurrentDayCostConsumptionDelivered</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CurrentMonthCostConsumptionDelivered</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CurrentWeekCostConsumptionDelivered</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CutOffValue</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DebtAmount#1</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DebtAmount#2</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DebtAmount#3</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DebtRecoveryFrequency#1</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DebtRecoveryFrequency#2</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DebtRecoveryTopUpPercentage#3</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EmergencyCreditLimit</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EmergencyCreditRemaining</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EmergencyCreditThreshold</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HistoricalCostConsumptionFormatting</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4552EC" w:rsidRDefault="00C513A3" w:rsidP="004552EC">
            <w:pPr>
              <w:pStyle w:val="Tabtxtsingle"/>
              <w:rPr>
                <w:sz w:val="18"/>
                <w:szCs w:val="18"/>
                <w:lang w:eastAsia="en-GB"/>
              </w:rPr>
            </w:pPr>
            <w:r w:rsidRPr="004552EC">
              <w:rPr>
                <w:sz w:val="18"/>
                <w:szCs w:val="18"/>
                <w:lang w:eastAsia="en-GB"/>
              </w:rPr>
              <w:t>LowCreditWarningLevel</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MaxCreditLimit</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MaximumCreditPerTopUp</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OverallDebtCap</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Payment Control Configuration</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Payment Control Configuration (10: Debt Configuration)</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Payment Control Configuration (11: Emergency Debt Configuration)</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Prepayment Alarm Status</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PreviousDayCostConsumptionDelivered, PreviousDay{2..8}CostConsumptionDelivered</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PreviousMonthCostConsumptionDelivered, PreviousMonth{2..13}CostConsumptionDelivered</w:t>
            </w:r>
          </w:p>
        </w:tc>
      </w:tr>
      <w:tr w:rsidR="00C513A3" w:rsidRPr="0085466F" w:rsidTr="00C513A3">
        <w:tc>
          <w:tcPr>
            <w:tcW w:w="1463" w:type="dxa"/>
            <w:tcBorders>
              <w:left w:val="single" w:sz="6" w:space="0" w:color="009EE3"/>
              <w:bottom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PreviousWeekCostConsumptionDelivered, PreviousWeek{2..5}CostConsumptionDelivered</w:t>
            </w:r>
          </w:p>
        </w:tc>
      </w:tr>
      <w:tr w:rsidR="00C513A3" w:rsidRPr="009A2AE9" w:rsidTr="00C513A3">
        <w:tc>
          <w:tcPr>
            <w:tcW w:w="0" w:type="auto"/>
            <w:gridSpan w:val="3"/>
            <w:tcBorders>
              <w:top w:val="single" w:sz="6" w:space="0" w:color="009EE3"/>
              <w:left w:val="single" w:sz="6" w:space="0" w:color="009EE3"/>
              <w:bottom w:val="single" w:sz="6" w:space="0" w:color="009EE3"/>
              <w:right w:val="single" w:sz="6" w:space="0" w:color="009EE3"/>
            </w:tcBorders>
            <w:shd w:val="clear" w:color="auto" w:fill="00A8EC"/>
            <w:tcMar>
              <w:top w:w="75" w:type="dxa"/>
              <w:left w:w="75" w:type="dxa"/>
              <w:bottom w:w="60" w:type="dxa"/>
              <w:right w:w="75" w:type="dxa"/>
            </w:tcMar>
            <w:hideMark/>
          </w:tcPr>
          <w:p w:rsidR="00C513A3" w:rsidRPr="003900C8" w:rsidRDefault="00C513A3" w:rsidP="003900C8">
            <w:pPr>
              <w:pStyle w:val="Tabtxtsingle"/>
              <w:rPr>
                <w:b/>
                <w:bCs/>
                <w:color w:val="FFFFFF"/>
                <w:sz w:val="18"/>
                <w:szCs w:val="18"/>
                <w:lang w:eastAsia="en-GB"/>
              </w:rPr>
            </w:pPr>
            <w:r w:rsidRPr="003900C8">
              <w:rPr>
                <w:b/>
                <w:bCs/>
                <w:color w:val="FFFFFF"/>
                <w:sz w:val="18"/>
                <w:szCs w:val="18"/>
                <w:lang w:eastAsia="en-GB"/>
              </w:rPr>
              <w:t>Client clusters</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Device Management</w:t>
            </w:r>
          </w:p>
        </w:tc>
      </w:tr>
      <w:tr w:rsidR="00C513A3" w:rsidRPr="0085466F" w:rsidTr="00C513A3">
        <w:tc>
          <w:tcPr>
            <w:tcW w:w="1463" w:type="dxa"/>
            <w:tcBorders>
              <w:top w:val="single" w:sz="6" w:space="0" w:color="009EE3"/>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12040" w:type="dxa"/>
            <w:gridSpan w:val="2"/>
            <w:tcBorders>
              <w:top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Commands</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 Change of Supplier</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 Change of Tenancy</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Request New Password Response</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SetEventConfiguration</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Update CIN</w:t>
            </w:r>
          </w:p>
        </w:tc>
      </w:tr>
      <w:tr w:rsidR="00C513A3" w:rsidRPr="0085466F" w:rsidTr="00C513A3">
        <w:tc>
          <w:tcPr>
            <w:tcW w:w="1463" w:type="dxa"/>
            <w:tcBorders>
              <w:left w:val="single" w:sz="6" w:space="0" w:color="009EE3"/>
              <w:bottom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Update SiteID</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Messaging</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Over-the-Air Bootload</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Price</w:t>
            </w:r>
          </w:p>
        </w:tc>
      </w:tr>
      <w:tr w:rsidR="00C513A3" w:rsidRPr="0085466F" w:rsidTr="00C513A3">
        <w:tc>
          <w:tcPr>
            <w:tcW w:w="1463" w:type="dxa"/>
            <w:tcBorders>
              <w:top w:val="single" w:sz="6" w:space="0" w:color="009EE3"/>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12040" w:type="dxa"/>
            <w:gridSpan w:val="2"/>
            <w:tcBorders>
              <w:top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Commands</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 Block Period</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PublishBillingPeriod</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PublishBlockThresholds</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PublishCalorificValue</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PublishConversionFactor</w:t>
            </w:r>
          </w:p>
        </w:tc>
      </w:tr>
      <w:tr w:rsidR="00C513A3" w:rsidRPr="0085466F" w:rsidTr="00C513A3">
        <w:tc>
          <w:tcPr>
            <w:tcW w:w="1463"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PublishPriceMatrix</w:t>
            </w:r>
          </w:p>
        </w:tc>
      </w:tr>
      <w:tr w:rsidR="00C513A3" w:rsidRPr="0085466F" w:rsidTr="00C513A3">
        <w:tc>
          <w:tcPr>
            <w:tcW w:w="1463" w:type="dxa"/>
            <w:tcBorders>
              <w:left w:val="single" w:sz="6" w:space="0" w:color="009EE3"/>
              <w:bottom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754" w:type="dxa"/>
            <w:tcBorders>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PublishTariffInformation</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TOU Calendar</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Tunneling</w:t>
            </w:r>
          </w:p>
        </w:tc>
      </w:tr>
    </w:tbl>
    <w:p w:rsidR="007761A3" w:rsidRDefault="007761A3" w:rsidP="007761A3">
      <w:pPr>
        <w:pStyle w:val="TableHeader"/>
        <w:framePr w:hSpace="0" w:wrap="auto" w:vAnchor="margin" w:hAnchor="text" w:yAlign="inline"/>
        <w:rPr>
          <w:lang w:eastAsia="en-GB"/>
        </w:rPr>
      </w:pPr>
      <w:r>
        <w:rPr>
          <w:lang w:eastAsia="en-GB"/>
        </w:rPr>
        <w:t xml:space="preserve">Table </w:t>
      </w:r>
      <w:r w:rsidR="00904481">
        <w:rPr>
          <w:lang w:eastAsia="en-GB"/>
        </w:rPr>
        <w:fldChar w:fldCharType="begin"/>
      </w:r>
      <w:r w:rsidR="00904481">
        <w:rPr>
          <w:lang w:eastAsia="en-GB"/>
        </w:rPr>
        <w:instrText xml:space="preserve"> REF _Ref387492930 \r \h </w:instrText>
      </w:r>
      <w:r w:rsidR="00904481">
        <w:rPr>
          <w:lang w:eastAsia="en-GB"/>
        </w:rPr>
      </w:r>
      <w:r w:rsidR="00904481">
        <w:rPr>
          <w:lang w:eastAsia="en-GB"/>
        </w:rPr>
        <w:fldChar w:fldCharType="separate"/>
      </w:r>
      <w:r w:rsidR="007E3F9A">
        <w:rPr>
          <w:lang w:eastAsia="en-GB"/>
        </w:rPr>
        <w:t>7.4.2</w:t>
      </w:r>
      <w:r w:rsidR="00904481">
        <w:rPr>
          <w:lang w:eastAsia="en-GB"/>
        </w:rPr>
        <w:fldChar w:fldCharType="end"/>
      </w:r>
      <w:r w:rsidR="00904481">
        <w:rPr>
          <w:lang w:eastAsia="en-GB"/>
        </w:rPr>
        <w:t>:</w:t>
      </w:r>
      <w:r>
        <w:rPr>
          <w:lang w:eastAsia="en-GB"/>
        </w:rPr>
        <w:t xml:space="preserve"> GSME Device Requirements</w:t>
      </w:r>
    </w:p>
    <w:p w:rsidR="007761A3" w:rsidRPr="0015314F" w:rsidRDefault="007761A3" w:rsidP="00872E38">
      <w:pPr>
        <w:pStyle w:val="Heading3"/>
      </w:pPr>
      <w:bookmarkStart w:id="1007" w:name="_Ref387493248"/>
      <w:r>
        <w:t>Communications Hub</w:t>
      </w:r>
      <w:bookmarkEnd w:id="1007"/>
      <w:r>
        <w:t xml:space="preserve"> </w:t>
      </w:r>
    </w:p>
    <w:p w:rsidR="007761A3" w:rsidRDefault="001877A5" w:rsidP="007761A3">
      <w:r>
        <w:t>The Communications H</w:t>
      </w:r>
      <w:r w:rsidR="007761A3">
        <w:t xml:space="preserve">ub shall implement single instances of all the clusters in </w:t>
      </w:r>
      <w:r>
        <w:t>T</w:t>
      </w:r>
      <w:r w:rsidR="007761A3">
        <w:t xml:space="preserve">able </w:t>
      </w:r>
      <w:r>
        <w:fldChar w:fldCharType="begin"/>
      </w:r>
      <w:r>
        <w:instrText xml:space="preserve"> REF _Ref387493248 \r \h </w:instrText>
      </w:r>
      <w:r>
        <w:fldChar w:fldCharType="separate"/>
      </w:r>
      <w:r w:rsidR="007E3F9A">
        <w:t>7.4.3</w:t>
      </w:r>
      <w:r>
        <w:fldChar w:fldCharType="end"/>
      </w:r>
      <w:r w:rsidR="007761A3">
        <w:t>a</w:t>
      </w:r>
      <w:r>
        <w:t>, T</w:t>
      </w:r>
      <w:r w:rsidR="007761A3">
        <w:t xml:space="preserve">able </w:t>
      </w:r>
      <w:r>
        <w:fldChar w:fldCharType="begin"/>
      </w:r>
      <w:r>
        <w:instrText xml:space="preserve"> REF _Ref387493248 \r \h </w:instrText>
      </w:r>
      <w:r>
        <w:fldChar w:fldCharType="separate"/>
      </w:r>
      <w:r w:rsidR="007E3F9A">
        <w:t>7.4.3</w:t>
      </w:r>
      <w:r>
        <w:fldChar w:fldCharType="end"/>
      </w:r>
      <w:r w:rsidR="007761A3">
        <w:t xml:space="preserve">b and </w:t>
      </w:r>
      <w:r>
        <w:t>T</w:t>
      </w:r>
      <w:r w:rsidR="007761A3">
        <w:t xml:space="preserve">able </w:t>
      </w:r>
      <w:r>
        <w:fldChar w:fldCharType="begin"/>
      </w:r>
      <w:r>
        <w:instrText xml:space="preserve"> REF _Ref387493248 \r \h </w:instrText>
      </w:r>
      <w:r>
        <w:fldChar w:fldCharType="separate"/>
      </w:r>
      <w:r w:rsidR="007E3F9A">
        <w:t>7.4.3</w:t>
      </w:r>
      <w:r>
        <w:fldChar w:fldCharType="end"/>
      </w:r>
      <w:r w:rsidR="007761A3">
        <w:t xml:space="preserve">c. </w:t>
      </w:r>
      <w:r>
        <w:t xml:space="preserve"> </w:t>
      </w:r>
      <w:r w:rsidR="007761A3">
        <w:t>The tables refl</w:t>
      </w:r>
      <w:r w:rsidR="00EB10C8">
        <w:t xml:space="preserve">ect the logical </w:t>
      </w:r>
      <w:r w:rsidR="007F6B90">
        <w:t>D</w:t>
      </w:r>
      <w:r w:rsidR="00EB10C8">
        <w:t>evices on the C</w:t>
      </w:r>
      <w:r w:rsidR="007761A3">
        <w:t xml:space="preserve">ommunications </w:t>
      </w:r>
      <w:r w:rsidR="00EB10C8">
        <w:t>H</w:t>
      </w:r>
      <w:r w:rsidR="007761A3">
        <w:t>ub:</w:t>
      </w:r>
    </w:p>
    <w:p w:rsidR="001877A5" w:rsidRDefault="001877A5" w:rsidP="00872E38">
      <w:pPr>
        <w:pStyle w:val="ListBullet"/>
      </w:pPr>
      <w:r>
        <w:t>Gas Proxy Function:</w:t>
      </w:r>
    </w:p>
    <w:p w:rsidR="007761A3" w:rsidRPr="00D94FF2" w:rsidRDefault="007761A3" w:rsidP="00872E38">
      <w:pPr>
        <w:pStyle w:val="Listsub-bullet"/>
      </w:pPr>
      <w:r w:rsidRPr="00D94FF2">
        <w:t xml:space="preserve">ESI endpoint - </w:t>
      </w:r>
      <w:r w:rsidR="000E1CA5">
        <w:t>for data that is stored on the Communications H</w:t>
      </w:r>
      <w:r w:rsidRPr="00D94FF2">
        <w:t xml:space="preserve">ub via the </w:t>
      </w:r>
      <w:r w:rsidR="00957841">
        <w:t>T</w:t>
      </w:r>
      <w:r w:rsidRPr="00D94FF2">
        <w:t>ap</w:t>
      </w:r>
      <w:r w:rsidR="001877A5" w:rsidRPr="00D94FF2">
        <w:t xml:space="preserve">ping </w:t>
      </w:r>
      <w:r w:rsidR="00957841">
        <w:t>O</w:t>
      </w:r>
      <w:r w:rsidR="001877A5" w:rsidRPr="00D94FF2">
        <w:t xml:space="preserve">ff </w:t>
      </w:r>
      <w:r w:rsidR="00957841">
        <w:t>M</w:t>
      </w:r>
      <w:r w:rsidR="001877A5" w:rsidRPr="00D94FF2">
        <w:t>echanism detailed in S</w:t>
      </w:r>
      <w:r w:rsidRPr="00D94FF2">
        <w:t xml:space="preserve">ection </w:t>
      </w:r>
      <w:r w:rsidR="00957841">
        <w:rPr>
          <w:highlight w:val="red"/>
        </w:rPr>
        <w:fldChar w:fldCharType="begin"/>
      </w:r>
      <w:r w:rsidR="00957841">
        <w:instrText xml:space="preserve"> REF _Ref391705881 \r \h </w:instrText>
      </w:r>
      <w:r w:rsidR="00957841">
        <w:rPr>
          <w:highlight w:val="red"/>
        </w:rPr>
      </w:r>
      <w:r w:rsidR="00957841">
        <w:rPr>
          <w:highlight w:val="red"/>
        </w:rPr>
        <w:fldChar w:fldCharType="separate"/>
      </w:r>
      <w:r w:rsidR="007E3F9A">
        <w:t>10</w:t>
      </w:r>
      <w:r w:rsidR="00957841">
        <w:rPr>
          <w:highlight w:val="red"/>
        </w:rPr>
        <w:fldChar w:fldCharType="end"/>
      </w:r>
      <w:r w:rsidR="001877A5" w:rsidRPr="00D94FF2">
        <w:t>; and</w:t>
      </w:r>
    </w:p>
    <w:p w:rsidR="007761A3" w:rsidRPr="00D94FF2" w:rsidRDefault="007761A3" w:rsidP="00872E38">
      <w:pPr>
        <w:pStyle w:val="Listsub-bullet"/>
      </w:pPr>
      <w:r w:rsidRPr="00D94FF2">
        <w:t>Gas Mirror endpoint – for data that is</w:t>
      </w:r>
      <w:r w:rsidR="009D3629">
        <w:t xml:space="preserve"> mirrored from the GSME to the C</w:t>
      </w:r>
      <w:r w:rsidRPr="00D94FF2">
        <w:t xml:space="preserve">ommunications </w:t>
      </w:r>
      <w:r w:rsidR="009D3629">
        <w:t>H</w:t>
      </w:r>
      <w:r w:rsidRPr="00D94FF2">
        <w:t>ub</w:t>
      </w:r>
      <w:r w:rsidR="001877A5" w:rsidRPr="00D94FF2">
        <w:t>.</w:t>
      </w:r>
    </w:p>
    <w:p w:rsidR="007761A3" w:rsidRDefault="007761A3" w:rsidP="00872E38">
      <w:pPr>
        <w:pStyle w:val="ListBullet"/>
      </w:pPr>
      <w:r w:rsidRPr="00D94FF2">
        <w:t>Communications Hub Function – HAN network coordination functionality</w:t>
      </w:r>
      <w:r w:rsidR="001877A5">
        <w:t>.</w:t>
      </w:r>
    </w:p>
    <w:tbl>
      <w:tblPr>
        <w:tblW w:w="5000" w:type="pct"/>
        <w:tblCellMar>
          <w:top w:w="15" w:type="dxa"/>
          <w:left w:w="15" w:type="dxa"/>
          <w:bottom w:w="15" w:type="dxa"/>
          <w:right w:w="15" w:type="dxa"/>
        </w:tblCellMar>
        <w:tblLook w:val="04A0" w:firstRow="1" w:lastRow="0" w:firstColumn="1" w:lastColumn="0" w:noHBand="0" w:noVBand="1"/>
      </w:tblPr>
      <w:tblGrid>
        <w:gridCol w:w="904"/>
        <w:gridCol w:w="372"/>
        <w:gridCol w:w="7900"/>
      </w:tblGrid>
      <w:tr w:rsidR="00C513A3" w:rsidRPr="0085466F" w:rsidTr="00C513A3">
        <w:tc>
          <w:tcPr>
            <w:tcW w:w="0" w:type="auto"/>
            <w:gridSpan w:val="3"/>
            <w:tcBorders>
              <w:top w:val="single" w:sz="6" w:space="0" w:color="009EE3"/>
              <w:left w:val="single" w:sz="6" w:space="0" w:color="009EE3"/>
              <w:bottom w:val="single" w:sz="6" w:space="0" w:color="FFFFFF" w:themeColor="background1"/>
              <w:right w:val="single" w:sz="6" w:space="0" w:color="009EE3"/>
            </w:tcBorders>
            <w:shd w:val="clear" w:color="auto" w:fill="00A8EC"/>
            <w:tcMar>
              <w:top w:w="75" w:type="dxa"/>
              <w:left w:w="75" w:type="dxa"/>
              <w:bottom w:w="60" w:type="dxa"/>
              <w:right w:w="75" w:type="dxa"/>
            </w:tcMar>
            <w:vAlign w:val="center"/>
            <w:hideMark/>
          </w:tcPr>
          <w:p w:rsidR="00C513A3" w:rsidRPr="003900C8" w:rsidRDefault="00C513A3" w:rsidP="003900C8">
            <w:pPr>
              <w:pStyle w:val="Tabtxtsingle"/>
              <w:rPr>
                <w:b/>
                <w:color w:val="FFFFFF" w:themeColor="background1"/>
                <w:sz w:val="18"/>
                <w:szCs w:val="18"/>
                <w:lang w:eastAsia="en-GB"/>
              </w:rPr>
            </w:pPr>
            <w:r w:rsidRPr="003900C8">
              <w:rPr>
                <w:b/>
                <w:color w:val="FFFFFF" w:themeColor="background1"/>
                <w:sz w:val="18"/>
                <w:szCs w:val="18"/>
                <w:lang w:eastAsia="en-GB"/>
              </w:rPr>
              <w:t>GPF Gas ESI endpoint</w:t>
            </w:r>
          </w:p>
        </w:tc>
      </w:tr>
      <w:tr w:rsidR="00C513A3" w:rsidRPr="009A2AE9" w:rsidTr="00C513A3">
        <w:tc>
          <w:tcPr>
            <w:tcW w:w="0" w:type="auto"/>
            <w:gridSpan w:val="3"/>
            <w:tcBorders>
              <w:top w:val="single" w:sz="6" w:space="0" w:color="FFFFFF" w:themeColor="background1"/>
              <w:left w:val="single" w:sz="6" w:space="0" w:color="009EE3"/>
              <w:bottom w:val="single" w:sz="6" w:space="0" w:color="009EE3"/>
              <w:right w:val="single" w:sz="6" w:space="0" w:color="009EE3"/>
            </w:tcBorders>
            <w:shd w:val="clear" w:color="auto" w:fill="00A8EC"/>
            <w:tcMar>
              <w:top w:w="75" w:type="dxa"/>
              <w:left w:w="75" w:type="dxa"/>
              <w:bottom w:w="60" w:type="dxa"/>
              <w:right w:w="75" w:type="dxa"/>
            </w:tcMar>
            <w:hideMark/>
          </w:tcPr>
          <w:p w:rsidR="00C513A3" w:rsidRPr="003900C8" w:rsidRDefault="00C513A3" w:rsidP="003900C8">
            <w:pPr>
              <w:pStyle w:val="Tabtxtsingle"/>
              <w:rPr>
                <w:b/>
                <w:color w:val="FFFFFF" w:themeColor="background1"/>
                <w:sz w:val="18"/>
                <w:szCs w:val="18"/>
                <w:lang w:eastAsia="en-GB"/>
              </w:rPr>
            </w:pPr>
            <w:r w:rsidRPr="003900C8">
              <w:rPr>
                <w:b/>
                <w:color w:val="FFFFFF" w:themeColor="background1"/>
                <w:sz w:val="18"/>
                <w:szCs w:val="18"/>
                <w:lang w:eastAsia="en-GB"/>
              </w:rPr>
              <w:t>Server clusters</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Events</w:t>
            </w:r>
          </w:p>
        </w:tc>
      </w:tr>
      <w:tr w:rsidR="00C513A3" w:rsidRPr="0085466F" w:rsidTr="00C513A3">
        <w:tc>
          <w:tcPr>
            <w:tcW w:w="1047" w:type="dxa"/>
            <w:tcBorders>
              <w:top w:val="single" w:sz="6" w:space="0" w:color="009EE3"/>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12456" w:type="dxa"/>
            <w:gridSpan w:val="2"/>
            <w:tcBorders>
              <w:top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Commands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Clear Event Log Request</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Clear Event Log Response</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Get Event Log</w:t>
            </w:r>
          </w:p>
        </w:tc>
      </w:tr>
      <w:tr w:rsidR="00C513A3" w:rsidRPr="0085466F" w:rsidTr="00C513A3">
        <w:tc>
          <w:tcPr>
            <w:tcW w:w="1047" w:type="dxa"/>
            <w:tcBorders>
              <w:left w:val="single" w:sz="6" w:space="0" w:color="009EE3"/>
              <w:bottom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 Event Log</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lastRenderedPageBreak/>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Messaging</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Prepayment</w:t>
            </w:r>
          </w:p>
        </w:tc>
      </w:tr>
      <w:tr w:rsidR="00C513A3" w:rsidRPr="0085466F" w:rsidTr="00C513A3">
        <w:tc>
          <w:tcPr>
            <w:tcW w:w="1047" w:type="dxa"/>
            <w:tcBorders>
              <w:top w:val="single" w:sz="6" w:space="0" w:color="009EE3"/>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12456" w:type="dxa"/>
            <w:gridSpan w:val="2"/>
            <w:tcBorders>
              <w:top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Commands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Get Debt Repayment Log</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Get Prepay Snapshot</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Get Top Up Log</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 Debt Log</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 Prepay Snapshot</w:t>
            </w:r>
          </w:p>
        </w:tc>
      </w:tr>
      <w:tr w:rsidR="00C513A3" w:rsidRPr="0085466F" w:rsidTr="00C513A3">
        <w:tc>
          <w:tcPr>
            <w:tcW w:w="1047" w:type="dxa"/>
            <w:tcBorders>
              <w:left w:val="single" w:sz="6" w:space="0" w:color="009EE3"/>
              <w:bottom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 Top Up Log</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Price</w:t>
            </w:r>
          </w:p>
        </w:tc>
      </w:tr>
      <w:tr w:rsidR="00C513A3" w:rsidRPr="0085466F" w:rsidTr="00C513A3">
        <w:tc>
          <w:tcPr>
            <w:tcW w:w="1047" w:type="dxa"/>
            <w:tcBorders>
              <w:top w:val="single" w:sz="6" w:space="0" w:color="009EE3"/>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12456" w:type="dxa"/>
            <w:gridSpan w:val="2"/>
            <w:tcBorders>
              <w:top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Commands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GetBillingPeriod</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PublishBillingPeriod</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PublishBlockThresholds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PublishCalorificValue</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PublishConversionFactor</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PublishPriceMatrix</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PublishTariffInformation</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12456" w:type="dxa"/>
            <w:gridSpan w:val="2"/>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Attributes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BlockNThreshold</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Calorific Value Trailing Digit</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CalorificValue</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CalorificValueUnit</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ConversionFactor</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ConversionFactorTrailingDigit</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Currency</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NumberofBlockThresholdsInUse</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Price Trailing Digit</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PriceTierN</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 xml:space="preserve">Standing Charge </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ThresholdDivisor</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ThresholdMultiplier</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TierBlockMode</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TierNBlockNPrice</w:t>
            </w:r>
          </w:p>
        </w:tc>
      </w:tr>
      <w:tr w:rsidR="00C513A3" w:rsidRPr="0085466F" w:rsidTr="00C513A3">
        <w:tc>
          <w:tcPr>
            <w:tcW w:w="1047" w:type="dxa"/>
            <w:tcBorders>
              <w:left w:val="single" w:sz="6" w:space="0" w:color="009EE3"/>
              <w:bottom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UnitofMeasure</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TOU Calendar</w:t>
            </w:r>
          </w:p>
        </w:tc>
      </w:tr>
      <w:tr w:rsidR="00C513A3" w:rsidRPr="0085466F" w:rsidTr="00C513A3">
        <w:tc>
          <w:tcPr>
            <w:tcW w:w="1047" w:type="dxa"/>
            <w:tcBorders>
              <w:top w:val="single" w:sz="6" w:space="0" w:color="009EE3"/>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12456" w:type="dxa"/>
            <w:gridSpan w:val="2"/>
            <w:tcBorders>
              <w:top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Commands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GetDayProfiles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GetSeasons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GetSpecialDays</w:t>
            </w:r>
          </w:p>
        </w:tc>
      </w:tr>
      <w:tr w:rsidR="00C513A3" w:rsidRPr="0085466F" w:rsidTr="00C513A3">
        <w:tc>
          <w:tcPr>
            <w:tcW w:w="1047" w:type="dxa"/>
            <w:tcBorders>
              <w:left w:val="single" w:sz="6" w:space="0" w:color="009EE3"/>
              <w:bottom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540" w:type="dxa"/>
            <w:tcBorders>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3900C8" w:rsidRDefault="00C513A3" w:rsidP="003900C8">
            <w:pPr>
              <w:pStyle w:val="Tabtxtsingle"/>
              <w:rPr>
                <w:sz w:val="18"/>
                <w:szCs w:val="18"/>
                <w:lang w:eastAsia="en-GB"/>
              </w:rPr>
            </w:pPr>
            <w:r w:rsidRPr="003900C8">
              <w:rPr>
                <w:sz w:val="18"/>
                <w:szCs w:val="18"/>
                <w:lang w:eastAsia="en-GB"/>
              </w:rPr>
              <w:t>GetWeekProfiles</w:t>
            </w:r>
          </w:p>
        </w:tc>
      </w:tr>
      <w:tr w:rsidR="00C513A3" w:rsidRPr="009A2AE9" w:rsidTr="00C513A3">
        <w:tc>
          <w:tcPr>
            <w:tcW w:w="0" w:type="auto"/>
            <w:gridSpan w:val="3"/>
            <w:tcBorders>
              <w:top w:val="single" w:sz="6" w:space="0" w:color="009EE3"/>
              <w:left w:val="single" w:sz="6" w:space="0" w:color="009EE3"/>
              <w:bottom w:val="single" w:sz="6" w:space="0" w:color="009EE3"/>
              <w:right w:val="single" w:sz="6" w:space="0" w:color="009EE3"/>
            </w:tcBorders>
            <w:shd w:val="clear" w:color="auto" w:fill="00A8EC"/>
            <w:tcMar>
              <w:top w:w="75" w:type="dxa"/>
              <w:left w:w="75" w:type="dxa"/>
              <w:bottom w:w="60" w:type="dxa"/>
              <w:right w:w="75" w:type="dxa"/>
            </w:tcMar>
            <w:hideMark/>
          </w:tcPr>
          <w:p w:rsidR="00C513A3" w:rsidRPr="00DA7A7E" w:rsidRDefault="00C513A3" w:rsidP="00DA7A7E">
            <w:pPr>
              <w:pStyle w:val="Tabtxtsingle"/>
              <w:rPr>
                <w:b/>
                <w:sz w:val="18"/>
                <w:szCs w:val="18"/>
                <w:lang w:eastAsia="en-GB"/>
              </w:rPr>
            </w:pPr>
            <w:r w:rsidRPr="003900C8">
              <w:rPr>
                <w:b/>
                <w:color w:val="FFFFFF" w:themeColor="background1"/>
                <w:sz w:val="18"/>
                <w:szCs w:val="18"/>
                <w:lang w:eastAsia="en-GB"/>
              </w:rPr>
              <w:t>Client clusters</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Prepayment</w:t>
            </w:r>
          </w:p>
        </w:tc>
      </w:tr>
      <w:tr w:rsidR="00C513A3" w:rsidRPr="0085466F" w:rsidTr="00C513A3">
        <w:tc>
          <w:tcPr>
            <w:tcW w:w="1047" w:type="dxa"/>
            <w:tcBorders>
              <w:top w:val="single" w:sz="6" w:space="0" w:color="009EE3"/>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12456" w:type="dxa"/>
            <w:gridSpan w:val="2"/>
            <w:tcBorders>
              <w:top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Commands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Get Debt Repayment Log</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Get Prepay Snapshot</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Get Top Up Log</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Publish Debt Log</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Publish Prepay Snapshot</w:t>
            </w:r>
          </w:p>
        </w:tc>
      </w:tr>
      <w:tr w:rsidR="00C513A3" w:rsidRPr="0085466F" w:rsidTr="00C513A3">
        <w:tc>
          <w:tcPr>
            <w:tcW w:w="1047" w:type="dxa"/>
            <w:tcBorders>
              <w:left w:val="single" w:sz="6" w:space="0" w:color="009EE3"/>
              <w:bottom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bottom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Publish Top Up Log</w:t>
            </w:r>
          </w:p>
        </w:tc>
      </w:tr>
    </w:tbl>
    <w:p w:rsidR="007761A3" w:rsidRDefault="007761A3" w:rsidP="007761A3">
      <w:pPr>
        <w:pStyle w:val="TableHeader"/>
        <w:framePr w:hSpace="0" w:wrap="auto" w:vAnchor="margin" w:hAnchor="text" w:yAlign="inline"/>
        <w:rPr>
          <w:lang w:eastAsia="en-GB"/>
        </w:rPr>
      </w:pPr>
      <w:r>
        <w:rPr>
          <w:lang w:eastAsia="en-GB"/>
        </w:rPr>
        <w:t xml:space="preserve">Table </w:t>
      </w:r>
      <w:r w:rsidR="001877A5">
        <w:rPr>
          <w:lang w:eastAsia="en-GB"/>
        </w:rPr>
        <w:fldChar w:fldCharType="begin"/>
      </w:r>
      <w:r w:rsidR="001877A5">
        <w:rPr>
          <w:lang w:eastAsia="en-GB"/>
        </w:rPr>
        <w:instrText xml:space="preserve"> REF _Ref387493248 \r \h </w:instrText>
      </w:r>
      <w:r w:rsidR="001877A5">
        <w:rPr>
          <w:lang w:eastAsia="en-GB"/>
        </w:rPr>
      </w:r>
      <w:r w:rsidR="001877A5">
        <w:rPr>
          <w:lang w:eastAsia="en-GB"/>
        </w:rPr>
        <w:fldChar w:fldCharType="separate"/>
      </w:r>
      <w:r w:rsidR="007E3F9A">
        <w:rPr>
          <w:lang w:eastAsia="en-GB"/>
        </w:rPr>
        <w:t>7.4.3</w:t>
      </w:r>
      <w:r w:rsidR="001877A5">
        <w:rPr>
          <w:lang w:eastAsia="en-GB"/>
        </w:rPr>
        <w:fldChar w:fldCharType="end"/>
      </w:r>
      <w:r>
        <w:rPr>
          <w:lang w:eastAsia="en-GB"/>
        </w:rPr>
        <w:t>a</w:t>
      </w:r>
      <w:r w:rsidR="005A59B0">
        <w:rPr>
          <w:lang w:eastAsia="en-GB"/>
        </w:rPr>
        <w:t>:</w:t>
      </w:r>
      <w:r>
        <w:rPr>
          <w:lang w:eastAsia="en-GB"/>
        </w:rPr>
        <w:t xml:space="preserve"> Communications Hub Device Requirements – GPF (ESI endpoint)</w:t>
      </w:r>
    </w:p>
    <w:p w:rsidR="007761A3" w:rsidRDefault="007761A3" w:rsidP="00872E38">
      <w:pPr>
        <w:pStyle w:val="Narrow"/>
      </w:pPr>
    </w:p>
    <w:tbl>
      <w:tblPr>
        <w:tblW w:w="5000" w:type="pct"/>
        <w:tblCellMar>
          <w:top w:w="15" w:type="dxa"/>
          <w:left w:w="15" w:type="dxa"/>
          <w:bottom w:w="15" w:type="dxa"/>
          <w:right w:w="15" w:type="dxa"/>
        </w:tblCellMar>
        <w:tblLook w:val="04A0" w:firstRow="1" w:lastRow="0" w:firstColumn="1" w:lastColumn="0" w:noHBand="0" w:noVBand="1"/>
      </w:tblPr>
      <w:tblGrid>
        <w:gridCol w:w="882"/>
        <w:gridCol w:w="346"/>
        <w:gridCol w:w="7948"/>
      </w:tblGrid>
      <w:tr w:rsidR="00C513A3" w:rsidRPr="0085466F" w:rsidTr="00C513A3">
        <w:tc>
          <w:tcPr>
            <w:tcW w:w="0" w:type="auto"/>
            <w:gridSpan w:val="3"/>
            <w:tcBorders>
              <w:top w:val="single" w:sz="6" w:space="0" w:color="009EE3"/>
              <w:left w:val="single" w:sz="6" w:space="0" w:color="009EE3"/>
              <w:bottom w:val="single" w:sz="6" w:space="0" w:color="FFFFFF" w:themeColor="background1"/>
              <w:right w:val="single" w:sz="6" w:space="0" w:color="009EE3"/>
            </w:tcBorders>
            <w:shd w:val="clear" w:color="auto" w:fill="00A8EC"/>
            <w:tcMar>
              <w:top w:w="75" w:type="dxa"/>
              <w:left w:w="75" w:type="dxa"/>
              <w:bottom w:w="60" w:type="dxa"/>
              <w:right w:w="75" w:type="dxa"/>
            </w:tcMar>
            <w:vAlign w:val="center"/>
            <w:hideMark/>
          </w:tcPr>
          <w:p w:rsidR="00C513A3" w:rsidRPr="00DA7A7E" w:rsidRDefault="00C513A3" w:rsidP="00DA7A7E">
            <w:pPr>
              <w:pStyle w:val="Tabtxtsingle"/>
              <w:rPr>
                <w:b/>
                <w:color w:val="FFFFFF" w:themeColor="background1"/>
                <w:sz w:val="18"/>
                <w:szCs w:val="18"/>
                <w:lang w:eastAsia="en-GB"/>
              </w:rPr>
            </w:pPr>
            <w:r w:rsidRPr="00DA7A7E">
              <w:rPr>
                <w:b/>
                <w:color w:val="FFFFFF" w:themeColor="background1"/>
                <w:sz w:val="18"/>
                <w:szCs w:val="18"/>
                <w:lang w:eastAsia="en-GB"/>
              </w:rPr>
              <w:t>GPF Gas mirror endpoint</w:t>
            </w:r>
          </w:p>
        </w:tc>
      </w:tr>
      <w:tr w:rsidR="00C513A3" w:rsidRPr="009A2AE9" w:rsidTr="00C513A3">
        <w:tc>
          <w:tcPr>
            <w:tcW w:w="0" w:type="auto"/>
            <w:gridSpan w:val="3"/>
            <w:tcBorders>
              <w:top w:val="single" w:sz="6" w:space="0" w:color="FFFFFF" w:themeColor="background1"/>
              <w:left w:val="single" w:sz="6" w:space="0" w:color="009EE3"/>
              <w:bottom w:val="single" w:sz="6" w:space="0" w:color="009EE3"/>
              <w:right w:val="single" w:sz="6" w:space="0" w:color="009EE3"/>
            </w:tcBorders>
            <w:shd w:val="clear" w:color="auto" w:fill="00A8EC"/>
            <w:tcMar>
              <w:top w:w="75" w:type="dxa"/>
              <w:left w:w="75" w:type="dxa"/>
              <w:bottom w:w="60" w:type="dxa"/>
              <w:right w:w="75" w:type="dxa"/>
            </w:tcMar>
            <w:hideMark/>
          </w:tcPr>
          <w:p w:rsidR="00C513A3" w:rsidRPr="00DA7A7E" w:rsidRDefault="00C513A3" w:rsidP="00DA7A7E">
            <w:pPr>
              <w:pStyle w:val="Tabtxtsingle"/>
              <w:rPr>
                <w:b/>
                <w:color w:val="FFFFFF" w:themeColor="background1"/>
                <w:sz w:val="18"/>
                <w:szCs w:val="18"/>
                <w:lang w:eastAsia="en-GB"/>
              </w:rPr>
            </w:pPr>
            <w:r w:rsidRPr="00DA7A7E">
              <w:rPr>
                <w:b/>
                <w:color w:val="FFFFFF" w:themeColor="background1"/>
                <w:sz w:val="18"/>
                <w:szCs w:val="18"/>
                <w:lang w:eastAsia="en-GB"/>
              </w:rPr>
              <w:t>Server clusters</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Basic</w:t>
            </w:r>
          </w:p>
        </w:tc>
      </w:tr>
      <w:tr w:rsidR="00C513A3" w:rsidRPr="0085466F" w:rsidTr="00C513A3">
        <w:tc>
          <w:tcPr>
            <w:tcW w:w="1047" w:type="dxa"/>
            <w:tcBorders>
              <w:top w:val="single" w:sz="6" w:space="0" w:color="009EE3"/>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12456" w:type="dxa"/>
            <w:gridSpan w:val="2"/>
            <w:tcBorders>
              <w:top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Attributes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HWVersion</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ManufacturerName</w:t>
            </w:r>
          </w:p>
        </w:tc>
      </w:tr>
      <w:tr w:rsidR="00C513A3" w:rsidRPr="0085466F" w:rsidTr="00C513A3">
        <w:tc>
          <w:tcPr>
            <w:tcW w:w="1047" w:type="dxa"/>
            <w:tcBorders>
              <w:left w:val="single" w:sz="6" w:space="0" w:color="009EE3"/>
              <w:bottom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bottom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ModelIdentifier</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Device Management</w:t>
            </w:r>
          </w:p>
        </w:tc>
      </w:tr>
      <w:tr w:rsidR="00C513A3" w:rsidRPr="0085466F" w:rsidTr="00C513A3">
        <w:tc>
          <w:tcPr>
            <w:tcW w:w="1047" w:type="dxa"/>
            <w:tcBorders>
              <w:top w:val="single" w:sz="6" w:space="0" w:color="009EE3"/>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12456" w:type="dxa"/>
            <w:gridSpan w:val="2"/>
            <w:tcBorders>
              <w:top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Commands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Publish Change of Supplier</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12456" w:type="dxa"/>
            <w:gridSpan w:val="2"/>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Attributes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Provider Contact Details</w:t>
            </w:r>
          </w:p>
        </w:tc>
      </w:tr>
      <w:tr w:rsidR="00C513A3" w:rsidRPr="0085466F" w:rsidTr="00C513A3">
        <w:tc>
          <w:tcPr>
            <w:tcW w:w="1047" w:type="dxa"/>
            <w:tcBorders>
              <w:left w:val="single" w:sz="6" w:space="0" w:color="009EE3"/>
              <w:bottom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bottom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Provider Name</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Metering</w:t>
            </w:r>
          </w:p>
        </w:tc>
      </w:tr>
      <w:tr w:rsidR="00C513A3" w:rsidRPr="0085466F" w:rsidTr="00C513A3">
        <w:tc>
          <w:tcPr>
            <w:tcW w:w="1047" w:type="dxa"/>
            <w:tcBorders>
              <w:top w:val="single" w:sz="6" w:space="0" w:color="009EE3"/>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12456" w:type="dxa"/>
            <w:gridSpan w:val="2"/>
            <w:tcBorders>
              <w:top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Commands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Credit Adjustment</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GetSampledData</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GetSampledDataResponse</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GetSnapshot</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Publish Snapshot</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Update CIN</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12456" w:type="dxa"/>
            <w:gridSpan w:val="2"/>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Attributes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BillToDateDelivered</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CurrentDayConsumptionDelivered</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CurrentMeterID</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CurrentMonthConsumptionDelivered</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CurrentSummationDelivered</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CurrentTierNSummationDelivered</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CurrentWeekConsumptionDelivered</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CustomerIDNumber</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Divisor</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MeteringDeviceType</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Multiplier</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PreviousDayConsumption, PreviousDay{2..8}Consumption</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PreviousMonthConsumption, PreviousMonth{2..13}Consumption</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PreviousWeekConsumption, PreviousWeek{2..5}Consumption</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RemainingBatteryLifeinDays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SiteID</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 xml:space="preserve">SupplyStatus </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Uncontrolled Flow Divisor</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Uncontrolled Flow Multiplier</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Uncontrolled Flow Threshold</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Uncontrolled Flow Threshold Unit of Measure</w:t>
            </w:r>
          </w:p>
        </w:tc>
      </w:tr>
      <w:tr w:rsidR="00C513A3" w:rsidRPr="0085466F" w:rsidTr="00C513A3">
        <w:tc>
          <w:tcPr>
            <w:tcW w:w="1047" w:type="dxa"/>
            <w:tcBorders>
              <w:left w:val="single" w:sz="6" w:space="0" w:color="009EE3"/>
              <w:bottom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540" w:type="dxa"/>
            <w:tcBorders>
              <w:bottom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DA7A7E" w:rsidRDefault="00C513A3" w:rsidP="00DA7A7E">
            <w:pPr>
              <w:pStyle w:val="Tabtxtsingle"/>
              <w:rPr>
                <w:sz w:val="18"/>
                <w:szCs w:val="18"/>
                <w:lang w:eastAsia="en-GB"/>
              </w:rPr>
            </w:pPr>
            <w:r w:rsidRPr="00DA7A7E">
              <w:rPr>
                <w:sz w:val="18"/>
                <w:szCs w:val="18"/>
                <w:lang w:eastAsia="en-GB"/>
              </w:rPr>
              <w:t>UnitofMeasure</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Prepayment</w:t>
            </w:r>
          </w:p>
        </w:tc>
      </w:tr>
      <w:tr w:rsidR="00C513A3" w:rsidRPr="0085466F" w:rsidTr="00C513A3">
        <w:tc>
          <w:tcPr>
            <w:tcW w:w="1047" w:type="dxa"/>
            <w:tcBorders>
              <w:top w:val="single" w:sz="6" w:space="0" w:color="009EE3"/>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12456" w:type="dxa"/>
            <w:gridSpan w:val="2"/>
            <w:tcBorders>
              <w:top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Commands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Change Payment Mode</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Get Prepay Snapshot</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Publish Prepay Snapshot</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12456" w:type="dxa"/>
            <w:gridSpan w:val="2"/>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Attributes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Accumulated Debt</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Credit Remaining</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Currency</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CurrentDayCostConsumptionDelivered</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CurrentMonthCostConsumptionDelivered</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CurrentWeekCostConsumptionDelivered</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CutOffValue</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DebtAmount#1</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DebtAmount#2</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DebtAmount#3</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DebtRecoveryFrequency#1</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DebtRecoveryFrequency#2</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DebtRecoveryTopUpPercentage#3</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EmergencyCreditLimit</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EmergencyCreditRemaining</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EmergencyCreditThreshold</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HistoricalCostConsumptionFormatting</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LowCreditWarningLevel</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MaxCreditLimit</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MaximumCreditPerTopUp</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OverallDebtCap</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Payment Control Configuration</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Payment Control Configuration (10: Debt Configuration)</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Payment Control Configuration (11: Emergency Debt Configuration)</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Prepayment Alarm Status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PreviousDayCostConsumptionDelivered, PreviousDay{2..8}CostConsumptionDelivered</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PreviousMonthCostConsumptionDelivered, PreviousMonth{2..13}CostConsumptionDelivered</w:t>
            </w:r>
          </w:p>
        </w:tc>
      </w:tr>
      <w:tr w:rsidR="00C513A3" w:rsidRPr="0085466F" w:rsidTr="00C513A3">
        <w:tc>
          <w:tcPr>
            <w:tcW w:w="1047" w:type="dxa"/>
            <w:tcBorders>
              <w:left w:val="single" w:sz="6" w:space="0" w:color="009EE3"/>
              <w:bottom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PreviousWeekCostConsumptionDelivered, PreviousWeek{2..5}CostConsumptionDelivered</w:t>
            </w:r>
          </w:p>
        </w:tc>
      </w:tr>
      <w:tr w:rsidR="00C513A3" w:rsidRPr="009A2AE9" w:rsidTr="00C513A3">
        <w:tc>
          <w:tcPr>
            <w:tcW w:w="0" w:type="auto"/>
            <w:gridSpan w:val="3"/>
            <w:tcBorders>
              <w:top w:val="single" w:sz="6" w:space="0" w:color="009EE3"/>
              <w:left w:val="single" w:sz="6" w:space="0" w:color="009EE3"/>
              <w:bottom w:val="single" w:sz="6" w:space="0" w:color="009EE3"/>
              <w:right w:val="single" w:sz="6" w:space="0" w:color="009EE3"/>
            </w:tcBorders>
            <w:shd w:val="clear" w:color="auto" w:fill="00A8EC"/>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b/>
                <w:color w:val="FFFFFF" w:themeColor="background1"/>
                <w:sz w:val="18"/>
                <w:szCs w:val="18"/>
                <w:lang w:eastAsia="en-GB"/>
              </w:rPr>
              <w:t>Client clusters</w:t>
            </w:r>
          </w:p>
        </w:tc>
      </w:tr>
      <w:tr w:rsidR="00C513A3" w:rsidRPr="0085466F" w:rsidTr="00C513A3">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Prepayment</w:t>
            </w:r>
          </w:p>
        </w:tc>
      </w:tr>
      <w:tr w:rsidR="00C513A3" w:rsidRPr="0085466F" w:rsidTr="00C513A3">
        <w:tc>
          <w:tcPr>
            <w:tcW w:w="1047" w:type="dxa"/>
            <w:tcBorders>
              <w:top w:val="single" w:sz="6" w:space="0" w:color="009EE3"/>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12456" w:type="dxa"/>
            <w:gridSpan w:val="2"/>
            <w:tcBorders>
              <w:top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Commands</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Change Payment Mode</w:t>
            </w:r>
          </w:p>
        </w:tc>
      </w:tr>
      <w:tr w:rsidR="00C513A3" w:rsidRPr="0085466F" w:rsidTr="00C513A3">
        <w:tc>
          <w:tcPr>
            <w:tcW w:w="1047" w:type="dxa"/>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Get Prepay Snapshot</w:t>
            </w:r>
          </w:p>
        </w:tc>
      </w:tr>
      <w:tr w:rsidR="00C513A3" w:rsidRPr="0085466F" w:rsidTr="00C513A3">
        <w:tc>
          <w:tcPr>
            <w:tcW w:w="1047" w:type="dxa"/>
            <w:tcBorders>
              <w:left w:val="single" w:sz="6" w:space="0" w:color="009EE3"/>
              <w:bottom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540" w:type="dxa"/>
            <w:tcBorders>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Publish Prepay Snapshot</w:t>
            </w:r>
          </w:p>
        </w:tc>
      </w:tr>
    </w:tbl>
    <w:p w:rsidR="007761A3" w:rsidRDefault="007761A3" w:rsidP="007761A3">
      <w:pPr>
        <w:pStyle w:val="TableHeader"/>
        <w:framePr w:hSpace="0" w:wrap="auto" w:vAnchor="margin" w:hAnchor="text" w:yAlign="inline"/>
        <w:rPr>
          <w:lang w:eastAsia="en-GB"/>
        </w:rPr>
      </w:pPr>
      <w:r>
        <w:rPr>
          <w:lang w:eastAsia="en-GB"/>
        </w:rPr>
        <w:t xml:space="preserve">Table </w:t>
      </w:r>
      <w:r w:rsidR="005A59B0">
        <w:rPr>
          <w:lang w:eastAsia="en-GB"/>
        </w:rPr>
        <w:fldChar w:fldCharType="begin"/>
      </w:r>
      <w:r w:rsidR="005A59B0">
        <w:rPr>
          <w:lang w:eastAsia="en-GB"/>
        </w:rPr>
        <w:instrText xml:space="preserve"> REF _Ref387493248 \r \h </w:instrText>
      </w:r>
      <w:r w:rsidR="005A59B0">
        <w:rPr>
          <w:lang w:eastAsia="en-GB"/>
        </w:rPr>
      </w:r>
      <w:r w:rsidR="005A59B0">
        <w:rPr>
          <w:lang w:eastAsia="en-GB"/>
        </w:rPr>
        <w:fldChar w:fldCharType="separate"/>
      </w:r>
      <w:r w:rsidR="007E3F9A">
        <w:rPr>
          <w:lang w:eastAsia="en-GB"/>
        </w:rPr>
        <w:t>7.4.3</w:t>
      </w:r>
      <w:r w:rsidR="005A59B0">
        <w:rPr>
          <w:lang w:eastAsia="en-GB"/>
        </w:rPr>
        <w:fldChar w:fldCharType="end"/>
      </w:r>
      <w:r>
        <w:rPr>
          <w:lang w:eastAsia="en-GB"/>
        </w:rPr>
        <w:t>b</w:t>
      </w:r>
      <w:r w:rsidR="005A59B0">
        <w:rPr>
          <w:lang w:eastAsia="en-GB"/>
        </w:rPr>
        <w:t>:</w:t>
      </w:r>
      <w:r>
        <w:rPr>
          <w:lang w:eastAsia="en-GB"/>
        </w:rPr>
        <w:t xml:space="preserve"> Communications Hub Device Requirements – GPF (Gas Mirror endpoint)</w:t>
      </w:r>
    </w:p>
    <w:p w:rsidR="007761A3" w:rsidRPr="00395408" w:rsidRDefault="007761A3" w:rsidP="00872E38">
      <w:pPr>
        <w:pStyle w:val="Narrow"/>
      </w:pPr>
    </w:p>
    <w:tbl>
      <w:tblPr>
        <w:tblW w:w="4984" w:type="pct"/>
        <w:tblCellMar>
          <w:top w:w="15" w:type="dxa"/>
          <w:left w:w="15" w:type="dxa"/>
          <w:bottom w:w="15" w:type="dxa"/>
          <w:right w:w="15" w:type="dxa"/>
        </w:tblCellMar>
        <w:tblLook w:val="04A0" w:firstRow="1" w:lastRow="0" w:firstColumn="1" w:lastColumn="0" w:noHBand="0" w:noVBand="1"/>
      </w:tblPr>
      <w:tblGrid>
        <w:gridCol w:w="927"/>
        <w:gridCol w:w="282"/>
        <w:gridCol w:w="7938"/>
      </w:tblGrid>
      <w:tr w:rsidR="00C513A3" w:rsidRPr="0085466F" w:rsidTr="002432ED">
        <w:tc>
          <w:tcPr>
            <w:tcW w:w="5000" w:type="pct"/>
            <w:gridSpan w:val="3"/>
            <w:tcBorders>
              <w:top w:val="single" w:sz="6" w:space="0" w:color="009EE3"/>
              <w:left w:val="single" w:sz="6" w:space="0" w:color="009EE3"/>
              <w:bottom w:val="single" w:sz="6" w:space="0" w:color="FFFFFF" w:themeColor="background1"/>
              <w:right w:val="single" w:sz="6" w:space="0" w:color="009EE3"/>
            </w:tcBorders>
            <w:shd w:val="clear" w:color="auto" w:fill="00A8EC"/>
            <w:tcMar>
              <w:top w:w="75" w:type="dxa"/>
              <w:left w:w="75" w:type="dxa"/>
              <w:bottom w:w="60" w:type="dxa"/>
              <w:right w:w="75" w:type="dxa"/>
            </w:tcMar>
            <w:vAlign w:val="center"/>
            <w:hideMark/>
          </w:tcPr>
          <w:p w:rsidR="00C513A3" w:rsidRPr="002432ED" w:rsidRDefault="00C513A3" w:rsidP="002432ED">
            <w:pPr>
              <w:pStyle w:val="Tabtxtsingle"/>
              <w:rPr>
                <w:b/>
                <w:color w:val="FFFFFF" w:themeColor="background1"/>
                <w:sz w:val="18"/>
                <w:szCs w:val="18"/>
                <w:lang w:eastAsia="en-GB"/>
              </w:rPr>
            </w:pPr>
            <w:r w:rsidRPr="002432ED">
              <w:rPr>
                <w:b/>
                <w:color w:val="FFFFFF" w:themeColor="background1"/>
                <w:sz w:val="18"/>
                <w:szCs w:val="18"/>
                <w:lang w:eastAsia="en-GB"/>
              </w:rPr>
              <w:t>CHF remote comm</w:t>
            </w:r>
            <w:r w:rsidR="00DD1F71" w:rsidRPr="002432ED">
              <w:rPr>
                <w:b/>
                <w:color w:val="FFFFFF" w:themeColor="background1"/>
                <w:sz w:val="18"/>
                <w:szCs w:val="18"/>
                <w:lang w:eastAsia="en-GB"/>
              </w:rPr>
              <w:t>unications</w:t>
            </w:r>
            <w:r w:rsidRPr="002432ED">
              <w:rPr>
                <w:b/>
                <w:color w:val="FFFFFF" w:themeColor="background1"/>
                <w:sz w:val="18"/>
                <w:szCs w:val="18"/>
                <w:lang w:eastAsia="en-GB"/>
              </w:rPr>
              <w:t xml:space="preserve"> endpoint</w:t>
            </w:r>
          </w:p>
        </w:tc>
      </w:tr>
      <w:tr w:rsidR="00C513A3" w:rsidRPr="009A2AE9" w:rsidTr="002432ED">
        <w:tc>
          <w:tcPr>
            <w:tcW w:w="5000" w:type="pct"/>
            <w:gridSpan w:val="3"/>
            <w:tcBorders>
              <w:top w:val="single" w:sz="6" w:space="0" w:color="FFFFFF" w:themeColor="background1"/>
              <w:left w:val="single" w:sz="6" w:space="0" w:color="009EE3"/>
              <w:bottom w:val="single" w:sz="6" w:space="0" w:color="009EE3"/>
              <w:right w:val="single" w:sz="6" w:space="0" w:color="009EE3"/>
            </w:tcBorders>
            <w:shd w:val="clear" w:color="auto" w:fill="00A8EC"/>
            <w:tcMar>
              <w:top w:w="75" w:type="dxa"/>
              <w:left w:w="75" w:type="dxa"/>
              <w:bottom w:w="60" w:type="dxa"/>
              <w:right w:w="75" w:type="dxa"/>
            </w:tcMar>
            <w:hideMark/>
          </w:tcPr>
          <w:p w:rsidR="00C513A3" w:rsidRPr="002432ED" w:rsidRDefault="00C513A3" w:rsidP="002432ED">
            <w:pPr>
              <w:pStyle w:val="Tabtxtsingle"/>
              <w:rPr>
                <w:b/>
                <w:color w:val="FFFFFF" w:themeColor="background1"/>
                <w:sz w:val="18"/>
                <w:szCs w:val="18"/>
                <w:lang w:eastAsia="en-GB"/>
              </w:rPr>
            </w:pPr>
            <w:r w:rsidRPr="002432ED">
              <w:rPr>
                <w:b/>
                <w:color w:val="FFFFFF" w:themeColor="background1"/>
                <w:sz w:val="18"/>
                <w:szCs w:val="18"/>
                <w:lang w:eastAsia="en-GB"/>
              </w:rPr>
              <w:t>Server clusters</w:t>
            </w:r>
          </w:p>
        </w:tc>
      </w:tr>
      <w:tr w:rsidR="00C513A3" w:rsidRPr="0085466F" w:rsidTr="002432ED">
        <w:tc>
          <w:tcPr>
            <w:tcW w:w="507" w:type="pct"/>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Cluster</w:t>
            </w:r>
          </w:p>
        </w:tc>
        <w:tc>
          <w:tcPr>
            <w:tcW w:w="4493" w:type="pct"/>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Events</w:t>
            </w:r>
          </w:p>
        </w:tc>
      </w:tr>
      <w:tr w:rsidR="00C513A3" w:rsidRPr="0085466F" w:rsidTr="002432ED">
        <w:tc>
          <w:tcPr>
            <w:tcW w:w="507" w:type="pct"/>
            <w:tcBorders>
              <w:top w:val="single" w:sz="6" w:space="0" w:color="009EE3"/>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493" w:type="pct"/>
            <w:gridSpan w:val="2"/>
            <w:tcBorders>
              <w:top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Commands</w:t>
            </w:r>
          </w:p>
        </w:tc>
      </w:tr>
      <w:tr w:rsidR="00C513A3" w:rsidRPr="0085466F" w:rsidTr="002432ED">
        <w:tc>
          <w:tcPr>
            <w:tcW w:w="507" w:type="pct"/>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154" w:type="pct"/>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339" w:type="pct"/>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Clear Event Log Request</w:t>
            </w:r>
          </w:p>
        </w:tc>
      </w:tr>
      <w:tr w:rsidR="00C513A3" w:rsidRPr="0085466F" w:rsidTr="002432ED">
        <w:tc>
          <w:tcPr>
            <w:tcW w:w="507" w:type="pct"/>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154" w:type="pct"/>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339" w:type="pct"/>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Clear Event Log Response</w:t>
            </w:r>
          </w:p>
        </w:tc>
      </w:tr>
      <w:tr w:rsidR="00C513A3" w:rsidRPr="0085466F" w:rsidTr="002432ED">
        <w:tc>
          <w:tcPr>
            <w:tcW w:w="507" w:type="pct"/>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154" w:type="pct"/>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339" w:type="pct"/>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Get Event Log</w:t>
            </w:r>
          </w:p>
        </w:tc>
      </w:tr>
      <w:tr w:rsidR="00C513A3" w:rsidRPr="0085466F" w:rsidTr="002432ED">
        <w:tc>
          <w:tcPr>
            <w:tcW w:w="507" w:type="pct"/>
            <w:tcBorders>
              <w:left w:val="single" w:sz="6" w:space="0" w:color="009EE3"/>
              <w:bottom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154" w:type="pct"/>
            <w:tcBorders>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339" w:type="pct"/>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Publish Event Log</w:t>
            </w:r>
          </w:p>
        </w:tc>
      </w:tr>
      <w:tr w:rsidR="00C513A3" w:rsidRPr="0085466F" w:rsidTr="002432ED">
        <w:tc>
          <w:tcPr>
            <w:tcW w:w="507" w:type="pct"/>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Cluster</w:t>
            </w:r>
          </w:p>
        </w:tc>
        <w:tc>
          <w:tcPr>
            <w:tcW w:w="4493" w:type="pct"/>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Over-the-Air Bootload</w:t>
            </w:r>
          </w:p>
        </w:tc>
      </w:tr>
      <w:tr w:rsidR="00C513A3" w:rsidRPr="0085466F" w:rsidTr="002432ED">
        <w:tc>
          <w:tcPr>
            <w:tcW w:w="507" w:type="pct"/>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Cluster</w:t>
            </w:r>
          </w:p>
        </w:tc>
        <w:tc>
          <w:tcPr>
            <w:tcW w:w="4493" w:type="pct"/>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Time</w:t>
            </w:r>
          </w:p>
        </w:tc>
      </w:tr>
      <w:tr w:rsidR="00C513A3" w:rsidRPr="0085466F" w:rsidTr="002432ED">
        <w:tc>
          <w:tcPr>
            <w:tcW w:w="507" w:type="pct"/>
            <w:tcBorders>
              <w:top w:val="single" w:sz="6" w:space="0" w:color="009EE3"/>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493" w:type="pct"/>
            <w:gridSpan w:val="2"/>
            <w:tcBorders>
              <w:top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Attributes</w:t>
            </w:r>
          </w:p>
        </w:tc>
      </w:tr>
      <w:tr w:rsidR="00C513A3" w:rsidRPr="0085466F" w:rsidTr="002432ED">
        <w:tc>
          <w:tcPr>
            <w:tcW w:w="507" w:type="pct"/>
            <w:tcBorders>
              <w:left w:val="single" w:sz="6" w:space="0" w:color="009EE3"/>
              <w:bottom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154" w:type="pct"/>
            <w:tcBorders>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339" w:type="pct"/>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LocalTime</w:t>
            </w:r>
          </w:p>
        </w:tc>
      </w:tr>
      <w:tr w:rsidR="00C513A3" w:rsidRPr="0085466F" w:rsidTr="002432ED">
        <w:tc>
          <w:tcPr>
            <w:tcW w:w="507" w:type="pct"/>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Cluster</w:t>
            </w:r>
          </w:p>
        </w:tc>
        <w:tc>
          <w:tcPr>
            <w:tcW w:w="4493" w:type="pct"/>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Tunneling</w:t>
            </w:r>
          </w:p>
        </w:tc>
      </w:tr>
      <w:tr w:rsidR="00C513A3" w:rsidRPr="009A2AE9" w:rsidTr="002432ED">
        <w:tc>
          <w:tcPr>
            <w:tcW w:w="5000" w:type="pct"/>
            <w:gridSpan w:val="3"/>
            <w:tcBorders>
              <w:top w:val="single" w:sz="6" w:space="0" w:color="009EE3"/>
              <w:left w:val="single" w:sz="6" w:space="0" w:color="009EE3"/>
              <w:bottom w:val="single" w:sz="6" w:space="0" w:color="009EE3"/>
              <w:right w:val="single" w:sz="6" w:space="0" w:color="009EE3"/>
            </w:tcBorders>
            <w:shd w:val="clear" w:color="auto" w:fill="00A8EC"/>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b/>
                <w:color w:val="FFFFFF" w:themeColor="background1"/>
                <w:sz w:val="18"/>
                <w:szCs w:val="18"/>
                <w:lang w:eastAsia="en-GB"/>
              </w:rPr>
              <w:t>Client clusters</w:t>
            </w:r>
          </w:p>
        </w:tc>
      </w:tr>
      <w:tr w:rsidR="00C513A3" w:rsidRPr="0085466F" w:rsidTr="002432ED">
        <w:tc>
          <w:tcPr>
            <w:tcW w:w="661" w:type="pct"/>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Cluster</w:t>
            </w:r>
          </w:p>
        </w:tc>
        <w:tc>
          <w:tcPr>
            <w:tcW w:w="4339" w:type="pct"/>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Tunneling</w:t>
            </w:r>
          </w:p>
        </w:tc>
      </w:tr>
    </w:tbl>
    <w:p w:rsidR="007761A3" w:rsidRDefault="007761A3" w:rsidP="007761A3">
      <w:pPr>
        <w:pStyle w:val="TableHeader"/>
        <w:framePr w:hSpace="0" w:wrap="auto" w:vAnchor="margin" w:hAnchor="text" w:yAlign="inline"/>
        <w:rPr>
          <w:lang w:eastAsia="en-GB"/>
        </w:rPr>
      </w:pPr>
      <w:r>
        <w:rPr>
          <w:lang w:eastAsia="en-GB"/>
        </w:rPr>
        <w:t xml:space="preserve">Table </w:t>
      </w:r>
      <w:r w:rsidR="00EE2695">
        <w:rPr>
          <w:lang w:eastAsia="en-GB"/>
        </w:rPr>
        <w:fldChar w:fldCharType="begin"/>
      </w:r>
      <w:r w:rsidR="00EE2695">
        <w:rPr>
          <w:lang w:eastAsia="en-GB"/>
        </w:rPr>
        <w:instrText xml:space="preserve"> REF _Ref387493248 \r \h </w:instrText>
      </w:r>
      <w:r w:rsidR="00EE2695">
        <w:rPr>
          <w:lang w:eastAsia="en-GB"/>
        </w:rPr>
      </w:r>
      <w:r w:rsidR="00EE2695">
        <w:rPr>
          <w:lang w:eastAsia="en-GB"/>
        </w:rPr>
        <w:fldChar w:fldCharType="separate"/>
      </w:r>
      <w:r w:rsidR="007E3F9A">
        <w:rPr>
          <w:lang w:eastAsia="en-GB"/>
        </w:rPr>
        <w:t>7.4.3</w:t>
      </w:r>
      <w:r w:rsidR="00EE2695">
        <w:rPr>
          <w:lang w:eastAsia="en-GB"/>
        </w:rPr>
        <w:fldChar w:fldCharType="end"/>
      </w:r>
      <w:r>
        <w:rPr>
          <w:lang w:eastAsia="en-GB"/>
        </w:rPr>
        <w:t>c</w:t>
      </w:r>
      <w:r w:rsidR="00EE2695">
        <w:rPr>
          <w:lang w:eastAsia="en-GB"/>
        </w:rPr>
        <w:t>:</w:t>
      </w:r>
      <w:r>
        <w:rPr>
          <w:lang w:eastAsia="en-GB"/>
        </w:rPr>
        <w:t xml:space="preserve"> Communications Hub Device Requirements – Communications Hub Function</w:t>
      </w:r>
    </w:p>
    <w:p w:rsidR="007761A3" w:rsidRPr="0015314F" w:rsidRDefault="007761A3" w:rsidP="00872E38">
      <w:pPr>
        <w:pStyle w:val="Heading3"/>
      </w:pPr>
      <w:bookmarkStart w:id="1008" w:name="_Ref387494494"/>
      <w:r>
        <w:t xml:space="preserve">Type 2 </w:t>
      </w:r>
      <w:bookmarkEnd w:id="1008"/>
      <w:r w:rsidR="00A709E2">
        <w:t>Devices</w:t>
      </w:r>
    </w:p>
    <w:p w:rsidR="007761A3" w:rsidRDefault="007761A3" w:rsidP="007761A3">
      <w:r>
        <w:t xml:space="preserve">Table </w:t>
      </w:r>
      <w:r w:rsidR="00EE2695">
        <w:fldChar w:fldCharType="begin"/>
      </w:r>
      <w:r w:rsidR="00EE2695">
        <w:instrText xml:space="preserve"> REF _Ref387494494 \r \h </w:instrText>
      </w:r>
      <w:r w:rsidR="00EE2695">
        <w:fldChar w:fldCharType="separate"/>
      </w:r>
      <w:r w:rsidR="007E3F9A">
        <w:t>7.4.4</w:t>
      </w:r>
      <w:r w:rsidR="00EE2695">
        <w:fldChar w:fldCharType="end"/>
      </w:r>
      <w:r w:rsidR="00EE2695">
        <w:t xml:space="preserve"> </w:t>
      </w:r>
      <w:r>
        <w:t xml:space="preserve">sets out example requirements for Type 2 </w:t>
      </w:r>
      <w:r w:rsidR="007F6B90">
        <w:t>D</w:t>
      </w:r>
      <w:r>
        <w:t>evices</w:t>
      </w:r>
    </w:p>
    <w:tbl>
      <w:tblPr>
        <w:tblW w:w="5000" w:type="pct"/>
        <w:tblCellMar>
          <w:top w:w="15" w:type="dxa"/>
          <w:left w:w="15" w:type="dxa"/>
          <w:bottom w:w="15" w:type="dxa"/>
          <w:right w:w="15" w:type="dxa"/>
        </w:tblCellMar>
        <w:tblLook w:val="04A0" w:firstRow="1" w:lastRow="0" w:firstColumn="1" w:lastColumn="0" w:noHBand="0" w:noVBand="1"/>
      </w:tblPr>
      <w:tblGrid>
        <w:gridCol w:w="927"/>
        <w:gridCol w:w="426"/>
        <w:gridCol w:w="7823"/>
      </w:tblGrid>
      <w:tr w:rsidR="00C513A3" w:rsidRPr="0085466F" w:rsidTr="00C513A3">
        <w:tc>
          <w:tcPr>
            <w:tcW w:w="5000" w:type="pct"/>
            <w:gridSpan w:val="3"/>
            <w:tcBorders>
              <w:top w:val="single" w:sz="6" w:space="0" w:color="009EE3"/>
              <w:left w:val="single" w:sz="6" w:space="0" w:color="009EE3"/>
              <w:bottom w:val="single" w:sz="6" w:space="0" w:color="009EE3"/>
              <w:right w:val="single" w:sz="6" w:space="0" w:color="009EE3"/>
            </w:tcBorders>
            <w:shd w:val="clear" w:color="auto" w:fill="00A8EC"/>
            <w:tcMar>
              <w:top w:w="75" w:type="dxa"/>
              <w:left w:w="75" w:type="dxa"/>
              <w:bottom w:w="60" w:type="dxa"/>
              <w:right w:w="75" w:type="dxa"/>
            </w:tcMar>
            <w:vAlign w:val="center"/>
            <w:hideMark/>
          </w:tcPr>
          <w:p w:rsidR="00C513A3" w:rsidRPr="002432ED" w:rsidRDefault="00C513A3" w:rsidP="002432ED">
            <w:pPr>
              <w:pStyle w:val="Tabtxtsingle"/>
              <w:rPr>
                <w:b/>
                <w:sz w:val="18"/>
                <w:szCs w:val="18"/>
                <w:lang w:eastAsia="en-GB"/>
              </w:rPr>
            </w:pPr>
            <w:r w:rsidRPr="002432ED">
              <w:rPr>
                <w:b/>
                <w:color w:val="FFFFFF" w:themeColor="background1"/>
                <w:sz w:val="18"/>
                <w:szCs w:val="18"/>
                <w:lang w:eastAsia="en-GB"/>
              </w:rPr>
              <w:t>Type 2 device (1-4 endpoints)</w:t>
            </w:r>
          </w:p>
        </w:tc>
      </w:tr>
      <w:tr w:rsidR="00C513A3" w:rsidRPr="0085466F" w:rsidTr="00C513A3">
        <w:tc>
          <w:tcPr>
            <w:tcW w:w="5000" w:type="pct"/>
            <w:gridSpan w:val="3"/>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Note that a Type 2 device may require multiple endpoints depending on which meters are installed</w:t>
            </w:r>
          </w:p>
        </w:tc>
      </w:tr>
      <w:tr w:rsidR="00C513A3" w:rsidRPr="009A2AE9" w:rsidTr="00C513A3">
        <w:tc>
          <w:tcPr>
            <w:tcW w:w="5000" w:type="pct"/>
            <w:gridSpan w:val="3"/>
            <w:tcBorders>
              <w:top w:val="single" w:sz="6" w:space="0" w:color="009EE3"/>
              <w:left w:val="single" w:sz="6" w:space="0" w:color="009EE3"/>
              <w:bottom w:val="single" w:sz="6" w:space="0" w:color="009EE3"/>
              <w:right w:val="single" w:sz="6" w:space="0" w:color="009EE3"/>
            </w:tcBorders>
            <w:shd w:val="clear" w:color="auto" w:fill="00A8EC"/>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b/>
                <w:color w:val="FFFFFF" w:themeColor="background1"/>
                <w:sz w:val="18"/>
                <w:szCs w:val="18"/>
                <w:lang w:eastAsia="en-GB"/>
              </w:rPr>
              <w:t>Client clusters</w:t>
            </w:r>
          </w:p>
        </w:tc>
      </w:tr>
      <w:tr w:rsidR="00C513A3" w:rsidRPr="0085466F" w:rsidTr="00C513A3">
        <w:tc>
          <w:tcPr>
            <w:tcW w:w="505" w:type="pct"/>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Cluster</w:t>
            </w:r>
          </w:p>
        </w:tc>
        <w:tc>
          <w:tcPr>
            <w:tcW w:w="4495" w:type="pct"/>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Metering</w:t>
            </w:r>
          </w:p>
        </w:tc>
      </w:tr>
      <w:tr w:rsidR="00C513A3" w:rsidRPr="0085466F" w:rsidTr="00C513A3">
        <w:tc>
          <w:tcPr>
            <w:tcW w:w="505" w:type="pct"/>
            <w:tcBorders>
              <w:top w:val="single" w:sz="6" w:space="0" w:color="009EE3"/>
              <w:left w:val="single" w:sz="6" w:space="0" w:color="009EE3"/>
              <w:bottom w:val="single" w:sz="6" w:space="0" w:color="FFFFFF" w:themeColor="background1"/>
              <w:right w:val="single" w:sz="6" w:space="0" w:color="FFFFFF" w:themeColor="background1"/>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495" w:type="pct"/>
            <w:gridSpan w:val="2"/>
            <w:tcBorders>
              <w:top w:val="single" w:sz="6" w:space="0" w:color="009EE3"/>
              <w:left w:val="single" w:sz="6" w:space="0" w:color="FFFFFF" w:themeColor="background1"/>
              <w:bottom w:val="single" w:sz="6" w:space="0" w:color="FFFFFF" w:themeColor="background1"/>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Commands</w:t>
            </w:r>
          </w:p>
        </w:tc>
      </w:tr>
      <w:tr w:rsidR="00C513A3" w:rsidRPr="0085466F" w:rsidTr="00C513A3">
        <w:tc>
          <w:tcPr>
            <w:tcW w:w="505" w:type="pct"/>
            <w:tcBorders>
              <w:top w:val="single" w:sz="6" w:space="0" w:color="FFFFFF" w:themeColor="background1"/>
              <w:left w:val="single" w:sz="6" w:space="0" w:color="009EE3"/>
              <w:bottom w:val="single" w:sz="6" w:space="0" w:color="FFFFFF" w:themeColor="background1"/>
              <w:right w:val="single" w:sz="6" w:space="0" w:color="FFFFFF" w:themeColor="background1"/>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232" w:type="pct"/>
            <w:tcBorders>
              <w:top w:val="single" w:sz="6" w:space="0" w:color="FFFFFF" w:themeColor="background1"/>
              <w:left w:val="single" w:sz="6" w:space="0" w:color="FFFFFF" w:themeColor="background1"/>
              <w:bottom w:val="single" w:sz="6" w:space="0" w:color="FFFFFF" w:themeColor="background1"/>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263" w:type="pct"/>
            <w:tcBorders>
              <w:top w:val="single" w:sz="6" w:space="0" w:color="FFFFFF" w:themeColor="background1"/>
              <w:left w:val="single" w:sz="6" w:space="0" w:color="009EE3"/>
              <w:bottom w:val="single" w:sz="6" w:space="0" w:color="FFFFFF" w:themeColor="background1"/>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Credit Adjustment</w:t>
            </w:r>
          </w:p>
        </w:tc>
      </w:tr>
      <w:tr w:rsidR="00C513A3" w:rsidRPr="0085466F" w:rsidTr="00C513A3">
        <w:tc>
          <w:tcPr>
            <w:tcW w:w="505" w:type="pct"/>
            <w:tcBorders>
              <w:top w:val="single" w:sz="6" w:space="0" w:color="FFFFFF" w:themeColor="background1"/>
              <w:left w:val="single" w:sz="6" w:space="0" w:color="009EE3"/>
              <w:bottom w:val="single" w:sz="6" w:space="0" w:color="FFFFFF" w:themeColor="background1"/>
              <w:right w:val="single" w:sz="6" w:space="0" w:color="FFFFFF" w:themeColor="background1"/>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232" w:type="pct"/>
            <w:tcBorders>
              <w:top w:val="single" w:sz="6" w:space="0" w:color="FFFFFF" w:themeColor="background1"/>
              <w:left w:val="single" w:sz="6" w:space="0" w:color="FFFFFF" w:themeColor="background1"/>
              <w:bottom w:val="single" w:sz="6" w:space="0" w:color="FFFFFF" w:themeColor="background1"/>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263" w:type="pct"/>
            <w:tcBorders>
              <w:top w:val="single" w:sz="6" w:space="0" w:color="FFFFFF" w:themeColor="background1"/>
              <w:left w:val="single" w:sz="6" w:space="0" w:color="009EE3"/>
              <w:bottom w:val="single" w:sz="6" w:space="0" w:color="FFFFFF" w:themeColor="background1"/>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Get Profile</w:t>
            </w:r>
          </w:p>
        </w:tc>
      </w:tr>
      <w:tr w:rsidR="00C513A3" w:rsidRPr="0085466F" w:rsidTr="00C513A3">
        <w:tc>
          <w:tcPr>
            <w:tcW w:w="505" w:type="pct"/>
            <w:tcBorders>
              <w:top w:val="single" w:sz="6" w:space="0" w:color="FFFFFF" w:themeColor="background1"/>
              <w:left w:val="single" w:sz="6" w:space="0" w:color="009EE3"/>
              <w:bottom w:val="single" w:sz="6" w:space="0" w:color="FFFFFF" w:themeColor="background1"/>
              <w:right w:val="single" w:sz="6" w:space="0" w:color="FFFFFF" w:themeColor="background1"/>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232" w:type="pct"/>
            <w:tcBorders>
              <w:top w:val="single" w:sz="6" w:space="0" w:color="FFFFFF" w:themeColor="background1"/>
              <w:left w:val="single" w:sz="6" w:space="0" w:color="FFFFFF" w:themeColor="background1"/>
              <w:bottom w:val="single" w:sz="6" w:space="0" w:color="FFFFFF" w:themeColor="background1"/>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263" w:type="pct"/>
            <w:tcBorders>
              <w:top w:val="single" w:sz="6" w:space="0" w:color="FFFFFF" w:themeColor="background1"/>
              <w:left w:val="single" w:sz="6" w:space="0" w:color="009EE3"/>
              <w:bottom w:val="single" w:sz="6" w:space="0" w:color="FFFFFF" w:themeColor="background1"/>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Get Profile Response</w:t>
            </w:r>
          </w:p>
        </w:tc>
      </w:tr>
      <w:tr w:rsidR="00C513A3" w:rsidRPr="0085466F" w:rsidTr="00C513A3">
        <w:tc>
          <w:tcPr>
            <w:tcW w:w="505" w:type="pct"/>
            <w:tcBorders>
              <w:top w:val="single" w:sz="6" w:space="0" w:color="FFFFFF" w:themeColor="background1"/>
              <w:left w:val="single" w:sz="6" w:space="0" w:color="009EE3"/>
              <w:bottom w:val="single" w:sz="6" w:space="0" w:color="FFFFFF" w:themeColor="background1"/>
              <w:right w:val="single" w:sz="6" w:space="0" w:color="FFFFFF" w:themeColor="background1"/>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232" w:type="pct"/>
            <w:tcBorders>
              <w:top w:val="single" w:sz="6" w:space="0" w:color="FFFFFF" w:themeColor="background1"/>
              <w:left w:val="single" w:sz="6" w:space="0" w:color="FFFFFF" w:themeColor="background1"/>
              <w:bottom w:val="single" w:sz="6" w:space="0" w:color="FFFFFF" w:themeColor="background1"/>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263" w:type="pct"/>
            <w:tcBorders>
              <w:top w:val="single" w:sz="6" w:space="0" w:color="FFFFFF" w:themeColor="background1"/>
              <w:left w:val="single" w:sz="6" w:space="0" w:color="009EE3"/>
              <w:bottom w:val="single" w:sz="6" w:space="0" w:color="FFFFFF" w:themeColor="background1"/>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GetSampledData</w:t>
            </w:r>
          </w:p>
        </w:tc>
      </w:tr>
      <w:tr w:rsidR="00C513A3" w:rsidRPr="0085466F" w:rsidTr="00C513A3">
        <w:tc>
          <w:tcPr>
            <w:tcW w:w="505" w:type="pct"/>
            <w:tcBorders>
              <w:top w:val="single" w:sz="6" w:space="0" w:color="FFFFFF" w:themeColor="background1"/>
              <w:left w:val="single" w:sz="6" w:space="0" w:color="009EE3"/>
              <w:bottom w:val="single" w:sz="6" w:space="0" w:color="FFFFFF" w:themeColor="background1"/>
              <w:right w:val="single" w:sz="6" w:space="0" w:color="FFFFFF" w:themeColor="background1"/>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232" w:type="pct"/>
            <w:tcBorders>
              <w:top w:val="single" w:sz="6" w:space="0" w:color="FFFFFF" w:themeColor="background1"/>
              <w:left w:val="single" w:sz="6" w:space="0" w:color="FFFFFF" w:themeColor="background1"/>
              <w:bottom w:val="single" w:sz="6" w:space="0" w:color="FFFFFF" w:themeColor="background1"/>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263" w:type="pct"/>
            <w:tcBorders>
              <w:top w:val="single" w:sz="6" w:space="0" w:color="FFFFFF" w:themeColor="background1"/>
              <w:left w:val="single" w:sz="6" w:space="0" w:color="009EE3"/>
              <w:bottom w:val="single" w:sz="6" w:space="0" w:color="FFFFFF" w:themeColor="background1"/>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GetSampledDataResponse</w:t>
            </w:r>
          </w:p>
        </w:tc>
      </w:tr>
      <w:tr w:rsidR="00C513A3" w:rsidRPr="0085466F" w:rsidTr="00C513A3">
        <w:tc>
          <w:tcPr>
            <w:tcW w:w="505" w:type="pct"/>
            <w:tcBorders>
              <w:top w:val="single" w:sz="6" w:space="0" w:color="FFFFFF" w:themeColor="background1"/>
              <w:left w:val="single" w:sz="6" w:space="0" w:color="009EE3"/>
              <w:bottom w:val="single" w:sz="6" w:space="0" w:color="FFFFFF" w:themeColor="background1"/>
              <w:right w:val="single" w:sz="6" w:space="0" w:color="FFFFFF" w:themeColor="background1"/>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232" w:type="pct"/>
            <w:tcBorders>
              <w:top w:val="single" w:sz="6" w:space="0" w:color="FFFFFF" w:themeColor="background1"/>
              <w:left w:val="single" w:sz="6" w:space="0" w:color="FFFFFF" w:themeColor="background1"/>
              <w:bottom w:val="single" w:sz="6" w:space="0" w:color="FFFFFF" w:themeColor="background1"/>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263" w:type="pct"/>
            <w:tcBorders>
              <w:top w:val="single" w:sz="6" w:space="0" w:color="FFFFFF" w:themeColor="background1"/>
              <w:left w:val="single" w:sz="6" w:space="0" w:color="009EE3"/>
              <w:bottom w:val="single" w:sz="6" w:space="0" w:color="FFFFFF" w:themeColor="background1"/>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GetSnapshot</w:t>
            </w:r>
          </w:p>
        </w:tc>
      </w:tr>
      <w:tr w:rsidR="00C513A3" w:rsidRPr="0085466F" w:rsidTr="00C513A3">
        <w:tc>
          <w:tcPr>
            <w:tcW w:w="505" w:type="pct"/>
            <w:tcBorders>
              <w:top w:val="single" w:sz="6" w:space="0" w:color="FFFFFF" w:themeColor="background1"/>
              <w:left w:val="single" w:sz="6" w:space="0" w:color="009EE3"/>
              <w:bottom w:val="single" w:sz="6" w:space="0" w:color="009EE3"/>
              <w:right w:val="single" w:sz="6" w:space="0" w:color="FFFFFF" w:themeColor="background1"/>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232" w:type="pct"/>
            <w:tcBorders>
              <w:top w:val="single" w:sz="6" w:space="0" w:color="FFFFFF" w:themeColor="background1"/>
              <w:left w:val="single" w:sz="6" w:space="0" w:color="FFFFFF" w:themeColor="background1"/>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263" w:type="pct"/>
            <w:tcBorders>
              <w:top w:val="single" w:sz="6" w:space="0" w:color="FFFFFF" w:themeColor="background1"/>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Publish Snapshot</w:t>
            </w:r>
          </w:p>
        </w:tc>
      </w:tr>
      <w:tr w:rsidR="00C513A3" w:rsidRPr="0085466F" w:rsidTr="00C513A3">
        <w:tc>
          <w:tcPr>
            <w:tcW w:w="505" w:type="pct"/>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Cluster</w:t>
            </w:r>
          </w:p>
        </w:tc>
        <w:tc>
          <w:tcPr>
            <w:tcW w:w="4495" w:type="pct"/>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Prepayment</w:t>
            </w:r>
          </w:p>
        </w:tc>
      </w:tr>
      <w:tr w:rsidR="00C513A3" w:rsidRPr="0085466F" w:rsidTr="00C513A3">
        <w:tc>
          <w:tcPr>
            <w:tcW w:w="505" w:type="pct"/>
            <w:tcBorders>
              <w:top w:val="single" w:sz="6" w:space="0" w:color="009EE3"/>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495" w:type="pct"/>
            <w:gridSpan w:val="2"/>
            <w:tcBorders>
              <w:top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Commands</w:t>
            </w:r>
          </w:p>
        </w:tc>
      </w:tr>
      <w:tr w:rsidR="00C513A3" w:rsidRPr="0085466F" w:rsidTr="00C513A3">
        <w:tc>
          <w:tcPr>
            <w:tcW w:w="505" w:type="pct"/>
            <w:tcBorders>
              <w:left w:val="single" w:sz="6" w:space="0" w:color="009EE3"/>
              <w:bottom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232" w:type="pct"/>
            <w:tcBorders>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263" w:type="pct"/>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Change Payment Mode</w:t>
            </w:r>
          </w:p>
        </w:tc>
      </w:tr>
      <w:tr w:rsidR="00C513A3" w:rsidRPr="0085466F" w:rsidTr="00C513A3">
        <w:tc>
          <w:tcPr>
            <w:tcW w:w="505" w:type="pct"/>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Cluster</w:t>
            </w:r>
          </w:p>
        </w:tc>
        <w:tc>
          <w:tcPr>
            <w:tcW w:w="4495" w:type="pct"/>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Price</w:t>
            </w:r>
          </w:p>
        </w:tc>
      </w:tr>
      <w:tr w:rsidR="00C513A3" w:rsidRPr="0085466F" w:rsidTr="00C513A3">
        <w:tc>
          <w:tcPr>
            <w:tcW w:w="505" w:type="pct"/>
            <w:tcBorders>
              <w:top w:val="single" w:sz="6" w:space="0" w:color="009EE3"/>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495" w:type="pct"/>
            <w:gridSpan w:val="2"/>
            <w:tcBorders>
              <w:top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Commands</w:t>
            </w:r>
          </w:p>
        </w:tc>
      </w:tr>
      <w:tr w:rsidR="00C513A3" w:rsidRPr="0085466F" w:rsidTr="00C513A3">
        <w:tc>
          <w:tcPr>
            <w:tcW w:w="505" w:type="pct"/>
            <w:tcBorders>
              <w:left w:val="single" w:sz="6" w:space="0" w:color="009EE3"/>
              <w:bottom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232" w:type="pct"/>
            <w:tcBorders>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263" w:type="pct"/>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PublishPriceMatrix</w:t>
            </w:r>
          </w:p>
        </w:tc>
      </w:tr>
      <w:tr w:rsidR="00C513A3" w:rsidRPr="0085466F" w:rsidTr="00C513A3">
        <w:tc>
          <w:tcPr>
            <w:tcW w:w="505" w:type="pct"/>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Cluster</w:t>
            </w:r>
          </w:p>
        </w:tc>
        <w:tc>
          <w:tcPr>
            <w:tcW w:w="4495" w:type="pct"/>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TOU Calendar</w:t>
            </w:r>
          </w:p>
        </w:tc>
      </w:tr>
      <w:tr w:rsidR="00C513A3" w:rsidRPr="0085466F" w:rsidTr="00C513A3">
        <w:tc>
          <w:tcPr>
            <w:tcW w:w="505" w:type="pct"/>
            <w:tcBorders>
              <w:top w:val="single" w:sz="6" w:space="0" w:color="009EE3"/>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495" w:type="pct"/>
            <w:gridSpan w:val="2"/>
            <w:tcBorders>
              <w:top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Commands</w:t>
            </w:r>
          </w:p>
        </w:tc>
      </w:tr>
      <w:tr w:rsidR="00C513A3" w:rsidRPr="0085466F" w:rsidTr="00C513A3">
        <w:tc>
          <w:tcPr>
            <w:tcW w:w="505" w:type="pct"/>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232" w:type="pct"/>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263" w:type="pct"/>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GetDayProfiles</w:t>
            </w:r>
          </w:p>
        </w:tc>
      </w:tr>
      <w:tr w:rsidR="00C513A3" w:rsidRPr="0085466F" w:rsidTr="00C513A3">
        <w:tc>
          <w:tcPr>
            <w:tcW w:w="505" w:type="pct"/>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232" w:type="pct"/>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263" w:type="pct"/>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GetSeasons</w:t>
            </w:r>
          </w:p>
        </w:tc>
      </w:tr>
      <w:tr w:rsidR="00C513A3" w:rsidRPr="0085466F" w:rsidTr="00C513A3">
        <w:tc>
          <w:tcPr>
            <w:tcW w:w="505" w:type="pct"/>
            <w:tcBorders>
              <w:lef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232" w:type="pct"/>
            <w:tcBorders>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263" w:type="pct"/>
            <w:tcBorders>
              <w:left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GetSpecialDays</w:t>
            </w:r>
          </w:p>
        </w:tc>
      </w:tr>
      <w:tr w:rsidR="00C513A3" w:rsidRPr="0085466F" w:rsidTr="00C513A3">
        <w:tc>
          <w:tcPr>
            <w:tcW w:w="505" w:type="pct"/>
            <w:tcBorders>
              <w:left w:val="single" w:sz="6" w:space="0" w:color="009EE3"/>
              <w:bottom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232" w:type="pct"/>
            <w:tcBorders>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p>
        </w:tc>
        <w:tc>
          <w:tcPr>
            <w:tcW w:w="4263" w:type="pct"/>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13A3" w:rsidRPr="002432ED" w:rsidRDefault="00C513A3" w:rsidP="002432ED">
            <w:pPr>
              <w:pStyle w:val="Tabtxtsingle"/>
              <w:rPr>
                <w:sz w:val="18"/>
                <w:szCs w:val="18"/>
                <w:lang w:eastAsia="en-GB"/>
              </w:rPr>
            </w:pPr>
            <w:r w:rsidRPr="002432ED">
              <w:rPr>
                <w:sz w:val="18"/>
                <w:szCs w:val="18"/>
                <w:lang w:eastAsia="en-GB"/>
              </w:rPr>
              <w:t>GetWeekProfiles</w:t>
            </w:r>
          </w:p>
        </w:tc>
      </w:tr>
    </w:tbl>
    <w:p w:rsidR="007761A3" w:rsidRDefault="007761A3" w:rsidP="007761A3">
      <w:pPr>
        <w:pStyle w:val="TableHeader"/>
        <w:framePr w:hSpace="0" w:wrap="auto" w:vAnchor="margin" w:hAnchor="text" w:yAlign="inline"/>
        <w:rPr>
          <w:lang w:eastAsia="en-GB"/>
        </w:rPr>
      </w:pPr>
      <w:r>
        <w:rPr>
          <w:lang w:eastAsia="en-GB"/>
        </w:rPr>
        <w:t xml:space="preserve">Table </w:t>
      </w:r>
      <w:r w:rsidR="00EE2695">
        <w:rPr>
          <w:lang w:eastAsia="en-GB"/>
        </w:rPr>
        <w:fldChar w:fldCharType="begin"/>
      </w:r>
      <w:r w:rsidR="00EE2695">
        <w:rPr>
          <w:lang w:eastAsia="en-GB"/>
        </w:rPr>
        <w:instrText xml:space="preserve"> REF _Ref387494494 \r \h </w:instrText>
      </w:r>
      <w:r w:rsidR="00EE2695">
        <w:rPr>
          <w:lang w:eastAsia="en-GB"/>
        </w:rPr>
      </w:r>
      <w:r w:rsidR="00EE2695">
        <w:rPr>
          <w:lang w:eastAsia="en-GB"/>
        </w:rPr>
        <w:fldChar w:fldCharType="separate"/>
      </w:r>
      <w:r w:rsidR="007E3F9A">
        <w:rPr>
          <w:lang w:eastAsia="en-GB"/>
        </w:rPr>
        <w:t>7.4.4</w:t>
      </w:r>
      <w:r w:rsidR="00EE2695">
        <w:rPr>
          <w:lang w:eastAsia="en-GB"/>
        </w:rPr>
        <w:fldChar w:fldCharType="end"/>
      </w:r>
      <w:r w:rsidR="00EE2695">
        <w:rPr>
          <w:lang w:eastAsia="en-GB"/>
        </w:rPr>
        <w:t xml:space="preserve">: </w:t>
      </w:r>
      <w:r>
        <w:rPr>
          <w:lang w:eastAsia="en-GB"/>
        </w:rPr>
        <w:t>Type 2 Device - example requirements</w:t>
      </w:r>
    </w:p>
    <w:p w:rsidR="007761A3" w:rsidRPr="0015314F" w:rsidRDefault="007761A3" w:rsidP="00872E38">
      <w:pPr>
        <w:pStyle w:val="Heading3"/>
      </w:pPr>
      <w:bookmarkStart w:id="1009" w:name="_Ref387494687"/>
      <w:r>
        <w:t>PPMID</w:t>
      </w:r>
      <w:bookmarkEnd w:id="1009"/>
    </w:p>
    <w:p w:rsidR="00D63E6D" w:rsidRDefault="00EE2695" w:rsidP="007761A3">
      <w:r>
        <w:t xml:space="preserve">PPMID </w:t>
      </w:r>
      <w:r w:rsidR="007761A3">
        <w:t>shall implement single in</w:t>
      </w:r>
      <w:r>
        <w:t>stances of all the clusters in T</w:t>
      </w:r>
      <w:r w:rsidR="007761A3">
        <w:t xml:space="preserve">able </w:t>
      </w:r>
      <w:r>
        <w:fldChar w:fldCharType="begin"/>
      </w:r>
      <w:r>
        <w:instrText xml:space="preserve"> REF _Ref387494687 \r \h </w:instrText>
      </w:r>
      <w:r>
        <w:fldChar w:fldCharType="separate"/>
      </w:r>
      <w:r w:rsidR="007E3F9A">
        <w:t>7.4.5</w:t>
      </w:r>
      <w:r>
        <w:fldChar w:fldCharType="end"/>
      </w:r>
      <w:r w:rsidR="007761A3">
        <w:t>.</w:t>
      </w:r>
      <w:r w:rsidR="00D63E6D">
        <w:br w:type="page"/>
      </w:r>
    </w:p>
    <w:tbl>
      <w:tblPr>
        <w:tblW w:w="5000" w:type="pct"/>
        <w:tblCellMar>
          <w:top w:w="15" w:type="dxa"/>
          <w:left w:w="15" w:type="dxa"/>
          <w:bottom w:w="15" w:type="dxa"/>
          <w:right w:w="15" w:type="dxa"/>
        </w:tblCellMar>
        <w:tblLook w:val="04A0" w:firstRow="1" w:lastRow="0" w:firstColumn="1" w:lastColumn="0" w:noHBand="0" w:noVBand="1"/>
      </w:tblPr>
      <w:tblGrid>
        <w:gridCol w:w="925"/>
        <w:gridCol w:w="396"/>
        <w:gridCol w:w="7855"/>
      </w:tblGrid>
      <w:tr w:rsidR="00C52277" w:rsidRPr="0085466F" w:rsidTr="001D5ECE">
        <w:tc>
          <w:tcPr>
            <w:tcW w:w="0" w:type="auto"/>
            <w:gridSpan w:val="3"/>
            <w:tcBorders>
              <w:top w:val="single" w:sz="6" w:space="0" w:color="009EE3"/>
              <w:left w:val="single" w:sz="6" w:space="0" w:color="009EE3"/>
              <w:bottom w:val="single" w:sz="6" w:space="0" w:color="FFFFFF" w:themeColor="background1"/>
              <w:right w:val="single" w:sz="6" w:space="0" w:color="009EE3"/>
            </w:tcBorders>
            <w:shd w:val="clear" w:color="auto" w:fill="00A8EC"/>
            <w:tcMar>
              <w:top w:w="75" w:type="dxa"/>
              <w:left w:w="75" w:type="dxa"/>
              <w:bottom w:w="60" w:type="dxa"/>
              <w:right w:w="75" w:type="dxa"/>
            </w:tcMar>
            <w:vAlign w:val="center"/>
            <w:hideMark/>
          </w:tcPr>
          <w:p w:rsidR="00C52277" w:rsidRPr="002432ED" w:rsidRDefault="00C52277" w:rsidP="002432ED">
            <w:pPr>
              <w:pStyle w:val="Tabtxtsingle"/>
              <w:rPr>
                <w:b/>
                <w:sz w:val="18"/>
                <w:szCs w:val="18"/>
                <w:lang w:eastAsia="en-GB"/>
              </w:rPr>
            </w:pPr>
            <w:r w:rsidRPr="002432ED">
              <w:rPr>
                <w:b/>
                <w:color w:val="FFFFFF" w:themeColor="background1"/>
                <w:sz w:val="18"/>
                <w:szCs w:val="18"/>
                <w:lang w:eastAsia="en-GB"/>
              </w:rPr>
              <w:lastRenderedPageBreak/>
              <w:t>Type 1 device: PPMID</w:t>
            </w:r>
          </w:p>
        </w:tc>
      </w:tr>
      <w:tr w:rsidR="00C52277" w:rsidRPr="009A2AE9" w:rsidTr="001D5ECE">
        <w:tc>
          <w:tcPr>
            <w:tcW w:w="0" w:type="auto"/>
            <w:gridSpan w:val="3"/>
            <w:tcBorders>
              <w:top w:val="single" w:sz="6" w:space="0" w:color="FFFFFF" w:themeColor="background1"/>
              <w:left w:val="single" w:sz="6" w:space="0" w:color="009EE3"/>
              <w:bottom w:val="single" w:sz="6" w:space="0" w:color="009EE3"/>
              <w:right w:val="single" w:sz="6" w:space="0" w:color="009EE3"/>
            </w:tcBorders>
            <w:shd w:val="clear" w:color="auto" w:fill="00A8EC"/>
            <w:tcMar>
              <w:top w:w="75" w:type="dxa"/>
              <w:left w:w="75" w:type="dxa"/>
              <w:bottom w:w="60" w:type="dxa"/>
              <w:right w:w="75" w:type="dxa"/>
            </w:tcMar>
            <w:hideMark/>
          </w:tcPr>
          <w:p w:rsidR="00C52277" w:rsidRPr="002432ED" w:rsidRDefault="00C52277" w:rsidP="002432ED">
            <w:pPr>
              <w:pStyle w:val="Tabtxtsingle"/>
              <w:rPr>
                <w:sz w:val="18"/>
                <w:szCs w:val="18"/>
                <w:lang w:eastAsia="en-GB"/>
              </w:rPr>
            </w:pPr>
            <w:r w:rsidRPr="002432ED">
              <w:rPr>
                <w:b/>
                <w:color w:val="FFFFFF" w:themeColor="background1"/>
                <w:sz w:val="18"/>
                <w:szCs w:val="18"/>
                <w:lang w:eastAsia="en-GB"/>
              </w:rPr>
              <w:t>Server clusters</w:t>
            </w:r>
          </w:p>
        </w:tc>
      </w:tr>
      <w:tr w:rsidR="00C52277" w:rsidRPr="0085466F" w:rsidTr="001D5ECE">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2277" w:rsidRPr="002432ED" w:rsidRDefault="00C52277" w:rsidP="002432ED">
            <w:pPr>
              <w:pStyle w:val="Tabtxtsingle"/>
              <w:rPr>
                <w:sz w:val="18"/>
                <w:szCs w:val="18"/>
                <w:lang w:eastAsia="en-GB"/>
              </w:rPr>
            </w:pPr>
            <w:r w:rsidRPr="002432ED">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2277" w:rsidRPr="002432ED" w:rsidRDefault="00C52277" w:rsidP="002432ED">
            <w:pPr>
              <w:pStyle w:val="Tabtxtsingle"/>
              <w:rPr>
                <w:sz w:val="18"/>
                <w:szCs w:val="18"/>
                <w:lang w:eastAsia="en-GB"/>
              </w:rPr>
            </w:pPr>
            <w:r w:rsidRPr="002432ED">
              <w:rPr>
                <w:sz w:val="18"/>
                <w:szCs w:val="18"/>
                <w:lang w:eastAsia="en-GB"/>
              </w:rPr>
              <w:t>Tunneling</w:t>
            </w:r>
          </w:p>
        </w:tc>
      </w:tr>
      <w:tr w:rsidR="00C52277" w:rsidRPr="00B6362B" w:rsidTr="001D5ECE">
        <w:tc>
          <w:tcPr>
            <w:tcW w:w="0" w:type="auto"/>
            <w:gridSpan w:val="3"/>
            <w:tcBorders>
              <w:top w:val="single" w:sz="6" w:space="0" w:color="009EE3"/>
              <w:left w:val="single" w:sz="6" w:space="0" w:color="009EE3"/>
              <w:bottom w:val="single" w:sz="6" w:space="0" w:color="009EE3"/>
              <w:right w:val="single" w:sz="6" w:space="0" w:color="009EE3"/>
            </w:tcBorders>
            <w:shd w:val="clear" w:color="auto" w:fill="00A8EC"/>
            <w:tcMar>
              <w:top w:w="75" w:type="dxa"/>
              <w:left w:w="75" w:type="dxa"/>
              <w:bottom w:w="60" w:type="dxa"/>
              <w:right w:w="75" w:type="dxa"/>
            </w:tcMar>
            <w:hideMark/>
          </w:tcPr>
          <w:p w:rsidR="00C52277" w:rsidRPr="002432ED" w:rsidRDefault="00C52277" w:rsidP="002432ED">
            <w:pPr>
              <w:pStyle w:val="Tabtxtsingle"/>
              <w:rPr>
                <w:sz w:val="18"/>
                <w:szCs w:val="18"/>
                <w:lang w:eastAsia="en-GB"/>
              </w:rPr>
            </w:pPr>
            <w:r w:rsidRPr="002432ED">
              <w:rPr>
                <w:b/>
                <w:color w:val="FFFFFF" w:themeColor="background1"/>
                <w:sz w:val="18"/>
                <w:szCs w:val="18"/>
                <w:lang w:eastAsia="en-GB"/>
              </w:rPr>
              <w:t>Client clusters</w:t>
            </w:r>
          </w:p>
        </w:tc>
      </w:tr>
      <w:tr w:rsidR="00C52277" w:rsidRPr="0085466F" w:rsidTr="001D5ECE">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2277" w:rsidRPr="002432ED" w:rsidRDefault="00C52277" w:rsidP="002432ED">
            <w:pPr>
              <w:pStyle w:val="Tabtxtsingle"/>
              <w:rPr>
                <w:sz w:val="18"/>
                <w:szCs w:val="18"/>
                <w:lang w:eastAsia="en-GB"/>
              </w:rPr>
            </w:pPr>
            <w:r w:rsidRPr="002432ED">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2277" w:rsidRPr="002432ED" w:rsidRDefault="00C52277" w:rsidP="002432ED">
            <w:pPr>
              <w:pStyle w:val="Tabtxtsingle"/>
              <w:rPr>
                <w:sz w:val="18"/>
                <w:szCs w:val="18"/>
                <w:lang w:eastAsia="en-GB"/>
              </w:rPr>
            </w:pPr>
            <w:r w:rsidRPr="002432ED">
              <w:rPr>
                <w:sz w:val="18"/>
                <w:szCs w:val="18"/>
                <w:lang w:eastAsia="en-GB"/>
              </w:rPr>
              <w:t>Metering</w:t>
            </w:r>
          </w:p>
        </w:tc>
      </w:tr>
      <w:tr w:rsidR="00C52277" w:rsidRPr="0085466F" w:rsidTr="001D5ECE">
        <w:tc>
          <w:tcPr>
            <w:tcW w:w="1047" w:type="dxa"/>
            <w:tcBorders>
              <w:top w:val="single" w:sz="6" w:space="0" w:color="009EE3"/>
              <w:lef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p>
        </w:tc>
        <w:tc>
          <w:tcPr>
            <w:tcW w:w="12456" w:type="dxa"/>
            <w:gridSpan w:val="2"/>
            <w:tcBorders>
              <w:top w:val="single" w:sz="6" w:space="0" w:color="009EE3"/>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r w:rsidRPr="004552EC">
              <w:rPr>
                <w:sz w:val="18"/>
                <w:szCs w:val="18"/>
                <w:lang w:eastAsia="en-GB"/>
              </w:rPr>
              <w:t>Commands</w:t>
            </w:r>
          </w:p>
        </w:tc>
      </w:tr>
      <w:tr w:rsidR="00C52277" w:rsidRPr="0085466F" w:rsidTr="001D5ECE">
        <w:tc>
          <w:tcPr>
            <w:tcW w:w="1047" w:type="dxa"/>
            <w:tcBorders>
              <w:lef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r w:rsidRPr="004552EC">
              <w:rPr>
                <w:sz w:val="18"/>
                <w:szCs w:val="18"/>
                <w:lang w:eastAsia="en-GB"/>
              </w:rPr>
              <w:t>Change Supply</w:t>
            </w:r>
          </w:p>
        </w:tc>
      </w:tr>
      <w:tr w:rsidR="00C52277" w:rsidRPr="0085466F" w:rsidTr="001D5ECE">
        <w:tc>
          <w:tcPr>
            <w:tcW w:w="1047" w:type="dxa"/>
            <w:tcBorders>
              <w:left w:val="single" w:sz="6" w:space="0" w:color="009EE3"/>
              <w:bottom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p>
        </w:tc>
        <w:tc>
          <w:tcPr>
            <w:tcW w:w="540" w:type="dxa"/>
            <w:tcBorders>
              <w:bottom w:val="single" w:sz="6" w:space="0" w:color="009EE3"/>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r w:rsidRPr="004552EC">
              <w:rPr>
                <w:sz w:val="18"/>
                <w:szCs w:val="18"/>
                <w:lang w:eastAsia="en-GB"/>
              </w:rPr>
              <w:t>Credit Adjustment</w:t>
            </w:r>
          </w:p>
        </w:tc>
      </w:tr>
      <w:tr w:rsidR="00C52277" w:rsidRPr="0085466F" w:rsidTr="001D5ECE">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r w:rsidRPr="004552EC">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r w:rsidRPr="004552EC">
              <w:rPr>
                <w:sz w:val="18"/>
                <w:szCs w:val="18"/>
                <w:lang w:eastAsia="en-GB"/>
              </w:rPr>
              <w:t>Prepayment</w:t>
            </w:r>
          </w:p>
        </w:tc>
      </w:tr>
      <w:tr w:rsidR="00C52277" w:rsidRPr="0085466F" w:rsidTr="001D5ECE">
        <w:tc>
          <w:tcPr>
            <w:tcW w:w="1047" w:type="dxa"/>
            <w:tcBorders>
              <w:top w:val="single" w:sz="6" w:space="0" w:color="009EE3"/>
              <w:lef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p>
        </w:tc>
        <w:tc>
          <w:tcPr>
            <w:tcW w:w="12456" w:type="dxa"/>
            <w:gridSpan w:val="2"/>
            <w:tcBorders>
              <w:top w:val="single" w:sz="6" w:space="0" w:color="009EE3"/>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r w:rsidRPr="004552EC">
              <w:rPr>
                <w:sz w:val="18"/>
                <w:szCs w:val="18"/>
                <w:lang w:eastAsia="en-GB"/>
              </w:rPr>
              <w:t>Commands</w:t>
            </w:r>
          </w:p>
        </w:tc>
      </w:tr>
      <w:tr w:rsidR="00C52277" w:rsidRPr="0085466F" w:rsidTr="001D5ECE">
        <w:tc>
          <w:tcPr>
            <w:tcW w:w="1047" w:type="dxa"/>
            <w:tcBorders>
              <w:lef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r w:rsidRPr="004552EC">
              <w:rPr>
                <w:sz w:val="18"/>
                <w:szCs w:val="18"/>
                <w:lang w:eastAsia="en-GB"/>
              </w:rPr>
              <w:t>Consumer Top Up</w:t>
            </w:r>
          </w:p>
        </w:tc>
      </w:tr>
      <w:tr w:rsidR="00C52277" w:rsidRPr="0085466F" w:rsidTr="001D5ECE">
        <w:tc>
          <w:tcPr>
            <w:tcW w:w="1047" w:type="dxa"/>
            <w:tcBorders>
              <w:lef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p>
        </w:tc>
        <w:tc>
          <w:tcPr>
            <w:tcW w:w="540" w:type="dxa"/>
            <w:tcBorders>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p>
        </w:tc>
        <w:tc>
          <w:tcPr>
            <w:tcW w:w="0" w:type="auto"/>
            <w:tcBorders>
              <w:left w:val="single" w:sz="6" w:space="0" w:color="009EE3"/>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r w:rsidRPr="004552EC">
              <w:rPr>
                <w:sz w:val="18"/>
                <w:szCs w:val="18"/>
                <w:lang w:eastAsia="en-GB"/>
              </w:rPr>
              <w:t>Consumer Top Up Response</w:t>
            </w:r>
          </w:p>
        </w:tc>
      </w:tr>
      <w:tr w:rsidR="00C52277" w:rsidRPr="0085466F" w:rsidTr="001D5ECE">
        <w:tc>
          <w:tcPr>
            <w:tcW w:w="1047" w:type="dxa"/>
            <w:tcBorders>
              <w:left w:val="single" w:sz="6" w:space="0" w:color="009EE3"/>
              <w:bottom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p>
        </w:tc>
        <w:tc>
          <w:tcPr>
            <w:tcW w:w="540" w:type="dxa"/>
            <w:tcBorders>
              <w:bottom w:val="single" w:sz="6" w:space="0" w:color="009EE3"/>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p>
        </w:tc>
        <w:tc>
          <w:tcPr>
            <w:tcW w:w="0" w:type="auto"/>
            <w:tcBorders>
              <w:left w:val="single" w:sz="6" w:space="0" w:color="009EE3"/>
              <w:bottom w:val="single" w:sz="6" w:space="0" w:color="009EE3"/>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r w:rsidRPr="004552EC">
              <w:rPr>
                <w:sz w:val="18"/>
                <w:szCs w:val="18"/>
                <w:lang w:eastAsia="en-GB"/>
              </w:rPr>
              <w:t>Select Available Emergency Credit</w:t>
            </w:r>
          </w:p>
        </w:tc>
      </w:tr>
      <w:tr w:rsidR="00C52277" w:rsidRPr="0085466F" w:rsidTr="001D5ECE">
        <w:tc>
          <w:tcPr>
            <w:tcW w:w="0" w:type="auto"/>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r w:rsidRPr="004552EC">
              <w:rPr>
                <w:sz w:val="18"/>
                <w:szCs w:val="18"/>
                <w:lang w:eastAsia="en-GB"/>
              </w:rPr>
              <w:t>Cluster</w:t>
            </w:r>
          </w:p>
        </w:tc>
        <w:tc>
          <w:tcPr>
            <w:tcW w:w="0" w:type="auto"/>
            <w:gridSpan w:val="2"/>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r w:rsidRPr="004552EC">
              <w:rPr>
                <w:sz w:val="18"/>
                <w:szCs w:val="18"/>
                <w:lang w:eastAsia="en-GB"/>
              </w:rPr>
              <w:t>Tunneling</w:t>
            </w:r>
          </w:p>
        </w:tc>
      </w:tr>
    </w:tbl>
    <w:p w:rsidR="007761A3" w:rsidRDefault="007761A3" w:rsidP="007761A3">
      <w:pPr>
        <w:pStyle w:val="TableHeader"/>
        <w:framePr w:hSpace="0" w:wrap="auto" w:vAnchor="margin" w:hAnchor="text" w:yAlign="inline"/>
        <w:rPr>
          <w:lang w:eastAsia="en-GB"/>
        </w:rPr>
      </w:pPr>
      <w:r>
        <w:rPr>
          <w:lang w:eastAsia="en-GB"/>
        </w:rPr>
        <w:t xml:space="preserve">Table </w:t>
      </w:r>
      <w:r w:rsidR="00EE2695">
        <w:rPr>
          <w:lang w:eastAsia="en-GB"/>
        </w:rPr>
        <w:fldChar w:fldCharType="begin"/>
      </w:r>
      <w:r w:rsidR="00EE2695">
        <w:rPr>
          <w:lang w:eastAsia="en-GB"/>
        </w:rPr>
        <w:instrText xml:space="preserve"> REF _Ref387494687 \r \h </w:instrText>
      </w:r>
      <w:r w:rsidR="00EE2695">
        <w:rPr>
          <w:lang w:eastAsia="en-GB"/>
        </w:rPr>
      </w:r>
      <w:r w:rsidR="00EE2695">
        <w:rPr>
          <w:lang w:eastAsia="en-GB"/>
        </w:rPr>
        <w:fldChar w:fldCharType="separate"/>
      </w:r>
      <w:r w:rsidR="007E3F9A">
        <w:rPr>
          <w:lang w:eastAsia="en-GB"/>
        </w:rPr>
        <w:t>7.4.5</w:t>
      </w:r>
      <w:r w:rsidR="00EE2695">
        <w:rPr>
          <w:lang w:eastAsia="en-GB"/>
        </w:rPr>
        <w:fldChar w:fldCharType="end"/>
      </w:r>
      <w:r w:rsidR="00EE2695">
        <w:rPr>
          <w:lang w:eastAsia="en-GB"/>
        </w:rPr>
        <w:t>:</w:t>
      </w:r>
      <w:r>
        <w:rPr>
          <w:lang w:eastAsia="en-GB"/>
        </w:rPr>
        <w:t xml:space="preserve"> PPMID Requirements</w:t>
      </w:r>
    </w:p>
    <w:p w:rsidR="007761A3" w:rsidRPr="0015314F" w:rsidRDefault="007761A3" w:rsidP="00872E38">
      <w:pPr>
        <w:pStyle w:val="Heading3"/>
      </w:pPr>
      <w:bookmarkStart w:id="1010" w:name="_Ref387494868"/>
      <w:r>
        <w:t>HCALCS</w:t>
      </w:r>
      <w:bookmarkEnd w:id="1010"/>
      <w:r>
        <w:t xml:space="preserve"> </w:t>
      </w:r>
    </w:p>
    <w:p w:rsidR="007761A3" w:rsidRDefault="007761A3" w:rsidP="007761A3">
      <w:r>
        <w:t>HCALCS shall implement single in</w:t>
      </w:r>
      <w:r w:rsidR="00E23CF7">
        <w:t>stances of all the clusters in T</w:t>
      </w:r>
      <w:r>
        <w:t xml:space="preserve">able </w:t>
      </w:r>
      <w:r w:rsidR="00E23CF7">
        <w:fldChar w:fldCharType="begin"/>
      </w:r>
      <w:r w:rsidR="00E23CF7">
        <w:instrText xml:space="preserve"> REF _Ref387494868 \r \h </w:instrText>
      </w:r>
      <w:r w:rsidR="00E23CF7">
        <w:fldChar w:fldCharType="separate"/>
      </w:r>
      <w:r w:rsidR="007E3F9A">
        <w:t>7.4.6</w:t>
      </w:r>
      <w:r w:rsidR="00E23CF7">
        <w:fldChar w:fldCharType="end"/>
      </w:r>
      <w:r>
        <w:t>.</w:t>
      </w:r>
    </w:p>
    <w:tbl>
      <w:tblPr>
        <w:tblW w:w="5000" w:type="pct"/>
        <w:tblCellMar>
          <w:top w:w="15" w:type="dxa"/>
          <w:left w:w="15" w:type="dxa"/>
          <w:bottom w:w="15" w:type="dxa"/>
          <w:right w:w="15" w:type="dxa"/>
        </w:tblCellMar>
        <w:tblLook w:val="04A0" w:firstRow="1" w:lastRow="0" w:firstColumn="1" w:lastColumn="0" w:noHBand="0" w:noVBand="1"/>
      </w:tblPr>
      <w:tblGrid>
        <w:gridCol w:w="927"/>
        <w:gridCol w:w="8249"/>
      </w:tblGrid>
      <w:tr w:rsidR="00C52277" w:rsidRPr="0085466F" w:rsidTr="001D5ECE">
        <w:tc>
          <w:tcPr>
            <w:tcW w:w="0" w:type="auto"/>
            <w:gridSpan w:val="2"/>
            <w:tcBorders>
              <w:top w:val="single" w:sz="6" w:space="0" w:color="009EE3"/>
              <w:left w:val="single" w:sz="6" w:space="0" w:color="009EE3"/>
              <w:bottom w:val="single" w:sz="6" w:space="0" w:color="FFFFFF" w:themeColor="background1"/>
              <w:right w:val="single" w:sz="6" w:space="0" w:color="009EE3"/>
            </w:tcBorders>
            <w:shd w:val="clear" w:color="auto" w:fill="00A8EC"/>
            <w:tcMar>
              <w:top w:w="75" w:type="dxa"/>
              <w:left w:w="75" w:type="dxa"/>
              <w:bottom w:w="60" w:type="dxa"/>
              <w:right w:w="75" w:type="dxa"/>
            </w:tcMar>
            <w:vAlign w:val="center"/>
            <w:hideMark/>
          </w:tcPr>
          <w:p w:rsidR="00C52277" w:rsidRPr="004552EC" w:rsidRDefault="00C52277" w:rsidP="004552EC">
            <w:pPr>
              <w:pStyle w:val="Tabtxtsingle"/>
              <w:rPr>
                <w:b/>
                <w:color w:val="FFFFFF" w:themeColor="background1"/>
                <w:sz w:val="18"/>
                <w:szCs w:val="18"/>
                <w:lang w:eastAsia="en-GB"/>
              </w:rPr>
            </w:pPr>
            <w:r w:rsidRPr="004552EC">
              <w:rPr>
                <w:b/>
                <w:color w:val="FFFFFF" w:themeColor="background1"/>
                <w:sz w:val="18"/>
                <w:szCs w:val="18"/>
                <w:lang w:eastAsia="en-GB"/>
              </w:rPr>
              <w:t>Type 1 device: HCALCS</w:t>
            </w:r>
          </w:p>
        </w:tc>
      </w:tr>
      <w:tr w:rsidR="00C52277" w:rsidRPr="009A2AE9" w:rsidTr="001D5ECE">
        <w:tc>
          <w:tcPr>
            <w:tcW w:w="0" w:type="auto"/>
            <w:gridSpan w:val="2"/>
            <w:tcBorders>
              <w:top w:val="single" w:sz="6" w:space="0" w:color="FFFFFF" w:themeColor="background1"/>
              <w:left w:val="single" w:sz="6" w:space="0" w:color="009EE3"/>
              <w:bottom w:val="single" w:sz="6" w:space="0" w:color="009EE3"/>
              <w:right w:val="single" w:sz="6" w:space="0" w:color="009EE3"/>
            </w:tcBorders>
            <w:shd w:val="clear" w:color="auto" w:fill="00A8EC"/>
            <w:tcMar>
              <w:top w:w="75" w:type="dxa"/>
              <w:left w:w="75" w:type="dxa"/>
              <w:bottom w:w="60" w:type="dxa"/>
              <w:right w:w="75" w:type="dxa"/>
            </w:tcMar>
            <w:hideMark/>
          </w:tcPr>
          <w:p w:rsidR="00C52277" w:rsidRPr="004552EC" w:rsidRDefault="00C52277" w:rsidP="004552EC">
            <w:pPr>
              <w:pStyle w:val="Tabtxtsingle"/>
              <w:rPr>
                <w:b/>
                <w:color w:val="FFFFFF" w:themeColor="background1"/>
                <w:sz w:val="18"/>
                <w:szCs w:val="18"/>
                <w:lang w:eastAsia="en-GB"/>
              </w:rPr>
            </w:pPr>
            <w:r w:rsidRPr="004552EC">
              <w:rPr>
                <w:b/>
                <w:color w:val="FFFFFF" w:themeColor="background1"/>
                <w:sz w:val="18"/>
                <w:szCs w:val="18"/>
                <w:lang w:eastAsia="en-GB"/>
              </w:rPr>
              <w:t>Client clusters</w:t>
            </w:r>
          </w:p>
        </w:tc>
      </w:tr>
      <w:tr w:rsidR="00C52277" w:rsidRPr="0085466F" w:rsidTr="001D5ECE">
        <w:tc>
          <w:tcPr>
            <w:tcW w:w="505" w:type="pct"/>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r w:rsidRPr="004552EC">
              <w:rPr>
                <w:sz w:val="18"/>
                <w:szCs w:val="18"/>
                <w:lang w:eastAsia="en-GB"/>
              </w:rPr>
              <w:t>Cluster</w:t>
            </w:r>
          </w:p>
        </w:tc>
        <w:tc>
          <w:tcPr>
            <w:tcW w:w="4495" w:type="pct"/>
            <w:tcBorders>
              <w:top w:val="single" w:sz="6" w:space="0" w:color="009EE3"/>
              <w:left w:val="single" w:sz="6" w:space="0" w:color="009EE3"/>
              <w:bottom w:val="single" w:sz="6" w:space="0" w:color="009EE3"/>
              <w:right w:val="single" w:sz="6" w:space="0" w:color="009EE3"/>
            </w:tcBorders>
            <w:tcMar>
              <w:top w:w="75" w:type="dxa"/>
              <w:left w:w="75" w:type="dxa"/>
              <w:bottom w:w="60" w:type="dxa"/>
              <w:right w:w="75" w:type="dxa"/>
            </w:tcMar>
            <w:hideMark/>
          </w:tcPr>
          <w:p w:rsidR="00C52277" w:rsidRPr="004552EC" w:rsidRDefault="00C52277" w:rsidP="004552EC">
            <w:pPr>
              <w:pStyle w:val="Tabtxtsingle"/>
              <w:rPr>
                <w:sz w:val="18"/>
                <w:szCs w:val="18"/>
                <w:lang w:eastAsia="en-GB"/>
              </w:rPr>
            </w:pPr>
            <w:r w:rsidRPr="004552EC">
              <w:rPr>
                <w:sz w:val="18"/>
                <w:szCs w:val="18"/>
                <w:lang w:eastAsia="en-GB"/>
              </w:rPr>
              <w:t>Demand Response and Load Control</w:t>
            </w:r>
          </w:p>
        </w:tc>
      </w:tr>
    </w:tbl>
    <w:p w:rsidR="007761A3" w:rsidRDefault="007761A3" w:rsidP="007761A3">
      <w:pPr>
        <w:pStyle w:val="TableHeader"/>
        <w:framePr w:hSpace="0" w:wrap="auto" w:vAnchor="margin" w:hAnchor="text" w:yAlign="inline"/>
        <w:rPr>
          <w:lang w:eastAsia="en-GB"/>
        </w:rPr>
      </w:pPr>
      <w:r>
        <w:rPr>
          <w:lang w:eastAsia="en-GB"/>
        </w:rPr>
        <w:t xml:space="preserve">Table </w:t>
      </w:r>
      <w:r w:rsidR="00D411E1">
        <w:rPr>
          <w:lang w:eastAsia="en-GB"/>
        </w:rPr>
        <w:fldChar w:fldCharType="begin"/>
      </w:r>
      <w:r w:rsidR="00D411E1">
        <w:rPr>
          <w:lang w:eastAsia="en-GB"/>
        </w:rPr>
        <w:instrText xml:space="preserve"> REF _Ref387494868 \r \h </w:instrText>
      </w:r>
      <w:r w:rsidR="00D411E1">
        <w:rPr>
          <w:lang w:eastAsia="en-GB"/>
        </w:rPr>
      </w:r>
      <w:r w:rsidR="00D411E1">
        <w:rPr>
          <w:lang w:eastAsia="en-GB"/>
        </w:rPr>
        <w:fldChar w:fldCharType="separate"/>
      </w:r>
      <w:r w:rsidR="007E3F9A">
        <w:rPr>
          <w:lang w:eastAsia="en-GB"/>
        </w:rPr>
        <w:t>7.4.6</w:t>
      </w:r>
      <w:r w:rsidR="00D411E1">
        <w:rPr>
          <w:lang w:eastAsia="en-GB"/>
        </w:rPr>
        <w:fldChar w:fldCharType="end"/>
      </w:r>
      <w:r w:rsidR="00D411E1">
        <w:rPr>
          <w:lang w:eastAsia="en-GB"/>
        </w:rPr>
        <w:t xml:space="preserve">: </w:t>
      </w:r>
      <w:r>
        <w:rPr>
          <w:lang w:eastAsia="en-GB"/>
        </w:rPr>
        <w:t>HCALCS Device Requirements</w:t>
      </w:r>
    </w:p>
    <w:p w:rsidR="008C5188" w:rsidRDefault="008C5188" w:rsidP="008C5188">
      <w:pPr>
        <w:pStyle w:val="Heading1"/>
      </w:pPr>
      <w:bookmarkStart w:id="1011" w:name="_Toc391993639"/>
      <w:bookmarkStart w:id="1012" w:name="_Toc391997009"/>
      <w:bookmarkStart w:id="1013" w:name="_Toc391998451"/>
      <w:bookmarkStart w:id="1014" w:name="_Toc392083314"/>
      <w:bookmarkStart w:id="1015" w:name="_Toc392142484"/>
      <w:bookmarkStart w:id="1016" w:name="_Toc392327622"/>
      <w:bookmarkStart w:id="1017" w:name="_Toc392338636"/>
      <w:bookmarkStart w:id="1018" w:name="_Toc392419508"/>
      <w:bookmarkStart w:id="1019" w:name="_Toc392602268"/>
      <w:bookmarkStart w:id="1020" w:name="_Toc387651660"/>
      <w:bookmarkStart w:id="1021" w:name="_Toc387652548"/>
      <w:bookmarkStart w:id="1022" w:name="_Toc387653436"/>
      <w:bookmarkStart w:id="1023" w:name="_Toc387654323"/>
      <w:bookmarkStart w:id="1024" w:name="_Toc387655210"/>
      <w:bookmarkStart w:id="1025" w:name="_Toc387656081"/>
      <w:bookmarkStart w:id="1026" w:name="_Toc387656959"/>
      <w:bookmarkStart w:id="1027" w:name="_Toc387657824"/>
      <w:bookmarkStart w:id="1028" w:name="_Toc387658692"/>
      <w:bookmarkStart w:id="1029" w:name="_Toc387659551"/>
      <w:bookmarkStart w:id="1030" w:name="_Toc387660394"/>
      <w:bookmarkStart w:id="1031" w:name="_Toc387666647"/>
      <w:bookmarkStart w:id="1032" w:name="_Toc387676625"/>
      <w:bookmarkStart w:id="1033" w:name="_Toc387681995"/>
      <w:bookmarkStart w:id="1034" w:name="_Toc387684406"/>
      <w:bookmarkStart w:id="1035" w:name="_Toc387736430"/>
      <w:bookmarkStart w:id="1036" w:name="_Toc387767169"/>
      <w:bookmarkStart w:id="1037" w:name="_Toc387768869"/>
      <w:bookmarkStart w:id="1038" w:name="_Toc387770567"/>
      <w:bookmarkStart w:id="1039" w:name="_Toc387769666"/>
      <w:bookmarkStart w:id="1040" w:name="_Toc387651661"/>
      <w:bookmarkStart w:id="1041" w:name="_Toc387652549"/>
      <w:bookmarkStart w:id="1042" w:name="_Toc387653437"/>
      <w:bookmarkStart w:id="1043" w:name="_Toc387654324"/>
      <w:bookmarkStart w:id="1044" w:name="_Toc387655211"/>
      <w:bookmarkStart w:id="1045" w:name="_Toc387656082"/>
      <w:bookmarkStart w:id="1046" w:name="_Toc387656960"/>
      <w:bookmarkStart w:id="1047" w:name="_Toc387657825"/>
      <w:bookmarkStart w:id="1048" w:name="_Toc387658693"/>
      <w:bookmarkStart w:id="1049" w:name="_Toc387659552"/>
      <w:bookmarkStart w:id="1050" w:name="_Toc387660395"/>
      <w:bookmarkStart w:id="1051" w:name="_Toc387666648"/>
      <w:bookmarkStart w:id="1052" w:name="_Toc387676626"/>
      <w:bookmarkStart w:id="1053" w:name="_Toc387681996"/>
      <w:bookmarkStart w:id="1054" w:name="_Toc387684407"/>
      <w:bookmarkStart w:id="1055" w:name="_Toc387736431"/>
      <w:bookmarkStart w:id="1056" w:name="_Toc387767170"/>
      <w:bookmarkStart w:id="1057" w:name="_Toc387768870"/>
      <w:bookmarkStart w:id="1058" w:name="_Toc387770568"/>
      <w:bookmarkStart w:id="1059" w:name="_Toc387769667"/>
      <w:bookmarkStart w:id="1060" w:name="_Toc387651662"/>
      <w:bookmarkStart w:id="1061" w:name="_Toc387652550"/>
      <w:bookmarkStart w:id="1062" w:name="_Toc387653438"/>
      <w:bookmarkStart w:id="1063" w:name="_Toc387654325"/>
      <w:bookmarkStart w:id="1064" w:name="_Toc387655212"/>
      <w:bookmarkStart w:id="1065" w:name="_Toc387656083"/>
      <w:bookmarkStart w:id="1066" w:name="_Toc387656961"/>
      <w:bookmarkStart w:id="1067" w:name="_Toc387657826"/>
      <w:bookmarkStart w:id="1068" w:name="_Toc387658694"/>
      <w:bookmarkStart w:id="1069" w:name="_Toc387659553"/>
      <w:bookmarkStart w:id="1070" w:name="_Toc387660396"/>
      <w:bookmarkStart w:id="1071" w:name="_Toc387666649"/>
      <w:bookmarkStart w:id="1072" w:name="_Toc387676627"/>
      <w:bookmarkStart w:id="1073" w:name="_Toc387681997"/>
      <w:bookmarkStart w:id="1074" w:name="_Toc387684408"/>
      <w:bookmarkStart w:id="1075" w:name="_Toc387736432"/>
      <w:bookmarkStart w:id="1076" w:name="_Toc387767171"/>
      <w:bookmarkStart w:id="1077" w:name="_Toc387768871"/>
      <w:bookmarkStart w:id="1078" w:name="_Toc387770569"/>
      <w:bookmarkStart w:id="1079" w:name="_Toc387769668"/>
      <w:bookmarkStart w:id="1080" w:name="_Toc387651663"/>
      <w:bookmarkStart w:id="1081" w:name="_Toc387652551"/>
      <w:bookmarkStart w:id="1082" w:name="_Toc387653439"/>
      <w:bookmarkStart w:id="1083" w:name="_Toc387654326"/>
      <w:bookmarkStart w:id="1084" w:name="_Toc387655213"/>
      <w:bookmarkStart w:id="1085" w:name="_Toc387656084"/>
      <w:bookmarkStart w:id="1086" w:name="_Toc387656962"/>
      <w:bookmarkStart w:id="1087" w:name="_Toc387657827"/>
      <w:bookmarkStart w:id="1088" w:name="_Toc387658695"/>
      <w:bookmarkStart w:id="1089" w:name="_Toc387659554"/>
      <w:bookmarkStart w:id="1090" w:name="_Toc387660397"/>
      <w:bookmarkStart w:id="1091" w:name="_Toc387666650"/>
      <w:bookmarkStart w:id="1092" w:name="_Toc387676628"/>
      <w:bookmarkStart w:id="1093" w:name="_Toc387681998"/>
      <w:bookmarkStart w:id="1094" w:name="_Toc387684409"/>
      <w:bookmarkStart w:id="1095" w:name="_Toc387736433"/>
      <w:bookmarkStart w:id="1096" w:name="_Toc387767172"/>
      <w:bookmarkStart w:id="1097" w:name="_Toc387768872"/>
      <w:bookmarkStart w:id="1098" w:name="_Toc387770570"/>
      <w:bookmarkStart w:id="1099" w:name="_Toc387769669"/>
      <w:bookmarkStart w:id="1100" w:name="_Toc387651664"/>
      <w:bookmarkStart w:id="1101" w:name="_Toc387652552"/>
      <w:bookmarkStart w:id="1102" w:name="_Toc387653440"/>
      <w:bookmarkStart w:id="1103" w:name="_Toc387654327"/>
      <w:bookmarkStart w:id="1104" w:name="_Toc387655214"/>
      <w:bookmarkStart w:id="1105" w:name="_Toc387656085"/>
      <w:bookmarkStart w:id="1106" w:name="_Toc387656963"/>
      <w:bookmarkStart w:id="1107" w:name="_Toc387657828"/>
      <w:bookmarkStart w:id="1108" w:name="_Toc387658696"/>
      <w:bookmarkStart w:id="1109" w:name="_Toc387659555"/>
      <w:bookmarkStart w:id="1110" w:name="_Toc387660398"/>
      <w:bookmarkStart w:id="1111" w:name="_Toc387666651"/>
      <w:bookmarkStart w:id="1112" w:name="_Toc387676629"/>
      <w:bookmarkStart w:id="1113" w:name="_Toc387681999"/>
      <w:bookmarkStart w:id="1114" w:name="_Toc387684410"/>
      <w:bookmarkStart w:id="1115" w:name="_Toc387736434"/>
      <w:bookmarkStart w:id="1116" w:name="_Toc387767173"/>
      <w:bookmarkStart w:id="1117" w:name="_Toc387768873"/>
      <w:bookmarkStart w:id="1118" w:name="_Toc387770571"/>
      <w:bookmarkStart w:id="1119" w:name="_Toc387769670"/>
      <w:bookmarkStart w:id="1120" w:name="_Toc387651665"/>
      <w:bookmarkStart w:id="1121" w:name="_Toc387652553"/>
      <w:bookmarkStart w:id="1122" w:name="_Toc387653441"/>
      <w:bookmarkStart w:id="1123" w:name="_Toc387654328"/>
      <w:bookmarkStart w:id="1124" w:name="_Toc387655215"/>
      <w:bookmarkStart w:id="1125" w:name="_Toc387656086"/>
      <w:bookmarkStart w:id="1126" w:name="_Toc387656964"/>
      <w:bookmarkStart w:id="1127" w:name="_Toc387657829"/>
      <w:bookmarkStart w:id="1128" w:name="_Toc387658697"/>
      <w:bookmarkStart w:id="1129" w:name="_Toc387659556"/>
      <w:bookmarkStart w:id="1130" w:name="_Toc387660399"/>
      <w:bookmarkStart w:id="1131" w:name="_Toc387666652"/>
      <w:bookmarkStart w:id="1132" w:name="_Toc387676630"/>
      <w:bookmarkStart w:id="1133" w:name="_Toc387682000"/>
      <w:bookmarkStart w:id="1134" w:name="_Toc387684411"/>
      <w:bookmarkStart w:id="1135" w:name="_Toc387736435"/>
      <w:bookmarkStart w:id="1136" w:name="_Toc387767174"/>
      <w:bookmarkStart w:id="1137" w:name="_Toc387768874"/>
      <w:bookmarkStart w:id="1138" w:name="_Toc387770572"/>
      <w:bookmarkStart w:id="1139" w:name="_Toc387769671"/>
      <w:bookmarkStart w:id="1140" w:name="_Toc387651666"/>
      <w:bookmarkStart w:id="1141" w:name="_Toc387652554"/>
      <w:bookmarkStart w:id="1142" w:name="_Toc387653442"/>
      <w:bookmarkStart w:id="1143" w:name="_Toc387654329"/>
      <w:bookmarkStart w:id="1144" w:name="_Toc387655216"/>
      <w:bookmarkStart w:id="1145" w:name="_Toc387656087"/>
      <w:bookmarkStart w:id="1146" w:name="_Toc387656965"/>
      <w:bookmarkStart w:id="1147" w:name="_Toc387657830"/>
      <w:bookmarkStart w:id="1148" w:name="_Toc387658698"/>
      <w:bookmarkStart w:id="1149" w:name="_Toc387659557"/>
      <w:bookmarkStart w:id="1150" w:name="_Toc387660400"/>
      <w:bookmarkStart w:id="1151" w:name="_Toc387666653"/>
      <w:bookmarkStart w:id="1152" w:name="_Toc387676631"/>
      <w:bookmarkStart w:id="1153" w:name="_Toc387682001"/>
      <w:bookmarkStart w:id="1154" w:name="_Toc387684412"/>
      <w:bookmarkStart w:id="1155" w:name="_Toc387736436"/>
      <w:bookmarkStart w:id="1156" w:name="_Toc387767175"/>
      <w:bookmarkStart w:id="1157" w:name="_Toc387768875"/>
      <w:bookmarkStart w:id="1158" w:name="_Toc387770573"/>
      <w:bookmarkStart w:id="1159" w:name="_Toc387769672"/>
      <w:bookmarkStart w:id="1160" w:name="_Toc387651667"/>
      <w:bookmarkStart w:id="1161" w:name="_Toc387652555"/>
      <w:bookmarkStart w:id="1162" w:name="_Toc387653443"/>
      <w:bookmarkStart w:id="1163" w:name="_Toc387654330"/>
      <w:bookmarkStart w:id="1164" w:name="_Toc387655217"/>
      <w:bookmarkStart w:id="1165" w:name="_Toc387656088"/>
      <w:bookmarkStart w:id="1166" w:name="_Toc387656966"/>
      <w:bookmarkStart w:id="1167" w:name="_Toc387657831"/>
      <w:bookmarkStart w:id="1168" w:name="_Toc387658699"/>
      <w:bookmarkStart w:id="1169" w:name="_Toc387659558"/>
      <w:bookmarkStart w:id="1170" w:name="_Toc387660401"/>
      <w:bookmarkStart w:id="1171" w:name="_Toc387666654"/>
      <w:bookmarkStart w:id="1172" w:name="_Toc387676632"/>
      <w:bookmarkStart w:id="1173" w:name="_Toc387682002"/>
      <w:bookmarkStart w:id="1174" w:name="_Toc387684413"/>
      <w:bookmarkStart w:id="1175" w:name="_Toc387736437"/>
      <w:bookmarkStart w:id="1176" w:name="_Toc387767176"/>
      <w:bookmarkStart w:id="1177" w:name="_Toc387768876"/>
      <w:bookmarkStart w:id="1178" w:name="_Toc387770574"/>
      <w:bookmarkStart w:id="1179" w:name="_Toc387769673"/>
      <w:bookmarkStart w:id="1180" w:name="_Toc387651668"/>
      <w:bookmarkStart w:id="1181" w:name="_Toc387652556"/>
      <w:bookmarkStart w:id="1182" w:name="_Toc387653444"/>
      <w:bookmarkStart w:id="1183" w:name="_Toc387654331"/>
      <w:bookmarkStart w:id="1184" w:name="_Toc387655218"/>
      <w:bookmarkStart w:id="1185" w:name="_Toc387656089"/>
      <w:bookmarkStart w:id="1186" w:name="_Toc387656967"/>
      <w:bookmarkStart w:id="1187" w:name="_Toc387657832"/>
      <w:bookmarkStart w:id="1188" w:name="_Toc387658700"/>
      <w:bookmarkStart w:id="1189" w:name="_Toc387659559"/>
      <w:bookmarkStart w:id="1190" w:name="_Toc387660402"/>
      <w:bookmarkStart w:id="1191" w:name="_Toc387666655"/>
      <w:bookmarkStart w:id="1192" w:name="_Toc387676633"/>
      <w:bookmarkStart w:id="1193" w:name="_Toc387682003"/>
      <w:bookmarkStart w:id="1194" w:name="_Toc387684414"/>
      <w:bookmarkStart w:id="1195" w:name="_Toc387736438"/>
      <w:bookmarkStart w:id="1196" w:name="_Toc387767177"/>
      <w:bookmarkStart w:id="1197" w:name="_Toc387768877"/>
      <w:bookmarkStart w:id="1198" w:name="_Toc387770575"/>
      <w:bookmarkStart w:id="1199" w:name="_Toc387769674"/>
      <w:bookmarkStart w:id="1200" w:name="_Toc387651669"/>
      <w:bookmarkStart w:id="1201" w:name="_Toc387652557"/>
      <w:bookmarkStart w:id="1202" w:name="_Toc387653445"/>
      <w:bookmarkStart w:id="1203" w:name="_Toc387654332"/>
      <w:bookmarkStart w:id="1204" w:name="_Toc387655219"/>
      <w:bookmarkStart w:id="1205" w:name="_Toc387656090"/>
      <w:bookmarkStart w:id="1206" w:name="_Toc387656968"/>
      <w:bookmarkStart w:id="1207" w:name="_Toc387657833"/>
      <w:bookmarkStart w:id="1208" w:name="_Toc387658701"/>
      <w:bookmarkStart w:id="1209" w:name="_Toc387659560"/>
      <w:bookmarkStart w:id="1210" w:name="_Toc387660403"/>
      <w:bookmarkStart w:id="1211" w:name="_Toc387666656"/>
      <w:bookmarkStart w:id="1212" w:name="_Toc387676634"/>
      <w:bookmarkStart w:id="1213" w:name="_Toc387682004"/>
      <w:bookmarkStart w:id="1214" w:name="_Toc387684415"/>
      <w:bookmarkStart w:id="1215" w:name="_Toc387736439"/>
      <w:bookmarkStart w:id="1216" w:name="_Toc387767178"/>
      <w:bookmarkStart w:id="1217" w:name="_Toc387768878"/>
      <w:bookmarkStart w:id="1218" w:name="_Toc387770576"/>
      <w:bookmarkStart w:id="1219" w:name="_Toc387769675"/>
      <w:bookmarkStart w:id="1220" w:name="_Toc387651670"/>
      <w:bookmarkStart w:id="1221" w:name="_Toc387652558"/>
      <w:bookmarkStart w:id="1222" w:name="_Toc387653446"/>
      <w:bookmarkStart w:id="1223" w:name="_Toc387654333"/>
      <w:bookmarkStart w:id="1224" w:name="_Toc387655220"/>
      <w:bookmarkStart w:id="1225" w:name="_Toc387656091"/>
      <w:bookmarkStart w:id="1226" w:name="_Toc387656969"/>
      <w:bookmarkStart w:id="1227" w:name="_Toc387657834"/>
      <w:bookmarkStart w:id="1228" w:name="_Toc387658702"/>
      <w:bookmarkStart w:id="1229" w:name="_Toc387659561"/>
      <w:bookmarkStart w:id="1230" w:name="_Toc387660404"/>
      <w:bookmarkStart w:id="1231" w:name="_Toc387666657"/>
      <w:bookmarkStart w:id="1232" w:name="_Toc387676635"/>
      <w:bookmarkStart w:id="1233" w:name="_Toc387682005"/>
      <w:bookmarkStart w:id="1234" w:name="_Toc387684416"/>
      <w:bookmarkStart w:id="1235" w:name="_Toc387736440"/>
      <w:bookmarkStart w:id="1236" w:name="_Toc387767179"/>
      <w:bookmarkStart w:id="1237" w:name="_Toc387768879"/>
      <w:bookmarkStart w:id="1238" w:name="_Toc387770577"/>
      <w:bookmarkStart w:id="1239" w:name="_Toc387769676"/>
      <w:bookmarkStart w:id="1240" w:name="_Toc387651671"/>
      <w:bookmarkStart w:id="1241" w:name="_Toc387652559"/>
      <w:bookmarkStart w:id="1242" w:name="_Toc387653447"/>
      <w:bookmarkStart w:id="1243" w:name="_Toc387654334"/>
      <w:bookmarkStart w:id="1244" w:name="_Toc387655221"/>
      <w:bookmarkStart w:id="1245" w:name="_Toc387656092"/>
      <w:bookmarkStart w:id="1246" w:name="_Toc387656970"/>
      <w:bookmarkStart w:id="1247" w:name="_Toc387657835"/>
      <w:bookmarkStart w:id="1248" w:name="_Toc387658703"/>
      <w:bookmarkStart w:id="1249" w:name="_Toc387659562"/>
      <w:bookmarkStart w:id="1250" w:name="_Toc387660405"/>
      <w:bookmarkStart w:id="1251" w:name="_Toc387666658"/>
      <w:bookmarkStart w:id="1252" w:name="_Toc387676636"/>
      <w:bookmarkStart w:id="1253" w:name="_Toc387682006"/>
      <w:bookmarkStart w:id="1254" w:name="_Toc387684417"/>
      <w:bookmarkStart w:id="1255" w:name="_Toc387736441"/>
      <w:bookmarkStart w:id="1256" w:name="_Toc387767180"/>
      <w:bookmarkStart w:id="1257" w:name="_Toc387768880"/>
      <w:bookmarkStart w:id="1258" w:name="_Toc387770578"/>
      <w:bookmarkStart w:id="1259" w:name="_Toc387769677"/>
      <w:bookmarkStart w:id="1260" w:name="_Toc387651672"/>
      <w:bookmarkStart w:id="1261" w:name="_Toc387652560"/>
      <w:bookmarkStart w:id="1262" w:name="_Toc387653448"/>
      <w:bookmarkStart w:id="1263" w:name="_Toc387654335"/>
      <w:bookmarkStart w:id="1264" w:name="_Toc387655222"/>
      <w:bookmarkStart w:id="1265" w:name="_Toc387656093"/>
      <w:bookmarkStart w:id="1266" w:name="_Toc387656971"/>
      <w:bookmarkStart w:id="1267" w:name="_Toc387657836"/>
      <w:bookmarkStart w:id="1268" w:name="_Toc387658704"/>
      <w:bookmarkStart w:id="1269" w:name="_Toc387659563"/>
      <w:bookmarkStart w:id="1270" w:name="_Toc387660406"/>
      <w:bookmarkStart w:id="1271" w:name="_Toc387666659"/>
      <w:bookmarkStart w:id="1272" w:name="_Toc387676637"/>
      <w:bookmarkStart w:id="1273" w:name="_Toc387682007"/>
      <w:bookmarkStart w:id="1274" w:name="_Toc387684418"/>
      <w:bookmarkStart w:id="1275" w:name="_Toc387736442"/>
      <w:bookmarkStart w:id="1276" w:name="_Toc387767181"/>
      <w:bookmarkStart w:id="1277" w:name="_Toc387768881"/>
      <w:bookmarkStart w:id="1278" w:name="_Toc387770579"/>
      <w:bookmarkStart w:id="1279" w:name="_Toc387769678"/>
      <w:bookmarkStart w:id="1280" w:name="_Toc387651673"/>
      <w:bookmarkStart w:id="1281" w:name="_Toc387652561"/>
      <w:bookmarkStart w:id="1282" w:name="_Toc387653449"/>
      <w:bookmarkStart w:id="1283" w:name="_Toc387654336"/>
      <w:bookmarkStart w:id="1284" w:name="_Toc387655223"/>
      <w:bookmarkStart w:id="1285" w:name="_Toc387656094"/>
      <w:bookmarkStart w:id="1286" w:name="_Toc387656972"/>
      <w:bookmarkStart w:id="1287" w:name="_Toc387657837"/>
      <w:bookmarkStart w:id="1288" w:name="_Toc387658705"/>
      <w:bookmarkStart w:id="1289" w:name="_Toc387659564"/>
      <w:bookmarkStart w:id="1290" w:name="_Toc387660407"/>
      <w:bookmarkStart w:id="1291" w:name="_Toc387666660"/>
      <w:bookmarkStart w:id="1292" w:name="_Toc387676638"/>
      <w:bookmarkStart w:id="1293" w:name="_Toc387682008"/>
      <w:bookmarkStart w:id="1294" w:name="_Toc387684419"/>
      <w:bookmarkStart w:id="1295" w:name="_Toc387736443"/>
      <w:bookmarkStart w:id="1296" w:name="_Toc387767182"/>
      <w:bookmarkStart w:id="1297" w:name="_Toc387768882"/>
      <w:bookmarkStart w:id="1298" w:name="_Toc387770580"/>
      <w:bookmarkStart w:id="1299" w:name="_Toc387769679"/>
      <w:bookmarkStart w:id="1300" w:name="_Toc387651764"/>
      <w:bookmarkStart w:id="1301" w:name="_Toc387652652"/>
      <w:bookmarkStart w:id="1302" w:name="_Toc387653540"/>
      <w:bookmarkStart w:id="1303" w:name="_Toc387654427"/>
      <w:bookmarkStart w:id="1304" w:name="_Toc387655314"/>
      <w:bookmarkStart w:id="1305" w:name="_Toc387656185"/>
      <w:bookmarkStart w:id="1306" w:name="_Toc387657063"/>
      <w:bookmarkStart w:id="1307" w:name="_Toc387657928"/>
      <w:bookmarkStart w:id="1308" w:name="_Toc387658796"/>
      <w:bookmarkStart w:id="1309" w:name="_Toc387659655"/>
      <w:bookmarkStart w:id="1310" w:name="_Toc387660498"/>
      <w:bookmarkStart w:id="1311" w:name="_Toc387666751"/>
      <w:bookmarkStart w:id="1312" w:name="_Toc387676729"/>
      <w:bookmarkStart w:id="1313" w:name="_Toc387682099"/>
      <w:bookmarkStart w:id="1314" w:name="_Toc387684510"/>
      <w:bookmarkStart w:id="1315" w:name="_Toc387736534"/>
      <w:bookmarkStart w:id="1316" w:name="_Toc387767273"/>
      <w:bookmarkStart w:id="1317" w:name="_Toc387768973"/>
      <w:bookmarkStart w:id="1318" w:name="_Toc387770671"/>
      <w:bookmarkStart w:id="1319" w:name="_Toc387772264"/>
      <w:bookmarkStart w:id="1320" w:name="_Toc387651765"/>
      <w:bookmarkStart w:id="1321" w:name="_Toc387652653"/>
      <w:bookmarkStart w:id="1322" w:name="_Toc387653541"/>
      <w:bookmarkStart w:id="1323" w:name="_Toc387654428"/>
      <w:bookmarkStart w:id="1324" w:name="_Toc387655315"/>
      <w:bookmarkStart w:id="1325" w:name="_Toc387656186"/>
      <w:bookmarkStart w:id="1326" w:name="_Toc387657064"/>
      <w:bookmarkStart w:id="1327" w:name="_Toc387657929"/>
      <w:bookmarkStart w:id="1328" w:name="_Toc387658797"/>
      <w:bookmarkStart w:id="1329" w:name="_Toc387659656"/>
      <w:bookmarkStart w:id="1330" w:name="_Toc387660499"/>
      <w:bookmarkStart w:id="1331" w:name="_Toc387666752"/>
      <w:bookmarkStart w:id="1332" w:name="_Toc387676730"/>
      <w:bookmarkStart w:id="1333" w:name="_Toc387682100"/>
      <w:bookmarkStart w:id="1334" w:name="_Toc387684511"/>
      <w:bookmarkStart w:id="1335" w:name="_Toc387736535"/>
      <w:bookmarkStart w:id="1336" w:name="_Toc387767274"/>
      <w:bookmarkStart w:id="1337" w:name="_Toc387768974"/>
      <w:bookmarkStart w:id="1338" w:name="_Toc387770672"/>
      <w:bookmarkStart w:id="1339" w:name="_Toc387772265"/>
      <w:bookmarkStart w:id="1340" w:name="_Toc387651881"/>
      <w:bookmarkStart w:id="1341" w:name="_Toc387652769"/>
      <w:bookmarkStart w:id="1342" w:name="_Toc387653657"/>
      <w:bookmarkStart w:id="1343" w:name="_Toc387654544"/>
      <w:bookmarkStart w:id="1344" w:name="_Toc387655431"/>
      <w:bookmarkStart w:id="1345" w:name="_Toc387656302"/>
      <w:bookmarkStart w:id="1346" w:name="_Toc387657180"/>
      <w:bookmarkStart w:id="1347" w:name="_Toc387658045"/>
      <w:bookmarkStart w:id="1348" w:name="_Toc387658913"/>
      <w:bookmarkStart w:id="1349" w:name="_Toc387659772"/>
      <w:bookmarkStart w:id="1350" w:name="_Toc387660615"/>
      <w:bookmarkStart w:id="1351" w:name="_Toc387666868"/>
      <w:bookmarkStart w:id="1352" w:name="_Toc387676846"/>
      <w:bookmarkStart w:id="1353" w:name="_Toc387682216"/>
      <w:bookmarkStart w:id="1354" w:name="_Toc387684627"/>
      <w:bookmarkStart w:id="1355" w:name="_Toc387736651"/>
      <w:bookmarkStart w:id="1356" w:name="_Toc387767390"/>
      <w:bookmarkStart w:id="1357" w:name="_Toc387769090"/>
      <w:bookmarkStart w:id="1358" w:name="_Toc387770788"/>
      <w:bookmarkStart w:id="1359" w:name="_Toc387772381"/>
      <w:bookmarkStart w:id="1360" w:name="_Toc387651882"/>
      <w:bookmarkStart w:id="1361" w:name="_Toc387652770"/>
      <w:bookmarkStart w:id="1362" w:name="_Toc387653658"/>
      <w:bookmarkStart w:id="1363" w:name="_Toc387654545"/>
      <w:bookmarkStart w:id="1364" w:name="_Toc387655432"/>
      <w:bookmarkStart w:id="1365" w:name="_Toc387656303"/>
      <w:bookmarkStart w:id="1366" w:name="_Toc387657181"/>
      <w:bookmarkStart w:id="1367" w:name="_Toc387658046"/>
      <w:bookmarkStart w:id="1368" w:name="_Toc387658914"/>
      <w:bookmarkStart w:id="1369" w:name="_Toc387659773"/>
      <w:bookmarkStart w:id="1370" w:name="_Toc387660616"/>
      <w:bookmarkStart w:id="1371" w:name="_Toc387666869"/>
      <w:bookmarkStart w:id="1372" w:name="_Toc387676847"/>
      <w:bookmarkStart w:id="1373" w:name="_Toc387682217"/>
      <w:bookmarkStart w:id="1374" w:name="_Toc387684628"/>
      <w:bookmarkStart w:id="1375" w:name="_Toc387736652"/>
      <w:bookmarkStart w:id="1376" w:name="_Toc387767391"/>
      <w:bookmarkStart w:id="1377" w:name="_Toc387769091"/>
      <w:bookmarkStart w:id="1378" w:name="_Toc387770789"/>
      <w:bookmarkStart w:id="1379" w:name="_Toc387772382"/>
      <w:bookmarkStart w:id="1380" w:name="_Toc387651883"/>
      <w:bookmarkStart w:id="1381" w:name="_Toc387652771"/>
      <w:bookmarkStart w:id="1382" w:name="_Toc387653659"/>
      <w:bookmarkStart w:id="1383" w:name="_Toc387654546"/>
      <w:bookmarkStart w:id="1384" w:name="_Toc387655433"/>
      <w:bookmarkStart w:id="1385" w:name="_Toc387656304"/>
      <w:bookmarkStart w:id="1386" w:name="_Toc387657182"/>
      <w:bookmarkStart w:id="1387" w:name="_Toc387658047"/>
      <w:bookmarkStart w:id="1388" w:name="_Toc387658915"/>
      <w:bookmarkStart w:id="1389" w:name="_Toc387659774"/>
      <w:bookmarkStart w:id="1390" w:name="_Toc387660617"/>
      <w:bookmarkStart w:id="1391" w:name="_Toc387666870"/>
      <w:bookmarkStart w:id="1392" w:name="_Toc387676848"/>
      <w:bookmarkStart w:id="1393" w:name="_Toc387682218"/>
      <w:bookmarkStart w:id="1394" w:name="_Toc387684629"/>
      <w:bookmarkStart w:id="1395" w:name="_Toc387736653"/>
      <w:bookmarkStart w:id="1396" w:name="_Toc387767392"/>
      <w:bookmarkStart w:id="1397" w:name="_Toc387769092"/>
      <w:bookmarkStart w:id="1398" w:name="_Toc387770790"/>
      <w:bookmarkStart w:id="1399" w:name="_Toc387772383"/>
      <w:bookmarkStart w:id="1400" w:name="_Toc387651884"/>
      <w:bookmarkStart w:id="1401" w:name="_Toc387652772"/>
      <w:bookmarkStart w:id="1402" w:name="_Toc387653660"/>
      <w:bookmarkStart w:id="1403" w:name="_Toc387654547"/>
      <w:bookmarkStart w:id="1404" w:name="_Toc387655434"/>
      <w:bookmarkStart w:id="1405" w:name="_Toc387656305"/>
      <w:bookmarkStart w:id="1406" w:name="_Toc387657183"/>
      <w:bookmarkStart w:id="1407" w:name="_Toc387658048"/>
      <w:bookmarkStart w:id="1408" w:name="_Toc387658916"/>
      <w:bookmarkStart w:id="1409" w:name="_Toc387659775"/>
      <w:bookmarkStart w:id="1410" w:name="_Toc387660618"/>
      <w:bookmarkStart w:id="1411" w:name="_Toc387666871"/>
      <w:bookmarkStart w:id="1412" w:name="_Toc387676849"/>
      <w:bookmarkStart w:id="1413" w:name="_Toc387682219"/>
      <w:bookmarkStart w:id="1414" w:name="_Toc387684630"/>
      <w:bookmarkStart w:id="1415" w:name="_Toc387736654"/>
      <w:bookmarkStart w:id="1416" w:name="_Toc387767393"/>
      <w:bookmarkStart w:id="1417" w:name="_Toc387769093"/>
      <w:bookmarkStart w:id="1418" w:name="_Toc387770791"/>
      <w:bookmarkStart w:id="1419" w:name="_Toc387772384"/>
      <w:bookmarkStart w:id="1420" w:name="_Toc387651975"/>
      <w:bookmarkStart w:id="1421" w:name="_Toc387652863"/>
      <w:bookmarkStart w:id="1422" w:name="_Toc387653751"/>
      <w:bookmarkStart w:id="1423" w:name="_Toc387654638"/>
      <w:bookmarkStart w:id="1424" w:name="_Toc387655525"/>
      <w:bookmarkStart w:id="1425" w:name="_Toc387656396"/>
      <w:bookmarkStart w:id="1426" w:name="_Toc387657274"/>
      <w:bookmarkStart w:id="1427" w:name="_Toc387658139"/>
      <w:bookmarkStart w:id="1428" w:name="_Toc387659007"/>
      <w:bookmarkStart w:id="1429" w:name="_Toc387659866"/>
      <w:bookmarkStart w:id="1430" w:name="_Toc387660709"/>
      <w:bookmarkStart w:id="1431" w:name="_Toc387666962"/>
      <w:bookmarkStart w:id="1432" w:name="_Toc387676940"/>
      <w:bookmarkStart w:id="1433" w:name="_Toc387682310"/>
      <w:bookmarkStart w:id="1434" w:name="_Toc387684721"/>
      <w:bookmarkStart w:id="1435" w:name="_Toc387736745"/>
      <w:bookmarkStart w:id="1436" w:name="_Toc387767484"/>
      <w:bookmarkStart w:id="1437" w:name="_Toc387769184"/>
      <w:bookmarkStart w:id="1438" w:name="_Toc387770882"/>
      <w:bookmarkStart w:id="1439" w:name="_Toc387772475"/>
      <w:bookmarkStart w:id="1440" w:name="_Toc387651976"/>
      <w:bookmarkStart w:id="1441" w:name="_Toc387652864"/>
      <w:bookmarkStart w:id="1442" w:name="_Toc387653752"/>
      <w:bookmarkStart w:id="1443" w:name="_Toc387654639"/>
      <w:bookmarkStart w:id="1444" w:name="_Toc387655526"/>
      <w:bookmarkStart w:id="1445" w:name="_Toc387656397"/>
      <w:bookmarkStart w:id="1446" w:name="_Toc387657275"/>
      <w:bookmarkStart w:id="1447" w:name="_Toc387658140"/>
      <w:bookmarkStart w:id="1448" w:name="_Toc387659008"/>
      <w:bookmarkStart w:id="1449" w:name="_Toc387659867"/>
      <w:bookmarkStart w:id="1450" w:name="_Toc387660710"/>
      <w:bookmarkStart w:id="1451" w:name="_Toc387666963"/>
      <w:bookmarkStart w:id="1452" w:name="_Toc387676941"/>
      <w:bookmarkStart w:id="1453" w:name="_Toc387682311"/>
      <w:bookmarkStart w:id="1454" w:name="_Toc387684722"/>
      <w:bookmarkStart w:id="1455" w:name="_Toc387736746"/>
      <w:bookmarkStart w:id="1456" w:name="_Toc387767485"/>
      <w:bookmarkStart w:id="1457" w:name="_Toc387769185"/>
      <w:bookmarkStart w:id="1458" w:name="_Toc387770883"/>
      <w:bookmarkStart w:id="1459" w:name="_Toc387772476"/>
      <w:bookmarkStart w:id="1460" w:name="_Toc387652092"/>
      <w:bookmarkStart w:id="1461" w:name="_Toc387652980"/>
      <w:bookmarkStart w:id="1462" w:name="_Toc387653868"/>
      <w:bookmarkStart w:id="1463" w:name="_Toc387654755"/>
      <w:bookmarkStart w:id="1464" w:name="_Toc387655642"/>
      <w:bookmarkStart w:id="1465" w:name="_Toc387656513"/>
      <w:bookmarkStart w:id="1466" w:name="_Toc387657391"/>
      <w:bookmarkStart w:id="1467" w:name="_Toc387658256"/>
      <w:bookmarkStart w:id="1468" w:name="_Toc387659124"/>
      <w:bookmarkStart w:id="1469" w:name="_Toc387659983"/>
      <w:bookmarkStart w:id="1470" w:name="_Toc387660826"/>
      <w:bookmarkStart w:id="1471" w:name="_Toc387667079"/>
      <w:bookmarkStart w:id="1472" w:name="_Toc387677057"/>
      <w:bookmarkStart w:id="1473" w:name="_Toc387682427"/>
      <w:bookmarkStart w:id="1474" w:name="_Toc387684838"/>
      <w:bookmarkStart w:id="1475" w:name="_Toc387736862"/>
      <w:bookmarkStart w:id="1476" w:name="_Toc387767601"/>
      <w:bookmarkStart w:id="1477" w:name="_Toc387769301"/>
      <w:bookmarkStart w:id="1478" w:name="_Toc387770999"/>
      <w:bookmarkStart w:id="1479" w:name="_Toc387772592"/>
      <w:bookmarkStart w:id="1480" w:name="_Toc387652093"/>
      <w:bookmarkStart w:id="1481" w:name="_Toc387652981"/>
      <w:bookmarkStart w:id="1482" w:name="_Toc387653869"/>
      <w:bookmarkStart w:id="1483" w:name="_Toc387654756"/>
      <w:bookmarkStart w:id="1484" w:name="_Toc387655643"/>
      <w:bookmarkStart w:id="1485" w:name="_Toc387656514"/>
      <w:bookmarkStart w:id="1486" w:name="_Toc387657392"/>
      <w:bookmarkStart w:id="1487" w:name="_Toc387658257"/>
      <w:bookmarkStart w:id="1488" w:name="_Toc387659125"/>
      <w:bookmarkStart w:id="1489" w:name="_Toc387659984"/>
      <w:bookmarkStart w:id="1490" w:name="_Toc387660827"/>
      <w:bookmarkStart w:id="1491" w:name="_Toc387667080"/>
      <w:bookmarkStart w:id="1492" w:name="_Toc387677058"/>
      <w:bookmarkStart w:id="1493" w:name="_Toc387682428"/>
      <w:bookmarkStart w:id="1494" w:name="_Toc387684839"/>
      <w:bookmarkStart w:id="1495" w:name="_Toc387736863"/>
      <w:bookmarkStart w:id="1496" w:name="_Toc387767602"/>
      <w:bookmarkStart w:id="1497" w:name="_Toc387769302"/>
      <w:bookmarkStart w:id="1498" w:name="_Toc387771000"/>
      <w:bookmarkStart w:id="1499" w:name="_Toc387772593"/>
      <w:bookmarkStart w:id="1500" w:name="_Toc387652199"/>
      <w:bookmarkStart w:id="1501" w:name="_Toc387653087"/>
      <w:bookmarkStart w:id="1502" w:name="_Toc387653975"/>
      <w:bookmarkStart w:id="1503" w:name="_Toc387654862"/>
      <w:bookmarkStart w:id="1504" w:name="_Toc387655749"/>
      <w:bookmarkStart w:id="1505" w:name="_Toc387656620"/>
      <w:bookmarkStart w:id="1506" w:name="_Toc387657498"/>
      <w:bookmarkStart w:id="1507" w:name="_Toc387658363"/>
      <w:bookmarkStart w:id="1508" w:name="_Toc387659231"/>
      <w:bookmarkStart w:id="1509" w:name="_Toc387660090"/>
      <w:bookmarkStart w:id="1510" w:name="_Toc387660933"/>
      <w:bookmarkStart w:id="1511" w:name="_Toc387667186"/>
      <w:bookmarkStart w:id="1512" w:name="_Toc387677164"/>
      <w:bookmarkStart w:id="1513" w:name="_Toc387682534"/>
      <w:bookmarkStart w:id="1514" w:name="_Toc387684945"/>
      <w:bookmarkStart w:id="1515" w:name="_Toc387736969"/>
      <w:bookmarkStart w:id="1516" w:name="_Toc387767708"/>
      <w:bookmarkStart w:id="1517" w:name="_Toc387769408"/>
      <w:bookmarkStart w:id="1518" w:name="_Toc387771106"/>
      <w:bookmarkStart w:id="1519" w:name="_Toc387772699"/>
      <w:bookmarkStart w:id="1520" w:name="_Toc387652200"/>
      <w:bookmarkStart w:id="1521" w:name="_Toc387653088"/>
      <w:bookmarkStart w:id="1522" w:name="_Toc387653976"/>
      <w:bookmarkStart w:id="1523" w:name="_Toc387654863"/>
      <w:bookmarkStart w:id="1524" w:name="_Toc387655750"/>
      <w:bookmarkStart w:id="1525" w:name="_Toc387656621"/>
      <w:bookmarkStart w:id="1526" w:name="_Toc387657499"/>
      <w:bookmarkStart w:id="1527" w:name="_Toc387658364"/>
      <w:bookmarkStart w:id="1528" w:name="_Toc387659232"/>
      <w:bookmarkStart w:id="1529" w:name="_Toc387660091"/>
      <w:bookmarkStart w:id="1530" w:name="_Toc387660934"/>
      <w:bookmarkStart w:id="1531" w:name="_Toc387667187"/>
      <w:bookmarkStart w:id="1532" w:name="_Toc387677165"/>
      <w:bookmarkStart w:id="1533" w:name="_Toc387682535"/>
      <w:bookmarkStart w:id="1534" w:name="_Toc387684946"/>
      <w:bookmarkStart w:id="1535" w:name="_Toc387736970"/>
      <w:bookmarkStart w:id="1536" w:name="_Toc387767709"/>
      <w:bookmarkStart w:id="1537" w:name="_Toc387769409"/>
      <w:bookmarkStart w:id="1538" w:name="_Toc387771107"/>
      <w:bookmarkStart w:id="1539" w:name="_Toc387772700"/>
      <w:bookmarkStart w:id="1540" w:name="_Toc387652241"/>
      <w:bookmarkStart w:id="1541" w:name="_Toc387653129"/>
      <w:bookmarkStart w:id="1542" w:name="_Toc387654017"/>
      <w:bookmarkStart w:id="1543" w:name="_Toc387654904"/>
      <w:bookmarkStart w:id="1544" w:name="_Toc387655791"/>
      <w:bookmarkStart w:id="1545" w:name="_Toc387656662"/>
      <w:bookmarkStart w:id="1546" w:name="_Toc387657540"/>
      <w:bookmarkStart w:id="1547" w:name="_Toc387658405"/>
      <w:bookmarkStart w:id="1548" w:name="_Toc387659273"/>
      <w:bookmarkStart w:id="1549" w:name="_Toc387660132"/>
      <w:bookmarkStart w:id="1550" w:name="_Toc387660975"/>
      <w:bookmarkStart w:id="1551" w:name="_Toc387667228"/>
      <w:bookmarkStart w:id="1552" w:name="_Toc387677206"/>
      <w:bookmarkStart w:id="1553" w:name="_Toc387682576"/>
      <w:bookmarkStart w:id="1554" w:name="_Toc387684987"/>
      <w:bookmarkStart w:id="1555" w:name="_Toc387737011"/>
      <w:bookmarkStart w:id="1556" w:name="_Toc387767750"/>
      <w:bookmarkStart w:id="1557" w:name="_Toc387769450"/>
      <w:bookmarkStart w:id="1558" w:name="_Toc387771148"/>
      <w:bookmarkStart w:id="1559" w:name="_Toc387772741"/>
      <w:bookmarkStart w:id="1560" w:name="_Ref378604775"/>
      <w:bookmarkStart w:id="1561" w:name="_Ref378604827"/>
      <w:bookmarkStart w:id="1562" w:name="_Ref391824028"/>
      <w:bookmarkStart w:id="1563" w:name="_Toc392602269"/>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lastRenderedPageBreak/>
        <w:t>Encryption of Attributes in Remote Party Messages</w:t>
      </w:r>
      <w:bookmarkEnd w:id="1560"/>
      <w:bookmarkEnd w:id="1561"/>
      <w:bookmarkEnd w:id="1562"/>
      <w:bookmarkEnd w:id="1563"/>
    </w:p>
    <w:p w:rsidR="008C5188" w:rsidRDefault="008C5188" w:rsidP="008C5188">
      <w:r>
        <w:t xml:space="preserve">In some Use Cases, some attributes are marked as Encrypted. </w:t>
      </w:r>
    </w:p>
    <w:p w:rsidR="008C5188" w:rsidRDefault="008C5188" w:rsidP="008C5188">
      <w:r>
        <w:t xml:space="preserve">This </w:t>
      </w:r>
      <w:r w:rsidR="00D63E6D">
        <w:t>S</w:t>
      </w:r>
      <w:r>
        <w:t xml:space="preserve">ection </w:t>
      </w:r>
      <w:r w:rsidR="00D63E6D">
        <w:fldChar w:fldCharType="begin"/>
      </w:r>
      <w:r w:rsidR="00D63E6D">
        <w:instrText xml:space="preserve"> REF _Ref378604775 \r \h </w:instrText>
      </w:r>
      <w:r w:rsidR="00D63E6D">
        <w:fldChar w:fldCharType="separate"/>
      </w:r>
      <w:r w:rsidR="007E3F9A">
        <w:t>8</w:t>
      </w:r>
      <w:r w:rsidR="00D63E6D">
        <w:fldChar w:fldCharType="end"/>
      </w:r>
      <w:r w:rsidR="00D63E6D">
        <w:t xml:space="preserve"> </w:t>
      </w:r>
      <w:r>
        <w:t>lays out requirements as to how such Encryption and related Decryption shall be undertaken.</w:t>
      </w:r>
    </w:p>
    <w:p w:rsidR="00D4020E" w:rsidRDefault="00D4020E" w:rsidP="00872E38">
      <w:pPr>
        <w:pStyle w:val="Heading2"/>
      </w:pPr>
      <w:bookmarkStart w:id="1564" w:name="_Ref387481958"/>
      <w:bookmarkStart w:id="1565" w:name="_Toc392602270"/>
      <w:r>
        <w:t>Approach - informative</w:t>
      </w:r>
      <w:bookmarkEnd w:id="1564"/>
      <w:bookmarkEnd w:id="1565"/>
    </w:p>
    <w:p w:rsidR="00D4020E" w:rsidRDefault="00D4020E" w:rsidP="00D4020E">
      <w:r>
        <w:t xml:space="preserve">Since ZSE and DLMS have differing data types to represent the same attribute of SMETS information, there are some differences in the format of the data that is encrypted.  These differences are laid out in this Section </w:t>
      </w:r>
      <w:r w:rsidR="003540FA">
        <w:fldChar w:fldCharType="begin"/>
      </w:r>
      <w:r w:rsidR="003540FA">
        <w:instrText xml:space="preserve"> REF _Ref378604775 \r \h </w:instrText>
      </w:r>
      <w:r w:rsidR="003540FA">
        <w:fldChar w:fldCharType="separate"/>
      </w:r>
      <w:r w:rsidR="007E3F9A">
        <w:t>8</w:t>
      </w:r>
      <w:r w:rsidR="003540FA">
        <w:fldChar w:fldCharType="end"/>
      </w:r>
      <w:r>
        <w:t xml:space="preserve">.  However, </w:t>
      </w:r>
      <w:r w:rsidR="0052579C">
        <w:t>Encryption</w:t>
      </w:r>
      <w:r>
        <w:t xml:space="preserve"> and </w:t>
      </w:r>
      <w:r w:rsidR="008A3789">
        <w:t>Decryption</w:t>
      </w:r>
      <w:r>
        <w:t xml:space="preserve"> use the same cryptographic AES GCM primitives in the same way in all cases, regardless of protocol.  The usage is the same as that to generate MACs for Remote Party Message protection, and therefore as per the AES GCM approach laid out in the Green Book.</w:t>
      </w:r>
    </w:p>
    <w:p w:rsidR="00D4020E" w:rsidRDefault="0052579C" w:rsidP="00D4020E">
      <w:r>
        <w:t>Encryption</w:t>
      </w:r>
      <w:r w:rsidR="00D4020E">
        <w:t xml:space="preserve"> of SMETS attributes is required when:</w:t>
      </w:r>
    </w:p>
    <w:p w:rsidR="00D4020E" w:rsidRDefault="00D4020E" w:rsidP="00872E38">
      <w:pPr>
        <w:pStyle w:val="ListBullet"/>
      </w:pPr>
      <w:r>
        <w:t>the Supplier reads the amounts held in Time Debt Register [1..2] and Payment Debt Register.  Each of these is a single integer value;</w:t>
      </w:r>
    </w:p>
    <w:p w:rsidR="00D4020E" w:rsidRDefault="00D4020E" w:rsidP="00872E38">
      <w:pPr>
        <w:pStyle w:val="ListBullet"/>
      </w:pPr>
      <w:r>
        <w:t>the Supplier reads the values held in the Active Import Register or Secondary Active Import Register.  Each of these is a single integer value;</w:t>
      </w:r>
    </w:p>
    <w:p w:rsidR="00D4020E" w:rsidRDefault="00D4020E" w:rsidP="00872E38">
      <w:pPr>
        <w:pStyle w:val="ListBullet"/>
      </w:pPr>
      <w:r>
        <w:t xml:space="preserve">a Known Party or an Unknown Party reads one or more entries from a </w:t>
      </w:r>
      <w:r w:rsidR="00535153">
        <w:t>L</w:t>
      </w:r>
      <w:r>
        <w:t xml:space="preserve">og (with each entry in the specific log having a </w:t>
      </w:r>
      <w:r w:rsidR="00535153">
        <w:t>L</w:t>
      </w:r>
      <w:r>
        <w:t>og specific structure), specifically:</w:t>
      </w:r>
    </w:p>
    <w:p w:rsidR="00D4020E" w:rsidRDefault="00D4020E" w:rsidP="00872E38">
      <w:pPr>
        <w:pStyle w:val="Listsub-bullet"/>
      </w:pPr>
      <w:r>
        <w:t>the current or previous Supplier reads the Billing Data Log (excluding the export related parts), the Daily Read Log or the Prepayment Daily Read Log.  Note that a previous Supplier is an Unknown Remote Party as far as the meter is concerned;</w:t>
      </w:r>
    </w:p>
    <w:p w:rsidR="00D4020E" w:rsidRDefault="00D4020E" w:rsidP="00872E38">
      <w:pPr>
        <w:pStyle w:val="Listsub-bullet"/>
      </w:pPr>
      <w:r>
        <w:t>the Supplier, Network Operator, or an Unknown Remote Party reads the Daily Consumption Log or the Profile Data Log (Consumption parts);</w:t>
      </w:r>
    </w:p>
    <w:p w:rsidR="00D4020E" w:rsidRDefault="00535153" w:rsidP="00756658">
      <w:pPr>
        <w:pStyle w:val="ListBullet"/>
      </w:pPr>
      <w:r>
        <w:t>a Device</w:t>
      </w:r>
      <w:r w:rsidR="00D4020E">
        <w:t xml:space="preserve"> sends an </w:t>
      </w:r>
      <w:r>
        <w:t>A</w:t>
      </w:r>
      <w:r w:rsidR="00D4020E">
        <w:t xml:space="preserve">lert containing a single entry from the Billing Data Log (excluding the export related parts).  </w:t>
      </w:r>
    </w:p>
    <w:p w:rsidR="00D4020E" w:rsidRDefault="00D4020E" w:rsidP="00872E38">
      <w:pPr>
        <w:pStyle w:val="Heading2"/>
      </w:pPr>
      <w:bookmarkStart w:id="1566" w:name="_Ref387487330"/>
      <w:bookmarkStart w:id="1567" w:name="_Toc392602271"/>
      <w:r>
        <w:t>Common requirements</w:t>
      </w:r>
      <w:bookmarkEnd w:id="1566"/>
      <w:bookmarkEnd w:id="1567"/>
    </w:p>
    <w:p w:rsidR="00D4020E" w:rsidRDefault="00D4020E" w:rsidP="00D4020E">
      <w:r>
        <w:t xml:space="preserve">All </w:t>
      </w:r>
      <w:r w:rsidR="0052579C">
        <w:t>Encryption</w:t>
      </w:r>
      <w:r>
        <w:t xml:space="preserve"> shall be </w:t>
      </w:r>
      <w:r w:rsidR="00A2237D">
        <w:t>A</w:t>
      </w:r>
      <w:r>
        <w:t xml:space="preserve">uthenticated </w:t>
      </w:r>
      <w:r w:rsidR="0052579C">
        <w:t>Encryption</w:t>
      </w:r>
      <w:r>
        <w:t xml:space="preserve"> which:</w:t>
      </w:r>
    </w:p>
    <w:p w:rsidR="00D4020E" w:rsidRDefault="00D4020E" w:rsidP="00872E38">
      <w:pPr>
        <w:pStyle w:val="ListBullet"/>
      </w:pPr>
      <w:r>
        <w:t xml:space="preserve">shall use the cryptographic primitives, input value structures and cryptographic material specified in Section </w:t>
      </w:r>
      <w:r>
        <w:fldChar w:fldCharType="begin"/>
      </w:r>
      <w:r>
        <w:instrText xml:space="preserve"> REF _Ref379355378 \r \h </w:instrText>
      </w:r>
      <w:r>
        <w:fldChar w:fldCharType="separate"/>
      </w:r>
      <w:r w:rsidR="007E3F9A">
        <w:t>4</w:t>
      </w:r>
      <w:r>
        <w:fldChar w:fldCharType="end"/>
      </w:r>
      <w:r>
        <w:t>; and</w:t>
      </w:r>
    </w:p>
    <w:p w:rsidR="00D4020E" w:rsidRDefault="00D4020E" w:rsidP="00872E38">
      <w:pPr>
        <w:pStyle w:val="ListBullet"/>
      </w:pPr>
      <w:r>
        <w:t>shall, for Key Agreement, use the Key Agreement key pair of the Device and the Remote Party which is accessing the data item.</w:t>
      </w:r>
    </w:p>
    <w:p w:rsidR="00D4020E" w:rsidRDefault="00D4020E" w:rsidP="00D4020E">
      <w:r>
        <w:t xml:space="preserve">A Device shall, where it stores a data item listed in </w:t>
      </w:r>
      <w:r w:rsidR="00CC6792">
        <w:t>the Mapping Table as Encrypted</w:t>
      </w:r>
      <w:r>
        <w:t>, only provide that data in a Remote Party Message in Encrypted form.</w:t>
      </w:r>
    </w:p>
    <w:p w:rsidR="00D4020E" w:rsidRDefault="00D4020E" w:rsidP="00D4020E">
      <w:r>
        <w:t xml:space="preserve">Where the </w:t>
      </w:r>
      <w:r w:rsidR="00CC6792">
        <w:t xml:space="preserve">Encrypted </w:t>
      </w:r>
      <w:r>
        <w:t>data item i</w:t>
      </w:r>
      <w:r w:rsidR="00CC6792">
        <w:t>s within</w:t>
      </w:r>
      <w:r>
        <w:t xml:space="preserve"> a Log, a Command requesting that data shall always have ‘from’ and ‘to’ date-times specified. </w:t>
      </w:r>
    </w:p>
    <w:p w:rsidR="00D4020E" w:rsidRDefault="00D4020E" w:rsidP="00D4020E">
      <w:r>
        <w:t xml:space="preserve">Where all the octets in the ‘from’ date-time are 0x00 (excluding the least significant 3 bytes in Blue Book octet </w:t>
      </w:r>
      <w:r w:rsidR="004A1F79">
        <w:t xml:space="preserve">string formatted </w:t>
      </w:r>
      <w:r>
        <w:t xml:space="preserve">date-times), the </w:t>
      </w:r>
      <w:r w:rsidR="007F6B90">
        <w:t>D</w:t>
      </w:r>
      <w:r>
        <w:t xml:space="preserve">evice shall interpret the ‘from’ field as meaning from the oldest in the Log. </w:t>
      </w:r>
    </w:p>
    <w:p w:rsidR="00D4020E" w:rsidRDefault="00D4020E" w:rsidP="00D4020E">
      <w:r>
        <w:t xml:space="preserve">Where all the octets in the ‘to’ date-time are 0xFF (excluding the least significant 3 bytes in Blue Book octet </w:t>
      </w:r>
      <w:r w:rsidR="004A1F79">
        <w:t xml:space="preserve">string formatted </w:t>
      </w:r>
      <w:r>
        <w:t xml:space="preserve">date-times), the </w:t>
      </w:r>
      <w:r w:rsidR="007F6B90">
        <w:t>D</w:t>
      </w:r>
      <w:r>
        <w:t>evice shall interpret the ‘to’ field as meaning to the newest in the Log.</w:t>
      </w:r>
    </w:p>
    <w:p w:rsidR="00D4020E" w:rsidRDefault="00D4020E" w:rsidP="00D4020E">
      <w:r>
        <w:lastRenderedPageBreak/>
        <w:t xml:space="preserve">Where the </w:t>
      </w:r>
      <w:r w:rsidR="00CC6792">
        <w:t xml:space="preserve">Encrypted </w:t>
      </w:r>
      <w:r>
        <w:t xml:space="preserve">data item in </w:t>
      </w:r>
      <w:r w:rsidR="00CC6792">
        <w:t xml:space="preserve">the Mapping Table is not in </w:t>
      </w:r>
      <w:r>
        <w:t>a Log, a Command requesting that data shall never have ‘from’ or ‘to’ date-times specified.</w:t>
      </w:r>
    </w:p>
    <w:p w:rsidR="00D4020E" w:rsidRDefault="00D4020E" w:rsidP="00872E38">
      <w:pPr>
        <w:pStyle w:val="Heading2"/>
      </w:pPr>
      <w:bookmarkStart w:id="1568" w:name="_Ref391743087"/>
      <w:bookmarkStart w:id="1569" w:name="_Toc392602276"/>
      <w:r>
        <w:t>Key Derivation Inputs</w:t>
      </w:r>
      <w:bookmarkEnd w:id="1568"/>
      <w:bookmarkEnd w:id="1569"/>
    </w:p>
    <w:p w:rsidR="00D4020E" w:rsidRDefault="00D4020E" w:rsidP="00D4020E">
      <w:r>
        <w:t>Where a Remote Party Message (1) contains Encrypted data items and (2) contains a Supplementary Remote Party ID</w:t>
      </w:r>
      <w:r w:rsidR="004846B6">
        <w:t>,</w:t>
      </w:r>
      <w:r>
        <w:t xml:space="preserve"> then the </w:t>
      </w:r>
      <w:r w:rsidR="0052579C">
        <w:t>Encryption</w:t>
      </w:r>
      <w:r>
        <w:t xml:space="preserve"> Remote Party shall be that identified by the Supplementary Remote Party ID. </w:t>
      </w:r>
      <w:r w:rsidR="004846B6">
        <w:t xml:space="preserve"> </w:t>
      </w:r>
      <w:r>
        <w:t xml:space="preserve">Otherwise, the </w:t>
      </w:r>
      <w:r w:rsidR="0052579C">
        <w:t>Encryption</w:t>
      </w:r>
      <w:r>
        <w:t xml:space="preserve"> Remote Party shall be the Remote Party identified in the Grouping Header of the Message.</w:t>
      </w:r>
    </w:p>
    <w:p w:rsidR="00D4020E" w:rsidRDefault="00D4020E" w:rsidP="00D4020E">
      <w:r>
        <w:t xml:space="preserve">If </w:t>
      </w:r>
      <w:r w:rsidR="004846B6">
        <w:t xml:space="preserve">the Message is </w:t>
      </w:r>
      <w:r>
        <w:t>to include a Supplementary Originator Counter generated by the Device</w:t>
      </w:r>
      <w:r w:rsidR="00CB5561">
        <w:t xml:space="preserve"> (see Section </w:t>
      </w:r>
      <w:r w:rsidR="00CB5561">
        <w:fldChar w:fldCharType="begin"/>
      </w:r>
      <w:r w:rsidR="00CB5561">
        <w:instrText xml:space="preserve"> REF _Ref378060453 \r \h </w:instrText>
      </w:r>
      <w:r w:rsidR="00CB5561">
        <w:fldChar w:fldCharType="separate"/>
      </w:r>
      <w:r w:rsidR="007E3F9A">
        <w:t>4.3.1.4</w:t>
      </w:r>
      <w:r w:rsidR="00CB5561">
        <w:fldChar w:fldCharType="end"/>
      </w:r>
      <w:r w:rsidR="00CB5561">
        <w:t>)</w:t>
      </w:r>
      <w:r>
        <w:t xml:space="preserve">, then </w:t>
      </w:r>
      <w:r w:rsidR="004846B6">
        <w:t xml:space="preserve">the </w:t>
      </w:r>
      <w:r w:rsidR="0052579C">
        <w:t>Encryption</w:t>
      </w:r>
      <w:r>
        <w:t xml:space="preserve"> Originator Counter shall be the Supplementary Originator Counter. </w:t>
      </w:r>
      <w:r w:rsidR="004846B6">
        <w:t xml:space="preserve"> </w:t>
      </w:r>
      <w:r>
        <w:t xml:space="preserve">Otherwise </w:t>
      </w:r>
      <w:r w:rsidR="004846B6">
        <w:t xml:space="preserve">the </w:t>
      </w:r>
      <w:r w:rsidR="0052579C">
        <w:t>Encryption</w:t>
      </w:r>
      <w:r>
        <w:t xml:space="preserve"> Originator Counter shall be the Originator Counter with the value in the Grouping Header of the Message.</w:t>
      </w:r>
    </w:p>
    <w:p w:rsidR="00D4020E" w:rsidRDefault="00D4020E" w:rsidP="00D4020E">
      <w:r>
        <w:t>In relation to the Key Derivation Function requ</w:t>
      </w:r>
      <w:r w:rsidR="004846B6">
        <w:t>irements at S</w:t>
      </w:r>
      <w:r>
        <w:t xml:space="preserve">ection </w:t>
      </w:r>
      <w:r w:rsidR="002946E6">
        <w:fldChar w:fldCharType="begin"/>
      </w:r>
      <w:r w:rsidR="002946E6">
        <w:instrText xml:space="preserve"> REF _Ref378069384 \r \h </w:instrText>
      </w:r>
      <w:r w:rsidR="002946E6">
        <w:fldChar w:fldCharType="separate"/>
      </w:r>
      <w:r w:rsidR="007E3F9A">
        <w:t>4.3.3</w:t>
      </w:r>
      <w:r w:rsidR="002946E6">
        <w:fldChar w:fldCharType="end"/>
      </w:r>
      <w:r>
        <w:t>, fields shall be populated as follows:</w:t>
      </w:r>
    </w:p>
    <w:p w:rsidR="00D4020E" w:rsidRDefault="00D4020E" w:rsidP="00872E38">
      <w:pPr>
        <w:pStyle w:val="ListBullet"/>
      </w:pPr>
      <w:r>
        <w:t xml:space="preserve">‘value of transaction-id’ shall be the concatenation 0x04 || </w:t>
      </w:r>
      <w:r w:rsidR="0052579C">
        <w:t>Encryption</w:t>
      </w:r>
      <w:r>
        <w:t xml:space="preserve"> Originator Counter.</w:t>
      </w:r>
      <w:r w:rsidR="00E91DDA">
        <w:t xml:space="preserve"> </w:t>
      </w:r>
      <w:r>
        <w:t xml:space="preserve"> Note 0x04 ensures this value is not used in any other Key Derivation Function </w:t>
      </w:r>
      <w:r w:rsidR="00E72238">
        <w:t xml:space="preserve">invocation </w:t>
      </w:r>
      <w:r>
        <w:t xml:space="preserve">save that related to this </w:t>
      </w:r>
      <w:r w:rsidR="0052579C">
        <w:t>Encryption</w:t>
      </w:r>
      <w:r>
        <w:t xml:space="preserve"> / </w:t>
      </w:r>
      <w:r w:rsidR="008A3789">
        <w:t>Decryption</w:t>
      </w:r>
      <w:r>
        <w:t>;</w:t>
      </w:r>
      <w:r w:rsidR="004A1F79">
        <w:t xml:space="preserve"> and</w:t>
      </w:r>
    </w:p>
    <w:p w:rsidR="00D4020E" w:rsidRDefault="004846B6" w:rsidP="00872E38">
      <w:pPr>
        <w:pStyle w:val="ListBullet"/>
      </w:pPr>
      <w:r>
        <w:t>f</w:t>
      </w:r>
      <w:r w:rsidR="00D4020E">
        <w:t xml:space="preserve">or </w:t>
      </w:r>
      <w:r w:rsidR="00E72238">
        <w:t xml:space="preserve">Encrypted data items in </w:t>
      </w:r>
      <w:r w:rsidR="00D4020E">
        <w:t xml:space="preserve">Responses and Alerts, ‘value of recipient-system-title’ shall be </w:t>
      </w:r>
      <w:r w:rsidR="0052579C">
        <w:t>Encryption</w:t>
      </w:r>
      <w:r w:rsidR="00D4020E">
        <w:t xml:space="preserve"> Remote Party and ‘value of originator-system-title’ shall be the Device’s Entity Identifier.</w:t>
      </w:r>
    </w:p>
    <w:p w:rsidR="00D4020E" w:rsidRDefault="00D4020E" w:rsidP="00872E38">
      <w:pPr>
        <w:pStyle w:val="Heading2"/>
      </w:pPr>
      <w:bookmarkStart w:id="1570" w:name="_Ref387482546"/>
      <w:bookmarkStart w:id="1571" w:name="_Toc392602277"/>
      <w:r>
        <w:t>AAD, Plaintext and Ciphertext</w:t>
      </w:r>
      <w:bookmarkEnd w:id="1570"/>
      <w:bookmarkEnd w:id="1571"/>
    </w:p>
    <w:p w:rsidR="00D4020E" w:rsidRDefault="00D4020E" w:rsidP="00D4020E">
      <w:r>
        <w:t>The Plaintext shall be set to the structure and content of the data item(s) as they would have been exposed on the Device’s HAN interface, if access to them were not constrained to</w:t>
      </w:r>
      <w:r w:rsidR="004846B6">
        <w:t xml:space="preserve"> be via Encrypted form by this Section </w:t>
      </w:r>
      <w:r w:rsidR="004846B6">
        <w:fldChar w:fldCharType="begin"/>
      </w:r>
      <w:r w:rsidR="004846B6">
        <w:instrText xml:space="preserve"> REF _Ref387482546 \r \h </w:instrText>
      </w:r>
      <w:r w:rsidR="004846B6">
        <w:fldChar w:fldCharType="separate"/>
      </w:r>
      <w:r w:rsidR="007E3F9A">
        <w:t>8.4</w:t>
      </w:r>
      <w:r w:rsidR="004846B6">
        <w:fldChar w:fldCharType="end"/>
      </w:r>
      <w:r>
        <w:t>.</w:t>
      </w:r>
    </w:p>
    <w:p w:rsidR="00D4020E" w:rsidRDefault="00D4020E" w:rsidP="00D4020E">
      <w:r>
        <w:t>AAD shall be set to security control byte (SC) which sha</w:t>
      </w:r>
      <w:r w:rsidR="004846B6">
        <w:t>ll have the value of 0x31 (see S</w:t>
      </w:r>
      <w:r>
        <w:t>ection</w:t>
      </w:r>
      <w:r w:rsidR="00225C22">
        <w:t xml:space="preserve"> </w:t>
      </w:r>
      <w:r w:rsidR="00225C22">
        <w:fldChar w:fldCharType="begin"/>
      </w:r>
      <w:r w:rsidR="00225C22">
        <w:instrText xml:space="preserve"> REF _Ref387487224 \r \h </w:instrText>
      </w:r>
      <w:r w:rsidR="00225C22">
        <w:fldChar w:fldCharType="separate"/>
      </w:r>
      <w:r w:rsidR="007E3F9A">
        <w:t>8.4.1</w:t>
      </w:r>
      <w:r w:rsidR="00225C22">
        <w:fldChar w:fldCharType="end"/>
      </w:r>
      <w:r>
        <w:t>).</w:t>
      </w:r>
    </w:p>
    <w:p w:rsidR="00D4020E" w:rsidRDefault="00AF2987" w:rsidP="00D4020E">
      <w:r>
        <w:t>The Invocation C</w:t>
      </w:r>
      <w:r w:rsidR="00D4020E">
        <w:t>ounter (IC) shall have</w:t>
      </w:r>
      <w:r w:rsidR="004846B6">
        <w:t xml:space="preserve"> a value of 0x00000000.</w:t>
      </w:r>
    </w:p>
    <w:p w:rsidR="00D4020E" w:rsidRPr="00832C36" w:rsidRDefault="0037271D" w:rsidP="00D4020E">
      <w:r w:rsidRPr="00872E38">
        <w:t xml:space="preserve">The </w:t>
      </w:r>
      <w:r w:rsidRPr="00832C36">
        <w:t>Authenticated</w:t>
      </w:r>
      <w:r w:rsidRPr="00872E38">
        <w:t xml:space="preserve"> Encryption </w:t>
      </w:r>
      <w:r w:rsidR="00D4020E" w:rsidRPr="00832C36">
        <w:t>M</w:t>
      </w:r>
      <w:r w:rsidR="00D4020E">
        <w:t xml:space="preserve">AC </w:t>
      </w:r>
      <w:r>
        <w:t xml:space="preserve">(AE MAC) </w:t>
      </w:r>
      <w:r w:rsidR="00D4020E">
        <w:t xml:space="preserve">shall be the MAC produced by applying Authenticated </w:t>
      </w:r>
      <w:r w:rsidR="0052579C" w:rsidRPr="00832C36">
        <w:t>Encryption</w:t>
      </w:r>
      <w:r w:rsidR="00D4020E" w:rsidRPr="00832C36">
        <w:t xml:space="preserve"> to AAD</w:t>
      </w:r>
      <w:r w:rsidR="00D4020E" w:rsidRPr="00C5314C">
        <w:t xml:space="preserve"> and Plaintext,</w:t>
      </w:r>
      <w:r w:rsidR="00C22D15" w:rsidRPr="00C22D15">
        <w:t xml:space="preserve"> </w:t>
      </w:r>
      <w:r w:rsidR="00C22D15">
        <w:t xml:space="preserve">as defined in </w:t>
      </w:r>
      <w:r w:rsidR="00C22D15" w:rsidRPr="00BE3635">
        <w:rPr>
          <w:i/>
        </w:rPr>
        <w:t>NIST Special Publication 800-38D</w:t>
      </w:r>
      <w:r w:rsidR="00C22D15">
        <w:t xml:space="preserve">, </w:t>
      </w:r>
      <w:r w:rsidR="00D4020E" w:rsidRPr="00C5314C">
        <w:t>wit</w:t>
      </w:r>
      <w:r w:rsidR="004846B6" w:rsidRPr="0037271D">
        <w:t>h the values specified in this S</w:t>
      </w:r>
      <w:r w:rsidR="00D4020E" w:rsidRPr="0037271D">
        <w:t xml:space="preserve">ection </w:t>
      </w:r>
      <w:r w:rsidR="004846B6" w:rsidRPr="00832C36">
        <w:fldChar w:fldCharType="begin"/>
      </w:r>
      <w:r w:rsidR="004846B6" w:rsidRPr="0037271D">
        <w:instrText xml:space="preserve"> REF _Ref387482546 \r \h </w:instrText>
      </w:r>
      <w:r>
        <w:instrText xml:space="preserve"> \* MERGEFORMAT </w:instrText>
      </w:r>
      <w:r w:rsidR="004846B6" w:rsidRPr="00832C36">
        <w:fldChar w:fldCharType="separate"/>
      </w:r>
      <w:r w:rsidR="007E3F9A">
        <w:t>8.4</w:t>
      </w:r>
      <w:r w:rsidR="004846B6" w:rsidRPr="00832C36">
        <w:fldChar w:fldCharType="end"/>
      </w:r>
      <w:r w:rsidR="00D4020E" w:rsidRPr="00832C36">
        <w:t>.</w:t>
      </w:r>
    </w:p>
    <w:p w:rsidR="00D4020E" w:rsidRDefault="0037271D" w:rsidP="00D4020E">
      <w:r w:rsidRPr="00872E38">
        <w:t>Authenticated Encryption</w:t>
      </w:r>
      <w:r w:rsidRPr="00832C36">
        <w:t xml:space="preserve"> (AE)</w:t>
      </w:r>
      <w:r w:rsidR="00D4020E" w:rsidRPr="00832C36">
        <w:t xml:space="preserve"> Ciphertext shall be the Ciphertext produced by applying Authenticated </w:t>
      </w:r>
      <w:r w:rsidR="0052579C" w:rsidRPr="00C5314C">
        <w:t>Encryption</w:t>
      </w:r>
      <w:r w:rsidR="00D4020E" w:rsidRPr="0037271D">
        <w:t xml:space="preserve"> to</w:t>
      </w:r>
      <w:r w:rsidR="00D4020E">
        <w:t xml:space="preserve"> Plaintext, wit</w:t>
      </w:r>
      <w:r w:rsidR="004846B6">
        <w:t>h the values specified in this S</w:t>
      </w:r>
      <w:r w:rsidR="00D4020E">
        <w:t xml:space="preserve">ection </w:t>
      </w:r>
      <w:r w:rsidR="004846B6">
        <w:fldChar w:fldCharType="begin"/>
      </w:r>
      <w:r w:rsidR="004846B6">
        <w:instrText xml:space="preserve"> REF _Ref387482546 \r \h </w:instrText>
      </w:r>
      <w:r w:rsidR="004846B6">
        <w:fldChar w:fldCharType="separate"/>
      </w:r>
      <w:r w:rsidR="007E3F9A">
        <w:t>8.4</w:t>
      </w:r>
      <w:r w:rsidR="004846B6">
        <w:fldChar w:fldCharType="end"/>
      </w:r>
      <w:r w:rsidR="00D4020E">
        <w:t>.</w:t>
      </w:r>
    </w:p>
    <w:p w:rsidR="00D4020E" w:rsidRDefault="00D4020E" w:rsidP="00D4020E">
      <w:r>
        <w:t>Ciphered Information shall be the concatenation:</w:t>
      </w:r>
    </w:p>
    <w:p w:rsidR="00D4020E" w:rsidRDefault="00D4020E">
      <w:pPr>
        <w:pStyle w:val="Inset"/>
      </w:pPr>
      <w:r>
        <w:t>SC || IC || AE Ciphertext || AE MAC</w:t>
      </w:r>
    </w:p>
    <w:p w:rsidR="00D4020E" w:rsidRDefault="00D4020E" w:rsidP="00872E38">
      <w:pPr>
        <w:pStyle w:val="Heading3"/>
      </w:pPr>
      <w:bookmarkStart w:id="1572" w:name="_Ref387487224"/>
      <w:r>
        <w:t>Meaning of SC - informative</w:t>
      </w:r>
      <w:bookmarkEnd w:id="1572"/>
    </w:p>
    <w:p w:rsidR="00D4020E" w:rsidRDefault="00D4020E" w:rsidP="00D4020E">
      <w:r>
        <w:t>The SC is set to 0x31 to reflect the following</w:t>
      </w:r>
      <w:r w:rsidR="004846B6">
        <w:t>:</w:t>
      </w:r>
    </w:p>
    <w:p w:rsidR="00D4020E" w:rsidRDefault="00D4020E" w:rsidP="00872E38">
      <w:pPr>
        <w:pStyle w:val="ListBullet"/>
      </w:pPr>
      <w:r>
        <w:t>Bits 3..0 are security suite which is 0b0001 sin</w:t>
      </w:r>
      <w:r w:rsidR="004846B6">
        <w:t>ce Security Suite 1 is required;</w:t>
      </w:r>
    </w:p>
    <w:p w:rsidR="00D4020E" w:rsidRDefault="00D4020E" w:rsidP="00872E38">
      <w:pPr>
        <w:pStyle w:val="ListBullet"/>
      </w:pPr>
      <w:r>
        <w:t xml:space="preserve">Bit 4 is set to 0b1 since </w:t>
      </w:r>
      <w:r w:rsidR="00023822">
        <w:t>Authentication</w:t>
      </w:r>
      <w:r>
        <w:t xml:space="preserve"> of the data is required;</w:t>
      </w:r>
    </w:p>
    <w:p w:rsidR="00D4020E" w:rsidRDefault="00D4020E" w:rsidP="00872E38">
      <w:pPr>
        <w:pStyle w:val="ListBullet"/>
      </w:pPr>
      <w:r>
        <w:t xml:space="preserve">Bit 5 is set to 0b1 since </w:t>
      </w:r>
      <w:r w:rsidR="0052579C">
        <w:t>Encryption</w:t>
      </w:r>
      <w:r>
        <w:t xml:space="preserve"> of the data is required;</w:t>
      </w:r>
    </w:p>
    <w:p w:rsidR="00D4020E" w:rsidRDefault="00D4020E" w:rsidP="00872E38">
      <w:pPr>
        <w:pStyle w:val="ListBullet"/>
      </w:pPr>
      <w:r>
        <w:t>Bit 6 is set to 0b0 since Messages containing the encrypted data are unicast; and</w:t>
      </w:r>
    </w:p>
    <w:p w:rsidR="00D4020E" w:rsidRDefault="00D4020E" w:rsidP="00872E38">
      <w:pPr>
        <w:pStyle w:val="ListBullet"/>
      </w:pPr>
      <w:r>
        <w:t>Bit 7 is set to 0b0 as per the Green Book</w:t>
      </w:r>
      <w:r w:rsidR="00E91DDA">
        <w:t>.</w:t>
      </w:r>
    </w:p>
    <w:p w:rsidR="00D4020E" w:rsidRDefault="00D4020E" w:rsidP="00872E38">
      <w:pPr>
        <w:pStyle w:val="Heading2"/>
      </w:pPr>
      <w:bookmarkStart w:id="1573" w:name="_Toc392602278"/>
      <w:r>
        <w:lastRenderedPageBreak/>
        <w:t>Access to sensitive data – COSEM attribute access</w:t>
      </w:r>
      <w:bookmarkEnd w:id="1573"/>
    </w:p>
    <w:p w:rsidR="00D4020E" w:rsidRDefault="00D4020E" w:rsidP="00D4020E">
      <w:r>
        <w:t xml:space="preserve">Access to sensitive data items shall be via the </w:t>
      </w:r>
      <w:r w:rsidRPr="00756658">
        <w:rPr>
          <w:i/>
        </w:rPr>
        <w:t>Data Protection</w:t>
      </w:r>
      <w:r>
        <w:t xml:space="preserve"> </w:t>
      </w:r>
      <w:r w:rsidR="00D84AEF">
        <w:t>c</w:t>
      </w:r>
      <w:r>
        <w:t xml:space="preserve">lass, as specified in the Blue Book. </w:t>
      </w:r>
      <w:r w:rsidR="004846B6">
        <w:t xml:space="preserve"> </w:t>
      </w:r>
      <w:r>
        <w:t xml:space="preserve">The required OBIS codes and associated details for each attribute shall be as specified in </w:t>
      </w:r>
      <w:r w:rsidRPr="001658FB">
        <w:t>th</w:t>
      </w:r>
      <w:r w:rsidR="00F94E6A" w:rsidRPr="001658FB">
        <w:t xml:space="preserve">e </w:t>
      </w:r>
      <w:r w:rsidR="001658FB" w:rsidRPr="001658FB">
        <w:t xml:space="preserve">‘SMETS required objects’ tab in the </w:t>
      </w:r>
      <w:r w:rsidR="00F94E6A" w:rsidRPr="001658FB">
        <w:t>M</w:t>
      </w:r>
      <w:r w:rsidR="00F94E6A">
        <w:t>apping Table</w:t>
      </w:r>
      <w:r>
        <w:t>.</w:t>
      </w:r>
    </w:p>
    <w:p w:rsidR="00D4020E" w:rsidRDefault="00D4020E" w:rsidP="00756658">
      <w:r>
        <w:t>The Device shall</w:t>
      </w:r>
      <w:r w:rsidR="004A1F79">
        <w:t xml:space="preserve"> </w:t>
      </w:r>
      <w:r w:rsidR="004846B6">
        <w:t>o</w:t>
      </w:r>
      <w:r>
        <w:t xml:space="preserve">nly allow </w:t>
      </w:r>
      <w:r w:rsidR="00E17E46">
        <w:t xml:space="preserve">read </w:t>
      </w:r>
      <w:r>
        <w:t>access</w:t>
      </w:r>
      <w:r w:rsidR="004846B6">
        <w:t xml:space="preserve"> to attributes </w:t>
      </w:r>
      <w:r w:rsidR="00E17E46">
        <w:t>listed as Encrypted in the Mapping Table</w:t>
      </w:r>
      <w:r>
        <w:t xml:space="preserve"> using the get_protected_attributes(data) method of the </w:t>
      </w:r>
      <w:r w:rsidR="00D84AEF" w:rsidRPr="00533B21">
        <w:rPr>
          <w:i/>
        </w:rPr>
        <w:t>Data Protection</w:t>
      </w:r>
      <w:r w:rsidR="00D84AEF">
        <w:t xml:space="preserve"> class</w:t>
      </w:r>
      <w:r w:rsidR="00D84AEF" w:rsidDel="00D84AEF">
        <w:t xml:space="preserve"> </w:t>
      </w:r>
      <w:r>
        <w:t>and not allow access to any other methods of such objects</w:t>
      </w:r>
      <w:r w:rsidR="004A1F79">
        <w:t>.</w:t>
      </w:r>
      <w:r>
        <w:t xml:space="preserve"> </w:t>
      </w:r>
    </w:p>
    <w:p w:rsidR="00D4020E" w:rsidRDefault="00D4020E" w:rsidP="00872E38">
      <w:pPr>
        <w:pStyle w:val="Heading3"/>
      </w:pPr>
      <w:bookmarkStart w:id="1574" w:name="_Ref387483740"/>
      <w:r>
        <w:t xml:space="preserve">Values of the </w:t>
      </w:r>
      <w:r w:rsidRPr="00756658">
        <w:rPr>
          <w:i/>
        </w:rPr>
        <w:t>Data Protection</w:t>
      </w:r>
      <w:r>
        <w:t xml:space="preserve"> </w:t>
      </w:r>
      <w:r w:rsidR="00D84AEF">
        <w:t>c</w:t>
      </w:r>
      <w:r>
        <w:t>lass attributes</w:t>
      </w:r>
      <w:bookmarkEnd w:id="1574"/>
    </w:p>
    <w:p w:rsidR="00D4020E" w:rsidRDefault="00D4020E" w:rsidP="00D4020E">
      <w:r>
        <w:t xml:space="preserve">The values of attributes 1, 3, 4 and 5 of an object of the </w:t>
      </w:r>
      <w:r w:rsidR="00D84AEF" w:rsidRPr="00533B21">
        <w:rPr>
          <w:i/>
        </w:rPr>
        <w:t>Data Protection</w:t>
      </w:r>
      <w:r w:rsidR="00D84AEF">
        <w:t xml:space="preserve"> class</w:t>
      </w:r>
      <w:r w:rsidR="00D84AEF" w:rsidDel="00D84AEF">
        <w:t xml:space="preserve"> </w:t>
      </w:r>
      <w:r>
        <w:t xml:space="preserve">shall be set on a Device </w:t>
      </w:r>
      <w:r w:rsidR="00DE43CD">
        <w:t>at manufacture</w:t>
      </w:r>
      <w:r w:rsidR="004846B6">
        <w:t>,</w:t>
      </w:r>
      <w:r>
        <w:t xml:space="preserve"> and those values shall not be capable of amendment except by firmware upgrade.</w:t>
      </w:r>
      <w:r w:rsidR="003239C0">
        <w:t xml:space="preserve">  </w:t>
      </w:r>
      <w:r>
        <w:t xml:space="preserve">For each object of the </w:t>
      </w:r>
      <w:r w:rsidR="00D84AEF" w:rsidRPr="00533B21">
        <w:rPr>
          <w:i/>
        </w:rPr>
        <w:t>Data Protection</w:t>
      </w:r>
      <w:r w:rsidR="00D84AEF">
        <w:t xml:space="preserve"> class</w:t>
      </w:r>
      <w:r>
        <w:t>:</w:t>
      </w:r>
    </w:p>
    <w:p w:rsidR="00D4020E" w:rsidRDefault="00D4020E" w:rsidP="00756658">
      <w:pPr>
        <w:pStyle w:val="ListBullet"/>
      </w:pPr>
      <w:r>
        <w:t xml:space="preserve">protection_object_list (attribute 3) shall be a single entry array containing one object_definition. </w:t>
      </w:r>
      <w:r w:rsidR="00D63E6D">
        <w:t xml:space="preserve"> </w:t>
      </w:r>
      <w:r>
        <w:t>Within that single object_definition</w:t>
      </w:r>
      <w:r w:rsidR="003B1F00">
        <w:t xml:space="preserve">: </w:t>
      </w:r>
      <w:r>
        <w:t>class_id, logical_name</w:t>
      </w:r>
      <w:r w:rsidR="003B1F00">
        <w:t>,</w:t>
      </w:r>
      <w:r>
        <w:t xml:space="preserve"> attribute_index</w:t>
      </w:r>
      <w:r w:rsidR="003B1F00">
        <w:t>,</w:t>
      </w:r>
      <w:r>
        <w:t xml:space="preserve"> </w:t>
      </w:r>
      <w:r w:rsidR="003B1F00" w:rsidRPr="003B1F00">
        <w:t>data_index, restriction_type and restriction_value</w:t>
      </w:r>
      <w:r w:rsidR="003B1F00">
        <w:t xml:space="preserve"> </w:t>
      </w:r>
      <w:r>
        <w:t>shall take valu</w:t>
      </w:r>
      <w:r w:rsidR="004846B6">
        <w:t xml:space="preserve">es as per </w:t>
      </w:r>
      <w:r w:rsidR="003B1F00">
        <w:t xml:space="preserve">Table </w:t>
      </w:r>
      <w:r w:rsidR="003B1F00">
        <w:fldChar w:fldCharType="begin"/>
      </w:r>
      <w:r w:rsidR="003B1F00">
        <w:instrText xml:space="preserve"> REF _Ref392505965 \r \h </w:instrText>
      </w:r>
      <w:r w:rsidR="003B1F00">
        <w:fldChar w:fldCharType="separate"/>
      </w:r>
      <w:r w:rsidR="007E3F9A">
        <w:t>7.3</w:t>
      </w:r>
      <w:r w:rsidR="003B1F00">
        <w:fldChar w:fldCharType="end"/>
      </w:r>
      <w:r w:rsidR="003B1F00">
        <w:t>a</w:t>
      </w:r>
      <w:r>
        <w:t>;</w:t>
      </w:r>
    </w:p>
    <w:p w:rsidR="00D4020E" w:rsidRDefault="004846B6" w:rsidP="00872E38">
      <w:pPr>
        <w:pStyle w:val="ListBullet"/>
      </w:pPr>
      <w:r>
        <w:t>t</w:t>
      </w:r>
      <w:r w:rsidR="00D4020E">
        <w:t xml:space="preserve">he value of protection_parameters (attribute 4) shall be a single entry array containing one protection_parameters_element, which shall have the values specified in </w:t>
      </w:r>
      <w:r>
        <w:t>T</w:t>
      </w:r>
      <w:r w:rsidR="00D4020E">
        <w:t xml:space="preserve">able </w:t>
      </w:r>
      <w:r w:rsidR="00225C22">
        <w:rPr>
          <w:highlight w:val="red"/>
        </w:rPr>
        <w:fldChar w:fldCharType="begin"/>
      </w:r>
      <w:r w:rsidR="00225C22">
        <w:instrText xml:space="preserve"> REF _Ref387483740 \r \h </w:instrText>
      </w:r>
      <w:r w:rsidR="00225C22">
        <w:rPr>
          <w:highlight w:val="red"/>
        </w:rPr>
      </w:r>
      <w:r w:rsidR="00225C22">
        <w:rPr>
          <w:highlight w:val="red"/>
        </w:rPr>
        <w:fldChar w:fldCharType="separate"/>
      </w:r>
      <w:r w:rsidR="007E3F9A">
        <w:t>8.5.1</w:t>
      </w:r>
      <w:r w:rsidR="00225C22">
        <w:rPr>
          <w:highlight w:val="red"/>
        </w:rPr>
        <w:fldChar w:fldCharType="end"/>
      </w:r>
      <w:r w:rsidR="003B1F00">
        <w:t>a</w:t>
      </w:r>
      <w:r w:rsidR="00D4020E">
        <w:t xml:space="preserve">; </w:t>
      </w:r>
    </w:p>
    <w:p w:rsidR="00C27AA5" w:rsidRDefault="004846B6" w:rsidP="004A1F79">
      <w:pPr>
        <w:pStyle w:val="ListBullet"/>
      </w:pPr>
      <w:r>
        <w:t>t</w:t>
      </w:r>
      <w:r w:rsidR="00D4020E">
        <w:t>he value of required_protection (attrib</w:t>
      </w:r>
      <w:r>
        <w:t>ute 5) shall be 0b01100000 (</w:t>
      </w:r>
      <w:r w:rsidR="00D4020E">
        <w:t xml:space="preserve">0x60) where the object exposes the get_protected_attributes(data) method, since </w:t>
      </w:r>
      <w:r w:rsidR="00C22D15">
        <w:t>A</w:t>
      </w:r>
      <w:r w:rsidR="00D4020E">
        <w:t xml:space="preserve">uthenticated </w:t>
      </w:r>
      <w:r w:rsidR="0052579C">
        <w:t>Encryption</w:t>
      </w:r>
      <w:r w:rsidR="00D4020E">
        <w:t xml:space="preserve"> is required on the output of the method.</w:t>
      </w:r>
    </w:p>
    <w:p w:rsidR="00B24F48" w:rsidRDefault="00B24F48" w:rsidP="00872E38">
      <w:pPr>
        <w:pStyle w:val="Narrow"/>
      </w:pPr>
    </w:p>
    <w:tbl>
      <w:tblPr>
        <w:tblStyle w:val="TableGrid"/>
        <w:tblW w:w="0" w:type="auto"/>
        <w:tblLook w:val="04A0" w:firstRow="1" w:lastRow="0" w:firstColumn="1" w:lastColumn="0" w:noHBand="0" w:noVBand="1"/>
      </w:tblPr>
      <w:tblGrid>
        <w:gridCol w:w="3510"/>
        <w:gridCol w:w="1985"/>
        <w:gridCol w:w="3255"/>
      </w:tblGrid>
      <w:tr w:rsidR="00B24F48" w:rsidRPr="00027E40" w:rsidTr="00872E38">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24F48" w:rsidRPr="00872E38" w:rsidRDefault="00B24F48" w:rsidP="00872E38">
            <w:pPr>
              <w:pStyle w:val="Tabletext"/>
              <w:rPr>
                <w:color w:val="FFFFFF" w:themeColor="background1"/>
              </w:rPr>
            </w:pPr>
            <w:r w:rsidRPr="00872E38">
              <w:rPr>
                <w:b/>
                <w:color w:val="FFFFFF" w:themeColor="background1"/>
                <w:sz w:val="18"/>
                <w:szCs w:val="18"/>
              </w:rPr>
              <w:t>Attribute</w:t>
            </w:r>
          </w:p>
        </w:tc>
        <w:tc>
          <w:tcPr>
            <w:tcW w:w="19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24F48" w:rsidRPr="009C6594" w:rsidRDefault="00B24F48" w:rsidP="00B24F48">
            <w:pPr>
              <w:pStyle w:val="Tabletext"/>
              <w:rPr>
                <w:b/>
                <w:color w:val="FFFFFF" w:themeColor="background1"/>
              </w:rPr>
            </w:pPr>
            <w:r w:rsidRPr="00872E38">
              <w:rPr>
                <w:b/>
                <w:color w:val="FFFFFF" w:themeColor="background1"/>
                <w:sz w:val="18"/>
                <w:szCs w:val="18"/>
              </w:rPr>
              <w:t>Type</w:t>
            </w:r>
          </w:p>
        </w:tc>
        <w:tc>
          <w:tcPr>
            <w:tcW w:w="325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24F48" w:rsidRPr="009C6594" w:rsidRDefault="00B24F48" w:rsidP="00B24F48">
            <w:pPr>
              <w:pStyle w:val="Tabletext"/>
              <w:rPr>
                <w:b/>
                <w:color w:val="FFFFFF" w:themeColor="background1"/>
              </w:rPr>
            </w:pPr>
            <w:r w:rsidRPr="00872E38">
              <w:rPr>
                <w:b/>
                <w:color w:val="FFFFFF" w:themeColor="background1"/>
                <w:sz w:val="18"/>
                <w:szCs w:val="18"/>
              </w:rPr>
              <w:t>Value</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protection_type</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(2) authenticate and encrypt</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protection_options </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transaction_id</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Empty string</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originator_system_title</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Empty string</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recipient_system_title</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Empty string</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other_information</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Empty string</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key_info</w:t>
            </w:r>
            <w:r w:rsidRPr="0069796F">
              <w:rPr>
                <w:sz w:val="18"/>
                <w:szCs w:val="18"/>
              </w:rPr>
              <w:tab/>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key_info_type: </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(0) agreed_key</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 xml:space="preserve">      key_info_options</w:t>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CHOICE</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agreed_key_options</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ab/>
              <w:t>agreed_key_info_options</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DD024D" w:rsidP="00B24F48">
            <w:pPr>
              <w:pStyle w:val="Tabletext"/>
            </w:pPr>
            <w:r>
              <w:rPr>
                <w:sz w:val="18"/>
                <w:szCs w:val="18"/>
              </w:rPr>
              <w:t>S</w:t>
            </w:r>
            <w:r w:rsidR="009C6594">
              <w:rPr>
                <w:sz w:val="18"/>
                <w:szCs w:val="18"/>
              </w:rPr>
              <w:t>tructure</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ab/>
              <w:t xml:space="preserve">   key_parameters</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Empty string</w:t>
            </w:r>
          </w:p>
        </w:tc>
      </w:tr>
      <w:tr w:rsidR="009C6594" w:rsidRPr="00027E40" w:rsidTr="00872E38">
        <w:tc>
          <w:tcPr>
            <w:tcW w:w="3510"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ab/>
              <w:t xml:space="preserve">   key_ciphered_data</w:t>
            </w:r>
          </w:p>
        </w:tc>
        <w:tc>
          <w:tcPr>
            <w:tcW w:w="198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rsidR="009C6594" w:rsidRPr="00DF16ED" w:rsidRDefault="009C6594" w:rsidP="00B24F48">
            <w:pPr>
              <w:pStyle w:val="Tabletext"/>
            </w:pPr>
            <w:r w:rsidRPr="0069796F">
              <w:rPr>
                <w:sz w:val="18"/>
                <w:szCs w:val="18"/>
              </w:rPr>
              <w:t>Empty string</w:t>
            </w:r>
          </w:p>
        </w:tc>
      </w:tr>
    </w:tbl>
    <w:p w:rsidR="00B24F48" w:rsidRDefault="00B24F48" w:rsidP="00B24F48">
      <w:pPr>
        <w:pStyle w:val="TableHeader"/>
        <w:framePr w:hSpace="0" w:wrap="auto" w:vAnchor="margin" w:hAnchor="text" w:yAlign="inline"/>
        <w:rPr>
          <w:lang w:eastAsia="en-GB"/>
        </w:rPr>
      </w:pPr>
      <w:r>
        <w:rPr>
          <w:lang w:eastAsia="en-GB"/>
        </w:rPr>
        <w:t>Table</w:t>
      </w:r>
      <w:r w:rsidR="009C6594">
        <w:rPr>
          <w:lang w:eastAsia="en-GB"/>
        </w:rPr>
        <w:t xml:space="preserve"> </w:t>
      </w:r>
      <w:r w:rsidR="009C6594">
        <w:rPr>
          <w:lang w:eastAsia="en-GB"/>
        </w:rPr>
        <w:fldChar w:fldCharType="begin"/>
      </w:r>
      <w:r w:rsidR="009C6594">
        <w:rPr>
          <w:lang w:eastAsia="en-GB"/>
        </w:rPr>
        <w:instrText xml:space="preserve"> REF _Ref387483740 \r \h </w:instrText>
      </w:r>
      <w:r w:rsidR="009C6594">
        <w:rPr>
          <w:lang w:eastAsia="en-GB"/>
        </w:rPr>
      </w:r>
      <w:r w:rsidR="009C6594">
        <w:rPr>
          <w:lang w:eastAsia="en-GB"/>
        </w:rPr>
        <w:fldChar w:fldCharType="separate"/>
      </w:r>
      <w:r w:rsidR="007E3F9A">
        <w:rPr>
          <w:lang w:eastAsia="en-GB"/>
        </w:rPr>
        <w:t>8.5.1</w:t>
      </w:r>
      <w:r w:rsidR="009C6594">
        <w:rPr>
          <w:lang w:eastAsia="en-GB"/>
        </w:rPr>
        <w:fldChar w:fldCharType="end"/>
      </w:r>
      <w:r w:rsidR="003B1F00">
        <w:rPr>
          <w:lang w:eastAsia="en-GB"/>
        </w:rPr>
        <w:t>a</w:t>
      </w:r>
      <w:r>
        <w:rPr>
          <w:lang w:eastAsia="en-GB"/>
        </w:rPr>
        <w:t xml:space="preserve">:  </w:t>
      </w:r>
      <w:r w:rsidR="009C6594">
        <w:rPr>
          <w:lang w:eastAsia="en-GB"/>
        </w:rPr>
        <w:t>V</w:t>
      </w:r>
      <w:r w:rsidR="009C6594" w:rsidRPr="009C6594">
        <w:rPr>
          <w:lang w:eastAsia="en-GB"/>
        </w:rPr>
        <w:t>alues of protection_parameters_element</w:t>
      </w:r>
    </w:p>
    <w:p w:rsidR="009C6594" w:rsidRDefault="009C6594" w:rsidP="00872E38">
      <w:pPr>
        <w:pStyle w:val="Heading3"/>
      </w:pPr>
      <w:bookmarkStart w:id="1575" w:name="_Ref387485472"/>
      <w:r>
        <w:t>Parameters of the get_protected_attributes method</w:t>
      </w:r>
      <w:bookmarkEnd w:id="1575"/>
    </w:p>
    <w:p w:rsidR="009C6594" w:rsidRDefault="009C6594" w:rsidP="009C6594">
      <w:r>
        <w:t>The protected_attributes_definition parameter of the get_protected_attributes method shall:</w:t>
      </w:r>
    </w:p>
    <w:p w:rsidR="009C6594" w:rsidRDefault="009C6594" w:rsidP="00872E38">
      <w:pPr>
        <w:pStyle w:val="ListBullet"/>
      </w:pPr>
      <w:r>
        <w:t xml:space="preserve">be populated in the Command to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7E3F9A">
        <w:t>8.5.2</w:t>
      </w:r>
      <w:r w:rsidR="00225C22">
        <w:rPr>
          <w:highlight w:val="red"/>
        </w:rPr>
        <w:fldChar w:fldCharType="end"/>
      </w:r>
      <w:r w:rsidR="00225C22">
        <w:t>a</w:t>
      </w:r>
      <w:r>
        <w:t>; and</w:t>
      </w:r>
    </w:p>
    <w:p w:rsidR="009C6594" w:rsidRDefault="009C6594" w:rsidP="00872E38">
      <w:pPr>
        <w:pStyle w:val="ListBullet"/>
      </w:pPr>
      <w:r>
        <w:t xml:space="preserve">be verified by the Device receiving the Command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7E3F9A">
        <w:t>8.5.2</w:t>
      </w:r>
      <w:r w:rsidR="00225C22">
        <w:rPr>
          <w:highlight w:val="red"/>
        </w:rPr>
        <w:fldChar w:fldCharType="end"/>
      </w:r>
      <w:r w:rsidR="00225C22">
        <w:t>a</w:t>
      </w:r>
      <w:r>
        <w:t>;</w:t>
      </w:r>
    </w:p>
    <w:p w:rsidR="009C6594" w:rsidRDefault="009C6594" w:rsidP="009C6594">
      <w:r>
        <w:t xml:space="preserve">The protection_parameters part of the protected_attributes_response_data returned by the get_protected_attributes method shall be populated by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7E3F9A">
        <w:t>8.5.2</w:t>
      </w:r>
      <w:r w:rsidR="00225C22">
        <w:rPr>
          <w:highlight w:val="red"/>
        </w:rPr>
        <w:fldChar w:fldCharType="end"/>
      </w:r>
      <w:r w:rsidR="00225C22">
        <w:t>b</w:t>
      </w:r>
      <w:r>
        <w:t xml:space="preserve">. </w:t>
      </w:r>
    </w:p>
    <w:p w:rsidR="00B24F48" w:rsidRDefault="009C6594" w:rsidP="009C6594">
      <w:r>
        <w:lastRenderedPageBreak/>
        <w:t xml:space="preserve">The value of protected_attributes part of the protected_attributes_response_data returned by the get_protected_attributes method shall be populated by the Device with Ciphered Information, calculated as per the requirements of Section </w:t>
      </w:r>
      <w:r w:rsidR="00225C22">
        <w:rPr>
          <w:highlight w:val="red"/>
        </w:rPr>
        <w:fldChar w:fldCharType="begin"/>
      </w:r>
      <w:r w:rsidR="00225C22">
        <w:instrText xml:space="preserve"> REF _Ref387487330 \r \h </w:instrText>
      </w:r>
      <w:r w:rsidR="00225C22">
        <w:rPr>
          <w:highlight w:val="red"/>
        </w:rPr>
      </w:r>
      <w:r w:rsidR="00225C22">
        <w:rPr>
          <w:highlight w:val="red"/>
        </w:rPr>
        <w:fldChar w:fldCharType="separate"/>
      </w:r>
      <w:r w:rsidR="007E3F9A">
        <w:t>8.2</w:t>
      </w:r>
      <w:r w:rsidR="00225C22">
        <w:rPr>
          <w:highlight w:val="red"/>
        </w:rPr>
        <w:fldChar w:fldCharType="end"/>
      </w:r>
      <w:r>
        <w:t xml:space="preserve">. </w:t>
      </w:r>
      <w:r w:rsidR="00E91DDA">
        <w:t xml:space="preserve"> </w:t>
      </w:r>
      <w:r>
        <w:t>The tag for protected_attributes shall be ‘octet-string’ (0x09) and the length shall be the length of Ciphered Information.</w:t>
      </w:r>
    </w:p>
    <w:tbl>
      <w:tblPr>
        <w:tblStyle w:val="TableGrid"/>
        <w:tblW w:w="0" w:type="auto"/>
        <w:tblLook w:val="04A0" w:firstRow="1" w:lastRow="0" w:firstColumn="1" w:lastColumn="0" w:noHBand="0" w:noVBand="1"/>
      </w:tblPr>
      <w:tblGrid>
        <w:gridCol w:w="2802"/>
        <w:gridCol w:w="850"/>
        <w:gridCol w:w="2552"/>
        <w:gridCol w:w="3038"/>
      </w:tblGrid>
      <w:tr w:rsidR="00E86FBD" w:rsidRPr="00027E40" w:rsidTr="0075665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E86FBD" w:rsidRPr="003A6DFE" w:rsidRDefault="00E86FBD" w:rsidP="00E7480F">
            <w:pPr>
              <w:pStyle w:val="Tabletext"/>
              <w:rPr>
                <w:b/>
                <w:color w:val="FFFFFF" w:themeColor="background1"/>
              </w:rPr>
            </w:pPr>
            <w:r w:rsidRPr="00015940">
              <w:rPr>
                <w:b/>
                <w:color w:val="FFFFFF" w:themeColor="background1"/>
                <w:sz w:val="18"/>
                <w:szCs w:val="18"/>
              </w:rPr>
              <w:t>Field</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E86FBD" w:rsidRPr="003A6DFE" w:rsidRDefault="00E86FBD" w:rsidP="00E7480F">
            <w:pPr>
              <w:pStyle w:val="Tabletext"/>
              <w:rPr>
                <w:b/>
                <w:color w:val="FFFFFF" w:themeColor="background1"/>
              </w:rPr>
            </w:pPr>
            <w:r w:rsidRPr="00015940">
              <w:rPr>
                <w:b/>
                <w:color w:val="FFFFFF" w:themeColor="background1"/>
                <w:sz w:val="18"/>
                <w:szCs w:val="18"/>
              </w:rPr>
              <w:t>Value</w:t>
            </w:r>
          </w:p>
        </w:tc>
        <w:tc>
          <w:tcPr>
            <w:tcW w:w="255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E86FBD" w:rsidRPr="003A6DFE" w:rsidRDefault="00E86FBD" w:rsidP="00E7480F">
            <w:pPr>
              <w:pStyle w:val="Tabletext"/>
              <w:rPr>
                <w:b/>
                <w:color w:val="FFFFFF" w:themeColor="background1"/>
              </w:rPr>
            </w:pPr>
            <w:r w:rsidRPr="00015940">
              <w:rPr>
                <w:b/>
                <w:color w:val="FFFFFF" w:themeColor="background1"/>
                <w:sz w:val="18"/>
                <w:szCs w:val="18"/>
              </w:rPr>
              <w:t>Device Validation</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E86FBD" w:rsidRPr="003A6DFE" w:rsidRDefault="00E86FBD" w:rsidP="00E7480F">
            <w:pPr>
              <w:pStyle w:val="Tabletext"/>
              <w:rPr>
                <w:b/>
                <w:color w:val="FFFFFF" w:themeColor="background1"/>
              </w:rPr>
            </w:pPr>
            <w:r w:rsidRPr="00015940">
              <w:rPr>
                <w:b/>
                <w:color w:val="FFFFFF" w:themeColor="background1"/>
                <w:sz w:val="18"/>
                <w:szCs w:val="18"/>
              </w:rPr>
              <w:t>Note</w:t>
            </w:r>
          </w:p>
        </w:tc>
      </w:tr>
      <w:tr w:rsidR="00E86FBD" w:rsidRPr="00027E40" w:rsidTr="00872E38">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protected_attributes_definition</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E86FBD" w:rsidRPr="00027E40" w:rsidTr="00872E38">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B226BA" w:rsidRPr="009C0315">
              <w:rPr>
                <w:sz w:val="18"/>
                <w:szCs w:val="18"/>
              </w:rPr>
              <w:t>T</w:t>
            </w:r>
            <w:r w:rsidRPr="009C0315">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E86FBD" w:rsidRPr="00027E40" w:rsidTr="00872E38">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B226BA" w:rsidRPr="009C0315">
              <w:rPr>
                <w:sz w:val="18"/>
                <w:szCs w:val="18"/>
              </w:rPr>
              <w:t>L</w:t>
            </w:r>
            <w:r w:rsidRPr="009C0315">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2 elements in the structure</w:t>
            </w:r>
          </w:p>
        </w:tc>
      </w:tr>
      <w:tr w:rsidR="00E86FBD" w:rsidRPr="00027E40" w:rsidTr="00872E38">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object_list</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first element in the protected_attributes_definition structure</w:t>
            </w:r>
          </w:p>
        </w:tc>
      </w:tr>
      <w:tr w:rsidR="00E86FBD" w:rsidRPr="00027E40" w:rsidTr="00872E38">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B226BA" w:rsidRPr="009C0315">
              <w:rPr>
                <w:sz w:val="18"/>
                <w:szCs w:val="18"/>
              </w:rPr>
              <w:t>T</w:t>
            </w:r>
            <w:r w:rsidRPr="009C0315">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‘array’</w:t>
            </w:r>
          </w:p>
        </w:tc>
      </w:tr>
      <w:tr w:rsidR="00E86FBD" w:rsidRPr="00027E40" w:rsidTr="00872E38">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493DDD" w:rsidRPr="009C0315">
              <w:rPr>
                <w:sz w:val="18"/>
                <w:szCs w:val="18"/>
              </w:rPr>
              <w:t>L</w:t>
            </w:r>
            <w:r w:rsidRPr="009C0315">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1 entry in the array</w:t>
            </w:r>
          </w:p>
        </w:tc>
      </w:tr>
      <w:tr w:rsidR="00E86FBD" w:rsidRPr="00027E40" w:rsidTr="00872E38">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object_definition</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1 entry in the object_list array</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B226BA" w:rsidRPr="009C0315">
              <w:rPr>
                <w:sz w:val="18"/>
                <w:szCs w:val="18"/>
              </w:rPr>
              <w:t>T</w:t>
            </w:r>
            <w:r w:rsidRPr="009C0315">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493DDD" w:rsidRPr="009C0315">
              <w:rPr>
                <w:sz w:val="18"/>
                <w:szCs w:val="18"/>
              </w:rPr>
              <w:t>L</w:t>
            </w:r>
            <w:r w:rsidRPr="009C0315">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0x06</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6 elements in the structure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class_id</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493DDD" w:rsidRPr="009C0315">
              <w:rPr>
                <w:sz w:val="18"/>
                <w:szCs w:val="18"/>
              </w:rPr>
              <w:t>T</w:t>
            </w:r>
            <w:r w:rsidRPr="009C0315">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0x12</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‘long-unsigned’</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493DDD" w:rsidRPr="009C0315">
              <w:rPr>
                <w:sz w:val="18"/>
                <w:szCs w:val="18"/>
              </w:rPr>
              <w:t>V</w:t>
            </w:r>
            <w:r w:rsidRPr="009C0315">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See </w:t>
            </w:r>
            <w:r w:rsidR="00223A3E">
              <w:rPr>
                <w:sz w:val="18"/>
                <w:szCs w:val="18"/>
              </w:rPr>
              <w:t>‘</w:t>
            </w:r>
            <w:r w:rsidRPr="009C0315">
              <w:rPr>
                <w:sz w:val="18"/>
                <w:szCs w:val="18"/>
              </w:rPr>
              <w:t>Note</w:t>
            </w:r>
            <w:r w:rsidR="00223A3E">
              <w:rPr>
                <w:sz w:val="18"/>
                <w:szCs w:val="18"/>
              </w:rPr>
              <w:t>’ column</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be the same as the class_id in attribute 3 of the Data Protection object being accessed</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class_id of the object which is the source of the Encrypted data</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logical_name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493DDD" w:rsidRPr="009C0315">
              <w:rPr>
                <w:sz w:val="18"/>
                <w:szCs w:val="18"/>
              </w:rPr>
              <w:t>T</w:t>
            </w:r>
            <w:r w:rsidRPr="009C0315">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493DDD" w:rsidRPr="009C0315">
              <w:rPr>
                <w:sz w:val="18"/>
                <w:szCs w:val="18"/>
              </w:rPr>
              <w:t>L</w:t>
            </w:r>
            <w:r w:rsidRPr="009C0315">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0x06</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Logical_name is always 6 octets long</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493DDD" w:rsidRPr="009C0315">
              <w:rPr>
                <w:sz w:val="18"/>
                <w:szCs w:val="18"/>
              </w:rPr>
              <w:t>V</w:t>
            </w:r>
            <w:r w:rsidRPr="009C0315">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be the same as the logical_name in attribute 3 of the Data Protection object being accessed</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logical_name of the object which is the source of the Encrypted data</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attribute_index</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493DDD" w:rsidRPr="009C0315">
              <w:rPr>
                <w:sz w:val="18"/>
                <w:szCs w:val="18"/>
              </w:rPr>
              <w:t>T</w:t>
            </w:r>
            <w:r w:rsidRPr="009C0315">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0x0F</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‘integer’</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493DDD" w:rsidRPr="009C0315">
              <w:rPr>
                <w:sz w:val="18"/>
                <w:szCs w:val="18"/>
              </w:rPr>
              <w:t>V</w:t>
            </w:r>
            <w:r w:rsidRPr="009C0315">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be the same as the attribute_index in attribute 3 of the Data Protection object being accessed</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attribute_index of the object which is the source of the Encrypted data</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data_index</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493DDD" w:rsidRPr="009C0315">
              <w:rPr>
                <w:sz w:val="18"/>
                <w:szCs w:val="18"/>
              </w:rPr>
              <w:t>T</w:t>
            </w:r>
            <w:r w:rsidRPr="009C0315">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0x12</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‘long-unsigned’</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493DDD" w:rsidRPr="009C0315">
              <w:rPr>
                <w:sz w:val="18"/>
                <w:szCs w:val="18"/>
              </w:rPr>
              <w:t>V</w:t>
            </w:r>
            <w:r w:rsidRPr="009C0315">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0x0000</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the whole attribute is captured or set</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493DDD" w:rsidRPr="009C0315">
              <w:rPr>
                <w:sz w:val="18"/>
                <w:szCs w:val="18"/>
              </w:rPr>
              <w:t>R</w:t>
            </w:r>
            <w:r w:rsidRPr="009C0315">
              <w:rPr>
                <w:sz w:val="18"/>
                <w:szCs w:val="18"/>
              </w:rPr>
              <w:t>estriction</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493DDD" w:rsidRPr="009C0315">
              <w:rPr>
                <w:sz w:val="18"/>
                <w:szCs w:val="18"/>
              </w:rPr>
              <w:t>T</w:t>
            </w:r>
            <w:r w:rsidRPr="009C0315">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493DDD" w:rsidRPr="009C0315">
              <w:rPr>
                <w:sz w:val="18"/>
                <w:szCs w:val="18"/>
              </w:rPr>
              <w:t>L</w:t>
            </w:r>
            <w:r w:rsidRPr="009C0315">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2 elements in the structure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EITHER</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Must be present if this invocation is not to access a Log as defined in </w:t>
            </w:r>
            <w:r w:rsidR="004F7281">
              <w:rPr>
                <w:sz w:val="18"/>
                <w:szCs w:val="18"/>
              </w:rPr>
              <w:t>S</w:t>
            </w:r>
            <w:r w:rsidRPr="009C0315">
              <w:rPr>
                <w:sz w:val="18"/>
                <w:szCs w:val="18"/>
              </w:rPr>
              <w:t>ection 1.2</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CE152E">
            <w:pPr>
              <w:pStyle w:val="Tabletext"/>
            </w:pPr>
            <w:r w:rsidRPr="009C0315">
              <w:rPr>
                <w:sz w:val="18"/>
                <w:szCs w:val="18"/>
              </w:rPr>
              <w:t>If this is not</w:t>
            </w:r>
            <w:r>
              <w:rPr>
                <w:sz w:val="18"/>
                <w:szCs w:val="18"/>
              </w:rPr>
              <w:t xml:space="preserve"> to access a Log as defined in S</w:t>
            </w:r>
            <w:r w:rsidRPr="009C0315">
              <w:rPr>
                <w:sz w:val="18"/>
                <w:szCs w:val="18"/>
              </w:rPr>
              <w:t xml:space="preserve">ection </w:t>
            </w:r>
            <w:r w:rsidR="00225C22">
              <w:rPr>
                <w:sz w:val="18"/>
                <w:szCs w:val="18"/>
                <w:highlight w:val="red"/>
              </w:rPr>
              <w:fldChar w:fldCharType="begin"/>
            </w:r>
            <w:r w:rsidR="00225C22">
              <w:rPr>
                <w:sz w:val="18"/>
                <w:szCs w:val="18"/>
              </w:rPr>
              <w:instrText xml:space="preserve"> REF _Ref387487330 \r \h </w:instrText>
            </w:r>
            <w:r w:rsidR="00225C22">
              <w:rPr>
                <w:sz w:val="18"/>
                <w:szCs w:val="18"/>
                <w:highlight w:val="red"/>
              </w:rPr>
            </w:r>
            <w:r w:rsidR="00225C22">
              <w:rPr>
                <w:sz w:val="18"/>
                <w:szCs w:val="18"/>
                <w:highlight w:val="red"/>
              </w:rPr>
              <w:fldChar w:fldCharType="separate"/>
            </w:r>
            <w:r w:rsidR="007E3F9A">
              <w:rPr>
                <w:sz w:val="18"/>
                <w:szCs w:val="18"/>
              </w:rPr>
              <w:t>8.2</w:t>
            </w:r>
            <w:r w:rsidR="00225C22">
              <w:rPr>
                <w:sz w:val="18"/>
                <w:szCs w:val="18"/>
                <w:highlight w:val="red"/>
              </w:rPr>
              <w:fldChar w:fldCharType="end"/>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lastRenderedPageBreak/>
              <w:t xml:space="preserve">               restriction_type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‘enum’</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‘none’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restriction_value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‘null-data’</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OR</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Must be present if this invocation is to access a Log as defined in </w:t>
            </w:r>
            <w:r w:rsidR="00957841">
              <w:rPr>
                <w:sz w:val="18"/>
                <w:szCs w:val="18"/>
              </w:rPr>
              <w:t>S</w:t>
            </w:r>
            <w:r w:rsidRPr="009C0315">
              <w:rPr>
                <w:sz w:val="18"/>
                <w:szCs w:val="18"/>
              </w:rPr>
              <w:t>ection 1.2</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CE152E">
            <w:pPr>
              <w:pStyle w:val="Tabletext"/>
            </w:pPr>
            <w:r w:rsidRPr="009C0315">
              <w:rPr>
                <w:sz w:val="18"/>
                <w:szCs w:val="18"/>
              </w:rPr>
              <w:t xml:space="preserve">If this is to access a Log as defined in </w:t>
            </w:r>
            <w:r w:rsidR="00225C22">
              <w:rPr>
                <w:sz w:val="18"/>
                <w:szCs w:val="18"/>
              </w:rPr>
              <w:t>S</w:t>
            </w:r>
            <w:r w:rsidRPr="009C0315">
              <w:rPr>
                <w:sz w:val="18"/>
                <w:szCs w:val="18"/>
              </w:rPr>
              <w:t xml:space="preserve">ection </w:t>
            </w:r>
            <w:r w:rsidR="00225C22">
              <w:rPr>
                <w:sz w:val="18"/>
                <w:szCs w:val="18"/>
              </w:rPr>
              <w:fldChar w:fldCharType="begin"/>
            </w:r>
            <w:r w:rsidR="00225C22">
              <w:rPr>
                <w:sz w:val="18"/>
                <w:szCs w:val="18"/>
              </w:rPr>
              <w:instrText xml:space="preserve"> REF _Ref387487330 \r \h </w:instrText>
            </w:r>
            <w:r w:rsidR="00225C22">
              <w:rPr>
                <w:sz w:val="18"/>
                <w:szCs w:val="18"/>
              </w:rPr>
            </w:r>
            <w:r w:rsidR="00225C22">
              <w:rPr>
                <w:sz w:val="18"/>
                <w:szCs w:val="18"/>
              </w:rPr>
              <w:fldChar w:fldCharType="separate"/>
            </w:r>
            <w:r w:rsidR="007E3F9A">
              <w:rPr>
                <w:sz w:val="18"/>
                <w:szCs w:val="18"/>
              </w:rPr>
              <w:t>8.2</w:t>
            </w:r>
            <w:r w:rsidR="00225C22">
              <w:rPr>
                <w:sz w:val="18"/>
                <w:szCs w:val="18"/>
              </w:rPr>
              <w:fldChar w:fldCharType="end"/>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restriction_type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‘enum’</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‘restriction by date’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restriction_value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Assumes that the CHOICE does not need encoding since the value of ‘restriction_type’ defines the CHOICE [Note, there are no tags in the Blue Book for this CHOICE]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2 elements in the structure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from_date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In the date-time format of the Blue Book</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0x0C</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Date-time is always 12 octets long</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Log entries with a date-time stamp prior to this date-time shall not be returned.</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to_date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In the date-time format of the Blue Book</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0x0C</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Date-time is always 12 octets long</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Log entries with a date-time stamp after this date-time shall not be returned.</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protection_parameters</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second element in the protection_parameters_element structure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B226BA" w:rsidRPr="009C0315">
              <w:rPr>
                <w:sz w:val="18"/>
                <w:szCs w:val="18"/>
              </w:rPr>
              <w:t>T</w:t>
            </w:r>
            <w:r w:rsidRPr="009C0315">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‘array’</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1 entry in the array</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protection_parameters_element</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1 entry in the protection_parameters array</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B226BA" w:rsidRPr="009C0315">
              <w:rPr>
                <w:sz w:val="18"/>
                <w:szCs w:val="18"/>
              </w:rPr>
              <w:t>T</w:t>
            </w:r>
            <w:r w:rsidRPr="009C0315">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2 elements in the structure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protection_type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first element in the protection_parameters_element</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lastRenderedPageBreak/>
              <w:t xml:space="preserve">            </w:t>
            </w:r>
            <w:r w:rsidR="00B226BA" w:rsidRPr="009C0315">
              <w:rPr>
                <w:sz w:val="18"/>
                <w:szCs w:val="18"/>
              </w:rPr>
              <w:t>T</w:t>
            </w:r>
            <w:r w:rsidRPr="009C0315">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‘enum’</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‘authenticate and encrypt’</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protection_options </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second element in the protection_parameters_element</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w:t>
            </w:r>
            <w:r w:rsidR="00B226BA" w:rsidRPr="009C0315">
              <w:rPr>
                <w:sz w:val="18"/>
                <w:szCs w:val="18"/>
              </w:rPr>
              <w:t>T</w:t>
            </w:r>
            <w:r w:rsidRPr="009C0315">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‘structure’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0x05</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5 elements in the structure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transaction_id</w:t>
            </w:r>
            <w:r w:rsidRPr="009C0315">
              <w:rPr>
                <w:sz w:val="18"/>
                <w:szCs w:val="18"/>
              </w:rPr>
              <w:tab/>
            </w:r>
            <w:r w:rsidRPr="009C0315">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transaction_id is always 9 octets in length</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D6741C">
            <w:pPr>
              <w:pStyle w:val="Tabletext"/>
            </w:pPr>
            <w:r w:rsidRPr="009C0315">
              <w:rPr>
                <w:sz w:val="18"/>
                <w:szCs w:val="18"/>
              </w:rPr>
              <w:t>The concatenation 0x04</w:t>
            </w:r>
            <w:r w:rsidR="00E72238">
              <w:rPr>
                <w:sz w:val="18"/>
                <w:szCs w:val="18"/>
              </w:rPr>
              <w:t xml:space="preserve"> </w:t>
            </w:r>
            <w:r w:rsidRPr="009C0315">
              <w:rPr>
                <w:sz w:val="18"/>
                <w:szCs w:val="18"/>
              </w:rPr>
              <w:t xml:space="preserve">|| the Originator Counter value </w:t>
            </w:r>
            <w:r w:rsidR="00E72238">
              <w:rPr>
                <w:sz w:val="18"/>
                <w:szCs w:val="18"/>
              </w:rPr>
              <w:t>part of</w:t>
            </w:r>
            <w:r w:rsidR="00E72238" w:rsidRPr="009C0315">
              <w:rPr>
                <w:sz w:val="18"/>
                <w:szCs w:val="18"/>
              </w:rPr>
              <w:t xml:space="preserve"> </w:t>
            </w:r>
            <w:r w:rsidRPr="009C0315">
              <w:rPr>
                <w:sz w:val="18"/>
                <w:szCs w:val="18"/>
              </w:rPr>
              <w:t>the transaction_id in the Grouping Header of this Command</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originator_system_title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Entity Identifier is always 8 octets in length</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The Entity Identifier of the </w:t>
            </w:r>
            <w:r w:rsidR="0052579C">
              <w:rPr>
                <w:sz w:val="18"/>
                <w:szCs w:val="18"/>
              </w:rPr>
              <w:t>Encryption</w:t>
            </w:r>
            <w:r w:rsidRPr="009C0315">
              <w:rPr>
                <w:sz w:val="18"/>
                <w:szCs w:val="18"/>
              </w:rPr>
              <w:t xml:space="preserve"> Remote Party</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recipient_system_title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Meaning ‘octet-string’</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Entity Identifier is always 8 octets in length</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2552"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Must be the Device’s Entity Identifier</w:t>
            </w:r>
          </w:p>
        </w:tc>
        <w:tc>
          <w:tcPr>
            <w:tcW w:w="3038" w:type="dxa"/>
            <w:tcBorders>
              <w:top w:val="single" w:sz="4" w:space="0" w:color="009EE3"/>
              <w:left w:val="single" w:sz="4" w:space="0" w:color="009EE3"/>
              <w:bottom w:val="single" w:sz="4" w:space="0" w:color="009EE3"/>
              <w:right w:val="single" w:sz="4" w:space="0" w:color="009EE3"/>
            </w:tcBorders>
          </w:tcPr>
          <w:p w:rsidR="00E86FBD" w:rsidRPr="00DF16ED" w:rsidRDefault="00E86FBD" w:rsidP="00E7480F">
            <w:pPr>
              <w:pStyle w:val="Tabletext"/>
            </w:pPr>
            <w:r w:rsidRPr="009C0315">
              <w:rPr>
                <w:sz w:val="18"/>
                <w:szCs w:val="18"/>
              </w:rPr>
              <w:t>The Entity Identifier of the Device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other_information</w:t>
            </w:r>
            <w:r w:rsidRPr="009C0315">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‘octet-string’</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Zero length since this string is empty</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key_info</w:t>
            </w:r>
            <w:r w:rsidRPr="009C0315">
              <w:rPr>
                <w:sz w:val="18"/>
                <w:szCs w:val="18"/>
              </w:rPr>
              <w:tab/>
            </w:r>
            <w:r w:rsidRPr="009C0315">
              <w:rPr>
                <w:sz w:val="18"/>
                <w:szCs w:val="18"/>
              </w:rPr>
              <w:tab/>
            </w:r>
            <w:r w:rsidRPr="009C0315">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‘structure’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2 elements in the structure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key_info_type: </w:t>
            </w:r>
            <w:r w:rsidRPr="009C0315">
              <w:rPr>
                <w:sz w:val="18"/>
                <w:szCs w:val="18"/>
              </w:rPr>
              <w:tab/>
            </w:r>
            <w:r w:rsidRPr="009C0315">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‘enum’</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‘agreed_key’</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key_info_options</w:t>
            </w:r>
            <w:r w:rsidRPr="009C0315">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CHOICE</w:t>
            </w: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Assumes that the CHOICE does not need encoding since the value of ‘restriction_type’ defines the CHOICE [Note, there are no tags in the Blue Book for this CHOICE]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Pr="009C0315">
              <w:rPr>
                <w:sz w:val="18"/>
                <w:szCs w:val="18"/>
              </w:rPr>
              <w:lastRenderedPageBreak/>
              <w:t>agreed_key_info_options</w:t>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lastRenderedPageBreak/>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‘structure’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493DDD" w:rsidRPr="009C0315">
              <w:rPr>
                <w:sz w:val="18"/>
                <w:szCs w:val="18"/>
              </w:rPr>
              <w:t>L</w:t>
            </w:r>
            <w:r w:rsidRPr="009C0315">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2 elements in the structure</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ab/>
              <w:t xml:space="preserve">   key_parameters</w:t>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493DDD" w:rsidRPr="009C0315">
              <w:rPr>
                <w:sz w:val="18"/>
                <w:szCs w:val="18"/>
              </w:rPr>
              <w:t>T</w:t>
            </w:r>
            <w:r w:rsidRPr="009C0315">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‘octet-string’</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493DDD" w:rsidRPr="009C0315">
              <w:rPr>
                <w:sz w:val="18"/>
                <w:szCs w:val="18"/>
              </w:rPr>
              <w:t>L</w:t>
            </w:r>
            <w:r w:rsidRPr="009C0315">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Zero length since this string is empty.</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ab/>
              <w:t xml:space="preserve">   key_ciphered_data</w:t>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493DDD" w:rsidRPr="009C0315">
              <w:rPr>
                <w:sz w:val="18"/>
                <w:szCs w:val="18"/>
              </w:rPr>
              <w:t>T</w:t>
            </w:r>
            <w:r w:rsidRPr="009C0315">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Meaning ‘octet-string’</w:t>
            </w:r>
          </w:p>
        </w:tc>
      </w:tr>
      <w:tr w:rsidR="00E86FBD" w:rsidRPr="00027E40" w:rsidTr="00E86FBD">
        <w:tc>
          <w:tcPr>
            <w:tcW w:w="280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 xml:space="preserve">                        </w:t>
            </w:r>
            <w:r w:rsidR="00493DDD" w:rsidRPr="009C0315">
              <w:rPr>
                <w:sz w:val="18"/>
                <w:szCs w:val="18"/>
              </w:rPr>
              <w:t>L</w:t>
            </w:r>
            <w:r w:rsidRPr="009C0315">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E86FBD" w:rsidRPr="009C0315" w:rsidRDefault="00E86FBD" w:rsidP="00E7480F">
            <w:pPr>
              <w:pStyle w:val="Tabletext"/>
              <w:rPr>
                <w:sz w:val="18"/>
                <w:szCs w:val="18"/>
              </w:rPr>
            </w:pPr>
            <w:r w:rsidRPr="009C0315">
              <w:rPr>
                <w:sz w:val="18"/>
                <w:szCs w:val="18"/>
              </w:rPr>
              <w:t>Zero length since this string is empty</w:t>
            </w:r>
          </w:p>
        </w:tc>
      </w:tr>
    </w:tbl>
    <w:p w:rsidR="00E86FBD" w:rsidRDefault="00E86FBD" w:rsidP="00E86FBD">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7E3F9A">
        <w:rPr>
          <w:lang w:eastAsia="en-GB"/>
        </w:rPr>
        <w:t>8.5.2</w:t>
      </w:r>
      <w:r>
        <w:rPr>
          <w:lang w:eastAsia="en-GB"/>
        </w:rPr>
        <w:fldChar w:fldCharType="end"/>
      </w:r>
      <w:r w:rsidR="00957B41">
        <w:rPr>
          <w:lang w:eastAsia="en-GB"/>
        </w:rPr>
        <w:t>a</w:t>
      </w:r>
      <w:r>
        <w:rPr>
          <w:lang w:eastAsia="en-GB"/>
        </w:rPr>
        <w:t xml:space="preserve">:  </w:t>
      </w:r>
      <w:r>
        <w:t>values of protected_attributes_definition</w:t>
      </w:r>
    </w:p>
    <w:p w:rsidR="00957B41" w:rsidRDefault="00957B41" w:rsidP="00E86FBD">
      <w:pPr>
        <w:pStyle w:val="TableHeader"/>
        <w:framePr w:hSpace="0" w:wrap="auto" w:vAnchor="margin" w:hAnchor="text" w:yAlign="inline"/>
        <w:rPr>
          <w:lang w:eastAsia="en-GB"/>
        </w:rPr>
      </w:pPr>
    </w:p>
    <w:tbl>
      <w:tblPr>
        <w:tblStyle w:val="TableGrid"/>
        <w:tblW w:w="0" w:type="auto"/>
        <w:tblLook w:val="04A0" w:firstRow="1" w:lastRow="0" w:firstColumn="1" w:lastColumn="0" w:noHBand="0" w:noVBand="1"/>
      </w:tblPr>
      <w:tblGrid>
        <w:gridCol w:w="2802"/>
        <w:gridCol w:w="850"/>
        <w:gridCol w:w="2552"/>
        <w:gridCol w:w="3038"/>
      </w:tblGrid>
      <w:tr w:rsidR="00957B41" w:rsidRPr="00027E40" w:rsidTr="0075665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57B41" w:rsidRPr="003A6DFE" w:rsidRDefault="00957B41" w:rsidP="00E7480F">
            <w:pPr>
              <w:pStyle w:val="Tabletext"/>
              <w:rPr>
                <w:b/>
                <w:color w:val="FFFFFF" w:themeColor="background1"/>
              </w:rPr>
            </w:pPr>
            <w:r w:rsidRPr="00015940">
              <w:rPr>
                <w:b/>
                <w:color w:val="FFFFFF" w:themeColor="background1"/>
                <w:sz w:val="18"/>
                <w:szCs w:val="18"/>
              </w:rPr>
              <w:t>Field</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57B41" w:rsidRPr="003A6DFE" w:rsidRDefault="00957B41" w:rsidP="00E7480F">
            <w:pPr>
              <w:pStyle w:val="Tabletext"/>
              <w:rPr>
                <w:b/>
                <w:color w:val="FFFFFF" w:themeColor="background1"/>
              </w:rPr>
            </w:pPr>
            <w:r w:rsidRPr="00015940">
              <w:rPr>
                <w:b/>
                <w:color w:val="FFFFFF" w:themeColor="background1"/>
                <w:sz w:val="18"/>
                <w:szCs w:val="18"/>
              </w:rPr>
              <w:t>Value</w:t>
            </w:r>
          </w:p>
        </w:tc>
        <w:tc>
          <w:tcPr>
            <w:tcW w:w="255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57B41" w:rsidRPr="003A6DFE" w:rsidRDefault="00957B41" w:rsidP="00E7480F">
            <w:pPr>
              <w:pStyle w:val="Tabletext"/>
              <w:rPr>
                <w:b/>
                <w:color w:val="FFFFFF" w:themeColor="background1"/>
              </w:rPr>
            </w:pPr>
            <w:r w:rsidRPr="00015940">
              <w:rPr>
                <w:b/>
                <w:color w:val="FFFFFF" w:themeColor="background1"/>
                <w:sz w:val="18"/>
                <w:szCs w:val="18"/>
              </w:rPr>
              <w:t>Device Validation</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57B41" w:rsidRPr="003A6DFE" w:rsidRDefault="00957B41" w:rsidP="00E7480F">
            <w:pPr>
              <w:pStyle w:val="Tabletext"/>
              <w:rPr>
                <w:b/>
                <w:color w:val="FFFFFF" w:themeColor="background1"/>
              </w:rPr>
            </w:pPr>
            <w:r w:rsidRPr="00015940">
              <w:rPr>
                <w:b/>
                <w:color w:val="FFFFFF" w:themeColor="background1"/>
                <w:sz w:val="18"/>
                <w:szCs w:val="18"/>
              </w:rPr>
              <w:t>Note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protection_parameters</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B226BA">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‘array’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493DDD">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1 entry in the array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protection_parameters_element</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The 1 entry in the protection_parameters array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B226BA">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493DDD">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2 elements in the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protection_type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The first element in the protection_parameters_element</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B226BA">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‘enum’</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493DDD">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‘authenticate and encrypt’</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protection_options </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The second element in the protection_parameters_element</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B226BA">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493DDD">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0x05</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5 elements in the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transaction_id</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493DDD">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‘octet-string’</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493DDD">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transaction_id in is always 9 octets in length</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493DDD">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The concatenation 0x04 || </w:t>
            </w:r>
            <w:r w:rsidR="0052579C">
              <w:rPr>
                <w:sz w:val="18"/>
                <w:szCs w:val="18"/>
              </w:rPr>
              <w:t>Encryption</w:t>
            </w:r>
            <w:r>
              <w:rPr>
                <w:sz w:val="18"/>
                <w:szCs w:val="18"/>
              </w:rPr>
              <w:t xml:space="preserve"> Originator Counter</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originator_system_title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493DDD">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‘octet-string’</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493DDD">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Entity Identifier is always 8 octets in length</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w:t>
            </w:r>
            <w:r w:rsidR="00493DDD">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The Entity Identifier of the Device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recipient_system_title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‘octet-string’</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lastRenderedPageBreak/>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Entity Identifier is always 8 octets in length</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be the Device’s Entity Identifier</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The Entity Identifier of the </w:t>
            </w:r>
            <w:r w:rsidR="0052579C">
              <w:rPr>
                <w:sz w:val="18"/>
                <w:szCs w:val="18"/>
              </w:rPr>
              <w:t>Encryption</w:t>
            </w:r>
            <w:r>
              <w:rPr>
                <w:sz w:val="18"/>
                <w:szCs w:val="18"/>
              </w:rPr>
              <w:t xml:space="preserve"> Remote Party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other_information</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‘octet-string’</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Zero length since this string is empty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key_info</w:t>
            </w:r>
            <w:r>
              <w:rPr>
                <w:sz w:val="18"/>
                <w:szCs w:val="18"/>
              </w:rPr>
              <w:tab/>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DD024D" w:rsidP="00E7480F">
            <w:pPr>
              <w:pStyle w:val="Tabletext"/>
            </w:pPr>
            <w:r>
              <w:rPr>
                <w:sz w:val="18"/>
                <w:szCs w:val="18"/>
              </w:rPr>
              <w:t>S</w:t>
            </w:r>
            <w:r w:rsidR="00957B41">
              <w:rPr>
                <w:sz w:val="18"/>
                <w:szCs w:val="18"/>
              </w:rPr>
              <w:t>tructure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2 elements in the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key_info_type: </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‘enum’</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‘agreed_key’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key_info_options</w:t>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CHOICE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Assumes that the CHOICE does not need encoding since the value of ‘restriction_type’ defines the CHOICE [Note, there are no tags in the Blue Book for this CHOICE]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agreed_key_info_options</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2 elements in the structure</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ab/>
              <w:t xml:space="preserve">   key_parameters</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‘octet-string’</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Zero length since this string is empty</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ab/>
              <w:t xml:space="preserve">   key_ciphered_data</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Meaning ‘octet-string’</w:t>
            </w:r>
          </w:p>
        </w:tc>
      </w:tr>
      <w:tr w:rsidR="00957B41" w:rsidRPr="00027E40" w:rsidTr="00E7480F">
        <w:tc>
          <w:tcPr>
            <w:tcW w:w="280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rsidR="00957B41" w:rsidRPr="00DF16ED" w:rsidRDefault="00957B41" w:rsidP="00E7480F">
            <w:pPr>
              <w:pStyle w:val="Tabletext"/>
            </w:pPr>
            <w:r>
              <w:rPr>
                <w:sz w:val="18"/>
                <w:szCs w:val="18"/>
              </w:rPr>
              <w:t>Zero length since this string is empty</w:t>
            </w:r>
          </w:p>
        </w:tc>
      </w:tr>
    </w:tbl>
    <w:p w:rsidR="00957B41" w:rsidRDefault="00957B41" w:rsidP="00957B41">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7E3F9A">
        <w:rPr>
          <w:lang w:eastAsia="en-GB"/>
        </w:rPr>
        <w:t>8.5.2</w:t>
      </w:r>
      <w:r>
        <w:rPr>
          <w:lang w:eastAsia="en-GB"/>
        </w:rPr>
        <w:fldChar w:fldCharType="end"/>
      </w:r>
      <w:r>
        <w:rPr>
          <w:lang w:eastAsia="en-GB"/>
        </w:rPr>
        <w:t xml:space="preserve">b:  </w:t>
      </w:r>
      <w:r>
        <w:t>values of protection_parameters</w:t>
      </w:r>
    </w:p>
    <w:p w:rsidR="000E5580" w:rsidRDefault="000E5580" w:rsidP="000E5580">
      <w:pPr>
        <w:pStyle w:val="Heading3"/>
      </w:pPr>
      <w:bookmarkStart w:id="1576" w:name="_Ref386715265"/>
      <w:r>
        <w:t>Billing Data Log Alert – DLMS COSEM</w:t>
      </w:r>
      <w:bookmarkEnd w:id="1576"/>
    </w:p>
    <w:p w:rsidR="000E5580" w:rsidRDefault="000E5580" w:rsidP="000E5580">
      <w:r>
        <w:t>‘</w:t>
      </w:r>
      <w:r w:rsidRPr="00C758F2">
        <w:t>Use Case Specific Additional Content</w:t>
      </w:r>
      <w:r>
        <w:t>’ within the Billing Data Log Alert shall be populated according to</w:t>
      </w:r>
      <w:r w:rsidR="00247D42">
        <w:t xml:space="preserve"> the Message Template </w:t>
      </w:r>
      <w:r w:rsidR="007A416A">
        <w:t xml:space="preserve">for the Billing Data Log Alert </w:t>
      </w:r>
      <w:r w:rsidR="00247D42">
        <w:t xml:space="preserve">in Section </w:t>
      </w:r>
      <w:r w:rsidR="002C0879">
        <w:rPr>
          <w:highlight w:val="yellow"/>
        </w:rPr>
        <w:fldChar w:fldCharType="begin"/>
      </w:r>
      <w:r w:rsidR="002C0879">
        <w:instrText xml:space="preserve"> REF _Ref387758094 \r \h </w:instrText>
      </w:r>
      <w:r w:rsidR="002C0879">
        <w:rPr>
          <w:highlight w:val="yellow"/>
        </w:rPr>
      </w:r>
      <w:r w:rsidR="002C0879">
        <w:rPr>
          <w:highlight w:val="yellow"/>
        </w:rPr>
        <w:fldChar w:fldCharType="separate"/>
      </w:r>
      <w:r w:rsidR="007E3F9A">
        <w:t>18.2</w:t>
      </w:r>
      <w:r w:rsidR="002C0879">
        <w:rPr>
          <w:highlight w:val="yellow"/>
        </w:rPr>
        <w:fldChar w:fldCharType="end"/>
      </w:r>
      <w:r w:rsidR="00247D42">
        <w:t>.</w:t>
      </w:r>
    </w:p>
    <w:p w:rsidR="00D57527" w:rsidRDefault="00D57527" w:rsidP="00D57527">
      <w:pPr>
        <w:pStyle w:val="Heading2"/>
      </w:pPr>
      <w:bookmarkStart w:id="1577" w:name="_Toc392602279"/>
      <w:r>
        <w:t>Access to sensitive data – ZSE attribute access</w:t>
      </w:r>
      <w:bookmarkEnd w:id="1577"/>
    </w:p>
    <w:p w:rsidR="004A1F79" w:rsidRDefault="00D57527">
      <w:r w:rsidRPr="00CD4A05">
        <w:t>Ciphe</w:t>
      </w:r>
      <w:r w:rsidRPr="00EF3B37">
        <w:t xml:space="preserve">red </w:t>
      </w:r>
      <w:r w:rsidRPr="00C574A3">
        <w:t>Information</w:t>
      </w:r>
      <w:r>
        <w:t xml:space="preserve"> shall be used to populate each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 as specified in Section </w:t>
      </w:r>
      <w:r>
        <w:rPr>
          <w:lang w:eastAsia="en-GB"/>
        </w:rPr>
        <w:fldChar w:fldCharType="begin"/>
      </w:r>
      <w:r>
        <w:rPr>
          <w:lang w:eastAsia="en-GB"/>
        </w:rPr>
        <w:instrText xml:space="preserve"> REF _Ref378605187 \r \h </w:instrText>
      </w:r>
      <w:r>
        <w:rPr>
          <w:lang w:eastAsia="en-GB"/>
        </w:rPr>
      </w:r>
      <w:r>
        <w:rPr>
          <w:lang w:eastAsia="en-GB"/>
        </w:rPr>
        <w:fldChar w:fldCharType="separate"/>
      </w:r>
      <w:r w:rsidR="007E3F9A">
        <w:rPr>
          <w:lang w:eastAsia="en-GB"/>
        </w:rPr>
        <w:t>7.2.10</w:t>
      </w:r>
      <w:r>
        <w:rPr>
          <w:lang w:eastAsia="en-GB"/>
        </w:rPr>
        <w:fldChar w:fldCharType="end"/>
      </w:r>
      <w:r>
        <w:rPr>
          <w:lang w:eastAsia="en-GB"/>
        </w:rPr>
        <w:t>.</w:t>
      </w:r>
      <w:bookmarkStart w:id="1578" w:name="_Toc392083326"/>
      <w:bookmarkStart w:id="1579" w:name="_Toc392142496"/>
      <w:bookmarkEnd w:id="1578"/>
      <w:bookmarkEnd w:id="1579"/>
    </w:p>
    <w:p w:rsidR="00020C6E" w:rsidRDefault="00020C6E">
      <w:pPr>
        <w:pStyle w:val="Heading1"/>
      </w:pPr>
      <w:bookmarkStart w:id="1580" w:name="_Toc387652249"/>
      <w:bookmarkStart w:id="1581" w:name="_Toc387653137"/>
      <w:bookmarkStart w:id="1582" w:name="_Toc387654025"/>
      <w:bookmarkStart w:id="1583" w:name="_Toc387654912"/>
      <w:bookmarkStart w:id="1584" w:name="_Toc387655799"/>
      <w:bookmarkStart w:id="1585" w:name="_Toc387656670"/>
      <w:bookmarkStart w:id="1586" w:name="_Toc387657548"/>
      <w:bookmarkStart w:id="1587" w:name="_Toc387658413"/>
      <w:bookmarkStart w:id="1588" w:name="_Toc387659281"/>
      <w:bookmarkStart w:id="1589" w:name="_Toc387660140"/>
      <w:bookmarkStart w:id="1590" w:name="_Toc387660983"/>
      <w:bookmarkStart w:id="1591" w:name="_Toc387667236"/>
      <w:bookmarkStart w:id="1592" w:name="_Toc387677214"/>
      <w:bookmarkStart w:id="1593" w:name="_Toc387682584"/>
      <w:bookmarkStart w:id="1594" w:name="_Toc387684995"/>
      <w:bookmarkStart w:id="1595" w:name="_Toc387737019"/>
      <w:bookmarkStart w:id="1596" w:name="_Toc387755484"/>
      <w:bookmarkStart w:id="1597" w:name="_Toc387758722"/>
      <w:bookmarkStart w:id="1598" w:name="_Toc387759840"/>
      <w:bookmarkStart w:id="1599" w:name="_Toc387762712"/>
      <w:bookmarkStart w:id="1600" w:name="_Toc387763828"/>
      <w:bookmarkStart w:id="1601" w:name="_Toc387764944"/>
      <w:bookmarkStart w:id="1602" w:name="_Toc387766060"/>
      <w:bookmarkStart w:id="1603" w:name="_Toc387767758"/>
      <w:bookmarkStart w:id="1604" w:name="_Toc387769458"/>
      <w:bookmarkStart w:id="1605" w:name="_Toc387771156"/>
      <w:bookmarkStart w:id="1606" w:name="_Toc387772749"/>
      <w:bookmarkStart w:id="1607" w:name="_Toc387652250"/>
      <w:bookmarkStart w:id="1608" w:name="_Toc387653138"/>
      <w:bookmarkStart w:id="1609" w:name="_Toc387654026"/>
      <w:bookmarkStart w:id="1610" w:name="_Toc387654913"/>
      <w:bookmarkStart w:id="1611" w:name="_Toc387655800"/>
      <w:bookmarkStart w:id="1612" w:name="_Toc387656671"/>
      <w:bookmarkStart w:id="1613" w:name="_Toc387657549"/>
      <w:bookmarkStart w:id="1614" w:name="_Toc387658414"/>
      <w:bookmarkStart w:id="1615" w:name="_Toc387659282"/>
      <w:bookmarkStart w:id="1616" w:name="_Toc387660141"/>
      <w:bookmarkStart w:id="1617" w:name="_Toc387660984"/>
      <w:bookmarkStart w:id="1618" w:name="_Toc387667237"/>
      <w:bookmarkStart w:id="1619" w:name="_Toc387677215"/>
      <w:bookmarkStart w:id="1620" w:name="_Toc387682585"/>
      <w:bookmarkStart w:id="1621" w:name="_Toc387684996"/>
      <w:bookmarkStart w:id="1622" w:name="_Toc387737020"/>
      <w:bookmarkStart w:id="1623" w:name="_Toc387755485"/>
      <w:bookmarkStart w:id="1624" w:name="_Toc387758723"/>
      <w:bookmarkStart w:id="1625" w:name="_Toc387759841"/>
      <w:bookmarkStart w:id="1626" w:name="_Toc387762713"/>
      <w:bookmarkStart w:id="1627" w:name="_Toc387763829"/>
      <w:bookmarkStart w:id="1628" w:name="_Toc387764945"/>
      <w:bookmarkStart w:id="1629" w:name="_Toc387766061"/>
      <w:bookmarkStart w:id="1630" w:name="_Toc387767759"/>
      <w:bookmarkStart w:id="1631" w:name="_Toc387769459"/>
      <w:bookmarkStart w:id="1632" w:name="_Toc387771157"/>
      <w:bookmarkStart w:id="1633" w:name="_Toc387772750"/>
      <w:bookmarkStart w:id="1634" w:name="_Toc387652251"/>
      <w:bookmarkStart w:id="1635" w:name="_Toc387653139"/>
      <w:bookmarkStart w:id="1636" w:name="_Toc387654027"/>
      <w:bookmarkStart w:id="1637" w:name="_Toc387654914"/>
      <w:bookmarkStart w:id="1638" w:name="_Toc387655801"/>
      <w:bookmarkStart w:id="1639" w:name="_Toc387656672"/>
      <w:bookmarkStart w:id="1640" w:name="_Toc387657550"/>
      <w:bookmarkStart w:id="1641" w:name="_Toc387658415"/>
      <w:bookmarkStart w:id="1642" w:name="_Toc387659283"/>
      <w:bookmarkStart w:id="1643" w:name="_Toc387660142"/>
      <w:bookmarkStart w:id="1644" w:name="_Toc387660985"/>
      <w:bookmarkStart w:id="1645" w:name="_Toc387667238"/>
      <w:bookmarkStart w:id="1646" w:name="_Toc387677216"/>
      <w:bookmarkStart w:id="1647" w:name="_Toc387682586"/>
      <w:bookmarkStart w:id="1648" w:name="_Toc387684997"/>
      <w:bookmarkStart w:id="1649" w:name="_Toc387737021"/>
      <w:bookmarkStart w:id="1650" w:name="_Toc387755486"/>
      <w:bookmarkStart w:id="1651" w:name="_Toc387758724"/>
      <w:bookmarkStart w:id="1652" w:name="_Toc387759842"/>
      <w:bookmarkStart w:id="1653" w:name="_Toc387762714"/>
      <w:bookmarkStart w:id="1654" w:name="_Toc387763830"/>
      <w:bookmarkStart w:id="1655" w:name="_Toc387764946"/>
      <w:bookmarkStart w:id="1656" w:name="_Toc387766062"/>
      <w:bookmarkStart w:id="1657" w:name="_Toc387767760"/>
      <w:bookmarkStart w:id="1658" w:name="_Toc387769460"/>
      <w:bookmarkStart w:id="1659" w:name="_Toc387771158"/>
      <w:bookmarkStart w:id="1660" w:name="_Toc387772751"/>
      <w:bookmarkStart w:id="1661" w:name="_Toc387652252"/>
      <w:bookmarkStart w:id="1662" w:name="_Toc387653140"/>
      <w:bookmarkStart w:id="1663" w:name="_Toc387654028"/>
      <w:bookmarkStart w:id="1664" w:name="_Toc387654915"/>
      <w:bookmarkStart w:id="1665" w:name="_Toc387655802"/>
      <w:bookmarkStart w:id="1666" w:name="_Toc387656673"/>
      <w:bookmarkStart w:id="1667" w:name="_Toc387657551"/>
      <w:bookmarkStart w:id="1668" w:name="_Toc387658416"/>
      <w:bookmarkStart w:id="1669" w:name="_Toc387659284"/>
      <w:bookmarkStart w:id="1670" w:name="_Toc387660143"/>
      <w:bookmarkStart w:id="1671" w:name="_Toc387660986"/>
      <w:bookmarkStart w:id="1672" w:name="_Toc387667239"/>
      <w:bookmarkStart w:id="1673" w:name="_Toc387677217"/>
      <w:bookmarkStart w:id="1674" w:name="_Toc387682587"/>
      <w:bookmarkStart w:id="1675" w:name="_Toc387684998"/>
      <w:bookmarkStart w:id="1676" w:name="_Toc387737022"/>
      <w:bookmarkStart w:id="1677" w:name="_Toc387755487"/>
      <w:bookmarkStart w:id="1678" w:name="_Toc387758725"/>
      <w:bookmarkStart w:id="1679" w:name="_Toc387759843"/>
      <w:bookmarkStart w:id="1680" w:name="_Toc387762715"/>
      <w:bookmarkStart w:id="1681" w:name="_Toc387763831"/>
      <w:bookmarkStart w:id="1682" w:name="_Toc387764947"/>
      <w:bookmarkStart w:id="1683" w:name="_Toc387766063"/>
      <w:bookmarkStart w:id="1684" w:name="_Toc387767761"/>
      <w:bookmarkStart w:id="1685" w:name="_Toc387769461"/>
      <w:bookmarkStart w:id="1686" w:name="_Toc387771159"/>
      <w:bookmarkStart w:id="1687" w:name="_Toc387772752"/>
      <w:bookmarkStart w:id="1688" w:name="_Toc387652253"/>
      <w:bookmarkStart w:id="1689" w:name="_Toc387653141"/>
      <w:bookmarkStart w:id="1690" w:name="_Toc387654029"/>
      <w:bookmarkStart w:id="1691" w:name="_Toc387654916"/>
      <w:bookmarkStart w:id="1692" w:name="_Toc387655803"/>
      <w:bookmarkStart w:id="1693" w:name="_Toc387656674"/>
      <w:bookmarkStart w:id="1694" w:name="_Toc387657552"/>
      <w:bookmarkStart w:id="1695" w:name="_Toc387658417"/>
      <w:bookmarkStart w:id="1696" w:name="_Toc387659285"/>
      <w:bookmarkStart w:id="1697" w:name="_Toc387660144"/>
      <w:bookmarkStart w:id="1698" w:name="_Toc387660987"/>
      <w:bookmarkStart w:id="1699" w:name="_Toc387667240"/>
      <w:bookmarkStart w:id="1700" w:name="_Toc387677218"/>
      <w:bookmarkStart w:id="1701" w:name="_Toc387682588"/>
      <w:bookmarkStart w:id="1702" w:name="_Toc387684999"/>
      <w:bookmarkStart w:id="1703" w:name="_Toc387737023"/>
      <w:bookmarkStart w:id="1704" w:name="_Toc387755488"/>
      <w:bookmarkStart w:id="1705" w:name="_Toc387758726"/>
      <w:bookmarkStart w:id="1706" w:name="_Toc387759844"/>
      <w:bookmarkStart w:id="1707" w:name="_Toc387762716"/>
      <w:bookmarkStart w:id="1708" w:name="_Toc387763832"/>
      <w:bookmarkStart w:id="1709" w:name="_Toc387764948"/>
      <w:bookmarkStart w:id="1710" w:name="_Toc387766064"/>
      <w:bookmarkStart w:id="1711" w:name="_Toc387767762"/>
      <w:bookmarkStart w:id="1712" w:name="_Toc387769462"/>
      <w:bookmarkStart w:id="1713" w:name="_Toc387771160"/>
      <w:bookmarkStart w:id="1714" w:name="_Toc387772753"/>
      <w:bookmarkStart w:id="1715" w:name="_Toc387652254"/>
      <w:bookmarkStart w:id="1716" w:name="_Toc387653142"/>
      <w:bookmarkStart w:id="1717" w:name="_Toc387654030"/>
      <w:bookmarkStart w:id="1718" w:name="_Toc387654917"/>
      <w:bookmarkStart w:id="1719" w:name="_Toc387655804"/>
      <w:bookmarkStart w:id="1720" w:name="_Toc387656675"/>
      <w:bookmarkStart w:id="1721" w:name="_Toc387657553"/>
      <w:bookmarkStart w:id="1722" w:name="_Toc387658418"/>
      <w:bookmarkStart w:id="1723" w:name="_Toc387659286"/>
      <w:bookmarkStart w:id="1724" w:name="_Toc387660145"/>
      <w:bookmarkStart w:id="1725" w:name="_Toc387660988"/>
      <w:bookmarkStart w:id="1726" w:name="_Toc387667241"/>
      <w:bookmarkStart w:id="1727" w:name="_Toc387677219"/>
      <w:bookmarkStart w:id="1728" w:name="_Toc387682589"/>
      <w:bookmarkStart w:id="1729" w:name="_Toc387685000"/>
      <w:bookmarkStart w:id="1730" w:name="_Toc387737024"/>
      <w:bookmarkStart w:id="1731" w:name="_Toc387755489"/>
      <w:bookmarkStart w:id="1732" w:name="_Toc387758727"/>
      <w:bookmarkStart w:id="1733" w:name="_Toc387759845"/>
      <w:bookmarkStart w:id="1734" w:name="_Toc387762717"/>
      <w:bookmarkStart w:id="1735" w:name="_Toc387763833"/>
      <w:bookmarkStart w:id="1736" w:name="_Toc387764949"/>
      <w:bookmarkStart w:id="1737" w:name="_Toc387766065"/>
      <w:bookmarkStart w:id="1738" w:name="_Toc387767763"/>
      <w:bookmarkStart w:id="1739" w:name="_Toc387769463"/>
      <w:bookmarkStart w:id="1740" w:name="_Toc387771161"/>
      <w:bookmarkStart w:id="1741" w:name="_Toc387772754"/>
      <w:bookmarkStart w:id="1742" w:name="_Toc387652255"/>
      <w:bookmarkStart w:id="1743" w:name="_Toc387653143"/>
      <w:bookmarkStart w:id="1744" w:name="_Toc387654031"/>
      <w:bookmarkStart w:id="1745" w:name="_Toc387654918"/>
      <w:bookmarkStart w:id="1746" w:name="_Toc387655805"/>
      <w:bookmarkStart w:id="1747" w:name="_Toc387656676"/>
      <w:bookmarkStart w:id="1748" w:name="_Toc387657554"/>
      <w:bookmarkStart w:id="1749" w:name="_Toc387658419"/>
      <w:bookmarkStart w:id="1750" w:name="_Toc387659287"/>
      <w:bookmarkStart w:id="1751" w:name="_Toc387660146"/>
      <w:bookmarkStart w:id="1752" w:name="_Toc387660989"/>
      <w:bookmarkStart w:id="1753" w:name="_Toc387667242"/>
      <w:bookmarkStart w:id="1754" w:name="_Toc387677220"/>
      <w:bookmarkStart w:id="1755" w:name="_Toc387682590"/>
      <w:bookmarkStart w:id="1756" w:name="_Toc387685001"/>
      <w:bookmarkStart w:id="1757" w:name="_Toc387737025"/>
      <w:bookmarkStart w:id="1758" w:name="_Toc387755490"/>
      <w:bookmarkStart w:id="1759" w:name="_Toc387758728"/>
      <w:bookmarkStart w:id="1760" w:name="_Toc387759846"/>
      <w:bookmarkStart w:id="1761" w:name="_Toc387762718"/>
      <w:bookmarkStart w:id="1762" w:name="_Toc387763834"/>
      <w:bookmarkStart w:id="1763" w:name="_Toc387764950"/>
      <w:bookmarkStart w:id="1764" w:name="_Toc387766066"/>
      <w:bookmarkStart w:id="1765" w:name="_Toc387767764"/>
      <w:bookmarkStart w:id="1766" w:name="_Toc387769464"/>
      <w:bookmarkStart w:id="1767" w:name="_Toc387771162"/>
      <w:bookmarkStart w:id="1768" w:name="_Toc387772755"/>
      <w:bookmarkStart w:id="1769" w:name="_Toc387652256"/>
      <w:bookmarkStart w:id="1770" w:name="_Toc387653144"/>
      <w:bookmarkStart w:id="1771" w:name="_Toc387654032"/>
      <w:bookmarkStart w:id="1772" w:name="_Toc387654919"/>
      <w:bookmarkStart w:id="1773" w:name="_Toc387655806"/>
      <w:bookmarkStart w:id="1774" w:name="_Toc387656677"/>
      <w:bookmarkStart w:id="1775" w:name="_Toc387657555"/>
      <w:bookmarkStart w:id="1776" w:name="_Toc387658420"/>
      <w:bookmarkStart w:id="1777" w:name="_Toc387659288"/>
      <w:bookmarkStart w:id="1778" w:name="_Toc387660147"/>
      <w:bookmarkStart w:id="1779" w:name="_Toc387660990"/>
      <w:bookmarkStart w:id="1780" w:name="_Toc387667243"/>
      <w:bookmarkStart w:id="1781" w:name="_Toc387677221"/>
      <w:bookmarkStart w:id="1782" w:name="_Toc387682591"/>
      <w:bookmarkStart w:id="1783" w:name="_Toc387685002"/>
      <w:bookmarkStart w:id="1784" w:name="_Toc387737026"/>
      <w:bookmarkStart w:id="1785" w:name="_Toc387755491"/>
      <w:bookmarkStart w:id="1786" w:name="_Toc387758729"/>
      <w:bookmarkStart w:id="1787" w:name="_Toc387759847"/>
      <w:bookmarkStart w:id="1788" w:name="_Toc387762719"/>
      <w:bookmarkStart w:id="1789" w:name="_Toc387763835"/>
      <w:bookmarkStart w:id="1790" w:name="_Toc387764951"/>
      <w:bookmarkStart w:id="1791" w:name="_Toc387766067"/>
      <w:bookmarkStart w:id="1792" w:name="_Toc387767765"/>
      <w:bookmarkStart w:id="1793" w:name="_Toc387769465"/>
      <w:bookmarkStart w:id="1794" w:name="_Toc387771163"/>
      <w:bookmarkStart w:id="1795" w:name="_Toc387772756"/>
      <w:bookmarkStart w:id="1796" w:name="_Toc387652257"/>
      <w:bookmarkStart w:id="1797" w:name="_Toc387653145"/>
      <w:bookmarkStart w:id="1798" w:name="_Toc387654033"/>
      <w:bookmarkStart w:id="1799" w:name="_Toc387654920"/>
      <w:bookmarkStart w:id="1800" w:name="_Toc387655807"/>
      <w:bookmarkStart w:id="1801" w:name="_Toc387656678"/>
      <w:bookmarkStart w:id="1802" w:name="_Toc387657556"/>
      <w:bookmarkStart w:id="1803" w:name="_Toc387658421"/>
      <w:bookmarkStart w:id="1804" w:name="_Toc387659289"/>
      <w:bookmarkStart w:id="1805" w:name="_Toc387660148"/>
      <w:bookmarkStart w:id="1806" w:name="_Toc387660991"/>
      <w:bookmarkStart w:id="1807" w:name="_Toc387667244"/>
      <w:bookmarkStart w:id="1808" w:name="_Toc387677222"/>
      <w:bookmarkStart w:id="1809" w:name="_Toc387682592"/>
      <w:bookmarkStart w:id="1810" w:name="_Toc387685003"/>
      <w:bookmarkStart w:id="1811" w:name="_Toc387737027"/>
      <w:bookmarkStart w:id="1812" w:name="_Toc387755492"/>
      <w:bookmarkStart w:id="1813" w:name="_Toc387758730"/>
      <w:bookmarkStart w:id="1814" w:name="_Toc387759848"/>
      <w:bookmarkStart w:id="1815" w:name="_Toc387762720"/>
      <w:bookmarkStart w:id="1816" w:name="_Toc387763836"/>
      <w:bookmarkStart w:id="1817" w:name="_Toc387764952"/>
      <w:bookmarkStart w:id="1818" w:name="_Toc387766068"/>
      <w:bookmarkStart w:id="1819" w:name="_Toc387767766"/>
      <w:bookmarkStart w:id="1820" w:name="_Toc387769466"/>
      <w:bookmarkStart w:id="1821" w:name="_Toc387771164"/>
      <w:bookmarkStart w:id="1822" w:name="_Toc387772757"/>
      <w:bookmarkStart w:id="1823" w:name="_Toc387652258"/>
      <w:bookmarkStart w:id="1824" w:name="_Toc387653146"/>
      <w:bookmarkStart w:id="1825" w:name="_Toc387654034"/>
      <w:bookmarkStart w:id="1826" w:name="_Toc387654921"/>
      <w:bookmarkStart w:id="1827" w:name="_Toc387655808"/>
      <w:bookmarkStart w:id="1828" w:name="_Toc387656679"/>
      <w:bookmarkStart w:id="1829" w:name="_Toc387657557"/>
      <w:bookmarkStart w:id="1830" w:name="_Toc387658422"/>
      <w:bookmarkStart w:id="1831" w:name="_Toc387659290"/>
      <w:bookmarkStart w:id="1832" w:name="_Toc387660149"/>
      <w:bookmarkStart w:id="1833" w:name="_Toc387660992"/>
      <w:bookmarkStart w:id="1834" w:name="_Toc387667245"/>
      <w:bookmarkStart w:id="1835" w:name="_Toc387677223"/>
      <w:bookmarkStart w:id="1836" w:name="_Toc387682593"/>
      <w:bookmarkStart w:id="1837" w:name="_Toc387685004"/>
      <w:bookmarkStart w:id="1838" w:name="_Toc387737028"/>
      <w:bookmarkStart w:id="1839" w:name="_Toc387755493"/>
      <w:bookmarkStart w:id="1840" w:name="_Toc387758731"/>
      <w:bookmarkStart w:id="1841" w:name="_Toc387759849"/>
      <w:bookmarkStart w:id="1842" w:name="_Toc387762721"/>
      <w:bookmarkStart w:id="1843" w:name="_Toc387763837"/>
      <w:bookmarkStart w:id="1844" w:name="_Toc387764953"/>
      <w:bookmarkStart w:id="1845" w:name="_Toc387766069"/>
      <w:bookmarkStart w:id="1846" w:name="_Toc387767767"/>
      <w:bookmarkStart w:id="1847" w:name="_Toc387769467"/>
      <w:bookmarkStart w:id="1848" w:name="_Toc387771165"/>
      <w:bookmarkStart w:id="1849" w:name="_Toc387772758"/>
      <w:bookmarkStart w:id="1850" w:name="_Toc387652259"/>
      <w:bookmarkStart w:id="1851" w:name="_Toc387653147"/>
      <w:bookmarkStart w:id="1852" w:name="_Toc387654035"/>
      <w:bookmarkStart w:id="1853" w:name="_Toc387654922"/>
      <w:bookmarkStart w:id="1854" w:name="_Toc387655809"/>
      <w:bookmarkStart w:id="1855" w:name="_Toc387656680"/>
      <w:bookmarkStart w:id="1856" w:name="_Toc387657558"/>
      <w:bookmarkStart w:id="1857" w:name="_Toc387658423"/>
      <w:bookmarkStart w:id="1858" w:name="_Toc387659291"/>
      <w:bookmarkStart w:id="1859" w:name="_Toc387660150"/>
      <w:bookmarkStart w:id="1860" w:name="_Toc387660993"/>
      <w:bookmarkStart w:id="1861" w:name="_Toc387667246"/>
      <w:bookmarkStart w:id="1862" w:name="_Toc387677224"/>
      <w:bookmarkStart w:id="1863" w:name="_Toc387682594"/>
      <w:bookmarkStart w:id="1864" w:name="_Toc387685005"/>
      <w:bookmarkStart w:id="1865" w:name="_Toc387737029"/>
      <w:bookmarkStart w:id="1866" w:name="_Toc387755494"/>
      <w:bookmarkStart w:id="1867" w:name="_Toc387758732"/>
      <w:bookmarkStart w:id="1868" w:name="_Toc387759850"/>
      <w:bookmarkStart w:id="1869" w:name="_Toc387762722"/>
      <w:bookmarkStart w:id="1870" w:name="_Toc387763838"/>
      <w:bookmarkStart w:id="1871" w:name="_Toc387764954"/>
      <w:bookmarkStart w:id="1872" w:name="_Toc387766070"/>
      <w:bookmarkStart w:id="1873" w:name="_Toc387767768"/>
      <w:bookmarkStart w:id="1874" w:name="_Toc387769468"/>
      <w:bookmarkStart w:id="1875" w:name="_Toc387771166"/>
      <w:bookmarkStart w:id="1876" w:name="_Toc387772759"/>
      <w:bookmarkStart w:id="1877" w:name="_Toc387652260"/>
      <w:bookmarkStart w:id="1878" w:name="_Toc387653148"/>
      <w:bookmarkStart w:id="1879" w:name="_Toc387654036"/>
      <w:bookmarkStart w:id="1880" w:name="_Toc387654923"/>
      <w:bookmarkStart w:id="1881" w:name="_Toc387655810"/>
      <w:bookmarkStart w:id="1882" w:name="_Toc387656681"/>
      <w:bookmarkStart w:id="1883" w:name="_Toc387657559"/>
      <w:bookmarkStart w:id="1884" w:name="_Toc387658424"/>
      <w:bookmarkStart w:id="1885" w:name="_Toc387659292"/>
      <w:bookmarkStart w:id="1886" w:name="_Toc387660151"/>
      <w:bookmarkStart w:id="1887" w:name="_Toc387660994"/>
      <w:bookmarkStart w:id="1888" w:name="_Toc387667247"/>
      <w:bookmarkStart w:id="1889" w:name="_Toc387677225"/>
      <w:bookmarkStart w:id="1890" w:name="_Toc387682595"/>
      <w:bookmarkStart w:id="1891" w:name="_Toc387685006"/>
      <w:bookmarkStart w:id="1892" w:name="_Toc387737030"/>
      <w:bookmarkStart w:id="1893" w:name="_Toc387755495"/>
      <w:bookmarkStart w:id="1894" w:name="_Toc387758733"/>
      <w:bookmarkStart w:id="1895" w:name="_Toc387759851"/>
      <w:bookmarkStart w:id="1896" w:name="_Toc387762723"/>
      <w:bookmarkStart w:id="1897" w:name="_Toc387763839"/>
      <w:bookmarkStart w:id="1898" w:name="_Toc387764955"/>
      <w:bookmarkStart w:id="1899" w:name="_Toc387766071"/>
      <w:bookmarkStart w:id="1900" w:name="_Toc387767769"/>
      <w:bookmarkStart w:id="1901" w:name="_Toc387769469"/>
      <w:bookmarkStart w:id="1902" w:name="_Toc387771167"/>
      <w:bookmarkStart w:id="1903" w:name="_Toc387772760"/>
      <w:bookmarkStart w:id="1904" w:name="_Toc387652261"/>
      <w:bookmarkStart w:id="1905" w:name="_Toc387653149"/>
      <w:bookmarkStart w:id="1906" w:name="_Toc387654037"/>
      <w:bookmarkStart w:id="1907" w:name="_Toc387654924"/>
      <w:bookmarkStart w:id="1908" w:name="_Toc387655811"/>
      <w:bookmarkStart w:id="1909" w:name="_Toc387656682"/>
      <w:bookmarkStart w:id="1910" w:name="_Toc387657560"/>
      <w:bookmarkStart w:id="1911" w:name="_Toc387658425"/>
      <w:bookmarkStart w:id="1912" w:name="_Toc387659293"/>
      <w:bookmarkStart w:id="1913" w:name="_Toc387660152"/>
      <w:bookmarkStart w:id="1914" w:name="_Toc387660995"/>
      <w:bookmarkStart w:id="1915" w:name="_Toc387667248"/>
      <w:bookmarkStart w:id="1916" w:name="_Toc387677226"/>
      <w:bookmarkStart w:id="1917" w:name="_Toc387682596"/>
      <w:bookmarkStart w:id="1918" w:name="_Toc387685007"/>
      <w:bookmarkStart w:id="1919" w:name="_Toc387737031"/>
      <w:bookmarkStart w:id="1920" w:name="_Toc387755496"/>
      <w:bookmarkStart w:id="1921" w:name="_Toc387758734"/>
      <w:bookmarkStart w:id="1922" w:name="_Toc387759852"/>
      <w:bookmarkStart w:id="1923" w:name="_Toc387762724"/>
      <w:bookmarkStart w:id="1924" w:name="_Toc387763840"/>
      <w:bookmarkStart w:id="1925" w:name="_Toc387764956"/>
      <w:bookmarkStart w:id="1926" w:name="_Toc387766072"/>
      <w:bookmarkStart w:id="1927" w:name="_Toc387767770"/>
      <w:bookmarkStart w:id="1928" w:name="_Toc387769470"/>
      <w:bookmarkStart w:id="1929" w:name="_Toc387771168"/>
      <w:bookmarkStart w:id="1930" w:name="_Toc387772761"/>
      <w:bookmarkStart w:id="1931" w:name="_Toc387652262"/>
      <w:bookmarkStart w:id="1932" w:name="_Toc387653150"/>
      <w:bookmarkStart w:id="1933" w:name="_Toc387654038"/>
      <w:bookmarkStart w:id="1934" w:name="_Toc387654925"/>
      <w:bookmarkStart w:id="1935" w:name="_Toc387655812"/>
      <w:bookmarkStart w:id="1936" w:name="_Toc387656683"/>
      <w:bookmarkStart w:id="1937" w:name="_Toc387657561"/>
      <w:bookmarkStart w:id="1938" w:name="_Toc387658426"/>
      <w:bookmarkStart w:id="1939" w:name="_Toc387659294"/>
      <w:bookmarkStart w:id="1940" w:name="_Toc387660153"/>
      <w:bookmarkStart w:id="1941" w:name="_Toc387660996"/>
      <w:bookmarkStart w:id="1942" w:name="_Toc387667249"/>
      <w:bookmarkStart w:id="1943" w:name="_Toc387677227"/>
      <w:bookmarkStart w:id="1944" w:name="_Toc387682597"/>
      <w:bookmarkStart w:id="1945" w:name="_Toc387685008"/>
      <w:bookmarkStart w:id="1946" w:name="_Toc387737032"/>
      <w:bookmarkStart w:id="1947" w:name="_Toc387755497"/>
      <w:bookmarkStart w:id="1948" w:name="_Toc387758735"/>
      <w:bookmarkStart w:id="1949" w:name="_Toc387759853"/>
      <w:bookmarkStart w:id="1950" w:name="_Toc387762725"/>
      <w:bookmarkStart w:id="1951" w:name="_Toc387763841"/>
      <w:bookmarkStart w:id="1952" w:name="_Toc387764957"/>
      <w:bookmarkStart w:id="1953" w:name="_Toc387766073"/>
      <w:bookmarkStart w:id="1954" w:name="_Toc387767771"/>
      <w:bookmarkStart w:id="1955" w:name="_Toc387769471"/>
      <w:bookmarkStart w:id="1956" w:name="_Toc387771169"/>
      <w:bookmarkStart w:id="1957" w:name="_Toc387772762"/>
      <w:bookmarkStart w:id="1958" w:name="_Toc387652263"/>
      <w:bookmarkStart w:id="1959" w:name="_Toc387653151"/>
      <w:bookmarkStart w:id="1960" w:name="_Toc387654039"/>
      <w:bookmarkStart w:id="1961" w:name="_Toc387654926"/>
      <w:bookmarkStart w:id="1962" w:name="_Toc387655813"/>
      <w:bookmarkStart w:id="1963" w:name="_Toc387656684"/>
      <w:bookmarkStart w:id="1964" w:name="_Toc387657562"/>
      <w:bookmarkStart w:id="1965" w:name="_Toc387658427"/>
      <w:bookmarkStart w:id="1966" w:name="_Toc387659295"/>
      <w:bookmarkStart w:id="1967" w:name="_Toc387660154"/>
      <w:bookmarkStart w:id="1968" w:name="_Toc387660997"/>
      <w:bookmarkStart w:id="1969" w:name="_Toc387667250"/>
      <w:bookmarkStart w:id="1970" w:name="_Toc387677228"/>
      <w:bookmarkStart w:id="1971" w:name="_Toc387682598"/>
      <w:bookmarkStart w:id="1972" w:name="_Toc387685009"/>
      <w:bookmarkStart w:id="1973" w:name="_Toc387737033"/>
      <w:bookmarkStart w:id="1974" w:name="_Toc387755498"/>
      <w:bookmarkStart w:id="1975" w:name="_Toc387758736"/>
      <w:bookmarkStart w:id="1976" w:name="_Toc387759854"/>
      <w:bookmarkStart w:id="1977" w:name="_Toc387762726"/>
      <w:bookmarkStart w:id="1978" w:name="_Toc387763842"/>
      <w:bookmarkStart w:id="1979" w:name="_Toc387764958"/>
      <w:bookmarkStart w:id="1980" w:name="_Toc387766074"/>
      <w:bookmarkStart w:id="1981" w:name="_Toc387767772"/>
      <w:bookmarkStart w:id="1982" w:name="_Toc387769472"/>
      <w:bookmarkStart w:id="1983" w:name="_Toc387771170"/>
      <w:bookmarkStart w:id="1984" w:name="_Toc387772763"/>
      <w:bookmarkStart w:id="1985" w:name="_Toc387652264"/>
      <w:bookmarkStart w:id="1986" w:name="_Toc387653152"/>
      <w:bookmarkStart w:id="1987" w:name="_Toc387654040"/>
      <w:bookmarkStart w:id="1988" w:name="_Toc387654927"/>
      <w:bookmarkStart w:id="1989" w:name="_Toc387655814"/>
      <w:bookmarkStart w:id="1990" w:name="_Toc387656685"/>
      <w:bookmarkStart w:id="1991" w:name="_Toc387657563"/>
      <w:bookmarkStart w:id="1992" w:name="_Toc387658428"/>
      <w:bookmarkStart w:id="1993" w:name="_Toc387659296"/>
      <w:bookmarkStart w:id="1994" w:name="_Toc387660155"/>
      <w:bookmarkStart w:id="1995" w:name="_Toc387660998"/>
      <w:bookmarkStart w:id="1996" w:name="_Toc387667251"/>
      <w:bookmarkStart w:id="1997" w:name="_Toc387677229"/>
      <w:bookmarkStart w:id="1998" w:name="_Toc387682599"/>
      <w:bookmarkStart w:id="1999" w:name="_Toc387685010"/>
      <w:bookmarkStart w:id="2000" w:name="_Toc387737034"/>
      <w:bookmarkStart w:id="2001" w:name="_Toc387755499"/>
      <w:bookmarkStart w:id="2002" w:name="_Toc387758737"/>
      <w:bookmarkStart w:id="2003" w:name="_Toc387759855"/>
      <w:bookmarkStart w:id="2004" w:name="_Toc387762727"/>
      <w:bookmarkStart w:id="2005" w:name="_Toc387763843"/>
      <w:bookmarkStart w:id="2006" w:name="_Toc387764959"/>
      <w:bookmarkStart w:id="2007" w:name="_Toc387766075"/>
      <w:bookmarkStart w:id="2008" w:name="_Toc387767773"/>
      <w:bookmarkStart w:id="2009" w:name="_Toc387769473"/>
      <w:bookmarkStart w:id="2010" w:name="_Toc387771171"/>
      <w:bookmarkStart w:id="2011" w:name="_Toc387772764"/>
      <w:bookmarkStart w:id="2012" w:name="_Toc387652265"/>
      <w:bookmarkStart w:id="2013" w:name="_Toc387653153"/>
      <w:bookmarkStart w:id="2014" w:name="_Toc387654041"/>
      <w:bookmarkStart w:id="2015" w:name="_Toc387654928"/>
      <w:bookmarkStart w:id="2016" w:name="_Toc387655815"/>
      <w:bookmarkStart w:id="2017" w:name="_Toc387656686"/>
      <w:bookmarkStart w:id="2018" w:name="_Toc387657564"/>
      <w:bookmarkStart w:id="2019" w:name="_Toc387658429"/>
      <w:bookmarkStart w:id="2020" w:name="_Toc387659297"/>
      <w:bookmarkStart w:id="2021" w:name="_Toc387660156"/>
      <w:bookmarkStart w:id="2022" w:name="_Toc387660999"/>
      <w:bookmarkStart w:id="2023" w:name="_Toc387667252"/>
      <w:bookmarkStart w:id="2024" w:name="_Toc387677230"/>
      <w:bookmarkStart w:id="2025" w:name="_Toc387682600"/>
      <w:bookmarkStart w:id="2026" w:name="_Toc387685011"/>
      <w:bookmarkStart w:id="2027" w:name="_Toc387737035"/>
      <w:bookmarkStart w:id="2028" w:name="_Toc387755500"/>
      <w:bookmarkStart w:id="2029" w:name="_Toc387758738"/>
      <w:bookmarkStart w:id="2030" w:name="_Toc387759856"/>
      <w:bookmarkStart w:id="2031" w:name="_Toc387762728"/>
      <w:bookmarkStart w:id="2032" w:name="_Toc387763844"/>
      <w:bookmarkStart w:id="2033" w:name="_Toc387764960"/>
      <w:bookmarkStart w:id="2034" w:name="_Toc387766076"/>
      <w:bookmarkStart w:id="2035" w:name="_Toc387767774"/>
      <w:bookmarkStart w:id="2036" w:name="_Toc387769474"/>
      <w:bookmarkStart w:id="2037" w:name="_Toc387771172"/>
      <w:bookmarkStart w:id="2038" w:name="_Toc387772765"/>
      <w:bookmarkStart w:id="2039" w:name="_Toc387652266"/>
      <w:bookmarkStart w:id="2040" w:name="_Toc387653154"/>
      <w:bookmarkStart w:id="2041" w:name="_Toc387654042"/>
      <w:bookmarkStart w:id="2042" w:name="_Toc387654929"/>
      <w:bookmarkStart w:id="2043" w:name="_Toc387655816"/>
      <w:bookmarkStart w:id="2044" w:name="_Toc387656687"/>
      <w:bookmarkStart w:id="2045" w:name="_Toc387657565"/>
      <w:bookmarkStart w:id="2046" w:name="_Toc387658430"/>
      <w:bookmarkStart w:id="2047" w:name="_Toc387659298"/>
      <w:bookmarkStart w:id="2048" w:name="_Toc387660157"/>
      <w:bookmarkStart w:id="2049" w:name="_Toc387661000"/>
      <w:bookmarkStart w:id="2050" w:name="_Toc387667253"/>
      <w:bookmarkStart w:id="2051" w:name="_Toc387677231"/>
      <w:bookmarkStart w:id="2052" w:name="_Toc387682601"/>
      <w:bookmarkStart w:id="2053" w:name="_Toc387685012"/>
      <w:bookmarkStart w:id="2054" w:name="_Toc387737036"/>
      <w:bookmarkStart w:id="2055" w:name="_Toc387755501"/>
      <w:bookmarkStart w:id="2056" w:name="_Toc387758739"/>
      <w:bookmarkStart w:id="2057" w:name="_Toc387759857"/>
      <w:bookmarkStart w:id="2058" w:name="_Toc387762729"/>
      <w:bookmarkStart w:id="2059" w:name="_Toc387763845"/>
      <w:bookmarkStart w:id="2060" w:name="_Toc387764961"/>
      <w:bookmarkStart w:id="2061" w:name="_Toc387766077"/>
      <w:bookmarkStart w:id="2062" w:name="_Toc387767775"/>
      <w:bookmarkStart w:id="2063" w:name="_Toc387769475"/>
      <w:bookmarkStart w:id="2064" w:name="_Toc387771173"/>
      <w:bookmarkStart w:id="2065" w:name="_Toc387772766"/>
      <w:bookmarkStart w:id="2066" w:name="_Toc387652267"/>
      <w:bookmarkStart w:id="2067" w:name="_Toc387653155"/>
      <w:bookmarkStart w:id="2068" w:name="_Toc387654043"/>
      <w:bookmarkStart w:id="2069" w:name="_Toc387654930"/>
      <w:bookmarkStart w:id="2070" w:name="_Toc387655817"/>
      <w:bookmarkStart w:id="2071" w:name="_Toc387656688"/>
      <w:bookmarkStart w:id="2072" w:name="_Toc387657566"/>
      <w:bookmarkStart w:id="2073" w:name="_Toc387658431"/>
      <w:bookmarkStart w:id="2074" w:name="_Toc387659299"/>
      <w:bookmarkStart w:id="2075" w:name="_Toc387660158"/>
      <w:bookmarkStart w:id="2076" w:name="_Toc387661001"/>
      <w:bookmarkStart w:id="2077" w:name="_Toc387667254"/>
      <w:bookmarkStart w:id="2078" w:name="_Toc387677232"/>
      <w:bookmarkStart w:id="2079" w:name="_Toc387682602"/>
      <w:bookmarkStart w:id="2080" w:name="_Toc387685013"/>
      <w:bookmarkStart w:id="2081" w:name="_Toc387737037"/>
      <w:bookmarkStart w:id="2082" w:name="_Toc387755502"/>
      <w:bookmarkStart w:id="2083" w:name="_Toc387758740"/>
      <w:bookmarkStart w:id="2084" w:name="_Toc387759858"/>
      <w:bookmarkStart w:id="2085" w:name="_Toc387762730"/>
      <w:bookmarkStart w:id="2086" w:name="_Toc387763846"/>
      <w:bookmarkStart w:id="2087" w:name="_Toc387764962"/>
      <w:bookmarkStart w:id="2088" w:name="_Toc387766078"/>
      <w:bookmarkStart w:id="2089" w:name="_Toc387767776"/>
      <w:bookmarkStart w:id="2090" w:name="_Toc387769476"/>
      <w:bookmarkStart w:id="2091" w:name="_Toc387771174"/>
      <w:bookmarkStart w:id="2092" w:name="_Toc387772767"/>
      <w:bookmarkStart w:id="2093" w:name="_Toc387652268"/>
      <w:bookmarkStart w:id="2094" w:name="_Toc387653156"/>
      <w:bookmarkStart w:id="2095" w:name="_Toc387654044"/>
      <w:bookmarkStart w:id="2096" w:name="_Toc387654931"/>
      <w:bookmarkStart w:id="2097" w:name="_Toc387655818"/>
      <w:bookmarkStart w:id="2098" w:name="_Toc387656689"/>
      <w:bookmarkStart w:id="2099" w:name="_Toc387657567"/>
      <w:bookmarkStart w:id="2100" w:name="_Toc387658432"/>
      <w:bookmarkStart w:id="2101" w:name="_Toc387659300"/>
      <w:bookmarkStart w:id="2102" w:name="_Toc387660159"/>
      <w:bookmarkStart w:id="2103" w:name="_Toc387661002"/>
      <w:bookmarkStart w:id="2104" w:name="_Toc387667255"/>
      <w:bookmarkStart w:id="2105" w:name="_Toc387677233"/>
      <w:bookmarkStart w:id="2106" w:name="_Toc387682603"/>
      <w:bookmarkStart w:id="2107" w:name="_Toc387685014"/>
      <w:bookmarkStart w:id="2108" w:name="_Toc387737038"/>
      <w:bookmarkStart w:id="2109" w:name="_Toc387755503"/>
      <w:bookmarkStart w:id="2110" w:name="_Toc387758741"/>
      <w:bookmarkStart w:id="2111" w:name="_Toc387759859"/>
      <w:bookmarkStart w:id="2112" w:name="_Toc387762731"/>
      <w:bookmarkStart w:id="2113" w:name="_Toc387763847"/>
      <w:bookmarkStart w:id="2114" w:name="_Toc387764963"/>
      <w:bookmarkStart w:id="2115" w:name="_Toc387766079"/>
      <w:bookmarkStart w:id="2116" w:name="_Toc387767777"/>
      <w:bookmarkStart w:id="2117" w:name="_Toc387769477"/>
      <w:bookmarkStart w:id="2118" w:name="_Toc387771175"/>
      <w:bookmarkStart w:id="2119" w:name="_Toc387772768"/>
      <w:bookmarkStart w:id="2120" w:name="_Toc387652269"/>
      <w:bookmarkStart w:id="2121" w:name="_Toc387653157"/>
      <w:bookmarkStart w:id="2122" w:name="_Toc387654045"/>
      <w:bookmarkStart w:id="2123" w:name="_Toc387654932"/>
      <w:bookmarkStart w:id="2124" w:name="_Toc387655819"/>
      <w:bookmarkStart w:id="2125" w:name="_Toc387656690"/>
      <w:bookmarkStart w:id="2126" w:name="_Toc387657568"/>
      <w:bookmarkStart w:id="2127" w:name="_Toc387658433"/>
      <w:bookmarkStart w:id="2128" w:name="_Toc387659301"/>
      <w:bookmarkStart w:id="2129" w:name="_Toc387660160"/>
      <w:bookmarkStart w:id="2130" w:name="_Toc387661003"/>
      <w:bookmarkStart w:id="2131" w:name="_Toc387667256"/>
      <w:bookmarkStart w:id="2132" w:name="_Toc387677234"/>
      <w:bookmarkStart w:id="2133" w:name="_Toc387682604"/>
      <w:bookmarkStart w:id="2134" w:name="_Toc387685015"/>
      <w:bookmarkStart w:id="2135" w:name="_Toc387737039"/>
      <w:bookmarkStart w:id="2136" w:name="_Toc387755504"/>
      <w:bookmarkStart w:id="2137" w:name="_Toc387758742"/>
      <w:bookmarkStart w:id="2138" w:name="_Toc387759860"/>
      <w:bookmarkStart w:id="2139" w:name="_Toc387762732"/>
      <w:bookmarkStart w:id="2140" w:name="_Toc387763848"/>
      <w:bookmarkStart w:id="2141" w:name="_Toc387764964"/>
      <w:bookmarkStart w:id="2142" w:name="_Toc387766080"/>
      <w:bookmarkStart w:id="2143" w:name="_Toc387767778"/>
      <w:bookmarkStart w:id="2144" w:name="_Toc387769478"/>
      <w:bookmarkStart w:id="2145" w:name="_Toc387771176"/>
      <w:bookmarkStart w:id="2146" w:name="_Toc387772769"/>
      <w:bookmarkStart w:id="2147" w:name="_Toc387652270"/>
      <w:bookmarkStart w:id="2148" w:name="_Toc387653158"/>
      <w:bookmarkStart w:id="2149" w:name="_Toc387654046"/>
      <w:bookmarkStart w:id="2150" w:name="_Toc387654933"/>
      <w:bookmarkStart w:id="2151" w:name="_Toc387655820"/>
      <w:bookmarkStart w:id="2152" w:name="_Toc387656691"/>
      <w:bookmarkStart w:id="2153" w:name="_Toc387657569"/>
      <w:bookmarkStart w:id="2154" w:name="_Toc387658434"/>
      <w:bookmarkStart w:id="2155" w:name="_Toc387659302"/>
      <w:bookmarkStart w:id="2156" w:name="_Toc387660161"/>
      <w:bookmarkStart w:id="2157" w:name="_Toc387661004"/>
      <w:bookmarkStart w:id="2158" w:name="_Toc387667257"/>
      <w:bookmarkStart w:id="2159" w:name="_Toc387677235"/>
      <w:bookmarkStart w:id="2160" w:name="_Toc387682605"/>
      <w:bookmarkStart w:id="2161" w:name="_Toc387685016"/>
      <w:bookmarkStart w:id="2162" w:name="_Toc387737040"/>
      <w:bookmarkStart w:id="2163" w:name="_Toc387755505"/>
      <w:bookmarkStart w:id="2164" w:name="_Toc387758743"/>
      <w:bookmarkStart w:id="2165" w:name="_Toc387759861"/>
      <w:bookmarkStart w:id="2166" w:name="_Toc387762733"/>
      <w:bookmarkStart w:id="2167" w:name="_Toc387763849"/>
      <w:bookmarkStart w:id="2168" w:name="_Toc387764965"/>
      <w:bookmarkStart w:id="2169" w:name="_Toc387766081"/>
      <w:bookmarkStart w:id="2170" w:name="_Toc387767779"/>
      <w:bookmarkStart w:id="2171" w:name="_Toc387769479"/>
      <w:bookmarkStart w:id="2172" w:name="_Toc387771177"/>
      <w:bookmarkStart w:id="2173" w:name="_Toc387772770"/>
      <w:bookmarkStart w:id="2174" w:name="_Toc387652271"/>
      <w:bookmarkStart w:id="2175" w:name="_Toc387653159"/>
      <w:bookmarkStart w:id="2176" w:name="_Toc387654047"/>
      <w:bookmarkStart w:id="2177" w:name="_Toc387654934"/>
      <w:bookmarkStart w:id="2178" w:name="_Toc387655821"/>
      <w:bookmarkStart w:id="2179" w:name="_Toc387656692"/>
      <w:bookmarkStart w:id="2180" w:name="_Toc387657570"/>
      <w:bookmarkStart w:id="2181" w:name="_Toc387658435"/>
      <w:bookmarkStart w:id="2182" w:name="_Toc387659303"/>
      <w:bookmarkStart w:id="2183" w:name="_Toc387660162"/>
      <w:bookmarkStart w:id="2184" w:name="_Toc387661005"/>
      <w:bookmarkStart w:id="2185" w:name="_Toc387667258"/>
      <w:bookmarkStart w:id="2186" w:name="_Toc387677236"/>
      <w:bookmarkStart w:id="2187" w:name="_Toc387682606"/>
      <w:bookmarkStart w:id="2188" w:name="_Toc387685017"/>
      <w:bookmarkStart w:id="2189" w:name="_Toc387737041"/>
      <w:bookmarkStart w:id="2190" w:name="_Toc387755506"/>
      <w:bookmarkStart w:id="2191" w:name="_Toc387758744"/>
      <w:bookmarkStart w:id="2192" w:name="_Toc387759862"/>
      <w:bookmarkStart w:id="2193" w:name="_Toc387762734"/>
      <w:bookmarkStart w:id="2194" w:name="_Toc387763850"/>
      <w:bookmarkStart w:id="2195" w:name="_Toc387764966"/>
      <w:bookmarkStart w:id="2196" w:name="_Toc387766082"/>
      <w:bookmarkStart w:id="2197" w:name="_Toc387767780"/>
      <w:bookmarkStart w:id="2198" w:name="_Toc387769480"/>
      <w:bookmarkStart w:id="2199" w:name="_Toc387771178"/>
      <w:bookmarkStart w:id="2200" w:name="_Toc387772771"/>
      <w:bookmarkStart w:id="2201" w:name="_Toc387652272"/>
      <w:bookmarkStart w:id="2202" w:name="_Toc387653160"/>
      <w:bookmarkStart w:id="2203" w:name="_Toc387654048"/>
      <w:bookmarkStart w:id="2204" w:name="_Toc387654935"/>
      <w:bookmarkStart w:id="2205" w:name="_Toc387655822"/>
      <w:bookmarkStart w:id="2206" w:name="_Toc387656693"/>
      <w:bookmarkStart w:id="2207" w:name="_Toc387657571"/>
      <w:bookmarkStart w:id="2208" w:name="_Toc387658436"/>
      <w:bookmarkStart w:id="2209" w:name="_Toc387659304"/>
      <w:bookmarkStart w:id="2210" w:name="_Toc387660163"/>
      <w:bookmarkStart w:id="2211" w:name="_Toc387661006"/>
      <w:bookmarkStart w:id="2212" w:name="_Toc387667259"/>
      <w:bookmarkStart w:id="2213" w:name="_Toc387677237"/>
      <w:bookmarkStart w:id="2214" w:name="_Toc387682607"/>
      <w:bookmarkStart w:id="2215" w:name="_Toc387685018"/>
      <w:bookmarkStart w:id="2216" w:name="_Toc387737042"/>
      <w:bookmarkStart w:id="2217" w:name="_Toc387755507"/>
      <w:bookmarkStart w:id="2218" w:name="_Toc387758745"/>
      <w:bookmarkStart w:id="2219" w:name="_Toc387759863"/>
      <w:bookmarkStart w:id="2220" w:name="_Toc387762735"/>
      <w:bookmarkStart w:id="2221" w:name="_Toc387763851"/>
      <w:bookmarkStart w:id="2222" w:name="_Toc387764967"/>
      <w:bookmarkStart w:id="2223" w:name="_Toc387766083"/>
      <w:bookmarkStart w:id="2224" w:name="_Toc387767781"/>
      <w:bookmarkStart w:id="2225" w:name="_Toc387769481"/>
      <w:bookmarkStart w:id="2226" w:name="_Toc387771179"/>
      <w:bookmarkStart w:id="2227" w:name="_Toc387772772"/>
      <w:bookmarkStart w:id="2228" w:name="_Toc387652273"/>
      <w:bookmarkStart w:id="2229" w:name="_Toc387653161"/>
      <w:bookmarkStart w:id="2230" w:name="_Toc387654049"/>
      <w:bookmarkStart w:id="2231" w:name="_Toc387654936"/>
      <w:bookmarkStart w:id="2232" w:name="_Toc387655823"/>
      <w:bookmarkStart w:id="2233" w:name="_Toc387656694"/>
      <w:bookmarkStart w:id="2234" w:name="_Toc387657572"/>
      <w:bookmarkStart w:id="2235" w:name="_Toc387658437"/>
      <w:bookmarkStart w:id="2236" w:name="_Toc387659305"/>
      <w:bookmarkStart w:id="2237" w:name="_Toc387660164"/>
      <w:bookmarkStart w:id="2238" w:name="_Toc387661007"/>
      <w:bookmarkStart w:id="2239" w:name="_Toc387667260"/>
      <w:bookmarkStart w:id="2240" w:name="_Toc387677238"/>
      <w:bookmarkStart w:id="2241" w:name="_Toc387682608"/>
      <w:bookmarkStart w:id="2242" w:name="_Toc387685019"/>
      <w:bookmarkStart w:id="2243" w:name="_Toc387737043"/>
      <w:bookmarkStart w:id="2244" w:name="_Toc387755508"/>
      <w:bookmarkStart w:id="2245" w:name="_Toc387758746"/>
      <w:bookmarkStart w:id="2246" w:name="_Toc387759864"/>
      <w:bookmarkStart w:id="2247" w:name="_Toc387762736"/>
      <w:bookmarkStart w:id="2248" w:name="_Toc387763852"/>
      <w:bookmarkStart w:id="2249" w:name="_Toc387764968"/>
      <w:bookmarkStart w:id="2250" w:name="_Toc387766084"/>
      <w:bookmarkStart w:id="2251" w:name="_Toc387767782"/>
      <w:bookmarkStart w:id="2252" w:name="_Toc387769482"/>
      <w:bookmarkStart w:id="2253" w:name="_Toc387771180"/>
      <w:bookmarkStart w:id="2254" w:name="_Toc387772773"/>
      <w:bookmarkStart w:id="2255" w:name="_Toc387652274"/>
      <w:bookmarkStart w:id="2256" w:name="_Toc387653162"/>
      <w:bookmarkStart w:id="2257" w:name="_Toc387654050"/>
      <w:bookmarkStart w:id="2258" w:name="_Toc387654937"/>
      <w:bookmarkStart w:id="2259" w:name="_Toc387655824"/>
      <w:bookmarkStart w:id="2260" w:name="_Toc387656695"/>
      <w:bookmarkStart w:id="2261" w:name="_Toc387657573"/>
      <w:bookmarkStart w:id="2262" w:name="_Toc387658438"/>
      <w:bookmarkStart w:id="2263" w:name="_Toc387659306"/>
      <w:bookmarkStart w:id="2264" w:name="_Toc387660165"/>
      <w:bookmarkStart w:id="2265" w:name="_Toc387661008"/>
      <w:bookmarkStart w:id="2266" w:name="_Toc387667261"/>
      <w:bookmarkStart w:id="2267" w:name="_Toc387677239"/>
      <w:bookmarkStart w:id="2268" w:name="_Toc387682609"/>
      <w:bookmarkStart w:id="2269" w:name="_Toc387685020"/>
      <w:bookmarkStart w:id="2270" w:name="_Toc387737044"/>
      <w:bookmarkStart w:id="2271" w:name="_Toc387755509"/>
      <w:bookmarkStart w:id="2272" w:name="_Toc387758747"/>
      <w:bookmarkStart w:id="2273" w:name="_Toc387759865"/>
      <w:bookmarkStart w:id="2274" w:name="_Toc387762737"/>
      <w:bookmarkStart w:id="2275" w:name="_Toc387763853"/>
      <w:bookmarkStart w:id="2276" w:name="_Toc387764969"/>
      <w:bookmarkStart w:id="2277" w:name="_Toc387766085"/>
      <w:bookmarkStart w:id="2278" w:name="_Toc387767783"/>
      <w:bookmarkStart w:id="2279" w:name="_Toc387769483"/>
      <w:bookmarkStart w:id="2280" w:name="_Toc387771181"/>
      <w:bookmarkStart w:id="2281" w:name="_Toc387772774"/>
      <w:bookmarkStart w:id="2282" w:name="_Toc387652275"/>
      <w:bookmarkStart w:id="2283" w:name="_Toc387653163"/>
      <w:bookmarkStart w:id="2284" w:name="_Toc387654051"/>
      <w:bookmarkStart w:id="2285" w:name="_Toc387654938"/>
      <w:bookmarkStart w:id="2286" w:name="_Toc387655825"/>
      <w:bookmarkStart w:id="2287" w:name="_Toc387656696"/>
      <w:bookmarkStart w:id="2288" w:name="_Toc387657574"/>
      <w:bookmarkStart w:id="2289" w:name="_Toc387658439"/>
      <w:bookmarkStart w:id="2290" w:name="_Toc387659307"/>
      <w:bookmarkStart w:id="2291" w:name="_Toc387660166"/>
      <w:bookmarkStart w:id="2292" w:name="_Toc387661009"/>
      <w:bookmarkStart w:id="2293" w:name="_Toc387667262"/>
      <w:bookmarkStart w:id="2294" w:name="_Toc387677240"/>
      <w:bookmarkStart w:id="2295" w:name="_Toc387682610"/>
      <w:bookmarkStart w:id="2296" w:name="_Toc387685021"/>
      <w:bookmarkStart w:id="2297" w:name="_Toc387737045"/>
      <w:bookmarkStart w:id="2298" w:name="_Toc387755510"/>
      <w:bookmarkStart w:id="2299" w:name="_Toc387758748"/>
      <w:bookmarkStart w:id="2300" w:name="_Toc387759866"/>
      <w:bookmarkStart w:id="2301" w:name="_Toc387762738"/>
      <w:bookmarkStart w:id="2302" w:name="_Toc387763854"/>
      <w:bookmarkStart w:id="2303" w:name="_Toc387764970"/>
      <w:bookmarkStart w:id="2304" w:name="_Toc387766086"/>
      <w:bookmarkStart w:id="2305" w:name="_Toc387767784"/>
      <w:bookmarkStart w:id="2306" w:name="_Toc387769484"/>
      <w:bookmarkStart w:id="2307" w:name="_Toc387771182"/>
      <w:bookmarkStart w:id="2308" w:name="_Toc387772775"/>
      <w:bookmarkStart w:id="2309" w:name="_Toc387652276"/>
      <w:bookmarkStart w:id="2310" w:name="_Toc387653164"/>
      <w:bookmarkStart w:id="2311" w:name="_Toc387654052"/>
      <w:bookmarkStart w:id="2312" w:name="_Toc387654939"/>
      <w:bookmarkStart w:id="2313" w:name="_Toc387655826"/>
      <w:bookmarkStart w:id="2314" w:name="_Toc387656697"/>
      <w:bookmarkStart w:id="2315" w:name="_Toc387657575"/>
      <w:bookmarkStart w:id="2316" w:name="_Toc387658440"/>
      <w:bookmarkStart w:id="2317" w:name="_Toc387659308"/>
      <w:bookmarkStart w:id="2318" w:name="_Toc387660167"/>
      <w:bookmarkStart w:id="2319" w:name="_Toc387661010"/>
      <w:bookmarkStart w:id="2320" w:name="_Toc387667263"/>
      <w:bookmarkStart w:id="2321" w:name="_Toc387677241"/>
      <w:bookmarkStart w:id="2322" w:name="_Toc387682611"/>
      <w:bookmarkStart w:id="2323" w:name="_Toc387685022"/>
      <w:bookmarkStart w:id="2324" w:name="_Toc387737046"/>
      <w:bookmarkStart w:id="2325" w:name="_Toc387755511"/>
      <w:bookmarkStart w:id="2326" w:name="_Toc387758749"/>
      <w:bookmarkStart w:id="2327" w:name="_Toc387759867"/>
      <w:bookmarkStart w:id="2328" w:name="_Toc387762739"/>
      <w:bookmarkStart w:id="2329" w:name="_Toc387763855"/>
      <w:bookmarkStart w:id="2330" w:name="_Toc387764971"/>
      <w:bookmarkStart w:id="2331" w:name="_Toc387766087"/>
      <w:bookmarkStart w:id="2332" w:name="_Toc387767785"/>
      <w:bookmarkStart w:id="2333" w:name="_Toc387769485"/>
      <w:bookmarkStart w:id="2334" w:name="_Toc387771183"/>
      <w:bookmarkStart w:id="2335" w:name="_Toc387772776"/>
      <w:bookmarkStart w:id="2336" w:name="_Toc387652277"/>
      <w:bookmarkStart w:id="2337" w:name="_Toc387653165"/>
      <w:bookmarkStart w:id="2338" w:name="_Toc387654053"/>
      <w:bookmarkStart w:id="2339" w:name="_Toc387654940"/>
      <w:bookmarkStart w:id="2340" w:name="_Toc387655827"/>
      <w:bookmarkStart w:id="2341" w:name="_Toc387656698"/>
      <w:bookmarkStart w:id="2342" w:name="_Toc387657576"/>
      <w:bookmarkStart w:id="2343" w:name="_Toc387658441"/>
      <w:bookmarkStart w:id="2344" w:name="_Toc387659309"/>
      <w:bookmarkStart w:id="2345" w:name="_Toc387660168"/>
      <w:bookmarkStart w:id="2346" w:name="_Toc387661011"/>
      <w:bookmarkStart w:id="2347" w:name="_Toc387667264"/>
      <w:bookmarkStart w:id="2348" w:name="_Toc387677242"/>
      <w:bookmarkStart w:id="2349" w:name="_Toc387682612"/>
      <w:bookmarkStart w:id="2350" w:name="_Toc387685023"/>
      <w:bookmarkStart w:id="2351" w:name="_Toc387737047"/>
      <w:bookmarkStart w:id="2352" w:name="_Toc387755512"/>
      <w:bookmarkStart w:id="2353" w:name="_Toc387758750"/>
      <w:bookmarkStart w:id="2354" w:name="_Toc387759868"/>
      <w:bookmarkStart w:id="2355" w:name="_Toc387762740"/>
      <w:bookmarkStart w:id="2356" w:name="_Toc387763856"/>
      <w:bookmarkStart w:id="2357" w:name="_Toc387764972"/>
      <w:bookmarkStart w:id="2358" w:name="_Toc387766088"/>
      <w:bookmarkStart w:id="2359" w:name="_Toc387767786"/>
      <w:bookmarkStart w:id="2360" w:name="_Toc387769486"/>
      <w:bookmarkStart w:id="2361" w:name="_Toc387771184"/>
      <w:bookmarkStart w:id="2362" w:name="_Toc387772777"/>
      <w:bookmarkStart w:id="2363" w:name="_Toc387652278"/>
      <w:bookmarkStart w:id="2364" w:name="_Toc387653166"/>
      <w:bookmarkStart w:id="2365" w:name="_Toc387654054"/>
      <w:bookmarkStart w:id="2366" w:name="_Toc387654941"/>
      <w:bookmarkStart w:id="2367" w:name="_Toc387655828"/>
      <w:bookmarkStart w:id="2368" w:name="_Toc387656699"/>
      <w:bookmarkStart w:id="2369" w:name="_Toc387657577"/>
      <w:bookmarkStart w:id="2370" w:name="_Toc387658442"/>
      <w:bookmarkStart w:id="2371" w:name="_Toc387659310"/>
      <w:bookmarkStart w:id="2372" w:name="_Toc387660169"/>
      <w:bookmarkStart w:id="2373" w:name="_Toc387661012"/>
      <w:bookmarkStart w:id="2374" w:name="_Toc387667265"/>
      <w:bookmarkStart w:id="2375" w:name="_Toc387677243"/>
      <w:bookmarkStart w:id="2376" w:name="_Toc387682613"/>
      <w:bookmarkStart w:id="2377" w:name="_Toc387685024"/>
      <w:bookmarkStart w:id="2378" w:name="_Toc387737048"/>
      <w:bookmarkStart w:id="2379" w:name="_Toc387755513"/>
      <w:bookmarkStart w:id="2380" w:name="_Toc387758751"/>
      <w:bookmarkStart w:id="2381" w:name="_Toc387759869"/>
      <w:bookmarkStart w:id="2382" w:name="_Toc387762741"/>
      <w:bookmarkStart w:id="2383" w:name="_Toc387763857"/>
      <w:bookmarkStart w:id="2384" w:name="_Toc387764973"/>
      <w:bookmarkStart w:id="2385" w:name="_Toc387766089"/>
      <w:bookmarkStart w:id="2386" w:name="_Toc387767787"/>
      <w:bookmarkStart w:id="2387" w:name="_Toc387769487"/>
      <w:bookmarkStart w:id="2388" w:name="_Toc387771185"/>
      <w:bookmarkStart w:id="2389" w:name="_Toc387772778"/>
      <w:bookmarkStart w:id="2390" w:name="_Toc387652279"/>
      <w:bookmarkStart w:id="2391" w:name="_Toc387653167"/>
      <w:bookmarkStart w:id="2392" w:name="_Toc387654055"/>
      <w:bookmarkStart w:id="2393" w:name="_Toc387654942"/>
      <w:bookmarkStart w:id="2394" w:name="_Toc387655829"/>
      <w:bookmarkStart w:id="2395" w:name="_Toc387656700"/>
      <w:bookmarkStart w:id="2396" w:name="_Toc387657578"/>
      <w:bookmarkStart w:id="2397" w:name="_Toc387658443"/>
      <w:bookmarkStart w:id="2398" w:name="_Toc387659311"/>
      <w:bookmarkStart w:id="2399" w:name="_Toc387660170"/>
      <w:bookmarkStart w:id="2400" w:name="_Toc387661013"/>
      <w:bookmarkStart w:id="2401" w:name="_Toc387667266"/>
      <w:bookmarkStart w:id="2402" w:name="_Toc387677244"/>
      <w:bookmarkStart w:id="2403" w:name="_Toc387682614"/>
      <w:bookmarkStart w:id="2404" w:name="_Toc387685025"/>
      <w:bookmarkStart w:id="2405" w:name="_Toc387737049"/>
      <w:bookmarkStart w:id="2406" w:name="_Toc387755514"/>
      <w:bookmarkStart w:id="2407" w:name="_Toc387758752"/>
      <w:bookmarkStart w:id="2408" w:name="_Toc387759870"/>
      <w:bookmarkStart w:id="2409" w:name="_Toc387762742"/>
      <w:bookmarkStart w:id="2410" w:name="_Toc387763858"/>
      <w:bookmarkStart w:id="2411" w:name="_Toc387764974"/>
      <w:bookmarkStart w:id="2412" w:name="_Toc387766090"/>
      <w:bookmarkStart w:id="2413" w:name="_Toc387767788"/>
      <w:bookmarkStart w:id="2414" w:name="_Toc387769488"/>
      <w:bookmarkStart w:id="2415" w:name="_Toc387771186"/>
      <w:bookmarkStart w:id="2416" w:name="_Toc387772779"/>
      <w:bookmarkStart w:id="2417" w:name="_Toc387652280"/>
      <w:bookmarkStart w:id="2418" w:name="_Toc387653168"/>
      <w:bookmarkStart w:id="2419" w:name="_Toc387654056"/>
      <w:bookmarkStart w:id="2420" w:name="_Toc387654943"/>
      <w:bookmarkStart w:id="2421" w:name="_Toc387655830"/>
      <w:bookmarkStart w:id="2422" w:name="_Toc387656701"/>
      <w:bookmarkStart w:id="2423" w:name="_Toc387657579"/>
      <w:bookmarkStart w:id="2424" w:name="_Toc387658444"/>
      <w:bookmarkStart w:id="2425" w:name="_Toc387659312"/>
      <w:bookmarkStart w:id="2426" w:name="_Toc387660171"/>
      <w:bookmarkStart w:id="2427" w:name="_Toc387661014"/>
      <w:bookmarkStart w:id="2428" w:name="_Toc387667267"/>
      <w:bookmarkStart w:id="2429" w:name="_Toc387677245"/>
      <w:bookmarkStart w:id="2430" w:name="_Toc387682615"/>
      <w:bookmarkStart w:id="2431" w:name="_Toc387685026"/>
      <w:bookmarkStart w:id="2432" w:name="_Toc387737050"/>
      <w:bookmarkStart w:id="2433" w:name="_Toc387755515"/>
      <w:bookmarkStart w:id="2434" w:name="_Toc387758753"/>
      <w:bookmarkStart w:id="2435" w:name="_Toc387759871"/>
      <w:bookmarkStart w:id="2436" w:name="_Toc387762743"/>
      <w:bookmarkStart w:id="2437" w:name="_Toc387763859"/>
      <w:bookmarkStart w:id="2438" w:name="_Toc387764975"/>
      <w:bookmarkStart w:id="2439" w:name="_Toc387766091"/>
      <w:bookmarkStart w:id="2440" w:name="_Toc387767789"/>
      <w:bookmarkStart w:id="2441" w:name="_Toc387769489"/>
      <w:bookmarkStart w:id="2442" w:name="_Toc387771187"/>
      <w:bookmarkStart w:id="2443" w:name="_Toc387772780"/>
      <w:bookmarkStart w:id="2444" w:name="_Toc387652281"/>
      <w:bookmarkStart w:id="2445" w:name="_Toc387653169"/>
      <w:bookmarkStart w:id="2446" w:name="_Toc387654057"/>
      <w:bookmarkStart w:id="2447" w:name="_Toc387654944"/>
      <w:bookmarkStart w:id="2448" w:name="_Toc387655831"/>
      <w:bookmarkStart w:id="2449" w:name="_Toc387656702"/>
      <w:bookmarkStart w:id="2450" w:name="_Toc387657580"/>
      <w:bookmarkStart w:id="2451" w:name="_Toc387658445"/>
      <w:bookmarkStart w:id="2452" w:name="_Toc387659313"/>
      <w:bookmarkStart w:id="2453" w:name="_Toc387660172"/>
      <w:bookmarkStart w:id="2454" w:name="_Toc387661015"/>
      <w:bookmarkStart w:id="2455" w:name="_Toc387667268"/>
      <w:bookmarkStart w:id="2456" w:name="_Toc387677246"/>
      <w:bookmarkStart w:id="2457" w:name="_Toc387682616"/>
      <w:bookmarkStart w:id="2458" w:name="_Toc387685027"/>
      <w:bookmarkStart w:id="2459" w:name="_Toc387737051"/>
      <w:bookmarkStart w:id="2460" w:name="_Toc387755516"/>
      <w:bookmarkStart w:id="2461" w:name="_Toc387758754"/>
      <w:bookmarkStart w:id="2462" w:name="_Toc387759872"/>
      <w:bookmarkStart w:id="2463" w:name="_Toc387762744"/>
      <w:bookmarkStart w:id="2464" w:name="_Toc387763860"/>
      <w:bookmarkStart w:id="2465" w:name="_Toc387764976"/>
      <w:bookmarkStart w:id="2466" w:name="_Toc387766092"/>
      <w:bookmarkStart w:id="2467" w:name="_Toc387767790"/>
      <w:bookmarkStart w:id="2468" w:name="_Toc387769490"/>
      <w:bookmarkStart w:id="2469" w:name="_Toc387771188"/>
      <w:bookmarkStart w:id="2470" w:name="_Toc387772781"/>
      <w:bookmarkStart w:id="2471" w:name="_Toc387652282"/>
      <w:bookmarkStart w:id="2472" w:name="_Toc387653170"/>
      <w:bookmarkStart w:id="2473" w:name="_Toc387654058"/>
      <w:bookmarkStart w:id="2474" w:name="_Toc387654945"/>
      <w:bookmarkStart w:id="2475" w:name="_Toc387655832"/>
      <w:bookmarkStart w:id="2476" w:name="_Toc387656703"/>
      <w:bookmarkStart w:id="2477" w:name="_Toc387657581"/>
      <w:bookmarkStart w:id="2478" w:name="_Toc387658446"/>
      <w:bookmarkStart w:id="2479" w:name="_Toc387659314"/>
      <w:bookmarkStart w:id="2480" w:name="_Toc387660173"/>
      <w:bookmarkStart w:id="2481" w:name="_Toc387661016"/>
      <w:bookmarkStart w:id="2482" w:name="_Toc387667269"/>
      <w:bookmarkStart w:id="2483" w:name="_Toc387677247"/>
      <w:bookmarkStart w:id="2484" w:name="_Toc387682617"/>
      <w:bookmarkStart w:id="2485" w:name="_Toc387685028"/>
      <w:bookmarkStart w:id="2486" w:name="_Toc387737052"/>
      <w:bookmarkStart w:id="2487" w:name="_Toc387755517"/>
      <w:bookmarkStart w:id="2488" w:name="_Toc387758755"/>
      <w:bookmarkStart w:id="2489" w:name="_Toc387759873"/>
      <w:bookmarkStart w:id="2490" w:name="_Toc387762745"/>
      <w:bookmarkStart w:id="2491" w:name="_Toc387763861"/>
      <w:bookmarkStart w:id="2492" w:name="_Toc387764977"/>
      <w:bookmarkStart w:id="2493" w:name="_Toc387766093"/>
      <w:bookmarkStart w:id="2494" w:name="_Toc387767791"/>
      <w:bookmarkStart w:id="2495" w:name="_Toc387769491"/>
      <w:bookmarkStart w:id="2496" w:name="_Toc387771189"/>
      <w:bookmarkStart w:id="2497" w:name="_Toc387772782"/>
      <w:bookmarkStart w:id="2498" w:name="_Toc387652283"/>
      <w:bookmarkStart w:id="2499" w:name="_Toc387653171"/>
      <w:bookmarkStart w:id="2500" w:name="_Toc387654059"/>
      <w:bookmarkStart w:id="2501" w:name="_Toc387654946"/>
      <w:bookmarkStart w:id="2502" w:name="_Toc387655833"/>
      <w:bookmarkStart w:id="2503" w:name="_Toc387656704"/>
      <w:bookmarkStart w:id="2504" w:name="_Toc387657582"/>
      <w:bookmarkStart w:id="2505" w:name="_Toc387658447"/>
      <w:bookmarkStart w:id="2506" w:name="_Toc387659315"/>
      <w:bookmarkStart w:id="2507" w:name="_Toc387660174"/>
      <w:bookmarkStart w:id="2508" w:name="_Toc387661017"/>
      <w:bookmarkStart w:id="2509" w:name="_Toc387667270"/>
      <w:bookmarkStart w:id="2510" w:name="_Toc387677248"/>
      <w:bookmarkStart w:id="2511" w:name="_Toc387682618"/>
      <w:bookmarkStart w:id="2512" w:name="_Toc387685029"/>
      <w:bookmarkStart w:id="2513" w:name="_Toc387737053"/>
      <w:bookmarkStart w:id="2514" w:name="_Toc387755518"/>
      <w:bookmarkStart w:id="2515" w:name="_Toc387758756"/>
      <w:bookmarkStart w:id="2516" w:name="_Toc387759874"/>
      <w:bookmarkStart w:id="2517" w:name="_Toc387762746"/>
      <w:bookmarkStart w:id="2518" w:name="_Toc387763862"/>
      <w:bookmarkStart w:id="2519" w:name="_Toc387764978"/>
      <w:bookmarkStart w:id="2520" w:name="_Toc387766094"/>
      <w:bookmarkStart w:id="2521" w:name="_Toc387767792"/>
      <w:bookmarkStart w:id="2522" w:name="_Toc387769492"/>
      <w:bookmarkStart w:id="2523" w:name="_Toc387771190"/>
      <w:bookmarkStart w:id="2524" w:name="_Toc387772783"/>
      <w:bookmarkStart w:id="2525" w:name="_Toc387652284"/>
      <w:bookmarkStart w:id="2526" w:name="_Toc387653172"/>
      <w:bookmarkStart w:id="2527" w:name="_Toc387654060"/>
      <w:bookmarkStart w:id="2528" w:name="_Toc387654947"/>
      <w:bookmarkStart w:id="2529" w:name="_Toc387655834"/>
      <w:bookmarkStart w:id="2530" w:name="_Toc387656705"/>
      <w:bookmarkStart w:id="2531" w:name="_Toc387657583"/>
      <w:bookmarkStart w:id="2532" w:name="_Toc387658448"/>
      <w:bookmarkStart w:id="2533" w:name="_Toc387659316"/>
      <w:bookmarkStart w:id="2534" w:name="_Toc387660175"/>
      <w:bookmarkStart w:id="2535" w:name="_Toc387661018"/>
      <w:bookmarkStart w:id="2536" w:name="_Toc387667271"/>
      <w:bookmarkStart w:id="2537" w:name="_Toc387677249"/>
      <w:bookmarkStart w:id="2538" w:name="_Toc387682619"/>
      <w:bookmarkStart w:id="2539" w:name="_Toc387685030"/>
      <w:bookmarkStart w:id="2540" w:name="_Toc387737054"/>
      <w:bookmarkStart w:id="2541" w:name="_Toc387755519"/>
      <w:bookmarkStart w:id="2542" w:name="_Toc387758757"/>
      <w:bookmarkStart w:id="2543" w:name="_Toc387759875"/>
      <w:bookmarkStart w:id="2544" w:name="_Toc387762747"/>
      <w:bookmarkStart w:id="2545" w:name="_Toc387763863"/>
      <w:bookmarkStart w:id="2546" w:name="_Toc387764979"/>
      <w:bookmarkStart w:id="2547" w:name="_Toc387766095"/>
      <w:bookmarkStart w:id="2548" w:name="_Toc387767793"/>
      <w:bookmarkStart w:id="2549" w:name="_Toc387769493"/>
      <w:bookmarkStart w:id="2550" w:name="_Toc387771191"/>
      <w:bookmarkStart w:id="2551" w:name="_Toc387772784"/>
      <w:bookmarkStart w:id="2552" w:name="_Toc387652285"/>
      <w:bookmarkStart w:id="2553" w:name="_Toc387653173"/>
      <w:bookmarkStart w:id="2554" w:name="_Toc387654061"/>
      <w:bookmarkStart w:id="2555" w:name="_Toc387654948"/>
      <w:bookmarkStart w:id="2556" w:name="_Toc387655835"/>
      <w:bookmarkStart w:id="2557" w:name="_Toc387656706"/>
      <w:bookmarkStart w:id="2558" w:name="_Toc387657584"/>
      <w:bookmarkStart w:id="2559" w:name="_Toc387658449"/>
      <w:bookmarkStart w:id="2560" w:name="_Toc387659317"/>
      <w:bookmarkStart w:id="2561" w:name="_Toc387660176"/>
      <w:bookmarkStart w:id="2562" w:name="_Toc387661019"/>
      <w:bookmarkStart w:id="2563" w:name="_Toc387667272"/>
      <w:bookmarkStart w:id="2564" w:name="_Toc387677250"/>
      <w:bookmarkStart w:id="2565" w:name="_Toc387682620"/>
      <w:bookmarkStart w:id="2566" w:name="_Toc387685031"/>
      <w:bookmarkStart w:id="2567" w:name="_Toc387737055"/>
      <w:bookmarkStart w:id="2568" w:name="_Toc387755520"/>
      <w:bookmarkStart w:id="2569" w:name="_Toc387758758"/>
      <w:bookmarkStart w:id="2570" w:name="_Toc387759876"/>
      <w:bookmarkStart w:id="2571" w:name="_Toc387762748"/>
      <w:bookmarkStart w:id="2572" w:name="_Toc387763864"/>
      <w:bookmarkStart w:id="2573" w:name="_Toc387764980"/>
      <w:bookmarkStart w:id="2574" w:name="_Toc387766096"/>
      <w:bookmarkStart w:id="2575" w:name="_Toc387767794"/>
      <w:bookmarkStart w:id="2576" w:name="_Toc387769494"/>
      <w:bookmarkStart w:id="2577" w:name="_Toc387771192"/>
      <w:bookmarkStart w:id="2578" w:name="_Toc387772785"/>
      <w:bookmarkStart w:id="2579" w:name="_Toc387652286"/>
      <w:bookmarkStart w:id="2580" w:name="_Toc387653174"/>
      <w:bookmarkStart w:id="2581" w:name="_Toc387654062"/>
      <w:bookmarkStart w:id="2582" w:name="_Toc387654949"/>
      <w:bookmarkStart w:id="2583" w:name="_Toc387655836"/>
      <w:bookmarkStart w:id="2584" w:name="_Toc387656707"/>
      <w:bookmarkStart w:id="2585" w:name="_Toc387657585"/>
      <w:bookmarkStart w:id="2586" w:name="_Toc387658450"/>
      <w:bookmarkStart w:id="2587" w:name="_Toc387659318"/>
      <w:bookmarkStart w:id="2588" w:name="_Toc387660177"/>
      <w:bookmarkStart w:id="2589" w:name="_Toc387661020"/>
      <w:bookmarkStart w:id="2590" w:name="_Toc387667273"/>
      <w:bookmarkStart w:id="2591" w:name="_Toc387677251"/>
      <w:bookmarkStart w:id="2592" w:name="_Toc387682621"/>
      <w:bookmarkStart w:id="2593" w:name="_Toc387685032"/>
      <w:bookmarkStart w:id="2594" w:name="_Toc387737056"/>
      <w:bookmarkStart w:id="2595" w:name="_Toc387755521"/>
      <w:bookmarkStart w:id="2596" w:name="_Toc387758759"/>
      <w:bookmarkStart w:id="2597" w:name="_Toc387759877"/>
      <w:bookmarkStart w:id="2598" w:name="_Toc387762749"/>
      <w:bookmarkStart w:id="2599" w:name="_Toc387763865"/>
      <w:bookmarkStart w:id="2600" w:name="_Toc387764981"/>
      <w:bookmarkStart w:id="2601" w:name="_Toc387766097"/>
      <w:bookmarkStart w:id="2602" w:name="_Toc387767795"/>
      <w:bookmarkStart w:id="2603" w:name="_Toc387769495"/>
      <w:bookmarkStart w:id="2604" w:name="_Toc387771193"/>
      <w:bookmarkStart w:id="2605" w:name="_Toc387772786"/>
      <w:bookmarkStart w:id="2606" w:name="_Toc387652287"/>
      <w:bookmarkStart w:id="2607" w:name="_Toc387653175"/>
      <w:bookmarkStart w:id="2608" w:name="_Toc387654063"/>
      <w:bookmarkStart w:id="2609" w:name="_Toc387654950"/>
      <w:bookmarkStart w:id="2610" w:name="_Toc387655837"/>
      <w:bookmarkStart w:id="2611" w:name="_Toc387656708"/>
      <w:bookmarkStart w:id="2612" w:name="_Toc387657586"/>
      <w:bookmarkStart w:id="2613" w:name="_Toc387658451"/>
      <w:bookmarkStart w:id="2614" w:name="_Toc387659319"/>
      <w:bookmarkStart w:id="2615" w:name="_Toc387660178"/>
      <w:bookmarkStart w:id="2616" w:name="_Toc387661021"/>
      <w:bookmarkStart w:id="2617" w:name="_Toc387667274"/>
      <w:bookmarkStart w:id="2618" w:name="_Toc387677252"/>
      <w:bookmarkStart w:id="2619" w:name="_Toc387682622"/>
      <w:bookmarkStart w:id="2620" w:name="_Toc387685033"/>
      <w:bookmarkStart w:id="2621" w:name="_Toc387737057"/>
      <w:bookmarkStart w:id="2622" w:name="_Toc387755522"/>
      <w:bookmarkStart w:id="2623" w:name="_Toc387758760"/>
      <w:bookmarkStart w:id="2624" w:name="_Toc387759878"/>
      <w:bookmarkStart w:id="2625" w:name="_Toc387762750"/>
      <w:bookmarkStart w:id="2626" w:name="_Toc387763866"/>
      <w:bookmarkStart w:id="2627" w:name="_Toc387764982"/>
      <w:bookmarkStart w:id="2628" w:name="_Toc387766098"/>
      <w:bookmarkStart w:id="2629" w:name="_Toc387767796"/>
      <w:bookmarkStart w:id="2630" w:name="_Toc387769496"/>
      <w:bookmarkStart w:id="2631" w:name="_Toc387771194"/>
      <w:bookmarkStart w:id="2632" w:name="_Toc387772787"/>
      <w:bookmarkStart w:id="2633" w:name="_Toc387652288"/>
      <w:bookmarkStart w:id="2634" w:name="_Toc387653176"/>
      <w:bookmarkStart w:id="2635" w:name="_Toc387654064"/>
      <w:bookmarkStart w:id="2636" w:name="_Toc387654951"/>
      <w:bookmarkStart w:id="2637" w:name="_Toc387655838"/>
      <w:bookmarkStart w:id="2638" w:name="_Toc387656709"/>
      <w:bookmarkStart w:id="2639" w:name="_Toc387657587"/>
      <w:bookmarkStart w:id="2640" w:name="_Toc387658452"/>
      <w:bookmarkStart w:id="2641" w:name="_Toc387659320"/>
      <w:bookmarkStart w:id="2642" w:name="_Toc387660179"/>
      <w:bookmarkStart w:id="2643" w:name="_Toc387661022"/>
      <w:bookmarkStart w:id="2644" w:name="_Toc387667275"/>
      <w:bookmarkStart w:id="2645" w:name="_Toc387677253"/>
      <w:bookmarkStart w:id="2646" w:name="_Toc387682623"/>
      <w:bookmarkStart w:id="2647" w:name="_Toc387685034"/>
      <w:bookmarkStart w:id="2648" w:name="_Toc387737058"/>
      <w:bookmarkStart w:id="2649" w:name="_Toc387755523"/>
      <w:bookmarkStart w:id="2650" w:name="_Toc387758761"/>
      <w:bookmarkStart w:id="2651" w:name="_Toc387759879"/>
      <w:bookmarkStart w:id="2652" w:name="_Toc387762751"/>
      <w:bookmarkStart w:id="2653" w:name="_Toc387763867"/>
      <w:bookmarkStart w:id="2654" w:name="_Toc387764983"/>
      <w:bookmarkStart w:id="2655" w:name="_Toc387766099"/>
      <w:bookmarkStart w:id="2656" w:name="_Toc387767797"/>
      <w:bookmarkStart w:id="2657" w:name="_Toc387769497"/>
      <w:bookmarkStart w:id="2658" w:name="_Toc387771195"/>
      <w:bookmarkStart w:id="2659" w:name="_Toc387772788"/>
      <w:bookmarkStart w:id="2660" w:name="_Toc387652289"/>
      <w:bookmarkStart w:id="2661" w:name="_Toc387653177"/>
      <w:bookmarkStart w:id="2662" w:name="_Toc387654065"/>
      <w:bookmarkStart w:id="2663" w:name="_Toc387654952"/>
      <w:bookmarkStart w:id="2664" w:name="_Toc387655839"/>
      <w:bookmarkStart w:id="2665" w:name="_Toc387656710"/>
      <w:bookmarkStart w:id="2666" w:name="_Toc387657588"/>
      <w:bookmarkStart w:id="2667" w:name="_Toc387658453"/>
      <w:bookmarkStart w:id="2668" w:name="_Toc387659321"/>
      <w:bookmarkStart w:id="2669" w:name="_Toc387660180"/>
      <w:bookmarkStart w:id="2670" w:name="_Toc387661023"/>
      <w:bookmarkStart w:id="2671" w:name="_Toc387667276"/>
      <w:bookmarkStart w:id="2672" w:name="_Toc387677254"/>
      <w:bookmarkStart w:id="2673" w:name="_Toc387682624"/>
      <w:bookmarkStart w:id="2674" w:name="_Toc387685035"/>
      <w:bookmarkStart w:id="2675" w:name="_Toc387737059"/>
      <w:bookmarkStart w:id="2676" w:name="_Toc387755524"/>
      <w:bookmarkStart w:id="2677" w:name="_Toc387758762"/>
      <w:bookmarkStart w:id="2678" w:name="_Toc387759880"/>
      <w:bookmarkStart w:id="2679" w:name="_Toc387762752"/>
      <w:bookmarkStart w:id="2680" w:name="_Toc387763868"/>
      <w:bookmarkStart w:id="2681" w:name="_Toc387764984"/>
      <w:bookmarkStart w:id="2682" w:name="_Toc387766100"/>
      <w:bookmarkStart w:id="2683" w:name="_Toc387767798"/>
      <w:bookmarkStart w:id="2684" w:name="_Toc387769498"/>
      <w:bookmarkStart w:id="2685" w:name="_Toc387771196"/>
      <w:bookmarkStart w:id="2686" w:name="_Toc387772789"/>
      <w:bookmarkStart w:id="2687" w:name="_Toc387652290"/>
      <w:bookmarkStart w:id="2688" w:name="_Toc387653178"/>
      <w:bookmarkStart w:id="2689" w:name="_Toc387654066"/>
      <w:bookmarkStart w:id="2690" w:name="_Toc387654953"/>
      <w:bookmarkStart w:id="2691" w:name="_Toc387655840"/>
      <w:bookmarkStart w:id="2692" w:name="_Toc387656711"/>
      <w:bookmarkStart w:id="2693" w:name="_Toc387657589"/>
      <w:bookmarkStart w:id="2694" w:name="_Toc387658454"/>
      <w:bookmarkStart w:id="2695" w:name="_Toc387659322"/>
      <w:bookmarkStart w:id="2696" w:name="_Toc387660181"/>
      <w:bookmarkStart w:id="2697" w:name="_Toc387661024"/>
      <w:bookmarkStart w:id="2698" w:name="_Toc387667277"/>
      <w:bookmarkStart w:id="2699" w:name="_Toc387677255"/>
      <w:bookmarkStart w:id="2700" w:name="_Toc387682625"/>
      <w:bookmarkStart w:id="2701" w:name="_Toc387685036"/>
      <w:bookmarkStart w:id="2702" w:name="_Toc387737060"/>
      <w:bookmarkStart w:id="2703" w:name="_Toc387755525"/>
      <w:bookmarkStart w:id="2704" w:name="_Toc387758763"/>
      <w:bookmarkStart w:id="2705" w:name="_Toc387759881"/>
      <w:bookmarkStart w:id="2706" w:name="_Toc387762753"/>
      <w:bookmarkStart w:id="2707" w:name="_Toc387763869"/>
      <w:bookmarkStart w:id="2708" w:name="_Toc387764985"/>
      <w:bookmarkStart w:id="2709" w:name="_Toc387766101"/>
      <w:bookmarkStart w:id="2710" w:name="_Toc387767799"/>
      <w:bookmarkStart w:id="2711" w:name="_Toc387769499"/>
      <w:bookmarkStart w:id="2712" w:name="_Toc387771197"/>
      <w:bookmarkStart w:id="2713" w:name="_Toc387772790"/>
      <w:bookmarkStart w:id="2714" w:name="_Toc387652291"/>
      <w:bookmarkStart w:id="2715" w:name="_Toc387653179"/>
      <w:bookmarkStart w:id="2716" w:name="_Toc387654067"/>
      <w:bookmarkStart w:id="2717" w:name="_Toc387654954"/>
      <w:bookmarkStart w:id="2718" w:name="_Toc387655841"/>
      <w:bookmarkStart w:id="2719" w:name="_Toc387656712"/>
      <w:bookmarkStart w:id="2720" w:name="_Toc387657590"/>
      <w:bookmarkStart w:id="2721" w:name="_Toc387658455"/>
      <w:bookmarkStart w:id="2722" w:name="_Toc387659323"/>
      <w:bookmarkStart w:id="2723" w:name="_Toc387660182"/>
      <w:bookmarkStart w:id="2724" w:name="_Toc387661025"/>
      <w:bookmarkStart w:id="2725" w:name="_Toc387667278"/>
      <w:bookmarkStart w:id="2726" w:name="_Toc387677256"/>
      <w:bookmarkStart w:id="2727" w:name="_Toc387682626"/>
      <w:bookmarkStart w:id="2728" w:name="_Toc387685037"/>
      <w:bookmarkStart w:id="2729" w:name="_Toc387737061"/>
      <w:bookmarkStart w:id="2730" w:name="_Toc387755526"/>
      <w:bookmarkStart w:id="2731" w:name="_Toc387758764"/>
      <w:bookmarkStart w:id="2732" w:name="_Toc387759882"/>
      <w:bookmarkStart w:id="2733" w:name="_Toc387762754"/>
      <w:bookmarkStart w:id="2734" w:name="_Toc387763870"/>
      <w:bookmarkStart w:id="2735" w:name="_Toc387764986"/>
      <w:bookmarkStart w:id="2736" w:name="_Toc387766102"/>
      <w:bookmarkStart w:id="2737" w:name="_Toc387767800"/>
      <w:bookmarkStart w:id="2738" w:name="_Toc387769500"/>
      <w:bookmarkStart w:id="2739" w:name="_Toc387771198"/>
      <w:bookmarkStart w:id="2740" w:name="_Toc387772791"/>
      <w:bookmarkStart w:id="2741" w:name="_Toc387652292"/>
      <w:bookmarkStart w:id="2742" w:name="_Toc387653180"/>
      <w:bookmarkStart w:id="2743" w:name="_Toc387654068"/>
      <w:bookmarkStart w:id="2744" w:name="_Toc387654955"/>
      <w:bookmarkStart w:id="2745" w:name="_Toc387655842"/>
      <w:bookmarkStart w:id="2746" w:name="_Toc387656713"/>
      <w:bookmarkStart w:id="2747" w:name="_Toc387657591"/>
      <w:bookmarkStart w:id="2748" w:name="_Toc387658456"/>
      <w:bookmarkStart w:id="2749" w:name="_Toc387659324"/>
      <w:bookmarkStart w:id="2750" w:name="_Toc387660183"/>
      <w:bookmarkStart w:id="2751" w:name="_Toc387661026"/>
      <w:bookmarkStart w:id="2752" w:name="_Toc387667279"/>
      <w:bookmarkStart w:id="2753" w:name="_Toc387677257"/>
      <w:bookmarkStart w:id="2754" w:name="_Toc387682627"/>
      <w:bookmarkStart w:id="2755" w:name="_Toc387685038"/>
      <w:bookmarkStart w:id="2756" w:name="_Toc387737062"/>
      <w:bookmarkStart w:id="2757" w:name="_Toc387755527"/>
      <w:bookmarkStart w:id="2758" w:name="_Toc387758765"/>
      <w:bookmarkStart w:id="2759" w:name="_Toc387759883"/>
      <w:bookmarkStart w:id="2760" w:name="_Toc387762755"/>
      <w:bookmarkStart w:id="2761" w:name="_Toc387763871"/>
      <w:bookmarkStart w:id="2762" w:name="_Toc387764987"/>
      <w:bookmarkStart w:id="2763" w:name="_Toc387766103"/>
      <w:bookmarkStart w:id="2764" w:name="_Toc387767801"/>
      <w:bookmarkStart w:id="2765" w:name="_Toc387769501"/>
      <w:bookmarkStart w:id="2766" w:name="_Toc387771199"/>
      <w:bookmarkStart w:id="2767" w:name="_Toc387772792"/>
      <w:bookmarkStart w:id="2768" w:name="_Toc387652293"/>
      <w:bookmarkStart w:id="2769" w:name="_Toc387653181"/>
      <w:bookmarkStart w:id="2770" w:name="_Toc387654069"/>
      <w:bookmarkStart w:id="2771" w:name="_Toc387654956"/>
      <w:bookmarkStart w:id="2772" w:name="_Toc387655843"/>
      <w:bookmarkStart w:id="2773" w:name="_Toc387656714"/>
      <w:bookmarkStart w:id="2774" w:name="_Toc387657592"/>
      <w:bookmarkStart w:id="2775" w:name="_Toc387658457"/>
      <w:bookmarkStart w:id="2776" w:name="_Toc387659325"/>
      <w:bookmarkStart w:id="2777" w:name="_Toc387660184"/>
      <w:bookmarkStart w:id="2778" w:name="_Toc387661027"/>
      <w:bookmarkStart w:id="2779" w:name="_Toc387667280"/>
      <w:bookmarkStart w:id="2780" w:name="_Toc387677258"/>
      <w:bookmarkStart w:id="2781" w:name="_Toc387682628"/>
      <w:bookmarkStart w:id="2782" w:name="_Toc387685039"/>
      <w:bookmarkStart w:id="2783" w:name="_Toc387737063"/>
      <w:bookmarkStart w:id="2784" w:name="_Toc387755528"/>
      <w:bookmarkStart w:id="2785" w:name="_Toc387758766"/>
      <w:bookmarkStart w:id="2786" w:name="_Toc387759884"/>
      <w:bookmarkStart w:id="2787" w:name="_Toc387762756"/>
      <w:bookmarkStart w:id="2788" w:name="_Toc387763872"/>
      <w:bookmarkStart w:id="2789" w:name="_Toc387764988"/>
      <w:bookmarkStart w:id="2790" w:name="_Toc387766104"/>
      <w:bookmarkStart w:id="2791" w:name="_Toc387767802"/>
      <w:bookmarkStart w:id="2792" w:name="_Toc387769502"/>
      <w:bookmarkStart w:id="2793" w:name="_Toc387771200"/>
      <w:bookmarkStart w:id="2794" w:name="_Toc387772793"/>
      <w:bookmarkStart w:id="2795" w:name="_Toc387652294"/>
      <w:bookmarkStart w:id="2796" w:name="_Toc387653182"/>
      <w:bookmarkStart w:id="2797" w:name="_Toc387654070"/>
      <w:bookmarkStart w:id="2798" w:name="_Toc387654957"/>
      <w:bookmarkStart w:id="2799" w:name="_Toc387655844"/>
      <w:bookmarkStart w:id="2800" w:name="_Toc387656715"/>
      <w:bookmarkStart w:id="2801" w:name="_Toc387657593"/>
      <w:bookmarkStart w:id="2802" w:name="_Toc387658458"/>
      <w:bookmarkStart w:id="2803" w:name="_Toc387659326"/>
      <w:bookmarkStart w:id="2804" w:name="_Toc387660185"/>
      <w:bookmarkStart w:id="2805" w:name="_Toc387661028"/>
      <w:bookmarkStart w:id="2806" w:name="_Toc387667281"/>
      <w:bookmarkStart w:id="2807" w:name="_Toc387677259"/>
      <w:bookmarkStart w:id="2808" w:name="_Toc387682629"/>
      <w:bookmarkStart w:id="2809" w:name="_Toc387685040"/>
      <w:bookmarkStart w:id="2810" w:name="_Toc387737064"/>
      <w:bookmarkStart w:id="2811" w:name="_Toc387755529"/>
      <w:bookmarkStart w:id="2812" w:name="_Toc387758767"/>
      <w:bookmarkStart w:id="2813" w:name="_Toc387759885"/>
      <w:bookmarkStart w:id="2814" w:name="_Toc387762757"/>
      <w:bookmarkStart w:id="2815" w:name="_Toc387763873"/>
      <w:bookmarkStart w:id="2816" w:name="_Toc387764989"/>
      <w:bookmarkStart w:id="2817" w:name="_Toc387766105"/>
      <w:bookmarkStart w:id="2818" w:name="_Toc387767803"/>
      <w:bookmarkStart w:id="2819" w:name="_Toc387769503"/>
      <w:bookmarkStart w:id="2820" w:name="_Toc387771201"/>
      <w:bookmarkStart w:id="2821" w:name="_Toc387772794"/>
      <w:bookmarkStart w:id="2822" w:name="_Toc387652295"/>
      <w:bookmarkStart w:id="2823" w:name="_Toc387653183"/>
      <w:bookmarkStart w:id="2824" w:name="_Toc387654071"/>
      <w:bookmarkStart w:id="2825" w:name="_Toc387654958"/>
      <w:bookmarkStart w:id="2826" w:name="_Toc387655845"/>
      <w:bookmarkStart w:id="2827" w:name="_Toc387656716"/>
      <w:bookmarkStart w:id="2828" w:name="_Toc387657594"/>
      <w:bookmarkStart w:id="2829" w:name="_Toc387658459"/>
      <w:bookmarkStart w:id="2830" w:name="_Toc387659327"/>
      <w:bookmarkStart w:id="2831" w:name="_Toc387660186"/>
      <w:bookmarkStart w:id="2832" w:name="_Toc387661029"/>
      <w:bookmarkStart w:id="2833" w:name="_Toc387667282"/>
      <w:bookmarkStart w:id="2834" w:name="_Toc387677260"/>
      <w:bookmarkStart w:id="2835" w:name="_Toc387682630"/>
      <w:bookmarkStart w:id="2836" w:name="_Toc387685041"/>
      <w:bookmarkStart w:id="2837" w:name="_Toc387737065"/>
      <w:bookmarkStart w:id="2838" w:name="_Toc387755530"/>
      <w:bookmarkStart w:id="2839" w:name="_Toc387758768"/>
      <w:bookmarkStart w:id="2840" w:name="_Toc387759886"/>
      <w:bookmarkStart w:id="2841" w:name="_Toc387762758"/>
      <w:bookmarkStart w:id="2842" w:name="_Toc387763874"/>
      <w:bookmarkStart w:id="2843" w:name="_Toc387764990"/>
      <w:bookmarkStart w:id="2844" w:name="_Toc387766106"/>
      <w:bookmarkStart w:id="2845" w:name="_Toc387767804"/>
      <w:bookmarkStart w:id="2846" w:name="_Toc387769504"/>
      <w:bookmarkStart w:id="2847" w:name="_Toc387771202"/>
      <w:bookmarkStart w:id="2848" w:name="_Toc387772795"/>
      <w:bookmarkStart w:id="2849" w:name="_Toc387652306"/>
      <w:bookmarkStart w:id="2850" w:name="_Toc387653194"/>
      <w:bookmarkStart w:id="2851" w:name="_Toc387654082"/>
      <w:bookmarkStart w:id="2852" w:name="_Toc387654969"/>
      <w:bookmarkStart w:id="2853" w:name="_Toc387655856"/>
      <w:bookmarkStart w:id="2854" w:name="_Toc387656727"/>
      <w:bookmarkStart w:id="2855" w:name="_Toc387657605"/>
      <w:bookmarkStart w:id="2856" w:name="_Toc387658470"/>
      <w:bookmarkStart w:id="2857" w:name="_Toc387659338"/>
      <w:bookmarkStart w:id="2858" w:name="_Toc387660197"/>
      <w:bookmarkStart w:id="2859" w:name="_Toc387661040"/>
      <w:bookmarkStart w:id="2860" w:name="_Toc387667293"/>
      <w:bookmarkStart w:id="2861" w:name="_Toc387677271"/>
      <w:bookmarkStart w:id="2862" w:name="_Toc387682641"/>
      <w:bookmarkStart w:id="2863" w:name="_Toc387685052"/>
      <w:bookmarkStart w:id="2864" w:name="_Toc387737076"/>
      <w:bookmarkStart w:id="2865" w:name="_Toc387755541"/>
      <w:bookmarkStart w:id="2866" w:name="_Toc387758779"/>
      <w:bookmarkStart w:id="2867" w:name="_Toc387759897"/>
      <w:bookmarkStart w:id="2868" w:name="_Toc387762769"/>
      <w:bookmarkStart w:id="2869" w:name="_Toc387763885"/>
      <w:bookmarkStart w:id="2870" w:name="_Toc387765001"/>
      <w:bookmarkStart w:id="2871" w:name="_Toc387766117"/>
      <w:bookmarkStart w:id="2872" w:name="_Toc387767815"/>
      <w:bookmarkStart w:id="2873" w:name="_Toc387769515"/>
      <w:bookmarkStart w:id="2874" w:name="_Toc387771213"/>
      <w:bookmarkStart w:id="2875" w:name="_Toc387772806"/>
      <w:bookmarkStart w:id="2876" w:name="_Toc387652322"/>
      <w:bookmarkStart w:id="2877" w:name="_Toc387653210"/>
      <w:bookmarkStart w:id="2878" w:name="_Toc387654098"/>
      <w:bookmarkStart w:id="2879" w:name="_Toc387654985"/>
      <w:bookmarkStart w:id="2880" w:name="_Toc387655872"/>
      <w:bookmarkStart w:id="2881" w:name="_Toc387656743"/>
      <w:bookmarkStart w:id="2882" w:name="_Toc387657621"/>
      <w:bookmarkStart w:id="2883" w:name="_Toc387658486"/>
      <w:bookmarkStart w:id="2884" w:name="_Toc387659354"/>
      <w:bookmarkStart w:id="2885" w:name="_Toc387660213"/>
      <w:bookmarkStart w:id="2886" w:name="_Toc387661056"/>
      <w:bookmarkStart w:id="2887" w:name="_Toc387667309"/>
      <w:bookmarkStart w:id="2888" w:name="_Toc387677287"/>
      <w:bookmarkStart w:id="2889" w:name="_Toc387682657"/>
      <w:bookmarkStart w:id="2890" w:name="_Toc387685068"/>
      <w:bookmarkStart w:id="2891" w:name="_Toc387737092"/>
      <w:bookmarkStart w:id="2892" w:name="_Toc387755557"/>
      <w:bookmarkStart w:id="2893" w:name="_Toc387758795"/>
      <w:bookmarkStart w:id="2894" w:name="_Toc387759913"/>
      <w:bookmarkStart w:id="2895" w:name="_Toc387762785"/>
      <w:bookmarkStart w:id="2896" w:name="_Toc387763901"/>
      <w:bookmarkStart w:id="2897" w:name="_Toc387765017"/>
      <w:bookmarkStart w:id="2898" w:name="_Toc387766133"/>
      <w:bookmarkStart w:id="2899" w:name="_Toc387767831"/>
      <w:bookmarkStart w:id="2900" w:name="_Toc387769531"/>
      <w:bookmarkStart w:id="2901" w:name="_Toc387771229"/>
      <w:bookmarkStart w:id="2902" w:name="_Toc387772822"/>
      <w:bookmarkStart w:id="2903" w:name="_Toc387652323"/>
      <w:bookmarkStart w:id="2904" w:name="_Toc387653211"/>
      <w:bookmarkStart w:id="2905" w:name="_Toc387654099"/>
      <w:bookmarkStart w:id="2906" w:name="_Toc387654986"/>
      <w:bookmarkStart w:id="2907" w:name="_Toc387655873"/>
      <w:bookmarkStart w:id="2908" w:name="_Toc387656744"/>
      <w:bookmarkStart w:id="2909" w:name="_Toc387657622"/>
      <w:bookmarkStart w:id="2910" w:name="_Toc387658487"/>
      <w:bookmarkStart w:id="2911" w:name="_Toc387659355"/>
      <w:bookmarkStart w:id="2912" w:name="_Toc387660214"/>
      <w:bookmarkStart w:id="2913" w:name="_Toc387661057"/>
      <w:bookmarkStart w:id="2914" w:name="_Toc387667310"/>
      <w:bookmarkStart w:id="2915" w:name="_Toc387677288"/>
      <w:bookmarkStart w:id="2916" w:name="_Toc387682658"/>
      <w:bookmarkStart w:id="2917" w:name="_Toc387685069"/>
      <w:bookmarkStart w:id="2918" w:name="_Toc387737093"/>
      <w:bookmarkStart w:id="2919" w:name="_Toc387755558"/>
      <w:bookmarkStart w:id="2920" w:name="_Toc387758796"/>
      <w:bookmarkStart w:id="2921" w:name="_Toc387759914"/>
      <w:bookmarkStart w:id="2922" w:name="_Toc387762786"/>
      <w:bookmarkStart w:id="2923" w:name="_Toc387763902"/>
      <w:bookmarkStart w:id="2924" w:name="_Toc387765018"/>
      <w:bookmarkStart w:id="2925" w:name="_Toc387766134"/>
      <w:bookmarkStart w:id="2926" w:name="_Toc387767832"/>
      <w:bookmarkStart w:id="2927" w:name="_Toc387769532"/>
      <w:bookmarkStart w:id="2928" w:name="_Toc387771230"/>
      <w:bookmarkStart w:id="2929" w:name="_Toc387772823"/>
      <w:bookmarkStart w:id="2930" w:name="_Toc387652324"/>
      <w:bookmarkStart w:id="2931" w:name="_Toc387653212"/>
      <w:bookmarkStart w:id="2932" w:name="_Toc387654100"/>
      <w:bookmarkStart w:id="2933" w:name="_Toc387654987"/>
      <w:bookmarkStart w:id="2934" w:name="_Toc387655874"/>
      <w:bookmarkStart w:id="2935" w:name="_Toc387656745"/>
      <w:bookmarkStart w:id="2936" w:name="_Toc387657623"/>
      <w:bookmarkStart w:id="2937" w:name="_Toc387658488"/>
      <w:bookmarkStart w:id="2938" w:name="_Toc387659356"/>
      <w:bookmarkStart w:id="2939" w:name="_Toc387660215"/>
      <w:bookmarkStart w:id="2940" w:name="_Toc387661058"/>
      <w:bookmarkStart w:id="2941" w:name="_Toc387667311"/>
      <w:bookmarkStart w:id="2942" w:name="_Toc387677289"/>
      <w:bookmarkStart w:id="2943" w:name="_Toc387682659"/>
      <w:bookmarkStart w:id="2944" w:name="_Toc387685070"/>
      <w:bookmarkStart w:id="2945" w:name="_Toc387737094"/>
      <w:bookmarkStart w:id="2946" w:name="_Toc387755559"/>
      <w:bookmarkStart w:id="2947" w:name="_Toc387758797"/>
      <w:bookmarkStart w:id="2948" w:name="_Toc387759915"/>
      <w:bookmarkStart w:id="2949" w:name="_Toc387762787"/>
      <w:bookmarkStart w:id="2950" w:name="_Toc387763903"/>
      <w:bookmarkStart w:id="2951" w:name="_Toc387765019"/>
      <w:bookmarkStart w:id="2952" w:name="_Toc387766135"/>
      <w:bookmarkStart w:id="2953" w:name="_Toc387767833"/>
      <w:bookmarkStart w:id="2954" w:name="_Toc387769533"/>
      <w:bookmarkStart w:id="2955" w:name="_Toc387771231"/>
      <w:bookmarkStart w:id="2956" w:name="_Toc387772824"/>
      <w:bookmarkStart w:id="2957" w:name="_Toc387652325"/>
      <w:bookmarkStart w:id="2958" w:name="_Toc387653213"/>
      <w:bookmarkStart w:id="2959" w:name="_Toc387654101"/>
      <w:bookmarkStart w:id="2960" w:name="_Toc387654988"/>
      <w:bookmarkStart w:id="2961" w:name="_Toc387655875"/>
      <w:bookmarkStart w:id="2962" w:name="_Toc387656746"/>
      <w:bookmarkStart w:id="2963" w:name="_Toc387657624"/>
      <w:bookmarkStart w:id="2964" w:name="_Toc387658489"/>
      <w:bookmarkStart w:id="2965" w:name="_Toc387659357"/>
      <w:bookmarkStart w:id="2966" w:name="_Toc387660216"/>
      <w:bookmarkStart w:id="2967" w:name="_Toc387661059"/>
      <w:bookmarkStart w:id="2968" w:name="_Toc387667312"/>
      <w:bookmarkStart w:id="2969" w:name="_Toc387677290"/>
      <w:bookmarkStart w:id="2970" w:name="_Toc387682660"/>
      <w:bookmarkStart w:id="2971" w:name="_Toc387685071"/>
      <w:bookmarkStart w:id="2972" w:name="_Toc387737095"/>
      <w:bookmarkStart w:id="2973" w:name="_Toc387755560"/>
      <w:bookmarkStart w:id="2974" w:name="_Toc387758798"/>
      <w:bookmarkStart w:id="2975" w:name="_Toc387759916"/>
      <w:bookmarkStart w:id="2976" w:name="_Toc387762788"/>
      <w:bookmarkStart w:id="2977" w:name="_Toc387763904"/>
      <w:bookmarkStart w:id="2978" w:name="_Toc387765020"/>
      <w:bookmarkStart w:id="2979" w:name="_Toc387766136"/>
      <w:bookmarkStart w:id="2980" w:name="_Toc387767834"/>
      <w:bookmarkStart w:id="2981" w:name="_Toc387769534"/>
      <w:bookmarkStart w:id="2982" w:name="_Toc387771232"/>
      <w:bookmarkStart w:id="2983" w:name="_Toc387772825"/>
      <w:bookmarkStart w:id="2984" w:name="_Toc387652326"/>
      <w:bookmarkStart w:id="2985" w:name="_Toc387653214"/>
      <w:bookmarkStart w:id="2986" w:name="_Toc387654102"/>
      <w:bookmarkStart w:id="2987" w:name="_Toc387654989"/>
      <w:bookmarkStart w:id="2988" w:name="_Toc387655876"/>
      <w:bookmarkStart w:id="2989" w:name="_Toc387656747"/>
      <w:bookmarkStart w:id="2990" w:name="_Toc387657625"/>
      <w:bookmarkStart w:id="2991" w:name="_Toc387658490"/>
      <w:bookmarkStart w:id="2992" w:name="_Toc387659358"/>
      <w:bookmarkStart w:id="2993" w:name="_Toc387660217"/>
      <w:bookmarkStart w:id="2994" w:name="_Toc387661060"/>
      <w:bookmarkStart w:id="2995" w:name="_Toc387667313"/>
      <w:bookmarkStart w:id="2996" w:name="_Toc387677291"/>
      <w:bookmarkStart w:id="2997" w:name="_Toc387682661"/>
      <w:bookmarkStart w:id="2998" w:name="_Toc387685072"/>
      <w:bookmarkStart w:id="2999" w:name="_Toc387737096"/>
      <w:bookmarkStart w:id="3000" w:name="_Toc387755561"/>
      <w:bookmarkStart w:id="3001" w:name="_Toc387758799"/>
      <w:bookmarkStart w:id="3002" w:name="_Toc387759917"/>
      <w:bookmarkStart w:id="3003" w:name="_Toc387762789"/>
      <w:bookmarkStart w:id="3004" w:name="_Toc387763905"/>
      <w:bookmarkStart w:id="3005" w:name="_Toc387765021"/>
      <w:bookmarkStart w:id="3006" w:name="_Toc387766137"/>
      <w:bookmarkStart w:id="3007" w:name="_Toc387767835"/>
      <w:bookmarkStart w:id="3008" w:name="_Toc387769535"/>
      <w:bookmarkStart w:id="3009" w:name="_Toc387771233"/>
      <w:bookmarkStart w:id="3010" w:name="_Toc387772826"/>
      <w:bookmarkStart w:id="3011" w:name="_Toc387652327"/>
      <w:bookmarkStart w:id="3012" w:name="_Toc387653215"/>
      <w:bookmarkStart w:id="3013" w:name="_Toc387654103"/>
      <w:bookmarkStart w:id="3014" w:name="_Toc387654990"/>
      <w:bookmarkStart w:id="3015" w:name="_Toc387655877"/>
      <w:bookmarkStart w:id="3016" w:name="_Toc387656748"/>
      <w:bookmarkStart w:id="3017" w:name="_Toc387657626"/>
      <w:bookmarkStart w:id="3018" w:name="_Toc387658491"/>
      <w:bookmarkStart w:id="3019" w:name="_Toc387659359"/>
      <w:bookmarkStart w:id="3020" w:name="_Toc387660218"/>
      <w:bookmarkStart w:id="3021" w:name="_Toc387661061"/>
      <w:bookmarkStart w:id="3022" w:name="_Toc387667314"/>
      <w:bookmarkStart w:id="3023" w:name="_Toc387677292"/>
      <w:bookmarkStart w:id="3024" w:name="_Toc387682662"/>
      <w:bookmarkStart w:id="3025" w:name="_Toc387685073"/>
      <w:bookmarkStart w:id="3026" w:name="_Toc387737097"/>
      <w:bookmarkStart w:id="3027" w:name="_Toc387755562"/>
      <w:bookmarkStart w:id="3028" w:name="_Toc387758800"/>
      <w:bookmarkStart w:id="3029" w:name="_Toc387759918"/>
      <w:bookmarkStart w:id="3030" w:name="_Toc387762790"/>
      <w:bookmarkStart w:id="3031" w:name="_Toc387763906"/>
      <w:bookmarkStart w:id="3032" w:name="_Toc387765022"/>
      <w:bookmarkStart w:id="3033" w:name="_Toc387766138"/>
      <w:bookmarkStart w:id="3034" w:name="_Toc387767836"/>
      <w:bookmarkStart w:id="3035" w:name="_Toc387769536"/>
      <w:bookmarkStart w:id="3036" w:name="_Toc387771234"/>
      <w:bookmarkStart w:id="3037" w:name="_Toc387772827"/>
      <w:bookmarkStart w:id="3038" w:name="_Toc387652328"/>
      <w:bookmarkStart w:id="3039" w:name="_Toc387653216"/>
      <w:bookmarkStart w:id="3040" w:name="_Toc387654104"/>
      <w:bookmarkStart w:id="3041" w:name="_Toc387654991"/>
      <w:bookmarkStart w:id="3042" w:name="_Toc387655878"/>
      <w:bookmarkStart w:id="3043" w:name="_Toc387656749"/>
      <w:bookmarkStart w:id="3044" w:name="_Toc387657627"/>
      <w:bookmarkStart w:id="3045" w:name="_Toc387658492"/>
      <w:bookmarkStart w:id="3046" w:name="_Toc387659360"/>
      <w:bookmarkStart w:id="3047" w:name="_Toc387660219"/>
      <w:bookmarkStart w:id="3048" w:name="_Toc387661062"/>
      <w:bookmarkStart w:id="3049" w:name="_Toc387667315"/>
      <w:bookmarkStart w:id="3050" w:name="_Toc387677293"/>
      <w:bookmarkStart w:id="3051" w:name="_Toc387682663"/>
      <w:bookmarkStart w:id="3052" w:name="_Toc387685074"/>
      <w:bookmarkStart w:id="3053" w:name="_Toc387737098"/>
      <w:bookmarkStart w:id="3054" w:name="_Toc387755563"/>
      <w:bookmarkStart w:id="3055" w:name="_Toc387758801"/>
      <w:bookmarkStart w:id="3056" w:name="_Toc387759919"/>
      <w:bookmarkStart w:id="3057" w:name="_Toc387762791"/>
      <w:bookmarkStart w:id="3058" w:name="_Toc387763907"/>
      <w:bookmarkStart w:id="3059" w:name="_Toc387765023"/>
      <w:bookmarkStart w:id="3060" w:name="_Toc387766139"/>
      <w:bookmarkStart w:id="3061" w:name="_Toc387767837"/>
      <w:bookmarkStart w:id="3062" w:name="_Toc387769537"/>
      <w:bookmarkStart w:id="3063" w:name="_Toc387771235"/>
      <w:bookmarkStart w:id="3064" w:name="_Toc387772828"/>
      <w:bookmarkStart w:id="3065" w:name="_Toc387652329"/>
      <w:bookmarkStart w:id="3066" w:name="_Toc387653217"/>
      <w:bookmarkStart w:id="3067" w:name="_Toc387654105"/>
      <w:bookmarkStart w:id="3068" w:name="_Toc387654992"/>
      <w:bookmarkStart w:id="3069" w:name="_Toc387655879"/>
      <w:bookmarkStart w:id="3070" w:name="_Toc387656750"/>
      <w:bookmarkStart w:id="3071" w:name="_Toc387657628"/>
      <w:bookmarkStart w:id="3072" w:name="_Toc387658493"/>
      <w:bookmarkStart w:id="3073" w:name="_Toc387659361"/>
      <w:bookmarkStart w:id="3074" w:name="_Toc387660220"/>
      <w:bookmarkStart w:id="3075" w:name="_Toc387661063"/>
      <w:bookmarkStart w:id="3076" w:name="_Toc387667316"/>
      <w:bookmarkStart w:id="3077" w:name="_Toc387677294"/>
      <w:bookmarkStart w:id="3078" w:name="_Toc387682664"/>
      <w:bookmarkStart w:id="3079" w:name="_Toc387685075"/>
      <w:bookmarkStart w:id="3080" w:name="_Toc387737099"/>
      <w:bookmarkStart w:id="3081" w:name="_Toc387755564"/>
      <w:bookmarkStart w:id="3082" w:name="_Toc387758802"/>
      <w:bookmarkStart w:id="3083" w:name="_Toc387759920"/>
      <w:bookmarkStart w:id="3084" w:name="_Toc387762792"/>
      <w:bookmarkStart w:id="3085" w:name="_Toc387763908"/>
      <w:bookmarkStart w:id="3086" w:name="_Toc387765024"/>
      <w:bookmarkStart w:id="3087" w:name="_Toc387766140"/>
      <w:bookmarkStart w:id="3088" w:name="_Toc387767838"/>
      <w:bookmarkStart w:id="3089" w:name="_Toc387769538"/>
      <w:bookmarkStart w:id="3090" w:name="_Toc387771236"/>
      <w:bookmarkStart w:id="3091" w:name="_Toc387772829"/>
      <w:bookmarkStart w:id="3092" w:name="_Toc387652330"/>
      <w:bookmarkStart w:id="3093" w:name="_Toc387653218"/>
      <w:bookmarkStart w:id="3094" w:name="_Toc387654106"/>
      <w:bookmarkStart w:id="3095" w:name="_Toc387654993"/>
      <w:bookmarkStart w:id="3096" w:name="_Toc387655880"/>
      <w:bookmarkStart w:id="3097" w:name="_Toc387656751"/>
      <w:bookmarkStart w:id="3098" w:name="_Toc387657629"/>
      <w:bookmarkStart w:id="3099" w:name="_Toc387658494"/>
      <w:bookmarkStart w:id="3100" w:name="_Toc387659362"/>
      <w:bookmarkStart w:id="3101" w:name="_Toc387660221"/>
      <w:bookmarkStart w:id="3102" w:name="_Toc387661064"/>
      <w:bookmarkStart w:id="3103" w:name="_Toc387667317"/>
      <w:bookmarkStart w:id="3104" w:name="_Toc387677295"/>
      <w:bookmarkStart w:id="3105" w:name="_Toc387682665"/>
      <w:bookmarkStart w:id="3106" w:name="_Toc387685076"/>
      <w:bookmarkStart w:id="3107" w:name="_Toc387737100"/>
      <w:bookmarkStart w:id="3108" w:name="_Toc387755565"/>
      <w:bookmarkStart w:id="3109" w:name="_Toc387758803"/>
      <w:bookmarkStart w:id="3110" w:name="_Toc387759921"/>
      <w:bookmarkStart w:id="3111" w:name="_Toc387762793"/>
      <w:bookmarkStart w:id="3112" w:name="_Toc387763909"/>
      <w:bookmarkStart w:id="3113" w:name="_Toc387765025"/>
      <w:bookmarkStart w:id="3114" w:name="_Toc387766141"/>
      <w:bookmarkStart w:id="3115" w:name="_Toc387767839"/>
      <w:bookmarkStart w:id="3116" w:name="_Toc387769539"/>
      <w:bookmarkStart w:id="3117" w:name="_Toc387771237"/>
      <w:bookmarkStart w:id="3118" w:name="_Toc387772830"/>
      <w:bookmarkStart w:id="3119" w:name="_Toc387652331"/>
      <w:bookmarkStart w:id="3120" w:name="_Toc387653219"/>
      <w:bookmarkStart w:id="3121" w:name="_Toc387654107"/>
      <w:bookmarkStart w:id="3122" w:name="_Toc387654994"/>
      <w:bookmarkStart w:id="3123" w:name="_Toc387655881"/>
      <w:bookmarkStart w:id="3124" w:name="_Toc387656752"/>
      <w:bookmarkStart w:id="3125" w:name="_Toc387657630"/>
      <w:bookmarkStart w:id="3126" w:name="_Toc387658495"/>
      <w:bookmarkStart w:id="3127" w:name="_Toc387659363"/>
      <w:bookmarkStart w:id="3128" w:name="_Toc387660222"/>
      <w:bookmarkStart w:id="3129" w:name="_Toc387661065"/>
      <w:bookmarkStart w:id="3130" w:name="_Toc387667318"/>
      <w:bookmarkStart w:id="3131" w:name="_Toc387677296"/>
      <w:bookmarkStart w:id="3132" w:name="_Toc387682666"/>
      <w:bookmarkStart w:id="3133" w:name="_Toc387685077"/>
      <w:bookmarkStart w:id="3134" w:name="_Toc387737101"/>
      <w:bookmarkStart w:id="3135" w:name="_Toc387755566"/>
      <w:bookmarkStart w:id="3136" w:name="_Toc387758804"/>
      <w:bookmarkStart w:id="3137" w:name="_Toc387759922"/>
      <w:bookmarkStart w:id="3138" w:name="_Toc387762794"/>
      <w:bookmarkStart w:id="3139" w:name="_Toc387763910"/>
      <w:bookmarkStart w:id="3140" w:name="_Toc387765026"/>
      <w:bookmarkStart w:id="3141" w:name="_Toc387766142"/>
      <w:bookmarkStart w:id="3142" w:name="_Toc387767840"/>
      <w:bookmarkStart w:id="3143" w:name="_Toc387769540"/>
      <w:bookmarkStart w:id="3144" w:name="_Toc387771238"/>
      <w:bookmarkStart w:id="3145" w:name="_Toc387772831"/>
      <w:bookmarkStart w:id="3146" w:name="_Toc387652332"/>
      <w:bookmarkStart w:id="3147" w:name="_Toc387653220"/>
      <w:bookmarkStart w:id="3148" w:name="_Toc387654108"/>
      <w:bookmarkStart w:id="3149" w:name="_Toc387654995"/>
      <w:bookmarkStart w:id="3150" w:name="_Toc387655882"/>
      <w:bookmarkStart w:id="3151" w:name="_Toc387656753"/>
      <w:bookmarkStart w:id="3152" w:name="_Toc387657631"/>
      <w:bookmarkStart w:id="3153" w:name="_Toc387658496"/>
      <w:bookmarkStart w:id="3154" w:name="_Toc387659364"/>
      <w:bookmarkStart w:id="3155" w:name="_Toc387660223"/>
      <w:bookmarkStart w:id="3156" w:name="_Toc387661066"/>
      <w:bookmarkStart w:id="3157" w:name="_Toc387667319"/>
      <w:bookmarkStart w:id="3158" w:name="_Toc387677297"/>
      <w:bookmarkStart w:id="3159" w:name="_Toc387682667"/>
      <w:bookmarkStart w:id="3160" w:name="_Toc387685078"/>
      <w:bookmarkStart w:id="3161" w:name="_Toc387737102"/>
      <w:bookmarkStart w:id="3162" w:name="_Toc387755567"/>
      <w:bookmarkStart w:id="3163" w:name="_Toc387758805"/>
      <w:bookmarkStart w:id="3164" w:name="_Toc387759923"/>
      <w:bookmarkStart w:id="3165" w:name="_Toc387762795"/>
      <w:bookmarkStart w:id="3166" w:name="_Toc387763911"/>
      <w:bookmarkStart w:id="3167" w:name="_Toc387765027"/>
      <w:bookmarkStart w:id="3168" w:name="_Toc387766143"/>
      <w:bookmarkStart w:id="3169" w:name="_Toc387767841"/>
      <w:bookmarkStart w:id="3170" w:name="_Toc387769541"/>
      <w:bookmarkStart w:id="3171" w:name="_Toc387771239"/>
      <w:bookmarkStart w:id="3172" w:name="_Toc387772832"/>
      <w:bookmarkStart w:id="3173" w:name="_Toc387652333"/>
      <w:bookmarkStart w:id="3174" w:name="_Toc387653221"/>
      <w:bookmarkStart w:id="3175" w:name="_Toc387654109"/>
      <w:bookmarkStart w:id="3176" w:name="_Toc387654996"/>
      <w:bookmarkStart w:id="3177" w:name="_Toc387655883"/>
      <w:bookmarkStart w:id="3178" w:name="_Toc387656754"/>
      <w:bookmarkStart w:id="3179" w:name="_Toc387657632"/>
      <w:bookmarkStart w:id="3180" w:name="_Toc387658497"/>
      <w:bookmarkStart w:id="3181" w:name="_Toc387659365"/>
      <w:bookmarkStart w:id="3182" w:name="_Toc387660224"/>
      <w:bookmarkStart w:id="3183" w:name="_Toc387661067"/>
      <w:bookmarkStart w:id="3184" w:name="_Toc387667320"/>
      <w:bookmarkStart w:id="3185" w:name="_Toc387677298"/>
      <w:bookmarkStart w:id="3186" w:name="_Toc387682668"/>
      <w:bookmarkStart w:id="3187" w:name="_Toc387685079"/>
      <w:bookmarkStart w:id="3188" w:name="_Toc387737103"/>
      <w:bookmarkStart w:id="3189" w:name="_Toc387755568"/>
      <w:bookmarkStart w:id="3190" w:name="_Toc387758806"/>
      <w:bookmarkStart w:id="3191" w:name="_Toc387759924"/>
      <w:bookmarkStart w:id="3192" w:name="_Toc387762796"/>
      <w:bookmarkStart w:id="3193" w:name="_Toc387763912"/>
      <w:bookmarkStart w:id="3194" w:name="_Toc387765028"/>
      <w:bookmarkStart w:id="3195" w:name="_Toc387766144"/>
      <w:bookmarkStart w:id="3196" w:name="_Toc387767842"/>
      <w:bookmarkStart w:id="3197" w:name="_Toc387769542"/>
      <w:bookmarkStart w:id="3198" w:name="_Toc387771240"/>
      <w:bookmarkStart w:id="3199" w:name="_Toc387772833"/>
      <w:bookmarkStart w:id="3200" w:name="_Toc387652334"/>
      <w:bookmarkStart w:id="3201" w:name="_Toc387653222"/>
      <w:bookmarkStart w:id="3202" w:name="_Toc387654110"/>
      <w:bookmarkStart w:id="3203" w:name="_Toc387654997"/>
      <w:bookmarkStart w:id="3204" w:name="_Toc387655884"/>
      <w:bookmarkStart w:id="3205" w:name="_Toc387656755"/>
      <w:bookmarkStart w:id="3206" w:name="_Toc387657633"/>
      <w:bookmarkStart w:id="3207" w:name="_Toc387658498"/>
      <w:bookmarkStart w:id="3208" w:name="_Toc387659366"/>
      <w:bookmarkStart w:id="3209" w:name="_Toc387660225"/>
      <w:bookmarkStart w:id="3210" w:name="_Toc387661068"/>
      <w:bookmarkStart w:id="3211" w:name="_Toc387667321"/>
      <w:bookmarkStart w:id="3212" w:name="_Toc387677299"/>
      <w:bookmarkStart w:id="3213" w:name="_Toc387682669"/>
      <w:bookmarkStart w:id="3214" w:name="_Toc387685080"/>
      <w:bookmarkStart w:id="3215" w:name="_Toc387737104"/>
      <w:bookmarkStart w:id="3216" w:name="_Toc387755569"/>
      <w:bookmarkStart w:id="3217" w:name="_Toc387758807"/>
      <w:bookmarkStart w:id="3218" w:name="_Toc387759925"/>
      <w:bookmarkStart w:id="3219" w:name="_Toc387762797"/>
      <w:bookmarkStart w:id="3220" w:name="_Toc387763913"/>
      <w:bookmarkStart w:id="3221" w:name="_Toc387765029"/>
      <w:bookmarkStart w:id="3222" w:name="_Toc387766145"/>
      <w:bookmarkStart w:id="3223" w:name="_Toc387767843"/>
      <w:bookmarkStart w:id="3224" w:name="_Toc387769543"/>
      <w:bookmarkStart w:id="3225" w:name="_Toc387771241"/>
      <w:bookmarkStart w:id="3226" w:name="_Toc387772834"/>
      <w:bookmarkStart w:id="3227" w:name="_Toc387652335"/>
      <w:bookmarkStart w:id="3228" w:name="_Toc387653223"/>
      <w:bookmarkStart w:id="3229" w:name="_Toc387654111"/>
      <w:bookmarkStart w:id="3230" w:name="_Toc387654998"/>
      <w:bookmarkStart w:id="3231" w:name="_Toc387655885"/>
      <w:bookmarkStart w:id="3232" w:name="_Toc387656756"/>
      <w:bookmarkStart w:id="3233" w:name="_Toc387657634"/>
      <w:bookmarkStart w:id="3234" w:name="_Toc387658499"/>
      <w:bookmarkStart w:id="3235" w:name="_Toc387659367"/>
      <w:bookmarkStart w:id="3236" w:name="_Toc387660226"/>
      <w:bookmarkStart w:id="3237" w:name="_Toc387661069"/>
      <w:bookmarkStart w:id="3238" w:name="_Toc387667322"/>
      <w:bookmarkStart w:id="3239" w:name="_Toc387677300"/>
      <w:bookmarkStart w:id="3240" w:name="_Toc387682670"/>
      <w:bookmarkStart w:id="3241" w:name="_Toc387685081"/>
      <w:bookmarkStart w:id="3242" w:name="_Toc387737105"/>
      <w:bookmarkStart w:id="3243" w:name="_Toc387755570"/>
      <w:bookmarkStart w:id="3244" w:name="_Toc387758808"/>
      <w:bookmarkStart w:id="3245" w:name="_Toc387759926"/>
      <w:bookmarkStart w:id="3246" w:name="_Toc387762798"/>
      <w:bookmarkStart w:id="3247" w:name="_Toc387763914"/>
      <w:bookmarkStart w:id="3248" w:name="_Toc387765030"/>
      <w:bookmarkStart w:id="3249" w:name="_Toc387766146"/>
      <w:bookmarkStart w:id="3250" w:name="_Toc387767844"/>
      <w:bookmarkStart w:id="3251" w:name="_Toc387769544"/>
      <w:bookmarkStart w:id="3252" w:name="_Toc387771242"/>
      <w:bookmarkStart w:id="3253" w:name="_Toc387772835"/>
      <w:bookmarkStart w:id="3254" w:name="_Toc387652336"/>
      <w:bookmarkStart w:id="3255" w:name="_Toc387653224"/>
      <w:bookmarkStart w:id="3256" w:name="_Toc387654112"/>
      <w:bookmarkStart w:id="3257" w:name="_Toc387654999"/>
      <w:bookmarkStart w:id="3258" w:name="_Toc387655886"/>
      <w:bookmarkStart w:id="3259" w:name="_Toc387656757"/>
      <w:bookmarkStart w:id="3260" w:name="_Toc387657635"/>
      <w:bookmarkStart w:id="3261" w:name="_Toc387658500"/>
      <w:bookmarkStart w:id="3262" w:name="_Toc387659368"/>
      <w:bookmarkStart w:id="3263" w:name="_Toc387660227"/>
      <w:bookmarkStart w:id="3264" w:name="_Toc387661070"/>
      <w:bookmarkStart w:id="3265" w:name="_Toc387667323"/>
      <w:bookmarkStart w:id="3266" w:name="_Toc387677301"/>
      <w:bookmarkStart w:id="3267" w:name="_Toc387682671"/>
      <w:bookmarkStart w:id="3268" w:name="_Toc387685082"/>
      <w:bookmarkStart w:id="3269" w:name="_Toc387737106"/>
      <w:bookmarkStart w:id="3270" w:name="_Toc387755571"/>
      <w:bookmarkStart w:id="3271" w:name="_Toc387758809"/>
      <w:bookmarkStart w:id="3272" w:name="_Toc387759927"/>
      <w:bookmarkStart w:id="3273" w:name="_Toc387762799"/>
      <w:bookmarkStart w:id="3274" w:name="_Toc387763915"/>
      <w:bookmarkStart w:id="3275" w:name="_Toc387765031"/>
      <w:bookmarkStart w:id="3276" w:name="_Toc387766147"/>
      <w:bookmarkStart w:id="3277" w:name="_Toc387767845"/>
      <w:bookmarkStart w:id="3278" w:name="_Toc387769545"/>
      <w:bookmarkStart w:id="3279" w:name="_Toc387771243"/>
      <w:bookmarkStart w:id="3280" w:name="_Toc387772836"/>
      <w:bookmarkStart w:id="3281" w:name="_Toc387652337"/>
      <w:bookmarkStart w:id="3282" w:name="_Toc387653225"/>
      <w:bookmarkStart w:id="3283" w:name="_Toc387654113"/>
      <w:bookmarkStart w:id="3284" w:name="_Toc387655000"/>
      <w:bookmarkStart w:id="3285" w:name="_Toc387655887"/>
      <w:bookmarkStart w:id="3286" w:name="_Toc387656758"/>
      <w:bookmarkStart w:id="3287" w:name="_Toc387657636"/>
      <w:bookmarkStart w:id="3288" w:name="_Toc387658501"/>
      <w:bookmarkStart w:id="3289" w:name="_Toc387659369"/>
      <w:bookmarkStart w:id="3290" w:name="_Toc387660228"/>
      <w:bookmarkStart w:id="3291" w:name="_Toc387661071"/>
      <w:bookmarkStart w:id="3292" w:name="_Toc387667324"/>
      <w:bookmarkStart w:id="3293" w:name="_Toc387677302"/>
      <w:bookmarkStart w:id="3294" w:name="_Toc387682672"/>
      <w:bookmarkStart w:id="3295" w:name="_Toc387685083"/>
      <w:bookmarkStart w:id="3296" w:name="_Toc387737107"/>
      <w:bookmarkStart w:id="3297" w:name="_Toc387755572"/>
      <w:bookmarkStart w:id="3298" w:name="_Toc387758810"/>
      <w:bookmarkStart w:id="3299" w:name="_Toc387759928"/>
      <w:bookmarkStart w:id="3300" w:name="_Toc387762800"/>
      <w:bookmarkStart w:id="3301" w:name="_Toc387763916"/>
      <w:bookmarkStart w:id="3302" w:name="_Toc387765032"/>
      <w:bookmarkStart w:id="3303" w:name="_Toc387766148"/>
      <w:bookmarkStart w:id="3304" w:name="_Toc387767846"/>
      <w:bookmarkStart w:id="3305" w:name="_Toc387769546"/>
      <w:bookmarkStart w:id="3306" w:name="_Toc387771244"/>
      <w:bookmarkStart w:id="3307" w:name="_Toc387772837"/>
      <w:bookmarkStart w:id="3308" w:name="_Toc387652338"/>
      <w:bookmarkStart w:id="3309" w:name="_Toc387653226"/>
      <w:bookmarkStart w:id="3310" w:name="_Toc387654114"/>
      <w:bookmarkStart w:id="3311" w:name="_Toc387655001"/>
      <w:bookmarkStart w:id="3312" w:name="_Toc387655888"/>
      <w:bookmarkStart w:id="3313" w:name="_Toc387656759"/>
      <w:bookmarkStart w:id="3314" w:name="_Toc387657637"/>
      <w:bookmarkStart w:id="3315" w:name="_Toc387658502"/>
      <w:bookmarkStart w:id="3316" w:name="_Toc387659370"/>
      <w:bookmarkStart w:id="3317" w:name="_Toc387660229"/>
      <w:bookmarkStart w:id="3318" w:name="_Toc387661072"/>
      <w:bookmarkStart w:id="3319" w:name="_Toc387667325"/>
      <w:bookmarkStart w:id="3320" w:name="_Toc387677303"/>
      <w:bookmarkStart w:id="3321" w:name="_Toc387682673"/>
      <w:bookmarkStart w:id="3322" w:name="_Toc387685084"/>
      <w:bookmarkStart w:id="3323" w:name="_Toc387737108"/>
      <w:bookmarkStart w:id="3324" w:name="_Toc387755573"/>
      <w:bookmarkStart w:id="3325" w:name="_Toc387758811"/>
      <w:bookmarkStart w:id="3326" w:name="_Toc387759929"/>
      <w:bookmarkStart w:id="3327" w:name="_Toc387762801"/>
      <w:bookmarkStart w:id="3328" w:name="_Toc387763917"/>
      <w:bookmarkStart w:id="3329" w:name="_Toc387765033"/>
      <w:bookmarkStart w:id="3330" w:name="_Toc387766149"/>
      <w:bookmarkStart w:id="3331" w:name="_Toc387767847"/>
      <w:bookmarkStart w:id="3332" w:name="_Toc387769547"/>
      <w:bookmarkStart w:id="3333" w:name="_Toc387771245"/>
      <w:bookmarkStart w:id="3334" w:name="_Toc387772838"/>
      <w:bookmarkStart w:id="3335" w:name="_Toc387652339"/>
      <w:bookmarkStart w:id="3336" w:name="_Toc387653227"/>
      <w:bookmarkStart w:id="3337" w:name="_Toc387654115"/>
      <w:bookmarkStart w:id="3338" w:name="_Toc387655002"/>
      <w:bookmarkStart w:id="3339" w:name="_Toc387655889"/>
      <w:bookmarkStart w:id="3340" w:name="_Toc387656760"/>
      <w:bookmarkStart w:id="3341" w:name="_Toc387657638"/>
      <w:bookmarkStart w:id="3342" w:name="_Toc387658503"/>
      <w:bookmarkStart w:id="3343" w:name="_Toc387659371"/>
      <w:bookmarkStart w:id="3344" w:name="_Toc387660230"/>
      <w:bookmarkStart w:id="3345" w:name="_Toc387661073"/>
      <w:bookmarkStart w:id="3346" w:name="_Toc387667326"/>
      <w:bookmarkStart w:id="3347" w:name="_Toc387677304"/>
      <w:bookmarkStart w:id="3348" w:name="_Toc387682674"/>
      <w:bookmarkStart w:id="3349" w:name="_Toc387685085"/>
      <w:bookmarkStart w:id="3350" w:name="_Toc387737109"/>
      <w:bookmarkStart w:id="3351" w:name="_Toc387755574"/>
      <w:bookmarkStart w:id="3352" w:name="_Toc387758812"/>
      <w:bookmarkStart w:id="3353" w:name="_Toc387759930"/>
      <w:bookmarkStart w:id="3354" w:name="_Toc387762802"/>
      <w:bookmarkStart w:id="3355" w:name="_Toc387763918"/>
      <w:bookmarkStart w:id="3356" w:name="_Toc387765034"/>
      <w:bookmarkStart w:id="3357" w:name="_Toc387766150"/>
      <w:bookmarkStart w:id="3358" w:name="_Toc387767848"/>
      <w:bookmarkStart w:id="3359" w:name="_Toc387769548"/>
      <w:bookmarkStart w:id="3360" w:name="_Toc387771246"/>
      <w:bookmarkStart w:id="3361" w:name="_Toc387772839"/>
      <w:bookmarkStart w:id="3362" w:name="_Toc392602280"/>
      <w:bookmarkStart w:id="3363" w:name="_Ref37834572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r>
        <w:lastRenderedPageBreak/>
        <w:t xml:space="preserve">Time Synchronisation </w:t>
      </w:r>
      <w:r w:rsidR="00651284">
        <w:t>and</w:t>
      </w:r>
      <w:r>
        <w:t xml:space="preserve"> Future Dated Remote Party Messages</w:t>
      </w:r>
      <w:bookmarkEnd w:id="3362"/>
      <w:r>
        <w:t xml:space="preserve"> </w:t>
      </w:r>
      <w:bookmarkEnd w:id="3363"/>
    </w:p>
    <w:p w:rsidR="007A416A" w:rsidRDefault="00020C6E" w:rsidP="007A416A">
      <w:r>
        <w:t xml:space="preserve">This Section </w:t>
      </w:r>
      <w:r>
        <w:fldChar w:fldCharType="begin"/>
      </w:r>
      <w:r>
        <w:instrText xml:space="preserve"> REF _Ref378345729 \r \h </w:instrText>
      </w:r>
      <w:r>
        <w:fldChar w:fldCharType="separate"/>
      </w:r>
      <w:r w:rsidR="007E3F9A">
        <w:t>9</w:t>
      </w:r>
      <w:r>
        <w:fldChar w:fldCharType="end"/>
      </w:r>
      <w:r>
        <w:t xml:space="preserve"> </w:t>
      </w:r>
      <w:r w:rsidR="007A416A">
        <w:t xml:space="preserve">details </w:t>
      </w:r>
      <w:r>
        <w:t xml:space="preserve">how time synchronisation </w:t>
      </w:r>
      <w:r w:rsidR="00D85AED">
        <w:t>shall</w:t>
      </w:r>
      <w:r>
        <w:t xml:space="preserve"> operate, and how future dated Remote Party Messages </w:t>
      </w:r>
      <w:r w:rsidR="007A416A">
        <w:t xml:space="preserve">shall be </w:t>
      </w:r>
      <w:r>
        <w:t xml:space="preserve">processed by </w:t>
      </w:r>
      <w:r w:rsidR="00BF49D1">
        <w:t>Device</w:t>
      </w:r>
      <w:r>
        <w:t>s.  Th</w:t>
      </w:r>
      <w:r w:rsidR="007A416A">
        <w:t>e latter</w:t>
      </w:r>
      <w:r>
        <w:t xml:space="preserve"> applies only where a Command is specified </w:t>
      </w:r>
      <w:r w:rsidRPr="001658FB">
        <w:t xml:space="preserve">in </w:t>
      </w:r>
      <w:r w:rsidR="001658FB" w:rsidRPr="001658FB">
        <w:t xml:space="preserve">‘Use Case reference’ tab in </w:t>
      </w:r>
      <w:r w:rsidR="00AD5E50" w:rsidRPr="001658FB">
        <w:t>the</w:t>
      </w:r>
      <w:r w:rsidR="00AD5E50">
        <w:t xml:space="preserve"> Mapping Table, </w:t>
      </w:r>
      <w:r>
        <w:t xml:space="preserve">as ‘Capable of future dated invocation’.  </w:t>
      </w:r>
    </w:p>
    <w:p w:rsidR="00020C6E" w:rsidRDefault="007A416A" w:rsidP="00020C6E">
      <w:r>
        <w:t>Note that all references in the GBCS to time shall be to UTC date-time unless explicitly stated otherwise.</w:t>
      </w:r>
    </w:p>
    <w:p w:rsidR="00020C6E" w:rsidRDefault="00020C6E" w:rsidP="00020C6E">
      <w:pPr>
        <w:pStyle w:val="Heading2"/>
      </w:pPr>
      <w:bookmarkStart w:id="3364" w:name="_Ref379386663"/>
      <w:bookmarkStart w:id="3365" w:name="_Toc392602281"/>
      <w:r>
        <w:t>Time synchronisation</w:t>
      </w:r>
      <w:bookmarkEnd w:id="3364"/>
      <w:bookmarkEnd w:id="3365"/>
    </w:p>
    <w:p w:rsidR="00C40ABA" w:rsidRDefault="00C40ABA" w:rsidP="00C40ABA">
      <w:r>
        <w:t xml:space="preserve">Introduction – informativeSMETS requires that ESME and GSME have clocks and that, under normal operating circumstances, the time on those clocks </w:t>
      </w:r>
      <w:r w:rsidR="00ED4708" w:rsidRPr="00ED4708">
        <w:t>is accurate to within 10 seconds</w:t>
      </w:r>
      <w:r>
        <w:t xml:space="preserve">. </w:t>
      </w:r>
    </w:p>
    <w:p w:rsidR="00C40ABA" w:rsidRDefault="00C40ABA" w:rsidP="00C40ABA">
      <w:r>
        <w:t xml:space="preserve">CHTS requires that Communications Hubs have clocks and that, under normal operating circumstances, the time on those clocks </w:t>
      </w:r>
      <w:r w:rsidR="00ED4708" w:rsidRPr="00ED4708">
        <w:t>is accurate to within 10 seconds</w:t>
      </w:r>
      <w:r>
        <w:t>.</w:t>
      </w:r>
    </w:p>
    <w:p w:rsidR="00C40ABA" w:rsidRDefault="00C40ABA" w:rsidP="00C40ABA">
      <w:r>
        <w:t>Critical functionality on Communications Hub</w:t>
      </w:r>
      <w:r w:rsidR="00013259">
        <w:t>s</w:t>
      </w:r>
      <w:r>
        <w:t xml:space="preserve"> can function predictably without reliance on time.  Time setting mechanisms on Communications Hubs therefore are not constrained or specified in the GBCS.  However, under normal operating circumstances, a Communication</w:t>
      </w:r>
      <w:r w:rsidR="006349E1">
        <w:t>s</w:t>
      </w:r>
      <w:r>
        <w:t xml:space="preserve"> Hub will provide the time reference for all dependent </w:t>
      </w:r>
      <w:r w:rsidR="007F6B90">
        <w:t>D</w:t>
      </w:r>
      <w:r>
        <w:t xml:space="preserve">evices on the HAN. </w:t>
      </w:r>
    </w:p>
    <w:p w:rsidR="00C40ABA" w:rsidRDefault="00C40ABA" w:rsidP="00C40ABA">
      <w:r>
        <w:t>Significant parts of ESME and GSME functionality are time</w:t>
      </w:r>
      <w:r w:rsidR="00E91DDA">
        <w:t>-</w:t>
      </w:r>
      <w:r>
        <w:t>dependent for their correct and predictable functioning.  This includes Critical functionality which can only be controlled by the Device’s Supplier</w:t>
      </w:r>
      <w:r w:rsidR="00246479">
        <w:t xml:space="preserve"> with responsibility for that Device</w:t>
      </w:r>
      <w:r>
        <w:t>.  Thus, time must be accurate in terms of alignment with the Supplier’s time on ESME and</w:t>
      </w:r>
      <w:r w:rsidR="00246479">
        <w:t xml:space="preserve"> / or</w:t>
      </w:r>
      <w:r>
        <w:t xml:space="preserve"> GSME.  However, the accuracy requirements measured in seconds are smaller than end-to-end network latency for delivery of Commands to Devices. </w:t>
      </w:r>
    </w:p>
    <w:p w:rsidR="00C40ABA" w:rsidRDefault="00C40ABA" w:rsidP="00C40ABA">
      <w:r>
        <w:t xml:space="preserve">This leads to a time synchronisation approach for ESME </w:t>
      </w:r>
      <w:r w:rsidR="0008722E">
        <w:t xml:space="preserve">as specified in Section </w:t>
      </w:r>
      <w:r w:rsidR="0008722E">
        <w:fldChar w:fldCharType="begin"/>
      </w:r>
      <w:r w:rsidR="0008722E">
        <w:instrText xml:space="preserve"> REF _Ref379360973 \r \h </w:instrText>
      </w:r>
      <w:r w:rsidR="0008722E">
        <w:fldChar w:fldCharType="separate"/>
      </w:r>
      <w:r w:rsidR="007E3F9A">
        <w:t>9.1.3</w:t>
      </w:r>
      <w:r w:rsidR="0008722E">
        <w:fldChar w:fldCharType="end"/>
      </w:r>
      <w:r w:rsidR="0008722E">
        <w:t>, and GSME</w:t>
      </w:r>
      <w:r>
        <w:t xml:space="preserve"> as specified </w:t>
      </w:r>
      <w:r w:rsidR="0008722E">
        <w:t>in S</w:t>
      </w:r>
      <w:r>
        <w:t xml:space="preserve">ection </w:t>
      </w:r>
      <w:r w:rsidR="0008722E">
        <w:rPr>
          <w:highlight w:val="yellow"/>
        </w:rPr>
        <w:fldChar w:fldCharType="begin"/>
      </w:r>
      <w:r w:rsidR="0008722E">
        <w:instrText xml:space="preserve"> REF _Ref379365742 \r \h </w:instrText>
      </w:r>
      <w:r w:rsidR="0008722E">
        <w:rPr>
          <w:highlight w:val="yellow"/>
        </w:rPr>
      </w:r>
      <w:r w:rsidR="0008722E">
        <w:rPr>
          <w:highlight w:val="yellow"/>
        </w:rPr>
        <w:fldChar w:fldCharType="separate"/>
      </w:r>
      <w:r w:rsidR="007E3F9A">
        <w:t>9.1.5</w:t>
      </w:r>
      <w:r w:rsidR="0008722E">
        <w:rPr>
          <w:highlight w:val="yellow"/>
        </w:rPr>
        <w:fldChar w:fldCharType="end"/>
      </w:r>
      <w:r w:rsidR="0008722E">
        <w:t>.</w:t>
      </w:r>
    </w:p>
    <w:p w:rsidR="00C40ABA" w:rsidRDefault="00C40ABA" w:rsidP="00C40ABA">
      <w:r>
        <w:t>That approach is:</w:t>
      </w:r>
    </w:p>
    <w:p w:rsidR="00C40ABA" w:rsidRDefault="00C40ABA" w:rsidP="00D94FF2">
      <w:pPr>
        <w:pStyle w:val="ListBullet"/>
      </w:pPr>
      <w:r>
        <w:t xml:space="preserve">for the Supplier to send a Set </w:t>
      </w:r>
      <w:r w:rsidR="005F6ED3">
        <w:t xml:space="preserve">Clock </w:t>
      </w:r>
      <w:r>
        <w:t xml:space="preserve">Command with the Supplier’s current time and a </w:t>
      </w:r>
      <w:r w:rsidR="005F195D">
        <w:t xml:space="preserve">future time (reflecting a time </w:t>
      </w:r>
      <w:r>
        <w:t>tolerance</w:t>
      </w:r>
      <w:r w:rsidR="005F195D">
        <w:t>)</w:t>
      </w:r>
      <w:r>
        <w:t xml:space="preserve"> in the Command; and</w:t>
      </w:r>
    </w:p>
    <w:p w:rsidR="00C40ABA" w:rsidRDefault="00C40ABA" w:rsidP="00D94FF2">
      <w:pPr>
        <w:pStyle w:val="ListBullet"/>
      </w:pPr>
      <w:r>
        <w:t xml:space="preserve">if, when the Device receives the </w:t>
      </w:r>
      <w:r w:rsidR="00C859E5">
        <w:t>C</w:t>
      </w:r>
      <w:r>
        <w:t>ommand, the Communications Hub’s time is within tolerance of the Supplier’s time, the Device aligns itself to the Communication</w:t>
      </w:r>
      <w:r w:rsidR="00246479">
        <w:t>s</w:t>
      </w:r>
      <w:r>
        <w:t xml:space="preserve"> Hub’s time and treats its time as </w:t>
      </w:r>
      <w:r w:rsidR="006349E1">
        <w:t>R</w:t>
      </w:r>
      <w:r>
        <w:t>eliable.  Otherwise the Device treats its time as Unreliable.</w:t>
      </w:r>
    </w:p>
    <w:p w:rsidR="00C40ABA" w:rsidRDefault="00C40ABA" w:rsidP="00C40ABA">
      <w:r>
        <w:t xml:space="preserve">The time synchronisation for a GSME follows the same principles but tolerance needs to differ because a GSME is ‘sleepy’.  ‘Sleepy’ means that its </w:t>
      </w:r>
      <w:r w:rsidR="007A416A">
        <w:t>SM</w:t>
      </w:r>
      <w:r>
        <w:t xml:space="preserve">HAN radio will not be active most of the time and therefore the tolerance provided by the Supplier needs to reflect the extended latency. </w:t>
      </w:r>
    </w:p>
    <w:p w:rsidR="00C40ABA" w:rsidRDefault="00C40ABA" w:rsidP="00D72D64">
      <w:pPr>
        <w:pStyle w:val="Heading3"/>
      </w:pPr>
      <w:bookmarkStart w:id="3366" w:name="_Ref379356645"/>
      <w:r>
        <w:t xml:space="preserve">Common Requirements – Set </w:t>
      </w:r>
      <w:bookmarkEnd w:id="3366"/>
      <w:r w:rsidR="007A416A">
        <w:t>Clock</w:t>
      </w:r>
    </w:p>
    <w:p w:rsidR="00C40ABA" w:rsidRDefault="00C40ABA" w:rsidP="00C40ABA">
      <w:r>
        <w:t xml:space="preserve">Supplier Current Time shall be the Supplier’s time at the point the Supplier sends a Set </w:t>
      </w:r>
      <w:r w:rsidR="005F6ED3">
        <w:t>Clo</w:t>
      </w:r>
      <w:r w:rsidR="00E93319">
        <w:t>ck</w:t>
      </w:r>
      <w:r w:rsidR="005F6ED3">
        <w:t xml:space="preserve"> </w:t>
      </w:r>
      <w:r>
        <w:t>Command.</w:t>
      </w:r>
    </w:p>
    <w:p w:rsidR="00177ED8" w:rsidRDefault="00C40ABA" w:rsidP="00C40ABA">
      <w:r>
        <w:t xml:space="preserve">GSME </w:t>
      </w:r>
      <w:r w:rsidR="006349E1">
        <w:t xml:space="preserve">and </w:t>
      </w:r>
      <w:r>
        <w:t>ESME shall maintain a record of its Time Status</w:t>
      </w:r>
      <w:r w:rsidR="005F195D">
        <w:t xml:space="preserve">, which, for clarity, is not the same as the ZSE </w:t>
      </w:r>
      <w:r w:rsidR="005F195D">
        <w:rPr>
          <w:i/>
        </w:rPr>
        <w:t>TimeStatus</w:t>
      </w:r>
      <w:r w:rsidR="005F195D">
        <w:t xml:space="preserve"> attribute</w:t>
      </w:r>
      <w:r>
        <w:t xml:space="preserve">. </w:t>
      </w:r>
      <w:r w:rsidR="00D63E6D">
        <w:t xml:space="preserve"> </w:t>
      </w:r>
      <w:r>
        <w:t>Time Status s</w:t>
      </w:r>
      <w:r w:rsidR="00793412">
        <w:t>hall have one of the values in T</w:t>
      </w:r>
      <w:r>
        <w:t xml:space="preserve">able </w:t>
      </w:r>
      <w:r w:rsidR="00793412">
        <w:rPr>
          <w:highlight w:val="yellow"/>
        </w:rPr>
        <w:fldChar w:fldCharType="begin"/>
      </w:r>
      <w:r w:rsidR="00793412">
        <w:instrText xml:space="preserve"> REF _Ref379356645 \r \h </w:instrText>
      </w:r>
      <w:r w:rsidR="00793412">
        <w:rPr>
          <w:highlight w:val="yellow"/>
        </w:rPr>
      </w:r>
      <w:r w:rsidR="00793412">
        <w:rPr>
          <w:highlight w:val="yellow"/>
        </w:rPr>
        <w:fldChar w:fldCharType="separate"/>
      </w:r>
      <w:r w:rsidR="007E3F9A">
        <w:t>9.1.1</w:t>
      </w:r>
      <w:r w:rsidR="00793412">
        <w:rPr>
          <w:highlight w:val="yellow"/>
        </w:rPr>
        <w:fldChar w:fldCharType="end"/>
      </w:r>
      <w:r w:rsidR="00793412">
        <w:t>.</w:t>
      </w:r>
      <w:r w:rsidR="00177ED8">
        <w:br w:type="page"/>
      </w:r>
    </w:p>
    <w:tbl>
      <w:tblPr>
        <w:tblStyle w:val="TableGrid"/>
        <w:tblW w:w="0" w:type="auto"/>
        <w:tblLook w:val="04A0" w:firstRow="1" w:lastRow="0" w:firstColumn="1" w:lastColumn="0" w:noHBand="0" w:noVBand="1"/>
      </w:tblPr>
      <w:tblGrid>
        <w:gridCol w:w="1384"/>
        <w:gridCol w:w="7655"/>
      </w:tblGrid>
      <w:tr w:rsidR="00C40ABA" w:rsidRPr="00027E40" w:rsidTr="00D72D64">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C40ABA" w:rsidRPr="00D72D64" w:rsidRDefault="00C40ABA" w:rsidP="008324BD">
            <w:pPr>
              <w:pStyle w:val="Tabletext"/>
              <w:rPr>
                <w:b/>
                <w:color w:val="FFFFFF" w:themeColor="background1"/>
              </w:rPr>
            </w:pPr>
            <w:r w:rsidRPr="00D72D64">
              <w:rPr>
                <w:b/>
                <w:color w:val="FFFFFF" w:themeColor="background1"/>
              </w:rPr>
              <w:lastRenderedPageBreak/>
              <w:t>Value</w:t>
            </w:r>
          </w:p>
        </w:tc>
        <w:tc>
          <w:tcPr>
            <w:tcW w:w="765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40ABA" w:rsidRPr="00D72D64" w:rsidRDefault="00C40ABA" w:rsidP="008324BD">
            <w:pPr>
              <w:pStyle w:val="Tabletext"/>
              <w:rPr>
                <w:b/>
                <w:color w:val="FFFFFF" w:themeColor="background1"/>
              </w:rPr>
            </w:pPr>
            <w:r w:rsidRPr="00D72D64">
              <w:rPr>
                <w:b/>
                <w:color w:val="FFFFFF" w:themeColor="background1"/>
              </w:rPr>
              <w:t>Meaning</w:t>
            </w:r>
          </w:p>
        </w:tc>
      </w:tr>
      <w:tr w:rsidR="00C40ABA" w:rsidRPr="00027E40" w:rsidTr="00D72D64">
        <w:tc>
          <w:tcPr>
            <w:tcW w:w="1384"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Invalid</w:t>
            </w:r>
          </w:p>
        </w:tc>
        <w:tc>
          <w:tcPr>
            <w:tcW w:w="7655"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The Device has no meaningful time</w:t>
            </w:r>
          </w:p>
        </w:tc>
      </w:tr>
      <w:tr w:rsidR="00C40ABA" w:rsidRPr="00027E40" w:rsidTr="00D72D64">
        <w:tc>
          <w:tcPr>
            <w:tcW w:w="1384"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Unreliable</w:t>
            </w:r>
          </w:p>
        </w:tc>
        <w:tc>
          <w:tcPr>
            <w:tcW w:w="7655"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The Device has a meaningful time but that time may not be accurate and needs to be affirmed</w:t>
            </w:r>
            <w:r w:rsidR="00013259">
              <w:t xml:space="preserve"> </w:t>
            </w:r>
            <w:r w:rsidRPr="00894E28">
              <w:t>/</w:t>
            </w:r>
            <w:r w:rsidR="00013259">
              <w:t xml:space="preserve"> </w:t>
            </w:r>
            <w:r w:rsidRPr="00894E28">
              <w:t xml:space="preserve">reaffirmed by the Supplier </w:t>
            </w:r>
          </w:p>
        </w:tc>
      </w:tr>
      <w:tr w:rsidR="00C40ABA" w:rsidRPr="00027E40" w:rsidTr="00D72D64">
        <w:tc>
          <w:tcPr>
            <w:tcW w:w="1384"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Reliable</w:t>
            </w:r>
          </w:p>
        </w:tc>
        <w:tc>
          <w:tcPr>
            <w:tcW w:w="7655" w:type="dxa"/>
            <w:tcBorders>
              <w:top w:val="single" w:sz="4" w:space="0" w:color="009EE3"/>
              <w:left w:val="single" w:sz="4" w:space="0" w:color="009EE3"/>
              <w:bottom w:val="single" w:sz="4" w:space="0" w:color="009EE3"/>
              <w:right w:val="single" w:sz="4" w:space="0" w:color="009EE3"/>
            </w:tcBorders>
          </w:tcPr>
          <w:p w:rsidR="00C40ABA" w:rsidRPr="00027E40" w:rsidRDefault="00C40ABA" w:rsidP="008324BD">
            <w:pPr>
              <w:pStyle w:val="Tabletext"/>
            </w:pPr>
            <w:r w:rsidRPr="00894E28">
              <w:t>The Device has a meaningful time and that time has been affirmed by its Supplier</w:t>
            </w:r>
          </w:p>
        </w:tc>
      </w:tr>
    </w:tbl>
    <w:p w:rsidR="00793412" w:rsidRDefault="00793412" w:rsidP="00D72D64">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_Ref379356645 \r \h </w:instrText>
      </w:r>
      <w:r>
        <w:rPr>
          <w:lang w:eastAsia="en-GB"/>
        </w:rPr>
      </w:r>
      <w:r>
        <w:rPr>
          <w:lang w:eastAsia="en-GB"/>
        </w:rPr>
        <w:fldChar w:fldCharType="separate"/>
      </w:r>
      <w:r w:rsidR="007E3F9A">
        <w:rPr>
          <w:lang w:eastAsia="en-GB"/>
        </w:rPr>
        <w:t>9.1.1</w:t>
      </w:r>
      <w:r>
        <w:rPr>
          <w:lang w:eastAsia="en-GB"/>
        </w:rPr>
        <w:fldChar w:fldCharType="end"/>
      </w:r>
      <w:r>
        <w:rPr>
          <w:lang w:eastAsia="en-GB"/>
        </w:rPr>
        <w:t>:  Time Status</w:t>
      </w:r>
    </w:p>
    <w:p w:rsidR="00793412" w:rsidRDefault="00793412" w:rsidP="00D72D64">
      <w:pPr>
        <w:pStyle w:val="Heading3"/>
      </w:pPr>
      <w:bookmarkStart w:id="3367" w:name="_Ref379356772"/>
      <w:r>
        <w:t>Device Requirements relating to the Z</w:t>
      </w:r>
      <w:r w:rsidR="006349E1">
        <w:t xml:space="preserve">CL </w:t>
      </w:r>
      <w:r>
        <w:t>Time Cluster and its usage</w:t>
      </w:r>
      <w:bookmarkEnd w:id="3367"/>
    </w:p>
    <w:p w:rsidR="00793412" w:rsidRDefault="00793412" w:rsidP="00793412">
      <w:r>
        <w:t xml:space="preserve">All italicised terms in this Section </w:t>
      </w:r>
      <w:r>
        <w:fldChar w:fldCharType="begin"/>
      </w:r>
      <w:r>
        <w:instrText xml:space="preserve"> REF _Ref379356772 \r \h </w:instrText>
      </w:r>
      <w:r>
        <w:fldChar w:fldCharType="separate"/>
      </w:r>
      <w:r w:rsidR="007E3F9A">
        <w:t>9.1.2</w:t>
      </w:r>
      <w:r>
        <w:fldChar w:fldCharType="end"/>
      </w:r>
      <w:r>
        <w:t xml:space="preserve"> shall have the meanings defined in the </w:t>
      </w:r>
      <w:r w:rsidRPr="00D72D64">
        <w:rPr>
          <w:i/>
        </w:rPr>
        <w:t>Time Cluster</w:t>
      </w:r>
      <w:r>
        <w:t xml:space="preserve"> specification within the ZigBee Cluster Library</w:t>
      </w:r>
      <w:r w:rsidR="006349E1">
        <w:t xml:space="preserve"> (ZCL) </w:t>
      </w:r>
      <w:r>
        <w:t>[</w:t>
      </w:r>
      <w:r w:rsidR="005267A4">
        <w:t>075123r04ZB</w:t>
      </w:r>
      <w:r>
        <w:t>]</w:t>
      </w:r>
      <w:r w:rsidR="005267A4">
        <w:t>.</w:t>
      </w:r>
    </w:p>
    <w:p w:rsidR="00793412" w:rsidRDefault="00793412" w:rsidP="00793412">
      <w:r>
        <w:t xml:space="preserve">In relation to the </w:t>
      </w:r>
      <w:r w:rsidR="006349E1">
        <w:t xml:space="preserve">ZCL </w:t>
      </w:r>
      <w:r w:rsidRPr="00D72D64">
        <w:rPr>
          <w:i/>
        </w:rPr>
        <w:t>Time Cluster</w:t>
      </w:r>
      <w:r>
        <w:t>, a Communications Hub shall:</w:t>
      </w:r>
    </w:p>
    <w:p w:rsidR="00793412" w:rsidRDefault="00793412" w:rsidP="00D94FF2">
      <w:pPr>
        <w:pStyle w:val="ListBullet"/>
      </w:pPr>
      <w:r>
        <w:t xml:space="preserve">set the </w:t>
      </w:r>
      <w:r w:rsidRPr="00D72D64">
        <w:rPr>
          <w:i/>
        </w:rPr>
        <w:t>Time</w:t>
      </w:r>
      <w:r>
        <w:t xml:space="preserve"> attribute to the </w:t>
      </w:r>
      <w:r w:rsidRPr="00D72D64">
        <w:rPr>
          <w:i/>
        </w:rPr>
        <w:t>UTCTime</w:t>
      </w:r>
      <w:r>
        <w:t xml:space="preserve"> provided to it via its WAN interface, whenever such time information is available to it via its WAN interface;</w:t>
      </w:r>
    </w:p>
    <w:p w:rsidR="00793412" w:rsidRDefault="00793412" w:rsidP="00D94FF2">
      <w:pPr>
        <w:pStyle w:val="ListBullet"/>
      </w:pPr>
      <w:r>
        <w:t xml:space="preserve">set the </w:t>
      </w:r>
      <w:r w:rsidRPr="00D72D64">
        <w:rPr>
          <w:i/>
        </w:rPr>
        <w:t>Time</w:t>
      </w:r>
      <w:r>
        <w:t xml:space="preserve"> attribute to </w:t>
      </w:r>
      <w:r w:rsidR="00D83A80" w:rsidRPr="00D83A80">
        <w:t>0xFFFFFFFF</w:t>
      </w:r>
      <w:r>
        <w:t xml:space="preserve"> whenever it does not have access to time information via its WAN interface;</w:t>
      </w:r>
      <w:r w:rsidR="00013259">
        <w:t xml:space="preserve"> and</w:t>
      </w:r>
    </w:p>
    <w:p w:rsidR="00793412" w:rsidRDefault="00793412" w:rsidP="00D94FF2">
      <w:pPr>
        <w:pStyle w:val="ListBullet"/>
      </w:pPr>
      <w:r>
        <w:t xml:space="preserve">always have </w:t>
      </w:r>
      <w:r w:rsidRPr="00D72D64">
        <w:rPr>
          <w:i/>
        </w:rPr>
        <w:t>TimeStatus</w:t>
      </w:r>
      <w:r>
        <w:t xml:space="preserve"> attributes set as:</w:t>
      </w:r>
    </w:p>
    <w:p w:rsidR="00793412" w:rsidRDefault="00793412" w:rsidP="00D94FF2">
      <w:pPr>
        <w:pStyle w:val="Listsub-bullet"/>
      </w:pPr>
      <w:r w:rsidRPr="00D72D64">
        <w:t>Attribute Bit Number 0 (Master)</w:t>
      </w:r>
      <w:r>
        <w:t xml:space="preserve"> equal to 0b1 (</w:t>
      </w:r>
      <w:r w:rsidRPr="00D72D64">
        <w:t>master clock</w:t>
      </w:r>
      <w:r>
        <w:t>);</w:t>
      </w:r>
    </w:p>
    <w:p w:rsidR="00793412" w:rsidRDefault="00793412" w:rsidP="00D94FF2">
      <w:pPr>
        <w:pStyle w:val="Listsub-bullet"/>
      </w:pPr>
      <w:r w:rsidRPr="00D72D64">
        <w:t>Attribute Bit Number 1 (Synchronised)</w:t>
      </w:r>
      <w:r>
        <w:t xml:space="preserve"> equal to 0b0 (</w:t>
      </w:r>
      <w:r w:rsidRPr="00D72D64">
        <w:t>not synchronised</w:t>
      </w:r>
      <w:r>
        <w:t xml:space="preserve">); </w:t>
      </w:r>
    </w:p>
    <w:p w:rsidR="00793412" w:rsidRDefault="00793412" w:rsidP="00D94FF2">
      <w:pPr>
        <w:pStyle w:val="Listsub-bullet"/>
      </w:pPr>
      <w:r w:rsidRPr="00D72D64">
        <w:t>Attribute Bit Number 2 (MasterZoneDst)</w:t>
      </w:r>
      <w:r>
        <w:t xml:space="preserve"> equal to 0b0 (</w:t>
      </w:r>
      <w:r w:rsidRPr="00D72D64">
        <w:t>not master for Time Zone and DST</w:t>
      </w:r>
      <w:r>
        <w:t>)</w:t>
      </w:r>
      <w:r w:rsidR="005F195D">
        <w:t>;</w:t>
      </w:r>
      <w:r w:rsidR="005F195D" w:rsidRPr="005F195D">
        <w:t xml:space="preserve"> </w:t>
      </w:r>
      <w:r w:rsidR="00356EA1">
        <w:t>a</w:t>
      </w:r>
      <w:r w:rsidR="005F195D">
        <w:t>nd</w:t>
      </w:r>
    </w:p>
    <w:p w:rsidR="005F195D" w:rsidRDefault="005F195D" w:rsidP="00D94FF2">
      <w:pPr>
        <w:pStyle w:val="Listsub-bullet"/>
      </w:pPr>
      <w:r>
        <w:t>Attribute Bit Number 3 (Superseding) equal to 0b</w:t>
      </w:r>
      <w:r w:rsidR="00E72238">
        <w:t>1</w:t>
      </w:r>
      <w:r>
        <w:t xml:space="preserve"> (time synchronization should be superseded).</w:t>
      </w:r>
    </w:p>
    <w:p w:rsidR="00793412" w:rsidRDefault="00793412" w:rsidP="00793412">
      <w:r>
        <w:t xml:space="preserve">In relation to the ZigBee Time Cluster, an ESME shall always have </w:t>
      </w:r>
      <w:r w:rsidRPr="00D72D64">
        <w:rPr>
          <w:i/>
        </w:rPr>
        <w:t>TimeStatus</w:t>
      </w:r>
      <w:r>
        <w:t xml:space="preserve"> attributes set as:</w:t>
      </w:r>
    </w:p>
    <w:p w:rsidR="00793412" w:rsidRDefault="00793412" w:rsidP="00D94FF2">
      <w:pPr>
        <w:pStyle w:val="ListBullet"/>
      </w:pPr>
      <w:r w:rsidRPr="00D72D64">
        <w:t xml:space="preserve">Attribute Bit Number </w:t>
      </w:r>
      <w:r w:rsidR="00361121">
        <w:t>0</w:t>
      </w:r>
      <w:r>
        <w:t xml:space="preserve"> (</w:t>
      </w:r>
      <w:r w:rsidRPr="00D72D64">
        <w:t>Master</w:t>
      </w:r>
      <w:r>
        <w:t>) equal to 0b0 (</w:t>
      </w:r>
      <w:r w:rsidRPr="00D72D64">
        <w:t>not master clock</w:t>
      </w:r>
      <w:r>
        <w:t>);</w:t>
      </w:r>
      <w:r w:rsidR="005267A4">
        <w:t xml:space="preserve"> </w:t>
      </w:r>
    </w:p>
    <w:p w:rsidR="00E72238" w:rsidRDefault="00793412" w:rsidP="00E72238">
      <w:pPr>
        <w:pStyle w:val="ListBullet"/>
      </w:pPr>
      <w:r w:rsidRPr="0008722E">
        <w:t>Attribute Bit Number 1</w:t>
      </w:r>
      <w:r>
        <w:t xml:space="preserve"> (</w:t>
      </w:r>
      <w:r w:rsidRPr="0008722E">
        <w:t>Synchronised</w:t>
      </w:r>
      <w:r>
        <w:t xml:space="preserve">) </w:t>
      </w:r>
      <w:r w:rsidRPr="00D72D64">
        <w:t>equal to 0b0</w:t>
      </w:r>
      <w:r w:rsidR="00E72238">
        <w:t>; and</w:t>
      </w:r>
    </w:p>
    <w:p w:rsidR="00793412" w:rsidRDefault="00E72238" w:rsidP="00D94FF2">
      <w:pPr>
        <w:pStyle w:val="ListBullet"/>
      </w:pPr>
      <w:r>
        <w:t>Attribute Bit Number 3 (Superseding) equal to 0b0 (time synchronization should not be superseded).</w:t>
      </w:r>
    </w:p>
    <w:p w:rsidR="00793412" w:rsidRDefault="00793412" w:rsidP="00793412">
      <w:r>
        <w:t>At power on</w:t>
      </w:r>
      <w:r w:rsidR="005F195D">
        <w:t xml:space="preserve"> of the clock</w:t>
      </w:r>
      <w:r>
        <w:t>, an ESME or GSME shall:</w:t>
      </w:r>
    </w:p>
    <w:p w:rsidR="00793412" w:rsidRDefault="00793412" w:rsidP="00D94FF2">
      <w:pPr>
        <w:pStyle w:val="ListBullet"/>
      </w:pPr>
      <w:r>
        <w:t>set its Time Status as ‘Invalid’;</w:t>
      </w:r>
    </w:p>
    <w:p w:rsidR="00793412" w:rsidRDefault="00793412" w:rsidP="00D94FF2">
      <w:pPr>
        <w:pStyle w:val="ListBullet"/>
      </w:pPr>
      <w:r>
        <w:t>attempt to synchronise time, using the Communications Hub’s Time Cluster;</w:t>
      </w:r>
      <w:r w:rsidR="005267A4">
        <w:t xml:space="preserve"> and</w:t>
      </w:r>
    </w:p>
    <w:p w:rsidR="00793412" w:rsidRDefault="00793412" w:rsidP="00D94FF2">
      <w:pPr>
        <w:pStyle w:val="ListBullet"/>
      </w:pPr>
      <w:r>
        <w:t xml:space="preserve">where a valid </w:t>
      </w:r>
      <w:r w:rsidRPr="00D72D64">
        <w:rPr>
          <w:i/>
        </w:rPr>
        <w:t>Time</w:t>
      </w:r>
      <w:r>
        <w:t xml:space="preserve"> (so not 0xFFFFFFFF) is provided by the Communications Hub before any Set </w:t>
      </w:r>
      <w:r w:rsidR="005F6ED3">
        <w:t xml:space="preserve">Clock </w:t>
      </w:r>
      <w:r>
        <w:t xml:space="preserve">Command is received,  set its time to the value of </w:t>
      </w:r>
      <w:r w:rsidRPr="00D72D64">
        <w:rPr>
          <w:i/>
        </w:rPr>
        <w:t>Time</w:t>
      </w:r>
      <w:r>
        <w:t xml:space="preserve"> provided and set its Time Status to ‘Unreliable’.</w:t>
      </w:r>
    </w:p>
    <w:p w:rsidR="00793412" w:rsidRDefault="00793412" w:rsidP="00793412">
      <w:r>
        <w:t xml:space="preserve">ESME </w:t>
      </w:r>
      <w:r w:rsidR="006349E1">
        <w:t>and</w:t>
      </w:r>
      <w:r>
        <w:t xml:space="preserve"> GSME shall attempt to synchronise time, using the Communications Hub’s Time Cluster, once </w:t>
      </w:r>
      <w:r w:rsidR="006349E1">
        <w:t xml:space="preserve">every </w:t>
      </w:r>
      <w:r>
        <w:t xml:space="preserve">24 hour period in line with the SMETS requirement. </w:t>
      </w:r>
      <w:r w:rsidR="00361121">
        <w:t xml:space="preserve"> </w:t>
      </w:r>
      <w:r>
        <w:t xml:space="preserve">ESME </w:t>
      </w:r>
      <w:r w:rsidR="006349E1">
        <w:t xml:space="preserve">and </w:t>
      </w:r>
      <w:r>
        <w:t>GSME shall undertake the following processing dependent on the outcome of each attempted synchronisation:</w:t>
      </w:r>
    </w:p>
    <w:p w:rsidR="00793412" w:rsidRDefault="00793412" w:rsidP="00D94FF2">
      <w:pPr>
        <w:pStyle w:val="ListBullet"/>
      </w:pPr>
      <w:r>
        <w:t>if a time of 0xFFFFFFFF is provided or if no time is received the Device shall set its Time Status to ‘Unreliable’</w:t>
      </w:r>
      <w:r w:rsidR="00E91DDA">
        <w:t>;</w:t>
      </w:r>
    </w:p>
    <w:p w:rsidR="00793412" w:rsidRDefault="00793412">
      <w:pPr>
        <w:pStyle w:val="ListBullet"/>
      </w:pPr>
      <w:r>
        <w:t>if the time provided by the Communications Hub differs from the Device’s time by more than 10 seconds, then the Device shall</w:t>
      </w:r>
      <w:r w:rsidR="00E91DDA">
        <w:t>:</w:t>
      </w:r>
    </w:p>
    <w:p w:rsidR="00793412" w:rsidRPr="00BB5371" w:rsidRDefault="00793412" w:rsidP="00D94FF2">
      <w:pPr>
        <w:pStyle w:val="Listsub-bullet"/>
      </w:pPr>
      <w:r w:rsidRPr="0008722E">
        <w:lastRenderedPageBreak/>
        <w:t>s</w:t>
      </w:r>
      <w:r w:rsidRPr="00BB5371">
        <w:t>et its Time Status to ‘Unreliable’; and</w:t>
      </w:r>
    </w:p>
    <w:p w:rsidR="00793412" w:rsidRPr="00BB5371" w:rsidRDefault="00793412" w:rsidP="00D94FF2">
      <w:pPr>
        <w:pStyle w:val="Listsub-bullet"/>
      </w:pPr>
      <w:r w:rsidRPr="00AD306D">
        <w:t>i</w:t>
      </w:r>
      <w:r w:rsidRPr="008F409D">
        <w:t xml:space="preserve">f this results in a change to Time Status, the Device shall construct and </w:t>
      </w:r>
      <w:r w:rsidR="003A7933">
        <w:t xml:space="preserve">issue an Alert with Alert Code </w:t>
      </w:r>
      <w:r w:rsidR="00535153">
        <w:t>0x000C</w:t>
      </w:r>
      <w:r w:rsidRPr="0008722E">
        <w:t>, meaning that its time would have been shifted by more</w:t>
      </w:r>
      <w:r w:rsidRPr="00BB5371">
        <w:t xml:space="preserve"> than 10 seconds.</w:t>
      </w:r>
      <w:r w:rsidR="00535153">
        <w:t xml:space="preserve">  If the Device is a GSME, the Alert Payload shall be a GBZ Alert Payload.  If the Device is an ESME, the Alert Payload shall be a DLMS COSEM Alert Payload.</w:t>
      </w:r>
    </w:p>
    <w:p w:rsidR="00793412" w:rsidRDefault="00361121" w:rsidP="00D94FF2">
      <w:pPr>
        <w:pStyle w:val="ListBullet"/>
      </w:pPr>
      <w:r>
        <w:t>i</w:t>
      </w:r>
      <w:r w:rsidR="00793412">
        <w:t>f the time provided by the Communications Hub differs from the Device’s time by 10 seconds</w:t>
      </w:r>
      <w:r w:rsidR="003D2165">
        <w:t xml:space="preserve"> or less</w:t>
      </w:r>
      <w:r w:rsidR="00793412">
        <w:t xml:space="preserve">, then the Device shall </w:t>
      </w:r>
      <w:r>
        <w:t>a</w:t>
      </w:r>
      <w:r w:rsidR="00793412">
        <w:t>djust its time to the Communication</w:t>
      </w:r>
      <w:r w:rsidR="00246479">
        <w:t>s</w:t>
      </w:r>
      <w:r w:rsidR="00793412">
        <w:t xml:space="preserve"> Hub’s time. </w:t>
      </w:r>
    </w:p>
    <w:p w:rsidR="005F195D" w:rsidRDefault="005F195D" w:rsidP="00D94FF2">
      <w:r w:rsidRPr="005F195D">
        <w:t>Whenever an ESME or GSME attempts to synchronise time with the Communications Hub</w:t>
      </w:r>
      <w:r>
        <w:t>,</w:t>
      </w:r>
      <w:r w:rsidRPr="005F195D">
        <w:t xml:space="preserve"> and a time of 0xFFFFFFFF is provided or no time is received, the ESME or GSME shall retry the synchronisation after an elapsed period of 30 minutes, for a minimum of the lesser of three retries</w:t>
      </w:r>
      <w:r>
        <w:t>,</w:t>
      </w:r>
      <w:r w:rsidRPr="005F195D">
        <w:t xml:space="preserve"> or a retry resulting in a valid Time (so not 0xFFFFFFFF) being provided.</w:t>
      </w:r>
    </w:p>
    <w:p w:rsidR="00793412" w:rsidRDefault="00793412" w:rsidP="00D72D64">
      <w:pPr>
        <w:pStyle w:val="Heading3"/>
      </w:pPr>
      <w:bookmarkStart w:id="3368" w:name="_Ref379360973"/>
      <w:r>
        <w:t xml:space="preserve">ECS70 Set </w:t>
      </w:r>
      <w:r w:rsidR="00B11F42">
        <w:t xml:space="preserve">Clock </w:t>
      </w:r>
      <w:r>
        <w:t>on ESME</w:t>
      </w:r>
      <w:bookmarkEnd w:id="3368"/>
    </w:p>
    <w:p w:rsidR="00793412" w:rsidRDefault="00793412" w:rsidP="00D72D64">
      <w:r>
        <w:t xml:space="preserve">This Use Case covers the setting of </w:t>
      </w:r>
      <w:r w:rsidR="007A416A">
        <w:t xml:space="preserve">the Clock </w:t>
      </w:r>
      <w:r>
        <w:t>by the Supplier on an ESME.</w:t>
      </w:r>
    </w:p>
    <w:tbl>
      <w:tblPr>
        <w:tblStyle w:val="TableGrid"/>
        <w:tblW w:w="0" w:type="auto"/>
        <w:tblLook w:val="04A0" w:firstRow="1" w:lastRow="0" w:firstColumn="1" w:lastColumn="0" w:noHBand="0" w:noVBand="1"/>
      </w:tblPr>
      <w:tblGrid>
        <w:gridCol w:w="6062"/>
        <w:gridCol w:w="3118"/>
      </w:tblGrid>
      <w:tr w:rsidR="003B2FD3" w:rsidRPr="00027E40" w:rsidTr="00D72D64">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3B2FD3" w:rsidRPr="00D72D64" w:rsidRDefault="003B2FD3" w:rsidP="00D72D64">
            <w:pPr>
              <w:pStyle w:val="Tabletext"/>
              <w:tabs>
                <w:tab w:val="left" w:pos="825"/>
              </w:tabs>
              <w:rPr>
                <w:b/>
                <w:color w:val="FFFFFF" w:themeColor="background1"/>
              </w:rPr>
            </w:pPr>
            <w:r w:rsidRPr="00D72D64">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3B2FD3" w:rsidRPr="00D72D64" w:rsidRDefault="003B2FD3" w:rsidP="008324BD">
            <w:pPr>
              <w:pStyle w:val="Tabletext"/>
              <w:rPr>
                <w:b/>
                <w:color w:val="FFFFFF" w:themeColor="background1"/>
              </w:rPr>
            </w:pPr>
            <w:r w:rsidRPr="00D72D64">
              <w:rPr>
                <w:b/>
                <w:color w:val="FFFFFF" w:themeColor="background1"/>
              </w:rPr>
              <w:t>Value</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rsidRPr="006D34FE">
              <w:t xml:space="preserve">Remote Party Message </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EB15E0" w:rsidP="00D72D64">
            <w:pPr>
              <w:pStyle w:val="Tabletext"/>
              <w:rPr>
                <w:rFonts w:eastAsia="Times New Roman"/>
                <w:color w:val="00AEEF"/>
              </w:rPr>
            </w:pPr>
            <w:r>
              <w:t>Command and Response</w:t>
            </w:r>
            <w:r w:rsidR="00D83A80" w:rsidRPr="006D34FE">
              <w:t xml:space="preserve"> </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t>SME.C.C</w:t>
            </w:r>
            <w:r w:rsidRPr="006D34FE">
              <w:t xml:space="preserve"> </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rsidRPr="00284747">
              <w:t>No</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0E6D5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t>Yes</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FA3E6F">
            <w:pPr>
              <w:pStyle w:val="Tabletext"/>
            </w:pPr>
            <w:r>
              <w:t xml:space="preserve">SEC User Gateway Services </w:t>
            </w:r>
            <w:r w:rsidR="00980258">
              <w:t xml:space="preserve">Schedule (Service </w:t>
            </w:r>
            <w:r w:rsidR="00213BB3" w:rsidRPr="00DF16ED">
              <w:t>Request) Reference</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t>6.11</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SMETS Command</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t>Set Clock</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SMETS Data Item</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t>N/A</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t>ESME</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D83A80" w:rsidRPr="0018646E" w:rsidRDefault="00D83A80" w:rsidP="00D72D64">
            <w:pPr>
              <w:pStyle w:val="Tabletext"/>
              <w:rPr>
                <w:rFonts w:eastAsia="Times New Roman"/>
                <w:color w:val="00AEEF"/>
              </w:rPr>
            </w:pPr>
            <w:r w:rsidRPr="0018646E">
              <w:t>Supplier</w:t>
            </w:r>
          </w:p>
          <w:p w:rsidR="00D83A80" w:rsidRPr="00027E40" w:rsidRDefault="00D83A80">
            <w:pPr>
              <w:pStyle w:val="Tabletext"/>
            </w:pP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A445E9" w:rsidP="00A63FAA">
            <w:pPr>
              <w:pStyle w:val="Tabletext"/>
            </w:pPr>
            <w:r>
              <w:t xml:space="preserve">N/A </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A445E9">
            <w:pPr>
              <w:pStyle w:val="Tabletext"/>
            </w:pPr>
            <w:r>
              <w:t>N/A</w:t>
            </w:r>
          </w:p>
        </w:tc>
      </w:tr>
      <w:tr w:rsidR="00D83A80" w:rsidRPr="00027E40" w:rsidTr="00D72D64">
        <w:tc>
          <w:tcPr>
            <w:tcW w:w="6062" w:type="dxa"/>
            <w:tcBorders>
              <w:top w:val="single" w:sz="4" w:space="0" w:color="009EE3"/>
              <w:left w:val="single" w:sz="4" w:space="0" w:color="009EE3"/>
              <w:bottom w:val="single" w:sz="4" w:space="0" w:color="009EE3"/>
              <w:right w:val="single" w:sz="4" w:space="0" w:color="009EE3"/>
            </w:tcBorders>
          </w:tcPr>
          <w:p w:rsidR="00D83A80" w:rsidRPr="00027E40" w:rsidRDefault="00D83A8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D83A80" w:rsidRPr="00027E40" w:rsidRDefault="00D83A80" w:rsidP="00D72D64">
            <w:pPr>
              <w:pStyle w:val="Tabletext"/>
              <w:rPr>
                <w:rFonts w:eastAsia="Times New Roman"/>
                <w:color w:val="00AEEF"/>
              </w:rPr>
            </w:pPr>
            <w:r w:rsidRPr="00676740">
              <w:t>DLMS COSEM</w:t>
            </w:r>
            <w:r w:rsidR="008D4D9A">
              <w:t xml:space="preserve"> </w:t>
            </w:r>
            <w:r w:rsidRPr="00631BB5">
              <w:rPr>
                <w:strike/>
              </w:rPr>
              <w:t xml:space="preserve"> </w:t>
            </w:r>
          </w:p>
        </w:tc>
      </w:tr>
    </w:tbl>
    <w:p w:rsidR="00786B3A" w:rsidRDefault="00786B3A" w:rsidP="00786B3A">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_Ref379360973 \r \h </w:instrText>
      </w:r>
      <w:r>
        <w:rPr>
          <w:lang w:eastAsia="en-GB"/>
        </w:rPr>
      </w:r>
      <w:r>
        <w:rPr>
          <w:lang w:eastAsia="en-GB"/>
        </w:rPr>
        <w:fldChar w:fldCharType="separate"/>
      </w:r>
      <w:r w:rsidR="007E3F9A">
        <w:rPr>
          <w:lang w:eastAsia="en-GB"/>
        </w:rPr>
        <w:t>9.1.3</w:t>
      </w:r>
      <w:r>
        <w:rPr>
          <w:lang w:eastAsia="en-GB"/>
        </w:rPr>
        <w:fldChar w:fldCharType="end"/>
      </w:r>
      <w:r>
        <w:rPr>
          <w:lang w:eastAsia="en-GB"/>
        </w:rPr>
        <w:t>:  Use Case Cross References</w:t>
      </w:r>
      <w:r w:rsidR="008D4D9A">
        <w:rPr>
          <w:lang w:eastAsia="en-GB"/>
        </w:rPr>
        <w:t xml:space="preserve"> for ECS70 Set </w:t>
      </w:r>
      <w:r w:rsidR="00B11F42">
        <w:rPr>
          <w:lang w:eastAsia="en-GB"/>
        </w:rPr>
        <w:t xml:space="preserve">Clock </w:t>
      </w:r>
      <w:r w:rsidR="008D4D9A">
        <w:rPr>
          <w:lang w:eastAsia="en-GB"/>
        </w:rPr>
        <w:t>on ESME</w:t>
      </w:r>
    </w:p>
    <w:p w:rsidR="00786B3A" w:rsidRPr="006D34FE" w:rsidRDefault="00786B3A" w:rsidP="00786B3A">
      <w:pPr>
        <w:pStyle w:val="Heading4"/>
      </w:pPr>
      <w:r w:rsidRPr="006D34FE">
        <w:t>Pre-conditions</w:t>
      </w:r>
    </w:p>
    <w:p w:rsidR="00786B3A" w:rsidRPr="006D34FE" w:rsidRDefault="00EB2AD8" w:rsidP="00786B3A">
      <w:pPr>
        <w:rPr>
          <w:rFonts w:eastAsia="Times New Roman"/>
        </w:rPr>
      </w:pPr>
      <w:r>
        <w:rPr>
          <w:rFonts w:eastAsia="Times New Roman"/>
        </w:rPr>
        <w:t>None</w:t>
      </w:r>
      <w:r w:rsidR="00786B3A" w:rsidRPr="006D34FE">
        <w:rPr>
          <w:rFonts w:eastAsia="Times New Roman"/>
        </w:rPr>
        <w:t>.</w:t>
      </w:r>
      <w:r w:rsidR="00786B3A">
        <w:rPr>
          <w:rFonts w:eastAsia="Times New Roman"/>
        </w:rPr>
        <w:t xml:space="preserve"> </w:t>
      </w:r>
    </w:p>
    <w:p w:rsidR="00786B3A" w:rsidRPr="006D34FE" w:rsidRDefault="00786B3A" w:rsidP="00786B3A">
      <w:pPr>
        <w:pStyle w:val="Heading4"/>
      </w:pPr>
      <w:bookmarkStart w:id="3369" w:name="_Ref378852765"/>
      <w:r w:rsidRPr="006D34FE">
        <w:t>Detailed Steps</w:t>
      </w:r>
      <w:bookmarkEnd w:id="3369"/>
    </w:p>
    <w:p w:rsidR="00786B3A" w:rsidRDefault="00786B3A" w:rsidP="00786B3A">
      <w:r>
        <w:t xml:space="preserve">The Command Payload shall be constructed as per Table </w:t>
      </w:r>
      <w:r>
        <w:fldChar w:fldCharType="begin"/>
      </w:r>
      <w:r>
        <w:instrText xml:space="preserve"> REF _Ref378852765 \r \h </w:instrText>
      </w:r>
      <w:r>
        <w:fldChar w:fldCharType="separate"/>
      </w:r>
      <w:r w:rsidR="007E3F9A">
        <w:t>9.1.3.2</w:t>
      </w:r>
      <w:r>
        <w:fldChar w:fldCharType="end"/>
      </w:r>
      <w:r w:rsidR="000C1868">
        <w:t>a</w:t>
      </w:r>
      <w:r>
        <w:t>.</w:t>
      </w:r>
    </w:p>
    <w:tbl>
      <w:tblPr>
        <w:tblStyle w:val="TableGrid"/>
        <w:tblW w:w="0" w:type="auto"/>
        <w:tblLayout w:type="fixed"/>
        <w:tblLook w:val="04A0" w:firstRow="1" w:lastRow="0" w:firstColumn="1" w:lastColumn="0" w:noHBand="0" w:noVBand="1"/>
      </w:tblPr>
      <w:tblGrid>
        <w:gridCol w:w="305"/>
        <w:gridCol w:w="1221"/>
        <w:gridCol w:w="350"/>
        <w:gridCol w:w="359"/>
        <w:gridCol w:w="708"/>
        <w:gridCol w:w="1843"/>
        <w:gridCol w:w="1418"/>
        <w:gridCol w:w="1417"/>
        <w:gridCol w:w="1621"/>
      </w:tblGrid>
      <w:tr w:rsidR="004D4C0D" w:rsidRPr="00027E40" w:rsidTr="00D72D64">
        <w:trPr>
          <w:cantSplit/>
          <w:trHeight w:val="1964"/>
          <w:tblHeader/>
        </w:trPr>
        <w:tc>
          <w:tcPr>
            <w:tcW w:w="305" w:type="dxa"/>
            <w:tcBorders>
              <w:top w:val="single" w:sz="4" w:space="0" w:color="009EE3"/>
              <w:left w:val="single" w:sz="4" w:space="0" w:color="009EE3"/>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lastRenderedPageBreak/>
              <w:t>Class</w:t>
            </w:r>
          </w:p>
        </w:tc>
        <w:tc>
          <w:tcPr>
            <w:tcW w:w="12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OBIS Code</w:t>
            </w:r>
          </w:p>
        </w:tc>
        <w:tc>
          <w:tcPr>
            <w:tcW w:w="3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or Method?</w:t>
            </w:r>
          </w:p>
        </w:tc>
        <w:tc>
          <w:tcPr>
            <w:tcW w:w="3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 Method no.</w:t>
            </w:r>
          </w:p>
        </w:tc>
        <w:tc>
          <w:tcPr>
            <w:tcW w:w="70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Set, Get or Action</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Attribute/Method name and Blue Book ref.</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DLMS COSEM data types</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Value (for Sets or Actions)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extDirection w:val="btLr"/>
            <w:vAlign w:val="center"/>
          </w:tcPr>
          <w:p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Notes</w:t>
            </w:r>
          </w:p>
        </w:tc>
      </w:tr>
      <w:tr w:rsidR="0086310B" w:rsidRPr="00027E40" w:rsidTr="00D72D64">
        <w:tc>
          <w:tcPr>
            <w:tcW w:w="305"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9</w:t>
            </w:r>
          </w:p>
        </w:tc>
        <w:tc>
          <w:tcPr>
            <w:tcW w:w="70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Set</w:t>
            </w:r>
          </w:p>
        </w:tc>
        <w:tc>
          <w:tcPr>
            <w:tcW w:w="1843"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clock_base</w:t>
            </w:r>
          </w:p>
        </w:tc>
        <w:tc>
          <w:tcPr>
            <w:tcW w:w="141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Enum</w:t>
            </w:r>
          </w:p>
        </w:tc>
        <w:tc>
          <w:tcPr>
            <w:tcW w:w="1417"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5</w:t>
            </w:r>
          </w:p>
        </w:tc>
        <w:tc>
          <w:tcPr>
            <w:tcW w:w="1621" w:type="dxa"/>
            <w:tcBorders>
              <w:top w:val="single" w:sz="4" w:space="0" w:color="009EE3"/>
              <w:left w:val="single" w:sz="4" w:space="0" w:color="009EE3"/>
              <w:bottom w:val="single" w:sz="4" w:space="0" w:color="009EE3"/>
              <w:right w:val="single" w:sz="4" w:space="0" w:color="009EE3"/>
            </w:tcBorders>
          </w:tcPr>
          <w:p w:rsidR="00786B3A" w:rsidRPr="00D72D64" w:rsidRDefault="00786B3A" w:rsidP="00590C4F">
            <w:pPr>
              <w:pStyle w:val="Tabletext"/>
              <w:rPr>
                <w:sz w:val="16"/>
                <w:szCs w:val="16"/>
              </w:rPr>
            </w:pPr>
            <w:r w:rsidRPr="00D72D64">
              <w:rPr>
                <w:sz w:val="16"/>
                <w:szCs w:val="16"/>
              </w:rPr>
              <w:t xml:space="preserve">5 </w:t>
            </w:r>
            <w:r w:rsidR="00590C4F">
              <w:rPr>
                <w:sz w:val="16"/>
                <w:szCs w:val="16"/>
              </w:rPr>
              <w:t xml:space="preserve">shall </w:t>
            </w:r>
            <w:r w:rsidRPr="00D72D64">
              <w:rPr>
                <w:sz w:val="16"/>
                <w:szCs w:val="16"/>
              </w:rPr>
              <w:t xml:space="preserve">mean radio controlled which shall be interpreted as controlled via the Communications Hub Time Cluster that is available over the ESME’s </w:t>
            </w:r>
            <w:r w:rsidR="003D2165">
              <w:rPr>
                <w:sz w:val="16"/>
                <w:szCs w:val="16"/>
              </w:rPr>
              <w:t>HAN interface</w:t>
            </w:r>
          </w:p>
        </w:tc>
      </w:tr>
      <w:tr w:rsidR="0086310B" w:rsidRPr="00027E40" w:rsidTr="00D72D64">
        <w:tc>
          <w:tcPr>
            <w:tcW w:w="305"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5</w:t>
            </w:r>
          </w:p>
        </w:tc>
        <w:tc>
          <w:tcPr>
            <w:tcW w:w="70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preset_adjusting_time</w:t>
            </w:r>
          </w:p>
        </w:tc>
        <w:tc>
          <w:tcPr>
            <w:tcW w:w="141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structure{</w:t>
            </w:r>
          </w:p>
          <w:p w:rsidR="00786B3A" w:rsidRPr="00D72D64" w:rsidRDefault="00786B3A" w:rsidP="00D72D64">
            <w:pPr>
              <w:pStyle w:val="Tabletext"/>
              <w:rPr>
                <w:sz w:val="16"/>
                <w:szCs w:val="16"/>
              </w:rPr>
            </w:pPr>
            <w:r w:rsidRPr="00D72D64">
              <w:rPr>
                <w:sz w:val="16"/>
                <w:szCs w:val="16"/>
              </w:rPr>
              <w:t>preset_time: octet-string,</w:t>
            </w:r>
          </w:p>
          <w:p w:rsidR="00786B3A" w:rsidRPr="00D72D64" w:rsidRDefault="00786B3A" w:rsidP="00D72D64">
            <w:pPr>
              <w:pStyle w:val="Tabletext"/>
              <w:rPr>
                <w:sz w:val="16"/>
                <w:szCs w:val="16"/>
              </w:rPr>
            </w:pPr>
            <w:r w:rsidRPr="00D72D64">
              <w:rPr>
                <w:sz w:val="16"/>
                <w:szCs w:val="16"/>
              </w:rPr>
              <w:t>validity_interval_start: octet-string,</w:t>
            </w:r>
          </w:p>
          <w:p w:rsidR="00786B3A" w:rsidRPr="00D72D64" w:rsidRDefault="00786B3A">
            <w:pPr>
              <w:pStyle w:val="Tabletext"/>
              <w:rPr>
                <w:sz w:val="16"/>
                <w:szCs w:val="16"/>
              </w:rPr>
            </w:pPr>
            <w:r w:rsidRPr="00D72D64">
              <w:rPr>
                <w:sz w:val="16"/>
                <w:szCs w:val="16"/>
              </w:rPr>
              <w:t>validity_interval_end: octet-string}</w:t>
            </w:r>
          </w:p>
        </w:tc>
        <w:tc>
          <w:tcPr>
            <w:tcW w:w="1417"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{‘not specified’,</w:t>
            </w:r>
          </w:p>
          <w:p w:rsidR="00786B3A" w:rsidRPr="00D72D64" w:rsidRDefault="00786B3A" w:rsidP="00D72D64">
            <w:pPr>
              <w:pStyle w:val="Tabletext"/>
              <w:rPr>
                <w:sz w:val="16"/>
                <w:szCs w:val="16"/>
              </w:rPr>
            </w:pPr>
            <w:r w:rsidRPr="00D72D64">
              <w:rPr>
                <w:sz w:val="16"/>
                <w:szCs w:val="16"/>
              </w:rPr>
              <w:t>Supplier Current Time,</w:t>
            </w:r>
          </w:p>
          <w:p w:rsidR="00786B3A" w:rsidRPr="00D72D64" w:rsidRDefault="00786B3A">
            <w:pPr>
              <w:pStyle w:val="Tabletext"/>
              <w:rPr>
                <w:sz w:val="16"/>
                <w:szCs w:val="16"/>
              </w:rPr>
            </w:pPr>
            <w:r w:rsidRPr="00D72D64">
              <w:rPr>
                <w:sz w:val="16"/>
                <w:szCs w:val="16"/>
              </w:rPr>
              <w:t>Supplier Current Time + Tolerance Period}</w:t>
            </w:r>
          </w:p>
        </w:tc>
        <w:tc>
          <w:tcPr>
            <w:tcW w:w="1621" w:type="dxa"/>
            <w:tcBorders>
              <w:top w:val="single" w:sz="4" w:space="0" w:color="009EE3"/>
              <w:left w:val="single" w:sz="4" w:space="0" w:color="009EE3"/>
              <w:bottom w:val="single" w:sz="4" w:space="0" w:color="009EE3"/>
              <w:right w:val="single" w:sz="4" w:space="0" w:color="009EE3"/>
            </w:tcBorders>
          </w:tcPr>
          <w:p w:rsidR="00786B3A" w:rsidRPr="00D72D64" w:rsidRDefault="00786B3A" w:rsidP="00590C4F">
            <w:pPr>
              <w:pStyle w:val="Tabletext"/>
              <w:rPr>
                <w:sz w:val="16"/>
                <w:szCs w:val="16"/>
              </w:rPr>
            </w:pPr>
            <w:r w:rsidRPr="00D72D64">
              <w:rPr>
                <w:sz w:val="16"/>
                <w:szCs w:val="16"/>
              </w:rPr>
              <w:t xml:space="preserve">‘not specified’ </w:t>
            </w:r>
            <w:r w:rsidR="00590C4F">
              <w:rPr>
                <w:sz w:val="16"/>
                <w:szCs w:val="16"/>
              </w:rPr>
              <w:t>shall mean</w:t>
            </w:r>
            <w:r w:rsidR="00590C4F" w:rsidRPr="00D72D64">
              <w:rPr>
                <w:sz w:val="16"/>
                <w:szCs w:val="16"/>
              </w:rPr>
              <w:t xml:space="preserve"> </w:t>
            </w:r>
            <w:r w:rsidRPr="00D72D64">
              <w:rPr>
                <w:sz w:val="16"/>
                <w:szCs w:val="16"/>
              </w:rPr>
              <w:t>0xFF in parts of preset_time</w:t>
            </w:r>
            <w:r w:rsidR="00590C4F">
              <w:rPr>
                <w:sz w:val="16"/>
                <w:szCs w:val="16"/>
              </w:rPr>
              <w:t xml:space="preserve"> as required by the Blue Book</w:t>
            </w:r>
            <w:r w:rsidRPr="00D72D64">
              <w:rPr>
                <w:sz w:val="16"/>
                <w:szCs w:val="16"/>
              </w:rPr>
              <w:t xml:space="preserve">. All times </w:t>
            </w:r>
            <w:r w:rsidR="00590C4F">
              <w:rPr>
                <w:sz w:val="16"/>
                <w:szCs w:val="16"/>
              </w:rPr>
              <w:t xml:space="preserve">shall be </w:t>
            </w:r>
            <w:r w:rsidRPr="00D72D64">
              <w:rPr>
                <w:sz w:val="16"/>
                <w:szCs w:val="16"/>
              </w:rPr>
              <w:t>formatted as octet-string according to section 4.1.6.1 of the Blue Book</w:t>
            </w:r>
          </w:p>
        </w:tc>
      </w:tr>
      <w:tr w:rsidR="0086310B" w:rsidRPr="00027E40" w:rsidTr="00D72D64">
        <w:tc>
          <w:tcPr>
            <w:tcW w:w="305"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rsidR="00786B3A" w:rsidRPr="00D72D64" w:rsidRDefault="00C8524B" w:rsidP="00D72D64">
            <w:pPr>
              <w:pStyle w:val="Tabletext"/>
              <w:rPr>
                <w:sz w:val="16"/>
                <w:szCs w:val="16"/>
              </w:rPr>
            </w:pPr>
            <w:r>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adjust_to_preset_time</w:t>
            </w:r>
          </w:p>
        </w:tc>
        <w:tc>
          <w:tcPr>
            <w:tcW w:w="141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Integer</w:t>
            </w:r>
          </w:p>
        </w:tc>
        <w:tc>
          <w:tcPr>
            <w:tcW w:w="1417"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w:t>
            </w:r>
          </w:p>
        </w:tc>
        <w:tc>
          <w:tcPr>
            <w:tcW w:w="1621"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p>
        </w:tc>
      </w:tr>
      <w:tr w:rsidR="0086310B" w:rsidRPr="00027E40" w:rsidTr="00D72D64">
        <w:tc>
          <w:tcPr>
            <w:tcW w:w="305"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2</w:t>
            </w:r>
          </w:p>
        </w:tc>
        <w:tc>
          <w:tcPr>
            <w:tcW w:w="70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time</w:t>
            </w:r>
          </w:p>
        </w:tc>
        <w:tc>
          <w:tcPr>
            <w:tcW w:w="141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Octet-string</w:t>
            </w:r>
          </w:p>
        </w:tc>
        <w:tc>
          <w:tcPr>
            <w:tcW w:w="1417"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This get means that the resulting Time of the ESME shall be provided in the Response</w:t>
            </w:r>
          </w:p>
        </w:tc>
      </w:tr>
      <w:tr w:rsidR="0086310B" w:rsidRPr="00027E40" w:rsidTr="00D72D64">
        <w:tc>
          <w:tcPr>
            <w:tcW w:w="305" w:type="dxa"/>
            <w:tcBorders>
              <w:top w:val="single" w:sz="4" w:space="0" w:color="009EE3"/>
              <w:left w:val="single" w:sz="4" w:space="0" w:color="009EE3"/>
              <w:bottom w:val="single" w:sz="4" w:space="0" w:color="009EE3"/>
              <w:right w:val="single" w:sz="4" w:space="0" w:color="009EE3"/>
            </w:tcBorders>
          </w:tcPr>
          <w:p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status</w:t>
            </w:r>
          </w:p>
        </w:tc>
        <w:tc>
          <w:tcPr>
            <w:tcW w:w="1418"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Unsigned</w:t>
            </w:r>
          </w:p>
        </w:tc>
        <w:tc>
          <w:tcPr>
            <w:tcW w:w="1417"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rsidR="00786B3A" w:rsidRPr="00D72D64" w:rsidRDefault="00786B3A" w:rsidP="00D72D64">
            <w:pPr>
              <w:pStyle w:val="Tabletext"/>
              <w:rPr>
                <w:sz w:val="16"/>
                <w:szCs w:val="16"/>
              </w:rPr>
            </w:pPr>
            <w:r w:rsidRPr="00D72D64">
              <w:rPr>
                <w:sz w:val="16"/>
                <w:szCs w:val="16"/>
              </w:rPr>
              <w:t>This get means that the resulting Time Status of the ESME shall be provided in the Response</w:t>
            </w:r>
          </w:p>
        </w:tc>
      </w:tr>
    </w:tbl>
    <w:p w:rsidR="004D4C0D" w:rsidRDefault="004D4C0D" w:rsidP="004D4C0D">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_Ref378852765 \r \h </w:instrText>
      </w:r>
      <w:r>
        <w:rPr>
          <w:lang w:eastAsia="en-GB"/>
        </w:rPr>
      </w:r>
      <w:r>
        <w:rPr>
          <w:lang w:eastAsia="en-GB"/>
        </w:rPr>
        <w:fldChar w:fldCharType="separate"/>
      </w:r>
      <w:r w:rsidR="007E3F9A">
        <w:rPr>
          <w:lang w:eastAsia="en-GB"/>
        </w:rPr>
        <w:t>9.1.3.2</w:t>
      </w:r>
      <w:r>
        <w:rPr>
          <w:lang w:eastAsia="en-GB"/>
        </w:rPr>
        <w:fldChar w:fldCharType="end"/>
      </w:r>
      <w:r w:rsidR="000C1868">
        <w:rPr>
          <w:lang w:eastAsia="en-GB"/>
        </w:rPr>
        <w:t>a</w:t>
      </w:r>
      <w:r>
        <w:rPr>
          <w:lang w:eastAsia="en-GB"/>
        </w:rPr>
        <w:t>:  Construction of Command Payload</w:t>
      </w:r>
    </w:p>
    <w:p w:rsidR="004D4C0D" w:rsidRDefault="004D4C0D" w:rsidP="004D4C0D">
      <w:r>
        <w:t xml:space="preserve">In </w:t>
      </w:r>
      <w:r w:rsidR="005F195D">
        <w:t xml:space="preserve">this </w:t>
      </w:r>
      <w:r>
        <w:t xml:space="preserve">Section </w:t>
      </w:r>
      <w:r w:rsidR="00CC1FF0">
        <w:fldChar w:fldCharType="begin"/>
      </w:r>
      <w:r w:rsidR="00CC1FF0">
        <w:instrText xml:space="preserve"> REF _Ref378852765 \r \h </w:instrText>
      </w:r>
      <w:r w:rsidR="00CC1FF0">
        <w:fldChar w:fldCharType="separate"/>
      </w:r>
      <w:r w:rsidR="007E3F9A">
        <w:t>9.1.3.2</w:t>
      </w:r>
      <w:r w:rsidR="00CC1FF0">
        <w:fldChar w:fldCharType="end"/>
      </w:r>
      <w:r>
        <w:t xml:space="preserve">, the object with OBIS code 0-0:1.0.0.255 shall be referred to as the </w:t>
      </w:r>
      <w:r w:rsidRPr="00D72D64">
        <w:rPr>
          <w:i/>
        </w:rPr>
        <w:t>Clock</w:t>
      </w:r>
      <w:r>
        <w:t xml:space="preserve"> and italicised terms shall have their Blue</w:t>
      </w:r>
      <w:r w:rsidR="00590C4F">
        <w:t xml:space="preserve"> / Green</w:t>
      </w:r>
      <w:r>
        <w:t xml:space="preserve"> Book meaning.</w:t>
      </w:r>
    </w:p>
    <w:p w:rsidR="004D4C0D" w:rsidRDefault="004D4C0D" w:rsidP="004D4C0D">
      <w:r>
        <w:t>On receipt of the Command, the ESME shall undertake processing in the following sequence:</w:t>
      </w:r>
    </w:p>
    <w:p w:rsidR="004D4C0D" w:rsidRDefault="00CC1FF0" w:rsidP="00D72D64">
      <w:pPr>
        <w:numPr>
          <w:ilvl w:val="0"/>
          <w:numId w:val="48"/>
        </w:numPr>
        <w:ind w:left="426" w:hanging="426"/>
      </w:pPr>
      <w:r>
        <w:t>t</w:t>
      </w:r>
      <w:r w:rsidR="004D4C0D">
        <w:t>he ESME shall undertake the ‘Command Authenticity and Integrity Verification’ processing required for Commands of type SME.C.C. If that fails, processing shall cease</w:t>
      </w:r>
      <w:r w:rsidR="00C30317">
        <w:t>;</w:t>
      </w:r>
    </w:p>
    <w:p w:rsidR="004D4C0D" w:rsidRDefault="00CC1FF0" w:rsidP="00D72D64">
      <w:pPr>
        <w:numPr>
          <w:ilvl w:val="0"/>
          <w:numId w:val="48"/>
        </w:numPr>
        <w:ind w:left="426" w:hanging="426"/>
      </w:pPr>
      <w:r>
        <w:t>t</w:t>
      </w:r>
      <w:r w:rsidR="004D4C0D">
        <w:t xml:space="preserve">he ESME shall process the instructions in the </w:t>
      </w:r>
      <w:r w:rsidR="004D4C0D" w:rsidRPr="00D72D64">
        <w:rPr>
          <w:i/>
        </w:rPr>
        <w:t>access-request-body</w:t>
      </w:r>
      <w:r w:rsidR="004D4C0D">
        <w:t xml:space="preserve"> of the Command as follows:</w:t>
      </w:r>
    </w:p>
    <w:p w:rsidR="004D4C0D" w:rsidRPr="003D2165" w:rsidRDefault="00CC1FF0" w:rsidP="00756658">
      <w:pPr>
        <w:pStyle w:val="letbullet"/>
      </w:pPr>
      <w:r w:rsidRPr="00532E45">
        <w:t>w</w:t>
      </w:r>
      <w:r w:rsidR="004D4C0D" w:rsidRPr="00F52E53">
        <w:t>hen</w:t>
      </w:r>
      <w:r w:rsidR="004D4C0D" w:rsidRPr="003D2165">
        <w:t xml:space="preserve"> attribute 9 of the </w:t>
      </w:r>
      <w:r w:rsidR="004D4C0D" w:rsidRPr="00756658">
        <w:rPr>
          <w:i/>
        </w:rPr>
        <w:t>Clock (clock_base)</w:t>
      </w:r>
      <w:r w:rsidR="004D4C0D" w:rsidRPr="00532E45">
        <w:t xml:space="preserve"> is set to ‘</w:t>
      </w:r>
      <w:r w:rsidR="004D4C0D" w:rsidRPr="00756658">
        <w:rPr>
          <w:i/>
        </w:rPr>
        <w:t>radio controlled</w:t>
      </w:r>
      <w:r w:rsidR="004D4C0D" w:rsidRPr="00532E45">
        <w:t>’</w:t>
      </w:r>
      <w:r w:rsidR="005F195D" w:rsidRPr="00F52E53">
        <w:t xml:space="preserve"> (5)</w:t>
      </w:r>
      <w:r w:rsidR="004D4C0D" w:rsidRPr="003D2165">
        <w:t xml:space="preserve">, the ESME shall </w:t>
      </w:r>
      <w:r w:rsidR="005F195D" w:rsidRPr="003D2165">
        <w:t>request</w:t>
      </w:r>
      <w:r w:rsidR="004D4C0D" w:rsidRPr="003D2165">
        <w:t xml:space="preserve"> the value of the Communication</w:t>
      </w:r>
      <w:r w:rsidR="00154E1D">
        <w:t>s</w:t>
      </w:r>
      <w:r w:rsidR="004D4C0D" w:rsidRPr="00532E45">
        <w:t xml:space="preserve"> Hub Time from the Communications Hub via its ZigBee radio.</w:t>
      </w:r>
      <w:r w:rsidR="004D560E" w:rsidRPr="00F52E53">
        <w:t xml:space="preserve"> </w:t>
      </w:r>
      <w:r w:rsidR="004D4C0D" w:rsidRPr="003D2165">
        <w:t xml:space="preserve"> If a time of 0xFFFFFFFF is provided or if no time is received:</w:t>
      </w:r>
    </w:p>
    <w:p w:rsidR="004D4C0D" w:rsidRPr="00532E45" w:rsidRDefault="00CC1FF0" w:rsidP="00941705">
      <w:pPr>
        <w:pStyle w:val="nonstdbull"/>
        <w:numPr>
          <w:ilvl w:val="0"/>
          <w:numId w:val="182"/>
        </w:numPr>
        <w:tabs>
          <w:tab w:val="clear" w:pos="709"/>
          <w:tab w:val="num" w:pos="851"/>
          <w:tab w:val="num" w:pos="1701"/>
        </w:tabs>
        <w:ind w:left="1701" w:hanging="283"/>
      </w:pPr>
      <w:r w:rsidRPr="003D2165">
        <w:t>i</w:t>
      </w:r>
      <w:r w:rsidR="004D4C0D" w:rsidRPr="003D2165">
        <w:t xml:space="preserve">f the </w:t>
      </w:r>
      <w:r w:rsidR="004D4C0D" w:rsidRPr="00A53C7E">
        <w:t>current</w:t>
      </w:r>
      <w:r w:rsidR="00590C4F">
        <w:t xml:space="preserve"> </w:t>
      </w:r>
      <w:r w:rsidR="003D2165" w:rsidRPr="00756658">
        <w:t>T</w:t>
      </w:r>
      <w:r w:rsidR="004D4C0D" w:rsidRPr="00A53C7E">
        <w:t>ime</w:t>
      </w:r>
      <w:r w:rsidR="00590C4F">
        <w:t xml:space="preserve"> </w:t>
      </w:r>
      <w:r w:rsidR="003D2165" w:rsidRPr="00756658">
        <w:t>S</w:t>
      </w:r>
      <w:r w:rsidR="004D4C0D" w:rsidRPr="00A53C7E">
        <w:t>tatus</w:t>
      </w:r>
      <w:r w:rsidR="004D4C0D" w:rsidRPr="00532E45">
        <w:t xml:space="preserve"> is set to ‘Reliable’, the ESME shall set  bit 1 of attribute 4 (so setting </w:t>
      </w:r>
      <w:r w:rsidR="004D4C0D" w:rsidRPr="00756658">
        <w:rPr>
          <w:i/>
        </w:rPr>
        <w:t>status</w:t>
      </w:r>
      <w:r w:rsidR="004D4C0D" w:rsidRPr="00532E45">
        <w:t xml:space="preserve"> of Clock</w:t>
      </w:r>
      <w:r w:rsidR="00782600" w:rsidRPr="00F52E53">
        <w:t xml:space="preserve"> to be ‘</w:t>
      </w:r>
      <w:r w:rsidR="00782600" w:rsidRPr="00756658">
        <w:rPr>
          <w:i/>
        </w:rPr>
        <w:t>doubtful</w:t>
      </w:r>
      <w:r w:rsidR="00782600" w:rsidRPr="00756658">
        <w:rPr>
          <w:rStyle w:val="CNFontChar"/>
          <w:i/>
        </w:rPr>
        <w:t xml:space="preserve"> </w:t>
      </w:r>
      <w:r w:rsidR="00782600" w:rsidRPr="00756658">
        <w:rPr>
          <w:i/>
        </w:rPr>
        <w:t>v</w:t>
      </w:r>
      <w:r w:rsidR="004D4C0D" w:rsidRPr="00756658">
        <w:rPr>
          <w:i/>
        </w:rPr>
        <w:t>alue</w:t>
      </w:r>
      <w:r w:rsidR="004D4C0D" w:rsidRPr="00A53C7E">
        <w:t>’</w:t>
      </w:r>
      <w:r w:rsidR="004D4C0D" w:rsidRPr="00532E45">
        <w:t xml:space="preserve"> (Unreliable))</w:t>
      </w:r>
      <w:r w:rsidR="00CC31BF">
        <w:t>;</w:t>
      </w:r>
      <w:r w:rsidR="004D4C0D" w:rsidRPr="00532E45">
        <w:t xml:space="preserve"> </w:t>
      </w:r>
      <w:r w:rsidR="00CC31BF">
        <w:t>or</w:t>
      </w:r>
    </w:p>
    <w:p w:rsidR="004D4C0D" w:rsidRPr="003D2165" w:rsidRDefault="00CC1FF0" w:rsidP="00941705">
      <w:pPr>
        <w:pStyle w:val="nonstdbull"/>
        <w:numPr>
          <w:ilvl w:val="0"/>
          <w:numId w:val="182"/>
        </w:numPr>
        <w:tabs>
          <w:tab w:val="clear" w:pos="709"/>
          <w:tab w:val="num" w:pos="851"/>
          <w:tab w:val="num" w:pos="1701"/>
        </w:tabs>
        <w:ind w:left="1701" w:hanging="283"/>
      </w:pPr>
      <w:r w:rsidRPr="00F52E53">
        <w:t>i</w:t>
      </w:r>
      <w:r w:rsidR="004D4C0D" w:rsidRPr="003D2165">
        <w:t xml:space="preserve">f the </w:t>
      </w:r>
      <w:r w:rsidR="003D2165" w:rsidRPr="00872E38">
        <w:t>current</w:t>
      </w:r>
      <w:r w:rsidR="00473781">
        <w:t xml:space="preserve"> </w:t>
      </w:r>
      <w:r w:rsidR="003D2165" w:rsidRPr="00872E38">
        <w:t>Time</w:t>
      </w:r>
      <w:r w:rsidR="00473781">
        <w:t xml:space="preserve"> </w:t>
      </w:r>
      <w:r w:rsidR="003D2165" w:rsidRPr="00872E38">
        <w:t>Status</w:t>
      </w:r>
      <w:r w:rsidR="003D2165" w:rsidRPr="00A53C7E" w:rsidDel="003D2165">
        <w:t xml:space="preserve"> </w:t>
      </w:r>
      <w:r w:rsidR="004D4C0D" w:rsidRPr="00F52E53">
        <w:t>is not set to ‘Reliable’, the ESME shall not</w:t>
      </w:r>
      <w:r w:rsidR="004D4C0D" w:rsidRPr="003D2165">
        <w:t xml:space="preserve"> change status. </w:t>
      </w:r>
    </w:p>
    <w:p w:rsidR="004D4C0D" w:rsidRPr="00532E45" w:rsidRDefault="00CC1FF0" w:rsidP="00196DFD">
      <w:pPr>
        <w:pStyle w:val="letbullet"/>
      </w:pPr>
      <w:r w:rsidRPr="003D2165">
        <w:lastRenderedPageBreak/>
        <w:t>t</w:t>
      </w:r>
      <w:r w:rsidR="004D4C0D" w:rsidRPr="003D2165">
        <w:t xml:space="preserve">he </w:t>
      </w:r>
      <w:r w:rsidR="004D4C0D" w:rsidRPr="00756658">
        <w:rPr>
          <w:i/>
        </w:rPr>
        <w:t>preset_adjusting_time</w:t>
      </w:r>
      <w:r w:rsidR="004D4C0D" w:rsidRPr="00532E45">
        <w:t xml:space="preserve"> method of the Clock shall be executed. </w:t>
      </w:r>
      <w:r w:rsidR="004D560E" w:rsidRPr="00F52E53">
        <w:t xml:space="preserve"> Note</w:t>
      </w:r>
      <w:r w:rsidR="004D4C0D" w:rsidRPr="003D2165">
        <w:t xml:space="preserve"> this is to set parameters for the </w:t>
      </w:r>
      <w:r w:rsidR="004D4C0D" w:rsidRPr="00756658">
        <w:rPr>
          <w:i/>
        </w:rPr>
        <w:t>adjust_to_present_time</w:t>
      </w:r>
      <w:r w:rsidR="004D4C0D" w:rsidRPr="00532E45">
        <w:t xml:space="preserve"> method.</w:t>
      </w:r>
    </w:p>
    <w:p w:rsidR="004D4C0D" w:rsidRPr="00F52E53" w:rsidRDefault="00CC1FF0" w:rsidP="00196DFD">
      <w:pPr>
        <w:pStyle w:val="letbullet"/>
      </w:pPr>
      <w:r w:rsidRPr="00F52E53">
        <w:t>t</w:t>
      </w:r>
      <w:r w:rsidR="004D4C0D" w:rsidRPr="003D2165">
        <w:t xml:space="preserve">he </w:t>
      </w:r>
      <w:r w:rsidR="004D4C0D" w:rsidRPr="00756658">
        <w:rPr>
          <w:i/>
        </w:rPr>
        <w:t>adjust_to_present_time</w:t>
      </w:r>
      <w:r w:rsidR="004D4C0D" w:rsidRPr="00532E45">
        <w:t xml:space="preserve"> method of the Clock shall be execu</w:t>
      </w:r>
      <w:r w:rsidR="004D4C0D" w:rsidRPr="00F52E53">
        <w:t>ted as follows:</w:t>
      </w:r>
    </w:p>
    <w:p w:rsidR="004D4C0D" w:rsidRPr="00071ED5" w:rsidRDefault="00CC1FF0" w:rsidP="00941705">
      <w:pPr>
        <w:pStyle w:val="nonstdbull"/>
        <w:numPr>
          <w:ilvl w:val="0"/>
          <w:numId w:val="182"/>
        </w:numPr>
        <w:tabs>
          <w:tab w:val="clear" w:pos="709"/>
          <w:tab w:val="num" w:pos="1701"/>
        </w:tabs>
        <w:ind w:left="1701" w:hanging="283"/>
      </w:pPr>
      <w:r w:rsidRPr="00071ED5">
        <w:t>i</w:t>
      </w:r>
      <w:r w:rsidR="004D4C0D" w:rsidRPr="00071ED5">
        <w:t xml:space="preserve">f the Communications Hub Time  </w:t>
      </w:r>
      <w:r w:rsidR="005F195D" w:rsidRPr="00071ED5">
        <w:t xml:space="preserve">returned </w:t>
      </w:r>
      <w:r w:rsidR="004D4C0D" w:rsidRPr="00071ED5">
        <w:t xml:space="preserve">lies between </w:t>
      </w:r>
      <w:r w:rsidR="004D4C0D" w:rsidRPr="00756658">
        <w:rPr>
          <w:i/>
        </w:rPr>
        <w:t>validity_interval_start</w:t>
      </w:r>
      <w:r w:rsidR="004D4C0D" w:rsidRPr="00071ED5">
        <w:t xml:space="preserve"> and </w:t>
      </w:r>
      <w:r w:rsidR="004D4C0D" w:rsidRPr="00756658">
        <w:rPr>
          <w:i/>
        </w:rPr>
        <w:t>validity_interval_end</w:t>
      </w:r>
      <w:r w:rsidR="004D4C0D" w:rsidRPr="00071ED5">
        <w:t>, then:</w:t>
      </w:r>
    </w:p>
    <w:p w:rsidR="004D560E" w:rsidRPr="00F52E53" w:rsidRDefault="004D4C0D" w:rsidP="00196DFD">
      <w:pPr>
        <w:pStyle w:val="sbull"/>
        <w:numPr>
          <w:ilvl w:val="0"/>
          <w:numId w:val="70"/>
        </w:numPr>
        <w:ind w:left="1843" w:hanging="425"/>
      </w:pPr>
      <w:r w:rsidRPr="0008722E">
        <w:t xml:space="preserve">ESME </w:t>
      </w:r>
      <w:r w:rsidRPr="00756658">
        <w:rPr>
          <w:i/>
        </w:rPr>
        <w:t>time</w:t>
      </w:r>
      <w:r w:rsidRPr="00D72D64">
        <w:t xml:space="preserve"> </w:t>
      </w:r>
      <w:r w:rsidRPr="00532E45">
        <w:t>shall be updated to match Communication</w:t>
      </w:r>
      <w:r w:rsidR="00154E1D">
        <w:t>s</w:t>
      </w:r>
      <w:r w:rsidRPr="00532E45">
        <w:t xml:space="preserve"> Hub Time</w:t>
      </w:r>
      <w:r w:rsidR="004D560E" w:rsidRPr="00F52E53">
        <w:t xml:space="preserve">;  </w:t>
      </w:r>
    </w:p>
    <w:p w:rsidR="004D4C0D" w:rsidRPr="0037038E" w:rsidRDefault="004D560E" w:rsidP="00196DFD">
      <w:pPr>
        <w:pStyle w:val="sbull"/>
        <w:numPr>
          <w:ilvl w:val="0"/>
          <w:numId w:val="70"/>
        </w:numPr>
        <w:ind w:left="1843" w:hanging="425"/>
      </w:pPr>
      <w:r w:rsidRPr="00071ED5">
        <w:t>t</w:t>
      </w:r>
      <w:r w:rsidR="004D4C0D" w:rsidRPr="00071ED5">
        <w:t>he ESME shall unset bit 0 of attribute 4 (so setting</w:t>
      </w:r>
      <w:r w:rsidR="004D4C0D" w:rsidRPr="00D72D64">
        <w:t xml:space="preserve"> </w:t>
      </w:r>
      <w:r w:rsidR="004D4C0D" w:rsidRPr="00756658">
        <w:rPr>
          <w:i/>
        </w:rPr>
        <w:t>status</w:t>
      </w:r>
      <w:r w:rsidR="004D4C0D" w:rsidRPr="00D72D64">
        <w:t xml:space="preserve"> </w:t>
      </w:r>
      <w:r w:rsidR="004D4C0D" w:rsidRPr="00532E45">
        <w:t xml:space="preserve">of the </w:t>
      </w:r>
      <w:r w:rsidR="004D4C0D" w:rsidRPr="00756658">
        <w:rPr>
          <w:i/>
        </w:rPr>
        <w:t>Clock</w:t>
      </w:r>
      <w:r w:rsidR="004D4C0D" w:rsidRPr="00532E45">
        <w:t xml:space="preserve"> </w:t>
      </w:r>
      <w:r w:rsidR="00590C4F" w:rsidRPr="00532E45">
        <w:t xml:space="preserve">not </w:t>
      </w:r>
      <w:r w:rsidR="004D4C0D" w:rsidRPr="00532E45">
        <w:t>to be an</w:t>
      </w:r>
      <w:r w:rsidR="004D4C0D" w:rsidRPr="00D72D64">
        <w:t xml:space="preserve"> ‘</w:t>
      </w:r>
      <w:r w:rsidR="004D4C0D" w:rsidRPr="00756658">
        <w:rPr>
          <w:i/>
        </w:rPr>
        <w:t>invalid value</w:t>
      </w:r>
      <w:r w:rsidR="004D4C0D" w:rsidRPr="00D72D64">
        <w:t>’</w:t>
      </w:r>
      <w:r w:rsidR="004D4C0D" w:rsidRPr="00532E45">
        <w:t>)</w:t>
      </w:r>
      <w:r w:rsidR="004D4C0D" w:rsidRPr="00071ED5">
        <w:t>; and</w:t>
      </w:r>
    </w:p>
    <w:p w:rsidR="004D4C0D" w:rsidRPr="0037038E" w:rsidRDefault="004D4C0D">
      <w:pPr>
        <w:pStyle w:val="sbull"/>
        <w:numPr>
          <w:ilvl w:val="0"/>
          <w:numId w:val="70"/>
        </w:numPr>
        <w:ind w:left="1843" w:hanging="425"/>
      </w:pPr>
      <w:r w:rsidRPr="00532E45">
        <w:t>the ESME shall unset bit 1 of attribute 4 (so setting</w:t>
      </w:r>
      <w:r w:rsidRPr="00D72D64">
        <w:t xml:space="preserve"> </w:t>
      </w:r>
      <w:r w:rsidRPr="00756658">
        <w:rPr>
          <w:i/>
        </w:rPr>
        <w:t>status</w:t>
      </w:r>
      <w:r w:rsidRPr="00D72D64">
        <w:t xml:space="preserve"> </w:t>
      </w:r>
      <w:r w:rsidRPr="00532E45">
        <w:t xml:space="preserve">of the </w:t>
      </w:r>
      <w:r w:rsidRPr="00756658">
        <w:rPr>
          <w:i/>
        </w:rPr>
        <w:t>Clock</w:t>
      </w:r>
      <w:r w:rsidRPr="00532E45">
        <w:t xml:space="preserve"> </w:t>
      </w:r>
      <w:r w:rsidR="00782600" w:rsidRPr="00F52E53">
        <w:t xml:space="preserve">not </w:t>
      </w:r>
      <w:r w:rsidRPr="00071ED5">
        <w:t>to be a</w:t>
      </w:r>
      <w:r w:rsidRPr="00D72D64">
        <w:t xml:space="preserve"> ‘</w:t>
      </w:r>
      <w:r w:rsidRPr="00756658">
        <w:rPr>
          <w:i/>
        </w:rPr>
        <w:t>doubtful value</w:t>
      </w:r>
      <w:r w:rsidRPr="00D72D64">
        <w:t>’</w:t>
      </w:r>
      <w:r w:rsidRPr="00532E45">
        <w:t>)</w:t>
      </w:r>
      <w:r w:rsidRPr="00071ED5">
        <w:t xml:space="preserve">; </w:t>
      </w:r>
    </w:p>
    <w:p w:rsidR="004D4C0D" w:rsidRPr="00532E45" w:rsidRDefault="00782600" w:rsidP="00941705">
      <w:pPr>
        <w:pStyle w:val="nonstdbull"/>
        <w:numPr>
          <w:ilvl w:val="0"/>
          <w:numId w:val="182"/>
        </w:numPr>
        <w:tabs>
          <w:tab w:val="clear" w:pos="709"/>
          <w:tab w:val="num" w:pos="1701"/>
        </w:tabs>
        <w:ind w:left="1701" w:hanging="283"/>
      </w:pPr>
      <w:r w:rsidRPr="00532E45">
        <w:t>i</w:t>
      </w:r>
      <w:r w:rsidR="004D4C0D" w:rsidRPr="00F52E53">
        <w:t xml:space="preserve">f the Communications Hub Time  </w:t>
      </w:r>
      <w:r w:rsidR="005F195D" w:rsidRPr="00071ED5">
        <w:t xml:space="preserve">returned </w:t>
      </w:r>
      <w:r w:rsidR="004D4C0D" w:rsidRPr="00071ED5">
        <w:t xml:space="preserve">lies </w:t>
      </w:r>
      <w:r w:rsidR="00CA2843" w:rsidRPr="00071ED5">
        <w:t xml:space="preserve">before </w:t>
      </w:r>
      <w:r w:rsidR="004D4C0D" w:rsidRPr="00756658">
        <w:rPr>
          <w:i/>
        </w:rPr>
        <w:t>validity_interval_start</w:t>
      </w:r>
      <w:r w:rsidR="004D4C0D" w:rsidRPr="00532E45">
        <w:t xml:space="preserve"> (Supplier Current Time) </w:t>
      </w:r>
      <w:r w:rsidR="009E4776" w:rsidRPr="00071ED5">
        <w:t xml:space="preserve">or after </w:t>
      </w:r>
      <w:r w:rsidR="004D4C0D" w:rsidRPr="00756658">
        <w:rPr>
          <w:i/>
        </w:rPr>
        <w:t>validity_interval_end</w:t>
      </w:r>
      <w:r w:rsidR="004D4C0D" w:rsidRPr="00532E45">
        <w:t xml:space="preserve"> (Supplier Current Time + Tolerance)) and (bit 0 of attribute 4 of the </w:t>
      </w:r>
      <w:r w:rsidR="004D4C0D" w:rsidRPr="00756658">
        <w:rPr>
          <w:i/>
        </w:rPr>
        <w:t>Clock</w:t>
      </w:r>
      <w:r w:rsidR="004D4C0D" w:rsidRPr="00532E45">
        <w:t xml:space="preserve"> is unset), then:</w:t>
      </w:r>
    </w:p>
    <w:p w:rsidR="004D4C0D" w:rsidRPr="0037038E" w:rsidRDefault="004D4C0D" w:rsidP="00196DFD">
      <w:pPr>
        <w:pStyle w:val="sbull"/>
        <w:numPr>
          <w:ilvl w:val="0"/>
          <w:numId w:val="70"/>
        </w:numPr>
        <w:ind w:left="1843" w:hanging="425"/>
      </w:pPr>
      <w:r w:rsidRPr="0008722E">
        <w:t>time</w:t>
      </w:r>
      <w:r w:rsidRPr="00D72D64">
        <w:t xml:space="preserve"> </w:t>
      </w:r>
      <w:r w:rsidRPr="00532E45">
        <w:t xml:space="preserve">shall remain unchanged, since </w:t>
      </w:r>
      <w:r w:rsidRPr="00A53C7E">
        <w:t>time</w:t>
      </w:r>
      <w:r w:rsidRPr="00532E45">
        <w:t xml:space="preserve"> is outside the</w:t>
      </w:r>
      <w:r w:rsidRPr="00D72D64">
        <w:t xml:space="preserve"> </w:t>
      </w:r>
      <w:r w:rsidRPr="00756658">
        <w:rPr>
          <w:i/>
        </w:rPr>
        <w:t>validity_interval</w:t>
      </w:r>
      <w:r w:rsidR="008A5141">
        <w:t>;</w:t>
      </w:r>
      <w:r w:rsidR="00CC31BF">
        <w:t xml:space="preserve"> and</w:t>
      </w:r>
    </w:p>
    <w:p w:rsidR="004D4C0D" w:rsidRPr="0037038E" w:rsidRDefault="004D4C0D" w:rsidP="00196DFD">
      <w:pPr>
        <w:pStyle w:val="sbull"/>
        <w:numPr>
          <w:ilvl w:val="0"/>
          <w:numId w:val="70"/>
        </w:numPr>
        <w:ind w:left="1843" w:hanging="425"/>
      </w:pPr>
      <w:r w:rsidRPr="00532E45">
        <w:t>the ESME shall set bit 1 of attribute 4 (so setting</w:t>
      </w:r>
      <w:r w:rsidRPr="00D72D64">
        <w:t xml:space="preserve"> </w:t>
      </w:r>
      <w:r w:rsidRPr="0008722E">
        <w:t>status</w:t>
      </w:r>
      <w:r w:rsidRPr="00D72D64">
        <w:t xml:space="preserve"> </w:t>
      </w:r>
      <w:r w:rsidRPr="00532E45">
        <w:t>of</w:t>
      </w:r>
      <w:r w:rsidRPr="00D72D64">
        <w:t xml:space="preserve"> </w:t>
      </w:r>
      <w:r w:rsidRPr="00756658">
        <w:rPr>
          <w:i/>
        </w:rPr>
        <w:t>Clock</w:t>
      </w:r>
      <w:r w:rsidRPr="00D72D64">
        <w:t xml:space="preserve"> </w:t>
      </w:r>
      <w:r w:rsidRPr="00532E45">
        <w:t>to be a ‘</w:t>
      </w:r>
      <w:r w:rsidRPr="00756658">
        <w:rPr>
          <w:i/>
        </w:rPr>
        <w:t>doubtful value</w:t>
      </w:r>
      <w:r w:rsidRPr="00532E45">
        <w:t>’ (Unreliable))</w:t>
      </w:r>
      <w:r w:rsidRPr="00D72D64">
        <w:t xml:space="preserve"> </w:t>
      </w:r>
    </w:p>
    <w:p w:rsidR="004D4C0D" w:rsidRPr="00532E45" w:rsidRDefault="00CA178A" w:rsidP="00756658">
      <w:pPr>
        <w:pStyle w:val="letbullet"/>
      </w:pPr>
      <w:r w:rsidRPr="00532E45">
        <w:t>t</w:t>
      </w:r>
      <w:r w:rsidR="004D4C0D" w:rsidRPr="00F52E53">
        <w:t xml:space="preserve">he </w:t>
      </w:r>
      <w:r w:rsidR="004D4C0D" w:rsidRPr="00756658">
        <w:rPr>
          <w:i/>
        </w:rPr>
        <w:t>get request</w:t>
      </w:r>
      <w:r w:rsidR="004D4C0D" w:rsidRPr="00F52E53">
        <w:t xml:space="preserve"> on the </w:t>
      </w:r>
      <w:r w:rsidR="004D4C0D" w:rsidRPr="00756658">
        <w:rPr>
          <w:i/>
        </w:rPr>
        <w:t>time</w:t>
      </w:r>
      <w:r w:rsidR="004D4C0D" w:rsidRPr="00532E45">
        <w:t xml:space="preserve"> and </w:t>
      </w:r>
      <w:r w:rsidR="004D4C0D" w:rsidRPr="00756658">
        <w:rPr>
          <w:i/>
        </w:rPr>
        <w:t>status</w:t>
      </w:r>
      <w:r w:rsidR="004D4C0D" w:rsidRPr="00532E45">
        <w:t xml:space="preserve"> attributes of the </w:t>
      </w:r>
      <w:r w:rsidR="004D4C0D" w:rsidRPr="00756658">
        <w:rPr>
          <w:i/>
        </w:rPr>
        <w:t>Clock</w:t>
      </w:r>
      <w:r w:rsidR="004D4C0D" w:rsidRPr="00532E45">
        <w:t xml:space="preserve"> shall be executed</w:t>
      </w:r>
      <w:r w:rsidR="00C30317">
        <w:t>;</w:t>
      </w:r>
      <w:r w:rsidR="004D4C0D" w:rsidRPr="00532E45">
        <w:t xml:space="preserve"> </w:t>
      </w:r>
    </w:p>
    <w:p w:rsidR="004D4C0D" w:rsidRDefault="00CA178A" w:rsidP="00872E38">
      <w:pPr>
        <w:numPr>
          <w:ilvl w:val="0"/>
          <w:numId w:val="48"/>
        </w:numPr>
        <w:ind w:left="426" w:hanging="426"/>
      </w:pPr>
      <w:r>
        <w:t>t</w:t>
      </w:r>
      <w:r w:rsidR="004D4C0D">
        <w:t>he ESME shall undertake the ‘Response Construction’ and ‘Response Cryptographic’ processing required for a Response of type SME.C.C.</w:t>
      </w:r>
    </w:p>
    <w:p w:rsidR="004D4C0D" w:rsidRDefault="004D4C0D" w:rsidP="004D4C0D">
      <w:r>
        <w:t>On receipt of the Response, the recipient may undertake the ‘Response Recipient Processing’ for Responses of type SME.C.C.</w:t>
      </w:r>
    </w:p>
    <w:p w:rsidR="004D4C0D" w:rsidRDefault="004D4C0D" w:rsidP="004D4C0D">
      <w:r>
        <w:t xml:space="preserve">The meaning of result attributes is as defined in the Green Book. </w:t>
      </w:r>
    </w:p>
    <w:p w:rsidR="00361121" w:rsidRDefault="004D4C0D" w:rsidP="00D72D64">
      <w:r>
        <w:t>The meaning of the unsigned integer returned by the get request on attribute 4 o</w:t>
      </w:r>
      <w:r w:rsidR="004D560E">
        <w:t>f the Clock (status) is as per T</w:t>
      </w:r>
      <w:r>
        <w:t xml:space="preserve">able </w:t>
      </w:r>
      <w:r w:rsidR="000529F6">
        <w:fldChar w:fldCharType="begin"/>
      </w:r>
      <w:r w:rsidR="000529F6">
        <w:instrText xml:space="preserve"> REF _Ref378852765 \r \h </w:instrText>
      </w:r>
      <w:r w:rsidR="000529F6">
        <w:fldChar w:fldCharType="separate"/>
      </w:r>
      <w:r w:rsidR="007E3F9A">
        <w:t>9.1.3.2</w:t>
      </w:r>
      <w:r w:rsidR="000529F6">
        <w:fldChar w:fldCharType="end"/>
      </w:r>
      <w:r w:rsidR="000C1868">
        <w:t>b</w:t>
      </w:r>
      <w:r w:rsidR="000529F6">
        <w:t>.</w:t>
      </w:r>
    </w:p>
    <w:tbl>
      <w:tblPr>
        <w:tblStyle w:val="TableGrid"/>
        <w:tblW w:w="0" w:type="auto"/>
        <w:jc w:val="center"/>
        <w:tblLook w:val="04A0" w:firstRow="1" w:lastRow="0" w:firstColumn="1" w:lastColumn="0" w:noHBand="0" w:noVBand="1"/>
      </w:tblPr>
      <w:tblGrid>
        <w:gridCol w:w="4077"/>
        <w:gridCol w:w="2694"/>
      </w:tblGrid>
      <w:tr w:rsidR="000C1868" w:rsidRPr="00027E40" w:rsidTr="00D72D64">
        <w:trPr>
          <w:jc w:val="cent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0C1868" w:rsidRPr="0008722E" w:rsidRDefault="000C1868" w:rsidP="0008722E">
            <w:pPr>
              <w:pStyle w:val="Tabletext"/>
              <w:rPr>
                <w:b/>
                <w:color w:val="FFFFFF" w:themeColor="background1"/>
              </w:rPr>
            </w:pPr>
            <w:r w:rsidRPr="00D72D64">
              <w:rPr>
                <w:b/>
                <w:color w:val="FFFFFF" w:themeColor="background1"/>
              </w:rPr>
              <w:t xml:space="preserve">Values in attribute 4 of the </w:t>
            </w:r>
            <w:r w:rsidRPr="00756658">
              <w:rPr>
                <w:b/>
                <w:i/>
                <w:color w:val="FFFFFF" w:themeColor="background1"/>
              </w:rPr>
              <w:t>Clock</w:t>
            </w:r>
            <w:r w:rsidRPr="00D72D64">
              <w:rPr>
                <w:b/>
                <w:color w:val="FFFFFF" w:themeColor="background1"/>
              </w:rPr>
              <w:t xml:space="preserve"> object</w:t>
            </w:r>
          </w:p>
        </w:tc>
        <w:tc>
          <w:tcPr>
            <w:tcW w:w="269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0C1868" w:rsidRPr="0008722E" w:rsidRDefault="000C1868" w:rsidP="0008722E">
            <w:pPr>
              <w:pStyle w:val="Tabletext"/>
              <w:rPr>
                <w:b/>
                <w:color w:val="FFFFFF" w:themeColor="background1"/>
              </w:rPr>
            </w:pPr>
            <w:r w:rsidRPr="00D72D64">
              <w:rPr>
                <w:b/>
                <w:color w:val="FFFFFF" w:themeColor="background1"/>
              </w:rPr>
              <w:t>Time Status Meaning</w:t>
            </w:r>
          </w:p>
        </w:tc>
      </w:tr>
      <w:tr w:rsidR="000C1868" w:rsidRPr="00027E40" w:rsidTr="00D72D64">
        <w:trPr>
          <w:jc w:val="center"/>
        </w:trPr>
        <w:tc>
          <w:tcPr>
            <w:tcW w:w="4077"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Bit 0 is set</w:t>
            </w:r>
            <w:r w:rsidR="00FA088C">
              <w:t xml:space="preserve"> (0x01)</w:t>
            </w:r>
          </w:p>
        </w:tc>
        <w:tc>
          <w:tcPr>
            <w:tcW w:w="2694"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Invalid</w:t>
            </w:r>
          </w:p>
        </w:tc>
      </w:tr>
      <w:tr w:rsidR="000C1868" w:rsidRPr="00027E40" w:rsidTr="00D72D64">
        <w:trPr>
          <w:jc w:val="center"/>
        </w:trPr>
        <w:tc>
          <w:tcPr>
            <w:tcW w:w="4077"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Bit 0 is unset and Bit 1 is set</w:t>
            </w:r>
            <w:r w:rsidR="00FA088C">
              <w:t xml:space="preserve"> (0x10)</w:t>
            </w:r>
          </w:p>
        </w:tc>
        <w:tc>
          <w:tcPr>
            <w:tcW w:w="2694"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Unreliable</w:t>
            </w:r>
          </w:p>
        </w:tc>
      </w:tr>
      <w:tr w:rsidR="000C1868" w:rsidRPr="00027E40" w:rsidTr="00D72D64">
        <w:trPr>
          <w:jc w:val="center"/>
        </w:trPr>
        <w:tc>
          <w:tcPr>
            <w:tcW w:w="4077"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Bit 0 is unset and Bit 1 is unset</w:t>
            </w:r>
            <w:r w:rsidR="00FA088C">
              <w:t xml:space="preserve"> (0x00)</w:t>
            </w:r>
          </w:p>
        </w:tc>
        <w:tc>
          <w:tcPr>
            <w:tcW w:w="2694" w:type="dxa"/>
            <w:tcBorders>
              <w:top w:val="single" w:sz="4" w:space="0" w:color="009EE3"/>
              <w:left w:val="single" w:sz="4" w:space="0" w:color="009EE3"/>
              <w:bottom w:val="single" w:sz="4" w:space="0" w:color="009EE3"/>
              <w:right w:val="single" w:sz="4" w:space="0" w:color="009EE3"/>
            </w:tcBorders>
          </w:tcPr>
          <w:p w:rsidR="000C1868" w:rsidRPr="00027E40" w:rsidRDefault="000C1868" w:rsidP="0008722E">
            <w:pPr>
              <w:pStyle w:val="Tabletext"/>
            </w:pPr>
            <w:r w:rsidRPr="008A3B02">
              <w:t>Reliable</w:t>
            </w:r>
          </w:p>
        </w:tc>
      </w:tr>
    </w:tbl>
    <w:p w:rsidR="000C1868" w:rsidRDefault="000C1868" w:rsidP="00D72D64">
      <w:pPr>
        <w:pStyle w:val="TableHeader"/>
        <w:framePr w:hSpace="0" w:wrap="auto" w:vAnchor="margin" w:hAnchor="text" w:yAlign="inline"/>
        <w:jc w:val="center"/>
        <w:rPr>
          <w:lang w:eastAsia="en-GB"/>
        </w:rPr>
      </w:pPr>
      <w:r>
        <w:rPr>
          <w:lang w:eastAsia="en-GB"/>
        </w:rPr>
        <w:t xml:space="preserve">Table </w:t>
      </w:r>
      <w:r>
        <w:rPr>
          <w:lang w:eastAsia="en-GB"/>
        </w:rPr>
        <w:fldChar w:fldCharType="begin"/>
      </w:r>
      <w:r>
        <w:rPr>
          <w:lang w:eastAsia="en-GB"/>
        </w:rPr>
        <w:instrText xml:space="preserve"> REF _Ref378852765 \r \h  \* MERGEFORMAT </w:instrText>
      </w:r>
      <w:r>
        <w:rPr>
          <w:lang w:eastAsia="en-GB"/>
        </w:rPr>
      </w:r>
      <w:r>
        <w:rPr>
          <w:lang w:eastAsia="en-GB"/>
        </w:rPr>
        <w:fldChar w:fldCharType="separate"/>
      </w:r>
      <w:r w:rsidR="007E3F9A">
        <w:rPr>
          <w:lang w:eastAsia="en-GB"/>
        </w:rPr>
        <w:t>9.1.3.2</w:t>
      </w:r>
      <w:r>
        <w:rPr>
          <w:lang w:eastAsia="en-GB"/>
        </w:rPr>
        <w:fldChar w:fldCharType="end"/>
      </w:r>
      <w:r>
        <w:rPr>
          <w:lang w:eastAsia="en-GB"/>
        </w:rPr>
        <w:t>b:  Meaning of unsigned integer</w:t>
      </w:r>
    </w:p>
    <w:p w:rsidR="004A1F79" w:rsidRPr="009D6823" w:rsidRDefault="004A1F79" w:rsidP="004A1F79">
      <w:pPr>
        <w:pStyle w:val="Heading3"/>
      </w:pPr>
      <w:r>
        <w:t>Time related object on ESME</w:t>
      </w:r>
    </w:p>
    <w:p w:rsidR="004A1F79" w:rsidRDefault="004A1F79" w:rsidP="004A1F79">
      <w:r>
        <w:t>Italicised terms in this Section shall have their Blue Book meaning.</w:t>
      </w:r>
    </w:p>
    <w:p w:rsidR="004A1F79" w:rsidRDefault="004A1F79" w:rsidP="004A1F79">
      <w:r>
        <w:t xml:space="preserve">An ESME shall have a </w:t>
      </w:r>
      <w:r w:rsidRPr="0059313A">
        <w:rPr>
          <w:i/>
        </w:rPr>
        <w:t>Data</w:t>
      </w:r>
      <w:r>
        <w:t xml:space="preserve"> object with </w:t>
      </w:r>
      <w:r w:rsidRPr="0059313A">
        <w:rPr>
          <w:i/>
        </w:rPr>
        <w:t>OBIS</w:t>
      </w:r>
      <w:r>
        <w:t xml:space="preserve"> code 0-0:94.44.100.255 where attribute 2 of that object:</w:t>
      </w:r>
    </w:p>
    <w:p w:rsidR="004A1F79" w:rsidRDefault="004A1F79" w:rsidP="004A1F79">
      <w:pPr>
        <w:pStyle w:val="ListBullet"/>
      </w:pPr>
      <w:r>
        <w:t xml:space="preserve">shall be a </w:t>
      </w:r>
      <w:r w:rsidRPr="004A1F79">
        <w:rPr>
          <w:i/>
        </w:rPr>
        <w:t>double-long-unsigned</w:t>
      </w:r>
      <w:r>
        <w:t xml:space="preserve"> value;</w:t>
      </w:r>
    </w:p>
    <w:p w:rsidR="004A1F79" w:rsidRDefault="004A1F79" w:rsidP="004A1F79">
      <w:pPr>
        <w:pStyle w:val="ListBullet"/>
      </w:pPr>
      <w:r>
        <w:t>shall have a value set by the ESME to the number of seconds between 0 hours 0 minutes 0 seconds on 1</w:t>
      </w:r>
      <w:r w:rsidRPr="0059313A">
        <w:rPr>
          <w:vertAlign w:val="superscript"/>
        </w:rPr>
        <w:t>st</w:t>
      </w:r>
      <w:r>
        <w:t xml:space="preserve"> January 2000 UTC and the value of UTC time specified by attribute 2 of the </w:t>
      </w:r>
      <w:r w:rsidRPr="004A1F79">
        <w:rPr>
          <w:i/>
        </w:rPr>
        <w:t>Clock</w:t>
      </w:r>
      <w:r>
        <w:t xml:space="preserve"> object with OBIS code 0-0:1.0.0.255; </w:t>
      </w:r>
    </w:p>
    <w:p w:rsidR="004A1F79" w:rsidRDefault="004A1F79" w:rsidP="004A1F79">
      <w:pPr>
        <w:pStyle w:val="ListBullet"/>
      </w:pPr>
      <w:r>
        <w:t xml:space="preserve">shall be the value recorded by the ESME in attribute 2 of any </w:t>
      </w:r>
      <w:r w:rsidRPr="004A1F79">
        <w:rPr>
          <w:i/>
        </w:rPr>
        <w:t>Profile generic</w:t>
      </w:r>
      <w:r>
        <w:t xml:space="preserve"> object </w:t>
      </w:r>
      <w:r w:rsidRPr="004A1F79">
        <w:rPr>
          <w:i/>
        </w:rPr>
        <w:t>entry</w:t>
      </w:r>
      <w:r>
        <w:t xml:space="preserve"> as the date-time stamp, at the time the </w:t>
      </w:r>
      <w:r w:rsidRPr="004A1F79">
        <w:rPr>
          <w:i/>
        </w:rPr>
        <w:t>entry</w:t>
      </w:r>
      <w:r>
        <w:t xml:space="preserve"> is added;</w:t>
      </w:r>
    </w:p>
    <w:p w:rsidR="004A1F79" w:rsidRDefault="004A1F79" w:rsidP="004A1F79">
      <w:pPr>
        <w:pStyle w:val="ListBullet"/>
      </w:pPr>
      <w:r>
        <w:t xml:space="preserve">shall be the format recorded by the ESME in attribute 2 of any </w:t>
      </w:r>
      <w:r w:rsidRPr="004A1F79">
        <w:rPr>
          <w:i/>
        </w:rPr>
        <w:t>Profile generic</w:t>
      </w:r>
      <w:r>
        <w:t xml:space="preserve"> object </w:t>
      </w:r>
      <w:r w:rsidRPr="004A1F79">
        <w:rPr>
          <w:i/>
        </w:rPr>
        <w:t>entry</w:t>
      </w:r>
      <w:r>
        <w:t xml:space="preserve"> in other date-time fields.</w:t>
      </w:r>
    </w:p>
    <w:p w:rsidR="004A1F79" w:rsidRDefault="004A1F79" w:rsidP="004A1F79">
      <w:r>
        <w:lastRenderedPageBreak/>
        <w:t>Correspondingly:</w:t>
      </w:r>
    </w:p>
    <w:p w:rsidR="004A1F79" w:rsidRDefault="004A1F79" w:rsidP="004A1F79">
      <w:pPr>
        <w:pStyle w:val="ListBullet"/>
      </w:pPr>
      <w:r>
        <w:t xml:space="preserve">the </w:t>
      </w:r>
      <w:r w:rsidRPr="0059313A">
        <w:rPr>
          <w:i/>
        </w:rPr>
        <w:t xml:space="preserve">‘from_value’ </w:t>
      </w:r>
      <w:r>
        <w:t xml:space="preserve">and </w:t>
      </w:r>
      <w:r w:rsidRPr="0059313A">
        <w:rPr>
          <w:i/>
        </w:rPr>
        <w:t>‘to_value’</w:t>
      </w:r>
      <w:r>
        <w:t xml:space="preserve"> fields in the </w:t>
      </w:r>
      <w:r w:rsidRPr="0059313A">
        <w:rPr>
          <w:i/>
        </w:rPr>
        <w:t>selective access</w:t>
      </w:r>
      <w:r w:rsidRPr="0059313A">
        <w:t xml:space="preserve"> structure</w:t>
      </w:r>
      <w:r>
        <w:t xml:space="preserve">, which are required by the GBCS when accessing attribute 2 of any </w:t>
      </w:r>
      <w:r w:rsidRPr="005B683C">
        <w:rPr>
          <w:i/>
        </w:rPr>
        <w:t>Profile generic</w:t>
      </w:r>
      <w:r>
        <w:t xml:space="preserve"> object directly, shall be </w:t>
      </w:r>
      <w:r w:rsidRPr="0059313A">
        <w:rPr>
          <w:i/>
        </w:rPr>
        <w:t>double-long-unsigned</w:t>
      </w:r>
      <w:r>
        <w:t xml:space="preserve"> attributes containing a date-time specified in seconds since 0 hours 0 minutes 0 seconds on 1</w:t>
      </w:r>
      <w:r w:rsidRPr="005B683C">
        <w:rPr>
          <w:vertAlign w:val="superscript"/>
        </w:rPr>
        <w:t>st</w:t>
      </w:r>
      <w:r>
        <w:t xml:space="preserve"> January 2000 UTC; and</w:t>
      </w:r>
    </w:p>
    <w:p w:rsidR="004A1F79" w:rsidRDefault="004A1F79" w:rsidP="004A1F79">
      <w:pPr>
        <w:pStyle w:val="ListBullet"/>
      </w:pPr>
      <w:r>
        <w:t xml:space="preserve">the </w:t>
      </w:r>
      <w:r>
        <w:rPr>
          <w:i/>
        </w:rPr>
        <w:t>restricting_object</w:t>
      </w:r>
      <w:r>
        <w:t xml:space="preserve"> field in the </w:t>
      </w:r>
      <w:r w:rsidRPr="0064569E">
        <w:rPr>
          <w:i/>
        </w:rPr>
        <w:t>selective access</w:t>
      </w:r>
      <w:r w:rsidRPr="0064569E">
        <w:t xml:space="preserve"> structure</w:t>
      </w:r>
      <w:r>
        <w:t xml:space="preserve"> shall be set with values of class_id = 1; logical_name = </w:t>
      </w:r>
      <w:r w:rsidRPr="005B683C">
        <w:t>0-0:94.44.100.255</w:t>
      </w:r>
      <w:r>
        <w:t>; attribute_index = 2 and data_index = 0.</w:t>
      </w:r>
    </w:p>
    <w:p w:rsidR="004A1F79" w:rsidRDefault="004A1F79" w:rsidP="004A1F79">
      <w:r>
        <w:t xml:space="preserve">The Blue Book requires that, for a </w:t>
      </w:r>
      <w:r w:rsidRPr="0059313A">
        <w:rPr>
          <w:i/>
        </w:rPr>
        <w:t>Data Protection</w:t>
      </w:r>
      <w:r>
        <w:t xml:space="preserve"> class object, </w:t>
      </w:r>
      <w:r w:rsidRPr="0059313A">
        <w:rPr>
          <w:i/>
        </w:rPr>
        <w:t>restriction_by_date</w:t>
      </w:r>
      <w:r>
        <w:t xml:space="preserve"> access has </w:t>
      </w:r>
      <w:r w:rsidRPr="0059313A">
        <w:rPr>
          <w:i/>
        </w:rPr>
        <w:t>from_date</w:t>
      </w:r>
      <w:r>
        <w:t xml:space="preserve"> and </w:t>
      </w:r>
      <w:r w:rsidRPr="0059313A">
        <w:rPr>
          <w:i/>
        </w:rPr>
        <w:t>to_date</w:t>
      </w:r>
      <w:r>
        <w:t xml:space="preserve"> specified as octet-string.  Thus, where a Use Case requires that the contents of attribute 2 of a </w:t>
      </w:r>
      <w:r w:rsidRPr="005564E3">
        <w:rPr>
          <w:i/>
        </w:rPr>
        <w:t>Profile generic</w:t>
      </w:r>
      <w:r>
        <w:t xml:space="preserve"> object are returned in Encrypted form (and so accessed via a Data Protection object):</w:t>
      </w:r>
    </w:p>
    <w:p w:rsidR="004A1F79" w:rsidRDefault="004A1F79" w:rsidP="004A1F79">
      <w:pPr>
        <w:pStyle w:val="ListBullet"/>
      </w:pPr>
      <w:r>
        <w:t xml:space="preserve">the </w:t>
      </w:r>
      <w:r w:rsidRPr="0059313A">
        <w:rPr>
          <w:i/>
        </w:rPr>
        <w:t>from_date</w:t>
      </w:r>
      <w:r>
        <w:t xml:space="preserve"> and </w:t>
      </w:r>
      <w:r w:rsidRPr="0059313A">
        <w:rPr>
          <w:i/>
        </w:rPr>
        <w:t>to_date</w:t>
      </w:r>
      <w:r>
        <w:t xml:space="preserve"> fields in the Command shall be octet-strings formatted as per section 4.1.6.1 of the Blue Book; and</w:t>
      </w:r>
    </w:p>
    <w:p w:rsidR="000C1868" w:rsidRDefault="004A1F79" w:rsidP="004A1F79">
      <w:pPr>
        <w:pStyle w:val="ListBullet"/>
      </w:pPr>
      <w:r>
        <w:t xml:space="preserve">the ESME shall undertake the conversion necessary to equate these values to </w:t>
      </w:r>
      <w:r w:rsidRPr="005564E3">
        <w:rPr>
          <w:i/>
        </w:rPr>
        <w:t xml:space="preserve">‘from_value’ </w:t>
      </w:r>
      <w:r>
        <w:t xml:space="preserve">and </w:t>
      </w:r>
      <w:r w:rsidRPr="005564E3">
        <w:rPr>
          <w:i/>
        </w:rPr>
        <w:t>‘to_value’</w:t>
      </w:r>
      <w:r>
        <w:rPr>
          <w:i/>
        </w:rPr>
        <w:t xml:space="preserve"> </w:t>
      </w:r>
      <w:r w:rsidRPr="0059313A">
        <w:t>equivalents in accessing</w:t>
      </w:r>
      <w:r>
        <w:rPr>
          <w:i/>
        </w:rPr>
        <w:t xml:space="preserve"> </w:t>
      </w:r>
      <w:r>
        <w:t xml:space="preserve">attribute 2 of any </w:t>
      </w:r>
      <w:r w:rsidRPr="005564E3">
        <w:rPr>
          <w:i/>
        </w:rPr>
        <w:t>Profile generic</w:t>
      </w:r>
      <w:r>
        <w:t xml:space="preserve"> object.</w:t>
      </w:r>
    </w:p>
    <w:p w:rsidR="000C1868" w:rsidRDefault="000C1868" w:rsidP="00D72D64">
      <w:pPr>
        <w:pStyle w:val="Heading3"/>
      </w:pPr>
      <w:bookmarkStart w:id="3370" w:name="_Ref379365742"/>
      <w:r>
        <w:t>GCS28</w:t>
      </w:r>
      <w:r w:rsidR="00B11F42">
        <w:t xml:space="preserve"> </w:t>
      </w:r>
      <w:r>
        <w:t xml:space="preserve">Set </w:t>
      </w:r>
      <w:r w:rsidR="00B11F42">
        <w:t xml:space="preserve">Clock </w:t>
      </w:r>
      <w:r>
        <w:t>on GSME</w:t>
      </w:r>
      <w:bookmarkEnd w:id="3370"/>
    </w:p>
    <w:p w:rsidR="000C1868" w:rsidRDefault="000C1868" w:rsidP="00D72D64">
      <w:r>
        <w:t>This Use Case covers the setting of time by the Supplier on a GSME.</w:t>
      </w:r>
    </w:p>
    <w:tbl>
      <w:tblPr>
        <w:tblStyle w:val="TableGrid"/>
        <w:tblW w:w="0" w:type="auto"/>
        <w:tblLook w:val="04A0" w:firstRow="1" w:lastRow="0" w:firstColumn="1" w:lastColumn="0" w:noHBand="0" w:noVBand="1"/>
      </w:tblPr>
      <w:tblGrid>
        <w:gridCol w:w="6062"/>
        <w:gridCol w:w="3118"/>
      </w:tblGrid>
      <w:tr w:rsidR="0016450B" w:rsidRPr="00027E40" w:rsidTr="0008722E">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6450B" w:rsidRPr="00AB5EEC" w:rsidRDefault="0016450B" w:rsidP="0008722E">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6450B" w:rsidRPr="00AB5EEC" w:rsidRDefault="0016450B" w:rsidP="0008722E">
            <w:pPr>
              <w:pStyle w:val="Tabletext"/>
              <w:rPr>
                <w:b/>
                <w:color w:val="FFFFFF" w:themeColor="background1"/>
              </w:rPr>
            </w:pPr>
            <w:r w:rsidRPr="00AB5EEC">
              <w:rPr>
                <w:b/>
                <w:color w:val="FFFFFF" w:themeColor="background1"/>
              </w:rPr>
              <w:t>Value</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027E40" w:rsidRDefault="0016450B" w:rsidP="0008722E">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rsidR="0016450B" w:rsidRPr="00D72D64" w:rsidRDefault="0016450B" w:rsidP="0008722E">
            <w:pPr>
              <w:pStyle w:val="Tabletext"/>
              <w:outlineLvl w:val="0"/>
            </w:pPr>
            <w:r w:rsidRPr="006D34FE">
              <w:t xml:space="preserve">Remote Party Message </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027E40" w:rsidRDefault="0016450B" w:rsidP="0008722E">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rsidR="0016450B" w:rsidRPr="00D72D64" w:rsidRDefault="00EB15E0" w:rsidP="0008722E">
            <w:pPr>
              <w:pStyle w:val="Tabletext"/>
              <w:outlineLvl w:val="0"/>
            </w:pPr>
            <w:r>
              <w:t>Command and Response</w:t>
            </w:r>
            <w:r w:rsidR="0016450B" w:rsidRPr="006D34FE">
              <w:t xml:space="preserve"> </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027E40" w:rsidRDefault="0016450B" w:rsidP="0008722E">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16450B" w:rsidRPr="00027E40" w:rsidRDefault="0016450B" w:rsidP="0008722E">
            <w:pPr>
              <w:pStyle w:val="Tabletext"/>
              <w:rPr>
                <w:rFonts w:eastAsia="Times New Roman"/>
                <w:color w:val="00AEEF"/>
              </w:rPr>
            </w:pPr>
            <w:r>
              <w:t>SME.C.C</w:t>
            </w:r>
            <w:r w:rsidRPr="006D34FE">
              <w:t xml:space="preserve"> </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027E40" w:rsidRDefault="0016450B" w:rsidP="0008722E">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16450B" w:rsidRPr="00027E40" w:rsidRDefault="0016450B" w:rsidP="0008722E">
            <w:pPr>
              <w:pStyle w:val="Tabletext"/>
              <w:rPr>
                <w:rFonts w:eastAsia="Times New Roman"/>
                <w:color w:val="00AEEF"/>
              </w:rPr>
            </w:pPr>
            <w:r w:rsidRPr="00284747">
              <w:t>No</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027E40" w:rsidRDefault="00D235EA" w:rsidP="0008722E">
            <w:pPr>
              <w:pStyle w:val="Tabletext"/>
            </w:pPr>
            <w:r>
              <w:t>Protection A</w:t>
            </w:r>
            <w:r w:rsidR="00901D14">
              <w:t>gainst Replay Required?</w:t>
            </w:r>
          </w:p>
        </w:tc>
        <w:tc>
          <w:tcPr>
            <w:tcW w:w="3118" w:type="dxa"/>
            <w:tcBorders>
              <w:top w:val="single" w:sz="4" w:space="0" w:color="009EE3"/>
              <w:left w:val="single" w:sz="4" w:space="0" w:color="009EE3"/>
              <w:bottom w:val="single" w:sz="4" w:space="0" w:color="009EE3"/>
              <w:right w:val="single" w:sz="4" w:space="0" w:color="009EE3"/>
            </w:tcBorders>
          </w:tcPr>
          <w:p w:rsidR="0016450B" w:rsidRPr="00027E40" w:rsidRDefault="0016450B" w:rsidP="0008722E">
            <w:pPr>
              <w:pStyle w:val="Tabletext"/>
              <w:rPr>
                <w:rFonts w:eastAsia="Times New Roman"/>
                <w:color w:val="00AEEF"/>
              </w:rPr>
            </w:pPr>
            <w:r>
              <w:t>Yes</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027E40" w:rsidRDefault="00FA3E6F" w:rsidP="0008722E">
            <w:pPr>
              <w:pStyle w:val="Tabletext"/>
            </w:pPr>
            <w:r>
              <w:t xml:space="preserve">SEC User Gateway Services </w:t>
            </w:r>
            <w:r w:rsidR="00980258">
              <w:t xml:space="preserve">Schedule (Service </w:t>
            </w:r>
            <w:r w:rsidR="00213BB3" w:rsidRPr="00DF16ED">
              <w:t>Request) Reference</w:t>
            </w:r>
          </w:p>
        </w:tc>
        <w:tc>
          <w:tcPr>
            <w:tcW w:w="3118" w:type="dxa"/>
            <w:tcBorders>
              <w:top w:val="single" w:sz="4" w:space="0" w:color="009EE3"/>
              <w:left w:val="single" w:sz="4" w:space="0" w:color="009EE3"/>
              <w:bottom w:val="single" w:sz="4" w:space="0" w:color="009EE3"/>
              <w:right w:val="single" w:sz="4" w:space="0" w:color="009EE3"/>
            </w:tcBorders>
          </w:tcPr>
          <w:p w:rsidR="0016450B" w:rsidRPr="00027E40" w:rsidRDefault="0016450B" w:rsidP="0008722E">
            <w:pPr>
              <w:pStyle w:val="Tabletext"/>
              <w:rPr>
                <w:rFonts w:eastAsia="Times New Roman"/>
                <w:color w:val="00AEEF"/>
              </w:rPr>
            </w:pPr>
            <w:r w:rsidRPr="00D235DF">
              <w:t>6.11</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027E40" w:rsidRDefault="0016450B" w:rsidP="0008722E">
            <w:pPr>
              <w:pStyle w:val="Tabletext"/>
            </w:pPr>
            <w:r w:rsidRPr="006D34FE">
              <w:t>SMETS Command</w:t>
            </w:r>
          </w:p>
        </w:tc>
        <w:tc>
          <w:tcPr>
            <w:tcW w:w="3118" w:type="dxa"/>
            <w:tcBorders>
              <w:top w:val="single" w:sz="4" w:space="0" w:color="009EE3"/>
              <w:left w:val="single" w:sz="4" w:space="0" w:color="009EE3"/>
              <w:bottom w:val="single" w:sz="4" w:space="0" w:color="009EE3"/>
              <w:right w:val="single" w:sz="4" w:space="0" w:color="009EE3"/>
            </w:tcBorders>
          </w:tcPr>
          <w:p w:rsidR="0016450B" w:rsidRPr="00027E40" w:rsidRDefault="0016450B" w:rsidP="0008722E">
            <w:pPr>
              <w:pStyle w:val="Tabletext"/>
              <w:rPr>
                <w:rFonts w:eastAsia="Times New Roman"/>
                <w:color w:val="00AEEF"/>
              </w:rPr>
            </w:pPr>
            <w:r>
              <w:t>Set Clock</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027E40" w:rsidRDefault="0016450B" w:rsidP="0008722E">
            <w:pPr>
              <w:pStyle w:val="Tabletext"/>
            </w:pPr>
            <w:r w:rsidRPr="006D34FE">
              <w:t>SMETS Data Item</w:t>
            </w:r>
          </w:p>
        </w:tc>
        <w:tc>
          <w:tcPr>
            <w:tcW w:w="3118" w:type="dxa"/>
            <w:tcBorders>
              <w:top w:val="single" w:sz="4" w:space="0" w:color="009EE3"/>
              <w:left w:val="single" w:sz="4" w:space="0" w:color="009EE3"/>
              <w:bottom w:val="single" w:sz="4" w:space="0" w:color="009EE3"/>
              <w:right w:val="single" w:sz="4" w:space="0" w:color="009EE3"/>
            </w:tcBorders>
          </w:tcPr>
          <w:p w:rsidR="0016450B" w:rsidRPr="00027E40" w:rsidRDefault="0016450B" w:rsidP="0008722E">
            <w:pPr>
              <w:pStyle w:val="Tabletext"/>
              <w:rPr>
                <w:rFonts w:eastAsia="Times New Roman"/>
                <w:color w:val="00AEEF"/>
              </w:rPr>
            </w:pPr>
            <w:r>
              <w:t>N/A</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027E40" w:rsidRDefault="0016450B" w:rsidP="0008722E">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rsidR="0016450B" w:rsidRPr="00027E40" w:rsidRDefault="0016450B" w:rsidP="00904C73">
            <w:pPr>
              <w:pStyle w:val="Tabletext"/>
              <w:rPr>
                <w:rFonts w:eastAsia="Times New Roman"/>
                <w:color w:val="00AEEF"/>
              </w:rPr>
            </w:pPr>
            <w:r>
              <w:t xml:space="preserve">GSME </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027E40" w:rsidRDefault="0016450B" w:rsidP="0001260A">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16450B" w:rsidRPr="0018646E" w:rsidRDefault="0016450B" w:rsidP="00D72D64">
            <w:pPr>
              <w:pStyle w:val="Tabletext"/>
              <w:rPr>
                <w:rFonts w:eastAsia="Times New Roman"/>
                <w:color w:val="00AEEF"/>
              </w:rPr>
            </w:pPr>
            <w:r w:rsidRPr="0018646E">
              <w:t>Supplier</w:t>
            </w:r>
          </w:p>
          <w:p w:rsidR="0016450B" w:rsidRPr="00027E40" w:rsidRDefault="0016450B">
            <w:pPr>
              <w:pStyle w:val="Tabletext"/>
            </w:pP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027E40" w:rsidRDefault="0016450B" w:rsidP="0008722E">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16450B" w:rsidRPr="00027E40" w:rsidRDefault="00A445E9" w:rsidP="0008722E">
            <w:pPr>
              <w:pStyle w:val="Tabletext"/>
            </w:pPr>
            <w:r>
              <w:t>N/A</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027E40" w:rsidRDefault="0016450B" w:rsidP="0008722E">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16450B" w:rsidRPr="00027E40" w:rsidRDefault="00A445E9" w:rsidP="0008722E">
            <w:pPr>
              <w:pStyle w:val="Tabletext"/>
            </w:pPr>
            <w:r>
              <w:t>N/A</w:t>
            </w:r>
          </w:p>
        </w:tc>
      </w:tr>
      <w:tr w:rsidR="0016450B" w:rsidRPr="00027E40" w:rsidTr="0008722E">
        <w:tc>
          <w:tcPr>
            <w:tcW w:w="6062" w:type="dxa"/>
            <w:tcBorders>
              <w:top w:val="single" w:sz="4" w:space="0" w:color="009EE3"/>
              <w:left w:val="single" w:sz="4" w:space="0" w:color="009EE3"/>
              <w:bottom w:val="single" w:sz="4" w:space="0" w:color="009EE3"/>
              <w:right w:val="single" w:sz="4" w:space="0" w:color="009EE3"/>
            </w:tcBorders>
          </w:tcPr>
          <w:p w:rsidR="0016450B" w:rsidRPr="00027E40" w:rsidRDefault="0016450B" w:rsidP="0008722E">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16450B" w:rsidRPr="00027E40" w:rsidRDefault="007E376E">
            <w:pPr>
              <w:pStyle w:val="Tabletext"/>
              <w:rPr>
                <w:rFonts w:eastAsia="Times New Roman"/>
                <w:color w:val="00AEEF"/>
              </w:rPr>
            </w:pPr>
            <w:r>
              <w:t>ASN.1</w:t>
            </w:r>
            <w:r w:rsidRPr="00262234">
              <w:t xml:space="preserve"> </w:t>
            </w:r>
          </w:p>
        </w:tc>
      </w:tr>
    </w:tbl>
    <w:p w:rsidR="0016450B" w:rsidRDefault="0016450B" w:rsidP="0016450B">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_Ref379365742 \r \h </w:instrText>
      </w:r>
      <w:r>
        <w:rPr>
          <w:lang w:eastAsia="en-GB"/>
        </w:rPr>
      </w:r>
      <w:r>
        <w:rPr>
          <w:lang w:eastAsia="en-GB"/>
        </w:rPr>
        <w:fldChar w:fldCharType="separate"/>
      </w:r>
      <w:r w:rsidR="007E3F9A">
        <w:rPr>
          <w:lang w:eastAsia="en-GB"/>
        </w:rPr>
        <w:t>9.1.5</w:t>
      </w:r>
      <w:r>
        <w:rPr>
          <w:lang w:eastAsia="en-GB"/>
        </w:rPr>
        <w:fldChar w:fldCharType="end"/>
      </w:r>
      <w:r>
        <w:rPr>
          <w:lang w:eastAsia="en-GB"/>
        </w:rPr>
        <w:t>:  Use Case Cross References</w:t>
      </w:r>
      <w:r w:rsidR="008D4D9A">
        <w:rPr>
          <w:lang w:eastAsia="en-GB"/>
        </w:rPr>
        <w:t xml:space="preserve"> for </w:t>
      </w:r>
      <w:r w:rsidR="008D4D9A" w:rsidRPr="008D4D9A">
        <w:rPr>
          <w:lang w:eastAsia="en-GB"/>
        </w:rPr>
        <w:t>GCS28</w:t>
      </w:r>
      <w:r w:rsidR="008D4D9A">
        <w:rPr>
          <w:lang w:eastAsia="en-GB"/>
        </w:rPr>
        <w:t xml:space="preserve"> </w:t>
      </w:r>
      <w:r w:rsidR="008D4D9A" w:rsidRPr="008D4D9A">
        <w:rPr>
          <w:lang w:eastAsia="en-GB"/>
        </w:rPr>
        <w:t xml:space="preserve">Set </w:t>
      </w:r>
      <w:r w:rsidR="00B11F42">
        <w:rPr>
          <w:lang w:eastAsia="en-GB"/>
        </w:rPr>
        <w:t>Clock</w:t>
      </w:r>
      <w:r w:rsidR="00B11F42" w:rsidRPr="008D4D9A">
        <w:rPr>
          <w:lang w:eastAsia="en-GB"/>
        </w:rPr>
        <w:t xml:space="preserve"> </w:t>
      </w:r>
      <w:r w:rsidR="008D4D9A" w:rsidRPr="008D4D9A">
        <w:rPr>
          <w:lang w:eastAsia="en-GB"/>
        </w:rPr>
        <w:t>on GSME</w:t>
      </w:r>
    </w:p>
    <w:p w:rsidR="0016450B" w:rsidRDefault="0016450B" w:rsidP="00D72D64">
      <w:pPr>
        <w:pStyle w:val="Heading4"/>
      </w:pPr>
      <w:r>
        <w:t>Pre-conditions</w:t>
      </w:r>
    </w:p>
    <w:p w:rsidR="0016450B" w:rsidRDefault="00EB2AD8" w:rsidP="0016450B">
      <w:r>
        <w:t>None</w:t>
      </w:r>
      <w:r w:rsidR="0016450B">
        <w:t xml:space="preserve">. </w:t>
      </w:r>
    </w:p>
    <w:p w:rsidR="0016450B" w:rsidRDefault="00FA088C" w:rsidP="00D72D64">
      <w:pPr>
        <w:pStyle w:val="Heading4"/>
      </w:pPr>
      <w:bookmarkStart w:id="3371" w:name="_Ref386637844"/>
      <w:r>
        <w:lastRenderedPageBreak/>
        <w:t>Construction of Command</w:t>
      </w:r>
      <w:bookmarkEnd w:id="3371"/>
    </w:p>
    <w:p w:rsidR="00FA088C" w:rsidRDefault="00FA088C" w:rsidP="00FA088C">
      <w:r>
        <w:t xml:space="preserve">Set </w:t>
      </w:r>
      <w:r w:rsidR="005F6ED3">
        <w:t xml:space="preserve">Clock </w:t>
      </w:r>
      <w:r>
        <w:t xml:space="preserve">Command Payloads shall be constructed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7E3F9A">
        <w:t>9.1.5.4</w:t>
      </w:r>
      <w:r w:rsidR="005911FD">
        <w:rPr>
          <w:highlight w:val="red"/>
        </w:rPr>
        <w:fldChar w:fldCharType="end"/>
      </w:r>
      <w:r>
        <w:t xml:space="preserve"> and populated as specified in Table </w:t>
      </w:r>
      <w:r w:rsidR="0038685B">
        <w:rPr>
          <w:highlight w:val="red"/>
        </w:rPr>
        <w:fldChar w:fldCharType="begin"/>
      </w:r>
      <w:r w:rsidR="0038685B">
        <w:instrText xml:space="preserve"> REF _Ref386637844 \r \h </w:instrText>
      </w:r>
      <w:r w:rsidR="0038685B">
        <w:rPr>
          <w:highlight w:val="red"/>
        </w:rPr>
      </w:r>
      <w:r w:rsidR="0038685B">
        <w:rPr>
          <w:highlight w:val="red"/>
        </w:rPr>
        <w:fldChar w:fldCharType="separate"/>
      </w:r>
      <w:r w:rsidR="007E3F9A">
        <w:t>9.1.5.2</w:t>
      </w:r>
      <w:r w:rsidR="0038685B">
        <w:rPr>
          <w:highlight w:val="red"/>
        </w:rPr>
        <w:fldChar w:fldCharType="end"/>
      </w:r>
      <w:r>
        <w:t>.</w:t>
      </w:r>
    </w:p>
    <w:p w:rsidR="00FA088C" w:rsidRDefault="00FA088C" w:rsidP="00872E38">
      <w:r>
        <w:t>MAC Header, Grouping Header, KRP Signature and ACB-SMD MAC shall be populated as required for a Command of the SME.C.C Message Category.</w:t>
      </w:r>
    </w:p>
    <w:tbl>
      <w:tblPr>
        <w:tblStyle w:val="TableGrid"/>
        <w:tblW w:w="0" w:type="auto"/>
        <w:tblLook w:val="04A0" w:firstRow="1" w:lastRow="0" w:firstColumn="1" w:lastColumn="0" w:noHBand="0" w:noVBand="1"/>
      </w:tblPr>
      <w:tblGrid>
        <w:gridCol w:w="3085"/>
        <w:gridCol w:w="1739"/>
        <w:gridCol w:w="2797"/>
        <w:gridCol w:w="1621"/>
      </w:tblGrid>
      <w:tr w:rsidR="0038685B" w:rsidRPr="00027E40" w:rsidTr="00872E38">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38685B" w:rsidRPr="0038685B" w:rsidRDefault="0038685B" w:rsidP="00814F96">
            <w:pPr>
              <w:pStyle w:val="Tabletext"/>
              <w:tabs>
                <w:tab w:val="left" w:pos="825"/>
              </w:tabs>
              <w:rPr>
                <w:b/>
                <w:color w:val="FFFFFF" w:themeColor="background1"/>
              </w:rPr>
            </w:pPr>
            <w:r w:rsidRPr="00872E38">
              <w:rPr>
                <w:b/>
                <w:color w:val="FFFFFF" w:themeColor="background1"/>
              </w:rPr>
              <w:t>Attribute name</w:t>
            </w:r>
          </w:p>
        </w:tc>
        <w:tc>
          <w:tcPr>
            <w:tcW w:w="1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38685B" w:rsidRPr="0038685B" w:rsidRDefault="0038685B" w:rsidP="00814F96">
            <w:pPr>
              <w:pStyle w:val="Tabletext"/>
              <w:rPr>
                <w:b/>
                <w:color w:val="FFFFFF" w:themeColor="background1"/>
              </w:rPr>
            </w:pPr>
            <w:r w:rsidRPr="00872E38">
              <w:rPr>
                <w:b/>
                <w:color w:val="FFFFFF" w:themeColor="background1"/>
              </w:rPr>
              <w:t>Data Type</w:t>
            </w:r>
          </w:p>
        </w:tc>
        <w:tc>
          <w:tcPr>
            <w:tcW w:w="27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38685B" w:rsidRPr="0038685B" w:rsidRDefault="0038685B" w:rsidP="00814F96">
            <w:pPr>
              <w:pStyle w:val="Tabletext"/>
              <w:rPr>
                <w:b/>
                <w:color w:val="FFFFFF" w:themeColor="background1"/>
              </w:rPr>
            </w:pPr>
            <w:r w:rsidRPr="00872E38">
              <w:rPr>
                <w:b/>
                <w:color w:val="FFFFFF" w:themeColor="background1"/>
              </w:rPr>
              <w:t>Value (blank cells mean the command specific value is derived by the encoding process)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38685B" w:rsidRPr="0038685B" w:rsidRDefault="0038685B" w:rsidP="00814F96">
            <w:pPr>
              <w:pStyle w:val="Tabletext"/>
              <w:rPr>
                <w:b/>
                <w:color w:val="FFFFFF" w:themeColor="background1"/>
              </w:rPr>
            </w:pPr>
            <w:r w:rsidRPr="00872E38">
              <w:rPr>
                <w:b/>
                <w:color w:val="FFFFFF" w:themeColor="background1"/>
              </w:rPr>
              <w:t>Mandatory, OPTIONAL or DEFAULT value</w:t>
            </w:r>
          </w:p>
        </w:tc>
      </w:tr>
      <w:tr w:rsidR="0038685B" w:rsidRPr="00027E40" w:rsidTr="00872E38">
        <w:tc>
          <w:tcPr>
            <w:tcW w:w="3085" w:type="dxa"/>
            <w:tcBorders>
              <w:top w:val="single" w:sz="4" w:space="0" w:color="009EE3"/>
              <w:left w:val="single" w:sz="4" w:space="0" w:color="009EE3"/>
              <w:bottom w:val="single" w:sz="4" w:space="0" w:color="009EE3"/>
              <w:right w:val="single" w:sz="4" w:space="0" w:color="009EE3"/>
            </w:tcBorders>
          </w:tcPr>
          <w:p w:rsidR="0038685B" w:rsidRPr="00872E38" w:rsidRDefault="0038685B" w:rsidP="00814F96">
            <w:pPr>
              <w:pStyle w:val="Tabletext"/>
              <w:rPr>
                <w:rFonts w:ascii="Courier New" w:hAnsi="Courier New" w:cs="Courier New"/>
              </w:rPr>
            </w:pPr>
            <w:r w:rsidRPr="00872E38">
              <w:rPr>
                <w:rFonts w:ascii="Courier New" w:hAnsi="Courier New" w:cs="Courier New"/>
              </w:rPr>
              <w:t>@SetTime.CommandPayload</w:t>
            </w:r>
          </w:p>
        </w:tc>
        <w:tc>
          <w:tcPr>
            <w:tcW w:w="1739" w:type="dxa"/>
            <w:tcBorders>
              <w:top w:val="single" w:sz="4" w:space="0" w:color="009EE3"/>
              <w:left w:val="single" w:sz="4" w:space="0" w:color="009EE3"/>
              <w:bottom w:val="single" w:sz="4" w:space="0" w:color="009EE3"/>
              <w:right w:val="single" w:sz="4" w:space="0" w:color="009EE3"/>
            </w:tcBorders>
          </w:tcPr>
          <w:p w:rsidR="0038685B" w:rsidRPr="00D72D64" w:rsidRDefault="0038685B" w:rsidP="00814F96">
            <w:pPr>
              <w:pStyle w:val="Tabletext"/>
              <w:outlineLvl w:val="0"/>
            </w:pPr>
            <w:r>
              <w:t>SEQUENCE</w:t>
            </w:r>
          </w:p>
        </w:tc>
        <w:tc>
          <w:tcPr>
            <w:tcW w:w="2797" w:type="dxa"/>
            <w:tcBorders>
              <w:top w:val="single" w:sz="4" w:space="0" w:color="009EE3"/>
              <w:left w:val="single" w:sz="4" w:space="0" w:color="009EE3"/>
              <w:bottom w:val="single" w:sz="4" w:space="0" w:color="009EE3"/>
              <w:right w:val="single" w:sz="4" w:space="0" w:color="009EE3"/>
            </w:tcBorders>
          </w:tcPr>
          <w:p w:rsidR="0038685B" w:rsidRPr="00D72D64" w:rsidRDefault="0038685B" w:rsidP="00814F96">
            <w:pPr>
              <w:pStyle w:val="Tabletext"/>
              <w:outlineLvl w:val="0"/>
            </w:pPr>
          </w:p>
        </w:tc>
        <w:tc>
          <w:tcPr>
            <w:tcW w:w="1621" w:type="dxa"/>
            <w:tcBorders>
              <w:top w:val="single" w:sz="4" w:space="0" w:color="009EE3"/>
              <w:left w:val="single" w:sz="4" w:space="0" w:color="009EE3"/>
              <w:bottom w:val="single" w:sz="4" w:space="0" w:color="009EE3"/>
              <w:right w:val="single" w:sz="4" w:space="0" w:color="009EE3"/>
            </w:tcBorders>
          </w:tcPr>
          <w:p w:rsidR="0038685B" w:rsidRPr="00D72D64" w:rsidRDefault="0038685B" w:rsidP="00814F96">
            <w:pPr>
              <w:pStyle w:val="Tabletext"/>
              <w:outlineLvl w:val="0"/>
            </w:pPr>
          </w:p>
        </w:tc>
      </w:tr>
      <w:tr w:rsidR="0038685B" w:rsidRPr="00027E40" w:rsidTr="00872E38">
        <w:tc>
          <w:tcPr>
            <w:tcW w:w="3085" w:type="dxa"/>
            <w:tcBorders>
              <w:top w:val="single" w:sz="4" w:space="0" w:color="009EE3"/>
              <w:left w:val="single" w:sz="4" w:space="0" w:color="009EE3"/>
              <w:bottom w:val="single" w:sz="4" w:space="0" w:color="009EE3"/>
              <w:right w:val="single" w:sz="4" w:space="0" w:color="009EE3"/>
            </w:tcBorders>
          </w:tcPr>
          <w:p w:rsidR="0038685B" w:rsidRPr="00872E38" w:rsidRDefault="0038685B" w:rsidP="00814F96">
            <w:pPr>
              <w:pStyle w:val="Tabletext"/>
              <w:rPr>
                <w:rFonts w:ascii="Courier New" w:hAnsi="Courier New" w:cs="Courier New"/>
              </w:rPr>
            </w:pPr>
            <w:r w:rsidRPr="00872E38">
              <w:rPr>
                <w:rFonts w:ascii="Courier New" w:hAnsi="Courier New" w:cs="Courier New"/>
              </w:rPr>
              <w:t xml:space="preserve">  validityIntervalStart</w:t>
            </w:r>
          </w:p>
        </w:tc>
        <w:tc>
          <w:tcPr>
            <w:tcW w:w="1739" w:type="dxa"/>
            <w:tcBorders>
              <w:top w:val="single" w:sz="4" w:space="0" w:color="009EE3"/>
              <w:left w:val="single" w:sz="4" w:space="0" w:color="009EE3"/>
              <w:bottom w:val="single" w:sz="4" w:space="0" w:color="009EE3"/>
              <w:right w:val="single" w:sz="4" w:space="0" w:color="009EE3"/>
            </w:tcBorders>
          </w:tcPr>
          <w:p w:rsidR="0038685B" w:rsidRPr="00196DFD" w:rsidRDefault="0038685B" w:rsidP="00814F96">
            <w:pPr>
              <w:pStyle w:val="Tabletext"/>
              <w:outlineLvl w:val="0"/>
              <w:rPr>
                <w:sz w:val="18"/>
                <w:szCs w:val="18"/>
              </w:rPr>
            </w:pPr>
            <w:r w:rsidRPr="00196DFD">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rsidR="0038685B" w:rsidRPr="00D72D64" w:rsidRDefault="0038685B" w:rsidP="00814F96">
            <w:pPr>
              <w:pStyle w:val="Tabletext"/>
              <w:outlineLvl w:val="0"/>
            </w:pPr>
            <w:r>
              <w:rPr>
                <w:sz w:val="18"/>
                <w:szCs w:val="18"/>
              </w:rPr>
              <w:t>The earliest time the Communication</w:t>
            </w:r>
            <w:r w:rsidR="00DC0E42">
              <w:rPr>
                <w:sz w:val="18"/>
                <w:szCs w:val="18"/>
              </w:rPr>
              <w:t>s</w:t>
            </w:r>
            <w:r>
              <w:rPr>
                <w:sz w:val="18"/>
                <w:szCs w:val="18"/>
              </w:rPr>
              <w:t xml:space="preserve"> Hub can provide if the Command is</w:t>
            </w:r>
            <w:r w:rsidR="00A46BB2">
              <w:rPr>
                <w:sz w:val="18"/>
                <w:szCs w:val="18"/>
              </w:rPr>
              <w:t xml:space="preserve"> to set R</w:t>
            </w:r>
            <w:r>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rsidR="0038685B" w:rsidRPr="00D72D64" w:rsidRDefault="0038685B" w:rsidP="00814F96">
            <w:pPr>
              <w:pStyle w:val="Tabletext"/>
              <w:outlineLvl w:val="0"/>
            </w:pPr>
            <w:r>
              <w:rPr>
                <w:sz w:val="18"/>
                <w:szCs w:val="18"/>
              </w:rPr>
              <w:t>Mandatory</w:t>
            </w:r>
          </w:p>
        </w:tc>
      </w:tr>
      <w:tr w:rsidR="0038685B" w:rsidRPr="00027E40" w:rsidTr="00872E38">
        <w:tc>
          <w:tcPr>
            <w:tcW w:w="3085" w:type="dxa"/>
            <w:tcBorders>
              <w:top w:val="single" w:sz="4" w:space="0" w:color="009EE3"/>
              <w:left w:val="single" w:sz="4" w:space="0" w:color="009EE3"/>
              <w:bottom w:val="single" w:sz="4" w:space="0" w:color="009EE3"/>
              <w:right w:val="single" w:sz="4" w:space="0" w:color="009EE3"/>
            </w:tcBorders>
          </w:tcPr>
          <w:p w:rsidR="0038685B" w:rsidRPr="00872E38" w:rsidRDefault="0038685B" w:rsidP="00814F96">
            <w:pPr>
              <w:pStyle w:val="Tabletext"/>
              <w:rPr>
                <w:rFonts w:ascii="Courier New" w:hAnsi="Courier New" w:cs="Courier New"/>
              </w:rPr>
            </w:pPr>
            <w:r w:rsidRPr="00872E38">
              <w:rPr>
                <w:rFonts w:ascii="Courier New" w:hAnsi="Courier New" w:cs="Courier New"/>
                <w:szCs w:val="18"/>
              </w:rPr>
              <w:t xml:space="preserve">  validityIntervalEnd</w:t>
            </w:r>
          </w:p>
        </w:tc>
        <w:tc>
          <w:tcPr>
            <w:tcW w:w="1739" w:type="dxa"/>
            <w:tcBorders>
              <w:top w:val="single" w:sz="4" w:space="0" w:color="009EE3"/>
              <w:left w:val="single" w:sz="4" w:space="0" w:color="009EE3"/>
              <w:bottom w:val="single" w:sz="4" w:space="0" w:color="009EE3"/>
              <w:right w:val="single" w:sz="4" w:space="0" w:color="009EE3"/>
            </w:tcBorders>
          </w:tcPr>
          <w:p w:rsidR="0038685B" w:rsidRPr="00027E40" w:rsidRDefault="0038685B" w:rsidP="00814F96">
            <w:pPr>
              <w:pStyle w:val="Tabletext"/>
              <w:rPr>
                <w:rFonts w:eastAsia="Times New Roman"/>
                <w:color w:val="00AEEF"/>
              </w:rPr>
            </w:pPr>
            <w:r>
              <w:rPr>
                <w:sz w:val="18"/>
                <w:szCs w:val="18"/>
              </w:rPr>
              <w:t>GeneralizedTime</w:t>
            </w:r>
          </w:p>
        </w:tc>
        <w:tc>
          <w:tcPr>
            <w:tcW w:w="2797" w:type="dxa"/>
            <w:tcBorders>
              <w:top w:val="single" w:sz="4" w:space="0" w:color="009EE3"/>
              <w:left w:val="single" w:sz="4" w:space="0" w:color="009EE3"/>
              <w:bottom w:val="single" w:sz="4" w:space="0" w:color="009EE3"/>
              <w:right w:val="single" w:sz="4" w:space="0" w:color="009EE3"/>
            </w:tcBorders>
          </w:tcPr>
          <w:p w:rsidR="0038685B" w:rsidRPr="00027E40" w:rsidRDefault="0038685B" w:rsidP="00D2655C">
            <w:pPr>
              <w:pStyle w:val="Tabletext"/>
              <w:rPr>
                <w:rFonts w:eastAsia="Times New Roman"/>
                <w:color w:val="00AEEF"/>
              </w:rPr>
            </w:pPr>
            <w:r>
              <w:rPr>
                <w:sz w:val="18"/>
                <w:szCs w:val="18"/>
              </w:rPr>
              <w:t>The latest time the Communication</w:t>
            </w:r>
            <w:r w:rsidR="00DC0E42">
              <w:rPr>
                <w:sz w:val="18"/>
                <w:szCs w:val="18"/>
              </w:rPr>
              <w:t>s</w:t>
            </w:r>
            <w:r>
              <w:rPr>
                <w:sz w:val="18"/>
                <w:szCs w:val="18"/>
              </w:rPr>
              <w:t xml:space="preserve"> Hub can pr</w:t>
            </w:r>
            <w:r w:rsidR="00A46BB2">
              <w:rPr>
                <w:sz w:val="18"/>
                <w:szCs w:val="18"/>
              </w:rPr>
              <w:t>ovide if the Command is to set R</w:t>
            </w:r>
            <w:r>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rsidR="0038685B" w:rsidRPr="00027E40" w:rsidRDefault="0038685B" w:rsidP="00814F96">
            <w:pPr>
              <w:pStyle w:val="Tabletext"/>
              <w:rPr>
                <w:rFonts w:eastAsia="Times New Roman"/>
                <w:color w:val="00AEEF"/>
              </w:rPr>
            </w:pPr>
            <w:r>
              <w:rPr>
                <w:sz w:val="18"/>
                <w:szCs w:val="18"/>
              </w:rPr>
              <w:t>Mandatory</w:t>
            </w:r>
          </w:p>
        </w:tc>
      </w:tr>
    </w:tbl>
    <w:p w:rsidR="0038685B" w:rsidRDefault="0038685B" w:rsidP="0038685B">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_Ref386637844 \r \h </w:instrText>
      </w:r>
      <w:r>
        <w:rPr>
          <w:lang w:eastAsia="en-GB"/>
        </w:rPr>
      </w:r>
      <w:r>
        <w:rPr>
          <w:lang w:eastAsia="en-GB"/>
        </w:rPr>
        <w:fldChar w:fldCharType="separate"/>
      </w:r>
      <w:r w:rsidR="007E3F9A">
        <w:rPr>
          <w:lang w:eastAsia="en-GB"/>
        </w:rPr>
        <w:t>9.1.5.2</w:t>
      </w:r>
      <w:r>
        <w:rPr>
          <w:lang w:eastAsia="en-GB"/>
        </w:rPr>
        <w:fldChar w:fldCharType="end"/>
      </w:r>
      <w:r>
        <w:rPr>
          <w:lang w:eastAsia="en-GB"/>
        </w:rPr>
        <w:t xml:space="preserve">:  </w:t>
      </w:r>
      <w:r>
        <w:rPr>
          <w:rFonts w:ascii="Courier New" w:hAnsi="Courier New" w:cs="Courier New"/>
        </w:rPr>
        <w:t>@SetTime.CommandPayload</w:t>
      </w:r>
      <w:r>
        <w:rPr>
          <w:lang w:eastAsia="en-GB"/>
        </w:rPr>
        <w:t xml:space="preserve"> population</w:t>
      </w:r>
    </w:p>
    <w:p w:rsidR="00DD4705" w:rsidRDefault="00DD4705" w:rsidP="00872E38">
      <w:pPr>
        <w:pStyle w:val="Heading4"/>
      </w:pPr>
      <w:bookmarkStart w:id="3372" w:name="_Ref387683402"/>
      <w:r>
        <w:t>Device processing of Command and Response handling</w:t>
      </w:r>
      <w:bookmarkEnd w:id="3372"/>
    </w:p>
    <w:p w:rsidR="00C26763" w:rsidRDefault="00C26763" w:rsidP="00C26763">
      <w:r>
        <w:t xml:space="preserve">The GSME receiving a Set </w:t>
      </w:r>
      <w:r w:rsidR="005F6ED3">
        <w:t xml:space="preserve">Clock </w:t>
      </w:r>
      <w:r>
        <w:t>Command shall undertake processing steps i</w:t>
      </w:r>
      <w:r w:rsidR="00E76180">
        <w:t>n the sequence defined in this S</w:t>
      </w:r>
      <w:r>
        <w:t xml:space="preserve">ection </w:t>
      </w:r>
      <w:r w:rsidR="00E76180">
        <w:fldChar w:fldCharType="begin"/>
      </w:r>
      <w:r w:rsidR="00E76180">
        <w:instrText xml:space="preserve"> REF _Ref387683402 \r \h </w:instrText>
      </w:r>
      <w:r w:rsidR="00E76180">
        <w:fldChar w:fldCharType="separate"/>
      </w:r>
      <w:r w:rsidR="007E3F9A">
        <w:t>9.1.5.3</w:t>
      </w:r>
      <w:r w:rsidR="00E76180">
        <w:fldChar w:fldCharType="end"/>
      </w:r>
      <w:r>
        <w:t>.</w:t>
      </w:r>
    </w:p>
    <w:p w:rsidR="00C26763" w:rsidRDefault="00C26763" w:rsidP="00C26763">
      <w:r>
        <w:t xml:space="preserve">The </w:t>
      </w:r>
      <w:r w:rsidR="00847B71">
        <w:t>GSME</w:t>
      </w:r>
      <w:r>
        <w:t xml:space="preserve"> shall:</w:t>
      </w:r>
    </w:p>
    <w:p w:rsidR="00C26763" w:rsidRDefault="00C26763" w:rsidP="00872E38">
      <w:pPr>
        <w:pStyle w:val="Numbullet"/>
        <w:numPr>
          <w:ilvl w:val="0"/>
          <w:numId w:val="136"/>
        </w:numPr>
        <w:ind w:left="426" w:hanging="426"/>
      </w:pPr>
      <w:r>
        <w:t>undertake Command Authenticity and Integrity Verification as required for a Command of the SME.C.C Message Category;</w:t>
      </w:r>
    </w:p>
    <w:p w:rsidR="00C26763" w:rsidRDefault="0016450B" w:rsidP="00D94FF2">
      <w:pPr>
        <w:pStyle w:val="ListParagraph"/>
        <w:numPr>
          <w:ilvl w:val="0"/>
          <w:numId w:val="128"/>
        </w:numPr>
        <w:tabs>
          <w:tab w:val="left" w:pos="426"/>
        </w:tabs>
        <w:ind w:left="426" w:hanging="426"/>
      </w:pPr>
      <w:r w:rsidRPr="007F60C5">
        <w:t>request the now current Communication</w:t>
      </w:r>
      <w:r w:rsidR="00DC0E42">
        <w:t>s</w:t>
      </w:r>
      <w:r w:rsidRPr="007F60C5">
        <w:t xml:space="preserve"> Hub Time</w:t>
      </w:r>
      <w:r w:rsidR="00C26763">
        <w:t>.  I</w:t>
      </w:r>
      <w:r w:rsidRPr="007F6782">
        <w:t xml:space="preserve">f the Communications Hub cannot supply a time that it has established as Reliable, it shall provide 0xFFFFFFFF. If this is sent, </w:t>
      </w:r>
      <w:r w:rsidR="00C26763">
        <w:t>or no response is received, the GSME shall:</w:t>
      </w:r>
    </w:p>
    <w:p w:rsidR="00737BAB" w:rsidRDefault="00A46BB2" w:rsidP="00847B71">
      <w:pPr>
        <w:pStyle w:val="ListParagraph"/>
        <w:numPr>
          <w:ilvl w:val="1"/>
          <w:numId w:val="128"/>
        </w:numPr>
        <w:tabs>
          <w:tab w:val="left" w:pos="709"/>
        </w:tabs>
        <w:ind w:left="709" w:hanging="283"/>
      </w:pPr>
      <w:r>
        <w:t>if its current</w:t>
      </w:r>
      <w:r w:rsidR="007E176C">
        <w:t xml:space="preserve"> </w:t>
      </w:r>
      <w:r>
        <w:t>Time</w:t>
      </w:r>
      <w:r w:rsidR="007E176C">
        <w:t xml:space="preserve"> </w:t>
      </w:r>
      <w:r w:rsidR="00737BAB">
        <w:t xml:space="preserve">Status is set to ‘Reliable’, set Time Status to ‘Unreliable’, set </w:t>
      </w:r>
      <w:r w:rsidR="00737BAB">
        <w:rPr>
          <w:rFonts w:ascii="Courier New" w:hAnsi="Courier New" w:cs="Courier New"/>
        </w:rPr>
        <w:t>deviceTimeStatus</w:t>
      </w:r>
      <w:r w:rsidR="00737BAB">
        <w:t xml:space="preserve">  to </w:t>
      </w:r>
      <w:r w:rsidR="00737BAB">
        <w:rPr>
          <w:rFonts w:ascii="Courier New" w:hAnsi="Courier New" w:cs="Courier New"/>
        </w:rPr>
        <w:t>unreliable</w:t>
      </w:r>
      <w:r w:rsidR="00737BAB">
        <w:t xml:space="preserve">,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7E3F9A">
        <w:rPr>
          <w:color w:val="auto"/>
        </w:rPr>
        <w:t>5</w:t>
      </w:r>
      <w:r w:rsidR="00737BAB">
        <w:rPr>
          <w:color w:val="auto"/>
        </w:rPr>
        <w:fldChar w:fldCharType="end"/>
      </w:r>
      <w:r w:rsidR="00737BAB">
        <w:rPr>
          <w:color w:val="auto"/>
        </w:rPr>
        <w:t>; or</w:t>
      </w:r>
    </w:p>
    <w:p w:rsidR="00737BAB" w:rsidRDefault="00A46BB2" w:rsidP="00847B71">
      <w:pPr>
        <w:pStyle w:val="ListParagraph"/>
        <w:numPr>
          <w:ilvl w:val="1"/>
          <w:numId w:val="128"/>
        </w:numPr>
        <w:tabs>
          <w:tab w:val="left" w:pos="709"/>
        </w:tabs>
        <w:ind w:left="709" w:hanging="283"/>
      </w:pPr>
      <w:r>
        <w:t>if its current</w:t>
      </w:r>
      <w:r w:rsidR="007E176C">
        <w:t xml:space="preserve"> </w:t>
      </w:r>
      <w:r>
        <w:t>Time</w:t>
      </w:r>
      <w:r w:rsidR="007E176C">
        <w:t xml:space="preserve"> </w:t>
      </w:r>
      <w:r w:rsidR="00737BAB">
        <w:t xml:space="preserve">Status is not set to ‘Reliable’, set </w:t>
      </w:r>
      <w:r w:rsidR="00737BAB">
        <w:rPr>
          <w:rFonts w:ascii="Courier New" w:hAnsi="Courier New" w:cs="Courier New"/>
        </w:rPr>
        <w:t>deviceTimeStatus</w:t>
      </w:r>
      <w:r w:rsidR="00737BAB">
        <w:t xml:space="preserve">  to be Time Status, populate </w:t>
      </w:r>
      <w:r w:rsidR="00737BAB">
        <w:rPr>
          <w:rFonts w:ascii="Courier New" w:hAnsi="Courier New" w:cs="Courier New"/>
          <w:color w:val="auto"/>
        </w:rPr>
        <w:t xml:space="preserve">deviceTime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737BAB">
        <w:rPr>
          <w:color w:val="auto"/>
        </w:rPr>
      </w:r>
      <w:r w:rsidR="00737BAB">
        <w:rPr>
          <w:color w:val="auto"/>
        </w:rPr>
        <w:fldChar w:fldCharType="separate"/>
      </w:r>
      <w:r w:rsidR="007E3F9A">
        <w:rPr>
          <w:color w:val="auto"/>
        </w:rPr>
        <w:t>5</w:t>
      </w:r>
      <w:r w:rsidR="00737BAB">
        <w:rPr>
          <w:color w:val="auto"/>
        </w:rPr>
        <w:fldChar w:fldCharType="end"/>
      </w:r>
      <w:r w:rsidR="00737BAB">
        <w:rPr>
          <w:color w:val="auto"/>
        </w:rPr>
        <w:t>.</w:t>
      </w:r>
    </w:p>
    <w:p w:rsidR="00E52DBF" w:rsidRDefault="0016450B" w:rsidP="00D94FF2">
      <w:pPr>
        <w:pStyle w:val="ListParagraph"/>
        <w:numPr>
          <w:ilvl w:val="0"/>
          <w:numId w:val="128"/>
        </w:numPr>
        <w:tabs>
          <w:tab w:val="left" w:pos="426"/>
        </w:tabs>
        <w:ind w:left="426" w:hanging="426"/>
      </w:pPr>
      <w:r w:rsidRPr="007F6782">
        <w:t xml:space="preserve">if ((the Communications Hub Time &lt; </w:t>
      </w:r>
      <w:r w:rsidR="00E52DBF" w:rsidRPr="00872E38">
        <w:rPr>
          <w:rStyle w:val="CNFontChar"/>
        </w:rPr>
        <w:t>validityIntervalStart</w:t>
      </w:r>
      <w:r w:rsidRPr="007F6782">
        <w:t xml:space="preserve">) or (Communications Hub Time &gt; </w:t>
      </w:r>
      <w:r w:rsidR="00E52DBF" w:rsidRPr="00872E38">
        <w:rPr>
          <w:rStyle w:val="CNFontChar"/>
        </w:rPr>
        <w:t>validityIntervalEnd</w:t>
      </w:r>
      <w:r w:rsidR="00E52DBF">
        <w:t>)</w:t>
      </w:r>
      <w:r w:rsidRPr="007F6782">
        <w:t xml:space="preserve">), </w:t>
      </w:r>
      <w:r w:rsidR="00E52DBF">
        <w:t xml:space="preserve">set Time Status to ‘Unreliable’, and set </w:t>
      </w:r>
      <w:r w:rsidR="00E52DBF" w:rsidRPr="00872E38">
        <w:rPr>
          <w:rStyle w:val="CNFontChar"/>
        </w:rPr>
        <w:t>deviceTimeStatus</w:t>
      </w:r>
      <w:r w:rsidR="00E52DBF">
        <w:t xml:space="preserve">  to </w:t>
      </w:r>
      <w:r w:rsidR="00E52DBF" w:rsidRPr="00872E38">
        <w:rPr>
          <w:rStyle w:val="CNFontChar"/>
        </w:rPr>
        <w:t>unreliable</w:t>
      </w:r>
      <w:r w:rsidR="00E52DBF" w:rsidRPr="00872E38">
        <w:t xml:space="preserve">, </w:t>
      </w:r>
      <w:r w:rsidR="00E52DBF">
        <w:t>leave its Time unchanged,</w:t>
      </w:r>
      <w:r w:rsidR="00E52DBF" w:rsidRPr="00872E38">
        <w:t xml:space="preserve"> </w:t>
      </w:r>
      <w:r w:rsidR="00E52DBF">
        <w:t xml:space="preserve">populate </w:t>
      </w:r>
      <w:r w:rsidR="00E52DBF" w:rsidRPr="00872E38">
        <w:rPr>
          <w:rStyle w:val="CNFontChar"/>
        </w:rPr>
        <w:t>deviceTime</w:t>
      </w:r>
      <w:r w:rsidR="00E52DBF" w:rsidRPr="00872E38">
        <w:t xml:space="preserve"> with its current Time and process from step </w:t>
      </w:r>
      <w:r w:rsidR="00E52DBF" w:rsidRPr="00872E38">
        <w:fldChar w:fldCharType="begin"/>
      </w:r>
      <w:r w:rsidR="00E52DBF" w:rsidRPr="00872E38">
        <w:instrText xml:space="preserve"> REF _Ref386180938 \r \h </w:instrText>
      </w:r>
      <w:r w:rsidR="00847B71">
        <w:instrText xml:space="preserve"> \* MERGEFORMAT </w:instrText>
      </w:r>
      <w:r w:rsidR="00E52DBF" w:rsidRPr="00872E38">
        <w:fldChar w:fldCharType="separate"/>
      </w:r>
      <w:r w:rsidR="007E3F9A">
        <w:t>5</w:t>
      </w:r>
      <w:r w:rsidR="00E52DBF" w:rsidRPr="00872E38">
        <w:fldChar w:fldCharType="end"/>
      </w:r>
      <w:r w:rsidR="00E52DBF" w:rsidRPr="00872E38">
        <w:t>;</w:t>
      </w:r>
      <w:r w:rsidRPr="007F6782">
        <w:t xml:space="preserve"> </w:t>
      </w:r>
    </w:p>
    <w:p w:rsidR="0016450B" w:rsidRPr="0037038E" w:rsidRDefault="0016450B" w:rsidP="00D94FF2">
      <w:pPr>
        <w:pStyle w:val="ListParagraph"/>
        <w:numPr>
          <w:ilvl w:val="0"/>
          <w:numId w:val="128"/>
        </w:numPr>
        <w:tabs>
          <w:tab w:val="left" w:pos="426"/>
        </w:tabs>
        <w:ind w:left="426" w:hanging="426"/>
      </w:pPr>
      <w:r w:rsidRPr="007F6782">
        <w:t xml:space="preserve">set its </w:t>
      </w:r>
      <w:r w:rsidRPr="00067A84">
        <w:t>time to the Communications Hub Time</w:t>
      </w:r>
      <w:r w:rsidR="00E72238">
        <w:t xml:space="preserve">, populate </w:t>
      </w:r>
      <w:r w:rsidR="00E72238" w:rsidRPr="00872E38">
        <w:rPr>
          <w:rStyle w:val="CNFontChar"/>
        </w:rPr>
        <w:t>deviceTime</w:t>
      </w:r>
      <w:r w:rsidR="00E72238" w:rsidRPr="00872E38">
        <w:t xml:space="preserve"> with the corresponding value</w:t>
      </w:r>
      <w:r w:rsidR="00E72238">
        <w:t xml:space="preserve">, and set </w:t>
      </w:r>
      <w:r w:rsidR="00E72238" w:rsidRPr="00414248">
        <w:rPr>
          <w:rFonts w:ascii="Courier New" w:hAnsi="Courier New" w:cs="Courier New"/>
        </w:rPr>
        <w:t>deviceTimeStatus</w:t>
      </w:r>
      <w:r w:rsidR="00E72238">
        <w:t xml:space="preserve">  to </w:t>
      </w:r>
      <w:r w:rsidR="00E72238" w:rsidRPr="00414248">
        <w:rPr>
          <w:rFonts w:ascii="Courier New" w:hAnsi="Courier New" w:cs="Courier New"/>
        </w:rPr>
        <w:t>reliable</w:t>
      </w:r>
      <w:r w:rsidR="00E020D8" w:rsidRPr="007F6782">
        <w:t>;</w:t>
      </w:r>
    </w:p>
    <w:p w:rsidR="00847B71" w:rsidRDefault="00847B71" w:rsidP="00872E38">
      <w:pPr>
        <w:pStyle w:val="ListParagraph"/>
        <w:numPr>
          <w:ilvl w:val="0"/>
          <w:numId w:val="128"/>
        </w:numPr>
        <w:tabs>
          <w:tab w:val="left" w:pos="426"/>
        </w:tabs>
        <w:ind w:left="426" w:hanging="426"/>
      </w:pPr>
      <w:bookmarkStart w:id="3373" w:name="_Ref386180938"/>
      <w:r>
        <w:t xml:space="preserve">populate the Response Payload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7E3F9A">
        <w:t>9.1.5.4</w:t>
      </w:r>
      <w:r w:rsidR="005911FD">
        <w:rPr>
          <w:highlight w:val="red"/>
        </w:rPr>
        <w:fldChar w:fldCharType="end"/>
      </w:r>
      <w:r>
        <w:t xml:space="preserve"> using the </w:t>
      </w:r>
      <w:r w:rsidRPr="00872E38">
        <w:rPr>
          <w:rStyle w:val="CNFontChar"/>
        </w:rPr>
        <w:t>deviceTimeStatus</w:t>
      </w:r>
      <w:r>
        <w:t xml:space="preserve"> and </w:t>
      </w:r>
      <w:r w:rsidRPr="00872E38">
        <w:rPr>
          <w:rStyle w:val="CNFontChar"/>
        </w:rPr>
        <w:t>deviceTime</w:t>
      </w:r>
      <w:r w:rsidRPr="00872E38">
        <w:t xml:space="preserve"> </w:t>
      </w:r>
      <w:r>
        <w:t xml:space="preserve">values produced by the processing in this Section </w:t>
      </w:r>
      <w:r w:rsidR="00E76180">
        <w:fldChar w:fldCharType="begin"/>
      </w:r>
      <w:r w:rsidR="00E76180">
        <w:instrText xml:space="preserve"> REF _Ref387683402 \r \h </w:instrText>
      </w:r>
      <w:r w:rsidR="00E76180">
        <w:fldChar w:fldCharType="separate"/>
      </w:r>
      <w:r w:rsidR="007E3F9A">
        <w:t>9.1.5.3</w:t>
      </w:r>
      <w:r w:rsidR="00E76180">
        <w:fldChar w:fldCharType="end"/>
      </w:r>
      <w:r>
        <w:t>;</w:t>
      </w:r>
      <w:bookmarkEnd w:id="3373"/>
      <w:r>
        <w:t xml:space="preserve"> </w:t>
      </w:r>
    </w:p>
    <w:p w:rsidR="00847B71" w:rsidRDefault="00847B71" w:rsidP="00872E38">
      <w:pPr>
        <w:pStyle w:val="ListParagraph"/>
        <w:numPr>
          <w:ilvl w:val="0"/>
          <w:numId w:val="128"/>
        </w:numPr>
        <w:tabs>
          <w:tab w:val="left" w:pos="426"/>
        </w:tabs>
        <w:ind w:left="426" w:hanging="426"/>
      </w:pPr>
      <w:bookmarkStart w:id="3374" w:name="_Ref386180932"/>
      <w:r>
        <w:t>construct MAC Header, Grouping Header and apply the Response Cryptographic Protection required for a Response of the SME.C.NC Message Category, and</w:t>
      </w:r>
      <w:bookmarkEnd w:id="3374"/>
      <w:r>
        <w:t xml:space="preserve"> </w:t>
      </w:r>
    </w:p>
    <w:p w:rsidR="00847B71" w:rsidRDefault="00847B71" w:rsidP="00872E38">
      <w:pPr>
        <w:pStyle w:val="ListParagraph"/>
        <w:numPr>
          <w:ilvl w:val="0"/>
          <w:numId w:val="128"/>
        </w:numPr>
        <w:tabs>
          <w:tab w:val="left" w:pos="426"/>
        </w:tabs>
        <w:ind w:left="426" w:hanging="426"/>
      </w:pPr>
      <w:r>
        <w:t>send the Response.</w:t>
      </w:r>
    </w:p>
    <w:p w:rsidR="0016450B" w:rsidRDefault="0016450B" w:rsidP="0016450B">
      <w:r>
        <w:lastRenderedPageBreak/>
        <w:t xml:space="preserve">On receipt of the Response, the recipient may undertake the ‘Response Recipient Processing’ for Responses of type SME.C.C. </w:t>
      </w:r>
    </w:p>
    <w:p w:rsidR="00847B71" w:rsidRPr="00872E38" w:rsidRDefault="00847B71">
      <w:pPr>
        <w:pStyle w:val="Heading4"/>
        <w:rPr>
          <w:rStyle w:val="Heading3Char"/>
          <w:b/>
          <w:bCs/>
          <w:sz w:val="22"/>
          <w:szCs w:val="24"/>
        </w:rPr>
      </w:pPr>
      <w:bookmarkStart w:id="3375" w:name="_Ref383759321"/>
      <w:bookmarkStart w:id="3376" w:name="_Ref383694329"/>
      <w:r w:rsidRPr="00872E38">
        <w:t xml:space="preserve">Set </w:t>
      </w:r>
      <w:r w:rsidR="005F6ED3">
        <w:t>Clock</w:t>
      </w:r>
      <w:r w:rsidR="005F6ED3" w:rsidRPr="00872E38">
        <w:t xml:space="preserve"> </w:t>
      </w:r>
      <w:r w:rsidRPr="00872E38">
        <w:t xml:space="preserve">Command and Response Payloads - structure </w:t>
      </w:r>
      <w:r w:rsidRPr="007F6782">
        <w:rPr>
          <w:rStyle w:val="Heading3Char"/>
          <w:b/>
          <w:bCs/>
          <w:sz w:val="22"/>
          <w:szCs w:val="24"/>
        </w:rPr>
        <w:t>definition</w:t>
      </w:r>
      <w:bookmarkEnd w:id="3375"/>
      <w:bookmarkEnd w:id="3376"/>
    </w:p>
    <w:p w:rsidR="00847B71" w:rsidRDefault="00847B71" w:rsidP="00847B71">
      <w:r>
        <w:t>Each instance of</w:t>
      </w:r>
      <w:r>
        <w:rPr>
          <w:rStyle w:val="CNFontChar"/>
        </w:rPr>
        <w:t xml:space="preserve"> @SetTime.CommandPayload</w:t>
      </w:r>
      <w:r>
        <w:t xml:space="preserve"> and of </w:t>
      </w:r>
      <w:r>
        <w:rPr>
          <w:rStyle w:val="CNFontChar"/>
        </w:rPr>
        <w:t>@SetTime.ResponsePayload</w:t>
      </w:r>
      <w:r>
        <w:t xml:space="preserve"> shall be an octet string containing the DER encoding of the populated structure defined in this Section </w:t>
      </w:r>
      <w:r w:rsidR="005911FD">
        <w:fldChar w:fldCharType="begin"/>
      </w:r>
      <w:r w:rsidR="005911FD">
        <w:instrText xml:space="preserve"> REF _Ref383759321 \r \h </w:instrText>
      </w:r>
      <w:r w:rsidR="005911FD">
        <w:fldChar w:fldCharType="separate"/>
      </w:r>
      <w:r w:rsidR="007E3F9A">
        <w:t>9.1.5.4</w:t>
      </w:r>
      <w:r w:rsidR="005911FD">
        <w:fldChar w:fldCharType="end"/>
      </w:r>
      <w:r>
        <w:t xml:space="preserve"> which specifies the structure in Abstract Syntax Notation One (ASN.1) notation.</w:t>
      </w:r>
    </w:p>
    <w:p w:rsidR="00847B71" w:rsidRDefault="00847B71" w:rsidP="00847B71">
      <w:pPr>
        <w:pStyle w:val="Code"/>
        <w:tabs>
          <w:tab w:val="clear" w:pos="4962"/>
          <w:tab w:val="left" w:pos="567"/>
          <w:tab w:val="left" w:pos="5387"/>
        </w:tabs>
      </w:pPr>
      <w:r>
        <w:t>SetTime DEFINITIONS ::= BEGIN</w:t>
      </w:r>
    </w:p>
    <w:p w:rsidR="00847B71" w:rsidRDefault="00847B71" w:rsidP="00847B71">
      <w:pPr>
        <w:pStyle w:val="Code"/>
        <w:tabs>
          <w:tab w:val="clear" w:pos="4962"/>
          <w:tab w:val="left" w:pos="567"/>
          <w:tab w:val="left" w:pos="5387"/>
        </w:tabs>
      </w:pPr>
    </w:p>
    <w:p w:rsidR="00847B71" w:rsidRDefault="00847B71" w:rsidP="00847B71">
      <w:pPr>
        <w:pStyle w:val="Code"/>
        <w:tabs>
          <w:tab w:val="clear" w:pos="4962"/>
          <w:tab w:val="left" w:pos="567"/>
          <w:tab w:val="left" w:pos="5387"/>
        </w:tabs>
      </w:pPr>
    </w:p>
    <w:p w:rsidR="00847B71" w:rsidRDefault="00847B71" w:rsidP="00847B71">
      <w:pPr>
        <w:pStyle w:val="Code"/>
        <w:tabs>
          <w:tab w:val="clear" w:pos="4962"/>
          <w:tab w:val="left" w:pos="567"/>
          <w:tab w:val="left" w:pos="5387"/>
        </w:tabs>
      </w:pPr>
      <w:r>
        <w:t xml:space="preserve">CommandPayload ::= </w:t>
      </w:r>
      <w:r>
        <w:tab/>
        <w:t>SEQUENCE</w:t>
      </w:r>
    </w:p>
    <w:p w:rsidR="00847B71" w:rsidRDefault="00847B71" w:rsidP="00847B71">
      <w:pPr>
        <w:pStyle w:val="Code"/>
        <w:tabs>
          <w:tab w:val="clear" w:pos="4962"/>
          <w:tab w:val="left" w:pos="567"/>
          <w:tab w:val="left" w:pos="5387"/>
        </w:tabs>
      </w:pPr>
      <w:r>
        <w:t>{</w:t>
      </w:r>
    </w:p>
    <w:p w:rsidR="00847B71" w:rsidRDefault="00847B71" w:rsidP="00847B71">
      <w:pPr>
        <w:pStyle w:val="Code"/>
        <w:tabs>
          <w:tab w:val="left" w:pos="567"/>
          <w:tab w:val="left" w:pos="5387"/>
        </w:tabs>
      </w:pPr>
      <w:r>
        <w:t xml:space="preserve">     -- specify the period within which the Communications Hub’s time must lie</w:t>
      </w:r>
    </w:p>
    <w:p w:rsidR="00847B71" w:rsidRDefault="00847B71" w:rsidP="00847B71">
      <w:pPr>
        <w:pStyle w:val="Code"/>
        <w:tabs>
          <w:tab w:val="left" w:pos="567"/>
          <w:tab w:val="left" w:pos="5387"/>
        </w:tabs>
      </w:pPr>
      <w:r>
        <w:tab/>
        <w:t>-- if this Command is successfully to set time</w:t>
      </w:r>
    </w:p>
    <w:p w:rsidR="00847B71" w:rsidRDefault="00847B71" w:rsidP="00847B71">
      <w:pPr>
        <w:pStyle w:val="Code"/>
        <w:tabs>
          <w:tab w:val="left" w:pos="567"/>
          <w:tab w:val="left" w:pos="5387"/>
        </w:tabs>
      </w:pPr>
      <w:r>
        <w:tab/>
        <w:t>validityIntervalStart</w:t>
      </w:r>
      <w:r>
        <w:tab/>
      </w:r>
      <w:r>
        <w:tab/>
        <w:t>GeneralizedTime,</w:t>
      </w:r>
    </w:p>
    <w:p w:rsidR="00847B71" w:rsidRDefault="00847B71" w:rsidP="00847B71">
      <w:pPr>
        <w:pStyle w:val="Code"/>
        <w:tabs>
          <w:tab w:val="left" w:pos="567"/>
          <w:tab w:val="left" w:pos="5387"/>
        </w:tabs>
      </w:pPr>
      <w:r>
        <w:tab/>
        <w:t>validityIntervalEnd</w:t>
      </w:r>
      <w:r>
        <w:tab/>
      </w:r>
      <w:r>
        <w:tab/>
        <w:t>GeneralizedTime</w:t>
      </w:r>
    </w:p>
    <w:p w:rsidR="00847B71" w:rsidRDefault="00847B71" w:rsidP="00847B71">
      <w:pPr>
        <w:pStyle w:val="Code"/>
        <w:tabs>
          <w:tab w:val="clear" w:pos="4962"/>
          <w:tab w:val="left" w:pos="567"/>
          <w:tab w:val="left" w:pos="5387"/>
        </w:tabs>
      </w:pPr>
      <w:r>
        <w:t xml:space="preserve"> </w:t>
      </w:r>
    </w:p>
    <w:p w:rsidR="00847B71" w:rsidRDefault="00847B71" w:rsidP="00847B71">
      <w:pPr>
        <w:pStyle w:val="Code"/>
        <w:tabs>
          <w:tab w:val="clear" w:pos="4962"/>
          <w:tab w:val="left" w:pos="567"/>
          <w:tab w:val="left" w:pos="5387"/>
        </w:tabs>
      </w:pPr>
      <w:r>
        <w:t>}</w:t>
      </w:r>
    </w:p>
    <w:p w:rsidR="00847B71" w:rsidRDefault="00847B71" w:rsidP="00847B71">
      <w:pPr>
        <w:pStyle w:val="Code"/>
        <w:tabs>
          <w:tab w:val="clear" w:pos="4962"/>
          <w:tab w:val="left" w:pos="567"/>
          <w:tab w:val="left" w:pos="5387"/>
        </w:tabs>
      </w:pPr>
    </w:p>
    <w:p w:rsidR="00847B71" w:rsidRDefault="00847B71" w:rsidP="00847B71">
      <w:pPr>
        <w:pStyle w:val="Code"/>
        <w:tabs>
          <w:tab w:val="clear" w:pos="4962"/>
          <w:tab w:val="left" w:pos="567"/>
          <w:tab w:val="left" w:pos="5387"/>
        </w:tabs>
      </w:pPr>
      <w:r>
        <w:t xml:space="preserve">ResponsePayload ::= </w:t>
      </w:r>
      <w:r>
        <w:tab/>
        <w:t>SEQUENCE</w:t>
      </w:r>
    </w:p>
    <w:p w:rsidR="00847B71" w:rsidRDefault="00847B71" w:rsidP="00847B71">
      <w:pPr>
        <w:pStyle w:val="Code"/>
        <w:tabs>
          <w:tab w:val="clear" w:pos="4962"/>
          <w:tab w:val="left" w:pos="567"/>
          <w:tab w:val="left" w:pos="5387"/>
        </w:tabs>
      </w:pPr>
    </w:p>
    <w:p w:rsidR="00847B71" w:rsidRDefault="00847B71" w:rsidP="00847B71">
      <w:pPr>
        <w:pStyle w:val="Code"/>
        <w:tabs>
          <w:tab w:val="clear" w:pos="4962"/>
          <w:tab w:val="left" w:pos="567"/>
          <w:tab w:val="left" w:pos="5387"/>
        </w:tabs>
      </w:pPr>
      <w:r>
        <w:t>{</w:t>
      </w:r>
    </w:p>
    <w:p w:rsidR="00847B71" w:rsidRDefault="00847B71" w:rsidP="00847B71">
      <w:pPr>
        <w:pStyle w:val="Code"/>
        <w:tabs>
          <w:tab w:val="clear" w:pos="4962"/>
          <w:tab w:val="left" w:pos="567"/>
          <w:tab w:val="left" w:pos="5387"/>
        </w:tabs>
      </w:pPr>
      <w:r>
        <w:tab/>
        <w:t>-- Specify the Device’s now current time</w:t>
      </w:r>
    </w:p>
    <w:p w:rsidR="00847B71" w:rsidRDefault="00847B71" w:rsidP="00847B71">
      <w:pPr>
        <w:pStyle w:val="Code"/>
        <w:tabs>
          <w:tab w:val="left" w:pos="567"/>
          <w:tab w:val="left" w:pos="5387"/>
        </w:tabs>
      </w:pPr>
      <w:r>
        <w:tab/>
        <w:t>deviceTime</w:t>
      </w:r>
      <w:r>
        <w:tab/>
      </w:r>
      <w:r>
        <w:tab/>
        <w:t>GeneralizedTime,</w:t>
      </w:r>
    </w:p>
    <w:p w:rsidR="00847B71" w:rsidRDefault="00847B71" w:rsidP="00847B71">
      <w:pPr>
        <w:pStyle w:val="Code"/>
        <w:tabs>
          <w:tab w:val="left" w:pos="567"/>
          <w:tab w:val="left" w:pos="5387"/>
        </w:tabs>
      </w:pPr>
    </w:p>
    <w:p w:rsidR="00847B71" w:rsidRDefault="00847B71" w:rsidP="00847B71">
      <w:pPr>
        <w:pStyle w:val="Code"/>
        <w:tabs>
          <w:tab w:val="clear" w:pos="4962"/>
          <w:tab w:val="left" w:pos="567"/>
          <w:tab w:val="left" w:pos="5387"/>
        </w:tabs>
      </w:pPr>
      <w:r>
        <w:tab/>
        <w:t>-- Specify the Device’s now current Time Status</w:t>
      </w:r>
    </w:p>
    <w:p w:rsidR="00847B71" w:rsidRDefault="00847B71" w:rsidP="00847B71">
      <w:pPr>
        <w:pStyle w:val="Code"/>
        <w:tabs>
          <w:tab w:val="clear" w:pos="4962"/>
          <w:tab w:val="left" w:pos="567"/>
          <w:tab w:val="left" w:pos="5387"/>
        </w:tabs>
      </w:pPr>
      <w:r>
        <w:tab/>
        <w:t>deviceTimeStatus</w:t>
      </w:r>
      <w:r>
        <w:tab/>
        <w:t>DeviceTimeStatus</w:t>
      </w:r>
    </w:p>
    <w:p w:rsidR="00847B71" w:rsidRDefault="00847B71" w:rsidP="00847B71">
      <w:pPr>
        <w:pStyle w:val="Code"/>
        <w:tabs>
          <w:tab w:val="clear" w:pos="4962"/>
          <w:tab w:val="left" w:pos="567"/>
          <w:tab w:val="left" w:pos="5387"/>
        </w:tabs>
      </w:pPr>
      <w:r>
        <w:t>}</w:t>
      </w:r>
    </w:p>
    <w:p w:rsidR="00847B71" w:rsidRDefault="00847B71" w:rsidP="00847B71">
      <w:pPr>
        <w:pStyle w:val="Code"/>
        <w:tabs>
          <w:tab w:val="clear" w:pos="4962"/>
          <w:tab w:val="left" w:pos="567"/>
          <w:tab w:val="left" w:pos="5387"/>
        </w:tabs>
      </w:pPr>
    </w:p>
    <w:p w:rsidR="00847B71" w:rsidRDefault="00847B71" w:rsidP="00847B71">
      <w:pPr>
        <w:pStyle w:val="Code"/>
        <w:tabs>
          <w:tab w:val="clear" w:pos="4962"/>
          <w:tab w:val="left" w:pos="567"/>
          <w:tab w:val="left" w:pos="5387"/>
        </w:tabs>
      </w:pPr>
      <w:r>
        <w:t>DeviceTimeStatus ::= INTEGER</w:t>
      </w:r>
    </w:p>
    <w:p w:rsidR="00847B71" w:rsidRDefault="00847B71" w:rsidP="00847B71">
      <w:pPr>
        <w:pStyle w:val="Code"/>
        <w:tabs>
          <w:tab w:val="clear" w:pos="4962"/>
          <w:tab w:val="left" w:pos="567"/>
          <w:tab w:val="left" w:pos="5387"/>
        </w:tabs>
      </w:pPr>
      <w:r>
        <w:t>{</w:t>
      </w:r>
    </w:p>
    <w:p w:rsidR="00847B71" w:rsidRDefault="00847B71" w:rsidP="00847B71">
      <w:pPr>
        <w:pStyle w:val="Code"/>
        <w:tabs>
          <w:tab w:val="clear" w:pos="4962"/>
          <w:tab w:val="left" w:pos="567"/>
          <w:tab w:val="left" w:pos="5387"/>
        </w:tabs>
      </w:pPr>
      <w:r>
        <w:tab/>
        <w:t>reliable</w:t>
      </w:r>
      <w:r>
        <w:tab/>
        <w:t>(0),</w:t>
      </w:r>
    </w:p>
    <w:p w:rsidR="00847B71" w:rsidRDefault="00847B71" w:rsidP="00847B71">
      <w:pPr>
        <w:pStyle w:val="Code"/>
        <w:tabs>
          <w:tab w:val="left" w:pos="567"/>
          <w:tab w:val="left" w:pos="5387"/>
        </w:tabs>
      </w:pPr>
      <w:r>
        <w:tab/>
        <w:t>invalid</w:t>
      </w:r>
      <w:r>
        <w:tab/>
      </w:r>
      <w:r>
        <w:tab/>
        <w:t>(1),</w:t>
      </w:r>
    </w:p>
    <w:p w:rsidR="00847B71" w:rsidRDefault="00847B71" w:rsidP="00847B71">
      <w:pPr>
        <w:pStyle w:val="Code"/>
        <w:tabs>
          <w:tab w:val="left" w:pos="567"/>
          <w:tab w:val="left" w:pos="5387"/>
        </w:tabs>
      </w:pPr>
      <w:r>
        <w:tab/>
        <w:t>unreliable</w:t>
      </w:r>
      <w:r>
        <w:tab/>
      </w:r>
      <w:r>
        <w:tab/>
        <w:t>(2)</w:t>
      </w:r>
    </w:p>
    <w:p w:rsidR="00847B71" w:rsidRDefault="00847B71" w:rsidP="00847B71">
      <w:pPr>
        <w:pStyle w:val="Code"/>
        <w:tabs>
          <w:tab w:val="left" w:pos="567"/>
          <w:tab w:val="left" w:pos="5387"/>
        </w:tabs>
      </w:pPr>
      <w:r>
        <w:t>}</w:t>
      </w:r>
    </w:p>
    <w:p w:rsidR="00847B71" w:rsidRDefault="00847B71" w:rsidP="00847B71">
      <w:pPr>
        <w:pStyle w:val="Code"/>
        <w:tabs>
          <w:tab w:val="left" w:pos="567"/>
          <w:tab w:val="left" w:pos="5387"/>
        </w:tabs>
      </w:pPr>
    </w:p>
    <w:p w:rsidR="00847B71" w:rsidRDefault="00847B71" w:rsidP="00847B71">
      <w:pPr>
        <w:pStyle w:val="Code"/>
        <w:tabs>
          <w:tab w:val="clear" w:pos="4962"/>
          <w:tab w:val="left" w:pos="567"/>
          <w:tab w:val="left" w:pos="5387"/>
        </w:tabs>
      </w:pPr>
      <w:r>
        <w:t>END</w:t>
      </w:r>
    </w:p>
    <w:p w:rsidR="00717190" w:rsidRDefault="00717190" w:rsidP="00717190">
      <w:pPr>
        <w:pStyle w:val="Heading2"/>
      </w:pPr>
      <w:bookmarkStart w:id="3377" w:name="_Toc392602282"/>
      <w:bookmarkStart w:id="3378" w:name="_Toc387652343"/>
      <w:bookmarkStart w:id="3379" w:name="_Toc387653231"/>
      <w:bookmarkStart w:id="3380" w:name="_Toc387654119"/>
      <w:bookmarkStart w:id="3381" w:name="_Toc387655005"/>
      <w:bookmarkStart w:id="3382" w:name="_Toc387655892"/>
      <w:bookmarkStart w:id="3383" w:name="_Toc387656763"/>
      <w:bookmarkStart w:id="3384" w:name="_Toc387657641"/>
      <w:bookmarkStart w:id="3385" w:name="_Toc387658506"/>
      <w:bookmarkStart w:id="3386" w:name="_Toc387659374"/>
      <w:bookmarkStart w:id="3387" w:name="_Toc387660233"/>
      <w:bookmarkStart w:id="3388" w:name="_Toc387661076"/>
      <w:bookmarkStart w:id="3389" w:name="_Toc387667329"/>
      <w:bookmarkStart w:id="3390" w:name="_Toc387677307"/>
      <w:bookmarkStart w:id="3391" w:name="_Toc387682677"/>
      <w:bookmarkStart w:id="3392" w:name="_Toc387685088"/>
      <w:bookmarkStart w:id="3393" w:name="_Toc387737112"/>
      <w:bookmarkStart w:id="3394" w:name="_Toc387755577"/>
      <w:bookmarkStart w:id="3395" w:name="_Toc387758815"/>
      <w:bookmarkStart w:id="3396" w:name="_Toc387759933"/>
      <w:bookmarkStart w:id="3397" w:name="_Toc387762805"/>
      <w:bookmarkStart w:id="3398" w:name="_Toc387763921"/>
      <w:bookmarkStart w:id="3399" w:name="_Toc387765037"/>
      <w:bookmarkStart w:id="3400" w:name="_Toc387766153"/>
      <w:bookmarkStart w:id="3401" w:name="_Toc387767851"/>
      <w:bookmarkStart w:id="3402" w:name="_Toc387769551"/>
      <w:bookmarkStart w:id="3403" w:name="_Toc387771249"/>
      <w:bookmarkStart w:id="3404" w:name="_Toc387772842"/>
      <w:bookmarkStart w:id="3405" w:name="_Ref392141557"/>
      <w:bookmarkStart w:id="3406" w:name="_Toc392602283"/>
      <w:bookmarkStart w:id="3407" w:name="_Ref386455119"/>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r>
        <w:t>Future Dated Remote Party Messages</w:t>
      </w:r>
      <w:bookmarkEnd w:id="3405"/>
      <w:bookmarkEnd w:id="3406"/>
    </w:p>
    <w:p w:rsidR="00717190" w:rsidRDefault="00717190" w:rsidP="004C2745">
      <w:pPr>
        <w:pStyle w:val="Heading3"/>
      </w:pPr>
      <w:r>
        <w:t>Future Dated Commands for the Reading of Attributes - informative</w:t>
      </w:r>
    </w:p>
    <w:p w:rsidR="00F01803" w:rsidRPr="0071302A" w:rsidRDefault="00F01803" w:rsidP="00F01803">
      <w:r w:rsidRPr="0071302A">
        <w:t>Where future dated execution of a Command to read attributes is supported in a Use Case, this is achieved by setting values in a schedule stored on the Device.  In such cases, the sequence of Messages is as follows:</w:t>
      </w:r>
    </w:p>
    <w:p w:rsidR="00F01803" w:rsidRPr="00F01803" w:rsidRDefault="00F01803" w:rsidP="00196DFD">
      <w:pPr>
        <w:pStyle w:val="ListBullet"/>
      </w:pPr>
      <w:r w:rsidRPr="00F27A11">
        <w:t>on receipt of a Command to update a schedule, the Device should attempt to</w:t>
      </w:r>
      <w:r w:rsidRPr="00603E36">
        <w:t xml:space="preserve"> Authenticate then</w:t>
      </w:r>
      <w:r w:rsidRPr="005A2FF4">
        <w:t xml:space="preserve"> execute the Command.  The Device should then create</w:t>
      </w:r>
      <w:r w:rsidRPr="00F01803">
        <w:t xml:space="preserve"> a corresponding Response either indicating the schedule has been set or providing failure reasons; and</w:t>
      </w:r>
    </w:p>
    <w:p w:rsidR="00F01803" w:rsidRPr="00F01803" w:rsidRDefault="00F01803" w:rsidP="00196DFD">
      <w:pPr>
        <w:pStyle w:val="ListBullet"/>
      </w:pPr>
      <w:r w:rsidRPr="00F01803">
        <w:t>when each trigger time in the schedule is reached (according to the Clock on the Device), the Device undertakes the required processing then creates and sends an Alert.  One initial Command to set a schedule may generate many such Alerts.</w:t>
      </w:r>
    </w:p>
    <w:p w:rsidR="00F01803" w:rsidRDefault="00F01803" w:rsidP="00F01803">
      <w:r>
        <w:t xml:space="preserve">In such circumstances, the Command and Response are specified in one Use Case, and the Alert is specified in a different Use Case. </w:t>
      </w:r>
    </w:p>
    <w:p w:rsidR="00F01803" w:rsidRDefault="00F01803" w:rsidP="00F01803">
      <w:r>
        <w:t>Such future dated reading can be cancelled by sending a Command which resets the schedule values.</w:t>
      </w:r>
    </w:p>
    <w:p w:rsidR="00F01803" w:rsidRDefault="00F01803" w:rsidP="00F01803">
      <w:r>
        <w:lastRenderedPageBreak/>
        <w:t>The only example of such a schedule is the Billing Calendar. The Alerts generated are Billing Calendar Alerts</w:t>
      </w:r>
      <w:r w:rsidR="00A35030">
        <w:t>.</w:t>
      </w:r>
    </w:p>
    <w:p w:rsidR="00F01803" w:rsidRDefault="00F01803" w:rsidP="00F01803">
      <w:pPr>
        <w:pStyle w:val="Heading3"/>
        <w:ind w:left="720" w:hanging="720"/>
      </w:pPr>
      <w:bookmarkStart w:id="3408" w:name="_Ref392579601"/>
      <w:r>
        <w:t>Future Dated Commands for the Writing of Attributes</w:t>
      </w:r>
      <w:bookmarkEnd w:id="3408"/>
      <w:r>
        <w:t xml:space="preserve"> </w:t>
      </w:r>
    </w:p>
    <w:p w:rsidR="00F01803" w:rsidRDefault="00F01803" w:rsidP="00F01803">
      <w:pPr>
        <w:pStyle w:val="Heading4"/>
      </w:pPr>
      <w:r>
        <w:t>Introduction - informative</w:t>
      </w:r>
    </w:p>
    <w:p w:rsidR="00F01803" w:rsidRDefault="00F01803" w:rsidP="00F01803">
      <w:r>
        <w:t>Only Commands marked ‘Capable of future dated invocation?’ in the Mapping Table can be future dated. Such Commands allow an attribute or group of attributes to be changed at a date-time in the future.</w:t>
      </w:r>
    </w:p>
    <w:p w:rsidR="00F01803" w:rsidRDefault="00F01803" w:rsidP="00F01803">
      <w:r>
        <w:t>Where an attribute or group of attributes on a Device are capable of future dated updates, this is achieved by the Device having:</w:t>
      </w:r>
    </w:p>
    <w:p w:rsidR="00F01803" w:rsidRPr="00603E36" w:rsidRDefault="00F01803" w:rsidP="00196DFD">
      <w:pPr>
        <w:pStyle w:val="ListBullet"/>
      </w:pPr>
      <w:r w:rsidRPr="00F27A11">
        <w:t>a ‘current’ and a ‘next’ version of the group of attributes in question;</w:t>
      </w:r>
    </w:p>
    <w:p w:rsidR="00F01803" w:rsidRPr="005A2FF4" w:rsidRDefault="00F01803" w:rsidP="00196DFD">
      <w:pPr>
        <w:pStyle w:val="ListBullet"/>
      </w:pPr>
      <w:r w:rsidRPr="005A2FF4">
        <w:t xml:space="preserve">an attribute for recording the date / time at which the ‘next’ version should be made ‘current’; and </w:t>
      </w:r>
    </w:p>
    <w:p w:rsidR="00F01803" w:rsidRPr="00F01803" w:rsidRDefault="00F01803" w:rsidP="00196DFD">
      <w:pPr>
        <w:pStyle w:val="ListBullet"/>
      </w:pPr>
      <w:r w:rsidRPr="00F01803">
        <w:t xml:space="preserve">a method to set ‘current’ values equal to ‘next’ values.  </w:t>
      </w:r>
    </w:p>
    <w:p w:rsidR="00F01803" w:rsidRDefault="00F01803" w:rsidP="00F01803">
      <w:r>
        <w:t>This is the meaning of attributes with ‘Current’ and ‘Next’ post fixes in the ‘</w:t>
      </w:r>
      <w:r w:rsidRPr="0070590B">
        <w:t>SMETS / CHTS Attribute / method</w:t>
      </w:r>
      <w:r>
        <w:t>’ column of the Mapping Table.</w:t>
      </w:r>
    </w:p>
    <w:p w:rsidR="00F01803" w:rsidRDefault="00F01803" w:rsidP="00F01803">
      <w:r>
        <w:t>In such cases, the sequence of Messages to effect a future dated update would be:</w:t>
      </w:r>
    </w:p>
    <w:p w:rsidR="00F01803" w:rsidRPr="00F01803" w:rsidRDefault="00F01803" w:rsidP="00756658">
      <w:pPr>
        <w:pStyle w:val="Numbullet"/>
        <w:numPr>
          <w:ilvl w:val="0"/>
          <w:numId w:val="261"/>
        </w:numPr>
        <w:ind w:left="426" w:hanging="426"/>
      </w:pPr>
      <w:r w:rsidRPr="00F27A11">
        <w:t>a Command</w:t>
      </w:r>
      <w:r w:rsidRPr="00603E36">
        <w:t xml:space="preserve"> would be sent to the Device</w:t>
      </w:r>
      <w:r w:rsidRPr="003B1F00">
        <w:t xml:space="preserve"> instructing that the attributes in question should be stored in the ‘next’ attributes and the activation date / time </w:t>
      </w:r>
      <w:r w:rsidRPr="005A2FF4">
        <w:t>should be set (so overwriting previous ‘next’ values and any p</w:t>
      </w:r>
      <w:r w:rsidRPr="00F01803">
        <w:t>revious activation date / time);</w:t>
      </w:r>
    </w:p>
    <w:p w:rsidR="00F01803" w:rsidRPr="00F01803" w:rsidRDefault="00F01803" w:rsidP="00756658">
      <w:pPr>
        <w:pStyle w:val="Numbullet"/>
        <w:ind w:left="426" w:hanging="426"/>
      </w:pPr>
      <w:r w:rsidRPr="00F01803">
        <w:t>only if the Command is Authenticated, would the Device attempt to execute the instructions in Command. Execution for such Commands means writing to ‘next’ values and setting activation date-times. If the activation date-times are in the past, the Device will also attempt to make the ‘next’ values ‘current’;</w:t>
      </w:r>
    </w:p>
    <w:p w:rsidR="00F01803" w:rsidRPr="00F01803" w:rsidRDefault="00F01803" w:rsidP="00756658">
      <w:pPr>
        <w:pStyle w:val="Numbullet"/>
        <w:ind w:left="426" w:hanging="426"/>
      </w:pPr>
      <w:r w:rsidRPr="00F01803">
        <w:t>the Device would then create a Response.  This Response would either confirm that the ‘next’ values and the activation date / time have been set (and so any previous future dated command with this Message Code has been over written), or would provide failure reasons.  The ‘current’ values would be unaffected assuming the activation date / time is in the future; and</w:t>
      </w:r>
    </w:p>
    <w:p w:rsidR="00F01803" w:rsidRPr="00F01803" w:rsidRDefault="00F01803" w:rsidP="00756658">
      <w:pPr>
        <w:pStyle w:val="Numbullet"/>
        <w:ind w:left="426" w:hanging="426"/>
      </w:pPr>
      <w:r w:rsidRPr="00F01803">
        <w:t>when the activation date / time is reached (according to the clock on the Device), the Device would attempt to make the ‘next’ values ‘current’. The Device would then send an Alert detailing success or failure.</w:t>
      </w:r>
    </w:p>
    <w:p w:rsidR="00F01803" w:rsidRDefault="00F01803" w:rsidP="00F01803">
      <w:pPr>
        <w:pStyle w:val="ListBullet"/>
        <w:numPr>
          <w:ilvl w:val="0"/>
          <w:numId w:val="0"/>
        </w:numPr>
      </w:pPr>
      <w:r>
        <w:t>Like all other Commands, future dated Commands cannot be modified once accepted by the Device. However, the time activated processing can be stopped from happening by sending a new Command of the same Message Type. This is because the new Command over writes the values from the old Command</w:t>
      </w:r>
      <w:r w:rsidR="00A35030">
        <w:t>.</w:t>
      </w:r>
    </w:p>
    <w:p w:rsidR="00F01803" w:rsidRDefault="00F01803" w:rsidP="00F01803">
      <w:pPr>
        <w:pStyle w:val="ListBullet"/>
        <w:numPr>
          <w:ilvl w:val="0"/>
          <w:numId w:val="0"/>
        </w:numPr>
      </w:pPr>
      <w:r>
        <w:t>For example:</w:t>
      </w:r>
    </w:p>
    <w:p w:rsidR="00F01803" w:rsidRDefault="00F01803" w:rsidP="00196DFD">
      <w:pPr>
        <w:pStyle w:val="ListBullet"/>
      </w:pPr>
      <w:r>
        <w:t>a ‘cancellation’ can be effected by sending a new Command where the activation date / time in the new Command has a value that means ‘never’ to the Device; and</w:t>
      </w:r>
    </w:p>
    <w:p w:rsidR="00F01803" w:rsidRDefault="00F01803" w:rsidP="00196DFD">
      <w:pPr>
        <w:pStyle w:val="ListBullet"/>
      </w:pPr>
      <w:r>
        <w:t>a ‘modification’ can be effected by sending a new Command where the activation date-time and / or the ‘next’ values in the new Command are different than the old one.</w:t>
      </w:r>
    </w:p>
    <w:p w:rsidR="00F01803" w:rsidRDefault="00F01803" w:rsidP="00F01803">
      <w:r>
        <w:t xml:space="preserve">Commands that are marked ‘Capable of future dated invocation?’ in the Mapping Table can also be invoked immediately, as specified in Section </w:t>
      </w:r>
      <w:r>
        <w:fldChar w:fldCharType="begin"/>
      </w:r>
      <w:r>
        <w:instrText xml:space="preserve"> REF _Ref392502247 \r \h </w:instrText>
      </w:r>
      <w:r>
        <w:fldChar w:fldCharType="separate"/>
      </w:r>
      <w:r w:rsidR="007E3F9A">
        <w:t>9.2.2.3</w:t>
      </w:r>
      <w:r>
        <w:fldChar w:fldCharType="end"/>
      </w:r>
      <w:r>
        <w:t>.</w:t>
      </w:r>
    </w:p>
    <w:p w:rsidR="00F01803" w:rsidRDefault="00F01803" w:rsidP="00F01803">
      <w:r>
        <w:t xml:space="preserve">When there is a change of Supplier on a Device which is (1) after a future dated change is stored but (2) before it is activated, the processing at Section </w:t>
      </w:r>
      <w:r>
        <w:rPr>
          <w:highlight w:val="yellow"/>
        </w:rPr>
        <w:fldChar w:fldCharType="begin"/>
      </w:r>
      <w:r>
        <w:instrText xml:space="preserve"> REF _Ref385930329 \r \h </w:instrText>
      </w:r>
      <w:r>
        <w:rPr>
          <w:highlight w:val="yellow"/>
        </w:rPr>
      </w:r>
      <w:r>
        <w:rPr>
          <w:highlight w:val="yellow"/>
        </w:rPr>
        <w:fldChar w:fldCharType="separate"/>
      </w:r>
      <w:r w:rsidR="007E3F9A">
        <w:t>13.3.5.10</w:t>
      </w:r>
      <w:r>
        <w:rPr>
          <w:highlight w:val="yellow"/>
        </w:rPr>
        <w:fldChar w:fldCharType="end"/>
      </w:r>
      <w:r>
        <w:t xml:space="preserve"> will be undertaken at </w:t>
      </w:r>
      <w:r>
        <w:lastRenderedPageBreak/>
        <w:t>the point of update of Security Credentials.</w:t>
      </w:r>
      <w:r w:rsidR="00A35030">
        <w:t xml:space="preserve"> </w:t>
      </w:r>
      <w:r>
        <w:t xml:space="preserve"> This ensures future dated commands from the old Supplier will not be actioned by the Device.</w:t>
      </w:r>
    </w:p>
    <w:p w:rsidR="00F01803" w:rsidRDefault="00F01803" w:rsidP="00F01803">
      <w:pPr>
        <w:pStyle w:val="Heading4"/>
      </w:pPr>
      <w:r>
        <w:t>Effect on prior Commands of the same Message Code</w:t>
      </w:r>
    </w:p>
    <w:p w:rsidR="00F01803" w:rsidRDefault="00F01803" w:rsidP="00F01803">
      <w:r>
        <w:t xml:space="preserve">On receipt of an Authenticated future dated Command, the Device shall over write all parts of any previously sent future dated Command of the same Message Code and, if the activation date-times for the instructions in the Command are in the past, the Device shall execute the instructions immediately. </w:t>
      </w:r>
    </w:p>
    <w:p w:rsidR="00F01803" w:rsidRDefault="00F01803" w:rsidP="00F01803">
      <w:pPr>
        <w:pStyle w:val="Heading4"/>
      </w:pPr>
      <w:bookmarkStart w:id="3409" w:name="_Ref392502247"/>
      <w:r>
        <w:t>Using a future dated Command to write Attributes immediately</w:t>
      </w:r>
      <w:bookmarkEnd w:id="3409"/>
      <w:r>
        <w:t xml:space="preserve"> </w:t>
      </w:r>
    </w:p>
    <w:p w:rsidR="00F01803" w:rsidRDefault="00F01803" w:rsidP="00F01803">
      <w:r>
        <w:t>Where a Command is marked ‘Capable of future dated invocation?’ in the Mapping Table, instructions within the Command shall be executed immediately after Authentication by the Device when:</w:t>
      </w:r>
    </w:p>
    <w:p w:rsidR="00F01803" w:rsidRPr="00F01803" w:rsidRDefault="00F01803" w:rsidP="00196DFD">
      <w:pPr>
        <w:pStyle w:val="ListBullet"/>
      </w:pPr>
      <w:r w:rsidRPr="00F27A11">
        <w:t xml:space="preserve">for DLMS </w:t>
      </w:r>
      <w:r w:rsidRPr="00603E36">
        <w:t>COSEM C</w:t>
      </w:r>
      <w:r w:rsidRPr="003B1F00">
        <w:t>ommands Payloads, activation</w:t>
      </w:r>
      <w:r w:rsidRPr="005A2FF4">
        <w:t xml:space="preserve"> date-time(s) have the value </w:t>
      </w:r>
      <w:r w:rsidRPr="00F01803">
        <w:t>0x0000000000000000008000FF;</w:t>
      </w:r>
    </w:p>
    <w:p w:rsidR="00F01803" w:rsidRPr="00F01803" w:rsidRDefault="00F01803" w:rsidP="00196DFD">
      <w:pPr>
        <w:pStyle w:val="ListBullet"/>
      </w:pPr>
      <w:r w:rsidRPr="00F01803">
        <w:t>for ZSE Command Payloads, the activation date-time(s) have the value 0x00000000; and</w:t>
      </w:r>
    </w:p>
    <w:p w:rsidR="00F01803" w:rsidRPr="00F01803" w:rsidRDefault="00F01803" w:rsidP="00196DFD">
      <w:pPr>
        <w:pStyle w:val="ListBullet"/>
      </w:pPr>
      <w:r w:rsidRPr="00F01803">
        <w:t>for ASN.1 Command Payloads, the activation date-time is not present.</w:t>
      </w:r>
    </w:p>
    <w:p w:rsidR="00F01803" w:rsidRDefault="00F01803" w:rsidP="00F01803">
      <w:pPr>
        <w:pStyle w:val="Heading4"/>
      </w:pPr>
      <w:r>
        <w:t xml:space="preserve">Cancellation of future dated Commands for the writing of Attributes </w:t>
      </w:r>
    </w:p>
    <w:p w:rsidR="00F01803" w:rsidRDefault="00F01803" w:rsidP="00F01803">
      <w:r>
        <w:t>Where a Command is marked ‘Capable of future dated invocation?’ in the Mapping Table, instructions within the Command shall never be executed by the Device when:</w:t>
      </w:r>
    </w:p>
    <w:p w:rsidR="00F01803" w:rsidRPr="003B1F00" w:rsidRDefault="00F01803" w:rsidP="00196DFD">
      <w:pPr>
        <w:pStyle w:val="ListBullet"/>
      </w:pPr>
      <w:r w:rsidRPr="00F27A11">
        <w:t xml:space="preserve">for DLMS COSEM Commands Payloads, activation date-time(s) have the value </w:t>
      </w:r>
      <w:r w:rsidRPr="00603E36">
        <w:t>0xFFFFFFFFFFFFFFFFFF8000FF</w:t>
      </w:r>
      <w:r w:rsidRPr="003B1F00">
        <w:t>;</w:t>
      </w:r>
    </w:p>
    <w:p w:rsidR="00F01803" w:rsidRPr="00F01803" w:rsidRDefault="00F01803" w:rsidP="00196DFD">
      <w:pPr>
        <w:pStyle w:val="ListBullet"/>
      </w:pPr>
      <w:r w:rsidRPr="005A2FF4">
        <w:t xml:space="preserve">for ZSE Command Payloads, the activation date-time(s) have the value </w:t>
      </w:r>
      <w:r w:rsidRPr="00F01803">
        <w:t xml:space="preserve">0xFFFFFFFF for any ZSE command other than PublishCalendar, PublishSpecialDays, PublishBlockThresholds, PublishPriceMatrix; </w:t>
      </w:r>
    </w:p>
    <w:p w:rsidR="00F01803" w:rsidRPr="00F01803" w:rsidRDefault="00F01803" w:rsidP="00196DFD">
      <w:pPr>
        <w:pStyle w:val="ListBullet"/>
      </w:pPr>
      <w:r w:rsidRPr="00F01803">
        <w:t>for ZSE Command Payloads, the activation date-time(s) have the value 0xFFFFFFFE for the ZSE command PublishCalendar, PublishSpecialDays, PublishBlockThresholds, PublishPriceMatrix; and</w:t>
      </w:r>
    </w:p>
    <w:p w:rsidR="00F01803" w:rsidRPr="00F01803" w:rsidRDefault="00F01803" w:rsidP="00196DFD">
      <w:pPr>
        <w:pStyle w:val="ListBullet"/>
      </w:pPr>
      <w:r w:rsidRPr="00F01803">
        <w:t>for ASN1 commands, the activation date-time has a value of 99991231235959Z.</w:t>
      </w:r>
      <w:r w:rsidRPr="00F01803" w:rsidDel="00A814BE">
        <w:t xml:space="preserve"> </w:t>
      </w:r>
    </w:p>
    <w:p w:rsidR="00F01803" w:rsidRDefault="00F01803" w:rsidP="00F01803">
      <w:pPr>
        <w:pStyle w:val="ListBullet"/>
        <w:numPr>
          <w:ilvl w:val="0"/>
          <w:numId w:val="0"/>
        </w:numPr>
      </w:pPr>
      <w:r>
        <w:t>For clarity, sending such a Command has the effect of ‘cancelling’ any previously sent future dated Command of the same Message Code that the Device has not already executed.</w:t>
      </w:r>
    </w:p>
    <w:p w:rsidR="00F01803" w:rsidRDefault="00F01803" w:rsidP="00F01803">
      <w:pPr>
        <w:pStyle w:val="Heading4"/>
      </w:pPr>
      <w:bookmarkStart w:id="3410" w:name="_Ref390087249"/>
      <w:r>
        <w:t>Reactions to Future Dated Commands</w:t>
      </w:r>
      <w:bookmarkEnd w:id="3410"/>
    </w:p>
    <w:p w:rsidR="00F01803" w:rsidRDefault="00F01803" w:rsidP="00F01803">
      <w:r>
        <w:t>Subject to Command Authenticity and Integrity Verification as detailed in Section 6, where a Command is future dated:</w:t>
      </w:r>
    </w:p>
    <w:p w:rsidR="00F01803" w:rsidRPr="005A2FF4" w:rsidRDefault="00F01803" w:rsidP="00196DFD">
      <w:pPr>
        <w:pStyle w:val="ListBullet"/>
      </w:pPr>
      <w:r w:rsidRPr="00F27A11">
        <w:t>at time the C</w:t>
      </w:r>
      <w:r w:rsidRPr="00603E36">
        <w:t>ommand is received, the Dev</w:t>
      </w:r>
      <w:r w:rsidRPr="003B1F00">
        <w:t>ice shall send a Response to the Command confirming the Command’s receipt or a failure</w:t>
      </w:r>
      <w:r w:rsidRPr="005A2FF4">
        <w:t>; and</w:t>
      </w:r>
    </w:p>
    <w:p w:rsidR="00F01803" w:rsidRPr="00F01803" w:rsidRDefault="00F01803" w:rsidP="00196DFD">
      <w:pPr>
        <w:pStyle w:val="ListBullet"/>
      </w:pPr>
      <w:r w:rsidRPr="00F01803">
        <w:t>if the Command's details were successfully stored, the Device shall, at the time the future date is reached, process each of the instructions as specified in the Command in the sequence specified in that Command and then generate an Alert with an Alert Payload of the same type as the Payload type of the Command. Thus:</w:t>
      </w:r>
    </w:p>
    <w:p w:rsidR="00F01803" w:rsidRPr="00603E36" w:rsidRDefault="00F01803" w:rsidP="00196DFD">
      <w:pPr>
        <w:pStyle w:val="Listsub-bullet"/>
      </w:pPr>
      <w:r w:rsidRPr="00F01803">
        <w:t xml:space="preserve">an ASN.1 Command Payload shall lead to an ASN.1 Alert Payload, which shall be as defined in Section </w:t>
      </w:r>
      <w:r w:rsidRPr="00603E36">
        <w:fldChar w:fldCharType="begin"/>
      </w:r>
      <w:r w:rsidRPr="00F01803">
        <w:instrText xml:space="preserve"> REF _Ref387737837 \r \h  \* MERGEFORMAT </w:instrText>
      </w:r>
      <w:r w:rsidRPr="00603E36">
        <w:fldChar w:fldCharType="separate"/>
      </w:r>
      <w:r w:rsidR="007E3F9A">
        <w:t>13</w:t>
      </w:r>
      <w:r w:rsidRPr="00603E36">
        <w:fldChar w:fldCharType="end"/>
      </w:r>
      <w:r w:rsidRPr="00F27A11">
        <w:t>;</w:t>
      </w:r>
    </w:p>
    <w:p w:rsidR="00F01803" w:rsidRPr="00F01803" w:rsidRDefault="00F01803" w:rsidP="00196DFD">
      <w:pPr>
        <w:pStyle w:val="Listsub-bullet"/>
      </w:pPr>
      <w:r w:rsidRPr="005A2FF4">
        <w:t xml:space="preserve">a DLMS COSEM Command Payload shall lead to a DLMS COSEM Alert Payload, which shall be as defined in Table </w:t>
      </w:r>
      <w:r w:rsidRPr="00603E36">
        <w:fldChar w:fldCharType="begin"/>
      </w:r>
      <w:r w:rsidRPr="00F01803">
        <w:instrText xml:space="preserve"> REF _Ref378167807 \r \h  \* MERGEFORMAT </w:instrText>
      </w:r>
      <w:r w:rsidRPr="00603E36">
        <w:fldChar w:fldCharType="separate"/>
      </w:r>
      <w:r w:rsidR="007E3F9A">
        <w:t>7.2.9</w:t>
      </w:r>
      <w:r w:rsidRPr="00603E36">
        <w:fldChar w:fldCharType="end"/>
      </w:r>
      <w:r w:rsidRPr="00F27A11">
        <w:t>c, where the Use Case specific additional content contains the concatenation 0x09 || 0x0A Message Code || Originator Counter from the corresponding Command</w:t>
      </w:r>
      <w:r w:rsidRPr="00603E36">
        <w:t xml:space="preserve"> Payload.</w:t>
      </w:r>
      <w:r w:rsidR="00A35030">
        <w:t xml:space="preserve"> </w:t>
      </w:r>
      <w:r w:rsidRPr="00603E36">
        <w:t xml:space="preserve"> </w:t>
      </w:r>
      <w:r w:rsidRPr="003B1F00">
        <w:t xml:space="preserve">Note that 0x09 is the DLMS </w:t>
      </w:r>
      <w:r w:rsidRPr="003B1F00">
        <w:lastRenderedPageBreak/>
        <w:t>COSEM tag for octet-string and 0x0A is the length of</w:t>
      </w:r>
      <w:r w:rsidRPr="005A2FF4">
        <w:t xml:space="preserve"> the concatenation Message Code || Originator Counter; or</w:t>
      </w:r>
    </w:p>
    <w:p w:rsidR="00F01803" w:rsidRPr="00603E36" w:rsidRDefault="00F01803" w:rsidP="00196DFD">
      <w:pPr>
        <w:pStyle w:val="Listsub-bullet"/>
      </w:pPr>
      <w:r w:rsidRPr="00F01803">
        <w:t xml:space="preserve">a GBZ Command Payload shall lead to a GBZ Alert Payload, shall be as defined in Table </w:t>
      </w:r>
      <w:r w:rsidRPr="00603E36">
        <w:fldChar w:fldCharType="begin"/>
      </w:r>
      <w:r w:rsidRPr="00F01803">
        <w:instrText xml:space="preserve"> REF _Ref378605187 \r \h  \* MERGEFORMAT </w:instrText>
      </w:r>
      <w:r w:rsidRPr="00603E36">
        <w:fldChar w:fldCharType="separate"/>
      </w:r>
      <w:r w:rsidR="007E3F9A">
        <w:t>7.2.10</w:t>
      </w:r>
      <w:r w:rsidRPr="00603E36">
        <w:fldChar w:fldCharType="end"/>
      </w:r>
      <w:r w:rsidRPr="00F27A11">
        <w:t>c, where the Use Case specific additional content contains the concatenation Message Code || Originator Counter from the corresponding Command.</w:t>
      </w:r>
    </w:p>
    <w:p w:rsidR="00F20168" w:rsidRPr="003F113F" w:rsidRDefault="00F20168" w:rsidP="00F20168">
      <w:pPr>
        <w:pStyle w:val="Heading1"/>
        <w:ind w:left="432" w:hanging="432"/>
      </w:pPr>
      <w:bookmarkStart w:id="3411" w:name="_Toc387652345"/>
      <w:bookmarkStart w:id="3412" w:name="_Toc387653233"/>
      <w:bookmarkStart w:id="3413" w:name="_Toc387654121"/>
      <w:bookmarkStart w:id="3414" w:name="_Toc387655007"/>
      <w:bookmarkStart w:id="3415" w:name="_Toc387655894"/>
      <w:bookmarkStart w:id="3416" w:name="_Toc387656765"/>
      <w:bookmarkStart w:id="3417" w:name="_Toc387657643"/>
      <w:bookmarkStart w:id="3418" w:name="_Toc387658508"/>
      <w:bookmarkStart w:id="3419" w:name="_Toc387659376"/>
      <w:bookmarkStart w:id="3420" w:name="_Toc387660235"/>
      <w:bookmarkStart w:id="3421" w:name="_Toc387661078"/>
      <w:bookmarkStart w:id="3422" w:name="_Toc387667331"/>
      <w:bookmarkStart w:id="3423" w:name="_Toc387677309"/>
      <w:bookmarkStart w:id="3424" w:name="_Toc387682679"/>
      <w:bookmarkStart w:id="3425" w:name="_Toc387685090"/>
      <w:bookmarkStart w:id="3426" w:name="_Toc387737114"/>
      <w:bookmarkStart w:id="3427" w:name="_Toc387755579"/>
      <w:bookmarkStart w:id="3428" w:name="_Toc387758817"/>
      <w:bookmarkStart w:id="3429" w:name="_Toc387759935"/>
      <w:bookmarkStart w:id="3430" w:name="_Toc387762807"/>
      <w:bookmarkStart w:id="3431" w:name="_Toc387763923"/>
      <w:bookmarkStart w:id="3432" w:name="_Toc387765039"/>
      <w:bookmarkStart w:id="3433" w:name="_Toc387766155"/>
      <w:bookmarkStart w:id="3434" w:name="_Toc387767853"/>
      <w:bookmarkStart w:id="3435" w:name="_Toc387769553"/>
      <w:bookmarkStart w:id="3436" w:name="_Toc387771251"/>
      <w:bookmarkStart w:id="3437" w:name="_Toc387772844"/>
      <w:bookmarkStart w:id="3438" w:name="_Ref391705881"/>
      <w:bookmarkStart w:id="3439" w:name="_Ref391834753"/>
      <w:bookmarkStart w:id="3440" w:name="_Toc391966227"/>
      <w:bookmarkStart w:id="3441" w:name="_Toc392602284"/>
      <w:bookmarkStart w:id="3442" w:name="_Toc387685091"/>
      <w:bookmarkEnd w:id="3407"/>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r w:rsidRPr="003F113F">
        <w:lastRenderedPageBreak/>
        <w:t>ZSE Implementation</w:t>
      </w:r>
      <w:bookmarkEnd w:id="3438"/>
      <w:bookmarkEnd w:id="3439"/>
      <w:bookmarkEnd w:id="3440"/>
      <w:bookmarkEnd w:id="3441"/>
    </w:p>
    <w:p w:rsidR="00F20168" w:rsidRPr="003F113F" w:rsidRDefault="00F20168" w:rsidP="00F20168">
      <w:r w:rsidRPr="003F113F">
        <w:t xml:space="preserve">Italicised terms in this Section </w:t>
      </w:r>
      <w:r w:rsidRPr="003F113F">
        <w:fldChar w:fldCharType="begin"/>
      </w:r>
      <w:r w:rsidRPr="003F113F">
        <w:instrText xml:space="preserve"> REF _Ref391834753 \r \h </w:instrText>
      </w:r>
      <w:r w:rsidRPr="003F113F">
        <w:fldChar w:fldCharType="separate"/>
      </w:r>
      <w:r w:rsidR="007E3F9A">
        <w:t>10</w:t>
      </w:r>
      <w:r w:rsidRPr="003F113F">
        <w:fldChar w:fldCharType="end"/>
      </w:r>
      <w:r w:rsidRPr="003F113F">
        <w:t xml:space="preserve"> shall have their meaning in the ZCL / ZSE specifications.</w:t>
      </w:r>
    </w:p>
    <w:p w:rsidR="00F20168" w:rsidRPr="003F113F" w:rsidRDefault="00F20168" w:rsidP="005A4226">
      <w:pPr>
        <w:pStyle w:val="Heading2"/>
      </w:pPr>
      <w:bookmarkStart w:id="3443" w:name="_Toc391966228"/>
      <w:bookmarkStart w:id="3444" w:name="_Toc392602285"/>
      <w:r w:rsidRPr="005A4226">
        <w:t>Introduction</w:t>
      </w:r>
      <w:r w:rsidRPr="003F113F">
        <w:t xml:space="preserve"> - informative</w:t>
      </w:r>
      <w:bookmarkEnd w:id="3443"/>
      <w:bookmarkEnd w:id="3444"/>
    </w:p>
    <w:p w:rsidR="00F20168" w:rsidRPr="003F113F" w:rsidRDefault="00F20168" w:rsidP="00F20168">
      <w:r w:rsidRPr="003F113F">
        <w:t xml:space="preserve">This Section </w:t>
      </w:r>
      <w:r w:rsidRPr="003F113F">
        <w:fldChar w:fldCharType="begin"/>
      </w:r>
      <w:r w:rsidRPr="003F113F">
        <w:instrText xml:space="preserve"> REF _Ref391705881 \r \h </w:instrText>
      </w:r>
      <w:r w:rsidRPr="003F113F">
        <w:fldChar w:fldCharType="separate"/>
      </w:r>
      <w:r w:rsidR="007E3F9A">
        <w:t>10</w:t>
      </w:r>
      <w:r w:rsidRPr="003F113F">
        <w:fldChar w:fldCharType="end"/>
      </w:r>
      <w:r w:rsidRPr="003F113F">
        <w:t xml:space="preserve"> sets out specific requirements relating to the implementation of ZSE in Devices:</w:t>
      </w:r>
    </w:p>
    <w:p w:rsidR="00F20168" w:rsidRPr="003F113F" w:rsidRDefault="00F20168" w:rsidP="005A4226">
      <w:pPr>
        <w:pStyle w:val="ListBullet"/>
      </w:pPr>
      <w:r>
        <w:t>T</w:t>
      </w:r>
      <w:r w:rsidRPr="003F113F">
        <w:t>unnels</w:t>
      </w:r>
      <w:r>
        <w:t>:</w:t>
      </w:r>
      <w:r w:rsidRPr="003F113F">
        <w:t xml:space="preserve"> requirements relating to Devices’ support for the </w:t>
      </w:r>
      <w:r w:rsidR="000116D0">
        <w:rPr>
          <w:i/>
        </w:rPr>
        <w:t>Tunneling</w:t>
      </w:r>
      <w:r w:rsidRPr="003F113F">
        <w:rPr>
          <w:i/>
        </w:rPr>
        <w:t xml:space="preserve"> Cluster</w:t>
      </w:r>
      <w:r w:rsidRPr="003F113F">
        <w:t xml:space="preserve">. </w:t>
      </w:r>
      <w:r>
        <w:t xml:space="preserve"> </w:t>
      </w:r>
      <w:r w:rsidRPr="003F113F">
        <w:t xml:space="preserve">This includes specific differences between GSME, HHT and other Devices, related to their use of the </w:t>
      </w:r>
      <w:r w:rsidR="000116D0">
        <w:rPr>
          <w:i/>
        </w:rPr>
        <w:t>Tunneling</w:t>
      </w:r>
      <w:r w:rsidRPr="003F113F">
        <w:rPr>
          <w:i/>
        </w:rPr>
        <w:t xml:space="preserve"> Cluster</w:t>
      </w:r>
      <w:r w:rsidRPr="003F113F">
        <w:t xml:space="preserve">. </w:t>
      </w:r>
      <w:r>
        <w:t xml:space="preserve"> </w:t>
      </w:r>
      <w:r w:rsidRPr="003F113F">
        <w:t xml:space="preserve">Note </w:t>
      </w:r>
      <w:r>
        <w:t>that all Devices except Type 2 D</w:t>
      </w:r>
      <w:r w:rsidRPr="003F113F">
        <w:t xml:space="preserve">evices shall support the </w:t>
      </w:r>
      <w:r w:rsidR="000116D0">
        <w:rPr>
          <w:i/>
        </w:rPr>
        <w:t>Tunneling</w:t>
      </w:r>
      <w:r w:rsidRPr="003F113F">
        <w:rPr>
          <w:i/>
        </w:rPr>
        <w:t xml:space="preserve"> Cluster</w:t>
      </w:r>
      <w:r w:rsidRPr="003F113F">
        <w:t>, since this is the mechanism by which Remote Party Messages (and HAN Only Messages between a PPMID and a GSME) are transported over the HAN;</w:t>
      </w:r>
    </w:p>
    <w:p w:rsidR="00F20168" w:rsidRPr="003F113F" w:rsidRDefault="00F20168" w:rsidP="005A4226">
      <w:pPr>
        <w:pStyle w:val="ListBullet"/>
      </w:pPr>
      <w:r w:rsidRPr="003F113F">
        <w:t xml:space="preserve">GSME and GPF interactions (including the </w:t>
      </w:r>
      <w:r>
        <w:t>Tapping Off</w:t>
      </w:r>
      <w:r w:rsidRPr="003F113F">
        <w:t xml:space="preserve"> Mechanism)</w:t>
      </w:r>
      <w:r>
        <w:t>:</w:t>
      </w:r>
      <w:r w:rsidRPr="003F113F">
        <w:t xml:space="preserve"> this includes requirements relating to the GPF maintaining a copy of GSME data items, where copies are not supported natively by ZSE mirroring; </w:t>
      </w:r>
    </w:p>
    <w:p w:rsidR="00F20168" w:rsidRPr="003F113F" w:rsidRDefault="00F20168" w:rsidP="005A4226">
      <w:pPr>
        <w:pStyle w:val="ListBullet"/>
      </w:pPr>
      <w:r w:rsidRPr="003F113F">
        <w:t>GPF structured data items</w:t>
      </w:r>
      <w:r>
        <w:t xml:space="preserve">: </w:t>
      </w:r>
      <w:r w:rsidRPr="003F113F">
        <w:t>requirements relating to how structured data items on the GPF are updated by the GSME and resulting values on the GPF are calculated</w:t>
      </w:r>
      <w:r>
        <w:t>; and</w:t>
      </w:r>
    </w:p>
    <w:p w:rsidR="00F20168" w:rsidRPr="003F113F" w:rsidRDefault="00F20168" w:rsidP="005A4226">
      <w:pPr>
        <w:pStyle w:val="ListBullet"/>
      </w:pPr>
      <w:r w:rsidRPr="003F113F">
        <w:t xml:space="preserve">HHT interactions – requirements relating to HHT connection to the SMHAN, including specific </w:t>
      </w:r>
      <w:r w:rsidR="000116D0">
        <w:rPr>
          <w:i/>
        </w:rPr>
        <w:t>Tunneling</w:t>
      </w:r>
      <w:r w:rsidRPr="00D14678">
        <w:rPr>
          <w:i/>
        </w:rPr>
        <w:t xml:space="preserve"> Cluster</w:t>
      </w:r>
      <w:r w:rsidRPr="003F113F">
        <w:t xml:space="preserve"> related requirements.</w:t>
      </w:r>
    </w:p>
    <w:p w:rsidR="00F20168" w:rsidRPr="003F113F" w:rsidRDefault="00F20168" w:rsidP="005A4226">
      <w:pPr>
        <w:pStyle w:val="Heading2"/>
      </w:pPr>
      <w:bookmarkStart w:id="3445" w:name="_Toc391966229"/>
      <w:bookmarkStart w:id="3446" w:name="_Toc392602286"/>
      <w:r w:rsidRPr="003F113F">
        <w:t>Tunnels</w:t>
      </w:r>
      <w:bookmarkEnd w:id="3445"/>
      <w:bookmarkEnd w:id="3446"/>
    </w:p>
    <w:p w:rsidR="00F20168" w:rsidRPr="003F113F" w:rsidRDefault="00F20168" w:rsidP="005A4226">
      <w:pPr>
        <w:pStyle w:val="Heading3"/>
      </w:pPr>
      <w:r w:rsidRPr="003F113F">
        <w:t>Overview – informative</w:t>
      </w:r>
    </w:p>
    <w:p w:rsidR="00F20168" w:rsidRPr="003F113F" w:rsidRDefault="00F20168" w:rsidP="00F20168">
      <w:r w:rsidRPr="003F113F">
        <w:t xml:space="preserve">All Remote Party Messages are carried across the SMHAN using the </w:t>
      </w:r>
      <w:r w:rsidR="000116D0">
        <w:rPr>
          <w:i/>
        </w:rPr>
        <w:t>Tunneling</w:t>
      </w:r>
      <w:r w:rsidRPr="003F113F">
        <w:rPr>
          <w:i/>
        </w:rPr>
        <w:t xml:space="preserve"> Cluster’s TransferData </w:t>
      </w:r>
      <w:r w:rsidRPr="003F113F">
        <w:t>command.</w:t>
      </w:r>
    </w:p>
    <w:p w:rsidR="00F20168" w:rsidRPr="003F113F" w:rsidRDefault="00F20168" w:rsidP="00F20168">
      <w:r w:rsidRPr="003F113F">
        <w:t xml:space="preserve">Type 2 Devices such as IHDs are not required to send or receive Remote Party Messages and so are not required to support the </w:t>
      </w:r>
      <w:r w:rsidR="000116D0">
        <w:rPr>
          <w:i/>
        </w:rPr>
        <w:t>Tunneling</w:t>
      </w:r>
      <w:r w:rsidRPr="003F113F">
        <w:rPr>
          <w:i/>
        </w:rPr>
        <w:t xml:space="preserve"> Cluster</w:t>
      </w:r>
      <w:r w:rsidRPr="003F113F">
        <w:t>.</w:t>
      </w:r>
    </w:p>
    <w:p w:rsidR="00F20168" w:rsidRPr="003F113F" w:rsidRDefault="00F20168" w:rsidP="00F20168">
      <w:r w:rsidRPr="003F113F">
        <w:t xml:space="preserve">Remote Party Messages to and from the GPF do not cross the SMHAN and so do not use the </w:t>
      </w:r>
      <w:r w:rsidR="000116D0">
        <w:rPr>
          <w:i/>
        </w:rPr>
        <w:t>Tunneling</w:t>
      </w:r>
      <w:r w:rsidRPr="003F113F">
        <w:rPr>
          <w:i/>
        </w:rPr>
        <w:t xml:space="preserve"> Cluster.</w:t>
      </w:r>
    </w:p>
    <w:p w:rsidR="00F20168" w:rsidRPr="003F113F" w:rsidRDefault="00F20168" w:rsidP="00F20168">
      <w:r w:rsidRPr="003F113F">
        <w:t xml:space="preserve">All other types of Device need to be able to send and receive Remote Party Commands over the SMHAN and so, as specified in Section </w:t>
      </w:r>
      <w:r w:rsidRPr="003F113F">
        <w:fldChar w:fldCharType="begin"/>
      </w:r>
      <w:r w:rsidRPr="003F113F">
        <w:instrText xml:space="preserve"> REF _Ref389733623 \r \h </w:instrText>
      </w:r>
      <w:r w:rsidRPr="003F113F">
        <w:fldChar w:fldCharType="separate"/>
      </w:r>
      <w:r w:rsidR="007E3F9A">
        <w:t>10.2.2</w:t>
      </w:r>
      <w:r w:rsidRPr="003F113F">
        <w:fldChar w:fldCharType="end"/>
      </w:r>
      <w:r w:rsidRPr="003F113F">
        <w:t xml:space="preserve">, shall support the </w:t>
      </w:r>
      <w:r w:rsidR="000116D0">
        <w:rPr>
          <w:i/>
        </w:rPr>
        <w:t>Tunneling</w:t>
      </w:r>
      <w:r w:rsidRPr="003F113F">
        <w:rPr>
          <w:i/>
        </w:rPr>
        <w:t xml:space="preserve"> Cluster</w:t>
      </w:r>
      <w:r w:rsidRPr="003F113F">
        <w:t>.</w:t>
      </w:r>
    </w:p>
    <w:p w:rsidR="00F20168" w:rsidRPr="003F113F" w:rsidRDefault="00F20168" w:rsidP="00F20168">
      <w:r w:rsidRPr="003F113F">
        <w:t xml:space="preserve">Section </w:t>
      </w:r>
      <w:r w:rsidRPr="003F113F">
        <w:fldChar w:fldCharType="begin"/>
      </w:r>
      <w:r w:rsidRPr="003F113F">
        <w:instrText xml:space="preserve"> REF _Ref389733623 \r \h </w:instrText>
      </w:r>
      <w:r w:rsidRPr="003F113F">
        <w:fldChar w:fldCharType="separate"/>
      </w:r>
      <w:r w:rsidR="007E3F9A">
        <w:t>10.2.2</w:t>
      </w:r>
      <w:r w:rsidRPr="003F113F">
        <w:fldChar w:fldCharType="end"/>
      </w:r>
      <w:r w:rsidRPr="003F113F">
        <w:t xml:space="preserve"> lays out the associated requirements, across all Devices including those for the GSME and HHT. </w:t>
      </w:r>
    </w:p>
    <w:p w:rsidR="00F20168" w:rsidRPr="003F113F" w:rsidRDefault="00F20168" w:rsidP="00F20168">
      <w:r w:rsidRPr="003F113F">
        <w:t>GSME requirement</w:t>
      </w:r>
      <w:r w:rsidR="00305F73">
        <w:t>s are different than all other D</w:t>
      </w:r>
      <w:r w:rsidRPr="003F113F">
        <w:t xml:space="preserve">evices since a GSME is a ‘sleepy’ Device. </w:t>
      </w:r>
      <w:r w:rsidR="00305F73">
        <w:t xml:space="preserve"> </w:t>
      </w:r>
      <w:r w:rsidRPr="003F113F">
        <w:t xml:space="preserve">Additional GSME requirements are laid out in Sections </w:t>
      </w:r>
      <w:r w:rsidRPr="003F113F">
        <w:fldChar w:fldCharType="begin"/>
      </w:r>
      <w:r w:rsidRPr="003F113F">
        <w:instrText xml:space="preserve"> REF _Ref391984364 \r \h </w:instrText>
      </w:r>
      <w:r w:rsidRPr="003F113F">
        <w:fldChar w:fldCharType="separate"/>
      </w:r>
      <w:r w:rsidR="007E3F9A">
        <w:t>10.2.4</w:t>
      </w:r>
      <w:r w:rsidRPr="003F113F">
        <w:fldChar w:fldCharType="end"/>
      </w:r>
      <w:r w:rsidRPr="003F113F">
        <w:t xml:space="preserve"> to </w:t>
      </w:r>
      <w:r w:rsidRPr="003F113F">
        <w:fldChar w:fldCharType="begin"/>
      </w:r>
      <w:r w:rsidRPr="003F113F">
        <w:instrText xml:space="preserve"> REF _Ref391817460 \r \h </w:instrText>
      </w:r>
      <w:r w:rsidRPr="003F113F">
        <w:fldChar w:fldCharType="separate"/>
      </w:r>
      <w:r w:rsidR="007E3F9A">
        <w:t>10.3</w:t>
      </w:r>
      <w:r w:rsidRPr="003F113F">
        <w:fldChar w:fldCharType="end"/>
      </w:r>
      <w:r w:rsidRPr="003F113F">
        <w:t>.</w:t>
      </w:r>
    </w:p>
    <w:p w:rsidR="00F20168" w:rsidRPr="003F113F" w:rsidRDefault="00F20168" w:rsidP="00F20168">
      <w:r w:rsidRPr="003F113F">
        <w:t xml:space="preserve">HHT interactions also have specific requirements due to their function. </w:t>
      </w:r>
      <w:r w:rsidR="00305F73">
        <w:t xml:space="preserve"> </w:t>
      </w:r>
      <w:r w:rsidRPr="003F113F">
        <w:t>These specifi</w:t>
      </w:r>
      <w:r w:rsidR="00305F73">
        <w:t>c requirements are laid out in S</w:t>
      </w:r>
      <w:r w:rsidRPr="003F113F">
        <w:t xml:space="preserve">ection </w:t>
      </w:r>
      <w:r w:rsidRPr="003F113F">
        <w:fldChar w:fldCharType="begin"/>
      </w:r>
      <w:r w:rsidRPr="003F113F">
        <w:instrText xml:space="preserve"> REF _Ref391984380 \r \h </w:instrText>
      </w:r>
      <w:r w:rsidRPr="003F113F">
        <w:fldChar w:fldCharType="separate"/>
      </w:r>
      <w:r w:rsidR="007E3F9A">
        <w:t>10.5</w:t>
      </w:r>
      <w:r w:rsidRPr="003F113F">
        <w:fldChar w:fldCharType="end"/>
      </w:r>
      <w:r w:rsidRPr="003F113F">
        <w:t>.</w:t>
      </w:r>
    </w:p>
    <w:p w:rsidR="00F20168" w:rsidRPr="003F113F" w:rsidRDefault="00F20168" w:rsidP="005A4226">
      <w:pPr>
        <w:pStyle w:val="Heading3"/>
      </w:pPr>
      <w:bookmarkStart w:id="3447" w:name="_Ref389733623"/>
      <w:r w:rsidRPr="003F113F">
        <w:t xml:space="preserve">Requirements for the </w:t>
      </w:r>
      <w:r w:rsidR="000116D0">
        <w:t>Tunneling</w:t>
      </w:r>
      <w:r w:rsidRPr="003F113F">
        <w:t xml:space="preserve"> Cluster</w:t>
      </w:r>
      <w:bookmarkEnd w:id="3447"/>
    </w:p>
    <w:p w:rsidR="00F20168" w:rsidRPr="003F113F" w:rsidRDefault="00F20168" w:rsidP="00F20168">
      <w:r w:rsidRPr="003F113F">
        <w:t xml:space="preserve">Remote Party Messages and SME.C.PPMID-GSME Messages shall be transported over the SMHAN using the </w:t>
      </w:r>
      <w:r w:rsidR="000116D0">
        <w:rPr>
          <w:i/>
        </w:rPr>
        <w:t>Tunneling</w:t>
      </w:r>
      <w:r w:rsidRPr="003F113F">
        <w:rPr>
          <w:i/>
        </w:rPr>
        <w:t xml:space="preserve"> Cluster’s TransferData</w:t>
      </w:r>
      <w:r w:rsidRPr="003F113F">
        <w:t xml:space="preserve"> command. </w:t>
      </w:r>
      <w:r w:rsidR="00305F73">
        <w:t xml:space="preserve"> </w:t>
      </w:r>
      <w:r w:rsidRPr="003F113F">
        <w:t xml:space="preserve">Except where a </w:t>
      </w:r>
      <w:r w:rsidRPr="003F113F">
        <w:rPr>
          <w:i/>
        </w:rPr>
        <w:t>TransferData</w:t>
      </w:r>
      <w:r w:rsidRPr="003F113F">
        <w:t xml:space="preserve"> command is to or from a GSME, the value of the </w:t>
      </w:r>
      <w:r w:rsidRPr="003F113F">
        <w:rPr>
          <w:i/>
        </w:rPr>
        <w:t>Data</w:t>
      </w:r>
      <w:r w:rsidRPr="003F113F">
        <w:t xml:space="preserve"> field’s payload in the </w:t>
      </w:r>
      <w:r w:rsidRPr="003F113F">
        <w:rPr>
          <w:i/>
        </w:rPr>
        <w:t>TransferData</w:t>
      </w:r>
      <w:r w:rsidRPr="003F113F">
        <w:t xml:space="preserve"> command shall be the Remote Party Message. </w:t>
      </w:r>
      <w:r w:rsidR="00305F73">
        <w:t xml:space="preserve"> </w:t>
      </w:r>
      <w:r w:rsidRPr="003F113F">
        <w:t xml:space="preserve">Where a </w:t>
      </w:r>
      <w:r w:rsidRPr="003F113F">
        <w:rPr>
          <w:i/>
        </w:rPr>
        <w:t>TransferData</w:t>
      </w:r>
      <w:r w:rsidRPr="003F113F">
        <w:t xml:space="preserve"> command is to or from a GSME, the </w:t>
      </w:r>
      <w:r w:rsidRPr="003F113F">
        <w:rPr>
          <w:i/>
        </w:rPr>
        <w:t>Data</w:t>
      </w:r>
      <w:r w:rsidRPr="003F113F">
        <w:t xml:space="preserve"> field’s payload of the </w:t>
      </w:r>
      <w:r w:rsidRPr="003F113F">
        <w:rPr>
          <w:i/>
        </w:rPr>
        <w:t>TransferData</w:t>
      </w:r>
      <w:r w:rsidRPr="003F113F">
        <w:t xml:space="preserve"> command shall take the values specified in Section </w:t>
      </w:r>
      <w:r w:rsidRPr="003F113F">
        <w:fldChar w:fldCharType="begin"/>
      </w:r>
      <w:r w:rsidRPr="003F113F">
        <w:instrText xml:space="preserve"> REF _Ref391835005 \r \h </w:instrText>
      </w:r>
      <w:r w:rsidRPr="003F113F">
        <w:fldChar w:fldCharType="separate"/>
      </w:r>
      <w:r w:rsidR="007E3F9A">
        <w:t>10.2.4</w:t>
      </w:r>
      <w:r w:rsidRPr="003F113F">
        <w:fldChar w:fldCharType="end"/>
      </w:r>
      <w:r w:rsidRPr="003F113F">
        <w:t>.</w:t>
      </w:r>
    </w:p>
    <w:p w:rsidR="00F20168" w:rsidRPr="003F113F" w:rsidRDefault="00F20168" w:rsidP="00F20168">
      <w:pPr>
        <w:pStyle w:val="ListBullet"/>
        <w:numPr>
          <w:ilvl w:val="0"/>
          <w:numId w:val="0"/>
        </w:numPr>
      </w:pPr>
      <w:r w:rsidRPr="003F113F">
        <w:t xml:space="preserve">Devices supporting the </w:t>
      </w:r>
      <w:r w:rsidR="000116D0">
        <w:rPr>
          <w:i/>
        </w:rPr>
        <w:t>Tunneling</w:t>
      </w:r>
      <w:r w:rsidRPr="003F113F">
        <w:rPr>
          <w:i/>
        </w:rPr>
        <w:t xml:space="preserve"> Cluster</w:t>
      </w:r>
      <w:r w:rsidRPr="003F113F">
        <w:t xml:space="preserve"> as a </w:t>
      </w:r>
      <w:r w:rsidRPr="003F113F">
        <w:rPr>
          <w:i/>
        </w:rPr>
        <w:t>Server</w:t>
      </w:r>
      <w:r w:rsidRPr="003F113F">
        <w:t xml:space="preserve"> shall have a </w:t>
      </w:r>
      <w:r w:rsidRPr="003F113F">
        <w:rPr>
          <w:i/>
        </w:rPr>
        <w:t>MaximumIncomingTransferSize</w:t>
      </w:r>
      <w:r w:rsidRPr="003F113F">
        <w:t xml:space="preserve"> set to 1500 octets, in line with the ZSE default. </w:t>
      </w:r>
      <w:r w:rsidR="00305F73">
        <w:t xml:space="preserve"> </w:t>
      </w:r>
      <w:r w:rsidRPr="003F113F">
        <w:t xml:space="preserve">All Devices </w:t>
      </w:r>
      <w:r w:rsidRPr="003F113F">
        <w:lastRenderedPageBreak/>
        <w:t xml:space="preserve">supporting the </w:t>
      </w:r>
      <w:r w:rsidR="000116D0">
        <w:rPr>
          <w:i/>
        </w:rPr>
        <w:t>Tunneling</w:t>
      </w:r>
      <w:r w:rsidRPr="003F113F">
        <w:rPr>
          <w:i/>
        </w:rPr>
        <w:t xml:space="preserve"> Cluster</w:t>
      </w:r>
      <w:r w:rsidRPr="003F113F">
        <w:t xml:space="preserve"> shall use this value in any </w:t>
      </w:r>
      <w:r w:rsidRPr="003F113F">
        <w:rPr>
          <w:i/>
        </w:rPr>
        <w:t>RequestTunnelResponse</w:t>
      </w:r>
      <w:r w:rsidRPr="003F113F">
        <w:t xml:space="preserve"> command and any </w:t>
      </w:r>
      <w:r w:rsidRPr="003F113F">
        <w:rPr>
          <w:i/>
        </w:rPr>
        <w:t>RequestTunnel</w:t>
      </w:r>
      <w:r w:rsidRPr="003F113F">
        <w:t xml:space="preserve"> command.</w:t>
      </w:r>
    </w:p>
    <w:p w:rsidR="00F20168" w:rsidRPr="003F113F" w:rsidRDefault="00F20168" w:rsidP="00F20168">
      <w:pPr>
        <w:pStyle w:val="ListBullet"/>
        <w:numPr>
          <w:ilvl w:val="0"/>
          <w:numId w:val="0"/>
        </w:numPr>
      </w:pPr>
      <w:r w:rsidRPr="003F113F">
        <w:t xml:space="preserve">Devices shall set the value of the </w:t>
      </w:r>
      <w:r w:rsidRPr="003F113F">
        <w:rPr>
          <w:i/>
        </w:rPr>
        <w:t>ManufacturerCode</w:t>
      </w:r>
      <w:r w:rsidRPr="003F113F">
        <w:t xml:space="preserve"> field in any </w:t>
      </w:r>
      <w:r w:rsidRPr="003F113F">
        <w:rPr>
          <w:i/>
        </w:rPr>
        <w:t>RequestTunnel</w:t>
      </w:r>
      <w:r w:rsidRPr="003F113F">
        <w:t xml:space="preserve"> command to 0xFFFF (‘</w:t>
      </w:r>
      <w:r w:rsidRPr="003F113F">
        <w:rPr>
          <w:i/>
        </w:rPr>
        <w:t>not used’</w:t>
      </w:r>
      <w:r w:rsidRPr="003F113F">
        <w:t>).</w:t>
      </w:r>
    </w:p>
    <w:p w:rsidR="00F20168" w:rsidRPr="003F113F" w:rsidRDefault="00F20168" w:rsidP="00F20168">
      <w:r w:rsidRPr="003F113F">
        <w:t xml:space="preserve">The </w:t>
      </w:r>
      <w:r w:rsidRPr="003F113F">
        <w:rPr>
          <w:i/>
        </w:rPr>
        <w:t>ProtocolID</w:t>
      </w:r>
      <w:r w:rsidRPr="003F113F">
        <w:t xml:space="preserve"> of all Remote Party Messages shall be 6 (‘</w:t>
      </w:r>
      <w:r w:rsidRPr="003F113F">
        <w:rPr>
          <w:i/>
        </w:rPr>
        <w:t>GB-HGRP’</w:t>
      </w:r>
      <w:r w:rsidRPr="003F113F">
        <w:t xml:space="preserve">). </w:t>
      </w:r>
      <w:r w:rsidR="00305F73">
        <w:t xml:space="preserve"> </w:t>
      </w:r>
      <w:r w:rsidRPr="003F113F">
        <w:t xml:space="preserve">Devices shall set the value of the </w:t>
      </w:r>
      <w:r w:rsidRPr="003F113F">
        <w:rPr>
          <w:i/>
        </w:rPr>
        <w:t>ProtocolID</w:t>
      </w:r>
      <w:r w:rsidRPr="003F113F">
        <w:t xml:space="preserve"> field in any </w:t>
      </w:r>
      <w:r w:rsidRPr="003F113F">
        <w:rPr>
          <w:i/>
        </w:rPr>
        <w:t>RequestTunnel</w:t>
      </w:r>
      <w:r w:rsidRPr="003F113F">
        <w:t xml:space="preserve"> command to 6.</w:t>
      </w:r>
    </w:p>
    <w:p w:rsidR="00F20168" w:rsidRPr="003F113F" w:rsidRDefault="00F20168" w:rsidP="00F20168">
      <w:r w:rsidRPr="003F113F">
        <w:t xml:space="preserve">Devices shall set the value of the </w:t>
      </w:r>
      <w:r w:rsidRPr="003F113F">
        <w:rPr>
          <w:i/>
        </w:rPr>
        <w:t>FlowControlSupport</w:t>
      </w:r>
      <w:r w:rsidRPr="003F113F">
        <w:t xml:space="preserve"> field in any </w:t>
      </w:r>
      <w:r w:rsidRPr="003F113F">
        <w:rPr>
          <w:i/>
        </w:rPr>
        <w:t>RequestTunnel</w:t>
      </w:r>
      <w:r w:rsidRPr="003F113F">
        <w:t xml:space="preserve"> command to ‘</w:t>
      </w:r>
      <w:r w:rsidRPr="003F113F">
        <w:rPr>
          <w:i/>
        </w:rPr>
        <w:t>False’</w:t>
      </w:r>
      <w:r w:rsidRPr="003F113F">
        <w:t>.</w:t>
      </w:r>
    </w:p>
    <w:p w:rsidR="00F20168" w:rsidRPr="003F113F" w:rsidRDefault="00F20168" w:rsidP="00F20168">
      <w:r w:rsidRPr="003F113F">
        <w:t xml:space="preserve">All Devices except Type 2 Devices and GPFs shall support the </w:t>
      </w:r>
      <w:r w:rsidR="000116D0">
        <w:rPr>
          <w:i/>
        </w:rPr>
        <w:t>Tunneling</w:t>
      </w:r>
      <w:r w:rsidRPr="003F113F">
        <w:rPr>
          <w:i/>
        </w:rPr>
        <w:t xml:space="preserve"> Cluster </w:t>
      </w:r>
      <w:r w:rsidRPr="003F113F">
        <w:t xml:space="preserve">and, within that Cluster, the use of the protocol with a </w:t>
      </w:r>
      <w:r w:rsidRPr="003F113F">
        <w:rPr>
          <w:i/>
        </w:rPr>
        <w:t xml:space="preserve">ProtocolID </w:t>
      </w:r>
      <w:r w:rsidRPr="003F113F">
        <w:t>of 6</w:t>
      </w:r>
      <w:r w:rsidRPr="003F113F">
        <w:rPr>
          <w:i/>
        </w:rPr>
        <w:t xml:space="preserve"> </w:t>
      </w:r>
      <w:r w:rsidRPr="003F113F">
        <w:t>(</w:t>
      </w:r>
      <w:r w:rsidRPr="003F113F">
        <w:rPr>
          <w:i/>
        </w:rPr>
        <w:t>GB-HGRP</w:t>
      </w:r>
      <w:r w:rsidRPr="003F113F">
        <w:t>).</w:t>
      </w:r>
    </w:p>
    <w:p w:rsidR="00F20168" w:rsidRPr="003F113F" w:rsidRDefault="00F20168" w:rsidP="00F20168">
      <w:pPr>
        <w:pStyle w:val="ListBullet"/>
        <w:numPr>
          <w:ilvl w:val="0"/>
          <w:numId w:val="0"/>
        </w:numPr>
      </w:pPr>
      <w:r w:rsidRPr="003F113F">
        <w:t xml:space="preserve">An ESME, an </w:t>
      </w:r>
      <w:r>
        <w:t>HCALCS</w:t>
      </w:r>
      <w:r w:rsidRPr="003F113F">
        <w:t xml:space="preserve"> and a PPMID shall support the </w:t>
      </w:r>
      <w:r w:rsidR="000116D0">
        <w:rPr>
          <w:i/>
        </w:rPr>
        <w:t>Tunneling</w:t>
      </w:r>
      <w:r w:rsidRPr="003F113F">
        <w:rPr>
          <w:i/>
        </w:rPr>
        <w:t xml:space="preserve"> Cluster</w:t>
      </w:r>
      <w:r w:rsidRPr="003F113F">
        <w:t xml:space="preserve"> as a </w:t>
      </w:r>
      <w:r w:rsidRPr="003F113F">
        <w:rPr>
          <w:i/>
        </w:rPr>
        <w:t>Server</w:t>
      </w:r>
      <w:r w:rsidRPr="003F113F">
        <w:t>.</w:t>
      </w:r>
    </w:p>
    <w:p w:rsidR="00F20168" w:rsidRPr="003F113F" w:rsidRDefault="00F20168" w:rsidP="00F20168">
      <w:pPr>
        <w:pStyle w:val="ListBullet"/>
        <w:numPr>
          <w:ilvl w:val="0"/>
          <w:numId w:val="0"/>
        </w:numPr>
      </w:pPr>
      <w:r w:rsidRPr="003F113F">
        <w:t xml:space="preserve">A GSME and an HHT shall support the </w:t>
      </w:r>
      <w:r w:rsidR="000116D0">
        <w:rPr>
          <w:i/>
        </w:rPr>
        <w:t>Tunneling</w:t>
      </w:r>
      <w:r w:rsidRPr="003F113F">
        <w:rPr>
          <w:i/>
        </w:rPr>
        <w:t xml:space="preserve"> Cluster</w:t>
      </w:r>
      <w:r w:rsidRPr="003F113F">
        <w:t xml:space="preserve"> as a </w:t>
      </w:r>
      <w:r w:rsidRPr="003F113F">
        <w:rPr>
          <w:i/>
        </w:rPr>
        <w:t>Client</w:t>
      </w:r>
      <w:r w:rsidRPr="003F113F">
        <w:t>.</w:t>
      </w:r>
    </w:p>
    <w:p w:rsidR="00F20168" w:rsidRPr="003F113F" w:rsidRDefault="00F20168" w:rsidP="00F20168">
      <w:pPr>
        <w:pStyle w:val="ListBullet"/>
        <w:numPr>
          <w:ilvl w:val="0"/>
          <w:numId w:val="0"/>
        </w:numPr>
      </w:pPr>
      <w:r w:rsidRPr="003F113F">
        <w:t xml:space="preserve">A CHF shall support the </w:t>
      </w:r>
      <w:r w:rsidR="000116D0">
        <w:rPr>
          <w:i/>
        </w:rPr>
        <w:t>Tunneling</w:t>
      </w:r>
      <w:r w:rsidRPr="003F113F">
        <w:rPr>
          <w:i/>
        </w:rPr>
        <w:t xml:space="preserve"> Cluster</w:t>
      </w:r>
      <w:r w:rsidRPr="003F113F">
        <w:t xml:space="preserve"> as a </w:t>
      </w:r>
      <w:r w:rsidRPr="003F113F">
        <w:rPr>
          <w:i/>
        </w:rPr>
        <w:t>Client</w:t>
      </w:r>
      <w:r w:rsidRPr="003F113F">
        <w:t xml:space="preserve"> and as a </w:t>
      </w:r>
      <w:r w:rsidRPr="003F113F">
        <w:rPr>
          <w:i/>
        </w:rPr>
        <w:t>Server</w:t>
      </w:r>
      <w:r w:rsidRPr="003F113F">
        <w:t>.</w:t>
      </w:r>
    </w:p>
    <w:p w:rsidR="00F20168" w:rsidRPr="003F113F" w:rsidRDefault="00F20168" w:rsidP="00F20168">
      <w:pPr>
        <w:pStyle w:val="ListBullet"/>
        <w:numPr>
          <w:ilvl w:val="0"/>
          <w:numId w:val="0"/>
        </w:numPr>
      </w:pPr>
      <w:r w:rsidRPr="003F113F">
        <w:t xml:space="preserve">A GPF shall support mirroring functionality. </w:t>
      </w:r>
      <w:r w:rsidR="00305F73">
        <w:t xml:space="preserve"> </w:t>
      </w:r>
      <w:r w:rsidRPr="003F113F">
        <w:t xml:space="preserve">The </w:t>
      </w:r>
      <w:r w:rsidRPr="003F113F">
        <w:rPr>
          <w:i/>
        </w:rPr>
        <w:t>Basic Cluster Physical Environment</w:t>
      </w:r>
      <w:r w:rsidRPr="003F113F">
        <w:t xml:space="preserve"> attribute shall be supported and shall have the value 0x01.</w:t>
      </w:r>
    </w:p>
    <w:p w:rsidR="00F20168" w:rsidRPr="003F113F" w:rsidRDefault="00F20168" w:rsidP="00E833CE">
      <w:pPr>
        <w:pStyle w:val="Heading4"/>
      </w:pPr>
      <w:r w:rsidRPr="003F113F">
        <w:t xml:space="preserve">ESME, </w:t>
      </w:r>
      <w:r>
        <w:t>HCALCS</w:t>
      </w:r>
      <w:r w:rsidRPr="003F113F">
        <w:t xml:space="preserve"> and PPMID</w:t>
      </w:r>
    </w:p>
    <w:p w:rsidR="00F20168" w:rsidRPr="003F113F" w:rsidRDefault="00F20168" w:rsidP="00F20168">
      <w:r w:rsidRPr="003F113F">
        <w:t xml:space="preserve">When a Communications Hub has successfully established a shared secret key using </w:t>
      </w:r>
      <w:r w:rsidRPr="003F113F">
        <w:rPr>
          <w:i/>
        </w:rPr>
        <w:t>CBKE</w:t>
      </w:r>
      <w:r w:rsidRPr="003F113F">
        <w:t xml:space="preserve"> with a Device of type ESME, </w:t>
      </w:r>
      <w:r>
        <w:t>HCALCS</w:t>
      </w:r>
      <w:r w:rsidRPr="003F113F">
        <w:t xml:space="preserve"> or PPMID, the CHF shall send a </w:t>
      </w:r>
      <w:r w:rsidRPr="003F113F">
        <w:rPr>
          <w:i/>
        </w:rPr>
        <w:t>RequestTunnel</w:t>
      </w:r>
      <w:r w:rsidRPr="003F113F">
        <w:t xml:space="preserve"> command to the Device to request a tunnel association with the Device. </w:t>
      </w:r>
    </w:p>
    <w:p w:rsidR="00F20168" w:rsidRPr="003F113F" w:rsidRDefault="00F20168" w:rsidP="00F20168">
      <w:r w:rsidRPr="003F113F">
        <w:t xml:space="preserve">Where an ESME, a </w:t>
      </w:r>
      <w:r>
        <w:t>HCALCS</w:t>
      </w:r>
      <w:r w:rsidRPr="003F113F">
        <w:t xml:space="preserve"> or a PPMID remains in the CHF Device Log, the CHF shall send a </w:t>
      </w:r>
      <w:r w:rsidRPr="003F113F">
        <w:rPr>
          <w:i/>
        </w:rPr>
        <w:t>RequestTunnel</w:t>
      </w:r>
      <w:r w:rsidRPr="003F113F">
        <w:t xml:space="preserve"> command to the Device whenever:</w:t>
      </w:r>
    </w:p>
    <w:p w:rsidR="00F20168" w:rsidRPr="003F113F" w:rsidRDefault="00F20168" w:rsidP="00F20168">
      <w:pPr>
        <w:pStyle w:val="ListBullet"/>
      </w:pPr>
      <w:r w:rsidRPr="003F113F">
        <w:t xml:space="preserve">0xFFFF seconds have elapsed since receipt of the most recent </w:t>
      </w:r>
      <w:r w:rsidRPr="003F113F">
        <w:rPr>
          <w:i/>
        </w:rPr>
        <w:t>RequestTunnelResponse</w:t>
      </w:r>
      <w:r w:rsidRPr="003F113F">
        <w:t xml:space="preserve"> command from that Device; or</w:t>
      </w:r>
    </w:p>
    <w:p w:rsidR="00F20168" w:rsidRPr="003F113F" w:rsidRDefault="00F20168" w:rsidP="00F20168">
      <w:pPr>
        <w:pStyle w:val="ListBullet"/>
      </w:pPr>
      <w:r w:rsidRPr="003F113F">
        <w:t>the CHF receives a Remote Party Message addressed to the Device but does not have a functioning tunnel association with the Device; or</w:t>
      </w:r>
    </w:p>
    <w:p w:rsidR="00F20168" w:rsidRPr="003F113F" w:rsidRDefault="00F20168" w:rsidP="00F20168">
      <w:pPr>
        <w:pStyle w:val="ListBullet"/>
      </w:pPr>
      <w:r w:rsidRPr="003F113F">
        <w:t>the CHF powers on.</w:t>
      </w:r>
    </w:p>
    <w:p w:rsidR="00F20168" w:rsidRPr="003F113F" w:rsidRDefault="00F20168" w:rsidP="00F20168">
      <w:r w:rsidRPr="003F113F">
        <w:t xml:space="preserve">Where the CHF receives a </w:t>
      </w:r>
      <w:r w:rsidRPr="003F113F">
        <w:rPr>
          <w:i/>
        </w:rPr>
        <w:t>RequestTunnelResponse</w:t>
      </w:r>
      <w:r w:rsidRPr="003F113F">
        <w:t xml:space="preserve"> command</w:t>
      </w:r>
      <w:r w:rsidR="008C4558">
        <w:t xml:space="preserve"> </w:t>
      </w:r>
      <w:r w:rsidRPr="003F113F">
        <w:t xml:space="preserve">from a Device with a </w:t>
      </w:r>
      <w:r w:rsidRPr="003F113F">
        <w:rPr>
          <w:i/>
        </w:rPr>
        <w:t>TunnelStatus</w:t>
      </w:r>
      <w:r w:rsidRPr="003F113F">
        <w:t xml:space="preserve"> of 0x01 (</w:t>
      </w:r>
      <w:r w:rsidRPr="003F113F">
        <w:rPr>
          <w:i/>
        </w:rPr>
        <w:t>Busy</w:t>
      </w:r>
      <w:r w:rsidRPr="003F113F">
        <w:t xml:space="preserve">), the CHF shall send another </w:t>
      </w:r>
      <w:r w:rsidRPr="003F113F">
        <w:rPr>
          <w:i/>
        </w:rPr>
        <w:t>RequestTunnel</w:t>
      </w:r>
      <w:r w:rsidRPr="003F113F">
        <w:t xml:space="preserve"> command three minutes later.</w:t>
      </w:r>
    </w:p>
    <w:p w:rsidR="00F20168" w:rsidRPr="003F113F" w:rsidRDefault="00F20168" w:rsidP="00F20168">
      <w:r w:rsidRPr="003F113F">
        <w:t xml:space="preserve">Where the CHF receives a </w:t>
      </w:r>
      <w:r w:rsidRPr="003F113F">
        <w:rPr>
          <w:i/>
        </w:rPr>
        <w:t>RequestTunnelResponse</w:t>
      </w:r>
      <w:r w:rsidRPr="003F113F">
        <w:t xml:space="preserve"> command from a Device with a </w:t>
      </w:r>
      <w:r w:rsidRPr="003F113F">
        <w:rPr>
          <w:i/>
        </w:rPr>
        <w:t>TunnelStatus</w:t>
      </w:r>
      <w:r w:rsidRPr="003F113F">
        <w:t xml:space="preserve"> of 0x02 (</w:t>
      </w:r>
      <w:r w:rsidRPr="003F113F">
        <w:rPr>
          <w:i/>
        </w:rPr>
        <w:t>No More Tunnel IDs</w:t>
      </w:r>
      <w:r w:rsidRPr="003F113F">
        <w:t xml:space="preserve">), the CHF shall send a </w:t>
      </w:r>
      <w:r w:rsidRPr="003F113F">
        <w:rPr>
          <w:i/>
        </w:rPr>
        <w:t>CloseTunnel</w:t>
      </w:r>
      <w:r w:rsidRPr="003F113F">
        <w:t xml:space="preserve"> command for any </w:t>
      </w:r>
      <w:r w:rsidRPr="003F113F">
        <w:rPr>
          <w:i/>
        </w:rPr>
        <w:t>TunnelID</w:t>
      </w:r>
      <w:r w:rsidRPr="003F113F">
        <w:t xml:space="preserve"> that may relate to an active tunnel association </w:t>
      </w:r>
      <w:r w:rsidR="007D1C1A">
        <w:t xml:space="preserve">with that Device </w:t>
      </w:r>
      <w:r w:rsidRPr="003F113F">
        <w:t xml:space="preserve">and, after receiving responses to all such commands, send another </w:t>
      </w:r>
      <w:r w:rsidRPr="003F113F">
        <w:rPr>
          <w:i/>
        </w:rPr>
        <w:t>RequestTunnel</w:t>
      </w:r>
      <w:r w:rsidRPr="003F113F">
        <w:t xml:space="preserve"> command.</w:t>
      </w:r>
    </w:p>
    <w:p w:rsidR="00F20168" w:rsidRPr="003F113F" w:rsidRDefault="00F20168" w:rsidP="00E833CE">
      <w:pPr>
        <w:pStyle w:val="Heading4"/>
      </w:pPr>
      <w:bookmarkStart w:id="3448" w:name="_Ref391984302"/>
      <w:r w:rsidRPr="005A4226">
        <w:rPr>
          <w:noProof w:val="0"/>
        </w:rPr>
        <w:t>GSME</w:t>
      </w:r>
      <w:bookmarkEnd w:id="3448"/>
    </w:p>
    <w:p w:rsidR="00F20168" w:rsidRPr="003F113F" w:rsidRDefault="00F20168" w:rsidP="00F20168">
      <w:r w:rsidRPr="003F113F">
        <w:t>When a GSME has successfully established a shared secret key using CBKE with a Communications Hub, the GSME shall:</w:t>
      </w:r>
    </w:p>
    <w:p w:rsidR="00F20168" w:rsidRPr="003F113F" w:rsidRDefault="00F20168" w:rsidP="00F20168">
      <w:pPr>
        <w:pStyle w:val="ListBullet"/>
      </w:pPr>
      <w:r w:rsidRPr="003F113F">
        <w:t xml:space="preserve">send a request to the </w:t>
      </w:r>
      <w:r w:rsidRPr="003F113F">
        <w:rPr>
          <w:i/>
        </w:rPr>
        <w:t>ZigBee Gas ESI Endpoint</w:t>
      </w:r>
      <w:r w:rsidRPr="003F113F">
        <w:t xml:space="preserve"> requesting the creation of a mirrored </w:t>
      </w:r>
      <w:r w:rsidRPr="003F113F">
        <w:rPr>
          <w:i/>
        </w:rPr>
        <w:t xml:space="preserve">Metering Cluster </w:t>
      </w:r>
      <w:r w:rsidRPr="003F113F">
        <w:t xml:space="preserve">using the </w:t>
      </w:r>
      <w:r w:rsidRPr="003F113F">
        <w:rPr>
          <w:i/>
        </w:rPr>
        <w:t>RequestMirror</w:t>
      </w:r>
      <w:r w:rsidRPr="003F113F">
        <w:t xml:space="preserve"> command; </w:t>
      </w:r>
    </w:p>
    <w:p w:rsidR="007D1C1A" w:rsidRDefault="00F20168" w:rsidP="007D1C1A">
      <w:pPr>
        <w:pStyle w:val="ListBullet"/>
      </w:pPr>
      <w:r w:rsidRPr="003F113F">
        <w:t xml:space="preserve">configure the </w:t>
      </w:r>
      <w:r w:rsidRPr="003F113F">
        <w:rPr>
          <w:i/>
        </w:rPr>
        <w:t>ZigBee Gas Mirror Endpoint</w:t>
      </w:r>
      <w:r w:rsidRPr="003F113F">
        <w:t xml:space="preserve"> to use the two way mirroring notification scheme ‘</w:t>
      </w:r>
      <w:r w:rsidRPr="003F113F">
        <w:rPr>
          <w:i/>
        </w:rPr>
        <w:t>Scheme B’</w:t>
      </w:r>
      <w:r w:rsidR="007D1C1A" w:rsidRPr="007D1C1A">
        <w:t xml:space="preserve"> </w:t>
      </w:r>
      <w:r w:rsidR="007D1C1A">
        <w:t>; and</w:t>
      </w:r>
    </w:p>
    <w:p w:rsidR="00F20168" w:rsidRPr="003F113F" w:rsidRDefault="007D1C1A" w:rsidP="00F20168">
      <w:pPr>
        <w:pStyle w:val="ListBullet"/>
      </w:pPr>
      <w:r w:rsidRPr="003F113F">
        <w:t xml:space="preserve">send a </w:t>
      </w:r>
      <w:r w:rsidRPr="007D1C1A">
        <w:rPr>
          <w:i/>
        </w:rPr>
        <w:t>RequestTunnel</w:t>
      </w:r>
      <w:r w:rsidRPr="003F113F">
        <w:t xml:space="preserve"> command to the CHF to request a tunnel association with the CHF</w:t>
      </w:r>
      <w:r w:rsidR="00F20168" w:rsidRPr="007D1C1A">
        <w:rPr>
          <w:i/>
        </w:rPr>
        <w:t>.</w:t>
      </w:r>
    </w:p>
    <w:p w:rsidR="00F20168" w:rsidRPr="003F113F" w:rsidRDefault="00F20168" w:rsidP="00F20168">
      <w:r w:rsidRPr="003F113F">
        <w:t>For clarity, the GSME:</w:t>
      </w:r>
    </w:p>
    <w:p w:rsidR="00F20168" w:rsidRPr="003F113F" w:rsidRDefault="00F20168" w:rsidP="00F20168">
      <w:pPr>
        <w:pStyle w:val="ListBullet"/>
      </w:pPr>
      <w:r w:rsidRPr="003F113F">
        <w:lastRenderedPageBreak/>
        <w:t xml:space="preserve">shall have access to the </w:t>
      </w:r>
      <w:r w:rsidRPr="003F113F">
        <w:rPr>
          <w:i/>
        </w:rPr>
        <w:t xml:space="preserve">Notification Flags </w:t>
      </w:r>
      <w:r w:rsidRPr="003F113F">
        <w:t>on the Communications Hub whenever it can communicate with the Communications Hub; and</w:t>
      </w:r>
    </w:p>
    <w:p w:rsidR="00F20168" w:rsidRPr="003F113F" w:rsidRDefault="00F20168" w:rsidP="00F20168">
      <w:pPr>
        <w:pStyle w:val="ListBullet"/>
      </w:pPr>
      <w:r w:rsidRPr="003F113F">
        <w:t xml:space="preserve">shall not provide any metering data to the </w:t>
      </w:r>
      <w:r w:rsidRPr="003F113F">
        <w:rPr>
          <w:i/>
        </w:rPr>
        <w:t>ZigBee Gas Mirror Endpoint</w:t>
      </w:r>
      <w:r w:rsidRPr="003F113F">
        <w:t xml:space="preserve"> until and unless the GPF’s Entity Identifier is recorded in the GSME Device Log.</w:t>
      </w:r>
    </w:p>
    <w:p w:rsidR="00F20168" w:rsidRPr="003F113F" w:rsidRDefault="00F20168" w:rsidP="00F20168">
      <w:r w:rsidRPr="003F113F">
        <w:t xml:space="preserve">The GSME shall send a </w:t>
      </w:r>
      <w:r w:rsidRPr="003F113F">
        <w:rPr>
          <w:i/>
        </w:rPr>
        <w:t>RequestTunnel</w:t>
      </w:r>
      <w:r w:rsidRPr="003F113F">
        <w:t xml:space="preserve"> command to the CHF to request a tunnel association with the CHF whenever it does not have a currently valid tunnel association with the CHF</w:t>
      </w:r>
      <w:r w:rsidR="00305F73">
        <w:t>,</w:t>
      </w:r>
      <w:r w:rsidRPr="003F113F">
        <w:t xml:space="preserve"> and one of the following is true:</w:t>
      </w:r>
    </w:p>
    <w:p w:rsidR="00F20168" w:rsidRPr="003F113F" w:rsidRDefault="00F20168" w:rsidP="00F20168">
      <w:pPr>
        <w:pStyle w:val="ListBullet"/>
      </w:pPr>
      <w:r w:rsidRPr="003F113F">
        <w:t>the GSME has created an Alert or Response that is to be sent; or</w:t>
      </w:r>
    </w:p>
    <w:p w:rsidR="00F20168" w:rsidRPr="003F113F" w:rsidRDefault="00F20168" w:rsidP="00F20168">
      <w:pPr>
        <w:pStyle w:val="ListBullet"/>
      </w:pPr>
      <w:r w:rsidRPr="003F113F">
        <w:t xml:space="preserve">the GSME has ascertained, via the </w:t>
      </w:r>
      <w:r w:rsidR="007D1C1A">
        <w:rPr>
          <w:i/>
        </w:rPr>
        <w:t>Tunnel Message Pending</w:t>
      </w:r>
      <w:r w:rsidRPr="003F113F">
        <w:rPr>
          <w:i/>
        </w:rPr>
        <w:t xml:space="preserve"> </w:t>
      </w:r>
      <w:r w:rsidRPr="003F113F">
        <w:t>flag, that there is a Command for it buffered on the Communications Hub.</w:t>
      </w:r>
    </w:p>
    <w:p w:rsidR="00F20168" w:rsidRPr="003F113F" w:rsidRDefault="00F20168" w:rsidP="00F20168">
      <w:r w:rsidRPr="003F113F">
        <w:t xml:space="preserve">Where the GSME receives a </w:t>
      </w:r>
      <w:r w:rsidRPr="003F113F">
        <w:rPr>
          <w:i/>
        </w:rPr>
        <w:t>RequestTunnelResponse</w:t>
      </w:r>
      <w:r w:rsidRPr="003F113F">
        <w:t xml:space="preserve"> command from the CHF with a </w:t>
      </w:r>
      <w:r w:rsidRPr="003F113F">
        <w:rPr>
          <w:i/>
        </w:rPr>
        <w:t>TunnelStatus</w:t>
      </w:r>
      <w:r w:rsidRPr="003F113F">
        <w:t xml:space="preserve"> of 0x01 (</w:t>
      </w:r>
      <w:r w:rsidRPr="003F113F">
        <w:rPr>
          <w:i/>
        </w:rPr>
        <w:t>Busy</w:t>
      </w:r>
      <w:r w:rsidRPr="003F113F">
        <w:t xml:space="preserve">), the GSME shall send another </w:t>
      </w:r>
      <w:r w:rsidRPr="003F113F">
        <w:rPr>
          <w:i/>
        </w:rPr>
        <w:t>RequestTunnel</w:t>
      </w:r>
      <w:r w:rsidRPr="003F113F">
        <w:t xml:space="preserve"> command the next time it turns its HAN Interface</w:t>
      </w:r>
      <w:r w:rsidR="008C4558">
        <w:t xml:space="preserve"> </w:t>
      </w:r>
      <w:r w:rsidRPr="003F113F">
        <w:t>on.</w:t>
      </w:r>
    </w:p>
    <w:p w:rsidR="00F20168" w:rsidRPr="003F113F" w:rsidRDefault="00F20168" w:rsidP="00F20168">
      <w:r w:rsidRPr="003F113F">
        <w:t xml:space="preserve">Where the CHF receives a </w:t>
      </w:r>
      <w:r w:rsidRPr="003F113F">
        <w:rPr>
          <w:i/>
        </w:rPr>
        <w:t>RequestTunnelResponse</w:t>
      </w:r>
      <w:r w:rsidRPr="003F113F">
        <w:t xml:space="preserve"> command from a Device with a </w:t>
      </w:r>
      <w:r w:rsidRPr="003F113F">
        <w:rPr>
          <w:i/>
        </w:rPr>
        <w:t>TunnelStatus</w:t>
      </w:r>
      <w:r w:rsidRPr="003F113F">
        <w:t xml:space="preserve"> of 0x02 (</w:t>
      </w:r>
      <w:r w:rsidRPr="003F113F">
        <w:rPr>
          <w:i/>
        </w:rPr>
        <w:t>No More Tunnel IDs</w:t>
      </w:r>
      <w:r w:rsidRPr="003F113F">
        <w:t xml:space="preserve">), the GSME shall send a </w:t>
      </w:r>
      <w:r w:rsidRPr="003F113F">
        <w:rPr>
          <w:i/>
        </w:rPr>
        <w:t>CloseTunnel</w:t>
      </w:r>
      <w:r w:rsidRPr="003F113F">
        <w:t xml:space="preserve"> command for any</w:t>
      </w:r>
      <w:r w:rsidRPr="003F113F">
        <w:rPr>
          <w:i/>
        </w:rPr>
        <w:t xml:space="preserve"> TunnelID </w:t>
      </w:r>
      <w:r w:rsidRPr="003F113F">
        <w:t xml:space="preserve">that may relate to an active tunnel association </w:t>
      </w:r>
      <w:r w:rsidR="007D1C1A">
        <w:t>between it and</w:t>
      </w:r>
      <w:r w:rsidRPr="003F113F">
        <w:t xml:space="preserve"> the CHF and, after receiving responses to all such commands, send another </w:t>
      </w:r>
      <w:r w:rsidRPr="003F113F">
        <w:rPr>
          <w:i/>
        </w:rPr>
        <w:t>RequestTunnel</w:t>
      </w:r>
      <w:r w:rsidRPr="003F113F">
        <w:t xml:space="preserve"> command.</w:t>
      </w:r>
    </w:p>
    <w:p w:rsidR="00F20168" w:rsidRPr="003F113F" w:rsidRDefault="00F20168" w:rsidP="007D1C1A">
      <w:pPr>
        <w:pStyle w:val="Heading3"/>
      </w:pPr>
      <w:bookmarkStart w:id="3449" w:name="_Ref391966735"/>
      <w:bookmarkStart w:id="3450" w:name="_Ref391815324"/>
      <w:r w:rsidRPr="003F113F">
        <w:t xml:space="preserve">GSME Tunnel </w:t>
      </w:r>
      <w:r w:rsidRPr="00E833CE">
        <w:t>Management</w:t>
      </w:r>
      <w:r w:rsidRPr="003F113F">
        <w:t xml:space="preserve"> – informative</w:t>
      </w:r>
      <w:bookmarkEnd w:id="3449"/>
      <w:r w:rsidRPr="003F113F">
        <w:t xml:space="preserve"> </w:t>
      </w:r>
      <w:bookmarkEnd w:id="3450"/>
    </w:p>
    <w:p w:rsidR="00F20168" w:rsidRPr="003F113F" w:rsidRDefault="00F20168" w:rsidP="00F20168">
      <w:r w:rsidRPr="003F113F">
        <w:t xml:space="preserve">Commands are sent from the Communications Hub via the tunnel to the GSME. </w:t>
      </w:r>
      <w:r w:rsidR="00305F73">
        <w:t xml:space="preserve"> </w:t>
      </w:r>
      <w:r w:rsidR="007F6B90">
        <w:t>Since the GSME is a ‘sleepy’ D</w:t>
      </w:r>
      <w:r w:rsidRPr="003F113F">
        <w:t xml:space="preserve">evice, a mechanism </w:t>
      </w:r>
      <w:r w:rsidR="00305F73">
        <w:t xml:space="preserve">is needed </w:t>
      </w:r>
      <w:r w:rsidRPr="003F113F">
        <w:t xml:space="preserve">for the GSME to request that Commands are sent to it by the CHF. </w:t>
      </w:r>
    </w:p>
    <w:p w:rsidR="00F20168" w:rsidRPr="003F113F" w:rsidRDefault="00F20168" w:rsidP="00F20168">
      <w:r w:rsidRPr="003F113F">
        <w:t xml:space="preserve">In common with the transport of all Remote Party Messages, the mechanism used is the </w:t>
      </w:r>
      <w:r w:rsidRPr="003F113F">
        <w:rPr>
          <w:i/>
        </w:rPr>
        <w:t>TransferData</w:t>
      </w:r>
      <w:r w:rsidRPr="003F113F">
        <w:t xml:space="preserve"> command</w:t>
      </w:r>
      <w:r w:rsidR="00F53D35">
        <w:t>,</w:t>
      </w:r>
      <w:r w:rsidRPr="003F113F">
        <w:t xml:space="preserve"> but </w:t>
      </w:r>
      <w:r w:rsidRPr="003F113F">
        <w:rPr>
          <w:i/>
        </w:rPr>
        <w:t>TransferData</w:t>
      </w:r>
      <w:r w:rsidRPr="003F113F">
        <w:t xml:space="preserve"> commands sent between a GSME and GPF need to distinguish between when:</w:t>
      </w:r>
    </w:p>
    <w:p w:rsidR="00F20168" w:rsidRPr="003F113F" w:rsidRDefault="00305F73" w:rsidP="005A4226">
      <w:pPr>
        <w:pStyle w:val="ListBullet"/>
      </w:pPr>
      <w:r>
        <w:t>t</w:t>
      </w:r>
      <w:r w:rsidR="00F20168" w:rsidRPr="003F113F">
        <w:t>he GSME is sending a Remote Party Message, so an Alert or a Response or a GBT Message containing part of an Alert / Response;</w:t>
      </w:r>
    </w:p>
    <w:p w:rsidR="00F20168" w:rsidRPr="003F113F" w:rsidRDefault="00305F73" w:rsidP="005A4226">
      <w:pPr>
        <w:pStyle w:val="ListBullet"/>
      </w:pPr>
      <w:r>
        <w:t>t</w:t>
      </w:r>
      <w:r w:rsidR="00F20168" w:rsidRPr="003F113F">
        <w:t>he GSME is asking the GPF to send it a Command, or a GBT Message containing part of a Command; and</w:t>
      </w:r>
    </w:p>
    <w:p w:rsidR="00F20168" w:rsidRPr="003F113F" w:rsidRDefault="00305F73" w:rsidP="005A4226">
      <w:pPr>
        <w:pStyle w:val="ListBullet"/>
      </w:pPr>
      <w:r>
        <w:t>t</w:t>
      </w:r>
      <w:r w:rsidR="00F20168" w:rsidRPr="003F113F">
        <w:t>he GPF is sending the GSME a Command, or a GBT Message containing part of a Command.</w:t>
      </w:r>
    </w:p>
    <w:p w:rsidR="00F20168" w:rsidRPr="003F113F" w:rsidRDefault="00F20168" w:rsidP="00F20168">
      <w:r w:rsidRPr="003F113F">
        <w:t xml:space="preserve">To meet this need, the following sections specify additional structure in the first part of the </w:t>
      </w:r>
      <w:r w:rsidRPr="003F113F">
        <w:rPr>
          <w:i/>
        </w:rPr>
        <w:t>Data</w:t>
      </w:r>
      <w:r w:rsidRPr="003F113F">
        <w:t xml:space="preserve"> parameter of the </w:t>
      </w:r>
      <w:r w:rsidRPr="003F113F">
        <w:rPr>
          <w:i/>
        </w:rPr>
        <w:t>TransferData</w:t>
      </w:r>
      <w:r w:rsidRPr="003F113F">
        <w:t xml:space="preserve"> commands sent between GSME and GPF. </w:t>
      </w:r>
      <w:r w:rsidR="00F53D35">
        <w:t xml:space="preserve"> </w:t>
      </w:r>
      <w:r w:rsidRPr="003F113F">
        <w:t>Specifically the sending Device shall:</w:t>
      </w:r>
    </w:p>
    <w:p w:rsidR="00250B2D" w:rsidRDefault="00250B2D" w:rsidP="005A4226">
      <w:pPr>
        <w:pStyle w:val="ListBullet"/>
      </w:pPr>
      <w:r>
        <w:t>w</w:t>
      </w:r>
      <w:r w:rsidR="00F20168" w:rsidRPr="003F113F">
        <w:t xml:space="preserve">here a Remote Party Message is being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concatenation</w:t>
      </w:r>
      <w:r>
        <w:t>:</w:t>
      </w:r>
      <w:r w:rsidR="00F20168" w:rsidRPr="003F113F">
        <w:t xml:space="preserve"> </w:t>
      </w:r>
    </w:p>
    <w:p w:rsidR="00F20168" w:rsidRPr="003F113F" w:rsidRDefault="00F20168" w:rsidP="005A4226">
      <w:pPr>
        <w:pStyle w:val="Inset"/>
      </w:pPr>
      <w:r w:rsidRPr="003F113F">
        <w:t>Tunnel Manager Header || Remote Party Message</w:t>
      </w:r>
    </w:p>
    <w:p w:rsidR="00F20168" w:rsidRPr="003F113F" w:rsidRDefault="00250B2D" w:rsidP="005A4226">
      <w:pPr>
        <w:pStyle w:val="ListBullet"/>
      </w:pPr>
      <w:r>
        <w:t>w</w:t>
      </w:r>
      <w:r w:rsidR="00F20168" w:rsidRPr="003F113F">
        <w:t xml:space="preserve">here a Remote Party Message is not being sent (so when the GSME is requesting that a Message is sent), set the </w:t>
      </w:r>
      <w:r w:rsidR="00F20168" w:rsidRPr="003F113F">
        <w:rPr>
          <w:i/>
        </w:rPr>
        <w:t>Data</w:t>
      </w:r>
      <w:r w:rsidR="00F20168" w:rsidRPr="003F113F">
        <w:t xml:space="preserve"> parameter payload in a </w:t>
      </w:r>
      <w:r w:rsidR="00F20168" w:rsidRPr="003F113F">
        <w:rPr>
          <w:i/>
        </w:rPr>
        <w:t>TransferData</w:t>
      </w:r>
      <w:r w:rsidR="00F20168" w:rsidRPr="003F113F">
        <w:t xml:space="preserve"> command to the value of Tunnel Manager Header.</w:t>
      </w:r>
    </w:p>
    <w:p w:rsidR="00F20168" w:rsidRPr="003F113F" w:rsidRDefault="00250B2D" w:rsidP="00F20168">
      <w:r>
        <w:t>A</w:t>
      </w:r>
      <w:r w:rsidR="00F20168" w:rsidRPr="003F113F">
        <w:t xml:space="preserve"> mechanism </w:t>
      </w:r>
      <w:r>
        <w:t>is a</w:t>
      </w:r>
      <w:r w:rsidRPr="003F113F">
        <w:t xml:space="preserve">lso required </w:t>
      </w:r>
      <w:r w:rsidR="00F20168" w:rsidRPr="003F113F">
        <w:t>to notify the GSME that one or more Commands are available for retrieval from the CHF.</w:t>
      </w:r>
    </w:p>
    <w:p w:rsidR="00F20168" w:rsidRPr="003F113F" w:rsidRDefault="00F20168" w:rsidP="00F20168">
      <w:r w:rsidRPr="003F113F">
        <w:t xml:space="preserve">The ZSE specification has a flag called </w:t>
      </w:r>
      <w:r w:rsidR="007D1C1A" w:rsidRPr="008B764B">
        <w:rPr>
          <w:i/>
        </w:rPr>
        <w:t>Tunnel Message Pending</w:t>
      </w:r>
      <w:r w:rsidRPr="003F113F">
        <w:rPr>
          <w:i/>
        </w:rPr>
        <w:t xml:space="preserve"> </w:t>
      </w:r>
      <w:r w:rsidRPr="003F113F">
        <w:t xml:space="preserve">in the </w:t>
      </w:r>
      <w:r w:rsidRPr="003F113F">
        <w:rPr>
          <w:i/>
        </w:rPr>
        <w:t>Functional Flag Notification</w:t>
      </w:r>
      <w:r w:rsidRPr="003F113F">
        <w:t xml:space="preserve"> definition.</w:t>
      </w:r>
      <w:r w:rsidR="00F53D35">
        <w:t xml:space="preserve"> </w:t>
      </w:r>
      <w:r w:rsidRPr="003F113F">
        <w:t xml:space="preserve"> This flag is used to notify a GSME that the CHF has a Remote Party Message waiting to be transferred to the GSME.</w:t>
      </w:r>
      <w:r w:rsidR="00250B2D">
        <w:t xml:space="preserve"> </w:t>
      </w:r>
      <w:r w:rsidRPr="003F113F">
        <w:t xml:space="preserve"> The flag is set on the first pending Command and is reset when all Remote Party Messages have been transferred to the </w:t>
      </w:r>
      <w:r w:rsidRPr="003F113F">
        <w:lastRenderedPageBreak/>
        <w:t>GSME.</w:t>
      </w:r>
      <w:r w:rsidR="00250B2D">
        <w:t xml:space="preserve"> </w:t>
      </w:r>
      <w:r w:rsidRPr="003F113F">
        <w:t xml:space="preserve"> The flag is available through the </w:t>
      </w:r>
      <w:r w:rsidRPr="003F113F">
        <w:rPr>
          <w:i/>
        </w:rPr>
        <w:t>ReadAttribute</w:t>
      </w:r>
      <w:r w:rsidRPr="003F113F">
        <w:t xml:space="preserve"> </w:t>
      </w:r>
      <w:r w:rsidR="007D1C1A">
        <w:t xml:space="preserve">or </w:t>
      </w:r>
      <w:r w:rsidR="007D1C1A" w:rsidRPr="00213400">
        <w:rPr>
          <w:i/>
        </w:rPr>
        <w:t>MirrorAttributeResponse</w:t>
      </w:r>
      <w:r w:rsidR="007D1C1A" w:rsidRPr="007D1C1A">
        <w:t xml:space="preserve"> </w:t>
      </w:r>
      <w:r w:rsidR="007D1C1A" w:rsidRPr="003F113F">
        <w:t>command</w:t>
      </w:r>
      <w:r w:rsidRPr="003F113F">
        <w:t xml:space="preserve">. </w:t>
      </w:r>
      <w:r w:rsidR="00F53D35">
        <w:t xml:space="preserve"> </w:t>
      </w:r>
      <w:r w:rsidRPr="003F113F">
        <w:t xml:space="preserve">The requirements for setting this flag are specified in </w:t>
      </w:r>
      <w:r w:rsidR="00250B2D">
        <w:t>S</w:t>
      </w:r>
      <w:r w:rsidRPr="003F113F">
        <w:t xml:space="preserve">ection </w:t>
      </w:r>
      <w:r w:rsidRPr="003F113F">
        <w:fldChar w:fldCharType="begin"/>
      </w:r>
      <w:r w:rsidRPr="003F113F">
        <w:instrText xml:space="preserve"> REF _Ref391827785 \r \h </w:instrText>
      </w:r>
      <w:r w:rsidRPr="003F113F">
        <w:fldChar w:fldCharType="separate"/>
      </w:r>
      <w:r w:rsidR="007E3F9A">
        <w:t>10.3.4</w:t>
      </w:r>
      <w:r w:rsidRPr="003F113F">
        <w:fldChar w:fldCharType="end"/>
      </w:r>
      <w:r w:rsidRPr="003F113F">
        <w:t>.</w:t>
      </w:r>
      <w:r w:rsidR="00250B2D">
        <w:t xml:space="preserve">  </w:t>
      </w:r>
      <w:r w:rsidRPr="003F113F">
        <w:t xml:space="preserve">The Tunnel Manager Header identifies three different kinds of </w:t>
      </w:r>
      <w:r w:rsidRPr="003F113F">
        <w:rPr>
          <w:i/>
        </w:rPr>
        <w:t>TransferData</w:t>
      </w:r>
      <w:r w:rsidRPr="003F113F">
        <w:t xml:space="preserve"> command usage:</w:t>
      </w:r>
    </w:p>
    <w:p w:rsidR="00F20168" w:rsidRPr="003F113F" w:rsidRDefault="00F20168" w:rsidP="007D1C1A">
      <w:pPr>
        <w:pStyle w:val="ListBullet"/>
      </w:pPr>
      <w:r w:rsidRPr="003F113F">
        <w:t>GET (the value 0x01): this is used by the GSME to retrieve waiting Message from the CHF;</w:t>
      </w:r>
    </w:p>
    <w:p w:rsidR="00F20168" w:rsidRPr="003F113F" w:rsidRDefault="00250B2D" w:rsidP="007D1C1A">
      <w:pPr>
        <w:pStyle w:val="ListBullet"/>
      </w:pPr>
      <w:r>
        <w:t>GET-RESPONSE (the co</w:t>
      </w:r>
      <w:r w:rsidR="00F20168" w:rsidRPr="003F113F">
        <w:t>ncatenation 0x02 || number of Remote Party Messages remaining): this is used by the CHF to send a Remote Party Message to the GSME. It also indicates how many Remote Party Messages have yet to be retrieved; and</w:t>
      </w:r>
    </w:p>
    <w:p w:rsidR="00F20168" w:rsidRPr="003F113F" w:rsidRDefault="00F20168" w:rsidP="007D1C1A">
      <w:pPr>
        <w:pStyle w:val="ListBullet"/>
      </w:pPr>
      <w:r w:rsidRPr="003F113F">
        <w:t>PUT(the value 0x03): this is used by the GSME to send a Message via the CHF</w:t>
      </w:r>
      <w:r w:rsidR="00250B2D">
        <w:t>.</w:t>
      </w:r>
    </w:p>
    <w:p w:rsidR="00F20168" w:rsidRPr="003F113F" w:rsidRDefault="00F20168" w:rsidP="00F20168">
      <w:r w:rsidRPr="003F113F">
        <w:t>Where a Command is waiting on the CHF for the GSME to retrieve it, the following sequence shall apply:</w:t>
      </w:r>
    </w:p>
    <w:p w:rsidR="00F20168" w:rsidRPr="003F113F" w:rsidRDefault="00F20168" w:rsidP="007D1C1A">
      <w:pPr>
        <w:pStyle w:val="Numbullet"/>
        <w:numPr>
          <w:ilvl w:val="0"/>
          <w:numId w:val="224"/>
        </w:numPr>
        <w:ind w:left="426" w:hanging="426"/>
      </w:pPr>
      <w:r w:rsidRPr="003F113F">
        <w:t xml:space="preserve">the </w:t>
      </w:r>
      <w:r w:rsidR="007D1C1A" w:rsidRPr="008B764B">
        <w:rPr>
          <w:i/>
        </w:rPr>
        <w:t>Tunnel Message Pending</w:t>
      </w:r>
      <w:r w:rsidR="007D1C1A" w:rsidRPr="00E833CE">
        <w:rPr>
          <w:i/>
        </w:rPr>
        <w:t xml:space="preserve"> </w:t>
      </w:r>
      <w:r w:rsidRPr="003F113F">
        <w:t xml:space="preserve">flag is set on the Communications Hub as detailed in Section </w:t>
      </w:r>
      <w:r w:rsidRPr="003F113F">
        <w:fldChar w:fldCharType="begin"/>
      </w:r>
      <w:r w:rsidRPr="003F113F">
        <w:instrText xml:space="preserve"> REF _Ref391827785 \r \h </w:instrText>
      </w:r>
      <w:r w:rsidRPr="003F113F">
        <w:fldChar w:fldCharType="separate"/>
      </w:r>
      <w:r w:rsidR="007E3F9A">
        <w:t>10.3.4</w:t>
      </w:r>
      <w:r w:rsidRPr="003F113F">
        <w:fldChar w:fldCharType="end"/>
      </w:r>
      <w:r w:rsidRPr="003F113F">
        <w:t>;</w:t>
      </w:r>
    </w:p>
    <w:p w:rsidR="00F20168" w:rsidRDefault="00F20168" w:rsidP="00250B2D">
      <w:pPr>
        <w:pStyle w:val="Numbullet"/>
        <w:numPr>
          <w:ilvl w:val="0"/>
          <w:numId w:val="128"/>
        </w:numPr>
        <w:ind w:left="426" w:hanging="426"/>
      </w:pPr>
      <w:r w:rsidRPr="003F113F">
        <w:t xml:space="preserve">the GSME turns on its HAN Interface and obtains the value of the </w:t>
      </w:r>
      <w:r w:rsidR="007D1C1A" w:rsidRPr="008B764B">
        <w:rPr>
          <w:i/>
        </w:rPr>
        <w:t>Tunnel Message Pending</w:t>
      </w:r>
      <w:r w:rsidRPr="003F113F">
        <w:rPr>
          <w:i/>
        </w:rPr>
        <w:t xml:space="preserve"> </w:t>
      </w:r>
      <w:r w:rsidRPr="003F113F">
        <w:t>flag;</w:t>
      </w:r>
      <w:r w:rsidR="00F53D35">
        <w:t xml:space="preserve"> and</w:t>
      </w:r>
    </w:p>
    <w:p w:rsidR="007D1C1A" w:rsidRDefault="007D1C1A" w:rsidP="007D1C1A">
      <w:pPr>
        <w:pStyle w:val="Numbullet"/>
        <w:numPr>
          <w:ilvl w:val="0"/>
          <w:numId w:val="128"/>
        </w:numPr>
        <w:ind w:left="426" w:hanging="426"/>
      </w:pPr>
      <w:r w:rsidRPr="008B764B">
        <w:rPr>
          <w:i/>
        </w:rPr>
        <w:t>Tunnel Message Pending</w:t>
      </w:r>
      <w:r w:rsidRPr="003F113F">
        <w:rPr>
          <w:i/>
        </w:rPr>
        <w:t xml:space="preserve"> </w:t>
      </w:r>
      <w:r>
        <w:t>flag is set:</w:t>
      </w:r>
    </w:p>
    <w:p w:rsidR="00F20168" w:rsidRPr="003F113F" w:rsidRDefault="00F20168" w:rsidP="007D1C1A">
      <w:pPr>
        <w:pStyle w:val="letbullet"/>
        <w:numPr>
          <w:ilvl w:val="0"/>
          <w:numId w:val="230"/>
        </w:numPr>
        <w:ind w:left="851" w:hanging="425"/>
      </w:pPr>
      <w:r w:rsidRPr="003F113F">
        <w:t xml:space="preserve">the GSME sends a </w:t>
      </w:r>
      <w:r w:rsidRPr="007D1C1A">
        <w:rPr>
          <w:i/>
        </w:rPr>
        <w:t>TransferData</w:t>
      </w:r>
      <w:r w:rsidRPr="003F113F">
        <w:t xml:space="preserve"> command to the CHF with the GET structure in the Tunnel Manager Header. </w:t>
      </w:r>
      <w:r w:rsidR="00250B2D">
        <w:t xml:space="preserve"> </w:t>
      </w:r>
      <w:r w:rsidRPr="003F113F">
        <w:t xml:space="preserve">The Tunnel Manager Header is the only content in the </w:t>
      </w:r>
      <w:r w:rsidRPr="007D1C1A">
        <w:rPr>
          <w:i/>
        </w:rPr>
        <w:t>Data</w:t>
      </w:r>
      <w:r w:rsidRPr="003F113F">
        <w:t xml:space="preserve"> field of this</w:t>
      </w:r>
      <w:r w:rsidRPr="007D1C1A">
        <w:rPr>
          <w:i/>
        </w:rPr>
        <w:t xml:space="preserve"> TransferData </w:t>
      </w:r>
      <w:r w:rsidRPr="003F113F">
        <w:t>command;</w:t>
      </w:r>
    </w:p>
    <w:p w:rsidR="00F20168" w:rsidRPr="003F113F" w:rsidRDefault="00F20168" w:rsidP="007D1C1A">
      <w:pPr>
        <w:pStyle w:val="letbullet"/>
        <w:ind w:left="851" w:hanging="425"/>
      </w:pPr>
      <w:r w:rsidRPr="003F113F">
        <w:t xml:space="preserve">the CHF sends a </w:t>
      </w:r>
      <w:r w:rsidRPr="003F113F">
        <w:rPr>
          <w:i/>
        </w:rPr>
        <w:t>TransferData</w:t>
      </w:r>
      <w:r w:rsidRPr="003F113F">
        <w:t xml:space="preserve"> command to the GSME with the GET-RESPONSE structure in the Tunnel Manager Header and a Message in the remaining part of the </w:t>
      </w:r>
      <w:r w:rsidRPr="003F113F">
        <w:rPr>
          <w:i/>
        </w:rPr>
        <w:t>Data</w:t>
      </w:r>
      <w:r w:rsidRPr="003F113F">
        <w:t xml:space="preserve"> field of the command.</w:t>
      </w:r>
      <w:r w:rsidR="00250B2D">
        <w:t xml:space="preserve"> </w:t>
      </w:r>
      <w:r w:rsidRPr="003F113F">
        <w:t xml:space="preserve"> The GET-RESPONSE structure details how many more Messages are available for retrieval; and</w:t>
      </w:r>
    </w:p>
    <w:p w:rsidR="00F20168" w:rsidRPr="003F113F" w:rsidRDefault="00250B2D" w:rsidP="007D1C1A">
      <w:pPr>
        <w:pStyle w:val="letbullet"/>
        <w:ind w:left="851" w:hanging="425"/>
      </w:pPr>
      <w:r>
        <w:t>t</w:t>
      </w:r>
      <w:r w:rsidR="00F20168" w:rsidRPr="003F113F">
        <w:t>he GET and GET-RESPONSE pattern repeats until all Messages have been transferred or the GSME decides to stop requesting Messages.</w:t>
      </w:r>
    </w:p>
    <w:p w:rsidR="00F20168" w:rsidRPr="003F113F" w:rsidRDefault="00F20168" w:rsidP="00F20168">
      <w:r w:rsidRPr="003F113F">
        <w:t xml:space="preserve">When the GSME wishes to send a Message, the GSME sends a </w:t>
      </w:r>
      <w:r w:rsidRPr="003F113F">
        <w:rPr>
          <w:i/>
        </w:rPr>
        <w:t>TransferData</w:t>
      </w:r>
      <w:r w:rsidRPr="003F113F">
        <w:t xml:space="preserve"> command to the CHF with the PUT structure in the Tunnel Manager Header and the Message in the remainder of the </w:t>
      </w:r>
      <w:r w:rsidRPr="003F113F">
        <w:rPr>
          <w:i/>
        </w:rPr>
        <w:t>Data</w:t>
      </w:r>
      <w:r w:rsidRPr="003F113F">
        <w:t xml:space="preserve"> field in the </w:t>
      </w:r>
      <w:r w:rsidRPr="003F113F">
        <w:rPr>
          <w:i/>
        </w:rPr>
        <w:t>TransferData</w:t>
      </w:r>
      <w:r w:rsidRPr="003F113F">
        <w:t xml:space="preserve"> command.</w:t>
      </w:r>
    </w:p>
    <w:p w:rsidR="00F20168" w:rsidRPr="003F113F" w:rsidRDefault="00F20168" w:rsidP="007D1C1A">
      <w:pPr>
        <w:pStyle w:val="Heading3"/>
      </w:pPr>
      <w:bookmarkStart w:id="3451" w:name="_Ref391835005"/>
      <w:r w:rsidRPr="003F113F">
        <w:t xml:space="preserve"> </w:t>
      </w:r>
      <w:bookmarkStart w:id="3452" w:name="_Ref391984364"/>
      <w:r w:rsidRPr="003F113F">
        <w:t>TransferData commands sent between GSME and GPF</w:t>
      </w:r>
      <w:bookmarkEnd w:id="3451"/>
      <w:bookmarkEnd w:id="3452"/>
    </w:p>
    <w:p w:rsidR="00F20168" w:rsidRPr="003F113F" w:rsidRDefault="00F20168" w:rsidP="00F20168">
      <w:r w:rsidRPr="003F113F">
        <w:t xml:space="preserve">When it wishes to send a Message, so an Alert or Response or GBT Message, a GSME shall send a </w:t>
      </w:r>
      <w:r w:rsidRPr="003F113F">
        <w:rPr>
          <w:i/>
        </w:rPr>
        <w:t>TransferData</w:t>
      </w:r>
      <w:r w:rsidRPr="003F113F">
        <w:t xml:space="preserve"> command to the CHF with the value in the </w:t>
      </w:r>
      <w:r w:rsidRPr="003F113F">
        <w:rPr>
          <w:i/>
        </w:rPr>
        <w:t>Data</w:t>
      </w:r>
      <w:r w:rsidRPr="003F113F">
        <w:t xml:space="preserve"> parameter payload of the </w:t>
      </w:r>
      <w:r w:rsidRPr="003F113F">
        <w:rPr>
          <w:i/>
        </w:rPr>
        <w:t>TransferData</w:t>
      </w:r>
      <w:r w:rsidRPr="003F113F">
        <w:t xml:space="preserve"> command set to the concatenation:</w:t>
      </w:r>
    </w:p>
    <w:p w:rsidR="00F20168" w:rsidRPr="003F113F" w:rsidRDefault="00E833CE" w:rsidP="00B35AC7">
      <w:pPr>
        <w:pStyle w:val="Inset"/>
      </w:pPr>
      <w:r>
        <w:t xml:space="preserve"> 0x03 || Message</w:t>
      </w:r>
    </w:p>
    <w:p w:rsidR="00F20168" w:rsidRPr="003F113F" w:rsidRDefault="00F20168" w:rsidP="00F20168">
      <w:r w:rsidRPr="003F113F">
        <w:t xml:space="preserve">When it wishes to retrieve a Message stored for it on a CHF, a GSME shall send a </w:t>
      </w:r>
      <w:r w:rsidRPr="003F113F">
        <w:rPr>
          <w:i/>
        </w:rPr>
        <w:t>TransferData</w:t>
      </w:r>
      <w:r w:rsidRPr="003F113F">
        <w:t xml:space="preserve"> command to the CHF with the value in the </w:t>
      </w:r>
      <w:r w:rsidRPr="003F113F">
        <w:rPr>
          <w:i/>
        </w:rPr>
        <w:t>Data</w:t>
      </w:r>
      <w:r w:rsidRPr="003F113F">
        <w:t xml:space="preserve"> field set to 0x01. </w:t>
      </w:r>
      <w:r w:rsidR="00E833CE">
        <w:t xml:space="preserve"> </w:t>
      </w:r>
      <w:r w:rsidRPr="003F113F">
        <w:t xml:space="preserve">When the CHF receives such a </w:t>
      </w:r>
      <w:r w:rsidRPr="003F113F">
        <w:rPr>
          <w:i/>
        </w:rPr>
        <w:t>TransferData</w:t>
      </w:r>
      <w:r w:rsidRPr="003F113F">
        <w:t xml:space="preserve"> command from a GSME, the CHF shall send a </w:t>
      </w:r>
      <w:r w:rsidRPr="003F113F">
        <w:rPr>
          <w:i/>
        </w:rPr>
        <w:t>TransferData</w:t>
      </w:r>
      <w:r w:rsidRPr="003F113F">
        <w:t xml:space="preserve"> command to the GSME with the value in the </w:t>
      </w:r>
      <w:r w:rsidRPr="003F113F">
        <w:rPr>
          <w:i/>
        </w:rPr>
        <w:t>Data</w:t>
      </w:r>
      <w:r w:rsidRPr="003F113F">
        <w:t xml:space="preserve"> parameter payload set to:</w:t>
      </w:r>
    </w:p>
    <w:p w:rsidR="00F20168" w:rsidRPr="003F113F" w:rsidRDefault="00F20168" w:rsidP="00B35AC7">
      <w:pPr>
        <w:pStyle w:val="ListBullet"/>
      </w:pPr>
      <w:r w:rsidRPr="003F113F">
        <w:t xml:space="preserve">the concatenation </w:t>
      </w:r>
    </w:p>
    <w:p w:rsidR="00F20168" w:rsidRDefault="00F20168" w:rsidP="00B35AC7">
      <w:pPr>
        <w:pStyle w:val="Inset"/>
      </w:pPr>
      <w:r w:rsidRPr="00F2135A">
        <w:t xml:space="preserve">0x02 || (Number of Messages remaining for retrieval after this Message) || (Message addressed to </w:t>
      </w:r>
      <w:r w:rsidRPr="00E94BA4">
        <w:t>the GSME)</w:t>
      </w:r>
    </w:p>
    <w:p w:rsidR="00E833CE" w:rsidRPr="00F2135A" w:rsidRDefault="00E833CE" w:rsidP="00B35AC7">
      <w:pPr>
        <w:pStyle w:val="Inset"/>
      </w:pPr>
    </w:p>
    <w:p w:rsidR="00F20168" w:rsidRPr="003F113F" w:rsidRDefault="00F20168" w:rsidP="00B35AC7">
      <w:pPr>
        <w:pStyle w:val="Inset"/>
      </w:pPr>
      <w:r w:rsidRPr="003F113F">
        <w:t>where it has Messages for the GSME not yet downloaded by the GSME; or</w:t>
      </w:r>
    </w:p>
    <w:p w:rsidR="00F20168" w:rsidRPr="003F113F" w:rsidRDefault="00E833CE" w:rsidP="00B35AC7">
      <w:pPr>
        <w:pStyle w:val="ListBullet"/>
      </w:pPr>
      <w:r>
        <w:t>t</w:t>
      </w:r>
      <w:r w:rsidR="00F20168" w:rsidRPr="003F113F">
        <w:t xml:space="preserve">he </w:t>
      </w:r>
      <w:r w:rsidR="00B35AC7">
        <w:t>concatenation</w:t>
      </w:r>
      <w:r w:rsidR="00F20168" w:rsidRPr="003F113F">
        <w:t xml:space="preserve"> 0x02</w:t>
      </w:r>
      <w:r w:rsidR="00B35AC7">
        <w:t xml:space="preserve"> || 0x</w:t>
      </w:r>
      <w:r w:rsidR="00F20168" w:rsidRPr="003F113F">
        <w:t>00, where it has no Messages for the GSME to retrieve</w:t>
      </w:r>
      <w:r w:rsidR="00B35AC7">
        <w:t>, the 0x00 representing the number of Messages available to retrieve</w:t>
      </w:r>
      <w:r w:rsidR="00F20168" w:rsidRPr="003F113F">
        <w:t>.</w:t>
      </w:r>
    </w:p>
    <w:p w:rsidR="00F20168" w:rsidRPr="003F113F" w:rsidRDefault="00F20168" w:rsidP="005A4226">
      <w:pPr>
        <w:pStyle w:val="Heading2"/>
      </w:pPr>
      <w:bookmarkStart w:id="3453" w:name="_Ref391817460"/>
      <w:bookmarkStart w:id="3454" w:name="_Toc391966230"/>
      <w:bookmarkStart w:id="3455" w:name="_Toc392602287"/>
      <w:r w:rsidRPr="003F113F">
        <w:lastRenderedPageBreak/>
        <w:t xml:space="preserve">GSME and GPF </w:t>
      </w:r>
      <w:r w:rsidRPr="007A7F38">
        <w:t>interactions</w:t>
      </w:r>
      <w:bookmarkEnd w:id="3453"/>
      <w:bookmarkEnd w:id="3454"/>
      <w:bookmarkEnd w:id="3455"/>
    </w:p>
    <w:p w:rsidR="00F20168" w:rsidRPr="003F113F" w:rsidRDefault="00F20168" w:rsidP="005A4226">
      <w:pPr>
        <w:pStyle w:val="Heading3"/>
      </w:pPr>
      <w:bookmarkStart w:id="3456" w:name="_Ref391966289"/>
      <w:r w:rsidRPr="007A7F38">
        <w:t>Introduction</w:t>
      </w:r>
      <w:r w:rsidRPr="003F113F">
        <w:t xml:space="preserve"> - informative</w:t>
      </w:r>
      <w:bookmarkEnd w:id="3456"/>
    </w:p>
    <w:p w:rsidR="00F20168" w:rsidRPr="003F113F" w:rsidRDefault="00F20168" w:rsidP="00F20168">
      <w:r w:rsidRPr="003F113F">
        <w:t xml:space="preserve">The GSME is informed that Remote Party Commands are available for it to retrieve via </w:t>
      </w:r>
      <w:r w:rsidR="00B35AC7" w:rsidRPr="008B764B">
        <w:rPr>
          <w:i/>
        </w:rPr>
        <w:t>Tunnel Message Pending</w:t>
      </w:r>
      <w:r w:rsidR="00B35AC7" w:rsidRPr="003F113F">
        <w:t xml:space="preserve"> </w:t>
      </w:r>
      <w:r w:rsidRPr="003F113F">
        <w:t>flag on the GPF.</w:t>
      </w:r>
    </w:p>
    <w:p w:rsidR="00F20168" w:rsidRPr="003F113F" w:rsidRDefault="00F20168" w:rsidP="00F20168">
      <w:r w:rsidRPr="003F113F">
        <w:t>The GSME should</w:t>
      </w:r>
      <w:r w:rsidR="00B35AC7">
        <w:t>, under normal operating circumstances,</w:t>
      </w:r>
      <w:r w:rsidRPr="003F113F">
        <w:t xml:space="preserve"> retrieve all Commands buffered for it when it turns its HAN Interface on. </w:t>
      </w:r>
      <w:r w:rsidR="007A7F38">
        <w:t xml:space="preserve"> </w:t>
      </w:r>
      <w:r w:rsidRPr="003F113F">
        <w:t xml:space="preserve">For example, if two Commands are buffered for it, the GSME should retrieve both Commands before turning its HAN Interface off. </w:t>
      </w:r>
    </w:p>
    <w:p w:rsidR="00F20168" w:rsidRPr="003F113F" w:rsidRDefault="00B35AC7" w:rsidP="00F20168">
      <w:r>
        <w:t>However, i</w:t>
      </w:r>
      <w:r w:rsidR="00F20168" w:rsidRPr="003F113F">
        <w:t xml:space="preserve">n some circumstances, a GSME may chose not to retrieve all buffered Commands in a single session. </w:t>
      </w:r>
      <w:r w:rsidR="007A7F38">
        <w:t xml:space="preserve"> </w:t>
      </w:r>
      <w:r w:rsidR="00F20168" w:rsidRPr="003F113F">
        <w:t>In such cases, the GSME should retrieve each Command as soon as possible after that Command is received by the CHF.</w:t>
      </w:r>
    </w:p>
    <w:p w:rsidR="00F20168" w:rsidRPr="003F113F" w:rsidRDefault="00F20168" w:rsidP="00F20168">
      <w:r w:rsidRPr="003F113F">
        <w:t>Potential reasons for a GSME failing to retrieve all buffered Commands include:</w:t>
      </w:r>
    </w:p>
    <w:p w:rsidR="00F20168" w:rsidRPr="003F113F" w:rsidRDefault="00F20168" w:rsidP="00F20168">
      <w:pPr>
        <w:pStyle w:val="ListBullet"/>
      </w:pPr>
      <w:r w:rsidRPr="003F113F">
        <w:t>the GSME battery requires time to recover;</w:t>
      </w:r>
    </w:p>
    <w:p w:rsidR="00F20168" w:rsidRPr="003F113F" w:rsidRDefault="00F20168" w:rsidP="00F20168">
      <w:pPr>
        <w:pStyle w:val="ListBullet"/>
      </w:pPr>
      <w:r w:rsidRPr="003F113F">
        <w:t xml:space="preserve">the GSME is entering a </w:t>
      </w:r>
      <w:r w:rsidR="007A7F38">
        <w:t>‘</w:t>
      </w:r>
      <w:r w:rsidRPr="003F113F">
        <w:t>low battery</w:t>
      </w:r>
      <w:r w:rsidR="007A7F38">
        <w:t>’</w:t>
      </w:r>
      <w:r w:rsidRPr="003F113F">
        <w:t xml:space="preserve"> mode and limiting the use of its radio; or</w:t>
      </w:r>
    </w:p>
    <w:p w:rsidR="00F20168" w:rsidRPr="003F113F" w:rsidRDefault="00F20168" w:rsidP="00F20168">
      <w:pPr>
        <w:pStyle w:val="ListBullet"/>
      </w:pPr>
      <w:r w:rsidRPr="003F113F">
        <w:t>a radio communications error.</w:t>
      </w:r>
    </w:p>
    <w:p w:rsidR="00F20168" w:rsidRPr="003F113F" w:rsidRDefault="00F20168" w:rsidP="00F20168">
      <w:pPr>
        <w:pStyle w:val="ListBullet"/>
        <w:numPr>
          <w:ilvl w:val="0"/>
          <w:numId w:val="0"/>
        </w:numPr>
      </w:pPr>
      <w:r w:rsidRPr="003F113F">
        <w:t xml:space="preserve">Section </w:t>
      </w:r>
      <w:r w:rsidRPr="003F113F">
        <w:fldChar w:fldCharType="begin"/>
      </w:r>
      <w:r w:rsidRPr="003F113F">
        <w:instrText xml:space="preserve"> REF _Ref391817460 \r \h </w:instrText>
      </w:r>
      <w:r w:rsidRPr="003F113F">
        <w:fldChar w:fldCharType="separate"/>
      </w:r>
      <w:r w:rsidR="007E3F9A">
        <w:t>10.3</w:t>
      </w:r>
      <w:r w:rsidRPr="003F113F">
        <w:fldChar w:fldCharType="end"/>
      </w:r>
      <w:r w:rsidRPr="003F113F">
        <w:t xml:space="preserve"> details actions the CHF may take where Commands, or GBT Messages containing parts of Commands, for a GSME are not retrieved by the GSME.</w:t>
      </w:r>
    </w:p>
    <w:p w:rsidR="00F20168" w:rsidRPr="003F113F" w:rsidRDefault="00F20168" w:rsidP="00F20168">
      <w:pPr>
        <w:pStyle w:val="ListBullet"/>
        <w:numPr>
          <w:ilvl w:val="0"/>
          <w:numId w:val="0"/>
        </w:numPr>
      </w:pPr>
      <w:r w:rsidRPr="003F113F">
        <w:t>Commands addressed to a GSME must be processed by the GSME and, when successfully processed, any changed operational or configuration data must be made available to the GPF.</w:t>
      </w:r>
      <w:r w:rsidR="007A7F38">
        <w:t xml:space="preserve"> </w:t>
      </w:r>
      <w:r w:rsidRPr="003F113F">
        <w:t xml:space="preserve"> The GPF then has updated information to provide to other Devices on the same SMHAN. </w:t>
      </w:r>
    </w:p>
    <w:p w:rsidR="00F20168" w:rsidRPr="003F113F" w:rsidRDefault="00F20168" w:rsidP="00F20168">
      <w:r w:rsidRPr="003F113F">
        <w:t>In ZSE terms, the GPF inc</w:t>
      </w:r>
      <w:r w:rsidR="007F6B90">
        <w:t>orporates two distinct logical D</w:t>
      </w:r>
      <w:r w:rsidRPr="003F113F">
        <w:t xml:space="preserve">evices, which are discoverable and addressed on different </w:t>
      </w:r>
      <w:r w:rsidRPr="003F113F">
        <w:rPr>
          <w:i/>
        </w:rPr>
        <w:t>endpoints</w:t>
      </w:r>
      <w:r w:rsidRPr="003F113F">
        <w:t xml:space="preserve">. </w:t>
      </w:r>
      <w:r w:rsidR="003363E4">
        <w:t xml:space="preserve"> </w:t>
      </w:r>
      <w:r w:rsidRPr="003F113F">
        <w:t xml:space="preserve">Section 7 describes which </w:t>
      </w:r>
      <w:r w:rsidRPr="003F113F">
        <w:rPr>
          <w:i/>
        </w:rPr>
        <w:t>clusters</w:t>
      </w:r>
      <w:r w:rsidRPr="003F113F">
        <w:t xml:space="preserve"> reside on which </w:t>
      </w:r>
      <w:r w:rsidRPr="003F113F">
        <w:rPr>
          <w:i/>
        </w:rPr>
        <w:t>endpoint</w:t>
      </w:r>
      <w:r w:rsidRPr="003F113F">
        <w:t xml:space="preserve">. </w:t>
      </w:r>
    </w:p>
    <w:p w:rsidR="00F20168" w:rsidRPr="003F113F" w:rsidRDefault="00F20168" w:rsidP="00F20168">
      <w:r w:rsidRPr="003F113F">
        <w:t xml:space="preserve">Figure </w:t>
      </w:r>
      <w:r w:rsidRPr="003F113F">
        <w:rPr>
          <w:highlight w:val="red"/>
        </w:rPr>
        <w:fldChar w:fldCharType="begin"/>
      </w:r>
      <w:r w:rsidRPr="003F113F">
        <w:instrText xml:space="preserve"> REF _Ref391966289 \r \h </w:instrText>
      </w:r>
      <w:r w:rsidRPr="003F113F">
        <w:rPr>
          <w:highlight w:val="red"/>
        </w:rPr>
      </w:r>
      <w:r w:rsidRPr="003F113F">
        <w:rPr>
          <w:highlight w:val="red"/>
        </w:rPr>
        <w:fldChar w:fldCharType="separate"/>
      </w:r>
      <w:r w:rsidR="007E3F9A">
        <w:t>10.3.1</w:t>
      </w:r>
      <w:r w:rsidRPr="003F113F">
        <w:rPr>
          <w:highlight w:val="red"/>
        </w:rPr>
        <w:fldChar w:fldCharType="end"/>
      </w:r>
      <w:r w:rsidRPr="003F113F">
        <w:t xml:space="preserve"> shows a simplified model of the Devices within the Communications Hub and their relation to the ZSE </w:t>
      </w:r>
      <w:r w:rsidRPr="003F113F">
        <w:rPr>
          <w:i/>
        </w:rPr>
        <w:t>endpoints</w:t>
      </w:r>
      <w:r w:rsidRPr="003F113F">
        <w:t>.</w:t>
      </w:r>
    </w:p>
    <w:p w:rsidR="00F20168" w:rsidRPr="003F113F" w:rsidRDefault="003363E4" w:rsidP="00F20168">
      <w:r w:rsidRPr="003F113F">
        <w:object w:dxaOrig="9945" w:dyaOrig="7006">
          <v:shape id="_x0000_i1027" type="#_x0000_t75" style="width:370.2pt;height:262.8pt" o:ole="">
            <v:imagedata r:id="rId26" o:title=""/>
          </v:shape>
          <o:OLEObject Type="Embed" ProgID="Visio.Drawing.15" ShapeID="_x0000_i1027" DrawAspect="Content" ObjectID="_1466491356" r:id="rId27"/>
        </w:object>
      </w:r>
    </w:p>
    <w:p w:rsidR="00F20168" w:rsidRPr="003F113F" w:rsidRDefault="00F20168" w:rsidP="00F20168">
      <w:pPr>
        <w:pStyle w:val="TableHeader"/>
        <w:framePr w:hSpace="0" w:wrap="auto" w:vAnchor="margin" w:hAnchor="text" w:yAlign="inline"/>
      </w:pPr>
      <w:r w:rsidRPr="003F113F">
        <w:t xml:space="preserve">Figure </w:t>
      </w:r>
      <w:r w:rsidRPr="003F113F">
        <w:rPr>
          <w:highlight w:val="red"/>
        </w:rPr>
        <w:fldChar w:fldCharType="begin"/>
      </w:r>
      <w:r w:rsidRPr="003F113F">
        <w:instrText xml:space="preserve"> REF _Ref391966289 \r \h </w:instrText>
      </w:r>
      <w:r w:rsidRPr="003F113F">
        <w:rPr>
          <w:highlight w:val="red"/>
        </w:rPr>
      </w:r>
      <w:r w:rsidRPr="003F113F">
        <w:rPr>
          <w:highlight w:val="red"/>
        </w:rPr>
        <w:fldChar w:fldCharType="separate"/>
      </w:r>
      <w:r w:rsidR="007E3F9A">
        <w:t>10.3.1</w:t>
      </w:r>
      <w:r w:rsidRPr="003F113F">
        <w:rPr>
          <w:highlight w:val="red"/>
        </w:rPr>
        <w:fldChar w:fldCharType="end"/>
      </w:r>
      <w:r w:rsidRPr="003F113F">
        <w:t>: Communications Hub showing ZigBee endpoints</w:t>
      </w:r>
    </w:p>
    <w:p w:rsidR="00F20168" w:rsidRPr="003F113F" w:rsidRDefault="00F20168" w:rsidP="005A4226">
      <w:pPr>
        <w:pStyle w:val="Heading3"/>
      </w:pPr>
      <w:r w:rsidRPr="003F113F">
        <w:lastRenderedPageBreak/>
        <w:t xml:space="preserve">GSME data </w:t>
      </w:r>
      <w:r w:rsidRPr="003363E4">
        <w:t>residing</w:t>
      </w:r>
      <w:r w:rsidRPr="003F113F">
        <w:t xml:space="preserve"> on the </w:t>
      </w:r>
      <w:r w:rsidRPr="003F113F">
        <w:rPr>
          <w:i/>
        </w:rPr>
        <w:t>ZigBee Gas Mirror Endpoint</w:t>
      </w:r>
      <w:r w:rsidRPr="003F113F">
        <w:t xml:space="preserve"> - informative</w:t>
      </w:r>
    </w:p>
    <w:p w:rsidR="00F20168" w:rsidRPr="003F113F" w:rsidRDefault="00F20168" w:rsidP="00F20168">
      <w:r w:rsidRPr="003F113F">
        <w:t xml:space="preserve">The </w:t>
      </w:r>
      <w:r w:rsidRPr="003F113F">
        <w:rPr>
          <w:i/>
        </w:rPr>
        <w:t>ZigBee</w:t>
      </w:r>
      <w:r w:rsidRPr="003F113F">
        <w:t xml:space="preserve"> </w:t>
      </w:r>
      <w:r w:rsidRPr="003F113F">
        <w:rPr>
          <w:i/>
        </w:rPr>
        <w:t>Gas Mirror Endpoint</w:t>
      </w:r>
      <w:r w:rsidRPr="003F113F">
        <w:t xml:space="preserve"> provides a ‘reflection’ of the data held by the GSME. </w:t>
      </w:r>
      <w:r w:rsidR="003363E4">
        <w:t xml:space="preserve"> </w:t>
      </w:r>
      <w:r w:rsidRPr="003F113F">
        <w:t xml:space="preserve">A GSME </w:t>
      </w:r>
      <w:r w:rsidR="007F6B90">
        <w:t>is typically a battery-powered D</w:t>
      </w:r>
      <w:r w:rsidRPr="003F113F">
        <w:t xml:space="preserve">evice and its HAN Interface is mostly not turned on, making it unable to respond to other Devices. </w:t>
      </w:r>
      <w:r w:rsidR="003363E4">
        <w:t xml:space="preserve"> </w:t>
      </w:r>
      <w:r w:rsidRPr="003F113F">
        <w:t xml:space="preserve">The GSME turns its HAN Interface on at regular intervals (e.g. 30 minutes) and pushes consumption data to the ZigBee </w:t>
      </w:r>
      <w:r w:rsidRPr="003F113F">
        <w:rPr>
          <w:i/>
        </w:rPr>
        <w:t>Gas Mirror Endpoint.</w:t>
      </w:r>
      <w:r w:rsidRPr="003F113F">
        <w:t xml:space="preserve"> </w:t>
      </w:r>
      <w:r w:rsidR="003363E4">
        <w:t xml:space="preserve"> </w:t>
      </w:r>
      <w:r w:rsidRPr="003F113F">
        <w:t xml:space="preserve">This provides other Devices on the same SMHAN with access to GSME consumption data at any time. </w:t>
      </w:r>
    </w:p>
    <w:p w:rsidR="00F20168" w:rsidRPr="003F113F" w:rsidRDefault="00F20168" w:rsidP="005A4226">
      <w:pPr>
        <w:pStyle w:val="Heading3"/>
      </w:pPr>
      <w:bookmarkStart w:id="3457" w:name="_Ref391966565"/>
      <w:r w:rsidRPr="003363E4">
        <w:t>GSME</w:t>
      </w:r>
      <w:r w:rsidRPr="003F113F">
        <w:t xml:space="preserve"> data residing on the </w:t>
      </w:r>
      <w:r w:rsidRPr="003F113F">
        <w:rPr>
          <w:i/>
        </w:rPr>
        <w:t>ZigBee Gas ESI Endpoint</w:t>
      </w:r>
      <w:r w:rsidRPr="003F113F">
        <w:t xml:space="preserve"> - informative</w:t>
      </w:r>
      <w:bookmarkEnd w:id="3457"/>
    </w:p>
    <w:p w:rsidR="00F20168" w:rsidRPr="003F113F" w:rsidRDefault="00F20168" w:rsidP="00F20168">
      <w:r w:rsidRPr="003F113F">
        <w:t xml:space="preserve">The </w:t>
      </w:r>
      <w:r w:rsidRPr="003F113F">
        <w:rPr>
          <w:i/>
        </w:rPr>
        <w:t>ZigBee</w:t>
      </w:r>
      <w:r w:rsidRPr="003F113F">
        <w:t xml:space="preserve"> </w:t>
      </w:r>
      <w:r w:rsidRPr="003F113F">
        <w:rPr>
          <w:i/>
        </w:rPr>
        <w:t>Gas ESI</w:t>
      </w:r>
      <w:r w:rsidRPr="003F113F">
        <w:t xml:space="preserve"> </w:t>
      </w:r>
      <w:r w:rsidRPr="003F113F">
        <w:rPr>
          <w:i/>
        </w:rPr>
        <w:t>Endpoint</w:t>
      </w:r>
      <w:r w:rsidRPr="003F113F">
        <w:t xml:space="preserve"> holds GSME data which is provided by a Remote Party, for example pricing</w:t>
      </w:r>
      <w:r>
        <w:t>.</w:t>
      </w:r>
      <w:r w:rsidRPr="003F113F">
        <w:t xml:space="preserve"> </w:t>
      </w:r>
      <w:r w:rsidR="003363E4">
        <w:t xml:space="preserve"> </w:t>
      </w:r>
      <w:r w:rsidRPr="003F113F">
        <w:t xml:space="preserve">The </w:t>
      </w:r>
      <w:r w:rsidRPr="003F113F">
        <w:rPr>
          <w:i/>
        </w:rPr>
        <w:t>ZigBee</w:t>
      </w:r>
      <w:r w:rsidRPr="003F113F">
        <w:t xml:space="preserve"> </w:t>
      </w:r>
      <w:r w:rsidRPr="003F113F">
        <w:rPr>
          <w:i/>
        </w:rPr>
        <w:t>Gas ESI Endpoint</w:t>
      </w:r>
      <w:r w:rsidRPr="003F113F">
        <w:t xml:space="preserve"> makes this type of data available to Devices on the same SMHAN. </w:t>
      </w:r>
    </w:p>
    <w:p w:rsidR="00F20168" w:rsidRPr="003F113F" w:rsidRDefault="00F20168" w:rsidP="00F20168">
      <w:r w:rsidRPr="003F113F">
        <w:t xml:space="preserve">GSME data from a Remote Party is sent to the GSME in a Remote Party Command. </w:t>
      </w:r>
      <w:r w:rsidR="003363E4">
        <w:t xml:space="preserve"> </w:t>
      </w:r>
      <w:r w:rsidRPr="003F113F">
        <w:t xml:space="preserve">Such a Command has to be validated by the GSME before any data in it is applied by the GSME. </w:t>
      </w:r>
      <w:r w:rsidR="003363E4">
        <w:t xml:space="preserve"> </w:t>
      </w:r>
      <w:r w:rsidRPr="003F113F">
        <w:t>For example, a Command to change tariff must be rejected by the GSME if it fails authentication, and the data in the Command must not be applied in such circumstances.</w:t>
      </w:r>
    </w:p>
    <w:p w:rsidR="00F20168" w:rsidRPr="003F113F" w:rsidRDefault="00F20168" w:rsidP="00F20168">
      <w:r w:rsidRPr="003F113F">
        <w:t xml:space="preserve">If data in a Remote Party Command is accepted by the GSME, a mechanism </w:t>
      </w:r>
      <w:r w:rsidR="003363E4">
        <w:t xml:space="preserve">is needed to provide the </w:t>
      </w:r>
      <w:r w:rsidRPr="003F113F">
        <w:t xml:space="preserve">changed data to the </w:t>
      </w:r>
      <w:r w:rsidRPr="003F113F">
        <w:rPr>
          <w:i/>
        </w:rPr>
        <w:t>ZigBee Gas ESI Endpoint</w:t>
      </w:r>
      <w:r w:rsidRPr="003F113F">
        <w:t xml:space="preserve">. </w:t>
      </w:r>
      <w:r w:rsidR="00B11BC5">
        <w:t xml:space="preserve"> </w:t>
      </w:r>
      <w:r w:rsidRPr="003F113F">
        <w:t xml:space="preserve">This is so that the </w:t>
      </w:r>
      <w:r w:rsidRPr="003F113F">
        <w:rPr>
          <w:i/>
        </w:rPr>
        <w:t>ZigBee Gas ESI</w:t>
      </w:r>
      <w:r w:rsidRPr="003F113F">
        <w:t xml:space="preserve"> </w:t>
      </w:r>
      <w:r w:rsidRPr="003F113F">
        <w:rPr>
          <w:i/>
        </w:rPr>
        <w:t>Endpoint</w:t>
      </w:r>
      <w:r w:rsidRPr="003F113F">
        <w:t xml:space="preserve"> can then provide that data to other Devices on the same SMHAN.</w:t>
      </w:r>
    </w:p>
    <w:p w:rsidR="00F20168" w:rsidRPr="003F113F" w:rsidRDefault="00B11BC5" w:rsidP="00F20168">
      <w:r>
        <w:t>A</w:t>
      </w:r>
      <w:r w:rsidR="00F20168" w:rsidRPr="003F113F">
        <w:t xml:space="preserve"> mechanism</w:t>
      </w:r>
      <w:r>
        <w:t xml:space="preserve"> is also needed</w:t>
      </w:r>
      <w:r w:rsidR="00F20168" w:rsidRPr="003F113F">
        <w:t xml:space="preserve"> to deal with a Response not being received from the GSME. </w:t>
      </w:r>
      <w:r>
        <w:t xml:space="preserve"> </w:t>
      </w:r>
      <w:r w:rsidR="00F20168" w:rsidRPr="003F113F">
        <w:t xml:space="preserve">The lack of a Response may indicate that the GSME and the </w:t>
      </w:r>
      <w:r w:rsidR="00F20168" w:rsidRPr="003F113F">
        <w:rPr>
          <w:i/>
        </w:rPr>
        <w:t>ZigBee Gas ESI</w:t>
      </w:r>
      <w:r w:rsidR="00F20168" w:rsidRPr="003F113F">
        <w:t xml:space="preserve"> </w:t>
      </w:r>
      <w:r w:rsidR="00F20168" w:rsidRPr="003F113F">
        <w:rPr>
          <w:i/>
        </w:rPr>
        <w:t>Endpoint</w:t>
      </w:r>
      <w:r w:rsidR="00F20168" w:rsidRPr="003F113F">
        <w:t xml:space="preserve"> do not contain the same value in one or more data items.</w:t>
      </w:r>
      <w:r w:rsidR="00DA487E">
        <w:t xml:space="preserve"> </w:t>
      </w:r>
      <w:r w:rsidR="00F20168" w:rsidRPr="003F113F">
        <w:t xml:space="preserve"> If data items on the two are not synchronised, Devices on the SMHAN will display incorrect information. </w:t>
      </w:r>
    </w:p>
    <w:p w:rsidR="00F20168" w:rsidRPr="003F113F" w:rsidRDefault="00F20168" w:rsidP="00F20168">
      <w:r w:rsidRPr="003F113F">
        <w:t>There are several possible reasons why this lack of a Response may arise, not all of which mean that data is out of synchronisation:</w:t>
      </w:r>
    </w:p>
    <w:p w:rsidR="00F20168" w:rsidRPr="003F113F" w:rsidRDefault="00F20168" w:rsidP="00F20168">
      <w:pPr>
        <w:pStyle w:val="ListBullet"/>
      </w:pPr>
      <w:r w:rsidRPr="003F113F">
        <w:t>the Command has failed validation by the GSME and has been discarded;</w:t>
      </w:r>
    </w:p>
    <w:p w:rsidR="00F20168" w:rsidRPr="003F113F" w:rsidRDefault="00F20168" w:rsidP="00F20168">
      <w:pPr>
        <w:pStyle w:val="ListBullet"/>
      </w:pPr>
      <w:r w:rsidRPr="003F113F">
        <w:t>the Response has been lost due to a communications error; or</w:t>
      </w:r>
    </w:p>
    <w:p w:rsidR="00F20168" w:rsidRPr="003F113F" w:rsidRDefault="00F20168" w:rsidP="00F20168">
      <w:pPr>
        <w:pStyle w:val="ListBullet"/>
      </w:pPr>
      <w:r w:rsidRPr="003F113F">
        <w:t>a software error.</w:t>
      </w:r>
    </w:p>
    <w:p w:rsidR="00F20168" w:rsidRPr="003F113F" w:rsidRDefault="00F20168" w:rsidP="00F20168">
      <w:r w:rsidRPr="003F113F">
        <w:t xml:space="preserve">Figure </w:t>
      </w:r>
      <w:r w:rsidRPr="003F113F">
        <w:fldChar w:fldCharType="begin"/>
      </w:r>
      <w:r w:rsidRPr="003F113F">
        <w:instrText xml:space="preserve"> REF _Ref391966565 \r \h </w:instrText>
      </w:r>
      <w:r w:rsidRPr="003F113F">
        <w:fldChar w:fldCharType="separate"/>
      </w:r>
      <w:r w:rsidR="007E3F9A">
        <w:t>10.3.3</w:t>
      </w:r>
      <w:r w:rsidRPr="003F113F">
        <w:fldChar w:fldCharType="end"/>
      </w:r>
      <w:r w:rsidRPr="003F113F">
        <w:t xml:space="preserve"> illustrates the data flows (A to G) from a Remote Party to the </w:t>
      </w:r>
      <w:r w:rsidRPr="003F113F">
        <w:rPr>
          <w:i/>
        </w:rPr>
        <w:t>ZigBee Gas ESI Endpoint</w:t>
      </w:r>
      <w:r w:rsidRPr="003F113F">
        <w:t xml:space="preserve">. </w:t>
      </w:r>
    </w:p>
    <w:p w:rsidR="00DA487E" w:rsidRDefault="00F20168" w:rsidP="005A4226">
      <w:r w:rsidRPr="003F113F">
        <w:t xml:space="preserve">The Tapping Off Mechanism (TOM) supports the data flows illustrated in Figure </w:t>
      </w:r>
      <w:r w:rsidRPr="003F113F">
        <w:fldChar w:fldCharType="begin"/>
      </w:r>
      <w:r w:rsidRPr="003F113F">
        <w:instrText xml:space="preserve"> REF _Ref391966565 \r \h </w:instrText>
      </w:r>
      <w:r w:rsidRPr="003F113F">
        <w:fldChar w:fldCharType="separate"/>
      </w:r>
      <w:r w:rsidR="007E3F9A">
        <w:t>10.3.3</w:t>
      </w:r>
      <w:r w:rsidRPr="003F113F">
        <w:fldChar w:fldCharType="end"/>
      </w:r>
      <w:r w:rsidRPr="003F113F">
        <w:t>, without the need for the GSME to transmit the contents of the original Remote Party Command back to the Communications Hub.</w:t>
      </w:r>
      <w:r w:rsidR="00DA487E" w:rsidRPr="00DA487E">
        <w:t xml:space="preserve"> </w:t>
      </w:r>
    </w:p>
    <w:p w:rsidR="00F20168" w:rsidRPr="003F113F" w:rsidRDefault="00DA487E" w:rsidP="005A4226">
      <w:pPr>
        <w:pStyle w:val="Tabletext"/>
      </w:pPr>
      <w:r w:rsidRPr="003F113F">
        <w:object w:dxaOrig="10125" w:dyaOrig="5761">
          <v:shape id="_x0000_i1028" type="#_x0000_t75" style="width:451.8pt;height:254.4pt" o:ole="" o:bordertopcolor="this" o:borderleftcolor="this" o:borderbottomcolor="this" o:borderrightcolor="this" o:allowoverlap="f">
            <v:imagedata r:id="rId28" o:title=""/>
            <w10:bordertop type="single" width="8"/>
            <w10:borderleft type="single" width="8"/>
            <w10:borderbottom type="single" width="8"/>
            <w10:borderright type="single" width="8"/>
          </v:shape>
          <o:OLEObject Type="Embed" ProgID="Visio.Drawing.15" ShapeID="_x0000_i1028" DrawAspect="Content" ObjectID="_1466491357" r:id="rId29"/>
        </w:object>
      </w:r>
      <w:r w:rsidRPr="00DA487E">
        <w:t xml:space="preserve"> </w:t>
      </w:r>
      <w:r w:rsidRPr="003F113F">
        <w:t xml:space="preserve">Figure </w:t>
      </w:r>
      <w:r w:rsidRPr="003F113F">
        <w:fldChar w:fldCharType="begin"/>
      </w:r>
      <w:r w:rsidRPr="003F113F">
        <w:instrText xml:space="preserve"> REF _Ref391966565 \r \h </w:instrText>
      </w:r>
      <w:r>
        <w:instrText xml:space="preserve"> \* MERGEFORMAT </w:instrText>
      </w:r>
      <w:r w:rsidRPr="003F113F">
        <w:fldChar w:fldCharType="separate"/>
      </w:r>
      <w:r w:rsidR="007E3F9A">
        <w:t>10.3.3</w:t>
      </w:r>
      <w:r w:rsidRPr="003F113F">
        <w:fldChar w:fldCharType="end"/>
      </w:r>
      <w:r w:rsidRPr="003F113F">
        <w:t>: Data Flows to ZSE Gas ESI Endpoint</w:t>
      </w:r>
    </w:p>
    <w:p w:rsidR="00F20168" w:rsidRPr="003F113F" w:rsidRDefault="00F20168" w:rsidP="005A4226">
      <w:pPr>
        <w:pStyle w:val="Heading3"/>
      </w:pPr>
      <w:bookmarkStart w:id="3458" w:name="_Ref391827785"/>
      <w:r w:rsidRPr="003F113F">
        <w:t xml:space="preserve">GSME Command retrieval </w:t>
      </w:r>
      <w:r w:rsidRPr="00DA487E">
        <w:t>and</w:t>
      </w:r>
      <w:r w:rsidRPr="003F113F">
        <w:t xml:space="preserve"> TOM Requirements</w:t>
      </w:r>
      <w:bookmarkEnd w:id="3458"/>
    </w:p>
    <w:p w:rsidR="00F20168" w:rsidRPr="003F113F" w:rsidRDefault="00F20168">
      <w:pPr>
        <w:pStyle w:val="Heading4"/>
      </w:pPr>
      <w:r w:rsidRPr="003F113F">
        <w:t xml:space="preserve">TOM Commands and </w:t>
      </w:r>
      <w:r w:rsidRPr="005A4226">
        <w:rPr>
          <w:noProof w:val="0"/>
        </w:rPr>
        <w:t>Responses</w:t>
      </w:r>
    </w:p>
    <w:p w:rsidR="00F20168" w:rsidRPr="003F113F" w:rsidRDefault="00F20168" w:rsidP="00F20168">
      <w:r w:rsidRPr="003F113F">
        <w:t>A Command shall be a TOM Command if it is a Remote Party Command with one of the following Message Codes:</w:t>
      </w:r>
    </w:p>
    <w:p w:rsidR="00F20168" w:rsidRPr="003F113F" w:rsidRDefault="00F20168" w:rsidP="00F20168">
      <w:pPr>
        <w:pStyle w:val="ListBullet"/>
      </w:pPr>
      <w:r w:rsidRPr="003F113F">
        <w:t>0x006B (GCS01a Set Tariff and Price on GSME);</w:t>
      </w:r>
    </w:p>
    <w:p w:rsidR="00F20168" w:rsidRPr="003F113F" w:rsidRDefault="00F20168" w:rsidP="00F20168">
      <w:pPr>
        <w:pStyle w:val="ListBullet"/>
      </w:pPr>
      <w:r w:rsidRPr="003F113F">
        <w:t>0x0071 (GCS07 Send Message to GSME);</w:t>
      </w:r>
    </w:p>
    <w:p w:rsidR="00F20168" w:rsidRPr="003F113F" w:rsidRDefault="00F20168" w:rsidP="00F20168">
      <w:pPr>
        <w:pStyle w:val="ListBullet"/>
      </w:pPr>
      <w:r w:rsidRPr="003F113F">
        <w:t>0x0072 (GCS09 Set Change of Tenancy date on GSME);</w:t>
      </w:r>
    </w:p>
    <w:p w:rsidR="00291109" w:rsidRDefault="00F20168" w:rsidP="00F20168">
      <w:pPr>
        <w:pStyle w:val="ListBullet"/>
      </w:pPr>
      <w:r w:rsidRPr="003F113F">
        <w:t xml:space="preserve">0x007C (GCS23 Set CV and Conversion Factor Value(s) on the GSME); </w:t>
      </w:r>
    </w:p>
    <w:p w:rsidR="00F20168" w:rsidRPr="003F113F" w:rsidRDefault="00291109" w:rsidP="00F20168">
      <w:pPr>
        <w:pStyle w:val="ListBullet"/>
      </w:pPr>
      <w:r w:rsidRPr="00291109">
        <w:t>0x0088 (GCS44 Write Contact Details on GSME</w:t>
      </w:r>
      <w:r>
        <w:t xml:space="preserve">); </w:t>
      </w:r>
      <w:r w:rsidR="00F53D35">
        <w:t>or</w:t>
      </w:r>
    </w:p>
    <w:p w:rsidR="00F20168" w:rsidRPr="003F113F" w:rsidRDefault="00F20168" w:rsidP="00F20168">
      <w:pPr>
        <w:pStyle w:val="ListBullet"/>
      </w:pPr>
      <w:r w:rsidRPr="003F113F">
        <w:t xml:space="preserve">0x00A3 (GCS01b Set Price on GSME). </w:t>
      </w:r>
    </w:p>
    <w:p w:rsidR="00F20168" w:rsidRPr="003F113F" w:rsidRDefault="00F20168" w:rsidP="00F20168">
      <w:r w:rsidRPr="003F113F">
        <w:t>A TOM Response shall be a Response to a TOM Command</w:t>
      </w:r>
      <w:r>
        <w:t>.</w:t>
      </w:r>
    </w:p>
    <w:p w:rsidR="00F20168" w:rsidRPr="003F113F" w:rsidRDefault="00F20168" w:rsidP="00F20168">
      <w:r w:rsidRPr="003F113F">
        <w:t>For clarity, neither a TOM Response nor a TOM Command may contain Encrypted data.</w:t>
      </w:r>
    </w:p>
    <w:p w:rsidR="00F20168" w:rsidRPr="003F113F" w:rsidRDefault="00F20168" w:rsidP="00F20168">
      <w:pPr>
        <w:pStyle w:val="Heading4"/>
        <w:rPr>
          <w:noProof w:val="0"/>
        </w:rPr>
      </w:pPr>
      <w:r w:rsidRPr="003F113F">
        <w:rPr>
          <w:noProof w:val="0"/>
        </w:rPr>
        <w:t>Processing of Commands addressed to a GSME</w:t>
      </w:r>
    </w:p>
    <w:p w:rsidR="00F20168" w:rsidRPr="003F113F" w:rsidRDefault="00F20168" w:rsidP="00F20168">
      <w:r w:rsidRPr="003F113F">
        <w:t>The CHF, GPF and GSME shall undertake the processing steps below following</w:t>
      </w:r>
      <w:r w:rsidRPr="003F113F" w:rsidDel="003E151E">
        <w:t xml:space="preserve"> </w:t>
      </w:r>
      <w:r w:rsidRPr="003F113F">
        <w:t xml:space="preserve">receipt of a Remote Party Command by the Communications Hub, where that Command is addressed to a GSME on the same SMHAN: </w:t>
      </w:r>
    </w:p>
    <w:p w:rsidR="00F20168" w:rsidRPr="003F113F" w:rsidRDefault="00810DE5" w:rsidP="00B35AC7">
      <w:pPr>
        <w:pStyle w:val="Numbullet"/>
        <w:numPr>
          <w:ilvl w:val="0"/>
          <w:numId w:val="225"/>
        </w:numPr>
        <w:ind w:left="426" w:hanging="426"/>
      </w:pPr>
      <w:r>
        <w:t>t</w:t>
      </w:r>
      <w:r w:rsidR="00F20168" w:rsidRPr="003F113F">
        <w:t xml:space="preserve">he CHF shall buffer the Command and instruct the GPF to set the </w:t>
      </w:r>
      <w:r w:rsidR="00B35AC7" w:rsidRPr="008B764B">
        <w:rPr>
          <w:i/>
        </w:rPr>
        <w:t>Tunnel Message Pending</w:t>
      </w:r>
      <w:r w:rsidR="00B35AC7" w:rsidRPr="003F113F">
        <w:t xml:space="preserve"> </w:t>
      </w:r>
      <w:r w:rsidR="00F20168" w:rsidRPr="003F113F">
        <w:t xml:space="preserve">flag to inform the GSME that the Command is awaiting retrieval. </w:t>
      </w:r>
      <w:r w:rsidR="00A87A61">
        <w:t xml:space="preserve"> </w:t>
      </w:r>
      <w:r w:rsidR="00F20168" w:rsidRPr="003F113F">
        <w:t xml:space="preserve">If the Command has been sent as multiple GBT Messages, the GPF </w:t>
      </w:r>
      <w:r w:rsidR="00B35AC7" w:rsidRPr="008B764B">
        <w:rPr>
          <w:i/>
        </w:rPr>
        <w:t>Tunnel Message Pending</w:t>
      </w:r>
      <w:r w:rsidR="00B35AC7" w:rsidRPr="003F113F">
        <w:t xml:space="preserve"> </w:t>
      </w:r>
      <w:r w:rsidR="00F20168" w:rsidRPr="003F113F">
        <w:t>flag shall only be set once all GBT Messages making up the Command have been received by the Communications Hub</w:t>
      </w:r>
      <w:r w:rsidR="00A87A61">
        <w:t>;</w:t>
      </w:r>
      <w:r w:rsidR="00F20168" w:rsidRPr="003F113F">
        <w:t xml:space="preserve"> </w:t>
      </w:r>
    </w:p>
    <w:p w:rsidR="00F20168" w:rsidRPr="003F113F" w:rsidRDefault="00810DE5" w:rsidP="00F20168">
      <w:pPr>
        <w:pStyle w:val="Numbullet"/>
        <w:numPr>
          <w:ilvl w:val="0"/>
          <w:numId w:val="136"/>
        </w:numPr>
        <w:ind w:left="425" w:hanging="357"/>
      </w:pPr>
      <w:r>
        <w:t>i</w:t>
      </w:r>
      <w:r w:rsidR="00F20168" w:rsidRPr="003F113F">
        <w:t xml:space="preserve">f 24 hours elapse after setting the GPF </w:t>
      </w:r>
      <w:r w:rsidR="00B35AC7" w:rsidRPr="008B764B">
        <w:rPr>
          <w:i/>
        </w:rPr>
        <w:t>Tunnel Message Pending</w:t>
      </w:r>
      <w:r w:rsidR="00B35AC7" w:rsidRPr="003F113F">
        <w:t xml:space="preserve"> </w:t>
      </w:r>
      <w:r w:rsidR="00F20168" w:rsidRPr="003F113F">
        <w:t xml:space="preserve">flag without the Command being retrieved by the GSME, the CHF may discard the Command. </w:t>
      </w:r>
      <w:r w:rsidR="00A87A61">
        <w:t xml:space="preserve"> </w:t>
      </w:r>
      <w:r w:rsidR="00F20168" w:rsidRPr="003F113F">
        <w:t xml:space="preserve">If the CHF discards a Command in this way, its shall notify the GPF and the GPF shall log the event in its Event Log and send an Alert with </w:t>
      </w:r>
      <w:r>
        <w:t xml:space="preserve">a GBZ Payload containing an </w:t>
      </w:r>
      <w:r w:rsidR="00F20168" w:rsidRPr="003F113F">
        <w:t>Alert Code 0x009D</w:t>
      </w:r>
      <w:r w:rsidR="00A87A61">
        <w:t>;</w:t>
      </w:r>
    </w:p>
    <w:p w:rsidR="00F20168" w:rsidRPr="003F113F" w:rsidRDefault="00810DE5" w:rsidP="00F20168">
      <w:pPr>
        <w:pStyle w:val="Numbullet"/>
        <w:numPr>
          <w:ilvl w:val="0"/>
          <w:numId w:val="128"/>
        </w:numPr>
        <w:ind w:left="426"/>
      </w:pPr>
      <w:r>
        <w:lastRenderedPageBreak/>
        <w:t>w</w:t>
      </w:r>
      <w:r w:rsidR="00F20168" w:rsidRPr="003F113F">
        <w:t xml:space="preserve">hen the GSME turns its HAN Interface on, it shall read the </w:t>
      </w:r>
      <w:r w:rsidR="00B35AC7" w:rsidRPr="008B764B">
        <w:rPr>
          <w:i/>
        </w:rPr>
        <w:t>Tunnel Message Pending</w:t>
      </w:r>
      <w:r w:rsidR="00B35AC7" w:rsidRPr="003F113F">
        <w:t xml:space="preserve"> </w:t>
      </w:r>
      <w:r w:rsidR="00F20168" w:rsidRPr="003F113F">
        <w:t xml:space="preserve">flag and retrieve the Command using the </w:t>
      </w:r>
      <w:r w:rsidR="00F20168" w:rsidRPr="003F113F">
        <w:rPr>
          <w:i/>
        </w:rPr>
        <w:t>TransferData</w:t>
      </w:r>
      <w:r w:rsidR="00F20168" w:rsidRPr="003F113F">
        <w:t xml:space="preserve"> command as defined in Section </w:t>
      </w:r>
      <w:r w:rsidR="00F20168" w:rsidRPr="003F113F">
        <w:fldChar w:fldCharType="begin"/>
      </w:r>
      <w:r w:rsidR="00F20168" w:rsidRPr="003F113F">
        <w:instrText xml:space="preserve"> REF _Ref391966735 \r \h </w:instrText>
      </w:r>
      <w:r w:rsidR="00F20168" w:rsidRPr="003F113F">
        <w:fldChar w:fldCharType="separate"/>
      </w:r>
      <w:r w:rsidR="007E3F9A">
        <w:t>10.2.3</w:t>
      </w:r>
      <w:r w:rsidR="00F20168" w:rsidRPr="003F113F">
        <w:fldChar w:fldCharType="end"/>
      </w:r>
      <w:r w:rsidR="00F20168" w:rsidRPr="003F113F">
        <w:t xml:space="preserve">. </w:t>
      </w:r>
      <w:r w:rsidR="00A87A61">
        <w:t xml:space="preserve"> </w:t>
      </w:r>
      <w:r w:rsidR="00F20168" w:rsidRPr="003F113F">
        <w:t xml:space="preserve">Each </w:t>
      </w:r>
      <w:r w:rsidR="00F20168" w:rsidRPr="003F113F">
        <w:rPr>
          <w:i/>
        </w:rPr>
        <w:t>TransferData</w:t>
      </w:r>
      <w:r w:rsidR="00F20168" w:rsidRPr="003F113F">
        <w:t xml:space="preserve"> command received by the GSME shall result in the GSME sending a </w:t>
      </w:r>
      <w:r w:rsidR="00F20168" w:rsidRPr="003F113F">
        <w:rPr>
          <w:i/>
        </w:rPr>
        <w:t>DefaultResponse</w:t>
      </w:r>
      <w:r w:rsidR="00A87A61">
        <w:t xml:space="preserve"> command;</w:t>
      </w:r>
    </w:p>
    <w:p w:rsidR="00F20168" w:rsidRPr="003F113F" w:rsidRDefault="00810DE5" w:rsidP="00F20168">
      <w:pPr>
        <w:pStyle w:val="Numbullet"/>
        <w:numPr>
          <w:ilvl w:val="0"/>
          <w:numId w:val="128"/>
        </w:numPr>
        <w:ind w:left="426"/>
      </w:pPr>
      <w:r>
        <w:t>t</w:t>
      </w:r>
      <w:r w:rsidR="00F20168" w:rsidRPr="003F113F">
        <w:t xml:space="preserve">he CHF shall process the </w:t>
      </w:r>
      <w:r w:rsidR="00F20168" w:rsidRPr="003F113F">
        <w:rPr>
          <w:i/>
        </w:rPr>
        <w:t>DefaultResponse</w:t>
      </w:r>
      <w:r w:rsidR="00F20168" w:rsidRPr="003F113F">
        <w:t xml:space="preserve"> commands it receives to establish when the Command has successfully been retrieved by the GSME, and shall provide an indication to the GPF accordingly. </w:t>
      </w:r>
      <w:r w:rsidR="00A87A61">
        <w:t xml:space="preserve"> </w:t>
      </w:r>
      <w:r w:rsidR="00F20168" w:rsidRPr="003F113F">
        <w:t xml:space="preserve">The GPF shall, when there are no further Commands or GBT Messages pending retrieval by the GSME, clear the </w:t>
      </w:r>
      <w:r w:rsidR="00F20168" w:rsidRPr="003F113F">
        <w:rPr>
          <w:i/>
        </w:rPr>
        <w:t>TunnelDataWaiting</w:t>
      </w:r>
      <w:r w:rsidR="00A87A61">
        <w:t xml:space="preserve"> flag;</w:t>
      </w:r>
    </w:p>
    <w:p w:rsidR="00F20168" w:rsidRPr="003F113F" w:rsidRDefault="00810DE5" w:rsidP="00F20168">
      <w:pPr>
        <w:pStyle w:val="Numbullet"/>
        <w:numPr>
          <w:ilvl w:val="0"/>
          <w:numId w:val="128"/>
        </w:numPr>
        <w:ind w:left="426"/>
      </w:pPr>
      <w:r>
        <w:t>i</w:t>
      </w:r>
      <w:r w:rsidR="00F20168" w:rsidRPr="003F113F">
        <w:t xml:space="preserve">f a Command is a TOM Command, the CHF shall retain a copy of the Command contents. </w:t>
      </w:r>
      <w:r w:rsidR="00A87A61">
        <w:t xml:space="preserve"> </w:t>
      </w:r>
      <w:r w:rsidR="00F20168" w:rsidRPr="003F113F">
        <w:t xml:space="preserve">For each such Command, the CHF shall start a response timer at the point where it has received </w:t>
      </w:r>
      <w:r w:rsidR="00F20168" w:rsidRPr="003F113F">
        <w:rPr>
          <w:i/>
        </w:rPr>
        <w:t>DefaultResponse</w:t>
      </w:r>
      <w:r w:rsidR="00F20168" w:rsidRPr="003F113F">
        <w:t xml:space="preserve"> command(s) confirming the GSME has suc</w:t>
      </w:r>
      <w:r w:rsidR="00A87A61">
        <w:t>cessfully retrieved the Command;</w:t>
      </w:r>
    </w:p>
    <w:p w:rsidR="00F20168" w:rsidRPr="003F113F" w:rsidRDefault="00810DE5" w:rsidP="00F20168">
      <w:pPr>
        <w:pStyle w:val="Numbullet"/>
        <w:numPr>
          <w:ilvl w:val="0"/>
          <w:numId w:val="128"/>
        </w:numPr>
        <w:ind w:left="426"/>
      </w:pPr>
      <w:r>
        <w:t>o</w:t>
      </w:r>
      <w:r w:rsidR="00F20168" w:rsidRPr="003F113F">
        <w:t>nce a Command is successfully retrieved by the GSME, the GSME shall process the Command in line with the requirements of the GBCS.</w:t>
      </w:r>
      <w:r w:rsidR="00A87A61">
        <w:t xml:space="preserve"> </w:t>
      </w:r>
      <w:r w:rsidR="00F20168" w:rsidRPr="003F113F">
        <w:t xml:space="preserve"> Note that (1) this processing shall result in the GSME attempting to send a Response to the Command or an Alert that it has received an invalid Command and (2) if sending a Response, the Response shall, as per the GBCS requirements, detail the success or failure of GSME processing for each instruction within the</w:t>
      </w:r>
      <w:r w:rsidR="00A87A61">
        <w:t xml:space="preserve"> corresponding Command;</w:t>
      </w:r>
    </w:p>
    <w:p w:rsidR="00F20168" w:rsidRPr="003F113F" w:rsidRDefault="00810DE5" w:rsidP="00F20168">
      <w:pPr>
        <w:pStyle w:val="Numbullet"/>
        <w:numPr>
          <w:ilvl w:val="0"/>
          <w:numId w:val="128"/>
        </w:numPr>
        <w:ind w:left="426"/>
      </w:pPr>
      <w:r>
        <w:t>t</w:t>
      </w:r>
      <w:r w:rsidR="00F20168" w:rsidRPr="003F113F">
        <w:t>he GSME shall not, under normal operating conditions, delay sending the Response and shall, where possible, send it before</w:t>
      </w:r>
      <w:r w:rsidR="00A87A61">
        <w:t xml:space="preserve"> turning its HAN Interface off;</w:t>
      </w:r>
    </w:p>
    <w:p w:rsidR="00F20168" w:rsidRPr="003F113F" w:rsidRDefault="00810DE5" w:rsidP="00F20168">
      <w:pPr>
        <w:pStyle w:val="Numbullet"/>
        <w:numPr>
          <w:ilvl w:val="0"/>
          <w:numId w:val="128"/>
        </w:numPr>
        <w:ind w:left="426"/>
      </w:pPr>
      <w:r>
        <w:t>o</w:t>
      </w:r>
      <w:r w:rsidR="00F20168" w:rsidRPr="003F113F">
        <w:t xml:space="preserve">n receipt of a Response that is a TOM Response, the CHF shall inspect the Response from the GSME. </w:t>
      </w:r>
      <w:r w:rsidR="00A87A61">
        <w:t xml:space="preserve"> </w:t>
      </w:r>
      <w:r w:rsidR="00F20168" w:rsidRPr="003F113F">
        <w:t>If the Response indicates successful execution of at least one elemental ZCL/ZSE command in the corresponding TOM Command, the CHF shall transfer a copy of the corresponding TOM Command contents and the TOM Response to the GPF, and shall clear the</w:t>
      </w:r>
      <w:r w:rsidR="00A87A61">
        <w:t xml:space="preserve"> response timer for the Command;</w:t>
      </w:r>
    </w:p>
    <w:p w:rsidR="00F20168" w:rsidRPr="003F113F" w:rsidRDefault="00810DE5" w:rsidP="00F20168">
      <w:pPr>
        <w:pStyle w:val="Numbullet"/>
        <w:numPr>
          <w:ilvl w:val="0"/>
          <w:numId w:val="128"/>
        </w:numPr>
        <w:ind w:left="425" w:hanging="357"/>
      </w:pPr>
      <w:r>
        <w:t>o</w:t>
      </w:r>
      <w:r w:rsidR="00F20168" w:rsidRPr="003F113F">
        <w:t xml:space="preserve">n receipt of a TOM Response and the corresponding TOM Command contents, the GPF shall process the elemental ZCL/ZSE commands contained within the Command according to the </w:t>
      </w:r>
      <w:r w:rsidR="00F20168" w:rsidRPr="003F113F">
        <w:rPr>
          <w:i/>
        </w:rPr>
        <w:t>status</w:t>
      </w:r>
      <w:r w:rsidR="00F20168" w:rsidRPr="003F113F">
        <w:t xml:space="preserve"> within the Response, updating data it holds accordingly. </w:t>
      </w:r>
      <w:r w:rsidR="00A87A61">
        <w:t xml:space="preserve"> </w:t>
      </w:r>
      <w:r w:rsidR="00F20168" w:rsidRPr="003F113F">
        <w:t>Once updated by the GPF, the GPF shall make this updated data available over the WAN and</w:t>
      </w:r>
      <w:r w:rsidR="00B35AC7">
        <w:t xml:space="preserve"> over the HAN</w:t>
      </w:r>
      <w:r w:rsidR="00F20168" w:rsidRPr="003F113F">
        <w:t xml:space="preserve"> to the Devices in the GPF’s Device Log</w:t>
      </w:r>
      <w:r w:rsidR="00F53D35">
        <w:t>;</w:t>
      </w:r>
    </w:p>
    <w:p w:rsidR="00F20168" w:rsidRPr="003F113F" w:rsidRDefault="00810DE5" w:rsidP="00F20168">
      <w:pPr>
        <w:pStyle w:val="Numbullet"/>
        <w:numPr>
          <w:ilvl w:val="0"/>
          <w:numId w:val="128"/>
        </w:numPr>
        <w:ind w:left="426"/>
      </w:pPr>
      <w:r>
        <w:t>i</w:t>
      </w:r>
      <w:r w:rsidR="00F20168" w:rsidRPr="003F113F">
        <w:t>f a Response to a TOM Command has not been received by the Communicat</w:t>
      </w:r>
      <w:r w:rsidR="008C4558">
        <w:t>i</w:t>
      </w:r>
      <w:r w:rsidR="00F20168" w:rsidRPr="003F113F">
        <w:t>on</w:t>
      </w:r>
      <w:r w:rsidR="008C4558">
        <w:t>s</w:t>
      </w:r>
      <w:r w:rsidR="00F20168" w:rsidRPr="003F113F">
        <w:t xml:space="preserve"> Hub when the corresponding response timer reaches 6 hours:</w:t>
      </w:r>
    </w:p>
    <w:p w:rsidR="00F20168" w:rsidRPr="003F113F" w:rsidRDefault="00F20168" w:rsidP="005A4226">
      <w:pPr>
        <w:pStyle w:val="Listsub-bullet"/>
      </w:pPr>
      <w:r w:rsidRPr="003F113F">
        <w:t>the CHF may discard its copy of the TOM Command contents, clear the response timer and notify the GPF accordingly;</w:t>
      </w:r>
      <w:r>
        <w:t xml:space="preserve"> and</w:t>
      </w:r>
    </w:p>
    <w:p w:rsidR="00F20168" w:rsidRPr="003F113F" w:rsidRDefault="00F20168" w:rsidP="005A4226">
      <w:pPr>
        <w:pStyle w:val="Listsub-bullet"/>
      </w:pPr>
      <w:r w:rsidRPr="003F113F">
        <w:t xml:space="preserve">on receipt of such a notification, the GPF shall log the event in its Event Log and send an Alert </w:t>
      </w:r>
      <w:r w:rsidR="00810DE5">
        <w:t>with a GBZ Payload containing an</w:t>
      </w:r>
      <w:r w:rsidRPr="003F113F">
        <w:t xml:space="preserve"> Alert Code 0x009E</w:t>
      </w:r>
      <w:r w:rsidR="00DA405D">
        <w:t>;</w:t>
      </w:r>
    </w:p>
    <w:p w:rsidR="00F20168" w:rsidRPr="003F113F" w:rsidRDefault="00810DE5" w:rsidP="00F20168">
      <w:pPr>
        <w:pStyle w:val="Numbullet"/>
        <w:numPr>
          <w:ilvl w:val="0"/>
          <w:numId w:val="128"/>
        </w:numPr>
        <w:ind w:left="426"/>
      </w:pPr>
      <w:r>
        <w:t>f</w:t>
      </w:r>
      <w:r w:rsidR="00F20168" w:rsidRPr="003F113F">
        <w:t xml:space="preserve">or clarity, the CHF shall relay all </w:t>
      </w:r>
      <w:r w:rsidR="00B35AC7">
        <w:t xml:space="preserve">Remote Party </w:t>
      </w:r>
      <w:r w:rsidR="00F20168" w:rsidRPr="003F113F">
        <w:t xml:space="preserve">Responses received </w:t>
      </w:r>
      <w:r w:rsidR="00B35AC7">
        <w:t xml:space="preserve">on its </w:t>
      </w:r>
      <w:r w:rsidR="00F20168" w:rsidRPr="003F113F">
        <w:t>HAN</w:t>
      </w:r>
      <w:r w:rsidR="00B35AC7">
        <w:t xml:space="preserve"> Interface</w:t>
      </w:r>
      <w:r w:rsidR="00F20168" w:rsidRPr="003F113F">
        <w:t xml:space="preserve"> </w:t>
      </w:r>
      <w:r w:rsidR="00B35AC7">
        <w:t>through the</w:t>
      </w:r>
      <w:r w:rsidR="00F20168" w:rsidRPr="003F113F">
        <w:t xml:space="preserve"> WAN </w:t>
      </w:r>
      <w:r w:rsidR="00B35AC7">
        <w:t>interface</w:t>
      </w:r>
      <w:r w:rsidR="00F20168" w:rsidRPr="003F113F">
        <w:t>.</w:t>
      </w:r>
    </w:p>
    <w:p w:rsidR="00F20168" w:rsidRPr="003F113F" w:rsidRDefault="00F20168" w:rsidP="005A4226">
      <w:pPr>
        <w:pStyle w:val="Heading2"/>
      </w:pPr>
      <w:bookmarkStart w:id="3459" w:name="_Toc391966231"/>
      <w:bookmarkStart w:id="3460" w:name="_Ref391969628"/>
      <w:bookmarkStart w:id="3461" w:name="_Toc392602288"/>
      <w:r w:rsidRPr="003F113F">
        <w:t>GPF Structured Data Items</w:t>
      </w:r>
      <w:bookmarkEnd w:id="3459"/>
      <w:bookmarkEnd w:id="3460"/>
      <w:bookmarkEnd w:id="3461"/>
    </w:p>
    <w:p w:rsidR="00F20168" w:rsidRPr="003F113F" w:rsidRDefault="00F20168" w:rsidP="00F20168">
      <w:r w:rsidRPr="003F113F">
        <w:t xml:space="preserve">Underlined terms in this Section </w:t>
      </w:r>
      <w:r w:rsidRPr="003F113F">
        <w:fldChar w:fldCharType="begin"/>
      </w:r>
      <w:r w:rsidRPr="003F113F">
        <w:instrText xml:space="preserve"> REF _Ref391969628 \r \h </w:instrText>
      </w:r>
      <w:r w:rsidRPr="003F113F">
        <w:fldChar w:fldCharType="separate"/>
      </w:r>
      <w:r w:rsidR="007E3F9A">
        <w:t>10.4</w:t>
      </w:r>
      <w:r w:rsidRPr="003F113F">
        <w:fldChar w:fldCharType="end"/>
      </w:r>
      <w:r w:rsidRPr="003F113F">
        <w:t xml:space="preserve"> shall have their meaning in the SMETS and / or CHTS.</w:t>
      </w:r>
    </w:p>
    <w:p w:rsidR="00F20168" w:rsidRPr="003F113F" w:rsidRDefault="00F20168" w:rsidP="005A4226">
      <w:pPr>
        <w:pStyle w:val="Heading3"/>
      </w:pPr>
      <w:r w:rsidRPr="00377EB9">
        <w:t>Introduction</w:t>
      </w:r>
      <w:r w:rsidRPr="003F113F">
        <w:t xml:space="preserve"> – informative</w:t>
      </w:r>
    </w:p>
    <w:p w:rsidR="00F20168" w:rsidRPr="003F113F" w:rsidRDefault="00F20168" w:rsidP="00F20168">
      <w:r w:rsidRPr="003F113F">
        <w:t>The</w:t>
      </w:r>
      <w:r>
        <w:t>re are</w:t>
      </w:r>
      <w:r w:rsidRPr="003F113F">
        <w:t xml:space="preserve"> GPF</w:t>
      </w:r>
      <w:r>
        <w:t xml:space="preserve"> requirements to </w:t>
      </w:r>
      <w:r w:rsidRPr="003F113F">
        <w:t xml:space="preserve">store structured data items which do not have a direct one to one mapping in ZSE. </w:t>
      </w:r>
      <w:r w:rsidR="00377EB9">
        <w:t xml:space="preserve"> </w:t>
      </w:r>
      <w:r w:rsidRPr="003F113F">
        <w:t xml:space="preserve">These structured data items have to be constructed by the GPF. </w:t>
      </w:r>
    </w:p>
    <w:p w:rsidR="00F20168" w:rsidRPr="003F113F" w:rsidRDefault="00F20168" w:rsidP="005A4226">
      <w:pPr>
        <w:pStyle w:val="Heading3"/>
        <w:ind w:left="720" w:hanging="720"/>
      </w:pPr>
      <w:bookmarkStart w:id="3462" w:name="_Ref392070118"/>
      <w:r w:rsidRPr="003F113F">
        <w:t>Structured Data Items</w:t>
      </w:r>
      <w:bookmarkEnd w:id="3462"/>
    </w:p>
    <w:p w:rsidR="00F20168" w:rsidRPr="003F113F" w:rsidRDefault="00377EB9" w:rsidP="00F20168">
      <w:r>
        <w:t>This S</w:t>
      </w:r>
      <w:r w:rsidR="00F20168" w:rsidRPr="003F113F">
        <w:t xml:space="preserve">ection </w:t>
      </w:r>
      <w:r>
        <w:fldChar w:fldCharType="begin"/>
      </w:r>
      <w:r>
        <w:instrText xml:space="preserve"> REF _Ref392070118 \r \h </w:instrText>
      </w:r>
      <w:r>
        <w:fldChar w:fldCharType="separate"/>
      </w:r>
      <w:r w:rsidR="007E3F9A">
        <w:t>10.4.2</w:t>
      </w:r>
      <w:r>
        <w:fldChar w:fldCharType="end"/>
      </w:r>
      <w:r>
        <w:t xml:space="preserve"> </w:t>
      </w:r>
      <w:r w:rsidR="00F20168" w:rsidRPr="003F113F">
        <w:t>details how each structured data item shall be constructed by the GPF.</w:t>
      </w:r>
    </w:p>
    <w:p w:rsidR="00F20168" w:rsidRPr="003F113F" w:rsidRDefault="00F20168">
      <w:pPr>
        <w:pStyle w:val="Heading4"/>
      </w:pPr>
      <w:r w:rsidRPr="003F113F">
        <w:lastRenderedPageBreak/>
        <w:t>Daily Read Log</w:t>
      </w:r>
    </w:p>
    <w:p w:rsidR="00F20168" w:rsidRPr="003F113F" w:rsidRDefault="00F20168" w:rsidP="00F20168">
      <w:r w:rsidRPr="003F113F">
        <w:t xml:space="preserve">The GSME shall record the </w:t>
      </w:r>
      <w:r w:rsidRPr="003F113F">
        <w:rPr>
          <w:u w:val="single"/>
        </w:rPr>
        <w:t>Daily Read Log</w:t>
      </w:r>
      <w:r w:rsidRPr="003F113F">
        <w:t xml:space="preserve"> data items at midnight UTC as defined in SMETS.</w:t>
      </w:r>
      <w:r w:rsidR="00377EB9">
        <w:t xml:space="preserve"> </w:t>
      </w:r>
      <w:r w:rsidRPr="003F113F">
        <w:t xml:space="preserve"> In ZSE terms, the GSME shall take a </w:t>
      </w:r>
      <w:r w:rsidRPr="003F113F">
        <w:rPr>
          <w:i/>
        </w:rPr>
        <w:t>snapshot</w:t>
      </w:r>
      <w:r w:rsidRPr="003F113F">
        <w:t xml:space="preserve"> of the relevant items.</w:t>
      </w:r>
      <w:r w:rsidR="00377EB9">
        <w:t xml:space="preserve"> </w:t>
      </w:r>
      <w:r w:rsidRPr="003F113F">
        <w:t xml:space="preserve"> Note that the format and data of the </w:t>
      </w:r>
      <w:r w:rsidRPr="003F113F">
        <w:rPr>
          <w:i/>
        </w:rPr>
        <w:t>snapshot</w:t>
      </w:r>
      <w:r w:rsidRPr="003F113F">
        <w:t xml:space="preserve"> taken is dependent upon the operating tariff. </w:t>
      </w:r>
      <w:r w:rsidR="00377EB9">
        <w:t xml:space="preserve"> </w:t>
      </w:r>
      <w:r w:rsidRPr="003F113F">
        <w:t xml:space="preserve">For example if the GSME tariff is ‘TOU only’, the snapshot shall not capture the block values. </w:t>
      </w:r>
    </w:p>
    <w:p w:rsidR="00F20168" w:rsidRPr="003F113F" w:rsidRDefault="00F20168" w:rsidP="00F20168">
      <w:r w:rsidRPr="003F113F">
        <w:t xml:space="preserve">The GSME shall use the </w:t>
      </w:r>
      <w:r w:rsidRPr="003F113F">
        <w:rPr>
          <w:i/>
        </w:rPr>
        <w:t>snapshot</w:t>
      </w:r>
      <w:r w:rsidRPr="003F113F">
        <w:t xml:space="preserve"> </w:t>
      </w:r>
      <w:r w:rsidRPr="003F113F">
        <w:rPr>
          <w:i/>
        </w:rPr>
        <w:t>cause</w:t>
      </w:r>
      <w:r w:rsidRPr="003F113F">
        <w:t xml:space="preserve"> ‘</w:t>
      </w:r>
      <w:r w:rsidRPr="003F113F">
        <w:rPr>
          <w:i/>
        </w:rPr>
        <w:t>General’</w:t>
      </w:r>
      <w:r w:rsidRPr="003F113F">
        <w:t xml:space="preserve"> to identify the </w:t>
      </w:r>
      <w:r w:rsidRPr="003F113F">
        <w:rPr>
          <w:i/>
        </w:rPr>
        <w:t>snapshot</w:t>
      </w:r>
      <w:r w:rsidRPr="003F113F">
        <w:t xml:space="preserve"> taken.</w:t>
      </w:r>
    </w:p>
    <w:p w:rsidR="00F20168" w:rsidRPr="003F113F" w:rsidRDefault="00F20168" w:rsidP="00F20168">
      <w:r w:rsidRPr="003F113F">
        <w:t xml:space="preserve">The GSME shall push the </w:t>
      </w:r>
      <w:r w:rsidRPr="003F113F">
        <w:rPr>
          <w:i/>
        </w:rPr>
        <w:t>snapshot</w:t>
      </w:r>
      <w:r w:rsidRPr="003F113F">
        <w:t xml:space="preserve"> to the GPF using the </w:t>
      </w:r>
      <w:r w:rsidRPr="003F113F">
        <w:rPr>
          <w:i/>
        </w:rPr>
        <w:t>PublishSnapshot</w:t>
      </w:r>
      <w:r w:rsidRPr="003F113F">
        <w:t xml:space="preserve"> command. It is not necessary for the GSME to report any attributes which duplicate those contained in the </w:t>
      </w:r>
      <w:r w:rsidRPr="003F113F">
        <w:rPr>
          <w:i/>
        </w:rPr>
        <w:t>snapshot</w:t>
      </w:r>
      <w:r w:rsidRPr="003F113F">
        <w:t>.</w:t>
      </w:r>
    </w:p>
    <w:p w:rsidR="00F20168" w:rsidRPr="003F113F" w:rsidRDefault="00F20168" w:rsidP="00F20168">
      <w:r w:rsidRPr="003F113F">
        <w:t xml:space="preserve">The GPF shall populate the relevant attributes upon receipt of the </w:t>
      </w:r>
      <w:r w:rsidRPr="003F113F">
        <w:rPr>
          <w:i/>
        </w:rPr>
        <w:t>PublishSnapshot</w:t>
      </w:r>
      <w:r w:rsidRPr="003F113F">
        <w:t xml:space="preserve"> command, providing the command is received between midnight (UTC) and the next scheduled wake of the GSME.</w:t>
      </w:r>
    </w:p>
    <w:p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Daily Read Log</w:t>
      </w:r>
      <w:r w:rsidRPr="003F113F">
        <w:t>.</w:t>
      </w:r>
    </w:p>
    <w:p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with the UTC start time field populated based on the last received </w:t>
      </w:r>
      <w:r w:rsidRPr="003F113F">
        <w:rPr>
          <w:i/>
        </w:rPr>
        <w:t>snapshot</w:t>
      </w:r>
      <w:r w:rsidRPr="003F113F">
        <w:t xml:space="preserve"> timestamp, if one has been received.</w:t>
      </w:r>
    </w:p>
    <w:p w:rsidR="00F20168" w:rsidRPr="003F113F" w:rsidRDefault="00F20168" w:rsidP="00F20168">
      <w:pPr>
        <w:pStyle w:val="Heading4"/>
        <w:rPr>
          <w:noProof w:val="0"/>
        </w:rPr>
      </w:pPr>
      <w:r w:rsidRPr="003F113F">
        <w:rPr>
          <w:noProof w:val="0"/>
        </w:rPr>
        <w:t>Prepayment Daily Read Log</w:t>
      </w:r>
    </w:p>
    <w:p w:rsidR="00F20168" w:rsidRPr="003F113F" w:rsidRDefault="00F20168" w:rsidP="00F20168">
      <w:r w:rsidRPr="003F113F">
        <w:t xml:space="preserve">If the GSME is operating in prepayment mode it shall record the </w:t>
      </w:r>
      <w:r w:rsidRPr="003F113F">
        <w:rPr>
          <w:u w:val="single"/>
        </w:rPr>
        <w:t>Prepayment Daily Read Log</w:t>
      </w:r>
      <w:r w:rsidRPr="003F113F">
        <w:t xml:space="preserve"> data items at midnight UTC.</w:t>
      </w:r>
      <w:r w:rsidR="00377EB9">
        <w:t xml:space="preserve"> </w:t>
      </w:r>
      <w:r w:rsidRPr="003F113F">
        <w:t xml:space="preserve"> In ZSE terms, the GSME shall take a </w:t>
      </w:r>
      <w:r w:rsidRPr="003F113F">
        <w:rPr>
          <w:i/>
        </w:rPr>
        <w:t>prepayment snapshot</w:t>
      </w:r>
      <w:r w:rsidRPr="003F113F">
        <w:t xml:space="preserve"> of the relevant items. </w:t>
      </w:r>
      <w:r w:rsidR="00377EB9">
        <w:t xml:space="preserve"> </w:t>
      </w:r>
      <w:r w:rsidRPr="003F113F">
        <w:t xml:space="preserve">The format and data of the </w:t>
      </w:r>
      <w:r w:rsidRPr="003F113F">
        <w:rPr>
          <w:i/>
        </w:rPr>
        <w:t>prepayment snapshot</w:t>
      </w:r>
      <w:r w:rsidRPr="003F113F">
        <w:t xml:space="preserve"> taken is defined in ZSE.</w:t>
      </w:r>
    </w:p>
    <w:p w:rsidR="00F20168" w:rsidRPr="003F113F" w:rsidRDefault="00F20168" w:rsidP="00F20168">
      <w:r w:rsidRPr="003F113F">
        <w:t xml:space="preserve">The GSME shall use the </w:t>
      </w:r>
      <w:r w:rsidRPr="003F113F">
        <w:rPr>
          <w:i/>
        </w:rPr>
        <w:t>snapshot cause</w:t>
      </w:r>
      <w:r w:rsidRPr="003F113F">
        <w:t xml:space="preserve"> ‘</w:t>
      </w:r>
      <w:r w:rsidRPr="003F113F">
        <w:rPr>
          <w:i/>
        </w:rPr>
        <w:t>General’</w:t>
      </w:r>
      <w:r w:rsidRPr="003F113F">
        <w:t xml:space="preserve"> to identify the </w:t>
      </w:r>
      <w:r w:rsidRPr="003F113F">
        <w:rPr>
          <w:i/>
        </w:rPr>
        <w:t>prepayment snapshot</w:t>
      </w:r>
      <w:r w:rsidRPr="003F113F">
        <w:t xml:space="preserve"> taken.</w:t>
      </w:r>
    </w:p>
    <w:p w:rsidR="00F20168" w:rsidRPr="003F113F" w:rsidRDefault="00F20168" w:rsidP="00F20168">
      <w:r w:rsidRPr="003F113F">
        <w:t xml:space="preserve">The GSME shall push the </w:t>
      </w:r>
      <w:r w:rsidRPr="003F113F">
        <w:rPr>
          <w:i/>
        </w:rPr>
        <w:t>prepayment snapshot</w:t>
      </w:r>
      <w:r w:rsidRPr="003F113F">
        <w:t xml:space="preserve"> to the GPF using the </w:t>
      </w:r>
      <w:r w:rsidRPr="003F113F">
        <w:rPr>
          <w:i/>
        </w:rPr>
        <w:t>PublishPrepaySnapshot</w:t>
      </w:r>
      <w:r w:rsidRPr="003F113F">
        <w:t xml:space="preserve"> command.</w:t>
      </w:r>
    </w:p>
    <w:p w:rsidR="00F20168" w:rsidRPr="003F113F" w:rsidRDefault="00F20168" w:rsidP="00F20168">
      <w:r w:rsidRPr="003F113F">
        <w:t xml:space="preserve">The GPF shall populate the relevant attributes upon receipt of the </w:t>
      </w:r>
      <w:r w:rsidRPr="003F113F">
        <w:rPr>
          <w:i/>
        </w:rPr>
        <w:t>PublishPrepaySnapshot</w:t>
      </w:r>
      <w:r w:rsidRPr="003F113F">
        <w:t xml:space="preserve"> command, providing the command is received between midnight (UTC) and the next scheduled wake of the GSME.</w:t>
      </w:r>
    </w:p>
    <w:p w:rsidR="00F20168" w:rsidRPr="003F113F" w:rsidRDefault="00F20168" w:rsidP="00F20168">
      <w:r w:rsidRPr="003F113F">
        <w:t xml:space="preserve">The GPF shall store the data contained in the </w:t>
      </w:r>
      <w:r w:rsidRPr="003F113F">
        <w:rPr>
          <w:i/>
        </w:rPr>
        <w:t>PublishPrepaySnapshot</w:t>
      </w:r>
      <w:r w:rsidRPr="003F113F">
        <w:t xml:space="preserve"> command in the GPF copy of the GSME </w:t>
      </w:r>
      <w:r w:rsidRPr="003F113F">
        <w:rPr>
          <w:u w:val="single"/>
        </w:rPr>
        <w:t>Prepayment Daily Read Log.</w:t>
      </w:r>
    </w:p>
    <w:p w:rsidR="00F20168" w:rsidRPr="003F113F" w:rsidRDefault="00F20168" w:rsidP="00F20168">
      <w:r w:rsidRPr="003F113F">
        <w:t xml:space="preserve">In the event of a communications outage, the GPF shall retrieve missing </w:t>
      </w:r>
      <w:r w:rsidRPr="003F113F">
        <w:rPr>
          <w:i/>
        </w:rPr>
        <w:t>prepayment 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w:t>
      </w:r>
      <w:r w:rsidRPr="003F113F">
        <w:rPr>
          <w:i/>
        </w:rPr>
        <w:t>prepayment snapshot</w:t>
      </w:r>
      <w:r w:rsidRPr="003F113F">
        <w:t xml:space="preserve"> timestamp, if one has been received.</w:t>
      </w:r>
    </w:p>
    <w:p w:rsidR="00F20168" w:rsidRPr="003F113F" w:rsidRDefault="006A030D" w:rsidP="00F20168">
      <w:pPr>
        <w:pStyle w:val="Heading4"/>
        <w:rPr>
          <w:noProof w:val="0"/>
        </w:rPr>
      </w:pPr>
      <w:r>
        <w:rPr>
          <w:noProof w:val="0"/>
        </w:rPr>
        <w:t>Billing D</w:t>
      </w:r>
      <w:r w:rsidR="00F20168" w:rsidRPr="003F113F">
        <w:rPr>
          <w:noProof w:val="0"/>
        </w:rPr>
        <w:t>ata Log - informative</w:t>
      </w:r>
    </w:p>
    <w:p w:rsidR="00F20168" w:rsidRPr="003F113F" w:rsidRDefault="00F20168" w:rsidP="00F20168">
      <w:pPr>
        <w:rPr>
          <w:i/>
        </w:rPr>
      </w:pPr>
      <w:r w:rsidRPr="003F113F">
        <w:t xml:space="preserve">SMETS defines </w:t>
      </w:r>
      <w:r w:rsidRPr="003F113F">
        <w:rPr>
          <w:u w:val="single"/>
        </w:rPr>
        <w:t>Billing Data Log</w:t>
      </w:r>
      <w:r w:rsidRPr="003F113F">
        <w:t xml:space="preserve"> as </w:t>
      </w:r>
      <w:r w:rsidRPr="003F113F">
        <w:rPr>
          <w:i/>
        </w:rPr>
        <w:t>‘a log capable of storing the following UTC date and time stamped entries:</w:t>
      </w:r>
    </w:p>
    <w:p w:rsidR="00F20168" w:rsidRPr="00FE21D0" w:rsidRDefault="00F20168" w:rsidP="00FE21D0">
      <w:pPr>
        <w:pStyle w:val="ListBullet"/>
        <w:rPr>
          <w:i/>
        </w:rPr>
      </w:pPr>
      <w:r w:rsidRPr="00FE21D0">
        <w:rPr>
          <w:i/>
        </w:rPr>
        <w:t>twelve entries comprising Tariff TOU Register Matrix, the Consumption Register and Tariff Block Counter Matrix;</w:t>
      </w:r>
    </w:p>
    <w:p w:rsidR="00F20168" w:rsidRPr="00FE21D0" w:rsidRDefault="00F20168" w:rsidP="00FE21D0">
      <w:pPr>
        <w:pStyle w:val="ListBullet"/>
        <w:rPr>
          <w:i/>
        </w:rPr>
      </w:pPr>
      <w:r w:rsidRPr="00FE21D0">
        <w:rPr>
          <w:i/>
        </w:rPr>
        <w:t>five entries comprising the value of prepayment credits;</w:t>
      </w:r>
    </w:p>
    <w:p w:rsidR="00F20168" w:rsidRPr="00FE21D0" w:rsidRDefault="00F20168" w:rsidP="00FE21D0">
      <w:pPr>
        <w:pStyle w:val="ListBullet"/>
        <w:rPr>
          <w:i/>
        </w:rPr>
      </w:pPr>
      <w:r w:rsidRPr="00FE21D0">
        <w:rPr>
          <w:i/>
        </w:rPr>
        <w:t>ten entries comprising the value of payment-based debt payments; and</w:t>
      </w:r>
    </w:p>
    <w:p w:rsidR="00F20168" w:rsidRPr="00FE21D0" w:rsidRDefault="00F20168" w:rsidP="00FE21D0">
      <w:pPr>
        <w:pStyle w:val="ListBullet"/>
        <w:rPr>
          <w:i/>
        </w:rPr>
      </w:pPr>
      <w:r w:rsidRPr="00FE21D0">
        <w:rPr>
          <w:i/>
        </w:rPr>
        <w:t>twelve entries comprising Meter Balance, Emergency Credit Balance, Accumulated Debt Register, Payment Debt Register and Time Debt Registers [1 … 2].’</w:t>
      </w:r>
    </w:p>
    <w:p w:rsidR="00F20168" w:rsidRPr="003F113F" w:rsidRDefault="00F20168" w:rsidP="00F20168">
      <w:r w:rsidRPr="003F113F">
        <w:t xml:space="preserve">Requirements for each part are detailed separately in the following sections. </w:t>
      </w:r>
    </w:p>
    <w:p w:rsidR="00F20168" w:rsidRPr="003F113F" w:rsidRDefault="006A030D">
      <w:pPr>
        <w:pStyle w:val="Heading4"/>
      </w:pPr>
      <w:r>
        <w:lastRenderedPageBreak/>
        <w:t>Billing D</w:t>
      </w:r>
      <w:r w:rsidR="00F20168" w:rsidRPr="003F113F">
        <w:t xml:space="preserve">ata Log - Tariff TOU Register Matrix, the Consumption Register and Tariff Block </w:t>
      </w:r>
      <w:r w:rsidR="00F20168" w:rsidRPr="00FE21D0">
        <w:t>Counter</w:t>
      </w:r>
      <w:r w:rsidR="00F20168" w:rsidRPr="003F113F">
        <w:t xml:space="preserve"> Matrix</w:t>
      </w:r>
    </w:p>
    <w:p w:rsidR="00F20168" w:rsidRPr="003F113F" w:rsidRDefault="00F20168" w:rsidP="00F20168">
      <w:r w:rsidRPr="003F113F">
        <w:t xml:space="preserve">The GSME shall capture this </w:t>
      </w:r>
      <w:r w:rsidRPr="003F113F">
        <w:rPr>
          <w:i/>
        </w:rPr>
        <w:t>snapshot</w:t>
      </w:r>
      <w:r w:rsidRPr="003F113F">
        <w:t xml:space="preserve"> at the following trigger points:</w:t>
      </w:r>
    </w:p>
    <w:p w:rsidR="00F20168" w:rsidRPr="003F113F" w:rsidRDefault="00F20168" w:rsidP="00FE21D0">
      <w:pPr>
        <w:pStyle w:val="ListBullet"/>
      </w:pPr>
      <w:r w:rsidRPr="003F113F">
        <w:rPr>
          <w:u w:val="single"/>
        </w:rPr>
        <w:t>End of Billing Cycle</w:t>
      </w:r>
      <w:r w:rsidRPr="003F113F">
        <w:t xml:space="preserve"> (snapshot cause “End of Billing Period” )</w:t>
      </w:r>
      <w:r>
        <w:t>;</w:t>
      </w:r>
    </w:p>
    <w:p w:rsidR="00F20168" w:rsidRPr="003F113F" w:rsidRDefault="00F20168" w:rsidP="00FE21D0">
      <w:pPr>
        <w:pStyle w:val="ListBullet"/>
      </w:pPr>
      <w:r w:rsidRPr="003F113F">
        <w:rPr>
          <w:u w:val="single"/>
        </w:rPr>
        <w:t>Change of Payment Mode</w:t>
      </w:r>
      <w:r w:rsidRPr="003F113F">
        <w:t xml:space="preserve"> (snapshot cause “Change of Meter Mode”)</w:t>
      </w:r>
      <w:r>
        <w:t>;</w:t>
      </w:r>
    </w:p>
    <w:p w:rsidR="00F20168" w:rsidRPr="003F113F" w:rsidRDefault="00F20168" w:rsidP="00FE21D0">
      <w:pPr>
        <w:pStyle w:val="ListBullet"/>
      </w:pPr>
      <w:r w:rsidRPr="003F113F">
        <w:rPr>
          <w:u w:val="single"/>
        </w:rPr>
        <w:t xml:space="preserve">Change of Tariff </w:t>
      </w:r>
      <w:r w:rsidR="00CD4A05">
        <w:t>(snapshot cause ‘</w:t>
      </w:r>
      <w:r w:rsidRPr="003F113F">
        <w:t>Change of Tariff Information</w:t>
      </w:r>
      <w:r w:rsidR="00CD4A05">
        <w:t>’</w:t>
      </w:r>
      <w:r w:rsidRPr="003F113F">
        <w:t>)</w:t>
      </w:r>
      <w:r>
        <w:t>; and</w:t>
      </w:r>
    </w:p>
    <w:p w:rsidR="00F20168" w:rsidRPr="00CD4A05" w:rsidRDefault="00684EC6" w:rsidP="00FE21D0">
      <w:pPr>
        <w:pStyle w:val="ListBullet"/>
      </w:pPr>
      <w:r>
        <w:t>a</w:t>
      </w:r>
      <w:r w:rsidR="00F20168" w:rsidRPr="003F113F">
        <w:t xml:space="preserve">s specified in Section </w:t>
      </w:r>
      <w:r w:rsidR="00CD4A05">
        <w:fldChar w:fldCharType="begin"/>
      </w:r>
      <w:r w:rsidR="00CD4A05">
        <w:instrText xml:space="preserve"> REF _Ref385930329 \r \h </w:instrText>
      </w:r>
      <w:r w:rsidR="00CD4A05">
        <w:fldChar w:fldCharType="separate"/>
      </w:r>
      <w:r w:rsidR="007E3F9A">
        <w:t>13.3.5.10</w:t>
      </w:r>
      <w:r w:rsidR="00CD4A05">
        <w:fldChar w:fldCharType="end"/>
      </w:r>
      <w:r w:rsidR="00CD4A05">
        <w:t xml:space="preserve"> </w:t>
      </w:r>
      <w:r w:rsidR="00F20168" w:rsidRPr="003F113F">
        <w:t>(</w:t>
      </w:r>
      <w:r w:rsidR="00CD4A05">
        <w:t>snapshot c</w:t>
      </w:r>
      <w:r w:rsidR="00CD4A05" w:rsidRPr="00CD4A05">
        <w:t>ause ‘</w:t>
      </w:r>
      <w:r w:rsidR="00F20168" w:rsidRPr="00CD4A05">
        <w:t>Change of Supplier</w:t>
      </w:r>
      <w:r w:rsidR="00CD4A05" w:rsidRPr="00CD4A05">
        <w:t>’</w:t>
      </w:r>
      <w:r w:rsidR="00F20168" w:rsidRPr="00CD4A05">
        <w:t>).</w:t>
      </w:r>
    </w:p>
    <w:p w:rsidR="00F20168" w:rsidRPr="003F113F" w:rsidRDefault="00FE21D0" w:rsidP="00F20168">
      <w:r>
        <w:t>When it next turns on its HAN Interface, t</w:t>
      </w:r>
      <w:r w:rsidR="00F20168" w:rsidRPr="003F113F">
        <w:t xml:space="preserve">he GSME shall push </w:t>
      </w:r>
      <w:r>
        <w:t>this</w:t>
      </w:r>
      <w:r w:rsidR="00F20168" w:rsidRPr="003F113F">
        <w:t xml:space="preserve"> </w:t>
      </w:r>
      <w:r w:rsidR="00F20168" w:rsidRPr="003F113F">
        <w:rPr>
          <w:i/>
        </w:rPr>
        <w:t>snapshot</w:t>
      </w:r>
      <w:r w:rsidR="00F20168" w:rsidRPr="003F113F">
        <w:t xml:space="preserve"> to the GPF using the </w:t>
      </w:r>
      <w:r w:rsidR="00F20168" w:rsidRPr="003F113F">
        <w:rPr>
          <w:i/>
        </w:rPr>
        <w:t>PublishSnapshot</w:t>
      </w:r>
      <w:r w:rsidR="00F20168" w:rsidRPr="003F113F">
        <w:t xml:space="preserve"> command.</w:t>
      </w:r>
    </w:p>
    <w:p w:rsidR="00F20168" w:rsidRPr="003F113F" w:rsidRDefault="00F20168" w:rsidP="00F20168">
      <w:r w:rsidRPr="003F113F">
        <w:t xml:space="preserve">The GPF shall store the data contained in the </w:t>
      </w:r>
      <w:r w:rsidRPr="003F113F">
        <w:rPr>
          <w:i/>
        </w:rPr>
        <w:t>PublishSnapshot</w:t>
      </w:r>
      <w:r w:rsidRPr="003F113F">
        <w:t xml:space="preserve"> command in the GPF copy of the GSME </w:t>
      </w:r>
      <w:r w:rsidRPr="003F113F">
        <w:rPr>
          <w:u w:val="single"/>
        </w:rPr>
        <w:t>Billing data Log</w:t>
      </w:r>
      <w:r w:rsidRPr="003F113F">
        <w:t>.</w:t>
      </w:r>
    </w:p>
    <w:p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GetSnapshot</w:t>
      </w:r>
      <w:r w:rsidRPr="003F113F">
        <w:t xml:space="preserve"> command (and </w:t>
      </w:r>
      <w:r w:rsidR="00FE21D0" w:rsidRPr="00FE21D0">
        <w:t xml:space="preserve">the </w:t>
      </w:r>
      <w:r w:rsidR="008C4558" w:rsidRPr="00FE21D0">
        <w:t>relevant</w:t>
      </w:r>
      <w:r w:rsidRPr="003F113F">
        <w:rPr>
          <w:i/>
        </w:rPr>
        <w:t xml:space="preserve"> </w:t>
      </w:r>
      <w:r w:rsidRPr="003F113F">
        <w:t xml:space="preserve">notification flag) with the UTC start time field populated based on the last received </w:t>
      </w:r>
      <w:r w:rsidRPr="003F113F">
        <w:rPr>
          <w:i/>
        </w:rPr>
        <w:t>snapshot</w:t>
      </w:r>
      <w:r w:rsidRPr="003F113F">
        <w:t xml:space="preserve"> timestamp, if one has been received</w:t>
      </w:r>
      <w:r w:rsidR="00684EC6">
        <w:t>,</w:t>
      </w:r>
      <w:r w:rsidRPr="003F113F">
        <w:t xml:space="preserve"> or 0x0000 otherwise.</w:t>
      </w:r>
    </w:p>
    <w:p w:rsidR="00F20168" w:rsidRPr="003F113F" w:rsidRDefault="006A030D">
      <w:pPr>
        <w:pStyle w:val="Heading4"/>
      </w:pPr>
      <w:r>
        <w:t>Billing D</w:t>
      </w:r>
      <w:r w:rsidR="00F20168" w:rsidRPr="003F113F">
        <w:t xml:space="preserve">ata Log - value of </w:t>
      </w:r>
      <w:r w:rsidR="00F20168" w:rsidRPr="00FE21D0">
        <w:t>prepayment</w:t>
      </w:r>
      <w:r w:rsidR="00F20168" w:rsidRPr="003F113F">
        <w:t xml:space="preserve"> credits</w:t>
      </w:r>
    </w:p>
    <w:p w:rsidR="00F20168" w:rsidRPr="003F113F" w:rsidRDefault="00F20168" w:rsidP="00F20168">
      <w:r w:rsidRPr="003F113F">
        <w:t xml:space="preserve">A GSME shall support the </w:t>
      </w:r>
      <w:r w:rsidRPr="003F113F">
        <w:rPr>
          <w:i/>
        </w:rPr>
        <w:t>Top-up</w:t>
      </w:r>
      <w:r w:rsidRPr="003F113F">
        <w:t xml:space="preserve"> </w:t>
      </w:r>
      <w:r w:rsidRPr="003F113F">
        <w:rPr>
          <w:i/>
        </w:rPr>
        <w:t>attribute set</w:t>
      </w:r>
      <w:r w:rsidRPr="003F113F">
        <w:t xml:space="preserve">. </w:t>
      </w:r>
    </w:p>
    <w:p w:rsidR="00F20168" w:rsidRPr="003F113F" w:rsidRDefault="00F20168" w:rsidP="00F20168">
      <w:r w:rsidRPr="003F113F">
        <w:t xml:space="preserve">A GPF shall mirror this </w:t>
      </w:r>
      <w:r w:rsidRPr="003F113F">
        <w:rPr>
          <w:i/>
        </w:rPr>
        <w:t>attribute set</w:t>
      </w:r>
      <w:r w:rsidRPr="003F113F">
        <w:t>.</w:t>
      </w:r>
    </w:p>
    <w:p w:rsidR="00F20168" w:rsidRPr="003F113F" w:rsidRDefault="00F20168" w:rsidP="00F20168">
      <w:r w:rsidRPr="003F113F">
        <w:t xml:space="preserve">Upon completion of processing of a valid prepayment top-up, the GSME shall push the latest five prepayment top-ups to the GPF using the </w:t>
      </w:r>
      <w:r w:rsidRPr="003F113F">
        <w:rPr>
          <w:i/>
        </w:rPr>
        <w:t>PublishTopup</w:t>
      </w:r>
      <w:r w:rsidRPr="003F113F">
        <w:t xml:space="preserve"> command.</w:t>
      </w:r>
    </w:p>
    <w:p w:rsidR="00F20168" w:rsidRPr="003F113F" w:rsidRDefault="00F20168" w:rsidP="00F20168">
      <w:r w:rsidRPr="003F113F">
        <w:t xml:space="preserve">The GPF shall update the attributes of its </w:t>
      </w:r>
      <w:r w:rsidRPr="003F113F">
        <w:rPr>
          <w:i/>
        </w:rPr>
        <w:t>Top-up attribute set,</w:t>
      </w:r>
      <w:r w:rsidRPr="003F113F">
        <w:t xml:space="preserve"> with the values held in the </w:t>
      </w:r>
      <w:r w:rsidRPr="003F113F">
        <w:rPr>
          <w:i/>
        </w:rPr>
        <w:t>PublishTopup</w:t>
      </w:r>
      <w:r w:rsidRPr="003F113F">
        <w:t xml:space="preserve"> command.</w:t>
      </w:r>
    </w:p>
    <w:p w:rsidR="00F20168" w:rsidRPr="003F113F" w:rsidRDefault="00F20168" w:rsidP="00F20168">
      <w:pPr>
        <w:rPr>
          <w:i/>
        </w:rPr>
      </w:pPr>
      <w:r w:rsidRPr="003F113F">
        <w:rPr>
          <w:i/>
        </w:rPr>
        <w:t>Note: There is no require</w:t>
      </w:r>
      <w:r w:rsidR="00684EC6">
        <w:rPr>
          <w:i/>
        </w:rPr>
        <w:t>ment for the GPF to mirror the ‘</w:t>
      </w:r>
      <w:r w:rsidRPr="003F113F">
        <w:rPr>
          <w:i/>
        </w:rPr>
        <w:t>originating Device</w:t>
      </w:r>
      <w:r w:rsidR="00684EC6">
        <w:rPr>
          <w:i/>
        </w:rPr>
        <w:t>’</w:t>
      </w:r>
      <w:r w:rsidRPr="003F113F">
        <w:rPr>
          <w:i/>
        </w:rPr>
        <w:t xml:space="preserve"> attributes of the Top-up attribute set.</w:t>
      </w:r>
    </w:p>
    <w:p w:rsidR="00F20168" w:rsidRPr="003F113F" w:rsidRDefault="00F20168" w:rsidP="00F20168">
      <w:r w:rsidRPr="003F113F">
        <w:t xml:space="preserve">If there has been a communications outage, the GPF shall use the </w:t>
      </w:r>
      <w:r w:rsidRPr="003F113F">
        <w:rPr>
          <w:i/>
        </w:rPr>
        <w:t>Get Top Up Log</w:t>
      </w:r>
      <w:r w:rsidRPr="003F113F">
        <w:t xml:space="preserve"> command to retrieve all prepayment top-ups that may have been processed during the communications outage. </w:t>
      </w:r>
      <w:r w:rsidR="00684EC6">
        <w:t xml:space="preserve"> </w:t>
      </w:r>
      <w:r w:rsidRPr="003F113F">
        <w:t xml:space="preserve">The GSME shall set the </w:t>
      </w:r>
      <w:r w:rsidRPr="003F113F">
        <w:rPr>
          <w:i/>
        </w:rPr>
        <w:t>Date / Time</w:t>
      </w:r>
      <w:r w:rsidRPr="003F113F">
        <w:t xml:space="preserve"> field of the </w:t>
      </w:r>
      <w:r w:rsidRPr="003F113F">
        <w:rPr>
          <w:i/>
        </w:rPr>
        <w:t>Get Top Up Log</w:t>
      </w:r>
      <w:r w:rsidRPr="003F113F">
        <w:t xml:space="preserve"> command to the </w:t>
      </w:r>
      <w:r w:rsidR="00FE21D0">
        <w:t xml:space="preserve">current </w:t>
      </w:r>
      <w:r w:rsidRPr="003F113F">
        <w:t>UTC time.</w:t>
      </w:r>
    </w:p>
    <w:p w:rsidR="00F20168" w:rsidRPr="003F113F" w:rsidRDefault="006A030D" w:rsidP="00F20168">
      <w:pPr>
        <w:pStyle w:val="Heading4"/>
        <w:rPr>
          <w:noProof w:val="0"/>
        </w:rPr>
      </w:pPr>
      <w:r>
        <w:rPr>
          <w:noProof w:val="0"/>
        </w:rPr>
        <w:t>Billing D</w:t>
      </w:r>
      <w:r w:rsidR="00F20168" w:rsidRPr="003F113F">
        <w:rPr>
          <w:noProof w:val="0"/>
        </w:rPr>
        <w:t xml:space="preserve">ata Log - </w:t>
      </w:r>
      <w:r w:rsidR="00F20168" w:rsidRPr="003F113F">
        <w:rPr>
          <w:i w:val="0"/>
          <w:noProof w:val="0"/>
        </w:rPr>
        <w:t>payment-based debt payments</w:t>
      </w:r>
    </w:p>
    <w:p w:rsidR="00F20168" w:rsidRPr="003F113F" w:rsidRDefault="00F20168" w:rsidP="00F20168">
      <w:r w:rsidRPr="003F113F">
        <w:t xml:space="preserve">A GSME shall support the </w:t>
      </w:r>
      <w:r w:rsidRPr="003F113F">
        <w:rPr>
          <w:i/>
        </w:rPr>
        <w:t>Debt</w:t>
      </w:r>
      <w:r w:rsidRPr="003F113F">
        <w:t xml:space="preserve"> attribute set.</w:t>
      </w:r>
    </w:p>
    <w:p w:rsidR="00F20168" w:rsidRPr="003F113F" w:rsidRDefault="00F20168" w:rsidP="00F20168">
      <w:r w:rsidRPr="003F113F">
        <w:t xml:space="preserve">A GPF shall mirror this attribute set. </w:t>
      </w:r>
    </w:p>
    <w:p w:rsidR="00F20168" w:rsidRPr="003F113F" w:rsidRDefault="00F20168" w:rsidP="00F20168">
      <w:r w:rsidRPr="003F113F">
        <w:t xml:space="preserve">The GSME shall push changed attributes in this set to the GPF. </w:t>
      </w:r>
      <w:r w:rsidR="00684EC6">
        <w:t xml:space="preserve"> </w:t>
      </w:r>
      <w:r w:rsidRPr="003F113F">
        <w:t xml:space="preserve">The GPF shall record all attributes related to each debt in the GPF copy of the GSME </w:t>
      </w:r>
      <w:r w:rsidRPr="003F113F">
        <w:rPr>
          <w:u w:val="single"/>
        </w:rPr>
        <w:t>Billing Data Log.</w:t>
      </w:r>
    </w:p>
    <w:p w:rsidR="00F20168" w:rsidRPr="003F113F" w:rsidRDefault="00F20168" w:rsidP="00F20168">
      <w:r w:rsidRPr="003F113F">
        <w:t xml:space="preserve">Upon notification of a change of attributes within a particular debt’s attribute set, the GPF shall record all attributes related to that particular debt to the GPF copy of the </w:t>
      </w:r>
      <w:r w:rsidRPr="003F113F">
        <w:rPr>
          <w:u w:val="single"/>
        </w:rPr>
        <w:t>Billing Data Log</w:t>
      </w:r>
      <w:r w:rsidRPr="003F113F">
        <w:t xml:space="preserve">. </w:t>
      </w:r>
    </w:p>
    <w:p w:rsidR="00F20168" w:rsidRPr="003F113F" w:rsidRDefault="00F20168" w:rsidP="00F20168">
      <w:r w:rsidRPr="003F113F">
        <w:t xml:space="preserve">In cases of communications outages, the GPF shall request any outstanding debt payments by use of the </w:t>
      </w:r>
      <w:r w:rsidRPr="003F113F">
        <w:rPr>
          <w:i/>
        </w:rPr>
        <w:t>GetDebtRepaymentLog</w:t>
      </w:r>
      <w:r w:rsidRPr="003F113F">
        <w:t xml:space="preserve"> command (and </w:t>
      </w:r>
      <w:r w:rsidRPr="003F113F">
        <w:rPr>
          <w:i/>
        </w:rPr>
        <w:t>GetDebtRepaymentLog</w:t>
      </w:r>
      <w:r w:rsidRPr="003F113F">
        <w:t xml:space="preserve"> notification flag).</w:t>
      </w:r>
    </w:p>
    <w:p w:rsidR="00F20168" w:rsidRPr="003F113F" w:rsidRDefault="006A030D" w:rsidP="00F20168">
      <w:pPr>
        <w:pStyle w:val="Heading4"/>
        <w:rPr>
          <w:noProof w:val="0"/>
        </w:rPr>
      </w:pPr>
      <w:r>
        <w:rPr>
          <w:noProof w:val="0"/>
        </w:rPr>
        <w:t>Billing D</w:t>
      </w:r>
      <w:r w:rsidR="00F20168" w:rsidRPr="003F113F">
        <w:rPr>
          <w:noProof w:val="0"/>
        </w:rPr>
        <w:t xml:space="preserve">ata Log - </w:t>
      </w:r>
      <w:r w:rsidR="00F20168" w:rsidRPr="003F113F">
        <w:rPr>
          <w:i w:val="0"/>
          <w:noProof w:val="0"/>
        </w:rPr>
        <w:t>payment-based debt payments Meter Balance, Emergency Credit Balance, Accumulated Debt Register, Payment Debt Register and Time Debt Registers [1 … 2]</w:t>
      </w:r>
    </w:p>
    <w:p w:rsidR="00F20168" w:rsidRPr="003F113F" w:rsidRDefault="00F20168" w:rsidP="00F20168">
      <w:r w:rsidRPr="003F113F">
        <w:t>The GSME shall capture this snapshot at the following trigger points:</w:t>
      </w:r>
    </w:p>
    <w:p w:rsidR="00F20168" w:rsidRPr="003F113F" w:rsidRDefault="00F20168" w:rsidP="005A4226">
      <w:pPr>
        <w:pStyle w:val="ListBullet"/>
      </w:pPr>
      <w:r w:rsidRPr="003F113F">
        <w:rPr>
          <w:u w:val="single"/>
        </w:rPr>
        <w:lastRenderedPageBreak/>
        <w:t>End of Billing Cycle</w:t>
      </w:r>
      <w:r w:rsidRPr="003F113F">
        <w:t xml:space="preserve"> (snapshot cause </w:t>
      </w:r>
      <w:r w:rsidR="00F53D35">
        <w:t>‘</w:t>
      </w:r>
      <w:r w:rsidRPr="003F113F">
        <w:t>End of Billing Period</w:t>
      </w:r>
      <w:r w:rsidR="00F53D35">
        <w:t>’</w:t>
      </w:r>
      <w:r w:rsidRPr="003F113F">
        <w:t xml:space="preserve"> )</w:t>
      </w:r>
      <w:r>
        <w:t>;</w:t>
      </w:r>
    </w:p>
    <w:p w:rsidR="00F20168" w:rsidRPr="003F113F" w:rsidRDefault="00F20168" w:rsidP="005A4226">
      <w:pPr>
        <w:pStyle w:val="ListBullet"/>
      </w:pPr>
      <w:r w:rsidRPr="003F113F">
        <w:rPr>
          <w:u w:val="single"/>
        </w:rPr>
        <w:t>Change of Payment Mode</w:t>
      </w:r>
      <w:r w:rsidR="00F53D35">
        <w:t xml:space="preserve"> (snapshot cause ‘</w:t>
      </w:r>
      <w:r w:rsidRPr="003F113F">
        <w:t>Change of Meter Mode</w:t>
      </w:r>
      <w:r w:rsidR="00F53D35">
        <w:t>’</w:t>
      </w:r>
      <w:r w:rsidRPr="003F113F">
        <w:t>)</w:t>
      </w:r>
      <w:r>
        <w:t>;</w:t>
      </w:r>
    </w:p>
    <w:p w:rsidR="00F20168" w:rsidRPr="003F113F" w:rsidRDefault="00F20168" w:rsidP="005A4226">
      <w:pPr>
        <w:pStyle w:val="ListBullet"/>
      </w:pPr>
      <w:r w:rsidRPr="003F113F">
        <w:rPr>
          <w:u w:val="single"/>
        </w:rPr>
        <w:t xml:space="preserve">Change of Tariff </w:t>
      </w:r>
      <w:r w:rsidRPr="003F113F">
        <w:t xml:space="preserve">(snapshot cause </w:t>
      </w:r>
      <w:r w:rsidR="00F53D35">
        <w:t>‘</w:t>
      </w:r>
      <w:r w:rsidRPr="003F113F">
        <w:t>Change of Tariff Information</w:t>
      </w:r>
      <w:r w:rsidR="00F53D35">
        <w:t>’</w:t>
      </w:r>
      <w:r w:rsidRPr="003F113F">
        <w:t>)</w:t>
      </w:r>
      <w:r>
        <w:t>; and</w:t>
      </w:r>
    </w:p>
    <w:p w:rsidR="00F20168" w:rsidRPr="003F113F" w:rsidRDefault="00CD4A05" w:rsidP="005A4226">
      <w:pPr>
        <w:pStyle w:val="ListBullet"/>
      </w:pPr>
      <w:r>
        <w:t>a</w:t>
      </w:r>
      <w:r w:rsidRPr="003F113F">
        <w:t xml:space="preserve">s specified in Section </w:t>
      </w:r>
      <w:r>
        <w:fldChar w:fldCharType="begin"/>
      </w:r>
      <w:r>
        <w:instrText xml:space="preserve"> REF _Ref385930329 \r \h </w:instrText>
      </w:r>
      <w:r>
        <w:fldChar w:fldCharType="separate"/>
      </w:r>
      <w:r w:rsidR="007E3F9A">
        <w:t>13.3.5.10</w:t>
      </w:r>
      <w:r>
        <w:fldChar w:fldCharType="end"/>
      </w:r>
      <w:r>
        <w:t xml:space="preserve"> </w:t>
      </w:r>
      <w:r w:rsidRPr="003F113F">
        <w:t>(</w:t>
      </w:r>
      <w:r>
        <w:t>snapshot c</w:t>
      </w:r>
      <w:r w:rsidRPr="00CD4A05">
        <w:t>ause ‘Change of Supplier’).</w:t>
      </w:r>
      <w:r w:rsidR="00F20168">
        <w:t>.</w:t>
      </w:r>
    </w:p>
    <w:p w:rsidR="00F20168" w:rsidRPr="003F113F" w:rsidRDefault="00FE21D0" w:rsidP="00F20168">
      <w:r>
        <w:t>When it next turns on its HAN Interface, t</w:t>
      </w:r>
      <w:r w:rsidR="00F20168" w:rsidRPr="003F113F">
        <w:t xml:space="preserve">he GSME shall push this </w:t>
      </w:r>
      <w:r w:rsidR="00F20168" w:rsidRPr="003F113F">
        <w:rPr>
          <w:i/>
        </w:rPr>
        <w:t>snapshot</w:t>
      </w:r>
      <w:r w:rsidR="00F20168" w:rsidRPr="003F113F">
        <w:t xml:space="preserve"> to the GPF using the </w:t>
      </w:r>
      <w:r w:rsidR="00F20168" w:rsidRPr="003F113F">
        <w:rPr>
          <w:i/>
        </w:rPr>
        <w:t>PublishPrepaySnapshot</w:t>
      </w:r>
      <w:r w:rsidR="00F20168" w:rsidRPr="003F113F">
        <w:t xml:space="preserve"> command</w:t>
      </w:r>
      <w:r w:rsidR="00684EC6">
        <w:t>.</w:t>
      </w:r>
    </w:p>
    <w:p w:rsidR="00F20168" w:rsidRPr="003F113F" w:rsidRDefault="00F20168" w:rsidP="00F20168">
      <w:r w:rsidRPr="003F113F">
        <w:t xml:space="preserve">The GPF shall store the data contained in the </w:t>
      </w:r>
      <w:r w:rsidRPr="003F113F">
        <w:rPr>
          <w:i/>
        </w:rPr>
        <w:t>PublishPrepaySnapshot</w:t>
      </w:r>
      <w:r w:rsidRPr="003F113F">
        <w:t xml:space="preserve"> command in the GPF copy of the GSME </w:t>
      </w:r>
      <w:r w:rsidRPr="003F113F">
        <w:rPr>
          <w:u w:val="single"/>
        </w:rPr>
        <w:t>Billing Data Log.</w:t>
      </w:r>
    </w:p>
    <w:p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r w:rsidRPr="003F113F">
        <w:rPr>
          <w:i/>
        </w:rPr>
        <w:t>GetPrepaySnapshot</w:t>
      </w:r>
      <w:r w:rsidRPr="003F113F">
        <w:t xml:space="preserve"> command (and </w:t>
      </w:r>
      <w:r w:rsidRPr="003F113F">
        <w:rPr>
          <w:i/>
        </w:rPr>
        <w:t>GetPrepaySnapshot</w:t>
      </w:r>
      <w:r w:rsidRPr="003F113F">
        <w:t xml:space="preserve"> notification flag) with the UTC start time field populated based on the last received snapshot timestamp, if one has been received.</w:t>
      </w:r>
    </w:p>
    <w:p w:rsidR="00F20168" w:rsidRPr="003F113F" w:rsidRDefault="00F20168">
      <w:pPr>
        <w:pStyle w:val="Heading4"/>
      </w:pPr>
      <w:bookmarkStart w:id="3463" w:name="_Ref391973080"/>
      <w:r w:rsidRPr="003F113F">
        <w:t xml:space="preserve">GPF </w:t>
      </w:r>
      <w:r w:rsidRPr="005A4226">
        <w:rPr>
          <w:noProof w:val="0"/>
        </w:rPr>
        <w:t>Profile</w:t>
      </w:r>
      <w:r w:rsidRPr="003F113F">
        <w:t xml:space="preserve"> Data Log</w:t>
      </w:r>
      <w:bookmarkEnd w:id="3463"/>
    </w:p>
    <w:p w:rsidR="00F20168" w:rsidRPr="003F113F" w:rsidRDefault="00F20168" w:rsidP="00F20168">
      <w:r w:rsidRPr="003F113F">
        <w:t xml:space="preserve">The GPF shall create the GPF </w:t>
      </w:r>
      <w:r w:rsidRPr="003F113F">
        <w:rPr>
          <w:u w:val="single"/>
        </w:rPr>
        <w:t>Profile Data Log</w:t>
      </w:r>
      <w:r w:rsidRPr="003F113F">
        <w:t xml:space="preserve"> from the consumption information pushed by the GSME each half hour.</w:t>
      </w:r>
    </w:p>
    <w:p w:rsidR="00F20168" w:rsidRPr="003F113F" w:rsidRDefault="00F20168" w:rsidP="00F20168">
      <w:r w:rsidRPr="003F113F">
        <w:t>The GSME shall, on each half hour, record the following information and push to the GPF:</w:t>
      </w:r>
    </w:p>
    <w:p w:rsidR="00F20168" w:rsidRPr="003F113F" w:rsidRDefault="00F20168" w:rsidP="00F53D35">
      <w:pPr>
        <w:pStyle w:val="ListBullet"/>
      </w:pPr>
      <w:r w:rsidRPr="003F113F">
        <w:t>total consumption value (with units of m</w:t>
      </w:r>
      <w:r w:rsidRPr="003F113F">
        <w:rPr>
          <w:vertAlign w:val="superscript"/>
        </w:rPr>
        <w:t>3</w:t>
      </w:r>
      <w:r w:rsidRPr="003F113F">
        <w:t>);</w:t>
      </w:r>
    </w:p>
    <w:p w:rsidR="00F20168" w:rsidRPr="003F113F" w:rsidRDefault="00F20168" w:rsidP="00F53D35">
      <w:pPr>
        <w:pStyle w:val="ListBullet"/>
      </w:pPr>
      <w:r w:rsidRPr="003F113F">
        <w:t>total consumption today (with units of kWh); and</w:t>
      </w:r>
    </w:p>
    <w:p w:rsidR="00F20168" w:rsidRPr="003F113F" w:rsidRDefault="00F20168" w:rsidP="00F53D35">
      <w:pPr>
        <w:pStyle w:val="ListBullet"/>
      </w:pPr>
      <w:r w:rsidRPr="003F113F">
        <w:t>total cost of consumption today</w:t>
      </w:r>
      <w:r>
        <w:t xml:space="preserve"> </w:t>
      </w:r>
      <w:r w:rsidRPr="003F113F">
        <w:t xml:space="preserve">(with units of </w:t>
      </w:r>
      <w:r w:rsidRPr="003F113F">
        <w:rPr>
          <w:u w:val="single"/>
        </w:rPr>
        <w:t>Currency Unit</w:t>
      </w:r>
      <w:r w:rsidRPr="003F113F">
        <w:t>);</w:t>
      </w:r>
    </w:p>
    <w:p w:rsidR="00F20168" w:rsidRPr="003F113F" w:rsidRDefault="00F20168" w:rsidP="00F20168">
      <w:r w:rsidRPr="003F113F">
        <w:t>Upon receipt of the pushed data, the GPF shall calculate</w:t>
      </w:r>
      <w:r w:rsidR="00684EC6">
        <w:t xml:space="preserve"> the consumption with units of m</w:t>
      </w:r>
      <w:r w:rsidRPr="003F113F">
        <w:rPr>
          <w:vertAlign w:val="superscript"/>
        </w:rPr>
        <w:t>3</w:t>
      </w:r>
      <w:r w:rsidRPr="003F113F">
        <w:t xml:space="preserve"> over the previous half hour by subtracting </w:t>
      </w:r>
      <w:r>
        <w:t>its</w:t>
      </w:r>
      <w:r w:rsidRPr="003F113F">
        <w:t xml:space="preserve"> previously recorded total consumption value from the total consumption value now sent.</w:t>
      </w:r>
    </w:p>
    <w:p w:rsidR="00F20168" w:rsidRPr="003F113F" w:rsidRDefault="00F20168" w:rsidP="00F20168">
      <w:pPr>
        <w:rPr>
          <w:u w:val="single"/>
        </w:rPr>
      </w:pPr>
      <w:r w:rsidRPr="003F113F">
        <w:t xml:space="preserve">The resulting value shall be stored in the GPF </w:t>
      </w:r>
      <w:r w:rsidRPr="003F113F">
        <w:rPr>
          <w:u w:val="single"/>
        </w:rPr>
        <w:t>Profile Data Log.</w:t>
      </w:r>
    </w:p>
    <w:p w:rsidR="00F20168" w:rsidRPr="003F113F" w:rsidRDefault="00F20168" w:rsidP="00F20168">
      <w:r w:rsidRPr="003F113F">
        <w:t xml:space="preserve">In the event that there are missing values in the GPF </w:t>
      </w:r>
      <w:r w:rsidRPr="003F113F">
        <w:rPr>
          <w:u w:val="single"/>
        </w:rPr>
        <w:t>Profile Data Log</w:t>
      </w:r>
      <w:r w:rsidRPr="003F113F">
        <w:t xml:space="preserve">, the GPF shall interrogate the GSME </w:t>
      </w:r>
      <w:r w:rsidRPr="003F113F">
        <w:rPr>
          <w:u w:val="single"/>
        </w:rPr>
        <w:t>Profile Data Log</w:t>
      </w:r>
      <w:r w:rsidRPr="003F113F">
        <w:t xml:space="preserve"> using the </w:t>
      </w:r>
      <w:r w:rsidRPr="003F113F">
        <w:rPr>
          <w:i/>
        </w:rPr>
        <w:t>GetSampledData (Sample</w:t>
      </w:r>
      <w:r>
        <w:rPr>
          <w:i/>
        </w:rPr>
        <w:t>ID</w:t>
      </w:r>
      <w:r w:rsidRPr="003F113F">
        <w:rPr>
          <w:i/>
        </w:rPr>
        <w:t xml:space="preserve"> </w:t>
      </w:r>
      <w:r w:rsidR="00FE21D0">
        <w:rPr>
          <w:i/>
        </w:rPr>
        <w:t>1</w:t>
      </w:r>
      <w:r w:rsidRPr="003F113F">
        <w:rPr>
          <w:i/>
        </w:rPr>
        <w:t xml:space="preserve">) </w:t>
      </w:r>
      <w:r w:rsidRPr="003F113F">
        <w:t xml:space="preserve">command </w:t>
      </w:r>
      <w:r>
        <w:t>a</w:t>
      </w:r>
      <w:r w:rsidRPr="003F113F">
        <w:t xml:space="preserve">nd the </w:t>
      </w:r>
      <w:r w:rsidRPr="003F113F">
        <w:rPr>
          <w:i/>
        </w:rPr>
        <w:t>StayAwake</w:t>
      </w:r>
      <w:r w:rsidRPr="003F113F">
        <w:t xml:space="preserve"> notification flag</w:t>
      </w:r>
      <w:r w:rsidRPr="003F113F">
        <w:rPr>
          <w:b/>
        </w:rPr>
        <w:t xml:space="preserve"> </w:t>
      </w:r>
      <w:r w:rsidRPr="003F113F">
        <w:t>to retrieve missing values.</w:t>
      </w:r>
    </w:p>
    <w:p w:rsidR="00F20168" w:rsidRPr="003F113F" w:rsidRDefault="00F20168">
      <w:pPr>
        <w:pStyle w:val="Heading4"/>
      </w:pPr>
      <w:r w:rsidRPr="003F113F">
        <w:t xml:space="preserve">GPF Daily Gas </w:t>
      </w:r>
      <w:r w:rsidRPr="005A4226">
        <w:rPr>
          <w:noProof w:val="0"/>
        </w:rPr>
        <w:t>Consumption</w:t>
      </w:r>
      <w:r w:rsidRPr="003F113F">
        <w:t xml:space="preserve"> Log</w:t>
      </w:r>
    </w:p>
    <w:p w:rsidR="00F20168" w:rsidRPr="003F113F" w:rsidRDefault="00F20168" w:rsidP="00F20168">
      <w:r w:rsidRPr="003F113F">
        <w:t xml:space="preserve">The GPF shall create the GPF </w:t>
      </w:r>
      <w:r w:rsidRPr="003F113F">
        <w:rPr>
          <w:u w:val="single"/>
        </w:rPr>
        <w:t>Daily Gas Consumption Log</w:t>
      </w:r>
      <w:r w:rsidRPr="003F113F">
        <w:t xml:space="preserve"> based on the values pushed from the GSME. </w:t>
      </w:r>
      <w:r w:rsidR="00684EC6">
        <w:t xml:space="preserve"> </w:t>
      </w:r>
      <w:r w:rsidRPr="003F113F">
        <w:t xml:space="preserve">The last total consumption value pushed from the GSME each UTC day shall be time stamped and stored in the GPF </w:t>
      </w:r>
      <w:r w:rsidRPr="003F113F">
        <w:rPr>
          <w:u w:val="single"/>
        </w:rPr>
        <w:t>Daily Gas Consumption Log.</w:t>
      </w:r>
    </w:p>
    <w:p w:rsidR="00F20168" w:rsidRPr="003F113F" w:rsidRDefault="00F20168" w:rsidP="00F20168">
      <w:r w:rsidRPr="003F113F">
        <w:t xml:space="preserve">In the event of communications outages resulting in the final daily value being missed, the GPF shall retrieve the value from the GSME </w:t>
      </w:r>
      <w:r w:rsidRPr="003F113F">
        <w:rPr>
          <w:u w:val="single"/>
        </w:rPr>
        <w:t>Profile Data Log</w:t>
      </w:r>
      <w:r w:rsidRPr="003F113F">
        <w:t xml:space="preserve"> using the </w:t>
      </w:r>
      <w:r w:rsidRPr="003F113F">
        <w:rPr>
          <w:i/>
        </w:rPr>
        <w:t xml:space="preserve">GetSampledData </w:t>
      </w:r>
      <w:r w:rsidR="00FE21D0" w:rsidRPr="003F113F">
        <w:rPr>
          <w:i/>
        </w:rPr>
        <w:t>(Sample</w:t>
      </w:r>
      <w:r w:rsidR="00FE21D0">
        <w:rPr>
          <w:i/>
        </w:rPr>
        <w:t>ID</w:t>
      </w:r>
      <w:r w:rsidR="00FE21D0" w:rsidRPr="003F113F">
        <w:rPr>
          <w:i/>
        </w:rPr>
        <w:t xml:space="preserve"> </w:t>
      </w:r>
      <w:r w:rsidR="00FE21D0">
        <w:rPr>
          <w:i/>
        </w:rPr>
        <w:t>0</w:t>
      </w:r>
      <w:r w:rsidR="00FE21D0" w:rsidRPr="003F113F">
        <w:rPr>
          <w:i/>
        </w:rPr>
        <w:t xml:space="preserve">) </w:t>
      </w:r>
      <w:r w:rsidRPr="003F113F">
        <w:t xml:space="preserve">command and </w:t>
      </w:r>
      <w:r w:rsidRPr="003F113F">
        <w:rPr>
          <w:i/>
        </w:rPr>
        <w:t>StayAwake</w:t>
      </w:r>
      <w:r w:rsidRPr="003F113F">
        <w:t xml:space="preserve"> notification flag.</w:t>
      </w:r>
    </w:p>
    <w:p w:rsidR="00F20168" w:rsidRPr="003F113F" w:rsidRDefault="00F20168">
      <w:pPr>
        <w:pStyle w:val="Heading4"/>
      </w:pPr>
      <w:r w:rsidRPr="003F113F">
        <w:t xml:space="preserve">Historical </w:t>
      </w:r>
      <w:r w:rsidRPr="005A4226">
        <w:rPr>
          <w:noProof w:val="0"/>
        </w:rPr>
        <w:t>Attributes</w:t>
      </w:r>
    </w:p>
    <w:p w:rsidR="00F20168" w:rsidRPr="003F113F" w:rsidRDefault="00F20168" w:rsidP="00F20168">
      <w:pPr>
        <w:rPr>
          <w:szCs w:val="22"/>
        </w:rPr>
      </w:pPr>
      <w:r w:rsidRPr="003F113F">
        <w:rPr>
          <w:szCs w:val="22"/>
        </w:rPr>
        <w:t>A GSME shall support:</w:t>
      </w:r>
    </w:p>
    <w:p w:rsidR="00F20168" w:rsidRPr="003F113F" w:rsidRDefault="00684EC6" w:rsidP="005A4226">
      <w:pPr>
        <w:pStyle w:val="ListBullet"/>
      </w:pPr>
      <w:r>
        <w:t>t</w:t>
      </w:r>
      <w:r w:rsidR="00F20168" w:rsidRPr="003F113F">
        <w:t xml:space="preserve">he </w:t>
      </w:r>
      <w:r w:rsidR="00F20168" w:rsidRPr="003F113F">
        <w:rPr>
          <w:i/>
        </w:rPr>
        <w:t>Historical Cost Consumption Information</w:t>
      </w:r>
      <w:r w:rsidR="00F20168" w:rsidRPr="003F113F">
        <w:t xml:space="preserve"> attribute set, measured in </w:t>
      </w:r>
      <w:r w:rsidR="00F20168" w:rsidRPr="003F113F">
        <w:rPr>
          <w:u w:val="single"/>
        </w:rPr>
        <w:t>Currency Units</w:t>
      </w:r>
      <w:r w:rsidR="00F20168" w:rsidRPr="003F113F">
        <w:t>; and</w:t>
      </w:r>
    </w:p>
    <w:p w:rsidR="00F20168" w:rsidRPr="003F113F" w:rsidRDefault="00684EC6" w:rsidP="005A4226">
      <w:pPr>
        <w:pStyle w:val="ListBullet"/>
      </w:pPr>
      <w:r>
        <w:t>t</w:t>
      </w:r>
      <w:r w:rsidR="00F20168" w:rsidRPr="003F113F">
        <w:t xml:space="preserve">he </w:t>
      </w:r>
      <w:r w:rsidR="00F20168" w:rsidRPr="003F113F">
        <w:rPr>
          <w:i/>
        </w:rPr>
        <w:t>Alternative Historical Consumption</w:t>
      </w:r>
      <w:r w:rsidR="00F20168" w:rsidRPr="003F113F">
        <w:t xml:space="preserve"> attribute set, measured in kWh.</w:t>
      </w:r>
    </w:p>
    <w:p w:rsidR="00F20168" w:rsidRPr="003F113F" w:rsidRDefault="00F20168" w:rsidP="00F20168">
      <w:pPr>
        <w:rPr>
          <w:szCs w:val="22"/>
        </w:rPr>
      </w:pPr>
      <w:r w:rsidRPr="003F113F">
        <w:rPr>
          <w:szCs w:val="22"/>
        </w:rPr>
        <w:t>A GPF shall mirror the attribute sets listed above</w:t>
      </w:r>
      <w:r>
        <w:rPr>
          <w:szCs w:val="22"/>
        </w:rPr>
        <w:t>.</w:t>
      </w:r>
    </w:p>
    <w:p w:rsidR="00F20168" w:rsidRPr="003F113F" w:rsidRDefault="00F20168" w:rsidP="00F20168">
      <w:r w:rsidRPr="003F113F">
        <w:t xml:space="preserve">As per Section </w:t>
      </w:r>
      <w:r w:rsidRPr="003F113F">
        <w:fldChar w:fldCharType="begin"/>
      </w:r>
      <w:r w:rsidRPr="003F113F">
        <w:instrText xml:space="preserve"> REF _Ref391973080 \r \h </w:instrText>
      </w:r>
      <w:r w:rsidRPr="003F113F">
        <w:fldChar w:fldCharType="separate"/>
      </w:r>
      <w:r w:rsidR="007E3F9A">
        <w:t>10.4.2.8</w:t>
      </w:r>
      <w:r w:rsidRPr="003F113F">
        <w:fldChar w:fldCharType="end"/>
      </w:r>
      <w:r w:rsidRPr="003F113F">
        <w:t>, the GSME shall, on each half hour, record the following information and push to the GPF:</w:t>
      </w:r>
    </w:p>
    <w:p w:rsidR="00F20168" w:rsidRPr="003F113F" w:rsidRDefault="00F20168" w:rsidP="005A4226">
      <w:pPr>
        <w:pStyle w:val="ListBullet"/>
      </w:pPr>
      <w:r w:rsidRPr="003F113F">
        <w:t>total consumption value (with units of m</w:t>
      </w:r>
      <w:r w:rsidRPr="003F113F">
        <w:rPr>
          <w:vertAlign w:val="superscript"/>
        </w:rPr>
        <w:t>3</w:t>
      </w:r>
      <w:r w:rsidRPr="003F113F">
        <w:t>);</w:t>
      </w:r>
    </w:p>
    <w:p w:rsidR="00F20168" w:rsidRPr="003F113F" w:rsidRDefault="00F20168" w:rsidP="005A4226">
      <w:pPr>
        <w:pStyle w:val="ListBullet"/>
      </w:pPr>
      <w:r w:rsidRPr="003F113F">
        <w:lastRenderedPageBreak/>
        <w:t>total consumption today (with units of kWh); and</w:t>
      </w:r>
    </w:p>
    <w:p w:rsidR="00F20168" w:rsidRPr="003F113F" w:rsidRDefault="00F20168" w:rsidP="005A4226">
      <w:pPr>
        <w:pStyle w:val="ListBullet"/>
      </w:pPr>
      <w:r w:rsidRPr="003F113F">
        <w:t>total cost of consumption today</w:t>
      </w:r>
      <w:r w:rsidR="00F53D35">
        <w:t xml:space="preserve"> </w:t>
      </w:r>
      <w:r w:rsidRPr="003F113F">
        <w:t xml:space="preserve">(with units of </w:t>
      </w:r>
      <w:r w:rsidRPr="003F113F">
        <w:rPr>
          <w:u w:val="single"/>
        </w:rPr>
        <w:t>Currency Unit</w:t>
      </w:r>
      <w:r w:rsidRPr="003F113F">
        <w:t>);</w:t>
      </w:r>
    </w:p>
    <w:p w:rsidR="00F20168" w:rsidRPr="003F113F" w:rsidRDefault="00275F90" w:rsidP="00F20168">
      <w:pPr>
        <w:rPr>
          <w:szCs w:val="22"/>
        </w:rPr>
      </w:pPr>
      <w:r>
        <w:rPr>
          <w:szCs w:val="22"/>
        </w:rPr>
        <w:t>Using the ‘</w:t>
      </w:r>
      <w:r w:rsidR="00F20168" w:rsidRPr="003F113F">
        <w:rPr>
          <w:szCs w:val="22"/>
        </w:rPr>
        <w:t>total consumption today</w:t>
      </w:r>
      <w:r>
        <w:rPr>
          <w:szCs w:val="22"/>
        </w:rPr>
        <w:t>’</w:t>
      </w:r>
      <w:r w:rsidR="00F20168" w:rsidRPr="003F113F">
        <w:rPr>
          <w:szCs w:val="22"/>
        </w:rPr>
        <w:t xml:space="preserve"> value, the GPF shall update the attributes of the mirrored </w:t>
      </w:r>
      <w:r w:rsidR="00F20168" w:rsidRPr="003F113F">
        <w:rPr>
          <w:i/>
          <w:szCs w:val="22"/>
        </w:rPr>
        <w:t>Alternative Historical Consumption</w:t>
      </w:r>
      <w:r w:rsidR="00F20168" w:rsidRPr="003F113F">
        <w:rPr>
          <w:szCs w:val="22"/>
        </w:rPr>
        <w:t xml:space="preserve"> attribute set.</w:t>
      </w:r>
    </w:p>
    <w:p w:rsidR="00F20168" w:rsidRPr="003F113F" w:rsidRDefault="00F20168" w:rsidP="00F20168">
      <w:pPr>
        <w:rPr>
          <w:szCs w:val="22"/>
        </w:rPr>
      </w:pPr>
      <w:r w:rsidRPr="003F113F">
        <w:rPr>
          <w:szCs w:val="22"/>
        </w:rPr>
        <w:t xml:space="preserve">Using the </w:t>
      </w:r>
      <w:r w:rsidR="00275F90">
        <w:rPr>
          <w:szCs w:val="22"/>
        </w:rPr>
        <w:t>‘</w:t>
      </w:r>
      <w:r w:rsidRPr="003F113F">
        <w:rPr>
          <w:szCs w:val="22"/>
        </w:rPr>
        <w:t>total cost of consumption today</w:t>
      </w:r>
      <w:r w:rsidR="00275F90">
        <w:rPr>
          <w:szCs w:val="22"/>
        </w:rPr>
        <w:t>’</w:t>
      </w:r>
      <w:r w:rsidRPr="003F113F">
        <w:rPr>
          <w:szCs w:val="22"/>
        </w:rPr>
        <w:t xml:space="preserve"> value, the GPF shall update the attributes of the mirrored </w:t>
      </w:r>
      <w:r w:rsidRPr="003F113F">
        <w:rPr>
          <w:i/>
          <w:szCs w:val="22"/>
        </w:rPr>
        <w:t>Historical Cost Consumption Information</w:t>
      </w:r>
      <w:r w:rsidRPr="003F113F">
        <w:rPr>
          <w:szCs w:val="22"/>
        </w:rPr>
        <w:t xml:space="preserve"> attribute set.</w:t>
      </w:r>
    </w:p>
    <w:p w:rsidR="00F20168" w:rsidRPr="003F113F" w:rsidRDefault="00F20168" w:rsidP="00F20168">
      <w:pPr>
        <w:rPr>
          <w:szCs w:val="22"/>
        </w:rPr>
      </w:pPr>
      <w:r w:rsidRPr="003F113F">
        <w:rPr>
          <w:szCs w:val="22"/>
        </w:rPr>
        <w:t xml:space="preserve">In exception circumstances, the GPF shall request the GSME to push the historical data sets using the </w:t>
      </w:r>
      <w:r w:rsidR="00275F90">
        <w:rPr>
          <w:szCs w:val="22"/>
        </w:rPr>
        <w:t>‘</w:t>
      </w:r>
      <w:r w:rsidRPr="003F113F">
        <w:rPr>
          <w:i/>
          <w:szCs w:val="22"/>
        </w:rPr>
        <w:t xml:space="preserve">Push Historical Metering Data Attribute </w:t>
      </w:r>
      <w:r w:rsidR="00275F90" w:rsidRPr="003F113F">
        <w:rPr>
          <w:i/>
          <w:szCs w:val="22"/>
        </w:rPr>
        <w:t>Set</w:t>
      </w:r>
      <w:r w:rsidR="00275F90">
        <w:rPr>
          <w:szCs w:val="22"/>
        </w:rPr>
        <w:t>‘</w:t>
      </w:r>
      <w:r w:rsidR="008C4558">
        <w:rPr>
          <w:szCs w:val="22"/>
        </w:rPr>
        <w:t xml:space="preserve"> </w:t>
      </w:r>
      <w:r w:rsidR="00275F90">
        <w:rPr>
          <w:szCs w:val="22"/>
        </w:rPr>
        <w:t>and ‘</w:t>
      </w:r>
      <w:r w:rsidR="00275F90">
        <w:rPr>
          <w:i/>
          <w:szCs w:val="22"/>
        </w:rPr>
        <w:t>Push Historical P</w:t>
      </w:r>
      <w:r w:rsidRPr="003F113F">
        <w:rPr>
          <w:i/>
          <w:szCs w:val="22"/>
        </w:rPr>
        <w:t>repayment Data Attribute Set</w:t>
      </w:r>
      <w:r w:rsidR="00275F90">
        <w:rPr>
          <w:i/>
          <w:szCs w:val="22"/>
        </w:rPr>
        <w:t>’</w:t>
      </w:r>
      <w:r w:rsidRPr="003F113F">
        <w:rPr>
          <w:szCs w:val="22"/>
        </w:rPr>
        <w:t xml:space="preserve"> notification flags.</w:t>
      </w:r>
    </w:p>
    <w:p w:rsidR="00F20168" w:rsidRPr="00756658" w:rsidRDefault="00F20168" w:rsidP="00756658">
      <w:pPr>
        <w:pStyle w:val="Heading2"/>
      </w:pPr>
      <w:bookmarkStart w:id="3464" w:name="_Ref391984380"/>
      <w:bookmarkStart w:id="3465" w:name="_Toc392602289"/>
      <w:r w:rsidRPr="00756658">
        <w:t>Hand Held Terminal (HHT) interactions</w:t>
      </w:r>
      <w:bookmarkEnd w:id="3464"/>
      <w:bookmarkEnd w:id="3465"/>
    </w:p>
    <w:p w:rsidR="00F20168" w:rsidRPr="003F113F" w:rsidRDefault="00F20168" w:rsidP="005A4226">
      <w:pPr>
        <w:pStyle w:val="Heading3"/>
      </w:pPr>
      <w:r w:rsidRPr="003F113F">
        <w:rPr>
          <w:rFonts w:ascii="Arial" w:hAnsi="Arial"/>
          <w:sz w:val="32"/>
          <w:szCs w:val="32"/>
        </w:rPr>
        <w:t xml:space="preserve"> </w:t>
      </w:r>
      <w:r w:rsidRPr="00275F90">
        <w:t>Introduction</w:t>
      </w:r>
      <w:r w:rsidRPr="003F113F">
        <w:t xml:space="preserve"> - informative</w:t>
      </w:r>
    </w:p>
    <w:p w:rsidR="00F20168" w:rsidRPr="003F113F" w:rsidRDefault="00F20168" w:rsidP="00F20168">
      <w:r w:rsidRPr="003F113F">
        <w:t xml:space="preserve">An HHT allows for delivery of Remote Party Messages to and from the SMHAN. </w:t>
      </w:r>
      <w:r w:rsidR="00275F90">
        <w:t xml:space="preserve"> </w:t>
      </w:r>
      <w:r w:rsidRPr="003F113F">
        <w:t>This is as an alternative delivery route to the Communications Hub’s WAN connection.</w:t>
      </w:r>
      <w:r w:rsidR="00275F90">
        <w:t xml:space="preserve"> </w:t>
      </w:r>
      <w:r w:rsidR="00F53D35">
        <w:t xml:space="preserve"> It is intended for one-</w:t>
      </w:r>
      <w:r w:rsidRPr="003F113F">
        <w:t xml:space="preserve">off configuration of Devices, for example at installation. </w:t>
      </w:r>
      <w:r w:rsidR="00275F90">
        <w:t xml:space="preserve"> </w:t>
      </w:r>
      <w:r w:rsidRPr="003F113F">
        <w:t>Hence, there are time outs to ensure usage is limited in this way.</w:t>
      </w:r>
    </w:p>
    <w:p w:rsidR="00F20168" w:rsidRPr="003F113F" w:rsidRDefault="00F20168" w:rsidP="00F20168">
      <w:r w:rsidRPr="003F113F">
        <w:t>This Section 10.5 specifies requirements related to:</w:t>
      </w:r>
    </w:p>
    <w:p w:rsidR="00F20168" w:rsidRPr="003F113F" w:rsidRDefault="00F20168" w:rsidP="005A4226">
      <w:pPr>
        <w:pStyle w:val="ListBullet"/>
      </w:pPr>
      <w:r w:rsidRPr="003F113F">
        <w:t>how a connection is made between an HHT and a Communications Hub; and</w:t>
      </w:r>
    </w:p>
    <w:p w:rsidR="00F20168" w:rsidRPr="003F113F" w:rsidRDefault="00F20168" w:rsidP="005A4226">
      <w:pPr>
        <w:pStyle w:val="ListBullet"/>
      </w:pPr>
      <w:r w:rsidRPr="003F113F">
        <w:t>how Remote Party Messages are then to be transferred to and from the HHT.</w:t>
      </w:r>
    </w:p>
    <w:p w:rsidR="00F20168" w:rsidRPr="003F113F" w:rsidRDefault="00F20168" w:rsidP="005A4226">
      <w:pPr>
        <w:pStyle w:val="Heading3"/>
      </w:pPr>
      <w:r w:rsidRPr="003F113F">
        <w:t xml:space="preserve">Establishing a </w:t>
      </w:r>
      <w:r w:rsidRPr="00275F90">
        <w:t>connection</w:t>
      </w:r>
      <w:r w:rsidRPr="003F113F">
        <w:t xml:space="preserve"> between an HHT and a Communications Hub - informative</w:t>
      </w:r>
    </w:p>
    <w:p w:rsidR="00F20168" w:rsidRPr="003F113F" w:rsidRDefault="00F20168" w:rsidP="00F20168">
      <w:r w:rsidRPr="003F113F">
        <w:t>The ZSE specification defines an</w:t>
      </w:r>
      <w:r w:rsidRPr="003F113F">
        <w:rPr>
          <w:i/>
        </w:rPr>
        <w:t xml:space="preserve"> Inter-PAN Communications</w:t>
      </w:r>
      <w:r w:rsidRPr="003F113F">
        <w:t xml:space="preserve"> mechanism. </w:t>
      </w:r>
      <w:r w:rsidR="00275F90">
        <w:t xml:space="preserve"> T</w:t>
      </w:r>
      <w:r w:rsidRPr="003F113F">
        <w:t xml:space="preserve">his mechanism is used to establish an initial secure link between the HHT and the Communications Hub, with the security being provided by ZSE’s </w:t>
      </w:r>
      <w:r w:rsidRPr="003F113F">
        <w:rPr>
          <w:i/>
        </w:rPr>
        <w:t>CBKE</w:t>
      </w:r>
      <w:r w:rsidRPr="003F113F">
        <w:t xml:space="preserve">. </w:t>
      </w:r>
      <w:r w:rsidR="00275F90">
        <w:t xml:space="preserve"> </w:t>
      </w:r>
      <w:r w:rsidRPr="003F113F">
        <w:t>Once this secure link is established:</w:t>
      </w:r>
    </w:p>
    <w:p w:rsidR="00F20168" w:rsidRPr="003F113F" w:rsidRDefault="00F20168" w:rsidP="005A4226">
      <w:pPr>
        <w:pStyle w:val="ListBullet"/>
      </w:pPr>
      <w:r w:rsidRPr="003F113F">
        <w:t xml:space="preserve">the HHT uses the link to send its Entity Identifier and </w:t>
      </w:r>
      <w:r w:rsidRPr="003F113F">
        <w:rPr>
          <w:i/>
        </w:rPr>
        <w:t>Install Code</w:t>
      </w:r>
      <w:r w:rsidRPr="003F113F">
        <w:t xml:space="preserve"> to the Communications Hub;</w:t>
      </w:r>
    </w:p>
    <w:p w:rsidR="00F20168" w:rsidRPr="003F113F" w:rsidRDefault="00F20168" w:rsidP="005A4226">
      <w:pPr>
        <w:pStyle w:val="ListBullet"/>
      </w:pPr>
      <w:r w:rsidRPr="003F113F">
        <w:t xml:space="preserve">the Communications Hub adds these details to the CHF’s Device Log (so allowing the HHT to </w:t>
      </w:r>
      <w:r w:rsidRPr="003F113F">
        <w:rPr>
          <w:i/>
        </w:rPr>
        <w:t>join</w:t>
      </w:r>
      <w:r w:rsidRPr="003F113F">
        <w:t xml:space="preserve"> the SMHAN); and</w:t>
      </w:r>
    </w:p>
    <w:p w:rsidR="00F20168" w:rsidRPr="003F113F" w:rsidRDefault="00F20168" w:rsidP="005A4226">
      <w:pPr>
        <w:pStyle w:val="ListBullet"/>
      </w:pPr>
      <w:r w:rsidRPr="003F113F">
        <w:t xml:space="preserve">the HHT then </w:t>
      </w:r>
      <w:r w:rsidRPr="003F113F">
        <w:rPr>
          <w:i/>
        </w:rPr>
        <w:t>joins</w:t>
      </w:r>
      <w:r w:rsidRPr="003F113F">
        <w:t xml:space="preserve"> the SMHAN and so can exchange Remote Party Messages within the Communications Hub, and the Communications Hub can relay them to / from the specified Device(s) on the HAN.</w:t>
      </w:r>
    </w:p>
    <w:p w:rsidR="00F20168" w:rsidRPr="003F113F" w:rsidRDefault="00F20168" w:rsidP="00F20168">
      <w:r w:rsidRPr="003F113F">
        <w:t xml:space="preserve">Both the </w:t>
      </w:r>
      <w:r w:rsidRPr="003F113F">
        <w:rPr>
          <w:i/>
        </w:rPr>
        <w:t xml:space="preserve">Inter-PAN Communications </w:t>
      </w:r>
      <w:r w:rsidRPr="003F113F">
        <w:t xml:space="preserve">and </w:t>
      </w:r>
      <w:r w:rsidRPr="003F113F">
        <w:rPr>
          <w:i/>
        </w:rPr>
        <w:t>joining</w:t>
      </w:r>
      <w:r w:rsidRPr="003F113F">
        <w:t xml:space="preserve"> to the SMHAN use the CBKE mechanism that is defined in ZSE.</w:t>
      </w:r>
    </w:p>
    <w:p w:rsidR="00F20168" w:rsidRPr="003F113F" w:rsidRDefault="00F20168" w:rsidP="00F20168">
      <w:r w:rsidRPr="003F113F">
        <w:rPr>
          <w:i/>
        </w:rPr>
        <w:t>Inter-PAN Communications</w:t>
      </w:r>
      <w:r w:rsidRPr="003F113F">
        <w:t xml:space="preserve"> shall only be available for 60 minutes from power on of the Communications Hub. </w:t>
      </w:r>
      <w:r w:rsidR="00275F90">
        <w:t xml:space="preserve"> </w:t>
      </w:r>
      <w:r w:rsidRPr="003F113F">
        <w:t xml:space="preserve">So, if needed, </w:t>
      </w:r>
      <w:r w:rsidRPr="003F113F">
        <w:rPr>
          <w:i/>
        </w:rPr>
        <w:t xml:space="preserve">Inter-PAN Communications </w:t>
      </w:r>
      <w:r w:rsidRPr="003F113F">
        <w:t>can be enabled by power cycling the Communications Hub.</w:t>
      </w:r>
    </w:p>
    <w:p w:rsidR="00F20168" w:rsidRPr="003F113F" w:rsidRDefault="00F20168" w:rsidP="00F20168">
      <w:r w:rsidRPr="003F113F">
        <w:t xml:space="preserve">The </w:t>
      </w:r>
      <w:r w:rsidRPr="003F113F">
        <w:rPr>
          <w:i/>
        </w:rPr>
        <w:t>Inter-PAN Communications</w:t>
      </w:r>
      <w:r w:rsidRPr="003F113F">
        <w:t xml:space="preserve"> mechanism defined by ZSE requires the HHT to specify the Communications Hub that it wishes to link to. </w:t>
      </w:r>
      <w:r w:rsidR="00275F90">
        <w:t xml:space="preserve"> </w:t>
      </w:r>
      <w:r w:rsidRPr="003F113F">
        <w:t xml:space="preserve">There may be multiple Communications Hubs available to the HHT to connect to via </w:t>
      </w:r>
      <w:r w:rsidRPr="003F113F">
        <w:rPr>
          <w:i/>
        </w:rPr>
        <w:t>Inter-PAN Communications.</w:t>
      </w:r>
    </w:p>
    <w:p w:rsidR="00F20168" w:rsidRPr="003F113F" w:rsidRDefault="00F20168" w:rsidP="00F20168">
      <w:r w:rsidRPr="003F113F">
        <w:t>There are a number of options to provide the HHT with information sufficient to identify uniquely the Communications Hub it is to link to, including:</w:t>
      </w:r>
    </w:p>
    <w:p w:rsidR="00F20168" w:rsidRPr="003F113F" w:rsidRDefault="00275F90" w:rsidP="005A4226">
      <w:pPr>
        <w:pStyle w:val="ListBullet"/>
      </w:pPr>
      <w:r>
        <w:t>t</w:t>
      </w:r>
      <w:r w:rsidR="00F20168" w:rsidRPr="003F113F">
        <w:t>he installer manually reading the GPF’s Entity Identifier (which is the IEEE address of the Communications Hub’s SMHAN radio) printed on the Hub, and confirming / selecting this on the HHT; or</w:t>
      </w:r>
    </w:p>
    <w:p w:rsidR="00F20168" w:rsidRPr="003F113F" w:rsidRDefault="00275F90" w:rsidP="005A4226">
      <w:pPr>
        <w:pStyle w:val="ListBullet"/>
      </w:pPr>
      <w:r>
        <w:lastRenderedPageBreak/>
        <w:t>t</w:t>
      </w:r>
      <w:r w:rsidR="00F20168" w:rsidRPr="003F113F">
        <w:t>he installer using a scanner on the HHT to read the GPF’s Entity Identifier.</w:t>
      </w:r>
    </w:p>
    <w:p w:rsidR="00F20168" w:rsidRPr="003F113F" w:rsidRDefault="00F20168" w:rsidP="00F20168">
      <w:r w:rsidRPr="003F113F">
        <w:t>Two illustrative connection scenarios are provided in the following two sections</w:t>
      </w:r>
    </w:p>
    <w:p w:rsidR="00F20168" w:rsidRPr="003F113F" w:rsidRDefault="00F20168">
      <w:pPr>
        <w:pStyle w:val="Heading4"/>
      </w:pPr>
      <w:r w:rsidRPr="003F113F">
        <w:t xml:space="preserve">Illustration 1: Installer </w:t>
      </w:r>
      <w:r w:rsidRPr="005A4226">
        <w:rPr>
          <w:noProof w:val="0"/>
        </w:rPr>
        <w:t>manually</w:t>
      </w:r>
      <w:r w:rsidRPr="003F113F">
        <w:t xml:space="preserve"> chooses network - informative</w:t>
      </w:r>
    </w:p>
    <w:p w:rsidR="00F20168" w:rsidRPr="003F113F" w:rsidRDefault="00E66A1D" w:rsidP="00E66A1D">
      <w:pPr>
        <w:pStyle w:val="Numbullet"/>
        <w:numPr>
          <w:ilvl w:val="0"/>
          <w:numId w:val="232"/>
        </w:numPr>
        <w:ind w:left="426" w:hanging="426"/>
      </w:pPr>
      <w:r>
        <w:t>t</w:t>
      </w:r>
      <w:r w:rsidR="00F20168" w:rsidRPr="003F113F">
        <w:t>he Communications Hub opens inter-PAN communication for 60 minutes after power on</w:t>
      </w:r>
      <w:r w:rsidR="00275F90">
        <w:t>;</w:t>
      </w:r>
    </w:p>
    <w:p w:rsidR="00F20168" w:rsidRPr="003F113F" w:rsidRDefault="00E66A1D" w:rsidP="005A4226">
      <w:pPr>
        <w:pStyle w:val="Numbullet"/>
        <w:ind w:left="426" w:hanging="426"/>
      </w:pPr>
      <w:r>
        <w:t>t</w:t>
      </w:r>
      <w:r w:rsidR="00684559">
        <w:t>he HHT is powered on;</w:t>
      </w:r>
    </w:p>
    <w:p w:rsidR="00F20168" w:rsidRPr="003F113F" w:rsidRDefault="00E66A1D" w:rsidP="005A4226">
      <w:pPr>
        <w:pStyle w:val="Numbullet"/>
        <w:ind w:left="426" w:hanging="426"/>
      </w:pPr>
      <w:r>
        <w:t>t</w:t>
      </w:r>
      <w:r w:rsidR="00F20168" w:rsidRPr="003F113F">
        <w:t xml:space="preserve">he HHT performs an active scan using the </w:t>
      </w:r>
      <w:r w:rsidR="00F20168" w:rsidRPr="00275F90">
        <w:rPr>
          <w:i/>
        </w:rPr>
        <w:t>Beacon Request</w:t>
      </w:r>
      <w:r w:rsidR="00684559">
        <w:t xml:space="preserve"> mechanism;</w:t>
      </w:r>
    </w:p>
    <w:p w:rsidR="00F20168" w:rsidRPr="003F113F" w:rsidRDefault="00E66A1D" w:rsidP="005A4226">
      <w:pPr>
        <w:pStyle w:val="Numbullet"/>
        <w:ind w:left="426" w:hanging="426"/>
      </w:pPr>
      <w:r>
        <w:t>t</w:t>
      </w:r>
      <w:r w:rsidR="00F20168" w:rsidRPr="003F113F">
        <w:t xml:space="preserve">he HHT displays the IEEE addresses returned in the </w:t>
      </w:r>
      <w:r w:rsidR="00F20168" w:rsidRPr="003F113F">
        <w:rPr>
          <w:i/>
        </w:rPr>
        <w:t>Beacons</w:t>
      </w:r>
      <w:r w:rsidR="00F20168" w:rsidRPr="003F113F">
        <w:t xml:space="preserve"> from all neighbouring </w:t>
      </w:r>
      <w:r w:rsidR="00F20168" w:rsidRPr="003F113F">
        <w:rPr>
          <w:i/>
        </w:rPr>
        <w:t>PAN Coordinators</w:t>
      </w:r>
      <w:r w:rsidR="00F20168" w:rsidRPr="003F113F">
        <w:t xml:space="preserve">. Note that the GBCS requires the </w:t>
      </w:r>
      <w:r w:rsidR="00F20168" w:rsidRPr="003F113F">
        <w:rPr>
          <w:i/>
        </w:rPr>
        <w:t>Extended PAN ID</w:t>
      </w:r>
      <w:r w:rsidR="00F20168" w:rsidRPr="003F113F">
        <w:t xml:space="preserve"> to be set to the Communications Hub’s HAN Interface’s IEEE address. This is the same as the GPF Entity Identifier, which is printed on the Commu</w:t>
      </w:r>
      <w:r w:rsidR="00684559">
        <w:t>nications Hub in line with CHTS;</w:t>
      </w:r>
    </w:p>
    <w:p w:rsidR="00F20168" w:rsidRPr="003F113F" w:rsidRDefault="00E66A1D" w:rsidP="005A4226">
      <w:pPr>
        <w:pStyle w:val="Numbullet"/>
        <w:ind w:left="426" w:hanging="426"/>
      </w:pPr>
      <w:r>
        <w:t>t</w:t>
      </w:r>
      <w:r w:rsidR="00F20168" w:rsidRPr="003F113F">
        <w:t xml:space="preserve">he installer (who knows the Consumer’s Communications Hub’s ZigBee IEEE address as the GPF Entity Identifier is printed on the Communications Hub) </w:t>
      </w:r>
      <w:r w:rsidR="00684559">
        <w:t>picks the desired IEEE address;</w:t>
      </w:r>
    </w:p>
    <w:p w:rsidR="00F20168" w:rsidRPr="003F113F" w:rsidRDefault="00E66A1D" w:rsidP="005A4226">
      <w:pPr>
        <w:pStyle w:val="Numbullet"/>
        <w:ind w:left="426" w:hanging="426"/>
      </w:pPr>
      <w:r>
        <w:t>t</w:t>
      </w:r>
      <w:r w:rsidR="00F20168" w:rsidRPr="003F113F">
        <w:t xml:space="preserve">he HHT initiates </w:t>
      </w:r>
      <w:r w:rsidR="00F20168" w:rsidRPr="003F113F">
        <w:rPr>
          <w:i/>
        </w:rPr>
        <w:t>Inter-PAN CBKE</w:t>
      </w:r>
      <w:r w:rsidR="00F20168" w:rsidRPr="003F113F">
        <w:t xml:space="preserve"> with the Communications Hub</w:t>
      </w:r>
      <w:r w:rsidR="00684559">
        <w:t>;</w:t>
      </w:r>
    </w:p>
    <w:p w:rsidR="00F20168" w:rsidRPr="003F113F" w:rsidRDefault="00E66A1D" w:rsidP="005A4226">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Pr>
          <w:i/>
        </w:rPr>
        <w:t>;</w:t>
      </w:r>
    </w:p>
    <w:p w:rsidR="00F20168" w:rsidRPr="003F113F" w:rsidRDefault="00E66A1D" w:rsidP="005A4226">
      <w:pPr>
        <w:pStyle w:val="Numbullet"/>
        <w:ind w:left="426" w:hanging="426"/>
      </w:pPr>
      <w:r>
        <w:t>i</w:t>
      </w:r>
      <w:r w:rsidR="00F20168" w:rsidRPr="003F113F">
        <w:t xml:space="preserve">f </w:t>
      </w:r>
      <w:r w:rsidR="00F20168" w:rsidRPr="003F113F">
        <w:rPr>
          <w:i/>
        </w:rPr>
        <w:t>Inter-PAN CBKE</w:t>
      </w:r>
      <w:r w:rsidR="00F20168" w:rsidRPr="003F113F">
        <w:t xml:space="preserve"> completes successfully:</w:t>
      </w:r>
    </w:p>
    <w:p w:rsidR="00F20168" w:rsidRPr="003F113F" w:rsidRDefault="00F20168" w:rsidP="005A4226">
      <w:pPr>
        <w:pStyle w:val="Listsub-bullet"/>
      </w:pPr>
      <w:r w:rsidRPr="003F113F">
        <w:t xml:space="preserve">The HHT sends its Install Code and Entity Identifier to the Communications Hub in a command secured using the shared symmetric key (the </w:t>
      </w:r>
      <w:r w:rsidRPr="003F113F">
        <w:rPr>
          <w:i/>
        </w:rPr>
        <w:t>APS link key</w:t>
      </w:r>
      <w:r w:rsidRPr="003F113F">
        <w:t xml:space="preserve">) produced by the </w:t>
      </w:r>
      <w:r w:rsidRPr="003F113F">
        <w:rPr>
          <w:i/>
        </w:rPr>
        <w:t>Inter-PAN CBKE</w:t>
      </w:r>
      <w:r w:rsidRPr="003F113F">
        <w:t xml:space="preserve"> process</w:t>
      </w:r>
      <w:r>
        <w:t>; then</w:t>
      </w:r>
    </w:p>
    <w:p w:rsidR="00F20168" w:rsidRPr="003F113F" w:rsidRDefault="00F20168" w:rsidP="005A4226">
      <w:pPr>
        <w:pStyle w:val="Listsub-bullet"/>
      </w:pPr>
      <w:r w:rsidRPr="003F113F">
        <w:t>The Communications Hub adds the HHT to the CHF Device Log</w:t>
      </w:r>
      <w:r>
        <w:t>; and then</w:t>
      </w:r>
    </w:p>
    <w:p w:rsidR="00F20168" w:rsidRPr="003F113F" w:rsidRDefault="00F20168" w:rsidP="005A4226">
      <w:pPr>
        <w:pStyle w:val="Listsub-bullet"/>
      </w:pPr>
      <w:r w:rsidRPr="003F113F">
        <w:t xml:space="preserve">The HHT then </w:t>
      </w:r>
      <w:r w:rsidRPr="003F113F">
        <w:rPr>
          <w:i/>
        </w:rPr>
        <w:t>joins</w:t>
      </w:r>
      <w:r w:rsidRPr="003F113F">
        <w:t xml:space="preserve"> to SMHAN</w:t>
      </w:r>
      <w:r w:rsidR="00684559">
        <w:t>.</w:t>
      </w:r>
    </w:p>
    <w:p w:rsidR="00F20168" w:rsidRPr="003F113F" w:rsidRDefault="00E66A1D" w:rsidP="005A4226">
      <w:pPr>
        <w:pStyle w:val="Numbullet"/>
        <w:ind w:left="426" w:hanging="426"/>
      </w:pPr>
      <w:r>
        <w:t>o</w:t>
      </w:r>
      <w:r w:rsidR="00F20168" w:rsidRPr="003F113F">
        <w:t>therwise, no link is established.</w:t>
      </w:r>
    </w:p>
    <w:p w:rsidR="00F20168" w:rsidRPr="003F113F" w:rsidRDefault="00F20168" w:rsidP="00F20168">
      <w:pPr>
        <w:pStyle w:val="Heading4"/>
        <w:rPr>
          <w:noProof w:val="0"/>
        </w:rPr>
      </w:pPr>
      <w:r w:rsidRPr="003F113F">
        <w:rPr>
          <w:noProof w:val="0"/>
        </w:rPr>
        <w:t>Illustration 2: HHT uses barcode scan</w:t>
      </w:r>
      <w:r w:rsidR="00684559">
        <w:rPr>
          <w:noProof w:val="0"/>
        </w:rPr>
        <w:t xml:space="preserve"> </w:t>
      </w:r>
      <w:r w:rsidR="00684559" w:rsidRPr="003F113F">
        <w:t>- informative</w:t>
      </w:r>
    </w:p>
    <w:p w:rsidR="00F20168" w:rsidRPr="003F113F" w:rsidRDefault="00E66A1D" w:rsidP="005A4226">
      <w:pPr>
        <w:pStyle w:val="Numbullet"/>
        <w:numPr>
          <w:ilvl w:val="0"/>
          <w:numId w:val="227"/>
        </w:numPr>
        <w:ind w:left="426" w:hanging="426"/>
      </w:pPr>
      <w:r>
        <w:t>t</w:t>
      </w:r>
      <w:r w:rsidR="00F20168" w:rsidRPr="003F113F">
        <w:t>he Communications Hub opens inter-PAN communicatio</w:t>
      </w:r>
      <w:r w:rsidR="00684559">
        <w:t>n for 60 minutes after power on;</w:t>
      </w:r>
    </w:p>
    <w:p w:rsidR="00F20168" w:rsidRPr="003F113F" w:rsidRDefault="00E66A1D" w:rsidP="005A4226">
      <w:pPr>
        <w:pStyle w:val="Numbullet"/>
        <w:ind w:left="426" w:hanging="426"/>
      </w:pPr>
      <w:r>
        <w:t>t</w:t>
      </w:r>
      <w:r w:rsidR="00684559">
        <w:t>he HHT is powered on;</w:t>
      </w:r>
    </w:p>
    <w:p w:rsidR="00F20168" w:rsidRPr="003F113F" w:rsidRDefault="00E66A1D" w:rsidP="005A4226">
      <w:pPr>
        <w:pStyle w:val="Numbullet"/>
        <w:ind w:left="426" w:hanging="426"/>
      </w:pPr>
      <w:r>
        <w:t>t</w:t>
      </w:r>
      <w:r w:rsidR="00F20168" w:rsidRPr="003F113F">
        <w:t>he HHT optically scans the GPF Entity Identifier printed o</w:t>
      </w:r>
      <w:r w:rsidR="00684559">
        <w:t>n the target Communications Hub;</w:t>
      </w:r>
    </w:p>
    <w:p w:rsidR="00F20168" w:rsidRPr="003F113F" w:rsidRDefault="00E66A1D" w:rsidP="005A4226">
      <w:pPr>
        <w:pStyle w:val="Numbullet"/>
        <w:ind w:left="426" w:hanging="426"/>
      </w:pPr>
      <w:r>
        <w:t>t</w:t>
      </w:r>
      <w:r w:rsidR="00F20168" w:rsidRPr="003F113F">
        <w:t xml:space="preserve">he HHT performs an active scan using the </w:t>
      </w:r>
      <w:r w:rsidR="00F20168" w:rsidRPr="003F113F">
        <w:rPr>
          <w:i/>
        </w:rPr>
        <w:t>Beacon Request</w:t>
      </w:r>
      <w:r w:rsidR="00684559">
        <w:t xml:space="preserve"> mechanism;</w:t>
      </w:r>
    </w:p>
    <w:p w:rsidR="00F20168" w:rsidRPr="003F113F" w:rsidRDefault="00E66A1D" w:rsidP="005A4226">
      <w:pPr>
        <w:pStyle w:val="Numbullet"/>
        <w:ind w:left="426" w:hanging="426"/>
      </w:pPr>
      <w:r>
        <w:t>w</w:t>
      </w:r>
      <w:r w:rsidR="00F20168" w:rsidRPr="003F113F">
        <w:t xml:space="preserve">hen a Beacon returns an IEEE address equal to the scanned GPF Entity Identifier, the HHT initiates </w:t>
      </w:r>
      <w:r w:rsidR="00F20168" w:rsidRPr="003F113F">
        <w:rPr>
          <w:i/>
        </w:rPr>
        <w:t>Inter-PAN CBKE</w:t>
      </w:r>
      <w:r w:rsidR="00F20168" w:rsidRPr="003F113F">
        <w:t xml:space="preserve"> with the C</w:t>
      </w:r>
      <w:r w:rsidR="00684559">
        <w:t>ommunications Hub so identified;</w:t>
      </w:r>
    </w:p>
    <w:p w:rsidR="00F20168" w:rsidRPr="003F113F" w:rsidRDefault="00E66A1D" w:rsidP="005A4226">
      <w:pPr>
        <w:pStyle w:val="Numbullet"/>
        <w:ind w:left="426" w:hanging="426"/>
      </w:pPr>
      <w:r>
        <w:t>t</w:t>
      </w:r>
      <w:r w:rsidR="008C4558">
        <w:t>he Communications</w:t>
      </w:r>
      <w:r w:rsidR="00F20168" w:rsidRPr="003F113F">
        <w:t xml:space="preserve"> Hub responds to the </w:t>
      </w:r>
      <w:r w:rsidR="00F20168" w:rsidRPr="003F113F">
        <w:rPr>
          <w:i/>
        </w:rPr>
        <w:t>Inter-PAN CBKE</w:t>
      </w:r>
      <w:r w:rsidR="00684559">
        <w:rPr>
          <w:i/>
        </w:rPr>
        <w:t>;</w:t>
      </w:r>
    </w:p>
    <w:p w:rsidR="00F20168" w:rsidRPr="003F113F" w:rsidRDefault="00E66A1D" w:rsidP="005A4226">
      <w:pPr>
        <w:pStyle w:val="Numbullet"/>
        <w:ind w:left="426" w:hanging="426"/>
      </w:pPr>
      <w:r>
        <w:t>i</w:t>
      </w:r>
      <w:r w:rsidR="00F20168" w:rsidRPr="003F113F">
        <w:t xml:space="preserve">f </w:t>
      </w:r>
      <w:r w:rsidR="00F20168" w:rsidRPr="003F113F">
        <w:rPr>
          <w:i/>
        </w:rPr>
        <w:t>Inter-PAN CBKE</w:t>
      </w:r>
      <w:r w:rsidR="00F20168" w:rsidRPr="003F113F">
        <w:t xml:space="preserve"> completes successfully:</w:t>
      </w:r>
    </w:p>
    <w:p w:rsidR="00F20168" w:rsidRPr="003F113F" w:rsidRDefault="00E66A1D" w:rsidP="005A4226">
      <w:pPr>
        <w:pStyle w:val="Listsub-bullet"/>
      </w:pPr>
      <w:r>
        <w:t>t</w:t>
      </w:r>
      <w:r w:rsidR="00F20168" w:rsidRPr="003F113F">
        <w:t xml:space="preserve">he HHT sends its Install Code and Entity Identifier to the Communications Hub in a command secured using the shared symmetric key (the </w:t>
      </w:r>
      <w:r w:rsidR="00F20168" w:rsidRPr="003F113F">
        <w:rPr>
          <w:i/>
        </w:rPr>
        <w:t>APS link key</w:t>
      </w:r>
      <w:r w:rsidR="00F20168" w:rsidRPr="003F113F">
        <w:t xml:space="preserve">) produced by the </w:t>
      </w:r>
      <w:r w:rsidR="00F20168" w:rsidRPr="003F113F">
        <w:rPr>
          <w:i/>
        </w:rPr>
        <w:t>Inter-PAN CBKE</w:t>
      </w:r>
      <w:r w:rsidR="00F20168" w:rsidRPr="003F113F">
        <w:t xml:space="preserve"> process</w:t>
      </w:r>
      <w:r w:rsidR="00F20168">
        <w:t>; then</w:t>
      </w:r>
    </w:p>
    <w:p w:rsidR="00F20168" w:rsidRPr="003F113F" w:rsidRDefault="00E66A1D" w:rsidP="005A4226">
      <w:pPr>
        <w:pStyle w:val="Listsub-bullet"/>
      </w:pPr>
      <w:r>
        <w:t>t</w:t>
      </w:r>
      <w:r w:rsidR="00F20168" w:rsidRPr="003F113F">
        <w:t>he Communications Hub adds the HHT to the CHF Device Log</w:t>
      </w:r>
      <w:r w:rsidR="00F20168">
        <w:t>; and then</w:t>
      </w:r>
    </w:p>
    <w:p w:rsidR="00F20168" w:rsidRPr="003F113F" w:rsidRDefault="00E66A1D" w:rsidP="005A4226">
      <w:pPr>
        <w:pStyle w:val="Listsub-bullet"/>
      </w:pPr>
      <w:r>
        <w:t>t</w:t>
      </w:r>
      <w:r w:rsidR="00F20168" w:rsidRPr="003F113F">
        <w:t xml:space="preserve">he HHT then </w:t>
      </w:r>
      <w:r w:rsidR="00F20168" w:rsidRPr="003F113F">
        <w:rPr>
          <w:i/>
        </w:rPr>
        <w:t>joins</w:t>
      </w:r>
      <w:r w:rsidR="00F20168" w:rsidRPr="003F113F">
        <w:t xml:space="preserve"> to SMHAN</w:t>
      </w:r>
      <w:r w:rsidR="00F20168">
        <w:t>.</w:t>
      </w:r>
    </w:p>
    <w:p w:rsidR="00F20168" w:rsidRPr="003F113F" w:rsidRDefault="00E66A1D" w:rsidP="005A4226">
      <w:pPr>
        <w:pStyle w:val="Numbullet"/>
        <w:ind w:left="426" w:hanging="426"/>
      </w:pPr>
      <w:r>
        <w:t>o</w:t>
      </w:r>
      <w:r w:rsidR="00F20168" w:rsidRPr="003F113F">
        <w:t>therwise, no link is established.</w:t>
      </w:r>
    </w:p>
    <w:p w:rsidR="00F20168" w:rsidRPr="003F113F" w:rsidRDefault="00F20168" w:rsidP="005A4226">
      <w:pPr>
        <w:pStyle w:val="Heading3"/>
      </w:pPr>
      <w:r w:rsidRPr="003F113F">
        <w:lastRenderedPageBreak/>
        <w:t xml:space="preserve">WAN proxy operation - </w:t>
      </w:r>
      <w:r w:rsidRPr="00684559">
        <w:t>informative</w:t>
      </w:r>
    </w:p>
    <w:p w:rsidR="00F20168" w:rsidRPr="003F113F" w:rsidRDefault="00F20168" w:rsidP="00F20168">
      <w:r w:rsidRPr="003F113F">
        <w:t>The HHT has to</w:t>
      </w:r>
      <w:r>
        <w:t xml:space="preserve"> be capable of</w:t>
      </w:r>
      <w:r w:rsidRPr="003F113F">
        <w:t xml:space="preserve"> hold</w:t>
      </w:r>
      <w:r>
        <w:t>ing</w:t>
      </w:r>
      <w:r w:rsidRPr="003F113F">
        <w:t xml:space="preserve"> Remote Party Messages, to which the appropriate Remote Party Message protection has already been applied, and has to</w:t>
      </w:r>
      <w:r>
        <w:t xml:space="preserve"> be capable of exchanging </w:t>
      </w:r>
      <w:r w:rsidRPr="003F113F">
        <w:t xml:space="preserve">such Messages. </w:t>
      </w:r>
    </w:p>
    <w:p w:rsidR="00F20168" w:rsidRPr="003F113F" w:rsidRDefault="00F20168" w:rsidP="00F20168">
      <w:r w:rsidRPr="003F113F">
        <w:t xml:space="preserve">The Communications Hub must therefore be able to maintain two effective ‘WAN’ interfaces; the real one via the WAN network interface and a ‘logical WAN’ via the connection to the HHT. </w:t>
      </w:r>
    </w:p>
    <w:p w:rsidR="00F20168" w:rsidRPr="003F113F" w:rsidRDefault="00F20168" w:rsidP="00F20168">
      <w:r w:rsidRPr="003F113F">
        <w:t xml:space="preserve">The Communications Hub shall send any Responses and Alerts through both its WAN interface and the link to the HHT, if present. </w:t>
      </w:r>
      <w:r w:rsidR="00684559">
        <w:t xml:space="preserve"> </w:t>
      </w:r>
      <w:r w:rsidRPr="003F113F">
        <w:t>Whilst this may result in apparent unsolicited Responses at the Remote Party which have to be dealt with, it ensures the earliest possible reconciliation of Commands destined for Smart Metering Equipment.</w:t>
      </w:r>
    </w:p>
    <w:p w:rsidR="00F20168" w:rsidRPr="003F113F" w:rsidRDefault="00F20168" w:rsidP="00F20168">
      <w:pPr>
        <w:pStyle w:val="Heading4"/>
        <w:rPr>
          <w:noProof w:val="0"/>
        </w:rPr>
      </w:pPr>
      <w:r w:rsidRPr="003F113F">
        <w:rPr>
          <w:noProof w:val="0"/>
        </w:rPr>
        <w:t>HHT and CHF – Device Requirements</w:t>
      </w:r>
    </w:p>
    <w:p w:rsidR="00F20168" w:rsidRPr="003F113F" w:rsidRDefault="00F20168" w:rsidP="00F20168">
      <w:r w:rsidRPr="003F113F">
        <w:t>As per Section 10.2.2, in all interactions between an HHT and a Communication Hub:</w:t>
      </w:r>
    </w:p>
    <w:p w:rsidR="00F20168" w:rsidRPr="003F113F" w:rsidRDefault="00F20168" w:rsidP="005A4226">
      <w:pPr>
        <w:pStyle w:val="ListBullet"/>
      </w:pPr>
      <w:r w:rsidRPr="003F113F">
        <w:t xml:space="preserve">the HHT shall support the </w:t>
      </w:r>
      <w:r w:rsidR="000116D0">
        <w:rPr>
          <w:i/>
        </w:rPr>
        <w:t>Tunneling</w:t>
      </w:r>
      <w:r w:rsidRPr="003F113F">
        <w:rPr>
          <w:i/>
        </w:rPr>
        <w:t xml:space="preserve"> Cluster</w:t>
      </w:r>
      <w:r w:rsidRPr="003F113F">
        <w:t xml:space="preserve"> as a </w:t>
      </w:r>
      <w:r w:rsidRPr="003F113F">
        <w:rPr>
          <w:i/>
        </w:rPr>
        <w:t>Client</w:t>
      </w:r>
      <w:r w:rsidRPr="003F113F">
        <w:t>; and</w:t>
      </w:r>
    </w:p>
    <w:p w:rsidR="00F20168" w:rsidRPr="003F113F" w:rsidRDefault="00F20168" w:rsidP="005A4226">
      <w:pPr>
        <w:pStyle w:val="ListBullet"/>
      </w:pPr>
      <w:r w:rsidRPr="003F113F">
        <w:t xml:space="preserve">the Communication Hub shall support the </w:t>
      </w:r>
      <w:r w:rsidR="000116D0">
        <w:rPr>
          <w:i/>
        </w:rPr>
        <w:t>Tunneling</w:t>
      </w:r>
      <w:r w:rsidRPr="003F113F">
        <w:rPr>
          <w:i/>
        </w:rPr>
        <w:t xml:space="preserve"> Cluster</w:t>
      </w:r>
      <w:r w:rsidRPr="003F113F">
        <w:t xml:space="preserve"> as a </w:t>
      </w:r>
      <w:r w:rsidRPr="003F113F">
        <w:rPr>
          <w:i/>
        </w:rPr>
        <w:t>Server</w:t>
      </w:r>
      <w:r w:rsidRPr="003F113F">
        <w:t>.</w:t>
      </w:r>
    </w:p>
    <w:p w:rsidR="00F20168" w:rsidRPr="003F113F" w:rsidRDefault="00F20168" w:rsidP="00F20168">
      <w:r w:rsidRPr="003F113F">
        <w:t xml:space="preserve">The Communication Hub shall only allow </w:t>
      </w:r>
      <w:r w:rsidRPr="003F113F">
        <w:rPr>
          <w:i/>
        </w:rPr>
        <w:t>Inter-PAN Communications</w:t>
      </w:r>
      <w:r w:rsidRPr="003F113F">
        <w:t xml:space="preserve"> for 60 minutes from any power on of the Communication Hub. </w:t>
      </w:r>
      <w:r w:rsidR="00E66A1D">
        <w:t xml:space="preserve"> </w:t>
      </w:r>
      <w:r w:rsidRPr="003F113F">
        <w:t>For clarity, this is the period during which an HHT can establish a connection, not the period of use of any connection.</w:t>
      </w:r>
    </w:p>
    <w:p w:rsidR="00F20168" w:rsidRPr="003F113F" w:rsidRDefault="00F20168" w:rsidP="00F20168">
      <w:r w:rsidRPr="003F113F">
        <w:t>At power on, a Communication Hub shall remove any Devices of type HHT (so a Device with device_type = 0x7E with its DLMS COSEM class_id 104 meaning) from the CHF Device Log.</w:t>
      </w:r>
    </w:p>
    <w:p w:rsidR="00F20168" w:rsidRPr="003F113F" w:rsidRDefault="00F20168" w:rsidP="00F20168">
      <w:r w:rsidRPr="003F113F">
        <w:t xml:space="preserve">To exchange Remote Party Messages, the Communication Hub and HHT shall only use the </w:t>
      </w:r>
      <w:r w:rsidRPr="003F113F">
        <w:rPr>
          <w:i/>
        </w:rPr>
        <w:t>TransferData</w:t>
      </w:r>
      <w:r w:rsidRPr="003F113F">
        <w:t xml:space="preserve"> command.</w:t>
      </w:r>
    </w:p>
    <w:p w:rsidR="00F20168" w:rsidRPr="003F113F" w:rsidRDefault="00F20168" w:rsidP="00F20168">
      <w:r w:rsidRPr="003F113F">
        <w:t xml:space="preserve">The Communications Hub shall always set </w:t>
      </w:r>
      <w:r w:rsidRPr="003F113F">
        <w:rPr>
          <w:i/>
        </w:rPr>
        <w:t>nwkExtendedPANId</w:t>
      </w:r>
      <w:r w:rsidRPr="003F113F">
        <w:t xml:space="preserve"> to be the Entity Identifier of the GPF, which is always the Communication Hub’s IEEE address for its HAN Interface.</w:t>
      </w:r>
    </w:p>
    <w:p w:rsidR="00F20168" w:rsidRPr="003F113F" w:rsidRDefault="00F20168" w:rsidP="00F20168">
      <w:pPr>
        <w:pStyle w:val="Heading4"/>
        <w:rPr>
          <w:noProof w:val="0"/>
        </w:rPr>
      </w:pPr>
      <w:r w:rsidRPr="003F113F">
        <w:rPr>
          <w:noProof w:val="0"/>
        </w:rPr>
        <w:t>HHT and CHF – establishing communications</w:t>
      </w:r>
    </w:p>
    <w:p w:rsidR="00F20168" w:rsidRPr="003F113F" w:rsidRDefault="00F20168" w:rsidP="00F20168">
      <w:r w:rsidRPr="003F113F">
        <w:t>Prior to being able to exchange Messages, the HHT and Communication Hub shall undertake the following steps:</w:t>
      </w:r>
    </w:p>
    <w:p w:rsidR="00F20168" w:rsidRPr="003F113F" w:rsidRDefault="006E3F6D" w:rsidP="005A4226">
      <w:pPr>
        <w:pStyle w:val="Numbullet"/>
        <w:numPr>
          <w:ilvl w:val="0"/>
          <w:numId w:val="228"/>
        </w:numPr>
        <w:ind w:left="426" w:hanging="426"/>
      </w:pPr>
      <w:r>
        <w:t>t</w:t>
      </w:r>
      <w:r w:rsidR="00F20168" w:rsidRPr="003F113F">
        <w:t xml:space="preserve">he HHT shall identify the Communication Hub and initiate the </w:t>
      </w:r>
      <w:r w:rsidR="00F20168" w:rsidRPr="006E3F6D">
        <w:rPr>
          <w:i/>
        </w:rPr>
        <w:t>CBKE</w:t>
      </w:r>
      <w:r w:rsidR="00F20168" w:rsidRPr="003F113F">
        <w:t xml:space="preserve"> process, as spec</w:t>
      </w:r>
      <w:r>
        <w:t>ified in the ZSE specification;</w:t>
      </w:r>
    </w:p>
    <w:p w:rsidR="00F20168" w:rsidRPr="003F113F" w:rsidRDefault="006E3F6D" w:rsidP="005A4226">
      <w:pPr>
        <w:pStyle w:val="Numbullet"/>
        <w:ind w:left="426" w:hanging="426"/>
      </w:pPr>
      <w:r>
        <w:t>t</w:t>
      </w:r>
      <w:r w:rsidR="00F20168" w:rsidRPr="003F113F">
        <w:t xml:space="preserve">he Communication Hub shall not respond to any such request if more than 60 minutes has elapsed since the Communication Hub’s most recent power on, or if there is a Device of type HHT already in the CHF’s Device Log. </w:t>
      </w:r>
      <w:r w:rsidR="00E66A1D">
        <w:t xml:space="preserve"> </w:t>
      </w:r>
      <w:r w:rsidR="00F20168" w:rsidRPr="003F113F">
        <w:t xml:space="preserve">Otherwise, the Communication Hub shall respond to the </w:t>
      </w:r>
      <w:r w:rsidR="00F20168" w:rsidRPr="003F113F">
        <w:rPr>
          <w:i/>
        </w:rPr>
        <w:t>CBKE</w:t>
      </w:r>
      <w:r>
        <w:t xml:space="preserve"> request;</w:t>
      </w:r>
    </w:p>
    <w:p w:rsidR="00F20168" w:rsidRPr="003F113F" w:rsidRDefault="006E3F6D" w:rsidP="005A4226">
      <w:pPr>
        <w:pStyle w:val="Numbullet"/>
        <w:ind w:left="426" w:hanging="426"/>
      </w:pPr>
      <w:r>
        <w:t>i</w:t>
      </w:r>
      <w:r w:rsidR="00F20168" w:rsidRPr="003F113F">
        <w:t xml:space="preserve">f CBKE does not succeed, processing shall cease. Otherwise, processing shall continue from step </w:t>
      </w:r>
      <w:r w:rsidR="00F20168" w:rsidRPr="003F113F">
        <w:fldChar w:fldCharType="begin"/>
      </w:r>
      <w:r w:rsidR="00F20168" w:rsidRPr="003F113F">
        <w:instrText xml:space="preserve"> REF _Ref391892045 \r \h </w:instrText>
      </w:r>
      <w:r w:rsidR="00F20168" w:rsidRPr="003F113F">
        <w:fldChar w:fldCharType="separate"/>
      </w:r>
      <w:r w:rsidR="007E3F9A">
        <w:t>4</w:t>
      </w:r>
      <w:r w:rsidR="00F20168" w:rsidRPr="003F113F">
        <w:fldChar w:fldCharType="end"/>
      </w:r>
      <w:r>
        <w:t>;</w:t>
      </w:r>
    </w:p>
    <w:p w:rsidR="00F20168" w:rsidRPr="003F113F" w:rsidRDefault="006E3F6D" w:rsidP="005A4226">
      <w:pPr>
        <w:pStyle w:val="Numbullet"/>
        <w:ind w:left="426" w:hanging="426"/>
      </w:pPr>
      <w:bookmarkStart w:id="3466" w:name="_Ref391892045"/>
      <w:r>
        <w:t>u</w:t>
      </w:r>
      <w:r w:rsidR="00F20168" w:rsidRPr="003F113F">
        <w:t xml:space="preserve">sing the </w:t>
      </w:r>
      <w:r w:rsidR="00F20168" w:rsidRPr="003F113F">
        <w:rPr>
          <w:i/>
        </w:rPr>
        <w:t>APS link key</w:t>
      </w:r>
      <w:r w:rsidR="00F20168" w:rsidRPr="003F113F">
        <w:t xml:space="preserve"> established through </w:t>
      </w:r>
      <w:r w:rsidR="00F20168" w:rsidRPr="003F113F">
        <w:rPr>
          <w:i/>
        </w:rPr>
        <w:t>CBKE</w:t>
      </w:r>
      <w:bookmarkEnd w:id="3466"/>
      <w:r w:rsidR="00F20168" w:rsidRPr="003F113F">
        <w:t xml:space="preserve"> to secure the commands:</w:t>
      </w:r>
    </w:p>
    <w:p w:rsidR="00F20168" w:rsidRPr="00BF72B9" w:rsidRDefault="006E3F6D" w:rsidP="00756658">
      <w:pPr>
        <w:pStyle w:val="letbullet"/>
        <w:numPr>
          <w:ilvl w:val="0"/>
          <w:numId w:val="229"/>
        </w:numPr>
        <w:ind w:left="851" w:hanging="425"/>
        <w:rPr>
          <w:i/>
        </w:rPr>
      </w:pPr>
      <w:r>
        <w:t>t</w:t>
      </w:r>
      <w:r w:rsidR="00F20168" w:rsidRPr="003F113F">
        <w:t xml:space="preserve">he HHT shall send a </w:t>
      </w:r>
      <w:r w:rsidR="00F20168" w:rsidRPr="00BF72B9">
        <w:rPr>
          <w:i/>
        </w:rPr>
        <w:t>RequestTunnel</w:t>
      </w:r>
      <w:r w:rsidR="00F20168" w:rsidRPr="003F113F">
        <w:t xml:space="preserve"> command to the Communication Hub, with contents as per Section </w:t>
      </w:r>
      <w:r w:rsidR="00F20168" w:rsidRPr="003F113F">
        <w:fldChar w:fldCharType="begin"/>
      </w:r>
      <w:r w:rsidR="00F20168" w:rsidRPr="003F113F">
        <w:instrText xml:space="preserve"> REF _Ref389733623 \r \h </w:instrText>
      </w:r>
      <w:r>
        <w:instrText xml:space="preserve"> \* MERGEFORMAT </w:instrText>
      </w:r>
      <w:r w:rsidR="00F20168" w:rsidRPr="003F113F">
        <w:fldChar w:fldCharType="separate"/>
      </w:r>
      <w:r w:rsidR="007E3F9A">
        <w:t>10.2.2</w:t>
      </w:r>
      <w:r w:rsidR="00F20168" w:rsidRPr="003F113F">
        <w:fldChar w:fldCharType="end"/>
      </w:r>
      <w:r w:rsidR="00F20168" w:rsidRPr="00BF72B9">
        <w:rPr>
          <w:i/>
        </w:rPr>
        <w:t>;</w:t>
      </w:r>
    </w:p>
    <w:p w:rsidR="00F20168" w:rsidRPr="003F113F" w:rsidRDefault="006E3F6D" w:rsidP="00E66A1D">
      <w:pPr>
        <w:pStyle w:val="letbullet"/>
        <w:ind w:left="851" w:hanging="425"/>
      </w:pPr>
      <w:r>
        <w:t>t</w:t>
      </w:r>
      <w:r w:rsidR="00F20168" w:rsidRPr="003F113F">
        <w:t xml:space="preserve">he Communication Hub shall send a </w:t>
      </w:r>
      <w:r w:rsidR="00F20168" w:rsidRPr="003F113F">
        <w:rPr>
          <w:i/>
        </w:rPr>
        <w:t>RequestTunnelResponse</w:t>
      </w:r>
      <w:r>
        <w:t xml:space="preserve"> command in response;</w:t>
      </w:r>
    </w:p>
    <w:p w:rsidR="00F20168" w:rsidRPr="003F113F" w:rsidRDefault="006E3F6D" w:rsidP="00E66A1D">
      <w:pPr>
        <w:pStyle w:val="letbullet"/>
        <w:ind w:left="851" w:hanging="425"/>
      </w:pPr>
      <w:r>
        <w:t>i</w:t>
      </w:r>
      <w:r w:rsidR="00F20168" w:rsidRPr="003F113F">
        <w:t xml:space="preserve">f </w:t>
      </w:r>
      <w:r w:rsidR="00F20168" w:rsidRPr="003F113F">
        <w:rPr>
          <w:i/>
        </w:rPr>
        <w:t>TunnelStatus</w:t>
      </w:r>
      <w:r w:rsidR="00F20168" w:rsidRPr="003F113F">
        <w:t xml:space="preserve"> in the response is not 0x00 (‘</w:t>
      </w:r>
      <w:r w:rsidR="00F20168" w:rsidRPr="003F113F">
        <w:rPr>
          <w:i/>
        </w:rPr>
        <w:t>success’</w:t>
      </w:r>
      <w:r w:rsidR="00F20168" w:rsidRPr="003F113F">
        <w:t xml:space="preserve">), processing by the HHT shall cease. Otherwise the HHT shall send a </w:t>
      </w:r>
      <w:r w:rsidR="00F20168" w:rsidRPr="003F113F">
        <w:rPr>
          <w:i/>
        </w:rPr>
        <w:t>TransferData</w:t>
      </w:r>
      <w:r w:rsidR="00F20168" w:rsidRPr="003F113F">
        <w:t xml:space="preserve"> command with the </w:t>
      </w:r>
      <w:r w:rsidR="00F20168" w:rsidRPr="003F113F">
        <w:rPr>
          <w:i/>
        </w:rPr>
        <w:t>TunnelID</w:t>
      </w:r>
      <w:r w:rsidR="00F20168" w:rsidRPr="003F113F">
        <w:t xml:space="preserve"> parameter set to the </w:t>
      </w:r>
      <w:r w:rsidR="00F20168" w:rsidRPr="003F113F">
        <w:rPr>
          <w:i/>
        </w:rPr>
        <w:t>TunnelID</w:t>
      </w:r>
      <w:r w:rsidR="00F20168" w:rsidRPr="003F113F">
        <w:t xml:space="preserve"> provided in the </w:t>
      </w:r>
      <w:r w:rsidR="00F20168" w:rsidRPr="003F113F">
        <w:rPr>
          <w:i/>
        </w:rPr>
        <w:t>RequestTunnelResponse</w:t>
      </w:r>
      <w:r w:rsidR="00F20168" w:rsidRPr="003F113F">
        <w:t xml:space="preserve"> command and the </w:t>
      </w:r>
      <w:r w:rsidR="00F20168" w:rsidRPr="003F113F">
        <w:rPr>
          <w:i/>
        </w:rPr>
        <w:t>Data</w:t>
      </w:r>
      <w:r w:rsidR="00F20168" w:rsidRPr="003F113F">
        <w:t xml:space="preserve"> parameter payload set to the concatenation:</w:t>
      </w:r>
    </w:p>
    <w:p w:rsidR="00F20168" w:rsidRPr="003F113F" w:rsidRDefault="00F20168" w:rsidP="005A4226">
      <w:pPr>
        <w:pStyle w:val="Inset"/>
        <w:ind w:left="699" w:firstLine="294"/>
      </w:pPr>
      <w:r w:rsidRPr="003F113F">
        <w:lastRenderedPageBreak/>
        <w:t xml:space="preserve">0x01 || Entity Identifier of the HHT || 16 octet </w:t>
      </w:r>
      <w:r w:rsidRPr="003F113F">
        <w:rPr>
          <w:i/>
        </w:rPr>
        <w:t>Install Code</w:t>
      </w:r>
      <w:r w:rsidRPr="003F113F">
        <w:t xml:space="preserve"> of the HHT</w:t>
      </w:r>
    </w:p>
    <w:p w:rsidR="00F20168" w:rsidRPr="003F113F" w:rsidRDefault="006E3F6D" w:rsidP="00756658">
      <w:pPr>
        <w:pStyle w:val="letbullet"/>
        <w:ind w:left="851" w:hanging="425"/>
      </w:pPr>
      <w:r>
        <w:t>o</w:t>
      </w:r>
      <w:r w:rsidR="00F20168" w:rsidRPr="003F113F">
        <w:t xml:space="preserve">n receipt of the </w:t>
      </w:r>
      <w:r w:rsidR="00F20168" w:rsidRPr="003F113F">
        <w:rPr>
          <w:i/>
        </w:rPr>
        <w:t>TransferData</w:t>
      </w:r>
      <w:r w:rsidR="00F20168" w:rsidRPr="003F113F">
        <w:t xml:space="preserve"> command, the Communication Hub shall:</w:t>
      </w:r>
    </w:p>
    <w:p w:rsidR="00F20168" w:rsidRPr="003F113F" w:rsidRDefault="00F20168" w:rsidP="005A4226">
      <w:pPr>
        <w:pStyle w:val="Listssb"/>
      </w:pPr>
      <w:r w:rsidRPr="003F113F">
        <w:t>add the HHT’s Entity Identifier to the CHF Device log, recording the Device as being of type HHT, so with a device_type of 0x7E with its DLMS COSEM class_id 104 meaning;</w:t>
      </w:r>
    </w:p>
    <w:p w:rsidR="00F20168" w:rsidRPr="003F113F" w:rsidRDefault="00F20168" w:rsidP="005A4226">
      <w:pPr>
        <w:pStyle w:val="Listssb"/>
      </w:pPr>
      <w:r w:rsidRPr="003F113F">
        <w:t>permit joining of the SMHAN for either (1) 240 seconds or (2) until the HHT has joined the SMHAN, whichever is the earlier; and</w:t>
      </w:r>
    </w:p>
    <w:p w:rsidR="00F20168" w:rsidRPr="003F113F" w:rsidRDefault="00F20168" w:rsidP="005A4226">
      <w:pPr>
        <w:pStyle w:val="Listssb"/>
      </w:pPr>
      <w:r w:rsidRPr="003F113F">
        <w:t xml:space="preserve">start a timer. </w:t>
      </w:r>
      <w:r w:rsidR="00E66A1D">
        <w:t xml:space="preserve"> </w:t>
      </w:r>
      <w:r w:rsidRPr="003F113F">
        <w:t>When that timer reaches 0xFFFF seconds, the CHF shall remove the HHT from its Device Log, remove the HHT from the SMHAN and close any open tunnels to the HHT.</w:t>
      </w:r>
    </w:p>
    <w:p w:rsidR="00F20168" w:rsidRPr="003F113F" w:rsidRDefault="006E3F6D" w:rsidP="00E66A1D">
      <w:pPr>
        <w:pStyle w:val="letbullet"/>
        <w:ind w:left="851" w:hanging="425"/>
      </w:pPr>
      <w:bookmarkStart w:id="3467" w:name="_Ref391910203"/>
      <w:r>
        <w:t>h</w:t>
      </w:r>
      <w:r w:rsidR="00F20168" w:rsidRPr="003F113F">
        <w:t xml:space="preserve">aving added the HHT to its Device Log, the CHF shall send a </w:t>
      </w:r>
      <w:r w:rsidR="00F20168" w:rsidRPr="003F113F">
        <w:rPr>
          <w:i/>
        </w:rPr>
        <w:t xml:space="preserve">Default Response </w:t>
      </w:r>
      <w:r w:rsidR="00F20168" w:rsidRPr="003F113F">
        <w:t>to the HHT and close the tunnel to the HHT</w:t>
      </w:r>
      <w:bookmarkEnd w:id="3467"/>
      <w:r>
        <w:t>;</w:t>
      </w:r>
    </w:p>
    <w:p w:rsidR="00F20168" w:rsidRPr="003F113F" w:rsidRDefault="006E3F6D" w:rsidP="00E66A1D">
      <w:pPr>
        <w:pStyle w:val="letbullet"/>
        <w:ind w:left="851" w:hanging="425"/>
      </w:pPr>
      <w:r>
        <w:t>o</w:t>
      </w:r>
      <w:r w:rsidR="00F20168" w:rsidRPr="003F113F">
        <w:t xml:space="preserve">n receipt of the </w:t>
      </w:r>
      <w:r w:rsidR="00F20168" w:rsidRPr="003F113F">
        <w:rPr>
          <w:i/>
        </w:rPr>
        <w:t>Default Response</w:t>
      </w:r>
      <w:r w:rsidR="00F20168" w:rsidRPr="003F113F">
        <w:t xml:space="preserve">, the HHT shall, if that </w:t>
      </w:r>
      <w:r w:rsidR="00F20168" w:rsidRPr="003F113F">
        <w:rPr>
          <w:i/>
        </w:rPr>
        <w:t>Default Response</w:t>
      </w:r>
      <w:r w:rsidR="00F20168" w:rsidRPr="003F113F">
        <w:t xml:space="preserve"> contains a </w:t>
      </w:r>
      <w:r w:rsidR="00F20168" w:rsidRPr="003F113F">
        <w:rPr>
          <w:i/>
        </w:rPr>
        <w:t>Status Code</w:t>
      </w:r>
      <w:r w:rsidR="00F20168" w:rsidRPr="003F113F">
        <w:t xml:space="preserve"> of 0x00 (‘</w:t>
      </w:r>
      <w:r w:rsidR="00F20168" w:rsidRPr="003F113F">
        <w:rPr>
          <w:i/>
        </w:rPr>
        <w:t>success</w:t>
      </w:r>
      <w:r w:rsidR="00F20168" w:rsidRPr="003F113F">
        <w:t xml:space="preserve">’), attempt to </w:t>
      </w:r>
      <w:r w:rsidR="00F20168" w:rsidRPr="003F113F">
        <w:rPr>
          <w:i/>
        </w:rPr>
        <w:t xml:space="preserve">join </w:t>
      </w:r>
      <w:r>
        <w:t>the SMHAN;</w:t>
      </w:r>
    </w:p>
    <w:p w:rsidR="00F20168" w:rsidRPr="003F113F" w:rsidRDefault="006E3F6D" w:rsidP="00E66A1D">
      <w:pPr>
        <w:pStyle w:val="letbullet"/>
        <w:ind w:left="851" w:hanging="425"/>
      </w:pPr>
      <w:r>
        <w:t>i</w:t>
      </w:r>
      <w:r w:rsidR="00F20168" w:rsidRPr="003F113F">
        <w:t xml:space="preserve">f the </w:t>
      </w:r>
      <w:r w:rsidR="00F20168" w:rsidRPr="003F113F">
        <w:rPr>
          <w:i/>
        </w:rPr>
        <w:t>joining</w:t>
      </w:r>
      <w:r w:rsidR="00F20168" w:rsidRPr="003F113F">
        <w:t xml:space="preserve"> is successful, the HHT shall send a </w:t>
      </w:r>
      <w:r w:rsidR="00F20168" w:rsidRPr="003F113F">
        <w:rPr>
          <w:i/>
        </w:rPr>
        <w:t>RequestTunnel</w:t>
      </w:r>
      <w:r w:rsidR="00F20168" w:rsidRPr="003F113F">
        <w:t xml:space="preserve"> command to the CHF, with contents as per Section </w:t>
      </w:r>
      <w:r w:rsidR="00F20168" w:rsidRPr="003F113F">
        <w:fldChar w:fldCharType="begin"/>
      </w:r>
      <w:r w:rsidR="00F20168" w:rsidRPr="003F113F">
        <w:instrText xml:space="preserve"> REF _Ref389733623 \r \h </w:instrText>
      </w:r>
      <w:r w:rsidR="00F20168" w:rsidRPr="003F113F">
        <w:fldChar w:fldCharType="separate"/>
      </w:r>
      <w:r w:rsidR="007E3F9A">
        <w:t>10.2.2</w:t>
      </w:r>
      <w:r w:rsidR="00F20168" w:rsidRPr="003F113F">
        <w:fldChar w:fldCharType="end"/>
      </w:r>
      <w:r w:rsidR="00F20168" w:rsidRPr="003F113F">
        <w:rPr>
          <w:i/>
        </w:rPr>
        <w:t>;</w:t>
      </w:r>
    </w:p>
    <w:p w:rsidR="00F20168" w:rsidRPr="003F113F" w:rsidRDefault="006E3F6D" w:rsidP="00E66A1D">
      <w:pPr>
        <w:pStyle w:val="letbullet"/>
        <w:ind w:left="851" w:hanging="425"/>
      </w:pPr>
      <w:r>
        <w:t>t</w:t>
      </w:r>
      <w:r w:rsidR="00F20168" w:rsidRPr="003F113F">
        <w:t xml:space="preserve">he CHF shall process the </w:t>
      </w:r>
      <w:r w:rsidR="00F20168" w:rsidRPr="003F113F">
        <w:rPr>
          <w:i/>
        </w:rPr>
        <w:t>RequestTunnel</w:t>
      </w:r>
      <w:r w:rsidR="00F20168" w:rsidRPr="003F113F">
        <w:t xml:space="preserve"> command and send a </w:t>
      </w:r>
      <w:r w:rsidR="00F20168" w:rsidRPr="003F113F">
        <w:rPr>
          <w:i/>
        </w:rPr>
        <w:t>RequestTunnelResponse</w:t>
      </w:r>
      <w:r>
        <w:t xml:space="preserve"> command in response;</w:t>
      </w:r>
    </w:p>
    <w:p w:rsidR="00F20168" w:rsidRPr="003F113F" w:rsidRDefault="006E3F6D" w:rsidP="00E66A1D">
      <w:pPr>
        <w:pStyle w:val="letbullet"/>
        <w:ind w:left="851" w:hanging="425"/>
      </w:pPr>
      <w:r>
        <w:t>i</w:t>
      </w:r>
      <w:r w:rsidR="00F20168" w:rsidRPr="003F113F">
        <w:t xml:space="preserve">f </w:t>
      </w:r>
      <w:r w:rsidR="00F20168" w:rsidRPr="003F113F">
        <w:rPr>
          <w:i/>
        </w:rPr>
        <w:t>TunnelStatus</w:t>
      </w:r>
      <w:r w:rsidR="00F20168" w:rsidRPr="003F113F">
        <w:t xml:space="preserve"> in the </w:t>
      </w:r>
      <w:r w:rsidR="00F20168" w:rsidRPr="003F113F">
        <w:rPr>
          <w:i/>
        </w:rPr>
        <w:t>RequestTunnelResponse</w:t>
      </w:r>
      <w:r w:rsidR="00F20168" w:rsidRPr="003F113F">
        <w:t xml:space="preserve"> command is not 0x00 (‘</w:t>
      </w:r>
      <w:r w:rsidR="00F20168" w:rsidRPr="003F113F">
        <w:rPr>
          <w:i/>
        </w:rPr>
        <w:t>success’</w:t>
      </w:r>
      <w:r w:rsidR="00F20168" w:rsidRPr="003F113F">
        <w:t xml:space="preserve">), processing by the HHT shall cease. Otherwise the HHT and CHF may now exchange Messages using the </w:t>
      </w:r>
      <w:r w:rsidR="00F20168" w:rsidRPr="003F113F">
        <w:rPr>
          <w:i/>
        </w:rPr>
        <w:t>TransferData</w:t>
      </w:r>
      <w:r w:rsidR="00F20168" w:rsidRPr="003F113F">
        <w:t xml:space="preserve"> command.</w:t>
      </w:r>
    </w:p>
    <w:p w:rsidR="00F20168" w:rsidRPr="003F113F" w:rsidRDefault="00F20168" w:rsidP="00F20168">
      <w:r w:rsidRPr="003F113F">
        <w:t>Note that steps 1 to 4.</w:t>
      </w:r>
      <w:r w:rsidRPr="003F113F">
        <w:fldChar w:fldCharType="begin"/>
      </w:r>
      <w:r w:rsidRPr="003F113F">
        <w:instrText xml:space="preserve"> REF _Ref391910203 \r \h </w:instrText>
      </w:r>
      <w:r w:rsidRPr="003F113F">
        <w:fldChar w:fldCharType="separate"/>
      </w:r>
      <w:r w:rsidR="007E3F9A">
        <w:t>e)</w:t>
      </w:r>
      <w:r w:rsidRPr="003F113F">
        <w:fldChar w:fldCharType="end"/>
      </w:r>
      <w:r w:rsidRPr="003F113F">
        <w:t xml:space="preserve"> above use </w:t>
      </w:r>
      <w:r w:rsidRPr="003F113F">
        <w:rPr>
          <w:i/>
        </w:rPr>
        <w:t>Inter-PAN Communications</w:t>
      </w:r>
      <w:r w:rsidRPr="003F113F">
        <w:t>; the remaining steps use the standard ZigBee SMHAN communications.</w:t>
      </w:r>
    </w:p>
    <w:p w:rsidR="00F20168" w:rsidRPr="003F113F" w:rsidRDefault="00F20168" w:rsidP="00F20168">
      <w:r w:rsidRPr="003F113F">
        <w:t xml:space="preserve">Once the HHT has </w:t>
      </w:r>
      <w:r w:rsidRPr="003F113F">
        <w:rPr>
          <w:i/>
        </w:rPr>
        <w:t>joined</w:t>
      </w:r>
      <w:r w:rsidRPr="003F113F">
        <w:t xml:space="preserve"> the SMHAN, any Messages received by the CHF from the HHT in the </w:t>
      </w:r>
      <w:r w:rsidRPr="003F113F">
        <w:rPr>
          <w:i/>
        </w:rPr>
        <w:t>Data</w:t>
      </w:r>
      <w:r w:rsidRPr="003F113F">
        <w:t xml:space="preserve"> parameter payload of a </w:t>
      </w:r>
      <w:r w:rsidRPr="003F113F">
        <w:rPr>
          <w:i/>
        </w:rPr>
        <w:t>TransferData</w:t>
      </w:r>
      <w:r w:rsidRPr="003F113F">
        <w:t xml:space="preserve"> command, shall be forwarded to the relevant Device on the SMHAN as if they were received via the Communication Hub’s WAN interface.</w:t>
      </w:r>
    </w:p>
    <w:p w:rsidR="00F20168" w:rsidRPr="003F113F" w:rsidRDefault="00F20168" w:rsidP="00F20168">
      <w:r w:rsidRPr="003F113F">
        <w:t xml:space="preserve">Whilst the HHT is in the CHF’s Device Log and </w:t>
      </w:r>
      <w:r w:rsidRPr="003F113F">
        <w:rPr>
          <w:i/>
        </w:rPr>
        <w:t>joined</w:t>
      </w:r>
      <w:r w:rsidRPr="003F113F">
        <w:t xml:space="preserve"> to the SMHAN, any Responses received by the CHF from any SMHAN Device shall be provided to the HHT using the </w:t>
      </w:r>
      <w:r w:rsidRPr="003F113F">
        <w:rPr>
          <w:i/>
        </w:rPr>
        <w:t>TransferData</w:t>
      </w:r>
      <w:r w:rsidRPr="003F113F">
        <w:t xml:space="preserve"> command. </w:t>
      </w:r>
      <w:r w:rsidR="00E66A1D">
        <w:t xml:space="preserve"> </w:t>
      </w:r>
      <w:r w:rsidRPr="003F113F">
        <w:t>Such Responses shall also be sent over the Communication Hub’s WAN interface, if available.</w:t>
      </w:r>
    </w:p>
    <w:p w:rsidR="00F20168" w:rsidRPr="003F113F" w:rsidRDefault="00F20168" w:rsidP="00F20168">
      <w:r w:rsidRPr="003F113F">
        <w:t xml:space="preserve">Once the HHT usage on the SMHAN is complete, the HHT should send a </w:t>
      </w:r>
      <w:r w:rsidRPr="003F113F">
        <w:rPr>
          <w:i/>
        </w:rPr>
        <w:t>CloseTunnel</w:t>
      </w:r>
      <w:r w:rsidRPr="003F113F">
        <w:t xml:space="preserve"> command to the Communications Hub. </w:t>
      </w:r>
      <w:r w:rsidR="00E66A1D">
        <w:t xml:space="preserve"> </w:t>
      </w:r>
      <w:r w:rsidRPr="003F113F">
        <w:t xml:space="preserve">On receipt of such a </w:t>
      </w:r>
      <w:r w:rsidRPr="003F113F">
        <w:rPr>
          <w:i/>
        </w:rPr>
        <w:t>CloseTunnel</w:t>
      </w:r>
      <w:r w:rsidRPr="003F113F">
        <w:t xml:space="preserve"> command from an HHT, the Communications Hub shall process that command as per the ZSE specification and shall:</w:t>
      </w:r>
    </w:p>
    <w:p w:rsidR="00F20168" w:rsidRPr="003F113F" w:rsidRDefault="00F20168" w:rsidP="005A4226">
      <w:pPr>
        <w:pStyle w:val="ListBullet"/>
      </w:pPr>
      <w:r w:rsidRPr="003F113F">
        <w:t>remove the HHT from its Device Log; and</w:t>
      </w:r>
    </w:p>
    <w:p w:rsidR="00F20168" w:rsidRPr="003F113F" w:rsidRDefault="00F20168" w:rsidP="005A4226">
      <w:pPr>
        <w:pStyle w:val="ListBullet"/>
      </w:pPr>
      <w:r w:rsidRPr="003F113F">
        <w:t>remove the HHT from the SMHAN.</w:t>
      </w:r>
    </w:p>
    <w:p w:rsidR="0066423C" w:rsidRDefault="008172E9" w:rsidP="0066423C">
      <w:pPr>
        <w:pStyle w:val="Heading1"/>
      </w:pPr>
      <w:bookmarkStart w:id="3468" w:name="_Toc392083342"/>
      <w:bookmarkStart w:id="3469" w:name="_Toc392142512"/>
      <w:bookmarkStart w:id="3470" w:name="_Toc392327649"/>
      <w:bookmarkStart w:id="3471" w:name="_Toc392338663"/>
      <w:bookmarkStart w:id="3472" w:name="_Toc392419535"/>
      <w:bookmarkStart w:id="3473" w:name="_Toc392602296"/>
      <w:bookmarkStart w:id="3474" w:name="_Toc392083344"/>
      <w:bookmarkStart w:id="3475" w:name="_Toc392142514"/>
      <w:bookmarkStart w:id="3476" w:name="_Toc392327651"/>
      <w:bookmarkStart w:id="3477" w:name="_Toc392338665"/>
      <w:bookmarkStart w:id="3478" w:name="_Toc392419537"/>
      <w:bookmarkStart w:id="3479" w:name="_Toc392602298"/>
      <w:bookmarkStart w:id="3480" w:name="_Toc392083350"/>
      <w:bookmarkStart w:id="3481" w:name="_Toc392142520"/>
      <w:bookmarkStart w:id="3482" w:name="_Toc392327657"/>
      <w:bookmarkStart w:id="3483" w:name="_Toc392338671"/>
      <w:bookmarkStart w:id="3484" w:name="_Toc392419543"/>
      <w:bookmarkStart w:id="3485" w:name="_Toc392602304"/>
      <w:bookmarkStart w:id="3486" w:name="_Toc392083352"/>
      <w:bookmarkStart w:id="3487" w:name="_Toc392142522"/>
      <w:bookmarkStart w:id="3488" w:name="_Toc392327659"/>
      <w:bookmarkStart w:id="3489" w:name="_Toc392338673"/>
      <w:bookmarkStart w:id="3490" w:name="_Toc392419545"/>
      <w:bookmarkStart w:id="3491" w:name="_Toc392602306"/>
      <w:bookmarkStart w:id="3492" w:name="_Toc392083372"/>
      <w:bookmarkStart w:id="3493" w:name="_Toc392142542"/>
      <w:bookmarkStart w:id="3494" w:name="_Toc392327679"/>
      <w:bookmarkStart w:id="3495" w:name="_Toc392338693"/>
      <w:bookmarkStart w:id="3496" w:name="_Toc392419565"/>
      <w:bookmarkStart w:id="3497" w:name="_Toc392602326"/>
      <w:bookmarkStart w:id="3498" w:name="_Toc392083373"/>
      <w:bookmarkStart w:id="3499" w:name="_Toc392142543"/>
      <w:bookmarkStart w:id="3500" w:name="_Toc392327680"/>
      <w:bookmarkStart w:id="3501" w:name="_Toc392338694"/>
      <w:bookmarkStart w:id="3502" w:name="_Toc392419566"/>
      <w:bookmarkStart w:id="3503" w:name="_Toc392602327"/>
      <w:bookmarkStart w:id="3504" w:name="_Toc392083394"/>
      <w:bookmarkStart w:id="3505" w:name="_Toc392142564"/>
      <w:bookmarkStart w:id="3506" w:name="_Toc392327701"/>
      <w:bookmarkStart w:id="3507" w:name="_Toc392338715"/>
      <w:bookmarkStart w:id="3508" w:name="_Toc392419587"/>
      <w:bookmarkStart w:id="3509" w:name="_Toc392602348"/>
      <w:bookmarkStart w:id="3510" w:name="_Toc392083396"/>
      <w:bookmarkStart w:id="3511" w:name="_Toc392142566"/>
      <w:bookmarkStart w:id="3512" w:name="_Toc392327703"/>
      <w:bookmarkStart w:id="3513" w:name="_Toc392338717"/>
      <w:bookmarkStart w:id="3514" w:name="_Toc392419589"/>
      <w:bookmarkStart w:id="3515" w:name="_Toc392602350"/>
      <w:bookmarkStart w:id="3516" w:name="_Toc392083401"/>
      <w:bookmarkStart w:id="3517" w:name="_Toc392142571"/>
      <w:bookmarkStart w:id="3518" w:name="_Toc392327708"/>
      <w:bookmarkStart w:id="3519" w:name="_Toc392338722"/>
      <w:bookmarkStart w:id="3520" w:name="_Toc392419594"/>
      <w:bookmarkStart w:id="3521" w:name="_Toc392602355"/>
      <w:bookmarkStart w:id="3522" w:name="_Toc392083406"/>
      <w:bookmarkStart w:id="3523" w:name="_Toc392142576"/>
      <w:bookmarkStart w:id="3524" w:name="_Toc392327713"/>
      <w:bookmarkStart w:id="3525" w:name="_Toc392338727"/>
      <w:bookmarkStart w:id="3526" w:name="_Toc392419599"/>
      <w:bookmarkStart w:id="3527" w:name="_Toc392602360"/>
      <w:bookmarkStart w:id="3528" w:name="_Toc392083410"/>
      <w:bookmarkStart w:id="3529" w:name="_Toc392142580"/>
      <w:bookmarkStart w:id="3530" w:name="_Toc392327717"/>
      <w:bookmarkStart w:id="3531" w:name="_Toc392338731"/>
      <w:bookmarkStart w:id="3532" w:name="_Toc392419603"/>
      <w:bookmarkStart w:id="3533" w:name="_Toc392602364"/>
      <w:bookmarkStart w:id="3534" w:name="_Toc392083432"/>
      <w:bookmarkStart w:id="3535" w:name="_Toc392142602"/>
      <w:bookmarkStart w:id="3536" w:name="_Toc392327739"/>
      <w:bookmarkStart w:id="3537" w:name="_Toc392338753"/>
      <w:bookmarkStart w:id="3538" w:name="_Toc392419625"/>
      <w:bookmarkStart w:id="3539" w:name="_Toc392602386"/>
      <w:bookmarkStart w:id="3540" w:name="_Toc392083447"/>
      <w:bookmarkStart w:id="3541" w:name="_Toc392142617"/>
      <w:bookmarkStart w:id="3542" w:name="_Toc392327754"/>
      <w:bookmarkStart w:id="3543" w:name="_Toc392338768"/>
      <w:bookmarkStart w:id="3544" w:name="_Toc392419640"/>
      <w:bookmarkStart w:id="3545" w:name="_Toc392602401"/>
      <w:bookmarkStart w:id="3546" w:name="_Toc392083501"/>
      <w:bookmarkStart w:id="3547" w:name="_Toc392142671"/>
      <w:bookmarkStart w:id="3548" w:name="_Toc392327808"/>
      <w:bookmarkStart w:id="3549" w:name="_Toc392338822"/>
      <w:bookmarkStart w:id="3550" w:name="_Toc392419694"/>
      <w:bookmarkStart w:id="3551" w:name="_Toc392602455"/>
      <w:bookmarkStart w:id="3552" w:name="_Toc392083506"/>
      <w:bookmarkStart w:id="3553" w:name="_Toc392142676"/>
      <w:bookmarkStart w:id="3554" w:name="_Toc392327813"/>
      <w:bookmarkStart w:id="3555" w:name="_Toc392338827"/>
      <w:bookmarkStart w:id="3556" w:name="_Toc392419699"/>
      <w:bookmarkStart w:id="3557" w:name="_Toc392602460"/>
      <w:bookmarkStart w:id="3558" w:name="_Toc392083514"/>
      <w:bookmarkStart w:id="3559" w:name="_Toc392142684"/>
      <w:bookmarkStart w:id="3560" w:name="_Toc392327821"/>
      <w:bookmarkStart w:id="3561" w:name="_Toc392338835"/>
      <w:bookmarkStart w:id="3562" w:name="_Toc392419707"/>
      <w:bookmarkStart w:id="3563" w:name="_Toc392602468"/>
      <w:bookmarkStart w:id="3564" w:name="_Toc392083516"/>
      <w:bookmarkStart w:id="3565" w:name="_Toc392142686"/>
      <w:bookmarkStart w:id="3566" w:name="_Toc392327823"/>
      <w:bookmarkStart w:id="3567" w:name="_Toc392338837"/>
      <w:bookmarkStart w:id="3568" w:name="_Toc392419709"/>
      <w:bookmarkStart w:id="3569" w:name="_Toc392602470"/>
      <w:bookmarkStart w:id="3570" w:name="_Toc392083570"/>
      <w:bookmarkStart w:id="3571" w:name="_Toc392142740"/>
      <w:bookmarkStart w:id="3572" w:name="_Toc392327877"/>
      <w:bookmarkStart w:id="3573" w:name="_Toc392338891"/>
      <w:bookmarkStart w:id="3574" w:name="_Toc392419763"/>
      <w:bookmarkStart w:id="3575" w:name="_Toc392602524"/>
      <w:bookmarkStart w:id="3576" w:name="_Toc392083574"/>
      <w:bookmarkStart w:id="3577" w:name="_Toc392142744"/>
      <w:bookmarkStart w:id="3578" w:name="_Toc392327881"/>
      <w:bookmarkStart w:id="3579" w:name="_Toc392338895"/>
      <w:bookmarkStart w:id="3580" w:name="_Toc392419767"/>
      <w:bookmarkStart w:id="3581" w:name="_Toc392602528"/>
      <w:bookmarkStart w:id="3582" w:name="_Toc392083580"/>
      <w:bookmarkStart w:id="3583" w:name="_Toc392142750"/>
      <w:bookmarkStart w:id="3584" w:name="_Toc392327887"/>
      <w:bookmarkStart w:id="3585" w:name="_Toc392338901"/>
      <w:bookmarkStart w:id="3586" w:name="_Toc392419773"/>
      <w:bookmarkStart w:id="3587" w:name="_Toc392602534"/>
      <w:bookmarkStart w:id="3588" w:name="_Toc392083581"/>
      <w:bookmarkStart w:id="3589" w:name="_Toc392142751"/>
      <w:bookmarkStart w:id="3590" w:name="_Toc392327888"/>
      <w:bookmarkStart w:id="3591" w:name="_Toc392338902"/>
      <w:bookmarkStart w:id="3592" w:name="_Toc392419774"/>
      <w:bookmarkStart w:id="3593" w:name="_Toc392602535"/>
      <w:bookmarkStart w:id="3594" w:name="_Toc392083584"/>
      <w:bookmarkStart w:id="3595" w:name="_Toc392142754"/>
      <w:bookmarkStart w:id="3596" w:name="_Toc392327891"/>
      <w:bookmarkStart w:id="3597" w:name="_Toc392338905"/>
      <w:bookmarkStart w:id="3598" w:name="_Toc392419777"/>
      <w:bookmarkStart w:id="3599" w:name="_Toc392602538"/>
      <w:bookmarkStart w:id="3600" w:name="_Toc392083585"/>
      <w:bookmarkStart w:id="3601" w:name="_Toc392142755"/>
      <w:bookmarkStart w:id="3602" w:name="_Toc392327892"/>
      <w:bookmarkStart w:id="3603" w:name="_Toc392338906"/>
      <w:bookmarkStart w:id="3604" w:name="_Toc392419778"/>
      <w:bookmarkStart w:id="3605" w:name="_Toc392602539"/>
      <w:bookmarkStart w:id="3606" w:name="_Toc392083586"/>
      <w:bookmarkStart w:id="3607" w:name="_Toc392142756"/>
      <w:bookmarkStart w:id="3608" w:name="_Toc392327893"/>
      <w:bookmarkStart w:id="3609" w:name="_Toc392338907"/>
      <w:bookmarkStart w:id="3610" w:name="_Toc392419779"/>
      <w:bookmarkStart w:id="3611" w:name="_Toc392602540"/>
      <w:bookmarkStart w:id="3612" w:name="_Toc392083587"/>
      <w:bookmarkStart w:id="3613" w:name="_Toc392142757"/>
      <w:bookmarkStart w:id="3614" w:name="_Toc392327894"/>
      <w:bookmarkStart w:id="3615" w:name="_Toc392338908"/>
      <w:bookmarkStart w:id="3616" w:name="_Toc392419780"/>
      <w:bookmarkStart w:id="3617" w:name="_Toc392602541"/>
      <w:bookmarkStart w:id="3618" w:name="_Ref378604724"/>
      <w:bookmarkStart w:id="3619" w:name="_Ref391817469"/>
      <w:bookmarkStart w:id="3620" w:name="_Toc392602542"/>
      <w:bookmarkEnd w:id="3442"/>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r>
        <w:lastRenderedPageBreak/>
        <w:t>Downloading firmware images to Device</w:t>
      </w:r>
      <w:r w:rsidR="0066423C">
        <w:t>s</w:t>
      </w:r>
      <w:bookmarkEnd w:id="3618"/>
      <w:bookmarkEnd w:id="3619"/>
      <w:bookmarkEnd w:id="3620"/>
    </w:p>
    <w:p w:rsidR="00175089" w:rsidRDefault="00175089" w:rsidP="00872E38">
      <w:pPr>
        <w:pStyle w:val="Heading2"/>
      </w:pPr>
      <w:bookmarkStart w:id="3621" w:name="_Toc387677316"/>
      <w:bookmarkStart w:id="3622" w:name="_Toc387682686"/>
      <w:bookmarkStart w:id="3623" w:name="_Toc387685097"/>
      <w:bookmarkStart w:id="3624" w:name="_Toc387737121"/>
      <w:bookmarkStart w:id="3625" w:name="_Toc387755586"/>
      <w:bookmarkStart w:id="3626" w:name="_Toc387758824"/>
      <w:bookmarkStart w:id="3627" w:name="_Toc387759942"/>
      <w:bookmarkStart w:id="3628" w:name="_Toc387762814"/>
      <w:bookmarkStart w:id="3629" w:name="_Toc387763930"/>
      <w:bookmarkStart w:id="3630" w:name="_Toc387765046"/>
      <w:bookmarkStart w:id="3631" w:name="_Toc387766162"/>
      <w:bookmarkStart w:id="3632" w:name="_Toc387767860"/>
      <w:bookmarkStart w:id="3633" w:name="_Toc387769560"/>
      <w:bookmarkStart w:id="3634" w:name="_Toc387771258"/>
      <w:bookmarkStart w:id="3635" w:name="_Toc387772851"/>
      <w:bookmarkStart w:id="3636" w:name="_Toc387677317"/>
      <w:bookmarkStart w:id="3637" w:name="_Toc387682687"/>
      <w:bookmarkStart w:id="3638" w:name="_Toc387685098"/>
      <w:bookmarkStart w:id="3639" w:name="_Toc387737122"/>
      <w:bookmarkStart w:id="3640" w:name="_Toc387755587"/>
      <w:bookmarkStart w:id="3641" w:name="_Toc387758825"/>
      <w:bookmarkStart w:id="3642" w:name="_Toc387759943"/>
      <w:bookmarkStart w:id="3643" w:name="_Toc387762815"/>
      <w:bookmarkStart w:id="3644" w:name="_Toc387763931"/>
      <w:bookmarkStart w:id="3645" w:name="_Toc387765047"/>
      <w:bookmarkStart w:id="3646" w:name="_Toc387766163"/>
      <w:bookmarkStart w:id="3647" w:name="_Toc387767861"/>
      <w:bookmarkStart w:id="3648" w:name="_Toc387769561"/>
      <w:bookmarkStart w:id="3649" w:name="_Toc387771259"/>
      <w:bookmarkStart w:id="3650" w:name="_Toc387772852"/>
      <w:bookmarkStart w:id="3651" w:name="_Toc387667339"/>
      <w:bookmarkStart w:id="3652" w:name="_Toc387677318"/>
      <w:bookmarkStart w:id="3653" w:name="_Toc387682688"/>
      <w:bookmarkStart w:id="3654" w:name="_Toc387685099"/>
      <w:bookmarkStart w:id="3655" w:name="_Toc387737123"/>
      <w:bookmarkStart w:id="3656" w:name="_Toc387755588"/>
      <w:bookmarkStart w:id="3657" w:name="_Toc387758826"/>
      <w:bookmarkStart w:id="3658" w:name="_Toc387759944"/>
      <w:bookmarkStart w:id="3659" w:name="_Toc387762816"/>
      <w:bookmarkStart w:id="3660" w:name="_Toc387763932"/>
      <w:bookmarkStart w:id="3661" w:name="_Toc387765048"/>
      <w:bookmarkStart w:id="3662" w:name="_Toc387766164"/>
      <w:bookmarkStart w:id="3663" w:name="_Toc387767862"/>
      <w:bookmarkStart w:id="3664" w:name="_Toc387769562"/>
      <w:bookmarkStart w:id="3665" w:name="_Toc387771260"/>
      <w:bookmarkStart w:id="3666" w:name="_Toc387772853"/>
      <w:bookmarkStart w:id="3667" w:name="_Toc387667340"/>
      <w:bookmarkStart w:id="3668" w:name="_Toc387677319"/>
      <w:bookmarkStart w:id="3669" w:name="_Toc387682689"/>
      <w:bookmarkStart w:id="3670" w:name="_Toc387685100"/>
      <w:bookmarkStart w:id="3671" w:name="_Toc387737124"/>
      <w:bookmarkStart w:id="3672" w:name="_Toc387755589"/>
      <w:bookmarkStart w:id="3673" w:name="_Toc387758827"/>
      <w:bookmarkStart w:id="3674" w:name="_Toc387759945"/>
      <w:bookmarkStart w:id="3675" w:name="_Toc387762817"/>
      <w:bookmarkStart w:id="3676" w:name="_Toc387763933"/>
      <w:bookmarkStart w:id="3677" w:name="_Toc387765049"/>
      <w:bookmarkStart w:id="3678" w:name="_Toc387766165"/>
      <w:bookmarkStart w:id="3679" w:name="_Toc387767863"/>
      <w:bookmarkStart w:id="3680" w:name="_Toc387769563"/>
      <w:bookmarkStart w:id="3681" w:name="_Toc387771261"/>
      <w:bookmarkStart w:id="3682" w:name="_Toc387772854"/>
      <w:bookmarkStart w:id="3683" w:name="_Toc387667341"/>
      <w:bookmarkStart w:id="3684" w:name="_Toc387677320"/>
      <w:bookmarkStart w:id="3685" w:name="_Toc387682690"/>
      <w:bookmarkStart w:id="3686" w:name="_Toc387685101"/>
      <w:bookmarkStart w:id="3687" w:name="_Toc387737125"/>
      <w:bookmarkStart w:id="3688" w:name="_Toc387755590"/>
      <w:bookmarkStart w:id="3689" w:name="_Toc387758828"/>
      <w:bookmarkStart w:id="3690" w:name="_Toc387759946"/>
      <w:bookmarkStart w:id="3691" w:name="_Toc387762818"/>
      <w:bookmarkStart w:id="3692" w:name="_Toc387763934"/>
      <w:bookmarkStart w:id="3693" w:name="_Toc387765050"/>
      <w:bookmarkStart w:id="3694" w:name="_Toc387766166"/>
      <w:bookmarkStart w:id="3695" w:name="_Toc387767864"/>
      <w:bookmarkStart w:id="3696" w:name="_Toc387769564"/>
      <w:bookmarkStart w:id="3697" w:name="_Toc387771262"/>
      <w:bookmarkStart w:id="3698" w:name="_Toc387772855"/>
      <w:bookmarkStart w:id="3699" w:name="_Toc387667342"/>
      <w:bookmarkStart w:id="3700" w:name="_Toc387677321"/>
      <w:bookmarkStart w:id="3701" w:name="_Toc387682691"/>
      <w:bookmarkStart w:id="3702" w:name="_Toc387685102"/>
      <w:bookmarkStart w:id="3703" w:name="_Toc387737126"/>
      <w:bookmarkStart w:id="3704" w:name="_Toc387755591"/>
      <w:bookmarkStart w:id="3705" w:name="_Toc387758829"/>
      <w:bookmarkStart w:id="3706" w:name="_Toc387759947"/>
      <w:bookmarkStart w:id="3707" w:name="_Toc387762819"/>
      <w:bookmarkStart w:id="3708" w:name="_Toc387763935"/>
      <w:bookmarkStart w:id="3709" w:name="_Toc387765051"/>
      <w:bookmarkStart w:id="3710" w:name="_Toc387766167"/>
      <w:bookmarkStart w:id="3711" w:name="_Toc387767865"/>
      <w:bookmarkStart w:id="3712" w:name="_Toc387769565"/>
      <w:bookmarkStart w:id="3713" w:name="_Toc387771263"/>
      <w:bookmarkStart w:id="3714" w:name="_Toc387772856"/>
      <w:bookmarkStart w:id="3715" w:name="_Toc387667343"/>
      <w:bookmarkStart w:id="3716" w:name="_Toc387677322"/>
      <w:bookmarkStart w:id="3717" w:name="_Toc387682692"/>
      <w:bookmarkStart w:id="3718" w:name="_Toc387685103"/>
      <w:bookmarkStart w:id="3719" w:name="_Toc387737127"/>
      <w:bookmarkStart w:id="3720" w:name="_Toc387755592"/>
      <w:bookmarkStart w:id="3721" w:name="_Toc387758830"/>
      <w:bookmarkStart w:id="3722" w:name="_Toc387759948"/>
      <w:bookmarkStart w:id="3723" w:name="_Toc387762820"/>
      <w:bookmarkStart w:id="3724" w:name="_Toc387763936"/>
      <w:bookmarkStart w:id="3725" w:name="_Toc387765052"/>
      <w:bookmarkStart w:id="3726" w:name="_Toc387766168"/>
      <w:bookmarkStart w:id="3727" w:name="_Toc387767866"/>
      <w:bookmarkStart w:id="3728" w:name="_Toc387769566"/>
      <w:bookmarkStart w:id="3729" w:name="_Toc387771264"/>
      <w:bookmarkStart w:id="3730" w:name="_Toc387772857"/>
      <w:bookmarkStart w:id="3731" w:name="_Toc387667344"/>
      <w:bookmarkStart w:id="3732" w:name="_Toc387677323"/>
      <w:bookmarkStart w:id="3733" w:name="_Toc387682693"/>
      <w:bookmarkStart w:id="3734" w:name="_Toc387685104"/>
      <w:bookmarkStart w:id="3735" w:name="_Toc387737128"/>
      <w:bookmarkStart w:id="3736" w:name="_Toc387755593"/>
      <w:bookmarkStart w:id="3737" w:name="_Toc387758831"/>
      <w:bookmarkStart w:id="3738" w:name="_Toc387759949"/>
      <w:bookmarkStart w:id="3739" w:name="_Toc387762821"/>
      <w:bookmarkStart w:id="3740" w:name="_Toc387763937"/>
      <w:bookmarkStart w:id="3741" w:name="_Toc387765053"/>
      <w:bookmarkStart w:id="3742" w:name="_Toc387766169"/>
      <w:bookmarkStart w:id="3743" w:name="_Toc387767867"/>
      <w:bookmarkStart w:id="3744" w:name="_Toc387769567"/>
      <w:bookmarkStart w:id="3745" w:name="_Toc387771265"/>
      <w:bookmarkStart w:id="3746" w:name="_Toc387772858"/>
      <w:bookmarkStart w:id="3747" w:name="_Toc387667345"/>
      <w:bookmarkStart w:id="3748" w:name="_Toc387677324"/>
      <w:bookmarkStart w:id="3749" w:name="_Toc387682694"/>
      <w:bookmarkStart w:id="3750" w:name="_Toc387685105"/>
      <w:bookmarkStart w:id="3751" w:name="_Toc387737129"/>
      <w:bookmarkStart w:id="3752" w:name="_Toc387755594"/>
      <w:bookmarkStart w:id="3753" w:name="_Toc387758832"/>
      <w:bookmarkStart w:id="3754" w:name="_Toc387759950"/>
      <w:bookmarkStart w:id="3755" w:name="_Toc387762822"/>
      <w:bookmarkStart w:id="3756" w:name="_Toc387763938"/>
      <w:bookmarkStart w:id="3757" w:name="_Toc387765054"/>
      <w:bookmarkStart w:id="3758" w:name="_Toc387766170"/>
      <w:bookmarkStart w:id="3759" w:name="_Toc387767868"/>
      <w:bookmarkStart w:id="3760" w:name="_Toc387769568"/>
      <w:bookmarkStart w:id="3761" w:name="_Toc387771266"/>
      <w:bookmarkStart w:id="3762" w:name="_Toc387772859"/>
      <w:bookmarkStart w:id="3763" w:name="_Toc387667346"/>
      <w:bookmarkStart w:id="3764" w:name="_Toc387677325"/>
      <w:bookmarkStart w:id="3765" w:name="_Toc387682695"/>
      <w:bookmarkStart w:id="3766" w:name="_Toc387685106"/>
      <w:bookmarkStart w:id="3767" w:name="_Toc387737130"/>
      <w:bookmarkStart w:id="3768" w:name="_Toc387755595"/>
      <w:bookmarkStart w:id="3769" w:name="_Toc387758833"/>
      <w:bookmarkStart w:id="3770" w:name="_Toc387759951"/>
      <w:bookmarkStart w:id="3771" w:name="_Toc387762823"/>
      <w:bookmarkStart w:id="3772" w:name="_Toc387763939"/>
      <w:bookmarkStart w:id="3773" w:name="_Toc387765055"/>
      <w:bookmarkStart w:id="3774" w:name="_Toc387766171"/>
      <w:bookmarkStart w:id="3775" w:name="_Toc387767869"/>
      <w:bookmarkStart w:id="3776" w:name="_Toc387769569"/>
      <w:bookmarkStart w:id="3777" w:name="_Toc387771267"/>
      <w:bookmarkStart w:id="3778" w:name="_Toc387772860"/>
      <w:bookmarkStart w:id="3779" w:name="_Ref379371002"/>
      <w:bookmarkStart w:id="3780" w:name="_Toc392602543"/>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r>
        <w:t>Introduction – informative</w:t>
      </w:r>
      <w:bookmarkEnd w:id="3779"/>
      <w:bookmarkEnd w:id="3780"/>
      <w:r w:rsidR="008172E9">
        <w:t xml:space="preserve"> </w:t>
      </w:r>
    </w:p>
    <w:p w:rsidR="00175089" w:rsidRDefault="00175089" w:rsidP="00175089">
      <w:r>
        <w:t xml:space="preserve">Compared to other Smart Metering messages, firmware images are large. </w:t>
      </w:r>
      <w:r w:rsidR="00013259">
        <w:t xml:space="preserve"> </w:t>
      </w:r>
      <w:r>
        <w:t xml:space="preserve">Further, each image is likely to be </w:t>
      </w:r>
      <w:r w:rsidRPr="00BB5371">
        <w:t xml:space="preserve">applicable to a significant number of </w:t>
      </w:r>
      <w:r w:rsidR="00BF49D1">
        <w:t>Device</w:t>
      </w:r>
      <w:r w:rsidRPr="00AD306D">
        <w:t>s.</w:t>
      </w:r>
      <w:r>
        <w:t xml:space="preserve"> </w:t>
      </w:r>
      <w:r w:rsidRPr="00BB5371">
        <w:t xml:space="preserve"> Thus, an end-to-end, unicast Message to each</w:t>
      </w:r>
      <w:r>
        <w:t xml:space="preserve"> affected Device, with each message containing a copy of the image, is not </w:t>
      </w:r>
      <w:r w:rsidR="009B4424">
        <w:t xml:space="preserve">efficient </w:t>
      </w:r>
      <w:r>
        <w:t xml:space="preserve">from a </w:t>
      </w:r>
      <w:r w:rsidR="009B4424">
        <w:t>WAN</w:t>
      </w:r>
      <w:r>
        <w:t xml:space="preserve"> perspective.</w:t>
      </w:r>
    </w:p>
    <w:p w:rsidR="00175089" w:rsidRDefault="00175089" w:rsidP="00175089">
      <w:r>
        <w:t>This leads to the approach for firmware update process being separated into two stages:</w:t>
      </w:r>
    </w:p>
    <w:p w:rsidR="00175089" w:rsidRDefault="00175089" w:rsidP="00D94FF2">
      <w:pPr>
        <w:pStyle w:val="ListBullet"/>
      </w:pPr>
      <w:r>
        <w:t xml:space="preserve">distribution of the image to end </w:t>
      </w:r>
      <w:r w:rsidR="007F6B90">
        <w:t>D</w:t>
      </w:r>
      <w:r>
        <w:t>evices without any activation of that image; and</w:t>
      </w:r>
    </w:p>
    <w:p w:rsidR="00175089" w:rsidRDefault="00175089" w:rsidP="00D94FF2">
      <w:pPr>
        <w:pStyle w:val="ListBullet"/>
      </w:pPr>
      <w:r>
        <w:t xml:space="preserve">a separate and subsequent ‘activation’ </w:t>
      </w:r>
      <w:r w:rsidR="00FC5075">
        <w:t>C</w:t>
      </w:r>
      <w:r>
        <w:t>ommand to each Device.</w:t>
      </w:r>
    </w:p>
    <w:p w:rsidR="00175089" w:rsidRDefault="00175089" w:rsidP="00175089">
      <w:r>
        <w:t xml:space="preserve">The Distribute Firmware Command is not a Critical Command (since it does not affect the operating firmware) and does not need to be unicast. </w:t>
      </w:r>
    </w:p>
    <w:p w:rsidR="00175089" w:rsidRDefault="00175089" w:rsidP="00175089">
      <w:r>
        <w:t xml:space="preserve">The Activate Firmware Command is a Critical Command and so must be unicast – as it must be digitally signed and be for </w:t>
      </w:r>
      <w:r w:rsidR="00515A10">
        <w:t>one, and only one</w:t>
      </w:r>
      <w:r>
        <w:t xml:space="preserve"> specified </w:t>
      </w:r>
      <w:r w:rsidR="009B4424">
        <w:t>D</w:t>
      </w:r>
      <w:r>
        <w:t>evice.  Further, the Activate Command must apply to one, and only one, image and that image must have originated from the same party that signs the Activate Firmware Command (that is, the party responsible for that Device).  To meet these requirements:</w:t>
      </w:r>
    </w:p>
    <w:p w:rsidR="00420EB3" w:rsidRDefault="00420EB3" w:rsidP="00D94FF2">
      <w:pPr>
        <w:pStyle w:val="ListBullet"/>
      </w:pPr>
      <w:r>
        <w:t>the Activate Firmware Command is of type SME.C.C and so the Signature and MAC on the Command shall have been verified by the Device prior to th</w:t>
      </w:r>
      <w:r w:rsidR="00473781">
        <w:t>e</w:t>
      </w:r>
      <w:r>
        <w:t xml:space="preserve"> Hash validation</w:t>
      </w:r>
      <w:r w:rsidR="00473781">
        <w:t xml:space="preserve"> (see next bullet)</w:t>
      </w:r>
      <w:r>
        <w:t>; and</w:t>
      </w:r>
    </w:p>
    <w:p w:rsidR="00175089" w:rsidRDefault="00175089" w:rsidP="00D94FF2">
      <w:pPr>
        <w:pStyle w:val="ListBullet"/>
      </w:pPr>
      <w:r w:rsidRPr="00420EB3">
        <w:t>a Device receiving an Activate Firmware Command shall calculate a Hash over the Manufacturer Image it holds and ensure the Hash so calculated matches that in the Activate Firmware Command, before the Device attempts to activate the corresponding Manufacturer Image</w:t>
      </w:r>
      <w:r w:rsidR="00C171BC">
        <w:t>.</w:t>
      </w:r>
    </w:p>
    <w:p w:rsidR="00175089" w:rsidRDefault="00175089" w:rsidP="00175089">
      <w:r>
        <w:t xml:space="preserve">The GBCS does not constrain the mechanisms used by Device manufacturers to ensure that only valid Manufacturer Images are activated on Devices manufactured by them.  </w:t>
      </w:r>
      <w:r w:rsidR="00423B2D" w:rsidRPr="00423B2D">
        <w:t>The GBCS does require that the manufacturer information related to a Manufacturer Image is made available, so that the Upgrade Image and the ZigBee Over-The-Air (OTA) Header can be provided when requesting distribution of an image</w:t>
      </w:r>
      <w:r>
        <w:t xml:space="preserve">. </w:t>
      </w:r>
    </w:p>
    <w:p w:rsidR="00175089" w:rsidRDefault="00175089" w:rsidP="00175089">
      <w:r>
        <w:t>In common with other Messages, the GBCS shall not constrain the mechanisms by which the firmware Messages are transported to the Communications Hub.  The GBCS constrain</w:t>
      </w:r>
      <w:r w:rsidR="00A73A7B">
        <w:t>s</w:t>
      </w:r>
      <w:r>
        <w:t xml:space="preserve"> HAN transport mechanisms to those provided by ZSE. </w:t>
      </w:r>
    </w:p>
    <w:p w:rsidR="007403E5" w:rsidRDefault="007403E5" w:rsidP="00872E38">
      <w:pPr>
        <w:pStyle w:val="Heading2"/>
      </w:pPr>
      <w:bookmarkStart w:id="3781" w:name="_Ref392579579"/>
      <w:bookmarkStart w:id="3782" w:name="_Toc392602544"/>
      <w:r>
        <w:t>Common Requirements</w:t>
      </w:r>
      <w:bookmarkEnd w:id="3781"/>
      <w:bookmarkEnd w:id="3782"/>
    </w:p>
    <w:p w:rsidR="007403E5" w:rsidRDefault="007403E5" w:rsidP="00872E38">
      <w:pPr>
        <w:pStyle w:val="Heading3"/>
      </w:pPr>
      <w:bookmarkStart w:id="3783" w:name="_Ref387487735"/>
      <w:r>
        <w:t>Transport of firmware images</w:t>
      </w:r>
      <w:bookmarkEnd w:id="3783"/>
    </w:p>
    <w:p w:rsidR="00515A10" w:rsidRDefault="00515A10" w:rsidP="00515A10">
      <w:r>
        <w:t xml:space="preserve">Italicised terms in this Section </w:t>
      </w:r>
      <w:r>
        <w:fldChar w:fldCharType="begin"/>
      </w:r>
      <w:r>
        <w:instrText xml:space="preserve"> REF _Ref387487735 \r \h </w:instrText>
      </w:r>
      <w:r>
        <w:fldChar w:fldCharType="separate"/>
      </w:r>
      <w:r w:rsidR="007E3F9A">
        <w:t>11.2.1</w:t>
      </w:r>
      <w:r>
        <w:fldChar w:fldCharType="end"/>
      </w:r>
      <w:r>
        <w:t xml:space="preserve"> shall have the meanings defined </w:t>
      </w:r>
      <w:r w:rsidR="007A44BB">
        <w:t xml:space="preserve">in </w:t>
      </w:r>
      <w:r w:rsidRPr="00E048AF">
        <w:t xml:space="preserve">ZigBee Document </w:t>
      </w:r>
      <w:r w:rsidR="00D6741C" w:rsidRPr="001B72C8">
        <w:t>09-5264-23</w:t>
      </w:r>
      <w:r>
        <w:t>.</w:t>
      </w:r>
    </w:p>
    <w:p w:rsidR="007403E5" w:rsidRDefault="007403E5" w:rsidP="007403E5">
      <w:r>
        <w:t xml:space="preserve">For ESME and GSME firmware image distribution, the </w:t>
      </w:r>
      <w:r w:rsidR="00D0498B" w:rsidRPr="00872E38">
        <w:t xml:space="preserve">ZigBee </w:t>
      </w:r>
      <w:r>
        <w:t xml:space="preserve">Over-The-Air (OTA) mechanisms shall be used for transport of the image over the HAN.  The ESME / GSME firmware image delivered to the Communications Hub shall comply with </w:t>
      </w:r>
      <w:r w:rsidR="00D0498B" w:rsidRPr="00FA6D44">
        <w:t xml:space="preserve">ZigBee </w:t>
      </w:r>
      <w:r>
        <w:t>OTA format requirements.</w:t>
      </w:r>
    </w:p>
    <w:p w:rsidR="007403E5" w:rsidRDefault="007403E5" w:rsidP="007403E5">
      <w:r>
        <w:t>Communications Hub firmware images shall not be transported over the HAN and so</w:t>
      </w:r>
      <w:r w:rsidR="009B4424">
        <w:t xml:space="preserve"> </w:t>
      </w:r>
      <w:r w:rsidR="00D0498B" w:rsidRPr="00FA6D44">
        <w:t xml:space="preserve">ZigBee </w:t>
      </w:r>
      <w:r>
        <w:t xml:space="preserve">OTA </w:t>
      </w:r>
      <w:r w:rsidR="00D6741C">
        <w:t xml:space="preserve">structures </w:t>
      </w:r>
      <w:r>
        <w:t xml:space="preserve">shall not </w:t>
      </w:r>
      <w:r w:rsidR="00D6741C">
        <w:t>be required</w:t>
      </w:r>
      <w:r>
        <w:t>.</w:t>
      </w:r>
    </w:p>
    <w:p w:rsidR="007403E5" w:rsidRDefault="007403E5" w:rsidP="007403E5">
      <w:r>
        <w:t>Every Communications Hub shall be configured to act as the single OTA Server on its HAN.</w:t>
      </w:r>
    </w:p>
    <w:p w:rsidR="007403E5" w:rsidRDefault="007403E5" w:rsidP="007403E5">
      <w:r>
        <w:lastRenderedPageBreak/>
        <w:t xml:space="preserve">ESME and GSME shall be configured to act as an OTA Client.  The ESME shall use the </w:t>
      </w:r>
      <w:r w:rsidR="00515A10">
        <w:t>‘</w:t>
      </w:r>
      <w:r w:rsidRPr="00872E38">
        <w:rPr>
          <w:i/>
        </w:rPr>
        <w:t>Image Notify</w:t>
      </w:r>
      <w:r w:rsidR="00515A10">
        <w:rPr>
          <w:i/>
        </w:rPr>
        <w:t>’</w:t>
      </w:r>
      <w:r w:rsidR="00515A10">
        <w:rPr>
          <w:rStyle w:val="FootnoteReference"/>
          <w:i/>
        </w:rPr>
        <w:footnoteReference w:id="18"/>
      </w:r>
      <w:r w:rsidRPr="00872E38">
        <w:rPr>
          <w:i/>
        </w:rPr>
        <w:t xml:space="preserve"> </w:t>
      </w:r>
      <w:r w:rsidR="00603DA2" w:rsidRPr="00220F08">
        <w:rPr>
          <w:i/>
        </w:rPr>
        <w:t>c</w:t>
      </w:r>
      <w:r w:rsidRPr="00220F08">
        <w:rPr>
          <w:i/>
        </w:rPr>
        <w:t>ommand</w:t>
      </w:r>
      <w:r>
        <w:t xml:space="preserve"> sent by the OTA Server to inform it that a new firmware image is available.  The GSME shall use the notification flags mechanism whereby a flag shall be set by the OTA Server to inform it that a new firmware image is available</w:t>
      </w:r>
      <w:r w:rsidR="00515A10">
        <w:t xml:space="preserve"> when requested</w:t>
      </w:r>
      <w:r>
        <w:t>.</w:t>
      </w:r>
      <w:r w:rsidR="00013259">
        <w:t xml:space="preserve"> </w:t>
      </w:r>
      <w:r>
        <w:t xml:space="preserve"> </w:t>
      </w:r>
    </w:p>
    <w:p w:rsidR="00515A10" w:rsidRDefault="00515A10" w:rsidP="00515A10">
      <w:r>
        <w:t>The Communication</w:t>
      </w:r>
      <w:r w:rsidR="00A73A7B">
        <w:t>s</w:t>
      </w:r>
      <w:r>
        <w:t xml:space="preserve"> Hub shall:</w:t>
      </w:r>
    </w:p>
    <w:p w:rsidR="00515A10" w:rsidRDefault="00515A10" w:rsidP="00872E38">
      <w:pPr>
        <w:pStyle w:val="ListBullet"/>
      </w:pPr>
      <w:r>
        <w:t xml:space="preserve">as required by CHTS, have the </w:t>
      </w:r>
      <w:r w:rsidR="0091277F">
        <w:t xml:space="preserve">capability </w:t>
      </w:r>
      <w:r>
        <w:t>to store one GSME OTA Upgrade Image and one ESME OTA Upgrade Image; and</w:t>
      </w:r>
    </w:p>
    <w:p w:rsidR="00515A10" w:rsidRDefault="00515A10" w:rsidP="00872E38">
      <w:pPr>
        <w:pStyle w:val="ListBullet"/>
      </w:pPr>
      <w:r>
        <w:t xml:space="preserve">overwrite an image with a subsequently delivered image for the same </w:t>
      </w:r>
      <w:r w:rsidR="007F6B90">
        <w:t>D</w:t>
      </w:r>
      <w:r>
        <w:t>evice type unless:</w:t>
      </w:r>
    </w:p>
    <w:p w:rsidR="00515A10" w:rsidRDefault="00515A10" w:rsidP="00872E38">
      <w:pPr>
        <w:pStyle w:val="Listsub-bullet"/>
      </w:pPr>
      <w:r>
        <w:t>the subsequently delivered image has Force Replace = 0x00; and</w:t>
      </w:r>
    </w:p>
    <w:p w:rsidR="00515A10" w:rsidRDefault="00515A10" w:rsidP="00872E38">
      <w:pPr>
        <w:pStyle w:val="Listsub-bullet"/>
      </w:pPr>
      <w:r>
        <w:t xml:space="preserve">the Communications Hub has sent at least one </w:t>
      </w:r>
      <w:r w:rsidRPr="00872E38">
        <w:rPr>
          <w:i/>
        </w:rPr>
        <w:t>Image Block Response</w:t>
      </w:r>
      <w:r>
        <w:t xml:space="preserve"> </w:t>
      </w:r>
      <w:r w:rsidRPr="00872E38">
        <w:rPr>
          <w:i/>
        </w:rPr>
        <w:t>Command</w:t>
      </w:r>
      <w:r>
        <w:t xml:space="preserve"> relating to the already stored image but has not received a corresponding </w:t>
      </w:r>
      <w:r w:rsidRPr="00872E38">
        <w:rPr>
          <w:i/>
        </w:rPr>
        <w:t>Upgrade End Request</w:t>
      </w:r>
      <w:r>
        <w:t xml:space="preserve"> </w:t>
      </w:r>
      <w:r w:rsidRPr="00872E38">
        <w:rPr>
          <w:i/>
        </w:rPr>
        <w:t>Command</w:t>
      </w:r>
      <w:r w:rsidR="00015B77">
        <w:rPr>
          <w:rStyle w:val="FootnoteReference"/>
          <w:i/>
        </w:rPr>
        <w:footnoteReference w:id="19"/>
      </w:r>
      <w:r>
        <w:t>.</w:t>
      </w:r>
    </w:p>
    <w:p w:rsidR="00515A10" w:rsidRDefault="00515A10">
      <w:pPr>
        <w:pStyle w:val="Inset"/>
      </w:pPr>
      <w:r>
        <w:t>In such circumstances the Communication</w:t>
      </w:r>
      <w:r w:rsidR="00DC0E42">
        <w:t>s</w:t>
      </w:r>
      <w:r>
        <w:t xml:space="preserve"> Hub shall not overwrite the currently stored image.</w:t>
      </w:r>
    </w:p>
    <w:p w:rsidR="00515A10" w:rsidRDefault="00515A10" w:rsidP="00515A10">
      <w:r>
        <w:t xml:space="preserve">Whenever the OTA Server issues an </w:t>
      </w:r>
      <w:r w:rsidRPr="00872E38">
        <w:rPr>
          <w:i/>
        </w:rPr>
        <w:t>Upgrade End Response Command</w:t>
      </w:r>
      <w:r>
        <w:t xml:space="preserve"> to an OTA Client, the </w:t>
      </w:r>
      <w:r w:rsidRPr="00872E38">
        <w:rPr>
          <w:i/>
        </w:rPr>
        <w:t>UpgradeTime</w:t>
      </w:r>
      <w:r>
        <w:t xml:space="preserve"> parameter shall a</w:t>
      </w:r>
      <w:r w:rsidR="00015B77">
        <w:t>lways have the value 0xFFFFFFFF</w:t>
      </w:r>
      <w:r w:rsidR="00015B77">
        <w:rPr>
          <w:rStyle w:val="FootnoteReference"/>
        </w:rPr>
        <w:footnoteReference w:id="20"/>
      </w:r>
      <w:r>
        <w:t>.</w:t>
      </w:r>
    </w:p>
    <w:p w:rsidR="00515A10" w:rsidRDefault="00515A10" w:rsidP="00515A10">
      <w:r>
        <w:t xml:space="preserve">The OTA Server shall not issue </w:t>
      </w:r>
      <w:r w:rsidRPr="00872E38">
        <w:rPr>
          <w:i/>
        </w:rPr>
        <w:t>Image Block Response Commands</w:t>
      </w:r>
      <w:r>
        <w:t xml:space="preserve"> with WAIT_FOR_DATA status</w:t>
      </w:r>
      <w:r w:rsidR="00015B77">
        <w:t>.</w:t>
      </w:r>
    </w:p>
    <w:p w:rsidR="00515A10" w:rsidRDefault="00015B77" w:rsidP="00515A10">
      <w:r>
        <w:t>Contrary to S</w:t>
      </w:r>
      <w:r w:rsidR="00515A10">
        <w:t>ection 6.13 of ZigBee Document 09-5264-19, the OTA Client shall not activate the OTA Image except as specified in Use Case CS06.</w:t>
      </w:r>
    </w:p>
    <w:p w:rsidR="007403E5" w:rsidRDefault="007403E5" w:rsidP="00872E38">
      <w:pPr>
        <w:pStyle w:val="Heading3"/>
      </w:pPr>
      <w:bookmarkStart w:id="3784" w:name="_Ref379438814"/>
      <w:r>
        <w:t>Construction of Upgrade Image</w:t>
      </w:r>
      <w:bookmarkEnd w:id="3784"/>
    </w:p>
    <w:p w:rsidR="007403E5" w:rsidRDefault="007403E5" w:rsidP="007403E5">
      <w:r>
        <w:t>For an ESME or GSME firmware image, the Authorising Remote Party shall be the Supplier for the target Device.</w:t>
      </w:r>
    </w:p>
    <w:p w:rsidR="007403E5" w:rsidRDefault="007403E5" w:rsidP="007403E5">
      <w:r>
        <w:t>For a Communications Hub firmware image, the Authorising Remote Party shall be the WAN Provider for the target Device.</w:t>
      </w:r>
    </w:p>
    <w:p w:rsidR="007403E5" w:rsidRDefault="007403E5" w:rsidP="007403E5">
      <w:r>
        <w:t>Upgrade Image shall be the concatenation:</w:t>
      </w:r>
    </w:p>
    <w:p w:rsidR="007403E5" w:rsidRDefault="007403E5">
      <w:pPr>
        <w:pStyle w:val="Inset"/>
      </w:pPr>
      <w:r>
        <w:t xml:space="preserve">Manufacturer Image || </w:t>
      </w:r>
      <w:r w:rsidR="00BE50EC">
        <w:t xml:space="preserve">Force Replace || </w:t>
      </w:r>
      <w:r>
        <w:t>0x40 || Authorising Remote Party Signature</w:t>
      </w:r>
    </w:p>
    <w:p w:rsidR="007403E5" w:rsidRDefault="00E66A1D" w:rsidP="007403E5">
      <w:r>
        <w:t>w</w:t>
      </w:r>
      <w:r w:rsidR="007403E5">
        <w:t>here:</w:t>
      </w:r>
    </w:p>
    <w:p w:rsidR="00BE50EC" w:rsidRDefault="00A445E9" w:rsidP="00D94FF2">
      <w:pPr>
        <w:pStyle w:val="ListBullet"/>
      </w:pPr>
      <w:r>
        <w:t>M</w:t>
      </w:r>
      <w:r w:rsidR="007403E5">
        <w:t xml:space="preserve">anufacturer Image shall contain the firmware image the Device is to apply and any manufacturer specific data needed. </w:t>
      </w:r>
      <w:r w:rsidR="00013259">
        <w:t xml:space="preserve"> </w:t>
      </w:r>
      <w:r w:rsidR="007403E5">
        <w:t xml:space="preserve">For clarity, the GBCS shall not constrain the structure or contents of Manufacturer Image; </w:t>
      </w:r>
    </w:p>
    <w:p w:rsidR="007403E5" w:rsidRDefault="00BE50EC" w:rsidP="00D94FF2">
      <w:pPr>
        <w:pStyle w:val="ListBullet"/>
      </w:pPr>
      <w:r w:rsidRPr="00BE50EC">
        <w:t xml:space="preserve">Force Replace shall be a single octet where Force Replace = 0x00 shall mean do not force the replacement of the currently stored image, </w:t>
      </w:r>
      <w:r w:rsidR="007403E5">
        <w:t>and</w:t>
      </w:r>
    </w:p>
    <w:p w:rsidR="007403E5" w:rsidRDefault="00A445E9" w:rsidP="00D94FF2">
      <w:pPr>
        <w:pStyle w:val="ListBullet"/>
      </w:pPr>
      <w:r>
        <w:t>A</w:t>
      </w:r>
      <w:r w:rsidR="007403E5">
        <w:t>uthorising Remote Party Signature shall be calculated across the Manufacturer Image using the Authorising Remote Party’s Private Digital Signing Key.</w:t>
      </w:r>
    </w:p>
    <w:p w:rsidR="007403E5" w:rsidRDefault="007403E5" w:rsidP="00872E38">
      <w:pPr>
        <w:pStyle w:val="Heading3"/>
      </w:pPr>
      <w:bookmarkStart w:id="3785" w:name="_Ref379438769"/>
      <w:r>
        <w:t>Construction of OTA Upgrade Image</w:t>
      </w:r>
      <w:bookmarkEnd w:id="3785"/>
    </w:p>
    <w:p w:rsidR="007403E5" w:rsidRDefault="007403E5" w:rsidP="007403E5">
      <w:r>
        <w:t>OTA Upgrade Image shall be the concatenation:</w:t>
      </w:r>
    </w:p>
    <w:p w:rsidR="007403E5" w:rsidRPr="00BD6E9A" w:rsidRDefault="007403E5">
      <w:pPr>
        <w:pStyle w:val="Inset"/>
      </w:pPr>
      <w:r w:rsidRPr="00BD6E9A">
        <w:t>OTA Header || Upgrade Image</w:t>
      </w:r>
    </w:p>
    <w:p w:rsidR="007403E5" w:rsidRDefault="007403E5" w:rsidP="007403E5">
      <w:r>
        <w:lastRenderedPageBreak/>
        <w:t>where OTA Header s</w:t>
      </w:r>
      <w:r w:rsidR="00821446">
        <w:t>hall be populated according to T</w:t>
      </w:r>
      <w:r>
        <w:t xml:space="preserve">able </w:t>
      </w:r>
      <w:r w:rsidR="00821446">
        <w:fldChar w:fldCharType="begin"/>
      </w:r>
      <w:r w:rsidR="00821446">
        <w:instrText xml:space="preserve"> REF _Ref379438769 \r \h </w:instrText>
      </w:r>
      <w:r w:rsidR="00821446">
        <w:fldChar w:fldCharType="separate"/>
      </w:r>
      <w:r w:rsidR="007E3F9A">
        <w:t>11.2.3</w:t>
      </w:r>
      <w:r w:rsidR="00821446">
        <w:fldChar w:fldCharType="end"/>
      </w:r>
      <w:r>
        <w:t>.</w:t>
      </w:r>
      <w:r w:rsidR="00BE50EC">
        <w:t xml:space="preserve">  For clarity, there shall be no other sub-elements present.</w:t>
      </w:r>
    </w:p>
    <w:tbl>
      <w:tblPr>
        <w:tblStyle w:val="TableGrid"/>
        <w:tblW w:w="9240" w:type="dxa"/>
        <w:tblLayout w:type="fixed"/>
        <w:tblLook w:val="04A0" w:firstRow="1" w:lastRow="0" w:firstColumn="1" w:lastColumn="0" w:noHBand="0" w:noVBand="1"/>
      </w:tblPr>
      <w:tblGrid>
        <w:gridCol w:w="2093"/>
        <w:gridCol w:w="2126"/>
        <w:gridCol w:w="992"/>
        <w:gridCol w:w="4029"/>
      </w:tblGrid>
      <w:tr w:rsidR="00175089" w:rsidRPr="00027E40" w:rsidTr="00D72D64">
        <w:tc>
          <w:tcPr>
            <w:tcW w:w="9240" w:type="dxa"/>
            <w:gridSpan w:val="4"/>
            <w:tcBorders>
              <w:top w:val="single" w:sz="4" w:space="0" w:color="009EE3"/>
              <w:left w:val="single" w:sz="4" w:space="0" w:color="009EE3"/>
              <w:bottom w:val="single" w:sz="4" w:space="0" w:color="FFFFFF" w:themeColor="background1"/>
              <w:right w:val="single" w:sz="4" w:space="0" w:color="009EE3"/>
            </w:tcBorders>
            <w:shd w:val="clear" w:color="auto" w:fill="009EE3"/>
          </w:tcPr>
          <w:p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OTA Header</w:t>
            </w:r>
          </w:p>
        </w:tc>
      </w:tr>
      <w:tr w:rsidR="00175089" w:rsidRPr="00175089" w:rsidTr="00D72D64">
        <w:tc>
          <w:tcPr>
            <w:tcW w:w="2093" w:type="dxa"/>
            <w:tcBorders>
              <w:top w:val="single" w:sz="4" w:space="0" w:color="FFFFFF" w:themeColor="background1"/>
              <w:left w:val="single" w:sz="4" w:space="0" w:color="009EE3"/>
              <w:bottom w:val="nil"/>
              <w:right w:val="single" w:sz="4" w:space="0" w:color="FFFFFF" w:themeColor="background1"/>
            </w:tcBorders>
            <w:shd w:val="clear" w:color="auto" w:fill="009EE3"/>
          </w:tcPr>
          <w:p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ZigBee OTA Message Element</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175089" w:rsidRPr="00D72D64" w:rsidRDefault="00175089" w:rsidP="00F57A82">
            <w:pPr>
              <w:pStyle w:val="Tabletext"/>
              <w:outlineLvl w:val="0"/>
              <w:rPr>
                <w:color w:val="FFFFFF" w:themeColor="background1"/>
              </w:rPr>
            </w:pPr>
            <w:r w:rsidRPr="00D72D64">
              <w:rPr>
                <w:rFonts w:eastAsia="Times New Roman" w:cstheme="minorHAnsi"/>
                <w:b/>
                <w:bCs/>
                <w:color w:val="FFFFFF" w:themeColor="background1"/>
              </w:rPr>
              <w:t>Contents</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175089" w:rsidRPr="00D72D64" w:rsidRDefault="00175089" w:rsidP="00D72D64">
            <w:pPr>
              <w:pStyle w:val="Tabletext"/>
              <w:jc w:val="center"/>
              <w:rPr>
                <w:color w:val="FFFFFF" w:themeColor="background1"/>
              </w:rPr>
            </w:pPr>
            <w:r w:rsidRPr="00D72D64">
              <w:rPr>
                <w:rFonts w:eastAsia="Times New Roman" w:cstheme="minorHAnsi"/>
                <w:b/>
                <w:bCs/>
                <w:color w:val="FFFFFF" w:themeColor="background1"/>
              </w:rPr>
              <w:t>Length (octets)</w:t>
            </w:r>
          </w:p>
        </w:tc>
        <w:tc>
          <w:tcPr>
            <w:tcW w:w="4029" w:type="dxa"/>
            <w:tcBorders>
              <w:top w:val="single" w:sz="4" w:space="0" w:color="FFFFFF" w:themeColor="background1"/>
              <w:left w:val="single" w:sz="4" w:space="0" w:color="FFFFFF" w:themeColor="background1"/>
              <w:bottom w:val="nil"/>
              <w:right w:val="nil"/>
            </w:tcBorders>
            <w:shd w:val="clear" w:color="auto" w:fill="009EE3"/>
          </w:tcPr>
          <w:p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Note</w:t>
            </w:r>
          </w:p>
        </w:tc>
      </w:tr>
      <w:tr w:rsidR="00175089" w:rsidRPr="00027E40" w:rsidTr="00175089">
        <w:tc>
          <w:tcPr>
            <w:tcW w:w="2093" w:type="dxa"/>
            <w:tcBorders>
              <w:top w:val="nil"/>
              <w:left w:val="single" w:sz="4" w:space="0" w:color="009EE3"/>
              <w:bottom w:val="single" w:sz="4" w:space="0" w:color="009EE3"/>
              <w:right w:val="single" w:sz="4" w:space="0" w:color="009EE3"/>
            </w:tcBorders>
          </w:tcPr>
          <w:p w:rsidR="00175089" w:rsidRPr="00D72D64" w:rsidRDefault="00175089" w:rsidP="00BB5371">
            <w:pPr>
              <w:pStyle w:val="Tabletext"/>
              <w:rPr>
                <w:sz w:val="18"/>
                <w:szCs w:val="18"/>
              </w:rPr>
            </w:pPr>
            <w:r w:rsidRPr="00D72D64">
              <w:rPr>
                <w:sz w:val="18"/>
                <w:szCs w:val="18"/>
              </w:rPr>
              <w:t>OTA upgrade file identifier</w:t>
            </w:r>
          </w:p>
        </w:tc>
        <w:tc>
          <w:tcPr>
            <w:tcW w:w="2126" w:type="dxa"/>
            <w:tcBorders>
              <w:top w:val="nil"/>
              <w:left w:val="single" w:sz="4" w:space="0" w:color="009EE3"/>
              <w:bottom w:val="single" w:sz="4" w:space="0" w:color="009EE3"/>
              <w:right w:val="single" w:sz="4" w:space="0" w:color="009EE3"/>
            </w:tcBorders>
          </w:tcPr>
          <w:p w:rsidR="00175089" w:rsidRPr="00D72D64" w:rsidRDefault="00175089" w:rsidP="00AD306D">
            <w:pPr>
              <w:pStyle w:val="Tabletext"/>
              <w:outlineLvl w:val="0"/>
              <w:rPr>
                <w:sz w:val="18"/>
                <w:szCs w:val="18"/>
              </w:rPr>
            </w:pPr>
            <w:r w:rsidRPr="00D72D64">
              <w:rPr>
                <w:sz w:val="18"/>
                <w:szCs w:val="18"/>
              </w:rPr>
              <w:t>0x0BEEF11E</w:t>
            </w:r>
          </w:p>
        </w:tc>
        <w:tc>
          <w:tcPr>
            <w:tcW w:w="992" w:type="dxa"/>
            <w:tcBorders>
              <w:top w:val="nil"/>
              <w:left w:val="single" w:sz="4" w:space="0" w:color="009EE3"/>
              <w:bottom w:val="single" w:sz="4" w:space="0" w:color="009EE3"/>
              <w:right w:val="single" w:sz="4" w:space="0" w:color="009EE3"/>
            </w:tcBorders>
          </w:tcPr>
          <w:p w:rsidR="00175089" w:rsidRPr="00D72D64" w:rsidRDefault="00175089" w:rsidP="00D72D64">
            <w:pPr>
              <w:pStyle w:val="Tabletext"/>
              <w:jc w:val="center"/>
              <w:rPr>
                <w:sz w:val="18"/>
                <w:szCs w:val="18"/>
              </w:rPr>
            </w:pPr>
            <w:r w:rsidRPr="00D72D64">
              <w:rPr>
                <w:sz w:val="18"/>
                <w:szCs w:val="18"/>
              </w:rPr>
              <w:t>4</w:t>
            </w:r>
          </w:p>
        </w:tc>
        <w:tc>
          <w:tcPr>
            <w:tcW w:w="4029" w:type="dxa"/>
            <w:tcBorders>
              <w:top w:val="nil"/>
              <w:left w:val="single" w:sz="4" w:space="0" w:color="009EE3"/>
              <w:bottom w:val="single" w:sz="4" w:space="0" w:color="009EE3"/>
              <w:right w:val="single" w:sz="4" w:space="0" w:color="009EE3"/>
            </w:tcBorders>
          </w:tcPr>
          <w:p w:rsidR="00175089" w:rsidRPr="00D72D64" w:rsidRDefault="00175089" w:rsidP="00BB5371">
            <w:pPr>
              <w:pStyle w:val="Tabletext"/>
              <w:outlineLvl w:val="0"/>
              <w:rPr>
                <w:sz w:val="18"/>
                <w:szCs w:val="18"/>
              </w:rPr>
            </w:pPr>
            <w:r w:rsidRPr="00D72D64">
              <w:rPr>
                <w:sz w:val="18"/>
                <w:szCs w:val="18"/>
              </w:rPr>
              <w:t xml:space="preserve">Fixed by </w:t>
            </w:r>
            <w:r w:rsidR="00D0498B" w:rsidRPr="00D72D64">
              <w:rPr>
                <w:sz w:val="18"/>
                <w:szCs w:val="18"/>
              </w:rPr>
              <w:t>Z</w:t>
            </w:r>
            <w:r w:rsidR="00D0498B">
              <w:rPr>
                <w:sz w:val="18"/>
                <w:szCs w:val="18"/>
              </w:rPr>
              <w:t>igBee</w:t>
            </w:r>
            <w:r w:rsidR="00D0498B" w:rsidRPr="00D72D64">
              <w:rPr>
                <w:sz w:val="18"/>
                <w:szCs w:val="18"/>
              </w:rPr>
              <w:t xml:space="preserve"> </w:t>
            </w:r>
            <w:r w:rsidRPr="00D72D64">
              <w:rPr>
                <w:sz w:val="18"/>
                <w:szCs w:val="18"/>
              </w:rPr>
              <w:t>OTA specification</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outlineLvl w:val="0"/>
              <w:rPr>
                <w:sz w:val="18"/>
                <w:szCs w:val="18"/>
              </w:rPr>
            </w:pPr>
            <w:r w:rsidRPr="00D72D64">
              <w:rPr>
                <w:sz w:val="18"/>
                <w:szCs w:val="18"/>
              </w:rPr>
              <w:t>OTA Header version</w:t>
            </w:r>
          </w:p>
        </w:tc>
        <w:tc>
          <w:tcPr>
            <w:tcW w:w="2126" w:type="dxa"/>
            <w:tcBorders>
              <w:top w:val="single" w:sz="4" w:space="0" w:color="009EE3"/>
              <w:left w:val="single" w:sz="4" w:space="0" w:color="009EE3"/>
              <w:bottom w:val="single" w:sz="4" w:space="0" w:color="009EE3"/>
              <w:right w:val="single" w:sz="4" w:space="0" w:color="009EE3"/>
            </w:tcBorders>
          </w:tcPr>
          <w:p w:rsidR="00175089" w:rsidRPr="00D72D64" w:rsidRDefault="00175089" w:rsidP="00AD306D">
            <w:pPr>
              <w:pStyle w:val="Tabletext"/>
              <w:outlineLvl w:val="0"/>
              <w:rPr>
                <w:sz w:val="18"/>
                <w:szCs w:val="18"/>
              </w:rPr>
            </w:pPr>
            <w:r w:rsidRPr="00D72D64">
              <w:rPr>
                <w:sz w:val="18"/>
                <w:szCs w:val="18"/>
              </w:rPr>
              <w:t>0x0100</w:t>
            </w:r>
          </w:p>
        </w:tc>
        <w:tc>
          <w:tcPr>
            <w:tcW w:w="992" w:type="dxa"/>
            <w:tcBorders>
              <w:top w:val="single" w:sz="4" w:space="0" w:color="009EE3"/>
              <w:left w:val="single" w:sz="4" w:space="0" w:color="009EE3"/>
              <w:bottom w:val="single" w:sz="4" w:space="0" w:color="009EE3"/>
              <w:right w:val="single" w:sz="4" w:space="0" w:color="009EE3"/>
            </w:tcBorders>
          </w:tcPr>
          <w:p w:rsidR="00175089" w:rsidRPr="00D72D64" w:rsidRDefault="00175089" w:rsidP="00D72D64">
            <w:pPr>
              <w:pStyle w:val="Tabletext"/>
              <w:jc w:val="center"/>
              <w:rPr>
                <w:sz w:val="18"/>
                <w:szCs w:val="18"/>
              </w:rPr>
            </w:pPr>
            <w:r w:rsidRPr="00D72D64">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outlineLvl w:val="0"/>
              <w:rPr>
                <w:sz w:val="18"/>
                <w:szCs w:val="18"/>
              </w:rPr>
            </w:pPr>
            <w:r w:rsidRPr="00D72D64">
              <w:rPr>
                <w:sz w:val="18"/>
                <w:szCs w:val="18"/>
              </w:rPr>
              <w:t xml:space="preserve">Specified by current version of </w:t>
            </w:r>
            <w:r w:rsidR="00D0498B" w:rsidRPr="00D72D64">
              <w:rPr>
                <w:sz w:val="18"/>
                <w:szCs w:val="18"/>
              </w:rPr>
              <w:t>Z</w:t>
            </w:r>
            <w:r w:rsidR="00D0498B">
              <w:rPr>
                <w:sz w:val="18"/>
                <w:szCs w:val="18"/>
              </w:rPr>
              <w:t>igBee</w:t>
            </w:r>
            <w:r w:rsidR="00D0498B" w:rsidRPr="00D72D64">
              <w:rPr>
                <w:sz w:val="18"/>
                <w:szCs w:val="18"/>
              </w:rPr>
              <w:t xml:space="preserve"> </w:t>
            </w:r>
            <w:r w:rsidRPr="00D72D64">
              <w:rPr>
                <w:sz w:val="18"/>
                <w:szCs w:val="18"/>
              </w:rPr>
              <w:t>OTA specification</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rPr>
                <w:sz w:val="18"/>
                <w:szCs w:val="18"/>
              </w:rPr>
            </w:pPr>
            <w:r w:rsidRPr="00D72D64">
              <w:rPr>
                <w:sz w:val="18"/>
                <w:szCs w:val="18"/>
              </w:rPr>
              <w:t>OTA Header length</w:t>
            </w:r>
          </w:p>
        </w:tc>
        <w:tc>
          <w:tcPr>
            <w:tcW w:w="2126" w:type="dxa"/>
            <w:tcBorders>
              <w:top w:val="single" w:sz="4" w:space="0" w:color="009EE3"/>
              <w:left w:val="single" w:sz="4" w:space="0" w:color="009EE3"/>
              <w:bottom w:val="single" w:sz="4" w:space="0" w:color="009EE3"/>
              <w:right w:val="single" w:sz="4" w:space="0" w:color="009EE3"/>
            </w:tcBorders>
          </w:tcPr>
          <w:p w:rsidR="00175089" w:rsidRPr="00D72D64" w:rsidRDefault="00175089" w:rsidP="00AD306D">
            <w:pPr>
              <w:pStyle w:val="Tabletext"/>
              <w:outlineLvl w:val="0"/>
              <w:rPr>
                <w:sz w:val="18"/>
                <w:szCs w:val="18"/>
              </w:rPr>
            </w:pPr>
            <w:r w:rsidRPr="00D72D64">
              <w:rPr>
                <w:sz w:val="18"/>
                <w:szCs w:val="18"/>
              </w:rPr>
              <w:t>0x003</w:t>
            </w:r>
            <w:r w:rsidR="00D6741C">
              <w:rPr>
                <w:sz w:val="18"/>
                <w:szCs w:val="18"/>
              </w:rPr>
              <w:t>C</w:t>
            </w:r>
          </w:p>
        </w:tc>
        <w:tc>
          <w:tcPr>
            <w:tcW w:w="992" w:type="dxa"/>
            <w:tcBorders>
              <w:top w:val="single" w:sz="4" w:space="0" w:color="009EE3"/>
              <w:left w:val="single" w:sz="4" w:space="0" w:color="009EE3"/>
              <w:bottom w:val="single" w:sz="4" w:space="0" w:color="009EE3"/>
              <w:right w:val="single" w:sz="4" w:space="0" w:color="009EE3"/>
            </w:tcBorders>
          </w:tcPr>
          <w:p w:rsidR="00175089" w:rsidRPr="00D72D64" w:rsidRDefault="00175089" w:rsidP="00D72D64">
            <w:pPr>
              <w:pStyle w:val="Tabletext"/>
              <w:jc w:val="center"/>
              <w:rPr>
                <w:sz w:val="18"/>
                <w:szCs w:val="18"/>
              </w:rPr>
            </w:pPr>
            <w:r w:rsidRPr="00D72D64">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D72D64" w:rsidRDefault="00175089" w:rsidP="00CE152E">
            <w:pPr>
              <w:pStyle w:val="Tabletext"/>
              <w:outlineLvl w:val="0"/>
              <w:rPr>
                <w:sz w:val="18"/>
                <w:szCs w:val="18"/>
              </w:rPr>
            </w:pPr>
            <w:r w:rsidRPr="00D72D64">
              <w:rPr>
                <w:sz w:val="18"/>
                <w:szCs w:val="18"/>
              </w:rPr>
              <w:t xml:space="preserve">The length of </w:t>
            </w:r>
            <w:r w:rsidR="00D0498B" w:rsidRPr="00D72D64">
              <w:rPr>
                <w:sz w:val="18"/>
                <w:szCs w:val="18"/>
              </w:rPr>
              <w:t>Z</w:t>
            </w:r>
            <w:r w:rsidR="00D0498B">
              <w:rPr>
                <w:sz w:val="18"/>
                <w:szCs w:val="18"/>
              </w:rPr>
              <w:t>igBee</w:t>
            </w:r>
            <w:r w:rsidR="00D0498B" w:rsidRPr="00D72D64">
              <w:rPr>
                <w:sz w:val="18"/>
                <w:szCs w:val="18"/>
              </w:rPr>
              <w:t xml:space="preserve"> </w:t>
            </w:r>
            <w:r w:rsidR="00D0498B">
              <w:rPr>
                <w:sz w:val="18"/>
                <w:szCs w:val="18"/>
              </w:rPr>
              <w:t xml:space="preserve"> </w:t>
            </w:r>
            <w:r w:rsidRPr="00D72D64">
              <w:rPr>
                <w:sz w:val="18"/>
                <w:szCs w:val="18"/>
              </w:rPr>
              <w:t>OTA Header which is</w:t>
            </w:r>
            <w:r w:rsidR="00BE50EC">
              <w:rPr>
                <w:sz w:val="18"/>
                <w:szCs w:val="18"/>
              </w:rPr>
              <w:t xml:space="preserve"> decimal </w:t>
            </w:r>
            <w:r w:rsidR="00D6741C">
              <w:rPr>
                <w:sz w:val="18"/>
                <w:szCs w:val="18"/>
              </w:rPr>
              <w:t>60</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rPr>
                <w:sz w:val="18"/>
                <w:szCs w:val="18"/>
              </w:rPr>
            </w:pPr>
            <w:r w:rsidRPr="00D72D64">
              <w:rPr>
                <w:sz w:val="18"/>
                <w:szCs w:val="18"/>
              </w:rPr>
              <w:t>OTA Header Field control</w:t>
            </w:r>
          </w:p>
        </w:tc>
        <w:tc>
          <w:tcPr>
            <w:tcW w:w="2126" w:type="dxa"/>
            <w:tcBorders>
              <w:top w:val="single" w:sz="4" w:space="0" w:color="009EE3"/>
              <w:left w:val="single" w:sz="4" w:space="0" w:color="009EE3"/>
              <w:bottom w:val="single" w:sz="4" w:space="0" w:color="009EE3"/>
              <w:right w:val="single" w:sz="4" w:space="0" w:color="009EE3"/>
            </w:tcBorders>
          </w:tcPr>
          <w:p w:rsidR="00175089" w:rsidRPr="00D72D64" w:rsidRDefault="00BE50EC" w:rsidP="00AD306D">
            <w:pPr>
              <w:pStyle w:val="Tabletext"/>
              <w:outlineLvl w:val="0"/>
              <w:rPr>
                <w:sz w:val="18"/>
                <w:szCs w:val="18"/>
              </w:rPr>
            </w:pPr>
            <w:r w:rsidRPr="00A0121A">
              <w:rPr>
                <w:sz w:val="18"/>
                <w:szCs w:val="18"/>
              </w:rPr>
              <w:t>0x000</w:t>
            </w:r>
            <w:r>
              <w:rPr>
                <w:sz w:val="18"/>
                <w:szCs w:val="18"/>
              </w:rPr>
              <w:t>4</w:t>
            </w:r>
          </w:p>
        </w:tc>
        <w:tc>
          <w:tcPr>
            <w:tcW w:w="992" w:type="dxa"/>
            <w:tcBorders>
              <w:top w:val="single" w:sz="4" w:space="0" w:color="009EE3"/>
              <w:left w:val="single" w:sz="4" w:space="0" w:color="009EE3"/>
              <w:bottom w:val="single" w:sz="4" w:space="0" w:color="009EE3"/>
              <w:right w:val="single" w:sz="4" w:space="0" w:color="009EE3"/>
            </w:tcBorders>
          </w:tcPr>
          <w:p w:rsidR="00175089" w:rsidRPr="00D72D64" w:rsidRDefault="00175089" w:rsidP="00D72D64">
            <w:pPr>
              <w:pStyle w:val="Tabletext"/>
              <w:jc w:val="center"/>
              <w:rPr>
                <w:sz w:val="18"/>
                <w:szCs w:val="18"/>
              </w:rPr>
            </w:pPr>
            <w:r w:rsidRPr="00D72D64">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outlineLvl w:val="0"/>
              <w:rPr>
                <w:sz w:val="18"/>
                <w:szCs w:val="18"/>
              </w:rPr>
            </w:pPr>
            <w:r w:rsidRPr="00D72D64">
              <w:rPr>
                <w:sz w:val="18"/>
                <w:szCs w:val="18"/>
              </w:rPr>
              <w:t xml:space="preserve">Detailing what is / is not present in </w:t>
            </w:r>
            <w:r w:rsidR="00D0498B" w:rsidRPr="00D72D64">
              <w:rPr>
                <w:sz w:val="18"/>
                <w:szCs w:val="18"/>
              </w:rPr>
              <w:t>Z</w:t>
            </w:r>
            <w:r w:rsidR="00D0498B">
              <w:rPr>
                <w:sz w:val="18"/>
                <w:szCs w:val="18"/>
              </w:rPr>
              <w:t>igBee</w:t>
            </w:r>
            <w:r w:rsidR="00D0498B" w:rsidRPr="00D72D64">
              <w:rPr>
                <w:sz w:val="18"/>
                <w:szCs w:val="18"/>
              </w:rPr>
              <w:t xml:space="preserve"> </w:t>
            </w:r>
            <w:r w:rsidR="00D0498B">
              <w:rPr>
                <w:sz w:val="18"/>
                <w:szCs w:val="18"/>
              </w:rPr>
              <w:t xml:space="preserve"> </w:t>
            </w:r>
            <w:r w:rsidRPr="00D72D64">
              <w:rPr>
                <w:sz w:val="18"/>
                <w:szCs w:val="18"/>
              </w:rPr>
              <w:t xml:space="preserve">OTA Header </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rPr>
                <w:sz w:val="18"/>
                <w:szCs w:val="18"/>
              </w:rPr>
            </w:pPr>
            <w:r w:rsidRPr="00D72D64">
              <w:rPr>
                <w:sz w:val="18"/>
                <w:szCs w:val="18"/>
              </w:rPr>
              <w:t>Manufacturer code</w:t>
            </w:r>
          </w:p>
        </w:tc>
        <w:tc>
          <w:tcPr>
            <w:tcW w:w="2126" w:type="dxa"/>
            <w:tcBorders>
              <w:top w:val="single" w:sz="4" w:space="0" w:color="009EE3"/>
              <w:left w:val="single" w:sz="4" w:space="0" w:color="009EE3"/>
              <w:bottom w:val="single" w:sz="4" w:space="0" w:color="009EE3"/>
              <w:right w:val="single" w:sz="4" w:space="0" w:color="009EE3"/>
            </w:tcBorders>
          </w:tcPr>
          <w:p w:rsidR="00175089" w:rsidRPr="00D72D64" w:rsidRDefault="007606CA" w:rsidP="00AD306D">
            <w:pPr>
              <w:pStyle w:val="Tabletext"/>
              <w:outlineLvl w:val="0"/>
              <w:rPr>
                <w:sz w:val="18"/>
                <w:szCs w:val="18"/>
              </w:rPr>
            </w:pPr>
            <w:r>
              <w:rPr>
                <w:sz w:val="18"/>
                <w:szCs w:val="18"/>
              </w:rPr>
              <w:t>ZSE</w:t>
            </w:r>
            <w:r w:rsidRPr="00D72D64">
              <w:rPr>
                <w:sz w:val="18"/>
                <w:szCs w:val="18"/>
              </w:rPr>
              <w:t xml:space="preserve"> </w:t>
            </w:r>
            <w:r w:rsidR="00175089" w:rsidRPr="00D72D64">
              <w:rPr>
                <w:sz w:val="18"/>
                <w:szCs w:val="18"/>
              </w:rPr>
              <w:t>assigned identifier for the Manufacturer of the target Device</w:t>
            </w:r>
          </w:p>
        </w:tc>
        <w:tc>
          <w:tcPr>
            <w:tcW w:w="992" w:type="dxa"/>
            <w:tcBorders>
              <w:top w:val="single" w:sz="4" w:space="0" w:color="009EE3"/>
              <w:left w:val="single" w:sz="4" w:space="0" w:color="009EE3"/>
              <w:bottom w:val="single" w:sz="4" w:space="0" w:color="009EE3"/>
              <w:right w:val="single" w:sz="4" w:space="0" w:color="009EE3"/>
            </w:tcBorders>
          </w:tcPr>
          <w:p w:rsidR="00175089" w:rsidRPr="00D72D64" w:rsidRDefault="00175089" w:rsidP="00D72D64">
            <w:pPr>
              <w:pStyle w:val="Tabletext"/>
              <w:jc w:val="center"/>
              <w:rPr>
                <w:sz w:val="18"/>
                <w:szCs w:val="18"/>
              </w:rPr>
            </w:pPr>
            <w:r w:rsidRPr="00D72D64">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outlineLvl w:val="0"/>
              <w:rPr>
                <w:sz w:val="18"/>
                <w:szCs w:val="18"/>
              </w:rPr>
            </w:pPr>
            <w:r w:rsidRPr="00D72D64">
              <w:rPr>
                <w:sz w:val="18"/>
                <w:szCs w:val="18"/>
              </w:rPr>
              <w:t xml:space="preserve">So this identifies the manufacturer producing </w:t>
            </w:r>
            <w:r w:rsidR="00A73A7B">
              <w:rPr>
                <w:sz w:val="18"/>
                <w:szCs w:val="18"/>
              </w:rPr>
              <w:t xml:space="preserve">the </w:t>
            </w:r>
            <w:r w:rsidRPr="00D72D64">
              <w:rPr>
                <w:sz w:val="18"/>
                <w:szCs w:val="18"/>
              </w:rPr>
              <w:t>Manufacturer Image</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rPr>
                <w:sz w:val="18"/>
                <w:szCs w:val="18"/>
              </w:rPr>
            </w:pPr>
            <w:r w:rsidRPr="00D72D64">
              <w:rPr>
                <w:sz w:val="18"/>
                <w:szCs w:val="18"/>
              </w:rPr>
              <w:t>Image type</w:t>
            </w:r>
          </w:p>
        </w:tc>
        <w:tc>
          <w:tcPr>
            <w:tcW w:w="2126" w:type="dxa"/>
            <w:tcBorders>
              <w:top w:val="single" w:sz="4" w:space="0" w:color="009EE3"/>
              <w:left w:val="single" w:sz="4" w:space="0" w:color="009EE3"/>
              <w:bottom w:val="single" w:sz="4" w:space="0" w:color="009EE3"/>
              <w:right w:val="single" w:sz="4" w:space="0" w:color="009EE3"/>
            </w:tcBorders>
          </w:tcPr>
          <w:p w:rsidR="00175089" w:rsidRPr="00D72D64" w:rsidRDefault="00175089" w:rsidP="00AD306D">
            <w:pPr>
              <w:pStyle w:val="Tabletext"/>
              <w:outlineLvl w:val="0"/>
              <w:rPr>
                <w:sz w:val="18"/>
                <w:szCs w:val="18"/>
              </w:rPr>
            </w:pPr>
            <w:r w:rsidRPr="00D72D64">
              <w:rPr>
                <w:sz w:val="18"/>
                <w:szCs w:val="18"/>
              </w:rPr>
              <w:t xml:space="preserve">Manufacturer </w:t>
            </w:r>
            <w:r w:rsidR="00A34469">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175089" w:rsidRPr="00D72D64" w:rsidRDefault="00175089" w:rsidP="00D72D64">
            <w:pPr>
              <w:pStyle w:val="Tabletext"/>
              <w:jc w:val="center"/>
              <w:rPr>
                <w:sz w:val="18"/>
                <w:szCs w:val="18"/>
              </w:rPr>
            </w:pPr>
            <w:r w:rsidRPr="00D72D64">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D72D64" w:rsidRDefault="00175089" w:rsidP="00F25EE1">
            <w:pPr>
              <w:pStyle w:val="Tabletext"/>
              <w:outlineLvl w:val="0"/>
              <w:rPr>
                <w:sz w:val="18"/>
                <w:szCs w:val="18"/>
              </w:rPr>
            </w:pPr>
            <w:r w:rsidRPr="00D72D64">
              <w:rPr>
                <w:sz w:val="18"/>
                <w:szCs w:val="18"/>
              </w:rPr>
              <w:t>As per the Z</w:t>
            </w:r>
            <w:r w:rsidR="00D0498B">
              <w:rPr>
                <w:sz w:val="18"/>
                <w:szCs w:val="18"/>
              </w:rPr>
              <w:t>igBee</w:t>
            </w:r>
            <w:r w:rsidRPr="00D72D64">
              <w:rPr>
                <w:sz w:val="18"/>
                <w:szCs w:val="18"/>
              </w:rPr>
              <w:t xml:space="preserve"> OTA specification, this is to differentiate products from the same manufacturer</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rPr>
                <w:sz w:val="18"/>
                <w:szCs w:val="18"/>
              </w:rPr>
            </w:pPr>
            <w:r w:rsidRPr="00D72D64">
              <w:rPr>
                <w:sz w:val="18"/>
                <w:szCs w:val="18"/>
              </w:rPr>
              <w:t>File version</w:t>
            </w:r>
          </w:p>
        </w:tc>
        <w:tc>
          <w:tcPr>
            <w:tcW w:w="2126" w:type="dxa"/>
            <w:tcBorders>
              <w:top w:val="single" w:sz="4" w:space="0" w:color="009EE3"/>
              <w:left w:val="single" w:sz="4" w:space="0" w:color="009EE3"/>
              <w:bottom w:val="single" w:sz="4" w:space="0" w:color="009EE3"/>
              <w:right w:val="single" w:sz="4" w:space="0" w:color="009EE3"/>
            </w:tcBorders>
          </w:tcPr>
          <w:p w:rsidR="00175089" w:rsidRPr="00D72D64" w:rsidRDefault="00175089" w:rsidP="00AD306D">
            <w:pPr>
              <w:pStyle w:val="Tabletext"/>
              <w:outlineLvl w:val="0"/>
              <w:rPr>
                <w:sz w:val="18"/>
                <w:szCs w:val="18"/>
              </w:rPr>
            </w:pPr>
            <w:r w:rsidRPr="00D72D64">
              <w:rPr>
                <w:sz w:val="18"/>
                <w:szCs w:val="18"/>
              </w:rPr>
              <w:t xml:space="preserve">Manufacturer </w:t>
            </w:r>
            <w:r w:rsidR="00A34469">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175089" w:rsidRPr="00D72D64" w:rsidRDefault="00175089" w:rsidP="00D72D64">
            <w:pPr>
              <w:pStyle w:val="Tabletext"/>
              <w:jc w:val="center"/>
              <w:rPr>
                <w:sz w:val="18"/>
                <w:szCs w:val="18"/>
              </w:rPr>
            </w:pPr>
            <w:r w:rsidRPr="00D72D64">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outlineLvl w:val="0"/>
              <w:rPr>
                <w:sz w:val="18"/>
                <w:szCs w:val="18"/>
              </w:rPr>
            </w:pPr>
            <w:r w:rsidRPr="00D72D64">
              <w:rPr>
                <w:sz w:val="18"/>
                <w:szCs w:val="18"/>
              </w:rPr>
              <w:t xml:space="preserve">As per the </w:t>
            </w:r>
            <w:r w:rsidR="00D0498B" w:rsidRPr="00D72D64">
              <w:rPr>
                <w:sz w:val="18"/>
                <w:szCs w:val="18"/>
              </w:rPr>
              <w:t>Z</w:t>
            </w:r>
            <w:r w:rsidR="00D0498B">
              <w:rPr>
                <w:sz w:val="18"/>
                <w:szCs w:val="18"/>
              </w:rPr>
              <w:t>igBee</w:t>
            </w:r>
            <w:r w:rsidR="00D0498B" w:rsidRPr="00D72D64">
              <w:rPr>
                <w:sz w:val="18"/>
                <w:szCs w:val="18"/>
              </w:rPr>
              <w:t xml:space="preserve"> </w:t>
            </w:r>
            <w:r w:rsidRPr="00D72D64">
              <w:rPr>
                <w:sz w:val="18"/>
                <w:szCs w:val="18"/>
              </w:rPr>
              <w:t>OTA specification, this is to differentiate release and build numbers for the product in question</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rPr>
                <w:sz w:val="18"/>
                <w:szCs w:val="18"/>
              </w:rPr>
            </w:pPr>
            <w:r w:rsidRPr="00D72D64">
              <w:rPr>
                <w:sz w:val="18"/>
                <w:szCs w:val="18"/>
              </w:rPr>
              <w:t>ZigBee Stack version</w:t>
            </w:r>
          </w:p>
        </w:tc>
        <w:tc>
          <w:tcPr>
            <w:tcW w:w="2126" w:type="dxa"/>
            <w:tcBorders>
              <w:top w:val="single" w:sz="4" w:space="0" w:color="009EE3"/>
              <w:left w:val="single" w:sz="4" w:space="0" w:color="009EE3"/>
              <w:bottom w:val="single" w:sz="4" w:space="0" w:color="009EE3"/>
              <w:right w:val="single" w:sz="4" w:space="0" w:color="009EE3"/>
            </w:tcBorders>
          </w:tcPr>
          <w:p w:rsidR="00175089" w:rsidRPr="00D72D64" w:rsidRDefault="00175089" w:rsidP="00AD306D">
            <w:pPr>
              <w:pStyle w:val="Tabletext"/>
              <w:outlineLvl w:val="0"/>
              <w:rPr>
                <w:sz w:val="18"/>
                <w:szCs w:val="18"/>
              </w:rPr>
            </w:pPr>
            <w:r w:rsidRPr="00D72D64">
              <w:rPr>
                <w:sz w:val="18"/>
                <w:szCs w:val="18"/>
              </w:rPr>
              <w:t>0x0002</w:t>
            </w:r>
          </w:p>
        </w:tc>
        <w:tc>
          <w:tcPr>
            <w:tcW w:w="992" w:type="dxa"/>
            <w:tcBorders>
              <w:top w:val="single" w:sz="4" w:space="0" w:color="009EE3"/>
              <w:left w:val="single" w:sz="4" w:space="0" w:color="009EE3"/>
              <w:bottom w:val="single" w:sz="4" w:space="0" w:color="009EE3"/>
              <w:right w:val="single" w:sz="4" w:space="0" w:color="009EE3"/>
            </w:tcBorders>
          </w:tcPr>
          <w:p w:rsidR="00175089" w:rsidRPr="00D72D64" w:rsidRDefault="00175089" w:rsidP="00D72D64">
            <w:pPr>
              <w:pStyle w:val="Tabletext"/>
              <w:jc w:val="center"/>
              <w:rPr>
                <w:sz w:val="18"/>
                <w:szCs w:val="18"/>
              </w:rPr>
            </w:pPr>
            <w:r w:rsidRPr="00D72D64">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outlineLvl w:val="0"/>
              <w:rPr>
                <w:sz w:val="18"/>
                <w:szCs w:val="18"/>
              </w:rPr>
            </w:pPr>
            <w:r w:rsidRPr="00D72D64">
              <w:rPr>
                <w:sz w:val="18"/>
                <w:szCs w:val="18"/>
              </w:rPr>
              <w:t>ZigBee PRO</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rPr>
                <w:sz w:val="18"/>
                <w:szCs w:val="18"/>
              </w:rPr>
            </w:pPr>
            <w:r w:rsidRPr="00D72D64">
              <w:rPr>
                <w:sz w:val="18"/>
                <w:szCs w:val="18"/>
              </w:rPr>
              <w:t>OTA Header string</w:t>
            </w:r>
          </w:p>
        </w:tc>
        <w:tc>
          <w:tcPr>
            <w:tcW w:w="2126" w:type="dxa"/>
            <w:tcBorders>
              <w:top w:val="single" w:sz="4" w:space="0" w:color="009EE3"/>
              <w:left w:val="single" w:sz="4" w:space="0" w:color="009EE3"/>
              <w:bottom w:val="single" w:sz="4" w:space="0" w:color="009EE3"/>
              <w:right w:val="single" w:sz="4" w:space="0" w:color="009EE3"/>
            </w:tcBorders>
          </w:tcPr>
          <w:p w:rsidR="00175089" w:rsidRPr="00D72D64" w:rsidRDefault="00175089" w:rsidP="00AD306D">
            <w:pPr>
              <w:pStyle w:val="Tabletext"/>
              <w:outlineLvl w:val="0"/>
              <w:rPr>
                <w:sz w:val="18"/>
                <w:szCs w:val="18"/>
              </w:rPr>
            </w:pPr>
            <w:r w:rsidRPr="00D72D64">
              <w:rPr>
                <w:sz w:val="18"/>
                <w:szCs w:val="18"/>
              </w:rPr>
              <w:t xml:space="preserve">Manufacturer </w:t>
            </w:r>
            <w:r w:rsidR="00A34469">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175089" w:rsidRPr="00D72D64" w:rsidRDefault="00175089" w:rsidP="00D72D64">
            <w:pPr>
              <w:pStyle w:val="Tabletext"/>
              <w:jc w:val="center"/>
              <w:rPr>
                <w:sz w:val="18"/>
                <w:szCs w:val="18"/>
              </w:rPr>
            </w:pPr>
            <w:r w:rsidRPr="00D72D64">
              <w:rPr>
                <w:sz w:val="18"/>
                <w:szCs w:val="18"/>
              </w:rPr>
              <w:t>32</w:t>
            </w:r>
          </w:p>
        </w:tc>
        <w:tc>
          <w:tcPr>
            <w:tcW w:w="4029"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outlineLvl w:val="0"/>
              <w:rPr>
                <w:sz w:val="18"/>
                <w:szCs w:val="18"/>
              </w:rPr>
            </w:pPr>
            <w:r w:rsidRPr="00D72D64">
              <w:rPr>
                <w:sz w:val="18"/>
                <w:szCs w:val="18"/>
              </w:rPr>
              <w:t>May be blank but is not required to be used in Device processing of the firmware image</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rPr>
                <w:sz w:val="18"/>
                <w:szCs w:val="18"/>
              </w:rPr>
            </w:pPr>
            <w:r w:rsidRPr="00D72D64">
              <w:rPr>
                <w:sz w:val="18"/>
                <w:szCs w:val="18"/>
              </w:rPr>
              <w:t>Total Image size (including header)</w:t>
            </w:r>
          </w:p>
        </w:tc>
        <w:tc>
          <w:tcPr>
            <w:tcW w:w="2126" w:type="dxa"/>
            <w:tcBorders>
              <w:top w:val="single" w:sz="4" w:space="0" w:color="009EE3"/>
              <w:left w:val="single" w:sz="4" w:space="0" w:color="009EE3"/>
              <w:bottom w:val="single" w:sz="4" w:space="0" w:color="009EE3"/>
              <w:right w:val="single" w:sz="4" w:space="0" w:color="009EE3"/>
            </w:tcBorders>
          </w:tcPr>
          <w:p w:rsidR="00175089" w:rsidRPr="00D72D64" w:rsidRDefault="00175089" w:rsidP="00AD306D">
            <w:pPr>
              <w:pStyle w:val="Tabletext"/>
              <w:outlineLvl w:val="0"/>
              <w:rPr>
                <w:sz w:val="18"/>
                <w:szCs w:val="18"/>
              </w:rPr>
            </w:pPr>
            <w:r w:rsidRPr="00D72D64">
              <w:rPr>
                <w:sz w:val="18"/>
                <w:szCs w:val="18"/>
              </w:rPr>
              <w:t>The length in octets of OTA Upgrade Image</w:t>
            </w:r>
          </w:p>
        </w:tc>
        <w:tc>
          <w:tcPr>
            <w:tcW w:w="992" w:type="dxa"/>
            <w:tcBorders>
              <w:top w:val="single" w:sz="4" w:space="0" w:color="009EE3"/>
              <w:left w:val="single" w:sz="4" w:space="0" w:color="009EE3"/>
              <w:bottom w:val="single" w:sz="4" w:space="0" w:color="009EE3"/>
              <w:right w:val="single" w:sz="4" w:space="0" w:color="009EE3"/>
            </w:tcBorders>
          </w:tcPr>
          <w:p w:rsidR="00175089" w:rsidRPr="00D72D64" w:rsidRDefault="00175089" w:rsidP="00D72D64">
            <w:pPr>
              <w:pStyle w:val="Tabletext"/>
              <w:jc w:val="center"/>
              <w:rPr>
                <w:sz w:val="18"/>
                <w:szCs w:val="18"/>
              </w:rPr>
            </w:pPr>
            <w:r w:rsidRPr="00D72D64">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outlineLvl w:val="0"/>
              <w:rPr>
                <w:sz w:val="18"/>
                <w:szCs w:val="18"/>
              </w:rPr>
            </w:pPr>
            <w:r w:rsidRPr="00D72D64">
              <w:rPr>
                <w:sz w:val="18"/>
                <w:szCs w:val="18"/>
              </w:rPr>
              <w:t>Contents to be interpreted as an unsigned integer</w:t>
            </w: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rPr>
                <w:sz w:val="18"/>
                <w:szCs w:val="18"/>
              </w:rPr>
            </w:pPr>
            <w:r w:rsidRPr="00D72D64">
              <w:rPr>
                <w:sz w:val="18"/>
                <w:szCs w:val="18"/>
              </w:rPr>
              <w:t>Minimum hardware version</w:t>
            </w:r>
          </w:p>
        </w:tc>
        <w:tc>
          <w:tcPr>
            <w:tcW w:w="2126" w:type="dxa"/>
            <w:tcBorders>
              <w:top w:val="single" w:sz="4" w:space="0" w:color="009EE3"/>
              <w:left w:val="single" w:sz="4" w:space="0" w:color="009EE3"/>
              <w:bottom w:val="single" w:sz="4" w:space="0" w:color="009EE3"/>
              <w:right w:val="single" w:sz="4" w:space="0" w:color="009EE3"/>
            </w:tcBorders>
          </w:tcPr>
          <w:p w:rsidR="00175089" w:rsidRPr="00D72D64" w:rsidRDefault="00175089" w:rsidP="00AD306D">
            <w:pPr>
              <w:pStyle w:val="Tabletext"/>
              <w:outlineLvl w:val="0"/>
              <w:rPr>
                <w:sz w:val="18"/>
                <w:szCs w:val="18"/>
              </w:rPr>
            </w:pPr>
            <w:r w:rsidRPr="00D72D64">
              <w:rPr>
                <w:sz w:val="18"/>
                <w:szCs w:val="18"/>
              </w:rPr>
              <w:t xml:space="preserve">Manufacturer </w:t>
            </w:r>
            <w:r w:rsidR="00A34469">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175089" w:rsidRPr="00D72D64" w:rsidRDefault="00175089" w:rsidP="00D72D64">
            <w:pPr>
              <w:pStyle w:val="Tabletext"/>
              <w:jc w:val="center"/>
              <w:rPr>
                <w:sz w:val="18"/>
                <w:szCs w:val="18"/>
              </w:rPr>
            </w:pPr>
            <w:r w:rsidRPr="00D72D64">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rPr>
                <w:sz w:val="18"/>
                <w:szCs w:val="18"/>
              </w:rPr>
            </w:pPr>
          </w:p>
        </w:tc>
      </w:tr>
      <w:tr w:rsidR="00175089" w:rsidRPr="00027E40" w:rsidTr="00D72D64">
        <w:tc>
          <w:tcPr>
            <w:tcW w:w="2093"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rPr>
                <w:sz w:val="18"/>
                <w:szCs w:val="18"/>
              </w:rPr>
            </w:pPr>
            <w:r w:rsidRPr="00D72D64">
              <w:rPr>
                <w:sz w:val="18"/>
                <w:szCs w:val="18"/>
              </w:rPr>
              <w:t>Maximum hardware version</w:t>
            </w:r>
          </w:p>
        </w:tc>
        <w:tc>
          <w:tcPr>
            <w:tcW w:w="2126" w:type="dxa"/>
            <w:tcBorders>
              <w:top w:val="single" w:sz="4" w:space="0" w:color="009EE3"/>
              <w:left w:val="single" w:sz="4" w:space="0" w:color="009EE3"/>
              <w:bottom w:val="single" w:sz="4" w:space="0" w:color="009EE3"/>
              <w:right w:val="single" w:sz="4" w:space="0" w:color="009EE3"/>
            </w:tcBorders>
          </w:tcPr>
          <w:p w:rsidR="00175089" w:rsidRPr="00D72D64" w:rsidRDefault="00175089" w:rsidP="00A34469">
            <w:pPr>
              <w:pStyle w:val="Tabletext"/>
              <w:outlineLvl w:val="0"/>
              <w:rPr>
                <w:sz w:val="18"/>
                <w:szCs w:val="18"/>
              </w:rPr>
            </w:pPr>
            <w:r w:rsidRPr="00D72D64">
              <w:rPr>
                <w:sz w:val="18"/>
                <w:szCs w:val="18"/>
              </w:rPr>
              <w:t xml:space="preserve">Manufacturer </w:t>
            </w:r>
            <w:r w:rsidR="00A34469">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rsidR="00175089" w:rsidRPr="00D72D64" w:rsidRDefault="00175089" w:rsidP="00D72D64">
            <w:pPr>
              <w:pStyle w:val="Tabletext"/>
              <w:jc w:val="center"/>
              <w:rPr>
                <w:sz w:val="18"/>
                <w:szCs w:val="18"/>
              </w:rPr>
            </w:pPr>
            <w:r w:rsidRPr="00D72D64">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rsidR="00175089" w:rsidRPr="00D72D64" w:rsidRDefault="00175089" w:rsidP="00BB5371">
            <w:pPr>
              <w:pStyle w:val="Tabletext"/>
              <w:rPr>
                <w:sz w:val="18"/>
                <w:szCs w:val="18"/>
              </w:rPr>
            </w:pPr>
          </w:p>
        </w:tc>
      </w:tr>
    </w:tbl>
    <w:p w:rsidR="000B14BD" w:rsidRDefault="000B14BD" w:rsidP="000B14BD">
      <w:pPr>
        <w:pStyle w:val="TableHeader"/>
        <w:framePr w:hSpace="0" w:wrap="auto" w:vAnchor="margin" w:hAnchor="text" w:yAlign="inline"/>
        <w:rPr>
          <w:lang w:eastAsia="en-GB"/>
        </w:rPr>
      </w:pPr>
      <w:r>
        <w:rPr>
          <w:lang w:eastAsia="en-GB"/>
        </w:rPr>
        <w:t xml:space="preserve">Table </w:t>
      </w:r>
      <w:r w:rsidR="00821446">
        <w:rPr>
          <w:lang w:eastAsia="en-GB"/>
        </w:rPr>
        <w:fldChar w:fldCharType="begin"/>
      </w:r>
      <w:r w:rsidR="00821446">
        <w:rPr>
          <w:lang w:eastAsia="en-GB"/>
        </w:rPr>
        <w:instrText xml:space="preserve"> REF _Ref379438769 \r \h </w:instrText>
      </w:r>
      <w:r w:rsidR="00821446">
        <w:rPr>
          <w:lang w:eastAsia="en-GB"/>
        </w:rPr>
      </w:r>
      <w:r w:rsidR="00821446">
        <w:rPr>
          <w:lang w:eastAsia="en-GB"/>
        </w:rPr>
        <w:fldChar w:fldCharType="separate"/>
      </w:r>
      <w:r w:rsidR="007E3F9A">
        <w:rPr>
          <w:lang w:eastAsia="en-GB"/>
        </w:rPr>
        <w:t>11.2.3</w:t>
      </w:r>
      <w:r w:rsidR="00821446">
        <w:rPr>
          <w:lang w:eastAsia="en-GB"/>
        </w:rPr>
        <w:fldChar w:fldCharType="end"/>
      </w:r>
      <w:r>
        <w:rPr>
          <w:lang w:eastAsia="en-GB"/>
        </w:rPr>
        <w:t xml:space="preserve">:  </w:t>
      </w:r>
      <w:r w:rsidR="00F862E0">
        <w:rPr>
          <w:lang w:eastAsia="en-GB"/>
        </w:rPr>
        <w:t>Population of the OTA Header</w:t>
      </w:r>
    </w:p>
    <w:p w:rsidR="00A34469" w:rsidRPr="00A34469" w:rsidRDefault="00A34469" w:rsidP="00A34469">
      <w:r>
        <w:t>The OTA Header shall uniquely identify a firmware image.</w:t>
      </w:r>
    </w:p>
    <w:p w:rsidR="000B14BD" w:rsidRDefault="000B14BD" w:rsidP="00872E38">
      <w:pPr>
        <w:pStyle w:val="Heading3"/>
      </w:pPr>
      <w:bookmarkStart w:id="3786" w:name="_Ref392600344"/>
      <w:r>
        <w:t>Construction of Manufacturer Image Hash</w:t>
      </w:r>
      <w:bookmarkEnd w:id="3786"/>
    </w:p>
    <w:p w:rsidR="000B14BD" w:rsidRDefault="000B14BD" w:rsidP="000B14BD">
      <w:r>
        <w:t xml:space="preserve">Manufacturer Image Hash shall be a Hash calculated across the </w:t>
      </w:r>
      <w:r w:rsidR="00BE50EC">
        <w:t xml:space="preserve">whole </w:t>
      </w:r>
      <w:r>
        <w:t>Manufacturer Image</w:t>
      </w:r>
      <w:r w:rsidR="00BE50EC">
        <w:t xml:space="preserve"> file that is provided to the Authorising Remote Party</w:t>
      </w:r>
      <w:r>
        <w:t>.</w:t>
      </w:r>
    </w:p>
    <w:p w:rsidR="000B14BD" w:rsidRDefault="000B14BD" w:rsidP="00872E38">
      <w:pPr>
        <w:pStyle w:val="Heading3"/>
      </w:pPr>
      <w:bookmarkStart w:id="3787" w:name="_Ref379438303"/>
      <w:r>
        <w:t>Verification of the authenticity of the Upgrade Image</w:t>
      </w:r>
      <w:bookmarkEnd w:id="3787"/>
    </w:p>
    <w:p w:rsidR="00BE50EC" w:rsidRDefault="000B14BD" w:rsidP="00BE50EC">
      <w:r>
        <w:t>The Device shall verify Upgrade Image by verifying the Authorising Remote Party Signature using Manufacturer Image and the Authorising Remote Party’s Public Key.</w:t>
      </w:r>
      <w:r w:rsidR="00BE50EC">
        <w:t xml:space="preserve">  For clarity, this shall be the only ECDSA verification required by the GBCS and this is not the ZSE ECDSA Signature sub-element.</w:t>
      </w:r>
    </w:p>
    <w:p w:rsidR="000B14BD" w:rsidRDefault="000B14BD" w:rsidP="000B14BD">
      <w:r>
        <w:t>For an ESME or GSME receiving an Upgrade Image, the Authorising Remote Party’s Public Key shall be that held by the Device in the {</w:t>
      </w:r>
      <w:r w:rsidRPr="00D72D64">
        <w:rPr>
          <w:rStyle w:val="CNFontChar"/>
        </w:rPr>
        <w:t>supplier, digitalSignature, management</w:t>
      </w:r>
      <w:r>
        <w:t>} Trust Anchor Cell.</w:t>
      </w:r>
    </w:p>
    <w:p w:rsidR="000B14BD" w:rsidRDefault="000B14BD" w:rsidP="000B14BD">
      <w:r>
        <w:t>For a Communications Hub receiving an Upgrade Image, the Authorising Remote Party’s Public Key shall be that held by the Device in the {</w:t>
      </w:r>
      <w:r w:rsidRPr="00D72D64">
        <w:rPr>
          <w:rStyle w:val="CNFontChar"/>
        </w:rPr>
        <w:t>wanProvider, digitalSignature, management</w:t>
      </w:r>
      <w:r>
        <w:t>} Trust Anchor Cell.</w:t>
      </w:r>
    </w:p>
    <w:p w:rsidR="000B14BD" w:rsidRDefault="000B14BD" w:rsidP="00872E38">
      <w:pPr>
        <w:pStyle w:val="Heading3"/>
      </w:pPr>
      <w:bookmarkStart w:id="3788" w:name="_Ref379438259"/>
      <w:r>
        <w:lastRenderedPageBreak/>
        <w:t xml:space="preserve">Construction of Firmware Distribution Receipt </w:t>
      </w:r>
      <w:bookmarkEnd w:id="3788"/>
      <w:r w:rsidR="004D043C">
        <w:t>Alert</w:t>
      </w:r>
    </w:p>
    <w:p w:rsidR="000B14BD" w:rsidRDefault="000B14BD" w:rsidP="000B14BD">
      <w:r>
        <w:t xml:space="preserve">If the Device is an ESME or a Communications Hub, the ‘Alert Payload’ fields shall be populated according to Section </w:t>
      </w:r>
      <w:r>
        <w:fldChar w:fldCharType="begin"/>
      </w:r>
      <w:r>
        <w:instrText xml:space="preserve"> REF _Ref378167807 \r \h </w:instrText>
      </w:r>
      <w:r>
        <w:fldChar w:fldCharType="separate"/>
      </w:r>
      <w:r w:rsidR="007E3F9A">
        <w:t>7.2.9</w:t>
      </w:r>
      <w:r>
        <w:fldChar w:fldCharType="end"/>
      </w:r>
      <w:r>
        <w:t>.</w:t>
      </w:r>
    </w:p>
    <w:p w:rsidR="000B14BD" w:rsidRDefault="000B14BD" w:rsidP="000B14BD">
      <w:r>
        <w:t xml:space="preserve">If the Device is a GSME, the ‘Alert Payload’ fields shall be populated according to Section </w:t>
      </w:r>
      <w:r>
        <w:fldChar w:fldCharType="begin"/>
      </w:r>
      <w:r>
        <w:instrText xml:space="preserve"> REF _Ref378605187 \r \h </w:instrText>
      </w:r>
      <w:r>
        <w:fldChar w:fldCharType="separate"/>
      </w:r>
      <w:r w:rsidR="007E3F9A">
        <w:t>7.2.10</w:t>
      </w:r>
      <w:r>
        <w:fldChar w:fldCharType="end"/>
      </w:r>
      <w:r>
        <w:t>.</w:t>
      </w:r>
    </w:p>
    <w:p w:rsidR="000B14BD" w:rsidRDefault="000B14BD" w:rsidP="000B14BD">
      <w:r>
        <w:t>In all cases, the Device shall:</w:t>
      </w:r>
    </w:p>
    <w:p w:rsidR="00E66A1D" w:rsidRDefault="000B14BD" w:rsidP="00D94FF2">
      <w:pPr>
        <w:pStyle w:val="ListBullet"/>
      </w:pPr>
      <w:r>
        <w:t xml:space="preserve">populate the Use Case Specific Additional Content with the concatenation </w:t>
      </w:r>
    </w:p>
    <w:p w:rsidR="000B14BD" w:rsidRDefault="000B14BD" w:rsidP="00756658">
      <w:pPr>
        <w:pStyle w:val="Inset"/>
      </w:pPr>
      <w:r>
        <w:t>0x0940 || the calculated Manufacturer Image Hash</w:t>
      </w:r>
    </w:p>
    <w:p w:rsidR="000B14BD" w:rsidRDefault="000B14BD" w:rsidP="00D94FF2">
      <w:pPr>
        <w:pStyle w:val="ListBullet"/>
      </w:pPr>
      <w:r>
        <w:t xml:space="preserve">populate the Alert Code field </w:t>
      </w:r>
      <w:r w:rsidR="00CC7FCB">
        <w:t>with 0x001C (failure), or 0x0072 (success)</w:t>
      </w:r>
      <w:r w:rsidR="00C50664">
        <w:t>.</w:t>
      </w:r>
    </w:p>
    <w:p w:rsidR="000B14BD" w:rsidRDefault="000B14BD" w:rsidP="00872E38">
      <w:pPr>
        <w:pStyle w:val="Heading3"/>
      </w:pPr>
      <w:r>
        <w:t>Activation of firmware images</w:t>
      </w:r>
    </w:p>
    <w:p w:rsidR="000B14BD" w:rsidRDefault="000B14BD" w:rsidP="000B14BD">
      <w:r>
        <w:t xml:space="preserve">The Activate Firmware Command shall be of type SME.C.C. </w:t>
      </w:r>
    </w:p>
    <w:p w:rsidR="000B14BD" w:rsidRDefault="000B14BD" w:rsidP="000B14BD">
      <w:r>
        <w:t>A Device receiving such a Command shall undertake the verifications required of a SME.C.C Command.</w:t>
      </w:r>
    </w:p>
    <w:p w:rsidR="00604AE7" w:rsidRDefault="000B14BD" w:rsidP="000B14BD">
      <w:r>
        <w:t>If all such SME.C.C verifications succeed, the Device shall then calculate Manufacturer Image Hash over the Manufacturer Image it holds and compare that with the Manufacturer Image Hash specified in the Activate Firmware Image Command (se</w:t>
      </w:r>
      <w:r w:rsidR="00631604">
        <w:t>e Use Case CS06 in S</w:t>
      </w:r>
      <w:r>
        <w:t xml:space="preserve">ection </w:t>
      </w:r>
      <w:r w:rsidR="00F862E0">
        <w:rPr>
          <w:highlight w:val="yellow"/>
        </w:rPr>
        <w:fldChar w:fldCharType="begin"/>
      </w:r>
      <w:r w:rsidR="00F862E0">
        <w:instrText xml:space="preserve"> REF _Ref378695213 \r \h </w:instrText>
      </w:r>
      <w:r w:rsidR="00F862E0">
        <w:rPr>
          <w:highlight w:val="yellow"/>
        </w:rPr>
      </w:r>
      <w:r w:rsidR="00F862E0">
        <w:rPr>
          <w:highlight w:val="yellow"/>
        </w:rPr>
        <w:fldChar w:fldCharType="separate"/>
      </w:r>
      <w:r w:rsidR="007E3F9A">
        <w:t>11.5</w:t>
      </w:r>
      <w:r w:rsidR="00F862E0">
        <w:rPr>
          <w:highlight w:val="yellow"/>
        </w:rPr>
        <w:fldChar w:fldCharType="end"/>
      </w:r>
      <w:r w:rsidR="00F862E0">
        <w:t xml:space="preserve"> </w:t>
      </w:r>
      <w:r>
        <w:t xml:space="preserve">for details of the Activate Firmware Command Payload construction). </w:t>
      </w:r>
      <w:r w:rsidR="00631604">
        <w:t xml:space="preserve"> </w:t>
      </w:r>
    </w:p>
    <w:p w:rsidR="00604AE7" w:rsidRDefault="00023822" w:rsidP="000B14BD">
      <w:r>
        <w:t>If the two H</w:t>
      </w:r>
      <w:r w:rsidR="009B4424">
        <w:t xml:space="preserve">ashes match, the Device </w:t>
      </w:r>
      <w:r w:rsidR="00473781">
        <w:t xml:space="preserve">shall </w:t>
      </w:r>
      <w:r w:rsidR="009B4424">
        <w:t xml:space="preserve">attempt to activate the firmware image.  </w:t>
      </w:r>
    </w:p>
    <w:p w:rsidR="00604AE7" w:rsidRDefault="000B14BD" w:rsidP="000B14BD">
      <w:r>
        <w:t xml:space="preserve">If the two </w:t>
      </w:r>
      <w:r w:rsidR="00023822">
        <w:t>H</w:t>
      </w:r>
      <w:r>
        <w:t>ashes do not match, the Device shall not attempt to activate the firmware image</w:t>
      </w:r>
      <w:r w:rsidR="009B4424">
        <w:t xml:space="preserve">.  </w:t>
      </w:r>
    </w:p>
    <w:p w:rsidR="000B14BD" w:rsidRDefault="009B4424" w:rsidP="000B14BD">
      <w:r>
        <w:t xml:space="preserve">The Device </w:t>
      </w:r>
      <w:r w:rsidR="000B14BD">
        <w:t>shall issue a</w:t>
      </w:r>
      <w:r>
        <w:t xml:space="preserve"> relevant</w:t>
      </w:r>
      <w:r w:rsidR="000B14BD">
        <w:t xml:space="preserve"> Activate Firmware Image Response detailing the </w:t>
      </w:r>
      <w:r>
        <w:t xml:space="preserve">success or </w:t>
      </w:r>
      <w:r w:rsidR="000B14BD">
        <w:t xml:space="preserve">failure (see Use Case CS06 in </w:t>
      </w:r>
      <w:r w:rsidR="00802A4C">
        <w:t>S</w:t>
      </w:r>
      <w:r w:rsidR="000B14BD">
        <w:t>ection</w:t>
      </w:r>
      <w:r w:rsidR="00B079A5">
        <w:t xml:space="preserve"> </w:t>
      </w:r>
      <w:r w:rsidR="00B079A5">
        <w:fldChar w:fldCharType="begin"/>
      </w:r>
      <w:r w:rsidR="00B079A5">
        <w:instrText xml:space="preserve"> REF _Ref387751395 \r \h </w:instrText>
      </w:r>
      <w:r w:rsidR="00B079A5">
        <w:fldChar w:fldCharType="separate"/>
      </w:r>
      <w:r w:rsidR="007E3F9A">
        <w:t>11.5</w:t>
      </w:r>
      <w:r w:rsidR="00B079A5">
        <w:fldChar w:fldCharType="end"/>
      </w:r>
      <w:r w:rsidR="00802A4C">
        <w:t xml:space="preserve"> </w:t>
      </w:r>
      <w:r w:rsidR="000B14BD">
        <w:t>for details of the Activate Firmware Command Payload construction).</w:t>
      </w:r>
    </w:p>
    <w:p w:rsidR="000B14BD" w:rsidRDefault="00631604" w:rsidP="00872E38">
      <w:pPr>
        <w:pStyle w:val="Heading2"/>
      </w:pPr>
      <w:bookmarkStart w:id="3789" w:name="_Ref379371934"/>
      <w:bookmarkStart w:id="3790" w:name="_Toc392602545"/>
      <w:r>
        <w:t>C</w:t>
      </w:r>
      <w:r w:rsidR="000B14BD">
        <w:t>S05a Distribute Firmware to Communications Hub</w:t>
      </w:r>
      <w:bookmarkEnd w:id="3789"/>
      <w:bookmarkEnd w:id="3790"/>
    </w:p>
    <w:p w:rsidR="00175089" w:rsidRDefault="000B14BD" w:rsidP="000B14BD">
      <w:r>
        <w:t>This Use Case covers the distribution of an Upgrade Image that is intended for a Communications Hub to that Communications Hub.</w:t>
      </w:r>
    </w:p>
    <w:tbl>
      <w:tblPr>
        <w:tblStyle w:val="TableGrid"/>
        <w:tblW w:w="0" w:type="auto"/>
        <w:tblLook w:val="04A0" w:firstRow="1" w:lastRow="0" w:firstColumn="1" w:lastColumn="0" w:noHBand="0" w:noVBand="1"/>
      </w:tblPr>
      <w:tblGrid>
        <w:gridCol w:w="6062"/>
        <w:gridCol w:w="3118"/>
      </w:tblGrid>
      <w:tr w:rsidR="00631604" w:rsidRPr="00027E40" w:rsidTr="00F57A82">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631604" w:rsidRPr="00AB5EEC" w:rsidRDefault="00631604" w:rsidP="00F57A82">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631604" w:rsidRPr="00AB5EEC" w:rsidRDefault="00631604" w:rsidP="00F57A82">
            <w:pPr>
              <w:pStyle w:val="Tabletext"/>
              <w:rPr>
                <w:b/>
                <w:color w:val="FFFFFF" w:themeColor="background1"/>
              </w:rPr>
            </w:pPr>
            <w:r w:rsidRPr="00AB5EEC">
              <w:rPr>
                <w:b/>
                <w:color w:val="FFFFFF" w:themeColor="background1"/>
              </w:rPr>
              <w:t>Value</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027E40" w:rsidRDefault="00A260DB" w:rsidP="00F57A82">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rsidR="00A260DB" w:rsidRPr="00D72D64" w:rsidRDefault="00A260DB" w:rsidP="00BB5371">
            <w:pPr>
              <w:pStyle w:val="Tabletext"/>
              <w:outlineLvl w:val="0"/>
            </w:pPr>
            <w:r w:rsidRPr="006D34FE">
              <w:t xml:space="preserve">Remote Party Message </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027E40" w:rsidRDefault="00A260DB" w:rsidP="00F57A82">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rsidR="00A260DB" w:rsidRPr="00027E40" w:rsidRDefault="00EB15E0" w:rsidP="00BB5371">
            <w:pPr>
              <w:pStyle w:val="Tabletext"/>
              <w:rPr>
                <w:rFonts w:eastAsia="Times New Roman"/>
                <w:color w:val="00AEEF"/>
              </w:rPr>
            </w:pPr>
            <w:r>
              <w:t>Command and Response</w:t>
            </w:r>
            <w:r w:rsidR="00A260DB" w:rsidRPr="006D34FE">
              <w:t xml:space="preserve"> </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027E40" w:rsidRDefault="00A260DB" w:rsidP="00F57A82">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A260DB" w:rsidRPr="00027E40" w:rsidRDefault="00A260DB" w:rsidP="00D6741C">
            <w:pPr>
              <w:pStyle w:val="Tabletext"/>
              <w:rPr>
                <w:rFonts w:eastAsia="Times New Roman"/>
                <w:color w:val="00AEEF"/>
              </w:rPr>
            </w:pPr>
            <w:r w:rsidRPr="006D34FE">
              <w:t xml:space="preserve">None – this is a </w:t>
            </w:r>
            <w:r w:rsidR="00D6741C">
              <w:t>V</w:t>
            </w:r>
            <w:r w:rsidRPr="006D34FE">
              <w:t xml:space="preserve">ariant Message </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027E40" w:rsidRDefault="00A260DB" w:rsidP="00F57A82">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A260DB" w:rsidRPr="00027E40" w:rsidRDefault="00A260DB" w:rsidP="00BB5371">
            <w:pPr>
              <w:pStyle w:val="Tabletext"/>
              <w:rPr>
                <w:rFonts w:eastAsia="Times New Roman"/>
                <w:color w:val="00AEEF"/>
              </w:rPr>
            </w:pPr>
            <w:r w:rsidRPr="006D34FE">
              <w:t xml:space="preserve">No </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027E40" w:rsidRDefault="00B178A2" w:rsidP="00F57A82">
            <w:pPr>
              <w:pStyle w:val="Tabletext"/>
            </w:pPr>
            <w:r>
              <w:t>Protection A</w:t>
            </w:r>
            <w:r w:rsidR="00901D14">
              <w:t>gainst Replay Required?</w:t>
            </w:r>
          </w:p>
        </w:tc>
        <w:tc>
          <w:tcPr>
            <w:tcW w:w="3118" w:type="dxa"/>
            <w:tcBorders>
              <w:top w:val="single" w:sz="4" w:space="0" w:color="009EE3"/>
              <w:left w:val="single" w:sz="4" w:space="0" w:color="009EE3"/>
              <w:bottom w:val="single" w:sz="4" w:space="0" w:color="009EE3"/>
              <w:right w:val="single" w:sz="4" w:space="0" w:color="009EE3"/>
            </w:tcBorders>
          </w:tcPr>
          <w:p w:rsidR="00A260DB" w:rsidRPr="00027E40" w:rsidRDefault="00A260DB" w:rsidP="00BB5371">
            <w:pPr>
              <w:pStyle w:val="Tabletext"/>
              <w:rPr>
                <w:rFonts w:eastAsia="Times New Roman"/>
                <w:color w:val="00AEEF"/>
              </w:rPr>
            </w:pPr>
            <w:r>
              <w:t>No</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027E40" w:rsidRDefault="00213BB3" w:rsidP="00116EC7">
            <w:pPr>
              <w:pStyle w:val="Tabletext"/>
            </w:pPr>
            <w:r w:rsidRPr="00DF16ED">
              <w:t xml:space="preserve">SEC </w:t>
            </w:r>
            <w:r>
              <w:t xml:space="preserve">User Gateway </w:t>
            </w:r>
            <w:r w:rsidR="00116EC7">
              <w:t>Serv</w:t>
            </w:r>
            <w:r w:rsidR="00116EC7" w:rsidRPr="00DF16ED">
              <w:t xml:space="preserve">ices </w:t>
            </w:r>
            <w:r>
              <w:t xml:space="preserve">Schedule </w:t>
            </w:r>
            <w:r w:rsidRPr="00DF16ED">
              <w:t>(Service Request) Reference</w:t>
            </w:r>
          </w:p>
        </w:tc>
        <w:tc>
          <w:tcPr>
            <w:tcW w:w="3118" w:type="dxa"/>
            <w:tcBorders>
              <w:top w:val="single" w:sz="4" w:space="0" w:color="009EE3"/>
              <w:left w:val="single" w:sz="4" w:space="0" w:color="009EE3"/>
              <w:bottom w:val="single" w:sz="4" w:space="0" w:color="009EE3"/>
              <w:right w:val="single" w:sz="4" w:space="0" w:color="009EE3"/>
            </w:tcBorders>
          </w:tcPr>
          <w:p w:rsidR="00A260DB" w:rsidRPr="00027E40" w:rsidRDefault="00A260DB" w:rsidP="00116EC7">
            <w:pPr>
              <w:pStyle w:val="Tabletext"/>
              <w:rPr>
                <w:rFonts w:eastAsia="Times New Roman"/>
                <w:color w:val="00AEEF"/>
              </w:rPr>
            </w:pPr>
            <w:r>
              <w:t xml:space="preserve">N/A (this Command is not available as part of the User Gateway </w:t>
            </w:r>
            <w:r w:rsidR="00116EC7">
              <w:t xml:space="preserve">Services </w:t>
            </w:r>
            <w:r w:rsidR="00473781">
              <w:t xml:space="preserve">Schedule </w:t>
            </w:r>
            <w:r>
              <w:t>)</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027E40" w:rsidRDefault="00A260DB" w:rsidP="00F57A82">
            <w:pPr>
              <w:pStyle w:val="Tabletext"/>
            </w:pPr>
            <w:r w:rsidRPr="006D34FE">
              <w:t>SMETS Command</w:t>
            </w:r>
          </w:p>
        </w:tc>
        <w:tc>
          <w:tcPr>
            <w:tcW w:w="3118" w:type="dxa"/>
            <w:tcBorders>
              <w:top w:val="single" w:sz="4" w:space="0" w:color="009EE3"/>
              <w:left w:val="single" w:sz="4" w:space="0" w:color="009EE3"/>
              <w:bottom w:val="single" w:sz="4" w:space="0" w:color="009EE3"/>
              <w:right w:val="single" w:sz="4" w:space="0" w:color="009EE3"/>
            </w:tcBorders>
          </w:tcPr>
          <w:p w:rsidR="00A260DB" w:rsidRPr="00027E40" w:rsidRDefault="00A260DB" w:rsidP="00BB5371">
            <w:pPr>
              <w:pStyle w:val="Tabletext"/>
              <w:rPr>
                <w:rFonts w:eastAsia="Times New Roman"/>
                <w:color w:val="00AEEF"/>
              </w:rPr>
            </w:pPr>
            <w:r>
              <w:t>Receive Firmware</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027E40" w:rsidRDefault="00A260DB" w:rsidP="00F57A82">
            <w:pPr>
              <w:pStyle w:val="Tabletext"/>
            </w:pPr>
            <w:r w:rsidRPr="006D34FE">
              <w:t>SMETS Data Item</w:t>
            </w:r>
          </w:p>
        </w:tc>
        <w:tc>
          <w:tcPr>
            <w:tcW w:w="3118" w:type="dxa"/>
            <w:tcBorders>
              <w:top w:val="single" w:sz="4" w:space="0" w:color="009EE3"/>
              <w:left w:val="single" w:sz="4" w:space="0" w:color="009EE3"/>
              <w:bottom w:val="single" w:sz="4" w:space="0" w:color="009EE3"/>
              <w:right w:val="single" w:sz="4" w:space="0" w:color="009EE3"/>
            </w:tcBorders>
          </w:tcPr>
          <w:p w:rsidR="00A260DB" w:rsidRPr="00027E40" w:rsidRDefault="00A260DB" w:rsidP="00BB5371">
            <w:pPr>
              <w:pStyle w:val="Tabletext"/>
              <w:rPr>
                <w:rFonts w:eastAsia="Times New Roman"/>
                <w:color w:val="00AEEF"/>
              </w:rPr>
            </w:pPr>
            <w:r>
              <w:t>N/A</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027E40" w:rsidRDefault="00A260DB" w:rsidP="00F57A82">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rsidR="00A260DB" w:rsidRPr="00027E40" w:rsidRDefault="00A260DB" w:rsidP="00BB5371">
            <w:pPr>
              <w:pStyle w:val="Tabletext"/>
              <w:rPr>
                <w:rFonts w:eastAsia="Times New Roman"/>
                <w:color w:val="00AEEF"/>
              </w:rPr>
            </w:pPr>
            <w:r>
              <w:t>Communications Hub</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027E40" w:rsidRDefault="00A260DB" w:rsidP="005E57DB">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A260DB" w:rsidRPr="00667AC9" w:rsidRDefault="00A260DB" w:rsidP="00D72D64">
            <w:pPr>
              <w:pStyle w:val="Tabletext"/>
              <w:rPr>
                <w:rFonts w:eastAsia="Times New Roman"/>
                <w:color w:val="00AEEF"/>
              </w:rPr>
            </w:pPr>
            <w:r w:rsidRPr="00667AC9">
              <w:t>WAN Provider</w:t>
            </w:r>
          </w:p>
          <w:p w:rsidR="00A260DB" w:rsidRPr="00027E40" w:rsidRDefault="00A260DB">
            <w:pPr>
              <w:pStyle w:val="Tabletext"/>
            </w:pP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027E40" w:rsidRDefault="00A260DB" w:rsidP="00F57A82">
            <w:pPr>
              <w:pStyle w:val="Tabletext"/>
            </w:pPr>
            <w:r w:rsidRPr="006D34FE">
              <w:lastRenderedPageBreak/>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A260DB" w:rsidRPr="00027E40" w:rsidRDefault="00542057" w:rsidP="00BB5371">
            <w:pPr>
              <w:pStyle w:val="Tabletext"/>
            </w:pPr>
            <w:r>
              <w:t>N/A</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027E40" w:rsidRDefault="00A260DB" w:rsidP="00F57A82">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A260DB" w:rsidRPr="00027E40" w:rsidRDefault="00542057" w:rsidP="00BB5371">
            <w:pPr>
              <w:pStyle w:val="Tabletext"/>
            </w:pPr>
            <w:r>
              <w:t>N/A</w:t>
            </w:r>
          </w:p>
        </w:tc>
      </w:tr>
      <w:tr w:rsidR="00A260DB" w:rsidRPr="00027E40" w:rsidTr="00F57A82">
        <w:tc>
          <w:tcPr>
            <w:tcW w:w="6062" w:type="dxa"/>
            <w:tcBorders>
              <w:top w:val="single" w:sz="4" w:space="0" w:color="009EE3"/>
              <w:left w:val="single" w:sz="4" w:space="0" w:color="009EE3"/>
              <w:bottom w:val="single" w:sz="4" w:space="0" w:color="009EE3"/>
              <w:right w:val="single" w:sz="4" w:space="0" w:color="009EE3"/>
            </w:tcBorders>
          </w:tcPr>
          <w:p w:rsidR="00A260DB" w:rsidRPr="00027E40" w:rsidRDefault="00A260DB" w:rsidP="00F57A82">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A260DB" w:rsidRPr="00027E40" w:rsidRDefault="00A260DB" w:rsidP="00BB5371">
            <w:pPr>
              <w:pStyle w:val="Tabletext"/>
              <w:rPr>
                <w:rFonts w:eastAsia="Times New Roman"/>
                <w:color w:val="00AEEF"/>
              </w:rPr>
            </w:pPr>
            <w:r>
              <w:t>CSP Specific</w:t>
            </w:r>
          </w:p>
        </w:tc>
      </w:tr>
    </w:tbl>
    <w:p w:rsidR="00631604" w:rsidRDefault="00631604" w:rsidP="00631604">
      <w:pPr>
        <w:pStyle w:val="TableHeader"/>
        <w:framePr w:hSpace="0" w:wrap="auto" w:vAnchor="margin" w:hAnchor="text" w:yAlign="inline"/>
        <w:rPr>
          <w:lang w:eastAsia="en-GB"/>
        </w:rPr>
      </w:pPr>
      <w:r>
        <w:rPr>
          <w:lang w:eastAsia="en-GB"/>
        </w:rPr>
        <w:t xml:space="preserve">Table </w:t>
      </w:r>
      <w:r w:rsidR="00A260DB">
        <w:rPr>
          <w:lang w:eastAsia="en-GB"/>
        </w:rPr>
        <w:fldChar w:fldCharType="begin"/>
      </w:r>
      <w:r w:rsidR="00A260DB">
        <w:rPr>
          <w:lang w:eastAsia="en-GB"/>
        </w:rPr>
        <w:instrText xml:space="preserve"> REF _Ref379371934 \r \h </w:instrText>
      </w:r>
      <w:r w:rsidR="00A260DB">
        <w:rPr>
          <w:lang w:eastAsia="en-GB"/>
        </w:rPr>
      </w:r>
      <w:r w:rsidR="00A260DB">
        <w:rPr>
          <w:lang w:eastAsia="en-GB"/>
        </w:rPr>
        <w:fldChar w:fldCharType="separate"/>
      </w:r>
      <w:r w:rsidR="007E3F9A">
        <w:rPr>
          <w:lang w:eastAsia="en-GB"/>
        </w:rPr>
        <w:t>11.3</w:t>
      </w:r>
      <w:r w:rsidR="00A260DB">
        <w:rPr>
          <w:lang w:eastAsia="en-GB"/>
        </w:rPr>
        <w:fldChar w:fldCharType="end"/>
      </w:r>
      <w:r>
        <w:rPr>
          <w:lang w:eastAsia="en-GB"/>
        </w:rPr>
        <w:t>:  Use Case Cross References</w:t>
      </w:r>
      <w:r w:rsidR="008D4D9A">
        <w:rPr>
          <w:lang w:eastAsia="en-GB"/>
        </w:rPr>
        <w:t xml:space="preserve"> for </w:t>
      </w:r>
      <w:r w:rsidR="008D4D9A" w:rsidRPr="008D4D9A">
        <w:rPr>
          <w:lang w:eastAsia="en-GB"/>
        </w:rPr>
        <w:t>CS05a Distribute Firmware to Communications Hu</w:t>
      </w:r>
      <w:r w:rsidR="008D4D9A">
        <w:rPr>
          <w:lang w:eastAsia="en-GB"/>
        </w:rPr>
        <w:t xml:space="preserve">b </w:t>
      </w:r>
    </w:p>
    <w:p w:rsidR="00A260DB" w:rsidRDefault="00A260DB" w:rsidP="00872E38">
      <w:pPr>
        <w:pStyle w:val="Heading3"/>
      </w:pPr>
      <w:r>
        <w:t>Pre-conditions</w:t>
      </w:r>
    </w:p>
    <w:p w:rsidR="00A260DB" w:rsidRDefault="00116EC7" w:rsidP="00A260DB">
      <w:r>
        <w:t>None</w:t>
      </w:r>
      <w:r w:rsidR="00A260DB">
        <w:t>.</w:t>
      </w:r>
    </w:p>
    <w:p w:rsidR="00A260DB" w:rsidRDefault="00A260DB" w:rsidP="00872E38">
      <w:pPr>
        <w:pStyle w:val="Heading3"/>
      </w:pPr>
      <w:bookmarkStart w:id="3791" w:name="_Ref392156342"/>
      <w:r>
        <w:t>Detailed Steps</w:t>
      </w:r>
      <w:bookmarkEnd w:id="3791"/>
    </w:p>
    <w:p w:rsidR="00A260DB" w:rsidRDefault="00A260DB" w:rsidP="00A260DB">
      <w:r>
        <w:t xml:space="preserve">The Upgrade Image </w:t>
      </w:r>
      <w:r w:rsidR="00D6741C">
        <w:t xml:space="preserve">shall be constructed </w:t>
      </w:r>
      <w:r>
        <w:t xml:space="preserve">according to Section </w:t>
      </w:r>
      <w:r w:rsidR="00821446">
        <w:rPr>
          <w:highlight w:val="yellow"/>
        </w:rPr>
        <w:fldChar w:fldCharType="begin"/>
      </w:r>
      <w:r w:rsidR="00821446">
        <w:instrText xml:space="preserve"> REF _Ref379438814 \r \h </w:instrText>
      </w:r>
      <w:r w:rsidR="00821446">
        <w:rPr>
          <w:highlight w:val="yellow"/>
        </w:rPr>
      </w:r>
      <w:r w:rsidR="00821446">
        <w:rPr>
          <w:highlight w:val="yellow"/>
        </w:rPr>
        <w:fldChar w:fldCharType="separate"/>
      </w:r>
      <w:r w:rsidR="007E3F9A">
        <w:t>11.2.2</w:t>
      </w:r>
      <w:r w:rsidR="00821446">
        <w:rPr>
          <w:highlight w:val="yellow"/>
        </w:rPr>
        <w:fldChar w:fldCharType="end"/>
      </w:r>
      <w:r>
        <w:t>.</w:t>
      </w:r>
    </w:p>
    <w:p w:rsidR="00A260DB" w:rsidRDefault="00A260DB" w:rsidP="00A260DB">
      <w:r>
        <w:t xml:space="preserve">The Upgrade Image </w:t>
      </w:r>
      <w:r w:rsidR="00D6741C">
        <w:t xml:space="preserve">shall be transported </w:t>
      </w:r>
      <w:r>
        <w:t>to the Communications Hub.</w:t>
      </w:r>
    </w:p>
    <w:p w:rsidR="00A260DB" w:rsidRDefault="00A260DB" w:rsidP="00A260DB">
      <w:r>
        <w:t xml:space="preserve">The </w:t>
      </w:r>
      <w:r w:rsidR="00CC7FCB">
        <w:t xml:space="preserve">Communications Hub </w:t>
      </w:r>
      <w:r>
        <w:t xml:space="preserve">shall verify the Upgrade Image according to </w:t>
      </w:r>
      <w:r w:rsidR="003347D9">
        <w:t>S</w:t>
      </w:r>
      <w:r>
        <w:t xml:space="preserve">ection </w:t>
      </w:r>
      <w:r w:rsidR="00F95484">
        <w:rPr>
          <w:highlight w:val="yellow"/>
        </w:rPr>
        <w:fldChar w:fldCharType="begin"/>
      </w:r>
      <w:r w:rsidR="00F95484">
        <w:instrText xml:space="preserve"> REF _Ref379438303 \r \h </w:instrText>
      </w:r>
      <w:r w:rsidR="00F95484">
        <w:rPr>
          <w:highlight w:val="yellow"/>
        </w:rPr>
      </w:r>
      <w:r w:rsidR="00F95484">
        <w:rPr>
          <w:highlight w:val="yellow"/>
        </w:rPr>
        <w:fldChar w:fldCharType="separate"/>
      </w:r>
      <w:r w:rsidR="007E3F9A">
        <w:t>11.2.5</w:t>
      </w:r>
      <w:r w:rsidR="00F95484">
        <w:rPr>
          <w:highlight w:val="yellow"/>
        </w:rPr>
        <w:fldChar w:fldCharType="end"/>
      </w:r>
      <w:r>
        <w:t xml:space="preserve">, verify the Upgrade Image is suitable for this </w:t>
      </w:r>
      <w:r w:rsidR="00B257EC">
        <w:t>Communications Hub</w:t>
      </w:r>
      <w:r>
        <w:t>, and update its Event Log with the outcome of that verification.</w:t>
      </w:r>
    </w:p>
    <w:p w:rsidR="00A260DB" w:rsidRDefault="00A260DB" w:rsidP="00A260DB">
      <w:r>
        <w:t xml:space="preserve">If the verification is successful, the </w:t>
      </w:r>
      <w:r w:rsidR="00CC7FCB">
        <w:t xml:space="preserve">Communications Hub </w:t>
      </w:r>
      <w:r>
        <w:t xml:space="preserve">shall construct and send a Firmware Distribution Receipt Response, according to Section </w:t>
      </w:r>
      <w:r w:rsidR="00F95484">
        <w:fldChar w:fldCharType="begin"/>
      </w:r>
      <w:r w:rsidR="00F95484">
        <w:instrText xml:space="preserve"> REF _Ref379438259 \r \h </w:instrText>
      </w:r>
      <w:r w:rsidR="00F95484">
        <w:fldChar w:fldCharType="separate"/>
      </w:r>
      <w:r w:rsidR="007E3F9A">
        <w:t>11.2.6</w:t>
      </w:r>
      <w:r w:rsidR="00F95484">
        <w:fldChar w:fldCharType="end"/>
      </w:r>
      <w:r w:rsidR="00F95484">
        <w:t xml:space="preserve"> </w:t>
      </w:r>
      <w:r>
        <w:t xml:space="preserve">and shall store the Manufacturer Image contained within the Upgrade Image. </w:t>
      </w:r>
    </w:p>
    <w:p w:rsidR="00CC7FCB" w:rsidRDefault="00CC7FCB" w:rsidP="00CC7FCB">
      <w:r>
        <w:t xml:space="preserve">If the verification is not successful, the Communications Hub shall discard the upgrade image and construct and send a Firmware Distribution Receipt Alert, according to Section </w:t>
      </w:r>
      <w:r w:rsidRPr="004F7281">
        <w:fldChar w:fldCharType="begin"/>
      </w:r>
      <w:r w:rsidRPr="00756658">
        <w:instrText xml:space="preserve"> REF _Ref379438259 \r \h  \* MERGEFORMAT </w:instrText>
      </w:r>
      <w:r w:rsidRPr="004F7281">
        <w:fldChar w:fldCharType="separate"/>
      </w:r>
      <w:r w:rsidR="007E3F9A">
        <w:t>11.2.6</w:t>
      </w:r>
      <w:r w:rsidRPr="004F7281">
        <w:fldChar w:fldCharType="end"/>
      </w:r>
      <w:r w:rsidRPr="00CC7FCB">
        <w:t>.</w:t>
      </w:r>
    </w:p>
    <w:p w:rsidR="00A260DB" w:rsidRDefault="00A260DB" w:rsidP="00A260DB">
      <w:r>
        <w:t xml:space="preserve">On receipt of a Firmware Distribution Receipt Response, the WAN Provider may verify the cryptographic protection as specified in Section </w:t>
      </w:r>
      <w:r w:rsidR="00542057">
        <w:fldChar w:fldCharType="begin"/>
      </w:r>
      <w:r w:rsidR="00542057">
        <w:instrText xml:space="preserve"> REF _Ref378165147 \r \h </w:instrText>
      </w:r>
      <w:r w:rsidR="00542057">
        <w:fldChar w:fldCharType="separate"/>
      </w:r>
      <w:r w:rsidR="007E3F9A">
        <w:t>6.8.3</w:t>
      </w:r>
      <w:r w:rsidR="00542057">
        <w:fldChar w:fldCharType="end"/>
      </w:r>
      <w:r>
        <w:t>.</w:t>
      </w:r>
    </w:p>
    <w:p w:rsidR="00A260DB" w:rsidRDefault="00A260DB" w:rsidP="00BB5371">
      <w:r>
        <w:t xml:space="preserve">Additionally, the WAN Provider may verify that the Manufacturer Image received is that intended by comparing the Manufacturer Image Hash in the Firmware Distribution Receipt Response, with the Hash which it calculates over the Manufacturer Image </w:t>
      </w:r>
      <w:r w:rsidR="00C404FD">
        <w:t>provided.</w:t>
      </w:r>
    </w:p>
    <w:p w:rsidR="00C404FD" w:rsidRPr="006D34FE" w:rsidRDefault="00C404FD" w:rsidP="00872E38">
      <w:pPr>
        <w:pStyle w:val="Heading2"/>
      </w:pPr>
      <w:bookmarkStart w:id="3792" w:name="_Toc387677329"/>
      <w:bookmarkStart w:id="3793" w:name="_Toc387682699"/>
      <w:bookmarkStart w:id="3794" w:name="_Toc387685110"/>
      <w:bookmarkStart w:id="3795" w:name="_Toc387737134"/>
      <w:bookmarkStart w:id="3796" w:name="_Toc387755599"/>
      <w:bookmarkStart w:id="3797" w:name="_Toc387758837"/>
      <w:bookmarkStart w:id="3798" w:name="_Toc387759955"/>
      <w:bookmarkStart w:id="3799" w:name="_Toc387762827"/>
      <w:bookmarkStart w:id="3800" w:name="_Toc387763943"/>
      <w:bookmarkStart w:id="3801" w:name="_Toc387765059"/>
      <w:bookmarkStart w:id="3802" w:name="_Toc387766175"/>
      <w:bookmarkStart w:id="3803" w:name="_Toc387767873"/>
      <w:bookmarkStart w:id="3804" w:name="_Toc387769573"/>
      <w:bookmarkStart w:id="3805" w:name="_Toc387771271"/>
      <w:bookmarkStart w:id="3806" w:name="_Toc387772864"/>
      <w:bookmarkStart w:id="3807" w:name="_Toc387677330"/>
      <w:bookmarkStart w:id="3808" w:name="_Toc387682700"/>
      <w:bookmarkStart w:id="3809" w:name="_Toc387685111"/>
      <w:bookmarkStart w:id="3810" w:name="_Toc387737135"/>
      <w:bookmarkStart w:id="3811" w:name="_Toc387755600"/>
      <w:bookmarkStart w:id="3812" w:name="_Toc387758838"/>
      <w:bookmarkStart w:id="3813" w:name="_Toc387759956"/>
      <w:bookmarkStart w:id="3814" w:name="_Toc387762828"/>
      <w:bookmarkStart w:id="3815" w:name="_Toc387763944"/>
      <w:bookmarkStart w:id="3816" w:name="_Toc387765060"/>
      <w:bookmarkStart w:id="3817" w:name="_Toc387766176"/>
      <w:bookmarkStart w:id="3818" w:name="_Toc387767874"/>
      <w:bookmarkStart w:id="3819" w:name="_Toc387769574"/>
      <w:bookmarkStart w:id="3820" w:name="_Toc387771272"/>
      <w:bookmarkStart w:id="3821" w:name="_Toc387772865"/>
      <w:bookmarkStart w:id="3822" w:name="_Toc387677374"/>
      <w:bookmarkStart w:id="3823" w:name="_Toc387682744"/>
      <w:bookmarkStart w:id="3824" w:name="_Toc387685155"/>
      <w:bookmarkStart w:id="3825" w:name="_Toc387737179"/>
      <w:bookmarkStart w:id="3826" w:name="_Toc387755644"/>
      <w:bookmarkStart w:id="3827" w:name="_Toc387758882"/>
      <w:bookmarkStart w:id="3828" w:name="_Toc387760000"/>
      <w:bookmarkStart w:id="3829" w:name="_Toc387762872"/>
      <w:bookmarkStart w:id="3830" w:name="_Toc387763988"/>
      <w:bookmarkStart w:id="3831" w:name="_Toc387765104"/>
      <w:bookmarkStart w:id="3832" w:name="_Toc387766220"/>
      <w:bookmarkStart w:id="3833" w:name="_Toc387767918"/>
      <w:bookmarkStart w:id="3834" w:name="_Toc387769618"/>
      <w:bookmarkStart w:id="3835" w:name="_Toc387771316"/>
      <w:bookmarkStart w:id="3836" w:name="_Toc387772909"/>
      <w:bookmarkStart w:id="3837" w:name="_Toc387677375"/>
      <w:bookmarkStart w:id="3838" w:name="_Toc387682745"/>
      <w:bookmarkStart w:id="3839" w:name="_Toc387685156"/>
      <w:bookmarkStart w:id="3840" w:name="_Toc387737180"/>
      <w:bookmarkStart w:id="3841" w:name="_Toc387755645"/>
      <w:bookmarkStart w:id="3842" w:name="_Toc387758883"/>
      <w:bookmarkStart w:id="3843" w:name="_Toc387760001"/>
      <w:bookmarkStart w:id="3844" w:name="_Toc387762873"/>
      <w:bookmarkStart w:id="3845" w:name="_Toc387763989"/>
      <w:bookmarkStart w:id="3846" w:name="_Toc387765105"/>
      <w:bookmarkStart w:id="3847" w:name="_Toc387766221"/>
      <w:bookmarkStart w:id="3848" w:name="_Toc387767919"/>
      <w:bookmarkStart w:id="3849" w:name="_Toc387769619"/>
      <w:bookmarkStart w:id="3850" w:name="_Toc387771317"/>
      <w:bookmarkStart w:id="3851" w:name="_Toc387772910"/>
      <w:bookmarkStart w:id="3852" w:name="_Toc387677376"/>
      <w:bookmarkStart w:id="3853" w:name="_Toc387682746"/>
      <w:bookmarkStart w:id="3854" w:name="_Toc387685157"/>
      <w:bookmarkStart w:id="3855" w:name="_Toc387737181"/>
      <w:bookmarkStart w:id="3856" w:name="_Toc387755646"/>
      <w:bookmarkStart w:id="3857" w:name="_Toc387758884"/>
      <w:bookmarkStart w:id="3858" w:name="_Toc387760002"/>
      <w:bookmarkStart w:id="3859" w:name="_Toc387762874"/>
      <w:bookmarkStart w:id="3860" w:name="_Toc387763990"/>
      <w:bookmarkStart w:id="3861" w:name="_Toc387765106"/>
      <w:bookmarkStart w:id="3862" w:name="_Toc387766222"/>
      <w:bookmarkStart w:id="3863" w:name="_Toc387767920"/>
      <w:bookmarkStart w:id="3864" w:name="_Toc387769620"/>
      <w:bookmarkStart w:id="3865" w:name="_Toc387771318"/>
      <w:bookmarkStart w:id="3866" w:name="_Toc387772911"/>
      <w:bookmarkStart w:id="3867" w:name="_Toc387677377"/>
      <w:bookmarkStart w:id="3868" w:name="_Toc387682747"/>
      <w:bookmarkStart w:id="3869" w:name="_Toc387685158"/>
      <w:bookmarkStart w:id="3870" w:name="_Toc387737182"/>
      <w:bookmarkStart w:id="3871" w:name="_Toc387755647"/>
      <w:bookmarkStart w:id="3872" w:name="_Toc387758885"/>
      <w:bookmarkStart w:id="3873" w:name="_Toc387760003"/>
      <w:bookmarkStart w:id="3874" w:name="_Toc387762875"/>
      <w:bookmarkStart w:id="3875" w:name="_Toc387763991"/>
      <w:bookmarkStart w:id="3876" w:name="_Toc387765107"/>
      <w:bookmarkStart w:id="3877" w:name="_Toc387766223"/>
      <w:bookmarkStart w:id="3878" w:name="_Toc387767921"/>
      <w:bookmarkStart w:id="3879" w:name="_Toc387769621"/>
      <w:bookmarkStart w:id="3880" w:name="_Toc387771319"/>
      <w:bookmarkStart w:id="3881" w:name="_Toc387772912"/>
      <w:bookmarkStart w:id="3882" w:name="_Toc387677378"/>
      <w:bookmarkStart w:id="3883" w:name="_Toc387682748"/>
      <w:bookmarkStart w:id="3884" w:name="_Toc387685159"/>
      <w:bookmarkStart w:id="3885" w:name="_Toc387737183"/>
      <w:bookmarkStart w:id="3886" w:name="_Toc387755648"/>
      <w:bookmarkStart w:id="3887" w:name="_Toc387758886"/>
      <w:bookmarkStart w:id="3888" w:name="_Toc387760004"/>
      <w:bookmarkStart w:id="3889" w:name="_Toc387762876"/>
      <w:bookmarkStart w:id="3890" w:name="_Toc387763992"/>
      <w:bookmarkStart w:id="3891" w:name="_Toc387765108"/>
      <w:bookmarkStart w:id="3892" w:name="_Toc387766224"/>
      <w:bookmarkStart w:id="3893" w:name="_Toc387767922"/>
      <w:bookmarkStart w:id="3894" w:name="_Toc387769622"/>
      <w:bookmarkStart w:id="3895" w:name="_Toc387771320"/>
      <w:bookmarkStart w:id="3896" w:name="_Toc387772913"/>
      <w:bookmarkStart w:id="3897" w:name="_Toc387677379"/>
      <w:bookmarkStart w:id="3898" w:name="_Toc387682749"/>
      <w:bookmarkStart w:id="3899" w:name="_Toc387685160"/>
      <w:bookmarkStart w:id="3900" w:name="_Toc387737184"/>
      <w:bookmarkStart w:id="3901" w:name="_Toc387755649"/>
      <w:bookmarkStart w:id="3902" w:name="_Toc387758887"/>
      <w:bookmarkStart w:id="3903" w:name="_Toc387760005"/>
      <w:bookmarkStart w:id="3904" w:name="_Toc387762877"/>
      <w:bookmarkStart w:id="3905" w:name="_Toc387763993"/>
      <w:bookmarkStart w:id="3906" w:name="_Toc387765109"/>
      <w:bookmarkStart w:id="3907" w:name="_Toc387766225"/>
      <w:bookmarkStart w:id="3908" w:name="_Toc387767923"/>
      <w:bookmarkStart w:id="3909" w:name="_Toc387769623"/>
      <w:bookmarkStart w:id="3910" w:name="_Toc387771321"/>
      <w:bookmarkStart w:id="3911" w:name="_Toc387772914"/>
      <w:bookmarkStart w:id="3912" w:name="_Toc387677380"/>
      <w:bookmarkStart w:id="3913" w:name="_Toc387682750"/>
      <w:bookmarkStart w:id="3914" w:name="_Toc387685161"/>
      <w:bookmarkStart w:id="3915" w:name="_Toc387737185"/>
      <w:bookmarkStart w:id="3916" w:name="_Toc387755650"/>
      <w:bookmarkStart w:id="3917" w:name="_Toc387758888"/>
      <w:bookmarkStart w:id="3918" w:name="_Toc387760006"/>
      <w:bookmarkStart w:id="3919" w:name="_Toc387762878"/>
      <w:bookmarkStart w:id="3920" w:name="_Toc387763994"/>
      <w:bookmarkStart w:id="3921" w:name="_Toc387765110"/>
      <w:bookmarkStart w:id="3922" w:name="_Toc387766226"/>
      <w:bookmarkStart w:id="3923" w:name="_Toc387767924"/>
      <w:bookmarkStart w:id="3924" w:name="_Toc387769624"/>
      <w:bookmarkStart w:id="3925" w:name="_Toc387771322"/>
      <w:bookmarkStart w:id="3926" w:name="_Toc387772915"/>
      <w:bookmarkStart w:id="3927" w:name="_Toc387677381"/>
      <w:bookmarkStart w:id="3928" w:name="_Toc387682751"/>
      <w:bookmarkStart w:id="3929" w:name="_Toc387685162"/>
      <w:bookmarkStart w:id="3930" w:name="_Toc387737186"/>
      <w:bookmarkStart w:id="3931" w:name="_Toc387755651"/>
      <w:bookmarkStart w:id="3932" w:name="_Toc387758889"/>
      <w:bookmarkStart w:id="3933" w:name="_Toc387760007"/>
      <w:bookmarkStart w:id="3934" w:name="_Toc387762879"/>
      <w:bookmarkStart w:id="3935" w:name="_Toc387763995"/>
      <w:bookmarkStart w:id="3936" w:name="_Toc387765111"/>
      <w:bookmarkStart w:id="3937" w:name="_Toc387766227"/>
      <w:bookmarkStart w:id="3938" w:name="_Toc387767925"/>
      <w:bookmarkStart w:id="3939" w:name="_Toc387769625"/>
      <w:bookmarkStart w:id="3940" w:name="_Toc387771323"/>
      <w:bookmarkStart w:id="3941" w:name="_Toc387772916"/>
      <w:bookmarkStart w:id="3942" w:name="_Toc387677382"/>
      <w:bookmarkStart w:id="3943" w:name="_Toc387682752"/>
      <w:bookmarkStart w:id="3944" w:name="_Toc387685163"/>
      <w:bookmarkStart w:id="3945" w:name="_Toc387737187"/>
      <w:bookmarkStart w:id="3946" w:name="_Toc387755652"/>
      <w:bookmarkStart w:id="3947" w:name="_Toc387758890"/>
      <w:bookmarkStart w:id="3948" w:name="_Toc387760008"/>
      <w:bookmarkStart w:id="3949" w:name="_Toc387762880"/>
      <w:bookmarkStart w:id="3950" w:name="_Toc387763996"/>
      <w:bookmarkStart w:id="3951" w:name="_Toc387765112"/>
      <w:bookmarkStart w:id="3952" w:name="_Toc387766228"/>
      <w:bookmarkStart w:id="3953" w:name="_Toc387767926"/>
      <w:bookmarkStart w:id="3954" w:name="_Toc387769626"/>
      <w:bookmarkStart w:id="3955" w:name="_Toc387771324"/>
      <w:bookmarkStart w:id="3956" w:name="_Toc387772917"/>
      <w:bookmarkStart w:id="3957" w:name="_Toc387677383"/>
      <w:bookmarkStart w:id="3958" w:name="_Toc387682753"/>
      <w:bookmarkStart w:id="3959" w:name="_Toc387685164"/>
      <w:bookmarkStart w:id="3960" w:name="_Toc387737188"/>
      <w:bookmarkStart w:id="3961" w:name="_Toc387755653"/>
      <w:bookmarkStart w:id="3962" w:name="_Toc387758891"/>
      <w:bookmarkStart w:id="3963" w:name="_Toc387760009"/>
      <w:bookmarkStart w:id="3964" w:name="_Toc387762881"/>
      <w:bookmarkStart w:id="3965" w:name="_Toc387763997"/>
      <w:bookmarkStart w:id="3966" w:name="_Toc387765113"/>
      <w:bookmarkStart w:id="3967" w:name="_Toc387766229"/>
      <w:bookmarkStart w:id="3968" w:name="_Toc387767927"/>
      <w:bookmarkStart w:id="3969" w:name="_Toc387769627"/>
      <w:bookmarkStart w:id="3970" w:name="_Toc387771325"/>
      <w:bookmarkStart w:id="3971" w:name="_Toc387772918"/>
      <w:bookmarkStart w:id="3972" w:name="_Toc387677384"/>
      <w:bookmarkStart w:id="3973" w:name="_Toc387682754"/>
      <w:bookmarkStart w:id="3974" w:name="_Toc387685165"/>
      <w:bookmarkStart w:id="3975" w:name="_Toc387737189"/>
      <w:bookmarkStart w:id="3976" w:name="_Toc387755654"/>
      <w:bookmarkStart w:id="3977" w:name="_Toc387758892"/>
      <w:bookmarkStart w:id="3978" w:name="_Toc387760010"/>
      <w:bookmarkStart w:id="3979" w:name="_Toc387762882"/>
      <w:bookmarkStart w:id="3980" w:name="_Toc387763998"/>
      <w:bookmarkStart w:id="3981" w:name="_Toc387765114"/>
      <w:bookmarkStart w:id="3982" w:name="_Toc387766230"/>
      <w:bookmarkStart w:id="3983" w:name="_Toc387767928"/>
      <w:bookmarkStart w:id="3984" w:name="_Toc387769628"/>
      <w:bookmarkStart w:id="3985" w:name="_Toc387771326"/>
      <w:bookmarkStart w:id="3986" w:name="_Toc387772919"/>
      <w:bookmarkStart w:id="3987" w:name="_Toc387677385"/>
      <w:bookmarkStart w:id="3988" w:name="_Toc387682755"/>
      <w:bookmarkStart w:id="3989" w:name="_Toc387685166"/>
      <w:bookmarkStart w:id="3990" w:name="_Toc387737190"/>
      <w:bookmarkStart w:id="3991" w:name="_Toc387755655"/>
      <w:bookmarkStart w:id="3992" w:name="_Toc387758893"/>
      <w:bookmarkStart w:id="3993" w:name="_Toc387760011"/>
      <w:bookmarkStart w:id="3994" w:name="_Toc387762883"/>
      <w:bookmarkStart w:id="3995" w:name="_Toc387763999"/>
      <w:bookmarkStart w:id="3996" w:name="_Toc387765115"/>
      <w:bookmarkStart w:id="3997" w:name="_Toc387766231"/>
      <w:bookmarkStart w:id="3998" w:name="_Toc387767929"/>
      <w:bookmarkStart w:id="3999" w:name="_Toc387769629"/>
      <w:bookmarkStart w:id="4000" w:name="_Toc387771327"/>
      <w:bookmarkStart w:id="4001" w:name="_Toc387772920"/>
      <w:bookmarkStart w:id="4002" w:name="_Toc387677386"/>
      <w:bookmarkStart w:id="4003" w:name="_Toc387682756"/>
      <w:bookmarkStart w:id="4004" w:name="_Toc387685167"/>
      <w:bookmarkStart w:id="4005" w:name="_Toc387737191"/>
      <w:bookmarkStart w:id="4006" w:name="_Toc387755656"/>
      <w:bookmarkStart w:id="4007" w:name="_Toc387758894"/>
      <w:bookmarkStart w:id="4008" w:name="_Toc387760012"/>
      <w:bookmarkStart w:id="4009" w:name="_Toc387762884"/>
      <w:bookmarkStart w:id="4010" w:name="_Toc387764000"/>
      <w:bookmarkStart w:id="4011" w:name="_Toc387765116"/>
      <w:bookmarkStart w:id="4012" w:name="_Toc387766232"/>
      <w:bookmarkStart w:id="4013" w:name="_Toc387767930"/>
      <w:bookmarkStart w:id="4014" w:name="_Toc387769630"/>
      <w:bookmarkStart w:id="4015" w:name="_Toc387771328"/>
      <w:bookmarkStart w:id="4016" w:name="_Toc387772921"/>
      <w:bookmarkStart w:id="4017" w:name="_Toc387677387"/>
      <w:bookmarkStart w:id="4018" w:name="_Toc387682757"/>
      <w:bookmarkStart w:id="4019" w:name="_Toc387685168"/>
      <w:bookmarkStart w:id="4020" w:name="_Toc387737192"/>
      <w:bookmarkStart w:id="4021" w:name="_Toc387755657"/>
      <w:bookmarkStart w:id="4022" w:name="_Toc387758895"/>
      <w:bookmarkStart w:id="4023" w:name="_Toc387760013"/>
      <w:bookmarkStart w:id="4024" w:name="_Toc387762885"/>
      <w:bookmarkStart w:id="4025" w:name="_Toc387764001"/>
      <w:bookmarkStart w:id="4026" w:name="_Toc387765117"/>
      <w:bookmarkStart w:id="4027" w:name="_Toc387766233"/>
      <w:bookmarkStart w:id="4028" w:name="_Toc387767931"/>
      <w:bookmarkStart w:id="4029" w:name="_Toc387769631"/>
      <w:bookmarkStart w:id="4030" w:name="_Toc387771329"/>
      <w:bookmarkStart w:id="4031" w:name="_Toc387772922"/>
      <w:bookmarkStart w:id="4032" w:name="_Toc387677388"/>
      <w:bookmarkStart w:id="4033" w:name="_Toc387682758"/>
      <w:bookmarkStart w:id="4034" w:name="_Toc387685169"/>
      <w:bookmarkStart w:id="4035" w:name="_Toc387737193"/>
      <w:bookmarkStart w:id="4036" w:name="_Toc387755658"/>
      <w:bookmarkStart w:id="4037" w:name="_Toc387758896"/>
      <w:bookmarkStart w:id="4038" w:name="_Toc387760014"/>
      <w:bookmarkStart w:id="4039" w:name="_Toc387762886"/>
      <w:bookmarkStart w:id="4040" w:name="_Toc387764002"/>
      <w:bookmarkStart w:id="4041" w:name="_Toc387765118"/>
      <w:bookmarkStart w:id="4042" w:name="_Toc387766234"/>
      <w:bookmarkStart w:id="4043" w:name="_Toc387767932"/>
      <w:bookmarkStart w:id="4044" w:name="_Toc387769632"/>
      <w:bookmarkStart w:id="4045" w:name="_Toc387771330"/>
      <w:bookmarkStart w:id="4046" w:name="_Toc387772923"/>
      <w:bookmarkStart w:id="4047" w:name="_Toc387677389"/>
      <w:bookmarkStart w:id="4048" w:name="_Toc387682759"/>
      <w:bookmarkStart w:id="4049" w:name="_Toc387685170"/>
      <w:bookmarkStart w:id="4050" w:name="_Toc387737194"/>
      <w:bookmarkStart w:id="4051" w:name="_Toc387755659"/>
      <w:bookmarkStart w:id="4052" w:name="_Toc387758897"/>
      <w:bookmarkStart w:id="4053" w:name="_Toc387760015"/>
      <w:bookmarkStart w:id="4054" w:name="_Toc387762887"/>
      <w:bookmarkStart w:id="4055" w:name="_Toc387764003"/>
      <w:bookmarkStart w:id="4056" w:name="_Toc387765119"/>
      <w:bookmarkStart w:id="4057" w:name="_Toc387766235"/>
      <w:bookmarkStart w:id="4058" w:name="_Toc387767933"/>
      <w:bookmarkStart w:id="4059" w:name="_Toc387769633"/>
      <w:bookmarkStart w:id="4060" w:name="_Toc387771331"/>
      <w:bookmarkStart w:id="4061" w:name="_Toc387772924"/>
      <w:bookmarkStart w:id="4062" w:name="_Toc387677390"/>
      <w:bookmarkStart w:id="4063" w:name="_Toc387682760"/>
      <w:bookmarkStart w:id="4064" w:name="_Toc387685171"/>
      <w:bookmarkStart w:id="4065" w:name="_Toc387737195"/>
      <w:bookmarkStart w:id="4066" w:name="_Toc387755660"/>
      <w:bookmarkStart w:id="4067" w:name="_Toc387758898"/>
      <w:bookmarkStart w:id="4068" w:name="_Toc387760016"/>
      <w:bookmarkStart w:id="4069" w:name="_Toc387762888"/>
      <w:bookmarkStart w:id="4070" w:name="_Toc387764004"/>
      <w:bookmarkStart w:id="4071" w:name="_Toc387765120"/>
      <w:bookmarkStart w:id="4072" w:name="_Toc387766236"/>
      <w:bookmarkStart w:id="4073" w:name="_Toc387767934"/>
      <w:bookmarkStart w:id="4074" w:name="_Toc387769634"/>
      <w:bookmarkStart w:id="4075" w:name="_Toc387771332"/>
      <w:bookmarkStart w:id="4076" w:name="_Toc387772925"/>
      <w:bookmarkStart w:id="4077" w:name="_Toc387677391"/>
      <w:bookmarkStart w:id="4078" w:name="_Toc387682761"/>
      <w:bookmarkStart w:id="4079" w:name="_Toc387685172"/>
      <w:bookmarkStart w:id="4080" w:name="_Toc387737196"/>
      <w:bookmarkStart w:id="4081" w:name="_Toc387755661"/>
      <w:bookmarkStart w:id="4082" w:name="_Toc387758899"/>
      <w:bookmarkStart w:id="4083" w:name="_Toc387760017"/>
      <w:bookmarkStart w:id="4084" w:name="_Toc387762889"/>
      <w:bookmarkStart w:id="4085" w:name="_Toc387764005"/>
      <w:bookmarkStart w:id="4086" w:name="_Toc387765121"/>
      <w:bookmarkStart w:id="4087" w:name="_Toc387766237"/>
      <w:bookmarkStart w:id="4088" w:name="_Toc387767935"/>
      <w:bookmarkStart w:id="4089" w:name="_Toc387769635"/>
      <w:bookmarkStart w:id="4090" w:name="_Toc387771333"/>
      <w:bookmarkStart w:id="4091" w:name="_Toc387772926"/>
      <w:bookmarkStart w:id="4092" w:name="_Toc387677392"/>
      <w:bookmarkStart w:id="4093" w:name="_Toc387682762"/>
      <w:bookmarkStart w:id="4094" w:name="_Toc387685173"/>
      <w:bookmarkStart w:id="4095" w:name="_Toc387737197"/>
      <w:bookmarkStart w:id="4096" w:name="_Toc387755662"/>
      <w:bookmarkStart w:id="4097" w:name="_Toc387758900"/>
      <w:bookmarkStart w:id="4098" w:name="_Toc387760018"/>
      <w:bookmarkStart w:id="4099" w:name="_Toc387762890"/>
      <w:bookmarkStart w:id="4100" w:name="_Toc387764006"/>
      <w:bookmarkStart w:id="4101" w:name="_Toc387765122"/>
      <w:bookmarkStart w:id="4102" w:name="_Toc387766238"/>
      <w:bookmarkStart w:id="4103" w:name="_Toc387767936"/>
      <w:bookmarkStart w:id="4104" w:name="_Toc387769636"/>
      <w:bookmarkStart w:id="4105" w:name="_Toc387771334"/>
      <w:bookmarkStart w:id="4106" w:name="_Toc387772927"/>
      <w:bookmarkStart w:id="4107" w:name="_Ref379372474"/>
      <w:bookmarkStart w:id="4108" w:name="_Toc392602548"/>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r>
        <w:t>CS05b Distribute Firmware to</w:t>
      </w:r>
      <w:r w:rsidRPr="006D34FE">
        <w:t xml:space="preserve"> ESME / GSME</w:t>
      </w:r>
      <w:bookmarkEnd w:id="4107"/>
      <w:bookmarkEnd w:id="4108"/>
    </w:p>
    <w:p w:rsidR="00C404FD" w:rsidRDefault="00C404FD" w:rsidP="00C404FD">
      <w:pPr>
        <w:rPr>
          <w:rFonts w:eastAsia="Times New Roman"/>
        </w:rPr>
      </w:pPr>
      <w:r w:rsidRPr="006D34FE">
        <w:rPr>
          <w:rFonts w:eastAsia="Times New Roman"/>
        </w:rPr>
        <w:t xml:space="preserve">This Use Case covers the </w:t>
      </w:r>
      <w:r>
        <w:rPr>
          <w:rFonts w:eastAsia="Times New Roman"/>
        </w:rPr>
        <w:t>distribution of a</w:t>
      </w:r>
      <w:r w:rsidR="00BB5371">
        <w:rPr>
          <w:rFonts w:eastAsia="Times New Roman"/>
        </w:rPr>
        <w:t>n</w:t>
      </w:r>
      <w:r>
        <w:rPr>
          <w:rFonts w:eastAsia="Times New Roman"/>
        </w:rPr>
        <w:t xml:space="preserve"> OTA Upgrade Image that is intended for a GSME </w:t>
      </w:r>
      <w:r w:rsidR="00A53C7E">
        <w:rPr>
          <w:rFonts w:eastAsia="Times New Roman"/>
        </w:rPr>
        <w:t>or</w:t>
      </w:r>
      <w:r>
        <w:rPr>
          <w:rFonts w:eastAsia="Times New Roman"/>
        </w:rPr>
        <w:t xml:space="preserve"> ESME to that GSME </w:t>
      </w:r>
      <w:r w:rsidR="00A53C7E">
        <w:rPr>
          <w:rFonts w:eastAsia="Times New Roman"/>
        </w:rPr>
        <w:t>or</w:t>
      </w:r>
      <w:r>
        <w:rPr>
          <w:rFonts w:eastAsia="Times New Roman"/>
        </w:rPr>
        <w:t xml:space="preserve"> ESME.</w:t>
      </w:r>
    </w:p>
    <w:tbl>
      <w:tblPr>
        <w:tblStyle w:val="TableGrid"/>
        <w:tblW w:w="0" w:type="auto"/>
        <w:tblLook w:val="04A0" w:firstRow="1" w:lastRow="0" w:firstColumn="1" w:lastColumn="0" w:noHBand="0" w:noVBand="1"/>
      </w:tblPr>
      <w:tblGrid>
        <w:gridCol w:w="6062"/>
        <w:gridCol w:w="3118"/>
      </w:tblGrid>
      <w:tr w:rsidR="00BB5371" w:rsidRPr="00027E40"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B5371" w:rsidRPr="00AB5EEC" w:rsidRDefault="00BB537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B5371" w:rsidRPr="00AB5EEC" w:rsidRDefault="00BB5371" w:rsidP="00F862E0">
            <w:pPr>
              <w:pStyle w:val="Tabletext"/>
              <w:rPr>
                <w:b/>
                <w:color w:val="FFFFFF" w:themeColor="background1"/>
              </w:rPr>
            </w:pPr>
            <w:r w:rsidRPr="00AB5EEC">
              <w:rPr>
                <w:b/>
                <w:color w:val="FFFFFF" w:themeColor="background1"/>
              </w:rPr>
              <w:t>Value</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rsidR="00BB5371" w:rsidRPr="00AB5EEC" w:rsidRDefault="00BB5371" w:rsidP="00AD306D">
            <w:pPr>
              <w:pStyle w:val="Tabletext"/>
            </w:pPr>
            <w:r w:rsidRPr="006D34FE">
              <w:t xml:space="preserve">Remote Party Message </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EB15E0" w:rsidP="00AD306D">
            <w:pPr>
              <w:pStyle w:val="Tabletext"/>
              <w:rPr>
                <w:rFonts w:eastAsia="Times New Roman"/>
                <w:color w:val="00AEEF"/>
              </w:rPr>
            </w:pPr>
            <w:r>
              <w:t>Command and Response</w:t>
            </w:r>
            <w:r w:rsidR="00BB5371" w:rsidRPr="006D34FE">
              <w:t xml:space="preserve"> </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BB5371" w:rsidP="00D825B7">
            <w:pPr>
              <w:pStyle w:val="Tabletext"/>
              <w:rPr>
                <w:rFonts w:eastAsia="Times New Roman"/>
                <w:color w:val="00AEEF"/>
              </w:rPr>
            </w:pPr>
            <w:r w:rsidRPr="006D34FE">
              <w:t xml:space="preserve">None – this is a </w:t>
            </w:r>
            <w:r w:rsidR="004E7C99">
              <w:t>V</w:t>
            </w:r>
            <w:r w:rsidRPr="006D34FE">
              <w:t xml:space="preserve">ariant Message </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BB5371" w:rsidP="00AD306D">
            <w:pPr>
              <w:pStyle w:val="Tabletext"/>
              <w:rPr>
                <w:rFonts w:eastAsia="Times New Roman"/>
                <w:color w:val="00AEEF"/>
              </w:rPr>
            </w:pPr>
            <w:r w:rsidRPr="006D34FE">
              <w:t xml:space="preserve">No </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603DA2" w:rsidP="00603DA2">
            <w:pPr>
              <w:pStyle w:val="Tabletext"/>
            </w:pPr>
            <w:r>
              <w:t>Protection A</w:t>
            </w:r>
            <w:r w:rsidR="00901D14">
              <w:t>gainst Replay Required?</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BB5371" w:rsidP="00AD306D">
            <w:pPr>
              <w:pStyle w:val="Tabletext"/>
              <w:rPr>
                <w:rFonts w:eastAsia="Times New Roman"/>
                <w:color w:val="00AEEF"/>
              </w:rPr>
            </w:pPr>
            <w:r>
              <w:t>No</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213BB3" w:rsidP="00EB3B91">
            <w:pPr>
              <w:pStyle w:val="Tabletext"/>
            </w:pPr>
            <w:r w:rsidRPr="00DF16ED">
              <w:t xml:space="preserve">SEC </w:t>
            </w:r>
            <w:r>
              <w:t xml:space="preserve">User Gateway </w:t>
            </w:r>
            <w:r w:rsidR="00EB3B91">
              <w:t>Serv</w:t>
            </w:r>
            <w:r w:rsidR="00EB3B91" w:rsidRPr="00DF16ED">
              <w:t xml:space="preserve">ices </w:t>
            </w:r>
            <w:r>
              <w:t xml:space="preserve">Schedule </w:t>
            </w:r>
            <w:r w:rsidRPr="00DF16ED">
              <w:t>(Service Request) Reference</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BB5371" w:rsidP="00AD306D">
            <w:pPr>
              <w:pStyle w:val="Tabletext"/>
              <w:rPr>
                <w:rFonts w:eastAsia="Times New Roman"/>
                <w:color w:val="00AEEF"/>
              </w:rPr>
            </w:pPr>
            <w:r>
              <w:t>11.1</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SMETS Command</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BB5371" w:rsidP="00AD306D">
            <w:pPr>
              <w:pStyle w:val="Tabletext"/>
              <w:rPr>
                <w:rFonts w:eastAsia="Times New Roman"/>
                <w:color w:val="00AEEF"/>
              </w:rPr>
            </w:pPr>
            <w:r>
              <w:t>Receive Firmware</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SMETS Data Item</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BB5371" w:rsidP="00AD306D">
            <w:pPr>
              <w:pStyle w:val="Tabletext"/>
              <w:rPr>
                <w:rFonts w:eastAsia="Times New Roman"/>
                <w:color w:val="00AEEF"/>
              </w:rPr>
            </w:pPr>
            <w:r>
              <w:t>N/A</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BB5371" w:rsidP="00AD306D">
            <w:pPr>
              <w:pStyle w:val="Tabletext"/>
              <w:rPr>
                <w:rFonts w:eastAsia="Times New Roman"/>
                <w:color w:val="00AEEF"/>
              </w:rPr>
            </w:pPr>
            <w:r w:rsidRPr="006D34FE">
              <w:t>ESME / GSME</w:t>
            </w:r>
            <w:r>
              <w:t xml:space="preserve">  </w:t>
            </w:r>
            <w:r w:rsidRPr="006D34FE">
              <w:rPr>
                <w:strike/>
              </w:rPr>
              <w:t xml:space="preserve"> </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 xml:space="preserve">Valid Business Originator role(s) for Command invocation (and so, for DLMS COSEM Commands, which Application Association </w:t>
            </w:r>
            <w:r w:rsidRPr="006D34FE">
              <w:lastRenderedPageBreak/>
              <w:t xml:space="preserve">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BB5371" w:rsidRPr="006D34FE" w:rsidRDefault="00BB5371" w:rsidP="00D72D64">
            <w:pPr>
              <w:pStyle w:val="Tabletext"/>
              <w:rPr>
                <w:rFonts w:eastAsia="Times New Roman"/>
                <w:color w:val="00AEEF"/>
              </w:rPr>
            </w:pPr>
            <w:r w:rsidRPr="006D34FE">
              <w:lastRenderedPageBreak/>
              <w:t>Supplier</w:t>
            </w:r>
          </w:p>
          <w:p w:rsidR="00BB5371" w:rsidRPr="00027E40" w:rsidRDefault="00BB5371">
            <w:pPr>
              <w:pStyle w:val="Tabletext"/>
            </w:pP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lastRenderedPageBreak/>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3C3757" w:rsidP="00AD306D">
            <w:pPr>
              <w:pStyle w:val="Tabletext"/>
            </w:pPr>
            <w:r>
              <w:t>N/A</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3C3757" w:rsidP="00AD306D">
            <w:pPr>
              <w:pStyle w:val="Tabletext"/>
            </w:pPr>
            <w:r>
              <w:t>N/A</w:t>
            </w:r>
          </w:p>
        </w:tc>
      </w:tr>
      <w:tr w:rsidR="00BB5371" w:rsidRPr="00027E40" w:rsidTr="00F862E0">
        <w:tc>
          <w:tcPr>
            <w:tcW w:w="6062" w:type="dxa"/>
            <w:tcBorders>
              <w:top w:val="single" w:sz="4" w:space="0" w:color="009EE3"/>
              <w:left w:val="single" w:sz="4" w:space="0" w:color="009EE3"/>
              <w:bottom w:val="single" w:sz="4" w:space="0" w:color="009EE3"/>
              <w:right w:val="single" w:sz="4" w:space="0" w:color="009EE3"/>
            </w:tcBorders>
          </w:tcPr>
          <w:p w:rsidR="00BB5371" w:rsidRPr="00027E40" w:rsidRDefault="00BB537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BB5371" w:rsidRPr="00027E40" w:rsidRDefault="001363C6" w:rsidP="009073F8">
            <w:pPr>
              <w:pStyle w:val="Tabletext"/>
              <w:rPr>
                <w:rFonts w:eastAsia="Times New Roman"/>
                <w:color w:val="00AEEF"/>
              </w:rPr>
            </w:pPr>
            <w:r>
              <w:t xml:space="preserve">CSP Specific to Communications Hub; ZigBee OTA from </w:t>
            </w:r>
            <w:r w:rsidR="00473781">
              <w:t xml:space="preserve">Communications Hub </w:t>
            </w:r>
            <w:r>
              <w:t>to ESME / GSME</w:t>
            </w:r>
          </w:p>
        </w:tc>
      </w:tr>
    </w:tbl>
    <w:p w:rsidR="00BB5371" w:rsidRDefault="00BB5371" w:rsidP="00BB5371">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_Ref379372474 \r \h </w:instrText>
      </w:r>
      <w:r>
        <w:rPr>
          <w:lang w:eastAsia="en-GB"/>
        </w:rPr>
      </w:r>
      <w:r>
        <w:rPr>
          <w:lang w:eastAsia="en-GB"/>
        </w:rPr>
        <w:fldChar w:fldCharType="separate"/>
      </w:r>
      <w:r w:rsidR="007E3F9A">
        <w:rPr>
          <w:lang w:eastAsia="en-GB"/>
        </w:rPr>
        <w:t>11.4</w:t>
      </w:r>
      <w:r>
        <w:rPr>
          <w:lang w:eastAsia="en-GB"/>
        </w:rPr>
        <w:fldChar w:fldCharType="end"/>
      </w:r>
      <w:r>
        <w:rPr>
          <w:lang w:eastAsia="en-GB"/>
        </w:rPr>
        <w:t>:  Use Case Cross References</w:t>
      </w:r>
      <w:r w:rsidR="008D4D9A">
        <w:rPr>
          <w:lang w:eastAsia="en-GB"/>
        </w:rPr>
        <w:t xml:space="preserve"> for CS05b Distribute Firmware to ESME / GSME</w:t>
      </w:r>
    </w:p>
    <w:p w:rsidR="00303614" w:rsidRPr="006D34FE" w:rsidRDefault="00303614" w:rsidP="00872E38">
      <w:pPr>
        <w:pStyle w:val="Heading3"/>
      </w:pPr>
      <w:r w:rsidRPr="006D34FE">
        <w:t>Pre-conditions</w:t>
      </w:r>
    </w:p>
    <w:p w:rsidR="00303614" w:rsidRPr="006D34FE" w:rsidRDefault="00EB3B91" w:rsidP="00303614">
      <w:pPr>
        <w:rPr>
          <w:rFonts w:eastAsia="Times New Roman"/>
        </w:rPr>
      </w:pPr>
      <w:r>
        <w:rPr>
          <w:rFonts w:eastAsia="Times New Roman"/>
        </w:rPr>
        <w:t>None</w:t>
      </w:r>
      <w:r w:rsidR="00303614">
        <w:rPr>
          <w:rFonts w:eastAsia="Times New Roman"/>
        </w:rPr>
        <w:t>.</w:t>
      </w:r>
    </w:p>
    <w:p w:rsidR="00303614" w:rsidRPr="006D34FE" w:rsidRDefault="00303614" w:rsidP="00872E38">
      <w:pPr>
        <w:pStyle w:val="Heading3"/>
      </w:pPr>
      <w:bookmarkStart w:id="4109" w:name="_Ref357758082"/>
      <w:r w:rsidRPr="006D34FE">
        <w:t>Detailed Steps</w:t>
      </w:r>
      <w:bookmarkEnd w:id="4109"/>
    </w:p>
    <w:p w:rsidR="00473781" w:rsidRDefault="00473781" w:rsidP="00473781">
      <w:r>
        <w:t xml:space="preserve">Italicised terms in this Section </w:t>
      </w:r>
      <w:r>
        <w:fldChar w:fldCharType="begin"/>
      </w:r>
      <w:r>
        <w:instrText xml:space="preserve"> REF _Ref357758082 \r \h </w:instrText>
      </w:r>
      <w:r>
        <w:fldChar w:fldCharType="separate"/>
      </w:r>
      <w:r w:rsidR="007E3F9A">
        <w:t>11.4.2</w:t>
      </w:r>
      <w:r>
        <w:fldChar w:fldCharType="end"/>
      </w:r>
      <w:r>
        <w:t xml:space="preserve"> shall have the meaning specified in ZSE.</w:t>
      </w:r>
    </w:p>
    <w:p w:rsidR="00303614" w:rsidRDefault="008753E1" w:rsidP="00303614">
      <w:r>
        <w:t>T</w:t>
      </w:r>
      <w:r w:rsidR="00303614">
        <w:t xml:space="preserve">he OTA Upgrade Image </w:t>
      </w:r>
      <w:r>
        <w:t xml:space="preserve">shall be populated </w:t>
      </w:r>
      <w:r w:rsidR="00303614">
        <w:t xml:space="preserve">according to </w:t>
      </w:r>
      <w:r w:rsidR="00303614" w:rsidRPr="00BD6E9A">
        <w:t xml:space="preserve">Section </w:t>
      </w:r>
      <w:r w:rsidR="005C0D64" w:rsidRPr="004F7281">
        <w:fldChar w:fldCharType="begin"/>
      </w:r>
      <w:r w:rsidR="005C0D64" w:rsidRPr="006878CF">
        <w:instrText xml:space="preserve"> REF _Ref379438769 \r \h </w:instrText>
      </w:r>
      <w:r w:rsidR="005C0D64">
        <w:instrText xml:space="preserve"> \* MERGEFORMAT </w:instrText>
      </w:r>
      <w:r w:rsidR="005C0D64" w:rsidRPr="004F7281">
        <w:fldChar w:fldCharType="separate"/>
      </w:r>
      <w:r w:rsidR="007E3F9A">
        <w:t>11.2.3</w:t>
      </w:r>
      <w:r w:rsidR="005C0D64" w:rsidRPr="004F7281">
        <w:fldChar w:fldCharType="end"/>
      </w:r>
      <w:r w:rsidR="00303614" w:rsidRPr="002D4358">
        <w:t>.</w:t>
      </w:r>
    </w:p>
    <w:p w:rsidR="00303614" w:rsidRDefault="00303614" w:rsidP="00D825B7">
      <w:r>
        <w:t xml:space="preserve">The OTA Upgrade Image </w:t>
      </w:r>
      <w:r w:rsidR="00D825B7">
        <w:t xml:space="preserve">shall be transported </w:t>
      </w:r>
      <w:r>
        <w:t>to the Communications Hub through which the Device communicates.</w:t>
      </w:r>
    </w:p>
    <w:p w:rsidR="00303614" w:rsidRDefault="00303614" w:rsidP="00303614">
      <w:r>
        <w:t>The Communications Hub shall update its OTA Cluster to reflect availability of the OTA Upgrade Image, once the image is received by the Communications Hub.</w:t>
      </w:r>
    </w:p>
    <w:p w:rsidR="00303614" w:rsidRDefault="00303614" w:rsidP="00303614">
      <w:r>
        <w:t>The Communications Hub, as OTA Server, shall indicate availability of an OTA Upgrade Image differently for ESME and GSME:</w:t>
      </w:r>
    </w:p>
    <w:p w:rsidR="00303614" w:rsidRDefault="00303614" w:rsidP="00D94FF2">
      <w:pPr>
        <w:pStyle w:val="ListBullet"/>
      </w:pPr>
      <w:r>
        <w:t>for ESME, the Communications Hub shall send a</w:t>
      </w:r>
      <w:r w:rsidR="00473781">
        <w:t xml:space="preserve"> ZSE</w:t>
      </w:r>
      <w:r w:rsidRPr="005E237C">
        <w:t xml:space="preserve"> </w:t>
      </w:r>
      <w:r w:rsidRPr="00756658">
        <w:rPr>
          <w:i/>
        </w:rPr>
        <w:t>Image Notify</w:t>
      </w:r>
      <w:r w:rsidRPr="005E237C">
        <w:t xml:space="preserve"> </w:t>
      </w:r>
      <w:r w:rsidR="00473781">
        <w:t>c</w:t>
      </w:r>
      <w:r w:rsidRPr="005E237C">
        <w:t>ommand</w:t>
      </w:r>
      <w:r>
        <w:t>; and</w:t>
      </w:r>
    </w:p>
    <w:p w:rsidR="00303614" w:rsidRDefault="00303614" w:rsidP="00D94FF2">
      <w:pPr>
        <w:pStyle w:val="ListBullet"/>
      </w:pPr>
      <w:r>
        <w:t xml:space="preserve">for GSME, the Communications Hub shall set a </w:t>
      </w:r>
      <w:r w:rsidRPr="00756658">
        <w:rPr>
          <w:i/>
        </w:rPr>
        <w:t>Notification Flag</w:t>
      </w:r>
      <w:r>
        <w:t>.</w:t>
      </w:r>
    </w:p>
    <w:p w:rsidR="00303614" w:rsidRDefault="00303614" w:rsidP="00303614">
      <w:r>
        <w:t xml:space="preserve">The ESME / GSME shall download an OTA Upgrade Image when it is aware of the availability of a suitable OTA Upgrade Image using the </w:t>
      </w:r>
      <w:r w:rsidRPr="00756658">
        <w:rPr>
          <w:i/>
        </w:rPr>
        <w:t>QueryNextImage</w:t>
      </w:r>
      <w:r>
        <w:t xml:space="preserve"> and </w:t>
      </w:r>
      <w:r w:rsidRPr="00756658">
        <w:rPr>
          <w:i/>
        </w:rPr>
        <w:t>Image Block/Page</w:t>
      </w:r>
      <w:r>
        <w:t xml:space="preserve"> commands specified in the </w:t>
      </w:r>
      <w:r w:rsidRPr="00756658">
        <w:rPr>
          <w:i/>
        </w:rPr>
        <w:t>OTA Cluster</w:t>
      </w:r>
      <w:r>
        <w:t xml:space="preserve"> specification</w:t>
      </w:r>
      <w:r>
        <w:rPr>
          <w:rStyle w:val="FootnoteReference"/>
        </w:rPr>
        <w:footnoteReference w:id="21"/>
      </w:r>
      <w:r>
        <w:t>.</w:t>
      </w:r>
    </w:p>
    <w:p w:rsidR="00303614" w:rsidRDefault="00303614" w:rsidP="00303614">
      <w:r>
        <w:t>The ESME / GSME shall verify the Upgrade Image contained within the OTA Upgrade Image according to</w:t>
      </w:r>
      <w:r w:rsidR="00EA1B71">
        <w:t xml:space="preserve"> Section </w:t>
      </w:r>
      <w:r w:rsidR="00EA1B71">
        <w:fldChar w:fldCharType="begin"/>
      </w:r>
      <w:r w:rsidR="00EA1B71">
        <w:instrText xml:space="preserve"> REF _Ref379438303 \r \h </w:instrText>
      </w:r>
      <w:r w:rsidR="00EA1B71">
        <w:fldChar w:fldCharType="separate"/>
      </w:r>
      <w:r w:rsidR="007E3F9A">
        <w:t>11.2.5</w:t>
      </w:r>
      <w:r w:rsidR="00EA1B71">
        <w:fldChar w:fldCharType="end"/>
      </w:r>
      <w:r w:rsidR="00EA1B71">
        <w:t xml:space="preserve">, </w:t>
      </w:r>
      <w:r>
        <w:t>and update its Event Log with the outcome of that verification.</w:t>
      </w:r>
    </w:p>
    <w:p w:rsidR="00303614" w:rsidRDefault="00303614" w:rsidP="00303614">
      <w:pPr>
        <w:rPr>
          <w:b/>
        </w:rPr>
      </w:pPr>
      <w:r>
        <w:t xml:space="preserve">If the verification is successful, the ESME / GSME shall construct and send a </w:t>
      </w:r>
      <w:r w:rsidRPr="00880C97">
        <w:t xml:space="preserve">Firmware Distribution Receipt </w:t>
      </w:r>
      <w:r w:rsidR="00CC7FCB">
        <w:t>Alert</w:t>
      </w:r>
      <w:r>
        <w:t>, according to</w:t>
      </w:r>
      <w:r w:rsidR="00EA1B71">
        <w:t xml:space="preserve"> Section</w:t>
      </w:r>
      <w:r>
        <w:t xml:space="preserve"> </w:t>
      </w:r>
      <w:r w:rsidR="00EA1B71">
        <w:fldChar w:fldCharType="begin"/>
      </w:r>
      <w:r w:rsidR="00EA1B71">
        <w:instrText xml:space="preserve"> REF _Ref379438259 \r \h </w:instrText>
      </w:r>
      <w:r w:rsidR="00EA1B71">
        <w:fldChar w:fldCharType="separate"/>
      </w:r>
      <w:r w:rsidR="007E3F9A">
        <w:t>11.2.6</w:t>
      </w:r>
      <w:r w:rsidR="00EA1B71">
        <w:fldChar w:fldCharType="end"/>
      </w:r>
      <w:r w:rsidR="00EA1B71">
        <w:t>, and</w:t>
      </w:r>
      <w:r>
        <w:t xml:space="preserve"> shall store the Manufacturer Image contained within the OTA Upgrade Image. </w:t>
      </w:r>
    </w:p>
    <w:p w:rsidR="00303614" w:rsidRPr="00EC4F51" w:rsidRDefault="00303614" w:rsidP="00303614">
      <w:r w:rsidRPr="008C7973">
        <w:t>If the verification is not successful, the Device shall discard the OTA Upgrade Image</w:t>
      </w:r>
      <w:r w:rsidR="00CC7FCB">
        <w:t>, and send a Firmware Verificatio</w:t>
      </w:r>
      <w:r w:rsidR="00554111">
        <w:t>n Failed Alert, as detailed in S</w:t>
      </w:r>
      <w:r w:rsidR="00CC7FCB">
        <w:t xml:space="preserve">ection </w:t>
      </w:r>
      <w:r w:rsidR="00554111">
        <w:rPr>
          <w:highlight w:val="yellow"/>
        </w:rPr>
        <w:fldChar w:fldCharType="begin"/>
      </w:r>
      <w:r w:rsidR="00554111">
        <w:instrText xml:space="preserve"> REF _Ref392156342 \r \h </w:instrText>
      </w:r>
      <w:r w:rsidR="00554111">
        <w:rPr>
          <w:highlight w:val="yellow"/>
        </w:rPr>
      </w:r>
      <w:r w:rsidR="00554111">
        <w:rPr>
          <w:highlight w:val="yellow"/>
        </w:rPr>
        <w:fldChar w:fldCharType="separate"/>
      </w:r>
      <w:r w:rsidR="007E3F9A">
        <w:t>11.3.2</w:t>
      </w:r>
      <w:r w:rsidR="00554111">
        <w:rPr>
          <w:highlight w:val="yellow"/>
        </w:rPr>
        <w:fldChar w:fldCharType="end"/>
      </w:r>
      <w:r w:rsidRPr="00554111">
        <w:t>.</w:t>
      </w:r>
      <w:r w:rsidRPr="00A14154">
        <w:rPr>
          <w:b/>
        </w:rPr>
        <w:t xml:space="preserve"> </w:t>
      </w:r>
    </w:p>
    <w:p w:rsidR="00303614" w:rsidRDefault="00303614" w:rsidP="00303614">
      <w:r>
        <w:t xml:space="preserve">On receipt of a Firmware Distribution Receipt </w:t>
      </w:r>
      <w:r w:rsidR="00FC6910">
        <w:t>Alert</w:t>
      </w:r>
      <w:r>
        <w:t xml:space="preserve">, the Supplier may verify the cryptographic protection as specified in Section </w:t>
      </w:r>
      <w:r w:rsidR="00864158">
        <w:fldChar w:fldCharType="begin"/>
      </w:r>
      <w:r w:rsidR="00864158">
        <w:instrText xml:space="preserve"> REF _Ref378165147 \r \h </w:instrText>
      </w:r>
      <w:r w:rsidR="0048767E">
        <w:instrText xml:space="preserve"> \* MERGEFORMAT </w:instrText>
      </w:r>
      <w:r w:rsidR="00864158">
        <w:fldChar w:fldCharType="separate"/>
      </w:r>
      <w:r w:rsidR="007E3F9A">
        <w:t>6.8.3</w:t>
      </w:r>
      <w:r w:rsidR="00864158">
        <w:fldChar w:fldCharType="end"/>
      </w:r>
      <w:r>
        <w:t>.</w:t>
      </w:r>
    </w:p>
    <w:p w:rsidR="00303614" w:rsidRDefault="00303614" w:rsidP="00303614">
      <w:r>
        <w:t>Additionally, the Supplier may verify that the Manufacturer Image received</w:t>
      </w:r>
      <w:r w:rsidR="00807CC8">
        <w:t xml:space="preserve"> by the Device</w:t>
      </w:r>
      <w:r>
        <w:t xml:space="preserve"> is that intended by comparing the Manufacturer Image Hash in the Firmware Distribution Receipt Response, with the Hash which it calculates over the Manufacturer Image provided.</w:t>
      </w:r>
    </w:p>
    <w:p w:rsidR="00303614" w:rsidRPr="00D12556" w:rsidRDefault="00303614" w:rsidP="00872E38">
      <w:pPr>
        <w:pStyle w:val="Heading2"/>
      </w:pPr>
      <w:bookmarkStart w:id="4110" w:name="_Ref387751395"/>
      <w:bookmarkStart w:id="4111" w:name="_Toc392602551"/>
      <w:bookmarkStart w:id="4112" w:name="_Ref378695213"/>
      <w:r>
        <w:t>CS06</w:t>
      </w:r>
      <w:r w:rsidRPr="00D12556">
        <w:t xml:space="preserve"> </w:t>
      </w:r>
      <w:r>
        <w:t>Activate Firmware</w:t>
      </w:r>
      <w:bookmarkEnd w:id="4110"/>
      <w:bookmarkEnd w:id="4111"/>
      <w:r>
        <w:t xml:space="preserve"> </w:t>
      </w:r>
      <w:bookmarkEnd w:id="4112"/>
    </w:p>
    <w:p w:rsidR="00303614" w:rsidRPr="006D34FE" w:rsidRDefault="00303614" w:rsidP="00303614">
      <w:pPr>
        <w:rPr>
          <w:rFonts w:eastAsia="Times New Roman"/>
        </w:rPr>
      </w:pPr>
      <w:r w:rsidRPr="006D34FE">
        <w:rPr>
          <w:rFonts w:eastAsia="Times New Roman"/>
        </w:rPr>
        <w:t xml:space="preserve">This Use Case covers the </w:t>
      </w:r>
      <w:r>
        <w:rPr>
          <w:rFonts w:eastAsia="Times New Roman"/>
        </w:rPr>
        <w:t>activation of a Firmware Image.</w:t>
      </w:r>
    </w:p>
    <w:tbl>
      <w:tblPr>
        <w:tblStyle w:val="TableGrid"/>
        <w:tblW w:w="0" w:type="auto"/>
        <w:tblLook w:val="04A0" w:firstRow="1" w:lastRow="0" w:firstColumn="1" w:lastColumn="0" w:noHBand="0" w:noVBand="1"/>
      </w:tblPr>
      <w:tblGrid>
        <w:gridCol w:w="6062"/>
        <w:gridCol w:w="3118"/>
      </w:tblGrid>
      <w:tr w:rsidR="00580611" w:rsidRPr="00027E40"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580611" w:rsidRPr="00AB5EEC" w:rsidRDefault="00580611" w:rsidP="00F862E0">
            <w:pPr>
              <w:pStyle w:val="Tabletext"/>
              <w:tabs>
                <w:tab w:val="left" w:pos="825"/>
              </w:tabs>
              <w:rPr>
                <w:b/>
                <w:color w:val="FFFFFF" w:themeColor="background1"/>
              </w:rPr>
            </w:pPr>
            <w:r w:rsidRPr="00AB5EEC">
              <w:rPr>
                <w:b/>
                <w:color w:val="FFFFFF" w:themeColor="background1"/>
              </w:rPr>
              <w:lastRenderedPageBreak/>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580611" w:rsidRPr="00AB5EEC" w:rsidRDefault="00580611" w:rsidP="00F862E0">
            <w:pPr>
              <w:pStyle w:val="Tabletext"/>
              <w:rPr>
                <w:b/>
                <w:color w:val="FFFFFF" w:themeColor="background1"/>
              </w:rPr>
            </w:pPr>
            <w:r w:rsidRPr="00AB5EEC">
              <w:rPr>
                <w:b/>
                <w:color w:val="FFFFFF" w:themeColor="background1"/>
              </w:rPr>
              <w:t>Value</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rsidR="00580611" w:rsidRPr="00AB5EEC" w:rsidRDefault="00580611" w:rsidP="00AD306D">
            <w:pPr>
              <w:pStyle w:val="Tabletext"/>
            </w:pPr>
            <w:r w:rsidRPr="006D34FE">
              <w:t xml:space="preserve">Remote Party Message </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EB15E0" w:rsidP="00D825B7">
            <w:pPr>
              <w:pStyle w:val="Tabletext"/>
              <w:rPr>
                <w:rFonts w:eastAsia="Times New Roman"/>
                <w:color w:val="00AEEF"/>
              </w:rPr>
            </w:pPr>
            <w:r>
              <w:t>Command</w:t>
            </w:r>
            <w:r w:rsidR="00D825B7">
              <w:t xml:space="preserve">, </w:t>
            </w:r>
            <w:r>
              <w:t>Response</w:t>
            </w:r>
            <w:r w:rsidR="00D825B7">
              <w:t xml:space="preserve"> and Alert (if future dated)</w:t>
            </w:r>
            <w:r w:rsidR="00580611" w:rsidRPr="006D34FE">
              <w:t xml:space="preserve"> </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80611" w:rsidP="00AD306D">
            <w:pPr>
              <w:pStyle w:val="Tabletext"/>
              <w:rPr>
                <w:rFonts w:eastAsia="Times New Roman"/>
                <w:color w:val="00AEEF"/>
              </w:rPr>
            </w:pPr>
            <w:r>
              <w:t>SME.C.C</w:t>
            </w:r>
            <w:r w:rsidRPr="006D34FE">
              <w:t xml:space="preserve"> </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D825B7" w:rsidP="00AD306D">
            <w:pPr>
              <w:pStyle w:val="Tabletext"/>
              <w:rPr>
                <w:rFonts w:eastAsia="Times New Roman"/>
                <w:color w:val="00AEEF"/>
              </w:rPr>
            </w:pPr>
            <w:r>
              <w:t>Yes</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0E6D50" w:rsidP="00F862E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80611" w:rsidP="00AD306D">
            <w:pPr>
              <w:pStyle w:val="Tabletext"/>
              <w:rPr>
                <w:rFonts w:eastAsia="Times New Roman"/>
                <w:color w:val="00AEEF"/>
              </w:rPr>
            </w:pPr>
            <w:r>
              <w:t>No</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FA3E6F" w:rsidP="00F862E0">
            <w:pPr>
              <w:pStyle w:val="Tabletext"/>
            </w:pPr>
            <w:r>
              <w:t xml:space="preserve">SEC User Gateway Services </w:t>
            </w:r>
            <w:r w:rsidR="00980258">
              <w:t xml:space="preserve">Schedule (Service </w:t>
            </w:r>
            <w:r w:rsidR="00213BB3" w:rsidRPr="00DF16ED">
              <w:t>Request) Reference</w:t>
            </w:r>
          </w:p>
        </w:tc>
        <w:tc>
          <w:tcPr>
            <w:tcW w:w="3118" w:type="dxa"/>
            <w:tcBorders>
              <w:top w:val="single" w:sz="4" w:space="0" w:color="009EE3"/>
              <w:left w:val="single" w:sz="4" w:space="0" w:color="009EE3"/>
              <w:bottom w:val="single" w:sz="4" w:space="0" w:color="009EE3"/>
              <w:right w:val="single" w:sz="4" w:space="0" w:color="009EE3"/>
            </w:tcBorders>
          </w:tcPr>
          <w:p w:rsidR="0057628B" w:rsidRDefault="0057628B" w:rsidP="0057628B">
            <w:pPr>
              <w:pStyle w:val="Tabletext"/>
            </w:pPr>
            <w:r>
              <w:t>N/A for Communications Hub (this Command is not available as part of the User Gateway Services)</w:t>
            </w:r>
          </w:p>
          <w:p w:rsidR="0057628B" w:rsidRDefault="0057628B" w:rsidP="0057628B">
            <w:pPr>
              <w:pStyle w:val="Tabletext"/>
            </w:pPr>
          </w:p>
          <w:p w:rsidR="00580611" w:rsidRPr="00027E40" w:rsidRDefault="0057628B" w:rsidP="0057628B">
            <w:pPr>
              <w:pStyle w:val="Tabletext"/>
              <w:rPr>
                <w:rFonts w:eastAsia="Times New Roman"/>
                <w:color w:val="00AEEF"/>
              </w:rPr>
            </w:pPr>
            <w:r>
              <w:t>11.3 for ESME and GSME</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SMETS Command</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80611" w:rsidP="00AD306D">
            <w:pPr>
              <w:pStyle w:val="Tabletext"/>
              <w:rPr>
                <w:rFonts w:eastAsia="Times New Roman"/>
                <w:color w:val="00AEEF"/>
              </w:rPr>
            </w:pPr>
            <w:r>
              <w:t>Activate Firmware</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SMETS Data Item</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80611" w:rsidP="00AD306D">
            <w:pPr>
              <w:pStyle w:val="Tabletext"/>
              <w:rPr>
                <w:rFonts w:eastAsia="Times New Roman"/>
                <w:color w:val="00AEEF"/>
              </w:rPr>
            </w:pPr>
            <w:r>
              <w:t>Firmware Version</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80611" w:rsidP="00AD306D">
            <w:pPr>
              <w:pStyle w:val="Tabletext"/>
              <w:rPr>
                <w:rFonts w:eastAsia="Times New Roman"/>
                <w:color w:val="00AEEF"/>
              </w:rPr>
            </w:pPr>
            <w:r>
              <w:t>ESME / GSME</w:t>
            </w:r>
            <w:r w:rsidR="0057628B">
              <w:t xml:space="preserve"> / CHF / GPF</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57628B" w:rsidRDefault="00580611" w:rsidP="0057628B">
            <w:pPr>
              <w:pStyle w:val="Tabletext"/>
            </w:pPr>
            <w:r w:rsidRPr="0018646E">
              <w:t>Supplier</w:t>
            </w:r>
            <w:r w:rsidR="0057628B">
              <w:t xml:space="preserve"> for ESME / GSME</w:t>
            </w:r>
          </w:p>
          <w:p w:rsidR="0057628B" w:rsidRPr="0018646E" w:rsidRDefault="0057628B" w:rsidP="0057628B">
            <w:pPr>
              <w:pStyle w:val="Tabletext"/>
              <w:rPr>
                <w:rFonts w:eastAsia="Times New Roman"/>
                <w:color w:val="00AEEF"/>
              </w:rPr>
            </w:pPr>
            <w:r>
              <w:t>WAN Provider for CHF / GPF</w:t>
            </w:r>
          </w:p>
          <w:p w:rsidR="00580611" w:rsidRPr="00027E40" w:rsidRDefault="00580611">
            <w:pPr>
              <w:pStyle w:val="Tabletext"/>
            </w:pP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91162" w:rsidP="00AD306D">
            <w:pPr>
              <w:pStyle w:val="Tabletext"/>
            </w:pPr>
            <w:r>
              <w:t>N/A</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91162" w:rsidP="00AD306D">
            <w:pPr>
              <w:pStyle w:val="Tabletext"/>
            </w:pPr>
            <w:r>
              <w:t>N/A</w:t>
            </w:r>
          </w:p>
        </w:tc>
      </w:tr>
      <w:tr w:rsidR="00580611" w:rsidRPr="00027E40" w:rsidTr="00F862E0">
        <w:tc>
          <w:tcPr>
            <w:tcW w:w="6062" w:type="dxa"/>
            <w:tcBorders>
              <w:top w:val="single" w:sz="4" w:space="0" w:color="009EE3"/>
              <w:left w:val="single" w:sz="4" w:space="0" w:color="009EE3"/>
              <w:bottom w:val="single" w:sz="4" w:space="0" w:color="009EE3"/>
              <w:right w:val="single" w:sz="4" w:space="0" w:color="009EE3"/>
            </w:tcBorders>
          </w:tcPr>
          <w:p w:rsidR="00580611" w:rsidRPr="00027E40" w:rsidRDefault="0058061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rsidR="00580611" w:rsidRPr="00027E40" w:rsidRDefault="0057628B" w:rsidP="00AD306D">
            <w:pPr>
              <w:pStyle w:val="Tabletext"/>
              <w:rPr>
                <w:rFonts w:eastAsia="Times New Roman"/>
                <w:color w:val="00AEEF"/>
              </w:rPr>
            </w:pPr>
            <w:r>
              <w:t>ASN.1</w:t>
            </w:r>
            <w:r w:rsidR="00580611">
              <w:t xml:space="preserve">  </w:t>
            </w:r>
            <w:r w:rsidR="00580611" w:rsidRPr="00631BB5">
              <w:rPr>
                <w:strike/>
              </w:rPr>
              <w:t xml:space="preserve"> </w:t>
            </w:r>
          </w:p>
        </w:tc>
      </w:tr>
    </w:tbl>
    <w:p w:rsidR="00580611" w:rsidRDefault="00580611" w:rsidP="00580611">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_Ref378695213 \r \h </w:instrText>
      </w:r>
      <w:r>
        <w:rPr>
          <w:lang w:eastAsia="en-GB"/>
        </w:rPr>
      </w:r>
      <w:r>
        <w:rPr>
          <w:lang w:eastAsia="en-GB"/>
        </w:rPr>
        <w:fldChar w:fldCharType="separate"/>
      </w:r>
      <w:r w:rsidR="007E3F9A">
        <w:rPr>
          <w:lang w:eastAsia="en-GB"/>
        </w:rPr>
        <w:t>11.5</w:t>
      </w:r>
      <w:r>
        <w:rPr>
          <w:lang w:eastAsia="en-GB"/>
        </w:rPr>
        <w:fldChar w:fldCharType="end"/>
      </w:r>
      <w:r>
        <w:rPr>
          <w:lang w:eastAsia="en-GB"/>
        </w:rPr>
        <w:t>:  Use Case Cross References</w:t>
      </w:r>
      <w:r w:rsidR="008A59A9">
        <w:rPr>
          <w:lang w:eastAsia="en-GB"/>
        </w:rPr>
        <w:t xml:space="preserve"> for CS06 Activate Firmware </w:t>
      </w:r>
    </w:p>
    <w:p w:rsidR="00580611" w:rsidRPr="006D34FE" w:rsidRDefault="00580611" w:rsidP="00872E38">
      <w:pPr>
        <w:pStyle w:val="Heading3"/>
      </w:pPr>
      <w:r w:rsidRPr="006D34FE">
        <w:t>Pre-conditions</w:t>
      </w:r>
    </w:p>
    <w:p w:rsidR="00580611" w:rsidRPr="006D34FE" w:rsidRDefault="0048767E" w:rsidP="00580611">
      <w:pPr>
        <w:rPr>
          <w:rFonts w:eastAsia="Times New Roman"/>
        </w:rPr>
      </w:pPr>
      <w:r>
        <w:rPr>
          <w:rFonts w:eastAsia="Times New Roman"/>
        </w:rPr>
        <w:t>None</w:t>
      </w:r>
      <w:r w:rsidR="00580611" w:rsidRPr="006D34FE">
        <w:rPr>
          <w:rFonts w:eastAsia="Times New Roman"/>
        </w:rPr>
        <w:t>.</w:t>
      </w:r>
      <w:r w:rsidR="00580611">
        <w:rPr>
          <w:rFonts w:eastAsia="Times New Roman"/>
        </w:rPr>
        <w:t xml:space="preserve"> </w:t>
      </w:r>
    </w:p>
    <w:p w:rsidR="00580611" w:rsidRDefault="00580611" w:rsidP="00872E38">
      <w:pPr>
        <w:pStyle w:val="Heading3"/>
      </w:pPr>
      <w:r w:rsidRPr="006D34FE">
        <w:t>Detailed Steps</w:t>
      </w:r>
    </w:p>
    <w:p w:rsidR="0057628B" w:rsidRPr="00FD0176" w:rsidRDefault="0057628B">
      <w:pPr>
        <w:pStyle w:val="Heading4"/>
      </w:pPr>
      <w:bookmarkStart w:id="4113" w:name="_Ref387672796"/>
      <w:r>
        <w:t>Construction of Command</w:t>
      </w:r>
      <w:bookmarkEnd w:id="4113"/>
    </w:p>
    <w:p w:rsidR="0057628B" w:rsidRDefault="0057628B" w:rsidP="00872E38">
      <w:r>
        <w:t xml:space="preserve">Activate Firmware Command Payloads shall be constructed according to the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7E3F9A">
        <w:t>11.5.2.3</w:t>
      </w:r>
      <w:r w:rsidR="00C171BC">
        <w:rPr>
          <w:highlight w:val="red"/>
        </w:rPr>
        <w:fldChar w:fldCharType="end"/>
      </w:r>
      <w:r>
        <w:t xml:space="preserve"> and populated as specified in Table </w:t>
      </w:r>
      <w:r w:rsidR="00E76180">
        <w:fldChar w:fldCharType="begin"/>
      </w:r>
      <w:r w:rsidR="00E76180">
        <w:instrText xml:space="preserve"> REF _Ref387672796 \r \h </w:instrText>
      </w:r>
      <w:r w:rsidR="00E76180">
        <w:fldChar w:fldCharType="separate"/>
      </w:r>
      <w:r w:rsidR="007E3F9A">
        <w:t>11.5.2.1</w:t>
      </w:r>
      <w:r w:rsidR="00E76180">
        <w:fldChar w:fldCharType="end"/>
      </w:r>
      <w:r>
        <w:t>.</w:t>
      </w:r>
    </w:p>
    <w:p w:rsidR="000361D9" w:rsidRDefault="0057628B">
      <w:r>
        <w:t>MAC Header, Grouping Header, KRP Signature and ACB-SMD MAC shall be populated as required for a Command of the SME.C.C Message Category.</w:t>
      </w:r>
    </w:p>
    <w:tbl>
      <w:tblPr>
        <w:tblStyle w:val="TableGrid"/>
        <w:tblW w:w="9747" w:type="dxa"/>
        <w:tblLayout w:type="fixed"/>
        <w:tblLook w:val="04A0" w:firstRow="1" w:lastRow="0" w:firstColumn="1" w:lastColumn="0" w:noHBand="0" w:noVBand="1"/>
      </w:tblPr>
      <w:tblGrid>
        <w:gridCol w:w="2802"/>
        <w:gridCol w:w="1275"/>
        <w:gridCol w:w="2268"/>
        <w:gridCol w:w="1418"/>
        <w:gridCol w:w="1984"/>
      </w:tblGrid>
      <w:tr w:rsidR="0057628B" w:rsidRPr="00027E40" w:rsidTr="00872E3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57628B" w:rsidRPr="00420EB3" w:rsidRDefault="0057628B" w:rsidP="004B0CDC">
            <w:pPr>
              <w:pStyle w:val="Tabletext"/>
              <w:rPr>
                <w:b/>
                <w:color w:val="FFFFFF" w:themeColor="background1"/>
                <w:sz w:val="18"/>
                <w:szCs w:val="18"/>
              </w:rPr>
            </w:pPr>
            <w:r w:rsidRPr="00FD0176">
              <w:rPr>
                <w:b/>
                <w:color w:val="FFFFFF" w:themeColor="background1"/>
                <w:sz w:val="18"/>
                <w:szCs w:val="18"/>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Mandatory, OPTIONAL or DEFAULT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Notes</w:t>
            </w:r>
          </w:p>
        </w:tc>
      </w:tr>
      <w:tr w:rsidR="0057628B" w:rsidRPr="00027E40" w:rsidTr="0057628B">
        <w:tc>
          <w:tcPr>
            <w:tcW w:w="2802" w:type="dxa"/>
            <w:tcBorders>
              <w:top w:val="single" w:sz="4" w:space="0" w:color="009EE3"/>
              <w:left w:val="single" w:sz="4" w:space="0" w:color="009EE3"/>
              <w:bottom w:val="single" w:sz="4" w:space="0" w:color="009EE3"/>
              <w:right w:val="single" w:sz="4" w:space="0" w:color="009EE3"/>
            </w:tcBorders>
          </w:tcPr>
          <w:p w:rsidR="0057628B" w:rsidRPr="005A74C6" w:rsidRDefault="0057628B" w:rsidP="004B0CDC">
            <w:pPr>
              <w:pStyle w:val="Code"/>
              <w:tabs>
                <w:tab w:val="left" w:pos="285"/>
                <w:tab w:val="left" w:pos="586"/>
              </w:tabs>
              <w:rPr>
                <w:szCs w:val="18"/>
              </w:rPr>
            </w:pPr>
            <w:r w:rsidRPr="00FD0176">
              <w:rPr>
                <w:szCs w:val="18"/>
              </w:rPr>
              <w:t>@</w:t>
            </w:r>
            <w:r w:rsidRPr="00420EB3">
              <w:rPr>
                <w:szCs w:val="18"/>
              </w:rPr>
              <w:t>ActivateFirmware.CommandPayload</w:t>
            </w:r>
          </w:p>
        </w:tc>
        <w:tc>
          <w:tcPr>
            <w:tcW w:w="1275" w:type="dxa"/>
            <w:tcBorders>
              <w:top w:val="single" w:sz="4" w:space="0" w:color="009EE3"/>
              <w:left w:val="single" w:sz="4" w:space="0" w:color="009EE3"/>
              <w:bottom w:val="single" w:sz="4" w:space="0" w:color="009EE3"/>
              <w:right w:val="single" w:sz="4" w:space="0" w:color="009EE3"/>
            </w:tcBorders>
          </w:tcPr>
          <w:p w:rsidR="0057628B" w:rsidRPr="00FD0176" w:rsidRDefault="0057628B" w:rsidP="004B0CDC">
            <w:pPr>
              <w:pStyle w:val="Tabletext"/>
              <w:rPr>
                <w:sz w:val="18"/>
                <w:szCs w:val="18"/>
              </w:rPr>
            </w:pPr>
            <w:r w:rsidRPr="00872E38">
              <w:rPr>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rsidR="0057628B" w:rsidRPr="0057628B" w:rsidRDefault="0057628B" w:rsidP="004B0CDC">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57628B" w:rsidRPr="0057628B" w:rsidRDefault="0057628B" w:rsidP="004B0CDC">
            <w:pPr>
              <w:pStyle w:val="Tabletext"/>
              <w:rPr>
                <w:sz w:val="18"/>
                <w:szCs w:val="18"/>
              </w:rPr>
            </w:pPr>
          </w:p>
        </w:tc>
        <w:tc>
          <w:tcPr>
            <w:tcW w:w="1984" w:type="dxa"/>
            <w:tcBorders>
              <w:top w:val="single" w:sz="4" w:space="0" w:color="009EE3"/>
              <w:left w:val="single" w:sz="4" w:space="0" w:color="009EE3"/>
              <w:bottom w:val="single" w:sz="4" w:space="0" w:color="009EE3"/>
              <w:right w:val="single" w:sz="4" w:space="0" w:color="009EE3"/>
            </w:tcBorders>
          </w:tcPr>
          <w:p w:rsidR="0057628B" w:rsidRPr="0057628B" w:rsidRDefault="0057628B" w:rsidP="004B0CDC">
            <w:pPr>
              <w:pStyle w:val="Tabletext"/>
              <w:rPr>
                <w:sz w:val="18"/>
                <w:szCs w:val="18"/>
              </w:rPr>
            </w:pPr>
          </w:p>
        </w:tc>
      </w:tr>
      <w:tr w:rsidR="0057628B" w:rsidRPr="00027E40" w:rsidTr="0057628B">
        <w:tc>
          <w:tcPr>
            <w:tcW w:w="2802" w:type="dxa"/>
            <w:tcBorders>
              <w:top w:val="single" w:sz="4" w:space="0" w:color="009EE3"/>
              <w:left w:val="single" w:sz="4" w:space="0" w:color="009EE3"/>
              <w:bottom w:val="single" w:sz="4" w:space="0" w:color="009EE3"/>
              <w:right w:val="single" w:sz="4" w:space="0" w:color="009EE3"/>
            </w:tcBorders>
          </w:tcPr>
          <w:p w:rsidR="0057628B" w:rsidRPr="00420EB3" w:rsidRDefault="0057628B" w:rsidP="004B0CDC">
            <w:pPr>
              <w:pStyle w:val="Code"/>
              <w:tabs>
                <w:tab w:val="left" w:pos="586"/>
                <w:tab w:val="left" w:pos="5387"/>
              </w:tabs>
              <w:rPr>
                <w:szCs w:val="18"/>
              </w:rPr>
            </w:pPr>
            <w:r w:rsidRPr="00FD0176">
              <w:rPr>
                <w:szCs w:val="18"/>
              </w:rPr>
              <w:t xml:space="preserve">  </w:t>
            </w:r>
            <w:r w:rsidRPr="00420EB3">
              <w:rPr>
                <w:szCs w:val="18"/>
              </w:rPr>
              <w:t>manufacturerImageHash</w:t>
            </w:r>
          </w:p>
        </w:tc>
        <w:tc>
          <w:tcPr>
            <w:tcW w:w="1275" w:type="dxa"/>
            <w:tcBorders>
              <w:top w:val="single" w:sz="4" w:space="0" w:color="009EE3"/>
              <w:left w:val="single" w:sz="4" w:space="0" w:color="009EE3"/>
              <w:bottom w:val="single" w:sz="4" w:space="0" w:color="009EE3"/>
              <w:right w:val="single" w:sz="4" w:space="0" w:color="009EE3"/>
            </w:tcBorders>
          </w:tcPr>
          <w:p w:rsidR="0057628B" w:rsidRPr="00832C36" w:rsidRDefault="0057628B" w:rsidP="004B0CDC">
            <w:pPr>
              <w:pStyle w:val="Code"/>
              <w:tabs>
                <w:tab w:val="left" w:pos="567"/>
                <w:tab w:val="left" w:pos="5387"/>
              </w:tabs>
              <w:rPr>
                <w:szCs w:val="18"/>
              </w:rPr>
            </w:pPr>
            <w:r w:rsidRPr="005A74C6">
              <w:rPr>
                <w:rFonts w:ascii="Arial" w:hAnsi="Arial"/>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57628B" w:rsidRPr="0057628B" w:rsidRDefault="0057628B" w:rsidP="004B0CDC">
            <w:pPr>
              <w:spacing w:before="60" w:after="60"/>
              <w:rPr>
                <w:sz w:val="18"/>
                <w:szCs w:val="18"/>
              </w:rPr>
            </w:pPr>
            <w:r w:rsidRPr="0057628B">
              <w:rPr>
                <w:sz w:val="18"/>
                <w:szCs w:val="18"/>
              </w:rPr>
              <w:t>The Manufacturer Image Hash of the image to be activated.</w:t>
            </w:r>
          </w:p>
        </w:tc>
        <w:tc>
          <w:tcPr>
            <w:tcW w:w="1418" w:type="dxa"/>
            <w:tcBorders>
              <w:top w:val="single" w:sz="4" w:space="0" w:color="009EE3"/>
              <w:left w:val="single" w:sz="4" w:space="0" w:color="009EE3"/>
              <w:bottom w:val="single" w:sz="4" w:space="0" w:color="009EE3"/>
              <w:right w:val="single" w:sz="4" w:space="0" w:color="009EE3"/>
            </w:tcBorders>
          </w:tcPr>
          <w:p w:rsidR="0057628B" w:rsidRPr="0057628B" w:rsidRDefault="0057628B" w:rsidP="004B0CDC">
            <w:pPr>
              <w:pStyle w:val="Tabletext"/>
              <w:rPr>
                <w:sz w:val="18"/>
                <w:szCs w:val="18"/>
              </w:rPr>
            </w:pPr>
            <w:r w:rsidRPr="0057628B">
              <w:rPr>
                <w:sz w:val="18"/>
                <w:szCs w:val="18"/>
              </w:rPr>
              <w:t>Mandatory</w:t>
            </w:r>
          </w:p>
        </w:tc>
        <w:tc>
          <w:tcPr>
            <w:tcW w:w="1984" w:type="dxa"/>
            <w:tcBorders>
              <w:top w:val="single" w:sz="4" w:space="0" w:color="009EE3"/>
              <w:left w:val="single" w:sz="4" w:space="0" w:color="009EE3"/>
              <w:bottom w:val="single" w:sz="4" w:space="0" w:color="009EE3"/>
              <w:right w:val="single" w:sz="4" w:space="0" w:color="009EE3"/>
            </w:tcBorders>
          </w:tcPr>
          <w:p w:rsidR="0057628B" w:rsidRPr="00FD0176" w:rsidRDefault="0057628B" w:rsidP="004B0CDC">
            <w:pPr>
              <w:pStyle w:val="Tabletext"/>
              <w:rPr>
                <w:sz w:val="18"/>
                <w:szCs w:val="18"/>
              </w:rPr>
            </w:pPr>
            <w:r w:rsidRPr="00872E38">
              <w:rPr>
                <w:sz w:val="18"/>
                <w:szCs w:val="18"/>
              </w:rPr>
              <w:t>An octet-string of length 32 interpreted as the Manufacturer Image Hash of the Manufacturer Image that is to be activated</w:t>
            </w:r>
          </w:p>
        </w:tc>
      </w:tr>
      <w:tr w:rsidR="00D825B7" w:rsidRPr="00872E38" w:rsidTr="00D775FF">
        <w:tc>
          <w:tcPr>
            <w:tcW w:w="2802" w:type="dxa"/>
            <w:tcBorders>
              <w:top w:val="single" w:sz="4" w:space="0" w:color="009EE3"/>
              <w:left w:val="single" w:sz="4" w:space="0" w:color="009EE3"/>
              <w:bottom w:val="single" w:sz="4" w:space="0" w:color="009EE3"/>
              <w:right w:val="single" w:sz="4" w:space="0" w:color="009EE3"/>
            </w:tcBorders>
          </w:tcPr>
          <w:p w:rsidR="00D825B7" w:rsidRPr="00FD0176" w:rsidRDefault="00D825B7" w:rsidP="00D775FF">
            <w:pPr>
              <w:pStyle w:val="Code"/>
              <w:tabs>
                <w:tab w:val="left" w:pos="586"/>
                <w:tab w:val="left" w:pos="5387"/>
              </w:tabs>
              <w:rPr>
                <w:szCs w:val="18"/>
              </w:rPr>
            </w:pPr>
            <w:r>
              <w:rPr>
                <w:szCs w:val="18"/>
              </w:rPr>
              <w:lastRenderedPageBreak/>
              <w:t xml:space="preserve">  </w:t>
            </w:r>
            <w:r w:rsidRPr="00F947CF">
              <w:rPr>
                <w:rFonts w:cs="Courier New"/>
              </w:rPr>
              <w:t>executionDateTime</w:t>
            </w:r>
          </w:p>
        </w:tc>
        <w:tc>
          <w:tcPr>
            <w:tcW w:w="1275" w:type="dxa"/>
            <w:tcBorders>
              <w:top w:val="single" w:sz="4" w:space="0" w:color="009EE3"/>
              <w:left w:val="single" w:sz="4" w:space="0" w:color="009EE3"/>
              <w:bottom w:val="single" w:sz="4" w:space="0" w:color="009EE3"/>
              <w:right w:val="single" w:sz="4" w:space="0" w:color="009EE3"/>
            </w:tcBorders>
          </w:tcPr>
          <w:p w:rsidR="00D825B7" w:rsidRPr="005A74C6" w:rsidRDefault="00D825B7" w:rsidP="00D775FF">
            <w:pPr>
              <w:pStyle w:val="Code"/>
              <w:tabs>
                <w:tab w:val="left" w:pos="567"/>
                <w:tab w:val="left" w:pos="5387"/>
              </w:tabs>
              <w:rPr>
                <w:rFonts w:ascii="Arial" w:hAnsi="Arial"/>
                <w:szCs w:val="18"/>
              </w:rPr>
            </w:pPr>
            <w:r>
              <w:rPr>
                <w:rFonts w:ascii="Arial" w:hAnsi="Arial"/>
                <w:szCs w:val="18"/>
              </w:rPr>
              <w:t>GeneralizedTime</w:t>
            </w:r>
          </w:p>
        </w:tc>
        <w:tc>
          <w:tcPr>
            <w:tcW w:w="2268" w:type="dxa"/>
            <w:tcBorders>
              <w:top w:val="single" w:sz="4" w:space="0" w:color="009EE3"/>
              <w:left w:val="single" w:sz="4" w:space="0" w:color="009EE3"/>
              <w:bottom w:val="single" w:sz="4" w:space="0" w:color="009EE3"/>
              <w:right w:val="single" w:sz="4" w:space="0" w:color="009EE3"/>
            </w:tcBorders>
          </w:tcPr>
          <w:p w:rsidR="00D825B7" w:rsidRPr="0057628B" w:rsidRDefault="00D825B7" w:rsidP="00D775FF">
            <w:pPr>
              <w:spacing w:before="60" w:after="60"/>
              <w:rPr>
                <w:sz w:val="18"/>
                <w:szCs w:val="18"/>
              </w:rPr>
            </w:pPr>
            <w:r>
              <w:rPr>
                <w:sz w:val="18"/>
                <w:szCs w:val="18"/>
              </w:rPr>
              <w:t>The date-time at which the Command is to be executed, if future dated</w:t>
            </w:r>
          </w:p>
        </w:tc>
        <w:tc>
          <w:tcPr>
            <w:tcW w:w="1418" w:type="dxa"/>
            <w:tcBorders>
              <w:top w:val="single" w:sz="4" w:space="0" w:color="009EE3"/>
              <w:left w:val="single" w:sz="4" w:space="0" w:color="009EE3"/>
              <w:bottom w:val="single" w:sz="4" w:space="0" w:color="009EE3"/>
              <w:right w:val="single" w:sz="4" w:space="0" w:color="009EE3"/>
            </w:tcBorders>
          </w:tcPr>
          <w:p w:rsidR="00D825B7" w:rsidRPr="0057628B" w:rsidRDefault="00D825B7" w:rsidP="00D775FF">
            <w:pPr>
              <w:pStyle w:val="Tabletext"/>
              <w:rPr>
                <w:sz w:val="18"/>
                <w:szCs w:val="18"/>
              </w:rPr>
            </w:pPr>
            <w:r>
              <w:rPr>
                <w:sz w:val="18"/>
                <w:szCs w:val="18"/>
              </w:rPr>
              <w:t>Optional</w:t>
            </w:r>
          </w:p>
        </w:tc>
        <w:tc>
          <w:tcPr>
            <w:tcW w:w="1984" w:type="dxa"/>
            <w:tcBorders>
              <w:top w:val="single" w:sz="4" w:space="0" w:color="009EE3"/>
              <w:left w:val="single" w:sz="4" w:space="0" w:color="009EE3"/>
              <w:bottom w:val="single" w:sz="4" w:space="0" w:color="009EE3"/>
              <w:right w:val="single" w:sz="4" w:space="0" w:color="009EE3"/>
            </w:tcBorders>
          </w:tcPr>
          <w:p w:rsidR="00D825B7" w:rsidRPr="00872E38" w:rsidRDefault="00D825B7" w:rsidP="00D775FF">
            <w:pPr>
              <w:pStyle w:val="Tabletext"/>
              <w:rPr>
                <w:sz w:val="18"/>
                <w:szCs w:val="18"/>
              </w:rPr>
            </w:pPr>
          </w:p>
        </w:tc>
      </w:tr>
    </w:tbl>
    <w:p w:rsidR="0057628B" w:rsidRDefault="0057628B" w:rsidP="0057628B">
      <w:pPr>
        <w:pStyle w:val="TableHeader"/>
        <w:framePr w:hSpace="0" w:wrap="auto" w:vAnchor="margin" w:hAnchor="text" w:yAlign="inline"/>
        <w:rPr>
          <w:lang w:eastAsia="en-GB"/>
        </w:rPr>
      </w:pPr>
      <w:r>
        <w:rPr>
          <w:lang w:eastAsia="en-GB"/>
        </w:rPr>
        <w:t>Table</w:t>
      </w:r>
      <w:r>
        <w:t xml:space="preserve"> </w:t>
      </w:r>
      <w:r w:rsidR="00C171BC">
        <w:rPr>
          <w:highlight w:val="yellow"/>
        </w:rPr>
        <w:fldChar w:fldCharType="begin"/>
      </w:r>
      <w:r w:rsidR="00C171BC">
        <w:instrText xml:space="preserve"> REF _Ref387672796 \r \h </w:instrText>
      </w:r>
      <w:r w:rsidR="00C171BC">
        <w:rPr>
          <w:highlight w:val="yellow"/>
        </w:rPr>
      </w:r>
      <w:r w:rsidR="00C171BC">
        <w:rPr>
          <w:highlight w:val="yellow"/>
        </w:rPr>
        <w:fldChar w:fldCharType="separate"/>
      </w:r>
      <w:r w:rsidR="007E3F9A">
        <w:t>11.5.2.1</w:t>
      </w:r>
      <w:r w:rsidR="00C171BC">
        <w:rPr>
          <w:highlight w:val="yellow"/>
        </w:rPr>
        <w:fldChar w:fldCharType="end"/>
      </w:r>
      <w:r>
        <w:rPr>
          <w:lang w:eastAsia="en-GB"/>
        </w:rPr>
        <w:t xml:space="preserve">: </w:t>
      </w:r>
      <w:r w:rsidRPr="004728D4">
        <w:rPr>
          <w:rFonts w:ascii="Courier New" w:hAnsi="Courier New" w:cs="Courier New"/>
        </w:rPr>
        <w:t>@</w:t>
      </w:r>
      <w:r>
        <w:rPr>
          <w:rFonts w:ascii="Courier New" w:hAnsi="Courier New" w:cs="Courier New"/>
        </w:rPr>
        <w:t>ActivateFirmware</w:t>
      </w:r>
      <w:r w:rsidRPr="004728D4">
        <w:rPr>
          <w:rFonts w:ascii="Courier New" w:hAnsi="Courier New" w:cs="Courier New"/>
        </w:rPr>
        <w:t>.</w:t>
      </w:r>
      <w:r>
        <w:rPr>
          <w:rFonts w:ascii="Courier New" w:hAnsi="Courier New" w:cs="Courier New"/>
        </w:rPr>
        <w:t>CommandPayload</w:t>
      </w:r>
      <w:r>
        <w:rPr>
          <w:lang w:eastAsia="en-GB"/>
        </w:rPr>
        <w:t xml:space="preserve"> population</w:t>
      </w:r>
    </w:p>
    <w:p w:rsidR="0057628B" w:rsidRDefault="0057628B" w:rsidP="00872E38">
      <w:pPr>
        <w:pStyle w:val="Heading4"/>
      </w:pPr>
      <w:bookmarkStart w:id="4114" w:name="_Ref387670309"/>
      <w:r>
        <w:t>Device processing of Command and Response handling</w:t>
      </w:r>
      <w:bookmarkEnd w:id="4114"/>
    </w:p>
    <w:p w:rsidR="0057628B" w:rsidRDefault="0057628B" w:rsidP="0057628B">
      <w:r>
        <w:t>The Device receiving an Activate Firmware Command shall undertake processing steps i</w:t>
      </w:r>
      <w:r w:rsidR="00C171BC">
        <w:t>n the sequence defined in this S</w:t>
      </w:r>
      <w:r>
        <w:t xml:space="preserve">ection </w:t>
      </w:r>
      <w:r>
        <w:fldChar w:fldCharType="begin"/>
      </w:r>
      <w:r>
        <w:instrText xml:space="preserve"> REF _Ref387670309 \r \h </w:instrText>
      </w:r>
      <w:r>
        <w:fldChar w:fldCharType="separate"/>
      </w:r>
      <w:r w:rsidR="007E3F9A">
        <w:t>11.5.2.2</w:t>
      </w:r>
      <w:r>
        <w:fldChar w:fldCharType="end"/>
      </w:r>
      <w:r>
        <w:t>.</w:t>
      </w:r>
    </w:p>
    <w:p w:rsidR="0057628B" w:rsidRDefault="0057628B" w:rsidP="0057628B">
      <w:r>
        <w:t>The Device shall:</w:t>
      </w:r>
    </w:p>
    <w:p w:rsidR="0057628B" w:rsidRDefault="0057628B" w:rsidP="00872E38">
      <w:pPr>
        <w:pStyle w:val="Numbullet"/>
        <w:numPr>
          <w:ilvl w:val="0"/>
          <w:numId w:val="171"/>
        </w:numPr>
        <w:ind w:left="426"/>
      </w:pPr>
      <w:r>
        <w:t xml:space="preserve">undertake </w:t>
      </w:r>
      <w:r w:rsidRPr="007322EE">
        <w:t>Command Authenticity and Integrity Verification</w:t>
      </w:r>
      <w:r>
        <w:t xml:space="preserve"> as required for a Command of the SME.C.C Message Category;</w:t>
      </w:r>
    </w:p>
    <w:p w:rsidR="00D825B7" w:rsidRDefault="00D825B7" w:rsidP="00D825B7">
      <w:pPr>
        <w:pStyle w:val="Numbullet"/>
        <w:numPr>
          <w:ilvl w:val="0"/>
          <w:numId w:val="136"/>
        </w:numPr>
        <w:ind w:left="426"/>
      </w:pPr>
      <w:r>
        <w:t xml:space="preserve">if </w:t>
      </w:r>
      <w:r w:rsidRPr="009453E0">
        <w:rPr>
          <w:rFonts w:ascii="Courier New" w:hAnsi="Courier New" w:cs="Courier New"/>
        </w:rPr>
        <w:t>executionDateTime</w:t>
      </w:r>
      <w:r>
        <w:t xml:space="preserve"> is present then the Device shall:</w:t>
      </w:r>
    </w:p>
    <w:p w:rsidR="00D825B7" w:rsidRPr="00F947CF" w:rsidRDefault="00D825B7" w:rsidP="00D825B7">
      <w:pPr>
        <w:pStyle w:val="Listsub-bullet"/>
      </w:pPr>
      <w:r>
        <w:t xml:space="preserve">record </w:t>
      </w:r>
      <w:r w:rsidRPr="00D825B7">
        <w:rPr>
          <w:rStyle w:val="CNFontChar"/>
        </w:rPr>
        <w:t>manufacturerImageHash</w:t>
      </w:r>
      <w:r>
        <w:rPr>
          <w:szCs w:val="18"/>
        </w:rPr>
        <w:t xml:space="preserve">, </w:t>
      </w:r>
      <w:r w:rsidRPr="00D825B7">
        <w:rPr>
          <w:rStyle w:val="CNFontChar"/>
        </w:rPr>
        <w:t>originatorCounter</w:t>
      </w:r>
      <w:r w:rsidRPr="00941444">
        <w:t xml:space="preserve"> and</w:t>
      </w:r>
      <w:r>
        <w:t xml:space="preserve"> </w:t>
      </w:r>
      <w:r w:rsidRPr="00D825B7">
        <w:rPr>
          <w:rStyle w:val="CNFontChar"/>
        </w:rPr>
        <w:t>executionDateTime</w:t>
      </w:r>
      <w:r>
        <w:t xml:space="preserve">; </w:t>
      </w:r>
    </w:p>
    <w:p w:rsidR="00D825B7" w:rsidRDefault="00D825B7" w:rsidP="00D825B7">
      <w:pPr>
        <w:pStyle w:val="Listsub-bullet"/>
      </w:pPr>
      <w:r>
        <w:t xml:space="preserve">construct </w:t>
      </w:r>
      <w:r w:rsidR="00810DE5">
        <w:t xml:space="preserve">and send </w:t>
      </w:r>
      <w:r>
        <w:t xml:space="preserve">a Response where </w:t>
      </w:r>
      <w:r w:rsidRPr="00872E38">
        <w:rPr>
          <w:rStyle w:val="CNFontChar"/>
        </w:rPr>
        <w:t>executionOutcome</w:t>
      </w:r>
      <w:r>
        <w:t xml:space="preserve"> is not present</w:t>
      </w:r>
      <w:r w:rsidR="00810DE5">
        <w:t xml:space="preserve">.  </w:t>
      </w:r>
      <w:r w:rsidR="00810DE5" w:rsidRPr="008D77FC">
        <w:t>Grouping Header</w:t>
      </w:r>
      <w:r w:rsidR="00810DE5">
        <w:t xml:space="preserve"> is constructed</w:t>
      </w:r>
      <w:r w:rsidR="00810DE5" w:rsidRPr="008D77FC">
        <w:t xml:space="preserve"> and Response Cryptographic Protection</w:t>
      </w:r>
      <w:r w:rsidR="00810DE5">
        <w:t xml:space="preserve"> is applied as</w:t>
      </w:r>
      <w:r w:rsidR="00810DE5" w:rsidRPr="008D77FC">
        <w:t xml:space="preserve"> requir</w:t>
      </w:r>
      <w:r w:rsidR="00810DE5">
        <w:t>ed for a Response of the SME.C.</w:t>
      </w:r>
      <w:r w:rsidR="00810DE5" w:rsidRPr="008D77FC">
        <w:t>C Message Categor</w:t>
      </w:r>
      <w:r w:rsidR="00810DE5">
        <w:t>ies</w:t>
      </w:r>
      <w:r>
        <w:t>; and</w:t>
      </w:r>
    </w:p>
    <w:p w:rsidR="00D825B7" w:rsidRPr="00AA5D1F" w:rsidRDefault="00D825B7" w:rsidP="00D825B7">
      <w:pPr>
        <w:pStyle w:val="Listsub-bullet"/>
      </w:pPr>
      <w:r>
        <w:t xml:space="preserve">at the date-time specified in </w:t>
      </w:r>
      <w:r w:rsidRPr="00872E38">
        <w:rPr>
          <w:rStyle w:val="CNFontChar"/>
        </w:rPr>
        <w:t>executionDateTime</w:t>
      </w:r>
      <w:r>
        <w:t xml:space="preserve">, </w:t>
      </w:r>
      <w:r w:rsidRPr="00F947CF">
        <w:t xml:space="preserve">undertake the processing </w:t>
      </w:r>
      <w:r>
        <w:t xml:space="preserve">from step </w:t>
      </w:r>
      <w:r w:rsidR="00AD6125">
        <w:rPr>
          <w:highlight w:val="yellow"/>
        </w:rPr>
        <w:fldChar w:fldCharType="begin"/>
      </w:r>
      <w:r w:rsidR="00AD6125">
        <w:instrText xml:space="preserve"> REF _Ref392246840 \r \h </w:instrText>
      </w:r>
      <w:r w:rsidR="00AD6125">
        <w:rPr>
          <w:highlight w:val="yellow"/>
        </w:rPr>
      </w:r>
      <w:r w:rsidR="00AD6125">
        <w:rPr>
          <w:highlight w:val="yellow"/>
        </w:rPr>
        <w:fldChar w:fldCharType="separate"/>
      </w:r>
      <w:r w:rsidR="007E3F9A">
        <w:t>3</w:t>
      </w:r>
      <w:r w:rsidR="00AD6125">
        <w:rPr>
          <w:highlight w:val="yellow"/>
        </w:rPr>
        <w:fldChar w:fldCharType="end"/>
      </w:r>
      <w:r w:rsidRPr="00AA5D1F">
        <w:t>.</w:t>
      </w:r>
    </w:p>
    <w:p w:rsidR="00D825B7" w:rsidRDefault="00D825B7" w:rsidP="00D825B7">
      <w:pPr>
        <w:ind w:left="426"/>
      </w:pPr>
      <w:r>
        <w:t xml:space="preserve">If </w:t>
      </w:r>
      <w:r w:rsidRPr="00872E38">
        <w:rPr>
          <w:rStyle w:val="CNFontChar"/>
        </w:rPr>
        <w:t>executionDateTime</w:t>
      </w:r>
      <w:r>
        <w:t xml:space="preserve"> is not present then the Device shall continue processing from step</w:t>
      </w:r>
      <w:r w:rsidR="00AD6125">
        <w:t xml:space="preserve"> </w:t>
      </w:r>
      <w:r w:rsidR="00AD6125">
        <w:fldChar w:fldCharType="begin"/>
      </w:r>
      <w:r w:rsidR="00AD6125">
        <w:instrText xml:space="preserve"> REF _Ref392246840 \r \h </w:instrText>
      </w:r>
      <w:r w:rsidR="00AD6125">
        <w:fldChar w:fldCharType="separate"/>
      </w:r>
      <w:r w:rsidR="007E3F9A">
        <w:t>3</w:t>
      </w:r>
      <w:r w:rsidR="00AD6125">
        <w:fldChar w:fldCharType="end"/>
      </w:r>
      <w:r w:rsidR="00810DE5">
        <w:t xml:space="preserve"> immediately</w:t>
      </w:r>
      <w:r>
        <w:t>;</w:t>
      </w:r>
    </w:p>
    <w:p w:rsidR="0057628B" w:rsidRDefault="0057628B" w:rsidP="00872E38">
      <w:pPr>
        <w:pStyle w:val="Numbullet"/>
        <w:ind w:left="426"/>
      </w:pPr>
      <w:bookmarkStart w:id="4115" w:name="_Ref392246840"/>
      <w:r>
        <w:t xml:space="preserve">if the Device does not have a stored Manufacturer Image then set </w:t>
      </w:r>
      <w:r w:rsidRPr="00142CAF">
        <w:rPr>
          <w:rFonts w:ascii="Courier New" w:hAnsi="Courier New" w:cs="Courier New"/>
        </w:rPr>
        <w:t>activateImageResponseCode</w:t>
      </w:r>
      <w:r>
        <w:t xml:space="preserve"> to </w:t>
      </w:r>
      <w:r>
        <w:rPr>
          <w:rFonts w:ascii="Courier New" w:hAnsi="Courier New" w:cs="Courier New"/>
        </w:rPr>
        <w:t>noImageHeld</w:t>
      </w:r>
      <w:r w:rsidRPr="00840D86">
        <w:t xml:space="preserve"> </w:t>
      </w:r>
      <w:r>
        <w:t xml:space="preserve">and process from step </w:t>
      </w:r>
      <w:r>
        <w:fldChar w:fldCharType="begin"/>
      </w:r>
      <w:r>
        <w:instrText xml:space="preserve"> REF _Ref386180938 \r \h  \* MERGEFORMAT </w:instrText>
      </w:r>
      <w:r>
        <w:fldChar w:fldCharType="separate"/>
      </w:r>
      <w:r w:rsidR="007E3F9A">
        <w:t>5</w:t>
      </w:r>
      <w:r>
        <w:fldChar w:fldCharType="end"/>
      </w:r>
      <w:r>
        <w:t>;</w:t>
      </w:r>
      <w:bookmarkEnd w:id="4115"/>
    </w:p>
    <w:p w:rsidR="0057628B" w:rsidRDefault="0057628B" w:rsidP="00872E38">
      <w:pPr>
        <w:pStyle w:val="Numbullet"/>
        <w:ind w:left="426"/>
      </w:pPr>
      <w:r>
        <w:t xml:space="preserve">calculate Manufacturer Image Hash.  If the calculated value does not equal </w:t>
      </w:r>
      <w:r w:rsidRPr="001F098F">
        <w:rPr>
          <w:rFonts w:ascii="Courier New" w:hAnsi="Courier New" w:cs="Courier New"/>
        </w:rPr>
        <w:t>manufacturerImageHash</w:t>
      </w:r>
      <w:r>
        <w:t xml:space="preserve"> then the Device shall set </w:t>
      </w:r>
      <w:r w:rsidRPr="00142CAF">
        <w:rPr>
          <w:rFonts w:ascii="Courier New" w:hAnsi="Courier New" w:cs="Courier New"/>
        </w:rPr>
        <w:t>activateImageResponseCode</w:t>
      </w:r>
      <w:r>
        <w:t xml:space="preserve"> to </w:t>
      </w:r>
      <w:r>
        <w:rPr>
          <w:rFonts w:ascii="Courier New" w:hAnsi="Courier New" w:cs="Courier New"/>
        </w:rPr>
        <w:t>hashMismatch</w:t>
      </w:r>
      <w:r w:rsidRPr="00840D86">
        <w:t xml:space="preserve"> </w:t>
      </w:r>
      <w:r>
        <w:t xml:space="preserve">and process from step </w:t>
      </w:r>
      <w:r>
        <w:fldChar w:fldCharType="begin"/>
      </w:r>
      <w:r>
        <w:instrText xml:space="preserve"> REF _Ref386180938 \r \h  \* MERGEFORMAT </w:instrText>
      </w:r>
      <w:r>
        <w:fldChar w:fldCharType="separate"/>
      </w:r>
      <w:r w:rsidR="007E3F9A">
        <w:t>5</w:t>
      </w:r>
      <w:r>
        <w:fldChar w:fldCharType="end"/>
      </w:r>
      <w:r>
        <w:t>;</w:t>
      </w:r>
    </w:p>
    <w:p w:rsidR="0057628B" w:rsidRDefault="0057628B" w:rsidP="00872E38">
      <w:pPr>
        <w:pStyle w:val="Numbullet"/>
        <w:ind w:left="426"/>
      </w:pPr>
      <w:r>
        <w:t xml:space="preserve">attempt to activate Manufacturer Image.  If the activate fails then the Device shall set </w:t>
      </w:r>
      <w:r w:rsidRPr="00142CAF">
        <w:rPr>
          <w:rFonts w:ascii="Courier New" w:hAnsi="Courier New" w:cs="Courier New"/>
        </w:rPr>
        <w:t>activateImageResponseCode</w:t>
      </w:r>
      <w:r>
        <w:t xml:space="preserve"> to </w:t>
      </w:r>
      <w:r>
        <w:rPr>
          <w:rFonts w:ascii="Courier New" w:hAnsi="Courier New" w:cs="Courier New"/>
        </w:rPr>
        <w:t>activationFailure</w:t>
      </w:r>
      <w:r w:rsidRPr="00840D86">
        <w:t xml:space="preserve"> </w:t>
      </w:r>
      <w:r>
        <w:t>;</w:t>
      </w:r>
    </w:p>
    <w:p w:rsidR="00D825B7" w:rsidRDefault="00D825B7" w:rsidP="00D825B7">
      <w:pPr>
        <w:pStyle w:val="Numbullet"/>
        <w:ind w:left="426"/>
      </w:pPr>
      <w:r>
        <w:t xml:space="preserve">set </w:t>
      </w:r>
      <w:r w:rsidRPr="001F098F">
        <w:rPr>
          <w:rFonts w:ascii="Courier New" w:hAnsi="Courier New" w:cs="Courier New"/>
        </w:rPr>
        <w:t>activateImageResponseCode</w:t>
      </w:r>
      <w:r>
        <w:t xml:space="preserve"> to </w:t>
      </w:r>
      <w:r>
        <w:rPr>
          <w:rFonts w:ascii="Courier New" w:hAnsi="Courier New" w:cs="Courier New"/>
        </w:rPr>
        <w:t>success</w:t>
      </w:r>
      <w:r w:rsidRPr="00840D86">
        <w:t xml:space="preserve"> </w:t>
      </w:r>
      <w:r>
        <w:t>;</w:t>
      </w:r>
    </w:p>
    <w:p w:rsidR="0057628B" w:rsidRDefault="0057628B" w:rsidP="00872E38">
      <w:pPr>
        <w:pStyle w:val="Numbullet"/>
        <w:ind w:left="426"/>
      </w:pPr>
      <w:r w:rsidRPr="008D77FC">
        <w:t xml:space="preserve">populate the </w:t>
      </w:r>
      <w:r w:rsidR="00D825B7" w:rsidRPr="00872E38">
        <w:rPr>
          <w:rStyle w:val="CNFontChar"/>
        </w:rPr>
        <w:t>executionOutcome</w:t>
      </w:r>
      <w:r w:rsidR="00D825B7">
        <w:t xml:space="preserve"> </w:t>
      </w:r>
      <w:r w:rsidRPr="008D77FC">
        <w:t>according to t</w:t>
      </w:r>
      <w:r>
        <w:t xml:space="preserve">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7E3F9A">
        <w:t>11.5.2.3</w:t>
      </w:r>
      <w:r w:rsidR="00C171BC">
        <w:rPr>
          <w:highlight w:val="red"/>
        </w:rPr>
        <w:fldChar w:fldCharType="end"/>
      </w:r>
      <w:r w:rsidRPr="008D77FC">
        <w:t xml:space="preserve"> using the </w:t>
      </w:r>
      <w:r w:rsidRPr="00142CAF">
        <w:rPr>
          <w:rFonts w:ascii="Courier New" w:hAnsi="Courier New" w:cs="Courier New"/>
        </w:rPr>
        <w:t>activateImageResponseCode</w:t>
      </w:r>
      <w:r>
        <w:t xml:space="preserve"> value </w:t>
      </w:r>
      <w:r w:rsidRPr="008D77FC">
        <w:t xml:space="preserve">produced by the </w:t>
      </w:r>
      <w:r>
        <w:t xml:space="preserve">processing in this Section </w:t>
      </w:r>
      <w:r>
        <w:fldChar w:fldCharType="begin"/>
      </w:r>
      <w:r>
        <w:instrText xml:space="preserve"> REF _Ref387670309 \r \h </w:instrText>
      </w:r>
      <w:r>
        <w:fldChar w:fldCharType="separate"/>
      </w:r>
      <w:r w:rsidR="007E3F9A">
        <w:t>11.5.2.2</w:t>
      </w:r>
      <w:r>
        <w:fldChar w:fldCharType="end"/>
      </w:r>
      <w:r w:rsidR="00D825B7">
        <w:t xml:space="preserve">, the value of </w:t>
      </w:r>
      <w:r w:rsidR="00D825B7" w:rsidRPr="007951A3">
        <w:rPr>
          <w:rFonts w:ascii="Courier New" w:hAnsi="Courier New"/>
          <w:szCs w:val="22"/>
        </w:rPr>
        <w:t>originatorCounter</w:t>
      </w:r>
      <w:r w:rsidR="00D825B7">
        <w:t xml:space="preserve"> from the Command</w:t>
      </w:r>
      <w:r>
        <w:t xml:space="preserve"> and the version of firmware now in operation to populate </w:t>
      </w:r>
      <w:r w:rsidRPr="001F098F">
        <w:rPr>
          <w:rFonts w:ascii="Courier New" w:hAnsi="Courier New" w:cs="Courier New"/>
        </w:rPr>
        <w:t>firmwareVersion</w:t>
      </w:r>
      <w:r>
        <w:t>;</w:t>
      </w:r>
      <w:r w:rsidRPr="008D77FC">
        <w:t xml:space="preserve"> </w:t>
      </w:r>
    </w:p>
    <w:p w:rsidR="0057628B" w:rsidRDefault="0057628B" w:rsidP="00872E38">
      <w:pPr>
        <w:pStyle w:val="Numbullet"/>
        <w:ind w:left="426"/>
      </w:pPr>
      <w:r w:rsidRPr="008D77FC">
        <w:t>construct Grouping Header and apply the Response Cryptographic Protection requir</w:t>
      </w:r>
      <w:r>
        <w:t>ed for a Response</w:t>
      </w:r>
      <w:r w:rsidR="00D825B7">
        <w:t xml:space="preserve"> / Alert</w:t>
      </w:r>
      <w:r>
        <w:t xml:space="preserve"> of the SME.C.</w:t>
      </w:r>
      <w:r w:rsidRPr="008D77FC">
        <w:t xml:space="preserve">C </w:t>
      </w:r>
      <w:r w:rsidR="00810DE5">
        <w:t>/ SME.A.C</w:t>
      </w:r>
      <w:r w:rsidR="00810DE5" w:rsidRPr="008D77FC">
        <w:t xml:space="preserve"> </w:t>
      </w:r>
      <w:r w:rsidRPr="008D77FC">
        <w:t xml:space="preserve">Message </w:t>
      </w:r>
      <w:r w:rsidR="00810DE5" w:rsidRPr="008D77FC">
        <w:t>Categor</w:t>
      </w:r>
      <w:r w:rsidR="00810DE5">
        <w:t>ies respectively.  In such an Alert, the Message Code shall be that for a Generic Critical Alert</w:t>
      </w:r>
      <w:r>
        <w:t>;</w:t>
      </w:r>
      <w:r w:rsidRPr="008D77FC">
        <w:t xml:space="preserve"> and </w:t>
      </w:r>
    </w:p>
    <w:p w:rsidR="0057628B" w:rsidRDefault="0057628B" w:rsidP="00872E38">
      <w:pPr>
        <w:pStyle w:val="Numbullet"/>
        <w:ind w:left="426"/>
      </w:pPr>
      <w:r w:rsidRPr="008D77FC">
        <w:t>send the Response</w:t>
      </w:r>
      <w:r w:rsidR="00D825B7" w:rsidRPr="00D825B7">
        <w:t xml:space="preserve"> </w:t>
      </w:r>
      <w:r w:rsidR="00D825B7">
        <w:t xml:space="preserve">if </w:t>
      </w:r>
      <w:r w:rsidR="00D825B7" w:rsidRPr="00872E38">
        <w:rPr>
          <w:rStyle w:val="CNFontChar"/>
        </w:rPr>
        <w:t>executionDateTime</w:t>
      </w:r>
      <w:r w:rsidR="00D825B7">
        <w:rPr>
          <w:rStyle w:val="CNFontChar"/>
        </w:rPr>
        <w:t xml:space="preserve"> </w:t>
      </w:r>
      <w:r w:rsidR="00D825B7" w:rsidRPr="0068655B">
        <w:rPr>
          <w:rStyle w:val="CNFontChar"/>
          <w:rFonts w:ascii="Arial" w:hAnsi="Arial" w:cs="Arial"/>
        </w:rPr>
        <w:t xml:space="preserve">was not present in the Command or send the Alert </w:t>
      </w:r>
      <w:r w:rsidR="00D825B7" w:rsidRPr="009453E0">
        <w:t xml:space="preserve">if </w:t>
      </w:r>
      <w:r w:rsidR="00D825B7" w:rsidRPr="009453E0">
        <w:rPr>
          <w:rStyle w:val="CNFontChar"/>
        </w:rPr>
        <w:t>executionDateTime</w:t>
      </w:r>
      <w:r w:rsidR="00D825B7" w:rsidRPr="0068655B">
        <w:rPr>
          <w:rStyle w:val="CNFontChar"/>
          <w:rFonts w:ascii="Arial" w:hAnsi="Arial" w:cs="Arial"/>
        </w:rPr>
        <w:t xml:space="preserve"> was not present in the Command</w:t>
      </w:r>
      <w:r>
        <w:t>.</w:t>
      </w:r>
    </w:p>
    <w:p w:rsidR="0057628B" w:rsidRDefault="0057628B" w:rsidP="0057628B">
      <w:r>
        <w:t xml:space="preserve">On receipt of the Response, the recipient may undertake the ‘Response Recipient </w:t>
      </w:r>
      <w:r w:rsidR="00473781">
        <w:t xml:space="preserve">Verification’ </w:t>
      </w:r>
      <w:r>
        <w:t xml:space="preserve">for Responses of type SME.C.C. </w:t>
      </w:r>
      <w:r w:rsidR="00810DE5">
        <w:t>or for Alerts of type SME.A.C, dependent upon the Message received.</w:t>
      </w:r>
    </w:p>
    <w:p w:rsidR="0057628B" w:rsidRPr="00872E38" w:rsidRDefault="0057628B" w:rsidP="00FD0176">
      <w:pPr>
        <w:pStyle w:val="Heading4"/>
        <w:rPr>
          <w:rStyle w:val="Heading3Char"/>
          <w:b/>
          <w:bCs/>
          <w:sz w:val="22"/>
          <w:szCs w:val="24"/>
        </w:rPr>
      </w:pPr>
      <w:bookmarkStart w:id="4116" w:name="_Ref387671191"/>
      <w:r w:rsidRPr="00872E38">
        <w:lastRenderedPageBreak/>
        <w:t>Activate Firmware  Command</w:t>
      </w:r>
      <w:r w:rsidR="00D825B7">
        <w:t xml:space="preserve">, </w:t>
      </w:r>
      <w:r w:rsidRPr="00872E38">
        <w:t xml:space="preserve">Response </w:t>
      </w:r>
      <w:r w:rsidR="00D825B7">
        <w:t xml:space="preserve">and Alert </w:t>
      </w:r>
      <w:r w:rsidRPr="00872E38">
        <w:t>Payloads - structure</w:t>
      </w:r>
      <w:r w:rsidRPr="00FD0176">
        <w:t xml:space="preserve"> </w:t>
      </w:r>
      <w:r w:rsidRPr="00872E38">
        <w:rPr>
          <w:rStyle w:val="Heading3Char"/>
          <w:b/>
          <w:bCs/>
          <w:sz w:val="22"/>
          <w:szCs w:val="24"/>
        </w:rPr>
        <w:t>definition</w:t>
      </w:r>
      <w:bookmarkEnd w:id="4116"/>
    </w:p>
    <w:p w:rsidR="0057628B" w:rsidRDefault="0057628B" w:rsidP="0057628B">
      <w:r>
        <w:t>Each instance of</w:t>
      </w:r>
      <w:r>
        <w:rPr>
          <w:rStyle w:val="CNFontChar"/>
        </w:rPr>
        <w:t xml:space="preserve"> </w:t>
      </w:r>
      <w:r w:rsidRPr="001F184C">
        <w:rPr>
          <w:rStyle w:val="CNFontChar"/>
        </w:rPr>
        <w:t>@</w:t>
      </w:r>
      <w:r>
        <w:rPr>
          <w:rStyle w:val="CNFontChar"/>
        </w:rPr>
        <w:t>ActivateFirmware</w:t>
      </w:r>
      <w:r w:rsidRPr="001F184C">
        <w:rPr>
          <w:rStyle w:val="CNFontChar"/>
        </w:rPr>
        <w:t>.</w:t>
      </w:r>
      <w:r>
        <w:rPr>
          <w:rStyle w:val="CNFontChar"/>
        </w:rPr>
        <w:t>CommandPayload</w:t>
      </w:r>
      <w:r>
        <w:t xml:space="preserve"> and of </w:t>
      </w:r>
      <w:r w:rsidRPr="001F184C">
        <w:rPr>
          <w:rStyle w:val="CNFontChar"/>
        </w:rPr>
        <w:t>@</w:t>
      </w:r>
      <w:r>
        <w:rPr>
          <w:rStyle w:val="CNFontChar"/>
        </w:rPr>
        <w:t>ActivateFirmware</w:t>
      </w:r>
      <w:r w:rsidRPr="001F184C">
        <w:rPr>
          <w:rStyle w:val="CNFontChar"/>
        </w:rPr>
        <w:t>.</w:t>
      </w:r>
      <w:r>
        <w:rPr>
          <w:rStyle w:val="CNFontChar"/>
        </w:rPr>
        <w:t>ResponsePayload</w:t>
      </w:r>
      <w:r>
        <w:t xml:space="preserve"> </w:t>
      </w:r>
      <w:r w:rsidR="00D825B7">
        <w:t xml:space="preserve">and of </w:t>
      </w:r>
      <w:r w:rsidR="00D825B7" w:rsidRPr="001F184C">
        <w:rPr>
          <w:rStyle w:val="CNFontChar"/>
        </w:rPr>
        <w:t>@</w:t>
      </w:r>
      <w:r w:rsidR="00D825B7">
        <w:rPr>
          <w:rStyle w:val="CNFontChar"/>
        </w:rPr>
        <w:t>ActivateFirmware</w:t>
      </w:r>
      <w:r w:rsidR="00D825B7" w:rsidRPr="001F184C">
        <w:rPr>
          <w:rStyle w:val="CNFontChar"/>
        </w:rPr>
        <w:t>.</w:t>
      </w:r>
      <w:r w:rsidR="00D825B7">
        <w:rPr>
          <w:rStyle w:val="CNFontChar"/>
        </w:rPr>
        <w:t>AlertPayload</w:t>
      </w:r>
      <w:r w:rsidR="00D825B7">
        <w:t xml:space="preserve"> </w:t>
      </w:r>
      <w:r>
        <w:t xml:space="preserve">shall be an octet string containing the DER encoding of the populated structure defined in this Section </w:t>
      </w:r>
      <w:r w:rsidR="00FD0176">
        <w:fldChar w:fldCharType="begin"/>
      </w:r>
      <w:r w:rsidR="00FD0176">
        <w:instrText xml:space="preserve"> REF _Ref387671191 \r \h </w:instrText>
      </w:r>
      <w:r w:rsidR="00FD0176">
        <w:fldChar w:fldCharType="separate"/>
      </w:r>
      <w:r w:rsidR="007E3F9A">
        <w:t>11.5.2.3</w:t>
      </w:r>
      <w:r w:rsidR="00FD0176">
        <w:fldChar w:fldCharType="end"/>
      </w:r>
      <w:r>
        <w:t xml:space="preserve"> which specifies the structure in ASN.1 notation.</w:t>
      </w:r>
    </w:p>
    <w:p w:rsidR="0057628B" w:rsidRDefault="0057628B" w:rsidP="0057628B">
      <w:pPr>
        <w:pStyle w:val="Code"/>
        <w:tabs>
          <w:tab w:val="clear" w:pos="4962"/>
          <w:tab w:val="left" w:pos="567"/>
          <w:tab w:val="left" w:pos="5387"/>
        </w:tabs>
      </w:pPr>
      <w:r>
        <w:t>ActivateFirmware DEFINITIONS ::= BEGIN</w:t>
      </w:r>
    </w:p>
    <w:p w:rsidR="0057628B" w:rsidRDefault="0057628B" w:rsidP="0057628B">
      <w:pPr>
        <w:pStyle w:val="Code"/>
        <w:tabs>
          <w:tab w:val="clear" w:pos="4962"/>
          <w:tab w:val="left" w:pos="567"/>
          <w:tab w:val="left" w:pos="5387"/>
        </w:tabs>
      </w:pPr>
    </w:p>
    <w:p w:rsidR="0057628B" w:rsidRDefault="0057628B" w:rsidP="0057628B">
      <w:pPr>
        <w:pStyle w:val="Code"/>
        <w:tabs>
          <w:tab w:val="clear" w:pos="4962"/>
          <w:tab w:val="left" w:pos="567"/>
          <w:tab w:val="left" w:pos="5387"/>
        </w:tabs>
      </w:pPr>
      <w:r>
        <w:t xml:space="preserve">CommandPayload ::= </w:t>
      </w:r>
      <w:r>
        <w:tab/>
        <w:t>SEQUENCE</w:t>
      </w:r>
    </w:p>
    <w:p w:rsidR="0057628B" w:rsidRDefault="0057628B" w:rsidP="0057628B">
      <w:pPr>
        <w:pStyle w:val="Code"/>
        <w:tabs>
          <w:tab w:val="clear" w:pos="4962"/>
          <w:tab w:val="left" w:pos="567"/>
          <w:tab w:val="left" w:pos="5387"/>
        </w:tabs>
      </w:pPr>
      <w:r>
        <w:t>{</w:t>
      </w:r>
    </w:p>
    <w:p w:rsidR="0057628B" w:rsidRDefault="0057628B" w:rsidP="004F7281">
      <w:pPr>
        <w:pStyle w:val="Code"/>
        <w:tabs>
          <w:tab w:val="left" w:pos="284"/>
          <w:tab w:val="left" w:pos="5387"/>
        </w:tabs>
      </w:pPr>
      <w:r>
        <w:t xml:space="preserve">   -- specify the hash of the Manufacturer Image to be activated </w:t>
      </w:r>
    </w:p>
    <w:p w:rsidR="0057628B" w:rsidRDefault="00DB505A" w:rsidP="004F7281">
      <w:pPr>
        <w:pStyle w:val="Code"/>
        <w:tabs>
          <w:tab w:val="left" w:pos="284"/>
          <w:tab w:val="left" w:pos="5387"/>
        </w:tabs>
      </w:pPr>
      <w:r>
        <w:tab/>
      </w:r>
      <w:r w:rsidR="0057628B">
        <w:t>manufacturerImageHash</w:t>
      </w:r>
      <w:r w:rsidR="0057628B">
        <w:tab/>
      </w:r>
      <w:r w:rsidR="0057628B">
        <w:tab/>
        <w:t>OCTET STRING</w:t>
      </w:r>
      <w:r w:rsidR="007E176C">
        <w:t>,</w:t>
      </w:r>
    </w:p>
    <w:p w:rsidR="00B858BF" w:rsidRDefault="00B858BF" w:rsidP="004F7281">
      <w:pPr>
        <w:pStyle w:val="Code"/>
        <w:tabs>
          <w:tab w:val="left" w:pos="284"/>
          <w:tab w:val="left" w:pos="5387"/>
        </w:tabs>
      </w:pPr>
    </w:p>
    <w:p w:rsidR="00B858BF" w:rsidRDefault="00B858BF" w:rsidP="004F7281">
      <w:pPr>
        <w:pStyle w:val="Code"/>
        <w:tabs>
          <w:tab w:val="left" w:pos="284"/>
          <w:tab w:val="left" w:pos="5387"/>
        </w:tabs>
      </w:pPr>
      <w:r>
        <w:t xml:space="preserve">  </w:t>
      </w:r>
      <w:r w:rsidR="00DB505A">
        <w:tab/>
      </w:r>
      <w:r>
        <w:t>-- the Originator Counter as in the Grouping Header of the Command</w:t>
      </w:r>
    </w:p>
    <w:p w:rsidR="00B858BF" w:rsidRDefault="00B858BF" w:rsidP="004F7281">
      <w:pPr>
        <w:pStyle w:val="Code"/>
        <w:tabs>
          <w:tab w:val="left" w:pos="284"/>
          <w:tab w:val="left" w:pos="5387"/>
        </w:tabs>
      </w:pPr>
      <w:r>
        <w:t xml:space="preserve">  </w:t>
      </w:r>
      <w:r w:rsidR="00DB505A">
        <w:tab/>
      </w:r>
      <w:r>
        <w:t>originatorCounter</w:t>
      </w:r>
      <w:r>
        <w:tab/>
        <w:t xml:space="preserve">   </w:t>
      </w:r>
      <w:r w:rsidRPr="009C788E">
        <w:t>INTEGER (0..9223372036854775807)</w:t>
      </w:r>
      <w:r>
        <w:t>,</w:t>
      </w:r>
    </w:p>
    <w:p w:rsidR="00B858BF" w:rsidRDefault="00B858BF" w:rsidP="00051171">
      <w:pPr>
        <w:pStyle w:val="Code"/>
      </w:pPr>
    </w:p>
    <w:p w:rsidR="00B858BF" w:rsidRDefault="00B858BF" w:rsidP="004F7281">
      <w:pPr>
        <w:pStyle w:val="Code"/>
        <w:tabs>
          <w:tab w:val="left" w:pos="284"/>
          <w:tab w:val="left" w:pos="5387"/>
        </w:tabs>
      </w:pPr>
      <w:r>
        <w:t xml:space="preserve">  -- the date-time at which the Command is to execute, if future dated</w:t>
      </w:r>
    </w:p>
    <w:p w:rsidR="00B858BF" w:rsidRDefault="00B858BF" w:rsidP="004F7281">
      <w:pPr>
        <w:pStyle w:val="Code"/>
        <w:tabs>
          <w:tab w:val="left" w:pos="284"/>
          <w:tab w:val="left" w:pos="5387"/>
        </w:tabs>
      </w:pPr>
      <w:r>
        <w:t xml:space="preserve">  </w:t>
      </w:r>
      <w:r w:rsidRPr="00B01381">
        <w:t>executionDateTime</w:t>
      </w:r>
      <w:r w:rsidRPr="00B01381">
        <w:tab/>
      </w:r>
      <w:r>
        <w:t xml:space="preserve">   </w:t>
      </w:r>
      <w:r w:rsidRPr="00B01381">
        <w:t>GeneralizedTime OPTIONAL</w:t>
      </w:r>
    </w:p>
    <w:p w:rsidR="0057628B" w:rsidRDefault="0057628B" w:rsidP="004F7281">
      <w:pPr>
        <w:pStyle w:val="Code"/>
        <w:tabs>
          <w:tab w:val="left" w:pos="284"/>
          <w:tab w:val="left" w:pos="5387"/>
        </w:tabs>
      </w:pPr>
      <w:r>
        <w:t xml:space="preserve"> </w:t>
      </w:r>
    </w:p>
    <w:p w:rsidR="0057628B" w:rsidRDefault="0057628B" w:rsidP="004F7281">
      <w:pPr>
        <w:pStyle w:val="Code"/>
        <w:tabs>
          <w:tab w:val="left" w:pos="284"/>
          <w:tab w:val="left" w:pos="5387"/>
        </w:tabs>
      </w:pPr>
      <w:r>
        <w:t>}</w:t>
      </w:r>
    </w:p>
    <w:p w:rsidR="0057628B" w:rsidRDefault="0057628B" w:rsidP="004F7281">
      <w:pPr>
        <w:pStyle w:val="Code"/>
        <w:tabs>
          <w:tab w:val="left" w:pos="284"/>
          <w:tab w:val="left" w:pos="5387"/>
        </w:tabs>
      </w:pPr>
    </w:p>
    <w:p w:rsidR="0057628B" w:rsidRDefault="0057628B" w:rsidP="0057628B">
      <w:pPr>
        <w:pStyle w:val="Code"/>
        <w:tabs>
          <w:tab w:val="clear" w:pos="4962"/>
          <w:tab w:val="left" w:pos="567"/>
          <w:tab w:val="left" w:pos="5387"/>
        </w:tabs>
      </w:pPr>
      <w:r>
        <w:t xml:space="preserve">ResponsePayload ::= </w:t>
      </w:r>
      <w:r>
        <w:tab/>
        <w:t>SEQUENCE</w:t>
      </w:r>
    </w:p>
    <w:p w:rsidR="0057628B" w:rsidRDefault="0057628B" w:rsidP="0057628B">
      <w:pPr>
        <w:pStyle w:val="Code"/>
        <w:tabs>
          <w:tab w:val="clear" w:pos="4962"/>
          <w:tab w:val="left" w:pos="567"/>
          <w:tab w:val="left" w:pos="5387"/>
        </w:tabs>
      </w:pPr>
      <w:r>
        <w:t>{</w:t>
      </w:r>
    </w:p>
    <w:p w:rsidR="00B858BF" w:rsidRDefault="00DB505A" w:rsidP="004F7281">
      <w:pPr>
        <w:pStyle w:val="Code"/>
        <w:tabs>
          <w:tab w:val="left" w:pos="284"/>
          <w:tab w:val="left" w:pos="5387"/>
        </w:tabs>
      </w:pPr>
      <w:r>
        <w:tab/>
      </w:r>
      <w:r w:rsidR="00B858BF">
        <w:t>-- if the Command is future dated, the Response will not have any details of</w:t>
      </w:r>
    </w:p>
    <w:p w:rsidR="00B858BF" w:rsidRDefault="00B858BF" w:rsidP="004F7281">
      <w:pPr>
        <w:pStyle w:val="Code"/>
        <w:tabs>
          <w:tab w:val="left" w:pos="284"/>
          <w:tab w:val="left" w:pos="5387"/>
        </w:tabs>
      </w:pPr>
      <w:r>
        <w:t xml:space="preserve">   -- execution (those will be in the subsequent alert)</w:t>
      </w:r>
    </w:p>
    <w:p w:rsidR="00B858BF" w:rsidRDefault="00DB505A" w:rsidP="004F7281">
      <w:pPr>
        <w:pStyle w:val="Code"/>
        <w:tabs>
          <w:tab w:val="left" w:pos="284"/>
          <w:tab w:val="left" w:pos="5387"/>
        </w:tabs>
      </w:pPr>
      <w:r>
        <w:tab/>
      </w:r>
      <w:r w:rsidR="00B858BF">
        <w:t>commandAccepted</w:t>
      </w:r>
      <w:r w:rsidR="00B858BF">
        <w:tab/>
      </w:r>
      <w:r>
        <w:tab/>
      </w:r>
      <w:r w:rsidR="00B858BF">
        <w:t>NULL,</w:t>
      </w:r>
    </w:p>
    <w:p w:rsidR="00DB505A" w:rsidRDefault="00DB505A" w:rsidP="004F7281">
      <w:pPr>
        <w:pStyle w:val="Code"/>
        <w:tabs>
          <w:tab w:val="left" w:pos="284"/>
          <w:tab w:val="left" w:pos="5387"/>
        </w:tabs>
      </w:pPr>
    </w:p>
    <w:p w:rsidR="00B858BF" w:rsidRDefault="00DB505A" w:rsidP="004F7281">
      <w:pPr>
        <w:pStyle w:val="Code"/>
        <w:tabs>
          <w:tab w:val="left" w:pos="284"/>
          <w:tab w:val="left" w:pos="5387"/>
        </w:tabs>
      </w:pPr>
      <w:r>
        <w:tab/>
      </w:r>
      <w:r w:rsidR="00B858BF">
        <w:t>-- if the Command is for immediate execution, the Response will detail the</w:t>
      </w:r>
    </w:p>
    <w:p w:rsidR="00B858BF" w:rsidRDefault="00DB505A" w:rsidP="004F7281">
      <w:pPr>
        <w:pStyle w:val="Code"/>
        <w:tabs>
          <w:tab w:val="left" w:pos="284"/>
          <w:tab w:val="left" w:pos="5387"/>
        </w:tabs>
      </w:pPr>
      <w:r>
        <w:t xml:space="preserve">  </w:t>
      </w:r>
      <w:r>
        <w:tab/>
      </w:r>
      <w:r w:rsidR="00B858BF">
        <w:t>-- outcomes</w:t>
      </w:r>
    </w:p>
    <w:p w:rsidR="00B858BF" w:rsidRDefault="00DB505A" w:rsidP="004F7281">
      <w:pPr>
        <w:pStyle w:val="Code"/>
        <w:tabs>
          <w:tab w:val="left" w:pos="284"/>
          <w:tab w:val="left" w:pos="5387"/>
        </w:tabs>
      </w:pPr>
      <w:r>
        <w:t xml:space="preserve">  </w:t>
      </w:r>
      <w:r>
        <w:tab/>
      </w:r>
      <w:r w:rsidR="00B858BF">
        <w:t>executionOutcome</w:t>
      </w:r>
      <w:r w:rsidR="00B858BF">
        <w:tab/>
      </w:r>
      <w:r>
        <w:tab/>
      </w:r>
      <w:r w:rsidR="00B858BF">
        <w:t>ExecutionOutcome</w:t>
      </w:r>
    </w:p>
    <w:p w:rsidR="00B858BF" w:rsidRDefault="00B858BF" w:rsidP="004F7281">
      <w:pPr>
        <w:pStyle w:val="Code"/>
        <w:tabs>
          <w:tab w:val="left" w:pos="284"/>
          <w:tab w:val="left" w:pos="5387"/>
        </w:tabs>
      </w:pPr>
    </w:p>
    <w:p w:rsidR="00B858BF" w:rsidRDefault="00B858BF" w:rsidP="00051171">
      <w:pPr>
        <w:pStyle w:val="Code"/>
        <w:tabs>
          <w:tab w:val="clear" w:pos="4962"/>
          <w:tab w:val="left" w:pos="567"/>
          <w:tab w:val="left" w:pos="5387"/>
        </w:tabs>
      </w:pPr>
      <w:r>
        <w:t>}</w:t>
      </w:r>
    </w:p>
    <w:p w:rsidR="00B858BF" w:rsidRDefault="00B858BF" w:rsidP="00051171">
      <w:pPr>
        <w:pStyle w:val="Code"/>
        <w:tabs>
          <w:tab w:val="clear" w:pos="4962"/>
          <w:tab w:val="left" w:pos="567"/>
          <w:tab w:val="left" w:pos="5387"/>
        </w:tabs>
      </w:pPr>
    </w:p>
    <w:p w:rsidR="00B858BF" w:rsidRDefault="00B858BF" w:rsidP="00051171">
      <w:pPr>
        <w:pStyle w:val="Code"/>
        <w:tabs>
          <w:tab w:val="clear" w:pos="4962"/>
          <w:tab w:val="left" w:pos="567"/>
          <w:tab w:val="left" w:pos="5387"/>
        </w:tabs>
      </w:pPr>
      <w:r>
        <w:t>AlertPayload ::=</w:t>
      </w:r>
      <w:r>
        <w:tab/>
        <w:t>SEQUENCE</w:t>
      </w:r>
    </w:p>
    <w:p w:rsidR="00B858BF" w:rsidRDefault="00B858BF" w:rsidP="00051171">
      <w:pPr>
        <w:pStyle w:val="Code"/>
        <w:tabs>
          <w:tab w:val="clear" w:pos="4962"/>
          <w:tab w:val="left" w:pos="567"/>
          <w:tab w:val="left" w:pos="5387"/>
        </w:tabs>
      </w:pPr>
      <w:r>
        <w:t>{</w:t>
      </w:r>
    </w:p>
    <w:p w:rsidR="00B858BF" w:rsidRDefault="00DB505A" w:rsidP="004F7281">
      <w:pPr>
        <w:pStyle w:val="Code"/>
        <w:tabs>
          <w:tab w:val="left" w:pos="284"/>
          <w:tab w:val="left" w:pos="5387"/>
        </w:tabs>
      </w:pPr>
      <w:r>
        <w:tab/>
      </w:r>
      <w:r w:rsidR="00B858BF">
        <w:t>-- specify the Alert Code</w:t>
      </w:r>
    </w:p>
    <w:p w:rsidR="00B858BF" w:rsidRDefault="00DB505A" w:rsidP="004F7281">
      <w:pPr>
        <w:pStyle w:val="Code"/>
        <w:tabs>
          <w:tab w:val="left" w:pos="284"/>
          <w:tab w:val="left" w:pos="5387"/>
        </w:tabs>
      </w:pPr>
      <w:r>
        <w:tab/>
      </w:r>
      <w:r w:rsidR="00B858BF">
        <w:t>alertCode</w:t>
      </w:r>
      <w:r w:rsidR="00B858BF">
        <w:tab/>
      </w:r>
      <w:r>
        <w:tab/>
      </w:r>
      <w:r w:rsidR="00B858BF">
        <w:t>INTEGER(0..4294967295),</w:t>
      </w:r>
    </w:p>
    <w:p w:rsidR="00B858BF" w:rsidRDefault="00B858BF" w:rsidP="004F7281">
      <w:pPr>
        <w:pStyle w:val="Code"/>
        <w:tabs>
          <w:tab w:val="left" w:pos="284"/>
          <w:tab w:val="left" w:pos="5387"/>
        </w:tabs>
      </w:pPr>
    </w:p>
    <w:p w:rsidR="00B858BF" w:rsidRDefault="00DB505A" w:rsidP="004F7281">
      <w:pPr>
        <w:pStyle w:val="Code"/>
        <w:tabs>
          <w:tab w:val="left" w:pos="284"/>
          <w:tab w:val="left" w:pos="5387"/>
        </w:tabs>
      </w:pPr>
      <w:r>
        <w:tab/>
      </w:r>
      <w:r w:rsidR="00B858BF">
        <w:t>-- specify the date-time of execution</w:t>
      </w:r>
    </w:p>
    <w:p w:rsidR="00B858BF" w:rsidRDefault="00DB505A" w:rsidP="004F7281">
      <w:pPr>
        <w:pStyle w:val="Code"/>
        <w:tabs>
          <w:tab w:val="left" w:pos="284"/>
          <w:tab w:val="left" w:pos="5387"/>
        </w:tabs>
      </w:pPr>
      <w:r>
        <w:tab/>
      </w:r>
      <w:r w:rsidR="00B858BF">
        <w:t>executionDateTime</w:t>
      </w:r>
      <w:r w:rsidR="00B858BF">
        <w:tab/>
      </w:r>
      <w:r>
        <w:tab/>
      </w:r>
      <w:r w:rsidR="00B858BF">
        <w:t>GeneralizedTime,</w:t>
      </w:r>
    </w:p>
    <w:p w:rsidR="00B858BF" w:rsidRDefault="00B858BF" w:rsidP="004F7281">
      <w:pPr>
        <w:pStyle w:val="Code"/>
        <w:tabs>
          <w:tab w:val="left" w:pos="284"/>
          <w:tab w:val="left" w:pos="5387"/>
        </w:tabs>
      </w:pPr>
      <w:r>
        <w:t xml:space="preserve">   </w:t>
      </w:r>
    </w:p>
    <w:p w:rsidR="00B858BF" w:rsidRDefault="00DB505A" w:rsidP="004F7281">
      <w:pPr>
        <w:pStyle w:val="Code"/>
        <w:tabs>
          <w:tab w:val="left" w:pos="284"/>
          <w:tab w:val="left" w:pos="5387"/>
        </w:tabs>
      </w:pPr>
      <w:r>
        <w:tab/>
      </w:r>
      <w:r w:rsidR="00B858BF">
        <w:t>-- the Originator Counter as in the Grouping Header of the corresponding</w:t>
      </w:r>
      <w:r w:rsidR="00C70827">
        <w:t xml:space="preserve"> </w:t>
      </w:r>
      <w:r w:rsidR="00B858BF">
        <w:t>Command</w:t>
      </w:r>
    </w:p>
    <w:p w:rsidR="00B858BF" w:rsidRDefault="00DB505A" w:rsidP="004F7281">
      <w:pPr>
        <w:pStyle w:val="Code"/>
        <w:tabs>
          <w:tab w:val="left" w:pos="284"/>
          <w:tab w:val="left" w:pos="5387"/>
        </w:tabs>
      </w:pPr>
      <w:r>
        <w:tab/>
      </w:r>
      <w:r w:rsidR="00B858BF">
        <w:t>originatorCounter</w:t>
      </w:r>
      <w:r w:rsidR="00B858BF">
        <w:tab/>
      </w:r>
      <w:r>
        <w:tab/>
      </w:r>
      <w:r w:rsidR="00B858BF" w:rsidRPr="009C788E">
        <w:t>INTEGER (0..9223372036854775807)</w:t>
      </w:r>
      <w:r w:rsidR="00B858BF">
        <w:t>,</w:t>
      </w:r>
    </w:p>
    <w:p w:rsidR="00B858BF" w:rsidRDefault="00B858BF" w:rsidP="004F7281">
      <w:pPr>
        <w:pStyle w:val="Code"/>
        <w:tabs>
          <w:tab w:val="left" w:pos="284"/>
          <w:tab w:val="left" w:pos="5387"/>
        </w:tabs>
      </w:pPr>
    </w:p>
    <w:p w:rsidR="00B858BF" w:rsidRDefault="00DB505A" w:rsidP="004F7281">
      <w:pPr>
        <w:pStyle w:val="Code"/>
        <w:tabs>
          <w:tab w:val="left" w:pos="284"/>
          <w:tab w:val="left" w:pos="5387"/>
        </w:tabs>
      </w:pPr>
      <w:r>
        <w:tab/>
      </w:r>
      <w:r w:rsidR="00B858BF">
        <w:t>-- detail what happened when the future dated command was executed</w:t>
      </w:r>
    </w:p>
    <w:p w:rsidR="00B858BF" w:rsidRDefault="00DB505A" w:rsidP="004F7281">
      <w:pPr>
        <w:pStyle w:val="Code"/>
        <w:tabs>
          <w:tab w:val="left" w:pos="284"/>
          <w:tab w:val="left" w:pos="5387"/>
        </w:tabs>
      </w:pPr>
      <w:r>
        <w:tab/>
      </w:r>
      <w:r w:rsidR="00B858BF">
        <w:t xml:space="preserve"> executionOutcome</w:t>
      </w:r>
      <w:r w:rsidR="00B858BF">
        <w:tab/>
      </w:r>
      <w:r>
        <w:tab/>
      </w:r>
      <w:r w:rsidR="00B858BF">
        <w:t>ExecutionOutcome</w:t>
      </w:r>
    </w:p>
    <w:p w:rsidR="00B858BF" w:rsidRDefault="00B858BF" w:rsidP="004F7281">
      <w:pPr>
        <w:pStyle w:val="Code"/>
        <w:tabs>
          <w:tab w:val="left" w:pos="284"/>
          <w:tab w:val="left" w:pos="5387"/>
        </w:tabs>
      </w:pPr>
    </w:p>
    <w:p w:rsidR="00B858BF" w:rsidRDefault="00B858BF">
      <w:pPr>
        <w:pStyle w:val="Code"/>
      </w:pPr>
      <w:r>
        <w:t>}</w:t>
      </w:r>
    </w:p>
    <w:p w:rsidR="00B858BF" w:rsidRDefault="00B858BF">
      <w:pPr>
        <w:pStyle w:val="Code"/>
      </w:pPr>
    </w:p>
    <w:p w:rsidR="00B858BF" w:rsidRDefault="00B858BF" w:rsidP="00051171">
      <w:pPr>
        <w:pStyle w:val="Code"/>
        <w:tabs>
          <w:tab w:val="clear" w:pos="4962"/>
          <w:tab w:val="left" w:pos="567"/>
          <w:tab w:val="left" w:pos="5387"/>
        </w:tabs>
      </w:pPr>
      <w:r>
        <w:t xml:space="preserve">ExecutionOutcome ::= </w:t>
      </w:r>
      <w:r>
        <w:tab/>
        <w:t>SEQUENCE</w:t>
      </w:r>
    </w:p>
    <w:p w:rsidR="00B858BF" w:rsidRDefault="00B858BF" w:rsidP="00051171">
      <w:pPr>
        <w:pStyle w:val="Code"/>
        <w:tabs>
          <w:tab w:val="clear" w:pos="4962"/>
          <w:tab w:val="left" w:pos="567"/>
          <w:tab w:val="left" w:pos="5387"/>
        </w:tabs>
      </w:pPr>
      <w:r>
        <w:t>{</w:t>
      </w:r>
    </w:p>
    <w:p w:rsidR="0057628B" w:rsidRDefault="0057628B" w:rsidP="004F7281">
      <w:pPr>
        <w:pStyle w:val="Code"/>
        <w:tabs>
          <w:tab w:val="left" w:pos="284"/>
          <w:tab w:val="left" w:pos="5387"/>
        </w:tabs>
      </w:pPr>
      <w:r>
        <w:tab/>
        <w:t>-- Specify whether the activation was successful o</w:t>
      </w:r>
      <w:r w:rsidR="00FD0176">
        <w:t>r</w:t>
      </w:r>
      <w:r>
        <w:t xml:space="preserve"> not</w:t>
      </w:r>
    </w:p>
    <w:p w:rsidR="0057628B" w:rsidRDefault="0057628B" w:rsidP="004F7281">
      <w:pPr>
        <w:pStyle w:val="Code"/>
        <w:tabs>
          <w:tab w:val="left" w:pos="284"/>
          <w:tab w:val="left" w:pos="5387"/>
        </w:tabs>
      </w:pPr>
      <w:r>
        <w:tab/>
        <w:t>activateImageResponseCode</w:t>
      </w:r>
      <w:r>
        <w:tab/>
      </w:r>
      <w:r w:rsidR="00DB505A">
        <w:tab/>
      </w:r>
      <w:r>
        <w:t>ActivateImageResponseCode,</w:t>
      </w:r>
    </w:p>
    <w:p w:rsidR="0057628B" w:rsidRDefault="0057628B" w:rsidP="004F7281">
      <w:pPr>
        <w:pStyle w:val="Code"/>
        <w:tabs>
          <w:tab w:val="left" w:pos="284"/>
          <w:tab w:val="left" w:pos="5387"/>
        </w:tabs>
      </w:pPr>
    </w:p>
    <w:p w:rsidR="0057628B" w:rsidRDefault="0057628B" w:rsidP="004F7281">
      <w:pPr>
        <w:pStyle w:val="Code"/>
        <w:tabs>
          <w:tab w:val="left" w:pos="284"/>
          <w:tab w:val="left" w:pos="5387"/>
        </w:tabs>
      </w:pPr>
      <w:r>
        <w:tab/>
        <w:t>-- Specify the Device’s now current firmware version</w:t>
      </w:r>
    </w:p>
    <w:p w:rsidR="0057628B" w:rsidRDefault="0057628B" w:rsidP="004F7281">
      <w:pPr>
        <w:pStyle w:val="Code"/>
        <w:tabs>
          <w:tab w:val="left" w:pos="284"/>
          <w:tab w:val="left" w:pos="5387"/>
        </w:tabs>
      </w:pPr>
      <w:r>
        <w:tab/>
        <w:t>firmwareVersion</w:t>
      </w:r>
      <w:r w:rsidR="00C70827">
        <w:tab/>
      </w:r>
      <w:r w:rsidR="00DB505A">
        <w:tab/>
      </w:r>
      <w:r>
        <w:t>OCTET STRING</w:t>
      </w:r>
    </w:p>
    <w:p w:rsidR="0057628B" w:rsidRDefault="0057628B" w:rsidP="0057628B">
      <w:pPr>
        <w:pStyle w:val="Code"/>
        <w:tabs>
          <w:tab w:val="clear" w:pos="4962"/>
          <w:tab w:val="left" w:pos="567"/>
          <w:tab w:val="left" w:pos="5387"/>
        </w:tabs>
      </w:pPr>
      <w:r>
        <w:t>}</w:t>
      </w:r>
    </w:p>
    <w:p w:rsidR="0057628B" w:rsidRDefault="0057628B" w:rsidP="0057628B">
      <w:pPr>
        <w:pStyle w:val="Code"/>
        <w:tabs>
          <w:tab w:val="clear" w:pos="4962"/>
          <w:tab w:val="left" w:pos="567"/>
          <w:tab w:val="left" w:pos="5387"/>
        </w:tabs>
      </w:pPr>
    </w:p>
    <w:p w:rsidR="0057628B" w:rsidRDefault="0057628B" w:rsidP="0057628B">
      <w:pPr>
        <w:pStyle w:val="Code"/>
        <w:tabs>
          <w:tab w:val="clear" w:pos="4962"/>
          <w:tab w:val="left" w:pos="567"/>
          <w:tab w:val="left" w:pos="5387"/>
        </w:tabs>
      </w:pPr>
      <w:r>
        <w:t>ActivateImageResponseCode::= INTEGER</w:t>
      </w:r>
    </w:p>
    <w:p w:rsidR="0057628B" w:rsidRDefault="0057628B" w:rsidP="0057628B">
      <w:pPr>
        <w:pStyle w:val="Code"/>
        <w:tabs>
          <w:tab w:val="clear" w:pos="4962"/>
          <w:tab w:val="left" w:pos="567"/>
          <w:tab w:val="left" w:pos="5387"/>
        </w:tabs>
      </w:pPr>
      <w:r>
        <w:t>{</w:t>
      </w:r>
    </w:p>
    <w:p w:rsidR="0057628B" w:rsidRDefault="0057628B" w:rsidP="004F7281">
      <w:pPr>
        <w:pStyle w:val="Code"/>
        <w:tabs>
          <w:tab w:val="left" w:pos="284"/>
          <w:tab w:val="left" w:pos="5387"/>
        </w:tabs>
      </w:pPr>
      <w:r>
        <w:tab/>
        <w:t>success</w:t>
      </w:r>
      <w:r>
        <w:tab/>
      </w:r>
      <w:r w:rsidR="00DB505A">
        <w:tab/>
      </w:r>
      <w:r>
        <w:t>(0),</w:t>
      </w:r>
    </w:p>
    <w:p w:rsidR="0057628B" w:rsidRDefault="0057628B" w:rsidP="004F7281">
      <w:pPr>
        <w:pStyle w:val="Code"/>
        <w:tabs>
          <w:tab w:val="left" w:pos="284"/>
          <w:tab w:val="left" w:pos="5387"/>
        </w:tabs>
      </w:pPr>
      <w:r>
        <w:tab/>
      </w:r>
      <w:r w:rsidRPr="000C05CB">
        <w:t>noImageHeld</w:t>
      </w:r>
      <w:r>
        <w:tab/>
      </w:r>
      <w:r>
        <w:tab/>
        <w:t>(1),</w:t>
      </w:r>
    </w:p>
    <w:p w:rsidR="0057628B" w:rsidRDefault="0057628B" w:rsidP="004F7281">
      <w:pPr>
        <w:pStyle w:val="Code"/>
        <w:tabs>
          <w:tab w:val="left" w:pos="284"/>
          <w:tab w:val="left" w:pos="5387"/>
        </w:tabs>
      </w:pPr>
      <w:r>
        <w:tab/>
      </w:r>
      <w:r w:rsidRPr="000C05CB">
        <w:t>hashMismatch</w:t>
      </w:r>
      <w:r>
        <w:tab/>
      </w:r>
      <w:r>
        <w:tab/>
        <w:t>(2),</w:t>
      </w:r>
    </w:p>
    <w:p w:rsidR="0057628B" w:rsidRDefault="0057628B" w:rsidP="004F7281">
      <w:pPr>
        <w:pStyle w:val="Code"/>
        <w:tabs>
          <w:tab w:val="left" w:pos="284"/>
          <w:tab w:val="left" w:pos="5387"/>
        </w:tabs>
      </w:pPr>
      <w:r>
        <w:tab/>
      </w:r>
      <w:r w:rsidRPr="000C05CB">
        <w:t>activationFailure</w:t>
      </w:r>
      <w:r w:rsidRPr="000C05CB">
        <w:tab/>
      </w:r>
      <w:r w:rsidRPr="000C05CB">
        <w:tab/>
        <w:t>(3)</w:t>
      </w:r>
    </w:p>
    <w:p w:rsidR="0057628B" w:rsidRDefault="0057628B" w:rsidP="0057628B">
      <w:pPr>
        <w:pStyle w:val="Code"/>
        <w:tabs>
          <w:tab w:val="left" w:pos="567"/>
          <w:tab w:val="left" w:pos="5387"/>
        </w:tabs>
      </w:pPr>
      <w:r>
        <w:lastRenderedPageBreak/>
        <w:t>}</w:t>
      </w:r>
    </w:p>
    <w:p w:rsidR="0057628B" w:rsidRDefault="0057628B" w:rsidP="0057628B">
      <w:pPr>
        <w:pStyle w:val="Code"/>
        <w:tabs>
          <w:tab w:val="left" w:pos="567"/>
          <w:tab w:val="left" w:pos="5387"/>
        </w:tabs>
      </w:pPr>
    </w:p>
    <w:p w:rsidR="0057628B" w:rsidRDefault="0057628B" w:rsidP="0057628B">
      <w:pPr>
        <w:pStyle w:val="Code"/>
        <w:tabs>
          <w:tab w:val="clear" w:pos="4962"/>
          <w:tab w:val="left" w:pos="567"/>
          <w:tab w:val="left" w:pos="5387"/>
        </w:tabs>
      </w:pPr>
      <w:r>
        <w:t>END</w:t>
      </w:r>
    </w:p>
    <w:p w:rsidR="00642067" w:rsidRDefault="00642067" w:rsidP="00642067">
      <w:pPr>
        <w:pStyle w:val="Heading1"/>
      </w:pPr>
      <w:bookmarkStart w:id="4117" w:name="_Toc387677395"/>
      <w:bookmarkStart w:id="4118" w:name="_Toc387682765"/>
      <w:bookmarkStart w:id="4119" w:name="_Toc387685176"/>
      <w:bookmarkStart w:id="4120" w:name="_Toc387737200"/>
      <w:bookmarkStart w:id="4121" w:name="_Toc387755665"/>
      <w:bookmarkStart w:id="4122" w:name="_Toc387758903"/>
      <w:bookmarkStart w:id="4123" w:name="_Toc387760021"/>
      <w:bookmarkStart w:id="4124" w:name="_Toc387762893"/>
      <w:bookmarkStart w:id="4125" w:name="_Toc387764009"/>
      <w:bookmarkStart w:id="4126" w:name="_Toc387765125"/>
      <w:bookmarkStart w:id="4127" w:name="_Toc387766241"/>
      <w:bookmarkStart w:id="4128" w:name="_Toc387767939"/>
      <w:bookmarkStart w:id="4129" w:name="_Toc387769639"/>
      <w:bookmarkStart w:id="4130" w:name="_Toc387771337"/>
      <w:bookmarkStart w:id="4131" w:name="_Toc387772930"/>
      <w:bookmarkStart w:id="4132" w:name="_Toc387677396"/>
      <w:bookmarkStart w:id="4133" w:name="_Toc387682766"/>
      <w:bookmarkStart w:id="4134" w:name="_Toc387685177"/>
      <w:bookmarkStart w:id="4135" w:name="_Toc387737201"/>
      <w:bookmarkStart w:id="4136" w:name="_Toc387755666"/>
      <w:bookmarkStart w:id="4137" w:name="_Toc387758904"/>
      <w:bookmarkStart w:id="4138" w:name="_Toc387760022"/>
      <w:bookmarkStart w:id="4139" w:name="_Toc387762894"/>
      <w:bookmarkStart w:id="4140" w:name="_Toc387764010"/>
      <w:bookmarkStart w:id="4141" w:name="_Toc387765126"/>
      <w:bookmarkStart w:id="4142" w:name="_Toc387766242"/>
      <w:bookmarkStart w:id="4143" w:name="_Toc387767940"/>
      <w:bookmarkStart w:id="4144" w:name="_Toc387769640"/>
      <w:bookmarkStart w:id="4145" w:name="_Toc387771338"/>
      <w:bookmarkStart w:id="4146" w:name="_Toc387772931"/>
      <w:bookmarkStart w:id="4147" w:name="_Toc387677397"/>
      <w:bookmarkStart w:id="4148" w:name="_Toc387682767"/>
      <w:bookmarkStart w:id="4149" w:name="_Toc387685178"/>
      <w:bookmarkStart w:id="4150" w:name="_Toc387737202"/>
      <w:bookmarkStart w:id="4151" w:name="_Toc387755667"/>
      <w:bookmarkStart w:id="4152" w:name="_Toc387758905"/>
      <w:bookmarkStart w:id="4153" w:name="_Toc387760023"/>
      <w:bookmarkStart w:id="4154" w:name="_Toc387762895"/>
      <w:bookmarkStart w:id="4155" w:name="_Toc387764011"/>
      <w:bookmarkStart w:id="4156" w:name="_Toc387765127"/>
      <w:bookmarkStart w:id="4157" w:name="_Toc387766243"/>
      <w:bookmarkStart w:id="4158" w:name="_Toc387767941"/>
      <w:bookmarkStart w:id="4159" w:name="_Toc387769641"/>
      <w:bookmarkStart w:id="4160" w:name="_Toc387771339"/>
      <w:bookmarkStart w:id="4161" w:name="_Toc387772932"/>
      <w:bookmarkStart w:id="4162" w:name="_Toc387677398"/>
      <w:bookmarkStart w:id="4163" w:name="_Toc387682768"/>
      <w:bookmarkStart w:id="4164" w:name="_Toc387685179"/>
      <w:bookmarkStart w:id="4165" w:name="_Toc387737203"/>
      <w:bookmarkStart w:id="4166" w:name="_Toc387755668"/>
      <w:bookmarkStart w:id="4167" w:name="_Toc387758906"/>
      <w:bookmarkStart w:id="4168" w:name="_Toc387760024"/>
      <w:bookmarkStart w:id="4169" w:name="_Toc387762896"/>
      <w:bookmarkStart w:id="4170" w:name="_Toc387764012"/>
      <w:bookmarkStart w:id="4171" w:name="_Toc387765128"/>
      <w:bookmarkStart w:id="4172" w:name="_Toc387766244"/>
      <w:bookmarkStart w:id="4173" w:name="_Toc387767942"/>
      <w:bookmarkStart w:id="4174" w:name="_Toc387769642"/>
      <w:bookmarkStart w:id="4175" w:name="_Toc387771340"/>
      <w:bookmarkStart w:id="4176" w:name="_Toc387772933"/>
      <w:bookmarkStart w:id="4177" w:name="_Toc387677399"/>
      <w:bookmarkStart w:id="4178" w:name="_Toc387682769"/>
      <w:bookmarkStart w:id="4179" w:name="_Toc387685180"/>
      <w:bookmarkStart w:id="4180" w:name="_Toc387737204"/>
      <w:bookmarkStart w:id="4181" w:name="_Toc387755669"/>
      <w:bookmarkStart w:id="4182" w:name="_Toc387758907"/>
      <w:bookmarkStart w:id="4183" w:name="_Toc387760025"/>
      <w:bookmarkStart w:id="4184" w:name="_Toc387762897"/>
      <w:bookmarkStart w:id="4185" w:name="_Toc387764013"/>
      <w:bookmarkStart w:id="4186" w:name="_Toc387765129"/>
      <w:bookmarkStart w:id="4187" w:name="_Toc387766245"/>
      <w:bookmarkStart w:id="4188" w:name="_Toc387767943"/>
      <w:bookmarkStart w:id="4189" w:name="_Toc387769643"/>
      <w:bookmarkStart w:id="4190" w:name="_Toc387771341"/>
      <w:bookmarkStart w:id="4191" w:name="_Toc387772934"/>
      <w:bookmarkStart w:id="4192" w:name="_Toc387677400"/>
      <w:bookmarkStart w:id="4193" w:name="_Toc387682770"/>
      <w:bookmarkStart w:id="4194" w:name="_Toc387685181"/>
      <w:bookmarkStart w:id="4195" w:name="_Toc387737205"/>
      <w:bookmarkStart w:id="4196" w:name="_Toc387755670"/>
      <w:bookmarkStart w:id="4197" w:name="_Toc387758908"/>
      <w:bookmarkStart w:id="4198" w:name="_Toc387760026"/>
      <w:bookmarkStart w:id="4199" w:name="_Toc387762898"/>
      <w:bookmarkStart w:id="4200" w:name="_Toc387764014"/>
      <w:bookmarkStart w:id="4201" w:name="_Toc387765130"/>
      <w:bookmarkStart w:id="4202" w:name="_Toc387766246"/>
      <w:bookmarkStart w:id="4203" w:name="_Toc387767944"/>
      <w:bookmarkStart w:id="4204" w:name="_Toc387769644"/>
      <w:bookmarkStart w:id="4205" w:name="_Toc387771342"/>
      <w:bookmarkStart w:id="4206" w:name="_Toc387772935"/>
      <w:bookmarkStart w:id="4207" w:name="_Toc387677401"/>
      <w:bookmarkStart w:id="4208" w:name="_Toc387682771"/>
      <w:bookmarkStart w:id="4209" w:name="_Toc387685182"/>
      <w:bookmarkStart w:id="4210" w:name="_Toc387737206"/>
      <w:bookmarkStart w:id="4211" w:name="_Toc387755671"/>
      <w:bookmarkStart w:id="4212" w:name="_Toc387758909"/>
      <w:bookmarkStart w:id="4213" w:name="_Toc387760027"/>
      <w:bookmarkStart w:id="4214" w:name="_Toc387762899"/>
      <w:bookmarkStart w:id="4215" w:name="_Toc387764015"/>
      <w:bookmarkStart w:id="4216" w:name="_Toc387765131"/>
      <w:bookmarkStart w:id="4217" w:name="_Toc387766247"/>
      <w:bookmarkStart w:id="4218" w:name="_Toc387767945"/>
      <w:bookmarkStart w:id="4219" w:name="_Toc387769645"/>
      <w:bookmarkStart w:id="4220" w:name="_Toc387771343"/>
      <w:bookmarkStart w:id="4221" w:name="_Toc387772936"/>
      <w:bookmarkStart w:id="4222" w:name="_Toc387677402"/>
      <w:bookmarkStart w:id="4223" w:name="_Toc387682772"/>
      <w:bookmarkStart w:id="4224" w:name="_Toc387685183"/>
      <w:bookmarkStart w:id="4225" w:name="_Toc387737207"/>
      <w:bookmarkStart w:id="4226" w:name="_Toc387755672"/>
      <w:bookmarkStart w:id="4227" w:name="_Toc387758910"/>
      <w:bookmarkStart w:id="4228" w:name="_Toc387760028"/>
      <w:bookmarkStart w:id="4229" w:name="_Toc387762900"/>
      <w:bookmarkStart w:id="4230" w:name="_Toc387764016"/>
      <w:bookmarkStart w:id="4231" w:name="_Toc387765132"/>
      <w:bookmarkStart w:id="4232" w:name="_Toc387766248"/>
      <w:bookmarkStart w:id="4233" w:name="_Toc387767946"/>
      <w:bookmarkStart w:id="4234" w:name="_Toc387769646"/>
      <w:bookmarkStart w:id="4235" w:name="_Toc387771344"/>
      <w:bookmarkStart w:id="4236" w:name="_Toc387772937"/>
      <w:bookmarkStart w:id="4237" w:name="_Toc387677403"/>
      <w:bookmarkStart w:id="4238" w:name="_Toc387682773"/>
      <w:bookmarkStart w:id="4239" w:name="_Toc387685184"/>
      <w:bookmarkStart w:id="4240" w:name="_Toc387737208"/>
      <w:bookmarkStart w:id="4241" w:name="_Toc387755673"/>
      <w:bookmarkStart w:id="4242" w:name="_Toc387758911"/>
      <w:bookmarkStart w:id="4243" w:name="_Toc387760029"/>
      <w:bookmarkStart w:id="4244" w:name="_Toc387762901"/>
      <w:bookmarkStart w:id="4245" w:name="_Toc387764017"/>
      <w:bookmarkStart w:id="4246" w:name="_Toc387765133"/>
      <w:bookmarkStart w:id="4247" w:name="_Toc387766249"/>
      <w:bookmarkStart w:id="4248" w:name="_Toc387767947"/>
      <w:bookmarkStart w:id="4249" w:name="_Toc387769647"/>
      <w:bookmarkStart w:id="4250" w:name="_Toc387771345"/>
      <w:bookmarkStart w:id="4251" w:name="_Toc387772938"/>
      <w:bookmarkStart w:id="4252" w:name="_Toc387677404"/>
      <w:bookmarkStart w:id="4253" w:name="_Toc387682774"/>
      <w:bookmarkStart w:id="4254" w:name="_Toc387685185"/>
      <w:bookmarkStart w:id="4255" w:name="_Toc387737209"/>
      <w:bookmarkStart w:id="4256" w:name="_Toc387755674"/>
      <w:bookmarkStart w:id="4257" w:name="_Toc387758912"/>
      <w:bookmarkStart w:id="4258" w:name="_Toc387760030"/>
      <w:bookmarkStart w:id="4259" w:name="_Toc387762902"/>
      <w:bookmarkStart w:id="4260" w:name="_Toc387764018"/>
      <w:bookmarkStart w:id="4261" w:name="_Toc387765134"/>
      <w:bookmarkStart w:id="4262" w:name="_Toc387766250"/>
      <w:bookmarkStart w:id="4263" w:name="_Toc387767948"/>
      <w:bookmarkStart w:id="4264" w:name="_Toc387769648"/>
      <w:bookmarkStart w:id="4265" w:name="_Toc387771346"/>
      <w:bookmarkStart w:id="4266" w:name="_Toc387772939"/>
      <w:bookmarkStart w:id="4267" w:name="_Toc387677405"/>
      <w:bookmarkStart w:id="4268" w:name="_Toc387682775"/>
      <w:bookmarkStart w:id="4269" w:name="_Toc387685186"/>
      <w:bookmarkStart w:id="4270" w:name="_Toc387737210"/>
      <w:bookmarkStart w:id="4271" w:name="_Toc387755675"/>
      <w:bookmarkStart w:id="4272" w:name="_Toc387758913"/>
      <w:bookmarkStart w:id="4273" w:name="_Toc387760031"/>
      <w:bookmarkStart w:id="4274" w:name="_Toc387762903"/>
      <w:bookmarkStart w:id="4275" w:name="_Toc387764019"/>
      <w:bookmarkStart w:id="4276" w:name="_Toc387765135"/>
      <w:bookmarkStart w:id="4277" w:name="_Toc387766251"/>
      <w:bookmarkStart w:id="4278" w:name="_Toc387767949"/>
      <w:bookmarkStart w:id="4279" w:name="_Toc387769649"/>
      <w:bookmarkStart w:id="4280" w:name="_Toc387771347"/>
      <w:bookmarkStart w:id="4281" w:name="_Toc387772940"/>
      <w:bookmarkStart w:id="4282" w:name="_Toc387677406"/>
      <w:bookmarkStart w:id="4283" w:name="_Toc387682776"/>
      <w:bookmarkStart w:id="4284" w:name="_Toc387685187"/>
      <w:bookmarkStart w:id="4285" w:name="_Toc387737211"/>
      <w:bookmarkStart w:id="4286" w:name="_Toc387755676"/>
      <w:bookmarkStart w:id="4287" w:name="_Toc387758914"/>
      <w:bookmarkStart w:id="4288" w:name="_Toc387760032"/>
      <w:bookmarkStart w:id="4289" w:name="_Toc387762904"/>
      <w:bookmarkStart w:id="4290" w:name="_Toc387764020"/>
      <w:bookmarkStart w:id="4291" w:name="_Toc387765136"/>
      <w:bookmarkStart w:id="4292" w:name="_Toc387766252"/>
      <w:bookmarkStart w:id="4293" w:name="_Toc387767950"/>
      <w:bookmarkStart w:id="4294" w:name="_Toc387769650"/>
      <w:bookmarkStart w:id="4295" w:name="_Toc387771348"/>
      <w:bookmarkStart w:id="4296" w:name="_Toc387772941"/>
      <w:bookmarkStart w:id="4297" w:name="_Toc387677407"/>
      <w:bookmarkStart w:id="4298" w:name="_Toc387682777"/>
      <w:bookmarkStart w:id="4299" w:name="_Toc387685188"/>
      <w:bookmarkStart w:id="4300" w:name="_Toc387737212"/>
      <w:bookmarkStart w:id="4301" w:name="_Toc387755677"/>
      <w:bookmarkStart w:id="4302" w:name="_Toc387758915"/>
      <w:bookmarkStart w:id="4303" w:name="_Toc387760033"/>
      <w:bookmarkStart w:id="4304" w:name="_Toc387762905"/>
      <w:bookmarkStart w:id="4305" w:name="_Toc387764021"/>
      <w:bookmarkStart w:id="4306" w:name="_Toc387765137"/>
      <w:bookmarkStart w:id="4307" w:name="_Toc387766253"/>
      <w:bookmarkStart w:id="4308" w:name="_Toc387767951"/>
      <w:bookmarkStart w:id="4309" w:name="_Toc387769651"/>
      <w:bookmarkStart w:id="4310" w:name="_Toc387771349"/>
      <w:bookmarkStart w:id="4311" w:name="_Toc387772942"/>
      <w:bookmarkStart w:id="4312" w:name="_Toc387677408"/>
      <w:bookmarkStart w:id="4313" w:name="_Toc387682778"/>
      <w:bookmarkStart w:id="4314" w:name="_Toc387685189"/>
      <w:bookmarkStart w:id="4315" w:name="_Toc387737213"/>
      <w:bookmarkStart w:id="4316" w:name="_Toc387755678"/>
      <w:bookmarkStart w:id="4317" w:name="_Toc387758916"/>
      <w:bookmarkStart w:id="4318" w:name="_Toc387760034"/>
      <w:bookmarkStart w:id="4319" w:name="_Toc387762906"/>
      <w:bookmarkStart w:id="4320" w:name="_Toc387764022"/>
      <w:bookmarkStart w:id="4321" w:name="_Toc387765138"/>
      <w:bookmarkStart w:id="4322" w:name="_Toc387766254"/>
      <w:bookmarkStart w:id="4323" w:name="_Toc387767952"/>
      <w:bookmarkStart w:id="4324" w:name="_Toc387769652"/>
      <w:bookmarkStart w:id="4325" w:name="_Toc387771350"/>
      <w:bookmarkStart w:id="4326" w:name="_Toc387772943"/>
      <w:bookmarkStart w:id="4327" w:name="_Toc387677409"/>
      <w:bookmarkStart w:id="4328" w:name="_Toc387682779"/>
      <w:bookmarkStart w:id="4329" w:name="_Toc387685190"/>
      <w:bookmarkStart w:id="4330" w:name="_Toc387737214"/>
      <w:bookmarkStart w:id="4331" w:name="_Toc387755679"/>
      <w:bookmarkStart w:id="4332" w:name="_Toc387758917"/>
      <w:bookmarkStart w:id="4333" w:name="_Toc387760035"/>
      <w:bookmarkStart w:id="4334" w:name="_Toc387762907"/>
      <w:bookmarkStart w:id="4335" w:name="_Toc387764023"/>
      <w:bookmarkStart w:id="4336" w:name="_Toc387765139"/>
      <w:bookmarkStart w:id="4337" w:name="_Toc387766255"/>
      <w:bookmarkStart w:id="4338" w:name="_Toc387767953"/>
      <w:bookmarkStart w:id="4339" w:name="_Toc387769653"/>
      <w:bookmarkStart w:id="4340" w:name="_Toc387771351"/>
      <w:bookmarkStart w:id="4341" w:name="_Toc387772944"/>
      <w:bookmarkStart w:id="4342" w:name="_Toc387677410"/>
      <w:bookmarkStart w:id="4343" w:name="_Toc387682780"/>
      <w:bookmarkStart w:id="4344" w:name="_Toc387685191"/>
      <w:bookmarkStart w:id="4345" w:name="_Toc387737215"/>
      <w:bookmarkStart w:id="4346" w:name="_Toc387755680"/>
      <w:bookmarkStart w:id="4347" w:name="_Toc387758918"/>
      <w:bookmarkStart w:id="4348" w:name="_Toc387760036"/>
      <w:bookmarkStart w:id="4349" w:name="_Toc387762908"/>
      <w:bookmarkStart w:id="4350" w:name="_Toc387764024"/>
      <w:bookmarkStart w:id="4351" w:name="_Toc387765140"/>
      <w:bookmarkStart w:id="4352" w:name="_Toc387766256"/>
      <w:bookmarkStart w:id="4353" w:name="_Toc387767954"/>
      <w:bookmarkStart w:id="4354" w:name="_Toc387769654"/>
      <w:bookmarkStart w:id="4355" w:name="_Toc387771352"/>
      <w:bookmarkStart w:id="4356" w:name="_Toc387772945"/>
      <w:bookmarkStart w:id="4357" w:name="_Toc387677411"/>
      <w:bookmarkStart w:id="4358" w:name="_Toc387682781"/>
      <w:bookmarkStart w:id="4359" w:name="_Toc387685192"/>
      <w:bookmarkStart w:id="4360" w:name="_Toc387737216"/>
      <w:bookmarkStart w:id="4361" w:name="_Toc387755681"/>
      <w:bookmarkStart w:id="4362" w:name="_Toc387758919"/>
      <w:bookmarkStart w:id="4363" w:name="_Toc387760037"/>
      <w:bookmarkStart w:id="4364" w:name="_Toc387762909"/>
      <w:bookmarkStart w:id="4365" w:name="_Toc387764025"/>
      <w:bookmarkStart w:id="4366" w:name="_Toc387765141"/>
      <w:bookmarkStart w:id="4367" w:name="_Toc387766257"/>
      <w:bookmarkStart w:id="4368" w:name="_Toc387767955"/>
      <w:bookmarkStart w:id="4369" w:name="_Toc387769655"/>
      <w:bookmarkStart w:id="4370" w:name="_Toc387771353"/>
      <w:bookmarkStart w:id="4371" w:name="_Toc387772946"/>
      <w:bookmarkStart w:id="4372" w:name="_Toc387677412"/>
      <w:bookmarkStart w:id="4373" w:name="_Toc387682782"/>
      <w:bookmarkStart w:id="4374" w:name="_Toc387685193"/>
      <w:bookmarkStart w:id="4375" w:name="_Toc387737217"/>
      <w:bookmarkStart w:id="4376" w:name="_Toc387755682"/>
      <w:bookmarkStart w:id="4377" w:name="_Toc387758920"/>
      <w:bookmarkStart w:id="4378" w:name="_Toc387760038"/>
      <w:bookmarkStart w:id="4379" w:name="_Toc387762910"/>
      <w:bookmarkStart w:id="4380" w:name="_Toc387764026"/>
      <w:bookmarkStart w:id="4381" w:name="_Toc387765142"/>
      <w:bookmarkStart w:id="4382" w:name="_Toc387766258"/>
      <w:bookmarkStart w:id="4383" w:name="_Toc387767956"/>
      <w:bookmarkStart w:id="4384" w:name="_Toc387769656"/>
      <w:bookmarkStart w:id="4385" w:name="_Toc387771354"/>
      <w:bookmarkStart w:id="4386" w:name="_Toc387772947"/>
      <w:bookmarkStart w:id="4387" w:name="_Toc387677413"/>
      <w:bookmarkStart w:id="4388" w:name="_Toc387682783"/>
      <w:bookmarkStart w:id="4389" w:name="_Toc387685194"/>
      <w:bookmarkStart w:id="4390" w:name="_Toc387737218"/>
      <w:bookmarkStart w:id="4391" w:name="_Toc387755683"/>
      <w:bookmarkStart w:id="4392" w:name="_Toc387758921"/>
      <w:bookmarkStart w:id="4393" w:name="_Toc387760039"/>
      <w:bookmarkStart w:id="4394" w:name="_Toc387762911"/>
      <w:bookmarkStart w:id="4395" w:name="_Toc387764027"/>
      <w:bookmarkStart w:id="4396" w:name="_Toc387765143"/>
      <w:bookmarkStart w:id="4397" w:name="_Toc387766259"/>
      <w:bookmarkStart w:id="4398" w:name="_Toc387767957"/>
      <w:bookmarkStart w:id="4399" w:name="_Toc387769657"/>
      <w:bookmarkStart w:id="4400" w:name="_Toc387771355"/>
      <w:bookmarkStart w:id="4401" w:name="_Toc387772948"/>
      <w:bookmarkStart w:id="4402" w:name="_Toc387677414"/>
      <w:bookmarkStart w:id="4403" w:name="_Toc387682784"/>
      <w:bookmarkStart w:id="4404" w:name="_Toc387685195"/>
      <w:bookmarkStart w:id="4405" w:name="_Toc387737219"/>
      <w:bookmarkStart w:id="4406" w:name="_Toc387755684"/>
      <w:bookmarkStart w:id="4407" w:name="_Toc387758922"/>
      <w:bookmarkStart w:id="4408" w:name="_Toc387760040"/>
      <w:bookmarkStart w:id="4409" w:name="_Toc387762912"/>
      <w:bookmarkStart w:id="4410" w:name="_Toc387764028"/>
      <w:bookmarkStart w:id="4411" w:name="_Toc387765144"/>
      <w:bookmarkStart w:id="4412" w:name="_Toc387766260"/>
      <w:bookmarkStart w:id="4413" w:name="_Toc387767958"/>
      <w:bookmarkStart w:id="4414" w:name="_Toc387769658"/>
      <w:bookmarkStart w:id="4415" w:name="_Toc387771356"/>
      <w:bookmarkStart w:id="4416" w:name="_Toc387772949"/>
      <w:bookmarkStart w:id="4417" w:name="_Toc387677415"/>
      <w:bookmarkStart w:id="4418" w:name="_Toc387682785"/>
      <w:bookmarkStart w:id="4419" w:name="_Toc387685196"/>
      <w:bookmarkStart w:id="4420" w:name="_Toc387737220"/>
      <w:bookmarkStart w:id="4421" w:name="_Toc387755685"/>
      <w:bookmarkStart w:id="4422" w:name="_Toc387758923"/>
      <w:bookmarkStart w:id="4423" w:name="_Toc387760041"/>
      <w:bookmarkStart w:id="4424" w:name="_Toc387762913"/>
      <w:bookmarkStart w:id="4425" w:name="_Toc387764029"/>
      <w:bookmarkStart w:id="4426" w:name="_Toc387765145"/>
      <w:bookmarkStart w:id="4427" w:name="_Toc387766261"/>
      <w:bookmarkStart w:id="4428" w:name="_Toc387767959"/>
      <w:bookmarkStart w:id="4429" w:name="_Toc387769659"/>
      <w:bookmarkStart w:id="4430" w:name="_Toc387771357"/>
      <w:bookmarkStart w:id="4431" w:name="_Toc387772950"/>
      <w:bookmarkStart w:id="4432" w:name="_Toc387677416"/>
      <w:bookmarkStart w:id="4433" w:name="_Toc387682786"/>
      <w:bookmarkStart w:id="4434" w:name="_Toc387685197"/>
      <w:bookmarkStart w:id="4435" w:name="_Toc387737221"/>
      <w:bookmarkStart w:id="4436" w:name="_Toc387755686"/>
      <w:bookmarkStart w:id="4437" w:name="_Toc387758924"/>
      <w:bookmarkStart w:id="4438" w:name="_Toc387760042"/>
      <w:bookmarkStart w:id="4439" w:name="_Toc387762914"/>
      <w:bookmarkStart w:id="4440" w:name="_Toc387764030"/>
      <w:bookmarkStart w:id="4441" w:name="_Toc387765146"/>
      <w:bookmarkStart w:id="4442" w:name="_Toc387766262"/>
      <w:bookmarkStart w:id="4443" w:name="_Toc387767960"/>
      <w:bookmarkStart w:id="4444" w:name="_Toc387769660"/>
      <w:bookmarkStart w:id="4445" w:name="_Toc387771358"/>
      <w:bookmarkStart w:id="4446" w:name="_Toc387772951"/>
      <w:bookmarkStart w:id="4447" w:name="_Toc387677417"/>
      <w:bookmarkStart w:id="4448" w:name="_Toc387682787"/>
      <w:bookmarkStart w:id="4449" w:name="_Toc387685198"/>
      <w:bookmarkStart w:id="4450" w:name="_Toc387737222"/>
      <w:bookmarkStart w:id="4451" w:name="_Toc387755687"/>
      <w:bookmarkStart w:id="4452" w:name="_Toc387758925"/>
      <w:bookmarkStart w:id="4453" w:name="_Toc387760043"/>
      <w:bookmarkStart w:id="4454" w:name="_Toc387762915"/>
      <w:bookmarkStart w:id="4455" w:name="_Toc387764031"/>
      <w:bookmarkStart w:id="4456" w:name="_Toc387765147"/>
      <w:bookmarkStart w:id="4457" w:name="_Toc387766263"/>
      <w:bookmarkStart w:id="4458" w:name="_Toc387767961"/>
      <w:bookmarkStart w:id="4459" w:name="_Toc387769661"/>
      <w:bookmarkStart w:id="4460" w:name="_Toc387771359"/>
      <w:bookmarkStart w:id="4461" w:name="_Toc387772952"/>
      <w:bookmarkStart w:id="4462" w:name="_Toc387677418"/>
      <w:bookmarkStart w:id="4463" w:name="_Toc387682788"/>
      <w:bookmarkStart w:id="4464" w:name="_Toc387685199"/>
      <w:bookmarkStart w:id="4465" w:name="_Toc387737223"/>
      <w:bookmarkStart w:id="4466" w:name="_Toc387755688"/>
      <w:bookmarkStart w:id="4467" w:name="_Toc387758926"/>
      <w:bookmarkStart w:id="4468" w:name="_Toc387760044"/>
      <w:bookmarkStart w:id="4469" w:name="_Toc387762916"/>
      <w:bookmarkStart w:id="4470" w:name="_Toc387764032"/>
      <w:bookmarkStart w:id="4471" w:name="_Toc387765148"/>
      <w:bookmarkStart w:id="4472" w:name="_Toc387766264"/>
      <w:bookmarkStart w:id="4473" w:name="_Toc387767962"/>
      <w:bookmarkStart w:id="4474" w:name="_Toc387769662"/>
      <w:bookmarkStart w:id="4475" w:name="_Toc387771360"/>
      <w:bookmarkStart w:id="4476" w:name="_Toc387772953"/>
      <w:bookmarkStart w:id="4477" w:name="_Toc387677419"/>
      <w:bookmarkStart w:id="4478" w:name="_Toc387682789"/>
      <w:bookmarkStart w:id="4479" w:name="_Toc387685200"/>
      <w:bookmarkStart w:id="4480" w:name="_Toc387737224"/>
      <w:bookmarkStart w:id="4481" w:name="_Toc387755689"/>
      <w:bookmarkStart w:id="4482" w:name="_Toc387758927"/>
      <w:bookmarkStart w:id="4483" w:name="_Toc387760045"/>
      <w:bookmarkStart w:id="4484" w:name="_Toc387762917"/>
      <w:bookmarkStart w:id="4485" w:name="_Toc387764033"/>
      <w:bookmarkStart w:id="4486" w:name="_Toc387765149"/>
      <w:bookmarkStart w:id="4487" w:name="_Toc387766265"/>
      <w:bookmarkStart w:id="4488" w:name="_Toc387767963"/>
      <w:bookmarkStart w:id="4489" w:name="_Toc387769663"/>
      <w:bookmarkStart w:id="4490" w:name="_Toc387771361"/>
      <w:bookmarkStart w:id="4491" w:name="_Toc387772954"/>
      <w:bookmarkStart w:id="4492" w:name="_Ref378604550"/>
      <w:bookmarkStart w:id="4493" w:name="_Ref378604560"/>
      <w:bookmarkStart w:id="4494" w:name="_Ref378604575"/>
      <w:bookmarkStart w:id="4495" w:name="_Ref378604594"/>
      <w:bookmarkStart w:id="4496" w:name="_Ref378604603"/>
      <w:bookmarkStart w:id="4497" w:name="_Ref378604611"/>
      <w:bookmarkStart w:id="4498" w:name="_Ref378604618"/>
      <w:bookmarkStart w:id="4499" w:name="_Ref378604633"/>
      <w:bookmarkStart w:id="4500" w:name="_Ref378604698"/>
      <w:bookmarkStart w:id="4501" w:name="_Ref378605035"/>
      <w:bookmarkStart w:id="4502" w:name="_Toc392602552"/>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r>
        <w:lastRenderedPageBreak/>
        <w:t>Requirements for Certificates</w:t>
      </w:r>
      <w:bookmarkEnd w:id="4492"/>
      <w:bookmarkEnd w:id="4493"/>
      <w:bookmarkEnd w:id="4494"/>
      <w:bookmarkEnd w:id="4495"/>
      <w:bookmarkEnd w:id="4496"/>
      <w:bookmarkEnd w:id="4497"/>
      <w:bookmarkEnd w:id="4498"/>
      <w:bookmarkEnd w:id="4499"/>
      <w:bookmarkEnd w:id="4500"/>
      <w:bookmarkEnd w:id="4501"/>
      <w:bookmarkEnd w:id="4502"/>
      <w:r>
        <w:t xml:space="preserve"> </w:t>
      </w:r>
    </w:p>
    <w:p w:rsidR="00642067" w:rsidRDefault="00642067" w:rsidP="00642067">
      <w:r>
        <w:t xml:space="preserve">This </w:t>
      </w:r>
      <w:r w:rsidR="00C30317">
        <w:t>S</w:t>
      </w:r>
      <w:r>
        <w:t xml:space="preserve">ection </w:t>
      </w:r>
      <w:r w:rsidR="00C30317">
        <w:fldChar w:fldCharType="begin"/>
      </w:r>
      <w:r w:rsidR="00C30317">
        <w:instrText xml:space="preserve"> REF _Ref378604550 \r \h </w:instrText>
      </w:r>
      <w:r w:rsidR="00C30317">
        <w:fldChar w:fldCharType="separate"/>
      </w:r>
      <w:r w:rsidR="007E3F9A">
        <w:t>12</w:t>
      </w:r>
      <w:r w:rsidR="00C30317">
        <w:fldChar w:fldCharType="end"/>
      </w:r>
      <w:r w:rsidR="00C30317">
        <w:t xml:space="preserve"> </w:t>
      </w:r>
      <w:r>
        <w:t>lays out requirements as to structure and content to which all valid authorised Certificates shall comply, in so far as those requirements affect the processing carried out by Devices.  All terms in this section shall, where not defined in the GBCS, have the meanings in IETF RFC 5759</w:t>
      </w:r>
      <w:r w:rsidR="00ED48B6">
        <w:rPr>
          <w:rStyle w:val="FootnoteReference"/>
        </w:rPr>
        <w:footnoteReference w:id="22"/>
      </w:r>
      <w:r>
        <w:t xml:space="preserve"> and IETF RFC</w:t>
      </w:r>
      <w:r w:rsidR="00473781">
        <w:t xml:space="preserve"> </w:t>
      </w:r>
      <w:r>
        <w:t>5280.</w:t>
      </w:r>
    </w:p>
    <w:p w:rsidR="00642067" w:rsidRDefault="00642067" w:rsidP="00642067">
      <w:pPr>
        <w:pStyle w:val="Heading2"/>
      </w:pPr>
      <w:bookmarkStart w:id="4503" w:name="_Toc392602553"/>
      <w:r>
        <w:t>Requirements applicable to all Certificates</w:t>
      </w:r>
      <w:bookmarkEnd w:id="4503"/>
    </w:p>
    <w:p w:rsidR="00642067" w:rsidRDefault="00642067" w:rsidP="00642067">
      <w:r>
        <w:t xml:space="preserve">All Security Credential Documents that are </w:t>
      </w:r>
      <w:r w:rsidR="00E247F1">
        <w:t>successfully authorised</w:t>
      </w:r>
      <w:r>
        <w:t xml:space="preserve"> within the </w:t>
      </w:r>
      <w:r w:rsidR="00B66A7B">
        <w:t xml:space="preserve">APKI </w:t>
      </w:r>
      <w:r>
        <w:t>for use by Devices within the scope of this GBCS shall:</w:t>
      </w:r>
    </w:p>
    <w:p w:rsidR="00642067" w:rsidRDefault="00642067" w:rsidP="00D94FF2">
      <w:pPr>
        <w:pStyle w:val="ListBullet"/>
      </w:pPr>
      <w:r>
        <w:t>be compliant with IETF RFC 5759 and so with IETF RFC</w:t>
      </w:r>
      <w:r w:rsidR="00473781">
        <w:t xml:space="preserve"> </w:t>
      </w:r>
      <w:r>
        <w:t xml:space="preserve">5280. </w:t>
      </w:r>
      <w:r w:rsidR="00335736">
        <w:t xml:space="preserve"> </w:t>
      </w:r>
      <w:r>
        <w:t>In adherence with the requirements of IETF RFC5759, all Security Credential Documents shall:</w:t>
      </w:r>
    </w:p>
    <w:p w:rsidR="00642067" w:rsidRDefault="00642067" w:rsidP="00D94FF2">
      <w:pPr>
        <w:pStyle w:val="Listsub-bullet"/>
      </w:pPr>
      <w:r>
        <w:t xml:space="preserve">contain the </w:t>
      </w:r>
      <w:r w:rsidRPr="00335736">
        <w:rPr>
          <w:rStyle w:val="CNFontChar"/>
        </w:rPr>
        <w:t>authorityKeyIdentifier</w:t>
      </w:r>
      <w:r>
        <w:t xml:space="preserve"> extension, except where the Security Credential Document is self-signed;</w:t>
      </w:r>
    </w:p>
    <w:p w:rsidR="00642067" w:rsidRDefault="00642067" w:rsidP="00D94FF2">
      <w:pPr>
        <w:pStyle w:val="Listsub-bullet"/>
      </w:pPr>
      <w:r>
        <w:t xml:space="preserve">contain the </w:t>
      </w:r>
      <w:r w:rsidRPr="00335736">
        <w:rPr>
          <w:rStyle w:val="CNFontChar"/>
        </w:rPr>
        <w:t>keyUsage</w:t>
      </w:r>
      <w:r>
        <w:t xml:space="preserve"> extension which shall be marked as critical;</w:t>
      </w:r>
    </w:p>
    <w:p w:rsidR="00642067" w:rsidRDefault="00642067" w:rsidP="00D94FF2">
      <w:pPr>
        <w:pStyle w:val="ListBullet"/>
      </w:pPr>
      <w:r>
        <w:t>be X.509 v3 certificates as defined in IETF RFC 5280, encoded using the ASN.1 Distinguished Encoding Rules;</w:t>
      </w:r>
    </w:p>
    <w:p w:rsidR="00642067" w:rsidRDefault="00642067" w:rsidP="00D94FF2">
      <w:pPr>
        <w:pStyle w:val="ListBullet"/>
      </w:pPr>
      <w:r>
        <w:t xml:space="preserve">only contain public keys of types that are explicitly allowed within the GBCS. </w:t>
      </w:r>
      <w:r w:rsidR="003347D9">
        <w:t xml:space="preserve"> </w:t>
      </w:r>
      <w:r w:rsidR="00023822">
        <w:t>T</w:t>
      </w:r>
      <w:r>
        <w:t>his means all public keys shall be elliptic curve public keys on the NIST P-256 curve;</w:t>
      </w:r>
    </w:p>
    <w:p w:rsidR="00642067" w:rsidRDefault="00642067" w:rsidP="00D94FF2">
      <w:pPr>
        <w:pStyle w:val="ListBullet"/>
      </w:pPr>
      <w:r>
        <w:t xml:space="preserve">only contain public keys in uncompressed form </w:t>
      </w:r>
      <w:r w:rsidR="00473781">
        <w:t xml:space="preserve">which shall be </w:t>
      </w:r>
      <w:r>
        <w:t>elliptic curve point</w:t>
      </w:r>
      <w:r w:rsidR="00473781">
        <w:t>s</w:t>
      </w:r>
      <w:r>
        <w:t xml:space="preserve"> in uncompressed form as detailed in Section 2.2 of IETF RFC</w:t>
      </w:r>
      <w:r w:rsidR="00EA6660">
        <w:t xml:space="preserve"> </w:t>
      </w:r>
      <w:r>
        <w:t>5480</w:t>
      </w:r>
      <w:r w:rsidR="00B40A08">
        <w:rPr>
          <w:rStyle w:val="FootnoteReference"/>
        </w:rPr>
        <w:footnoteReference w:id="23"/>
      </w:r>
      <w:r>
        <w:t>;</w:t>
      </w:r>
    </w:p>
    <w:p w:rsidR="00642067" w:rsidRDefault="00642067" w:rsidP="00D94FF2">
      <w:pPr>
        <w:pStyle w:val="ListBullet"/>
      </w:pPr>
      <w:r>
        <w:t>only provide for signature methods that are explicitly allowed within the GBCS</w:t>
      </w:r>
      <w:r w:rsidR="00023822">
        <w:t>.  T</w:t>
      </w:r>
      <w:r>
        <w:t>his means using P-256 Private Keys with SHA 256 and ECDSA;</w:t>
      </w:r>
    </w:p>
    <w:p w:rsidR="00642067" w:rsidRDefault="00642067" w:rsidP="00D94FF2">
      <w:pPr>
        <w:pStyle w:val="ListBullet"/>
      </w:pPr>
      <w:r>
        <w:t xml:space="preserve">contain a </w:t>
      </w:r>
      <w:r w:rsidRPr="00335736">
        <w:rPr>
          <w:rStyle w:val="CNFontChar"/>
        </w:rPr>
        <w:t>serialNumber</w:t>
      </w:r>
      <w:r>
        <w:t xml:space="preserve"> of no more than 8 octets in length;</w:t>
      </w:r>
    </w:p>
    <w:p w:rsidR="00642067" w:rsidRDefault="00642067" w:rsidP="00D94FF2">
      <w:pPr>
        <w:pStyle w:val="ListBullet"/>
      </w:pPr>
      <w:r>
        <w:t xml:space="preserve">contain a </w:t>
      </w:r>
      <w:r w:rsidRPr="00335736">
        <w:rPr>
          <w:rStyle w:val="CNFontChar"/>
        </w:rPr>
        <w:t>subjectKeyIdentifier</w:t>
      </w:r>
      <w:r>
        <w:t xml:space="preserve"> which shall be marked as non-critical;</w:t>
      </w:r>
    </w:p>
    <w:p w:rsidR="00642067" w:rsidRDefault="00642067" w:rsidP="00D94FF2">
      <w:pPr>
        <w:pStyle w:val="ListBullet"/>
      </w:pPr>
      <w:r>
        <w:t xml:space="preserve">contain a </w:t>
      </w:r>
      <w:r w:rsidRPr="00335736">
        <w:rPr>
          <w:rStyle w:val="CNFontChar"/>
        </w:rPr>
        <w:t>certificatePolicies</w:t>
      </w:r>
      <w:r>
        <w:t xml:space="preserve"> extension containing at least one </w:t>
      </w:r>
      <w:r w:rsidRPr="00335736">
        <w:rPr>
          <w:rStyle w:val="CNFontChar"/>
        </w:rPr>
        <w:t>PolicyIdentifier</w:t>
      </w:r>
      <w:r>
        <w:t xml:space="preserve"> which shall be marked as critical. For clarity and in adherence with IETF RFC 5280, Certification Path Validation undertaken by </w:t>
      </w:r>
      <w:r w:rsidR="00BF49D1">
        <w:t>Device</w:t>
      </w:r>
      <w:r>
        <w:t>s shall interpret this extension;</w:t>
      </w:r>
    </w:p>
    <w:p w:rsidR="00642067" w:rsidRDefault="00642067" w:rsidP="00D94FF2">
      <w:pPr>
        <w:pStyle w:val="ListBullet"/>
      </w:pPr>
      <w:r>
        <w:t xml:space="preserve">contain an </w:t>
      </w:r>
      <w:r w:rsidRPr="00335736">
        <w:rPr>
          <w:rStyle w:val="CNFontChar"/>
        </w:rPr>
        <w:t>authorityKeyIdentifier</w:t>
      </w:r>
      <w:r>
        <w:t xml:space="preserve"> in the form </w:t>
      </w:r>
      <w:r w:rsidRPr="00335736">
        <w:rPr>
          <w:rStyle w:val="CNFontChar"/>
        </w:rPr>
        <w:t>[0]</w:t>
      </w:r>
      <w:r>
        <w:t xml:space="preserve"> </w:t>
      </w:r>
      <w:r w:rsidRPr="00335736">
        <w:rPr>
          <w:rStyle w:val="CNFontChar"/>
        </w:rPr>
        <w:t>KeyIdentifier</w:t>
      </w:r>
      <w:r>
        <w:t xml:space="preserve"> which shall be marked as non-critical, except where the Security Credential Document is self-signed.</w:t>
      </w:r>
      <w:r w:rsidR="003347D9">
        <w:t xml:space="preserve"> </w:t>
      </w:r>
      <w:r>
        <w:t xml:space="preserve"> Note this exception only applies where </w:t>
      </w:r>
      <w:r w:rsidRPr="00335736">
        <w:rPr>
          <w:rStyle w:val="CNFontChar"/>
        </w:rPr>
        <w:t>RemotePartyRole</w:t>
      </w:r>
      <w:r>
        <w:t xml:space="preserve"> as specified in the </w:t>
      </w:r>
      <w:r w:rsidRPr="00335736">
        <w:rPr>
          <w:rStyle w:val="CNFontChar"/>
        </w:rPr>
        <w:t>X520OrganizationalUnitName</w:t>
      </w:r>
      <w:r>
        <w:t xml:space="preserve"> field = </w:t>
      </w:r>
      <w:r w:rsidRPr="00335736">
        <w:rPr>
          <w:rStyle w:val="CNFontChar"/>
        </w:rPr>
        <w:t>root</w:t>
      </w:r>
      <w:r>
        <w:t>;</w:t>
      </w:r>
    </w:p>
    <w:p w:rsidR="00642067" w:rsidRDefault="00642067" w:rsidP="00D94FF2">
      <w:pPr>
        <w:pStyle w:val="ListBullet"/>
      </w:pPr>
      <w:r>
        <w:t xml:space="preserve">only contain </w:t>
      </w:r>
      <w:r w:rsidRPr="00335736">
        <w:rPr>
          <w:rStyle w:val="CNFontChar"/>
        </w:rPr>
        <w:t>KeyIdentifiers</w:t>
      </w:r>
      <w:r>
        <w:t xml:space="preserve"> generated as per method (2) of Section 4.2.1.2 of IETF RFC 5280. </w:t>
      </w:r>
      <w:r w:rsidR="003347D9">
        <w:t xml:space="preserve"> </w:t>
      </w:r>
      <w:r>
        <w:t xml:space="preserve">Thus </w:t>
      </w:r>
      <w:r w:rsidRPr="00335736">
        <w:rPr>
          <w:rStyle w:val="CNFontChar"/>
        </w:rPr>
        <w:t>KeyIdentifiers</w:t>
      </w:r>
      <w:r>
        <w:t xml:space="preserve"> shall always be 8 octets in length;</w:t>
      </w:r>
    </w:p>
    <w:p w:rsidR="00642067" w:rsidRDefault="00642067" w:rsidP="00D94FF2">
      <w:pPr>
        <w:pStyle w:val="ListBullet"/>
      </w:pPr>
      <w:r>
        <w:t xml:space="preserve">contain an </w:t>
      </w:r>
      <w:r w:rsidRPr="00335736">
        <w:rPr>
          <w:rStyle w:val="CNFontChar"/>
        </w:rPr>
        <w:t>IssuerName</w:t>
      </w:r>
      <w:r>
        <w:t xml:space="preserve"> which is identical to the Security Credential Document’s signer's </w:t>
      </w:r>
      <w:r w:rsidRPr="00335736">
        <w:rPr>
          <w:rStyle w:val="CNFontChar"/>
        </w:rPr>
        <w:t>SubjectName</w:t>
      </w:r>
      <w:r>
        <w:t>; and</w:t>
      </w:r>
    </w:p>
    <w:p w:rsidR="00642067" w:rsidRDefault="00642067" w:rsidP="00D94FF2">
      <w:pPr>
        <w:pStyle w:val="ListBullet"/>
      </w:pPr>
      <w:r>
        <w:t xml:space="preserve">have a valid </w:t>
      </w:r>
      <w:r w:rsidRPr="00335736">
        <w:rPr>
          <w:rStyle w:val="CNFontChar"/>
        </w:rPr>
        <w:t>notBefore</w:t>
      </w:r>
      <w:r>
        <w:t xml:space="preserve"> field consisting of the time of issue encoded and a valid </w:t>
      </w:r>
      <w:r w:rsidRPr="00335736">
        <w:rPr>
          <w:rStyle w:val="CNFontChar"/>
        </w:rPr>
        <w:t>notAfter</w:t>
      </w:r>
      <w:r>
        <w:t xml:space="preserve"> as per IETF RFC 5280 Section 4.1.2.5.</w:t>
      </w:r>
    </w:p>
    <w:p w:rsidR="00642067" w:rsidRDefault="00642067" w:rsidP="00B21963">
      <w:pPr>
        <w:pStyle w:val="Heading2"/>
      </w:pPr>
      <w:bookmarkStart w:id="4504" w:name="_Ref392071749"/>
      <w:bookmarkStart w:id="4505" w:name="_Toc392602554"/>
      <w:r>
        <w:lastRenderedPageBreak/>
        <w:t>Requirements applicable to Organisations’ Certificates only</w:t>
      </w:r>
      <w:bookmarkEnd w:id="4504"/>
      <w:bookmarkEnd w:id="4505"/>
    </w:p>
    <w:p w:rsidR="00642067" w:rsidRDefault="00642067" w:rsidP="00642067">
      <w:r>
        <w:t xml:space="preserve">All Organisations’ Certificates that are </w:t>
      </w:r>
      <w:r w:rsidR="007555BE">
        <w:t>A</w:t>
      </w:r>
      <w:r w:rsidR="00E247F1">
        <w:t>uthorised</w:t>
      </w:r>
      <w:r>
        <w:t xml:space="preserve"> for use by Devices within the scope of this GBCS shall:</w:t>
      </w:r>
    </w:p>
    <w:p w:rsidR="00642067" w:rsidRDefault="00642067" w:rsidP="00D94FF2">
      <w:pPr>
        <w:pStyle w:val="ListBullet"/>
      </w:pPr>
      <w:r>
        <w:t xml:space="preserve">have a fixed expiration date in the </w:t>
      </w:r>
      <w:r w:rsidRPr="008C0CB5">
        <w:rPr>
          <w:rStyle w:val="CNFontChar"/>
        </w:rPr>
        <w:t>notAfter</w:t>
      </w:r>
      <w:r>
        <w:t xml:space="preserve"> </w:t>
      </w:r>
      <w:r w:rsidR="00473781">
        <w:t xml:space="preserve">field which shall not be </w:t>
      </w:r>
      <w:r w:rsidR="00473781" w:rsidRPr="0027752E">
        <w:rPr>
          <w:rStyle w:val="CNFontChar"/>
        </w:rPr>
        <w:t>GeneralizedTime</w:t>
      </w:r>
      <w:r w:rsidR="00473781">
        <w:t xml:space="preserve"> value of 99991231235959Z</w:t>
      </w:r>
      <w:r>
        <w:t>;</w:t>
      </w:r>
    </w:p>
    <w:p w:rsidR="00642067" w:rsidRDefault="00642067" w:rsidP="00D94FF2">
      <w:pPr>
        <w:pStyle w:val="ListBullet"/>
      </w:pPr>
      <w:r>
        <w:t xml:space="preserve">contain a non-empty subject field which </w:t>
      </w:r>
      <w:r w:rsidR="00891278">
        <w:t xml:space="preserve">shall </w:t>
      </w:r>
      <w:r>
        <w:t>contain</w:t>
      </w:r>
      <w:r w:rsidR="00891278" w:rsidRPr="00891278">
        <w:t xml:space="preserve"> a unique X.500 Distinguished Name (DN), which shall be the unique trading name of the Organisation, and</w:t>
      </w:r>
      <w:r>
        <w:t xml:space="preserve"> an </w:t>
      </w:r>
      <w:r w:rsidRPr="008C0CB5">
        <w:rPr>
          <w:rStyle w:val="CNFontChar"/>
        </w:rPr>
        <w:t>X520OrganizationalUnitName</w:t>
      </w:r>
      <w:r>
        <w:t xml:space="preserve"> whose value shall be set to the </w:t>
      </w:r>
      <w:r w:rsidRPr="008C0CB5">
        <w:rPr>
          <w:rStyle w:val="CNFontChar"/>
        </w:rPr>
        <w:t>RemotePartyRole</w:t>
      </w:r>
      <w:r>
        <w:t xml:space="preserve"> that this Certificate allows the subject of the </w:t>
      </w:r>
      <w:r w:rsidR="00473781">
        <w:t>C</w:t>
      </w:r>
      <w:r>
        <w:t>ertificate to perform; and</w:t>
      </w:r>
    </w:p>
    <w:p w:rsidR="00642067" w:rsidRDefault="00642067" w:rsidP="00D94FF2">
      <w:pPr>
        <w:pStyle w:val="ListBullet"/>
      </w:pPr>
      <w:r>
        <w:t xml:space="preserve">contain a single Public Key except where the </w:t>
      </w:r>
      <w:r w:rsidRPr="008C0CB5">
        <w:rPr>
          <w:rStyle w:val="CNFontChar"/>
        </w:rPr>
        <w:t>RemotePartyRole = root</w:t>
      </w:r>
      <w:r>
        <w:t xml:space="preserve">. Where the </w:t>
      </w:r>
      <w:r w:rsidRPr="008C0CB5">
        <w:rPr>
          <w:rStyle w:val="CNFontChar"/>
        </w:rPr>
        <w:t>RemotePartyRole = root</w:t>
      </w:r>
      <w:r>
        <w:t xml:space="preserve">, the Certificate shall contain two public keys. </w:t>
      </w:r>
      <w:r w:rsidR="008C0CB5">
        <w:t xml:space="preserve"> </w:t>
      </w:r>
      <w:r>
        <w:t>The second public key shall be referred to as the Contingency Key</w:t>
      </w:r>
      <w:r w:rsidR="00733BEA">
        <w:rPr>
          <w:rStyle w:val="FootnoteReference"/>
        </w:rPr>
        <w:footnoteReference w:id="24"/>
      </w:r>
      <w:r>
        <w:t xml:space="preserve"> and shall be present in the </w:t>
      </w:r>
      <w:r w:rsidRPr="008C0CB5">
        <w:rPr>
          <w:rStyle w:val="CNFontChar"/>
        </w:rPr>
        <w:t>WrappedApexContingencyKey</w:t>
      </w:r>
      <w:r>
        <w:t xml:space="preserve"> extension with the meaning of IETF RFC</w:t>
      </w:r>
      <w:r w:rsidR="004A1F79">
        <w:t xml:space="preserve"> </w:t>
      </w:r>
      <w:r>
        <w:t>5934</w:t>
      </w:r>
      <w:r w:rsidR="00B40A08">
        <w:rPr>
          <w:rStyle w:val="FootnoteReference"/>
        </w:rPr>
        <w:footnoteReference w:id="25"/>
      </w:r>
      <w:r>
        <w:t xml:space="preserve">. </w:t>
      </w:r>
      <w:r w:rsidR="00C30317">
        <w:t xml:space="preserve"> </w:t>
      </w:r>
      <w:r>
        <w:t xml:space="preserve">The Contingency Key shall be </w:t>
      </w:r>
      <w:r w:rsidR="004A1F79">
        <w:t>E</w:t>
      </w:r>
      <w:r>
        <w:t xml:space="preserve">ncrypted as per the requirements of </w:t>
      </w:r>
      <w:r w:rsidR="00473781">
        <w:t xml:space="preserve">Section </w:t>
      </w:r>
      <w:r w:rsidR="004A1F79">
        <w:fldChar w:fldCharType="begin"/>
      </w:r>
      <w:r w:rsidR="004A1F79">
        <w:instrText xml:space="preserve"> REF _Ref378606392 \r \h </w:instrText>
      </w:r>
      <w:r w:rsidR="004A1F79">
        <w:fldChar w:fldCharType="separate"/>
      </w:r>
      <w:r w:rsidR="007E3F9A">
        <w:t>13.3.5.8.1</w:t>
      </w:r>
      <w:r w:rsidR="004A1F79">
        <w:fldChar w:fldCharType="end"/>
      </w:r>
      <w:r>
        <w:t>.</w:t>
      </w:r>
    </w:p>
    <w:p w:rsidR="00642067" w:rsidRDefault="00642067" w:rsidP="008C0CB5">
      <w:pPr>
        <w:pStyle w:val="Heading2"/>
      </w:pPr>
      <w:bookmarkStart w:id="4506" w:name="_Toc392602555"/>
      <w:r>
        <w:t xml:space="preserve">Requirements applicable to Certificates where </w:t>
      </w:r>
      <w:r w:rsidRPr="008C0CB5">
        <w:rPr>
          <w:rFonts w:ascii="Courier New" w:hAnsi="Courier New" w:cs="Courier New"/>
        </w:rPr>
        <w:t>RemotePartyRole = root</w:t>
      </w:r>
      <w:r>
        <w:t xml:space="preserve"> or </w:t>
      </w:r>
      <w:r w:rsidRPr="008C0CB5">
        <w:rPr>
          <w:rFonts w:ascii="Courier New" w:hAnsi="Courier New" w:cs="Courier New"/>
        </w:rPr>
        <w:t>issuingAuthority</w:t>
      </w:r>
      <w:bookmarkEnd w:id="4506"/>
    </w:p>
    <w:p w:rsidR="00642067" w:rsidRDefault="00642067" w:rsidP="00642067">
      <w:r>
        <w:t>All Remote Parties’ Certificates that:</w:t>
      </w:r>
    </w:p>
    <w:p w:rsidR="00642067" w:rsidRDefault="00642067" w:rsidP="00D94FF2">
      <w:pPr>
        <w:pStyle w:val="ListBullet"/>
      </w:pPr>
      <w:r>
        <w:t xml:space="preserve">are </w:t>
      </w:r>
      <w:r w:rsidR="007555BE">
        <w:t>A</w:t>
      </w:r>
      <w:r w:rsidR="00E247F1">
        <w:t>uthorised</w:t>
      </w:r>
      <w:r>
        <w:t xml:space="preserve"> within the </w:t>
      </w:r>
      <w:r w:rsidR="00B66A7B">
        <w:t>AP</w:t>
      </w:r>
      <w:r>
        <w:t>KI for use by Devices within the scope of this GBCS; and</w:t>
      </w:r>
    </w:p>
    <w:p w:rsidR="00642067" w:rsidRDefault="00642067" w:rsidP="00D94FF2">
      <w:pPr>
        <w:pStyle w:val="ListBullet"/>
      </w:pPr>
      <w:r>
        <w:t xml:space="preserve">have a </w:t>
      </w:r>
      <w:r w:rsidRPr="008C0CB5">
        <w:rPr>
          <w:rStyle w:val="CNFontChar"/>
        </w:rPr>
        <w:t>X520OrganizationalUnitName</w:t>
      </w:r>
      <w:r>
        <w:t xml:space="preserve"> whose value is either </w:t>
      </w:r>
      <w:r w:rsidRPr="008C0CB5">
        <w:rPr>
          <w:rStyle w:val="CNFontChar"/>
        </w:rPr>
        <w:t>root</w:t>
      </w:r>
      <w:r>
        <w:t xml:space="preserve"> or </w:t>
      </w:r>
      <w:r w:rsidRPr="008C0CB5">
        <w:rPr>
          <w:rStyle w:val="CNFontChar"/>
        </w:rPr>
        <w:t>issuingAuthority</w:t>
      </w:r>
    </w:p>
    <w:p w:rsidR="00642067" w:rsidRDefault="00642067" w:rsidP="00642067">
      <w:r>
        <w:t>shall:</w:t>
      </w:r>
    </w:p>
    <w:p w:rsidR="00642067" w:rsidRDefault="00642067" w:rsidP="00D94FF2">
      <w:pPr>
        <w:pStyle w:val="ListBullet"/>
      </w:pPr>
      <w:r>
        <w:t xml:space="preserve">have a </w:t>
      </w:r>
      <w:r w:rsidRPr="008C0CB5">
        <w:rPr>
          <w:rStyle w:val="CNFontChar"/>
        </w:rPr>
        <w:t>keyUsage</w:t>
      </w:r>
      <w:r>
        <w:t xml:space="preserve"> with a value of </w:t>
      </w:r>
      <w:r w:rsidRPr="008C0CB5">
        <w:rPr>
          <w:rStyle w:val="CNFontChar"/>
        </w:rPr>
        <w:t>keyCertSign</w:t>
      </w:r>
      <w:r>
        <w:t xml:space="preserve"> and </w:t>
      </w:r>
      <w:r w:rsidRPr="008C0CB5">
        <w:rPr>
          <w:rStyle w:val="CNFontChar"/>
        </w:rPr>
        <w:t>cRLSign</w:t>
      </w:r>
      <w:r>
        <w:t>.</w:t>
      </w:r>
      <w:r w:rsidR="008C0CB5">
        <w:t xml:space="preserve"> </w:t>
      </w:r>
      <w:r>
        <w:t xml:space="preserve"> For clarity, </w:t>
      </w:r>
      <w:r w:rsidR="00BF49D1">
        <w:t>Device</w:t>
      </w:r>
      <w:r>
        <w:t xml:space="preserve">s are not required to use the associated Public Keys in relation to the </w:t>
      </w:r>
      <w:r w:rsidRPr="008C0CB5">
        <w:rPr>
          <w:rStyle w:val="CNFontChar"/>
        </w:rPr>
        <w:t>cRLSign keyUsage</w:t>
      </w:r>
      <w:r>
        <w:t>;</w:t>
      </w:r>
    </w:p>
    <w:p w:rsidR="00642067" w:rsidRDefault="00642067" w:rsidP="00D94FF2">
      <w:pPr>
        <w:pStyle w:val="ListBullet"/>
      </w:pPr>
      <w:r>
        <w:t xml:space="preserve">where </w:t>
      </w:r>
      <w:r w:rsidRPr="008C0CB5">
        <w:rPr>
          <w:rStyle w:val="CNFontChar"/>
        </w:rPr>
        <w:t>X520OrganizationalUnitName = issuingAuthority</w:t>
      </w:r>
      <w:r>
        <w:t>:</w:t>
      </w:r>
    </w:p>
    <w:p w:rsidR="00642067" w:rsidRDefault="00642067" w:rsidP="00D94FF2">
      <w:pPr>
        <w:pStyle w:val="Listsub-bullet"/>
      </w:pPr>
      <w:r>
        <w:t xml:space="preserve">contain at least one </w:t>
      </w:r>
      <w:r w:rsidRPr="008C0CB5">
        <w:rPr>
          <w:rStyle w:val="CNFontChar"/>
        </w:rPr>
        <w:t>policyIdentifier</w:t>
      </w:r>
      <w:r>
        <w:t xml:space="preserve"> in the </w:t>
      </w:r>
      <w:r w:rsidRPr="008C0CB5">
        <w:rPr>
          <w:rStyle w:val="CNFontChar"/>
        </w:rPr>
        <w:t>certificatePolicies</w:t>
      </w:r>
      <w:r>
        <w:t xml:space="preserve"> extension that refers to the OID(s) valid for usage in GB Smart Metering;</w:t>
      </w:r>
    </w:p>
    <w:p w:rsidR="00642067" w:rsidRDefault="00642067" w:rsidP="00D94FF2">
      <w:pPr>
        <w:pStyle w:val="Listsub-bullet"/>
      </w:pPr>
      <w:r>
        <w:t xml:space="preserve">contain the </w:t>
      </w:r>
      <w:r w:rsidRPr="008C0CB5">
        <w:rPr>
          <w:rStyle w:val="CNFontChar"/>
        </w:rPr>
        <w:t>basicConstraints</w:t>
      </w:r>
      <w:r>
        <w:t xml:space="preserve"> extension, with values </w:t>
      </w:r>
      <w:r w:rsidRPr="008C0CB5">
        <w:rPr>
          <w:rStyle w:val="CNFontChar"/>
        </w:rPr>
        <w:t>cA</w:t>
      </w:r>
      <w:r>
        <w:t xml:space="preserve">=True, and </w:t>
      </w:r>
      <w:r w:rsidRPr="008C0CB5">
        <w:rPr>
          <w:rStyle w:val="CNFontChar"/>
        </w:rPr>
        <w:t>pathLen</w:t>
      </w:r>
      <w:r>
        <w:t>=1. This extension shall be marked as critical;</w:t>
      </w:r>
    </w:p>
    <w:p w:rsidR="00642067" w:rsidRDefault="00642067" w:rsidP="00D94FF2">
      <w:pPr>
        <w:pStyle w:val="ListBullet"/>
      </w:pPr>
      <w:r>
        <w:t xml:space="preserve">where </w:t>
      </w:r>
      <w:r w:rsidRPr="008C0CB5">
        <w:rPr>
          <w:rStyle w:val="CNFontChar"/>
        </w:rPr>
        <w:t>X520OrganizationalUnitName</w:t>
      </w:r>
      <w:r>
        <w:t xml:space="preserve"> = </w:t>
      </w:r>
      <w:r w:rsidRPr="008C0CB5">
        <w:rPr>
          <w:rStyle w:val="CNFontChar"/>
        </w:rPr>
        <w:t>root</w:t>
      </w:r>
      <w:r>
        <w:t>:</w:t>
      </w:r>
    </w:p>
    <w:p w:rsidR="00642067" w:rsidRDefault="00642067" w:rsidP="00D94FF2">
      <w:pPr>
        <w:pStyle w:val="Listsub-bullet"/>
      </w:pPr>
      <w:r>
        <w:t xml:space="preserve">contain a single </w:t>
      </w:r>
      <w:r w:rsidRPr="008C0CB5">
        <w:rPr>
          <w:rStyle w:val="CNFontChar"/>
        </w:rPr>
        <w:t>policyIdentifier</w:t>
      </w:r>
      <w:r>
        <w:t xml:space="preserve"> in the </w:t>
      </w:r>
      <w:r w:rsidRPr="008C0CB5">
        <w:rPr>
          <w:rStyle w:val="CNFontChar"/>
        </w:rPr>
        <w:t>certificatePolicies</w:t>
      </w:r>
      <w:r>
        <w:t xml:space="preserve"> extension that refers to the OID for anyPolicy; and</w:t>
      </w:r>
    </w:p>
    <w:p w:rsidR="00642067" w:rsidRDefault="00642067" w:rsidP="00D94FF2">
      <w:pPr>
        <w:pStyle w:val="Listsub-bullet"/>
      </w:pPr>
      <w:r>
        <w:t xml:space="preserve">contain the </w:t>
      </w:r>
      <w:r w:rsidRPr="008C0CB5">
        <w:rPr>
          <w:rStyle w:val="CNFontChar"/>
        </w:rPr>
        <w:t>basicConstraints</w:t>
      </w:r>
      <w:r>
        <w:t xml:space="preserve"> extension, with the value </w:t>
      </w:r>
      <w:r w:rsidRPr="008C0CB5">
        <w:rPr>
          <w:rStyle w:val="CNFontChar"/>
        </w:rPr>
        <w:t>cA</w:t>
      </w:r>
      <w:r>
        <w:t xml:space="preserve">=True and </w:t>
      </w:r>
      <w:r w:rsidRPr="008C0CB5">
        <w:rPr>
          <w:rStyle w:val="CNFontChar"/>
        </w:rPr>
        <w:t>pathLen</w:t>
      </w:r>
      <w:r>
        <w:t xml:space="preserve"> absent (unlimited). This extension shall be marked as critical.</w:t>
      </w:r>
    </w:p>
    <w:p w:rsidR="00642067" w:rsidRDefault="00642067" w:rsidP="008C0CB5">
      <w:pPr>
        <w:pStyle w:val="Heading2"/>
      </w:pPr>
      <w:bookmarkStart w:id="4507" w:name="_Ref390347849"/>
      <w:bookmarkStart w:id="4508" w:name="_Toc392602556"/>
      <w:r>
        <w:lastRenderedPageBreak/>
        <w:t xml:space="preserve">Requirements applicable to Certificates where </w:t>
      </w:r>
      <w:r w:rsidRPr="008C0CB5">
        <w:rPr>
          <w:rFonts w:ascii="Courier New" w:hAnsi="Courier New" w:cs="Courier New"/>
        </w:rPr>
        <w:t>RemotePartyRole</w:t>
      </w:r>
      <w:r>
        <w:t xml:space="preserve"> is neither </w:t>
      </w:r>
      <w:r w:rsidRPr="008C0CB5">
        <w:rPr>
          <w:rFonts w:ascii="Courier New" w:hAnsi="Courier New" w:cs="Courier New"/>
        </w:rPr>
        <w:t>root</w:t>
      </w:r>
      <w:r>
        <w:t xml:space="preserve"> nor </w:t>
      </w:r>
      <w:r w:rsidRPr="008C0CB5">
        <w:rPr>
          <w:rFonts w:ascii="Courier New" w:hAnsi="Courier New" w:cs="Courier New"/>
        </w:rPr>
        <w:t>issuingAuthority</w:t>
      </w:r>
      <w:bookmarkEnd w:id="4507"/>
      <w:bookmarkEnd w:id="4508"/>
    </w:p>
    <w:p w:rsidR="00642067" w:rsidRDefault="00642067" w:rsidP="00642067">
      <w:r>
        <w:t>All Remote Parties’ Certificates that:</w:t>
      </w:r>
    </w:p>
    <w:p w:rsidR="00642067" w:rsidRDefault="00642067" w:rsidP="00D94FF2">
      <w:pPr>
        <w:pStyle w:val="ListBullet"/>
      </w:pPr>
      <w:r>
        <w:t xml:space="preserve">are </w:t>
      </w:r>
      <w:r w:rsidR="007555BE">
        <w:t>A</w:t>
      </w:r>
      <w:r w:rsidR="00E247F1">
        <w:t>uthorised</w:t>
      </w:r>
      <w:r>
        <w:t xml:space="preserve"> within the </w:t>
      </w:r>
      <w:r w:rsidR="00B66A7B">
        <w:t>AP</w:t>
      </w:r>
      <w:r>
        <w:t>KI for use by Devices within the scope of this GBCS; and</w:t>
      </w:r>
    </w:p>
    <w:p w:rsidR="00642067" w:rsidRDefault="00642067" w:rsidP="00D94FF2">
      <w:pPr>
        <w:pStyle w:val="ListBullet"/>
      </w:pPr>
      <w:r>
        <w:t xml:space="preserve">have a </w:t>
      </w:r>
      <w:r w:rsidRPr="0027752E">
        <w:rPr>
          <w:rStyle w:val="CNFontChar"/>
        </w:rPr>
        <w:t>X520OrganizationalUnitName</w:t>
      </w:r>
      <w:r>
        <w:t xml:space="preserve"> whose value is not </w:t>
      </w:r>
      <w:r w:rsidRPr="0027752E">
        <w:rPr>
          <w:rStyle w:val="CNFontChar"/>
        </w:rPr>
        <w:t>root</w:t>
      </w:r>
      <w:r>
        <w:t xml:space="preserve"> and is not </w:t>
      </w:r>
      <w:r w:rsidRPr="0027752E">
        <w:rPr>
          <w:rStyle w:val="CNFontChar"/>
        </w:rPr>
        <w:t>issuingAuthority</w:t>
      </w:r>
    </w:p>
    <w:p w:rsidR="00642067" w:rsidRDefault="00642067" w:rsidP="00642067">
      <w:r>
        <w:t>shall:</w:t>
      </w:r>
    </w:p>
    <w:p w:rsidR="00642067" w:rsidRDefault="00642067" w:rsidP="00D94FF2">
      <w:pPr>
        <w:pStyle w:val="ListBullet"/>
      </w:pPr>
      <w:r>
        <w:t xml:space="preserve">contain a </w:t>
      </w:r>
      <w:r w:rsidRPr="0027752E">
        <w:rPr>
          <w:rStyle w:val="CNFontChar"/>
        </w:rPr>
        <w:t>subjectUniqueID</w:t>
      </w:r>
      <w:r>
        <w:t xml:space="preserve"> whose value shall be the 8 octet Entity Identifier of the subject of the Certificate; </w:t>
      </w:r>
    </w:p>
    <w:p w:rsidR="00642067" w:rsidRDefault="00642067" w:rsidP="00D94FF2">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 and</w:t>
      </w:r>
    </w:p>
    <w:p w:rsidR="00642067" w:rsidRDefault="00642067" w:rsidP="00D94FF2">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Certificate has been issued in.</w:t>
      </w:r>
    </w:p>
    <w:p w:rsidR="00642067" w:rsidRDefault="00642067" w:rsidP="0027752E">
      <w:pPr>
        <w:pStyle w:val="Heading2"/>
      </w:pPr>
      <w:bookmarkStart w:id="4509" w:name="_Toc392602557"/>
      <w:r>
        <w:t>Requirements applicable to Device Certificates</w:t>
      </w:r>
      <w:bookmarkEnd w:id="4509"/>
      <w:r>
        <w:t xml:space="preserve"> </w:t>
      </w:r>
    </w:p>
    <w:p w:rsidR="00642067" w:rsidRDefault="00642067" w:rsidP="00642067">
      <w:r>
        <w:t xml:space="preserve">All Device Certificates that are </w:t>
      </w:r>
      <w:r w:rsidR="007555BE">
        <w:t>A</w:t>
      </w:r>
      <w:r w:rsidR="00E247F1">
        <w:t>uthorised</w:t>
      </w:r>
      <w:r>
        <w:t xml:space="preserve"> within the </w:t>
      </w:r>
      <w:r w:rsidR="00B66A7B">
        <w:t>AP</w:t>
      </w:r>
      <w:r>
        <w:t>KI for use by Devices within the scope of this GBCS shall:</w:t>
      </w:r>
    </w:p>
    <w:p w:rsidR="00642067" w:rsidRDefault="00642067" w:rsidP="00D94FF2">
      <w:pPr>
        <w:pStyle w:val="ListBullet"/>
      </w:pPr>
      <w:r>
        <w:t xml:space="preserve">not have a well-defined expiration date and so the </w:t>
      </w:r>
      <w:r w:rsidRPr="0027752E">
        <w:rPr>
          <w:rStyle w:val="CNFontChar"/>
        </w:rPr>
        <w:t>notAfter</w:t>
      </w:r>
      <w:r>
        <w:t xml:space="preserve"> field shall be assigned the </w:t>
      </w:r>
      <w:r w:rsidRPr="0027752E">
        <w:rPr>
          <w:rStyle w:val="CNFontChar"/>
        </w:rPr>
        <w:t>GeneralizedTime</w:t>
      </w:r>
      <w:r>
        <w:t xml:space="preserve"> value of 99991231235959Z;</w:t>
      </w:r>
    </w:p>
    <w:p w:rsidR="00642067" w:rsidRDefault="00642067" w:rsidP="00D94FF2">
      <w:pPr>
        <w:pStyle w:val="ListBullet"/>
      </w:pPr>
      <w:r>
        <w:t xml:space="preserve">have an empty </w:t>
      </w:r>
      <w:r w:rsidRPr="0027752E">
        <w:rPr>
          <w:rStyle w:val="CNFontChar"/>
        </w:rPr>
        <w:t>SubjectName</w:t>
      </w:r>
      <w:r>
        <w:t>;</w:t>
      </w:r>
    </w:p>
    <w:p w:rsidR="00642067" w:rsidRDefault="00642067" w:rsidP="00D94FF2">
      <w:pPr>
        <w:pStyle w:val="ListBullet"/>
      </w:pPr>
      <w:r>
        <w:t xml:space="preserve">have a </w:t>
      </w:r>
      <w:r w:rsidRPr="0027752E">
        <w:rPr>
          <w:rStyle w:val="CNFontChar"/>
        </w:rPr>
        <w:t>keyUsage</w:t>
      </w:r>
      <w:r>
        <w:t xml:space="preserve"> with a value of only one of </w:t>
      </w:r>
      <w:r w:rsidRPr="0027752E">
        <w:rPr>
          <w:rStyle w:val="CNFontChar"/>
        </w:rPr>
        <w:t>digitalSignature</w:t>
      </w:r>
      <w:r>
        <w:t xml:space="preserve"> or </w:t>
      </w:r>
      <w:r w:rsidRPr="0027752E">
        <w:rPr>
          <w:rStyle w:val="CNFontChar"/>
        </w:rPr>
        <w:t>keyAgreement</w:t>
      </w:r>
      <w:r>
        <w:t>;</w:t>
      </w:r>
    </w:p>
    <w:p w:rsidR="00642067" w:rsidRDefault="00642067" w:rsidP="00D94FF2">
      <w:pPr>
        <w:pStyle w:val="ListBullet"/>
      </w:pPr>
      <w:r>
        <w:t xml:space="preserve">contain a single </w:t>
      </w:r>
      <w:r w:rsidRPr="0027752E">
        <w:rPr>
          <w:rStyle w:val="CNFontChar"/>
        </w:rPr>
        <w:t>policyIdentifier</w:t>
      </w:r>
      <w:r>
        <w:t xml:space="preserve"> in the </w:t>
      </w:r>
      <w:r w:rsidRPr="0027752E">
        <w:rPr>
          <w:rStyle w:val="CNFontChar"/>
        </w:rPr>
        <w:t>certificatePolicies</w:t>
      </w:r>
      <w:r>
        <w:t xml:space="preserve"> extension that refers to the OID applicable to the environment the Device</w:t>
      </w:r>
      <w:r w:rsidR="0027752E">
        <w:t xml:space="preserve"> Certificate has been issued in;</w:t>
      </w:r>
    </w:p>
    <w:p w:rsidR="00642067" w:rsidRDefault="00642067" w:rsidP="00D94FF2">
      <w:pPr>
        <w:pStyle w:val="ListBullet"/>
      </w:pPr>
      <w:r>
        <w:t xml:space="preserve">contain a </w:t>
      </w:r>
      <w:r w:rsidRPr="0027752E">
        <w:rPr>
          <w:rStyle w:val="CNFontChar"/>
        </w:rPr>
        <w:t>SubjectAlternativeName</w:t>
      </w:r>
      <w:r>
        <w:t xml:space="preserve"> extension which shall contain a single </w:t>
      </w:r>
      <w:r w:rsidRPr="0027752E">
        <w:rPr>
          <w:rStyle w:val="CNFontChar"/>
        </w:rPr>
        <w:t>GeneralName</w:t>
      </w:r>
      <w:r>
        <w:t xml:space="preserve"> of type </w:t>
      </w:r>
      <w:r w:rsidRPr="0027752E">
        <w:rPr>
          <w:rStyle w:val="CNFontChar"/>
        </w:rPr>
        <w:t>OtherName</w:t>
      </w:r>
      <w:r>
        <w:t xml:space="preserve"> that is further sub-typed as a </w:t>
      </w:r>
      <w:r w:rsidRPr="0027752E">
        <w:rPr>
          <w:rStyle w:val="CNFontChar"/>
        </w:rPr>
        <w:t>HardwareModuleName</w:t>
      </w:r>
      <w:r>
        <w:t xml:space="preserve"> (</w:t>
      </w:r>
      <w:r w:rsidRPr="0027752E">
        <w:rPr>
          <w:rStyle w:val="CNFontChar"/>
        </w:rPr>
        <w:t>id-on-HardwareModuleName</w:t>
      </w:r>
      <w:r>
        <w:t>) as defined in IETF</w:t>
      </w:r>
      <w:r w:rsidR="00EE54FD">
        <w:t xml:space="preserve"> </w:t>
      </w:r>
      <w:r w:rsidRPr="00EE54FD">
        <w:t>RFC 4108</w:t>
      </w:r>
      <w:r w:rsidR="00EE54FD">
        <w:rPr>
          <w:rStyle w:val="FootnoteReference"/>
        </w:rPr>
        <w:footnoteReference w:id="26"/>
      </w:r>
      <w:r w:rsidRPr="00EE54FD">
        <w:t>.</w:t>
      </w:r>
      <w:r w:rsidR="00175142">
        <w:t xml:space="preserve"> </w:t>
      </w:r>
      <w:r>
        <w:t xml:space="preserve"> The </w:t>
      </w:r>
      <w:r w:rsidRPr="0027752E">
        <w:rPr>
          <w:rStyle w:val="CNFontChar"/>
        </w:rPr>
        <w:t>hwSerialNum</w:t>
      </w:r>
      <w:r>
        <w:t xml:space="preserve"> field shall be set to the Device’s Entity Identifier.</w:t>
      </w:r>
      <w:r w:rsidR="00C30317">
        <w:t xml:space="preserve"> </w:t>
      </w:r>
      <w:r>
        <w:t xml:space="preserve"> In adherence to IETF RFC 5280, </w:t>
      </w:r>
      <w:r w:rsidRPr="0027752E">
        <w:rPr>
          <w:rStyle w:val="CNFontChar"/>
        </w:rPr>
        <w:t>SubjectAlternativeName</w:t>
      </w:r>
      <w:r>
        <w:t xml:space="preserve"> shall be marked as critical; and</w:t>
      </w:r>
    </w:p>
    <w:p w:rsidR="00642067" w:rsidRDefault="00642067" w:rsidP="00D94FF2">
      <w:pPr>
        <w:pStyle w:val="ListBullet"/>
      </w:pPr>
      <w:r>
        <w:t>contain a single Public Key.</w:t>
      </w:r>
    </w:p>
    <w:p w:rsidR="00642067" w:rsidRDefault="00642067" w:rsidP="0027752E">
      <w:pPr>
        <w:pStyle w:val="Heading2"/>
      </w:pPr>
      <w:bookmarkStart w:id="4510" w:name="_Ref378606422"/>
      <w:bookmarkStart w:id="4511" w:name="_Ref378606434"/>
      <w:bookmarkStart w:id="4512" w:name="_Toc392602558"/>
      <w:r>
        <w:t>Device processing of Certificates</w:t>
      </w:r>
      <w:bookmarkEnd w:id="4510"/>
      <w:bookmarkEnd w:id="4511"/>
      <w:bookmarkEnd w:id="4512"/>
    </w:p>
    <w:p w:rsidR="00642067" w:rsidRDefault="00642067" w:rsidP="00642067">
      <w:r>
        <w:t>In relation to Certificates, Devices shall:</w:t>
      </w:r>
    </w:p>
    <w:p w:rsidR="00642067" w:rsidRDefault="00642067" w:rsidP="00D94FF2">
      <w:pPr>
        <w:pStyle w:val="ListBullet"/>
      </w:pPr>
      <w:r>
        <w:t>accept unexpected (not required by the GBCS) certificate extensions and shall ignore silently non-critical unrecognized certificate extensions;</w:t>
      </w:r>
    </w:p>
    <w:p w:rsidR="00642067" w:rsidRDefault="00642067" w:rsidP="00D94FF2">
      <w:pPr>
        <w:pStyle w:val="ListBullet"/>
      </w:pPr>
      <w:r>
        <w:t>in adherence with the requirements of IETF RFC</w:t>
      </w:r>
      <w:r w:rsidR="00C30317">
        <w:t xml:space="preserve"> </w:t>
      </w:r>
      <w:r>
        <w:t>5280, reject any certificate containing unrecognized critical certificate extensions</w:t>
      </w:r>
      <w:r w:rsidR="003347D9">
        <w:t>; and</w:t>
      </w:r>
    </w:p>
    <w:p w:rsidR="00642067" w:rsidRDefault="00642067" w:rsidP="00D94FF2">
      <w:pPr>
        <w:pStyle w:val="ListBullet"/>
      </w:pPr>
      <w:r>
        <w:t>reject any certificate containing either policy mappings or name constraints</w:t>
      </w:r>
      <w:r w:rsidR="003347D9">
        <w:t>.</w:t>
      </w:r>
    </w:p>
    <w:p w:rsidR="000D1AB7" w:rsidRDefault="00856038" w:rsidP="000D1AB7">
      <w:pPr>
        <w:pStyle w:val="Heading1"/>
      </w:pPr>
      <w:bookmarkStart w:id="4513" w:name="_Toc392419798"/>
      <w:bookmarkStart w:id="4514" w:name="_Toc392602559"/>
      <w:bookmarkStart w:id="4515" w:name="_Ref378347485"/>
      <w:bookmarkStart w:id="4516" w:name="_Ref387737837"/>
      <w:bookmarkStart w:id="4517" w:name="_Toc392602560"/>
      <w:bookmarkEnd w:id="4513"/>
      <w:bookmarkEnd w:id="4514"/>
      <w:r>
        <w:lastRenderedPageBreak/>
        <w:t>M</w:t>
      </w:r>
      <w:r w:rsidR="000D1AB7">
        <w:t>anaging Security Credentials on Devices</w:t>
      </w:r>
      <w:bookmarkEnd w:id="4515"/>
      <w:bookmarkEnd w:id="4516"/>
      <w:bookmarkEnd w:id="4517"/>
    </w:p>
    <w:p w:rsidR="000D1AB7" w:rsidRDefault="000D1AB7" w:rsidP="000D1AB7">
      <w:pPr>
        <w:pStyle w:val="Heading2"/>
      </w:pPr>
      <w:bookmarkStart w:id="4518" w:name="_Ref378347474"/>
      <w:bookmarkStart w:id="4519" w:name="_Toc392602561"/>
      <w:r>
        <w:t>Introduction - informative</w:t>
      </w:r>
      <w:bookmarkEnd w:id="4518"/>
      <w:bookmarkEnd w:id="4519"/>
    </w:p>
    <w:p w:rsidR="00BA16CF" w:rsidRDefault="000D1AB7" w:rsidP="000D1AB7">
      <w:r w:rsidRPr="00C5314C">
        <w:t xml:space="preserve">This </w:t>
      </w:r>
      <w:r w:rsidR="000F72B3" w:rsidRPr="00B43CC6">
        <w:t>S</w:t>
      </w:r>
      <w:r w:rsidRPr="00B226BA">
        <w:t xml:space="preserve">ection </w:t>
      </w:r>
      <w:r w:rsidR="00B226BA" w:rsidRPr="00872E38">
        <w:fldChar w:fldCharType="begin"/>
      </w:r>
      <w:r w:rsidR="00B226BA" w:rsidRPr="00872E38">
        <w:instrText xml:space="preserve"> REF _Ref387737837 \r \h </w:instrText>
      </w:r>
      <w:r w:rsidR="00B226BA">
        <w:instrText xml:space="preserve"> \* MERGEFORMAT </w:instrText>
      </w:r>
      <w:r w:rsidR="00B226BA" w:rsidRPr="00872E38">
        <w:fldChar w:fldCharType="separate"/>
      </w:r>
      <w:r w:rsidR="007E3F9A">
        <w:t>13</w:t>
      </w:r>
      <w:r w:rsidR="00B226BA" w:rsidRPr="00872E38">
        <w:fldChar w:fldCharType="end"/>
      </w:r>
      <w:r w:rsidRPr="00B226BA">
        <w:t xml:space="preserve"> includes</w:t>
      </w:r>
      <w:r>
        <w:t xml:space="preserve"> the Use Cases related to the management of Security Credentials on Devices</w:t>
      </w:r>
      <w:r w:rsidR="00BA16CF">
        <w:t xml:space="preserve"> </w:t>
      </w:r>
      <w:r w:rsidR="00BA16CF" w:rsidRPr="00BA16CF">
        <w:t>in terms of the relevant Commands, Responses and Alerts</w:t>
      </w:r>
      <w:r w:rsidR="00BA16CF">
        <w:t>:</w:t>
      </w:r>
    </w:p>
    <w:p w:rsidR="00BA16CF" w:rsidRDefault="00BA16CF" w:rsidP="00BA16CF">
      <w:pPr>
        <w:pStyle w:val="ListBullet"/>
      </w:pPr>
      <w:r>
        <w:t>13.2 - CS02a Provide Security Credential Details Command and Response;</w:t>
      </w:r>
    </w:p>
    <w:p w:rsidR="00BA16CF" w:rsidRDefault="00BA16CF" w:rsidP="00BA16CF">
      <w:pPr>
        <w:pStyle w:val="ListBullet"/>
      </w:pPr>
      <w:r>
        <w:t>13.3 - CS02b Update Security Credentials Command, Response and Alert;</w:t>
      </w:r>
    </w:p>
    <w:p w:rsidR="00BA16CF" w:rsidRDefault="00BA16CF" w:rsidP="00BA16CF">
      <w:pPr>
        <w:pStyle w:val="ListBullet"/>
      </w:pPr>
      <w:r>
        <w:t>13.4 - CS02c Issue Security Credentials;</w:t>
      </w:r>
    </w:p>
    <w:p w:rsidR="00BA16CF" w:rsidRDefault="00BA16CF" w:rsidP="00BA16CF">
      <w:pPr>
        <w:pStyle w:val="ListBullet"/>
      </w:pPr>
      <w:r>
        <w:t>13.5 - CS02d Update Device Certificates on Device;</w:t>
      </w:r>
    </w:p>
    <w:p w:rsidR="00BA16CF" w:rsidRDefault="00BA16CF" w:rsidP="00BA16CF">
      <w:pPr>
        <w:pStyle w:val="ListBullet"/>
      </w:pPr>
      <w:r>
        <w:t>13.6 - CS02e Provide Device Certificates from Device;</w:t>
      </w:r>
    </w:p>
    <w:p w:rsidR="00BA16CF" w:rsidRDefault="00BA16CF" w:rsidP="00BA16CF">
      <w:pPr>
        <w:pStyle w:val="ListBullet"/>
      </w:pPr>
      <w:r>
        <w:t>13.7 - Pair-wise Authorisation of Devices (covered by various Join / Unjoin Use Cases); and</w:t>
      </w:r>
    </w:p>
    <w:p w:rsidR="000D1AB7" w:rsidRDefault="00BA16CF" w:rsidP="004F7281">
      <w:pPr>
        <w:pStyle w:val="ListBullet"/>
      </w:pPr>
      <w:r>
        <w:t>13.8 - GPF Device Log Backup and Restore (GCS59 and GCS62).</w:t>
      </w:r>
    </w:p>
    <w:p w:rsidR="000D1AB7" w:rsidRDefault="000D1AB7" w:rsidP="000D1AB7">
      <w:pPr>
        <w:pStyle w:val="Heading3"/>
      </w:pPr>
      <w:r>
        <w:t>Device Security Credentials - informative</w:t>
      </w:r>
    </w:p>
    <w:p w:rsidR="000D1AB7" w:rsidRDefault="000D1AB7" w:rsidP="000D1AB7">
      <w:r>
        <w:t>In terms of processing relating to a Device’s own Security Credentials:</w:t>
      </w:r>
    </w:p>
    <w:p w:rsidR="000D1AB7" w:rsidRDefault="000D1AB7" w:rsidP="00D94FF2">
      <w:pPr>
        <w:pStyle w:val="ListBullet"/>
      </w:pPr>
      <w:r>
        <w:t xml:space="preserve">the Command to Devices for issuing Device Certificate Signing Requests (and therefore generate new </w:t>
      </w:r>
      <w:r w:rsidR="00AB6E34">
        <w:t>Public-Private K</w:t>
      </w:r>
      <w:r>
        <w:t xml:space="preserve">ey </w:t>
      </w:r>
      <w:r w:rsidR="00AB6E34">
        <w:t>P</w:t>
      </w:r>
      <w:r>
        <w:t>airs) is covered in Section</w:t>
      </w:r>
      <w:r w:rsidR="00C611C0">
        <w:t xml:space="preserve"> </w:t>
      </w:r>
      <w:r w:rsidR="000D58DA">
        <w:rPr>
          <w:highlight w:val="yellow"/>
        </w:rPr>
        <w:fldChar w:fldCharType="begin"/>
      </w:r>
      <w:r w:rsidR="000D58DA">
        <w:instrText xml:space="preserve"> REF _Ref387751517 \r \h </w:instrText>
      </w:r>
      <w:r w:rsidR="000D58DA">
        <w:rPr>
          <w:highlight w:val="yellow"/>
        </w:rPr>
      </w:r>
      <w:r w:rsidR="000D58DA">
        <w:rPr>
          <w:highlight w:val="yellow"/>
        </w:rPr>
        <w:fldChar w:fldCharType="separate"/>
      </w:r>
      <w:r w:rsidR="007E3F9A">
        <w:t>13.4</w:t>
      </w:r>
      <w:r w:rsidR="000D58DA">
        <w:rPr>
          <w:highlight w:val="yellow"/>
        </w:rPr>
        <w:fldChar w:fldCharType="end"/>
      </w:r>
      <w:r>
        <w:t>;</w:t>
      </w:r>
    </w:p>
    <w:p w:rsidR="000D1AB7" w:rsidRDefault="000D1AB7" w:rsidP="00D94FF2">
      <w:pPr>
        <w:pStyle w:val="ListBullet"/>
      </w:pPr>
      <w:r>
        <w:t>the Command to Devices for the Device to replace its current Device Certificate with a new Device Certificate resulting from a Device Certificate Signing Request is covered in Section</w:t>
      </w:r>
      <w:r w:rsidR="00C611C0">
        <w:t xml:space="preserve"> </w:t>
      </w:r>
      <w:r w:rsidR="000D58DA">
        <w:rPr>
          <w:highlight w:val="yellow"/>
        </w:rPr>
        <w:fldChar w:fldCharType="begin"/>
      </w:r>
      <w:r w:rsidR="000D58DA">
        <w:instrText xml:space="preserve"> REF _Ref387751533 \r \h </w:instrText>
      </w:r>
      <w:r w:rsidR="000D58DA">
        <w:rPr>
          <w:highlight w:val="yellow"/>
        </w:rPr>
      </w:r>
      <w:r w:rsidR="000D58DA">
        <w:rPr>
          <w:highlight w:val="yellow"/>
        </w:rPr>
        <w:fldChar w:fldCharType="separate"/>
      </w:r>
      <w:r w:rsidR="007E3F9A">
        <w:t>13.5</w:t>
      </w:r>
      <w:r w:rsidR="000D58DA">
        <w:rPr>
          <w:highlight w:val="yellow"/>
        </w:rPr>
        <w:fldChar w:fldCharType="end"/>
      </w:r>
      <w:r>
        <w:t>, as are the related  requirements for the capability to store such Documents; and</w:t>
      </w:r>
    </w:p>
    <w:p w:rsidR="000D1AB7" w:rsidRPr="00CC3602" w:rsidRDefault="000D1AB7" w:rsidP="00D94FF2">
      <w:pPr>
        <w:pStyle w:val="ListBullet"/>
      </w:pPr>
      <w:r w:rsidRPr="00CC3602">
        <w:t>the Command to a Device to provide a copy of its currently held Device Certificates is covered Section</w:t>
      </w:r>
      <w:r w:rsidR="00C611C0" w:rsidRPr="00CC3602">
        <w:t xml:space="preserve"> </w:t>
      </w:r>
      <w:r w:rsidR="000D58DA" w:rsidRPr="00872E38">
        <w:fldChar w:fldCharType="begin"/>
      </w:r>
      <w:r w:rsidR="000D58DA" w:rsidRPr="000D58DA">
        <w:instrText xml:space="preserve"> REF _Ref387751546 \r \h </w:instrText>
      </w:r>
      <w:r w:rsidR="000D58DA">
        <w:instrText xml:space="preserve"> \* MERGEFORMAT </w:instrText>
      </w:r>
      <w:r w:rsidR="000D58DA" w:rsidRPr="00872E38">
        <w:fldChar w:fldCharType="separate"/>
      </w:r>
      <w:r w:rsidR="007E3F9A">
        <w:t>13.6</w:t>
      </w:r>
      <w:r w:rsidR="000D58DA" w:rsidRPr="00872E38">
        <w:fldChar w:fldCharType="end"/>
      </w:r>
      <w:r w:rsidRPr="00CC3602">
        <w:t>.</w:t>
      </w:r>
    </w:p>
    <w:p w:rsidR="000D1AB7" w:rsidRDefault="000D1AB7" w:rsidP="00DC246F">
      <w:pPr>
        <w:pStyle w:val="Heading3"/>
      </w:pPr>
      <w:bookmarkStart w:id="4520" w:name="_Ref387759771"/>
      <w:r>
        <w:t>Remote Party Security Credentials - informative</w:t>
      </w:r>
      <w:bookmarkEnd w:id="4520"/>
    </w:p>
    <w:p w:rsidR="000D1AB7" w:rsidRDefault="00DC246F" w:rsidP="000D1AB7">
      <w:r>
        <w:t>This S</w:t>
      </w:r>
      <w:r w:rsidR="000D1AB7">
        <w:t xml:space="preserve">ection </w:t>
      </w:r>
      <w:r w:rsidR="002943D6">
        <w:fldChar w:fldCharType="begin"/>
      </w:r>
      <w:r w:rsidR="002943D6">
        <w:instrText xml:space="preserve"> REF _Ref387759771 \r \h </w:instrText>
      </w:r>
      <w:r w:rsidR="002943D6">
        <w:fldChar w:fldCharType="separate"/>
      </w:r>
      <w:r w:rsidR="007E3F9A">
        <w:t>13.1.2</w:t>
      </w:r>
      <w:r w:rsidR="002943D6">
        <w:fldChar w:fldCharType="end"/>
      </w:r>
      <w:r>
        <w:t xml:space="preserve"> </w:t>
      </w:r>
      <w:r w:rsidR="00473781">
        <w:t xml:space="preserve">summarises </w:t>
      </w:r>
      <w:r w:rsidR="000D1AB7">
        <w:t xml:space="preserve">the GBCS requirements in relation to storing, replacing and providing details of Remote Party Security Credentials. </w:t>
      </w:r>
      <w:r>
        <w:t xml:space="preserve"> </w:t>
      </w:r>
      <w:r w:rsidR="000D1AB7">
        <w:t>The use of such credentials to control access to Device functions is detailed in other sections of the GBCS and in relevant Use Cases.</w:t>
      </w:r>
    </w:p>
    <w:p w:rsidR="000D1AB7" w:rsidRDefault="000D1AB7" w:rsidP="000D1AB7">
      <w:r>
        <w:t xml:space="preserve">A Remote Party Security Credential is a Public Key Certificate which securely binds together the Remote Party’s identity with a Public Key along with related information, including what that Public Key can be used for and over what time period it is valid. </w:t>
      </w:r>
      <w:r w:rsidR="00DC246F">
        <w:t xml:space="preserve"> </w:t>
      </w:r>
      <w:r>
        <w:t>The corresponding Private Key should be securely controlled solely by the Remote Party and known only to that Remote Party.</w:t>
      </w:r>
    </w:p>
    <w:p w:rsidR="000D1AB7" w:rsidRDefault="000D1AB7" w:rsidP="000D1AB7">
      <w:r>
        <w:t xml:space="preserve">The purpose of storing each Remote Party Public Key (and related details) on a Device is so that each Public Key can act as a ‘Trust Anchor’ for the Device. </w:t>
      </w:r>
      <w:r w:rsidR="00DC246F">
        <w:t xml:space="preserve"> </w:t>
      </w:r>
      <w:r>
        <w:t xml:space="preserve">The Device uses these Trust Anchors to check cryptographically whether Remote Party Messages can be trusted or not (and so whether it should act on them or not). </w:t>
      </w:r>
      <w:r w:rsidR="00DC246F">
        <w:t xml:space="preserve"> </w:t>
      </w:r>
      <w:r>
        <w:t>Thus, all of a Device’s Trust Anchors must be populated.</w:t>
      </w:r>
    </w:p>
    <w:p w:rsidR="000D1AB7" w:rsidRDefault="000D1AB7" w:rsidP="000D1AB7">
      <w:r>
        <w:t>Trust Anchors need to be capable of being replaced during a Device’s operational life for a number of reasons including:</w:t>
      </w:r>
    </w:p>
    <w:p w:rsidR="000D1AB7" w:rsidRDefault="00DC246F" w:rsidP="00D94FF2">
      <w:pPr>
        <w:pStyle w:val="ListBullet"/>
      </w:pPr>
      <w:r>
        <w:lastRenderedPageBreak/>
        <w:t>t</w:t>
      </w:r>
      <w:r w:rsidR="000D1AB7">
        <w:t>he Certificate’s expiry (</w:t>
      </w:r>
      <w:r w:rsidR="00473781">
        <w:t xml:space="preserve">Organisation </w:t>
      </w:r>
      <w:r w:rsidR="000D1AB7">
        <w:t>Certificates will only be valid for a fixed period of time);</w:t>
      </w:r>
    </w:p>
    <w:p w:rsidR="000D1AB7" w:rsidRDefault="00DC246F" w:rsidP="00D94FF2">
      <w:pPr>
        <w:pStyle w:val="ListBullet"/>
      </w:pPr>
      <w:r>
        <w:t>t</w:t>
      </w:r>
      <w:r w:rsidR="000D1AB7">
        <w:t>he Known Party transferring control to a different organisations (for example on Change of Supplier)</w:t>
      </w:r>
      <w:r>
        <w:t>;</w:t>
      </w:r>
    </w:p>
    <w:p w:rsidR="000D1AB7" w:rsidRDefault="00DC246F" w:rsidP="00D94FF2">
      <w:pPr>
        <w:pStyle w:val="ListBullet"/>
      </w:pPr>
      <w:r>
        <w:t>t</w:t>
      </w:r>
      <w:r w:rsidR="000D1AB7">
        <w:t>he cryptographic algorithms, or parameters such as key length, needing to be changed</w:t>
      </w:r>
      <w:r w:rsidR="003347D9">
        <w:t>;</w:t>
      </w:r>
    </w:p>
    <w:p w:rsidR="000D1AB7" w:rsidRDefault="00DC246F" w:rsidP="00D94FF2">
      <w:pPr>
        <w:pStyle w:val="ListBullet"/>
      </w:pPr>
      <w:r>
        <w:t>t</w:t>
      </w:r>
      <w:r w:rsidR="000D1AB7">
        <w:t>he Known Party having lost the use of the corresponding Private Key; or</w:t>
      </w:r>
    </w:p>
    <w:p w:rsidR="000D1AB7" w:rsidRDefault="00DC246F" w:rsidP="00D94FF2">
      <w:pPr>
        <w:pStyle w:val="ListBullet"/>
      </w:pPr>
      <w:r>
        <w:t>t</w:t>
      </w:r>
      <w:r w:rsidR="000D1AB7">
        <w:t>here being concerns that someone other than the Known Party has use of, or may have use of, the corresponding Private Key.</w:t>
      </w:r>
    </w:p>
    <w:p w:rsidR="000D1AB7" w:rsidRDefault="000D1AB7" w:rsidP="000D1AB7">
      <w:r>
        <w:t xml:space="preserve">Thus, an ‘Update Security Credentials Command’ must be supported by all Devices that rely on Remote Party Security Credentials to act as Trust Anchors. </w:t>
      </w:r>
      <w:r w:rsidR="003347D9">
        <w:t xml:space="preserve"> </w:t>
      </w:r>
      <w:r>
        <w:t>Related, all such Devices need to support a ‘Provide Security Credential Details’ Command, so that Remote Parties can be sure which Devices need to have credentials replaced.</w:t>
      </w:r>
    </w:p>
    <w:p w:rsidR="000D1AB7" w:rsidRDefault="000D1AB7" w:rsidP="000D1AB7">
      <w:r>
        <w:t xml:space="preserve">However, if these Trust Anchors could be replaced without proper protections, attackers could take over control of Devices or the Devices could be rendered inoperable. </w:t>
      </w:r>
      <w:r w:rsidR="00DC246F">
        <w:t xml:space="preserve"> </w:t>
      </w:r>
      <w:r>
        <w:t xml:space="preserve">Thus, a </w:t>
      </w:r>
      <w:r w:rsidR="00BF49D1">
        <w:t>Device</w:t>
      </w:r>
      <w:r>
        <w:t xml:space="preserve"> needs to do thorough checks before applying an Update Security Credentials Command.  The checks that the Device can and must do vary dependent on the reasons for the change. </w:t>
      </w:r>
      <w:r w:rsidR="00DC246F">
        <w:t xml:space="preserve"> Thus, S</w:t>
      </w:r>
      <w:r>
        <w:t xml:space="preserve">ection </w:t>
      </w:r>
      <w:r w:rsidR="004F3F7E">
        <w:rPr>
          <w:highlight w:val="yellow"/>
        </w:rPr>
        <w:fldChar w:fldCharType="begin"/>
      </w:r>
      <w:r w:rsidR="004F3F7E">
        <w:instrText xml:space="preserve"> REF _Ref378605481 \r \h </w:instrText>
      </w:r>
      <w:r w:rsidR="004F3F7E">
        <w:rPr>
          <w:highlight w:val="yellow"/>
        </w:rPr>
      </w:r>
      <w:r w:rsidR="004F3F7E">
        <w:rPr>
          <w:highlight w:val="yellow"/>
        </w:rPr>
        <w:fldChar w:fldCharType="separate"/>
      </w:r>
      <w:r w:rsidR="007E3F9A">
        <w:t>13.2.1</w:t>
      </w:r>
      <w:r w:rsidR="004F3F7E">
        <w:rPr>
          <w:highlight w:val="yellow"/>
        </w:rPr>
        <w:fldChar w:fldCharType="end"/>
      </w:r>
      <w:r w:rsidR="004F3F7E">
        <w:t xml:space="preserve"> </w:t>
      </w:r>
      <w:r>
        <w:t xml:space="preserve">lays out a number of different checks and the circumstances in which corresponding Commands may be issued. </w:t>
      </w:r>
      <w:r w:rsidR="00DC246F">
        <w:t xml:space="preserve"> </w:t>
      </w:r>
      <w:r>
        <w:t>Broadly the following checks are carried out by the Device:</w:t>
      </w:r>
    </w:p>
    <w:p w:rsidR="000D1AB7" w:rsidRPr="00745C58" w:rsidRDefault="00DC246F" w:rsidP="00872E38">
      <w:pPr>
        <w:pStyle w:val="ListBullet"/>
      </w:pPr>
      <w:r w:rsidRPr="00745C58">
        <w:t>i</w:t>
      </w:r>
      <w:r w:rsidR="000D1AB7" w:rsidRPr="00745C58">
        <w:t>s the Command properly formed?</w:t>
      </w:r>
    </w:p>
    <w:p w:rsidR="000D1AB7" w:rsidRPr="00745C58" w:rsidRDefault="00DC246F" w:rsidP="00872E38">
      <w:pPr>
        <w:pStyle w:val="ListBullet"/>
      </w:pPr>
      <w:r w:rsidRPr="00745C58">
        <w:t>i</w:t>
      </w:r>
      <w:r w:rsidR="000D1AB7" w:rsidRPr="00745C58">
        <w:t>s the Command for the Device that it has been delivered to, and is the Command one that it has not processed previously?</w:t>
      </w:r>
    </w:p>
    <w:p w:rsidR="000D1AB7" w:rsidRPr="00745C58" w:rsidRDefault="00DC246F" w:rsidP="00872E38">
      <w:pPr>
        <w:pStyle w:val="ListBullet"/>
      </w:pPr>
      <w:r w:rsidRPr="00745C58">
        <w:t>a</w:t>
      </w:r>
      <w:r w:rsidR="000D1AB7" w:rsidRPr="00745C58">
        <w:t>re the Remote Parties apparently authorising the Command allowed to authorise it?</w:t>
      </w:r>
    </w:p>
    <w:p w:rsidR="000D1AB7" w:rsidRPr="00745C58" w:rsidRDefault="00DC246F" w:rsidP="00872E38">
      <w:pPr>
        <w:pStyle w:val="ListBullet"/>
      </w:pPr>
      <w:r w:rsidRPr="00745C58">
        <w:t>w</w:t>
      </w:r>
      <w:r w:rsidR="000D1AB7" w:rsidRPr="00745C58">
        <w:t xml:space="preserve">as the Command </w:t>
      </w:r>
      <w:r w:rsidR="007555BE">
        <w:t>A</w:t>
      </w:r>
      <w:r w:rsidR="000D1AB7" w:rsidRPr="00745C58">
        <w:t xml:space="preserve">uthorised by the Remote Parties that it appears to be </w:t>
      </w:r>
      <w:r w:rsidR="007555BE">
        <w:t>A</w:t>
      </w:r>
      <w:r w:rsidR="000D1AB7" w:rsidRPr="00745C58">
        <w:t>uthorised by?</w:t>
      </w:r>
    </w:p>
    <w:p w:rsidR="000D1AB7" w:rsidRPr="00745C58" w:rsidRDefault="00DC246F" w:rsidP="00872E38">
      <w:pPr>
        <w:pStyle w:val="ListBullet"/>
      </w:pPr>
      <w:r w:rsidRPr="00745C58">
        <w:t>w</w:t>
      </w:r>
      <w:r w:rsidR="000D1AB7" w:rsidRPr="00745C58">
        <w:t xml:space="preserve">ere the Certificates in the payload of the Command issued by properly </w:t>
      </w:r>
      <w:r w:rsidR="007555BE">
        <w:t>A</w:t>
      </w:r>
      <w:r w:rsidR="000D1AB7" w:rsidRPr="00745C58">
        <w:t xml:space="preserve">uthorised parties, specifically by Certification Authorities </w:t>
      </w:r>
      <w:r w:rsidR="007555BE">
        <w:t>A</w:t>
      </w:r>
      <w:r w:rsidR="000D1AB7" w:rsidRPr="00745C58">
        <w:t xml:space="preserve">uthorised (by ‘root’ under the </w:t>
      </w:r>
      <w:r w:rsidR="00B66A7B">
        <w:t>AP</w:t>
      </w:r>
      <w:r w:rsidR="000D1AB7" w:rsidRPr="00745C58">
        <w:t>KI) to issue GB Smart Metering Certificates?</w:t>
      </w:r>
    </w:p>
    <w:p w:rsidR="000D1AB7" w:rsidRDefault="000D1AB7" w:rsidP="000D1AB7">
      <w:r>
        <w:t xml:space="preserve">Only when a Device has successfully undertaken all </w:t>
      </w:r>
      <w:r w:rsidR="00531E80">
        <w:t>five</w:t>
      </w:r>
      <w:r>
        <w:t xml:space="preserve"> sets of checks should it action the Update Security Credentials Command. </w:t>
      </w:r>
    </w:p>
    <w:p w:rsidR="000D1AB7" w:rsidRDefault="00136A96" w:rsidP="000D1AB7">
      <w:r>
        <w:t>O</w:t>
      </w:r>
      <w:r w:rsidR="000D1AB7">
        <w:t xml:space="preserve">ther Critical Commands only have </w:t>
      </w:r>
      <w:r>
        <w:t xml:space="preserve">to complete </w:t>
      </w:r>
      <w:r w:rsidR="000D1AB7">
        <w:t xml:space="preserve">the first four categories of check. </w:t>
      </w:r>
    </w:p>
    <w:p w:rsidR="000D1AB7" w:rsidRDefault="000D1AB7" w:rsidP="00DC246F">
      <w:pPr>
        <w:pStyle w:val="Heading3"/>
      </w:pPr>
      <w:bookmarkStart w:id="4521" w:name="_Ref387759772"/>
      <w:r>
        <w:t>Trust Anchor Management (TAMP) - informative</w:t>
      </w:r>
      <w:bookmarkEnd w:id="4521"/>
    </w:p>
    <w:p w:rsidR="000D1AB7" w:rsidRDefault="003F5C4D" w:rsidP="00872E38">
      <w:r>
        <w:t>T</w:t>
      </w:r>
      <w:r w:rsidR="000D1AB7">
        <w:t xml:space="preserve">he </w:t>
      </w:r>
      <w:r>
        <w:t xml:space="preserve">GBCS does not specify a fully compliant TAMP solution due to the limited </w:t>
      </w:r>
      <w:r w:rsidR="000D1AB7">
        <w:t xml:space="preserve">processing and networking </w:t>
      </w:r>
      <w:r>
        <w:t xml:space="preserve">capability </w:t>
      </w:r>
      <w:r w:rsidR="000D1AB7">
        <w:t xml:space="preserve">of </w:t>
      </w:r>
      <w:r w:rsidR="00BF49D1">
        <w:t>Device</w:t>
      </w:r>
      <w:r w:rsidR="000D1AB7">
        <w:t xml:space="preserve">s. </w:t>
      </w:r>
      <w:r w:rsidR="00C04175">
        <w:t xml:space="preserve"> </w:t>
      </w:r>
      <w:r w:rsidR="000D1AB7">
        <w:t xml:space="preserve">However, it does incorporate checks that are functionally derived from relevant checks in </w:t>
      </w:r>
      <w:r w:rsidR="00473781">
        <w:t xml:space="preserve">IETF </w:t>
      </w:r>
      <w:r w:rsidR="000D1AB7">
        <w:t>RFC 5934</w:t>
      </w:r>
      <w:r w:rsidR="00136A96">
        <w:t>.</w:t>
      </w:r>
    </w:p>
    <w:p w:rsidR="000D1AB7" w:rsidRDefault="001A45B0" w:rsidP="00872E38">
      <w:r>
        <w:t>T</w:t>
      </w:r>
      <w:r w:rsidR="000D1AB7">
        <w:t>he GBCS only permits a restricted subset of ‘</w:t>
      </w:r>
      <w:r w:rsidR="00473781">
        <w:t xml:space="preserve">IETF </w:t>
      </w:r>
      <w:r w:rsidR="000D1AB7">
        <w:t>RFC 5934 like’ functionality:</w:t>
      </w:r>
    </w:p>
    <w:p w:rsidR="000D1AB7" w:rsidRDefault="000D1AB7" w:rsidP="00872E38">
      <w:pPr>
        <w:pStyle w:val="ListBullet"/>
      </w:pPr>
      <w:r>
        <w:t>replacement of Trust Anchors is required (and specified in this Use Case) but their addition, change or removal is not allowed;</w:t>
      </w:r>
    </w:p>
    <w:p w:rsidR="000D1AB7" w:rsidRDefault="000D1AB7" w:rsidP="00872E38">
      <w:pPr>
        <w:pStyle w:val="ListBullet"/>
      </w:pPr>
      <w:r>
        <w:t>status queries are suppor</w:t>
      </w:r>
      <w:r w:rsidR="00C04175">
        <w:t>ted (and are specified in this S</w:t>
      </w:r>
      <w:r>
        <w:t xml:space="preserve">ection </w:t>
      </w:r>
      <w:r w:rsidR="002943D6">
        <w:fldChar w:fldCharType="begin"/>
      </w:r>
      <w:r w:rsidR="002943D6">
        <w:instrText xml:space="preserve"> REF _Ref387759772 \r \h </w:instrText>
      </w:r>
      <w:r w:rsidR="002943D6">
        <w:fldChar w:fldCharType="separate"/>
      </w:r>
      <w:r w:rsidR="007E3F9A">
        <w:t>13.1.3</w:t>
      </w:r>
      <w:r w:rsidR="002943D6">
        <w:fldChar w:fldCharType="end"/>
      </w:r>
      <w:r>
        <w:t>); and</w:t>
      </w:r>
    </w:p>
    <w:p w:rsidR="000D1AB7" w:rsidRDefault="000D1AB7" w:rsidP="00872E38">
      <w:pPr>
        <w:pStyle w:val="ListBullet"/>
      </w:pPr>
      <w:r>
        <w:t>community related functions are not supported.</w:t>
      </w:r>
    </w:p>
    <w:p w:rsidR="00C04175" w:rsidRDefault="00604AE7" w:rsidP="00CB0D5F">
      <w:pPr>
        <w:pStyle w:val="Heading2"/>
      </w:pPr>
      <w:bookmarkStart w:id="4522" w:name="_Toc392602562"/>
      <w:r>
        <w:lastRenderedPageBreak/>
        <w:t xml:space="preserve">CS02a </w:t>
      </w:r>
      <w:r w:rsidR="00CB0D5F">
        <w:t xml:space="preserve">Provide Security Credential Details </w:t>
      </w:r>
      <w:r w:rsidR="00EB15E0">
        <w:t>Command and Response</w:t>
      </w:r>
      <w:bookmarkEnd w:id="4522"/>
    </w:p>
    <w:p w:rsidR="00CB0D5F" w:rsidRDefault="00CB0D5F" w:rsidP="00CB0D5F">
      <w:pPr>
        <w:pStyle w:val="Heading3"/>
      </w:pPr>
      <w:bookmarkStart w:id="4523" w:name="_Ref378605481"/>
      <w:r>
        <w:t>Description</w:t>
      </w:r>
      <w:bookmarkEnd w:id="4523"/>
    </w:p>
    <w:p w:rsidR="00CB0D5F" w:rsidRDefault="00CB0D5F" w:rsidP="00CB0D5F">
      <w:r>
        <w:t xml:space="preserve">This section covers the creation, validation and processing of (i) Provide Security Credential Details Commands and (ii) Responses to such Commands. </w:t>
      </w:r>
    </w:p>
    <w:p w:rsidR="00C04175" w:rsidRDefault="00CB0D5F" w:rsidP="00CB0D5F">
      <w:pPr>
        <w:pStyle w:val="Heading3"/>
      </w:pPr>
      <w:bookmarkStart w:id="4524" w:name="_Ref378350627"/>
      <w:r>
        <w:t>Use Case Cross References</w:t>
      </w:r>
      <w:bookmarkEnd w:id="4524"/>
    </w:p>
    <w:tbl>
      <w:tblPr>
        <w:tblStyle w:val="TableGrid"/>
        <w:tblW w:w="0" w:type="auto"/>
        <w:tblLook w:val="04A0" w:firstRow="1" w:lastRow="0" w:firstColumn="1" w:lastColumn="0" w:noHBand="0" w:noVBand="1"/>
      </w:tblPr>
      <w:tblGrid>
        <w:gridCol w:w="4590"/>
        <w:gridCol w:w="4590"/>
      </w:tblGrid>
      <w:tr w:rsidR="00CB0D5F" w:rsidRPr="00027E40" w:rsidTr="00CB0D5F">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CB0D5F" w:rsidRPr="00CB0D5F" w:rsidRDefault="00CB0D5F" w:rsidP="00CB0D5F">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B0D5F" w:rsidRPr="00CB0D5F" w:rsidRDefault="00CB0D5F" w:rsidP="00CB0D5F">
            <w:pPr>
              <w:pStyle w:val="Tabletext"/>
              <w:jc w:val="center"/>
              <w:rPr>
                <w:b/>
                <w:color w:val="FFFFFF" w:themeColor="background1"/>
              </w:rPr>
            </w:pPr>
            <w:r w:rsidRPr="00CB0D5F">
              <w:rPr>
                <w:b/>
                <w:color w:val="FFFFFF" w:themeColor="background1"/>
              </w:rPr>
              <w:t>Value</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8F409D">
            <w:pPr>
              <w:pStyle w:val="Tabletext"/>
            </w:pPr>
            <w:r w:rsidRPr="00DF16ED">
              <w:t xml:space="preserve">Remote Party Message </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EB15E0" w:rsidP="008F409D">
            <w:pPr>
              <w:pStyle w:val="Tabletext"/>
            </w:pPr>
            <w:r>
              <w:t>Command and Response</w:t>
            </w:r>
            <w:r w:rsidR="00CB0D5F" w:rsidRPr="00DF16ED">
              <w:t xml:space="preserve"> </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 xml:space="preserve">Variant </w:t>
            </w:r>
            <w:r w:rsidR="00051171">
              <w:t xml:space="preserve">Message </w:t>
            </w:r>
            <w:r w:rsidRPr="00DF16ED">
              <w:t>and is not a Critical Command</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AD306D">
            <w:pPr>
              <w:pStyle w:val="Tabletext"/>
            </w:pPr>
            <w:r w:rsidRPr="00DF16ED">
              <w:t xml:space="preserve">No </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0E6D50" w:rsidP="00CB0D5F">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No</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FA3E6F" w:rsidP="00CB0D5F">
            <w:pPr>
              <w:pStyle w:val="Tabletext"/>
            </w:pPr>
            <w:r>
              <w:t xml:space="preserve">SEC User Gateway 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6.24</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8F409D">
            <w:pPr>
              <w:pStyle w:val="Tabletext"/>
            </w:pPr>
            <w:r w:rsidRPr="00DF16ED">
              <w:t>ESME / GSME / GP</w:t>
            </w:r>
            <w:r w:rsidR="00F77A70">
              <w:t>F</w:t>
            </w:r>
            <w:r w:rsidRPr="00DF16ED">
              <w:t xml:space="preserve"> / CHF / HCALCS / PPMID </w:t>
            </w:r>
            <w:r w:rsidRPr="00DF16ED">
              <w:rPr>
                <w:strike/>
              </w:rPr>
              <w:t xml:space="preserve"> </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Supplier</w:t>
            </w:r>
          </w:p>
          <w:p w:rsidR="00CB0D5F" w:rsidRPr="00DF16ED" w:rsidRDefault="00CB0D5F" w:rsidP="00CB0D5F">
            <w:pPr>
              <w:pStyle w:val="Tabletext"/>
            </w:pPr>
            <w:r w:rsidRPr="00DF16ED">
              <w:t>Network Operator</w:t>
            </w:r>
          </w:p>
          <w:p w:rsidR="00CB0D5F" w:rsidRPr="00DF16ED" w:rsidRDefault="00CB0D5F" w:rsidP="00CB0D5F">
            <w:pPr>
              <w:pStyle w:val="Tabletext"/>
            </w:pPr>
            <w:r w:rsidRPr="00DF16ED">
              <w:t>Access Control Broker</w:t>
            </w:r>
          </w:p>
          <w:p w:rsidR="00CB0D5F" w:rsidRPr="00DF16ED" w:rsidRDefault="00CB0D5F" w:rsidP="00CB0D5F">
            <w:pPr>
              <w:pStyle w:val="Tabletext"/>
            </w:pPr>
            <w:r w:rsidRPr="00DF16ED">
              <w:t>Transitional Change of Supplier</w:t>
            </w:r>
          </w:p>
          <w:p w:rsidR="00CB0D5F" w:rsidRPr="00DF16ED" w:rsidRDefault="00CB0D5F" w:rsidP="00CB0D5F">
            <w:pPr>
              <w:pStyle w:val="Tabletext"/>
            </w:pPr>
            <w:r w:rsidRPr="00DF16ED">
              <w:t>WAN Provider</w:t>
            </w:r>
          </w:p>
          <w:p w:rsidR="00CB0D5F" w:rsidRPr="00DF16ED" w:rsidRDefault="00CB0D5F" w:rsidP="008F409D">
            <w:pPr>
              <w:pStyle w:val="Tabletext"/>
            </w:pPr>
            <w:r w:rsidRPr="00DF16ED">
              <w:t>Recovery</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D263AA" w:rsidP="00CB0D5F">
            <w:pPr>
              <w:pStyle w:val="Tabletext"/>
              <w:rPr>
                <w:strike/>
              </w:rPr>
            </w:pPr>
            <w:r>
              <w:t>N/A</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D263AA" w:rsidP="00CB0D5F">
            <w:pPr>
              <w:pStyle w:val="Tabletext"/>
            </w:pPr>
            <w:r>
              <w:t>N/A</w:t>
            </w:r>
          </w:p>
        </w:tc>
      </w:tr>
      <w:tr w:rsidR="00CB0D5F" w:rsidRPr="00027E40" w:rsidTr="00CB0D5F">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CB0D5F" w:rsidRPr="00DF16ED" w:rsidRDefault="00CB0D5F" w:rsidP="00CB0D5F">
            <w:pPr>
              <w:pStyle w:val="Tabletext"/>
            </w:pPr>
            <w:r w:rsidRPr="00DF16ED">
              <w:t>ASN.1</w:t>
            </w:r>
          </w:p>
        </w:tc>
      </w:tr>
    </w:tbl>
    <w:p w:rsidR="002723B6" w:rsidRDefault="002723B6" w:rsidP="002723B6">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_Ref378350627 \r \h </w:instrText>
      </w:r>
      <w:r>
        <w:rPr>
          <w:lang w:eastAsia="en-GB"/>
        </w:rPr>
      </w:r>
      <w:r>
        <w:rPr>
          <w:lang w:eastAsia="en-GB"/>
        </w:rPr>
        <w:fldChar w:fldCharType="separate"/>
      </w:r>
      <w:r w:rsidR="007E3F9A">
        <w:rPr>
          <w:lang w:eastAsia="en-GB"/>
        </w:rPr>
        <w:t>13.2.2</w:t>
      </w:r>
      <w:r>
        <w:rPr>
          <w:lang w:eastAsia="en-GB"/>
        </w:rPr>
        <w:fldChar w:fldCharType="end"/>
      </w:r>
      <w:r>
        <w:rPr>
          <w:lang w:eastAsia="en-GB"/>
        </w:rPr>
        <w:t xml:space="preserve">: </w:t>
      </w:r>
      <w:r w:rsidR="008054DB">
        <w:rPr>
          <w:lang w:eastAsia="en-GB"/>
        </w:rPr>
        <w:t xml:space="preserve"> </w:t>
      </w:r>
      <w:r>
        <w:rPr>
          <w:lang w:eastAsia="en-GB"/>
        </w:rPr>
        <w:t>Use Case Cross References</w:t>
      </w:r>
      <w:r w:rsidR="008054DB">
        <w:rPr>
          <w:lang w:eastAsia="en-GB"/>
        </w:rPr>
        <w:t xml:space="preserve"> for Provide Security Credential Details Command and Response</w:t>
      </w:r>
    </w:p>
    <w:p w:rsidR="00CB0D5F" w:rsidRDefault="00CB0D5F" w:rsidP="00CB0D5F">
      <w:pPr>
        <w:pStyle w:val="Heading3"/>
      </w:pPr>
      <w:r>
        <w:t>Common Requirements</w:t>
      </w:r>
    </w:p>
    <w:p w:rsidR="00CB0D5F" w:rsidRDefault="00CB0D5F" w:rsidP="00CB0D5F">
      <w:pPr>
        <w:pStyle w:val="Heading4"/>
      </w:pPr>
      <w:r>
        <w:t>Summary - informative</w:t>
      </w:r>
    </w:p>
    <w:p w:rsidR="005F53E3" w:rsidRDefault="00CB0D5F" w:rsidP="00CB0D5F">
      <w:pPr>
        <w:sectPr w:rsidR="005F53E3" w:rsidSect="00856038">
          <w:headerReference w:type="default" r:id="rId30"/>
          <w:footerReference w:type="default" r:id="rId31"/>
          <w:type w:val="continuous"/>
          <w:pgSz w:w="11906" w:h="16838" w:code="9"/>
          <w:pgMar w:top="1440" w:right="1440" w:bottom="1440" w:left="1440" w:header="709" w:footer="709" w:gutter="0"/>
          <w:lnNumType w:countBy="1" w:restart="continuous"/>
          <w:cols w:space="708"/>
          <w:docGrid w:linePitch="360"/>
        </w:sectPr>
      </w:pPr>
      <w:r>
        <w:t xml:space="preserve">Remote Party Security Credentials are provided to Devices as Certificates which are X.509 based, DER encoded ASN.1 structures.  Hence, the Command’s structure is specified using ASN.1 with DER encoding to be applied to Command Instances.  Note that the details provided in the Response include the related </w:t>
      </w:r>
      <w:r w:rsidR="000E6D50">
        <w:t>Protection Against Replay</w:t>
      </w:r>
      <w:r>
        <w:t xml:space="preserve"> counter details held on the Device.</w:t>
      </w:r>
    </w:p>
    <w:p w:rsidR="00CB0D5F" w:rsidRDefault="00CB0D5F" w:rsidP="00CB0D5F">
      <w:pPr>
        <w:pStyle w:val="Heading4"/>
      </w:pPr>
      <w:bookmarkStart w:id="4525" w:name="_Ref378348557"/>
      <w:r>
        <w:lastRenderedPageBreak/>
        <w:t>The ‘Provide Security Credential Details’ Command and Response</w:t>
      </w:r>
      <w:bookmarkEnd w:id="4525"/>
    </w:p>
    <w:p w:rsidR="00CB0D5F" w:rsidRDefault="00CB0D5F" w:rsidP="00CB0D5F">
      <w:r>
        <w:t xml:space="preserve">This Section </w:t>
      </w:r>
      <w:r>
        <w:fldChar w:fldCharType="begin"/>
      </w:r>
      <w:r>
        <w:instrText xml:space="preserve"> REF _Ref378348557 \r \h </w:instrText>
      </w:r>
      <w:r>
        <w:fldChar w:fldCharType="separate"/>
      </w:r>
      <w:r w:rsidR="007E3F9A">
        <w:t>13.2.3.2</w:t>
      </w:r>
      <w:r>
        <w:fldChar w:fldCharType="end"/>
      </w:r>
      <w:r>
        <w:t xml:space="preserve"> summarises the structure of the Provide Security Credential Details Command.</w:t>
      </w:r>
    </w:p>
    <w:p w:rsidR="00CB0D5F" w:rsidRDefault="00CB0D5F" w:rsidP="00CB0D5F">
      <w:r>
        <w:t xml:space="preserve">If protected by an Access Control Broker MAC as per Section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7E3F9A">
        <w:t>13.2.4.2</w:t>
      </w:r>
      <w:r w:rsidR="004F3F7E">
        <w:rPr>
          <w:highlight w:val="yellow"/>
        </w:rPr>
        <w:fldChar w:fldCharType="end"/>
      </w:r>
      <w:r>
        <w:t>, a Provide Security Credential Details Command shall be the concatenation:</w:t>
      </w:r>
    </w:p>
    <w:p w:rsidR="00CB0D5F" w:rsidRDefault="00CB0D5F">
      <w:pPr>
        <w:pStyle w:val="Inset"/>
      </w:pPr>
      <w:r>
        <w:t xml:space="preserve">MAC Header || Grouping Header || @ProvideSecurityCredentialDetails.Command || 0x00 || </w:t>
      </w:r>
      <w:r w:rsidR="00473781">
        <w:t xml:space="preserve">ACB-SME </w:t>
      </w:r>
      <w:r>
        <w:t>MAC</w:t>
      </w:r>
    </w:p>
    <w:p w:rsidR="00CB0D5F" w:rsidRDefault="00CB0D5F" w:rsidP="00CB0D5F">
      <w:r>
        <w:t>If prote</w:t>
      </w:r>
      <w:r w:rsidR="00837125">
        <w:t>cted by a KRP Signature as per S</w:t>
      </w:r>
      <w:r>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7E3F9A">
        <w:t>13.2.4.2</w:t>
      </w:r>
      <w:r w:rsidR="004F3F7E">
        <w:rPr>
          <w:highlight w:val="yellow"/>
        </w:rPr>
        <w:fldChar w:fldCharType="end"/>
      </w:r>
      <w:r>
        <w:t>, a Provide Security Credential Details Command shall be the concatenation:</w:t>
      </w:r>
    </w:p>
    <w:p w:rsidR="00CB0D5F" w:rsidRDefault="00CB0D5F">
      <w:pPr>
        <w:pStyle w:val="Inset"/>
      </w:pPr>
      <w:r>
        <w:t xml:space="preserve">Grouping Header || </w:t>
      </w:r>
      <w:r w:rsidRPr="005F53E3">
        <w:rPr>
          <w:rStyle w:val="CNFontChar"/>
        </w:rPr>
        <w:t>@ProvideSecurityCredentialDetails.Command</w:t>
      </w:r>
      <w:r>
        <w:t xml:space="preserve"> || 0x40 || </w:t>
      </w:r>
      <w:r w:rsidR="00473781">
        <w:t xml:space="preserve">KRP </w:t>
      </w:r>
      <w:r>
        <w:t>Signature</w:t>
      </w:r>
    </w:p>
    <w:p w:rsidR="00CB0D5F" w:rsidRDefault="00CB0D5F" w:rsidP="00CB0D5F">
      <w:r>
        <w:t>If a</w:t>
      </w:r>
      <w:r w:rsidR="00BC205B">
        <w:t>n</w:t>
      </w:r>
      <w:r>
        <w:t xml:space="preserve"> </w:t>
      </w:r>
      <w:r w:rsidR="00BC205B">
        <w:t xml:space="preserve">SMD </w:t>
      </w:r>
      <w:r w:rsidR="00837125">
        <w:t>Signature is required as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7E3F9A">
        <w:t>13.2.4.5</w:t>
      </w:r>
      <w:r w:rsidR="004F3F7E">
        <w:rPr>
          <w:highlight w:val="yellow"/>
        </w:rPr>
        <w:fldChar w:fldCharType="end"/>
      </w:r>
      <w:r>
        <w:t>, a Provide Security Credential Details Response shall be the concatenation:</w:t>
      </w:r>
    </w:p>
    <w:p w:rsidR="00CB0D5F" w:rsidRDefault="00CB0D5F">
      <w:pPr>
        <w:pStyle w:val="Inset"/>
      </w:pPr>
      <w:r>
        <w:t xml:space="preserve">Grouping Header || </w:t>
      </w:r>
      <w:r w:rsidRPr="00837125">
        <w:rPr>
          <w:rStyle w:val="CNFontChar"/>
        </w:rPr>
        <w:t>@ProvideSecurityCredentialDetails.Response</w:t>
      </w:r>
      <w:r>
        <w:t xml:space="preserve"> || 0x40 || </w:t>
      </w:r>
      <w:r w:rsidR="00473781">
        <w:t xml:space="preserve">SMD </w:t>
      </w:r>
      <w:r>
        <w:t>Signature</w:t>
      </w:r>
    </w:p>
    <w:p w:rsidR="00CB0D5F" w:rsidRDefault="00CB0D5F" w:rsidP="00CB0D5F">
      <w:r>
        <w:t>If a</w:t>
      </w:r>
      <w:r w:rsidR="00BC205B">
        <w:t>n</w:t>
      </w:r>
      <w:r>
        <w:t xml:space="preserve"> </w:t>
      </w:r>
      <w:r w:rsidR="00BC205B">
        <w:t xml:space="preserve">SMD </w:t>
      </w:r>
      <w:r>
        <w:t>Signature is not required as</w:t>
      </w:r>
      <w:r w:rsidR="000F72B3">
        <w:t xml:space="preserve">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7E3F9A">
        <w:t>13.2.4.5</w:t>
      </w:r>
      <w:r w:rsidR="004F3F7E">
        <w:rPr>
          <w:highlight w:val="yellow"/>
        </w:rPr>
        <w:fldChar w:fldCharType="end"/>
      </w:r>
      <w:r>
        <w:t>, a Provide Security Credential Details Response shall be the concatenation:</w:t>
      </w:r>
    </w:p>
    <w:p w:rsidR="00CB0D5F" w:rsidRDefault="00CB0D5F">
      <w:pPr>
        <w:pStyle w:val="Inset"/>
      </w:pPr>
      <w:r>
        <w:t xml:space="preserve">MAC Header || Grouping Header || </w:t>
      </w:r>
      <w:r w:rsidRPr="00837125">
        <w:rPr>
          <w:rStyle w:val="CNFontChar"/>
        </w:rPr>
        <w:t>@ProvideSecurityCredentialDetails.Response</w:t>
      </w:r>
      <w:r>
        <w:t xml:space="preserve"> || 0x00 || </w:t>
      </w:r>
      <w:r w:rsidR="00473781">
        <w:t xml:space="preserve">SMD-KRP </w:t>
      </w:r>
      <w:r>
        <w:t>MAC</w:t>
      </w:r>
    </w:p>
    <w:p w:rsidR="00CB0D5F" w:rsidRDefault="00CB0D5F" w:rsidP="00CB0D5F">
      <w:r>
        <w:t>Where:</w:t>
      </w:r>
    </w:p>
    <w:p w:rsidR="00CB0D5F" w:rsidRDefault="00CB0D5F" w:rsidP="00D94FF2">
      <w:pPr>
        <w:pStyle w:val="ListBullet"/>
      </w:pPr>
      <w:r w:rsidRPr="00837125">
        <w:rPr>
          <w:rStyle w:val="CNFontChar"/>
        </w:rPr>
        <w:t>@ProvideSecurityCredentialDetails.Command</w:t>
      </w:r>
      <w:r>
        <w:t xml:space="preserve">  and </w:t>
      </w:r>
      <w:r w:rsidRPr="00837125">
        <w:rPr>
          <w:rStyle w:val="CNFontChar"/>
        </w:rPr>
        <w:t>Response</w:t>
      </w:r>
      <w:r>
        <w:t xml:space="preserve"> shall each be an octet string containing the DER encoding of the populated A</w:t>
      </w:r>
      <w:r w:rsidR="00837125">
        <w:t>SN.1 structure (as laid out in S</w:t>
      </w:r>
      <w:r>
        <w:t xml:space="preserve">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7E3F9A">
        <w:t>13.2.3.3</w:t>
      </w:r>
      <w:r w:rsidR="004F3F7E">
        <w:rPr>
          <w:highlight w:val="yellow"/>
        </w:rPr>
        <w:fldChar w:fldCharType="end"/>
      </w:r>
      <w:r>
        <w:t>);</w:t>
      </w:r>
    </w:p>
    <w:p w:rsidR="00CB0D5F" w:rsidRDefault="00473781" w:rsidP="00D94FF2">
      <w:pPr>
        <w:pStyle w:val="ListBullet"/>
      </w:pPr>
      <w:r>
        <w:t>0x40 is the</w:t>
      </w:r>
      <w:r w:rsidR="00AA477D">
        <w:t xml:space="preserve"> length in octets of Signature when a </w:t>
      </w:r>
      <w:r w:rsidR="00BC205B">
        <w:t>SMD</w:t>
      </w:r>
      <w:r w:rsidR="00AA477D">
        <w:t xml:space="preserve"> </w:t>
      </w:r>
      <w:r w:rsidR="00BC205B">
        <w:t xml:space="preserve">or KRP </w:t>
      </w:r>
      <w:r w:rsidR="00AA477D">
        <w:t>Signature</w:t>
      </w:r>
      <w:r>
        <w:t xml:space="preserve"> is present</w:t>
      </w:r>
      <w:r w:rsidR="00AA477D">
        <w:t>,</w:t>
      </w:r>
      <w:r>
        <w:t xml:space="preserve"> and 0x00 is the length in octets of Signature when </w:t>
      </w:r>
      <w:r w:rsidR="00AA477D">
        <w:t xml:space="preserve">a </w:t>
      </w:r>
      <w:r w:rsidR="00BC205B">
        <w:t>SMD or KRP</w:t>
      </w:r>
      <w:r w:rsidR="00AA477D">
        <w:t xml:space="preserve"> Signature is</w:t>
      </w:r>
      <w:r>
        <w:t xml:space="preserve"> not present</w:t>
      </w:r>
      <w:r w:rsidR="00CB0D5F">
        <w:t>;</w:t>
      </w:r>
    </w:p>
    <w:p w:rsidR="00CB0D5F" w:rsidRDefault="00473781" w:rsidP="00D94FF2">
      <w:pPr>
        <w:pStyle w:val="ListBullet"/>
      </w:pPr>
      <w:r>
        <w:t xml:space="preserve">KRP </w:t>
      </w:r>
      <w:r w:rsidR="00CB0D5F">
        <w:t xml:space="preserve">Signature and </w:t>
      </w:r>
      <w:r>
        <w:t xml:space="preserve">ACB-SMD </w:t>
      </w:r>
      <w:r w:rsidR="00CB0D5F">
        <w:t>M</w:t>
      </w:r>
      <w:r w:rsidR="00837125">
        <w:t>AC are as defined in S</w:t>
      </w:r>
      <w:r w:rsidR="00CB0D5F">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7E3F9A">
        <w:t>13.2.4.2</w:t>
      </w:r>
      <w:r w:rsidR="004F3F7E">
        <w:rPr>
          <w:highlight w:val="yellow"/>
        </w:rPr>
        <w:fldChar w:fldCharType="end"/>
      </w:r>
      <w:r w:rsidR="00CB0D5F">
        <w:t xml:space="preserve">; </w:t>
      </w:r>
    </w:p>
    <w:p w:rsidR="00CB0D5F" w:rsidRDefault="00473781" w:rsidP="00D94FF2">
      <w:pPr>
        <w:pStyle w:val="ListBullet"/>
      </w:pPr>
      <w:r>
        <w:t>SMD</w:t>
      </w:r>
      <w:r w:rsidR="00CB0D5F">
        <w:t xml:space="preserve"> Signature an</w:t>
      </w:r>
      <w:r w:rsidR="00837125">
        <w:t xml:space="preserve">d </w:t>
      </w:r>
      <w:r>
        <w:t xml:space="preserve">SMD-KRP </w:t>
      </w:r>
      <w:r w:rsidR="00837125">
        <w:t>MAC are as defined in S</w:t>
      </w:r>
      <w:r w:rsidR="00CB0D5F">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7E3F9A">
        <w:t>13.2.4.5</w:t>
      </w:r>
      <w:r w:rsidR="004F3F7E">
        <w:rPr>
          <w:highlight w:val="yellow"/>
        </w:rPr>
        <w:fldChar w:fldCharType="end"/>
      </w:r>
      <w:r w:rsidR="00F74A39">
        <w:t>;</w:t>
      </w:r>
      <w:r w:rsidR="00F74A39" w:rsidRPr="00F74A39">
        <w:t xml:space="preserve"> </w:t>
      </w:r>
      <w:r w:rsidR="00F74A39">
        <w:t>and</w:t>
      </w:r>
    </w:p>
    <w:p w:rsidR="00F74A39" w:rsidRPr="004F7281" w:rsidRDefault="00F74A39" w:rsidP="00D94FF2">
      <w:pPr>
        <w:pStyle w:val="ListBullet"/>
        <w:rPr>
          <w:color w:val="auto"/>
        </w:rPr>
      </w:pPr>
      <w:r w:rsidRPr="004F7281">
        <w:rPr>
          <w:color w:val="auto"/>
        </w:rPr>
        <w:t xml:space="preserve">MAC Header and Grouping Header are as defined in Section </w:t>
      </w:r>
      <w:r w:rsidRPr="004F7281">
        <w:rPr>
          <w:color w:val="auto"/>
        </w:rPr>
        <w:fldChar w:fldCharType="begin"/>
      </w:r>
      <w:r w:rsidRPr="004F7281">
        <w:rPr>
          <w:color w:val="auto"/>
        </w:rPr>
        <w:instrText xml:space="preserve"> REF _Ref378607545 \r \h </w:instrText>
      </w:r>
      <w:r w:rsidRPr="004F7281">
        <w:rPr>
          <w:color w:val="auto"/>
        </w:rPr>
      </w:r>
      <w:r w:rsidRPr="004F7281">
        <w:rPr>
          <w:color w:val="auto"/>
        </w:rPr>
        <w:fldChar w:fldCharType="separate"/>
      </w:r>
      <w:r w:rsidR="007E3F9A">
        <w:rPr>
          <w:color w:val="auto"/>
        </w:rPr>
        <w:t>7.2</w:t>
      </w:r>
      <w:r w:rsidRPr="004F7281">
        <w:rPr>
          <w:color w:val="auto"/>
        </w:rPr>
        <w:fldChar w:fldCharType="end"/>
      </w:r>
      <w:r w:rsidRPr="004F7281">
        <w:rPr>
          <w:color w:val="auto"/>
        </w:rPr>
        <w:t>.</w:t>
      </w:r>
    </w:p>
    <w:p w:rsidR="00837125" w:rsidRDefault="00837125" w:rsidP="00837125">
      <w:pPr>
        <w:pStyle w:val="Heading4"/>
      </w:pPr>
      <w:bookmarkStart w:id="4526" w:name="_Ref378349187"/>
      <w:r>
        <w:t xml:space="preserve">The </w:t>
      </w:r>
      <w:r w:rsidRPr="00872E38">
        <w:rPr>
          <w:rFonts w:ascii="Courier New" w:hAnsi="Courier New" w:cs="Courier New"/>
          <w:i w:val="0"/>
        </w:rPr>
        <w:t>@ProvideSecurityCredentialDetails.Command</w:t>
      </w:r>
      <w:r>
        <w:t xml:space="preserve"> and </w:t>
      </w:r>
      <w:r w:rsidRPr="00872E38">
        <w:rPr>
          <w:rFonts w:ascii="Courier New" w:hAnsi="Courier New" w:cs="Courier New"/>
          <w:i w:val="0"/>
        </w:rPr>
        <w:t>@ProvideSecurityCredentialDetails.Response</w:t>
      </w:r>
      <w:r>
        <w:t xml:space="preserve"> structure definition</w:t>
      </w:r>
      <w:bookmarkEnd w:id="4526"/>
    </w:p>
    <w:p w:rsidR="00837125" w:rsidRDefault="00837125" w:rsidP="00837125">
      <w:r>
        <w:t xml:space="preserve">Each instance of </w:t>
      </w:r>
      <w:r w:rsidRPr="001F184C">
        <w:rPr>
          <w:rStyle w:val="CNFontChar"/>
        </w:rPr>
        <w:t>@ProvideSecurityCredentialDetails.Command</w:t>
      </w:r>
      <w:r>
        <w:t xml:space="preserve"> and of </w:t>
      </w:r>
      <w:r w:rsidRPr="001F184C">
        <w:rPr>
          <w:rStyle w:val="CNFontChar"/>
        </w:rPr>
        <w:t>@ProvideSecurityCredentialDetails.Response</w:t>
      </w:r>
      <w:r>
        <w:t xml:space="preserve"> shall be an octet string containing the DER</w:t>
      </w:r>
      <w:r w:rsidR="00536FAA">
        <w:rPr>
          <w:rStyle w:val="FootnoteReference"/>
        </w:rPr>
        <w:footnoteReference w:id="27"/>
      </w:r>
      <w:r w:rsidR="001F184C">
        <w:t xml:space="preserve"> encoding</w:t>
      </w:r>
      <w:r>
        <w:t xml:space="preserve"> of the popul</w:t>
      </w:r>
      <w:r w:rsidR="001F184C">
        <w:t>ated structure defined in this S</w:t>
      </w:r>
      <w:r>
        <w:t>ection</w:t>
      </w:r>
      <w:r w:rsidR="001F184C">
        <w:t xml:space="preserve"> </w:t>
      </w:r>
      <w:r w:rsidR="001F184C">
        <w:fldChar w:fldCharType="begin"/>
      </w:r>
      <w:r w:rsidR="001F184C">
        <w:instrText xml:space="preserve"> REF _Ref378349187 \r \h </w:instrText>
      </w:r>
      <w:r w:rsidR="001F184C">
        <w:fldChar w:fldCharType="separate"/>
      </w:r>
      <w:r w:rsidR="007E3F9A">
        <w:t>13.2.3.3</w:t>
      </w:r>
      <w:r w:rsidR="001F184C">
        <w:fldChar w:fldCharType="end"/>
      </w:r>
      <w:r>
        <w:t xml:space="preserve">  which specifies the structure in Abstract Syntax Notation One (ASN.1) notation</w:t>
      </w:r>
      <w:r w:rsidR="00536FAA">
        <w:rPr>
          <w:rStyle w:val="FootnoteReference"/>
        </w:rPr>
        <w:footnoteReference w:id="28"/>
      </w:r>
      <w:r>
        <w:t>.</w:t>
      </w:r>
    </w:p>
    <w:p w:rsidR="00837125" w:rsidRDefault="00837125" w:rsidP="00AF26A7">
      <w:pPr>
        <w:pStyle w:val="Code"/>
      </w:pPr>
      <w:r>
        <w:lastRenderedPageBreak/>
        <w:t>ProvideSecurityCredentialDetails DEFINITIONS ::= BEGIN</w:t>
      </w:r>
    </w:p>
    <w:p w:rsidR="00837125" w:rsidRDefault="00837125" w:rsidP="00AF26A7">
      <w:pPr>
        <w:pStyle w:val="Code"/>
      </w:pPr>
    </w:p>
    <w:p w:rsidR="00837125" w:rsidRDefault="00837125" w:rsidP="00AF26A7">
      <w:pPr>
        <w:pStyle w:val="Code"/>
      </w:pPr>
      <w:r>
        <w:t xml:space="preserve">Command ::= </w:t>
      </w:r>
      <w:r w:rsidR="00D92A51">
        <w:tab/>
      </w:r>
      <w:r>
        <w:t>SEQUENCE</w:t>
      </w:r>
    </w:p>
    <w:p w:rsidR="00837125" w:rsidRDefault="00837125" w:rsidP="00AF26A7">
      <w:pPr>
        <w:pStyle w:val="Code"/>
      </w:pPr>
      <w:r>
        <w:t>{</w:t>
      </w:r>
    </w:p>
    <w:p w:rsidR="00837125" w:rsidRDefault="00837125" w:rsidP="00AF26A7">
      <w:pPr>
        <w:pStyle w:val="Code"/>
      </w:pPr>
      <w:r>
        <w:t xml:space="preserve">-- Identify which of the Public Keys on the Device is to be used in </w:t>
      </w:r>
      <w:r w:rsidR="0091661A">
        <w:t>verifying the Signature or MAC</w:t>
      </w:r>
    </w:p>
    <w:p w:rsidR="00837125" w:rsidRDefault="00837125" w:rsidP="00AF26A7">
      <w:pPr>
        <w:pStyle w:val="Code"/>
      </w:pPr>
      <w:r>
        <w:t>-- (</w:t>
      </w:r>
      <w:r w:rsidR="0091661A">
        <w:t>s</w:t>
      </w:r>
      <w:r>
        <w:t xml:space="preserve">o defining the nature of the </w:t>
      </w:r>
      <w:r w:rsidR="0091661A">
        <w:t xml:space="preserve">verification </w:t>
      </w:r>
      <w:r>
        <w:t xml:space="preserve">by way of the KeyUsage parameter held on the </w:t>
      </w:r>
    </w:p>
    <w:p w:rsidR="00837125" w:rsidRDefault="00837125" w:rsidP="00AF26A7">
      <w:pPr>
        <w:pStyle w:val="Code"/>
      </w:pPr>
      <w:r>
        <w:t>-- Device for the Public Key so identified).</w:t>
      </w:r>
    </w:p>
    <w:p w:rsidR="00837125" w:rsidRDefault="00837125" w:rsidP="00AF26A7">
      <w:pPr>
        <w:pStyle w:val="Code"/>
      </w:pPr>
    </w:p>
    <w:p w:rsidR="00837125" w:rsidRDefault="00837125" w:rsidP="00AF26A7">
      <w:pPr>
        <w:pStyle w:val="Code"/>
      </w:pPr>
      <w:r>
        <w:t>authorisingRemotePartyTACellIdentifier</w:t>
      </w:r>
      <w:r>
        <w:tab/>
        <w:t>TrustAnchorCellIdentifier,</w:t>
      </w:r>
    </w:p>
    <w:p w:rsidR="00837125" w:rsidRDefault="00837125" w:rsidP="00AF26A7">
      <w:pPr>
        <w:pStyle w:val="Code"/>
      </w:pPr>
    </w:p>
    <w:p w:rsidR="00837125" w:rsidRDefault="00837125" w:rsidP="00AF26A7">
      <w:pPr>
        <w:pStyle w:val="Code"/>
      </w:pPr>
      <w:r>
        <w:t>-- List the Remote Party Role(s) for which credential details are required</w:t>
      </w:r>
    </w:p>
    <w:p w:rsidR="00837125" w:rsidRDefault="00837125" w:rsidP="00AF26A7">
      <w:pPr>
        <w:pStyle w:val="Code"/>
      </w:pPr>
    </w:p>
    <w:p w:rsidR="00837125" w:rsidRDefault="00837125" w:rsidP="00AF26A7">
      <w:pPr>
        <w:pStyle w:val="Code"/>
      </w:pPr>
      <w:r>
        <w:t>remotePartyRolesCredentialsRequired</w:t>
      </w:r>
      <w:r>
        <w:tab/>
        <w:t>SEQUENCE OF RemotePartyRole</w:t>
      </w:r>
    </w:p>
    <w:p w:rsidR="00837125" w:rsidRDefault="00837125" w:rsidP="00AF26A7">
      <w:pPr>
        <w:pStyle w:val="Code"/>
      </w:pPr>
      <w:r>
        <w:t>}</w:t>
      </w:r>
    </w:p>
    <w:p w:rsidR="00837125" w:rsidRDefault="00837125" w:rsidP="00AF26A7">
      <w:pPr>
        <w:pStyle w:val="Code"/>
      </w:pPr>
    </w:p>
    <w:p w:rsidR="00837125" w:rsidRDefault="00837125" w:rsidP="00AF26A7">
      <w:pPr>
        <w:pStyle w:val="Code"/>
      </w:pPr>
      <w:r>
        <w:t xml:space="preserve">Response ::= </w:t>
      </w:r>
      <w:r w:rsidR="00D92A51">
        <w:tab/>
      </w:r>
      <w:r>
        <w:t>SEQUENCE OF RemotePartyDetails</w:t>
      </w:r>
    </w:p>
    <w:p w:rsidR="00837125" w:rsidRDefault="00837125" w:rsidP="00AF26A7">
      <w:pPr>
        <w:pStyle w:val="Code"/>
      </w:pPr>
    </w:p>
    <w:p w:rsidR="00837125" w:rsidRDefault="00837125" w:rsidP="00AF26A7">
      <w:pPr>
        <w:pStyle w:val="Code"/>
      </w:pPr>
      <w:r>
        <w:t xml:space="preserve">RemotePartyDetails ::= </w:t>
      </w:r>
      <w:r w:rsidR="00D92A51">
        <w:tab/>
      </w:r>
      <w:r>
        <w:t>SEQUENCE</w:t>
      </w:r>
    </w:p>
    <w:p w:rsidR="00837125" w:rsidRDefault="00837125" w:rsidP="00AF26A7">
      <w:pPr>
        <w:pStyle w:val="Code"/>
      </w:pPr>
      <w:r>
        <w:t>{</w:t>
      </w:r>
    </w:p>
    <w:p w:rsidR="00837125" w:rsidRDefault="00837125" w:rsidP="00AF26A7">
      <w:pPr>
        <w:pStyle w:val="Code"/>
      </w:pPr>
    </w:p>
    <w:p w:rsidR="00837125" w:rsidRDefault="00837125" w:rsidP="00AF26A7">
      <w:pPr>
        <w:pStyle w:val="Code"/>
      </w:pPr>
      <w:r>
        <w:t>-- Which Remote Party do these details relate to?</w:t>
      </w:r>
    </w:p>
    <w:p w:rsidR="00837125" w:rsidRDefault="00837125" w:rsidP="00AF26A7">
      <w:pPr>
        <w:pStyle w:val="Code"/>
      </w:pPr>
      <w:r>
        <w:t>remotePartyRole</w:t>
      </w:r>
      <w:r w:rsidR="00D92A51">
        <w:tab/>
      </w:r>
      <w:r>
        <w:t>RemotePartyRole,</w:t>
      </w:r>
    </w:p>
    <w:p w:rsidR="00837125" w:rsidRDefault="00837125" w:rsidP="00AF26A7">
      <w:pPr>
        <w:pStyle w:val="Code"/>
      </w:pPr>
    </w:p>
    <w:p w:rsidR="00837125" w:rsidRDefault="00837125" w:rsidP="00AF26A7">
      <w:pPr>
        <w:pStyle w:val="Code"/>
      </w:pPr>
      <w:r>
        <w:t xml:space="preserve">-- statusCode </w:t>
      </w:r>
      <w:r w:rsidR="0091661A">
        <w:t xml:space="preserve">shall </w:t>
      </w:r>
      <w:r>
        <w:t>be success unless the role is not valid on this type of Device or there is a processing failure</w:t>
      </w:r>
      <w:r w:rsidR="00AF26A7">
        <w:t xml:space="preserve"> </w:t>
      </w:r>
    </w:p>
    <w:p w:rsidR="00837125" w:rsidRDefault="00837125" w:rsidP="00AF26A7">
      <w:pPr>
        <w:pStyle w:val="Code"/>
      </w:pPr>
      <w:r>
        <w:t>statusCode</w:t>
      </w:r>
      <w:r w:rsidR="00D92A51">
        <w:tab/>
      </w:r>
      <w:r>
        <w:t>StatusCode,</w:t>
      </w:r>
    </w:p>
    <w:p w:rsidR="00837125" w:rsidRDefault="00837125" w:rsidP="00AF26A7">
      <w:pPr>
        <w:pStyle w:val="Code"/>
      </w:pPr>
    </w:p>
    <w:p w:rsidR="00837125" w:rsidRDefault="00837125" w:rsidP="00AF26A7">
      <w:pPr>
        <w:pStyle w:val="Code"/>
      </w:pPr>
    </w:p>
    <w:p w:rsidR="00837125" w:rsidRDefault="00837125" w:rsidP="00AF26A7">
      <w:pPr>
        <w:pStyle w:val="Code"/>
      </w:pPr>
      <w:r>
        <w:t xml:space="preserve">-- What is the current Update Security Credentials </w:t>
      </w:r>
      <w:r w:rsidR="000E6D50">
        <w:t>Protection Against Replay</w:t>
      </w:r>
      <w:r>
        <w:t xml:space="preserve"> </w:t>
      </w:r>
      <w:r w:rsidRPr="00AF26A7">
        <w:t>number on the Device</w:t>
      </w:r>
      <w:r>
        <w:t xml:space="preserve"> for this role, where there is such a number for this role?</w:t>
      </w:r>
    </w:p>
    <w:p w:rsidR="00837125" w:rsidRDefault="00837125" w:rsidP="00AF26A7">
      <w:pPr>
        <w:pStyle w:val="Code"/>
      </w:pPr>
    </w:p>
    <w:p w:rsidR="00837125" w:rsidRDefault="00837125" w:rsidP="00AF26A7">
      <w:pPr>
        <w:pStyle w:val="Code"/>
      </w:pPr>
      <w:r>
        <w:t>currentSeqNumber</w:t>
      </w:r>
      <w:r w:rsidR="00D92A51">
        <w:tab/>
      </w:r>
      <w:r>
        <w:tab/>
        <w:t>SeqNumber OPTIONAL,</w:t>
      </w:r>
    </w:p>
    <w:p w:rsidR="00837125" w:rsidRDefault="00837125" w:rsidP="00AF26A7">
      <w:pPr>
        <w:pStyle w:val="Code"/>
      </w:pPr>
    </w:p>
    <w:p w:rsidR="00837125" w:rsidRDefault="00837125" w:rsidP="00AF26A7">
      <w:pPr>
        <w:pStyle w:val="Code"/>
      </w:pPr>
      <w:r>
        <w:t xml:space="preserve">-- What are the details held on the Device for each of the Cells related to this role? The list </w:t>
      </w:r>
      <w:r w:rsidR="0091661A">
        <w:t xml:space="preserve">shall </w:t>
      </w:r>
      <w:r>
        <w:t>have between one and</w:t>
      </w:r>
    </w:p>
    <w:p w:rsidR="00837125" w:rsidRDefault="00837125" w:rsidP="00AF26A7">
      <w:pPr>
        <w:pStyle w:val="Code"/>
      </w:pPr>
      <w:r>
        <w:t>-- three entries (e.g. there will be one if role is transitional change of supplier; there may be three if role is supplier)</w:t>
      </w:r>
    </w:p>
    <w:p w:rsidR="00837125" w:rsidRDefault="00837125" w:rsidP="00AF26A7">
      <w:pPr>
        <w:pStyle w:val="Code"/>
      </w:pPr>
    </w:p>
    <w:p w:rsidR="00837125" w:rsidRDefault="00837125" w:rsidP="00AF26A7">
      <w:pPr>
        <w:pStyle w:val="Code"/>
      </w:pPr>
      <w:r>
        <w:t>trustAnchorCellsDetails</w:t>
      </w:r>
      <w:r w:rsidR="00D92A51">
        <w:tab/>
      </w:r>
      <w:r>
        <w:t>SEQUENCE OF TrustAnchorCellContents OPTIONAL</w:t>
      </w:r>
    </w:p>
    <w:p w:rsidR="00837125" w:rsidRDefault="00837125" w:rsidP="00AF26A7">
      <w:pPr>
        <w:pStyle w:val="Code"/>
      </w:pPr>
      <w:r>
        <w:t>}</w:t>
      </w:r>
    </w:p>
    <w:p w:rsidR="00837125" w:rsidRDefault="00837125" w:rsidP="00AF26A7">
      <w:pPr>
        <w:pStyle w:val="Code"/>
      </w:pPr>
    </w:p>
    <w:p w:rsidR="00837125" w:rsidRDefault="00837125" w:rsidP="00AF26A7">
      <w:pPr>
        <w:pStyle w:val="Code"/>
      </w:pPr>
      <w:r>
        <w:t>SeqNumber ::=</w:t>
      </w:r>
      <w:r w:rsidR="00D92A51">
        <w:tab/>
      </w:r>
      <w:r>
        <w:t>INTEGER (0..9223372036854775807)</w:t>
      </w:r>
    </w:p>
    <w:p w:rsidR="00837125" w:rsidRDefault="00837125" w:rsidP="00AF26A7">
      <w:pPr>
        <w:pStyle w:val="Code"/>
      </w:pPr>
    </w:p>
    <w:p w:rsidR="00837125" w:rsidRDefault="00837125" w:rsidP="00AF26A7">
      <w:pPr>
        <w:pStyle w:val="Code"/>
      </w:pPr>
      <w:r>
        <w:t>TrustAnchorCellContents ::=</w:t>
      </w:r>
      <w:r w:rsidR="00D92A51">
        <w:tab/>
      </w:r>
      <w:r>
        <w:t>SEQUENCE</w:t>
      </w:r>
    </w:p>
    <w:p w:rsidR="00837125" w:rsidRDefault="00837125" w:rsidP="00AF26A7">
      <w:pPr>
        <w:pStyle w:val="Code"/>
      </w:pPr>
      <w:r>
        <w:t>{</w:t>
      </w:r>
    </w:p>
    <w:p w:rsidR="00837125" w:rsidRDefault="00837125" w:rsidP="00AF26A7">
      <w:pPr>
        <w:pStyle w:val="Code"/>
      </w:pPr>
      <w:r>
        <w:lastRenderedPageBreak/>
        <w:t>-- To what cryptographic use can the Public Key in this Cell be put? Some Remote Party Roles</w:t>
      </w:r>
    </w:p>
    <w:p w:rsidR="00837125" w:rsidRDefault="00837125" w:rsidP="00AF26A7">
      <w:pPr>
        <w:pStyle w:val="Code"/>
      </w:pPr>
      <w:r>
        <w:t xml:space="preserve">-- (e.g. supplier) can have more than one Public Key on a </w:t>
      </w:r>
      <w:r w:rsidR="00A72881">
        <w:t>D</w:t>
      </w:r>
      <w:r>
        <w:t>evice and each one would only have</w:t>
      </w:r>
    </w:p>
    <w:p w:rsidR="00837125" w:rsidRDefault="00837125" w:rsidP="00AF26A7">
      <w:pPr>
        <w:pStyle w:val="Code"/>
      </w:pPr>
      <w:r>
        <w:t>-- a single cryptographic use.</w:t>
      </w:r>
    </w:p>
    <w:p w:rsidR="00837125" w:rsidRDefault="00837125" w:rsidP="00AF26A7">
      <w:pPr>
        <w:pStyle w:val="Code"/>
      </w:pPr>
    </w:p>
    <w:p w:rsidR="00837125" w:rsidRDefault="00837125" w:rsidP="00AF26A7">
      <w:pPr>
        <w:pStyle w:val="Code"/>
      </w:pPr>
      <w:r>
        <w:t>trustAnchorCellKeyUsage</w:t>
      </w:r>
      <w:r w:rsidR="00D92A51">
        <w:tab/>
      </w:r>
      <w:r>
        <w:t>KeyUsage,</w:t>
      </w:r>
    </w:p>
    <w:p w:rsidR="00837125" w:rsidRDefault="00837125" w:rsidP="00AF26A7">
      <w:pPr>
        <w:pStyle w:val="Code"/>
      </w:pPr>
    </w:p>
    <w:p w:rsidR="00051171" w:rsidRDefault="00837125" w:rsidP="00051171">
      <w:pPr>
        <w:pStyle w:val="Code"/>
      </w:pPr>
      <w:r>
        <w:t xml:space="preserve">-- trustAnchorCellUsage </w:t>
      </w:r>
      <w:r w:rsidR="00051171">
        <w:t>is to allow for multiple Public Keys of the same keyUsage for the same Remote</w:t>
      </w:r>
    </w:p>
    <w:p w:rsidR="00051171" w:rsidRDefault="00051171" w:rsidP="00051171">
      <w:pPr>
        <w:pStyle w:val="Code"/>
      </w:pPr>
      <w:r>
        <w:t>-- Party Role. This will be absent except where used to refer to the Supplier Key</w:t>
      </w:r>
      <w:r w:rsidR="00821ABA" w:rsidRPr="00821ABA">
        <w:t xml:space="preserve"> </w:t>
      </w:r>
      <w:r w:rsidR="00821ABA">
        <w:t>Agreement Key.</w:t>
      </w:r>
    </w:p>
    <w:p w:rsidR="00051171" w:rsidRDefault="00051171" w:rsidP="00051171">
      <w:pPr>
        <w:pStyle w:val="Code"/>
      </w:pPr>
      <w:r>
        <w:t>-- This Key is used solely in relation to validating Supplier generated MACs on Prepayment Top Up</w:t>
      </w:r>
      <w:r w:rsidR="004F7281">
        <w:t xml:space="preserve"> transactions.</w:t>
      </w:r>
    </w:p>
    <w:p w:rsidR="00837125" w:rsidRDefault="00837125" w:rsidP="0091661A">
      <w:pPr>
        <w:pStyle w:val="Code"/>
      </w:pPr>
    </w:p>
    <w:p w:rsidR="00837125" w:rsidRDefault="00837125" w:rsidP="00AF26A7">
      <w:pPr>
        <w:pStyle w:val="Code"/>
      </w:pPr>
      <w:r>
        <w:t>trustAnchorCellUsage</w:t>
      </w:r>
      <w:r w:rsidR="00D92A51">
        <w:tab/>
      </w:r>
      <w:r>
        <w:t>CellUsage DEFAULT management,</w:t>
      </w:r>
    </w:p>
    <w:p w:rsidR="00837125" w:rsidRDefault="00837125" w:rsidP="00AF26A7">
      <w:pPr>
        <w:pStyle w:val="Code"/>
      </w:pPr>
    </w:p>
    <w:p w:rsidR="00837125" w:rsidRDefault="00837125" w:rsidP="00AF26A7">
      <w:pPr>
        <w:pStyle w:val="Code"/>
      </w:pPr>
      <w:r>
        <w:t xml:space="preserve">-- The subjectUniqueID which </w:t>
      </w:r>
      <w:r w:rsidR="0091661A">
        <w:t xml:space="preserve">shall </w:t>
      </w:r>
      <w:r>
        <w:t>be the 64 bit Entity Identifier</w:t>
      </w:r>
      <w:r w:rsidR="000D7610">
        <w:t xml:space="preserve"> of the Security Credentials in this Trust Anchor Cell.</w:t>
      </w:r>
    </w:p>
    <w:p w:rsidR="00837125" w:rsidRDefault="00837125" w:rsidP="00AF26A7">
      <w:pPr>
        <w:pStyle w:val="Code"/>
      </w:pPr>
    </w:p>
    <w:p w:rsidR="00837125" w:rsidRDefault="00837125" w:rsidP="00AF26A7">
      <w:pPr>
        <w:pStyle w:val="Code"/>
      </w:pPr>
      <w:r>
        <w:t>existingSubjectUniqueID</w:t>
      </w:r>
      <w:r w:rsidR="00D92A51">
        <w:tab/>
      </w:r>
      <w:r>
        <w:t>OCTET STRING,</w:t>
      </w:r>
    </w:p>
    <w:p w:rsidR="00837125" w:rsidRDefault="00837125" w:rsidP="00AF26A7">
      <w:pPr>
        <w:pStyle w:val="Code"/>
      </w:pPr>
    </w:p>
    <w:p w:rsidR="00837125" w:rsidRDefault="00837125" w:rsidP="00AF26A7">
      <w:pPr>
        <w:pStyle w:val="Code"/>
      </w:pPr>
      <w:r>
        <w:t xml:space="preserve">-- The </w:t>
      </w:r>
      <w:r w:rsidR="00B66A7B">
        <w:t>AP</w:t>
      </w:r>
      <w:r>
        <w:t xml:space="preserve">KI requirements mean that KeyIdentifier attributes will all be 8 byte SHA-1 </w:t>
      </w:r>
      <w:r w:rsidR="00023822">
        <w:t>H</w:t>
      </w:r>
      <w:r>
        <w:t xml:space="preserve">ashes. </w:t>
      </w:r>
    </w:p>
    <w:p w:rsidR="00837125" w:rsidRDefault="00837125" w:rsidP="00AF26A7">
      <w:pPr>
        <w:pStyle w:val="Code"/>
      </w:pPr>
      <w:r>
        <w:t>-- existingSubjectKeyIdentifier sh</w:t>
      </w:r>
      <w:r w:rsidR="0091661A">
        <w:t>all</w:t>
      </w:r>
      <w:r>
        <w:t xml:space="preserve"> be set accordingly based on the contents of the Trust Anchor Cell</w:t>
      </w:r>
    </w:p>
    <w:p w:rsidR="00837125" w:rsidRDefault="00837125" w:rsidP="00AF26A7">
      <w:pPr>
        <w:pStyle w:val="Code"/>
      </w:pPr>
    </w:p>
    <w:p w:rsidR="00837125" w:rsidRDefault="00837125" w:rsidP="00AF26A7">
      <w:pPr>
        <w:pStyle w:val="Code"/>
      </w:pPr>
      <w:r>
        <w:t>existingSubjectKeyIdentifier</w:t>
      </w:r>
      <w:r w:rsidR="00D92A51">
        <w:tab/>
      </w:r>
      <w:r>
        <w:t>OCTET STRING</w:t>
      </w:r>
    </w:p>
    <w:p w:rsidR="00837125" w:rsidRDefault="00837125" w:rsidP="00AF26A7">
      <w:pPr>
        <w:pStyle w:val="Code"/>
      </w:pPr>
      <w:r>
        <w:t>}</w:t>
      </w:r>
    </w:p>
    <w:p w:rsidR="00837125" w:rsidRDefault="00837125" w:rsidP="00AF26A7">
      <w:pPr>
        <w:pStyle w:val="Code"/>
      </w:pPr>
      <w:r>
        <w:tab/>
      </w:r>
    </w:p>
    <w:p w:rsidR="00837125" w:rsidRDefault="00837125" w:rsidP="00AF26A7">
      <w:pPr>
        <w:pStyle w:val="Code"/>
      </w:pPr>
      <w:r>
        <w:t>TrustAnchorCellIdentifier ::=</w:t>
      </w:r>
      <w:r w:rsidR="00D92A51">
        <w:tab/>
      </w:r>
      <w:r>
        <w:t>SEQUENCE</w:t>
      </w:r>
    </w:p>
    <w:p w:rsidR="00837125" w:rsidRDefault="00837125" w:rsidP="00AF26A7">
      <w:pPr>
        <w:pStyle w:val="Code"/>
      </w:pPr>
      <w:r>
        <w:t>{</w:t>
      </w:r>
    </w:p>
    <w:p w:rsidR="00837125" w:rsidRDefault="00837125" w:rsidP="00AF26A7">
      <w:pPr>
        <w:pStyle w:val="Code"/>
      </w:pPr>
      <w:r>
        <w:t>-- Which Remote Party Role does this Cell relate to?</w:t>
      </w:r>
    </w:p>
    <w:p w:rsidR="00837125" w:rsidRDefault="00837125" w:rsidP="00AF26A7">
      <w:pPr>
        <w:pStyle w:val="Code"/>
      </w:pPr>
    </w:p>
    <w:p w:rsidR="00837125" w:rsidRDefault="00837125" w:rsidP="00AF26A7">
      <w:pPr>
        <w:pStyle w:val="Code"/>
      </w:pPr>
      <w:r>
        <w:t>trustAnchorCellRemotePartyRole</w:t>
      </w:r>
      <w:r w:rsidR="00D92A51">
        <w:tab/>
      </w:r>
      <w:r>
        <w:t>RemotePartyRole,</w:t>
      </w:r>
    </w:p>
    <w:p w:rsidR="00837125" w:rsidRDefault="00837125" w:rsidP="00AF26A7">
      <w:pPr>
        <w:pStyle w:val="Code"/>
      </w:pPr>
    </w:p>
    <w:p w:rsidR="00837125" w:rsidRDefault="00837125" w:rsidP="00AF26A7">
      <w:pPr>
        <w:pStyle w:val="Code"/>
      </w:pPr>
      <w:r>
        <w:t>-- To what cryptographic use can the Public Key in this Cell be put? Some Remote Party Roles</w:t>
      </w:r>
    </w:p>
    <w:p w:rsidR="00837125" w:rsidRDefault="00837125" w:rsidP="00AF26A7">
      <w:pPr>
        <w:pStyle w:val="Code"/>
      </w:pPr>
      <w:r>
        <w:t xml:space="preserve">-- (e.g. supplier) can have more than one Public Key on a </w:t>
      </w:r>
      <w:r w:rsidR="00A72881">
        <w:t>D</w:t>
      </w:r>
      <w:r>
        <w:t>evice and each one would only have</w:t>
      </w:r>
    </w:p>
    <w:p w:rsidR="00837125" w:rsidRDefault="00837125" w:rsidP="00AF26A7">
      <w:pPr>
        <w:pStyle w:val="Code"/>
      </w:pPr>
      <w:r>
        <w:t>-- a single cryptographic use.</w:t>
      </w:r>
    </w:p>
    <w:p w:rsidR="00837125" w:rsidRDefault="00837125" w:rsidP="00AF26A7">
      <w:pPr>
        <w:pStyle w:val="Code"/>
      </w:pPr>
    </w:p>
    <w:p w:rsidR="00837125" w:rsidRDefault="00837125" w:rsidP="00AF26A7">
      <w:pPr>
        <w:pStyle w:val="Code"/>
      </w:pPr>
      <w:r>
        <w:t>trustAnchorCellKeyUsage</w:t>
      </w:r>
      <w:r w:rsidR="00D92A51">
        <w:tab/>
      </w:r>
      <w:r>
        <w:t>KeyUsage,</w:t>
      </w:r>
    </w:p>
    <w:p w:rsidR="00837125" w:rsidRDefault="00837125" w:rsidP="00AF26A7">
      <w:pPr>
        <w:pStyle w:val="Code"/>
      </w:pPr>
    </w:p>
    <w:p w:rsidR="00837125" w:rsidRDefault="00837125" w:rsidP="00AF26A7">
      <w:pPr>
        <w:pStyle w:val="Code"/>
      </w:pPr>
      <w:r>
        <w:t>-- trustAnchorCellUsage is to allow for multiple Public Keys of the same keyUsage for the same Remote</w:t>
      </w:r>
    </w:p>
    <w:p w:rsidR="00837125" w:rsidRDefault="00837125" w:rsidP="00AF26A7">
      <w:pPr>
        <w:pStyle w:val="Code"/>
      </w:pPr>
      <w:r>
        <w:t xml:space="preserve">-- Party Role. </w:t>
      </w:r>
      <w:r w:rsidR="00023822">
        <w:t>This</w:t>
      </w:r>
      <w:r>
        <w:t xml:space="preserve"> </w:t>
      </w:r>
      <w:r w:rsidR="00554111">
        <w:t xml:space="preserve">may </w:t>
      </w:r>
      <w:r>
        <w:t>be absent except where use to refer to the Supplier Key</w:t>
      </w:r>
    </w:p>
    <w:p w:rsidR="00837125" w:rsidRDefault="00837125" w:rsidP="00AF26A7">
      <w:pPr>
        <w:pStyle w:val="Code"/>
      </w:pPr>
      <w:r>
        <w:t>-- Agreement Key used solely in relation to validating Supplier generated MACs on Prepayment Top Up</w:t>
      </w:r>
      <w:r w:rsidR="004F7281">
        <w:t xml:space="preserve"> transactions</w:t>
      </w:r>
    </w:p>
    <w:p w:rsidR="00837125" w:rsidRDefault="00837125" w:rsidP="00AF26A7">
      <w:pPr>
        <w:pStyle w:val="Code"/>
      </w:pPr>
    </w:p>
    <w:p w:rsidR="00837125" w:rsidRDefault="00837125" w:rsidP="00AF26A7">
      <w:pPr>
        <w:pStyle w:val="Code"/>
      </w:pPr>
      <w:r>
        <w:t>trustAnchorCellUsage</w:t>
      </w:r>
      <w:r w:rsidR="00D92A51">
        <w:tab/>
      </w:r>
      <w:r>
        <w:t>CellUsage DEFAULT management</w:t>
      </w:r>
    </w:p>
    <w:p w:rsidR="00837125" w:rsidRDefault="00837125" w:rsidP="00AF26A7">
      <w:pPr>
        <w:pStyle w:val="Code"/>
      </w:pPr>
      <w:r>
        <w:t>}</w:t>
      </w:r>
    </w:p>
    <w:p w:rsidR="00837125" w:rsidRDefault="00837125" w:rsidP="00AF26A7">
      <w:pPr>
        <w:pStyle w:val="Code"/>
      </w:pPr>
    </w:p>
    <w:p w:rsidR="00837125" w:rsidRDefault="00837125" w:rsidP="00AF26A7">
      <w:pPr>
        <w:pStyle w:val="Code"/>
      </w:pPr>
      <w:r>
        <w:t xml:space="preserve">CellUsage ::= </w:t>
      </w:r>
      <w:r w:rsidR="00D92A51">
        <w:tab/>
      </w:r>
      <w:r>
        <w:t xml:space="preserve">INTEGER {management(0), prePaymentTopUp(1)} </w:t>
      </w:r>
    </w:p>
    <w:p w:rsidR="00837125" w:rsidRDefault="00837125" w:rsidP="00AF26A7">
      <w:pPr>
        <w:pStyle w:val="Code"/>
      </w:pPr>
    </w:p>
    <w:p w:rsidR="00837125" w:rsidRDefault="00837125" w:rsidP="00AF26A7">
      <w:pPr>
        <w:pStyle w:val="Code"/>
      </w:pPr>
      <w:r>
        <w:t xml:space="preserve">RemotePartyRole ::= </w:t>
      </w:r>
      <w:r w:rsidR="00D92A51">
        <w:tab/>
      </w:r>
      <w:r>
        <w:t>INTEGER</w:t>
      </w:r>
    </w:p>
    <w:p w:rsidR="00837125" w:rsidRDefault="00837125" w:rsidP="00AF26A7">
      <w:pPr>
        <w:pStyle w:val="Code"/>
      </w:pPr>
      <w:r>
        <w:lastRenderedPageBreak/>
        <w:t>{</w:t>
      </w:r>
    </w:p>
    <w:p w:rsidR="00837125" w:rsidRDefault="00837125" w:rsidP="00AF26A7">
      <w:pPr>
        <w:pStyle w:val="Code"/>
      </w:pPr>
      <w:r>
        <w:t>-- Define the full set of Remote Party Roles in relation to which a Device may need to undertake</w:t>
      </w:r>
    </w:p>
    <w:p w:rsidR="00837125" w:rsidRDefault="00837125" w:rsidP="00AF26A7">
      <w:pPr>
        <w:pStyle w:val="Code"/>
      </w:pPr>
      <w:r>
        <w:t xml:space="preserve">-- processing. Note that most Devices will only support </w:t>
      </w:r>
      <w:r w:rsidR="00554111">
        <w:t xml:space="preserve">processing in relation to </w:t>
      </w:r>
      <w:r>
        <w:t>a subset of these.</w:t>
      </w:r>
    </w:p>
    <w:p w:rsidR="00837125" w:rsidRDefault="00837125" w:rsidP="00AF26A7">
      <w:pPr>
        <w:pStyle w:val="Code"/>
      </w:pPr>
    </w:p>
    <w:p w:rsidR="00837125" w:rsidRDefault="00FD5632" w:rsidP="00AF26A7">
      <w:pPr>
        <w:pStyle w:val="Code"/>
      </w:pPr>
      <w:r>
        <w:t>r</w:t>
      </w:r>
      <w:r w:rsidR="00837125">
        <w:t>oot</w:t>
      </w:r>
      <w:r w:rsidR="00D92A51">
        <w:tab/>
      </w:r>
      <w:r w:rsidR="00837125">
        <w:t>(0),</w:t>
      </w:r>
    </w:p>
    <w:p w:rsidR="00837125" w:rsidRDefault="00FD5632" w:rsidP="00AF26A7">
      <w:pPr>
        <w:pStyle w:val="Code"/>
      </w:pPr>
      <w:r>
        <w:t>r</w:t>
      </w:r>
      <w:r w:rsidR="00837125">
        <w:t>ecovery</w:t>
      </w:r>
      <w:r w:rsidR="00D92A51">
        <w:tab/>
      </w:r>
      <w:r w:rsidR="00837125">
        <w:t>(1),</w:t>
      </w:r>
    </w:p>
    <w:p w:rsidR="00837125" w:rsidRDefault="00FD5632" w:rsidP="00AF26A7">
      <w:pPr>
        <w:pStyle w:val="Code"/>
      </w:pPr>
      <w:r>
        <w:t>s</w:t>
      </w:r>
      <w:r w:rsidR="00837125">
        <w:t>upplier</w:t>
      </w:r>
      <w:r w:rsidR="00D92A51">
        <w:tab/>
      </w:r>
      <w:r w:rsidR="00987BE2">
        <w:t>(</w:t>
      </w:r>
      <w:r w:rsidR="00837125">
        <w:t>2),</w:t>
      </w:r>
    </w:p>
    <w:p w:rsidR="00837125" w:rsidRDefault="00837125" w:rsidP="00AF26A7">
      <w:pPr>
        <w:pStyle w:val="Code"/>
      </w:pPr>
      <w:r>
        <w:t>networkOperator</w:t>
      </w:r>
      <w:r w:rsidR="00D92A51">
        <w:tab/>
      </w:r>
      <w:r w:rsidR="00987BE2">
        <w:t>(</w:t>
      </w:r>
      <w:r>
        <w:t>3),</w:t>
      </w:r>
    </w:p>
    <w:p w:rsidR="00837125" w:rsidRDefault="00837125" w:rsidP="00AF26A7">
      <w:pPr>
        <w:pStyle w:val="Code"/>
      </w:pPr>
      <w:r>
        <w:t>accessControlBroker</w:t>
      </w:r>
      <w:r w:rsidR="00987BE2">
        <w:tab/>
      </w:r>
      <w:r>
        <w:t>(4),</w:t>
      </w:r>
    </w:p>
    <w:p w:rsidR="00837125" w:rsidRDefault="00837125" w:rsidP="00AF26A7">
      <w:pPr>
        <w:pStyle w:val="Code"/>
      </w:pPr>
      <w:r>
        <w:t>transitionalCoS</w:t>
      </w:r>
      <w:r w:rsidR="00987BE2">
        <w:tab/>
      </w:r>
      <w:r>
        <w:t>(5),</w:t>
      </w:r>
    </w:p>
    <w:p w:rsidR="00837125" w:rsidRDefault="00837125" w:rsidP="00AF26A7">
      <w:pPr>
        <w:pStyle w:val="Code"/>
      </w:pPr>
      <w:r>
        <w:t>wanProvider</w:t>
      </w:r>
      <w:r w:rsidR="00987BE2">
        <w:tab/>
      </w:r>
      <w:r>
        <w:t>(6),</w:t>
      </w:r>
    </w:p>
    <w:p w:rsidR="00987BE2" w:rsidRDefault="00837125" w:rsidP="00AF26A7">
      <w:pPr>
        <w:pStyle w:val="Code"/>
      </w:pPr>
      <w:r>
        <w:t>issuingAuthority</w:t>
      </w:r>
      <w:r w:rsidR="00987BE2">
        <w:tab/>
      </w:r>
      <w:r>
        <w:t>(7),</w:t>
      </w:r>
      <w:r w:rsidR="00987BE2">
        <w:tab/>
      </w:r>
      <w:r>
        <w:t>-- Devices will receive such Certificates but they do not</w:t>
      </w:r>
    </w:p>
    <w:p w:rsidR="00837125" w:rsidRDefault="00987BE2" w:rsidP="00AF26A7">
      <w:pPr>
        <w:pStyle w:val="Code"/>
      </w:pPr>
      <w:r>
        <w:tab/>
      </w:r>
      <w:r>
        <w:tab/>
      </w:r>
      <w:r>
        <w:tab/>
        <w:t>--</w:t>
      </w:r>
      <w:r w:rsidR="00837125">
        <w:t xml:space="preserve"> need to store them over</w:t>
      </w:r>
      <w:r>
        <w:t xml:space="preserve"> </w:t>
      </w:r>
      <w:r w:rsidR="00837125">
        <w:t>an extended period</w:t>
      </w:r>
    </w:p>
    <w:p w:rsidR="00837125" w:rsidRDefault="00837125" w:rsidP="00AF26A7">
      <w:pPr>
        <w:pStyle w:val="Code"/>
      </w:pPr>
    </w:p>
    <w:p w:rsidR="00837125" w:rsidRDefault="00837125" w:rsidP="00AF26A7">
      <w:pPr>
        <w:pStyle w:val="Code"/>
      </w:pPr>
    </w:p>
    <w:p w:rsidR="00837125" w:rsidRDefault="00837125" w:rsidP="00AF26A7">
      <w:pPr>
        <w:pStyle w:val="Code"/>
      </w:pPr>
    </w:p>
    <w:p w:rsidR="00837125" w:rsidRDefault="00837125" w:rsidP="00AF26A7">
      <w:pPr>
        <w:pStyle w:val="Code"/>
      </w:pPr>
      <w:r>
        <w:t>-- The ‘other’ RemotePartyRole is for a party whose role does not allow it to invoke any Device function apart from</w:t>
      </w:r>
    </w:p>
    <w:p w:rsidR="00837125" w:rsidRDefault="00837125" w:rsidP="00AF26A7">
      <w:pPr>
        <w:pStyle w:val="Code"/>
      </w:pPr>
      <w:r>
        <w:t>-- UpdateSecurityCredentials. This is to allow for Device functionality to be locked out of usage until a valid</w:t>
      </w:r>
    </w:p>
    <w:p w:rsidR="00837125" w:rsidRDefault="00837125" w:rsidP="00AF26A7">
      <w:pPr>
        <w:pStyle w:val="Code"/>
      </w:pPr>
      <w:r>
        <w:t>-- Remote Party can be identified e.g. where roles cannot be fixed until a Device is bought in to operation</w:t>
      </w:r>
    </w:p>
    <w:p w:rsidR="00837125" w:rsidRDefault="00FD5632" w:rsidP="00AF26A7">
      <w:pPr>
        <w:pStyle w:val="Code"/>
      </w:pPr>
      <w:r>
        <w:t>o</w:t>
      </w:r>
      <w:r w:rsidR="00837125">
        <w:t>ther</w:t>
      </w:r>
      <w:r w:rsidR="00562E38">
        <w:tab/>
      </w:r>
      <w:r w:rsidR="00837125">
        <w:t>(127)</w:t>
      </w:r>
    </w:p>
    <w:p w:rsidR="00837125" w:rsidRDefault="00837125" w:rsidP="00AF26A7">
      <w:pPr>
        <w:pStyle w:val="Code"/>
      </w:pPr>
    </w:p>
    <w:p w:rsidR="00837125" w:rsidRDefault="00837125" w:rsidP="00AF26A7">
      <w:pPr>
        <w:pStyle w:val="Code"/>
      </w:pPr>
      <w:r>
        <w:t>}</w:t>
      </w:r>
    </w:p>
    <w:p w:rsidR="00837125" w:rsidRDefault="00837125" w:rsidP="00AF26A7">
      <w:pPr>
        <w:pStyle w:val="Code"/>
      </w:pPr>
    </w:p>
    <w:p w:rsidR="00837125" w:rsidRDefault="00837125" w:rsidP="00AF26A7">
      <w:pPr>
        <w:pStyle w:val="Code"/>
      </w:pPr>
      <w:r>
        <w:t>-- KeyUsage is only repeated here for ease of reference. It is defined in RFC 5912</w:t>
      </w:r>
    </w:p>
    <w:p w:rsidR="00837125" w:rsidRDefault="00837125" w:rsidP="00AF26A7">
      <w:pPr>
        <w:pStyle w:val="Code"/>
      </w:pPr>
    </w:p>
    <w:p w:rsidR="00837125" w:rsidRDefault="00837125" w:rsidP="00AF26A7">
      <w:pPr>
        <w:pStyle w:val="Code"/>
      </w:pPr>
      <w:r>
        <w:t xml:space="preserve">KeyUsage ::= </w:t>
      </w:r>
      <w:r w:rsidR="00562E38">
        <w:tab/>
      </w:r>
      <w:r>
        <w:t xml:space="preserve">BIT STRING </w:t>
      </w:r>
    </w:p>
    <w:p w:rsidR="00837125" w:rsidRDefault="00837125" w:rsidP="00AF26A7">
      <w:pPr>
        <w:pStyle w:val="Code"/>
      </w:pPr>
      <w:r>
        <w:t>{</w:t>
      </w:r>
    </w:p>
    <w:p w:rsidR="00837125" w:rsidRDefault="00837125" w:rsidP="00AF26A7">
      <w:pPr>
        <w:pStyle w:val="Code"/>
      </w:pPr>
      <w:r>
        <w:t>-- Define valid uses of Public Keys.</w:t>
      </w:r>
    </w:p>
    <w:p w:rsidR="00837125" w:rsidRDefault="00562E38" w:rsidP="00AF26A7">
      <w:pPr>
        <w:pStyle w:val="Code"/>
      </w:pPr>
      <w:r>
        <w:tab/>
      </w:r>
    </w:p>
    <w:p w:rsidR="00837125" w:rsidRDefault="00837125" w:rsidP="00AF26A7">
      <w:pPr>
        <w:pStyle w:val="Code"/>
      </w:pPr>
      <w:r>
        <w:t>digitalSignature</w:t>
      </w:r>
      <w:r w:rsidR="00562E38">
        <w:tab/>
        <w:t>(</w:t>
      </w:r>
      <w:r>
        <w:t>0),</w:t>
      </w:r>
    </w:p>
    <w:p w:rsidR="00837125" w:rsidRDefault="00562E38" w:rsidP="00AF26A7">
      <w:pPr>
        <w:pStyle w:val="Code"/>
      </w:pPr>
      <w:r>
        <w:t>contentCommitment</w:t>
      </w:r>
      <w:r>
        <w:tab/>
      </w:r>
      <w:r w:rsidR="00837125">
        <w:t xml:space="preserve">(1), </w:t>
      </w:r>
      <w:r w:rsidR="00837125">
        <w:tab/>
        <w:t>-- not valid for GBCS compliant transactions</w:t>
      </w:r>
    </w:p>
    <w:p w:rsidR="00837125" w:rsidRDefault="00562E38" w:rsidP="00AF26A7">
      <w:pPr>
        <w:pStyle w:val="Code"/>
      </w:pPr>
      <w:r>
        <w:t xml:space="preserve">keyEncipherment      </w:t>
      </w:r>
      <w:r>
        <w:tab/>
      </w:r>
      <w:r w:rsidR="00837125">
        <w:t>(2),</w:t>
      </w:r>
      <w:r w:rsidR="00837125">
        <w:tab/>
        <w:t>-- not valid for GBCS compliant transactions</w:t>
      </w:r>
    </w:p>
    <w:p w:rsidR="00837125" w:rsidRDefault="00837125" w:rsidP="00AF26A7">
      <w:pPr>
        <w:pStyle w:val="Code"/>
      </w:pPr>
      <w:r>
        <w:t xml:space="preserve">dataEncipherment      </w:t>
      </w:r>
      <w:r w:rsidR="00562E38">
        <w:tab/>
      </w:r>
      <w:r>
        <w:t xml:space="preserve">(3), </w:t>
      </w:r>
      <w:r>
        <w:tab/>
      </w:r>
    </w:p>
    <w:p w:rsidR="00837125" w:rsidRDefault="00562E38" w:rsidP="00AF26A7">
      <w:pPr>
        <w:pStyle w:val="Code"/>
      </w:pPr>
      <w:r>
        <w:t xml:space="preserve">keyAgreement          </w:t>
      </w:r>
      <w:r>
        <w:tab/>
      </w:r>
      <w:r w:rsidR="00837125">
        <w:t>(4),</w:t>
      </w:r>
    </w:p>
    <w:p w:rsidR="00837125" w:rsidRDefault="00562E38" w:rsidP="00AF26A7">
      <w:pPr>
        <w:pStyle w:val="Code"/>
      </w:pPr>
      <w:r>
        <w:t xml:space="preserve">keyCertSign           </w:t>
      </w:r>
      <w:r>
        <w:tab/>
      </w:r>
      <w:r w:rsidR="00837125">
        <w:t>(5),</w:t>
      </w:r>
    </w:p>
    <w:p w:rsidR="00837125" w:rsidRDefault="00562E38" w:rsidP="00AF26A7">
      <w:pPr>
        <w:pStyle w:val="Code"/>
      </w:pPr>
      <w:r>
        <w:t xml:space="preserve">cRLSign               </w:t>
      </w:r>
      <w:r>
        <w:tab/>
      </w:r>
      <w:r w:rsidR="00837125">
        <w:t>(6),</w:t>
      </w:r>
    </w:p>
    <w:p w:rsidR="00837125" w:rsidRDefault="00562E38" w:rsidP="00AF26A7">
      <w:pPr>
        <w:pStyle w:val="Code"/>
      </w:pPr>
      <w:r>
        <w:t xml:space="preserve">encipherOnly         </w:t>
      </w:r>
      <w:r>
        <w:tab/>
      </w:r>
      <w:r w:rsidR="00837125">
        <w:t xml:space="preserve">(7), </w:t>
      </w:r>
      <w:r w:rsidR="00837125">
        <w:tab/>
      </w:r>
    </w:p>
    <w:p w:rsidR="00837125" w:rsidRDefault="00562E38" w:rsidP="00AF26A7">
      <w:pPr>
        <w:pStyle w:val="Code"/>
      </w:pPr>
      <w:r>
        <w:t xml:space="preserve">decipherOnly         </w:t>
      </w:r>
      <w:r>
        <w:tab/>
      </w:r>
      <w:r w:rsidR="00837125">
        <w:t xml:space="preserve">(8)  </w:t>
      </w:r>
      <w:r w:rsidR="00837125">
        <w:tab/>
        <w:t>-- not valid for GBCS compliant transactions</w:t>
      </w:r>
    </w:p>
    <w:p w:rsidR="00837125" w:rsidRDefault="00837125" w:rsidP="00AF26A7">
      <w:pPr>
        <w:pStyle w:val="Code"/>
      </w:pPr>
      <w:r>
        <w:t>}</w:t>
      </w:r>
    </w:p>
    <w:p w:rsidR="00837125" w:rsidRDefault="00837125" w:rsidP="00AF26A7">
      <w:pPr>
        <w:pStyle w:val="Code"/>
      </w:pPr>
    </w:p>
    <w:p w:rsidR="00837125" w:rsidRDefault="00837125" w:rsidP="00AF26A7">
      <w:pPr>
        <w:pStyle w:val="Code"/>
      </w:pPr>
      <w:r>
        <w:t>-- The GBCS only allows for a constrained set of Trust Anchor Cell operations and so the list of possible outcomes</w:t>
      </w:r>
    </w:p>
    <w:p w:rsidR="00837125" w:rsidRDefault="00837125" w:rsidP="00AF26A7">
      <w:pPr>
        <w:pStyle w:val="Code"/>
      </w:pPr>
      <w:r>
        <w:t xml:space="preserve">-- is more limited than in </w:t>
      </w:r>
      <w:r w:rsidR="00EA6660">
        <w:t xml:space="preserve">IETF </w:t>
      </w:r>
      <w:r>
        <w:t>RFC 5934. The list below is that more constrained subset</w:t>
      </w:r>
    </w:p>
    <w:p w:rsidR="00837125" w:rsidRDefault="00837125" w:rsidP="00AF26A7">
      <w:pPr>
        <w:pStyle w:val="Code"/>
      </w:pPr>
    </w:p>
    <w:p w:rsidR="00837125" w:rsidRDefault="00837125" w:rsidP="00AF26A7">
      <w:pPr>
        <w:pStyle w:val="Code"/>
      </w:pPr>
      <w:r>
        <w:t>StatusCode ::=</w:t>
      </w:r>
      <w:r w:rsidR="00541C46">
        <w:tab/>
      </w:r>
      <w:r>
        <w:t>ENUMERATED {</w:t>
      </w:r>
    </w:p>
    <w:p w:rsidR="00837125" w:rsidRDefault="00837125" w:rsidP="00AF26A7">
      <w:pPr>
        <w:pStyle w:val="Code"/>
      </w:pPr>
    </w:p>
    <w:p w:rsidR="00837125" w:rsidRDefault="00837125" w:rsidP="00AF26A7">
      <w:pPr>
        <w:pStyle w:val="Code"/>
      </w:pPr>
      <w:r>
        <w:t xml:space="preserve">success                      </w:t>
      </w:r>
      <w:r w:rsidR="00541C46">
        <w:tab/>
      </w:r>
      <w:r>
        <w:t>(0),</w:t>
      </w:r>
    </w:p>
    <w:p w:rsidR="00837125" w:rsidRDefault="00837125" w:rsidP="00AF26A7">
      <w:pPr>
        <w:pStyle w:val="Code"/>
      </w:pPr>
    </w:p>
    <w:p w:rsidR="00837125" w:rsidRDefault="00837125" w:rsidP="00AF26A7">
      <w:pPr>
        <w:pStyle w:val="Code"/>
      </w:pPr>
      <w:r>
        <w:t>-- trustAnchorNotFound indicates that details of a trust anchor were requested, but the referenced trust anchor</w:t>
      </w:r>
    </w:p>
    <w:p w:rsidR="00837125" w:rsidRDefault="00837125" w:rsidP="00AF26A7">
      <w:pPr>
        <w:pStyle w:val="Code"/>
      </w:pPr>
      <w:r>
        <w:t>-- is not represented on the Device</w:t>
      </w:r>
    </w:p>
    <w:p w:rsidR="00837125" w:rsidRDefault="00837125" w:rsidP="00AF26A7">
      <w:pPr>
        <w:pStyle w:val="Code"/>
      </w:pPr>
    </w:p>
    <w:p w:rsidR="00837125" w:rsidRDefault="00837125" w:rsidP="00AF26A7">
      <w:pPr>
        <w:pStyle w:val="Code"/>
      </w:pPr>
      <w:r>
        <w:t xml:space="preserve">trustAnchorNotFound          </w:t>
      </w:r>
      <w:r w:rsidR="00541C46">
        <w:tab/>
      </w:r>
      <w:r>
        <w:t>(25),</w:t>
      </w:r>
    </w:p>
    <w:p w:rsidR="00837125" w:rsidRDefault="00837125" w:rsidP="00AF26A7">
      <w:pPr>
        <w:pStyle w:val="Code"/>
      </w:pPr>
    </w:p>
    <w:p w:rsidR="00837125" w:rsidRDefault="00837125" w:rsidP="00AF26A7">
      <w:pPr>
        <w:pStyle w:val="Code"/>
      </w:pPr>
      <w:r>
        <w:t xml:space="preserve">other                        </w:t>
      </w:r>
      <w:r w:rsidR="00541C46">
        <w:tab/>
      </w:r>
      <w:r>
        <w:t>(127)}</w:t>
      </w:r>
    </w:p>
    <w:p w:rsidR="00837125" w:rsidRDefault="00837125" w:rsidP="00AF26A7">
      <w:pPr>
        <w:pStyle w:val="Code"/>
      </w:pPr>
    </w:p>
    <w:p w:rsidR="00837125" w:rsidRDefault="00837125" w:rsidP="00AF26A7">
      <w:pPr>
        <w:pStyle w:val="Code"/>
      </w:pPr>
    </w:p>
    <w:p w:rsidR="00837125" w:rsidRDefault="00837125" w:rsidP="00AF26A7">
      <w:pPr>
        <w:pStyle w:val="Code"/>
      </w:pPr>
      <w:r>
        <w:t>END</w:t>
      </w:r>
    </w:p>
    <w:p w:rsidR="00D711B9" w:rsidRDefault="00D711B9" w:rsidP="00D711B9">
      <w:pPr>
        <w:pStyle w:val="Heading3"/>
      </w:pPr>
      <w:bookmarkStart w:id="4527" w:name="_Ref378350302"/>
      <w:r>
        <w:t xml:space="preserve">Provide Security Credential Details from a </w:t>
      </w:r>
      <w:r w:rsidR="00BF49D1">
        <w:t>Device</w:t>
      </w:r>
      <w:r>
        <w:t xml:space="preserve"> – Processing Steps</w:t>
      </w:r>
      <w:bookmarkEnd w:id="4527"/>
    </w:p>
    <w:p w:rsidR="00D711B9" w:rsidRDefault="00D711B9" w:rsidP="00D711B9">
      <w:r>
        <w:t xml:space="preserve">This Section </w:t>
      </w:r>
      <w:r>
        <w:fldChar w:fldCharType="begin"/>
      </w:r>
      <w:r>
        <w:instrText xml:space="preserve"> REF _Ref378350302 \r \h </w:instrText>
      </w:r>
      <w:r>
        <w:fldChar w:fldCharType="separate"/>
      </w:r>
      <w:r w:rsidR="007E3F9A">
        <w:t>13.2.4</w:t>
      </w:r>
      <w:r>
        <w:fldChar w:fldCharType="end"/>
      </w:r>
      <w:r>
        <w:t xml:space="preserve"> lays out the requirements relating to the construction, protection and </w:t>
      </w:r>
      <w:r w:rsidR="00023822">
        <w:t>Authentication</w:t>
      </w:r>
      <w:r>
        <w:t xml:space="preserve"> of the Provide Security Credentials Command, and the construction, protection and </w:t>
      </w:r>
      <w:r w:rsidR="00023822">
        <w:t>Authentication</w:t>
      </w:r>
      <w:r>
        <w:t xml:space="preserve"> of the corresponding Response.</w:t>
      </w:r>
    </w:p>
    <w:p w:rsidR="00D711B9" w:rsidRDefault="00D711B9" w:rsidP="00D711B9">
      <w:pPr>
        <w:pStyle w:val="Heading4"/>
      </w:pPr>
      <w:bookmarkStart w:id="4528" w:name="_Ref378351680"/>
      <w:r>
        <w:t>Command Construction</w:t>
      </w:r>
      <w:bookmarkEnd w:id="4528"/>
    </w:p>
    <w:p w:rsidR="00D711B9" w:rsidRDefault="00D711B9" w:rsidP="00D711B9">
      <w:r>
        <w:t xml:space="preserve">The Remote Party constructing the Command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7E3F9A">
        <w:t>7.2.6</w:t>
      </w:r>
      <w:r w:rsidR="004F3F7E">
        <w:rPr>
          <w:highlight w:val="yellow"/>
        </w:rPr>
        <w:fldChar w:fldCharType="end"/>
      </w:r>
      <w:r>
        <w:t>.</w:t>
      </w:r>
    </w:p>
    <w:p w:rsidR="00D711B9" w:rsidRDefault="00D711B9" w:rsidP="00D711B9">
      <w:r w:rsidRPr="00F72E7D">
        <w:rPr>
          <w:rStyle w:val="CNFontChar"/>
        </w:rPr>
        <w:t>@ProvideSecurityCredentialDetails.Command</w:t>
      </w:r>
      <w:r>
        <w:t xml:space="preserve"> shall have the structure defined in Section </w:t>
      </w:r>
      <w:r>
        <w:fldChar w:fldCharType="begin"/>
      </w:r>
      <w:r>
        <w:instrText xml:space="preserve"> REF _Ref378349187 \r \h </w:instrText>
      </w:r>
      <w:r>
        <w:fldChar w:fldCharType="separate"/>
      </w:r>
      <w:r w:rsidR="007E3F9A">
        <w:t>13.2.3.3</w:t>
      </w:r>
      <w:r>
        <w:fldChar w:fldCharType="end"/>
      </w:r>
      <w:r>
        <w:t xml:space="preserve">, and the Remote Party constructing the Command shall populate with values according to Table </w:t>
      </w:r>
      <w:r w:rsidR="004F3F7E">
        <w:rPr>
          <w:highlight w:val="yellow"/>
        </w:rPr>
        <w:fldChar w:fldCharType="begin"/>
      </w:r>
      <w:r w:rsidR="004F3F7E">
        <w:instrText xml:space="preserve"> REF _Ref378351680 \r \h </w:instrText>
      </w:r>
      <w:r w:rsidR="004F3F7E">
        <w:rPr>
          <w:highlight w:val="yellow"/>
        </w:rPr>
      </w:r>
      <w:r w:rsidR="004F3F7E">
        <w:rPr>
          <w:highlight w:val="yellow"/>
        </w:rPr>
        <w:fldChar w:fldCharType="separate"/>
      </w:r>
      <w:r w:rsidR="007E3F9A">
        <w:t>13.2.4.1</w:t>
      </w:r>
      <w:r w:rsidR="004F3F7E">
        <w:rPr>
          <w:highlight w:val="yellow"/>
        </w:rPr>
        <w:fldChar w:fldCharType="end"/>
      </w:r>
      <w:r>
        <w:t>.</w:t>
      </w:r>
    </w:p>
    <w:p w:rsidR="00D711B9" w:rsidRDefault="00D711B9" w:rsidP="00D711B9">
      <w:r>
        <w:t xml:space="preserve">The Remote Party constructing the Command shall populate Command Length once it has fully populated </w:t>
      </w:r>
      <w:r w:rsidRPr="00F72E7D">
        <w:rPr>
          <w:rStyle w:val="CNFontChar"/>
        </w:rPr>
        <w:t>@ProvideSecurityCredentialDetails.Command</w:t>
      </w:r>
      <w:r>
        <w:t>, based on the length of the octet string so constructed.</w:t>
      </w:r>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D711B9" w:rsidRPr="00027E40"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D711B9" w:rsidRPr="0002707D" w:rsidRDefault="00D711B9" w:rsidP="00D711B9">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D711B9" w:rsidRPr="00D711B9" w:rsidRDefault="00D711B9" w:rsidP="00D711B9">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D711B9" w:rsidRPr="0002707D" w:rsidRDefault="00D711B9" w:rsidP="00D711B9">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D711B9" w:rsidRPr="00D711B9" w:rsidRDefault="00D711B9" w:rsidP="00D711B9">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D711B9" w:rsidRPr="00D711B9" w:rsidRDefault="00D711B9" w:rsidP="00D711B9">
            <w:pPr>
              <w:pStyle w:val="Tabletext"/>
              <w:rPr>
                <w:b/>
                <w:color w:val="FFFFFF" w:themeColor="background1"/>
              </w:rPr>
            </w:pPr>
            <w:r w:rsidRPr="00D711B9">
              <w:rPr>
                <w:b/>
                <w:color w:val="FFFFFF" w:themeColor="background1"/>
              </w:rPr>
              <w:t>Notes</w:t>
            </w:r>
          </w:p>
        </w:tc>
      </w:tr>
      <w:tr w:rsidR="00D711B9" w:rsidRPr="00027E40" w:rsidTr="0002707D">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D711B9" w:rsidP="002A0C21">
            <w:pPr>
              <w:pStyle w:val="Code"/>
              <w:tabs>
                <w:tab w:val="left" w:pos="285"/>
                <w:tab w:val="left" w:pos="586"/>
              </w:tabs>
            </w:pPr>
            <w:r w:rsidRPr="0002707D">
              <w:t xml:space="preserve">@ProvideSecurityCredentialDetails.Command ::= </w:t>
            </w:r>
          </w:p>
        </w:tc>
        <w:tc>
          <w:tcPr>
            <w:tcW w:w="1276"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p>
        </w:tc>
      </w:tr>
      <w:tr w:rsidR="00D711B9" w:rsidRPr="00027E40" w:rsidTr="0002707D">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tab/>
            </w:r>
            <w:r w:rsidR="00D711B9" w:rsidRPr="0002707D">
              <w:t>authorisingRemotePartyTACellIdentifier</w:t>
            </w:r>
          </w:p>
        </w:tc>
        <w:tc>
          <w:tcPr>
            <w:tcW w:w="1276"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2A64ED">
            <w:pPr>
              <w:pStyle w:val="Tabletext"/>
              <w:rPr>
                <w:sz w:val="18"/>
                <w:szCs w:val="18"/>
              </w:rPr>
            </w:pPr>
            <w:r w:rsidRPr="0002707D">
              <w:rPr>
                <w:sz w:val="18"/>
                <w:szCs w:val="18"/>
              </w:rPr>
              <w:t xml:space="preserve">This structure identifies which Public Key on the Device is to be used in checking </w:t>
            </w:r>
            <w:r w:rsidR="002A64ED">
              <w:rPr>
                <w:sz w:val="18"/>
                <w:szCs w:val="18"/>
              </w:rPr>
              <w:t xml:space="preserve">the </w:t>
            </w:r>
            <w:r w:rsidRPr="0002707D">
              <w:rPr>
                <w:sz w:val="18"/>
                <w:szCs w:val="18"/>
              </w:rPr>
              <w:t>Command</w:t>
            </w:r>
            <w:r w:rsidR="002A64ED">
              <w:rPr>
                <w:sz w:val="18"/>
                <w:szCs w:val="18"/>
              </w:rPr>
              <w:t>’s cryptographic protection</w:t>
            </w:r>
            <w:r w:rsidRPr="0002707D">
              <w:rPr>
                <w:sz w:val="18"/>
                <w:szCs w:val="18"/>
              </w:rPr>
              <w:t xml:space="preserve"> . The key is identified by way of Trust Anchor Cell and so the nature of the check, by way of the KeyUsage parameter, is also identified</w:t>
            </w:r>
          </w:p>
        </w:tc>
      </w:tr>
      <w:tr w:rsidR="00D711B9" w:rsidRPr="00027E40" w:rsidTr="0002707D">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lastRenderedPageBreak/>
              <w:tab/>
            </w:r>
            <w:r>
              <w:tab/>
            </w:r>
            <w:r w:rsidR="00D711B9" w:rsidRPr="0002707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recovery (1) ,</w:t>
            </w:r>
          </w:p>
          <w:p w:rsidR="00D711B9" w:rsidRPr="0002707D" w:rsidRDefault="00D711B9" w:rsidP="00D711B9">
            <w:pPr>
              <w:pStyle w:val="Tabletext"/>
              <w:rPr>
                <w:sz w:val="18"/>
                <w:szCs w:val="18"/>
              </w:rPr>
            </w:pPr>
            <w:r w:rsidRPr="0002707D">
              <w:rPr>
                <w:sz w:val="18"/>
                <w:szCs w:val="18"/>
              </w:rPr>
              <w:t>supplier (2) ,</w:t>
            </w:r>
          </w:p>
          <w:p w:rsidR="00D711B9" w:rsidRPr="0002707D" w:rsidRDefault="00D711B9" w:rsidP="00D711B9">
            <w:pPr>
              <w:pStyle w:val="Tabletext"/>
              <w:rPr>
                <w:sz w:val="18"/>
                <w:szCs w:val="18"/>
              </w:rPr>
            </w:pPr>
            <w:r w:rsidRPr="0002707D">
              <w:rPr>
                <w:sz w:val="18"/>
                <w:szCs w:val="18"/>
              </w:rPr>
              <w:t>networkOperator (3) ,</w:t>
            </w:r>
          </w:p>
          <w:p w:rsidR="00D711B9" w:rsidRPr="0002707D" w:rsidRDefault="00D711B9" w:rsidP="00D711B9">
            <w:pPr>
              <w:pStyle w:val="Tabletext"/>
              <w:rPr>
                <w:sz w:val="18"/>
                <w:szCs w:val="18"/>
              </w:rPr>
            </w:pPr>
            <w:r w:rsidRPr="0002707D">
              <w:rPr>
                <w:sz w:val="18"/>
                <w:szCs w:val="18"/>
              </w:rPr>
              <w:t>accessControlBroker (4) ,</w:t>
            </w:r>
          </w:p>
          <w:p w:rsidR="00D711B9" w:rsidRPr="0002707D" w:rsidRDefault="00D711B9" w:rsidP="00D711B9">
            <w:pPr>
              <w:pStyle w:val="Tabletext"/>
              <w:rPr>
                <w:sz w:val="18"/>
                <w:szCs w:val="18"/>
              </w:rPr>
            </w:pPr>
            <w:r w:rsidRPr="0002707D">
              <w:rPr>
                <w:sz w:val="18"/>
                <w:szCs w:val="18"/>
              </w:rPr>
              <w:t>transitionalCoS (5) ,</w:t>
            </w:r>
          </w:p>
          <w:p w:rsidR="00D711B9" w:rsidRPr="0002707D" w:rsidRDefault="00D711B9" w:rsidP="00D711B9">
            <w:pPr>
              <w:pStyle w:val="Tabletext"/>
              <w:rPr>
                <w:sz w:val="18"/>
                <w:szCs w:val="18"/>
              </w:rPr>
            </w:pPr>
            <w:r w:rsidRPr="0002707D">
              <w:rPr>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Mandatory if authorisingRemotePartyTACellIdentifier</w:t>
            </w:r>
          </w:p>
          <w:p w:rsidR="00D711B9" w:rsidRPr="0002707D" w:rsidRDefault="00D711B9" w:rsidP="00D711B9">
            <w:pPr>
              <w:pStyle w:val="Tabletext"/>
              <w:rPr>
                <w:sz w:val="18"/>
                <w:szCs w:val="18"/>
              </w:rPr>
            </w:pPr>
            <w:r w:rsidRPr="0002707D">
              <w:rPr>
                <w:sz w:val="18"/>
                <w:szCs w:val="18"/>
              </w:rPr>
              <w:t xml:space="preserve">present </w:t>
            </w: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2A64ED">
            <w:pPr>
              <w:pStyle w:val="Tabletext"/>
              <w:rPr>
                <w:sz w:val="18"/>
                <w:szCs w:val="18"/>
              </w:rPr>
            </w:pPr>
            <w:r w:rsidRPr="0002707D">
              <w:rPr>
                <w:sz w:val="18"/>
                <w:szCs w:val="18"/>
              </w:rPr>
              <w:t xml:space="preserve">The role of the Party applying </w:t>
            </w:r>
            <w:r w:rsidR="002A64ED">
              <w:rPr>
                <w:sz w:val="18"/>
                <w:szCs w:val="18"/>
              </w:rPr>
              <w:t xml:space="preserve">the </w:t>
            </w:r>
            <w:r w:rsidR="002A64ED" w:rsidRPr="0002707D">
              <w:rPr>
                <w:sz w:val="18"/>
                <w:szCs w:val="18"/>
              </w:rPr>
              <w:t>Command</w:t>
            </w:r>
            <w:r w:rsidR="002A64ED">
              <w:rPr>
                <w:sz w:val="18"/>
                <w:szCs w:val="18"/>
              </w:rPr>
              <w:t>’s cryptographic protection</w:t>
            </w:r>
          </w:p>
        </w:tc>
      </w:tr>
      <w:tr w:rsidR="00D711B9" w:rsidRPr="00027E40" w:rsidTr="0002707D">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tab/>
            </w:r>
            <w:r>
              <w:tab/>
            </w:r>
            <w:r w:rsidR="00D711B9" w:rsidRPr="0002707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digitalSignature (0) ,</w:t>
            </w:r>
          </w:p>
          <w:p w:rsidR="00D711B9" w:rsidRPr="0002707D" w:rsidRDefault="00D711B9" w:rsidP="00D711B9">
            <w:pPr>
              <w:pStyle w:val="Tabletext"/>
              <w:rPr>
                <w:sz w:val="18"/>
                <w:szCs w:val="18"/>
              </w:rPr>
            </w:pPr>
            <w:r w:rsidRPr="0002707D">
              <w:rPr>
                <w:sz w:val="18"/>
                <w:szCs w:val="18"/>
              </w:rPr>
              <w:t xml:space="preserve">keyAgreement (4)  </w:t>
            </w: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Mandatory if authorisingRemotePartyTACellIdentifier present</w:t>
            </w: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2A64ED">
            <w:pPr>
              <w:pStyle w:val="Tabletext"/>
              <w:rPr>
                <w:sz w:val="18"/>
                <w:szCs w:val="18"/>
              </w:rPr>
            </w:pPr>
            <w:r w:rsidRPr="0002707D">
              <w:rPr>
                <w:sz w:val="18"/>
                <w:szCs w:val="18"/>
              </w:rPr>
              <w:t xml:space="preserve">Where </w:t>
            </w:r>
            <w:r w:rsidR="002A64ED">
              <w:rPr>
                <w:sz w:val="18"/>
                <w:szCs w:val="18"/>
              </w:rPr>
              <w:t>the Command’s cryptographic protection</w:t>
            </w:r>
            <w:r w:rsidR="002A64ED" w:rsidRPr="0002707D">
              <w:rPr>
                <w:sz w:val="18"/>
                <w:szCs w:val="18"/>
              </w:rPr>
              <w:t xml:space="preserve"> </w:t>
            </w:r>
            <w:r w:rsidRPr="0002707D">
              <w:rPr>
                <w:sz w:val="18"/>
                <w:szCs w:val="18"/>
              </w:rPr>
              <w:t>is a digital signature (</w:t>
            </w:r>
            <w:r w:rsidRPr="001B33E1">
              <w:rPr>
                <w:rStyle w:val="CNFontChar"/>
                <w:sz w:val="18"/>
                <w:szCs w:val="18"/>
              </w:rPr>
              <w:t>digitalSignature</w:t>
            </w:r>
            <w:r w:rsidRPr="0002707D">
              <w:rPr>
                <w:sz w:val="18"/>
                <w:szCs w:val="18"/>
              </w:rPr>
              <w:t>) or a MAC (</w:t>
            </w:r>
            <w:r w:rsidRPr="001B33E1">
              <w:rPr>
                <w:rStyle w:val="CNFontChar"/>
                <w:sz w:val="18"/>
                <w:szCs w:val="18"/>
              </w:rPr>
              <w:t>keyAgreement</w:t>
            </w:r>
            <w:r w:rsidRPr="0002707D">
              <w:rPr>
                <w:sz w:val="18"/>
                <w:szCs w:val="18"/>
              </w:rPr>
              <w:t xml:space="preserve">). </w:t>
            </w:r>
            <w:r w:rsidR="002A64ED">
              <w:rPr>
                <w:sz w:val="18"/>
                <w:szCs w:val="18"/>
              </w:rPr>
              <w:t>The value shall</w:t>
            </w:r>
            <w:r w:rsidR="002A64ED" w:rsidRPr="0002707D">
              <w:rPr>
                <w:sz w:val="18"/>
                <w:szCs w:val="18"/>
              </w:rPr>
              <w:t xml:space="preserve"> </w:t>
            </w:r>
            <w:r w:rsidRPr="0002707D">
              <w:rPr>
                <w:sz w:val="18"/>
                <w:szCs w:val="18"/>
              </w:rPr>
              <w:t xml:space="preserve">be </w:t>
            </w:r>
            <w:r w:rsidRPr="00756658">
              <w:rPr>
                <w:rStyle w:val="CNFontChar"/>
                <w:sz w:val="18"/>
              </w:rPr>
              <w:t>digitalSignature</w:t>
            </w:r>
            <w:r w:rsidRPr="0002707D">
              <w:rPr>
                <w:sz w:val="18"/>
                <w:szCs w:val="18"/>
              </w:rPr>
              <w:t xml:space="preserve"> unless </w:t>
            </w:r>
            <w:r w:rsidRPr="001B33E1">
              <w:rPr>
                <w:rFonts w:ascii="Courier New" w:hAnsi="Courier New" w:cs="Courier New"/>
                <w:sz w:val="18"/>
                <w:szCs w:val="18"/>
              </w:rPr>
              <w:t>trustAnchorCellRemotePartyRole</w:t>
            </w:r>
            <w:r w:rsidRPr="0002707D">
              <w:rPr>
                <w:sz w:val="18"/>
                <w:szCs w:val="18"/>
              </w:rPr>
              <w:t xml:space="preserve"> </w:t>
            </w:r>
            <w:r w:rsidRPr="001B33E1">
              <w:rPr>
                <w:rFonts w:ascii="Courier New" w:hAnsi="Courier New" w:cs="Courier New"/>
                <w:sz w:val="18"/>
                <w:szCs w:val="18"/>
              </w:rPr>
              <w:t>= accessControlBroker</w:t>
            </w:r>
          </w:p>
        </w:tc>
      </w:tr>
      <w:tr w:rsidR="00D711B9" w:rsidRPr="00027E40" w:rsidTr="0002707D">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tab/>
            </w:r>
            <w:r>
              <w:tab/>
            </w:r>
            <w:r w:rsidR="00D711B9" w:rsidRPr="0002707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management(0)</w:t>
            </w:r>
          </w:p>
          <w:p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DEFAULT management</w:t>
            </w: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Must be absent or set to ‘</w:t>
            </w:r>
            <w:r w:rsidRPr="00756658">
              <w:rPr>
                <w:rStyle w:val="CNFontChar"/>
                <w:sz w:val="18"/>
              </w:rPr>
              <w:t>management</w:t>
            </w:r>
            <w:r w:rsidRPr="0002707D">
              <w:rPr>
                <w:sz w:val="18"/>
                <w:szCs w:val="18"/>
              </w:rPr>
              <w:t xml:space="preserve">’ since the </w:t>
            </w:r>
            <w:r w:rsidRPr="00756658">
              <w:rPr>
                <w:rFonts w:ascii="Courier New" w:hAnsi="Courier New" w:cs="Courier New"/>
                <w:sz w:val="18"/>
                <w:szCs w:val="18"/>
              </w:rPr>
              <w:t>prePaymentTopUp</w:t>
            </w:r>
            <w:r w:rsidRPr="0002707D">
              <w:rPr>
                <w:sz w:val="18"/>
                <w:szCs w:val="18"/>
              </w:rPr>
              <w:t xml:space="preserve"> key pair cannot be used in relation to this command</w:t>
            </w:r>
          </w:p>
        </w:tc>
      </w:tr>
      <w:tr w:rsidR="00D711B9" w:rsidRPr="00027E40" w:rsidTr="0002707D">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tab/>
            </w:r>
            <w:r w:rsidR="00D711B9" w:rsidRPr="0002707D">
              <w:t>remotePartyRolesCredentialsRequired</w:t>
            </w:r>
          </w:p>
        </w:tc>
        <w:tc>
          <w:tcPr>
            <w:tcW w:w="1276"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SEQUENCE OF</w:t>
            </w:r>
          </w:p>
        </w:tc>
        <w:tc>
          <w:tcPr>
            <w:tcW w:w="226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p>
        </w:tc>
      </w:tr>
      <w:tr w:rsidR="00D711B9" w:rsidRPr="00027E40" w:rsidTr="0002707D">
        <w:tc>
          <w:tcPr>
            <w:tcW w:w="5211" w:type="dxa"/>
            <w:tcBorders>
              <w:top w:val="single" w:sz="4" w:space="0" w:color="009EE3"/>
              <w:left w:val="single" w:sz="4" w:space="0" w:color="009EE3"/>
              <w:bottom w:val="single" w:sz="4" w:space="0" w:color="009EE3"/>
              <w:right w:val="single" w:sz="4" w:space="0" w:color="009EE3"/>
            </w:tcBorders>
          </w:tcPr>
          <w:p w:rsidR="00D711B9" w:rsidRPr="0002707D" w:rsidRDefault="002A0C21" w:rsidP="002A0C21">
            <w:pPr>
              <w:pStyle w:val="Code"/>
              <w:tabs>
                <w:tab w:val="left" w:pos="285"/>
                <w:tab w:val="left" w:pos="586"/>
              </w:tabs>
            </w:pPr>
            <w:r>
              <w:tab/>
            </w:r>
            <w:r>
              <w:tab/>
            </w:r>
            <w:r w:rsidR="00D711B9" w:rsidRPr="0002707D">
              <w:t>RemotePartyRole</w:t>
            </w:r>
          </w:p>
        </w:tc>
        <w:tc>
          <w:tcPr>
            <w:tcW w:w="1276"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root (0) ,</w:t>
            </w:r>
          </w:p>
          <w:p w:rsidR="00D711B9" w:rsidRPr="0002707D" w:rsidRDefault="00D711B9" w:rsidP="00D711B9">
            <w:pPr>
              <w:pStyle w:val="Tabletext"/>
              <w:rPr>
                <w:sz w:val="18"/>
                <w:szCs w:val="18"/>
              </w:rPr>
            </w:pPr>
            <w:r w:rsidRPr="0002707D">
              <w:rPr>
                <w:sz w:val="18"/>
                <w:szCs w:val="18"/>
              </w:rPr>
              <w:t>recovery (1) ,</w:t>
            </w:r>
          </w:p>
          <w:p w:rsidR="00D711B9" w:rsidRPr="0002707D" w:rsidRDefault="00D711B9" w:rsidP="00D711B9">
            <w:pPr>
              <w:pStyle w:val="Tabletext"/>
              <w:rPr>
                <w:sz w:val="18"/>
                <w:szCs w:val="18"/>
              </w:rPr>
            </w:pPr>
            <w:r w:rsidRPr="0002707D">
              <w:rPr>
                <w:sz w:val="18"/>
                <w:szCs w:val="18"/>
              </w:rPr>
              <w:t>supplier (2) ,</w:t>
            </w:r>
          </w:p>
          <w:p w:rsidR="00D711B9" w:rsidRPr="0002707D" w:rsidRDefault="00D711B9" w:rsidP="00D711B9">
            <w:pPr>
              <w:pStyle w:val="Tabletext"/>
              <w:rPr>
                <w:sz w:val="18"/>
                <w:szCs w:val="18"/>
              </w:rPr>
            </w:pPr>
            <w:r w:rsidRPr="0002707D">
              <w:rPr>
                <w:sz w:val="18"/>
                <w:szCs w:val="18"/>
              </w:rPr>
              <w:t>networkOperator (3) ,</w:t>
            </w:r>
          </w:p>
          <w:p w:rsidR="00D711B9" w:rsidRPr="0002707D" w:rsidRDefault="00D711B9" w:rsidP="00D711B9">
            <w:pPr>
              <w:pStyle w:val="Tabletext"/>
              <w:rPr>
                <w:sz w:val="18"/>
                <w:szCs w:val="18"/>
              </w:rPr>
            </w:pPr>
            <w:r w:rsidRPr="0002707D">
              <w:rPr>
                <w:sz w:val="18"/>
                <w:szCs w:val="18"/>
              </w:rPr>
              <w:t>accessControlBroker (4) ,</w:t>
            </w:r>
          </w:p>
          <w:p w:rsidR="00D711B9" w:rsidRPr="0002707D" w:rsidRDefault="00D711B9" w:rsidP="00D711B9">
            <w:pPr>
              <w:pStyle w:val="Tabletext"/>
              <w:rPr>
                <w:sz w:val="18"/>
                <w:szCs w:val="18"/>
              </w:rPr>
            </w:pPr>
            <w:r w:rsidRPr="0002707D">
              <w:rPr>
                <w:sz w:val="18"/>
                <w:szCs w:val="18"/>
              </w:rPr>
              <w:t>transitionalCoS (5) ,</w:t>
            </w:r>
          </w:p>
          <w:p w:rsidR="00D711B9" w:rsidRPr="0002707D" w:rsidRDefault="00D711B9" w:rsidP="00D711B9">
            <w:pPr>
              <w:pStyle w:val="Tabletext"/>
              <w:rPr>
                <w:sz w:val="18"/>
                <w:szCs w:val="18"/>
              </w:rPr>
            </w:pPr>
            <w:r w:rsidRPr="0002707D">
              <w:rPr>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Mandatory to have at least one</w:t>
            </w:r>
          </w:p>
        </w:tc>
        <w:tc>
          <w:tcPr>
            <w:tcW w:w="3969" w:type="dxa"/>
            <w:tcBorders>
              <w:top w:val="single" w:sz="4" w:space="0" w:color="009EE3"/>
              <w:left w:val="single" w:sz="4" w:space="0" w:color="009EE3"/>
              <w:bottom w:val="single" w:sz="4" w:space="0" w:color="009EE3"/>
              <w:right w:val="single" w:sz="4" w:space="0" w:color="009EE3"/>
            </w:tcBorders>
          </w:tcPr>
          <w:p w:rsidR="00D711B9" w:rsidRPr="0002707D" w:rsidRDefault="00D711B9" w:rsidP="00D711B9">
            <w:pPr>
              <w:pStyle w:val="Tabletext"/>
              <w:rPr>
                <w:sz w:val="18"/>
                <w:szCs w:val="18"/>
              </w:rPr>
            </w:pPr>
            <w:r w:rsidRPr="0002707D">
              <w:rPr>
                <w:sz w:val="18"/>
                <w:szCs w:val="18"/>
              </w:rPr>
              <w:t>List the Remote Party Role(s) for which credential details are required</w:t>
            </w:r>
          </w:p>
        </w:tc>
      </w:tr>
    </w:tbl>
    <w:p w:rsidR="00D711B9" w:rsidRDefault="001B33E1" w:rsidP="001B33E1">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_Ref378351680 \r \h </w:instrText>
      </w:r>
      <w:r>
        <w:rPr>
          <w:lang w:eastAsia="en-GB"/>
        </w:rPr>
      </w:r>
      <w:r>
        <w:rPr>
          <w:lang w:eastAsia="en-GB"/>
        </w:rPr>
        <w:fldChar w:fldCharType="separate"/>
      </w:r>
      <w:r w:rsidR="007E3F9A">
        <w:rPr>
          <w:lang w:eastAsia="en-GB"/>
        </w:rPr>
        <w:t>13.2.4.1</w:t>
      </w:r>
      <w:r>
        <w:rPr>
          <w:lang w:eastAsia="en-GB"/>
        </w:rPr>
        <w:fldChar w:fldCharType="end"/>
      </w:r>
      <w:r>
        <w:rPr>
          <w:lang w:eastAsia="en-GB"/>
        </w:rPr>
        <w:t>: Attribute values for Provide Security Credentials Command</w:t>
      </w:r>
    </w:p>
    <w:p w:rsidR="001B33E1" w:rsidRDefault="001B33E1" w:rsidP="001B33E1">
      <w:pPr>
        <w:pStyle w:val="Heading4"/>
      </w:pPr>
      <w:bookmarkStart w:id="4529" w:name="_Ref378605501"/>
      <w:r>
        <w:lastRenderedPageBreak/>
        <w:t>Command Cryptographic Protection</w:t>
      </w:r>
      <w:bookmarkEnd w:id="4529"/>
    </w:p>
    <w:p w:rsidR="001B33E1" w:rsidRDefault="001B33E1" w:rsidP="001B33E1">
      <w:r>
        <w:t xml:space="preserve">If the Access Control Broker is undertaking this step to apply a MAC, then the Access Control Broker shall undertake the steps in Section </w:t>
      </w:r>
      <w:r w:rsidR="00A37CAB">
        <w:rPr>
          <w:highlight w:val="yellow"/>
        </w:rPr>
        <w:fldChar w:fldCharType="begin"/>
      </w:r>
      <w:r w:rsidR="00A37CAB">
        <w:instrText xml:space="preserve"> REF _Ref378351907 \r \h </w:instrText>
      </w:r>
      <w:r w:rsidR="00A37CAB">
        <w:rPr>
          <w:highlight w:val="yellow"/>
        </w:rPr>
      </w:r>
      <w:r w:rsidR="00A37CAB">
        <w:rPr>
          <w:highlight w:val="yellow"/>
        </w:rPr>
        <w:fldChar w:fldCharType="separate"/>
      </w:r>
      <w:r w:rsidR="007E3F9A">
        <w:t>13.2.4.2.1</w:t>
      </w:r>
      <w:r w:rsidR="00A37CAB">
        <w:rPr>
          <w:highlight w:val="yellow"/>
        </w:rPr>
        <w:fldChar w:fldCharType="end"/>
      </w:r>
      <w:r w:rsidR="00A37CAB">
        <w:t xml:space="preserve"> </w:t>
      </w:r>
      <w:r>
        <w:t>otherwise:</w:t>
      </w:r>
    </w:p>
    <w:p w:rsidR="001B33E1" w:rsidRDefault="001B33E1" w:rsidP="00D94FF2">
      <w:pPr>
        <w:pStyle w:val="ListBullet"/>
      </w:pPr>
      <w:r>
        <w:t xml:space="preserve">the Remote Party originating the Command shall generate a Signature for the Command and set </w:t>
      </w:r>
      <w:r w:rsidR="00523247">
        <w:t xml:space="preserve">KRP </w:t>
      </w:r>
      <w:r>
        <w:t>Signature</w:t>
      </w:r>
      <w:r w:rsidR="00523247">
        <w:t xml:space="preserve"> accordingly</w:t>
      </w:r>
      <w:r>
        <w:t>;</w:t>
      </w:r>
    </w:p>
    <w:p w:rsidR="001B33E1" w:rsidRDefault="001B33E1" w:rsidP="00D94FF2">
      <w:pPr>
        <w:pStyle w:val="ListBullet"/>
      </w:pPr>
      <w:r>
        <w:t xml:space="preserve">the Signature, for incorporation in the Command, shall only be generated once all fields of the Grouping Header || </w:t>
      </w:r>
      <w:r w:rsidRPr="001B33E1">
        <w:rPr>
          <w:rStyle w:val="CNFontChar"/>
        </w:rPr>
        <w:t>@ProvideSecurityCredentialDetails.Command</w:t>
      </w:r>
      <w:r>
        <w:t xml:space="preserve"> are populated as per the requirements for the Command Construction stage;</w:t>
      </w:r>
      <w:r w:rsidR="00523247">
        <w:t xml:space="preserve"> and</w:t>
      </w:r>
    </w:p>
    <w:p w:rsidR="001B33E1" w:rsidRDefault="001B33E1" w:rsidP="00D94FF2">
      <w:pPr>
        <w:pStyle w:val="ListBullet"/>
      </w:pPr>
      <w:r>
        <w:t>the Remote Party shall use its Private Digital Signing Key to generate the Signature.</w:t>
      </w:r>
    </w:p>
    <w:p w:rsidR="001B33E1" w:rsidRDefault="001B33E1" w:rsidP="00A37CAB">
      <w:pPr>
        <w:pStyle w:val="Heading5"/>
      </w:pPr>
      <w:bookmarkStart w:id="4530" w:name="_Ref378351907"/>
      <w:r>
        <w:t>Access Control Broker MAC</w:t>
      </w:r>
      <w:bookmarkEnd w:id="4530"/>
    </w:p>
    <w:p w:rsidR="00D711B9" w:rsidRDefault="001B33E1" w:rsidP="001B33E1">
      <w:r>
        <w:t>If the Access Control Broker is undertaking this step to apply a MAC, then the Access Control Broker shall calculate</w:t>
      </w:r>
      <w:r w:rsidR="00A37CAB">
        <w:t xml:space="preserve"> a MAC using the parameters in T</w:t>
      </w:r>
      <w:r>
        <w:t xml:space="preserve">able </w:t>
      </w:r>
      <w:r w:rsidR="00A37CAB">
        <w:fldChar w:fldCharType="begin"/>
      </w:r>
      <w:r w:rsidR="00A37CAB">
        <w:instrText xml:space="preserve"> REF _Ref378351907 \r \h </w:instrText>
      </w:r>
      <w:r w:rsidR="00A37CAB">
        <w:fldChar w:fldCharType="separate"/>
      </w:r>
      <w:r w:rsidR="007E3F9A">
        <w:t>13.2.4.2.1</w:t>
      </w:r>
      <w:r w:rsidR="00A37CAB">
        <w:fldChar w:fldCharType="end"/>
      </w:r>
      <w:r w:rsidR="00A37CAB">
        <w:t xml:space="preserve"> </w:t>
      </w:r>
      <w:r>
        <w:t xml:space="preserve">and set </w:t>
      </w:r>
      <w:r w:rsidR="00523247">
        <w:t>ACB-SMD</w:t>
      </w:r>
      <w:r>
        <w:t xml:space="preserve"> MAC to the value so calculated.</w:t>
      </w:r>
    </w:p>
    <w:tbl>
      <w:tblPr>
        <w:tblStyle w:val="TableGrid"/>
        <w:tblW w:w="14283" w:type="dxa"/>
        <w:tblLook w:val="04A0" w:firstRow="1" w:lastRow="0" w:firstColumn="1" w:lastColumn="0" w:noHBand="0" w:noVBand="1"/>
      </w:tblPr>
      <w:tblGrid>
        <w:gridCol w:w="4219"/>
        <w:gridCol w:w="6644"/>
        <w:gridCol w:w="3420"/>
      </w:tblGrid>
      <w:tr w:rsidR="006E1EB8" w:rsidRPr="00027E40" w:rsidTr="004F7281">
        <w:tc>
          <w:tcPr>
            <w:tcW w:w="421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6E1EB8" w:rsidRPr="006E1EB8" w:rsidRDefault="006E1EB8" w:rsidP="006E1EB8">
            <w:pPr>
              <w:pStyle w:val="Tabletext"/>
              <w:rPr>
                <w:b/>
                <w:color w:val="FFFFFF" w:themeColor="background1"/>
              </w:rPr>
            </w:pPr>
            <w:r w:rsidRPr="006E1EB8">
              <w:rPr>
                <w:b/>
                <w:color w:val="FFFFFF" w:themeColor="background1"/>
              </w:rPr>
              <w:t>Input Parameter</w:t>
            </w:r>
          </w:p>
        </w:tc>
        <w:tc>
          <w:tcPr>
            <w:tcW w:w="664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6E1EB8" w:rsidRPr="006E1EB8" w:rsidRDefault="006E1EB8" w:rsidP="006E1EB8">
            <w:pPr>
              <w:pStyle w:val="Tabletext"/>
              <w:rPr>
                <w:b/>
                <w:color w:val="FFFFFF" w:themeColor="background1"/>
              </w:rPr>
            </w:pPr>
            <w:r w:rsidRPr="006E1EB8">
              <w:rPr>
                <w:b/>
                <w:color w:val="FFFFFF" w:themeColor="background1"/>
              </w:rPr>
              <w:t>Value</w:t>
            </w:r>
          </w:p>
        </w:tc>
        <w:tc>
          <w:tcPr>
            <w:tcW w:w="342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6E1EB8" w:rsidRPr="006E1EB8" w:rsidRDefault="006E1EB8" w:rsidP="006E1EB8">
            <w:pPr>
              <w:pStyle w:val="Tabletext"/>
              <w:rPr>
                <w:b/>
                <w:color w:val="FFFFFF" w:themeColor="background1"/>
              </w:rPr>
            </w:pPr>
            <w:r w:rsidRPr="006E1EB8">
              <w:rPr>
                <w:b/>
                <w:color w:val="FFFFFF" w:themeColor="background1"/>
              </w:rPr>
              <w:t>Note</w:t>
            </w:r>
          </w:p>
        </w:tc>
      </w:tr>
      <w:tr w:rsidR="00B22A49"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B22A49" w:rsidRPr="00027E40" w:rsidRDefault="00B22A49" w:rsidP="00406E87">
            <w:pPr>
              <w:pStyle w:val="Tabletext"/>
            </w:pPr>
            <w:r w:rsidRPr="006E1EB8">
              <w:t>To calculate the Shared Secret (‘Z’) input to the KDF:</w:t>
            </w:r>
          </w:p>
        </w:tc>
      </w:tr>
      <w:tr w:rsidR="006E1EB8" w:rsidRPr="00027E40" w:rsidTr="004F7281">
        <w:tc>
          <w:tcPr>
            <w:tcW w:w="4219" w:type="dxa"/>
            <w:tcBorders>
              <w:top w:val="single" w:sz="4" w:space="0" w:color="009EE3"/>
              <w:left w:val="single" w:sz="4" w:space="0" w:color="009EE3"/>
              <w:bottom w:val="single" w:sz="4" w:space="0" w:color="009EE3"/>
              <w:right w:val="single" w:sz="4" w:space="0" w:color="009EE3"/>
            </w:tcBorders>
          </w:tcPr>
          <w:p w:rsidR="006E1EB8" w:rsidRPr="00775101" w:rsidRDefault="006E1EB8" w:rsidP="00406E87">
            <w:r w:rsidRPr="00775101">
              <w:t>Private Key Agreement Key</w:t>
            </w:r>
          </w:p>
        </w:tc>
        <w:tc>
          <w:tcPr>
            <w:tcW w:w="6644" w:type="dxa"/>
            <w:tcBorders>
              <w:top w:val="single" w:sz="4" w:space="0" w:color="009EE3"/>
              <w:left w:val="single" w:sz="4" w:space="0" w:color="009EE3"/>
              <w:bottom w:val="single" w:sz="4" w:space="0" w:color="009EE3"/>
              <w:right w:val="single" w:sz="4" w:space="0" w:color="009EE3"/>
            </w:tcBorders>
          </w:tcPr>
          <w:p w:rsidR="006E1EB8" w:rsidRPr="00775101" w:rsidRDefault="006E1EB8" w:rsidP="00406E87">
            <w:r w:rsidRPr="00775101">
              <w:t>Access Control Broker’s</w:t>
            </w:r>
          </w:p>
        </w:tc>
        <w:tc>
          <w:tcPr>
            <w:tcW w:w="3420" w:type="dxa"/>
            <w:tcBorders>
              <w:top w:val="single" w:sz="4" w:space="0" w:color="009EE3"/>
              <w:left w:val="single" w:sz="4" w:space="0" w:color="009EE3"/>
              <w:bottom w:val="single" w:sz="4" w:space="0" w:color="009EE3"/>
              <w:right w:val="single" w:sz="4" w:space="0" w:color="009EE3"/>
            </w:tcBorders>
          </w:tcPr>
          <w:p w:rsidR="006E1EB8" w:rsidRPr="00775101" w:rsidRDefault="006E1EB8" w:rsidP="00406E87"/>
        </w:tc>
      </w:tr>
      <w:tr w:rsidR="006E1EB8" w:rsidRPr="00027E40" w:rsidTr="004F7281">
        <w:tc>
          <w:tcPr>
            <w:tcW w:w="4219" w:type="dxa"/>
            <w:tcBorders>
              <w:top w:val="single" w:sz="4" w:space="0" w:color="009EE3"/>
              <w:left w:val="single" w:sz="4" w:space="0" w:color="009EE3"/>
              <w:bottom w:val="single" w:sz="4" w:space="0" w:color="009EE3"/>
              <w:right w:val="single" w:sz="4" w:space="0" w:color="009EE3"/>
            </w:tcBorders>
          </w:tcPr>
          <w:p w:rsidR="006E1EB8" w:rsidRPr="00775101" w:rsidRDefault="006E1EB8" w:rsidP="00406E87">
            <w:r w:rsidRPr="00775101">
              <w:t>Public Key Agreement Key</w:t>
            </w:r>
          </w:p>
        </w:tc>
        <w:tc>
          <w:tcPr>
            <w:tcW w:w="6644" w:type="dxa"/>
            <w:tcBorders>
              <w:top w:val="single" w:sz="4" w:space="0" w:color="009EE3"/>
              <w:left w:val="single" w:sz="4" w:space="0" w:color="009EE3"/>
              <w:bottom w:val="single" w:sz="4" w:space="0" w:color="009EE3"/>
              <w:right w:val="single" w:sz="4" w:space="0" w:color="009EE3"/>
            </w:tcBorders>
          </w:tcPr>
          <w:p w:rsidR="006E1EB8" w:rsidRPr="00775101" w:rsidRDefault="00BF49D1" w:rsidP="00406E87">
            <w:r>
              <w:t>Device</w:t>
            </w:r>
            <w:r w:rsidR="006E1EB8" w:rsidRPr="00775101">
              <w:t>’s</w:t>
            </w:r>
          </w:p>
        </w:tc>
        <w:tc>
          <w:tcPr>
            <w:tcW w:w="3420" w:type="dxa"/>
            <w:tcBorders>
              <w:top w:val="single" w:sz="4" w:space="0" w:color="009EE3"/>
              <w:left w:val="single" w:sz="4" w:space="0" w:color="009EE3"/>
              <w:bottom w:val="single" w:sz="4" w:space="0" w:color="009EE3"/>
              <w:right w:val="single" w:sz="4" w:space="0" w:color="009EE3"/>
            </w:tcBorders>
          </w:tcPr>
          <w:p w:rsidR="006E1EB8" w:rsidRDefault="006E1EB8" w:rsidP="00406E87">
            <w:r w:rsidRPr="00775101">
              <w:t>As identified by the Business Target ID in Message Identifier</w:t>
            </w:r>
          </w:p>
        </w:tc>
      </w:tr>
      <w:tr w:rsidR="00745C58" w:rsidRPr="00027E40" w:rsidTr="00B22A49">
        <w:tc>
          <w:tcPr>
            <w:tcW w:w="14283" w:type="dxa"/>
            <w:gridSpan w:val="3"/>
            <w:tcBorders>
              <w:top w:val="single" w:sz="4" w:space="0" w:color="009EE3"/>
              <w:left w:val="single" w:sz="4" w:space="0" w:color="009EE3"/>
              <w:bottom w:val="single" w:sz="4" w:space="0" w:color="009EE3"/>
              <w:right w:val="single" w:sz="4" w:space="0" w:color="009EE3"/>
            </w:tcBorders>
          </w:tcPr>
          <w:p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7E3F9A">
              <w:t>4.3.3.3</w:t>
            </w:r>
            <w:r>
              <w:fldChar w:fldCharType="end"/>
            </w:r>
            <w:r w:rsidRPr="00595B26">
              <w:t>.</w:t>
            </w:r>
            <w:r>
              <w:t xml:space="preserve"> </w:t>
            </w:r>
            <w:r w:rsidRPr="00595B26">
              <w:t xml:space="preserve"> </w:t>
            </w:r>
          </w:p>
        </w:tc>
      </w:tr>
      <w:tr w:rsidR="00745C58" w:rsidRPr="00027E40" w:rsidTr="004F7281">
        <w:tc>
          <w:tcPr>
            <w:tcW w:w="4219" w:type="dxa"/>
            <w:tcBorders>
              <w:top w:val="single" w:sz="4" w:space="0" w:color="009EE3"/>
              <w:left w:val="single" w:sz="4" w:space="0" w:color="009EE3"/>
              <w:bottom w:val="single" w:sz="4" w:space="0" w:color="009EE3"/>
              <w:right w:val="single" w:sz="4" w:space="0" w:color="009EE3"/>
            </w:tcBorders>
            <w:shd w:val="clear" w:color="auto" w:fill="009EE3"/>
          </w:tcPr>
          <w:p w:rsidR="00745C58" w:rsidRPr="00DF16ED" w:rsidRDefault="00745C58" w:rsidP="00745C58">
            <w:pPr>
              <w:pStyle w:val="Narrow"/>
            </w:pPr>
          </w:p>
        </w:tc>
        <w:tc>
          <w:tcPr>
            <w:tcW w:w="6644" w:type="dxa"/>
            <w:tcBorders>
              <w:top w:val="single" w:sz="4" w:space="0" w:color="009EE3"/>
              <w:left w:val="single" w:sz="4" w:space="0" w:color="009EE3"/>
              <w:bottom w:val="single" w:sz="4" w:space="0" w:color="009EE3"/>
              <w:right w:val="single" w:sz="4" w:space="0" w:color="009EE3"/>
            </w:tcBorders>
            <w:shd w:val="clear" w:color="auto" w:fill="009EE3"/>
          </w:tcPr>
          <w:p w:rsidR="00745C58" w:rsidRPr="00027E40" w:rsidRDefault="00745C58" w:rsidP="00B22A49">
            <w:pPr>
              <w:pStyle w:val="Narrow"/>
            </w:pPr>
          </w:p>
        </w:tc>
        <w:tc>
          <w:tcPr>
            <w:tcW w:w="3420" w:type="dxa"/>
            <w:tcBorders>
              <w:top w:val="single" w:sz="4" w:space="0" w:color="009EE3"/>
              <w:left w:val="single" w:sz="4" w:space="0" w:color="009EE3"/>
              <w:bottom w:val="single" w:sz="4" w:space="0" w:color="009EE3"/>
              <w:right w:val="single" w:sz="4" w:space="0" w:color="009EE3"/>
            </w:tcBorders>
            <w:shd w:val="clear" w:color="auto" w:fill="009EE3"/>
          </w:tcPr>
          <w:p w:rsidR="00745C58" w:rsidRPr="00027E40" w:rsidRDefault="00745C58" w:rsidP="00B22A49">
            <w:pPr>
              <w:pStyle w:val="Narrow"/>
            </w:pPr>
          </w:p>
        </w:tc>
      </w:tr>
      <w:tr w:rsidR="00745C58"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7E3F9A">
              <w:t>4.3.3.4</w:t>
            </w:r>
            <w:r>
              <w:fldChar w:fldCharType="end"/>
            </w:r>
            <w:r w:rsidRPr="00595B26">
              <w:t xml:space="preserve">, </w:t>
            </w:r>
            <w:r w:rsidRPr="00DF16ED">
              <w:t>the Plaintext shall be empty and:</w:t>
            </w:r>
          </w:p>
        </w:tc>
      </w:tr>
      <w:tr w:rsidR="006E1EB8" w:rsidRPr="00027E40" w:rsidTr="004F7281">
        <w:tc>
          <w:tcPr>
            <w:tcW w:w="4219" w:type="dxa"/>
            <w:tcBorders>
              <w:top w:val="single" w:sz="4" w:space="0" w:color="009EE3"/>
              <w:left w:val="single" w:sz="4" w:space="0" w:color="009EE3"/>
              <w:bottom w:val="single" w:sz="4" w:space="0" w:color="009EE3"/>
              <w:right w:val="single" w:sz="4" w:space="0" w:color="009EE3"/>
            </w:tcBorders>
          </w:tcPr>
          <w:p w:rsidR="006E1EB8" w:rsidRPr="00027E40"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644" w:type="dxa"/>
            <w:tcBorders>
              <w:top w:val="single" w:sz="4" w:space="0" w:color="009EE3"/>
              <w:left w:val="single" w:sz="4" w:space="0" w:color="009EE3"/>
              <w:bottom w:val="single" w:sz="4" w:space="0" w:color="009EE3"/>
              <w:right w:val="single" w:sz="4" w:space="0" w:color="009EE3"/>
            </w:tcBorders>
          </w:tcPr>
          <w:p w:rsidR="006E1EB8" w:rsidRPr="00027E40" w:rsidRDefault="000D7610" w:rsidP="000D7610">
            <w:pPr>
              <w:pStyle w:val="Tabletext"/>
            </w:pPr>
            <w:r w:rsidRPr="00151ACE">
              <w:t xml:space="preserve">0x11 || </w:t>
            </w:r>
            <w:r w:rsidR="00745C58" w:rsidRPr="006E1EB8">
              <w:t xml:space="preserve">Grouping Header || </w:t>
            </w:r>
            <w:r w:rsidR="00745C58" w:rsidRPr="006E1EB8">
              <w:rPr>
                <w:rStyle w:val="CNFontChar"/>
              </w:rPr>
              <w:t>@ProvideSecurityCredentialDetails.Command</w:t>
            </w:r>
            <w:r>
              <w:rPr>
                <w:rStyle w:val="CNFontChar"/>
              </w:rPr>
              <w:t xml:space="preserve"> </w:t>
            </w:r>
            <w:r w:rsidRPr="000310A9">
              <w:rPr>
                <w:rStyle w:val="CNFontChar"/>
                <w:rFonts w:ascii="Arial" w:hAnsi="Arial" w:cs="Arial"/>
                <w:sz w:val="20"/>
              </w:rPr>
              <w:t>|| 0x00</w:t>
            </w:r>
          </w:p>
        </w:tc>
        <w:tc>
          <w:tcPr>
            <w:tcW w:w="3420" w:type="dxa"/>
            <w:tcBorders>
              <w:top w:val="single" w:sz="4" w:space="0" w:color="009EE3"/>
              <w:left w:val="single" w:sz="4" w:space="0" w:color="009EE3"/>
              <w:bottom w:val="single" w:sz="4" w:space="0" w:color="009EE3"/>
              <w:right w:val="single" w:sz="4" w:space="0" w:color="009EE3"/>
            </w:tcBorders>
          </w:tcPr>
          <w:p w:rsidR="006E1EB8" w:rsidRPr="00027E40" w:rsidRDefault="006E1EB8" w:rsidP="00406E87">
            <w:pPr>
              <w:pStyle w:val="Tabletext"/>
            </w:pPr>
          </w:p>
        </w:tc>
      </w:tr>
    </w:tbl>
    <w:p w:rsidR="00B22A49" w:rsidRDefault="00B22A49" w:rsidP="00B22A49">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_Ref378351907 \r \h </w:instrText>
      </w:r>
      <w:r>
        <w:rPr>
          <w:lang w:eastAsia="en-GB"/>
        </w:rPr>
      </w:r>
      <w:r>
        <w:rPr>
          <w:lang w:eastAsia="en-GB"/>
        </w:rPr>
        <w:fldChar w:fldCharType="separate"/>
      </w:r>
      <w:r w:rsidR="007E3F9A">
        <w:rPr>
          <w:lang w:eastAsia="en-GB"/>
        </w:rPr>
        <w:t>13.2.4.2.1</w:t>
      </w:r>
      <w:r>
        <w:rPr>
          <w:lang w:eastAsia="en-GB"/>
        </w:rPr>
        <w:fldChar w:fldCharType="end"/>
      </w:r>
      <w:r w:rsidR="00FD5632">
        <w:rPr>
          <w:lang w:eastAsia="en-GB"/>
        </w:rPr>
        <w:t xml:space="preserve">:  </w:t>
      </w:r>
      <w:r>
        <w:rPr>
          <w:lang w:eastAsia="en-GB"/>
        </w:rPr>
        <w:t>Calculation of Access Control Broker MAC</w:t>
      </w:r>
      <w:r w:rsidR="008054DB">
        <w:rPr>
          <w:lang w:eastAsia="en-GB"/>
        </w:rPr>
        <w:t xml:space="preserve"> for Provide Security Credentials command</w:t>
      </w:r>
    </w:p>
    <w:p w:rsidR="00B22A49" w:rsidRDefault="00B22A49" w:rsidP="00B22A49">
      <w:pPr>
        <w:pStyle w:val="Heading4"/>
      </w:pPr>
      <w:bookmarkStart w:id="4531" w:name="_Ref378410984"/>
      <w:r>
        <w:t>Command Authenticity and Integrity Verification</w:t>
      </w:r>
      <w:bookmarkEnd w:id="4531"/>
    </w:p>
    <w:p w:rsidR="00B22A49" w:rsidRDefault="00B22A49" w:rsidP="00B22A49">
      <w:r>
        <w:t xml:space="preserve">The </w:t>
      </w:r>
      <w:r w:rsidR="00BF49D1">
        <w:t>Device</w:t>
      </w:r>
      <w:r>
        <w:t xml:space="preserve"> shall undertake processing according to the requirements of this section before undertaking any other processing of the Command. </w:t>
      </w:r>
    </w:p>
    <w:p w:rsidR="00B22A49" w:rsidRDefault="00B22A49" w:rsidP="00B22A49">
      <w:r>
        <w:t xml:space="preserve">The checks should be carried out in the order specified. </w:t>
      </w:r>
      <w:r w:rsidR="00531E80">
        <w:t xml:space="preserve"> </w:t>
      </w:r>
      <w:r w:rsidR="00523247">
        <w:t xml:space="preserve">The Device </w:t>
      </w:r>
      <w:r>
        <w:t xml:space="preserve">shall cease </w:t>
      </w:r>
      <w:r w:rsidR="00523247">
        <w:t xml:space="preserve">checking </w:t>
      </w:r>
      <w:r>
        <w:t xml:space="preserve">at the point that any one check fails. </w:t>
      </w:r>
    </w:p>
    <w:p w:rsidR="00D711B9" w:rsidRDefault="00B22A49" w:rsidP="00B22A49">
      <w:r>
        <w:t xml:space="preserve">The checks required are shown in Table </w:t>
      </w:r>
      <w:r>
        <w:fldChar w:fldCharType="begin"/>
      </w:r>
      <w:r>
        <w:instrText xml:space="preserve"> REF _Ref378410984 \r \h </w:instrText>
      </w:r>
      <w:r>
        <w:fldChar w:fldCharType="separate"/>
      </w:r>
      <w:r w:rsidR="007E3F9A">
        <w:t>13.2.4.3</w:t>
      </w:r>
      <w:r>
        <w:fldChar w:fldCharType="end"/>
      </w:r>
      <w:r>
        <w:t>.</w:t>
      </w:r>
    </w:p>
    <w:tbl>
      <w:tblPr>
        <w:tblStyle w:val="TableGrid"/>
        <w:tblW w:w="0" w:type="auto"/>
        <w:tblLook w:val="04A0" w:firstRow="1" w:lastRow="0" w:firstColumn="1" w:lastColumn="0" w:noHBand="0" w:noVBand="1"/>
      </w:tblPr>
      <w:tblGrid>
        <w:gridCol w:w="1101"/>
        <w:gridCol w:w="7229"/>
        <w:gridCol w:w="5844"/>
      </w:tblGrid>
      <w:tr w:rsidR="00B22A49" w:rsidRPr="00027E40" w:rsidTr="00F877BE">
        <w:tc>
          <w:tcPr>
            <w:tcW w:w="110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22A49" w:rsidRPr="00F877BE" w:rsidRDefault="00B22A49" w:rsidP="00406E87">
            <w:pPr>
              <w:rPr>
                <w:b/>
                <w:color w:val="FFFFFF" w:themeColor="background1"/>
              </w:rPr>
            </w:pPr>
            <w:r w:rsidRPr="00F877BE">
              <w:rPr>
                <w:b/>
                <w:color w:val="FFFFFF" w:themeColor="background1"/>
              </w:rPr>
              <w:lastRenderedPageBreak/>
              <w:t>Check Number</w:t>
            </w:r>
          </w:p>
        </w:tc>
        <w:tc>
          <w:tcPr>
            <w:tcW w:w="722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22A49" w:rsidRPr="00F877BE" w:rsidRDefault="00B22A49" w:rsidP="00406E87">
            <w:pPr>
              <w:rPr>
                <w:b/>
                <w:color w:val="FFFFFF" w:themeColor="background1"/>
              </w:rPr>
            </w:pPr>
            <w:r w:rsidRPr="00F877BE">
              <w:rPr>
                <w:b/>
                <w:color w:val="FFFFFF" w:themeColor="background1"/>
              </w:rPr>
              <w:t>Criteria that shall be tested by the Device</w:t>
            </w:r>
          </w:p>
        </w:tc>
        <w:tc>
          <w:tcPr>
            <w:tcW w:w="584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22A49" w:rsidRPr="00F877BE" w:rsidRDefault="00B22A49" w:rsidP="00406E87">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B22A49" w:rsidRPr="00027E40" w:rsidTr="00F877BE">
        <w:tc>
          <w:tcPr>
            <w:tcW w:w="1101"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1.1</w:t>
            </w:r>
          </w:p>
        </w:tc>
        <w:tc>
          <w:tcPr>
            <w:tcW w:w="7229"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The Message is for the Device</w:t>
            </w:r>
          </w:p>
        </w:tc>
        <w:tc>
          <w:tcPr>
            <w:tcW w:w="5844"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The value in the Business Target ID field of the Message Identifier part of the Command Instance must be equal to the Device’s Entity Identifier</w:t>
            </w:r>
          </w:p>
        </w:tc>
      </w:tr>
      <w:tr w:rsidR="00B22A49" w:rsidRPr="00027E40" w:rsidTr="00F877BE">
        <w:tc>
          <w:tcPr>
            <w:tcW w:w="1101"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1.2</w:t>
            </w:r>
          </w:p>
        </w:tc>
        <w:tc>
          <w:tcPr>
            <w:tcW w:w="7229"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The Message Code is for Provide Security Credentials</w:t>
            </w:r>
          </w:p>
        </w:tc>
        <w:tc>
          <w:tcPr>
            <w:tcW w:w="5844" w:type="dxa"/>
            <w:tcBorders>
              <w:top w:val="single" w:sz="4" w:space="0" w:color="009EE3"/>
              <w:left w:val="single" w:sz="4" w:space="0" w:color="009EE3"/>
              <w:bottom w:val="single" w:sz="4" w:space="0" w:color="009EE3"/>
              <w:right w:val="single" w:sz="4" w:space="0" w:color="009EE3"/>
            </w:tcBorders>
          </w:tcPr>
          <w:p w:rsidR="00B22A49" w:rsidRPr="001C3998" w:rsidRDefault="00B22A49" w:rsidP="00A63FAA">
            <w:pPr>
              <w:pStyle w:val="Tabletext"/>
            </w:pPr>
            <w:r w:rsidRPr="001C3998">
              <w:t>The value in the Message Code field of the Command Instance must be equal to 0x</w:t>
            </w:r>
            <w:r w:rsidR="000F1B2A">
              <w:t>0008</w:t>
            </w:r>
          </w:p>
        </w:tc>
      </w:tr>
      <w:tr w:rsidR="00B22A49" w:rsidRPr="00027E40" w:rsidTr="00F877BE">
        <w:tc>
          <w:tcPr>
            <w:tcW w:w="1101"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2.1</w:t>
            </w:r>
          </w:p>
        </w:tc>
        <w:tc>
          <w:tcPr>
            <w:tcW w:w="7229" w:type="dxa"/>
            <w:tcBorders>
              <w:top w:val="single" w:sz="4" w:space="0" w:color="009EE3"/>
              <w:left w:val="single" w:sz="4" w:space="0" w:color="009EE3"/>
              <w:bottom w:val="single" w:sz="4" w:space="0" w:color="009EE3"/>
              <w:right w:val="single" w:sz="4" w:space="0" w:color="009EE3"/>
            </w:tcBorders>
          </w:tcPr>
          <w:p w:rsidR="00B22A49" w:rsidRPr="001C3998" w:rsidRDefault="00B22A49" w:rsidP="00C11CBB">
            <w:pPr>
              <w:pStyle w:val="Tabletext"/>
            </w:pPr>
            <w:r w:rsidRPr="001C3998">
              <w:t xml:space="preserve">The Command was protected cryptographically using the Private Key corresponding to the Remote Party Public Key held in the Trust Anchor Cell identified by </w:t>
            </w:r>
            <w:r w:rsidRPr="00F877BE">
              <w:rPr>
                <w:rStyle w:val="CNFontChar"/>
              </w:rPr>
              <w:t>authorisingRemotePartyTACellIdentifier</w:t>
            </w:r>
            <w:r w:rsidRPr="001C3998">
              <w:t xml:space="preserve"> </w:t>
            </w:r>
          </w:p>
        </w:tc>
        <w:tc>
          <w:tcPr>
            <w:tcW w:w="5844" w:type="dxa"/>
            <w:tcBorders>
              <w:top w:val="single" w:sz="4" w:space="0" w:color="009EE3"/>
              <w:left w:val="single" w:sz="4" w:space="0" w:color="009EE3"/>
              <w:bottom w:val="single" w:sz="4" w:space="0" w:color="009EE3"/>
              <w:right w:val="single" w:sz="4" w:space="0" w:color="009EE3"/>
            </w:tcBorders>
          </w:tcPr>
          <w:p w:rsidR="00B22A49" w:rsidRDefault="00F877BE" w:rsidP="004F3F7E">
            <w:pPr>
              <w:pStyle w:val="Tabletext"/>
            </w:pPr>
            <w:r>
              <w:t>As specified in S</w:t>
            </w:r>
            <w:r w:rsidR="00B22A49" w:rsidRPr="001C3998">
              <w:t xml:space="preserve">ection </w:t>
            </w:r>
            <w:r w:rsidR="004F3F7E">
              <w:rPr>
                <w:highlight w:val="yellow"/>
              </w:rPr>
              <w:fldChar w:fldCharType="begin"/>
            </w:r>
            <w:r w:rsidR="004F3F7E">
              <w:instrText xml:space="preserve"> REF _Ref378411500 \r \h </w:instrText>
            </w:r>
            <w:r w:rsidR="004F3F7E">
              <w:rPr>
                <w:highlight w:val="yellow"/>
              </w:rPr>
            </w:r>
            <w:r w:rsidR="004F3F7E">
              <w:rPr>
                <w:highlight w:val="yellow"/>
              </w:rPr>
              <w:fldChar w:fldCharType="separate"/>
            </w:r>
            <w:r w:rsidR="007E3F9A">
              <w:t>13.2.4.3.1</w:t>
            </w:r>
            <w:r w:rsidR="004F3F7E">
              <w:rPr>
                <w:highlight w:val="yellow"/>
              </w:rPr>
              <w:fldChar w:fldCharType="end"/>
            </w:r>
          </w:p>
        </w:tc>
      </w:tr>
    </w:tbl>
    <w:p w:rsidR="00F877BE" w:rsidRDefault="00F877BE" w:rsidP="00F877BE">
      <w:pPr>
        <w:pStyle w:val="TableHeader"/>
        <w:framePr w:hSpace="0" w:wrap="auto" w:vAnchor="margin" w:hAnchor="text" w:yAlign="inline"/>
        <w:rPr>
          <w:lang w:eastAsia="en-GB"/>
        </w:rPr>
      </w:pPr>
      <w:r>
        <w:rPr>
          <w:lang w:eastAsia="en-GB"/>
        </w:rPr>
        <w:t>Table</w:t>
      </w:r>
      <w:r w:rsidR="00531E80">
        <w:rPr>
          <w:lang w:eastAsia="en-GB"/>
        </w:rPr>
        <w:t xml:space="preserve"> </w:t>
      </w:r>
      <w:r w:rsidR="00531E80">
        <w:rPr>
          <w:lang w:eastAsia="en-GB"/>
        </w:rPr>
        <w:fldChar w:fldCharType="begin"/>
      </w:r>
      <w:r w:rsidR="00531E80">
        <w:rPr>
          <w:lang w:eastAsia="en-GB"/>
        </w:rPr>
        <w:instrText xml:space="preserve"> REF _Ref378410984 \r \h </w:instrText>
      </w:r>
      <w:r w:rsidR="00531E80">
        <w:rPr>
          <w:lang w:eastAsia="en-GB"/>
        </w:rPr>
      </w:r>
      <w:r w:rsidR="00531E80">
        <w:rPr>
          <w:lang w:eastAsia="en-GB"/>
        </w:rPr>
        <w:fldChar w:fldCharType="separate"/>
      </w:r>
      <w:r w:rsidR="007E3F9A">
        <w:rPr>
          <w:lang w:eastAsia="en-GB"/>
        </w:rPr>
        <w:t>13.2.4.3</w:t>
      </w:r>
      <w:r w:rsidR="00531E80">
        <w:rPr>
          <w:lang w:eastAsia="en-GB"/>
        </w:rPr>
        <w:fldChar w:fldCharType="end"/>
      </w:r>
      <w:r>
        <w:rPr>
          <w:lang w:eastAsia="en-GB"/>
        </w:rPr>
        <w:t xml:space="preserve">: </w:t>
      </w:r>
      <w:r w:rsidR="008054DB">
        <w:rPr>
          <w:lang w:eastAsia="en-GB"/>
        </w:rPr>
        <w:t xml:space="preserve">Provide Security Credentials </w:t>
      </w:r>
      <w:r>
        <w:rPr>
          <w:lang w:eastAsia="en-GB"/>
        </w:rPr>
        <w:t>Command authenticity and integrity verification</w:t>
      </w:r>
    </w:p>
    <w:p w:rsidR="00F877BE" w:rsidRDefault="00F877BE" w:rsidP="00F877BE">
      <w:r>
        <w:t xml:space="preserve">Should any of the checks detailed in this Section </w:t>
      </w:r>
      <w:r>
        <w:fldChar w:fldCharType="begin"/>
      </w:r>
      <w:r>
        <w:instrText xml:space="preserve"> REF _Ref378410984 \r \h </w:instrText>
      </w:r>
      <w:r>
        <w:fldChar w:fldCharType="separate"/>
      </w:r>
      <w:r w:rsidR="007E3F9A">
        <w:t>13.2.4.3</w:t>
      </w:r>
      <w:r>
        <w:fldChar w:fldCharType="end"/>
      </w:r>
      <w:r>
        <w:t xml:space="preserve"> fail then the </w:t>
      </w:r>
      <w:r w:rsidR="00BF49D1">
        <w:t>Device</w:t>
      </w:r>
      <w:r>
        <w:t xml:space="preserve"> shall:</w:t>
      </w:r>
    </w:p>
    <w:p w:rsidR="00F877BE" w:rsidRDefault="00F877BE" w:rsidP="00D94FF2">
      <w:pPr>
        <w:pStyle w:val="ListBullet"/>
      </w:pPr>
      <w:r>
        <w:t xml:space="preserve">generate an entry in the Security Log recording failed </w:t>
      </w:r>
      <w:r w:rsidR="00023822">
        <w:t>Authentication</w:t>
      </w:r>
      <w:r>
        <w:t>;</w:t>
      </w:r>
    </w:p>
    <w:p w:rsidR="00F877BE" w:rsidRDefault="00F877BE" w:rsidP="00D94FF2">
      <w:pPr>
        <w:pStyle w:val="ListBullet"/>
      </w:pPr>
      <w:r>
        <w:t>discard the Command without execution and without sending a Response; and</w:t>
      </w:r>
    </w:p>
    <w:p w:rsidR="00F877BE" w:rsidRDefault="00F877BE" w:rsidP="00D94FF2">
      <w:pPr>
        <w:pStyle w:val="ListBullet"/>
      </w:pPr>
      <w:r>
        <w:t xml:space="preserve">send an Alert notifying the failed </w:t>
      </w:r>
      <w:r w:rsidR="00023822">
        <w:t>Authentication</w:t>
      </w:r>
      <w:r>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7E3F9A">
        <w:t>6.2.4.2</w:t>
      </w:r>
      <w:r w:rsidR="00810DE5">
        <w:rPr>
          <w:highlight w:val="yellow"/>
        </w:rPr>
        <w:fldChar w:fldCharType="end"/>
      </w:r>
      <w:r>
        <w:t xml:space="preserve">, populated with the relevant Alert Code from Section </w:t>
      </w:r>
      <w:r w:rsidR="004F3F7E">
        <w:rPr>
          <w:highlight w:val="yellow"/>
        </w:rPr>
        <w:fldChar w:fldCharType="begin"/>
      </w:r>
      <w:r w:rsidR="004F3F7E">
        <w:instrText xml:space="preserve"> REF _Ref378579998 \r \h </w:instrText>
      </w:r>
      <w:r w:rsidR="004F3F7E">
        <w:rPr>
          <w:highlight w:val="yellow"/>
        </w:rPr>
      </w:r>
      <w:r w:rsidR="004F3F7E">
        <w:rPr>
          <w:highlight w:val="yellow"/>
        </w:rPr>
        <w:fldChar w:fldCharType="separate"/>
      </w:r>
      <w:r w:rsidR="007E3F9A">
        <w:t>16</w:t>
      </w:r>
      <w:r w:rsidR="004F3F7E">
        <w:rPr>
          <w:highlight w:val="yellow"/>
        </w:rPr>
        <w:fldChar w:fldCharType="end"/>
      </w:r>
      <w:r>
        <w:t xml:space="preserve"> , to the Known Remote Party identified by the Security Credentials it holds in the </w:t>
      </w:r>
      <w:r w:rsidR="008B0FC8" w:rsidRPr="0059313A">
        <w:rPr>
          <w:rFonts w:ascii="Courier New" w:hAnsi="Courier New" w:cs="Courier New"/>
        </w:rPr>
        <w:t>{supplier, management, digitalSignature}</w:t>
      </w:r>
      <w:r w:rsidR="008B0FC8">
        <w:t xml:space="preserve"> Trust Anchor Cell</w:t>
      </w:r>
      <w:r>
        <w:t>.</w:t>
      </w:r>
    </w:p>
    <w:p w:rsidR="00F877BE" w:rsidRDefault="00F877BE" w:rsidP="00F877BE">
      <w:r>
        <w:t xml:space="preserve">Where all of the checks detailed in this Section </w:t>
      </w:r>
      <w:r>
        <w:fldChar w:fldCharType="begin"/>
      </w:r>
      <w:r>
        <w:instrText xml:space="preserve"> REF _Ref378410984 \r \h </w:instrText>
      </w:r>
      <w:r>
        <w:fldChar w:fldCharType="separate"/>
      </w:r>
      <w:r w:rsidR="007E3F9A">
        <w:t>13.2.4.3</w:t>
      </w:r>
      <w:r>
        <w:fldChar w:fldCharType="end"/>
      </w:r>
      <w:r>
        <w:t xml:space="preserve"> succeed the </w:t>
      </w:r>
      <w:r w:rsidR="00BF49D1">
        <w:t>Device</w:t>
      </w:r>
      <w:r>
        <w:t xml:space="preserve"> shall process the Command and produce a Response.</w:t>
      </w:r>
    </w:p>
    <w:p w:rsidR="00F877BE" w:rsidRDefault="00F877BE" w:rsidP="00F877BE">
      <w:pPr>
        <w:pStyle w:val="Heading5"/>
      </w:pPr>
      <w:bookmarkStart w:id="4532" w:name="_Ref378411500"/>
      <w:r>
        <w:t>Command Authenticity and Integrity Verification</w:t>
      </w:r>
      <w:bookmarkEnd w:id="4532"/>
    </w:p>
    <w:p w:rsidR="00F877BE" w:rsidRDefault="00F877BE" w:rsidP="00F877BE">
      <w:r>
        <w:t xml:space="preserve">The </w:t>
      </w:r>
      <w:r w:rsidR="00BF49D1">
        <w:t>Device</w:t>
      </w:r>
      <w:r>
        <w:t xml:space="preserve"> shall undertake the following checks until either all are successful or one has failed.</w:t>
      </w:r>
    </w:p>
    <w:p w:rsidR="00F877BE" w:rsidRDefault="00F877BE">
      <w:pPr>
        <w:pStyle w:val="Inset"/>
      </w:pPr>
      <w:r>
        <w:t>1.</w:t>
      </w:r>
      <w:r>
        <w:tab/>
        <w:t xml:space="preserve">If </w:t>
      </w:r>
      <w:r w:rsidRPr="00F877BE">
        <w:rPr>
          <w:rStyle w:val="CNFontChar"/>
        </w:rPr>
        <w:t>trustAnchorCellUsage</w:t>
      </w:r>
      <w:r>
        <w:t xml:space="preserve"> is present it has a value of management else this test shall fail.</w:t>
      </w:r>
    </w:p>
    <w:p w:rsidR="00F877BE" w:rsidRDefault="00F877BE">
      <w:pPr>
        <w:pStyle w:val="Inset"/>
      </w:pPr>
      <w:r>
        <w:t>2.</w:t>
      </w:r>
      <w:r>
        <w:tab/>
        <w:t xml:space="preserve">If </w:t>
      </w:r>
      <w:r w:rsidRPr="00F877BE">
        <w:rPr>
          <w:rStyle w:val="CNFontChar"/>
        </w:rPr>
        <w:t>trustAnchorCellKeyUsage</w:t>
      </w:r>
      <w:r>
        <w:t xml:space="preserve"> = </w:t>
      </w:r>
      <w:r w:rsidRPr="00F877BE">
        <w:rPr>
          <w:rStyle w:val="CNFontChar"/>
        </w:rPr>
        <w:t>keyAgreement</w:t>
      </w:r>
      <w:r>
        <w:t xml:space="preserve"> then </w:t>
      </w:r>
    </w:p>
    <w:p w:rsidR="00F877BE" w:rsidRDefault="00F877BE" w:rsidP="006E22A7">
      <w:pPr>
        <w:pStyle w:val="Inset"/>
        <w:ind w:left="1134"/>
      </w:pPr>
      <w:r>
        <w:t>((</w:t>
      </w:r>
      <w:r w:rsidRPr="00F877BE">
        <w:rPr>
          <w:rStyle w:val="CNFontChar"/>
        </w:rPr>
        <w:t>trustAnchorCellRemotePartyRole</w:t>
      </w:r>
      <w:r>
        <w:t xml:space="preserve"> = </w:t>
      </w:r>
      <w:r w:rsidRPr="00F877BE">
        <w:rPr>
          <w:rStyle w:val="CNFontChar"/>
        </w:rPr>
        <w:t>accessControlBroker</w:t>
      </w:r>
      <w:r>
        <w:t xml:space="preserve">) and (the MAC calculated by the </w:t>
      </w:r>
      <w:r w:rsidR="00BF49D1">
        <w:t>Device</w:t>
      </w:r>
      <w:r>
        <w:t xml:space="preserve"> </w:t>
      </w:r>
      <w:r w:rsidR="0030733D">
        <w:t>according to T</w:t>
      </w:r>
      <w:r>
        <w:t xml:space="preserve">able </w:t>
      </w:r>
      <w:r w:rsidR="0030733D">
        <w:fldChar w:fldCharType="begin"/>
      </w:r>
      <w:r w:rsidR="0030733D">
        <w:instrText xml:space="preserve"> REF _Ref378411500 \r \h </w:instrText>
      </w:r>
      <w:r w:rsidR="0030733D">
        <w:fldChar w:fldCharType="separate"/>
      </w:r>
      <w:r w:rsidR="007E3F9A">
        <w:t>13.2.4.3.1</w:t>
      </w:r>
      <w:r w:rsidR="0030733D">
        <w:fldChar w:fldCharType="end"/>
      </w:r>
      <w:r w:rsidR="0030733D">
        <w:t xml:space="preserve"> </w:t>
      </w:r>
      <w:r>
        <w:t xml:space="preserve">equates to </w:t>
      </w:r>
      <w:r w:rsidR="008B0FC8">
        <w:t>ACB-SMD MAC</w:t>
      </w:r>
      <w:r>
        <w:t>)</w:t>
      </w:r>
    </w:p>
    <w:p w:rsidR="00F877BE" w:rsidRDefault="008B0FC8" w:rsidP="004F7281">
      <w:pPr>
        <w:pStyle w:val="Inset"/>
      </w:pPr>
      <w:r>
        <w:t>e</w:t>
      </w:r>
      <w:r w:rsidR="00F877BE">
        <w:t>lse</w:t>
      </w:r>
    </w:p>
    <w:p w:rsidR="00F877BE" w:rsidRDefault="00F877BE" w:rsidP="004F7281">
      <w:pPr>
        <w:pStyle w:val="Inset"/>
        <w:ind w:left="1134"/>
      </w:pPr>
      <w:r>
        <w:t>((</w:t>
      </w:r>
      <w:r w:rsidRPr="0030733D">
        <w:rPr>
          <w:rStyle w:val="CNFontChar"/>
        </w:rPr>
        <w:t>trustAnchorCellKeyUsage</w:t>
      </w:r>
      <w:r>
        <w:t xml:space="preserve"> = </w:t>
      </w:r>
      <w:r w:rsidRPr="0030733D">
        <w:rPr>
          <w:rStyle w:val="CNFontChar"/>
        </w:rPr>
        <w:t>digitalSignature</w:t>
      </w:r>
      <w:r>
        <w:t xml:space="preserve">) and (the </w:t>
      </w:r>
      <w:r w:rsidR="00BF49D1">
        <w:t>Device</w:t>
      </w:r>
      <w:r>
        <w:t xml:space="preserve"> shall use the Public Key in the Trust Anchor Cell identified by </w:t>
      </w:r>
      <w:r w:rsidRPr="0030733D">
        <w:rPr>
          <w:rStyle w:val="CNFontChar"/>
        </w:rPr>
        <w:t>authorisingRemotePartyTACellIdentifier</w:t>
      </w:r>
      <w:r>
        <w:t xml:space="preserve"> to verify that </w:t>
      </w:r>
      <w:r w:rsidR="008B0FC8">
        <w:t xml:space="preserve">KRP Signature </w:t>
      </w:r>
      <w:r>
        <w:t xml:space="preserve">is the </w:t>
      </w:r>
      <w:r w:rsidR="003F5C4D">
        <w:t>Digital S</w:t>
      </w:r>
      <w:r>
        <w:t xml:space="preserve">ignature across </w:t>
      </w:r>
      <w:r w:rsidR="008B0FC8">
        <w:t xml:space="preserve">Grouping Header </w:t>
      </w:r>
      <w:r>
        <w:t>|| @</w:t>
      </w:r>
      <w:r w:rsidRPr="0030733D">
        <w:rPr>
          <w:rStyle w:val="CNFontChar"/>
        </w:rPr>
        <w:t>ProvideSecurityCredentialDetails</w:t>
      </w:r>
      <w:r>
        <w:t>.</w:t>
      </w:r>
      <w:r w:rsidRPr="0030733D">
        <w:rPr>
          <w:rStyle w:val="CNFontChar"/>
        </w:rPr>
        <w:t>Command</w:t>
      </w:r>
      <w:r>
        <w:t>)</w:t>
      </w:r>
    </w:p>
    <w:p w:rsidR="00F877BE" w:rsidRDefault="00C30317" w:rsidP="004F7281">
      <w:pPr>
        <w:pStyle w:val="Inset"/>
      </w:pPr>
      <w:r>
        <w:t>e</w:t>
      </w:r>
      <w:r w:rsidR="00F877BE">
        <w:t>lse</w:t>
      </w:r>
    </w:p>
    <w:p w:rsidR="00D711B9" w:rsidRDefault="00C30317" w:rsidP="004F7281">
      <w:pPr>
        <w:pStyle w:val="Inset"/>
      </w:pPr>
      <w:r>
        <w:lastRenderedPageBreak/>
        <w:t>3.</w:t>
      </w:r>
      <w:r>
        <w:tab/>
      </w:r>
      <w:r w:rsidR="00F877BE">
        <w:t>This test shall fail.</w:t>
      </w:r>
    </w:p>
    <w:tbl>
      <w:tblPr>
        <w:tblStyle w:val="TableGrid"/>
        <w:tblW w:w="14283" w:type="dxa"/>
        <w:tblLook w:val="04A0" w:firstRow="1" w:lastRow="0" w:firstColumn="1" w:lastColumn="0" w:noHBand="0" w:noVBand="1"/>
      </w:tblPr>
      <w:tblGrid>
        <w:gridCol w:w="4361"/>
        <w:gridCol w:w="6013"/>
        <w:gridCol w:w="3909"/>
      </w:tblGrid>
      <w:tr w:rsidR="0030733D" w:rsidRPr="00027E40"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30733D" w:rsidRPr="006E1EB8" w:rsidRDefault="0030733D" w:rsidP="00406E87">
            <w:pPr>
              <w:pStyle w:val="Tabletext"/>
              <w:rPr>
                <w:b/>
                <w:color w:val="FFFFFF" w:themeColor="background1"/>
              </w:rPr>
            </w:pPr>
            <w:r w:rsidRPr="006E1EB8">
              <w:rPr>
                <w:b/>
                <w:color w:val="FFFFFF" w:themeColor="background1"/>
              </w:rPr>
              <w:t>Input Parameter</w:t>
            </w:r>
          </w:p>
        </w:tc>
        <w:tc>
          <w:tcPr>
            <w:tcW w:w="60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30733D" w:rsidRPr="006E1EB8" w:rsidRDefault="0030733D" w:rsidP="00406E87">
            <w:pPr>
              <w:pStyle w:val="Tabletext"/>
              <w:rPr>
                <w:b/>
                <w:color w:val="FFFFFF" w:themeColor="background1"/>
              </w:rPr>
            </w:pPr>
            <w:r w:rsidRPr="006E1EB8">
              <w:rPr>
                <w:b/>
                <w:color w:val="FFFFFF" w:themeColor="background1"/>
              </w:rPr>
              <w:t>Value</w:t>
            </w:r>
          </w:p>
        </w:tc>
        <w:tc>
          <w:tcPr>
            <w:tcW w:w="390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30733D" w:rsidRPr="006E1EB8" w:rsidRDefault="0030733D" w:rsidP="00406E87">
            <w:pPr>
              <w:pStyle w:val="Tabletext"/>
              <w:rPr>
                <w:b/>
                <w:color w:val="FFFFFF" w:themeColor="background1"/>
              </w:rPr>
            </w:pPr>
            <w:r w:rsidRPr="006E1EB8">
              <w:rPr>
                <w:b/>
                <w:color w:val="FFFFFF" w:themeColor="background1"/>
              </w:rPr>
              <w:t>Note</w:t>
            </w:r>
          </w:p>
        </w:tc>
      </w:tr>
      <w:tr w:rsidR="0030733D"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30733D" w:rsidRPr="00027E40" w:rsidRDefault="0030733D" w:rsidP="00406E87">
            <w:pPr>
              <w:pStyle w:val="Tabletext"/>
            </w:pPr>
            <w:r w:rsidRPr="006E1EB8">
              <w:t>To calculate the Shared Secret (‘Z’) input to the KDF:</w:t>
            </w:r>
          </w:p>
        </w:tc>
      </w:tr>
      <w:tr w:rsidR="0030733D" w:rsidRPr="00027E40" w:rsidTr="004F7281">
        <w:tc>
          <w:tcPr>
            <w:tcW w:w="4361"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r w:rsidRPr="00DF16ED">
              <w:t>Private Key Agreement Key</w:t>
            </w:r>
          </w:p>
        </w:tc>
        <w:tc>
          <w:tcPr>
            <w:tcW w:w="6013" w:type="dxa"/>
            <w:tcBorders>
              <w:top w:val="single" w:sz="4" w:space="0" w:color="009EE3"/>
              <w:left w:val="single" w:sz="4" w:space="0" w:color="009EE3"/>
              <w:bottom w:val="single" w:sz="4" w:space="0" w:color="009EE3"/>
              <w:right w:val="single" w:sz="4" w:space="0" w:color="009EE3"/>
            </w:tcBorders>
          </w:tcPr>
          <w:p w:rsidR="0030733D" w:rsidRPr="00DF16ED" w:rsidRDefault="00BF49D1" w:rsidP="0030733D">
            <w:pPr>
              <w:pStyle w:val="Tabletext"/>
            </w:pPr>
            <w:r>
              <w:t>Device</w:t>
            </w:r>
            <w:r w:rsidR="0030733D" w:rsidRPr="00DF16ED">
              <w:t>’s</w:t>
            </w:r>
          </w:p>
        </w:tc>
        <w:tc>
          <w:tcPr>
            <w:tcW w:w="3909"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p>
        </w:tc>
      </w:tr>
      <w:tr w:rsidR="0030733D" w:rsidRPr="00027E40" w:rsidTr="004F7281">
        <w:tc>
          <w:tcPr>
            <w:tcW w:w="4361"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r w:rsidRPr="00DF16ED">
              <w:t>Public Key Agreement Key</w:t>
            </w:r>
          </w:p>
        </w:tc>
        <w:tc>
          <w:tcPr>
            <w:tcW w:w="6013"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r w:rsidRPr="00DF16ED">
              <w:t>Access Control Broker’s</w:t>
            </w:r>
          </w:p>
        </w:tc>
        <w:tc>
          <w:tcPr>
            <w:tcW w:w="3909"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r w:rsidRPr="00DF16ED">
              <w:t>As held by the Device in Trust Anchor Cell {</w:t>
            </w:r>
            <w:r w:rsidRPr="00DF16ED">
              <w:rPr>
                <w:rFonts w:ascii="Courier New" w:hAnsi="Courier New" w:cs="Courier New"/>
              </w:rPr>
              <w:t>accessControlBroker, keyAgreement,</w:t>
            </w:r>
            <w:r>
              <w:rPr>
                <w:rFonts w:ascii="Courier New" w:hAnsi="Courier New" w:cs="Courier New"/>
              </w:rPr>
              <w:t xml:space="preserve"> </w:t>
            </w:r>
            <w:r w:rsidRPr="00DF16ED">
              <w:rPr>
                <w:rFonts w:ascii="Courier New" w:hAnsi="Courier New" w:cs="Courier New"/>
              </w:rPr>
              <w:t>management</w:t>
            </w:r>
            <w:r w:rsidRPr="00DF16ED">
              <w:t>}</w:t>
            </w:r>
          </w:p>
        </w:tc>
      </w:tr>
      <w:tr w:rsidR="00745C58"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745C58" w:rsidRPr="00DF16ED" w:rsidRDefault="00745C58"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7E3F9A">
              <w:t>4.3.3.3</w:t>
            </w:r>
            <w:r>
              <w:fldChar w:fldCharType="end"/>
            </w:r>
            <w:r w:rsidRPr="00595B26">
              <w:t>.</w:t>
            </w:r>
            <w:r>
              <w:t xml:space="preserve"> </w:t>
            </w:r>
            <w:r w:rsidRPr="00595B26">
              <w:t xml:space="preserve"> </w:t>
            </w:r>
          </w:p>
        </w:tc>
      </w:tr>
      <w:tr w:rsidR="00745C58" w:rsidRPr="00027E40" w:rsidTr="007C454D">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rsidR="00745C58" w:rsidRPr="00DF16ED" w:rsidRDefault="00745C58" w:rsidP="00745C58">
            <w:pPr>
              <w:pStyle w:val="Narrow"/>
            </w:pPr>
          </w:p>
        </w:tc>
      </w:tr>
      <w:tr w:rsidR="00745C58"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7E3F9A">
              <w:t>4.3.3.4</w:t>
            </w:r>
            <w:r>
              <w:fldChar w:fldCharType="end"/>
            </w:r>
            <w:r w:rsidRPr="00595B26">
              <w:t xml:space="preserve">, </w:t>
            </w:r>
            <w:r w:rsidRPr="00DF16ED">
              <w:t>the Plaintext shall be empty and:</w:t>
            </w:r>
          </w:p>
        </w:tc>
      </w:tr>
      <w:tr w:rsidR="0030733D" w:rsidRPr="00027E40" w:rsidTr="004F7281">
        <w:tc>
          <w:tcPr>
            <w:tcW w:w="4361" w:type="dxa"/>
            <w:tcBorders>
              <w:top w:val="single" w:sz="4" w:space="0" w:color="009EE3"/>
              <w:left w:val="single" w:sz="4" w:space="0" w:color="009EE3"/>
              <w:bottom w:val="single" w:sz="4" w:space="0" w:color="009EE3"/>
              <w:right w:val="single" w:sz="4" w:space="0" w:color="009EE3"/>
            </w:tcBorders>
          </w:tcPr>
          <w:p w:rsidR="0030733D"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13" w:type="dxa"/>
            <w:tcBorders>
              <w:top w:val="single" w:sz="4" w:space="0" w:color="009EE3"/>
              <w:left w:val="single" w:sz="4" w:space="0" w:color="009EE3"/>
              <w:bottom w:val="single" w:sz="4" w:space="0" w:color="009EE3"/>
              <w:right w:val="single" w:sz="4" w:space="0" w:color="009EE3"/>
            </w:tcBorders>
          </w:tcPr>
          <w:p w:rsidR="0030733D" w:rsidRPr="00DF16ED" w:rsidRDefault="000D7610" w:rsidP="0030733D">
            <w:pPr>
              <w:pStyle w:val="Tabletext"/>
            </w:pPr>
            <w:r>
              <w:t xml:space="preserve">0x11 || Grouping Header </w:t>
            </w:r>
            <w:r w:rsidRPr="00DF16ED">
              <w:t xml:space="preserve"> </w:t>
            </w:r>
            <w:r w:rsidR="0030733D" w:rsidRPr="00DF16ED">
              <w:t>|| @</w:t>
            </w:r>
            <w:r w:rsidR="0030733D" w:rsidRPr="00DF16ED">
              <w:rPr>
                <w:rFonts w:ascii="Courier New" w:hAnsi="Courier New"/>
              </w:rPr>
              <w:t>ProvideSecurityCredentialDetails.Command</w:t>
            </w:r>
            <w:r>
              <w:rPr>
                <w:rFonts w:ascii="Courier New" w:hAnsi="Courier New"/>
              </w:rPr>
              <w:t xml:space="preserve"> </w:t>
            </w:r>
            <w:r w:rsidRPr="0071265D">
              <w:t>|| 0x00</w:t>
            </w:r>
          </w:p>
        </w:tc>
        <w:tc>
          <w:tcPr>
            <w:tcW w:w="3909" w:type="dxa"/>
            <w:tcBorders>
              <w:top w:val="single" w:sz="4" w:space="0" w:color="009EE3"/>
              <w:left w:val="single" w:sz="4" w:space="0" w:color="009EE3"/>
              <w:bottom w:val="single" w:sz="4" w:space="0" w:color="009EE3"/>
              <w:right w:val="single" w:sz="4" w:space="0" w:color="009EE3"/>
            </w:tcBorders>
          </w:tcPr>
          <w:p w:rsidR="0030733D" w:rsidRPr="00DF16ED" w:rsidRDefault="0030733D" w:rsidP="0030733D">
            <w:pPr>
              <w:pStyle w:val="Tabletext"/>
            </w:pPr>
          </w:p>
        </w:tc>
      </w:tr>
    </w:tbl>
    <w:p w:rsidR="00147B54" w:rsidRDefault="0030733D" w:rsidP="00147B54">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_Ref378411500 \r \h </w:instrText>
      </w:r>
      <w:r>
        <w:rPr>
          <w:lang w:eastAsia="en-GB"/>
        </w:rPr>
      </w:r>
      <w:r>
        <w:rPr>
          <w:lang w:eastAsia="en-GB"/>
        </w:rPr>
        <w:fldChar w:fldCharType="separate"/>
      </w:r>
      <w:r w:rsidR="007E3F9A">
        <w:rPr>
          <w:lang w:eastAsia="en-GB"/>
        </w:rPr>
        <w:t>13.2.4.3.1</w:t>
      </w:r>
      <w:r>
        <w:rPr>
          <w:lang w:eastAsia="en-GB"/>
        </w:rPr>
        <w:fldChar w:fldCharType="end"/>
      </w:r>
      <w:r>
        <w:rPr>
          <w:lang w:eastAsia="en-GB"/>
        </w:rPr>
        <w:t xml:space="preserve">: </w:t>
      </w:r>
      <w:r w:rsidR="008054DB">
        <w:rPr>
          <w:lang w:eastAsia="en-GB"/>
        </w:rPr>
        <w:t xml:space="preserve"> </w:t>
      </w:r>
      <w:r w:rsidRPr="00147B54">
        <w:rPr>
          <w:lang w:eastAsia="en-GB"/>
        </w:rPr>
        <w:t>Calculation of MAC</w:t>
      </w:r>
      <w:r w:rsidR="00147B54">
        <w:rPr>
          <w:lang w:eastAsia="en-GB"/>
        </w:rPr>
        <w:t xml:space="preserve"> for Provide Security Credential Details Command</w:t>
      </w:r>
    </w:p>
    <w:p w:rsidR="00682F1F" w:rsidRDefault="00682F1F" w:rsidP="00682F1F">
      <w:pPr>
        <w:pStyle w:val="Heading4"/>
      </w:pPr>
      <w:bookmarkStart w:id="4533" w:name="_Ref378411827"/>
      <w:r>
        <w:t>Response Construction</w:t>
      </w:r>
      <w:bookmarkEnd w:id="4533"/>
    </w:p>
    <w:p w:rsidR="00682F1F" w:rsidRDefault="00682F1F" w:rsidP="00682F1F">
      <w:r>
        <w:t xml:space="preserve">The </w:t>
      </w:r>
      <w:r w:rsidR="00BF49D1">
        <w:t>Device</w:t>
      </w:r>
      <w:r>
        <w:t xml:space="preserve">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7E3F9A">
        <w:t>7.2.6</w:t>
      </w:r>
      <w:r w:rsidR="004F3F7E">
        <w:rPr>
          <w:highlight w:val="yellow"/>
        </w:rPr>
        <w:fldChar w:fldCharType="end"/>
      </w:r>
      <w:r>
        <w:t>.</w:t>
      </w:r>
    </w:p>
    <w:p w:rsidR="00D711B9" w:rsidRDefault="00682F1F" w:rsidP="00682F1F">
      <w:r>
        <w:t>The @</w:t>
      </w:r>
      <w:r w:rsidRPr="00682F1F">
        <w:rPr>
          <w:rStyle w:val="CNFontChar"/>
        </w:rPr>
        <w:t>ProvideSecurityCredentialDetails</w:t>
      </w:r>
      <w:r>
        <w:t>.</w:t>
      </w:r>
      <w:r w:rsidRPr="00682F1F">
        <w:rPr>
          <w:rStyle w:val="CNFontChar"/>
        </w:rPr>
        <w:t>Response</w:t>
      </w:r>
      <w:r>
        <w:t xml:space="preserve"> shall have the structure defined in Section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7E3F9A">
        <w:t>13.2.3.3</w:t>
      </w:r>
      <w:r w:rsidR="004F3F7E">
        <w:rPr>
          <w:highlight w:val="yellow"/>
        </w:rPr>
        <w:fldChar w:fldCharType="end"/>
      </w:r>
      <w:r>
        <w:t xml:space="preserve">, and the </w:t>
      </w:r>
      <w:r w:rsidR="00BF49D1">
        <w:t>Device</w:t>
      </w:r>
      <w:r>
        <w:t xml:space="preserve"> shall populate with values according to Table </w:t>
      </w:r>
      <w:r>
        <w:fldChar w:fldCharType="begin"/>
      </w:r>
      <w:r>
        <w:instrText xml:space="preserve"> REF _Ref378411827 \r \h </w:instrText>
      </w:r>
      <w:r>
        <w:fldChar w:fldCharType="separate"/>
      </w:r>
      <w:r w:rsidR="007E3F9A">
        <w:t>13.2.4.4</w:t>
      </w:r>
      <w:r>
        <w:fldChar w:fldCharType="end"/>
      </w:r>
      <w:r>
        <w:t>.</w:t>
      </w:r>
    </w:p>
    <w:tbl>
      <w:tblPr>
        <w:tblStyle w:val="TableGrid"/>
        <w:tblW w:w="0" w:type="auto"/>
        <w:tblLayout w:type="fixed"/>
        <w:tblLook w:val="04A0" w:firstRow="1" w:lastRow="0" w:firstColumn="1" w:lastColumn="0" w:noHBand="0" w:noVBand="1"/>
      </w:tblPr>
      <w:tblGrid>
        <w:gridCol w:w="5211"/>
        <w:gridCol w:w="1418"/>
        <w:gridCol w:w="2410"/>
        <w:gridCol w:w="1559"/>
        <w:gridCol w:w="3544"/>
      </w:tblGrid>
      <w:tr w:rsidR="00931A89" w:rsidRPr="00027E40"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31A89" w:rsidRPr="0002707D" w:rsidRDefault="00931A89" w:rsidP="00406E87">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31A89" w:rsidRPr="00D711B9" w:rsidRDefault="00931A89" w:rsidP="00406E87">
            <w:pPr>
              <w:pStyle w:val="Tabletext"/>
              <w:rPr>
                <w:b/>
                <w:color w:val="FFFFFF" w:themeColor="background1"/>
              </w:rPr>
            </w:pPr>
            <w:r w:rsidRPr="00D711B9">
              <w:rPr>
                <w:b/>
                <w:color w:val="FFFFFF" w:themeColor="background1"/>
              </w:rPr>
              <w:t>Data Type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31A89" w:rsidRPr="0002707D" w:rsidRDefault="00931A89" w:rsidP="00406E87">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931A89" w:rsidRPr="00D711B9" w:rsidRDefault="00931A89" w:rsidP="00406E87">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31A89" w:rsidRPr="00D711B9" w:rsidRDefault="00931A89" w:rsidP="00406E87">
            <w:pPr>
              <w:pStyle w:val="Tabletext"/>
              <w:rPr>
                <w:b/>
                <w:color w:val="FFFFFF" w:themeColor="background1"/>
              </w:rPr>
            </w:pPr>
            <w:r w:rsidRPr="00D711B9">
              <w:rPr>
                <w:b/>
                <w:color w:val="FFFFFF" w:themeColor="background1"/>
              </w:rPr>
              <w:t>Notes</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31A89" w:rsidP="009E5694">
            <w:pPr>
              <w:pStyle w:val="Code"/>
              <w:tabs>
                <w:tab w:val="left" w:pos="268"/>
                <w:tab w:val="left" w:pos="553"/>
                <w:tab w:val="left" w:pos="837"/>
                <w:tab w:val="left" w:pos="1134"/>
              </w:tabs>
            </w:pPr>
            <w:r w:rsidRPr="00DF16ED">
              <w:t xml:space="preserve">@ProvideSecurityCredentialDetails.Response ::=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SEQUENCE OF</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D11FF8" w:rsidP="009E5694">
            <w:pPr>
              <w:pStyle w:val="Code"/>
              <w:tabs>
                <w:tab w:val="left" w:pos="268"/>
                <w:tab w:val="left" w:pos="553"/>
                <w:tab w:val="left" w:pos="837"/>
                <w:tab w:val="left" w:pos="1134"/>
              </w:tabs>
            </w:pPr>
            <w:r>
              <w:rPr>
                <w:rFonts w:cs="Courier New"/>
                <w:szCs w:val="18"/>
              </w:rPr>
              <w:tab/>
            </w:r>
            <w:r w:rsidRPr="009E5694">
              <w:rPr>
                <w:rFonts w:cs="Courier New"/>
                <w:szCs w:val="18"/>
              </w:rPr>
              <w:t>SEQUENCE</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rsidR="00931A89" w:rsidRPr="00DF16ED">
              <w:t xml:space="preserve">remotePartyRole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root (0)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recovery (1)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supplier (2)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networkOperator (3) </w:t>
            </w:r>
            <w:r w:rsidRPr="009E5694">
              <w:rPr>
                <w:rFonts w:ascii="Courier New" w:hAnsi="Courier New" w:cs="Courier New"/>
                <w:sz w:val="18"/>
                <w:szCs w:val="18"/>
              </w:rPr>
              <w:lastRenderedPageBreak/>
              <w:t>,</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accessControlBroker (4)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transitionalCoS (5)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lastRenderedPageBreak/>
              <w:t>Mandatory if SEQUENCE is present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The role to which the credentials in this SEQUENCE relate</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lastRenderedPageBreak/>
              <w:tab/>
            </w:r>
            <w:r>
              <w:tab/>
            </w:r>
            <w:r w:rsidR="00931A89" w:rsidRPr="00DF16ED">
              <w:t xml:space="preserve">statusCode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ENUMERATED </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success (0)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trustAnchorNotFound (25)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other (127)</w:t>
            </w:r>
          </w:p>
          <w:p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Mandatory if SEQUENCE is present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Whether the Device can supply the details</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rsidR="00931A89" w:rsidRPr="00DF16ED">
              <w:t xml:space="preserve">currentSeqNumber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sz w:val="18"/>
                <w:szCs w:val="18"/>
              </w:rPr>
            </w:pPr>
            <w:r w:rsidRPr="009E5694">
              <w:rPr>
                <w:sz w:val="18"/>
                <w:szCs w:val="18"/>
              </w:rPr>
              <w:t>The corresponding Counter value</w:t>
            </w: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Present if </w:t>
            </w:r>
            <w:r w:rsidRPr="009E5694">
              <w:rPr>
                <w:rStyle w:val="CNFontChar"/>
                <w:sz w:val="18"/>
                <w:szCs w:val="18"/>
              </w:rPr>
              <w:t>statusCode</w:t>
            </w:r>
            <w:r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The </w:t>
            </w:r>
            <w:r w:rsidR="000E6D50">
              <w:rPr>
                <w:sz w:val="18"/>
                <w:szCs w:val="18"/>
              </w:rPr>
              <w:t>Protection Against Replay</w:t>
            </w:r>
            <w:r w:rsidRPr="00931A89">
              <w:rPr>
                <w:sz w:val="18"/>
                <w:szCs w:val="18"/>
              </w:rPr>
              <w:t xml:space="preserve"> number held by the Device for this role’s use of the Update Security Credentials Command</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rsidR="00931A89" w:rsidRPr="00DF16ED">
              <w:t xml:space="preserve">trustAnchorCellsDetails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SEQUENCE OF </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8B0FC8" w:rsidP="00931A89">
            <w:pPr>
              <w:pStyle w:val="Tabletext"/>
              <w:rPr>
                <w:sz w:val="18"/>
                <w:szCs w:val="18"/>
              </w:rPr>
            </w:pPr>
            <w:r>
              <w:rPr>
                <w:sz w:val="18"/>
                <w:szCs w:val="18"/>
              </w:rPr>
              <w:t>At least one in the SEQUENCE OF must be p</w:t>
            </w:r>
            <w:r w:rsidRPr="00931A89">
              <w:rPr>
                <w:sz w:val="18"/>
                <w:szCs w:val="18"/>
              </w:rPr>
              <w:t xml:space="preserve">resent </w:t>
            </w:r>
            <w:r w:rsidR="00931A89" w:rsidRPr="00931A89">
              <w:rPr>
                <w:sz w:val="18"/>
                <w:szCs w:val="18"/>
              </w:rPr>
              <w:t xml:space="preserve">if </w:t>
            </w:r>
            <w:r w:rsidR="00931A89" w:rsidRPr="009E5694">
              <w:rPr>
                <w:rStyle w:val="CNFontChar"/>
                <w:sz w:val="18"/>
                <w:szCs w:val="18"/>
              </w:rPr>
              <w:t>statusCode</w:t>
            </w:r>
            <w:r w:rsidR="00931A89"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tab/>
            </w:r>
            <w:r w:rsidR="00931A89" w:rsidRPr="00DF16ED">
              <w:t>SEQUENCE</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trustAnchorCellKeyUsage</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BIT STRING </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digitalSignature (0)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keyAgreement (4) ,</w:t>
            </w:r>
          </w:p>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keyCertSign (5)</w:t>
            </w: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Mandatory if SEQUENCE is present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To what use can the public key in this Cell be put</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tab/>
            </w:r>
            <w:r>
              <w:tab/>
            </w:r>
            <w:r w:rsidR="00931A89" w:rsidRPr="00DF16ED">
              <w:t>trustAnchorCellUsage</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INTEGER</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DEFAULT management</w:t>
            </w:r>
            <w:r w:rsidR="009E5694">
              <w:rPr>
                <w:rFonts w:ascii="Courier New" w:hAnsi="Courier New" w:cs="Courier New"/>
                <w:sz w:val="18"/>
                <w:szCs w:val="18"/>
              </w:rPr>
              <w:t xml:space="preserve"> </w:t>
            </w:r>
            <w:r w:rsidRPr="009E5694">
              <w:rPr>
                <w:rFonts w:ascii="Courier New" w:hAnsi="Courier New" w:cs="Courier New"/>
                <w:sz w:val="18"/>
                <w:szCs w:val="18"/>
              </w:rPr>
              <w:t>(0</w:t>
            </w:r>
            <w:r w:rsidR="009E5694">
              <w:rPr>
                <w:rFonts w:ascii="Courier New" w:hAnsi="Courier New" w:cs="Courier New"/>
                <w:sz w:val="18"/>
                <w:szCs w:val="18"/>
              </w:rPr>
              <w: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011F4C">
            <w:pPr>
              <w:pStyle w:val="Code"/>
            </w:pPr>
            <w:r w:rsidRPr="00011F4C">
              <w:rPr>
                <w:rFonts w:ascii="Arial" w:hAnsi="Arial"/>
                <w:szCs w:val="18"/>
              </w:rPr>
              <w:t xml:space="preserve">Only </w:t>
            </w:r>
            <w:r w:rsidR="008B0FC8">
              <w:rPr>
                <w:rFonts w:ascii="Arial" w:hAnsi="Arial"/>
                <w:szCs w:val="18"/>
              </w:rPr>
              <w:t xml:space="preserve">needs to be </w:t>
            </w:r>
            <w:r w:rsidRPr="00011F4C">
              <w:rPr>
                <w:rFonts w:ascii="Arial" w:hAnsi="Arial"/>
                <w:szCs w:val="18"/>
              </w:rPr>
              <w:t>present for the</w:t>
            </w:r>
            <w:r w:rsidRPr="00931A89">
              <w:t xml:space="preserve"> {supplier, keyAgreement, prePaymentTopUp} </w:t>
            </w:r>
            <w:r w:rsidRPr="00011F4C">
              <w:rPr>
                <w:rFonts w:ascii="Arial" w:hAnsi="Arial"/>
                <w:szCs w:val="18"/>
              </w:rPr>
              <w:t>Cell</w:t>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lastRenderedPageBreak/>
              <w:tab/>
            </w:r>
            <w:r>
              <w:tab/>
            </w:r>
            <w:r>
              <w:tab/>
            </w:r>
            <w:r>
              <w:tab/>
            </w:r>
            <w:r w:rsidR="00931A89" w:rsidRPr="00DF16ED">
              <w:t xml:space="preserve">existingSubjectUniqueID </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Entity Identifier in this Cell</w:t>
            </w: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Mandatory if </w:t>
            </w:r>
            <w:r w:rsidRPr="009E5694">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7E376E" w:rsidP="00931A89">
            <w:pPr>
              <w:pStyle w:val="Tabletext"/>
              <w:rPr>
                <w:sz w:val="18"/>
                <w:szCs w:val="18"/>
              </w:rPr>
            </w:pPr>
            <w:r>
              <w:rPr>
                <w:sz w:val="18"/>
                <w:szCs w:val="18"/>
              </w:rPr>
              <w:t xml:space="preserve">See Section </w:t>
            </w:r>
            <w:r>
              <w:rPr>
                <w:sz w:val="18"/>
                <w:szCs w:val="18"/>
              </w:rPr>
              <w:fldChar w:fldCharType="begin"/>
            </w:r>
            <w:r>
              <w:rPr>
                <w:sz w:val="18"/>
                <w:szCs w:val="18"/>
              </w:rPr>
              <w:instrText xml:space="preserve"> REF _Ref390347849 \r \h </w:instrText>
            </w:r>
            <w:r>
              <w:rPr>
                <w:sz w:val="18"/>
                <w:szCs w:val="18"/>
              </w:rPr>
            </w:r>
            <w:r>
              <w:rPr>
                <w:sz w:val="18"/>
                <w:szCs w:val="18"/>
              </w:rPr>
              <w:fldChar w:fldCharType="separate"/>
            </w:r>
            <w:r w:rsidR="007E3F9A">
              <w:rPr>
                <w:sz w:val="18"/>
                <w:szCs w:val="18"/>
              </w:rPr>
              <w:t>12.4</w:t>
            </w:r>
            <w:r>
              <w:rPr>
                <w:sz w:val="18"/>
                <w:szCs w:val="18"/>
              </w:rPr>
              <w:fldChar w:fldCharType="end"/>
            </w:r>
          </w:p>
        </w:tc>
      </w:tr>
      <w:tr w:rsidR="00931A89" w:rsidRPr="00027E40" w:rsidTr="009E5694">
        <w:tc>
          <w:tcPr>
            <w:tcW w:w="5211" w:type="dxa"/>
            <w:tcBorders>
              <w:top w:val="single" w:sz="4" w:space="0" w:color="009EE3"/>
              <w:left w:val="single" w:sz="4" w:space="0" w:color="009EE3"/>
              <w:bottom w:val="single" w:sz="4" w:space="0" w:color="009EE3"/>
              <w:right w:val="single" w:sz="4" w:space="0" w:color="009EE3"/>
            </w:tcBorders>
          </w:tcPr>
          <w:p w:rsidR="00931A89" w:rsidRPr="00DF16ED" w:rsidRDefault="009E5694" w:rsidP="009E5694">
            <w:pPr>
              <w:pStyle w:val="Code"/>
              <w:tabs>
                <w:tab w:val="left" w:pos="268"/>
                <w:tab w:val="left" w:pos="553"/>
                <w:tab w:val="left" w:pos="837"/>
                <w:tab w:val="left" w:pos="1134"/>
              </w:tabs>
            </w:pPr>
            <w:r>
              <w:tab/>
            </w:r>
            <w:r>
              <w:tab/>
            </w:r>
            <w:r>
              <w:tab/>
            </w:r>
            <w:r w:rsidR="008B0FC8">
              <w:tab/>
            </w:r>
            <w:r w:rsidR="00931A89" w:rsidRPr="00DF16ED">
              <w:t>existingSubjectKeyIdentifier</w:t>
            </w:r>
          </w:p>
        </w:tc>
        <w:tc>
          <w:tcPr>
            <w:tcW w:w="1418"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 Identifier of the key in this Cell</w:t>
            </w:r>
          </w:p>
        </w:tc>
        <w:tc>
          <w:tcPr>
            <w:tcW w:w="1559"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r w:rsidRPr="00931A89">
              <w:rPr>
                <w:sz w:val="18"/>
                <w:szCs w:val="18"/>
              </w:rPr>
              <w:t xml:space="preserve">Mandatory if </w:t>
            </w:r>
            <w:r w:rsidRPr="009E5694">
              <w:rPr>
                <w:rStyle w:val="CNFontChar"/>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rsidR="00931A89" w:rsidRPr="00931A89" w:rsidRDefault="00931A89" w:rsidP="00931A89">
            <w:pPr>
              <w:pStyle w:val="Tabletext"/>
              <w:rPr>
                <w:sz w:val="18"/>
                <w:szCs w:val="18"/>
              </w:rPr>
            </w:pPr>
          </w:p>
        </w:tc>
      </w:tr>
    </w:tbl>
    <w:p w:rsidR="00931A89" w:rsidRDefault="00931A89" w:rsidP="00931A89">
      <w:pPr>
        <w:pStyle w:val="TableHeader"/>
        <w:framePr w:hSpace="0" w:wrap="auto" w:vAnchor="margin" w:hAnchor="text" w:yAlign="inline"/>
      </w:pPr>
      <w:r>
        <w:rPr>
          <w:lang w:eastAsia="en-GB"/>
        </w:rPr>
        <w:t xml:space="preserve">Table </w:t>
      </w:r>
      <w:r w:rsidR="004C55E7">
        <w:rPr>
          <w:lang w:eastAsia="en-GB"/>
        </w:rPr>
        <w:fldChar w:fldCharType="begin"/>
      </w:r>
      <w:r w:rsidR="004C55E7">
        <w:rPr>
          <w:lang w:eastAsia="en-GB"/>
        </w:rPr>
        <w:instrText xml:space="preserve"> REF _Ref378411827 \r \h </w:instrText>
      </w:r>
      <w:r w:rsidR="004C55E7">
        <w:rPr>
          <w:lang w:eastAsia="en-GB"/>
        </w:rPr>
      </w:r>
      <w:r w:rsidR="004C55E7">
        <w:rPr>
          <w:lang w:eastAsia="en-GB"/>
        </w:rPr>
        <w:fldChar w:fldCharType="separate"/>
      </w:r>
      <w:r w:rsidR="007E3F9A">
        <w:rPr>
          <w:lang w:eastAsia="en-GB"/>
        </w:rPr>
        <w:t>13.2.4.4</w:t>
      </w:r>
      <w:r w:rsidR="004C55E7">
        <w:rPr>
          <w:lang w:eastAsia="en-GB"/>
        </w:rPr>
        <w:fldChar w:fldCharType="end"/>
      </w:r>
      <w:r>
        <w:rPr>
          <w:lang w:eastAsia="en-GB"/>
        </w:rPr>
        <w:t xml:space="preserve">: </w:t>
      </w:r>
      <w:r w:rsidR="008054DB">
        <w:rPr>
          <w:lang w:eastAsia="en-GB"/>
        </w:rPr>
        <w:t xml:space="preserve"> </w:t>
      </w:r>
      <w:r>
        <w:rPr>
          <w:lang w:eastAsia="en-GB"/>
        </w:rPr>
        <w:t xml:space="preserve">Attribute values for Provide Security Credentials </w:t>
      </w:r>
      <w:r w:rsidR="004C55E7">
        <w:rPr>
          <w:lang w:eastAsia="en-GB"/>
        </w:rPr>
        <w:t>Response</w:t>
      </w:r>
    </w:p>
    <w:p w:rsidR="004C55E7" w:rsidRDefault="004C55E7" w:rsidP="004C55E7">
      <w:pPr>
        <w:pStyle w:val="Heading4"/>
      </w:pPr>
      <w:bookmarkStart w:id="4534" w:name="_Ref378412242"/>
      <w:r>
        <w:t>Response Cryptographic Protection</w:t>
      </w:r>
      <w:bookmarkEnd w:id="4534"/>
    </w:p>
    <w:p w:rsidR="00D711B9" w:rsidRDefault="004C55E7" w:rsidP="004C55E7">
      <w:r>
        <w:t>If the Command that triggered this Response was protected by a</w:t>
      </w:r>
      <w:r w:rsidR="008B0FC8">
        <w:t xml:space="preserve"> </w:t>
      </w:r>
      <w:r>
        <w:t xml:space="preserve">MAC then the </w:t>
      </w:r>
      <w:r w:rsidR="00BF49D1">
        <w:t>Device</w:t>
      </w:r>
      <w:r>
        <w:t xml:space="preserve"> shall calculate a MAC using the parameters in Table </w:t>
      </w:r>
      <w:r>
        <w:fldChar w:fldCharType="begin"/>
      </w:r>
      <w:r>
        <w:instrText xml:space="preserve"> REF _Ref378412242 \r \h </w:instrText>
      </w:r>
      <w:r>
        <w:fldChar w:fldCharType="separate"/>
      </w:r>
      <w:r w:rsidR="007E3F9A">
        <w:t>13.2.4.5</w:t>
      </w:r>
      <w:r>
        <w:fldChar w:fldCharType="end"/>
      </w:r>
      <w:r>
        <w:t xml:space="preserve"> and set </w:t>
      </w:r>
      <w:r w:rsidR="008B0FC8">
        <w:t xml:space="preserve">SMD-KRP </w:t>
      </w:r>
      <w:r>
        <w:t>MAC to the value so calculated.</w:t>
      </w:r>
    </w:p>
    <w:tbl>
      <w:tblPr>
        <w:tblStyle w:val="TableGrid"/>
        <w:tblW w:w="14283" w:type="dxa"/>
        <w:tblLook w:val="04A0" w:firstRow="1" w:lastRow="0" w:firstColumn="1" w:lastColumn="0" w:noHBand="0" w:noVBand="1"/>
      </w:tblPr>
      <w:tblGrid>
        <w:gridCol w:w="4361"/>
        <w:gridCol w:w="6043"/>
        <w:gridCol w:w="3879"/>
      </w:tblGrid>
      <w:tr w:rsidR="004C55E7" w:rsidRPr="00027E40"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4C55E7" w:rsidRPr="006E1EB8" w:rsidRDefault="004C55E7" w:rsidP="00406E87">
            <w:pPr>
              <w:pStyle w:val="Tabletext"/>
              <w:rPr>
                <w:b/>
                <w:color w:val="FFFFFF" w:themeColor="background1"/>
              </w:rPr>
            </w:pPr>
            <w:r w:rsidRPr="006E1EB8">
              <w:rPr>
                <w:b/>
                <w:color w:val="FFFFFF" w:themeColor="background1"/>
              </w:rPr>
              <w:t>Input Parameter</w:t>
            </w:r>
          </w:p>
        </w:tc>
        <w:tc>
          <w:tcPr>
            <w:tcW w:w="60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4C55E7" w:rsidRPr="006E1EB8" w:rsidRDefault="004C55E7" w:rsidP="00406E87">
            <w:pPr>
              <w:pStyle w:val="Tabletext"/>
              <w:rPr>
                <w:b/>
                <w:color w:val="FFFFFF" w:themeColor="background1"/>
              </w:rPr>
            </w:pPr>
            <w:r w:rsidRPr="006E1EB8">
              <w:rPr>
                <w:b/>
                <w:color w:val="FFFFFF" w:themeColor="background1"/>
              </w:rPr>
              <w:t>Value</w:t>
            </w:r>
          </w:p>
        </w:tc>
        <w:tc>
          <w:tcPr>
            <w:tcW w:w="387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4C55E7" w:rsidRPr="006E1EB8" w:rsidRDefault="004C55E7" w:rsidP="00406E87">
            <w:pPr>
              <w:pStyle w:val="Tabletext"/>
              <w:rPr>
                <w:b/>
                <w:color w:val="FFFFFF" w:themeColor="background1"/>
              </w:rPr>
            </w:pPr>
            <w:r w:rsidRPr="006E1EB8">
              <w:rPr>
                <w:b/>
                <w:color w:val="FFFFFF" w:themeColor="background1"/>
              </w:rPr>
              <w:t>Note</w:t>
            </w:r>
          </w:p>
        </w:tc>
      </w:tr>
      <w:tr w:rsidR="004C55E7"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4C55E7" w:rsidRPr="00027E40" w:rsidRDefault="004C55E7" w:rsidP="00406E87">
            <w:pPr>
              <w:pStyle w:val="Tabletext"/>
            </w:pPr>
            <w:r w:rsidRPr="006E1EB8">
              <w:t>To calculate the Shared Secret (‘Z’) input to the KDF:</w:t>
            </w:r>
          </w:p>
        </w:tc>
      </w:tr>
      <w:tr w:rsidR="004C55E7" w:rsidRPr="00027E40" w:rsidTr="004F7281">
        <w:tc>
          <w:tcPr>
            <w:tcW w:w="4361" w:type="dxa"/>
            <w:tcBorders>
              <w:top w:val="single" w:sz="4" w:space="0" w:color="009EE3"/>
              <w:left w:val="single" w:sz="4" w:space="0" w:color="009EE3"/>
              <w:bottom w:val="single" w:sz="4" w:space="0" w:color="009EE3"/>
              <w:right w:val="single" w:sz="4" w:space="0" w:color="009EE3"/>
            </w:tcBorders>
          </w:tcPr>
          <w:p w:rsidR="004C55E7" w:rsidRPr="00DF16ED" w:rsidRDefault="004C55E7" w:rsidP="00406E87">
            <w:pPr>
              <w:pStyle w:val="Tabletext"/>
            </w:pPr>
            <w:r w:rsidRPr="00DF16ED">
              <w:t>Private Key Agreement Key</w:t>
            </w:r>
          </w:p>
        </w:tc>
        <w:tc>
          <w:tcPr>
            <w:tcW w:w="6043" w:type="dxa"/>
            <w:tcBorders>
              <w:top w:val="single" w:sz="4" w:space="0" w:color="009EE3"/>
              <w:left w:val="single" w:sz="4" w:space="0" w:color="009EE3"/>
              <w:bottom w:val="single" w:sz="4" w:space="0" w:color="009EE3"/>
              <w:right w:val="single" w:sz="4" w:space="0" w:color="009EE3"/>
            </w:tcBorders>
          </w:tcPr>
          <w:p w:rsidR="004C55E7" w:rsidRPr="00DF16ED" w:rsidRDefault="00BF49D1" w:rsidP="00406E87">
            <w:pPr>
              <w:pStyle w:val="Tabletext"/>
            </w:pPr>
            <w:r>
              <w:t>Device</w:t>
            </w:r>
            <w:r w:rsidR="00DF6909" w:rsidRPr="00DF16ED">
              <w:t>’s</w:t>
            </w:r>
          </w:p>
        </w:tc>
        <w:tc>
          <w:tcPr>
            <w:tcW w:w="3879" w:type="dxa"/>
            <w:tcBorders>
              <w:top w:val="single" w:sz="4" w:space="0" w:color="009EE3"/>
              <w:left w:val="single" w:sz="4" w:space="0" w:color="009EE3"/>
              <w:bottom w:val="single" w:sz="4" w:space="0" w:color="009EE3"/>
              <w:right w:val="single" w:sz="4" w:space="0" w:color="009EE3"/>
            </w:tcBorders>
          </w:tcPr>
          <w:p w:rsidR="004C55E7" w:rsidRPr="00DF16ED" w:rsidRDefault="004C55E7" w:rsidP="00406E87">
            <w:pPr>
              <w:pStyle w:val="Tabletext"/>
            </w:pPr>
          </w:p>
        </w:tc>
      </w:tr>
      <w:tr w:rsidR="004C55E7" w:rsidRPr="00027E40" w:rsidTr="004F7281">
        <w:tc>
          <w:tcPr>
            <w:tcW w:w="4361" w:type="dxa"/>
            <w:tcBorders>
              <w:top w:val="single" w:sz="4" w:space="0" w:color="009EE3"/>
              <w:left w:val="single" w:sz="4" w:space="0" w:color="009EE3"/>
              <w:bottom w:val="single" w:sz="4" w:space="0" w:color="009EE3"/>
              <w:right w:val="single" w:sz="4" w:space="0" w:color="009EE3"/>
            </w:tcBorders>
          </w:tcPr>
          <w:p w:rsidR="004C55E7" w:rsidRPr="00DF16ED" w:rsidRDefault="004C55E7" w:rsidP="00406E87">
            <w:pPr>
              <w:pStyle w:val="Tabletext"/>
            </w:pPr>
            <w:r w:rsidRPr="00DF16ED">
              <w:t>Public Key Agreement Key</w:t>
            </w:r>
          </w:p>
        </w:tc>
        <w:tc>
          <w:tcPr>
            <w:tcW w:w="6043" w:type="dxa"/>
            <w:tcBorders>
              <w:top w:val="single" w:sz="4" w:space="0" w:color="009EE3"/>
              <w:left w:val="single" w:sz="4" w:space="0" w:color="009EE3"/>
              <w:bottom w:val="single" w:sz="4" w:space="0" w:color="009EE3"/>
              <w:right w:val="single" w:sz="4" w:space="0" w:color="009EE3"/>
            </w:tcBorders>
          </w:tcPr>
          <w:p w:rsidR="004C55E7" w:rsidRPr="00DF16ED" w:rsidRDefault="00DF6909" w:rsidP="00406E87">
            <w:pPr>
              <w:pStyle w:val="Tabletext"/>
            </w:pPr>
            <w:r w:rsidRPr="00DF16ED">
              <w:t>Access Control Broker’s</w:t>
            </w:r>
          </w:p>
        </w:tc>
        <w:tc>
          <w:tcPr>
            <w:tcW w:w="3879" w:type="dxa"/>
            <w:tcBorders>
              <w:top w:val="single" w:sz="4" w:space="0" w:color="009EE3"/>
              <w:left w:val="single" w:sz="4" w:space="0" w:color="009EE3"/>
              <w:bottom w:val="single" w:sz="4" w:space="0" w:color="009EE3"/>
              <w:right w:val="single" w:sz="4" w:space="0" w:color="009EE3"/>
            </w:tcBorders>
          </w:tcPr>
          <w:p w:rsidR="004C55E7" w:rsidRPr="00DF16ED" w:rsidRDefault="004C55E7" w:rsidP="00406E87">
            <w:pPr>
              <w:pStyle w:val="Tabletext"/>
            </w:pPr>
            <w:r w:rsidRPr="00DF16ED">
              <w:rPr>
                <w:rFonts w:cstheme="minorHAnsi"/>
                <w:bCs/>
              </w:rPr>
              <w:t>As held by the Device in {</w:t>
            </w:r>
            <w:r w:rsidRPr="00DF16ED">
              <w:rPr>
                <w:rFonts w:ascii="Courier New" w:hAnsi="Courier New" w:cs="Courier New"/>
                <w:bCs/>
              </w:rPr>
              <w:t>accessControlBroker, keyAgreement, Management}</w:t>
            </w:r>
          </w:p>
        </w:tc>
      </w:tr>
      <w:tr w:rsidR="005867E9"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7E3F9A">
              <w:t>4.3.3.3</w:t>
            </w:r>
            <w:r>
              <w:fldChar w:fldCharType="end"/>
            </w:r>
            <w:r w:rsidRPr="00595B26">
              <w:t>.</w:t>
            </w:r>
            <w:r>
              <w:t xml:space="preserve"> </w:t>
            </w:r>
            <w:r w:rsidRPr="00595B26">
              <w:t xml:space="preserve"> </w:t>
            </w:r>
          </w:p>
        </w:tc>
      </w:tr>
      <w:tr w:rsidR="005867E9" w:rsidRPr="00027E40" w:rsidTr="007C454D">
        <w:trPr>
          <w:trHeight w:val="181"/>
        </w:trPr>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rsidR="005867E9" w:rsidRPr="00DF16ED" w:rsidRDefault="005867E9" w:rsidP="00D95DFB">
            <w:pPr>
              <w:pStyle w:val="Narrow"/>
            </w:pPr>
          </w:p>
        </w:tc>
      </w:tr>
      <w:tr w:rsidR="005867E9"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7E3F9A">
              <w:t>4.3.3.4</w:t>
            </w:r>
            <w:r>
              <w:fldChar w:fldCharType="end"/>
            </w:r>
            <w:r w:rsidRPr="00595B26">
              <w:t xml:space="preserve">, </w:t>
            </w:r>
            <w:r w:rsidRPr="00DF16ED">
              <w:t>the Plaintext shall be empty and:</w:t>
            </w:r>
          </w:p>
        </w:tc>
      </w:tr>
      <w:tr w:rsidR="004C55E7" w:rsidRPr="00027E40" w:rsidTr="004F7281">
        <w:tc>
          <w:tcPr>
            <w:tcW w:w="4361" w:type="dxa"/>
            <w:tcBorders>
              <w:top w:val="single" w:sz="4" w:space="0" w:color="009EE3"/>
              <w:left w:val="single" w:sz="4" w:space="0" w:color="009EE3"/>
              <w:bottom w:val="single" w:sz="4" w:space="0" w:color="009EE3"/>
              <w:right w:val="single" w:sz="4" w:space="0" w:color="009EE3"/>
            </w:tcBorders>
          </w:tcPr>
          <w:p w:rsidR="004C55E7"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43" w:type="dxa"/>
            <w:tcBorders>
              <w:top w:val="single" w:sz="4" w:space="0" w:color="009EE3"/>
              <w:left w:val="single" w:sz="4" w:space="0" w:color="009EE3"/>
              <w:bottom w:val="single" w:sz="4" w:space="0" w:color="009EE3"/>
              <w:right w:val="single" w:sz="4" w:space="0" w:color="009EE3"/>
            </w:tcBorders>
          </w:tcPr>
          <w:p w:rsidR="004C55E7" w:rsidRPr="00DF16ED" w:rsidRDefault="000D7610" w:rsidP="000D7610">
            <w:pPr>
              <w:pStyle w:val="Tabletext"/>
            </w:pPr>
            <w:r>
              <w:t xml:space="preserve">0x11 || </w:t>
            </w:r>
            <w:r w:rsidR="004C55E7" w:rsidRPr="00DF16ED">
              <w:t>Grouping Header || @</w:t>
            </w:r>
            <w:r w:rsidR="004C55E7" w:rsidRPr="00DF16ED">
              <w:rPr>
                <w:rFonts w:ascii="Courier New" w:hAnsi="Courier New"/>
              </w:rPr>
              <w:t>ProvideSecurityCredentialDetails.Response</w:t>
            </w:r>
            <w:r w:rsidR="004C55E7" w:rsidRPr="00DF16ED">
              <w:rPr>
                <w:rFonts w:cstheme="minorHAnsi"/>
              </w:rPr>
              <w:t xml:space="preserve"> </w:t>
            </w:r>
            <w:r w:rsidR="004C55E7" w:rsidRPr="00DF16ED">
              <w:t>|| 0x00</w:t>
            </w:r>
          </w:p>
        </w:tc>
        <w:tc>
          <w:tcPr>
            <w:tcW w:w="3879" w:type="dxa"/>
            <w:tcBorders>
              <w:top w:val="single" w:sz="4" w:space="0" w:color="009EE3"/>
              <w:left w:val="single" w:sz="4" w:space="0" w:color="009EE3"/>
              <w:bottom w:val="single" w:sz="4" w:space="0" w:color="009EE3"/>
              <w:right w:val="single" w:sz="4" w:space="0" w:color="009EE3"/>
            </w:tcBorders>
          </w:tcPr>
          <w:p w:rsidR="004C55E7" w:rsidRPr="00DF16ED" w:rsidRDefault="004C55E7" w:rsidP="00406E87">
            <w:pPr>
              <w:pStyle w:val="Tabletext"/>
            </w:pPr>
          </w:p>
        </w:tc>
      </w:tr>
    </w:tbl>
    <w:p w:rsidR="004C55E7" w:rsidRDefault="004C55E7" w:rsidP="004C55E7">
      <w:pPr>
        <w:pStyle w:val="TableHeader"/>
        <w:framePr w:hSpace="0" w:wrap="auto" w:vAnchor="margin" w:hAnchor="text" w:yAlign="inline"/>
        <w:rPr>
          <w:lang w:eastAsia="en-GB"/>
        </w:rPr>
      </w:pPr>
      <w:r>
        <w:rPr>
          <w:lang w:eastAsia="en-GB"/>
        </w:rPr>
        <w:t xml:space="preserve">Table </w:t>
      </w:r>
      <w:r w:rsidR="00147B54">
        <w:rPr>
          <w:lang w:eastAsia="en-GB"/>
        </w:rPr>
        <w:fldChar w:fldCharType="begin"/>
      </w:r>
      <w:r w:rsidR="00147B54">
        <w:rPr>
          <w:lang w:eastAsia="en-GB"/>
        </w:rPr>
        <w:instrText xml:space="preserve"> REF _Ref378412242 \r \h </w:instrText>
      </w:r>
      <w:r w:rsidR="00147B54">
        <w:rPr>
          <w:lang w:eastAsia="en-GB"/>
        </w:rPr>
      </w:r>
      <w:r w:rsidR="00147B54">
        <w:rPr>
          <w:lang w:eastAsia="en-GB"/>
        </w:rPr>
        <w:fldChar w:fldCharType="separate"/>
      </w:r>
      <w:r w:rsidR="007E3F9A">
        <w:rPr>
          <w:lang w:eastAsia="en-GB"/>
        </w:rPr>
        <w:t>13.2.4.5</w:t>
      </w:r>
      <w:r w:rsidR="00147B54">
        <w:rPr>
          <w:lang w:eastAsia="en-GB"/>
        </w:rPr>
        <w:fldChar w:fldCharType="end"/>
      </w:r>
      <w:r>
        <w:rPr>
          <w:lang w:eastAsia="en-GB"/>
        </w:rPr>
        <w:t>:</w:t>
      </w:r>
      <w:r w:rsidR="008054DB">
        <w:rPr>
          <w:lang w:eastAsia="en-GB"/>
        </w:rPr>
        <w:t xml:space="preserve"> </w:t>
      </w:r>
      <w:r>
        <w:rPr>
          <w:lang w:eastAsia="en-GB"/>
        </w:rPr>
        <w:t xml:space="preserve"> </w:t>
      </w:r>
      <w:r w:rsidRPr="00147B54">
        <w:rPr>
          <w:lang w:eastAsia="en-GB"/>
        </w:rPr>
        <w:t>Calculation of MAC</w:t>
      </w:r>
      <w:r w:rsidR="00147B54">
        <w:rPr>
          <w:lang w:eastAsia="en-GB"/>
        </w:rPr>
        <w:t xml:space="preserve"> for Provide Security Credential Details Response</w:t>
      </w:r>
    </w:p>
    <w:p w:rsidR="00147B54" w:rsidRDefault="00147B54" w:rsidP="00147B54">
      <w:r>
        <w:t>Otherwise:</w:t>
      </w:r>
    </w:p>
    <w:p w:rsidR="00147B54" w:rsidRDefault="00147B54" w:rsidP="00D94FF2">
      <w:pPr>
        <w:pStyle w:val="ListBullet"/>
      </w:pPr>
      <w:r>
        <w:t xml:space="preserve">the </w:t>
      </w:r>
      <w:r w:rsidR="00BF49D1">
        <w:t>Device</w:t>
      </w:r>
      <w:r>
        <w:t xml:space="preserve"> creating the Response shall generate a Signature for the Response and set </w:t>
      </w:r>
      <w:r w:rsidR="008B0FC8">
        <w:t xml:space="preserve">SMD </w:t>
      </w:r>
      <w:r>
        <w:t>Signature to the value calculated;</w:t>
      </w:r>
    </w:p>
    <w:p w:rsidR="00147B54" w:rsidRDefault="00147B54" w:rsidP="00D94FF2">
      <w:pPr>
        <w:pStyle w:val="ListBullet"/>
      </w:pPr>
      <w:r>
        <w:lastRenderedPageBreak/>
        <w:t>the Signature, for incorporation in the Response, shall only be generated once all fields of the Grouping Header || Length || @</w:t>
      </w:r>
      <w:r w:rsidRPr="00147B54">
        <w:rPr>
          <w:rStyle w:val="CNFontChar"/>
        </w:rPr>
        <w:t>ProvideSecurityCredentialDetails</w:t>
      </w:r>
      <w:r>
        <w:t>.</w:t>
      </w:r>
      <w:r w:rsidRPr="00147B54">
        <w:rPr>
          <w:rStyle w:val="CNFontChar"/>
        </w:rPr>
        <w:t>Response</w:t>
      </w:r>
      <w:r>
        <w:t xml:space="preserve"> are populated, as per requirements for the Response Construction stage; and</w:t>
      </w:r>
    </w:p>
    <w:p w:rsidR="00147B54" w:rsidRDefault="00147B54" w:rsidP="00D94FF2">
      <w:pPr>
        <w:pStyle w:val="ListBullet"/>
      </w:pPr>
      <w:r>
        <w:t xml:space="preserve">the </w:t>
      </w:r>
      <w:r w:rsidR="00BF49D1">
        <w:t>Device</w:t>
      </w:r>
      <w:r>
        <w:t xml:space="preserve"> shall use its Private Digital Signing Key to generate the Signature.</w:t>
      </w:r>
    </w:p>
    <w:p w:rsidR="00147B54" w:rsidRDefault="00147B54" w:rsidP="00147B54">
      <w:pPr>
        <w:pStyle w:val="Heading4"/>
      </w:pPr>
      <w:bookmarkStart w:id="4535" w:name="_Ref378412534"/>
      <w:r>
        <w:t>Response Recipient Cryptographic Verification</w:t>
      </w:r>
      <w:bookmarkEnd w:id="4535"/>
    </w:p>
    <w:p w:rsidR="00D711B9" w:rsidRDefault="00147B54" w:rsidP="00147B54">
      <w:r>
        <w:t xml:space="preserve">If the Response contains a MAC, the Access Control Broker can verify that MAC by calculating a MAC according to the parameters in Table </w:t>
      </w:r>
      <w:r>
        <w:fldChar w:fldCharType="begin"/>
      </w:r>
      <w:r>
        <w:instrText xml:space="preserve"> REF _Ref378412534 \r \h </w:instrText>
      </w:r>
      <w:r>
        <w:fldChar w:fldCharType="separate"/>
      </w:r>
      <w:r w:rsidR="007E3F9A">
        <w:t>13.2.4.6</w:t>
      </w:r>
      <w:r>
        <w:fldChar w:fldCharType="end"/>
      </w:r>
      <w:r>
        <w:t xml:space="preserve"> and checking that the MAC so calculated equates to that in the Response.</w:t>
      </w:r>
    </w:p>
    <w:tbl>
      <w:tblPr>
        <w:tblStyle w:val="TableGrid"/>
        <w:tblW w:w="14283" w:type="dxa"/>
        <w:tblLook w:val="04A0" w:firstRow="1" w:lastRow="0" w:firstColumn="1" w:lastColumn="0" w:noHBand="0" w:noVBand="1"/>
      </w:tblPr>
      <w:tblGrid>
        <w:gridCol w:w="4503"/>
        <w:gridCol w:w="6250"/>
        <w:gridCol w:w="3530"/>
      </w:tblGrid>
      <w:tr w:rsidR="00147B54" w:rsidRPr="00027E40" w:rsidTr="004F7281">
        <w:tc>
          <w:tcPr>
            <w:tcW w:w="450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47B54" w:rsidRPr="006E1EB8" w:rsidRDefault="00147B54" w:rsidP="00406E87">
            <w:pPr>
              <w:pStyle w:val="Tabletext"/>
              <w:rPr>
                <w:b/>
                <w:color w:val="FFFFFF" w:themeColor="background1"/>
              </w:rPr>
            </w:pPr>
            <w:r w:rsidRPr="006E1EB8">
              <w:rPr>
                <w:b/>
                <w:color w:val="FFFFFF" w:themeColor="background1"/>
              </w:rPr>
              <w:t>Input Parameter</w:t>
            </w:r>
          </w:p>
        </w:tc>
        <w:tc>
          <w:tcPr>
            <w:tcW w:w="62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47B54" w:rsidRPr="006E1EB8" w:rsidRDefault="00147B54" w:rsidP="00406E87">
            <w:pPr>
              <w:pStyle w:val="Tabletext"/>
              <w:rPr>
                <w:b/>
                <w:color w:val="FFFFFF" w:themeColor="background1"/>
              </w:rPr>
            </w:pPr>
            <w:r w:rsidRPr="006E1EB8">
              <w:rPr>
                <w:b/>
                <w:color w:val="FFFFFF" w:themeColor="background1"/>
              </w:rPr>
              <w:t>Value</w:t>
            </w:r>
          </w:p>
        </w:tc>
        <w:tc>
          <w:tcPr>
            <w:tcW w:w="353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47B54" w:rsidRPr="006E1EB8" w:rsidRDefault="00147B54" w:rsidP="00406E87">
            <w:pPr>
              <w:pStyle w:val="Tabletext"/>
              <w:rPr>
                <w:b/>
                <w:color w:val="FFFFFF" w:themeColor="background1"/>
              </w:rPr>
            </w:pPr>
            <w:r w:rsidRPr="006E1EB8">
              <w:rPr>
                <w:b/>
                <w:color w:val="FFFFFF" w:themeColor="background1"/>
              </w:rPr>
              <w:t>Note</w:t>
            </w:r>
          </w:p>
        </w:tc>
      </w:tr>
      <w:tr w:rsidR="00147B54"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147B54" w:rsidRPr="00027E40" w:rsidRDefault="00147B54" w:rsidP="00406E87">
            <w:pPr>
              <w:pStyle w:val="Tabletext"/>
            </w:pPr>
            <w:r w:rsidRPr="006E1EB8">
              <w:t>To calculate the Shared Secret (‘Z’) input to the KDF:</w:t>
            </w:r>
          </w:p>
        </w:tc>
      </w:tr>
      <w:tr w:rsidR="00147B54" w:rsidRPr="00027E40" w:rsidTr="004F7281">
        <w:tc>
          <w:tcPr>
            <w:tcW w:w="4503"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r w:rsidRPr="00DF16ED">
              <w:t>Private Key Agreement Key</w:t>
            </w:r>
          </w:p>
        </w:tc>
        <w:tc>
          <w:tcPr>
            <w:tcW w:w="6250"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r w:rsidRPr="00DF16ED">
              <w:t>Access Control Broker’s</w:t>
            </w:r>
          </w:p>
        </w:tc>
        <w:tc>
          <w:tcPr>
            <w:tcW w:w="3530"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p>
        </w:tc>
      </w:tr>
      <w:tr w:rsidR="00147B54" w:rsidRPr="00027E40" w:rsidTr="004F7281">
        <w:tc>
          <w:tcPr>
            <w:tcW w:w="4503"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r w:rsidRPr="00DF16ED">
              <w:t>Public Key Agreement Key</w:t>
            </w:r>
          </w:p>
        </w:tc>
        <w:tc>
          <w:tcPr>
            <w:tcW w:w="6250" w:type="dxa"/>
            <w:tcBorders>
              <w:top w:val="single" w:sz="4" w:space="0" w:color="009EE3"/>
              <w:left w:val="single" w:sz="4" w:space="0" w:color="009EE3"/>
              <w:bottom w:val="single" w:sz="4" w:space="0" w:color="009EE3"/>
              <w:right w:val="single" w:sz="4" w:space="0" w:color="009EE3"/>
            </w:tcBorders>
          </w:tcPr>
          <w:p w:rsidR="00147B54" w:rsidRPr="00DF16ED" w:rsidRDefault="00BF49D1" w:rsidP="00406E87">
            <w:pPr>
              <w:pStyle w:val="Tabletext"/>
            </w:pPr>
            <w:r>
              <w:t>Device</w:t>
            </w:r>
            <w:r w:rsidR="00147B54" w:rsidRPr="00DF16ED">
              <w:t>’s</w:t>
            </w:r>
          </w:p>
        </w:tc>
        <w:tc>
          <w:tcPr>
            <w:tcW w:w="3530"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r w:rsidRPr="00DF16ED">
              <w:rPr>
                <w:rFonts w:cstheme="minorHAnsi"/>
                <w:bCs/>
              </w:rPr>
              <w:t>As identified by Business Originator ID in the Message Identifier</w:t>
            </w:r>
          </w:p>
        </w:tc>
      </w:tr>
      <w:tr w:rsidR="005867E9"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5867E9" w:rsidRPr="00DF16ED" w:rsidRDefault="005867E9" w:rsidP="00F52E53">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7E3F9A">
              <w:t>4.3.3.3</w:t>
            </w:r>
            <w:r>
              <w:fldChar w:fldCharType="end"/>
            </w:r>
            <w:r w:rsidRPr="00595B26">
              <w:t>.</w:t>
            </w:r>
            <w:r>
              <w:t xml:space="preserve"> </w:t>
            </w:r>
            <w:r w:rsidRPr="00595B26">
              <w:t xml:space="preserve"> </w:t>
            </w:r>
          </w:p>
        </w:tc>
      </w:tr>
      <w:tr w:rsidR="005867E9" w:rsidRPr="00027E40" w:rsidTr="004F7281">
        <w:tc>
          <w:tcPr>
            <w:tcW w:w="4503" w:type="dxa"/>
            <w:tcBorders>
              <w:top w:val="single" w:sz="4" w:space="0" w:color="009EE3"/>
              <w:left w:val="single" w:sz="4" w:space="0" w:color="009EE3"/>
              <w:bottom w:val="single" w:sz="4" w:space="0" w:color="009EE3"/>
              <w:right w:val="single" w:sz="4" w:space="0" w:color="009EE3"/>
            </w:tcBorders>
            <w:shd w:val="clear" w:color="auto" w:fill="009EE3"/>
          </w:tcPr>
          <w:p w:rsidR="005867E9" w:rsidRPr="00DF16ED" w:rsidRDefault="005867E9" w:rsidP="00D95DFB">
            <w:pPr>
              <w:pStyle w:val="Narrow"/>
            </w:pPr>
          </w:p>
        </w:tc>
        <w:tc>
          <w:tcPr>
            <w:tcW w:w="6250" w:type="dxa"/>
            <w:tcBorders>
              <w:top w:val="single" w:sz="4" w:space="0" w:color="009EE3"/>
              <w:left w:val="single" w:sz="4" w:space="0" w:color="009EE3"/>
              <w:bottom w:val="single" w:sz="4" w:space="0" w:color="009EE3"/>
              <w:right w:val="single" w:sz="4" w:space="0" w:color="009EE3"/>
            </w:tcBorders>
            <w:shd w:val="clear" w:color="auto" w:fill="009EE3"/>
          </w:tcPr>
          <w:p w:rsidR="005867E9" w:rsidRPr="00DF16ED" w:rsidRDefault="005867E9" w:rsidP="00D95DFB">
            <w:pPr>
              <w:pStyle w:val="Narrow"/>
            </w:pPr>
          </w:p>
        </w:tc>
        <w:tc>
          <w:tcPr>
            <w:tcW w:w="3530" w:type="dxa"/>
            <w:tcBorders>
              <w:top w:val="single" w:sz="4" w:space="0" w:color="009EE3"/>
              <w:left w:val="single" w:sz="4" w:space="0" w:color="009EE3"/>
              <w:bottom w:val="single" w:sz="4" w:space="0" w:color="009EE3"/>
              <w:right w:val="single" w:sz="4" w:space="0" w:color="009EE3"/>
            </w:tcBorders>
            <w:shd w:val="clear" w:color="auto" w:fill="009EE3"/>
          </w:tcPr>
          <w:p w:rsidR="005867E9" w:rsidRPr="00DF16ED" w:rsidRDefault="005867E9" w:rsidP="00D95DFB">
            <w:pPr>
              <w:pStyle w:val="Narrow"/>
            </w:pPr>
          </w:p>
        </w:tc>
      </w:tr>
      <w:tr w:rsidR="005867E9" w:rsidRPr="00027E40" w:rsidTr="00406E87">
        <w:tc>
          <w:tcPr>
            <w:tcW w:w="14283" w:type="dxa"/>
            <w:gridSpan w:val="3"/>
            <w:tcBorders>
              <w:top w:val="single" w:sz="4" w:space="0" w:color="009EE3"/>
              <w:left w:val="single" w:sz="4" w:space="0" w:color="009EE3"/>
              <w:bottom w:val="single" w:sz="4" w:space="0" w:color="009EE3"/>
              <w:right w:val="single" w:sz="4" w:space="0" w:color="009EE3"/>
            </w:tcBorders>
          </w:tcPr>
          <w:p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7E3F9A">
              <w:t>4.3.3.4</w:t>
            </w:r>
            <w:r>
              <w:fldChar w:fldCharType="end"/>
            </w:r>
            <w:r w:rsidRPr="00595B26">
              <w:t xml:space="preserve">, </w:t>
            </w:r>
            <w:r w:rsidRPr="00DF16ED">
              <w:t>the Plaintext shall be empty and:</w:t>
            </w:r>
          </w:p>
        </w:tc>
      </w:tr>
      <w:tr w:rsidR="00147B54" w:rsidRPr="00027E40" w:rsidTr="004F7281">
        <w:tc>
          <w:tcPr>
            <w:tcW w:w="4503" w:type="dxa"/>
            <w:tcBorders>
              <w:top w:val="single" w:sz="4" w:space="0" w:color="009EE3"/>
              <w:left w:val="single" w:sz="4" w:space="0" w:color="009EE3"/>
              <w:bottom w:val="single" w:sz="4" w:space="0" w:color="009EE3"/>
              <w:right w:val="single" w:sz="4" w:space="0" w:color="009EE3"/>
            </w:tcBorders>
          </w:tcPr>
          <w:p w:rsidR="00147B54"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250" w:type="dxa"/>
            <w:tcBorders>
              <w:top w:val="single" w:sz="4" w:space="0" w:color="009EE3"/>
              <w:left w:val="single" w:sz="4" w:space="0" w:color="009EE3"/>
              <w:bottom w:val="single" w:sz="4" w:space="0" w:color="009EE3"/>
              <w:right w:val="single" w:sz="4" w:space="0" w:color="009EE3"/>
            </w:tcBorders>
          </w:tcPr>
          <w:p w:rsidR="00147B54" w:rsidRPr="00DF16ED" w:rsidRDefault="000D7610" w:rsidP="000D7610">
            <w:pPr>
              <w:pStyle w:val="Tabletext"/>
            </w:pPr>
            <w:r>
              <w:t xml:space="preserve">0x11 || </w:t>
            </w:r>
            <w:r w:rsidR="00147B54" w:rsidRPr="00DF16ED">
              <w:t>Grouping Header || @</w:t>
            </w:r>
            <w:r w:rsidR="00147B54" w:rsidRPr="00DF16ED">
              <w:rPr>
                <w:rFonts w:ascii="Courier New" w:hAnsi="Courier New"/>
              </w:rPr>
              <w:t>ProvideSecurityCredentialDetails.Response</w:t>
            </w:r>
            <w:r w:rsidR="00147B54" w:rsidRPr="00DF16ED">
              <w:rPr>
                <w:rFonts w:cstheme="minorHAnsi"/>
              </w:rPr>
              <w:t xml:space="preserve"> </w:t>
            </w:r>
            <w:r w:rsidR="00147B54" w:rsidRPr="00DF16ED">
              <w:t>|| 0x00</w:t>
            </w:r>
          </w:p>
        </w:tc>
        <w:tc>
          <w:tcPr>
            <w:tcW w:w="3530" w:type="dxa"/>
            <w:tcBorders>
              <w:top w:val="single" w:sz="4" w:space="0" w:color="009EE3"/>
              <w:left w:val="single" w:sz="4" w:space="0" w:color="009EE3"/>
              <w:bottom w:val="single" w:sz="4" w:space="0" w:color="009EE3"/>
              <w:right w:val="single" w:sz="4" w:space="0" w:color="009EE3"/>
            </w:tcBorders>
          </w:tcPr>
          <w:p w:rsidR="00147B54" w:rsidRPr="00DF16ED" w:rsidRDefault="00147B54" w:rsidP="00406E87">
            <w:pPr>
              <w:pStyle w:val="Tabletext"/>
            </w:pPr>
          </w:p>
        </w:tc>
      </w:tr>
    </w:tbl>
    <w:p w:rsidR="00147B54" w:rsidRDefault="00147B54" w:rsidP="00147B54">
      <w:pPr>
        <w:pStyle w:val="TableHeader"/>
        <w:framePr w:hSpace="0" w:wrap="auto" w:vAnchor="margin" w:hAnchor="text" w:yAlign="inline"/>
        <w:rPr>
          <w:lang w:eastAsia="en-GB"/>
        </w:rPr>
      </w:pPr>
      <w:r>
        <w:rPr>
          <w:lang w:eastAsia="en-GB"/>
        </w:rPr>
        <w:t xml:space="preserve">Table </w:t>
      </w:r>
      <w:r w:rsidR="00CE3208">
        <w:rPr>
          <w:lang w:eastAsia="en-GB"/>
        </w:rPr>
        <w:fldChar w:fldCharType="begin"/>
      </w:r>
      <w:r w:rsidR="00CE3208">
        <w:rPr>
          <w:lang w:eastAsia="en-GB"/>
        </w:rPr>
        <w:instrText xml:space="preserve"> REF _Ref378412534 \r \h </w:instrText>
      </w:r>
      <w:r w:rsidR="00CE3208">
        <w:rPr>
          <w:lang w:eastAsia="en-GB"/>
        </w:rPr>
      </w:r>
      <w:r w:rsidR="00CE3208">
        <w:rPr>
          <w:lang w:eastAsia="en-GB"/>
        </w:rPr>
        <w:fldChar w:fldCharType="separate"/>
      </w:r>
      <w:r w:rsidR="007E3F9A">
        <w:rPr>
          <w:lang w:eastAsia="en-GB"/>
        </w:rPr>
        <w:t>13.2.4.6</w:t>
      </w:r>
      <w:r w:rsidR="00CE3208">
        <w:rPr>
          <w:lang w:eastAsia="en-GB"/>
        </w:rPr>
        <w:fldChar w:fldCharType="end"/>
      </w:r>
      <w:r>
        <w:rPr>
          <w:lang w:eastAsia="en-GB"/>
        </w:rPr>
        <w:t xml:space="preserve">: </w:t>
      </w:r>
      <w:r w:rsidR="008054DB">
        <w:rPr>
          <w:lang w:eastAsia="en-GB"/>
        </w:rPr>
        <w:t xml:space="preserve"> </w:t>
      </w:r>
      <w:r w:rsidRPr="00147B54">
        <w:rPr>
          <w:lang w:eastAsia="en-GB"/>
        </w:rPr>
        <w:t>Calculation of MAC</w:t>
      </w:r>
      <w:r>
        <w:rPr>
          <w:lang w:eastAsia="en-GB"/>
        </w:rPr>
        <w:t xml:space="preserve"> for Provide Security Credential Details Response Verification</w:t>
      </w:r>
    </w:p>
    <w:p w:rsidR="00CE3208" w:rsidRDefault="00604AE7" w:rsidP="00CE3208">
      <w:pPr>
        <w:pStyle w:val="Heading2"/>
      </w:pPr>
      <w:bookmarkStart w:id="4536" w:name="_Ref386442327"/>
      <w:bookmarkStart w:id="4537" w:name="_Toc392602563"/>
      <w:r>
        <w:t xml:space="preserve">CS02b </w:t>
      </w:r>
      <w:r w:rsidR="00CE3208">
        <w:t>Update Security Credentials Command</w:t>
      </w:r>
      <w:r w:rsidR="001D5579">
        <w:t>, Response and Alert</w:t>
      </w:r>
      <w:bookmarkEnd w:id="4536"/>
      <w:bookmarkEnd w:id="4537"/>
    </w:p>
    <w:p w:rsidR="00CE3208" w:rsidRDefault="00CE3208" w:rsidP="00CE3208">
      <w:pPr>
        <w:pStyle w:val="Heading3"/>
      </w:pPr>
      <w:bookmarkStart w:id="4538" w:name="_Ref378605334"/>
      <w:r>
        <w:t>Description</w:t>
      </w:r>
      <w:bookmarkEnd w:id="4538"/>
    </w:p>
    <w:p w:rsidR="001D5579" w:rsidRDefault="00CE3208" w:rsidP="00CE3208">
      <w:r>
        <w:t xml:space="preserve">This </w:t>
      </w:r>
      <w:r w:rsidR="001876EA">
        <w:t>S</w:t>
      </w:r>
      <w:r>
        <w:t xml:space="preserve">ection </w:t>
      </w:r>
      <w:r w:rsidR="001876EA">
        <w:fldChar w:fldCharType="begin"/>
      </w:r>
      <w:r w:rsidR="001876EA">
        <w:instrText xml:space="preserve"> REF _Ref386442327 \r \h </w:instrText>
      </w:r>
      <w:r w:rsidR="001876EA">
        <w:fldChar w:fldCharType="separate"/>
      </w:r>
      <w:r w:rsidR="007E3F9A">
        <w:t>13.3</w:t>
      </w:r>
      <w:r w:rsidR="001876EA">
        <w:fldChar w:fldCharType="end"/>
      </w:r>
      <w:r w:rsidR="001876EA">
        <w:t xml:space="preserve"> </w:t>
      </w:r>
      <w:r>
        <w:t>covers the creation, validation and processing of</w:t>
      </w:r>
      <w:r w:rsidR="001D5579">
        <w:t>:</w:t>
      </w:r>
    </w:p>
    <w:p w:rsidR="001D5579" w:rsidRDefault="00CE3208" w:rsidP="00872E38">
      <w:pPr>
        <w:pStyle w:val="ListBullet"/>
      </w:pPr>
      <w:r>
        <w:t>Update Security Credentials Commands</w:t>
      </w:r>
      <w:r w:rsidR="001D5579">
        <w:t>;</w:t>
      </w:r>
    </w:p>
    <w:p w:rsidR="001D5579" w:rsidRDefault="00CE3208" w:rsidP="00872E38">
      <w:pPr>
        <w:pStyle w:val="ListBullet"/>
      </w:pPr>
      <w:r>
        <w:t>Responses to such Commands</w:t>
      </w:r>
      <w:r w:rsidR="001D5579">
        <w:t>; and</w:t>
      </w:r>
    </w:p>
    <w:p w:rsidR="00CE3208" w:rsidRDefault="001D5579" w:rsidP="00872E38">
      <w:pPr>
        <w:pStyle w:val="ListBullet"/>
      </w:pPr>
      <w:r>
        <w:t xml:space="preserve">Alerts resulting from the future dated execution of such Commands. </w:t>
      </w:r>
    </w:p>
    <w:p w:rsidR="00CE3208" w:rsidRDefault="00CE3208" w:rsidP="00CE3208">
      <w:r>
        <w:t>The Update Security Credentials Command shall be:</w:t>
      </w:r>
    </w:p>
    <w:p w:rsidR="00CE3208" w:rsidRDefault="00CE3208" w:rsidP="00D94FF2">
      <w:pPr>
        <w:pStyle w:val="ListBullet"/>
      </w:pPr>
      <w:r>
        <w:t xml:space="preserve">used solely to replace Remote Party Security Credentials held in Trust Anchor Cells on </w:t>
      </w:r>
      <w:r w:rsidR="00BF49D1">
        <w:t>Device</w:t>
      </w:r>
      <w:r>
        <w:t>s;</w:t>
      </w:r>
    </w:p>
    <w:p w:rsidR="00CE3208" w:rsidRDefault="00CE3208" w:rsidP="00D94FF2">
      <w:pPr>
        <w:pStyle w:val="ListBullet"/>
      </w:pPr>
      <w:r>
        <w:lastRenderedPageBreak/>
        <w:t xml:space="preserve">supported by any </w:t>
      </w:r>
      <w:r w:rsidR="00BF49D1">
        <w:t>Device</w:t>
      </w:r>
      <w:r>
        <w:t xml:space="preserve"> that can process Remote Party Messages; and</w:t>
      </w:r>
    </w:p>
    <w:p w:rsidR="00CE3208" w:rsidRDefault="00CE3208" w:rsidP="00D94FF2">
      <w:pPr>
        <w:pStyle w:val="ListBullet"/>
      </w:pPr>
      <w:r>
        <w:t xml:space="preserve">the only Command that </w:t>
      </w:r>
      <w:r w:rsidR="00BF49D1">
        <w:t>Device</w:t>
      </w:r>
      <w:r>
        <w:t xml:space="preserve">s are capable of accepting for replacement of Remote Party </w:t>
      </w:r>
      <w:r w:rsidR="004D1C81">
        <w:t xml:space="preserve">Security </w:t>
      </w:r>
      <w:r>
        <w:t>Credentials, once the tamper seal is applied to the Device.</w:t>
      </w:r>
    </w:p>
    <w:p w:rsidR="00CE3208" w:rsidRDefault="00CE3208" w:rsidP="00CE3208">
      <w:pPr>
        <w:pStyle w:val="Heading3"/>
      </w:pPr>
      <w:bookmarkStart w:id="4539" w:name="_Ref378412961"/>
      <w:r>
        <w:t>Use Case Cross References</w:t>
      </w:r>
      <w:bookmarkEnd w:id="4539"/>
    </w:p>
    <w:tbl>
      <w:tblPr>
        <w:tblStyle w:val="TableGrid"/>
        <w:tblW w:w="0" w:type="auto"/>
        <w:tblLook w:val="04A0" w:firstRow="1" w:lastRow="0" w:firstColumn="1" w:lastColumn="0" w:noHBand="0" w:noVBand="1"/>
      </w:tblPr>
      <w:tblGrid>
        <w:gridCol w:w="5778"/>
        <w:gridCol w:w="8222"/>
      </w:tblGrid>
      <w:tr w:rsidR="00CE3208" w:rsidRPr="00CB0D5F" w:rsidTr="00756658">
        <w:trPr>
          <w:tblHeader/>
        </w:trPr>
        <w:tc>
          <w:tcPr>
            <w:tcW w:w="5778"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CE3208" w:rsidRPr="00CB0D5F" w:rsidRDefault="00CE3208" w:rsidP="00406E87">
            <w:pPr>
              <w:pStyle w:val="Tabletext"/>
              <w:jc w:val="center"/>
              <w:rPr>
                <w:b/>
                <w:color w:val="FFFFFF" w:themeColor="background1"/>
              </w:rPr>
            </w:pPr>
            <w:r w:rsidRPr="00CB0D5F">
              <w:rPr>
                <w:b/>
                <w:color w:val="FFFFFF" w:themeColor="background1"/>
              </w:rPr>
              <w:t>Cross Reference</w:t>
            </w:r>
          </w:p>
        </w:tc>
        <w:tc>
          <w:tcPr>
            <w:tcW w:w="822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E3208" w:rsidRPr="00CB0D5F" w:rsidRDefault="00CE3208" w:rsidP="00406E87">
            <w:pPr>
              <w:pStyle w:val="Tabletext"/>
              <w:jc w:val="center"/>
              <w:rPr>
                <w:b/>
                <w:color w:val="FFFFFF" w:themeColor="background1"/>
              </w:rPr>
            </w:pPr>
            <w:r w:rsidRPr="00CB0D5F">
              <w:rPr>
                <w:b/>
                <w:color w:val="FFFFFF" w:themeColor="background1"/>
              </w:rPr>
              <w:t>Value</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Grouping</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CE3208" w:rsidP="008F409D">
            <w:pPr>
              <w:pStyle w:val="Tabletext"/>
            </w:pPr>
            <w:r w:rsidRPr="00DF16ED">
              <w:t xml:space="preserve">Remote Party Message </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Message Type</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EB15E0" w:rsidP="008F409D">
            <w:pPr>
              <w:pStyle w:val="Tabletext"/>
            </w:pPr>
            <w:r>
              <w:t>Command and Response</w:t>
            </w:r>
            <w:r w:rsidR="00CE3208" w:rsidRPr="00DF16ED">
              <w:t xml:space="preserve"> </w:t>
            </w:r>
            <w:r w:rsidR="001D5579">
              <w:t>/ Alert</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rPr>
                <w:highlight w:val="yellow"/>
              </w:rPr>
            </w:pPr>
            <w:r w:rsidRPr="00DF16ED">
              <w:t>Message Type Category</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CE3208" w:rsidP="009259E4">
            <w:pPr>
              <w:pStyle w:val="Tabletext"/>
            </w:pPr>
            <w:r w:rsidRPr="00DF16ED">
              <w:t xml:space="preserve">Variant </w:t>
            </w:r>
            <w:r w:rsidR="009259E4">
              <w:t xml:space="preserve">Message </w:t>
            </w:r>
            <w:r w:rsidRPr="00DF16ED">
              <w:t xml:space="preserve">and is Critical </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Capable of future dated invocation?</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1D5579" w:rsidP="00AD306D">
            <w:pPr>
              <w:pStyle w:val="Tabletext"/>
            </w:pPr>
            <w:r>
              <w:t>Yes</w:t>
            </w:r>
          </w:p>
        </w:tc>
      </w:tr>
      <w:tr w:rsidR="00CE3208" w:rsidRPr="00DF16ED" w:rsidTr="00BF72B9">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0E6D50" w:rsidP="00CE3208">
            <w:pPr>
              <w:pStyle w:val="Tabletext"/>
            </w:pPr>
            <w:r>
              <w:t>Protection Against Replay</w:t>
            </w:r>
            <w:r w:rsidR="00901D14">
              <w:t xml:space="preserve"> Required?</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CE3208" w:rsidP="007676AC">
            <w:pPr>
              <w:pStyle w:val="Tabletext"/>
            </w:pPr>
            <w:r w:rsidRPr="00DF16ED">
              <w:t xml:space="preserve">The </w:t>
            </w:r>
            <w:r w:rsidR="000E6D50">
              <w:t>Protection Against Replay</w:t>
            </w:r>
            <w:r w:rsidRPr="00DF16ED">
              <w:t xml:space="preserve"> mechanisms for Update Security Credentials are specified in </w:t>
            </w:r>
            <w:r w:rsidR="001D5579">
              <w:t xml:space="preserve">Section </w:t>
            </w:r>
            <w:r w:rsidR="001D5579">
              <w:fldChar w:fldCharType="begin"/>
            </w:r>
            <w:r w:rsidR="001D5579">
              <w:instrText xml:space="preserve"> REF _Ref386442327 \r \h </w:instrText>
            </w:r>
            <w:r w:rsidR="001D5579">
              <w:fldChar w:fldCharType="separate"/>
            </w:r>
            <w:r w:rsidR="007E3F9A">
              <w:t>13.3</w:t>
            </w:r>
            <w:r w:rsidR="001D5579">
              <w:fldChar w:fldCharType="end"/>
            </w:r>
            <w:r w:rsidRPr="00DF16ED">
              <w:t xml:space="preserve">. </w:t>
            </w:r>
            <w:r w:rsidR="001D5579">
              <w:t xml:space="preserve"> </w:t>
            </w:r>
            <w:r w:rsidRPr="00DF16ED">
              <w:t xml:space="preserve">The </w:t>
            </w:r>
            <w:r w:rsidR="000E6D50">
              <w:t>Protection Against Replay</w:t>
            </w:r>
            <w:r w:rsidRPr="00DF16ED">
              <w:t xml:space="preserve"> mechanisms of </w:t>
            </w:r>
            <w:r w:rsidR="00D86F7F">
              <w:t xml:space="preserve">other sections of </w:t>
            </w:r>
            <w:r w:rsidRPr="00DF16ED">
              <w:t>the GBCS do not apply.</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FA3E6F" w:rsidP="00CE3208">
            <w:pPr>
              <w:pStyle w:val="Tabletext"/>
            </w:pPr>
            <w:r>
              <w:t xml:space="preserve">SEC User Gateway Services </w:t>
            </w:r>
            <w:r w:rsidR="00980258">
              <w:t xml:space="preserve">Schedule (Service </w:t>
            </w:r>
            <w:r w:rsidR="00213BB3" w:rsidRPr="00DF16ED">
              <w:t>Request) Reference</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2712E8" w:rsidP="00CE3208">
            <w:pPr>
              <w:pStyle w:val="Tabletext"/>
            </w:pPr>
            <w:r>
              <w:t>6.15</w:t>
            </w:r>
            <w:r w:rsidR="001D5579">
              <w:t>, 6.23, 8.5</w:t>
            </w:r>
            <w:r w:rsidR="007E376E">
              <w:t>, 6.21</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SMETS Command</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Update Security Credentials</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SMETS Data Item</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Security Credentials</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 xml:space="preserve">Valid Target </w:t>
            </w:r>
            <w:r w:rsidR="00BF49D1">
              <w:t>Device</w:t>
            </w:r>
            <w:r w:rsidRPr="00DF16ED">
              <w:t>(s)</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CE3208" w:rsidP="008F409D">
            <w:pPr>
              <w:pStyle w:val="Tabletext"/>
            </w:pPr>
            <w:r w:rsidRPr="00DF16ED">
              <w:t>ESME / GSME / GP</w:t>
            </w:r>
            <w:r w:rsidR="001D5579">
              <w:t>F</w:t>
            </w:r>
            <w:r w:rsidRPr="00DF16ED">
              <w:t xml:space="preserve"> / CHF / HCALCS / PPMID </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Supplier</w:t>
            </w:r>
          </w:p>
          <w:p w:rsidR="00CE3208" w:rsidRPr="00DF16ED" w:rsidRDefault="00CE3208" w:rsidP="00CE3208">
            <w:pPr>
              <w:pStyle w:val="Tabletext"/>
            </w:pPr>
            <w:r w:rsidRPr="00DF16ED">
              <w:t>Network Operator</w:t>
            </w:r>
          </w:p>
          <w:p w:rsidR="00CE3208" w:rsidRPr="00DF16ED" w:rsidRDefault="00CE3208" w:rsidP="00CE3208">
            <w:pPr>
              <w:pStyle w:val="Tabletext"/>
            </w:pPr>
            <w:r w:rsidRPr="00DF16ED">
              <w:t>Access Control Broker</w:t>
            </w:r>
          </w:p>
          <w:p w:rsidR="00CE3208" w:rsidRPr="00DF16ED" w:rsidRDefault="00CE3208" w:rsidP="00CE3208">
            <w:pPr>
              <w:pStyle w:val="Tabletext"/>
            </w:pPr>
            <w:r w:rsidRPr="00DF16ED">
              <w:t>Transitional Change of Supplier</w:t>
            </w:r>
          </w:p>
          <w:p w:rsidR="00CE3208" w:rsidRPr="00DF16ED" w:rsidRDefault="00CE3208" w:rsidP="00CE3208">
            <w:pPr>
              <w:pStyle w:val="Tabletext"/>
            </w:pPr>
            <w:r w:rsidRPr="00DF16ED">
              <w:t>WAN Provider</w:t>
            </w:r>
          </w:p>
          <w:p w:rsidR="00CE3208" w:rsidRPr="00DF16ED" w:rsidRDefault="00CE3208" w:rsidP="00D72D64">
            <w:pPr>
              <w:pStyle w:val="Tabletext"/>
              <w:rPr>
                <w:rFonts w:eastAsia="Times New Roman"/>
                <w:color w:val="00AEEF"/>
              </w:rPr>
            </w:pPr>
            <w:r w:rsidRPr="00DF16ED">
              <w:t>Recovery</w:t>
            </w:r>
          </w:p>
        </w:tc>
      </w:tr>
      <w:tr w:rsidR="00CE3208" w:rsidRPr="00DF16ED" w:rsidTr="00756658">
        <w:tc>
          <w:tcPr>
            <w:tcW w:w="5778" w:type="dxa"/>
            <w:tcBorders>
              <w:top w:val="single" w:sz="4" w:space="0" w:color="009EE3"/>
              <w:left w:val="single" w:sz="4" w:space="0" w:color="009EE3"/>
              <w:bottom w:val="single" w:sz="4" w:space="0" w:color="009EE3"/>
              <w:right w:val="single" w:sz="4" w:space="0" w:color="009EE3"/>
            </w:tcBorders>
          </w:tcPr>
          <w:p w:rsidR="00CE3208" w:rsidRPr="00DF16ED" w:rsidRDefault="00CE3208" w:rsidP="00CE3208">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rsidR="00CE3208" w:rsidRPr="00DF16ED" w:rsidRDefault="00267A21" w:rsidP="00CE3208">
            <w:pPr>
              <w:pStyle w:val="Tabletext"/>
              <w:rPr>
                <w:strike/>
              </w:rPr>
            </w:pPr>
            <w:r>
              <w:t>N/A</w:t>
            </w:r>
          </w:p>
        </w:tc>
      </w:tr>
      <w:tr w:rsidR="00DF6909" w:rsidRPr="00DF16ED" w:rsidTr="00756658">
        <w:tc>
          <w:tcPr>
            <w:tcW w:w="5778" w:type="dxa"/>
            <w:tcBorders>
              <w:top w:val="single" w:sz="4" w:space="0" w:color="009EE3"/>
              <w:left w:val="single" w:sz="4" w:space="0" w:color="009EE3"/>
              <w:bottom w:val="single" w:sz="4" w:space="0" w:color="009EE3"/>
              <w:right w:val="single" w:sz="4" w:space="0" w:color="009EE3"/>
            </w:tcBorders>
          </w:tcPr>
          <w:p w:rsidR="00DF6909" w:rsidRPr="00DF16ED" w:rsidRDefault="00DF6909" w:rsidP="00DF6909">
            <w:pPr>
              <w:pStyle w:val="Tabletext"/>
            </w:pPr>
            <w:r w:rsidRPr="00DF16ED">
              <w:t xml:space="preserve">Valid initiating </w:t>
            </w:r>
            <w:r w:rsidR="00BF49D1">
              <w:t>Device</w:t>
            </w:r>
            <w:r w:rsidRPr="00DF16ED">
              <w:t xml:space="preserve"> type(s) [HAN Only Messages] </w:t>
            </w:r>
          </w:p>
        </w:tc>
        <w:tc>
          <w:tcPr>
            <w:tcW w:w="8222" w:type="dxa"/>
            <w:tcBorders>
              <w:top w:val="single" w:sz="4" w:space="0" w:color="009EE3"/>
              <w:left w:val="single" w:sz="4" w:space="0" w:color="009EE3"/>
              <w:bottom w:val="single" w:sz="4" w:space="0" w:color="009EE3"/>
              <w:right w:val="single" w:sz="4" w:space="0" w:color="009EE3"/>
            </w:tcBorders>
          </w:tcPr>
          <w:p w:rsidR="00DF6909" w:rsidRPr="00DF16ED" w:rsidRDefault="00267A21" w:rsidP="00DF6909">
            <w:pPr>
              <w:pStyle w:val="Tabletext"/>
            </w:pPr>
            <w:r>
              <w:t>N/A</w:t>
            </w:r>
          </w:p>
        </w:tc>
      </w:tr>
      <w:tr w:rsidR="00DF6909" w:rsidRPr="00DF16ED" w:rsidTr="00756658">
        <w:tc>
          <w:tcPr>
            <w:tcW w:w="5778" w:type="dxa"/>
            <w:tcBorders>
              <w:top w:val="single" w:sz="4" w:space="0" w:color="009EE3"/>
              <w:left w:val="single" w:sz="4" w:space="0" w:color="009EE3"/>
              <w:bottom w:val="single" w:sz="4" w:space="0" w:color="009EE3"/>
              <w:right w:val="single" w:sz="4" w:space="0" w:color="009EE3"/>
            </w:tcBorders>
          </w:tcPr>
          <w:p w:rsidR="00DF6909" w:rsidRPr="00DF16ED" w:rsidRDefault="00DF6909" w:rsidP="00DF6909">
            <w:pPr>
              <w:pStyle w:val="Tabletext"/>
            </w:pPr>
            <w:r w:rsidRPr="00DF16ED">
              <w:lastRenderedPageBreak/>
              <w:t>Protocol</w:t>
            </w:r>
          </w:p>
        </w:tc>
        <w:tc>
          <w:tcPr>
            <w:tcW w:w="8222" w:type="dxa"/>
            <w:tcBorders>
              <w:top w:val="single" w:sz="4" w:space="0" w:color="009EE3"/>
              <w:left w:val="single" w:sz="4" w:space="0" w:color="009EE3"/>
              <w:bottom w:val="single" w:sz="4" w:space="0" w:color="009EE3"/>
              <w:right w:val="single" w:sz="4" w:space="0" w:color="009EE3"/>
            </w:tcBorders>
          </w:tcPr>
          <w:p w:rsidR="00DF6909" w:rsidRPr="00DF16ED" w:rsidRDefault="00DF6909" w:rsidP="00DF6909">
            <w:pPr>
              <w:pStyle w:val="Tabletext"/>
            </w:pPr>
            <w:r w:rsidRPr="00DF16ED">
              <w:t>ASN.1</w:t>
            </w:r>
          </w:p>
        </w:tc>
      </w:tr>
    </w:tbl>
    <w:p w:rsidR="000564C6" w:rsidRDefault="00CE3208" w:rsidP="00756658">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_Ref378412961 \r \h </w:instrText>
      </w:r>
      <w:r>
        <w:rPr>
          <w:lang w:eastAsia="en-GB"/>
        </w:rPr>
      </w:r>
      <w:r>
        <w:rPr>
          <w:lang w:eastAsia="en-GB"/>
        </w:rPr>
        <w:fldChar w:fldCharType="separate"/>
      </w:r>
      <w:r w:rsidR="007E3F9A">
        <w:rPr>
          <w:lang w:eastAsia="en-GB"/>
        </w:rPr>
        <w:t>13.3.2</w:t>
      </w:r>
      <w:r>
        <w:rPr>
          <w:lang w:eastAsia="en-GB"/>
        </w:rPr>
        <w:fldChar w:fldCharType="end"/>
      </w:r>
      <w:r>
        <w:rPr>
          <w:lang w:eastAsia="en-GB"/>
        </w:rPr>
        <w:t xml:space="preserve">: </w:t>
      </w:r>
      <w:r w:rsidR="001876EA">
        <w:rPr>
          <w:lang w:eastAsia="en-GB"/>
        </w:rPr>
        <w:t xml:space="preserve"> </w:t>
      </w:r>
      <w:r>
        <w:rPr>
          <w:lang w:eastAsia="en-GB"/>
        </w:rPr>
        <w:t>Use Case Cross References</w:t>
      </w:r>
      <w:r w:rsidR="008054DB">
        <w:rPr>
          <w:lang w:eastAsia="en-GB"/>
        </w:rPr>
        <w:t xml:space="preserve"> for Update Security Credentials Command</w:t>
      </w:r>
    </w:p>
    <w:p w:rsidR="00406E87" w:rsidRDefault="00406E87" w:rsidP="00756658">
      <w:pPr>
        <w:pStyle w:val="Heading3"/>
      </w:pPr>
      <w:r>
        <w:t>Command</w:t>
      </w:r>
      <w:r w:rsidR="0021352D">
        <w:t xml:space="preserve">, Response and Alert </w:t>
      </w:r>
      <w:r>
        <w:t>Structure</w:t>
      </w:r>
    </w:p>
    <w:p w:rsidR="00CE3208" w:rsidRDefault="00CE3208" w:rsidP="00CE3208">
      <w:pPr>
        <w:pStyle w:val="Heading4"/>
      </w:pPr>
      <w:bookmarkStart w:id="4540" w:name="_Ref378413091"/>
      <w:r>
        <w:t>The Update Security Credentials Command</w:t>
      </w:r>
      <w:bookmarkEnd w:id="4540"/>
    </w:p>
    <w:p w:rsidR="0021352D" w:rsidRDefault="00CE3208" w:rsidP="0021352D">
      <w:r>
        <w:t xml:space="preserve">This Section </w:t>
      </w:r>
      <w:r w:rsidR="00406E87">
        <w:fldChar w:fldCharType="begin"/>
      </w:r>
      <w:r w:rsidR="00406E87">
        <w:instrText xml:space="preserve"> REF _Ref378413091 \r \h </w:instrText>
      </w:r>
      <w:r w:rsidR="00406E87">
        <w:fldChar w:fldCharType="separate"/>
      </w:r>
      <w:r w:rsidR="007E3F9A">
        <w:t>13.3.3.1</w:t>
      </w:r>
      <w:r w:rsidR="00406E87">
        <w:fldChar w:fldCharType="end"/>
      </w:r>
      <w:r w:rsidR="00406E87">
        <w:t xml:space="preserve"> </w:t>
      </w:r>
      <w:r>
        <w:t>summarises the structure of the Update Security Credentials Command</w:t>
      </w:r>
      <w:r w:rsidR="0021352D">
        <w:t xml:space="preserve">, which depends on </w:t>
      </w:r>
      <w:r w:rsidR="0021352D" w:rsidRPr="00A63E70">
        <w:rPr>
          <w:rStyle w:val="CNFontChar"/>
        </w:rPr>
        <w:t>credentialsReplacementMode</w:t>
      </w:r>
      <w:r w:rsidR="0021352D" w:rsidRPr="00FE59FE">
        <w:rPr>
          <w:rStyle w:val="CNFontChar"/>
        </w:rPr>
        <w:t xml:space="preserve"> </w:t>
      </w:r>
      <w:r w:rsidR="0021352D" w:rsidRPr="00756658">
        <w:t>and the</w:t>
      </w:r>
      <w:r w:rsidR="0021352D" w:rsidRPr="00FE59FE">
        <w:rPr>
          <w:rStyle w:val="CNFontChar"/>
        </w:rPr>
        <w:t xml:space="preserve"> deviceType </w:t>
      </w:r>
      <w:r w:rsidR="0021352D" w:rsidRPr="00756658">
        <w:t>of the Device</w:t>
      </w:r>
      <w:r w:rsidR="0021352D" w:rsidRPr="00FE59FE">
        <w:rPr>
          <w:rStyle w:val="CNFontChar"/>
        </w:rPr>
        <w:t>.</w:t>
      </w:r>
    </w:p>
    <w:p w:rsidR="0021352D" w:rsidRDefault="0021352D" w:rsidP="0021352D">
      <w:r>
        <w:t xml:space="preserve">If </w:t>
      </w:r>
      <w:r w:rsidRPr="00A63E70">
        <w:rPr>
          <w:rStyle w:val="CNFontChar"/>
        </w:rPr>
        <w:t>credentialsReplacementMode</w:t>
      </w:r>
      <w:r>
        <w:t xml:space="preserve"> = </w:t>
      </w:r>
      <w:r w:rsidRPr="00A63E70">
        <w:rPr>
          <w:rStyle w:val="CNFontChar"/>
        </w:rPr>
        <w:t>anyByContingency</w:t>
      </w:r>
      <w:r>
        <w:t xml:space="preserve"> or </w:t>
      </w:r>
      <w:r w:rsidRPr="00A63E70">
        <w:rPr>
          <w:rStyle w:val="CNFontChar"/>
        </w:rPr>
        <w:t>anyExceptAbnormalRootByRecovery</w:t>
      </w:r>
      <w:r>
        <w:rPr>
          <w:rStyle w:val="CNFontChar"/>
        </w:rPr>
        <w:t xml:space="preserve"> </w:t>
      </w:r>
      <w:r>
        <w:t>then an Update Security Credential Details Command shall be the concatenation:</w:t>
      </w:r>
    </w:p>
    <w:p w:rsidR="0021352D" w:rsidRDefault="0021352D">
      <w:pPr>
        <w:pStyle w:val="Inset"/>
      </w:pPr>
      <w:r>
        <w:t xml:space="preserve">Grouping Header || </w:t>
      </w:r>
      <w:r w:rsidRPr="00406E87">
        <w:rPr>
          <w:rStyle w:val="CNFontChar"/>
        </w:rPr>
        <w:t>@UpdateSecurityCredentials.Command</w:t>
      </w:r>
      <w:r>
        <w:rPr>
          <w:rStyle w:val="CNFontChar"/>
        </w:rPr>
        <w:t>Payload</w:t>
      </w:r>
      <w:r>
        <w:t xml:space="preserve"> || 0x40 || KRP Signature</w:t>
      </w:r>
    </w:p>
    <w:p w:rsidR="0021352D" w:rsidRDefault="0021352D" w:rsidP="0021352D">
      <w:r>
        <w:t xml:space="preserve">If </w:t>
      </w:r>
      <w:r w:rsidRPr="00A63E70">
        <w:rPr>
          <w:rStyle w:val="CNFontChar"/>
        </w:rPr>
        <w:t>credentialsReplacementMode</w:t>
      </w:r>
      <w:r>
        <w:t xml:space="preserve"> =</w:t>
      </w:r>
      <w:r w:rsidRPr="00FE59FE">
        <w:t xml:space="preserve"> </w:t>
      </w:r>
      <w:r w:rsidRPr="00D359E2">
        <w:rPr>
          <w:rFonts w:ascii="Courier New" w:hAnsi="Courier New" w:cs="Courier New"/>
        </w:rPr>
        <w:t>accessControlBrokerByACB</w:t>
      </w:r>
      <w:r w:rsidRPr="00FE59FE">
        <w:rPr>
          <w:rStyle w:val="CNFontChar"/>
        </w:rPr>
        <w:t xml:space="preserve"> </w:t>
      </w:r>
      <w:r w:rsidRPr="00756658">
        <w:t>and</w:t>
      </w:r>
      <w:r w:rsidRPr="00FE59FE">
        <w:rPr>
          <w:rStyle w:val="CNFontChar"/>
        </w:rPr>
        <w:t xml:space="preserve"> deviceType </w:t>
      </w:r>
      <w:r w:rsidRPr="00756658">
        <w:t>is not</w:t>
      </w:r>
      <w:r w:rsidRPr="00FE59FE">
        <w:rPr>
          <w:rStyle w:val="CNFontChar"/>
        </w:rPr>
        <w:t xml:space="preserve"> </w:t>
      </w:r>
      <w:r w:rsidRPr="00D359E2">
        <w:rPr>
          <w:rFonts w:ascii="Courier New" w:hAnsi="Courier New" w:cs="Courier New"/>
        </w:rPr>
        <w:t>communicationsHubCommunicationsHubFunction</w:t>
      </w:r>
      <w:r w:rsidRPr="00FE59FE" w:rsidDel="000A5CE5">
        <w:rPr>
          <w:rStyle w:val="CNFontChar"/>
        </w:rPr>
        <w:t xml:space="preserve"> </w:t>
      </w:r>
      <w:r>
        <w:t>then an Update Security Credentials Command shall be the concatenation:</w:t>
      </w:r>
    </w:p>
    <w:p w:rsidR="0021352D" w:rsidRDefault="0021352D">
      <w:pPr>
        <w:pStyle w:val="Inset"/>
      </w:pPr>
      <w:r>
        <w:t xml:space="preserve">MAC Header || Grouping Header || </w:t>
      </w:r>
      <w:r w:rsidRPr="00406E87">
        <w:rPr>
          <w:rStyle w:val="CNFontChar"/>
        </w:rPr>
        <w:t>@UpdateSecurityCredentials.Command</w:t>
      </w:r>
      <w:r>
        <w:rPr>
          <w:rStyle w:val="CNFontChar"/>
        </w:rPr>
        <w:t>Payload</w:t>
      </w:r>
      <w:r>
        <w:t xml:space="preserve"> || 0x00 || ACB-SMD MAC</w:t>
      </w:r>
    </w:p>
    <w:p w:rsidR="0021352D" w:rsidRDefault="0021352D" w:rsidP="0021352D">
      <w:r>
        <w:t>In all other cases, the Update Security Credentials Command shall either be the concatenation:</w:t>
      </w:r>
    </w:p>
    <w:p w:rsidR="0021352D" w:rsidRPr="007676AC" w:rsidRDefault="0021352D">
      <w:pPr>
        <w:pStyle w:val="Inset"/>
      </w:pPr>
      <w:r w:rsidRPr="007676AC">
        <w:t xml:space="preserve">MAC Header || Grouping Header || </w:t>
      </w:r>
      <w:r w:rsidRPr="003872D7">
        <w:rPr>
          <w:rStyle w:val="CNFontChar"/>
          <w:rFonts w:ascii="Arial" w:hAnsi="Arial" w:cs="Arial"/>
        </w:rPr>
        <w:t>@UpdateSecurityCredentials.CommandPayload</w:t>
      </w:r>
      <w:r w:rsidRPr="007676AC">
        <w:t xml:space="preserve"> || 0x40 || KRP Signature|| ACB-SMD MAC </w:t>
      </w:r>
    </w:p>
    <w:p w:rsidR="0021352D" w:rsidRDefault="0021352D" w:rsidP="0021352D">
      <w:r>
        <w:t>In these Command structures:</w:t>
      </w:r>
    </w:p>
    <w:p w:rsidR="0021352D" w:rsidRDefault="0021352D" w:rsidP="00D94FF2">
      <w:pPr>
        <w:pStyle w:val="ListBullet"/>
      </w:pPr>
      <w:r w:rsidRPr="00ED1A99">
        <w:rPr>
          <w:rStyle w:val="CNFontChar"/>
        </w:rPr>
        <w:t>@UpdateSecurityCredentials.Command</w:t>
      </w:r>
      <w:r>
        <w:rPr>
          <w:rStyle w:val="CNFontChar"/>
        </w:rPr>
        <w:t>Payload</w:t>
      </w:r>
      <w:r>
        <w:t xml:space="preserve">  shall be an octet string containing the DER encoding of the populated ASN.1 structure (as laid out in Section </w:t>
      </w:r>
      <w:r w:rsidR="004959CA">
        <w:fldChar w:fldCharType="begin"/>
      </w:r>
      <w:r w:rsidR="004959CA">
        <w:instrText xml:space="preserve"> REF _Ref386198800 \r \h </w:instrText>
      </w:r>
      <w:r w:rsidR="004959CA">
        <w:fldChar w:fldCharType="separate"/>
      </w:r>
      <w:r w:rsidR="007E3F9A">
        <w:t>13.3.5.11</w:t>
      </w:r>
      <w:r w:rsidR="004959CA">
        <w:fldChar w:fldCharType="end"/>
      </w:r>
      <w:r>
        <w:t>);</w:t>
      </w:r>
    </w:p>
    <w:p w:rsidR="0021352D" w:rsidRDefault="0021352D" w:rsidP="00D94FF2">
      <w:pPr>
        <w:pStyle w:val="ListBullet"/>
      </w:pPr>
      <w:r>
        <w:t xml:space="preserve">Grouping Header shall be constructed as specified in Section </w:t>
      </w:r>
      <w:r>
        <w:fldChar w:fldCharType="begin"/>
      </w:r>
      <w:r>
        <w:instrText xml:space="preserve"> REF _Ref385321593 \r \h </w:instrText>
      </w:r>
      <w:r>
        <w:fldChar w:fldCharType="separate"/>
      </w:r>
      <w:r w:rsidR="007E3F9A">
        <w:t>7.2.7</w:t>
      </w:r>
      <w:r>
        <w:fldChar w:fldCharType="end"/>
      </w:r>
      <w:r>
        <w:t xml:space="preserve"> with Business Originator ID being the Entity Identifier of the Known Remote Party which generated KRP Signature, </w:t>
      </w:r>
      <w:r w:rsidR="0091661A">
        <w:t xml:space="preserve">and </w:t>
      </w:r>
      <w:r>
        <w:t>with Business Originator Counter being that of the same Known Remote Party;</w:t>
      </w:r>
    </w:p>
    <w:p w:rsidR="0021352D" w:rsidRDefault="0021352D" w:rsidP="00D94FF2">
      <w:pPr>
        <w:pStyle w:val="ListBullet"/>
      </w:pPr>
      <w:r>
        <w:t xml:space="preserve">KRP Signature shall be generated as specified in Section </w:t>
      </w:r>
      <w:r>
        <w:fldChar w:fldCharType="begin"/>
      </w:r>
      <w:r>
        <w:instrText xml:space="preserve"> REF _Ref378088799 \r \h </w:instrText>
      </w:r>
      <w:r>
        <w:fldChar w:fldCharType="separate"/>
      </w:r>
      <w:r w:rsidR="007E3F9A">
        <w:t>6.3.3</w:t>
      </w:r>
      <w:r>
        <w:fldChar w:fldCharType="end"/>
      </w:r>
      <w:r>
        <w:t>;</w:t>
      </w:r>
    </w:p>
    <w:p w:rsidR="0021352D" w:rsidRDefault="0021352D" w:rsidP="00D94FF2">
      <w:pPr>
        <w:pStyle w:val="ListBullet"/>
      </w:pPr>
      <w:r>
        <w:t xml:space="preserve">ACB Grouping Header shall be constructed as specified in Section </w:t>
      </w:r>
      <w:r>
        <w:fldChar w:fldCharType="begin"/>
      </w:r>
      <w:r>
        <w:instrText xml:space="preserve"> REF _Ref385321593 \r \h </w:instrText>
      </w:r>
      <w:r>
        <w:fldChar w:fldCharType="separate"/>
      </w:r>
      <w:r w:rsidR="007E3F9A">
        <w:t>7.2.7</w:t>
      </w:r>
      <w:r>
        <w:fldChar w:fldCharType="end"/>
      </w:r>
      <w:r>
        <w:t xml:space="preserve"> with Business Originator ID being the Entity Identifier of the Access Control Broker and Business Originator Counter being that of the Access Control Broker; </w:t>
      </w:r>
    </w:p>
    <w:p w:rsidR="0021352D" w:rsidRDefault="0021352D" w:rsidP="00D94FF2">
      <w:pPr>
        <w:pStyle w:val="ListBullet"/>
      </w:pPr>
      <w:r>
        <w:t xml:space="preserve">MAC Header shall be constructed as specified in Section </w:t>
      </w:r>
      <w:r>
        <w:fldChar w:fldCharType="begin"/>
      </w:r>
      <w:r>
        <w:instrText xml:space="preserve"> REF _Ref379200272 \r \h </w:instrText>
      </w:r>
      <w:r>
        <w:fldChar w:fldCharType="separate"/>
      </w:r>
      <w:r w:rsidR="007E3F9A">
        <w:t>7.2.5</w:t>
      </w:r>
      <w:r>
        <w:fldChar w:fldCharType="end"/>
      </w:r>
      <w:r>
        <w:t>; and</w:t>
      </w:r>
    </w:p>
    <w:p w:rsidR="0021352D" w:rsidRDefault="0021352D" w:rsidP="00D94FF2">
      <w:pPr>
        <w:pStyle w:val="ListBullet"/>
      </w:pPr>
      <w:r>
        <w:t xml:space="preserve">ACB-SMD MAC shall be calculated as specified in </w:t>
      </w:r>
      <w:r w:rsidR="0091661A">
        <w:t>S</w:t>
      </w:r>
      <w:r>
        <w:t xml:space="preserve">ection </w:t>
      </w:r>
      <w:r>
        <w:fldChar w:fldCharType="begin"/>
      </w:r>
      <w:r>
        <w:instrText xml:space="preserve"> REF _Ref378086850 \r \h </w:instrText>
      </w:r>
      <w:r>
        <w:fldChar w:fldCharType="separate"/>
      </w:r>
      <w:r w:rsidR="007E3F9A">
        <w:t>6.2.3</w:t>
      </w:r>
      <w:r>
        <w:fldChar w:fldCharType="end"/>
      </w:r>
      <w:r>
        <w:t>.</w:t>
      </w:r>
    </w:p>
    <w:p w:rsidR="0021352D" w:rsidRDefault="0021352D" w:rsidP="0021352D">
      <w:pPr>
        <w:pStyle w:val="Heading4"/>
      </w:pPr>
      <w:r>
        <w:lastRenderedPageBreak/>
        <w:t xml:space="preserve">The Update Security Credentials Response </w:t>
      </w:r>
    </w:p>
    <w:p w:rsidR="0021352D" w:rsidRDefault="0021352D" w:rsidP="0021352D">
      <w:r>
        <w:t>An Update Security Credentials Response shall be the concatenation:</w:t>
      </w:r>
    </w:p>
    <w:p w:rsidR="0021352D" w:rsidRDefault="0021352D">
      <w:pPr>
        <w:pStyle w:val="Inset"/>
      </w:pPr>
      <w:r>
        <w:t xml:space="preserve">Grouping Header || </w:t>
      </w:r>
      <w:r w:rsidRPr="00406E87">
        <w:rPr>
          <w:rStyle w:val="CNFontChar"/>
        </w:rPr>
        <w:t>@UpdateSecurityCredentials.Response</w:t>
      </w:r>
      <w:r>
        <w:rPr>
          <w:rStyle w:val="CNFontChar"/>
        </w:rPr>
        <w:t>Payload</w:t>
      </w:r>
      <w:r>
        <w:t xml:space="preserve"> || 0x40 || SMD Signature</w:t>
      </w:r>
    </w:p>
    <w:p w:rsidR="0021352D" w:rsidRDefault="005916F7" w:rsidP="0021352D">
      <w:r>
        <w:t>w</w:t>
      </w:r>
      <w:r w:rsidR="0021352D">
        <w:t>here:</w:t>
      </w:r>
    </w:p>
    <w:p w:rsidR="0021352D" w:rsidRDefault="0021352D" w:rsidP="00D94FF2">
      <w:pPr>
        <w:pStyle w:val="ListBullet"/>
      </w:pPr>
      <w:r w:rsidRPr="00ED1A99">
        <w:rPr>
          <w:rStyle w:val="CNFontChar"/>
        </w:rPr>
        <w:t>@UpdateSecurityCredentials.Response</w:t>
      </w:r>
      <w:r>
        <w:rPr>
          <w:rStyle w:val="CNFontChar"/>
        </w:rPr>
        <w:t>Payload</w:t>
      </w:r>
      <w:r>
        <w:t xml:space="preserve"> shall be an octet string containing the DER encoding of the populated ASN.1 structure (as laid out in 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7E3F9A">
        <w:t>13.3.5.11</w:t>
      </w:r>
      <w:r w:rsidR="004959CA">
        <w:rPr>
          <w:highlight w:val="yellow"/>
        </w:rPr>
        <w:fldChar w:fldCharType="end"/>
      </w:r>
      <w:r>
        <w:t>);</w:t>
      </w:r>
    </w:p>
    <w:p w:rsidR="0021352D" w:rsidRDefault="0021352D" w:rsidP="00D94FF2">
      <w:pPr>
        <w:pStyle w:val="ListBullet"/>
      </w:pPr>
      <w:r>
        <w:t xml:space="preserve">Grouping Header in the Response shall be constructed as specified in Section </w:t>
      </w:r>
      <w:r>
        <w:fldChar w:fldCharType="begin"/>
      </w:r>
      <w:r>
        <w:instrText xml:space="preserve"> REF _Ref385321593 \r \h </w:instrText>
      </w:r>
      <w:r>
        <w:fldChar w:fldCharType="separate"/>
      </w:r>
      <w:r w:rsidR="007E3F9A">
        <w:t>7.2.7</w:t>
      </w:r>
      <w:r>
        <w:fldChar w:fldCharType="end"/>
      </w:r>
      <w:r>
        <w:t xml:space="preserve"> with Business Target ID being the Entity Identifier specified in the corresponding Command’s Grouping Header; and</w:t>
      </w:r>
    </w:p>
    <w:p w:rsidR="0021352D" w:rsidRDefault="0021352D" w:rsidP="00D94FF2">
      <w:pPr>
        <w:pStyle w:val="ListBullet"/>
      </w:pPr>
      <w:r>
        <w:t xml:space="preserve">SMD Signature shall be generated as specified in Section </w:t>
      </w:r>
      <w:r>
        <w:fldChar w:fldCharType="begin"/>
      </w:r>
      <w:r>
        <w:instrText xml:space="preserve"> REF _Ref386442992 \r \h </w:instrText>
      </w:r>
      <w:r>
        <w:fldChar w:fldCharType="separate"/>
      </w:r>
      <w:r w:rsidR="007E3F9A">
        <w:t>6.3.5</w:t>
      </w:r>
      <w:r>
        <w:fldChar w:fldCharType="end"/>
      </w:r>
      <w:r>
        <w:t>.</w:t>
      </w:r>
    </w:p>
    <w:p w:rsidR="0021352D" w:rsidRDefault="0021352D" w:rsidP="0021352D">
      <w:pPr>
        <w:pStyle w:val="Heading4"/>
      </w:pPr>
      <w:r>
        <w:t xml:space="preserve">The Update Security Credentials Alert </w:t>
      </w:r>
    </w:p>
    <w:p w:rsidR="0021352D" w:rsidRDefault="0021352D" w:rsidP="0021352D">
      <w:r>
        <w:t>An Update Security Credentials Alert shall be the concatenation:</w:t>
      </w:r>
    </w:p>
    <w:p w:rsidR="0021352D" w:rsidRDefault="0021352D">
      <w:pPr>
        <w:pStyle w:val="Inset"/>
      </w:pPr>
      <w:r>
        <w:t xml:space="preserve">Grouping Header || </w:t>
      </w:r>
      <w:r w:rsidRPr="00406E87">
        <w:rPr>
          <w:rStyle w:val="CNFontChar"/>
        </w:rPr>
        <w:t>@Up</w:t>
      </w:r>
      <w:r>
        <w:rPr>
          <w:rStyle w:val="CNFontChar"/>
        </w:rPr>
        <w:t>dateSecurityCredentials.AlertPayload</w:t>
      </w:r>
      <w:r>
        <w:t xml:space="preserve"> || 0x40 || SMD Signature</w:t>
      </w:r>
    </w:p>
    <w:p w:rsidR="0021352D" w:rsidRDefault="005916F7" w:rsidP="0021352D">
      <w:r>
        <w:t>w</w:t>
      </w:r>
      <w:r w:rsidR="0021352D">
        <w:t>here:</w:t>
      </w:r>
    </w:p>
    <w:p w:rsidR="0021352D" w:rsidRDefault="0021352D" w:rsidP="00D94FF2">
      <w:pPr>
        <w:pStyle w:val="ListBullet"/>
      </w:pPr>
      <w:r w:rsidRPr="00ED1A99">
        <w:rPr>
          <w:rStyle w:val="CNFontChar"/>
        </w:rPr>
        <w:t>@UpdateSecurityCredentials.</w:t>
      </w:r>
      <w:r>
        <w:rPr>
          <w:rStyle w:val="CNFontChar"/>
        </w:rPr>
        <w:t>AlertPayload</w:t>
      </w:r>
      <w:r>
        <w:t xml:space="preserve"> shall be an octet string containing the DER encoding of the populated ASN.1 structure (as laid out in Section</w:t>
      </w:r>
      <w:r w:rsidR="00520D07">
        <w:t xml:space="preserve"> </w:t>
      </w:r>
      <w:r w:rsidR="004959CA">
        <w:fldChar w:fldCharType="begin"/>
      </w:r>
      <w:r w:rsidR="004959CA">
        <w:instrText xml:space="preserve"> REF _Ref386198800 \r \h </w:instrText>
      </w:r>
      <w:r w:rsidR="004959CA">
        <w:fldChar w:fldCharType="separate"/>
      </w:r>
      <w:r w:rsidR="007E3F9A">
        <w:t>13.3.5.11</w:t>
      </w:r>
      <w:r w:rsidR="004959CA">
        <w:fldChar w:fldCharType="end"/>
      </w:r>
      <w:r>
        <w:t>);</w:t>
      </w:r>
    </w:p>
    <w:p w:rsidR="00810DE5" w:rsidRDefault="0021352D" w:rsidP="00D94FF2">
      <w:pPr>
        <w:pStyle w:val="ListBullet"/>
      </w:pPr>
      <w:r>
        <w:t xml:space="preserve">Grouping Header in the Alert shall </w:t>
      </w:r>
      <w:r w:rsidR="00520D07">
        <w:t>be constructed as specified in S</w:t>
      </w:r>
      <w:r>
        <w:t xml:space="preserve">ection </w:t>
      </w:r>
      <w:r w:rsidR="00520D07">
        <w:fldChar w:fldCharType="begin"/>
      </w:r>
      <w:r w:rsidR="00520D07">
        <w:instrText xml:space="preserve"> REF _Ref385321593 \r \h </w:instrText>
      </w:r>
      <w:r w:rsidR="00520D07">
        <w:fldChar w:fldCharType="separate"/>
      </w:r>
      <w:r w:rsidR="007E3F9A">
        <w:t>7.2.7</w:t>
      </w:r>
      <w:r w:rsidR="00520D07">
        <w:fldChar w:fldCharType="end"/>
      </w:r>
      <w:r w:rsidR="00520D07">
        <w:t xml:space="preserve"> </w:t>
      </w:r>
      <w:r>
        <w:t xml:space="preserve">with Business Target ID being the Entity Identifier specified in the corresponding Command’s Grouping Header; </w:t>
      </w:r>
    </w:p>
    <w:p w:rsidR="0021352D" w:rsidRDefault="00810DE5" w:rsidP="00D94FF2">
      <w:pPr>
        <w:pStyle w:val="ListBullet"/>
      </w:pPr>
      <w:r>
        <w:t xml:space="preserve">the Message Code being that for a Generic Critical Alert; </w:t>
      </w:r>
      <w:r w:rsidR="0021352D">
        <w:t>and</w:t>
      </w:r>
    </w:p>
    <w:p w:rsidR="0021352D" w:rsidRDefault="0021352D" w:rsidP="00D94FF2">
      <w:pPr>
        <w:pStyle w:val="ListBullet"/>
        <w:numPr>
          <w:ilvl w:val="0"/>
          <w:numId w:val="2"/>
        </w:numPr>
      </w:pPr>
      <w:r>
        <w:t xml:space="preserve">SMD Signature shall be generated as specified in </w:t>
      </w:r>
      <w:r w:rsidR="00520D07">
        <w:t xml:space="preserve">Section </w:t>
      </w:r>
      <w:r w:rsidR="00520D07">
        <w:fldChar w:fldCharType="begin"/>
      </w:r>
      <w:r w:rsidR="00520D07">
        <w:instrText xml:space="preserve"> REF _Ref386442992 \r \h </w:instrText>
      </w:r>
      <w:r w:rsidR="00520D07">
        <w:fldChar w:fldCharType="separate"/>
      </w:r>
      <w:r w:rsidR="007E3F9A">
        <w:t>6.3.5</w:t>
      </w:r>
      <w:r w:rsidR="00520D07">
        <w:fldChar w:fldCharType="end"/>
      </w:r>
      <w:r w:rsidR="00520D07">
        <w:t>.</w:t>
      </w:r>
    </w:p>
    <w:p w:rsidR="00CE3208" w:rsidRDefault="00CE3208" w:rsidP="00872E38">
      <w:pPr>
        <w:pStyle w:val="Heading4"/>
      </w:pPr>
      <w:r>
        <w:t>The Update Security Credentials Command</w:t>
      </w:r>
      <w:r w:rsidR="00520D07">
        <w:t>, Response and Alert</w:t>
      </w:r>
      <w:r>
        <w:t xml:space="preserve"> - informative</w:t>
      </w:r>
    </w:p>
    <w:p w:rsidR="00CE3208" w:rsidRDefault="00CE3208" w:rsidP="00CE3208">
      <w:r>
        <w:t xml:space="preserve">The </w:t>
      </w:r>
      <w:r w:rsidRPr="00ED1A99">
        <w:rPr>
          <w:rStyle w:val="CNFontChar"/>
        </w:rPr>
        <w:t>@UpdateSecurityCredentials.Command</w:t>
      </w:r>
      <w:r w:rsidR="00520D07">
        <w:rPr>
          <w:rStyle w:val="CNFontChar"/>
        </w:rPr>
        <w:t>Payload</w:t>
      </w:r>
      <w:r>
        <w:t xml:space="preserve"> structure has </w:t>
      </w:r>
      <w:r w:rsidR="00520D07">
        <w:t xml:space="preserve">four </w:t>
      </w:r>
      <w:r>
        <w:t>parts:</w:t>
      </w:r>
    </w:p>
    <w:p w:rsidR="00CE3208" w:rsidRDefault="00CE3208" w:rsidP="00D94FF2">
      <w:pPr>
        <w:pStyle w:val="ListBullet"/>
      </w:pPr>
      <w:r w:rsidRPr="00ED1A99">
        <w:rPr>
          <w:rStyle w:val="CNFontChar"/>
        </w:rPr>
        <w:t>authorisingRemotePartyControl</w:t>
      </w:r>
      <w:r>
        <w:t xml:space="preserve">: which includes details of what kind of credential replacement this Command is, which Remote Parties are authorising it and information to support </w:t>
      </w:r>
      <w:r w:rsidR="000E6D50">
        <w:t>Protection Against Replay</w:t>
      </w:r>
      <w:r>
        <w:t xml:space="preserve"> protections;</w:t>
      </w:r>
    </w:p>
    <w:p w:rsidR="00CE3208" w:rsidRDefault="00CE3208" w:rsidP="00D94FF2">
      <w:pPr>
        <w:pStyle w:val="ListBullet"/>
      </w:pPr>
      <w:r w:rsidRPr="00ED1A99">
        <w:rPr>
          <w:rStyle w:val="CNFontChar"/>
        </w:rPr>
        <w:t>replacements</w:t>
      </w:r>
      <w:r>
        <w:t xml:space="preserve">: which is a list of new Certificates the Device is to store details from, along with which Trust Anchor Cell each set of details is to be stored in on the Device; </w:t>
      </w:r>
    </w:p>
    <w:p w:rsidR="00520D07" w:rsidRDefault="00CE3208" w:rsidP="00D94FF2">
      <w:pPr>
        <w:pStyle w:val="ListBullet"/>
      </w:pPr>
      <w:r w:rsidRPr="00ED1A99">
        <w:rPr>
          <w:rStyle w:val="CNFontChar"/>
        </w:rPr>
        <w:lastRenderedPageBreak/>
        <w:t>certificationPathCertificates</w:t>
      </w:r>
      <w:r>
        <w:t>: which is a list of Certification Authority Certificates the Device will need to use in checking that the replacement Certificates were properly issued</w:t>
      </w:r>
      <w:r w:rsidR="00520D07">
        <w:t>; and</w:t>
      </w:r>
    </w:p>
    <w:p w:rsidR="00CE3208" w:rsidRDefault="00520D07" w:rsidP="00D94FF2">
      <w:pPr>
        <w:pStyle w:val="ListBullet"/>
      </w:pPr>
      <w:r w:rsidRPr="00872E38">
        <w:rPr>
          <w:rStyle w:val="CNFontChar"/>
        </w:rPr>
        <w:t>executionDateTime</w:t>
      </w:r>
      <w:r>
        <w:t xml:space="preserve">: which, if present, specifies the date-time at which the </w:t>
      </w:r>
      <w:r w:rsidRPr="00872E38">
        <w:rPr>
          <w:rStyle w:val="CNFontChar"/>
        </w:rPr>
        <w:t>certificates</w:t>
      </w:r>
      <w:r>
        <w:t xml:space="preserve"> in the </w:t>
      </w:r>
      <w:r w:rsidRPr="00872E38">
        <w:rPr>
          <w:rStyle w:val="CNFontChar"/>
        </w:rPr>
        <w:t>CommandPayload</w:t>
      </w:r>
      <w:r>
        <w:t xml:space="preserve"> are to be used to replace the credentials currently in use on the Device.  If this field is not present, the Command shall be executed immediately.  If this field has the value equivalent to ‘never’ (which is '99991231235959Z') the certificate replacement will never happen.  This is to allow cancellation of future dated Commands.  Note that future dating is not supported where certificates are being replaced in exception conditions.</w:t>
      </w:r>
    </w:p>
    <w:p w:rsidR="00520D07" w:rsidRDefault="00CE3208" w:rsidP="00520D07">
      <w:r>
        <w:t xml:space="preserve">The </w:t>
      </w:r>
      <w:r w:rsidRPr="00ED1A99">
        <w:rPr>
          <w:rStyle w:val="CNFontChar"/>
        </w:rPr>
        <w:t>@UpdateSecurityCredentials.Response</w:t>
      </w:r>
      <w:r>
        <w:t xml:space="preserve"> structure contains</w:t>
      </w:r>
      <w:r w:rsidR="00520D07">
        <w:t>, for immediate execution commands,</w:t>
      </w:r>
      <w:r>
        <w:t xml:space="preserve"> a list detailing the success of failure of each of the replacements, including details of the parties affected.</w:t>
      </w:r>
      <w:r w:rsidR="00520D07">
        <w:t xml:space="preserve">  For future dated commands, </w:t>
      </w:r>
      <w:r w:rsidR="00520D07" w:rsidRPr="00ED1A99">
        <w:rPr>
          <w:rStyle w:val="CNFontChar"/>
        </w:rPr>
        <w:t>@Up</w:t>
      </w:r>
      <w:r w:rsidR="00520D07">
        <w:rPr>
          <w:rStyle w:val="CNFontChar"/>
        </w:rPr>
        <w:t>dateSecurityCredentials.AlertPayload</w:t>
      </w:r>
      <w:r w:rsidR="00520D07">
        <w:t xml:space="preserve"> structure contains the list detailing the success, or failure, of each of the replacements, including details of the parties affected.</w:t>
      </w:r>
    </w:p>
    <w:p w:rsidR="00CE3208" w:rsidRDefault="00CE3208" w:rsidP="00CE3208">
      <w:r>
        <w:t xml:space="preserve">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7E3F9A">
        <w:t>13.3.5.11</w:t>
      </w:r>
      <w:r w:rsidR="004959CA">
        <w:rPr>
          <w:highlight w:val="yellow"/>
        </w:rPr>
        <w:fldChar w:fldCharType="end"/>
      </w:r>
      <w:r w:rsidR="004F3F7E">
        <w:t xml:space="preserve"> </w:t>
      </w:r>
      <w:r>
        <w:t>contains narrative for each of the parts of the</w:t>
      </w:r>
      <w:r w:rsidR="00520D07">
        <w:t>se</w:t>
      </w:r>
      <w:r>
        <w:t xml:space="preserve"> ASN.1 structure</w:t>
      </w:r>
      <w:r w:rsidR="00520D07">
        <w:t xml:space="preserve">s.  </w:t>
      </w:r>
      <w:r>
        <w:t xml:space="preserve"> </w:t>
      </w:r>
    </w:p>
    <w:p w:rsidR="005F53E3" w:rsidRDefault="00CE3208" w:rsidP="00CE3208">
      <w:r>
        <w:t xml:space="preserve">Section </w:t>
      </w:r>
      <w:r w:rsidR="005916F7">
        <w:fldChar w:fldCharType="begin"/>
      </w:r>
      <w:r w:rsidR="005916F7">
        <w:instrText xml:space="preserve"> REF _Ref392596201 \r \h </w:instrText>
      </w:r>
      <w:r w:rsidR="005916F7">
        <w:fldChar w:fldCharType="separate"/>
      </w:r>
      <w:r w:rsidR="007E3F9A">
        <w:t>18.3</w:t>
      </w:r>
      <w:r w:rsidR="005916F7">
        <w:fldChar w:fldCharType="end"/>
      </w:r>
      <w:r w:rsidR="00520D07" w:rsidRPr="00872E38">
        <w:t xml:space="preserve"> </w:t>
      </w:r>
      <w:r w:rsidRPr="007676AC">
        <w:t>pr</w:t>
      </w:r>
      <w:r>
        <w:t xml:space="preserve">ovides an illustrative instantiation of </w:t>
      </w:r>
      <w:r w:rsidRPr="00ED1A99">
        <w:rPr>
          <w:rStyle w:val="CNFontChar"/>
        </w:rPr>
        <w:t>@UpdateSecurityCredentials.Command</w:t>
      </w:r>
      <w:r w:rsidR="00520D07">
        <w:rPr>
          <w:rStyle w:val="CNFontChar"/>
        </w:rPr>
        <w:t>Payload</w:t>
      </w:r>
      <w:r>
        <w:t xml:space="preserve"> and its corresponding DER encoding.</w:t>
      </w:r>
    </w:p>
    <w:p w:rsidR="00ED1A99" w:rsidRDefault="00ED1A99" w:rsidP="0090161A">
      <w:pPr>
        <w:pStyle w:val="Heading3"/>
      </w:pPr>
      <w:bookmarkStart w:id="4541" w:name="_Ref386454576"/>
      <w:r>
        <w:t xml:space="preserve">Updating Security Credentials on a </w:t>
      </w:r>
      <w:r w:rsidR="00BF49D1">
        <w:t>Device</w:t>
      </w:r>
      <w:r>
        <w:t xml:space="preserve"> – Processing Steps</w:t>
      </w:r>
      <w:bookmarkEnd w:id="4541"/>
    </w:p>
    <w:p w:rsidR="00ED1A99" w:rsidRDefault="00ED1A99" w:rsidP="00ED1A99">
      <w:r>
        <w:t xml:space="preserve">This section lays out the requirements for the construction, protection and </w:t>
      </w:r>
      <w:r w:rsidR="00023822">
        <w:t>Authentication</w:t>
      </w:r>
      <w:r>
        <w:t xml:space="preserve"> of the Update Security Credentials Command </w:t>
      </w:r>
      <w:r w:rsidR="00520D07">
        <w:t xml:space="preserve">Payload, the processing required on the Device of the Command, </w:t>
      </w:r>
      <w:r>
        <w:t>the construction of the corresponding Response</w:t>
      </w:r>
      <w:r w:rsidR="00520D07">
        <w:t xml:space="preserve"> Payload and, where required, the Alert Payload</w:t>
      </w:r>
      <w:r>
        <w:t>.</w:t>
      </w:r>
    </w:p>
    <w:p w:rsidR="00ED1A99" w:rsidRDefault="00ED1A99" w:rsidP="0090161A">
      <w:pPr>
        <w:pStyle w:val="Heading4"/>
      </w:pPr>
      <w:bookmarkStart w:id="4542" w:name="_Ref378414892"/>
      <w:r>
        <w:t xml:space="preserve">Command </w:t>
      </w:r>
      <w:r w:rsidR="00520D07">
        <w:t xml:space="preserve">Payload </w:t>
      </w:r>
      <w:r>
        <w:t>Construction</w:t>
      </w:r>
      <w:bookmarkEnd w:id="4542"/>
    </w:p>
    <w:p w:rsidR="005F53E3" w:rsidRDefault="00ED1A99" w:rsidP="00ED1A99">
      <w:r>
        <w:t xml:space="preserve">The </w:t>
      </w:r>
      <w:r w:rsidRPr="0090161A">
        <w:rPr>
          <w:rStyle w:val="CNFontChar"/>
        </w:rPr>
        <w:t>@UpdateSecurityCredentials.Command</w:t>
      </w:r>
      <w:r w:rsidR="00520D07">
        <w:rPr>
          <w:rStyle w:val="CNFontChar"/>
        </w:rPr>
        <w:t>Payload</w:t>
      </w:r>
      <w:r>
        <w:t xml:space="preserve"> shall have the structure defined in </w:t>
      </w:r>
      <w:r w:rsidR="0090161A">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7E3F9A">
        <w:t>13.3.5.11</w:t>
      </w:r>
      <w:r w:rsidR="004959CA">
        <w:rPr>
          <w:highlight w:val="yellow"/>
        </w:rPr>
        <w:fldChar w:fldCharType="end"/>
      </w:r>
      <w:r>
        <w:t xml:space="preserve">, and the Remote Party constructing the </w:t>
      </w:r>
      <w:r w:rsidR="00FC5075">
        <w:t>C</w:t>
      </w:r>
      <w:r>
        <w:t>ommand shall pop</w:t>
      </w:r>
      <w:r w:rsidR="0090161A">
        <w:t>ulate with values according to T</w:t>
      </w:r>
      <w:r>
        <w:t xml:space="preserve">able </w:t>
      </w:r>
      <w:r w:rsidR="0090161A">
        <w:fldChar w:fldCharType="begin"/>
      </w:r>
      <w:r w:rsidR="0090161A">
        <w:instrText xml:space="preserve"> REF _Ref378414892 \r \h </w:instrText>
      </w:r>
      <w:r w:rsidR="0090161A">
        <w:fldChar w:fldCharType="separate"/>
      </w:r>
      <w:r w:rsidR="007E3F9A">
        <w:t>13.3.4.1</w:t>
      </w:r>
      <w:r w:rsidR="0090161A">
        <w:fldChar w:fldCharType="end"/>
      </w:r>
      <w:r>
        <w:t>.</w:t>
      </w:r>
    </w:p>
    <w:tbl>
      <w:tblPr>
        <w:tblStyle w:val="TableGrid"/>
        <w:tblW w:w="0" w:type="auto"/>
        <w:tblLayout w:type="fixed"/>
        <w:tblLook w:val="04A0" w:firstRow="1" w:lastRow="0" w:firstColumn="1" w:lastColumn="0" w:noHBand="0" w:noVBand="1"/>
      </w:tblPr>
      <w:tblGrid>
        <w:gridCol w:w="6204"/>
        <w:gridCol w:w="1275"/>
        <w:gridCol w:w="2127"/>
        <w:gridCol w:w="1559"/>
        <w:gridCol w:w="2977"/>
      </w:tblGrid>
      <w:tr w:rsidR="00712724" w:rsidRPr="00027E40" w:rsidTr="004F7281">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712724" w:rsidRPr="0002707D" w:rsidRDefault="00712724" w:rsidP="007C454D">
            <w:pPr>
              <w:pStyle w:val="Tabletext"/>
              <w:rPr>
                <w:b/>
                <w:color w:val="FFFFFF" w:themeColor="background1"/>
                <w:sz w:val="18"/>
                <w:szCs w:val="18"/>
              </w:rPr>
            </w:pPr>
            <w:r w:rsidRPr="007C454D">
              <w:rPr>
                <w:b/>
                <w:color w:val="FFFFFF" w:themeColor="background1"/>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12724" w:rsidRPr="00D711B9" w:rsidRDefault="00712724" w:rsidP="007C454D">
            <w:pPr>
              <w:pStyle w:val="Tabletext"/>
              <w:rPr>
                <w:b/>
                <w:color w:val="FFFFFF" w:themeColor="background1"/>
              </w:rPr>
            </w:pPr>
            <w:r w:rsidRPr="00D711B9">
              <w:rPr>
                <w:b/>
                <w:color w:val="FFFFFF" w:themeColor="background1"/>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12724" w:rsidRPr="0002707D" w:rsidRDefault="00712724"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12724" w:rsidRPr="00D711B9" w:rsidRDefault="00712724" w:rsidP="007C454D">
            <w:pPr>
              <w:pStyle w:val="Tabletext"/>
              <w:rPr>
                <w:b/>
                <w:color w:val="FFFFFF" w:themeColor="background1"/>
              </w:rPr>
            </w:pPr>
            <w:r w:rsidRPr="00D711B9">
              <w:rPr>
                <w:b/>
                <w:color w:val="FFFFFF" w:themeColor="background1"/>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712724" w:rsidRPr="00D711B9" w:rsidRDefault="00712724" w:rsidP="007C454D">
            <w:pPr>
              <w:pStyle w:val="Tabletext"/>
              <w:rPr>
                <w:b/>
                <w:color w:val="FFFFFF" w:themeColor="background1"/>
              </w:rPr>
            </w:pPr>
            <w:r w:rsidRPr="00D711B9">
              <w:rPr>
                <w:b/>
                <w:color w:val="FFFFFF" w:themeColor="background1"/>
              </w:rPr>
              <w:t>Notes</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712724" w:rsidP="001E5D7B">
            <w:pPr>
              <w:pStyle w:val="Code"/>
              <w:tabs>
                <w:tab w:val="left" w:pos="284"/>
                <w:tab w:val="left" w:pos="569"/>
                <w:tab w:val="left" w:pos="854"/>
                <w:tab w:val="left" w:pos="1139"/>
                <w:tab w:val="left" w:pos="1423"/>
                <w:tab w:val="left" w:pos="1691"/>
                <w:tab w:val="left" w:pos="1993"/>
              </w:tabs>
            </w:pPr>
            <w:r w:rsidRPr="00DF16ED">
              <w:t xml:space="preserve">@ UpdateSecurityCredentials.Command ::= </w:t>
            </w:r>
          </w:p>
        </w:tc>
        <w:tc>
          <w:tcPr>
            <w:tcW w:w="1275"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rsidR="00712724" w:rsidRPr="00DF16ED">
              <w:t xml:space="preserve">authorisingRemotePartyControl   </w:t>
            </w:r>
          </w:p>
        </w:tc>
        <w:tc>
          <w:tcPr>
            <w:tcW w:w="1275"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D8534E">
            <w:pPr>
              <w:pStyle w:val="Tabletext"/>
              <w:rPr>
                <w:sz w:val="18"/>
                <w:szCs w:val="18"/>
              </w:rPr>
            </w:pPr>
            <w:r w:rsidRPr="00712724">
              <w:rPr>
                <w:sz w:val="18"/>
                <w:szCs w:val="18"/>
              </w:rPr>
              <w:t xml:space="preserve">This structure provides details to allow the </w:t>
            </w:r>
            <w:r w:rsidR="00BF49D1">
              <w:rPr>
                <w:sz w:val="18"/>
                <w:szCs w:val="18"/>
              </w:rPr>
              <w:t>Device</w:t>
            </w:r>
            <w:r w:rsidRPr="00712724">
              <w:rPr>
                <w:sz w:val="18"/>
                <w:szCs w:val="18"/>
              </w:rPr>
              <w:t xml:space="preserve"> to identify the </w:t>
            </w:r>
            <w:r w:rsidRPr="00712724">
              <w:rPr>
                <w:sz w:val="18"/>
                <w:szCs w:val="18"/>
              </w:rPr>
              <w:lastRenderedPageBreak/>
              <w:t xml:space="preserve">Remote Party Role authorising this Command, check whether the rest of the payload is allowable and allow counters / counter caches on the </w:t>
            </w:r>
            <w:r w:rsidR="007F6B90">
              <w:rPr>
                <w:sz w:val="18"/>
                <w:szCs w:val="18"/>
              </w:rPr>
              <w:t>D</w:t>
            </w:r>
            <w:r w:rsidRPr="00712724">
              <w:rPr>
                <w:sz w:val="18"/>
                <w:szCs w:val="18"/>
              </w:rPr>
              <w:t>evice to be reset, if the command changes the Remote Party in control</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credentialsReplacementMode   </w:t>
            </w:r>
          </w:p>
        </w:tc>
        <w:tc>
          <w:tcPr>
            <w:tcW w:w="1275"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2D7ED8">
              <w:rPr>
                <w:rFonts w:ascii="Courier New" w:hAnsi="Courier New" w:cs="Courier New"/>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rootBySupplier (0)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rootByWanProvider (1)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supplierBySupplier (2)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networkOperatorByNetworkOperator (3),</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accessControlBrokerByACB (4)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wanProviderByWanProvider (5)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transCoSByTransCoS (6)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supplierByTransCoS (7)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anyExceptAbnormalRootByRecovery (8)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anyByContingency (9)</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r w:rsidRPr="000C05CB">
              <w:rPr>
                <w:i/>
                <w:sz w:val="18"/>
                <w:szCs w:val="18"/>
              </w:rPr>
              <w:t>kindOfCertificate(s)BeingReplaced</w:t>
            </w:r>
            <w:r w:rsidRPr="00756658">
              <w:rPr>
                <w:i/>
                <w:sz w:val="18"/>
                <w:szCs w:val="18"/>
              </w:rPr>
              <w:t>By</w:t>
            </w:r>
            <w:r w:rsidRPr="000C05CB">
              <w:rPr>
                <w:i/>
                <w:sz w:val="18"/>
                <w:szCs w:val="18"/>
              </w:rPr>
              <w:t>partydoingthereplacement .</w:t>
            </w:r>
            <w:r w:rsidRPr="00712724">
              <w:rPr>
                <w:sz w:val="18"/>
                <w:szCs w:val="18"/>
              </w:rPr>
              <w:t xml:space="preserve"> For example, </w:t>
            </w:r>
            <w:r w:rsidRPr="00F02CFC">
              <w:rPr>
                <w:rStyle w:val="CNFontChar"/>
                <w:sz w:val="18"/>
                <w:szCs w:val="18"/>
              </w:rPr>
              <w:t>rootBySupplier</w:t>
            </w:r>
            <w:r w:rsidRPr="00712724">
              <w:rPr>
                <w:sz w:val="18"/>
                <w:szCs w:val="18"/>
              </w:rPr>
              <w:t xml:space="preserve"> is where a new root Certificate is being provided to the Device by its Supplier</w:t>
            </w:r>
          </w:p>
          <w:p w:rsidR="00712724" w:rsidRPr="00712724" w:rsidRDefault="00712724" w:rsidP="00712724">
            <w:pPr>
              <w:pStyle w:val="Tabletext"/>
              <w:rPr>
                <w:sz w:val="18"/>
                <w:szCs w:val="18"/>
              </w:rPr>
            </w:pP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plaintextSymmetricKey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4A1F79">
            <w:pPr>
              <w:pStyle w:val="Tabletext"/>
              <w:rPr>
                <w:sz w:val="18"/>
                <w:szCs w:val="18"/>
              </w:rPr>
            </w:pPr>
            <w:r w:rsidRPr="00712724">
              <w:rPr>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w:t>
            </w:r>
            <w:r w:rsidR="00F02CFC">
              <w:rPr>
                <w:sz w:val="18"/>
                <w:szCs w:val="18"/>
              </w:rPr>
              <w: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Only to be present if the Contingency</w:t>
            </w:r>
            <w:r w:rsidR="0091661A">
              <w:rPr>
                <w:sz w:val="18"/>
                <w:szCs w:val="18"/>
              </w:rPr>
              <w:t xml:space="preserve"> Key</w:t>
            </w:r>
            <w:r w:rsidRPr="00712724">
              <w:rPr>
                <w:sz w:val="18"/>
                <w:szCs w:val="18"/>
              </w:rPr>
              <w:t xml:space="preserve"> arrangements are being used (so if </w:t>
            </w:r>
            <w:r w:rsidRPr="00712724">
              <w:rPr>
                <w:rFonts w:ascii="Courier New" w:hAnsi="Courier New" w:cs="Courier New"/>
                <w:sz w:val="18"/>
                <w:szCs w:val="18"/>
              </w:rPr>
              <w:t>credentialsReplacementMod</w:t>
            </w:r>
            <w:r w:rsidRPr="00712724">
              <w:rPr>
                <w:rFonts w:ascii="Courier New" w:hAnsi="Courier New" w:cs="Courier New"/>
                <w:sz w:val="18"/>
                <w:szCs w:val="18"/>
              </w:rPr>
              <w:lastRenderedPageBreak/>
              <w:t>e = anyByContingency</w:t>
            </w:r>
            <w:r w:rsidRPr="00712724">
              <w:rPr>
                <w:sz w:val="18"/>
                <w:szCs w:val="18"/>
              </w:rPr>
              <w:t>). The contents provide the symmetric key to decrypt the Contingency Public Key in the (</w:t>
            </w:r>
            <w:r w:rsidRPr="00712724">
              <w:rPr>
                <w:rFonts w:ascii="Courier New" w:hAnsi="Courier New" w:cs="Courier New"/>
                <w:sz w:val="18"/>
                <w:szCs w:val="18"/>
              </w:rPr>
              <w:t>root, digitalSignature, management</w:t>
            </w:r>
            <w:r w:rsidRPr="00712724">
              <w:rPr>
                <w:sz w:val="18"/>
                <w:szCs w:val="18"/>
              </w:rPr>
              <w:t>) Trust Anchor Cell</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applyTimeBasedCPVChecks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2D7ED8">
              <w:rPr>
                <w:rFonts w:ascii="Courier New" w:hAnsi="Courier New" w:cs="Courier New"/>
                <w:sz w:val="18"/>
                <w:szCs w:val="18"/>
              </w:rPr>
              <w:t>disapply(1)</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F02CFC">
            <w:pPr>
              <w:pStyle w:val="Tabletext"/>
              <w:rPr>
                <w:sz w:val="18"/>
                <w:szCs w:val="18"/>
              </w:rPr>
            </w:pPr>
            <w:r w:rsidRPr="00712724">
              <w:rPr>
                <w:sz w:val="18"/>
                <w:szCs w:val="18"/>
              </w:rPr>
              <w:t xml:space="preserve">DEFAULT </w:t>
            </w:r>
            <w:r w:rsidRPr="00672BA2">
              <w:rPr>
                <w:rFonts w:ascii="Courier New" w:hAnsi="Courier New" w:cs="Courier New"/>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9073F8">
            <w:pPr>
              <w:pStyle w:val="Tabletext"/>
              <w:rPr>
                <w:sz w:val="18"/>
                <w:szCs w:val="18"/>
              </w:rPr>
            </w:pPr>
            <w:r w:rsidRPr="00712724">
              <w:rPr>
                <w:sz w:val="18"/>
                <w:szCs w:val="18"/>
              </w:rPr>
              <w:t xml:space="preserve">Only to be present if the </w:t>
            </w:r>
            <w:r w:rsidR="0091661A">
              <w:rPr>
                <w:sz w:val="18"/>
                <w:szCs w:val="18"/>
              </w:rPr>
              <w:t>Remote P</w:t>
            </w:r>
            <w:r w:rsidRPr="00712724">
              <w:rPr>
                <w:sz w:val="18"/>
                <w:szCs w:val="18"/>
              </w:rPr>
              <w:t xml:space="preserve">arty sending the </w:t>
            </w:r>
            <w:r w:rsidR="0091661A">
              <w:rPr>
                <w:sz w:val="18"/>
                <w:szCs w:val="18"/>
              </w:rPr>
              <w:t>C</w:t>
            </w:r>
            <w:r w:rsidRPr="00712724">
              <w:rPr>
                <w:sz w:val="18"/>
                <w:szCs w:val="18"/>
              </w:rPr>
              <w:t xml:space="preserve">ommand </w:t>
            </w:r>
            <w:r w:rsidR="0091661A">
              <w:rPr>
                <w:sz w:val="18"/>
                <w:szCs w:val="18"/>
              </w:rPr>
              <w:t>is instructing</w:t>
            </w:r>
            <w:r w:rsidR="003F5C4D" w:rsidRPr="00712724">
              <w:rPr>
                <w:sz w:val="18"/>
                <w:szCs w:val="18"/>
              </w:rPr>
              <w:t xml:space="preserve"> </w:t>
            </w:r>
            <w:r w:rsidRPr="00712724">
              <w:rPr>
                <w:sz w:val="18"/>
                <w:szCs w:val="18"/>
              </w:rPr>
              <w:t xml:space="preserve">the </w:t>
            </w:r>
            <w:r w:rsidR="0091661A">
              <w:rPr>
                <w:sz w:val="18"/>
                <w:szCs w:val="18"/>
              </w:rPr>
              <w:t>D</w:t>
            </w:r>
            <w:r w:rsidRPr="00712724">
              <w:rPr>
                <w:sz w:val="18"/>
                <w:szCs w:val="18"/>
              </w:rPr>
              <w:t xml:space="preserve">evice not to apply time based checks as part of Certification Path Validation. This should only be in exceptional circumstances (e.g. root credentials on the </w:t>
            </w:r>
            <w:r w:rsidR="0091661A">
              <w:rPr>
                <w:sz w:val="18"/>
                <w:szCs w:val="18"/>
              </w:rPr>
              <w:t>D</w:t>
            </w:r>
            <w:r w:rsidRPr="00712724">
              <w:rPr>
                <w:sz w:val="18"/>
                <w:szCs w:val="18"/>
              </w:rPr>
              <w:t>evice have expired without replacement for unforeseen reasons)</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 xml:space="preserve">authorisingRemotePartyTACellIdentifier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pPr>
              <w:pStyle w:val="Tabletext"/>
              <w:rPr>
                <w:sz w:val="18"/>
                <w:szCs w:val="18"/>
              </w:rPr>
            </w:pPr>
            <w:r w:rsidRPr="00712724">
              <w:rPr>
                <w:sz w:val="18"/>
                <w:szCs w:val="18"/>
              </w:rPr>
              <w:t xml:space="preserve">This structure identifies which Public Key on the Device </w:t>
            </w:r>
            <w:r w:rsidR="0091661A">
              <w:rPr>
                <w:sz w:val="18"/>
                <w:szCs w:val="18"/>
              </w:rPr>
              <w:t xml:space="preserve">is </w:t>
            </w:r>
            <w:r w:rsidRPr="00712724">
              <w:rPr>
                <w:sz w:val="18"/>
                <w:szCs w:val="18"/>
              </w:rPr>
              <w:t xml:space="preserve">to be used in </w:t>
            </w:r>
            <w:r w:rsidR="0091661A">
              <w:rPr>
                <w:sz w:val="18"/>
                <w:szCs w:val="18"/>
              </w:rPr>
              <w:t>verifying</w:t>
            </w:r>
            <w:r w:rsidR="0091661A" w:rsidRPr="00712724">
              <w:rPr>
                <w:sz w:val="18"/>
                <w:szCs w:val="18"/>
              </w:rPr>
              <w:t xml:space="preserve"> </w:t>
            </w:r>
            <w:r w:rsidR="007676AC">
              <w:rPr>
                <w:sz w:val="18"/>
                <w:szCs w:val="18"/>
              </w:rPr>
              <w:t>KRP Signature.</w:t>
            </w:r>
            <w:r w:rsidR="00DD2A22">
              <w:rPr>
                <w:sz w:val="18"/>
                <w:szCs w:val="18"/>
              </w:rPr>
              <w:t xml:space="preserve"> </w:t>
            </w:r>
            <w:r w:rsidRPr="00712724">
              <w:rPr>
                <w:sz w:val="18"/>
                <w:szCs w:val="18"/>
              </w:rPr>
              <w:t xml:space="preserve"> The key is identified by way of Trust Anchor Cell and so the nature of the check, by way of the KeyUsage parameter, is also identified. ‘</w:t>
            </w:r>
            <w:r w:rsidRPr="00F02CFC">
              <w:rPr>
                <w:rStyle w:val="CNFontChar"/>
                <w:sz w:val="18"/>
                <w:szCs w:val="18"/>
              </w:rPr>
              <w:t>authorisingRemotePartyTACellIdentifier’</w:t>
            </w:r>
            <w:r w:rsidRPr="00712724">
              <w:rPr>
                <w:sz w:val="18"/>
                <w:szCs w:val="18"/>
              </w:rPr>
              <w:t xml:space="preserve"> can only be omitted when the Access Control Broker is changing its own Key Agreement credentials</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networkOperator </w:t>
            </w:r>
            <w:r w:rsidRPr="002D7ED8">
              <w:rPr>
                <w:rFonts w:ascii="Courier New" w:hAnsi="Courier New" w:cs="Courier New"/>
                <w:sz w:val="18"/>
                <w:szCs w:val="18"/>
              </w:rPr>
              <w:lastRenderedPageBreak/>
              <w:t>(3)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lastRenderedPageBreak/>
              <w:t xml:space="preserve">Mandatory if </w:t>
            </w:r>
            <w:r w:rsidRPr="00F02CFC">
              <w:rPr>
                <w:rStyle w:val="CNFontChar"/>
                <w:sz w:val="18"/>
                <w:szCs w:val="18"/>
              </w:rPr>
              <w:t>authorisingRemotePartyTACellIdentifier</w:t>
            </w:r>
          </w:p>
          <w:p w:rsidR="00712724" w:rsidRPr="00712724" w:rsidRDefault="00712724" w:rsidP="00712724">
            <w:pPr>
              <w:pStyle w:val="Tabletext"/>
              <w:rPr>
                <w:sz w:val="18"/>
                <w:szCs w:val="18"/>
              </w:rPr>
            </w:pPr>
            <w:r w:rsidRPr="00712724">
              <w:rPr>
                <w:sz w:val="18"/>
                <w:szCs w:val="18"/>
              </w:rPr>
              <w:lastRenderedPageBreak/>
              <w:t xml:space="preserve">present </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F02CFC" w:rsidP="00712724">
            <w:pPr>
              <w:pStyle w:val="Tabletext"/>
              <w:rPr>
                <w:sz w:val="18"/>
                <w:szCs w:val="18"/>
              </w:rPr>
            </w:pPr>
            <w:r w:rsidRPr="00712724">
              <w:rPr>
                <w:sz w:val="18"/>
                <w:szCs w:val="18"/>
              </w:rPr>
              <w:lastRenderedPageBreak/>
              <w:t>The role</w:t>
            </w:r>
            <w:r w:rsidR="00712724" w:rsidRPr="00712724">
              <w:rPr>
                <w:sz w:val="18"/>
                <w:szCs w:val="18"/>
              </w:rPr>
              <w:t xml:space="preserve"> of the Party applying </w:t>
            </w:r>
            <w:r w:rsidR="007676AC">
              <w:rPr>
                <w:sz w:val="18"/>
                <w:szCs w:val="18"/>
              </w:rPr>
              <w:t>KRP Signature.</w:t>
            </w:r>
            <w:r w:rsidR="00712724" w:rsidRPr="00712724">
              <w:rPr>
                <w:sz w:val="18"/>
                <w:szCs w:val="18"/>
              </w:rPr>
              <w:t xml:space="preserve">. Note that where root is used, this refers only to the encrypted Contingency key in the root TA Cell, so is only valid if </w:t>
            </w:r>
            <w:r w:rsidR="00712724" w:rsidRPr="00712724">
              <w:rPr>
                <w:rFonts w:ascii="Courier New" w:hAnsi="Courier New" w:cs="Courier New"/>
                <w:sz w:val="18"/>
                <w:szCs w:val="18"/>
              </w:rPr>
              <w:t>credentialsReplacementMod</w:t>
            </w:r>
            <w:r w:rsidR="00712724" w:rsidRPr="00712724">
              <w:rPr>
                <w:rFonts w:ascii="Courier New" w:hAnsi="Courier New" w:cs="Courier New"/>
                <w:sz w:val="18"/>
                <w:szCs w:val="18"/>
              </w:rPr>
              <w:lastRenderedPageBreak/>
              <w:t xml:space="preserve">e = anyByContingency </w:t>
            </w:r>
            <w:r w:rsidR="00712724" w:rsidRPr="00712724">
              <w:rPr>
                <w:sz w:val="18"/>
                <w:szCs w:val="18"/>
              </w:rPr>
              <w:t>and</w:t>
            </w:r>
            <w:r w:rsidR="00712724" w:rsidRPr="00712724">
              <w:rPr>
                <w:rFonts w:ascii="Courier New" w:hAnsi="Courier New" w:cs="Courier New"/>
                <w:sz w:val="18"/>
                <w:szCs w:val="18"/>
              </w:rPr>
              <w:t xml:space="preserve"> plaintextSymmetricKey </w:t>
            </w:r>
            <w:r w:rsidR="00712724" w:rsidRPr="00712724">
              <w:rPr>
                <w:sz w:val="18"/>
                <w:szCs w:val="18"/>
              </w:rPr>
              <w:t>is populated with the symmetric key required to decrypt that public key</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digitalSignature (0) </w:t>
            </w:r>
          </w:p>
          <w:p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authorisingRemotePartyTACellIdentifier</w:t>
            </w:r>
          </w:p>
          <w:p w:rsidR="00712724" w:rsidRPr="00712724" w:rsidRDefault="00712724" w:rsidP="00712724">
            <w:pPr>
              <w:pStyle w:val="Tabletext"/>
              <w:rPr>
                <w:sz w:val="18"/>
                <w:szCs w:val="18"/>
              </w:rPr>
            </w:pPr>
            <w:r w:rsidRPr="00712724">
              <w:rPr>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676AC" w:rsidP="007676AC">
            <w:pPr>
              <w:pStyle w:val="Tabletext"/>
              <w:rPr>
                <w:sz w:val="18"/>
                <w:szCs w:val="18"/>
              </w:rPr>
            </w:pPr>
            <w:r>
              <w:rPr>
                <w:sz w:val="18"/>
                <w:szCs w:val="18"/>
              </w:rPr>
              <w:t>KRP Signature is</w:t>
            </w:r>
            <w:r w:rsidRPr="00712724">
              <w:rPr>
                <w:sz w:val="18"/>
                <w:szCs w:val="18"/>
              </w:rPr>
              <w:t xml:space="preserve"> </w:t>
            </w:r>
            <w:r w:rsidR="00712724" w:rsidRPr="00712724">
              <w:rPr>
                <w:sz w:val="18"/>
                <w:szCs w:val="18"/>
              </w:rPr>
              <w:t>a digital signature</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trustAnchorCellUsage</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management(0)</w:t>
            </w:r>
          </w:p>
          <w:p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DEFAULT </w:t>
            </w:r>
            <w:r w:rsidRPr="00672BA2">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Must be absent or set to ‘management’ since the </w:t>
            </w:r>
            <w:r w:rsidRPr="00F02CFC">
              <w:rPr>
                <w:rStyle w:val="CNFontChar"/>
                <w:sz w:val="18"/>
                <w:szCs w:val="18"/>
              </w:rPr>
              <w:t>prePaymentTopUp</w:t>
            </w:r>
            <w:r w:rsidRPr="00712724">
              <w:rPr>
                <w:sz w:val="18"/>
                <w:szCs w:val="18"/>
              </w:rPr>
              <w:t xml:space="preserve"> key pair cannot be used in relation to this </w:t>
            </w:r>
            <w:r w:rsidR="0091661A">
              <w:rPr>
                <w:sz w:val="18"/>
                <w:szCs w:val="18"/>
              </w:rPr>
              <w:t>C</w:t>
            </w:r>
            <w:r w:rsidRPr="00712724">
              <w:rPr>
                <w:sz w:val="18"/>
                <w:szCs w:val="18"/>
              </w:rPr>
              <w:t>ommand</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authorisingRemotePartySeqNumber</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3</w:t>
            </w:r>
            <w:r w:rsidRPr="002D7ED8">
              <w:rPr>
                <w:rFonts w:ascii="Courier New" w:hAnsi="Courier New" w:cs="Courier New"/>
                <w:sz w:val="18"/>
                <w:szCs w:val="18"/>
              </w:rPr>
              <w:t>] IMPLICIT INTEGER</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9073F8">
            <w:pPr>
              <w:pStyle w:val="Tabletext"/>
              <w:rPr>
                <w:sz w:val="18"/>
                <w:szCs w:val="18"/>
              </w:rPr>
            </w:pPr>
            <w:r w:rsidRPr="00712724">
              <w:rPr>
                <w:sz w:val="18"/>
                <w:szCs w:val="18"/>
              </w:rPr>
              <w:t xml:space="preserve">Specify the Originator Counter for the Remote Party </w:t>
            </w:r>
            <w:r w:rsidR="0091661A">
              <w:rPr>
                <w:sz w:val="18"/>
                <w:szCs w:val="18"/>
              </w:rPr>
              <w:t>a</w:t>
            </w:r>
            <w:r w:rsidRPr="00712724">
              <w:rPr>
                <w:sz w:val="18"/>
                <w:szCs w:val="18"/>
              </w:rPr>
              <w:t xml:space="preserve">pplying </w:t>
            </w:r>
            <w:r w:rsidR="007676AC">
              <w:rPr>
                <w:sz w:val="18"/>
                <w:szCs w:val="18"/>
              </w:rPr>
              <w:t>KRP Signature</w:t>
            </w:r>
            <w:r w:rsidRPr="00712724">
              <w:rPr>
                <w:sz w:val="18"/>
                <w:szCs w:val="18"/>
              </w:rPr>
              <w:t xml:space="preserve">, or (for the Access Control Broker changing its credentials) the Access Control Broker’s Originator Counter </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rsidR="00712724" w:rsidRPr="00DF16ED">
              <w:t>newRemotePartyFloorSeqNumber</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4</w:t>
            </w:r>
            <w:r w:rsidRPr="002D7ED8">
              <w:rPr>
                <w:rFonts w:ascii="Courier New" w:hAnsi="Courier New" w:cs="Courier New"/>
                <w:sz w:val="18"/>
                <w:szCs w:val="18"/>
              </w:rPr>
              <w:t xml:space="preserve">] IMPLICIT 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Originator Counter of Remote Party who will have control of this Remote Party Role if the update is successful</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If the Command is to effect a change of control, then </w:t>
            </w:r>
            <w:r w:rsidR="008B32A4" w:rsidRPr="00872E38">
              <w:rPr>
                <w:rStyle w:val="CNFontChar"/>
                <w:sz w:val="18"/>
                <w:szCs w:val="18"/>
              </w:rPr>
              <w:t>newRemotePartyFloorSeqNumber</w:t>
            </w:r>
            <w:r w:rsidRPr="00872E38">
              <w:rPr>
                <w:rStyle w:val="CNFontChar"/>
              </w:rPr>
              <w:t xml:space="preserve"> </w:t>
            </w:r>
            <w:r w:rsidRPr="00712724">
              <w:rPr>
                <w:sz w:val="18"/>
                <w:szCs w:val="18"/>
              </w:rPr>
              <w:t>should be included and will be the value used to prevent replay of Update Security Credentials Commands, and other Commands, for the new controlling Remote Party</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rsidR="00712724" w:rsidRPr="00DF16ED">
              <w:t xml:space="preserve">newRemotePartySpecialistFloorSeqNumber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5</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651381">
            <w:pPr>
              <w:pStyle w:val="Tabletext"/>
              <w:rPr>
                <w:sz w:val="18"/>
                <w:szCs w:val="18"/>
              </w:rPr>
            </w:pPr>
            <w:r w:rsidRPr="00712724">
              <w:rPr>
                <w:sz w:val="18"/>
                <w:szCs w:val="18"/>
              </w:rPr>
              <w:t xml:space="preserve">Some Commands on the Device may use a different Originator Counter sequence for </w:t>
            </w:r>
            <w:r w:rsidR="000E6D50">
              <w:rPr>
                <w:sz w:val="18"/>
                <w:szCs w:val="18"/>
              </w:rPr>
              <w:t>Protection Against Replay</w:t>
            </w:r>
            <w:r w:rsidRPr="00712724">
              <w:rPr>
                <w:sz w:val="18"/>
                <w:szCs w:val="18"/>
              </w:rPr>
              <w:t>.</w:t>
            </w:r>
            <w:r w:rsidR="00651381">
              <w:rPr>
                <w:sz w:val="18"/>
                <w:szCs w:val="18"/>
              </w:rPr>
              <w:t xml:space="preserve"> </w:t>
            </w:r>
            <w:r w:rsidRPr="00712724">
              <w:rPr>
                <w:sz w:val="18"/>
                <w:szCs w:val="18"/>
              </w:rPr>
              <w:t xml:space="preserve"> </w:t>
            </w:r>
            <w:r w:rsidR="00651381">
              <w:rPr>
                <w:sz w:val="18"/>
                <w:szCs w:val="18"/>
              </w:rPr>
              <w:t>T</w:t>
            </w:r>
            <w:r w:rsidRPr="00712724">
              <w:rPr>
                <w:sz w:val="18"/>
                <w:szCs w:val="18"/>
              </w:rPr>
              <w:t>he only example is the Prepayment Top Up Command on ESME and GSME.</w:t>
            </w:r>
            <w:r w:rsidR="00651381">
              <w:rPr>
                <w:sz w:val="18"/>
                <w:szCs w:val="18"/>
              </w:rPr>
              <w:t xml:space="preserve"> </w:t>
            </w:r>
            <w:r w:rsidRPr="00712724">
              <w:rPr>
                <w:sz w:val="18"/>
                <w:szCs w:val="18"/>
              </w:rPr>
              <w:t xml:space="preserve"> The </w:t>
            </w:r>
            <w:r w:rsidRPr="00F02CFC">
              <w:rPr>
                <w:rStyle w:val="CNFontChar"/>
                <w:sz w:val="18"/>
                <w:szCs w:val="18"/>
              </w:rPr>
              <w:t>SpecialistSeqNumber</w:t>
            </w:r>
            <w:r w:rsidRPr="00712724">
              <w:rPr>
                <w:sz w:val="18"/>
                <w:szCs w:val="18"/>
              </w:rPr>
              <w:t xml:space="preserve"> structure allows such Counters to also be reset on change of control. Should only be present if this </w:t>
            </w:r>
            <w:r w:rsidR="00960BA5">
              <w:rPr>
                <w:sz w:val="18"/>
                <w:szCs w:val="18"/>
              </w:rPr>
              <w:t>C</w:t>
            </w:r>
            <w:r w:rsidRPr="00712724">
              <w:rPr>
                <w:sz w:val="18"/>
                <w:szCs w:val="18"/>
              </w:rPr>
              <w:t xml:space="preserve">ommand changes </w:t>
            </w:r>
            <w:r w:rsidRPr="00756658">
              <w:rPr>
                <w:rStyle w:val="CNFontChar"/>
                <w:sz w:val="18"/>
              </w:rPr>
              <w:t>supplier</w:t>
            </w:r>
            <w:r w:rsidRPr="009073F8">
              <w:rPr>
                <w:sz w:val="18"/>
                <w:szCs w:val="18"/>
              </w:rPr>
              <w:t xml:space="preserve"> </w:t>
            </w:r>
            <w:r w:rsidRPr="00E02301">
              <w:rPr>
                <w:sz w:val="18"/>
                <w:szCs w:val="18"/>
              </w:rPr>
              <w:t xml:space="preserve">credentials and the new </w:t>
            </w:r>
            <w:r w:rsidRPr="00756658">
              <w:rPr>
                <w:rStyle w:val="CNFontChar"/>
                <w:sz w:val="18"/>
              </w:rPr>
              <w:t>supplier</w:t>
            </w:r>
            <w:r w:rsidRPr="009073F8">
              <w:rPr>
                <w:sz w:val="18"/>
                <w:szCs w:val="18"/>
              </w:rPr>
              <w:t xml:space="preserve"> u</w:t>
            </w:r>
            <w:r w:rsidRPr="00712724">
              <w:rPr>
                <w:sz w:val="18"/>
                <w:szCs w:val="18"/>
              </w:rPr>
              <w:t>ses different counters for its Prepayment Top Ups than it does for other Commands</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SEQUENCE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rsidR="00712724" w:rsidRPr="00712724" w:rsidRDefault="00712724" w:rsidP="00712724">
            <w:pPr>
              <w:pStyle w:val="Tabletext"/>
              <w:rPr>
                <w:sz w:val="18"/>
                <w:szCs w:val="18"/>
              </w:rPr>
            </w:pPr>
            <w:r w:rsidRPr="00712724">
              <w:rPr>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usage of the </w:t>
            </w:r>
            <w:r w:rsidRPr="00F02CFC">
              <w:rPr>
                <w:rStyle w:val="CNFontChar"/>
                <w:sz w:val="18"/>
                <w:szCs w:val="18"/>
              </w:rPr>
              <w:t>SeqNumber</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w:t>
            </w:r>
            <w:r w:rsidR="00F02CFC">
              <w:rPr>
                <w:sz w:val="18"/>
                <w:szCs w:val="18"/>
              </w:rPr>
              <w:t>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rsidR="00712724" w:rsidRPr="00712724" w:rsidRDefault="00712724" w:rsidP="00712724">
            <w:pPr>
              <w:pStyle w:val="Tabletext"/>
              <w:rPr>
                <w:sz w:val="18"/>
                <w:szCs w:val="18"/>
              </w:rPr>
            </w:pP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otherRemotePartySeqNumberChanges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6</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In some cases, one party acting in one Remote Party Role may be replacing certificates for a different Remote Party Role (e.g. </w:t>
            </w:r>
            <w:r w:rsidRPr="00712724">
              <w:rPr>
                <w:rFonts w:ascii="Courier New" w:hAnsi="Courier New" w:cs="Courier New"/>
                <w:sz w:val="18"/>
                <w:szCs w:val="18"/>
              </w:rPr>
              <w:t>transitionalCoS</w:t>
            </w:r>
            <w:r w:rsidRPr="00712724">
              <w:rPr>
                <w:sz w:val="18"/>
                <w:szCs w:val="18"/>
              </w:rPr>
              <w:t xml:space="preserve"> changing Supplier Credentials). In such cases, sequence counters need </w:t>
            </w:r>
            <w:r w:rsidRPr="00712724">
              <w:rPr>
                <w:sz w:val="18"/>
                <w:szCs w:val="18"/>
              </w:rPr>
              <w:lastRenderedPageBreak/>
              <w:t>also to be reset for that other Remote Party Role</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otherRemotePartyRole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rsidR="00712724" w:rsidRPr="00712724" w:rsidRDefault="00712724" w:rsidP="00712724">
            <w:pPr>
              <w:pStyle w:val="Tabletext"/>
              <w:rPr>
                <w:sz w:val="18"/>
                <w:szCs w:val="18"/>
              </w:rPr>
            </w:pPr>
            <w:r w:rsidRPr="002D7ED8">
              <w:rPr>
                <w:rFonts w:ascii="Courier New" w:hAnsi="Courier New" w:cs="Courier New"/>
                <w:sz w:val="18"/>
                <w:szCs w:val="18"/>
              </w:rPr>
              <w:t>wanProvider (6) ,</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otherRemotePartySeqNumberChanges</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The Remote Party Role of the party whose credentials are being placed on the </w:t>
            </w:r>
            <w:r w:rsidR="00960BA5">
              <w:rPr>
                <w:sz w:val="18"/>
                <w:szCs w:val="18"/>
              </w:rPr>
              <w:t>D</w:t>
            </w:r>
            <w:r w:rsidRPr="00712724">
              <w:rPr>
                <w:sz w:val="18"/>
                <w:szCs w:val="18"/>
              </w:rPr>
              <w:t xml:space="preserve">evice but which didn’t authorise the command directly. Note that this is not valid for </w:t>
            </w:r>
            <w:r w:rsidRPr="00756658">
              <w:rPr>
                <w:rStyle w:val="CNFontChar"/>
                <w:sz w:val="18"/>
              </w:rPr>
              <w:t>root</w:t>
            </w:r>
            <w:r w:rsidRPr="00712724">
              <w:rPr>
                <w:sz w:val="18"/>
                <w:szCs w:val="18"/>
              </w:rPr>
              <w:t xml:space="preserve"> or </w:t>
            </w:r>
            <w:r w:rsidRPr="00756658">
              <w:rPr>
                <w:rStyle w:val="CNFontChar"/>
                <w:sz w:val="18"/>
              </w:rPr>
              <w:t>recovery</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r w:rsidR="00712724" w:rsidRPr="00DF16ED">
              <w:t xml:space="preserve">otherRemotePartyFloorSeqNumber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Mandatory if otherRemotePartySeqNumberChanges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associated </w:t>
            </w:r>
            <w:r w:rsidRPr="00811918">
              <w:rPr>
                <w:rStyle w:val="CNFontChar"/>
                <w:sz w:val="18"/>
                <w:szCs w:val="18"/>
              </w:rPr>
              <w:t>SeqNumber</w:t>
            </w:r>
          </w:p>
          <w:p w:rsidR="00712724" w:rsidRPr="00712724" w:rsidRDefault="00712724" w:rsidP="00712724">
            <w:pPr>
              <w:pStyle w:val="Tabletext"/>
              <w:rPr>
                <w:sz w:val="18"/>
                <w:szCs w:val="18"/>
              </w:rPr>
            </w:pP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1E5D7B" w:rsidP="00E02301">
            <w:pPr>
              <w:pStyle w:val="Code"/>
              <w:tabs>
                <w:tab w:val="left" w:pos="284"/>
                <w:tab w:val="left" w:pos="569"/>
                <w:tab w:val="left" w:pos="854"/>
                <w:tab w:val="left" w:pos="1139"/>
                <w:tab w:val="left" w:pos="1423"/>
                <w:tab w:val="left" w:pos="1691"/>
                <w:tab w:val="left" w:pos="1993"/>
              </w:tabs>
            </w:pPr>
            <w:r>
              <w:tab/>
            </w:r>
            <w:r>
              <w:tab/>
            </w:r>
            <w:r w:rsidR="002D7ED8">
              <w:tab/>
            </w:r>
            <w:r w:rsidR="002D7ED8">
              <w:tab/>
            </w:r>
            <w:r w:rsidR="00A422AA">
              <w:tab/>
              <w:t>other</w:t>
            </w:r>
            <w:r w:rsidR="00712724" w:rsidRPr="00DF16ED">
              <w:t>RemotePartySpecialistFloorSeqNumber</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Should only be present if </w:t>
            </w:r>
            <w:r w:rsidRPr="00F02CFC">
              <w:rPr>
                <w:rStyle w:val="CNFontChar"/>
                <w:sz w:val="18"/>
                <w:szCs w:val="18"/>
              </w:rPr>
              <w:t>otherRemotePartyRole</w:t>
            </w:r>
            <w:r w:rsidRPr="00712724">
              <w:rPr>
                <w:sz w:val="18"/>
                <w:szCs w:val="18"/>
              </w:rPr>
              <w:t xml:space="preserve"> = </w:t>
            </w:r>
            <w:r w:rsidR="00960BA5">
              <w:rPr>
                <w:rStyle w:val="CNFontChar"/>
                <w:sz w:val="18"/>
                <w:szCs w:val="18"/>
              </w:rPr>
              <w:t>s</w:t>
            </w:r>
            <w:r w:rsidRPr="004F7281">
              <w:rPr>
                <w:rStyle w:val="CNFontChar"/>
                <w:sz w:val="18"/>
                <w:szCs w:val="18"/>
              </w:rPr>
              <w:t>upplier</w:t>
            </w:r>
            <w:r w:rsidRPr="00712724">
              <w:rPr>
                <w:sz w:val="18"/>
                <w:szCs w:val="18"/>
              </w:rPr>
              <w:t xml:space="preserve">, and that new </w:t>
            </w:r>
            <w:r w:rsidR="00960BA5">
              <w:rPr>
                <w:rStyle w:val="CNFontChar"/>
                <w:sz w:val="18"/>
                <w:szCs w:val="18"/>
              </w:rPr>
              <w:t>s</w:t>
            </w:r>
            <w:r w:rsidR="00960BA5" w:rsidRPr="00D14686">
              <w:rPr>
                <w:rStyle w:val="CNFontChar"/>
                <w:sz w:val="18"/>
                <w:szCs w:val="18"/>
              </w:rPr>
              <w:t>upplier</w:t>
            </w:r>
            <w:r w:rsidR="00960BA5" w:rsidDel="00960BA5">
              <w:rPr>
                <w:sz w:val="18"/>
                <w:szCs w:val="18"/>
              </w:rPr>
              <w:t xml:space="preserve"> </w:t>
            </w:r>
            <w:r w:rsidRPr="00712724">
              <w:rPr>
                <w:sz w:val="18"/>
                <w:szCs w:val="18"/>
              </w:rPr>
              <w:t>uses different counters to prevent replay on Prepayment Top Up</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seqNumberUsage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 (0)</w:t>
            </w:r>
          </w:p>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F02CFC">
              <w:rPr>
                <w:rStyle w:val="CNFontChar"/>
                <w:sz w:val="18"/>
                <w:szCs w:val="18"/>
              </w:rPr>
              <w:t>newRemotePartySpecialistFloorSeqNumber</w:t>
            </w:r>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usage of the </w:t>
            </w:r>
            <w:r w:rsidRPr="00811918">
              <w:rPr>
                <w:rStyle w:val="CNFontChar"/>
                <w:sz w:val="18"/>
                <w:szCs w:val="18"/>
              </w:rPr>
              <w:t>SeqNumber</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r w:rsidR="00712724" w:rsidRPr="00DF16ED">
              <w:t xml:space="preserve">seqNumber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Specify the associated </w:t>
            </w:r>
            <w:r w:rsidRPr="00F02CFC">
              <w:rPr>
                <w:rStyle w:val="CNFontChar"/>
                <w:sz w:val="18"/>
                <w:szCs w:val="18"/>
              </w:rPr>
              <w:t>SeqNumber</w:t>
            </w:r>
          </w:p>
          <w:p w:rsidR="00712724" w:rsidRPr="00712724" w:rsidRDefault="00712724" w:rsidP="00712724">
            <w:pPr>
              <w:pStyle w:val="Tabletext"/>
              <w:rPr>
                <w:sz w:val="18"/>
                <w:szCs w:val="18"/>
              </w:rPr>
            </w:pP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lastRenderedPageBreak/>
              <w:tab/>
            </w:r>
            <w:r w:rsidR="00712724" w:rsidRPr="00DF16ED">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Provide a list of the </w:t>
            </w:r>
            <w:r w:rsidRPr="00756658">
              <w:rPr>
                <w:rStyle w:val="CNFontChar"/>
                <w:sz w:val="18"/>
              </w:rPr>
              <w:t>replacements</w:t>
            </w:r>
            <w:r w:rsidRPr="00712724">
              <w:rPr>
                <w:sz w:val="18"/>
                <w:szCs w:val="18"/>
              </w:rPr>
              <w:t xml:space="preserve">. Each </w:t>
            </w:r>
            <w:r w:rsidRPr="00756658">
              <w:rPr>
                <w:rStyle w:val="CNFontChar"/>
                <w:sz w:val="18"/>
              </w:rPr>
              <w:t>replacement</w:t>
            </w:r>
            <w:r w:rsidRPr="00712724">
              <w:rPr>
                <w:sz w:val="18"/>
                <w:szCs w:val="18"/>
              </w:rPr>
              <w:t xml:space="preserve"> contains a new ‘end entity’ Certificate and the identity of the Trust Anchor Cell which is to have its contents replaced using that Certificate.</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At least one </w:t>
            </w:r>
            <w:r w:rsidRPr="00D9679E">
              <w:rPr>
                <w:rFonts w:ascii="Courier New" w:hAnsi="Courier New" w:cs="Courier New"/>
                <w:sz w:val="18"/>
                <w:szCs w:val="18"/>
              </w:rPr>
              <w:t>SEQUENCE</w:t>
            </w:r>
            <w:r w:rsidRPr="00712724">
              <w:rPr>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One structure is required for each Trust Anchor Cell that is to be updated</w:t>
            </w:r>
          </w:p>
          <w:p w:rsidR="00712724" w:rsidRPr="00712724" w:rsidRDefault="00712724" w:rsidP="00712724">
            <w:pPr>
              <w:pStyle w:val="Tabletext"/>
              <w:rPr>
                <w:sz w:val="18"/>
                <w:szCs w:val="18"/>
              </w:rPr>
            </w:pP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replacementCertificate</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Provide the new end entity certificate</w:t>
            </w:r>
          </w:p>
          <w:p w:rsidR="00712724" w:rsidRPr="00712724" w:rsidRDefault="00712724" w:rsidP="00712724">
            <w:pPr>
              <w:pStyle w:val="Tabletext"/>
              <w:rPr>
                <w:sz w:val="18"/>
                <w:szCs w:val="18"/>
              </w:rPr>
            </w:pP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targetTrustAnchorCell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Specify where it is to go (specifically which Trust Anchor Cell is to have its details replaced using the new end entity certificate)</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trustAnchorCellRemotePartyRole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networkOperator (3)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accessControlBroker (4)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transitionalCoS (5)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wanProvider (6) </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To which Remote Party Role does the Trust Anchor Cell relate</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lastRenderedPageBreak/>
              <w:tab/>
            </w:r>
            <w:r>
              <w:tab/>
            </w:r>
            <w:r>
              <w:tab/>
            </w:r>
            <w:r>
              <w:tab/>
            </w:r>
            <w:r w:rsidR="00712724" w:rsidRPr="00DF16ED">
              <w:t xml:space="preserve">trustAnchorCellKeyUsage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{digitalSignature (0)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keyAgreement (4) ,</w:t>
            </w:r>
          </w:p>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keyCertSign (5)} ,</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To what use can the public key in this Cell be put</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rsidR="00712724" w:rsidRPr="00DF16ED">
              <w:t xml:space="preserve">trustAnchorCellUsage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prePaymentTopUp(1)}</w:t>
            </w:r>
          </w:p>
        </w:tc>
        <w:tc>
          <w:tcPr>
            <w:tcW w:w="1559"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 xml:space="preserve">DEFAULT </w:t>
            </w:r>
            <w:r w:rsidRPr="00D9679E">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Should be absent unless:</w:t>
            </w:r>
          </w:p>
          <w:p w:rsidR="00712724" w:rsidRPr="00756658" w:rsidRDefault="00712724" w:rsidP="00D94FF2">
            <w:pPr>
              <w:pStyle w:val="Tablebullet"/>
              <w:framePr w:wrap="around"/>
              <w:rPr>
                <w:sz w:val="18"/>
                <w:szCs w:val="18"/>
              </w:rPr>
            </w:pPr>
            <w:r w:rsidRPr="00756658">
              <w:rPr>
                <w:sz w:val="18"/>
                <w:szCs w:val="18"/>
              </w:rPr>
              <w:t xml:space="preserve">the </w:t>
            </w:r>
            <w:r w:rsidRPr="00756658">
              <w:rPr>
                <w:rStyle w:val="CNFontChar"/>
                <w:sz w:val="18"/>
                <w:szCs w:val="18"/>
              </w:rPr>
              <w:t>device</w:t>
            </w:r>
            <w:r w:rsidR="004D57E5" w:rsidRPr="00756658">
              <w:rPr>
                <w:rStyle w:val="CNFontChar"/>
                <w:sz w:val="18"/>
                <w:szCs w:val="18"/>
              </w:rPr>
              <w:t>Type</w:t>
            </w:r>
            <w:r w:rsidR="004D57E5" w:rsidRPr="00756658">
              <w:rPr>
                <w:sz w:val="18"/>
                <w:szCs w:val="18"/>
              </w:rPr>
              <w:t xml:space="preserve"> </w:t>
            </w:r>
            <w:r w:rsidRPr="00756658">
              <w:rPr>
                <w:sz w:val="18"/>
                <w:szCs w:val="18"/>
              </w:rPr>
              <w:t xml:space="preserve"> is </w:t>
            </w:r>
            <w:r w:rsidR="009073F8">
              <w:rPr>
                <w:rStyle w:val="CNFontChar"/>
                <w:sz w:val="18"/>
                <w:szCs w:val="18"/>
              </w:rPr>
              <w:t>e</w:t>
            </w:r>
            <w:r w:rsidR="004D57E5" w:rsidRPr="00756658">
              <w:rPr>
                <w:rStyle w:val="CNFontChar"/>
                <w:sz w:val="18"/>
              </w:rPr>
              <w:t>SME</w:t>
            </w:r>
            <w:r w:rsidR="004D57E5">
              <w:rPr>
                <w:sz w:val="18"/>
                <w:szCs w:val="18"/>
              </w:rPr>
              <w:t xml:space="preserve"> or </w:t>
            </w:r>
            <w:r w:rsidR="009073F8">
              <w:rPr>
                <w:rStyle w:val="CNFontChar"/>
                <w:sz w:val="18"/>
                <w:szCs w:val="18"/>
              </w:rPr>
              <w:t>g</w:t>
            </w:r>
            <w:r w:rsidR="004D57E5" w:rsidRPr="00756658">
              <w:rPr>
                <w:rStyle w:val="CNFontChar"/>
                <w:sz w:val="18"/>
              </w:rPr>
              <w:t>SME</w:t>
            </w:r>
            <w:r w:rsidRPr="00756658">
              <w:rPr>
                <w:sz w:val="18"/>
                <w:szCs w:val="18"/>
              </w:rPr>
              <w:t>; and</w:t>
            </w:r>
          </w:p>
          <w:p w:rsidR="00712724" w:rsidRPr="00756658" w:rsidRDefault="00712724" w:rsidP="00D94FF2">
            <w:pPr>
              <w:pStyle w:val="Tablebullet"/>
              <w:framePr w:wrap="around"/>
              <w:rPr>
                <w:sz w:val="18"/>
                <w:szCs w:val="18"/>
              </w:rPr>
            </w:pPr>
            <w:r w:rsidRPr="00756658">
              <w:rPr>
                <w:sz w:val="18"/>
                <w:szCs w:val="18"/>
              </w:rPr>
              <w:t xml:space="preserve">the </w:t>
            </w:r>
            <w:r w:rsidRPr="00756658">
              <w:rPr>
                <w:rStyle w:val="CNFontChar"/>
                <w:sz w:val="18"/>
                <w:szCs w:val="18"/>
              </w:rPr>
              <w:t>supplier</w:t>
            </w:r>
            <w:r w:rsidRPr="00756658">
              <w:rPr>
                <w:sz w:val="18"/>
                <w:szCs w:val="18"/>
              </w:rPr>
              <w:t xml:space="preserve"> operating the Device has chosen to use a separate key agreement Key Pair in relation to prepayment top ups to the Device and this is a replacement of </w:t>
            </w:r>
            <w:r w:rsidR="004D57E5" w:rsidRPr="00756658">
              <w:rPr>
                <w:sz w:val="18"/>
                <w:szCs w:val="18"/>
              </w:rPr>
              <w:t xml:space="preserve"> the corresponding </w:t>
            </w:r>
            <w:r w:rsidR="004D57E5" w:rsidRPr="00756658">
              <w:rPr>
                <w:rFonts w:ascii="Courier New" w:hAnsi="Courier New" w:cs="Courier New"/>
                <w:sz w:val="18"/>
                <w:szCs w:val="18"/>
              </w:rPr>
              <w:t>certificate</w:t>
            </w:r>
          </w:p>
        </w:tc>
      </w:tr>
      <w:tr w:rsidR="00712724" w:rsidRPr="00027E40" w:rsidTr="004F7281">
        <w:tc>
          <w:tcPr>
            <w:tcW w:w="6204" w:type="dxa"/>
            <w:tcBorders>
              <w:top w:val="single" w:sz="4" w:space="0" w:color="009EE3"/>
              <w:left w:val="single" w:sz="4" w:space="0" w:color="009EE3"/>
              <w:bottom w:val="single" w:sz="4" w:space="0" w:color="009EE3"/>
              <w:right w:val="single" w:sz="4" w:space="0" w:color="009EE3"/>
            </w:tcBorders>
          </w:tcPr>
          <w:p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certificationPathCertificates   </w:t>
            </w:r>
          </w:p>
        </w:tc>
        <w:tc>
          <w:tcPr>
            <w:tcW w:w="1275" w:type="dxa"/>
            <w:tcBorders>
              <w:top w:val="single" w:sz="4" w:space="0" w:color="009EE3"/>
              <w:left w:val="single" w:sz="4" w:space="0" w:color="009EE3"/>
              <w:bottom w:val="single" w:sz="4" w:space="0" w:color="009EE3"/>
              <w:right w:val="single" w:sz="4" w:space="0" w:color="009EE3"/>
            </w:tcBorders>
          </w:tcPr>
          <w:p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 OF Certificate</w:t>
            </w:r>
          </w:p>
        </w:tc>
        <w:tc>
          <w:tcPr>
            <w:tcW w:w="2127" w:type="dxa"/>
            <w:tcBorders>
              <w:top w:val="single" w:sz="4" w:space="0" w:color="009EE3"/>
              <w:left w:val="single" w:sz="4" w:space="0" w:color="009EE3"/>
              <w:bottom w:val="single" w:sz="4" w:space="0" w:color="009EE3"/>
              <w:right w:val="single" w:sz="4" w:space="0" w:color="009EE3"/>
            </w:tcBorders>
          </w:tcPr>
          <w:p w:rsidR="00712724" w:rsidRPr="00712724" w:rsidRDefault="00712724" w:rsidP="00712724">
            <w:pPr>
              <w:pStyle w:val="Tabletext"/>
              <w:rPr>
                <w:sz w:val="18"/>
                <w:szCs w:val="18"/>
              </w:rPr>
            </w:pPr>
            <w:r w:rsidRPr="00712724">
              <w:rPr>
                <w:sz w:val="18"/>
                <w:szCs w:val="18"/>
              </w:rPr>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rsidR="00712724" w:rsidRPr="009073F8" w:rsidRDefault="00712724" w:rsidP="00712724">
            <w:pPr>
              <w:pStyle w:val="Tabletext"/>
              <w:rPr>
                <w:sz w:val="18"/>
                <w:szCs w:val="18"/>
              </w:rPr>
            </w:pPr>
            <w:r w:rsidRPr="009073F8">
              <w:rPr>
                <w:sz w:val="18"/>
                <w:szCs w:val="18"/>
              </w:rPr>
              <w:t xml:space="preserve">At least one Certificate must be present since </w:t>
            </w:r>
            <w:r w:rsidRPr="00756658">
              <w:rPr>
                <w:rStyle w:val="CNFontChar"/>
                <w:sz w:val="18"/>
              </w:rPr>
              <w:t>root</w:t>
            </w:r>
            <w:r w:rsidRPr="009073F8">
              <w:rPr>
                <w:sz w:val="18"/>
                <w:szCs w:val="18"/>
              </w:rPr>
              <w:t xml:space="preserve"> will never directly sign any end entity </w:t>
            </w:r>
            <w:r w:rsidRPr="00756658">
              <w:rPr>
                <w:rStyle w:val="CNFontChar"/>
                <w:sz w:val="18"/>
              </w:rPr>
              <w:t>certificate</w:t>
            </w:r>
          </w:p>
        </w:tc>
        <w:tc>
          <w:tcPr>
            <w:tcW w:w="2977" w:type="dxa"/>
            <w:tcBorders>
              <w:top w:val="single" w:sz="4" w:space="0" w:color="009EE3"/>
              <w:left w:val="single" w:sz="4" w:space="0" w:color="009EE3"/>
              <w:bottom w:val="single" w:sz="4" w:space="0" w:color="009EE3"/>
              <w:right w:val="single" w:sz="4" w:space="0" w:color="009EE3"/>
            </w:tcBorders>
          </w:tcPr>
          <w:p w:rsidR="00712724" w:rsidRPr="009073F8" w:rsidRDefault="00712724" w:rsidP="00712724">
            <w:pPr>
              <w:pStyle w:val="Tabletext"/>
              <w:rPr>
                <w:sz w:val="18"/>
                <w:szCs w:val="18"/>
              </w:rPr>
            </w:pPr>
            <w:r w:rsidRPr="009073F8">
              <w:rPr>
                <w:sz w:val="18"/>
                <w:szCs w:val="18"/>
              </w:rPr>
              <w:t xml:space="preserve">Provide </w:t>
            </w:r>
            <w:r w:rsidRPr="00E02301">
              <w:rPr>
                <w:sz w:val="18"/>
                <w:szCs w:val="18"/>
              </w:rPr>
              <w:t xml:space="preserve">the </w:t>
            </w:r>
            <w:r w:rsidRPr="00756658">
              <w:rPr>
                <w:rStyle w:val="CNFontChar"/>
                <w:sz w:val="18"/>
              </w:rPr>
              <w:t>certificates</w:t>
            </w:r>
            <w:r w:rsidRPr="009073F8">
              <w:rPr>
                <w:sz w:val="18"/>
                <w:szCs w:val="18"/>
              </w:rPr>
              <w:t xml:space="preserve"> needed to undertake Certification Path Validation of the new</w:t>
            </w:r>
          </w:p>
          <w:p w:rsidR="00712724" w:rsidRPr="009073F8" w:rsidRDefault="00712724" w:rsidP="00712724">
            <w:pPr>
              <w:pStyle w:val="Tabletext"/>
              <w:rPr>
                <w:sz w:val="18"/>
                <w:szCs w:val="18"/>
              </w:rPr>
            </w:pPr>
            <w:r w:rsidRPr="00E02301">
              <w:rPr>
                <w:sz w:val="18"/>
                <w:szCs w:val="18"/>
              </w:rPr>
              <w:t xml:space="preserve">end entity </w:t>
            </w:r>
            <w:r w:rsidRPr="00756658">
              <w:rPr>
                <w:rStyle w:val="CNFontChar"/>
                <w:sz w:val="18"/>
              </w:rPr>
              <w:t>certificate</w:t>
            </w:r>
            <w:r w:rsidRPr="009073F8">
              <w:rPr>
                <w:sz w:val="18"/>
                <w:szCs w:val="18"/>
              </w:rPr>
              <w:t xml:space="preserve"> against the </w:t>
            </w:r>
            <w:r w:rsidRPr="00756658">
              <w:rPr>
                <w:rStyle w:val="CNFontChar"/>
                <w:sz w:val="18"/>
              </w:rPr>
              <w:t>root</w:t>
            </w:r>
            <w:r w:rsidRPr="009073F8">
              <w:rPr>
                <w:sz w:val="18"/>
                <w:szCs w:val="18"/>
              </w:rPr>
              <w:t xml:space="preserve"> public key held on the Device. The number of these may be less than the number of replacement </w:t>
            </w:r>
            <w:r w:rsidRPr="00756658">
              <w:rPr>
                <w:rStyle w:val="CNFontChar"/>
                <w:sz w:val="18"/>
              </w:rPr>
              <w:t>certificates</w:t>
            </w:r>
            <w:r w:rsidRPr="009073F8">
              <w:rPr>
                <w:sz w:val="18"/>
                <w:szCs w:val="18"/>
              </w:rPr>
              <w:t xml:space="preserve"> (e.g. a </w:t>
            </w:r>
            <w:r w:rsidRPr="00756658">
              <w:rPr>
                <w:rStyle w:val="CNFontChar"/>
                <w:sz w:val="18"/>
              </w:rPr>
              <w:t>supplier</w:t>
            </w:r>
            <w:r w:rsidRPr="009073F8">
              <w:rPr>
                <w:sz w:val="18"/>
                <w:szCs w:val="18"/>
              </w:rPr>
              <w:t xml:space="preserve"> may replace al</w:t>
            </w:r>
            <w:r w:rsidRPr="00E02301">
              <w:rPr>
                <w:sz w:val="18"/>
                <w:szCs w:val="18"/>
              </w:rPr>
              <w:t xml:space="preserve">l of its </w:t>
            </w:r>
            <w:r w:rsidRPr="00756658">
              <w:rPr>
                <w:rStyle w:val="CNFontChar"/>
                <w:sz w:val="18"/>
              </w:rPr>
              <w:t>certificates</w:t>
            </w:r>
            <w:r w:rsidRPr="009073F8">
              <w:rPr>
                <w:sz w:val="18"/>
                <w:szCs w:val="18"/>
              </w:rPr>
              <w:t xml:space="preserve"> </w:t>
            </w:r>
            <w:r w:rsidRPr="00E02301">
              <w:rPr>
                <w:sz w:val="18"/>
                <w:szCs w:val="18"/>
              </w:rPr>
              <w:t xml:space="preserve">but may only need to supply one Certification Authority Certificate to link them all back to </w:t>
            </w:r>
            <w:r w:rsidRPr="00756658">
              <w:rPr>
                <w:rStyle w:val="CNFontChar"/>
                <w:sz w:val="18"/>
              </w:rPr>
              <w:t>root</w:t>
            </w:r>
          </w:p>
        </w:tc>
      </w:tr>
      <w:tr w:rsidR="00E3633D" w:rsidRPr="00027E40" w:rsidTr="004F7281">
        <w:tc>
          <w:tcPr>
            <w:tcW w:w="6204" w:type="dxa"/>
            <w:tcBorders>
              <w:top w:val="single" w:sz="4" w:space="0" w:color="009EE3"/>
              <w:left w:val="single" w:sz="4" w:space="0" w:color="009EE3"/>
              <w:bottom w:val="single" w:sz="4" w:space="0" w:color="009EE3"/>
              <w:right w:val="single" w:sz="4" w:space="0" w:color="009EE3"/>
            </w:tcBorders>
          </w:tcPr>
          <w:p w:rsidR="00E3633D" w:rsidRDefault="00E3633D" w:rsidP="001E5D7B">
            <w:pPr>
              <w:pStyle w:val="Code"/>
              <w:tabs>
                <w:tab w:val="left" w:pos="284"/>
                <w:tab w:val="left" w:pos="569"/>
                <w:tab w:val="left" w:pos="854"/>
                <w:tab w:val="left" w:pos="1139"/>
                <w:tab w:val="left" w:pos="1423"/>
                <w:tab w:val="left" w:pos="1691"/>
                <w:tab w:val="left" w:pos="1993"/>
              </w:tabs>
            </w:pPr>
            <w:r w:rsidRPr="00C87FE0">
              <w:t>executionDateTime</w:t>
            </w:r>
            <w:r w:rsidRPr="00C87FE0">
              <w:tab/>
            </w:r>
          </w:p>
        </w:tc>
        <w:tc>
          <w:tcPr>
            <w:tcW w:w="1275" w:type="dxa"/>
            <w:tcBorders>
              <w:top w:val="single" w:sz="4" w:space="0" w:color="009EE3"/>
              <w:left w:val="single" w:sz="4" w:space="0" w:color="009EE3"/>
              <w:bottom w:val="single" w:sz="4" w:space="0" w:color="009EE3"/>
              <w:right w:val="single" w:sz="4" w:space="0" w:color="009EE3"/>
            </w:tcBorders>
          </w:tcPr>
          <w:p w:rsidR="00E3633D" w:rsidRPr="00E3633D" w:rsidRDefault="00E3633D" w:rsidP="00712724">
            <w:pPr>
              <w:pStyle w:val="Tabletext"/>
              <w:rPr>
                <w:rFonts w:ascii="Courier New" w:hAnsi="Courier New" w:cs="Courier New"/>
                <w:sz w:val="18"/>
                <w:szCs w:val="18"/>
              </w:rPr>
            </w:pPr>
            <w:r w:rsidRPr="00872E38">
              <w:rPr>
                <w:rFonts w:ascii="Courier New" w:hAnsi="Courier New" w:cs="Courier New"/>
                <w:sz w:val="18"/>
                <w:szCs w:val="18"/>
              </w:rPr>
              <w:t>GeneralizedTime</w:t>
            </w:r>
          </w:p>
        </w:tc>
        <w:tc>
          <w:tcPr>
            <w:tcW w:w="2127" w:type="dxa"/>
            <w:tcBorders>
              <w:top w:val="single" w:sz="4" w:space="0" w:color="009EE3"/>
              <w:left w:val="single" w:sz="4" w:space="0" w:color="009EE3"/>
              <w:bottom w:val="single" w:sz="4" w:space="0" w:color="009EE3"/>
              <w:right w:val="single" w:sz="4" w:space="0" w:color="009EE3"/>
            </w:tcBorders>
          </w:tcPr>
          <w:p w:rsidR="00E3633D" w:rsidRPr="003459B4" w:rsidRDefault="00E3633D" w:rsidP="00712724">
            <w:pPr>
              <w:pStyle w:val="Tabletext"/>
              <w:rPr>
                <w:sz w:val="18"/>
                <w:szCs w:val="18"/>
              </w:rPr>
            </w:pPr>
            <w:r w:rsidRPr="00E3633D">
              <w:rPr>
                <w:sz w:val="18"/>
                <w:szCs w:val="18"/>
              </w:rPr>
              <w:t xml:space="preserve">The date-time at which the </w:t>
            </w:r>
            <w:r w:rsidRPr="000540BF">
              <w:rPr>
                <w:rFonts w:ascii="Courier New" w:hAnsi="Courier New" w:cs="Courier New"/>
                <w:sz w:val="18"/>
                <w:szCs w:val="18"/>
              </w:rPr>
              <w:t>replacements</w:t>
            </w:r>
            <w:r w:rsidRPr="00136087">
              <w:rPr>
                <w:sz w:val="18"/>
                <w:szCs w:val="18"/>
              </w:rPr>
              <w:t xml:space="preserve"> are to be used</w:t>
            </w:r>
            <w:r w:rsidRPr="00D73F21">
              <w:rPr>
                <w:sz w:val="18"/>
                <w:szCs w:val="18"/>
              </w:rPr>
              <w:t xml:space="preserve"> in updating </w:t>
            </w:r>
            <w:r w:rsidRPr="00D73F21">
              <w:rPr>
                <w:sz w:val="18"/>
                <w:szCs w:val="18"/>
              </w:rPr>
              <w:lastRenderedPageBreak/>
              <w:t>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rsidR="00E3633D" w:rsidRPr="00E3633D" w:rsidRDefault="00E3633D" w:rsidP="00712724">
            <w:pPr>
              <w:pStyle w:val="Tabletext"/>
              <w:rPr>
                <w:sz w:val="18"/>
                <w:szCs w:val="18"/>
              </w:rPr>
            </w:pPr>
            <w:r w:rsidRPr="00872E38">
              <w:rPr>
                <w:sz w:val="18"/>
                <w:szCs w:val="18"/>
              </w:rPr>
              <w:lastRenderedPageBreak/>
              <w:t>OPTIONAL</w:t>
            </w:r>
          </w:p>
        </w:tc>
        <w:tc>
          <w:tcPr>
            <w:tcW w:w="2977" w:type="dxa"/>
            <w:tcBorders>
              <w:top w:val="single" w:sz="4" w:space="0" w:color="009EE3"/>
              <w:left w:val="single" w:sz="4" w:space="0" w:color="009EE3"/>
              <w:bottom w:val="single" w:sz="4" w:space="0" w:color="009EE3"/>
              <w:right w:val="single" w:sz="4" w:space="0" w:color="009EE3"/>
            </w:tcBorders>
          </w:tcPr>
          <w:p w:rsidR="004A1F79" w:rsidRPr="00142D0A" w:rsidRDefault="004A1F79" w:rsidP="004A1F79">
            <w:pPr>
              <w:pStyle w:val="Tabletext"/>
              <w:rPr>
                <w:rFonts w:ascii="Courier New" w:hAnsi="Courier New" w:cs="Courier New"/>
                <w:sz w:val="18"/>
                <w:szCs w:val="18"/>
              </w:rPr>
            </w:pPr>
            <w:r w:rsidRPr="00142D0A">
              <w:rPr>
                <w:sz w:val="18"/>
                <w:szCs w:val="18"/>
              </w:rPr>
              <w:t xml:space="preserve">This field may only be present if </w:t>
            </w:r>
            <w:r w:rsidRPr="0059313A">
              <w:rPr>
                <w:rFonts w:ascii="Courier New" w:hAnsi="Courier New" w:cs="Courier New"/>
                <w:sz w:val="18"/>
                <w:szCs w:val="18"/>
              </w:rPr>
              <w:t>credentialsReplacementMode</w:t>
            </w:r>
            <w:r w:rsidRPr="0059313A">
              <w:rPr>
                <w:sz w:val="18"/>
                <w:szCs w:val="18"/>
              </w:rPr>
              <w:t xml:space="preserve"> is either  </w:t>
            </w:r>
            <w:r w:rsidRPr="00142D0A">
              <w:rPr>
                <w:rFonts w:ascii="Courier New" w:hAnsi="Courier New" w:cs="Courier New"/>
                <w:sz w:val="18"/>
                <w:szCs w:val="18"/>
              </w:rPr>
              <w:lastRenderedPageBreak/>
              <w:t>supplierBySupplier</w:t>
            </w:r>
          </w:p>
          <w:p w:rsidR="00E3633D" w:rsidRPr="00712724" w:rsidRDefault="004A1F79" w:rsidP="004A1F79">
            <w:pPr>
              <w:pStyle w:val="Tabletext"/>
              <w:rPr>
                <w:sz w:val="18"/>
                <w:szCs w:val="18"/>
              </w:rPr>
            </w:pPr>
            <w:r w:rsidRPr="0059313A">
              <w:rPr>
                <w:sz w:val="18"/>
                <w:szCs w:val="18"/>
              </w:rPr>
              <w:t xml:space="preserve">or </w:t>
            </w:r>
            <w:r w:rsidRPr="00142D0A">
              <w:rPr>
                <w:rFonts w:ascii="Courier New" w:hAnsi="Courier New" w:cs="Courier New"/>
                <w:sz w:val="18"/>
                <w:szCs w:val="18"/>
              </w:rPr>
              <w:t>supplierByTransCoS</w:t>
            </w:r>
            <w:r>
              <w:rPr>
                <w:rFonts w:ascii="Courier New" w:hAnsi="Courier New" w:cs="Courier New"/>
                <w:sz w:val="18"/>
                <w:szCs w:val="18"/>
              </w:rPr>
              <w:t xml:space="preserve"> </w:t>
            </w:r>
            <w:r w:rsidRPr="00DF16ED">
              <w:t xml:space="preserve">  </w:t>
            </w:r>
          </w:p>
        </w:tc>
      </w:tr>
    </w:tbl>
    <w:p w:rsidR="00712724" w:rsidRDefault="00712724" w:rsidP="00712724">
      <w:pPr>
        <w:pStyle w:val="TableHeader"/>
        <w:framePr w:hSpace="0" w:wrap="auto" w:vAnchor="margin" w:hAnchor="text" w:yAlign="inline"/>
      </w:pPr>
      <w:r>
        <w:rPr>
          <w:lang w:eastAsia="en-GB"/>
        </w:rPr>
        <w:lastRenderedPageBreak/>
        <w:t xml:space="preserve">Table </w:t>
      </w:r>
      <w:r>
        <w:rPr>
          <w:lang w:eastAsia="en-GB"/>
        </w:rPr>
        <w:fldChar w:fldCharType="begin"/>
      </w:r>
      <w:r>
        <w:rPr>
          <w:lang w:eastAsia="en-GB"/>
        </w:rPr>
        <w:instrText xml:space="preserve"> REF _Ref378414892 \r \h </w:instrText>
      </w:r>
      <w:r>
        <w:rPr>
          <w:lang w:eastAsia="en-GB"/>
        </w:rPr>
      </w:r>
      <w:r>
        <w:rPr>
          <w:lang w:eastAsia="en-GB"/>
        </w:rPr>
        <w:fldChar w:fldCharType="separate"/>
      </w:r>
      <w:r w:rsidR="007E3F9A">
        <w:rPr>
          <w:lang w:eastAsia="en-GB"/>
        </w:rPr>
        <w:t>13.3.4.1</w:t>
      </w:r>
      <w:r>
        <w:rPr>
          <w:lang w:eastAsia="en-GB"/>
        </w:rPr>
        <w:fldChar w:fldCharType="end"/>
      </w:r>
      <w:r>
        <w:rPr>
          <w:lang w:eastAsia="en-GB"/>
        </w:rPr>
        <w:t xml:space="preserve">: </w:t>
      </w:r>
      <w:r w:rsidR="008054DB">
        <w:rPr>
          <w:lang w:eastAsia="en-GB"/>
        </w:rPr>
        <w:t xml:space="preserve"> </w:t>
      </w:r>
      <w:r>
        <w:rPr>
          <w:lang w:eastAsia="en-GB"/>
        </w:rPr>
        <w:t>Attribute values for Update Security Credentials Command</w:t>
      </w:r>
    </w:p>
    <w:p w:rsidR="0024579E" w:rsidRDefault="0024579E" w:rsidP="0024579E">
      <w:pPr>
        <w:pStyle w:val="Heading4"/>
      </w:pPr>
      <w:r>
        <w:t>Command Authenticity and Integrity Verification</w:t>
      </w:r>
    </w:p>
    <w:p w:rsidR="0024579E" w:rsidRDefault="0024579E" w:rsidP="0024579E">
      <w:r>
        <w:t xml:space="preserve">The </w:t>
      </w:r>
      <w:r w:rsidR="00BF49D1">
        <w:t>Device</w:t>
      </w:r>
      <w:r>
        <w:t xml:space="preserve"> shall undertake processing according to the requirements of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7E3F9A">
        <w:t>13.3.5.1</w:t>
      </w:r>
      <w:r w:rsidR="001F060A">
        <w:rPr>
          <w:highlight w:val="yellow"/>
        </w:rPr>
        <w:fldChar w:fldCharType="end"/>
      </w:r>
      <w:r>
        <w:t>.</w:t>
      </w:r>
    </w:p>
    <w:p w:rsidR="0024579E" w:rsidRDefault="0024579E" w:rsidP="0024579E">
      <w:r>
        <w:t xml:space="preserve">Should any of the checks detailed in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7E3F9A">
        <w:t>13.3.5.1</w:t>
      </w:r>
      <w:r w:rsidR="001F060A">
        <w:rPr>
          <w:highlight w:val="yellow"/>
        </w:rPr>
        <w:fldChar w:fldCharType="end"/>
      </w:r>
      <w:r>
        <w:t xml:space="preserve"> fail then the </w:t>
      </w:r>
      <w:r w:rsidR="00BF49D1">
        <w:t>Device</w:t>
      </w:r>
      <w:r>
        <w:t xml:space="preserve"> shall:</w:t>
      </w:r>
    </w:p>
    <w:p w:rsidR="0024579E" w:rsidRDefault="0024579E" w:rsidP="00D94FF2">
      <w:pPr>
        <w:pStyle w:val="ListBullet"/>
      </w:pPr>
      <w:r>
        <w:t xml:space="preserve">generate an entry in the Security Log recording failed </w:t>
      </w:r>
      <w:r w:rsidR="00023822">
        <w:t>Authentication</w:t>
      </w:r>
      <w:r>
        <w:t>;</w:t>
      </w:r>
    </w:p>
    <w:p w:rsidR="0024579E" w:rsidRDefault="0024579E" w:rsidP="00D94FF2">
      <w:pPr>
        <w:pStyle w:val="ListBullet"/>
      </w:pPr>
      <w:r>
        <w:t>discard the Command without execution and without sending a Response; and</w:t>
      </w:r>
    </w:p>
    <w:p w:rsidR="00E3633D" w:rsidRDefault="0024579E" w:rsidP="00D94FF2">
      <w:pPr>
        <w:pStyle w:val="ListBullet"/>
      </w:pPr>
      <w:r>
        <w:t xml:space="preserve">send an Alert notifying the failed </w:t>
      </w:r>
      <w:r w:rsidR="00023822">
        <w:t>Authentication</w:t>
      </w:r>
      <w:r w:rsidR="000F72B3">
        <w:t>, constructed as specified in S</w:t>
      </w:r>
      <w:r>
        <w:t xml:space="preserve">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7E3F9A">
        <w:t>6.2.4.2</w:t>
      </w:r>
      <w:r w:rsidR="00810DE5">
        <w:rPr>
          <w:highlight w:val="yellow"/>
        </w:rPr>
        <w:fldChar w:fldCharType="end"/>
      </w:r>
      <w:r w:rsidR="006001E9">
        <w:t xml:space="preserve"> </w:t>
      </w:r>
      <w:r>
        <w:t xml:space="preserve">of the GBCS, populated with the relevant Alert Code according to Section </w:t>
      </w:r>
      <w:r w:rsidR="001F060A">
        <w:rPr>
          <w:highlight w:val="yellow"/>
        </w:rPr>
        <w:fldChar w:fldCharType="begin"/>
      </w:r>
      <w:r w:rsidR="001F060A">
        <w:instrText xml:space="preserve"> REF _Ref378579998 \r \h </w:instrText>
      </w:r>
      <w:r w:rsidR="001F060A">
        <w:rPr>
          <w:highlight w:val="yellow"/>
        </w:rPr>
      </w:r>
      <w:r w:rsidR="001F060A">
        <w:rPr>
          <w:highlight w:val="yellow"/>
        </w:rPr>
        <w:fldChar w:fldCharType="separate"/>
      </w:r>
      <w:r w:rsidR="007E3F9A">
        <w:t>16</w:t>
      </w:r>
      <w:r w:rsidR="001F060A">
        <w:rPr>
          <w:highlight w:val="yellow"/>
        </w:rPr>
        <w:fldChar w:fldCharType="end"/>
      </w:r>
      <w:r>
        <w:t>, to the Known Remote Party identified</w:t>
      </w:r>
      <w:r w:rsidR="00E3633D">
        <w:t xml:space="preserve"> by:</w:t>
      </w:r>
    </w:p>
    <w:p w:rsidR="00E3633D" w:rsidRDefault="0024579E" w:rsidP="00D94FF2">
      <w:pPr>
        <w:pStyle w:val="Listsub-bullet"/>
        <w:rPr>
          <w:rStyle w:val="CNFontChar"/>
        </w:rPr>
      </w:pPr>
      <w:r>
        <w:t xml:space="preserve">the Trust Anchor Cell </w:t>
      </w:r>
      <w:r w:rsidRPr="003467EB">
        <w:t>{</w:t>
      </w:r>
      <w:r w:rsidRPr="00756658">
        <w:rPr>
          <w:rStyle w:val="CNFontChar"/>
        </w:rPr>
        <w:t>supplier, digitalSignature, management</w:t>
      </w:r>
      <w:r w:rsidRPr="003467EB">
        <w:t>}</w:t>
      </w:r>
      <w:r w:rsidR="00E3633D" w:rsidRPr="00E3633D">
        <w:rPr>
          <w:rStyle w:val="CNFontChar"/>
        </w:rPr>
        <w:t xml:space="preserve"> </w:t>
      </w:r>
      <w:r w:rsidR="00E3633D" w:rsidRPr="00E3633D">
        <w:rPr>
          <w:rStyle w:val="CNFontChar"/>
          <w:rFonts w:ascii="Arial" w:hAnsi="Arial" w:cs="Arial"/>
        </w:rPr>
        <w:t>if the Device’s</w:t>
      </w:r>
      <w:r w:rsidR="00E3633D" w:rsidRPr="00F947CF">
        <w:rPr>
          <w:rStyle w:val="CNFontChar"/>
        </w:rPr>
        <w:t xml:space="preserve"> </w:t>
      </w:r>
      <w:r w:rsidR="00E3633D" w:rsidRPr="00534ADF">
        <w:rPr>
          <w:rStyle w:val="CNFontChar"/>
        </w:rPr>
        <w:t>deviceType</w:t>
      </w:r>
      <w:r w:rsidR="00E3633D" w:rsidRPr="00F947CF">
        <w:rPr>
          <w:rStyle w:val="CNFontChar"/>
        </w:rPr>
        <w:t xml:space="preserve"> </w:t>
      </w:r>
      <w:r w:rsidR="00E3633D" w:rsidRPr="00872E38">
        <w:t>is not</w:t>
      </w:r>
      <w:r w:rsidR="00E3633D" w:rsidRPr="00F947CF">
        <w:rPr>
          <w:rStyle w:val="CNFontChar"/>
        </w:rPr>
        <w:t xml:space="preserve"> </w:t>
      </w:r>
      <w:r w:rsidR="00E3633D" w:rsidRPr="00E51F4D">
        <w:rPr>
          <w:rFonts w:ascii="Courier New" w:hAnsi="Courier New" w:cs="Courier New"/>
        </w:rPr>
        <w:t>communicationsHubCommunicationsHubFunction</w:t>
      </w:r>
      <w:r w:rsidR="00E3633D" w:rsidRPr="00F947CF">
        <w:rPr>
          <w:rStyle w:val="CNFontChar"/>
        </w:rPr>
        <w:t xml:space="preserve">; </w:t>
      </w:r>
      <w:r w:rsidR="00E3633D" w:rsidRPr="00872E38">
        <w:t xml:space="preserve">or </w:t>
      </w:r>
    </w:p>
    <w:p w:rsidR="0024579E" w:rsidRDefault="00E3633D" w:rsidP="00D94FF2">
      <w:pPr>
        <w:pStyle w:val="Listsub-bullet"/>
      </w:pPr>
      <w:r>
        <w:t xml:space="preserve">the Trust Anchor Cell </w:t>
      </w:r>
      <w:r w:rsidRPr="003467EB">
        <w:rPr>
          <w:rStyle w:val="CNFontChar"/>
        </w:rPr>
        <w:t>{</w:t>
      </w:r>
      <w:r>
        <w:rPr>
          <w:rStyle w:val="CNFontChar"/>
        </w:rPr>
        <w:t>wanProvider</w:t>
      </w:r>
      <w:r w:rsidRPr="003467EB">
        <w:rPr>
          <w:rStyle w:val="CNFontChar"/>
        </w:rPr>
        <w:t>, digitalSignature, management}</w:t>
      </w:r>
      <w:r w:rsidRPr="00214102">
        <w:rPr>
          <w:rStyle w:val="CNFontChar"/>
        </w:rPr>
        <w:t xml:space="preserve"> </w:t>
      </w:r>
      <w:r w:rsidRPr="00872E38">
        <w:t>if the Device’s</w:t>
      </w:r>
      <w:r w:rsidRPr="00214102">
        <w:rPr>
          <w:rStyle w:val="CNFontChar"/>
        </w:rPr>
        <w:t xml:space="preserve"> </w:t>
      </w:r>
      <w:r w:rsidRPr="00F947CF">
        <w:rPr>
          <w:rStyle w:val="CNFontChar"/>
        </w:rPr>
        <w:t>deviceType</w:t>
      </w:r>
      <w:r w:rsidRPr="00214102">
        <w:rPr>
          <w:rStyle w:val="CNFontChar"/>
        </w:rPr>
        <w:t xml:space="preserve"> </w:t>
      </w:r>
      <w:r w:rsidRPr="00872E38">
        <w:t>is</w:t>
      </w:r>
      <w:r w:rsidRPr="00214102">
        <w:rPr>
          <w:rStyle w:val="CNFontChar"/>
        </w:rPr>
        <w:t xml:space="preserve"> </w:t>
      </w:r>
      <w:r w:rsidRPr="00872E38">
        <w:rPr>
          <w:rStyle w:val="CNFontChar"/>
        </w:rPr>
        <w:t>communicationsHubCommunicationsHubFunction</w:t>
      </w:r>
      <w:r w:rsidR="0024579E" w:rsidRPr="003467EB">
        <w:rPr>
          <w:rStyle w:val="CNFontChar"/>
        </w:rPr>
        <w:t>.</w:t>
      </w:r>
    </w:p>
    <w:p w:rsidR="0024579E" w:rsidRDefault="0024579E" w:rsidP="0024579E">
      <w:r>
        <w:t>Where</w:t>
      </w:r>
      <w:r w:rsidR="003467EB">
        <w:t xml:space="preserve"> all of the checks detailed in S</w:t>
      </w:r>
      <w:r>
        <w:t xml:space="preserve">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7E3F9A">
        <w:t>13.3.5.1</w:t>
      </w:r>
      <w:r w:rsidR="001F060A">
        <w:rPr>
          <w:highlight w:val="yellow"/>
        </w:rPr>
        <w:fldChar w:fldCharType="end"/>
      </w:r>
      <w:r w:rsidR="001F060A">
        <w:t xml:space="preserve"> </w:t>
      </w:r>
      <w:r>
        <w:t xml:space="preserve">succeed the </w:t>
      </w:r>
      <w:r w:rsidR="00BF49D1">
        <w:t>Device</w:t>
      </w:r>
      <w:r>
        <w:t xml:space="preserve"> shall process the Command and produce a Response.</w:t>
      </w:r>
    </w:p>
    <w:p w:rsidR="0024579E" w:rsidRDefault="0024579E" w:rsidP="003467EB">
      <w:pPr>
        <w:pStyle w:val="Heading4"/>
      </w:pPr>
      <w:r>
        <w:t>Command Processing</w:t>
      </w:r>
    </w:p>
    <w:p w:rsidR="009259E4" w:rsidRDefault="0024579E" w:rsidP="009259E4">
      <w:r>
        <w:t xml:space="preserve">Before undertaking any </w:t>
      </w:r>
      <w:r w:rsidR="000540BF">
        <w:t>further processing</w:t>
      </w:r>
      <w:r>
        <w:t xml:space="preserve">, the </w:t>
      </w:r>
      <w:r w:rsidR="00BF49D1">
        <w:t>Device</w:t>
      </w:r>
      <w:r>
        <w:t xml:space="preserve"> shall update Highest Prior Sequence Number </w:t>
      </w:r>
      <w:r w:rsidR="009259E4">
        <w:t xml:space="preserve">to the value of </w:t>
      </w:r>
      <w:r w:rsidR="009259E4" w:rsidRPr="00931D5D">
        <w:rPr>
          <w:rStyle w:val="CNFontChar"/>
        </w:rPr>
        <w:t>authorisingRemotePartySeqNumber</w:t>
      </w:r>
      <w:r w:rsidR="009259E4">
        <w:rPr>
          <w:rStyle w:val="CNFontChar"/>
        </w:rPr>
        <w:t>.</w:t>
      </w:r>
      <w:r w:rsidR="009259E4">
        <w:t xml:space="preserve"> </w:t>
      </w:r>
    </w:p>
    <w:p w:rsidR="000540BF" w:rsidRDefault="000540BF" w:rsidP="000540BF">
      <w:r>
        <w:t xml:space="preserve">If </w:t>
      </w:r>
      <w:r w:rsidRPr="00F947CF">
        <w:rPr>
          <w:rFonts w:ascii="Courier New" w:hAnsi="Courier New" w:cs="Courier New"/>
        </w:rPr>
        <w:t>executionDateTime</w:t>
      </w:r>
      <w:r>
        <w:t xml:space="preserve"> is present then the Device shall:</w:t>
      </w:r>
    </w:p>
    <w:p w:rsidR="000540BF" w:rsidRPr="00F947CF" w:rsidRDefault="000540BF" w:rsidP="00872E38">
      <w:pPr>
        <w:pStyle w:val="ListBullet"/>
      </w:pPr>
      <w:r>
        <w:t xml:space="preserve">record against the </w:t>
      </w:r>
      <w:r w:rsidRPr="00872E38">
        <w:rPr>
          <w:rStyle w:val="CNFontChar"/>
        </w:rPr>
        <w:t>remotePartyRole</w:t>
      </w:r>
      <w:r>
        <w:t xml:space="preserve"> (as specified in </w:t>
      </w:r>
      <w:r w:rsidRPr="00872E38">
        <w:rPr>
          <w:rStyle w:val="CNFontChar"/>
        </w:rPr>
        <w:t>authorisingRemotePartyControl</w:t>
      </w:r>
      <w:r>
        <w:t xml:space="preserve"> ), </w:t>
      </w:r>
      <w:r w:rsidRPr="00872E38">
        <w:rPr>
          <w:rStyle w:val="CNFontChar"/>
        </w:rPr>
        <w:t>authorisingRemotePartyControl</w:t>
      </w:r>
      <w:r w:rsidRPr="00941444">
        <w:t>,</w:t>
      </w:r>
      <w:r>
        <w:t xml:space="preserve"> </w:t>
      </w:r>
      <w:r w:rsidRPr="00872E38">
        <w:rPr>
          <w:rStyle w:val="CNFontChar"/>
        </w:rPr>
        <w:t>replacements</w:t>
      </w:r>
      <w:r w:rsidRPr="00941444">
        <w:t>; and</w:t>
      </w:r>
      <w:r>
        <w:t xml:space="preserve"> </w:t>
      </w:r>
      <w:r w:rsidRPr="00872E38">
        <w:rPr>
          <w:rStyle w:val="CNFontChar"/>
        </w:rPr>
        <w:t>executionDateTime</w:t>
      </w:r>
      <w:r>
        <w:t xml:space="preserve">; </w:t>
      </w:r>
    </w:p>
    <w:p w:rsidR="000540BF" w:rsidRDefault="000540BF" w:rsidP="00872E38">
      <w:pPr>
        <w:pStyle w:val="ListBullet"/>
      </w:pPr>
      <w:r>
        <w:t xml:space="preserve">construct a Response where </w:t>
      </w:r>
      <w:r w:rsidRPr="00872E38">
        <w:rPr>
          <w:rStyle w:val="CNFontChar"/>
        </w:rPr>
        <w:t>executionOutcome</w:t>
      </w:r>
      <w:r>
        <w:t xml:space="preserve"> is not present according to the requirements of </w:t>
      </w:r>
      <w:r w:rsidR="00136087" w:rsidRPr="006C35C4">
        <w:t>S</w:t>
      </w:r>
      <w:r w:rsidRPr="00E445F4">
        <w:t xml:space="preserve">ection </w:t>
      </w:r>
      <w:r w:rsidRPr="00C77025">
        <w:fldChar w:fldCharType="begin"/>
      </w:r>
      <w:r w:rsidRPr="00D94FF2">
        <w:instrText xml:space="preserve"> REF _Ref378416940 \r \h  \* MERGEFORMAT </w:instrText>
      </w:r>
      <w:r w:rsidRPr="00C77025">
        <w:fldChar w:fldCharType="separate"/>
      </w:r>
      <w:r w:rsidR="007E3F9A">
        <w:t>13.3.4.4</w:t>
      </w:r>
      <w:r w:rsidRPr="00C77025">
        <w:fldChar w:fldCharType="end"/>
      </w:r>
      <w:r>
        <w:t>; and</w:t>
      </w:r>
    </w:p>
    <w:p w:rsidR="000540BF" w:rsidRPr="00F947CF" w:rsidRDefault="000540BF" w:rsidP="00872E38">
      <w:pPr>
        <w:pStyle w:val="ListBullet"/>
      </w:pPr>
      <w:r>
        <w:lastRenderedPageBreak/>
        <w:t xml:space="preserve">at the date-time specified in </w:t>
      </w:r>
      <w:r w:rsidRPr="00872E38">
        <w:rPr>
          <w:rStyle w:val="CNFontChar"/>
        </w:rPr>
        <w:t>executionDateTime</w:t>
      </w:r>
      <w:r>
        <w:t xml:space="preserve">, </w:t>
      </w:r>
      <w:r w:rsidRPr="00F947CF">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7E3F9A">
        <w:t>13.3.4.3.1</w:t>
      </w:r>
      <w:r w:rsidRPr="00C77025">
        <w:fldChar w:fldCharType="end"/>
      </w:r>
      <w:r w:rsidRPr="00F947CF">
        <w:t xml:space="preserve"> then </w:t>
      </w:r>
      <w:r w:rsidRPr="00880A1D">
        <w:t>construct</w:t>
      </w:r>
      <w:r>
        <w:t xml:space="preserve"> an Alert ac</w:t>
      </w:r>
      <w:r w:rsidR="00136087">
        <w:t xml:space="preserve">cording to the requirements of </w:t>
      </w:r>
      <w:r w:rsidR="00136087" w:rsidRPr="006C35C4">
        <w:t>S</w:t>
      </w:r>
      <w:r w:rsidRPr="00E445F4">
        <w:t xml:space="preserve">ection </w:t>
      </w:r>
      <w:r w:rsidRPr="00C77025">
        <w:fldChar w:fldCharType="begin"/>
      </w:r>
      <w:r w:rsidRPr="00D94FF2">
        <w:instrText xml:space="preserve"> REF _Ref385534850 \r \h  \* MERGEFORMAT </w:instrText>
      </w:r>
      <w:r w:rsidRPr="00C77025">
        <w:fldChar w:fldCharType="separate"/>
      </w:r>
      <w:r w:rsidR="007E3F9A">
        <w:t>13.3.4.5</w:t>
      </w:r>
      <w:r w:rsidRPr="00C77025">
        <w:fldChar w:fldCharType="end"/>
      </w:r>
      <w:r>
        <w:t>.</w:t>
      </w:r>
    </w:p>
    <w:p w:rsidR="000540BF" w:rsidRDefault="000540BF" w:rsidP="000540BF">
      <w:r>
        <w:t xml:space="preserve">If </w:t>
      </w:r>
      <w:r w:rsidRPr="00872E38">
        <w:rPr>
          <w:rStyle w:val="CNFontChar"/>
        </w:rPr>
        <w:t>executionDateTime</w:t>
      </w:r>
      <w:r>
        <w:t xml:space="preserve"> is not present then the Device shall:</w:t>
      </w:r>
    </w:p>
    <w:p w:rsidR="000540BF" w:rsidRPr="00214102" w:rsidRDefault="000540BF" w:rsidP="00872E38">
      <w:pPr>
        <w:pStyle w:val="ListBullet"/>
      </w:pPr>
      <w:r w:rsidRPr="00214102">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7E3F9A">
        <w:t>13.3.4.3.1</w:t>
      </w:r>
      <w:r w:rsidRPr="00C77025">
        <w:fldChar w:fldCharType="end"/>
      </w:r>
      <w:r>
        <w:t>; and</w:t>
      </w:r>
    </w:p>
    <w:p w:rsidR="000540BF" w:rsidRDefault="000540BF" w:rsidP="00872E38">
      <w:pPr>
        <w:pStyle w:val="ListBullet"/>
      </w:pPr>
      <w:r>
        <w:t xml:space="preserve">construct a Response where </w:t>
      </w:r>
      <w:r w:rsidRPr="00872E38">
        <w:rPr>
          <w:rStyle w:val="CNFontChar"/>
        </w:rPr>
        <w:t>executionOutcome</w:t>
      </w:r>
      <w:r>
        <w:t xml:space="preserve"> is present according to the requirements of </w:t>
      </w:r>
      <w:r w:rsidR="00136087" w:rsidRPr="006C35C4">
        <w:t>S</w:t>
      </w:r>
      <w:r w:rsidRPr="00E445F4">
        <w:t xml:space="preserve">ection </w:t>
      </w:r>
      <w:r w:rsidRPr="00C77025">
        <w:fldChar w:fldCharType="begin"/>
      </w:r>
      <w:r w:rsidRPr="00D94FF2">
        <w:instrText xml:space="preserve"> REF _Ref378416940 \r \h </w:instrText>
      </w:r>
      <w:r w:rsidR="00136087" w:rsidRPr="00D94FF2">
        <w:instrText xml:space="preserve"> \* MERGEFORMAT </w:instrText>
      </w:r>
      <w:r w:rsidRPr="00C77025">
        <w:fldChar w:fldCharType="separate"/>
      </w:r>
      <w:r w:rsidR="007E3F9A">
        <w:t>13.3.4.4</w:t>
      </w:r>
      <w:r w:rsidRPr="00C77025">
        <w:fldChar w:fldCharType="end"/>
      </w:r>
      <w:r w:rsidR="00136087">
        <w:t>.</w:t>
      </w:r>
    </w:p>
    <w:p w:rsidR="000540BF" w:rsidRDefault="000540BF" w:rsidP="00136087">
      <w:pPr>
        <w:pStyle w:val="Heading5"/>
      </w:pPr>
      <w:bookmarkStart w:id="4543" w:name="_Ref385534790"/>
      <w:r w:rsidRPr="00872E38">
        <w:rPr>
          <w:rStyle w:val="CNFontChar"/>
        </w:rPr>
        <w:t>replacements</w:t>
      </w:r>
      <w:r>
        <w:t xml:space="preserve"> </w:t>
      </w:r>
      <w:r w:rsidRPr="00136087">
        <w:t>Processing</w:t>
      </w:r>
      <w:bookmarkEnd w:id="4543"/>
    </w:p>
    <w:p w:rsidR="0024579E" w:rsidRDefault="0024579E" w:rsidP="0024579E">
      <w:r>
        <w:t xml:space="preserve">For each of the </w:t>
      </w:r>
      <w:r w:rsidRPr="003467EB">
        <w:rPr>
          <w:rStyle w:val="CNFontChar"/>
        </w:rPr>
        <w:t>targetTrustAnchorCell</w:t>
      </w:r>
      <w:r>
        <w:t xml:space="preserve"> in </w:t>
      </w:r>
      <w:r w:rsidRPr="003467EB">
        <w:rPr>
          <w:rStyle w:val="CNFontChar"/>
        </w:rPr>
        <w:t>replacements</w:t>
      </w:r>
      <w:r>
        <w:t xml:space="preserve">, the </w:t>
      </w:r>
      <w:r w:rsidR="00BF49D1">
        <w:t>Device</w:t>
      </w:r>
      <w:r>
        <w:t xml:space="preserve"> shall:</w:t>
      </w:r>
    </w:p>
    <w:p w:rsidR="0024579E" w:rsidRDefault="003467EB" w:rsidP="00D94FF2">
      <w:pPr>
        <w:pStyle w:val="ListBullet"/>
      </w:pPr>
      <w:r>
        <w:t>r</w:t>
      </w:r>
      <w:r w:rsidR="0024579E">
        <w:t xml:space="preserve">ecord the </w:t>
      </w:r>
      <w:r w:rsidR="0024579E" w:rsidRPr="003467EB">
        <w:rPr>
          <w:rStyle w:val="CNFontChar"/>
        </w:rPr>
        <w:t>entityIdentifier</w:t>
      </w:r>
      <w:r w:rsidR="0024579E">
        <w:t xml:space="preserve"> and </w:t>
      </w:r>
      <w:r w:rsidR="0024579E" w:rsidRPr="003467EB">
        <w:rPr>
          <w:rStyle w:val="CNFontChar"/>
        </w:rPr>
        <w:t>subjectKeyIdentifier</w:t>
      </w:r>
      <w:r w:rsidR="0024579E">
        <w:t xml:space="preserve"> currently held in that </w:t>
      </w:r>
      <w:r w:rsidR="0024579E" w:rsidRPr="003467EB">
        <w:rPr>
          <w:rStyle w:val="CNFontChar"/>
        </w:rPr>
        <w:t>targetTrustAnchorCell</w:t>
      </w:r>
      <w:r w:rsidR="0024579E">
        <w:t>;</w:t>
      </w:r>
    </w:p>
    <w:p w:rsidR="0024579E" w:rsidRDefault="003467EB" w:rsidP="00D94FF2">
      <w:pPr>
        <w:pStyle w:val="ListBullet"/>
      </w:pPr>
      <w:r>
        <w:t>a</w:t>
      </w:r>
      <w:r w:rsidR="0024579E">
        <w:t xml:space="preserve">ttempt to replace the contents of that </w:t>
      </w:r>
      <w:r w:rsidR="0024579E" w:rsidRPr="003467EB">
        <w:rPr>
          <w:rStyle w:val="CNFontChar"/>
        </w:rPr>
        <w:t>targetTrustAnchorCell</w:t>
      </w:r>
      <w:r w:rsidR="0024579E">
        <w:t xml:space="preserve"> using the corresponding </w:t>
      </w:r>
      <w:r w:rsidR="0024579E" w:rsidRPr="00756658">
        <w:rPr>
          <w:rStyle w:val="CNFontChar"/>
        </w:rPr>
        <w:t>certificate</w:t>
      </w:r>
      <w:r w:rsidR="0024579E">
        <w:t xml:space="preserve"> in </w:t>
      </w:r>
      <w:r w:rsidR="0024579E" w:rsidRPr="003467EB">
        <w:rPr>
          <w:rStyle w:val="CNFontChar"/>
        </w:rPr>
        <w:t>TrustAnchorReplacement</w:t>
      </w:r>
      <w:r w:rsidR="0024579E">
        <w:t>; and</w:t>
      </w:r>
    </w:p>
    <w:p w:rsidR="0024579E" w:rsidRDefault="003467EB" w:rsidP="00D94FF2">
      <w:pPr>
        <w:pStyle w:val="ListBullet"/>
      </w:pPr>
      <w:r>
        <w:t>if</w:t>
      </w:r>
      <w:r w:rsidR="0024579E">
        <w:t xml:space="preserve"> the contents of the </w:t>
      </w:r>
      <w:r w:rsidR="0024579E" w:rsidRPr="00756658">
        <w:rPr>
          <w:rStyle w:val="CNFontChar"/>
        </w:rPr>
        <w:t>replacement</w:t>
      </w:r>
      <w:r w:rsidR="0024579E">
        <w:t xml:space="preserve"> are successful</w:t>
      </w:r>
      <w:r w:rsidR="00D274D6">
        <w:t>ly applied</w:t>
      </w:r>
      <w:r w:rsidR="0024579E">
        <w:t xml:space="preserve">, undertake the processing required by </w:t>
      </w:r>
      <w:r>
        <w:t xml:space="preserve">Section </w:t>
      </w:r>
      <w:r w:rsidR="00A8551A">
        <w:rPr>
          <w:highlight w:val="yellow"/>
        </w:rPr>
        <w:fldChar w:fldCharType="begin"/>
      </w:r>
      <w:r w:rsidR="00A8551A">
        <w:instrText xml:space="preserve"> REF _Ref385930329 \r \h </w:instrText>
      </w:r>
      <w:r w:rsidR="00A8551A">
        <w:rPr>
          <w:highlight w:val="yellow"/>
        </w:rPr>
      </w:r>
      <w:r w:rsidR="00A8551A">
        <w:rPr>
          <w:highlight w:val="yellow"/>
        </w:rPr>
        <w:fldChar w:fldCharType="separate"/>
      </w:r>
      <w:r w:rsidR="007E3F9A">
        <w:t>13.3.5.10</w:t>
      </w:r>
      <w:r w:rsidR="00A8551A">
        <w:rPr>
          <w:highlight w:val="yellow"/>
        </w:rPr>
        <w:fldChar w:fldCharType="end"/>
      </w:r>
      <w:r w:rsidR="000540BF">
        <w:t xml:space="preserve"> </w:t>
      </w:r>
      <w:r w:rsidR="0024579E">
        <w:t xml:space="preserve">in relation to the </w:t>
      </w:r>
      <w:r w:rsidR="0024579E" w:rsidRPr="003467EB">
        <w:rPr>
          <w:rStyle w:val="CNFontChar"/>
        </w:rPr>
        <w:t>RemotePartyRole</w:t>
      </w:r>
      <w:r w:rsidR="0024579E">
        <w:t xml:space="preserve"> for that </w:t>
      </w:r>
      <w:r w:rsidR="0024579E" w:rsidRPr="003467EB">
        <w:rPr>
          <w:rStyle w:val="CNFontChar"/>
        </w:rPr>
        <w:t>targetTrustAnchorCell</w:t>
      </w:r>
      <w:r w:rsidR="0024579E">
        <w:t xml:space="preserve">. </w:t>
      </w:r>
    </w:p>
    <w:p w:rsidR="0024579E" w:rsidRDefault="0024579E" w:rsidP="003467EB">
      <w:pPr>
        <w:pStyle w:val="Heading4"/>
      </w:pPr>
      <w:bookmarkStart w:id="4544" w:name="_Ref378416940"/>
      <w:r>
        <w:t>Response Construction</w:t>
      </w:r>
      <w:bookmarkEnd w:id="4544"/>
    </w:p>
    <w:p w:rsidR="00773AE8" w:rsidRDefault="0024579E" w:rsidP="0024579E">
      <w:r>
        <w:t xml:space="preserve">The </w:t>
      </w:r>
      <w:r w:rsidRPr="003467EB">
        <w:rPr>
          <w:rStyle w:val="CNFontChar"/>
        </w:rPr>
        <w:t>@UpdateSecurityCredentials.Response</w:t>
      </w:r>
      <w:r w:rsidR="00136087">
        <w:rPr>
          <w:rStyle w:val="CNFontChar"/>
        </w:rPr>
        <w:t>Payload</w:t>
      </w:r>
      <w:r>
        <w:t xml:space="preserve"> shall have the structure defined in </w:t>
      </w:r>
      <w:r w:rsidR="003467EB">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7E3F9A">
        <w:t>13.3.5.11</w:t>
      </w:r>
      <w:r w:rsidR="004959CA">
        <w:rPr>
          <w:highlight w:val="yellow"/>
        </w:rPr>
        <w:fldChar w:fldCharType="end"/>
      </w:r>
      <w:r>
        <w:t xml:space="preserve">, and the </w:t>
      </w:r>
      <w:r w:rsidR="00BF49D1">
        <w:t>Device</w:t>
      </w:r>
      <w:r>
        <w:t xml:space="preserve"> shall populate </w:t>
      </w:r>
      <w:r w:rsidR="00136087">
        <w:t xml:space="preserve">the </w:t>
      </w:r>
      <w:r w:rsidR="00136087" w:rsidRPr="00872E38">
        <w:rPr>
          <w:rStyle w:val="CNFontChar"/>
        </w:rPr>
        <w:t>executionOutcome</w:t>
      </w:r>
      <w:r w:rsidR="00136087">
        <w:t xml:space="preserve">, where present </w:t>
      </w:r>
      <w:r>
        <w:t xml:space="preserve">with values according to </w:t>
      </w:r>
      <w:r w:rsidR="003467EB">
        <w:t>T</w:t>
      </w:r>
      <w:r>
        <w:t xml:space="preserve">able </w:t>
      </w:r>
      <w:r w:rsidR="003467EB">
        <w:fldChar w:fldCharType="begin"/>
      </w:r>
      <w:r w:rsidR="003467EB">
        <w:instrText xml:space="preserve"> REF _Ref378416940 \r \h </w:instrText>
      </w:r>
      <w:r w:rsidR="003467EB">
        <w:fldChar w:fldCharType="separate"/>
      </w:r>
      <w:r w:rsidR="007E3F9A">
        <w:t>13.3.4.4</w:t>
      </w:r>
      <w:r w:rsidR="003467EB">
        <w:fldChar w:fldCharType="end"/>
      </w:r>
      <w:r>
        <w:t>.</w:t>
      </w:r>
    </w:p>
    <w:p w:rsidR="00136087" w:rsidRDefault="00136087" w:rsidP="00136087">
      <w:pPr>
        <w:pStyle w:val="Heading4"/>
      </w:pPr>
      <w:bookmarkStart w:id="4545" w:name="_Ref385534850"/>
      <w:r>
        <w:t>Alert Construction</w:t>
      </w:r>
      <w:bookmarkEnd w:id="4545"/>
    </w:p>
    <w:p w:rsidR="00136087" w:rsidRDefault="00136087" w:rsidP="00136087">
      <w:r>
        <w:t xml:space="preserve">The </w:t>
      </w:r>
      <w:r w:rsidRPr="003467EB">
        <w:rPr>
          <w:rStyle w:val="CNFontChar"/>
        </w:rPr>
        <w:t>@Up</w:t>
      </w:r>
      <w:r>
        <w:rPr>
          <w:rStyle w:val="CNFontChar"/>
        </w:rPr>
        <w:t>dateSecurityCredentials.AlertPayload</w:t>
      </w:r>
      <w:r>
        <w:t xml:space="preserve"> shall have the structure defined in Section </w:t>
      </w:r>
      <w:r w:rsidR="00E962B2">
        <w:rPr>
          <w:highlight w:val="red"/>
        </w:rPr>
        <w:fldChar w:fldCharType="begin"/>
      </w:r>
      <w:r w:rsidR="00E962B2">
        <w:instrText xml:space="preserve"> REF _Ref386454576 \r \h </w:instrText>
      </w:r>
      <w:r w:rsidR="00E962B2">
        <w:rPr>
          <w:highlight w:val="red"/>
        </w:rPr>
      </w:r>
      <w:r w:rsidR="00E962B2">
        <w:rPr>
          <w:highlight w:val="red"/>
        </w:rPr>
        <w:fldChar w:fldCharType="separate"/>
      </w:r>
      <w:r w:rsidR="007E3F9A">
        <w:t>13.3.4</w:t>
      </w:r>
      <w:r w:rsidR="00E962B2">
        <w:rPr>
          <w:highlight w:val="red"/>
        </w:rPr>
        <w:fldChar w:fldCharType="end"/>
      </w:r>
      <w:r>
        <w:t xml:space="preserve">, and the Device shall populate the </w:t>
      </w:r>
      <w:r w:rsidRPr="00872E38">
        <w:rPr>
          <w:rStyle w:val="CNFontChar"/>
        </w:rPr>
        <w:t>executionOutcome</w:t>
      </w:r>
      <w:r>
        <w:t xml:space="preserve">, with values according to </w:t>
      </w:r>
      <w:r w:rsidRPr="00E962B2">
        <w:t xml:space="preserve">Table </w:t>
      </w:r>
      <w:r w:rsidRPr="00E445F4">
        <w:fldChar w:fldCharType="begin"/>
      </w:r>
      <w:r w:rsidRPr="00E962B2">
        <w:instrText xml:space="preserve"> REF _Ref385531125 \r \h </w:instrText>
      </w:r>
      <w:r w:rsidR="004361AF" w:rsidRPr="00872E38">
        <w:instrText xml:space="preserve"> \* MERGEFORMAT </w:instrText>
      </w:r>
      <w:r w:rsidRPr="00E445F4">
        <w:fldChar w:fldCharType="separate"/>
      </w:r>
      <w:r w:rsidR="007E3F9A">
        <w:t>13.3.4.6</w:t>
      </w:r>
      <w:r w:rsidRPr="00E445F4">
        <w:fldChar w:fldCharType="end"/>
      </w:r>
      <w:r w:rsidRPr="00E962B2">
        <w:t>.</w:t>
      </w:r>
    </w:p>
    <w:p w:rsidR="00136087" w:rsidRDefault="00136087" w:rsidP="00136087">
      <w:pPr>
        <w:pStyle w:val="Heading4"/>
      </w:pPr>
      <w:bookmarkStart w:id="4546" w:name="_Ref385531125"/>
      <w:r w:rsidRPr="00872E38">
        <w:rPr>
          <w:rStyle w:val="CNFontChar"/>
        </w:rPr>
        <w:t>executionOutcome</w:t>
      </w:r>
      <w:r>
        <w:t xml:space="preserve"> Construction</w:t>
      </w:r>
      <w:bookmarkEnd w:id="4546"/>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7C454D" w:rsidRPr="00D711B9"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7C454D" w:rsidRPr="0002707D" w:rsidRDefault="007C454D" w:rsidP="007C454D">
            <w:pPr>
              <w:pStyle w:val="Tabletext"/>
              <w:rPr>
                <w:b/>
                <w:color w:val="FFFFFF" w:themeColor="background1"/>
                <w:sz w:val="18"/>
                <w:szCs w:val="18"/>
              </w:rPr>
            </w:pPr>
            <w:r w:rsidRPr="007C454D">
              <w:rPr>
                <w:b/>
                <w:color w:val="FFFFFF" w:themeColor="background1"/>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C454D" w:rsidRPr="00D711B9" w:rsidRDefault="007C454D" w:rsidP="007C454D">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C454D" w:rsidRPr="0002707D" w:rsidRDefault="007C454D"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C454D" w:rsidRPr="00D711B9" w:rsidRDefault="007C454D" w:rsidP="007C454D">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7C454D" w:rsidRPr="00D711B9" w:rsidRDefault="007C454D" w:rsidP="007C454D">
            <w:pPr>
              <w:pStyle w:val="Tabletext"/>
              <w:rPr>
                <w:b/>
                <w:color w:val="FFFFFF" w:themeColor="background1"/>
              </w:rPr>
            </w:pPr>
            <w:r w:rsidRPr="00D711B9">
              <w:rPr>
                <w:b/>
                <w:color w:val="FFFFFF" w:themeColor="background1"/>
              </w:rPr>
              <w:t>Notes</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4361AF" w:rsidP="00672BA2">
            <w:pPr>
              <w:pStyle w:val="Code"/>
              <w:tabs>
                <w:tab w:val="left" w:pos="285"/>
                <w:tab w:val="left" w:pos="569"/>
                <w:tab w:val="left" w:pos="854"/>
                <w:tab w:val="left" w:pos="1139"/>
                <w:tab w:val="left" w:pos="1423"/>
                <w:tab w:val="left" w:pos="1708"/>
                <w:tab w:val="left" w:pos="1993"/>
                <w:tab w:val="left" w:pos="2244"/>
              </w:tabs>
            </w:pPr>
            <w:r>
              <w:t>executionOutcome</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r>
      <w:tr w:rsidR="004361AF" w:rsidRPr="00712724" w:rsidTr="007C454D">
        <w:tc>
          <w:tcPr>
            <w:tcW w:w="5211" w:type="dxa"/>
            <w:tcBorders>
              <w:top w:val="single" w:sz="4" w:space="0" w:color="009EE3"/>
              <w:left w:val="single" w:sz="4" w:space="0" w:color="009EE3"/>
              <w:bottom w:val="single" w:sz="4" w:space="0" w:color="009EE3"/>
              <w:right w:val="single" w:sz="4" w:space="0" w:color="009EE3"/>
            </w:tcBorders>
          </w:tcPr>
          <w:p w:rsidR="004361AF" w:rsidRDefault="004361AF"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rsidRPr="00DF16ED">
              <w:t>authorisingRemotePartySeqNumber</w:t>
            </w:r>
          </w:p>
        </w:tc>
        <w:tc>
          <w:tcPr>
            <w:tcW w:w="1276" w:type="dxa"/>
            <w:tcBorders>
              <w:top w:val="single" w:sz="4" w:space="0" w:color="009EE3"/>
              <w:left w:val="single" w:sz="4" w:space="0" w:color="009EE3"/>
              <w:bottom w:val="single" w:sz="4" w:space="0" w:color="009EE3"/>
              <w:right w:val="single" w:sz="4" w:space="0" w:color="009EE3"/>
            </w:tcBorders>
          </w:tcPr>
          <w:p w:rsidR="004361AF" w:rsidRPr="00672BA2" w:rsidRDefault="004361AF" w:rsidP="00672BA2">
            <w:pPr>
              <w:pStyle w:val="Tabletext"/>
              <w:rPr>
                <w:rFonts w:ascii="Courier New" w:hAnsi="Courier New" w:cs="Courier New"/>
                <w:sz w:val="18"/>
                <w:szCs w:val="18"/>
              </w:rPr>
            </w:pPr>
            <w:r w:rsidRPr="002D7ED8">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rsidR="004361AF" w:rsidRPr="00672BA2" w:rsidRDefault="004361AF" w:rsidP="00672BA2">
            <w:pPr>
              <w:pStyle w:val="Tabletext"/>
              <w:rPr>
                <w:rFonts w:ascii="Courier New" w:hAnsi="Courier New" w:cs="Courier New"/>
                <w:sz w:val="18"/>
                <w:szCs w:val="18"/>
              </w:rPr>
            </w:pPr>
            <w:r w:rsidRPr="00712724">
              <w:rPr>
                <w:sz w:val="18"/>
                <w:szCs w:val="18"/>
              </w:rPr>
              <w:t>Originator Counter of Remote Party authorising the Command</w:t>
            </w:r>
            <w:r>
              <w:rPr>
                <w:sz w:val="18"/>
                <w:szCs w:val="18"/>
              </w:rPr>
              <w:t>,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rsidR="004361AF" w:rsidRPr="007C454D" w:rsidRDefault="004361AF" w:rsidP="007C454D">
            <w:pPr>
              <w:pStyle w:val="Tabletext"/>
              <w:rPr>
                <w:sz w:val="18"/>
                <w:szCs w:val="18"/>
              </w:rPr>
            </w:pPr>
            <w:r w:rsidRPr="00712724">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rsidR="004361AF" w:rsidRPr="007C454D" w:rsidRDefault="004361AF" w:rsidP="007C454D">
            <w:pPr>
              <w:pStyle w:val="Tabletext"/>
              <w:rPr>
                <w:sz w:val="18"/>
                <w:szCs w:val="18"/>
              </w:rPr>
            </w:pPr>
            <w:r>
              <w:rPr>
                <w:sz w:val="18"/>
                <w:szCs w:val="18"/>
              </w:rPr>
              <w:t>This is to allow the Alert to be linked to the Command that caused execution</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credentialsReplacementMode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rootBySupplier (0)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rootByWanProvider (1)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supplierBySupplier (2)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networkOperatorByNetworkOperator (3)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accessControlBrokerByACB (4)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wanProviderByWanProvider (5)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transCoSByTransCoS (6)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supplierByTransCoS (7)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anyExceptAbnormalRootByRecovery (8)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anyByContingency (9)} ,</w:t>
            </w:r>
          </w:p>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Provide details of the corresponding Command that are not in the standard GBCS message header. Specifically the mode in which the </w:t>
            </w:r>
            <w:r w:rsidR="00FC5075">
              <w:rPr>
                <w:sz w:val="18"/>
                <w:szCs w:val="18"/>
              </w:rPr>
              <w:t>C</w:t>
            </w:r>
            <w:r w:rsidRPr="007C454D">
              <w:rPr>
                <w:sz w:val="18"/>
                <w:szCs w:val="18"/>
              </w:rPr>
              <w:t>ommand was invoked</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remotePartySeqNumberChanges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2F6434" w:rsidP="002F6434">
            <w:pPr>
              <w:pStyle w:val="Tabletext"/>
              <w:rPr>
                <w:sz w:val="18"/>
                <w:szCs w:val="18"/>
              </w:rPr>
            </w:pPr>
            <w:r>
              <w:rPr>
                <w:sz w:val="18"/>
                <w:szCs w:val="18"/>
              </w:rPr>
              <w:t>T</w:t>
            </w:r>
            <w:r w:rsidR="007C454D" w:rsidRPr="007C454D">
              <w:rPr>
                <w:sz w:val="18"/>
                <w:szCs w:val="18"/>
              </w:rPr>
              <w:t>he resulting changes to any replay counters held on the Device</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rsidR="007C454D" w:rsidRPr="00DF16ED">
              <w:t xml:space="preserve">otherRemotePartyRole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wanProvider (6) ,</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The role which has had its counter values changed on the Device</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otherRemotePartyFloorSeqNumber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7C454D" w:rsidRPr="00D9679E" w:rsidRDefault="007C454D" w:rsidP="00672BA2">
            <w:pPr>
              <w:pStyle w:val="Tabletext"/>
              <w:rPr>
                <w:sz w:val="18"/>
                <w:szCs w:val="18"/>
              </w:rPr>
            </w:pPr>
            <w:r w:rsidRPr="00D9679E">
              <w:rPr>
                <w:sz w:val="18"/>
                <w:szCs w:val="18"/>
              </w:rPr>
              <w:t>The corresponding Counter value</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newRemotePartySpecialistFloorSeqNumber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9073F8">
            <w:pPr>
              <w:pStyle w:val="Tabletext"/>
              <w:rPr>
                <w:sz w:val="18"/>
                <w:szCs w:val="18"/>
              </w:rPr>
            </w:pPr>
            <w:r w:rsidRPr="007C454D">
              <w:rPr>
                <w:sz w:val="18"/>
                <w:szCs w:val="18"/>
              </w:rPr>
              <w:t xml:space="preserve">Only present where Remote Party Role is </w:t>
            </w:r>
            <w:r w:rsidR="00D274D6">
              <w:rPr>
                <w:rStyle w:val="CNFontChar"/>
                <w:sz w:val="18"/>
                <w:szCs w:val="18"/>
              </w:rPr>
              <w:t>s</w:t>
            </w:r>
            <w:r w:rsidRPr="00756658">
              <w:rPr>
                <w:rStyle w:val="CNFontChar"/>
                <w:sz w:val="18"/>
              </w:rPr>
              <w:t>upplier</w:t>
            </w:r>
            <w:r w:rsidRPr="007C454D">
              <w:rPr>
                <w:sz w:val="18"/>
                <w:szCs w:val="18"/>
              </w:rPr>
              <w:t xml:space="preserve"> </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seqNumberUsage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{prepaymentTopUp (0)} ,</w:t>
            </w:r>
          </w:p>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Specify the usage of the </w:t>
            </w:r>
            <w:r w:rsidRPr="00672BA2">
              <w:rPr>
                <w:rFonts w:ascii="Courier New" w:hAnsi="Courier New" w:cs="Courier New"/>
                <w:sz w:val="18"/>
                <w:szCs w:val="18"/>
              </w:rPr>
              <w:t>SeqNumber</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r w:rsidR="007C454D" w:rsidRPr="00DF16ED">
              <w:t xml:space="preserve">seqNumber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newRemotePartySpecialistFloorSeqNumber</w:t>
            </w:r>
            <w:r w:rsidRPr="007C454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Specify the associated </w:t>
            </w:r>
            <w:r w:rsidRPr="00672BA2">
              <w:rPr>
                <w:rFonts w:ascii="Courier New" w:hAnsi="Courier New" w:cs="Courier New"/>
                <w:sz w:val="18"/>
                <w:szCs w:val="18"/>
              </w:rPr>
              <w:t>SeqNumber</w:t>
            </w:r>
          </w:p>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rsidR="007C454D" w:rsidRPr="00DF16ED">
              <w:t xml:space="preserve">replacementOutcomes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One per replacement in the </w:t>
            </w:r>
            <w:r w:rsidRPr="007C454D">
              <w:rPr>
                <w:sz w:val="18"/>
                <w:szCs w:val="18"/>
              </w:rPr>
              <w:lastRenderedPageBreak/>
              <w:t>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lastRenderedPageBreak/>
              <w:t>For each replacement in the Command, detail the outcome and impacted parties</w:t>
            </w:r>
          </w:p>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rsidR="007C454D" w:rsidRPr="00DF16ED">
              <w:t xml:space="preserve">affectedTrustAnchorCell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896C80" w:rsidP="00896C80">
            <w:pPr>
              <w:pStyle w:val="Tabletext"/>
              <w:rPr>
                <w:sz w:val="18"/>
                <w:szCs w:val="18"/>
              </w:rPr>
            </w:pPr>
            <w:r>
              <w:rPr>
                <w:sz w:val="18"/>
                <w:szCs w:val="18"/>
              </w:rPr>
              <w:t>Specify w</w:t>
            </w:r>
            <w:r w:rsidR="007C454D" w:rsidRPr="007C454D">
              <w:rPr>
                <w:sz w:val="18"/>
                <w:szCs w:val="18"/>
              </w:rPr>
              <w:t>hich Trust Anchor Cell was the target of this replacement</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trustAnchorCellRemotePartyRole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networkOperator (3)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accessControlBroker (4)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transitionalCoS (5)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wanProvider (6) </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896C80" w:rsidP="00896C80">
            <w:pPr>
              <w:pStyle w:val="Tabletext"/>
              <w:rPr>
                <w:sz w:val="18"/>
                <w:szCs w:val="18"/>
              </w:rPr>
            </w:pPr>
            <w:r>
              <w:rPr>
                <w:sz w:val="18"/>
                <w:szCs w:val="18"/>
              </w:rPr>
              <w:t>Specify the</w:t>
            </w:r>
            <w:r w:rsidR="007C454D" w:rsidRPr="007C454D">
              <w:rPr>
                <w:sz w:val="18"/>
                <w:szCs w:val="18"/>
              </w:rPr>
              <w:t xml:space="preserve"> Remote Party Role </w:t>
            </w:r>
            <w:r>
              <w:rPr>
                <w:sz w:val="18"/>
                <w:szCs w:val="18"/>
              </w:rPr>
              <w:t>to which</w:t>
            </w:r>
            <w:r w:rsidR="007C454D" w:rsidRPr="007C454D">
              <w:rPr>
                <w:sz w:val="18"/>
                <w:szCs w:val="18"/>
              </w:rPr>
              <w:t xml:space="preserve"> the Trust Anchor Cell relate</w:t>
            </w:r>
            <w:r>
              <w:rPr>
                <w:sz w:val="18"/>
                <w:szCs w:val="18"/>
              </w:rPr>
              <w:t>s</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trustAnchorCellKeyUsage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digitalSignature (0)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keyAgreement (4)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keyCertSign (5)</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To what use can the public key in this Cell be put</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trustAnchorCellUsage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{management(0)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 prePaymentTopUp(1)} </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DEFAULT </w:t>
            </w:r>
            <w:r w:rsidRPr="00672BA2">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rsidR="007C454D" w:rsidRPr="009073F8" w:rsidRDefault="00C84D43" w:rsidP="007C454D">
            <w:pPr>
              <w:pStyle w:val="Tabletext"/>
              <w:rPr>
                <w:sz w:val="18"/>
                <w:szCs w:val="18"/>
              </w:rPr>
            </w:pPr>
            <w:r w:rsidRPr="009073F8">
              <w:rPr>
                <w:sz w:val="18"/>
                <w:szCs w:val="18"/>
              </w:rPr>
              <w:t>A</w:t>
            </w:r>
            <w:r w:rsidR="007C454D" w:rsidRPr="009073F8">
              <w:rPr>
                <w:sz w:val="18"/>
                <w:szCs w:val="18"/>
              </w:rPr>
              <w:t>bsent unless:</w:t>
            </w:r>
          </w:p>
          <w:p w:rsidR="007C454D" w:rsidRPr="004F7281" w:rsidRDefault="007C454D" w:rsidP="00D94FF2">
            <w:pPr>
              <w:pStyle w:val="Tablebullet"/>
              <w:framePr w:wrap="around"/>
              <w:rPr>
                <w:sz w:val="18"/>
                <w:szCs w:val="18"/>
              </w:rPr>
            </w:pPr>
            <w:r w:rsidRPr="004F7281">
              <w:rPr>
                <w:sz w:val="18"/>
                <w:szCs w:val="18"/>
              </w:rPr>
              <w:t xml:space="preserve">the </w:t>
            </w:r>
            <w:r w:rsidRPr="00756658">
              <w:rPr>
                <w:rStyle w:val="CNFontChar"/>
                <w:sz w:val="18"/>
                <w:szCs w:val="18"/>
              </w:rPr>
              <w:t>device</w:t>
            </w:r>
            <w:r w:rsidR="00D274D6" w:rsidRPr="00756658">
              <w:rPr>
                <w:rStyle w:val="CNFontChar"/>
                <w:sz w:val="18"/>
                <w:szCs w:val="18"/>
              </w:rPr>
              <w:t>Type</w:t>
            </w:r>
            <w:r w:rsidRPr="004F7281">
              <w:rPr>
                <w:sz w:val="18"/>
                <w:szCs w:val="18"/>
              </w:rPr>
              <w:t xml:space="preserve"> is </w:t>
            </w:r>
            <w:r w:rsidR="00D274D6" w:rsidRPr="00756658">
              <w:rPr>
                <w:rStyle w:val="CNFontChar"/>
                <w:sz w:val="18"/>
                <w:szCs w:val="18"/>
              </w:rPr>
              <w:t>eSME</w:t>
            </w:r>
            <w:r w:rsidR="00D274D6" w:rsidRPr="004F7281">
              <w:rPr>
                <w:sz w:val="18"/>
                <w:szCs w:val="18"/>
              </w:rPr>
              <w:t xml:space="preserve"> or </w:t>
            </w:r>
            <w:r w:rsidR="00D274D6" w:rsidRPr="00756658">
              <w:rPr>
                <w:rStyle w:val="CNFontChar"/>
                <w:sz w:val="18"/>
                <w:szCs w:val="18"/>
              </w:rPr>
              <w:t>gSME</w:t>
            </w:r>
            <w:r w:rsidRPr="004F7281">
              <w:rPr>
                <w:sz w:val="18"/>
                <w:szCs w:val="18"/>
              </w:rPr>
              <w:t>; and</w:t>
            </w:r>
          </w:p>
          <w:p w:rsidR="007C454D" w:rsidRPr="007C454D" w:rsidRDefault="007C454D" w:rsidP="00D94FF2">
            <w:pPr>
              <w:pStyle w:val="Tablebullet"/>
              <w:framePr w:wrap="around"/>
            </w:pPr>
            <w:r w:rsidRPr="004F7281">
              <w:rPr>
                <w:sz w:val="18"/>
                <w:szCs w:val="18"/>
              </w:rPr>
              <w:t xml:space="preserve">the </w:t>
            </w:r>
            <w:r w:rsidR="002F6434" w:rsidRPr="004F7281">
              <w:rPr>
                <w:sz w:val="18"/>
                <w:szCs w:val="18"/>
              </w:rPr>
              <w:t>S</w:t>
            </w:r>
            <w:r w:rsidRPr="004F7281">
              <w:rPr>
                <w:sz w:val="18"/>
                <w:szCs w:val="18"/>
              </w:rPr>
              <w:t xml:space="preserve">upplier operating the Device has chosen to use a separate key agreement Key Pair in relation to prepayment top ups to the Device and this is a replacement of </w:t>
            </w:r>
            <w:r w:rsidR="00D274D6" w:rsidRPr="004F7281">
              <w:rPr>
                <w:sz w:val="18"/>
                <w:szCs w:val="18"/>
              </w:rPr>
              <w:t xml:space="preserve"> the corresponding </w:t>
            </w:r>
            <w:r w:rsidR="00D274D6" w:rsidRPr="004F7281">
              <w:rPr>
                <w:rFonts w:ascii="Courier New" w:hAnsi="Courier New" w:cs="Courier New"/>
                <w:sz w:val="18"/>
                <w:szCs w:val="18"/>
              </w:rPr>
              <w:t>certificate</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rsidR="007C454D" w:rsidRPr="00DF16ED">
              <w:t xml:space="preserve">statusCode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success (0)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badCertificate (5)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noTrustAnchor (10)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insufficientMemory (17)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contingencyPublicKeyDecrypt (22)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trustAnchorNotFound (25)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resourcesBusy (30) ,</w:t>
            </w:r>
          </w:p>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other (127)</w:t>
            </w: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Whether the replacement to this Cell was successful or, if it failed, why it failed</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existingSubjectUniqueID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The 64 bit Entity Identifier of the Remote Party whose credentials were in this Cell prior to receipt of the corresponding Command</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existingSubjectKeyIdentifier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For the public key in this Cell prior to receipt of the corresponding Command</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replacingSubjectUniqueID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D9679E">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Mandatory if SEQ</w:t>
            </w:r>
            <w:r w:rsidRPr="00672BA2">
              <w:rPr>
                <w:rFonts w:ascii="Courier New" w:hAnsi="Courier New" w:cs="Courier New"/>
                <w:sz w:val="18"/>
                <w:szCs w:val="18"/>
              </w:rPr>
              <w:t>U</w:t>
            </w:r>
            <w:r w:rsidRPr="007C454D">
              <w:rPr>
                <w:sz w:val="18"/>
                <w:szCs w:val="18"/>
              </w:rPr>
              <w:t>ENCE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The 64 bit Entity Identifier of the Remote Party whose credentials were to be placed in this Cell</w:t>
            </w:r>
          </w:p>
        </w:tc>
      </w:tr>
      <w:tr w:rsidR="007C454D" w:rsidRPr="00712724" w:rsidTr="007C454D">
        <w:tc>
          <w:tcPr>
            <w:tcW w:w="5211" w:type="dxa"/>
            <w:tcBorders>
              <w:top w:val="single" w:sz="4" w:space="0" w:color="009EE3"/>
              <w:left w:val="single" w:sz="4" w:space="0" w:color="009EE3"/>
              <w:bottom w:val="single" w:sz="4" w:space="0" w:color="009EE3"/>
              <w:right w:val="single" w:sz="4" w:space="0" w:color="009EE3"/>
            </w:tcBorders>
          </w:tcPr>
          <w:p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 xml:space="preserve">replacingSubjectKeyIdentifier   </w:t>
            </w:r>
          </w:p>
        </w:tc>
        <w:tc>
          <w:tcPr>
            <w:tcW w:w="1276"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rsidR="007C454D" w:rsidRPr="007C454D" w:rsidRDefault="007C454D" w:rsidP="007C454D">
            <w:pPr>
              <w:pStyle w:val="Tabletext"/>
              <w:rPr>
                <w:sz w:val="18"/>
                <w:szCs w:val="18"/>
              </w:rPr>
            </w:pPr>
            <w:r w:rsidRPr="007C454D">
              <w:rPr>
                <w:sz w:val="18"/>
                <w:szCs w:val="18"/>
              </w:rPr>
              <w:t>For the public key which was to be placed in this Cell</w:t>
            </w:r>
          </w:p>
        </w:tc>
      </w:tr>
    </w:tbl>
    <w:p w:rsidR="007C454D" w:rsidRDefault="007C454D" w:rsidP="007C454D">
      <w:pPr>
        <w:pStyle w:val="TableHeader"/>
        <w:framePr w:hSpace="0" w:wrap="auto" w:vAnchor="margin" w:hAnchor="text" w:yAlign="inline"/>
        <w:rPr>
          <w:lang w:eastAsia="en-GB"/>
        </w:rPr>
      </w:pPr>
      <w:r>
        <w:rPr>
          <w:lang w:eastAsia="en-GB"/>
        </w:rPr>
        <w:t>Table</w:t>
      </w:r>
      <w:r w:rsidR="00BF72B9">
        <w:rPr>
          <w:lang w:eastAsia="en-GB"/>
        </w:rPr>
        <w:t xml:space="preserve"> </w:t>
      </w:r>
      <w:r w:rsidR="00BC62A5">
        <w:rPr>
          <w:lang w:eastAsia="en-GB"/>
        </w:rPr>
        <w:fldChar w:fldCharType="begin"/>
      </w:r>
      <w:r w:rsidR="00BC62A5">
        <w:rPr>
          <w:lang w:eastAsia="en-GB"/>
        </w:rPr>
        <w:instrText xml:space="preserve"> REF _Ref378416940 \r \h </w:instrText>
      </w:r>
      <w:r w:rsidR="00BC62A5">
        <w:rPr>
          <w:lang w:eastAsia="en-GB"/>
        </w:rPr>
      </w:r>
      <w:r w:rsidR="00BC62A5">
        <w:rPr>
          <w:lang w:eastAsia="en-GB"/>
        </w:rPr>
        <w:fldChar w:fldCharType="separate"/>
      </w:r>
      <w:r w:rsidR="007E3F9A">
        <w:rPr>
          <w:lang w:eastAsia="en-GB"/>
        </w:rPr>
        <w:t>13.3.4.4</w:t>
      </w:r>
      <w:r w:rsidR="00BC62A5">
        <w:rPr>
          <w:lang w:eastAsia="en-GB"/>
        </w:rPr>
        <w:fldChar w:fldCharType="end"/>
      </w:r>
      <w:r>
        <w:rPr>
          <w:lang w:eastAsia="en-GB"/>
        </w:rPr>
        <w:t xml:space="preserve">: </w:t>
      </w:r>
      <w:r w:rsidR="00BC62A5">
        <w:rPr>
          <w:lang w:eastAsia="en-GB"/>
        </w:rPr>
        <w:t xml:space="preserve"> </w:t>
      </w:r>
      <w:r>
        <w:rPr>
          <w:lang w:eastAsia="en-GB"/>
        </w:rPr>
        <w:t xml:space="preserve">Attribute values for </w:t>
      </w:r>
      <w:r w:rsidR="002F6434" w:rsidRPr="00872E38">
        <w:rPr>
          <w:rStyle w:val="CNFontChar"/>
        </w:rPr>
        <w:t>executionOutcome</w:t>
      </w:r>
    </w:p>
    <w:p w:rsidR="007C454D" w:rsidRDefault="007C454D" w:rsidP="003E7540">
      <w:pPr>
        <w:pStyle w:val="Heading3"/>
      </w:pPr>
      <w:r>
        <w:lastRenderedPageBreak/>
        <w:t>Common Requirements</w:t>
      </w:r>
    </w:p>
    <w:p w:rsidR="007C454D" w:rsidRDefault="007C454D" w:rsidP="003E7540">
      <w:pPr>
        <w:pStyle w:val="Heading4"/>
      </w:pPr>
      <w:bookmarkStart w:id="4547" w:name="_Ref378417408"/>
      <w:r>
        <w:t>Update Security Credentials Command Verification</w:t>
      </w:r>
      <w:bookmarkEnd w:id="4547"/>
    </w:p>
    <w:p w:rsidR="0024579E" w:rsidRDefault="007C454D" w:rsidP="007C454D">
      <w:r>
        <w:t xml:space="preserve">The </w:t>
      </w:r>
      <w:r w:rsidR="00BF49D1">
        <w:t>Device</w:t>
      </w:r>
      <w:r>
        <w:t xml:space="preserve"> shall undert</w:t>
      </w:r>
      <w:r w:rsidR="003E7540">
        <w:t>ake the checks set out in this S</w:t>
      </w:r>
      <w:r>
        <w:t xml:space="preserve">ection </w:t>
      </w:r>
      <w:r w:rsidR="003E7540">
        <w:fldChar w:fldCharType="begin"/>
      </w:r>
      <w:r w:rsidR="003E7540">
        <w:instrText xml:space="preserve"> REF _Ref378417408 \r \h </w:instrText>
      </w:r>
      <w:r w:rsidR="003E7540">
        <w:fldChar w:fldCharType="separate"/>
      </w:r>
      <w:r w:rsidR="007E3F9A">
        <w:t>13.3.5.1</w:t>
      </w:r>
      <w:r w:rsidR="003E7540">
        <w:fldChar w:fldCharType="end"/>
      </w:r>
      <w:r>
        <w:t xml:space="preserve"> before undertaking any other processing of the Command.</w:t>
      </w:r>
      <w:r w:rsidR="003E7540">
        <w:t xml:space="preserve"> </w:t>
      </w:r>
      <w:r>
        <w:t xml:space="preserve"> The checks should be carried out in the order specified. </w:t>
      </w:r>
      <w:r w:rsidR="003E7540">
        <w:t xml:space="preserve"> </w:t>
      </w:r>
      <w:r>
        <w:t>Checking shall cease at the point that any one check fails.</w:t>
      </w:r>
      <w:r w:rsidR="003E7540">
        <w:t xml:space="preserve"> </w:t>
      </w:r>
      <w:r>
        <w:t xml:space="preserve"> The checks required are</w:t>
      </w:r>
      <w:r w:rsidR="003E7540">
        <w:t xml:space="preserve"> shown in Table </w:t>
      </w:r>
      <w:r w:rsidR="003E7540">
        <w:fldChar w:fldCharType="begin"/>
      </w:r>
      <w:r w:rsidR="003E7540">
        <w:instrText xml:space="preserve"> REF _Ref378417408 \r \h </w:instrText>
      </w:r>
      <w:r w:rsidR="003E7540">
        <w:fldChar w:fldCharType="separate"/>
      </w:r>
      <w:r w:rsidR="007E3F9A">
        <w:t>13.3.5.1</w:t>
      </w:r>
      <w:r w:rsidR="003E7540">
        <w:fldChar w:fldCharType="end"/>
      </w:r>
      <w:r w:rsidR="003E7540">
        <w:t>.</w:t>
      </w:r>
    </w:p>
    <w:tbl>
      <w:tblPr>
        <w:tblStyle w:val="TableGrid"/>
        <w:tblW w:w="0" w:type="auto"/>
        <w:tblLook w:val="04A0" w:firstRow="1" w:lastRow="0" w:firstColumn="1" w:lastColumn="0" w:noHBand="0" w:noVBand="1"/>
      </w:tblPr>
      <w:tblGrid>
        <w:gridCol w:w="1097"/>
        <w:gridCol w:w="7032"/>
        <w:gridCol w:w="6045"/>
      </w:tblGrid>
      <w:tr w:rsidR="003E7540" w:rsidRPr="00027E40" w:rsidTr="00872E38">
        <w:trPr>
          <w:tblHeader/>
        </w:trPr>
        <w:tc>
          <w:tcPr>
            <w:tcW w:w="1097"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3E7540" w:rsidRPr="00F877BE" w:rsidRDefault="003E7540" w:rsidP="00CF18BC">
            <w:pPr>
              <w:rPr>
                <w:b/>
                <w:color w:val="FFFFFF" w:themeColor="background1"/>
              </w:rPr>
            </w:pPr>
            <w:r w:rsidRPr="00F877BE">
              <w:rPr>
                <w:b/>
                <w:color w:val="FFFFFF" w:themeColor="background1"/>
              </w:rPr>
              <w:t>Check Number</w:t>
            </w:r>
          </w:p>
        </w:tc>
        <w:tc>
          <w:tcPr>
            <w:tcW w:w="703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3E7540" w:rsidRPr="00F877BE" w:rsidRDefault="003E7540" w:rsidP="00DF6909">
            <w:pPr>
              <w:rPr>
                <w:b/>
                <w:color w:val="FFFFFF" w:themeColor="background1"/>
              </w:rPr>
            </w:pPr>
            <w:r w:rsidRPr="00F877BE">
              <w:rPr>
                <w:b/>
                <w:color w:val="FFFFFF" w:themeColor="background1"/>
              </w:rPr>
              <w:t xml:space="preserve">Criteria that </w:t>
            </w:r>
            <w:r w:rsidR="00DF6909">
              <w:rPr>
                <w:b/>
                <w:color w:val="FFFFFF" w:themeColor="background1"/>
              </w:rPr>
              <w:t>must</w:t>
            </w:r>
            <w:r w:rsidRPr="00F877BE">
              <w:rPr>
                <w:b/>
                <w:color w:val="FFFFFF" w:themeColor="background1"/>
              </w:rPr>
              <w:t xml:space="preserve"> be tested by the Device</w:t>
            </w:r>
          </w:p>
        </w:tc>
        <w:tc>
          <w:tcPr>
            <w:tcW w:w="604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3E7540" w:rsidRPr="00F877BE" w:rsidRDefault="003E7540" w:rsidP="00CF18BC">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3E7540" w:rsidRPr="00027E40" w:rsidTr="00872E38">
        <w:tc>
          <w:tcPr>
            <w:tcW w:w="1097" w:type="dxa"/>
            <w:tcBorders>
              <w:top w:val="single" w:sz="4" w:space="0" w:color="009EE3"/>
              <w:left w:val="single" w:sz="4" w:space="0" w:color="009EE3"/>
              <w:bottom w:val="single" w:sz="4" w:space="0" w:color="009EE3"/>
              <w:right w:val="single" w:sz="4" w:space="0" w:color="009EE3"/>
            </w:tcBorders>
          </w:tcPr>
          <w:p w:rsidR="003E7540" w:rsidRPr="00DF16ED" w:rsidRDefault="003E7540" w:rsidP="003E7540">
            <w:pPr>
              <w:pStyle w:val="Tabletext"/>
            </w:pPr>
            <w:r w:rsidRPr="00DF16ED">
              <w:t>1.1</w:t>
            </w:r>
          </w:p>
        </w:tc>
        <w:tc>
          <w:tcPr>
            <w:tcW w:w="7032" w:type="dxa"/>
            <w:tcBorders>
              <w:top w:val="single" w:sz="4" w:space="0" w:color="009EE3"/>
              <w:left w:val="single" w:sz="4" w:space="0" w:color="009EE3"/>
              <w:bottom w:val="single" w:sz="4" w:space="0" w:color="009EE3"/>
              <w:right w:val="single" w:sz="4" w:space="0" w:color="009EE3"/>
            </w:tcBorders>
          </w:tcPr>
          <w:p w:rsidR="003E7540" w:rsidRPr="00DF16ED" w:rsidRDefault="003E7540" w:rsidP="003E7540">
            <w:pPr>
              <w:pStyle w:val="Tabletext"/>
            </w:pPr>
            <w:r w:rsidRPr="00DF16ED">
              <w:t>The Message is for the Device</w:t>
            </w:r>
          </w:p>
        </w:tc>
        <w:tc>
          <w:tcPr>
            <w:tcW w:w="6045" w:type="dxa"/>
            <w:tcBorders>
              <w:top w:val="single" w:sz="4" w:space="0" w:color="009EE3"/>
              <w:left w:val="single" w:sz="4" w:space="0" w:color="009EE3"/>
              <w:bottom w:val="single" w:sz="4" w:space="0" w:color="009EE3"/>
              <w:right w:val="single" w:sz="4" w:space="0" w:color="009EE3"/>
            </w:tcBorders>
          </w:tcPr>
          <w:p w:rsidR="003E7540" w:rsidRPr="00DF16ED" w:rsidRDefault="003E7540" w:rsidP="00D73F21">
            <w:pPr>
              <w:pStyle w:val="Tabletext"/>
            </w:pPr>
            <w:r w:rsidRPr="00DF16ED">
              <w:t xml:space="preserve">The value </w:t>
            </w:r>
            <w:r w:rsidR="00D73F21">
              <w:t>of</w:t>
            </w:r>
            <w:r w:rsidR="00D73F21" w:rsidRPr="00DF16ED">
              <w:t xml:space="preserve"> </w:t>
            </w:r>
            <w:r w:rsidRPr="00DF16ED">
              <w:t xml:space="preserve">the Business Target ID </w:t>
            </w:r>
            <w:r w:rsidR="00D73F21">
              <w:t>in the Grouping Header in</w:t>
            </w:r>
            <w:r w:rsidRPr="00DF16ED">
              <w:t xml:space="preserve"> Command Instance must be equal to the Device’s Entity Identifier</w:t>
            </w:r>
          </w:p>
        </w:tc>
      </w:tr>
      <w:tr w:rsidR="003E7540" w:rsidRPr="00027E40" w:rsidTr="00872E38">
        <w:tc>
          <w:tcPr>
            <w:tcW w:w="1097" w:type="dxa"/>
            <w:tcBorders>
              <w:top w:val="single" w:sz="4" w:space="0" w:color="009EE3"/>
              <w:left w:val="single" w:sz="4" w:space="0" w:color="009EE3"/>
              <w:bottom w:val="single" w:sz="4" w:space="0" w:color="009EE3"/>
              <w:right w:val="single" w:sz="4" w:space="0" w:color="009EE3"/>
            </w:tcBorders>
          </w:tcPr>
          <w:p w:rsidR="003E7540" w:rsidRPr="00DF16ED" w:rsidRDefault="003E7540" w:rsidP="003E7540">
            <w:pPr>
              <w:pStyle w:val="Tabletext"/>
            </w:pPr>
            <w:r w:rsidRPr="00DF16ED">
              <w:t>1.2</w:t>
            </w:r>
          </w:p>
        </w:tc>
        <w:tc>
          <w:tcPr>
            <w:tcW w:w="7032" w:type="dxa"/>
            <w:tcBorders>
              <w:top w:val="single" w:sz="4" w:space="0" w:color="009EE3"/>
              <w:left w:val="single" w:sz="4" w:space="0" w:color="009EE3"/>
              <w:bottom w:val="single" w:sz="4" w:space="0" w:color="009EE3"/>
              <w:right w:val="single" w:sz="4" w:space="0" w:color="009EE3"/>
            </w:tcBorders>
          </w:tcPr>
          <w:p w:rsidR="003E7540" w:rsidRPr="00DF16ED" w:rsidRDefault="003E7540" w:rsidP="003E7540">
            <w:pPr>
              <w:pStyle w:val="Tabletext"/>
            </w:pPr>
            <w:r w:rsidRPr="00DF16ED">
              <w:t>The Message Code is for Update Security Credentials</w:t>
            </w:r>
          </w:p>
        </w:tc>
        <w:tc>
          <w:tcPr>
            <w:tcW w:w="6045" w:type="dxa"/>
            <w:tcBorders>
              <w:top w:val="single" w:sz="4" w:space="0" w:color="009EE3"/>
              <w:left w:val="single" w:sz="4" w:space="0" w:color="009EE3"/>
              <w:bottom w:val="single" w:sz="4" w:space="0" w:color="009EE3"/>
              <w:right w:val="single" w:sz="4" w:space="0" w:color="009EE3"/>
            </w:tcBorders>
          </w:tcPr>
          <w:p w:rsidR="003E7540" w:rsidRPr="00DF16ED" w:rsidRDefault="003E7540" w:rsidP="002A7D40">
            <w:pPr>
              <w:pStyle w:val="Tabletext"/>
            </w:pPr>
            <w:r w:rsidRPr="00DF16ED">
              <w:t xml:space="preserve">The value in the Message Code field of the </w:t>
            </w:r>
            <w:r w:rsidR="00D73F21">
              <w:t>Grouping Header</w:t>
            </w:r>
            <w:r w:rsidRPr="00DF16ED">
              <w:t xml:space="preserve"> must be equal to </w:t>
            </w:r>
            <w:r w:rsidR="00D73F21">
              <w:t xml:space="preserve">the value specified in Table </w:t>
            </w:r>
            <w:r w:rsidR="00F8642D">
              <w:rPr>
                <w:highlight w:val="red"/>
              </w:rPr>
              <w:fldChar w:fldCharType="begin"/>
            </w:r>
            <w:r w:rsidR="00F8642D">
              <w:instrText xml:space="preserve"> REF _Ref386453333 \r \h </w:instrText>
            </w:r>
            <w:r w:rsidR="00F8642D">
              <w:rPr>
                <w:highlight w:val="red"/>
              </w:rPr>
            </w:r>
            <w:r w:rsidR="00F8642D">
              <w:rPr>
                <w:highlight w:val="red"/>
              </w:rPr>
              <w:fldChar w:fldCharType="separate"/>
            </w:r>
            <w:r w:rsidR="007E3F9A">
              <w:t>13.3.5.2</w:t>
            </w:r>
            <w:r w:rsidR="00F8642D">
              <w:rPr>
                <w:highlight w:val="red"/>
              </w:rPr>
              <w:fldChar w:fldCharType="end"/>
            </w:r>
            <w:r w:rsidR="00D73F21">
              <w:t xml:space="preserve"> for the </w:t>
            </w:r>
            <w:r w:rsidR="00D73F21" w:rsidRPr="00872E38">
              <w:rPr>
                <w:rStyle w:val="CNFontChar"/>
              </w:rPr>
              <w:t>CredentialsReplacementMode</w:t>
            </w:r>
            <w:r w:rsidR="00D73F21">
              <w:t xml:space="preserve"> specified in </w:t>
            </w:r>
            <w:r w:rsidR="00D73F21" w:rsidRPr="00872E38">
              <w:rPr>
                <w:rStyle w:val="CNFontChar"/>
              </w:rPr>
              <w:t>CommandPayload</w:t>
            </w:r>
            <w:r w:rsidR="00D73F21">
              <w:t>.</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t>1.3</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t xml:space="preserve">If </w:t>
            </w:r>
            <w:r w:rsidRPr="0059313A">
              <w:rPr>
                <w:rFonts w:ascii="Courier New" w:hAnsi="Courier New" w:cs="Courier New"/>
              </w:rPr>
              <w:t>executionDateTime</w:t>
            </w:r>
            <w:r>
              <w:t xml:space="preserve"> is present the Command is to replace Supplier Security Credentials.</w:t>
            </w:r>
          </w:p>
        </w:tc>
        <w:tc>
          <w:tcPr>
            <w:tcW w:w="6045" w:type="dxa"/>
            <w:tcBorders>
              <w:top w:val="single" w:sz="4" w:space="0" w:color="009EE3"/>
              <w:left w:val="single" w:sz="4" w:space="0" w:color="009EE3"/>
              <w:bottom w:val="single" w:sz="4" w:space="0" w:color="009EE3"/>
              <w:right w:val="single" w:sz="4" w:space="0" w:color="009EE3"/>
            </w:tcBorders>
          </w:tcPr>
          <w:p w:rsidR="004A1F79" w:rsidRPr="0059313A" w:rsidRDefault="004A1F79" w:rsidP="000C11AC">
            <w:pPr>
              <w:pStyle w:val="Tabletext"/>
              <w:rPr>
                <w:rFonts w:ascii="Courier New" w:hAnsi="Courier New" w:cs="Courier New"/>
              </w:rPr>
            </w:pPr>
            <w:r>
              <w:t xml:space="preserve">If </w:t>
            </w:r>
            <w:r w:rsidRPr="00B73F76">
              <w:rPr>
                <w:rFonts w:ascii="Courier New" w:hAnsi="Courier New" w:cs="Courier New"/>
              </w:rPr>
              <w:t>executionDateTime</w:t>
            </w:r>
            <w:r>
              <w:t xml:space="preserve"> is present then </w:t>
            </w:r>
            <w:r w:rsidRPr="0059313A">
              <w:rPr>
                <w:rFonts w:ascii="Courier New" w:hAnsi="Courier New" w:cs="Courier New"/>
              </w:rPr>
              <w:t>credentialsReplacementMode</w:t>
            </w:r>
            <w:r w:rsidRPr="0059313A">
              <w:t xml:space="preserve"> must either  </w:t>
            </w:r>
            <w:r w:rsidRPr="0059313A">
              <w:rPr>
                <w:rFonts w:ascii="Courier New" w:hAnsi="Courier New" w:cs="Courier New"/>
              </w:rPr>
              <w:t>supplierBySupplier</w:t>
            </w:r>
          </w:p>
          <w:p w:rsidR="004A1F79" w:rsidRPr="00DF16ED" w:rsidRDefault="004A1F79" w:rsidP="002A7D40">
            <w:pPr>
              <w:pStyle w:val="Tabletext"/>
            </w:pPr>
            <w:r w:rsidRPr="0059313A">
              <w:t xml:space="preserve">or </w:t>
            </w:r>
            <w:r w:rsidRPr="0059313A">
              <w:rPr>
                <w:rFonts w:ascii="Courier New" w:hAnsi="Courier New" w:cs="Courier New"/>
              </w:rPr>
              <w:t>supplierByTransCoS</w:t>
            </w:r>
            <w:r>
              <w:rPr>
                <w:rFonts w:ascii="Courier New" w:hAnsi="Courier New" w:cs="Courier New"/>
                <w:sz w:val="18"/>
                <w:szCs w:val="18"/>
              </w:rPr>
              <w:t xml:space="preserve"> </w:t>
            </w:r>
            <w:r w:rsidRPr="00DF16ED">
              <w:t xml:space="preserve">  </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4A1F79">
            <w:pPr>
              <w:pStyle w:val="Tabletext"/>
            </w:pPr>
            <w:r w:rsidRPr="00DF16ED">
              <w:t>1.</w:t>
            </w:r>
            <w:r>
              <w:t>4</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The Device has not already actioned this Command.</w:t>
            </w:r>
          </w:p>
        </w:tc>
        <w:tc>
          <w:tcPr>
            <w:tcW w:w="6045" w:type="dxa"/>
            <w:tcBorders>
              <w:top w:val="single" w:sz="4" w:space="0" w:color="009EE3"/>
              <w:left w:val="single" w:sz="4" w:space="0" w:color="009EE3"/>
              <w:bottom w:val="single" w:sz="4" w:space="0" w:color="009EE3"/>
              <w:right w:val="single" w:sz="4" w:space="0" w:color="009EE3"/>
            </w:tcBorders>
          </w:tcPr>
          <w:p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_Ref386453812 \r \h </w:instrText>
            </w:r>
            <w:r>
              <w:fldChar w:fldCharType="separate"/>
            </w:r>
            <w:r w:rsidR="007E3F9A">
              <w:t>13.3.5.3</w:t>
            </w:r>
            <w:r>
              <w:fldChar w:fldCharType="end"/>
            </w:r>
            <w:r>
              <w:t xml:space="preserve"> </w:t>
            </w:r>
          </w:p>
        </w:tc>
      </w:tr>
      <w:tr w:rsidR="004A1F79" w:rsidRPr="00027E40" w:rsidTr="002A7D40">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2.1</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702B46">
            <w:pPr>
              <w:pStyle w:val="Tabletext"/>
              <w:rPr>
                <w:rFonts w:cstheme="minorHAnsi"/>
              </w:rPr>
            </w:pPr>
            <w:r w:rsidRPr="00DF16ED">
              <w:t xml:space="preserve">The </w:t>
            </w:r>
            <w:r w:rsidRPr="00DF16ED">
              <w:rPr>
                <w:rFonts w:ascii="Courier New" w:hAnsi="Courier New"/>
              </w:rPr>
              <w:t>targetTrustAnchorCells</w:t>
            </w:r>
            <w:r>
              <w:rPr>
                <w:rFonts w:ascii="Courier New" w:hAnsi="Courier New"/>
              </w:rPr>
              <w:t xml:space="preserve"> </w:t>
            </w:r>
            <w:r w:rsidRPr="00DF16ED">
              <w:rPr>
                <w:rFonts w:cstheme="minorHAnsi"/>
              </w:rPr>
              <w:t>all exist on a Device of this type</w:t>
            </w:r>
          </w:p>
        </w:tc>
        <w:tc>
          <w:tcPr>
            <w:tcW w:w="6045" w:type="dxa"/>
            <w:tcBorders>
              <w:top w:val="single" w:sz="4" w:space="0" w:color="009EE3"/>
              <w:left w:val="single" w:sz="4" w:space="0" w:color="009EE3"/>
              <w:bottom w:val="single" w:sz="4" w:space="0" w:color="009EE3"/>
              <w:right w:val="single" w:sz="4" w:space="0" w:color="009EE3"/>
            </w:tcBorders>
          </w:tcPr>
          <w:p w:rsidR="004A1F79" w:rsidRPr="003E7540" w:rsidRDefault="004A1F79" w:rsidP="006255F9">
            <w:pPr>
              <w:pStyle w:val="Tabletext"/>
              <w:rPr>
                <w:i/>
              </w:rPr>
            </w:pPr>
            <w:r w:rsidRPr="00DF16ED">
              <w:t xml:space="preserve">As specified in </w:t>
            </w:r>
            <w:r>
              <w:t>S</w:t>
            </w:r>
            <w:r w:rsidRPr="003E7540">
              <w:t xml:space="preserve">ection </w:t>
            </w:r>
            <w:r>
              <w:fldChar w:fldCharType="begin"/>
            </w:r>
            <w:r>
              <w:instrText xml:space="preserve"> REF _Ref378606044 \r \h </w:instrText>
            </w:r>
            <w:r>
              <w:fldChar w:fldCharType="separate"/>
            </w:r>
            <w:r w:rsidR="007E3F9A">
              <w:t>13.3.5.4</w:t>
            </w:r>
            <w:r>
              <w:fldChar w:fldCharType="end"/>
            </w:r>
            <w:r>
              <w:t xml:space="preserve"> </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702B46">
            <w:pPr>
              <w:pStyle w:val="Tabletext"/>
            </w:pPr>
            <w:r w:rsidRPr="00DF16ED">
              <w:t xml:space="preserve">The </w:t>
            </w:r>
            <w:r w:rsidRPr="00DF16ED">
              <w:rPr>
                <w:rFonts w:ascii="Courier New" w:hAnsi="Courier New"/>
              </w:rPr>
              <w:t>credentialsReplacementMode</w:t>
            </w:r>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6045" w:type="dxa"/>
            <w:tcBorders>
              <w:top w:val="single" w:sz="4" w:space="0" w:color="009EE3"/>
              <w:left w:val="single" w:sz="4" w:space="0" w:color="009EE3"/>
              <w:bottom w:val="single" w:sz="4" w:space="0" w:color="009EE3"/>
              <w:right w:val="single" w:sz="4" w:space="0" w:color="009EE3"/>
            </w:tcBorders>
          </w:tcPr>
          <w:p w:rsidR="004A1F79" w:rsidRPr="00DF16ED" w:rsidRDefault="004A1F79" w:rsidP="006255F9">
            <w:pPr>
              <w:pStyle w:val="Tabletext"/>
            </w:pPr>
            <w:r w:rsidRPr="00DF16ED">
              <w:t xml:space="preserve">As specified in </w:t>
            </w:r>
            <w:r>
              <w:t>S</w:t>
            </w:r>
            <w:r w:rsidRPr="003E7540">
              <w:t xml:space="preserve">ection </w:t>
            </w:r>
            <w:r>
              <w:rPr>
                <w:highlight w:val="yellow"/>
              </w:rPr>
              <w:fldChar w:fldCharType="begin"/>
            </w:r>
            <w:r>
              <w:instrText xml:space="preserve"> REF _Ref378493089 \r \h </w:instrText>
            </w:r>
            <w:r>
              <w:rPr>
                <w:highlight w:val="yellow"/>
              </w:rPr>
            </w:r>
            <w:r>
              <w:rPr>
                <w:highlight w:val="yellow"/>
              </w:rPr>
              <w:fldChar w:fldCharType="separate"/>
            </w:r>
            <w:r w:rsidR="007E3F9A">
              <w:t>13.3.5.5</w:t>
            </w:r>
            <w:r>
              <w:rPr>
                <w:highlight w:val="yellow"/>
              </w:rPr>
              <w:fldChar w:fldCharType="end"/>
            </w:r>
            <w:r>
              <w:t xml:space="preserve"> </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2.2</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credentialsReplacementMode.</w:t>
            </w:r>
          </w:p>
        </w:tc>
        <w:tc>
          <w:tcPr>
            <w:tcW w:w="6045" w:type="dxa"/>
            <w:tcBorders>
              <w:top w:val="single" w:sz="4" w:space="0" w:color="009EE3"/>
              <w:left w:val="single" w:sz="4" w:space="0" w:color="009EE3"/>
              <w:bottom w:val="single" w:sz="4" w:space="0" w:color="009EE3"/>
              <w:right w:val="single" w:sz="4" w:space="0" w:color="009EE3"/>
            </w:tcBorders>
          </w:tcPr>
          <w:p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_Ref378494235 \r \h </w:instrText>
            </w:r>
            <w:r>
              <w:rPr>
                <w:highlight w:val="yellow"/>
              </w:rPr>
            </w:r>
            <w:r>
              <w:rPr>
                <w:highlight w:val="yellow"/>
              </w:rPr>
              <w:fldChar w:fldCharType="separate"/>
            </w:r>
            <w:r w:rsidR="007E3F9A">
              <w:t>13.3.5.6</w:t>
            </w:r>
            <w:r>
              <w:rPr>
                <w:highlight w:val="yellow"/>
              </w:rPr>
              <w:fldChar w:fldCharType="end"/>
            </w:r>
            <w:r>
              <w:t xml:space="preserve"> </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2.3</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 xml:space="preserve">The </w:t>
            </w:r>
            <w:r w:rsidRPr="00DF16ED">
              <w:rPr>
                <w:rFonts w:ascii="Courier New" w:hAnsi="Courier New" w:cstheme="minorHAnsi"/>
              </w:rPr>
              <w:t>keyUsage</w:t>
            </w:r>
            <w:r w:rsidRPr="00DF16ED">
              <w:t xml:space="preserve"> in each of  the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6045" w:type="dxa"/>
            <w:tcBorders>
              <w:top w:val="single" w:sz="4" w:space="0" w:color="009EE3"/>
              <w:left w:val="single" w:sz="4" w:space="0" w:color="009EE3"/>
              <w:bottom w:val="single" w:sz="4" w:space="0" w:color="009EE3"/>
              <w:right w:val="single" w:sz="4" w:space="0" w:color="009EE3"/>
            </w:tcBorders>
          </w:tcPr>
          <w:p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_Ref378606152 \r \h </w:instrText>
            </w:r>
            <w:r>
              <w:rPr>
                <w:highlight w:val="yellow"/>
              </w:rPr>
            </w:r>
            <w:r>
              <w:rPr>
                <w:highlight w:val="yellow"/>
              </w:rPr>
              <w:fldChar w:fldCharType="separate"/>
            </w:r>
            <w:r w:rsidR="007E3F9A">
              <w:t>13.3.5.7</w:t>
            </w:r>
            <w:r>
              <w:rPr>
                <w:highlight w:val="yellow"/>
              </w:rPr>
              <w:fldChar w:fldCharType="end"/>
            </w:r>
            <w:r>
              <w:t xml:space="preserve"> </w:t>
            </w:r>
          </w:p>
        </w:tc>
      </w:tr>
      <w:tr w:rsidR="004A1F79" w:rsidRPr="00027E40" w:rsidTr="00872E38">
        <w:tc>
          <w:tcPr>
            <w:tcW w:w="1097"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rsidRPr="00DF16ED">
              <w:t>3.1</w:t>
            </w:r>
          </w:p>
        </w:tc>
        <w:tc>
          <w:tcPr>
            <w:tcW w:w="7032" w:type="dxa"/>
            <w:tcBorders>
              <w:top w:val="single" w:sz="4" w:space="0" w:color="009EE3"/>
              <w:left w:val="single" w:sz="4" w:space="0" w:color="009EE3"/>
              <w:bottom w:val="single" w:sz="4" w:space="0" w:color="009EE3"/>
              <w:right w:val="single" w:sz="4" w:space="0" w:color="009EE3"/>
            </w:tcBorders>
          </w:tcPr>
          <w:p w:rsidR="004A1F79" w:rsidRPr="00DF16ED" w:rsidRDefault="004A1F79" w:rsidP="003E7540">
            <w:pPr>
              <w:pStyle w:val="Tabletext"/>
            </w:pPr>
            <w:r>
              <w:t>The Cryptographic Protections are valid</w:t>
            </w:r>
          </w:p>
        </w:tc>
        <w:tc>
          <w:tcPr>
            <w:tcW w:w="6045" w:type="dxa"/>
            <w:tcBorders>
              <w:top w:val="single" w:sz="4" w:space="0" w:color="009EE3"/>
              <w:left w:val="single" w:sz="4" w:space="0" w:color="009EE3"/>
              <w:bottom w:val="single" w:sz="4" w:space="0" w:color="009EE3"/>
              <w:right w:val="single" w:sz="4" w:space="0" w:color="009EE3"/>
            </w:tcBorders>
          </w:tcPr>
          <w:p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_Ref386450035 \r \h </w:instrText>
            </w:r>
            <w:r>
              <w:fldChar w:fldCharType="separate"/>
            </w:r>
            <w:r w:rsidR="007E3F9A">
              <w:t>13.3.5.8</w:t>
            </w:r>
            <w:r>
              <w:fldChar w:fldCharType="end"/>
            </w:r>
            <w:r>
              <w:t xml:space="preserve"> </w:t>
            </w:r>
          </w:p>
        </w:tc>
      </w:tr>
    </w:tbl>
    <w:p w:rsidR="003E7540" w:rsidRDefault="00CA6F41" w:rsidP="003E7540">
      <w:pPr>
        <w:pStyle w:val="TableHeader"/>
        <w:framePr w:hSpace="0" w:wrap="auto" w:vAnchor="margin" w:hAnchor="text" w:yAlign="inline"/>
        <w:rPr>
          <w:lang w:eastAsia="en-GB"/>
        </w:rPr>
      </w:pPr>
      <w:r>
        <w:rPr>
          <w:lang w:eastAsia="en-GB"/>
        </w:rPr>
        <w:t>Table</w:t>
      </w:r>
      <w:r w:rsidR="006001E9">
        <w:rPr>
          <w:lang w:eastAsia="en-GB"/>
        </w:rPr>
        <w:t xml:space="preserve"> </w:t>
      </w:r>
      <w:r w:rsidR="00BC62A5">
        <w:rPr>
          <w:lang w:eastAsia="en-GB"/>
        </w:rPr>
        <w:fldChar w:fldCharType="begin"/>
      </w:r>
      <w:r w:rsidR="00BC62A5">
        <w:rPr>
          <w:lang w:eastAsia="en-GB"/>
        </w:rPr>
        <w:instrText xml:space="preserve"> REF _Ref378417408 \r \h </w:instrText>
      </w:r>
      <w:r w:rsidR="00BC62A5">
        <w:rPr>
          <w:lang w:eastAsia="en-GB"/>
        </w:rPr>
      </w:r>
      <w:r w:rsidR="00BC62A5">
        <w:rPr>
          <w:lang w:eastAsia="en-GB"/>
        </w:rPr>
        <w:fldChar w:fldCharType="separate"/>
      </w:r>
      <w:r w:rsidR="007E3F9A">
        <w:rPr>
          <w:lang w:eastAsia="en-GB"/>
        </w:rPr>
        <w:t>13.3.5.1</w:t>
      </w:r>
      <w:r w:rsidR="00BC62A5">
        <w:rPr>
          <w:lang w:eastAsia="en-GB"/>
        </w:rPr>
        <w:fldChar w:fldCharType="end"/>
      </w:r>
      <w:r w:rsidR="00BC62A5">
        <w:rPr>
          <w:lang w:eastAsia="en-GB"/>
        </w:rPr>
        <w:t xml:space="preserve">:  Update Security Credentials </w:t>
      </w:r>
      <w:r w:rsidR="003E7540">
        <w:rPr>
          <w:lang w:eastAsia="en-GB"/>
        </w:rPr>
        <w:t>Command authenticity and integrity verification</w:t>
      </w:r>
    </w:p>
    <w:p w:rsidR="003459B4" w:rsidRDefault="00CC4656" w:rsidP="00872E38">
      <w:pPr>
        <w:pStyle w:val="Heading4"/>
        <w:rPr>
          <w:lang w:eastAsia="en-GB"/>
        </w:rPr>
      </w:pPr>
      <w:bookmarkStart w:id="4548" w:name="_Ref386453333"/>
      <w:r>
        <w:rPr>
          <w:lang w:eastAsia="en-GB"/>
        </w:rPr>
        <w:lastRenderedPageBreak/>
        <w:t>Message Code Validation</w:t>
      </w:r>
      <w:bookmarkEnd w:id="4548"/>
    </w:p>
    <w:tbl>
      <w:tblPr>
        <w:tblStyle w:val="TableGrid"/>
        <w:tblW w:w="0" w:type="auto"/>
        <w:tblLook w:val="04A0" w:firstRow="1" w:lastRow="0" w:firstColumn="1" w:lastColumn="0" w:noHBand="0" w:noVBand="1"/>
      </w:tblPr>
      <w:tblGrid>
        <w:gridCol w:w="4503"/>
        <w:gridCol w:w="2126"/>
      </w:tblGrid>
      <w:tr w:rsidR="003459B4" w:rsidRPr="00F877BE" w:rsidTr="00872E38">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rsidR="003459B4" w:rsidRPr="00872E38" w:rsidRDefault="003459B4" w:rsidP="002A7D40">
            <w:pPr>
              <w:rPr>
                <w:rFonts w:ascii="Courier New" w:hAnsi="Courier New" w:cs="Courier New"/>
                <w:b/>
                <w:color w:val="FFFFFF" w:themeColor="background1"/>
              </w:rPr>
            </w:pPr>
            <w:bookmarkStart w:id="4549" w:name="_Ref378492868"/>
            <w:r w:rsidRPr="00872E38">
              <w:rPr>
                <w:rFonts w:ascii="Courier New" w:hAnsi="Courier New" w:cs="Courier New"/>
                <w:b/>
                <w:color w:val="FFFFFF" w:themeColor="background1"/>
              </w:rPr>
              <w:t>CredentialsReplacementMode</w:t>
            </w:r>
          </w:p>
        </w:tc>
        <w:tc>
          <w:tcPr>
            <w:tcW w:w="2126" w:type="dxa"/>
            <w:tcBorders>
              <w:top w:val="nil"/>
              <w:left w:val="single" w:sz="4" w:space="0" w:color="FFFFFF" w:themeColor="background1"/>
              <w:bottom w:val="single" w:sz="4" w:space="0" w:color="009EE3"/>
              <w:right w:val="nil"/>
            </w:tcBorders>
            <w:shd w:val="clear" w:color="auto" w:fill="009EE3"/>
          </w:tcPr>
          <w:p w:rsidR="003459B4" w:rsidRPr="002A7D40" w:rsidRDefault="003459B4" w:rsidP="00872E38">
            <w:pPr>
              <w:jc w:val="center"/>
              <w:rPr>
                <w:b/>
                <w:color w:val="FFFFFF" w:themeColor="background1"/>
              </w:rPr>
            </w:pPr>
            <w:r w:rsidRPr="00872E38">
              <w:rPr>
                <w:b/>
                <w:color w:val="FFFFFF" w:themeColor="background1"/>
              </w:rPr>
              <w:t>Message Code</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rootBySupplier</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0x0100</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rootByWanProvider</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1</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supplierBySupplier</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2</w:t>
            </w:r>
          </w:p>
        </w:tc>
      </w:tr>
      <w:tr w:rsidR="00D209EC" w:rsidRPr="003E7540"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networkOperatorByNetworkOperator</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i/>
                <w:highlight w:val="magenta"/>
              </w:rPr>
            </w:pPr>
            <w:r w:rsidRPr="00B33571">
              <w:t>0x010</w:t>
            </w:r>
            <w:r>
              <w:t>3</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accessControlBrokerByACB</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4</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wanProviderByWanProvider</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5</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transCoSByTransCoS</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6</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supplierByTransCoS</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7</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anyExceptAbnormalRootByRecovery</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8</w:t>
            </w:r>
          </w:p>
        </w:tc>
      </w:tr>
      <w:tr w:rsidR="00D209EC" w:rsidRPr="00DF16ED" w:rsidTr="00872E38">
        <w:tc>
          <w:tcPr>
            <w:tcW w:w="4503" w:type="dxa"/>
            <w:tcBorders>
              <w:top w:val="single" w:sz="4" w:space="0" w:color="009EE3"/>
              <w:left w:val="single" w:sz="4" w:space="0" w:color="009EE3"/>
              <w:bottom w:val="single" w:sz="4" w:space="0" w:color="009EE3"/>
              <w:right w:val="single" w:sz="4" w:space="0" w:color="009EE3"/>
            </w:tcBorders>
          </w:tcPr>
          <w:p w:rsidR="00D209EC" w:rsidRPr="00872E38" w:rsidRDefault="00D209EC" w:rsidP="002A7D40">
            <w:pPr>
              <w:pStyle w:val="Tabletext"/>
              <w:rPr>
                <w:rFonts w:ascii="Courier New" w:hAnsi="Courier New" w:cs="Courier New"/>
              </w:rPr>
            </w:pPr>
            <w:r w:rsidRPr="00872E38">
              <w:rPr>
                <w:rFonts w:ascii="Courier New" w:hAnsi="Courier New" w:cs="Courier New"/>
              </w:rPr>
              <w:t>anyByContingency</w:t>
            </w:r>
          </w:p>
        </w:tc>
        <w:tc>
          <w:tcPr>
            <w:tcW w:w="2126" w:type="dxa"/>
            <w:tcBorders>
              <w:top w:val="single" w:sz="4" w:space="0" w:color="009EE3"/>
              <w:left w:val="single" w:sz="4" w:space="0" w:color="009EE3"/>
              <w:bottom w:val="single" w:sz="4" w:space="0" w:color="009EE3"/>
              <w:right w:val="single" w:sz="4" w:space="0" w:color="009EE3"/>
            </w:tcBorders>
          </w:tcPr>
          <w:p w:rsidR="00D209EC" w:rsidRPr="00872E38" w:rsidRDefault="00D209EC" w:rsidP="00872E38">
            <w:pPr>
              <w:pStyle w:val="Tabletext"/>
              <w:jc w:val="center"/>
              <w:rPr>
                <w:highlight w:val="magenta"/>
              </w:rPr>
            </w:pPr>
            <w:r w:rsidRPr="00B33571">
              <w:t>0x010</w:t>
            </w:r>
            <w:r>
              <w:t>9</w:t>
            </w:r>
          </w:p>
        </w:tc>
      </w:tr>
    </w:tbl>
    <w:p w:rsidR="003459B4" w:rsidRDefault="003459B4" w:rsidP="003459B4">
      <w:pPr>
        <w:pStyle w:val="TableHeader"/>
        <w:framePr w:hSpace="0" w:wrap="auto" w:vAnchor="margin" w:hAnchor="text" w:yAlign="inline"/>
        <w:rPr>
          <w:lang w:eastAsia="en-GB"/>
        </w:rPr>
      </w:pPr>
      <w:r>
        <w:rPr>
          <w:lang w:eastAsia="en-GB"/>
        </w:rPr>
        <w:t xml:space="preserve">Table </w:t>
      </w:r>
      <w:r w:rsidR="00CC4656">
        <w:rPr>
          <w:lang w:eastAsia="en-GB"/>
        </w:rPr>
        <w:fldChar w:fldCharType="begin"/>
      </w:r>
      <w:r w:rsidR="00CC4656">
        <w:rPr>
          <w:lang w:eastAsia="en-GB"/>
        </w:rPr>
        <w:instrText xml:space="preserve"> REF _Ref386453333 \r \h </w:instrText>
      </w:r>
      <w:r w:rsidR="00CC4656">
        <w:rPr>
          <w:lang w:eastAsia="en-GB"/>
        </w:rPr>
      </w:r>
      <w:r w:rsidR="00CC4656">
        <w:rPr>
          <w:lang w:eastAsia="en-GB"/>
        </w:rPr>
        <w:fldChar w:fldCharType="separate"/>
      </w:r>
      <w:r w:rsidR="007E3F9A">
        <w:rPr>
          <w:lang w:eastAsia="en-GB"/>
        </w:rPr>
        <w:t>13.3.5.2</w:t>
      </w:r>
      <w:r w:rsidR="00CC4656">
        <w:rPr>
          <w:lang w:eastAsia="en-GB"/>
        </w:rPr>
        <w:fldChar w:fldCharType="end"/>
      </w:r>
      <w:r>
        <w:rPr>
          <w:lang w:eastAsia="en-GB"/>
        </w:rPr>
        <w:t xml:space="preserve">:  Message Code validation against </w:t>
      </w:r>
      <w:r w:rsidRPr="000929BF">
        <w:rPr>
          <w:rFonts w:ascii="Courier New" w:hAnsi="Courier New" w:cs="Courier New"/>
        </w:rPr>
        <w:t>CredentialsReplacementMode</w:t>
      </w:r>
    </w:p>
    <w:p w:rsidR="00931D5D" w:rsidRPr="002A7D40" w:rsidRDefault="00931D5D" w:rsidP="002A7D40">
      <w:pPr>
        <w:pStyle w:val="Heading4"/>
      </w:pPr>
      <w:bookmarkStart w:id="4550" w:name="_Ref386453812"/>
      <w:r w:rsidRPr="002A7D40">
        <w:t xml:space="preserve">Preventing </w:t>
      </w:r>
      <w:r w:rsidR="002A7D40">
        <w:t>R</w:t>
      </w:r>
      <w:r w:rsidRPr="002A7D40">
        <w:t>eplay of Commands</w:t>
      </w:r>
      <w:bookmarkEnd w:id="4549"/>
      <w:bookmarkEnd w:id="4550"/>
    </w:p>
    <w:p w:rsidR="00931D5D" w:rsidRDefault="00931D5D" w:rsidP="00931D5D">
      <w:r>
        <w:t xml:space="preserve">The </w:t>
      </w:r>
      <w:r w:rsidR="000E6D50">
        <w:t>Protection Against Replay</w:t>
      </w:r>
      <w:r>
        <w:t xml:space="preserve"> mechanisms for the Update Security Credentials Command shall be that specified in this Section </w:t>
      </w:r>
      <w:r w:rsidR="002943D6">
        <w:fldChar w:fldCharType="begin"/>
      </w:r>
      <w:r w:rsidR="002943D6">
        <w:instrText xml:space="preserve"> REF _Ref386453812 \r \h </w:instrText>
      </w:r>
      <w:r w:rsidR="002943D6">
        <w:fldChar w:fldCharType="separate"/>
      </w:r>
      <w:r w:rsidR="007E3F9A">
        <w:t>13.3.5.3</w:t>
      </w:r>
      <w:r w:rsidR="002943D6">
        <w:fldChar w:fldCharType="end"/>
      </w:r>
      <w:r>
        <w:t xml:space="preserve"> (which is different than that for other GBCS Commands).</w:t>
      </w:r>
    </w:p>
    <w:p w:rsidR="00931D5D" w:rsidRDefault="00931D5D" w:rsidP="00931D5D">
      <w:r>
        <w:t xml:space="preserve">For each of </w:t>
      </w:r>
      <w:r w:rsidRPr="00931D5D">
        <w:rPr>
          <w:rStyle w:val="CNFontChar"/>
        </w:rPr>
        <w:t>RemotePartyRole</w:t>
      </w:r>
      <w:r>
        <w:t xml:space="preserve"> from which the Device can receive a valid Updated Security Credentials Command, the Device shall allocate storage for a Highest Prior Sequence Number which shall be capable of storing a 64 bit </w:t>
      </w:r>
      <w:r w:rsidR="003459B4">
        <w:t xml:space="preserve">unsigned </w:t>
      </w:r>
      <w:r>
        <w:t xml:space="preserve">integer and which shall </w:t>
      </w:r>
      <w:r w:rsidR="00C84D43">
        <w:t xml:space="preserve">initially </w:t>
      </w:r>
      <w:r>
        <w:t xml:space="preserve">be set to the value </w:t>
      </w:r>
      <w:r w:rsidRPr="00B43CC6">
        <w:t xml:space="preserve">zero </w:t>
      </w:r>
      <w:r w:rsidR="005C6894" w:rsidRPr="006921D3">
        <w:t>at manufacture</w:t>
      </w:r>
      <w:r>
        <w:t>.</w:t>
      </w:r>
    </w:p>
    <w:p w:rsidR="00931D5D" w:rsidRDefault="00931D5D" w:rsidP="00931D5D">
      <w:r>
        <w:t xml:space="preserve">Before executing any Update Security Credentials Command, a </w:t>
      </w:r>
      <w:r w:rsidR="00BF49D1">
        <w:t>Device</w:t>
      </w:r>
      <w:r>
        <w:t xml:space="preserve"> shall </w:t>
      </w:r>
      <w:r w:rsidR="003459B4">
        <w:t xml:space="preserve">confirm </w:t>
      </w:r>
      <w:r w:rsidR="009B4CBA">
        <w:t>that,</w:t>
      </w:r>
      <w:r>
        <w:t xml:space="preserve"> if </w:t>
      </w:r>
      <w:r w:rsidRPr="00931D5D">
        <w:rPr>
          <w:rStyle w:val="CNFontChar"/>
        </w:rPr>
        <w:t>CredentialsReplacementMode</w:t>
      </w:r>
      <w:r>
        <w:t xml:space="preserve"> &lt;&gt; </w:t>
      </w:r>
      <w:r w:rsidRPr="00931D5D">
        <w:rPr>
          <w:rStyle w:val="CNFontChar"/>
        </w:rPr>
        <w:t>accessControlBrokerByACB</w:t>
      </w:r>
      <w:r>
        <w:t xml:space="preserve">, then </w:t>
      </w:r>
    </w:p>
    <w:p w:rsidR="00931D5D" w:rsidRDefault="00931D5D" w:rsidP="00D94FF2">
      <w:pPr>
        <w:pStyle w:val="ListBullet"/>
      </w:pPr>
      <w:r>
        <w:t>(</w:t>
      </w:r>
      <w:r w:rsidRPr="00931D5D">
        <w:rPr>
          <w:rStyle w:val="CNFontChar"/>
        </w:rPr>
        <w:t>authorisingRemotePartyTACellIdentifier</w:t>
      </w:r>
      <w:r>
        <w:t xml:space="preserve"> is populated in the Command) and (the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RemotePartyRole</w:t>
      </w:r>
      <w:r>
        <w:t xml:space="preserve"> identified in </w:t>
      </w:r>
      <w:r w:rsidRPr="00931D5D">
        <w:rPr>
          <w:rStyle w:val="CNFontChar"/>
        </w:rPr>
        <w:t>authorisingRemotePartyTACellIdentifier</w:t>
      </w:r>
      <w:r>
        <w:t>)</w:t>
      </w:r>
    </w:p>
    <w:p w:rsidR="00931D5D" w:rsidRDefault="00931D5D" w:rsidP="00931D5D">
      <w:r>
        <w:t>else</w:t>
      </w:r>
    </w:p>
    <w:p w:rsidR="00931D5D" w:rsidRDefault="00931D5D" w:rsidP="00D94FF2">
      <w:pPr>
        <w:pStyle w:val="ListBullet"/>
      </w:pPr>
      <w:r>
        <w:lastRenderedPageBreak/>
        <w:t xml:space="preserve">(the </w:t>
      </w:r>
      <w:r w:rsidRPr="00931D5D">
        <w:rPr>
          <w:rStyle w:val="CNFontChar"/>
        </w:rPr>
        <w:t>authorisingRemotePartySeqNumber</w:t>
      </w:r>
      <w:r>
        <w:t xml:space="preserve"> is strictly numerically greater than the Highest Prior Sequence Number the Device has recorded for the </w:t>
      </w:r>
      <w:r w:rsidRPr="00931D5D">
        <w:rPr>
          <w:rStyle w:val="CNFontChar"/>
        </w:rPr>
        <w:t>accessControlBroker</w:t>
      </w:r>
      <w:r>
        <w:t>)</w:t>
      </w:r>
    </w:p>
    <w:p w:rsidR="00931D5D" w:rsidRDefault="00931D5D" w:rsidP="00931D5D">
      <w:pPr>
        <w:pStyle w:val="Heading4"/>
      </w:pPr>
      <w:bookmarkStart w:id="4551" w:name="_Ref378606044"/>
      <w:r>
        <w:t>Required Trust Anchor Cells by Device Type</w:t>
      </w:r>
      <w:bookmarkEnd w:id="4551"/>
    </w:p>
    <w:p w:rsidR="00931D5D" w:rsidRDefault="00931D5D" w:rsidP="00931D5D">
      <w:r>
        <w:t xml:space="preserve">The Trust Anchor Cells specified in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7E3F9A">
        <w:t>4.3.2.5</w:t>
      </w:r>
      <w:r w:rsidR="00F63C47">
        <w:rPr>
          <w:highlight w:val="yellow"/>
        </w:rPr>
        <w:fldChar w:fldCharType="end"/>
      </w:r>
      <w:r>
        <w:t xml:space="preserve"> are those required on each Device type and so are the only valid </w:t>
      </w:r>
      <w:r w:rsidRPr="00931D5D">
        <w:rPr>
          <w:rStyle w:val="CNFontChar"/>
        </w:rPr>
        <w:t>targetTrustAnchorCells</w:t>
      </w:r>
      <w:r>
        <w:t xml:space="preserve">. </w:t>
      </w:r>
    </w:p>
    <w:p w:rsidR="00931D5D" w:rsidRDefault="00931D5D" w:rsidP="00931D5D">
      <w:r>
        <w:t xml:space="preserve">The </w:t>
      </w:r>
      <w:r w:rsidR="00BF49D1">
        <w:t>Device</w:t>
      </w:r>
      <w:r>
        <w:t xml:space="preserve"> shall ensure that all </w:t>
      </w:r>
      <w:r w:rsidRPr="00931D5D">
        <w:rPr>
          <w:rStyle w:val="CNFontChar"/>
        </w:rPr>
        <w:t>targetTrustAnchorCells</w:t>
      </w:r>
      <w:r>
        <w:t xml:space="preserve"> specified in the Command Instance are valid for the type of Device it is, according to the requirements of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7E3F9A">
        <w:t>4.3.2.5</w:t>
      </w:r>
      <w:r w:rsidR="00F63C47">
        <w:rPr>
          <w:highlight w:val="yellow"/>
        </w:rPr>
        <w:fldChar w:fldCharType="end"/>
      </w:r>
      <w:r>
        <w:t>.</w:t>
      </w:r>
      <w:r w:rsidR="00F63C47">
        <w:t xml:space="preserve"> </w:t>
      </w:r>
      <w:r>
        <w:t xml:space="preserve"> A Command containing any invalid </w:t>
      </w:r>
      <w:r w:rsidRPr="00931D5D">
        <w:rPr>
          <w:rStyle w:val="CNFontChar"/>
        </w:rPr>
        <w:t>targetTrustAnchorCells</w:t>
      </w:r>
      <w:r>
        <w:t xml:space="preserve"> shall not be processed any further by the </w:t>
      </w:r>
      <w:r w:rsidR="00BF49D1">
        <w:t>Device</w:t>
      </w:r>
      <w:r>
        <w:t xml:space="preserve">. </w:t>
      </w:r>
    </w:p>
    <w:p w:rsidR="00931D5D" w:rsidRDefault="00931D5D" w:rsidP="00931D5D">
      <w:pPr>
        <w:pStyle w:val="Heading4"/>
      </w:pPr>
      <w:bookmarkStart w:id="4552" w:name="_Ref378493089"/>
      <w:r>
        <w:t xml:space="preserve">Valid </w:t>
      </w:r>
      <w:r w:rsidRPr="00931D5D">
        <w:rPr>
          <w:rStyle w:val="CNFontChar"/>
        </w:rPr>
        <w:t>credentialsReplacementMode</w:t>
      </w:r>
      <w:r>
        <w:t xml:space="preserve"> by Remote Party Roles authorising the Command</w:t>
      </w:r>
      <w:bookmarkEnd w:id="4552"/>
    </w:p>
    <w:p w:rsidR="0024579E" w:rsidRDefault="00931D5D" w:rsidP="00931D5D">
      <w:r>
        <w:t xml:space="preserve">A Command containing a certain </w:t>
      </w:r>
      <w:r w:rsidRPr="00931D5D">
        <w:rPr>
          <w:rStyle w:val="CNFontChar"/>
        </w:rPr>
        <w:t>credentialsReplacementMode</w:t>
      </w:r>
      <w:r>
        <w:t xml:space="preserve"> is only </w:t>
      </w:r>
      <w:r w:rsidR="007555BE">
        <w:t>A</w:t>
      </w:r>
      <w:r w:rsidR="00E247F1">
        <w:t>uthorised</w:t>
      </w:r>
      <w:r>
        <w:t xml:space="preserve"> using certain types of </w:t>
      </w:r>
      <w:r w:rsidR="00AB6E34">
        <w:t>Public-Private Key Pairs</w:t>
      </w:r>
      <w:r>
        <w:t xml:space="preserve"> in certain ways.  The Command identifies the Public Key corresponding to the Private Key used by the </w:t>
      </w:r>
      <w:r w:rsidR="008C4558">
        <w:t>authorising</w:t>
      </w:r>
      <w:r>
        <w:t xml:space="preserve"> Remote Party in the </w:t>
      </w:r>
      <w:r w:rsidRPr="00931D5D">
        <w:rPr>
          <w:rStyle w:val="CNFontChar"/>
        </w:rPr>
        <w:t>authorisingRemotePartyTACellIdentifier</w:t>
      </w:r>
      <w:r>
        <w:t xml:space="preserve"> structure.  Table </w:t>
      </w:r>
      <w:r>
        <w:fldChar w:fldCharType="begin"/>
      </w:r>
      <w:r>
        <w:instrText xml:space="preserve"> REF _Ref378493089 \r \h </w:instrText>
      </w:r>
      <w:r>
        <w:fldChar w:fldCharType="separate"/>
      </w:r>
      <w:r w:rsidR="007E3F9A">
        <w:t>13.3.5.5</w:t>
      </w:r>
      <w:r>
        <w:fldChar w:fldCharType="end"/>
      </w:r>
      <w:r>
        <w:t xml:space="preserve"> lists the only </w:t>
      </w:r>
      <w:r w:rsidR="007555BE">
        <w:t>A</w:t>
      </w:r>
      <w:r>
        <w:t xml:space="preserve">uthorised combinations.  </w:t>
      </w:r>
      <w:r w:rsidR="00200643">
        <w:t xml:space="preserve"> </w:t>
      </w:r>
      <w:r>
        <w:t xml:space="preserve">All other combinations represent Commands not properly </w:t>
      </w:r>
      <w:r w:rsidR="007555BE">
        <w:t>A</w:t>
      </w:r>
      <w:r>
        <w:t xml:space="preserve">uthorised and shall be rejected by a </w:t>
      </w:r>
      <w:r w:rsidR="00BF49D1">
        <w:t>Device</w:t>
      </w:r>
      <w:r>
        <w:t>.</w:t>
      </w:r>
    </w:p>
    <w:tbl>
      <w:tblPr>
        <w:tblStyle w:val="TableGrid"/>
        <w:tblW w:w="0" w:type="auto"/>
        <w:tblLook w:val="04A0" w:firstRow="1" w:lastRow="0" w:firstColumn="1" w:lastColumn="0" w:noHBand="0" w:noVBand="1"/>
      </w:tblPr>
      <w:tblGrid>
        <w:gridCol w:w="7479"/>
        <w:gridCol w:w="2552"/>
        <w:gridCol w:w="2126"/>
        <w:gridCol w:w="2017"/>
      </w:tblGrid>
      <w:tr w:rsidR="00200643" w:rsidRPr="00027E40" w:rsidTr="00D72D64">
        <w:trPr>
          <w:tblHeader/>
        </w:trPr>
        <w:tc>
          <w:tcPr>
            <w:tcW w:w="7479"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rsidR="00200643" w:rsidRPr="00200643" w:rsidRDefault="00200643" w:rsidP="00200643">
            <w:pPr>
              <w:pStyle w:val="Tabletext"/>
              <w:rPr>
                <w:b/>
                <w:color w:val="FFFFFF" w:themeColor="background1"/>
              </w:rPr>
            </w:pPr>
          </w:p>
        </w:tc>
        <w:tc>
          <w:tcPr>
            <w:tcW w:w="669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rsidR="00200643" w:rsidRPr="00200643" w:rsidRDefault="00200643" w:rsidP="00200643">
            <w:pPr>
              <w:pStyle w:val="Tabletext"/>
              <w:rPr>
                <w:b/>
                <w:color w:val="FFFFFF" w:themeColor="background1"/>
              </w:rPr>
            </w:pPr>
            <w:r w:rsidRPr="00200643">
              <w:rPr>
                <w:rFonts w:ascii="Courier New" w:hAnsi="Courier New" w:cs="Courier New"/>
                <w:b/>
                <w:color w:val="FFFFFF" w:themeColor="background1"/>
                <w:sz w:val="18"/>
                <w:szCs w:val="18"/>
              </w:rPr>
              <w:t>authorisingRemotePartyTACellIdentifier</w:t>
            </w:r>
          </w:p>
        </w:tc>
      </w:tr>
      <w:tr w:rsidR="00006291" w:rsidRPr="00027E40" w:rsidTr="00D72D64">
        <w:trPr>
          <w:tblHeader/>
        </w:trPr>
        <w:tc>
          <w:tcPr>
            <w:tcW w:w="7479"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200643" w:rsidRPr="00200643" w:rsidRDefault="00200643" w:rsidP="00200643">
            <w:pPr>
              <w:pStyle w:val="Tabletext"/>
              <w:rPr>
                <w:b/>
                <w:color w:val="FFFFFF" w:themeColor="background1"/>
              </w:rPr>
            </w:pP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RemotePartyRole</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KeyUsage</w:t>
            </w:r>
          </w:p>
        </w:tc>
        <w:tc>
          <w:tcPr>
            <w:tcW w:w="201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200643" w:rsidRPr="00200643" w:rsidRDefault="00200643" w:rsidP="00200643">
            <w:pPr>
              <w:pStyle w:val="Tabletext"/>
              <w:rPr>
                <w:rFonts w:ascii="Courier New" w:hAnsi="Courier New" w:cs="Courier New"/>
                <w:b/>
                <w:color w:val="FFFFFF" w:themeColor="background1"/>
                <w:sz w:val="18"/>
                <w:szCs w:val="18"/>
              </w:rPr>
            </w:pPr>
            <w:r w:rsidRPr="00200643">
              <w:rPr>
                <w:rFonts w:ascii="Courier New" w:hAnsi="Courier New" w:cs="Courier New"/>
                <w:b/>
                <w:color w:val="FFFFFF" w:themeColor="background1"/>
                <w:sz w:val="18"/>
                <w:szCs w:val="18"/>
              </w:rPr>
              <w:t xml:space="preserve">CellUsage </w:t>
            </w:r>
          </w:p>
        </w:tc>
      </w:tr>
      <w:tr w:rsidR="00006291" w:rsidRPr="00027E40" w:rsidTr="00D72D64">
        <w:trPr>
          <w:tblHeader/>
        </w:trPr>
        <w:tc>
          <w:tcPr>
            <w:tcW w:w="7479" w:type="dxa"/>
            <w:tcBorders>
              <w:top w:val="single" w:sz="4" w:space="0" w:color="FFFFFF" w:themeColor="background1"/>
              <w:left w:val="single" w:sz="4" w:space="0" w:color="009EE3"/>
              <w:bottom w:val="nil"/>
              <w:right w:val="single" w:sz="4" w:space="0" w:color="FFFFFF" w:themeColor="background1"/>
            </w:tcBorders>
            <w:shd w:val="clear" w:color="auto" w:fill="009EE3"/>
          </w:tcPr>
          <w:p w:rsidR="00200643" w:rsidRPr="00200643" w:rsidRDefault="00200643" w:rsidP="00200643">
            <w:pPr>
              <w:pStyle w:val="Tabletext"/>
              <w:rPr>
                <w:b/>
                <w:color w:val="FFFFFF" w:themeColor="background1"/>
              </w:rPr>
            </w:pPr>
            <w:r w:rsidRPr="00200643">
              <w:rPr>
                <w:rFonts w:ascii="Courier New" w:hAnsi="Courier New" w:cs="Courier New"/>
                <w:b/>
                <w:color w:val="FFFFFF" w:themeColor="background1"/>
                <w:sz w:val="18"/>
                <w:szCs w:val="18"/>
              </w:rPr>
              <w:t>credentialsReplacementMode</w:t>
            </w:r>
          </w:p>
        </w:tc>
        <w:tc>
          <w:tcPr>
            <w:tcW w:w="255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200643" w:rsidRPr="00200643" w:rsidRDefault="00200643" w:rsidP="00200643">
            <w:pPr>
              <w:pStyle w:val="Tabletext"/>
              <w:rPr>
                <w:b/>
                <w:color w:val="FFFFFF" w:themeColor="background1"/>
              </w:rPr>
            </w:pP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200643" w:rsidRPr="00200643" w:rsidRDefault="00200643" w:rsidP="00200643">
            <w:pPr>
              <w:pStyle w:val="Tabletext"/>
              <w:rPr>
                <w:b/>
                <w:color w:val="FFFFFF" w:themeColor="background1"/>
              </w:rPr>
            </w:pPr>
          </w:p>
        </w:tc>
        <w:tc>
          <w:tcPr>
            <w:tcW w:w="2017" w:type="dxa"/>
            <w:tcBorders>
              <w:top w:val="single" w:sz="4" w:space="0" w:color="FFFFFF" w:themeColor="background1"/>
              <w:left w:val="single" w:sz="4" w:space="0" w:color="FFFFFF" w:themeColor="background1"/>
              <w:bottom w:val="nil"/>
              <w:right w:val="single" w:sz="4" w:space="0" w:color="009EE3"/>
            </w:tcBorders>
            <w:shd w:val="clear" w:color="auto" w:fill="009EE3"/>
          </w:tcPr>
          <w:p w:rsidR="00200643" w:rsidRPr="00200643" w:rsidRDefault="00200643" w:rsidP="00200643">
            <w:pPr>
              <w:pStyle w:val="Tabletext"/>
              <w:rPr>
                <w:b/>
                <w:color w:val="FFFFFF" w:themeColor="background1"/>
              </w:rPr>
            </w:pPr>
          </w:p>
        </w:tc>
      </w:tr>
      <w:tr w:rsidR="00CA6F41" w:rsidRPr="00027E40" w:rsidTr="00CA6F41">
        <w:tc>
          <w:tcPr>
            <w:tcW w:w="7479" w:type="dxa"/>
            <w:tcBorders>
              <w:top w:val="nil"/>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rootBySupplier</w:t>
            </w:r>
          </w:p>
        </w:tc>
        <w:tc>
          <w:tcPr>
            <w:tcW w:w="2552" w:type="dxa"/>
            <w:tcBorders>
              <w:top w:val="nil"/>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26" w:type="dxa"/>
            <w:tcBorders>
              <w:top w:val="nil"/>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nil"/>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rootByWanProvider</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supplierBySupplier</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networkOperatorByNetworkOperator</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networkOperator</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 xml:space="preserve">accessControlBrokerByACB, </w:t>
            </w:r>
            <w:r w:rsidR="003459B4" w:rsidRPr="00756658">
              <w:rPr>
                <w:sz w:val="18"/>
                <w:szCs w:val="18"/>
              </w:rPr>
              <w:t xml:space="preserve">only </w:t>
            </w:r>
            <w:r w:rsidRPr="00756658">
              <w:rPr>
                <w:sz w:val="18"/>
                <w:szCs w:val="18"/>
              </w:rPr>
              <w:t>if</w:t>
            </w:r>
            <w:r w:rsidRPr="009073F8">
              <w:rPr>
                <w:rFonts w:ascii="Courier New" w:hAnsi="Courier New"/>
                <w:sz w:val="18"/>
                <w:szCs w:val="18"/>
              </w:rPr>
              <w:t xml:space="preserve"> authorisingRemotePartyTACellIdentifier</w:t>
            </w:r>
            <w:r w:rsidR="003459B4" w:rsidRPr="009073F8">
              <w:rPr>
                <w:rFonts w:ascii="Courier New" w:hAnsi="Courier New"/>
                <w:sz w:val="18"/>
                <w:szCs w:val="18"/>
              </w:rPr>
              <w:t xml:space="preserve"> </w:t>
            </w:r>
            <w:r w:rsidR="003459B4" w:rsidRPr="00756658">
              <w:rPr>
                <w:sz w:val="18"/>
                <w:szCs w:val="18"/>
              </w:rPr>
              <w:t>is present</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accessControlBroker</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 xml:space="preserve">digitalSignature </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wanProviderByWanProvider</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wanProvider</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transCoSByTransCoS</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supplierByTransCoS</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transitionalCoS</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anyExceptAbnormalRootByRecovery</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recovery</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rsidTr="00CA6F41">
        <w:tc>
          <w:tcPr>
            <w:tcW w:w="7479"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anyByContingency</w:t>
            </w:r>
          </w:p>
        </w:tc>
        <w:tc>
          <w:tcPr>
            <w:tcW w:w="2552"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recovery</w:t>
            </w:r>
          </w:p>
        </w:tc>
        <w:tc>
          <w:tcPr>
            <w:tcW w:w="2126"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bl>
    <w:p w:rsidR="00CA6F41" w:rsidRDefault="00CA6F41" w:rsidP="00CA6F41">
      <w:pPr>
        <w:pStyle w:val="TableHeader"/>
        <w:framePr w:hSpace="0" w:wrap="auto" w:vAnchor="margin" w:hAnchor="text" w:yAlign="inline"/>
        <w:rPr>
          <w:lang w:eastAsia="en-GB"/>
        </w:rPr>
      </w:pPr>
      <w:r>
        <w:rPr>
          <w:lang w:eastAsia="en-GB"/>
        </w:rPr>
        <w:lastRenderedPageBreak/>
        <w:t>Table</w:t>
      </w:r>
      <w:r w:rsidR="00BF72B9">
        <w:rPr>
          <w:lang w:eastAsia="en-GB"/>
        </w:rPr>
        <w:t xml:space="preserve"> </w:t>
      </w:r>
      <w:r>
        <w:rPr>
          <w:lang w:eastAsia="en-GB"/>
        </w:rPr>
        <w:fldChar w:fldCharType="begin"/>
      </w:r>
      <w:r>
        <w:rPr>
          <w:lang w:eastAsia="en-GB"/>
        </w:rPr>
        <w:instrText xml:space="preserve"> REF _Ref378493089 \r \h </w:instrText>
      </w:r>
      <w:r>
        <w:rPr>
          <w:lang w:eastAsia="en-GB"/>
        </w:rPr>
      </w:r>
      <w:r>
        <w:rPr>
          <w:lang w:eastAsia="en-GB"/>
        </w:rPr>
        <w:fldChar w:fldCharType="separate"/>
      </w:r>
      <w:r w:rsidR="007E3F9A">
        <w:rPr>
          <w:lang w:eastAsia="en-GB"/>
        </w:rPr>
        <w:t>13.3.5.5</w:t>
      </w:r>
      <w:r>
        <w:rPr>
          <w:lang w:eastAsia="en-GB"/>
        </w:rPr>
        <w:fldChar w:fldCharType="end"/>
      </w:r>
      <w:r>
        <w:rPr>
          <w:lang w:eastAsia="en-GB"/>
        </w:rPr>
        <w:t xml:space="preserve">: </w:t>
      </w:r>
      <w:r w:rsidR="00BC62A5">
        <w:rPr>
          <w:lang w:eastAsia="en-GB"/>
        </w:rPr>
        <w:t xml:space="preserve"> </w:t>
      </w:r>
      <w:r>
        <w:t xml:space="preserve">Valid </w:t>
      </w:r>
      <w:r w:rsidRPr="00931D5D">
        <w:rPr>
          <w:rStyle w:val="CNFontChar"/>
        </w:rPr>
        <w:t>credentialsReplacementMode</w:t>
      </w:r>
      <w:r>
        <w:t xml:space="preserve"> by Remote Party Roles authorising the Command</w:t>
      </w:r>
    </w:p>
    <w:p w:rsidR="00CA6F41" w:rsidRDefault="00CA6F41" w:rsidP="00CA6F41">
      <w:pPr>
        <w:pStyle w:val="Heading4"/>
      </w:pPr>
      <w:bookmarkStart w:id="4553" w:name="_Ref378494235"/>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553"/>
    </w:p>
    <w:p w:rsidR="00CA6F41" w:rsidRDefault="00CA6F41" w:rsidP="00CA6F41">
      <w:r>
        <w:t xml:space="preserve">A Command containing a certain </w:t>
      </w:r>
      <w:r w:rsidRPr="00CA6F41">
        <w:rPr>
          <w:rStyle w:val="CNFontChar"/>
        </w:rPr>
        <w:t>credentialsReplacementMode</w:t>
      </w:r>
      <w:r>
        <w:t xml:space="preserve"> can only validly replace the Security Credentials in a certain subset of Trust Anchor Cells.  The Command identifies the Cells that are to have credentials replaced in each </w:t>
      </w:r>
      <w:r w:rsidRPr="00CA6F41">
        <w:rPr>
          <w:rStyle w:val="CNFontChar"/>
        </w:rPr>
        <w:t>targetTrustAnchorCell</w:t>
      </w:r>
      <w:r>
        <w:t xml:space="preserve"> within each </w:t>
      </w:r>
      <w:r w:rsidRPr="00CA6F41">
        <w:rPr>
          <w:rStyle w:val="CNFontChar"/>
        </w:rPr>
        <w:t>TrustAnchorReplacement</w:t>
      </w:r>
      <w:r>
        <w:t xml:space="preserve"> in </w:t>
      </w:r>
      <w:r w:rsidRPr="00CA6F41">
        <w:rPr>
          <w:rStyle w:val="CNFontChar"/>
        </w:rPr>
        <w:t>replacements</w:t>
      </w:r>
      <w:r>
        <w:t>.</w:t>
      </w:r>
    </w:p>
    <w:p w:rsidR="00821417" w:rsidRDefault="006001E9" w:rsidP="00CA6F41">
      <w:r>
        <w:t xml:space="preserve">Table </w:t>
      </w:r>
      <w:r>
        <w:fldChar w:fldCharType="begin"/>
      </w:r>
      <w:r>
        <w:instrText xml:space="preserve"> REF _Ref378494235 \r \h </w:instrText>
      </w:r>
      <w:r>
        <w:fldChar w:fldCharType="separate"/>
      </w:r>
      <w:r w:rsidR="007E3F9A">
        <w:t>13.3.5.6</w:t>
      </w:r>
      <w:r>
        <w:fldChar w:fldCharType="end"/>
      </w:r>
      <w:r w:rsidR="00821417" w:rsidRPr="00821417">
        <w:t xml:space="preserve"> below lists the only valid </w:t>
      </w:r>
      <w:r w:rsidR="00821417" w:rsidRPr="00821417">
        <w:rPr>
          <w:rStyle w:val="CNFontChar"/>
        </w:rPr>
        <w:t>targetTrustAnchorCell</w:t>
      </w:r>
      <w:r w:rsidR="00821417" w:rsidRPr="00821417">
        <w:t xml:space="preserve"> combinations for each </w:t>
      </w:r>
      <w:r w:rsidR="00821417" w:rsidRPr="00821417">
        <w:rPr>
          <w:rStyle w:val="CNFontChar"/>
        </w:rPr>
        <w:t>credentialsReplacementMode</w:t>
      </w:r>
      <w:r w:rsidR="00821417" w:rsidRPr="00821417">
        <w:t xml:space="preserve">. </w:t>
      </w:r>
      <w:r>
        <w:t xml:space="preserve"> </w:t>
      </w:r>
      <w:r w:rsidR="00821417" w:rsidRPr="00821417">
        <w:t xml:space="preserve">All other combinations are invalid. </w:t>
      </w:r>
      <w:r w:rsidR="00821417">
        <w:t xml:space="preserve"> </w:t>
      </w:r>
      <w:r w:rsidR="00821417" w:rsidRPr="00821417">
        <w:t xml:space="preserve">A Command containing any invalid combinations shall not be processed any further by the </w:t>
      </w:r>
      <w:r w:rsidR="00BF49D1">
        <w:t>Device</w:t>
      </w:r>
    </w:p>
    <w:tbl>
      <w:tblPr>
        <w:tblStyle w:val="TableGrid"/>
        <w:tblW w:w="0" w:type="auto"/>
        <w:tblLook w:val="04A0" w:firstRow="1" w:lastRow="0" w:firstColumn="1" w:lastColumn="0" w:noHBand="0" w:noVBand="1"/>
      </w:tblPr>
      <w:tblGrid>
        <w:gridCol w:w="7479"/>
        <w:gridCol w:w="2552"/>
        <w:gridCol w:w="2126"/>
        <w:gridCol w:w="2017"/>
      </w:tblGrid>
      <w:tr w:rsidR="00821417" w:rsidRPr="00027E40" w:rsidTr="00D72D64">
        <w:trPr>
          <w:tblHeader/>
        </w:trPr>
        <w:tc>
          <w:tcPr>
            <w:tcW w:w="7479"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rsidR="00821417" w:rsidRPr="00B9795A" w:rsidRDefault="00821417" w:rsidP="00821417">
            <w:pPr>
              <w:pStyle w:val="Tabletext"/>
              <w:rPr>
                <w:b/>
                <w:color w:val="FFFFFF" w:themeColor="background1"/>
                <w:sz w:val="18"/>
                <w:szCs w:val="18"/>
              </w:rPr>
            </w:pPr>
          </w:p>
        </w:tc>
        <w:tc>
          <w:tcPr>
            <w:tcW w:w="669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rsidR="00821417" w:rsidRPr="00B9795A" w:rsidRDefault="00821417" w:rsidP="00821417">
            <w:pPr>
              <w:pStyle w:val="Tabletext"/>
              <w:rPr>
                <w:rFonts w:ascii="Courier New" w:hAnsi="Courier New"/>
                <w:b/>
                <w:color w:val="FFFFFF" w:themeColor="background1"/>
                <w:sz w:val="18"/>
                <w:szCs w:val="18"/>
              </w:rPr>
            </w:pPr>
            <w:r w:rsidRPr="00B9795A">
              <w:rPr>
                <w:rFonts w:ascii="Courier New" w:hAnsi="Courier New"/>
                <w:b/>
                <w:color w:val="FFFFFF" w:themeColor="background1"/>
                <w:sz w:val="18"/>
                <w:szCs w:val="18"/>
              </w:rPr>
              <w:t>targetTrustAnchorCell</w:t>
            </w:r>
          </w:p>
        </w:tc>
      </w:tr>
      <w:tr w:rsidR="00821417" w:rsidRPr="00027E40" w:rsidTr="00D72D64">
        <w:trPr>
          <w:tblHeader/>
        </w:trPr>
        <w:tc>
          <w:tcPr>
            <w:tcW w:w="7479"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821417" w:rsidRPr="00B9795A" w:rsidRDefault="00821417" w:rsidP="00821417">
            <w:pPr>
              <w:pStyle w:val="Tabletext"/>
              <w:rPr>
                <w:b/>
                <w:color w:val="FFFFFF" w:themeColor="background1"/>
                <w:sz w:val="18"/>
                <w:szCs w:val="18"/>
              </w:rPr>
            </w:pP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RemotePartyRole</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821417" w:rsidRPr="00B9795A" w:rsidRDefault="00821417" w:rsidP="00CF18BC">
            <w:pPr>
              <w:rPr>
                <w:rFonts w:ascii="Courier" w:hAnsi="Courier"/>
                <w:b/>
                <w:color w:val="FFFFFF" w:themeColor="background1"/>
                <w:sz w:val="18"/>
                <w:szCs w:val="18"/>
              </w:rPr>
            </w:pPr>
            <w:r w:rsidRPr="00B9795A">
              <w:rPr>
                <w:rFonts w:ascii="Courier New" w:hAnsi="Courier New"/>
                <w:b/>
                <w:color w:val="FFFFFF" w:themeColor="background1"/>
                <w:sz w:val="18"/>
                <w:szCs w:val="18"/>
              </w:rPr>
              <w:t>KeyUsage</w:t>
            </w:r>
          </w:p>
        </w:tc>
        <w:tc>
          <w:tcPr>
            <w:tcW w:w="201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821417" w:rsidRPr="00B9795A" w:rsidRDefault="00821417" w:rsidP="00CF18BC">
            <w:pPr>
              <w:rPr>
                <w:rFonts w:ascii="Courier New" w:hAnsi="Courier New"/>
                <w:b/>
                <w:color w:val="FFFFFF" w:themeColor="background1"/>
                <w:sz w:val="18"/>
                <w:szCs w:val="18"/>
              </w:rPr>
            </w:pPr>
            <w:r w:rsidRPr="00B9795A">
              <w:rPr>
                <w:rFonts w:ascii="Courier New" w:hAnsi="Courier New"/>
                <w:b/>
                <w:color w:val="FFFFFF" w:themeColor="background1"/>
                <w:sz w:val="18"/>
                <w:szCs w:val="18"/>
              </w:rPr>
              <w:t xml:space="preserve">CellUsage </w:t>
            </w:r>
          </w:p>
        </w:tc>
      </w:tr>
      <w:tr w:rsidR="00821417" w:rsidRPr="00027E40" w:rsidTr="00D72D64">
        <w:trPr>
          <w:tblHeader/>
        </w:trPr>
        <w:tc>
          <w:tcPr>
            <w:tcW w:w="7479" w:type="dxa"/>
            <w:tcBorders>
              <w:top w:val="single" w:sz="4" w:space="0" w:color="FFFFFF" w:themeColor="background1"/>
              <w:left w:val="single" w:sz="4" w:space="0" w:color="009EE3"/>
              <w:bottom w:val="nil"/>
              <w:right w:val="single" w:sz="4" w:space="0" w:color="FFFFFF" w:themeColor="background1"/>
            </w:tcBorders>
            <w:shd w:val="clear" w:color="auto" w:fill="009EE3"/>
          </w:tcPr>
          <w:p w:rsidR="00821417" w:rsidRPr="00B9795A" w:rsidRDefault="00821417" w:rsidP="00821417">
            <w:pPr>
              <w:pStyle w:val="Tabletext"/>
              <w:rPr>
                <w:b/>
                <w:color w:val="FFFFFF" w:themeColor="background1"/>
                <w:sz w:val="18"/>
                <w:szCs w:val="18"/>
              </w:rPr>
            </w:pPr>
            <w:r w:rsidRPr="00B9795A">
              <w:rPr>
                <w:rFonts w:ascii="Courier New" w:hAnsi="Courier New"/>
                <w:b/>
                <w:color w:val="FFFFFF" w:themeColor="background1"/>
                <w:sz w:val="18"/>
                <w:szCs w:val="18"/>
              </w:rPr>
              <w:t>credentialsReplacementMode</w:t>
            </w:r>
          </w:p>
        </w:tc>
        <w:tc>
          <w:tcPr>
            <w:tcW w:w="255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821417" w:rsidRPr="00B9795A" w:rsidRDefault="00821417" w:rsidP="00821417">
            <w:pPr>
              <w:pStyle w:val="Tabletext"/>
              <w:rPr>
                <w:b/>
                <w:color w:val="FFFFFF" w:themeColor="background1"/>
                <w:sz w:val="18"/>
                <w:szCs w:val="18"/>
              </w:rPr>
            </w:pP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rsidR="00821417" w:rsidRPr="00B9795A" w:rsidRDefault="00821417" w:rsidP="00821417">
            <w:pPr>
              <w:pStyle w:val="Tabletext"/>
              <w:rPr>
                <w:b/>
                <w:color w:val="FFFFFF" w:themeColor="background1"/>
                <w:sz w:val="18"/>
                <w:szCs w:val="18"/>
              </w:rPr>
            </w:pPr>
          </w:p>
        </w:tc>
        <w:tc>
          <w:tcPr>
            <w:tcW w:w="2017" w:type="dxa"/>
            <w:tcBorders>
              <w:top w:val="single" w:sz="4" w:space="0" w:color="FFFFFF" w:themeColor="background1"/>
              <w:left w:val="single" w:sz="4" w:space="0" w:color="FFFFFF" w:themeColor="background1"/>
              <w:bottom w:val="nil"/>
              <w:right w:val="single" w:sz="4" w:space="0" w:color="009EE3"/>
            </w:tcBorders>
            <w:shd w:val="clear" w:color="auto" w:fill="009EE3"/>
          </w:tcPr>
          <w:p w:rsidR="00821417" w:rsidRPr="00B9795A" w:rsidRDefault="00821417" w:rsidP="00821417">
            <w:pPr>
              <w:pStyle w:val="Tabletext"/>
              <w:rPr>
                <w:b/>
                <w:color w:val="FFFFFF" w:themeColor="background1"/>
                <w:sz w:val="18"/>
                <w:szCs w:val="18"/>
              </w:rPr>
            </w:pPr>
          </w:p>
        </w:tc>
      </w:tr>
      <w:tr w:rsidR="00821417" w:rsidRPr="00027E40" w:rsidTr="00CF18BC">
        <w:tc>
          <w:tcPr>
            <w:tcW w:w="7479" w:type="dxa"/>
            <w:tcBorders>
              <w:top w:val="nil"/>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rootBySupplier</w:t>
            </w:r>
          </w:p>
        </w:tc>
        <w:tc>
          <w:tcPr>
            <w:tcW w:w="2552" w:type="dxa"/>
            <w:tcBorders>
              <w:top w:val="nil"/>
              <w:left w:val="single" w:sz="4" w:space="0" w:color="009EE3"/>
              <w:bottom w:val="single" w:sz="4" w:space="0" w:color="009EE3"/>
              <w:right w:val="single" w:sz="4" w:space="0" w:color="009EE3"/>
            </w:tcBorders>
          </w:tcPr>
          <w:p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r</w:t>
            </w:r>
            <w:r w:rsidR="00821417" w:rsidRPr="00B9795A">
              <w:rPr>
                <w:rFonts w:ascii="Courier New" w:hAnsi="Courier New" w:cs="Courier New"/>
                <w:sz w:val="18"/>
                <w:szCs w:val="18"/>
              </w:rPr>
              <w:t>oot</w:t>
            </w:r>
          </w:p>
        </w:tc>
        <w:tc>
          <w:tcPr>
            <w:tcW w:w="2126" w:type="dxa"/>
            <w:tcBorders>
              <w:top w:val="nil"/>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keyCertSign</w:t>
            </w:r>
          </w:p>
        </w:tc>
        <w:tc>
          <w:tcPr>
            <w:tcW w:w="2017" w:type="dxa"/>
            <w:tcBorders>
              <w:top w:val="nil"/>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821417" w:rsidRPr="00027E40" w:rsidTr="00CF18BC">
        <w:tc>
          <w:tcPr>
            <w:tcW w:w="747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rootByWanProvider</w:t>
            </w:r>
          </w:p>
        </w:tc>
        <w:tc>
          <w:tcPr>
            <w:tcW w:w="2552" w:type="dxa"/>
            <w:tcBorders>
              <w:top w:val="single" w:sz="4" w:space="0" w:color="009EE3"/>
              <w:left w:val="single" w:sz="4" w:space="0" w:color="009EE3"/>
              <w:bottom w:val="single" w:sz="4" w:space="0" w:color="009EE3"/>
              <w:right w:val="single" w:sz="4" w:space="0" w:color="009EE3"/>
            </w:tcBorders>
          </w:tcPr>
          <w:p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r</w:t>
            </w:r>
            <w:r w:rsidR="00821417" w:rsidRPr="00B9795A">
              <w:rPr>
                <w:rFonts w:ascii="Courier New" w:hAnsi="Courier New" w:cs="Courier New"/>
                <w:sz w:val="18"/>
                <w:szCs w:val="18"/>
              </w:rPr>
              <w:t>oot</w:t>
            </w:r>
          </w:p>
        </w:tc>
        <w:tc>
          <w:tcPr>
            <w:tcW w:w="2126"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keyCertSign</w:t>
            </w:r>
          </w:p>
        </w:tc>
        <w:tc>
          <w:tcPr>
            <w:tcW w:w="201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821417" w:rsidRPr="00027E40" w:rsidTr="00CF18BC">
        <w:tc>
          <w:tcPr>
            <w:tcW w:w="747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supplierBySupplier</w:t>
            </w:r>
          </w:p>
        </w:tc>
        <w:tc>
          <w:tcPr>
            <w:tcW w:w="2552" w:type="dxa"/>
            <w:tcBorders>
              <w:top w:val="single" w:sz="4" w:space="0" w:color="009EE3"/>
              <w:left w:val="single" w:sz="4" w:space="0" w:color="009EE3"/>
              <w:bottom w:val="single" w:sz="4" w:space="0" w:color="009EE3"/>
              <w:right w:val="single" w:sz="4" w:space="0" w:color="009EE3"/>
            </w:tcBorders>
          </w:tcPr>
          <w:p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00821417" w:rsidRPr="00B9795A">
              <w:rPr>
                <w:rFonts w:ascii="Courier New" w:hAnsi="Courier New" w:cs="Courier New"/>
                <w:sz w:val="18"/>
                <w:szCs w:val="18"/>
              </w:rPr>
              <w:t>upplier</w:t>
            </w:r>
          </w:p>
        </w:tc>
        <w:tc>
          <w:tcPr>
            <w:tcW w:w="2126"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rsidTr="00CF18BC">
        <w:tc>
          <w:tcPr>
            <w:tcW w:w="747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networkOperatorByNetworkOperator</w:t>
            </w:r>
          </w:p>
        </w:tc>
        <w:tc>
          <w:tcPr>
            <w:tcW w:w="2552"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networkOperator</w:t>
            </w:r>
          </w:p>
        </w:tc>
        <w:tc>
          <w:tcPr>
            <w:tcW w:w="2126"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rsidTr="00CF18BC">
        <w:tc>
          <w:tcPr>
            <w:tcW w:w="747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accessControlBrokerByACB</w:t>
            </w:r>
          </w:p>
        </w:tc>
        <w:tc>
          <w:tcPr>
            <w:tcW w:w="2552"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accessControlBroker</w:t>
            </w:r>
          </w:p>
        </w:tc>
        <w:tc>
          <w:tcPr>
            <w:tcW w:w="2126"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rsidTr="00CF18BC">
        <w:tc>
          <w:tcPr>
            <w:tcW w:w="747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wanProviderByWanProvider</w:t>
            </w:r>
          </w:p>
        </w:tc>
        <w:tc>
          <w:tcPr>
            <w:tcW w:w="2552"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wanProvider</w:t>
            </w:r>
          </w:p>
        </w:tc>
        <w:tc>
          <w:tcPr>
            <w:tcW w:w="2126"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rsidTr="00CF18BC">
        <w:tc>
          <w:tcPr>
            <w:tcW w:w="747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transCoSByTransCoS</w:t>
            </w:r>
          </w:p>
        </w:tc>
        <w:tc>
          <w:tcPr>
            <w:tcW w:w="2552"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transitionalCoS</w:t>
            </w:r>
          </w:p>
        </w:tc>
        <w:tc>
          <w:tcPr>
            <w:tcW w:w="2126"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digitalSignature</w:t>
            </w:r>
          </w:p>
        </w:tc>
        <w:tc>
          <w:tcPr>
            <w:tcW w:w="201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073F8" w:rsidRPr="00027E40" w:rsidTr="00CF18BC">
        <w:tc>
          <w:tcPr>
            <w:tcW w:w="7479" w:type="dxa"/>
            <w:tcBorders>
              <w:top w:val="single" w:sz="4" w:space="0" w:color="009EE3"/>
              <w:left w:val="single" w:sz="4" w:space="0" w:color="009EE3"/>
              <w:bottom w:val="single" w:sz="4" w:space="0" w:color="009EE3"/>
              <w:right w:val="single" w:sz="4" w:space="0" w:color="009EE3"/>
            </w:tcBorders>
          </w:tcPr>
          <w:p w:rsidR="009073F8" w:rsidRPr="00B9795A" w:rsidRDefault="009073F8" w:rsidP="00821417">
            <w:pPr>
              <w:pStyle w:val="Tabletext"/>
              <w:rPr>
                <w:rFonts w:ascii="Courier New" w:hAnsi="Courier New" w:cs="Courier New"/>
                <w:sz w:val="18"/>
                <w:szCs w:val="18"/>
              </w:rPr>
            </w:pPr>
            <w:r w:rsidRPr="00B9795A">
              <w:rPr>
                <w:rFonts w:ascii="Courier New" w:hAnsi="Courier New" w:cs="Courier New"/>
                <w:sz w:val="18"/>
                <w:szCs w:val="18"/>
              </w:rPr>
              <w:t>supplierByTransCoS</w:t>
            </w:r>
          </w:p>
        </w:tc>
        <w:tc>
          <w:tcPr>
            <w:tcW w:w="2552" w:type="dxa"/>
            <w:tcBorders>
              <w:top w:val="single" w:sz="4" w:space="0" w:color="009EE3"/>
              <w:left w:val="single" w:sz="4" w:space="0" w:color="009EE3"/>
              <w:bottom w:val="single" w:sz="4" w:space="0" w:color="009EE3"/>
              <w:right w:val="single" w:sz="4" w:space="0" w:color="009EE3"/>
            </w:tcBorders>
          </w:tcPr>
          <w:p w:rsidR="009073F8"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Pr="00B9795A">
              <w:rPr>
                <w:rFonts w:ascii="Courier New" w:hAnsi="Courier New" w:cs="Courier New"/>
                <w:sz w:val="18"/>
                <w:szCs w:val="18"/>
              </w:rPr>
              <w:t>upplier</w:t>
            </w:r>
          </w:p>
        </w:tc>
        <w:tc>
          <w:tcPr>
            <w:tcW w:w="2126" w:type="dxa"/>
            <w:tcBorders>
              <w:top w:val="single" w:sz="4" w:space="0" w:color="009EE3"/>
              <w:left w:val="single" w:sz="4" w:space="0" w:color="009EE3"/>
              <w:bottom w:val="single" w:sz="4" w:space="0" w:color="009EE3"/>
              <w:right w:val="single" w:sz="4" w:space="0" w:color="009EE3"/>
            </w:tcBorders>
          </w:tcPr>
          <w:p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r>
      <w:tr w:rsidR="00821417" w:rsidRPr="00027E40" w:rsidTr="00CF18BC">
        <w:tc>
          <w:tcPr>
            <w:tcW w:w="747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anyExceptAbnormalRootByRecovery</w:t>
            </w:r>
          </w:p>
        </w:tc>
        <w:tc>
          <w:tcPr>
            <w:tcW w:w="2552"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c>
          <w:tcPr>
            <w:tcW w:w="2126"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rsidTr="00CF18BC">
        <w:tc>
          <w:tcPr>
            <w:tcW w:w="7479"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anyByContingency</w:t>
            </w:r>
          </w:p>
        </w:tc>
        <w:tc>
          <w:tcPr>
            <w:tcW w:w="2552"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c>
          <w:tcPr>
            <w:tcW w:w="2126"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c>
          <w:tcPr>
            <w:tcW w:w="2017" w:type="dxa"/>
            <w:tcBorders>
              <w:top w:val="single" w:sz="4" w:space="0" w:color="009EE3"/>
              <w:left w:val="single" w:sz="4" w:space="0" w:color="009EE3"/>
              <w:bottom w:val="single" w:sz="4" w:space="0" w:color="009EE3"/>
              <w:right w:val="single" w:sz="4" w:space="0" w:color="009EE3"/>
            </w:tcBorders>
          </w:tcPr>
          <w:p w:rsidR="00821417" w:rsidRPr="00B9795A" w:rsidRDefault="00821417" w:rsidP="00821417">
            <w:pPr>
              <w:pStyle w:val="Tabletext"/>
              <w:rPr>
                <w:sz w:val="18"/>
                <w:szCs w:val="18"/>
              </w:rPr>
            </w:pPr>
            <w:r w:rsidRPr="00B9795A">
              <w:rPr>
                <w:rFonts w:cstheme="minorHAnsi"/>
                <w:sz w:val="18"/>
                <w:szCs w:val="18"/>
              </w:rPr>
              <w:t>any valid for GBCS</w:t>
            </w:r>
          </w:p>
        </w:tc>
      </w:tr>
    </w:tbl>
    <w:p w:rsidR="00CA6F41" w:rsidRDefault="00CA6F41" w:rsidP="00CA6F41">
      <w:pPr>
        <w:pStyle w:val="TableHeader"/>
        <w:framePr w:hSpace="0" w:wrap="auto" w:vAnchor="margin" w:hAnchor="text" w:yAlign="inline"/>
        <w:rPr>
          <w:lang w:eastAsia="en-GB"/>
        </w:rPr>
      </w:pPr>
      <w:r>
        <w:rPr>
          <w:lang w:eastAsia="en-GB"/>
        </w:rPr>
        <w:t>Table</w:t>
      </w:r>
      <w:r w:rsidR="00BF72B9">
        <w:rPr>
          <w:lang w:eastAsia="en-GB"/>
        </w:rPr>
        <w:t xml:space="preserve"> </w:t>
      </w:r>
      <w:r w:rsidR="00B9795A">
        <w:rPr>
          <w:lang w:eastAsia="en-GB"/>
        </w:rPr>
        <w:fldChar w:fldCharType="begin"/>
      </w:r>
      <w:r w:rsidR="00B9795A">
        <w:rPr>
          <w:lang w:eastAsia="en-GB"/>
        </w:rPr>
        <w:instrText xml:space="preserve"> REF _Ref378494235 \r \h </w:instrText>
      </w:r>
      <w:r w:rsidR="00B9795A">
        <w:rPr>
          <w:lang w:eastAsia="en-GB"/>
        </w:rPr>
      </w:r>
      <w:r w:rsidR="00B9795A">
        <w:rPr>
          <w:lang w:eastAsia="en-GB"/>
        </w:rPr>
        <w:fldChar w:fldCharType="separate"/>
      </w:r>
      <w:r w:rsidR="007E3F9A">
        <w:rPr>
          <w:lang w:eastAsia="en-GB"/>
        </w:rPr>
        <w:t>13.3.5.6</w:t>
      </w:r>
      <w:r w:rsidR="00B9795A">
        <w:rPr>
          <w:lang w:eastAsia="en-GB"/>
        </w:rPr>
        <w:fldChar w:fldCharType="end"/>
      </w:r>
      <w:r>
        <w:rPr>
          <w:lang w:eastAsia="en-GB"/>
        </w:rPr>
        <w:t xml:space="preserve">: </w:t>
      </w:r>
      <w:r w:rsidR="00B9795A" w:rsidRPr="00B9795A">
        <w:t xml:space="preserve">Valid </w:t>
      </w:r>
      <w:r w:rsidR="00B9795A" w:rsidRPr="00B9795A">
        <w:rPr>
          <w:rStyle w:val="CNFontChar"/>
        </w:rPr>
        <w:t>credentialsReplacementMode</w:t>
      </w:r>
      <w:r w:rsidR="00B9795A" w:rsidRPr="00B9795A">
        <w:t xml:space="preserve"> by the </w:t>
      </w:r>
      <w:r w:rsidR="00B9795A" w:rsidRPr="00B9795A">
        <w:rPr>
          <w:rStyle w:val="CNFontChar"/>
        </w:rPr>
        <w:t>targetTrustAnchorCells</w:t>
      </w:r>
      <w:r w:rsidR="00B9795A" w:rsidRPr="00B9795A">
        <w:t xml:space="preserve"> specified in the Command</w:t>
      </w:r>
    </w:p>
    <w:p w:rsidR="00B9795A" w:rsidRDefault="00B9795A" w:rsidP="00B9795A">
      <w:pPr>
        <w:pStyle w:val="Heading4"/>
      </w:pPr>
      <w:bookmarkStart w:id="4554" w:name="_Ref378606152"/>
      <w:r>
        <w:t xml:space="preserve">Valid usage of Certificates against the </w:t>
      </w:r>
      <w:r w:rsidRPr="00B9795A">
        <w:rPr>
          <w:rStyle w:val="CNFontChar"/>
        </w:rPr>
        <w:t>targetTrustAnchorCells</w:t>
      </w:r>
      <w:r>
        <w:t xml:space="preserve"> specified in the Command</w:t>
      </w:r>
      <w:bookmarkEnd w:id="4554"/>
    </w:p>
    <w:p w:rsidR="00B9795A" w:rsidRDefault="00B9795A" w:rsidP="00B9795A">
      <w:r>
        <w:t xml:space="preserve">[Note: Each of the ‘end entity’ Certificates in the Command must have the same </w:t>
      </w:r>
      <w:r w:rsidRPr="00B9795A">
        <w:rPr>
          <w:rStyle w:val="CNFontChar"/>
        </w:rPr>
        <w:t>keyUsage</w:t>
      </w:r>
      <w:r>
        <w:t xml:space="preserve"> as the Trust Anchor Cell it is to be applied to.]</w:t>
      </w:r>
    </w:p>
    <w:p w:rsidR="00B9795A" w:rsidRDefault="00B9795A" w:rsidP="00B9795A">
      <w:r>
        <w:t xml:space="preserve">For each instance of the </w:t>
      </w:r>
      <w:r w:rsidRPr="00B9795A">
        <w:rPr>
          <w:rStyle w:val="CNFontChar"/>
        </w:rPr>
        <w:t>TrustAnchorReplacement</w:t>
      </w:r>
      <w:r>
        <w:t xml:space="preserve"> structure in the Command, the </w:t>
      </w:r>
      <w:r w:rsidRPr="00B9795A">
        <w:rPr>
          <w:rStyle w:val="CNFontChar"/>
        </w:rPr>
        <w:t>keyUsage</w:t>
      </w:r>
      <w:r>
        <w:t xml:space="preserve"> in </w:t>
      </w:r>
      <w:r w:rsidRPr="00B9795A">
        <w:rPr>
          <w:rStyle w:val="CNFontChar"/>
        </w:rPr>
        <w:t>replacementCertificate</w:t>
      </w:r>
      <w:r>
        <w:t xml:space="preserve"> shall be equal to </w:t>
      </w:r>
      <w:r w:rsidRPr="00B9795A">
        <w:rPr>
          <w:rStyle w:val="CNFontChar"/>
        </w:rPr>
        <w:t>targetTrustAnchorCell</w:t>
      </w:r>
      <w:r>
        <w:t>.</w:t>
      </w:r>
      <w:r w:rsidRPr="00B9795A">
        <w:rPr>
          <w:rStyle w:val="CNFontChar"/>
        </w:rPr>
        <w:t>KeyUsage</w:t>
      </w:r>
      <w:r>
        <w:t xml:space="preserve">. </w:t>
      </w:r>
      <w:r w:rsidR="00BF72B9">
        <w:t xml:space="preserve"> </w:t>
      </w:r>
      <w:r>
        <w:t xml:space="preserve">Where this check fails for any one or more of the </w:t>
      </w:r>
      <w:r w:rsidRPr="00B9795A">
        <w:rPr>
          <w:rStyle w:val="CNFontChar"/>
        </w:rPr>
        <w:t>TrustAnchorReplacement</w:t>
      </w:r>
      <w:r>
        <w:t xml:space="preserve"> instances, the Command shall not be actioned by the </w:t>
      </w:r>
      <w:r w:rsidR="00BF49D1">
        <w:t>Device</w:t>
      </w:r>
      <w:r>
        <w:t>.</w:t>
      </w:r>
    </w:p>
    <w:p w:rsidR="00B9795A" w:rsidRDefault="00B9795A" w:rsidP="00B9795A">
      <w:r>
        <w:lastRenderedPageBreak/>
        <w:t xml:space="preserve">[Note: Save for supplier and network operator roles, each of the ‘end entity’ Certificates in the Command must have the same </w:t>
      </w:r>
      <w:r w:rsidRPr="00B9795A">
        <w:rPr>
          <w:rStyle w:val="CNFontChar"/>
        </w:rPr>
        <w:t>RemotePartyRole</w:t>
      </w:r>
      <w:r>
        <w:t xml:space="preserve"> as the Trust Anchor Cell it is to be applied to.]</w:t>
      </w:r>
    </w:p>
    <w:p w:rsidR="00B9795A" w:rsidRDefault="00B9795A" w:rsidP="00B9795A">
      <w:r>
        <w:t xml:space="preserve">For each instance of the </w:t>
      </w:r>
      <w:r w:rsidRPr="00B9795A">
        <w:rPr>
          <w:rStyle w:val="CNFontChar"/>
        </w:rPr>
        <w:t>TrustAnchorReplacement</w:t>
      </w:r>
      <w:r>
        <w:t xml:space="preserve"> structure in the Command where (</w:t>
      </w:r>
      <w:r w:rsidRPr="00B9795A">
        <w:rPr>
          <w:rStyle w:val="CNFontChar"/>
        </w:rPr>
        <w:t>targetTrustAnchorCell</w:t>
      </w:r>
      <w:r>
        <w:t>.</w:t>
      </w:r>
      <w:r w:rsidRPr="00B9795A">
        <w:rPr>
          <w:rStyle w:val="CNFontChar"/>
        </w:rPr>
        <w:t>RemotePartyRole</w:t>
      </w:r>
      <w:r>
        <w:t xml:space="preserve"> &lt;&gt; </w:t>
      </w:r>
      <w:r w:rsidRPr="00B9795A">
        <w:rPr>
          <w:rStyle w:val="CNFontChar"/>
        </w:rPr>
        <w:t>supplier</w:t>
      </w:r>
      <w:r>
        <w:t>) and (</w:t>
      </w:r>
      <w:r w:rsidRPr="004209C7">
        <w:rPr>
          <w:rStyle w:val="CNFontChar"/>
        </w:rPr>
        <w:t>targetTrustAnchorCell.RemotePartyRole &lt;&gt; networkOperator</w:t>
      </w:r>
      <w:r>
        <w:t xml:space="preserve">), the </w:t>
      </w:r>
      <w:r w:rsidRPr="004209C7">
        <w:rPr>
          <w:rStyle w:val="CNFontChar"/>
        </w:rPr>
        <w:t>RemotePartyRole</w:t>
      </w:r>
      <w:r>
        <w:t xml:space="preserve"> in </w:t>
      </w:r>
      <w:r w:rsidRPr="004209C7">
        <w:rPr>
          <w:rStyle w:val="CNFontChar"/>
        </w:rPr>
        <w:t>replacementCertificate</w:t>
      </w:r>
      <w:r>
        <w:t xml:space="preserve"> shall be equal to </w:t>
      </w:r>
      <w:r w:rsidRPr="004209C7">
        <w:rPr>
          <w:rStyle w:val="CNFontChar"/>
        </w:rPr>
        <w:t>targetTrustAnchorCell.RemotePartyRole</w:t>
      </w:r>
      <w:r>
        <w:t xml:space="preserve">. </w:t>
      </w:r>
      <w:r w:rsidR="004209C7">
        <w:t xml:space="preserve"> </w:t>
      </w:r>
      <w:r>
        <w:t xml:space="preserve">Where this check fails for any one or more of the </w:t>
      </w:r>
      <w:r w:rsidRPr="004209C7">
        <w:rPr>
          <w:rStyle w:val="CNFontChar"/>
        </w:rPr>
        <w:t>TrustAnchorReplacement</w:t>
      </w:r>
      <w:r>
        <w:t xml:space="preserve"> instances, the Command shall not be actioned by the </w:t>
      </w:r>
      <w:r w:rsidR="00BF49D1">
        <w:t>Device</w:t>
      </w:r>
      <w:r>
        <w:t>.</w:t>
      </w:r>
    </w:p>
    <w:p w:rsidR="00B9795A" w:rsidRDefault="00B9795A" w:rsidP="00B9795A">
      <w:r>
        <w:t>Notes:</w:t>
      </w:r>
    </w:p>
    <w:p w:rsidR="00B9795A" w:rsidRDefault="004209C7" w:rsidP="00D94FF2">
      <w:pPr>
        <w:pStyle w:val="ListBullet"/>
      </w:pPr>
      <w:r>
        <w:t>m</w:t>
      </w:r>
      <w:r w:rsidR="00B9795A">
        <w:t xml:space="preserve">ismatches between </w:t>
      </w:r>
      <w:r w:rsidR="00B9795A" w:rsidRPr="004209C7">
        <w:rPr>
          <w:rStyle w:val="CNFontChar"/>
        </w:rPr>
        <w:t>RemotePartyRole</w:t>
      </w:r>
      <w:r w:rsidR="00B9795A">
        <w:t xml:space="preserve"> in the certificate and the target Trust Anchor Cell are admissible for </w:t>
      </w:r>
      <w:r w:rsidR="00B9795A" w:rsidRPr="004209C7">
        <w:rPr>
          <w:rStyle w:val="CNFontChar"/>
        </w:rPr>
        <w:t>supplier</w:t>
      </w:r>
      <w:r w:rsidR="00B9795A">
        <w:t xml:space="preserve"> and </w:t>
      </w:r>
      <w:r w:rsidR="00B9795A" w:rsidRPr="004209C7">
        <w:rPr>
          <w:rStyle w:val="CNFontChar"/>
        </w:rPr>
        <w:t>networkOperator</w:t>
      </w:r>
      <w:r>
        <w:t xml:space="preserve"> only, and are needed (see S</w:t>
      </w:r>
      <w:r w:rsidR="00B9795A">
        <w:t xml:space="preserve">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7E3F9A">
        <w:t>4.3.2.5</w:t>
      </w:r>
      <w:r w:rsidR="00F63C47">
        <w:rPr>
          <w:highlight w:val="yellow"/>
        </w:rPr>
        <w:fldChar w:fldCharType="end"/>
      </w:r>
      <w:r>
        <w:t>); and</w:t>
      </w:r>
    </w:p>
    <w:p w:rsidR="00CA6F41" w:rsidRDefault="00B9795A" w:rsidP="00D94FF2">
      <w:pPr>
        <w:pStyle w:val="ListBullet"/>
      </w:pPr>
      <w:r w:rsidRPr="004209C7">
        <w:rPr>
          <w:rStyle w:val="CNFontChar"/>
        </w:rPr>
        <w:t>CellUsage</w:t>
      </w:r>
      <w:r>
        <w:t xml:space="preserve"> is simply a selector to allow a different Key Agreement key pair to be used for Prepayment Top Ups. </w:t>
      </w:r>
      <w:r w:rsidR="003459B4">
        <w:t xml:space="preserve"> </w:t>
      </w:r>
      <w:r>
        <w:t>However, that use of a different Key Pair is not mandated and so validation is not required</w:t>
      </w:r>
      <w:r w:rsidR="003459B4">
        <w:t>; any valid supplier Key Agreement certificate may be used in this Trust Anchor Cell.</w:t>
      </w:r>
    </w:p>
    <w:p w:rsidR="004209C7" w:rsidRDefault="004209C7" w:rsidP="004209C7">
      <w:pPr>
        <w:pStyle w:val="Heading4"/>
      </w:pPr>
      <w:bookmarkStart w:id="4555" w:name="_Ref378494814"/>
      <w:bookmarkStart w:id="4556" w:name="_Ref386450035"/>
      <w:r>
        <w:t xml:space="preserve">Verifying </w:t>
      </w:r>
      <w:r w:rsidR="003459B4">
        <w:t xml:space="preserve">the </w:t>
      </w:r>
      <w:r>
        <w:t>CryptographicProt</w:t>
      </w:r>
      <w:r w:rsidRPr="004209C7">
        <w:t>e</w:t>
      </w:r>
      <w:r>
        <w:t>ction</w:t>
      </w:r>
      <w:bookmarkEnd w:id="4555"/>
      <w:r w:rsidR="003459B4">
        <w:t>s</w:t>
      </w:r>
      <w:bookmarkEnd w:id="4556"/>
    </w:p>
    <w:p w:rsidR="003459B4" w:rsidRDefault="003459B4" w:rsidP="003459B4">
      <w:r>
        <w:t>In verifying Cryptographic Protections pursua</w:t>
      </w:r>
      <w:r w:rsidR="00A744A6">
        <w:t>nt to this S</w:t>
      </w:r>
      <w:r>
        <w:t xml:space="preserve">ection </w:t>
      </w:r>
      <w:r w:rsidR="00A744A6">
        <w:fldChar w:fldCharType="begin"/>
      </w:r>
      <w:r w:rsidR="00A744A6">
        <w:instrText xml:space="preserve"> REF _Ref378606392 \r \h </w:instrText>
      </w:r>
      <w:r w:rsidR="00A744A6">
        <w:fldChar w:fldCharType="separate"/>
      </w:r>
      <w:r w:rsidR="007E3F9A">
        <w:t>13.3.5.8.1</w:t>
      </w:r>
      <w:r w:rsidR="00A744A6">
        <w:fldChar w:fldCharType="end"/>
      </w:r>
      <w:r>
        <w:t>:</w:t>
      </w:r>
    </w:p>
    <w:p w:rsidR="003459B4" w:rsidRDefault="003459B4" w:rsidP="00872E38">
      <w:pPr>
        <w:pStyle w:val="ListBullet"/>
      </w:pPr>
      <w:r>
        <w:t>KRP Signature shall be verified ac</w:t>
      </w:r>
      <w:r w:rsidR="00A744A6">
        <w:t>cording to the requirements in S</w:t>
      </w:r>
      <w:r>
        <w:t xml:space="preserve">ection </w:t>
      </w:r>
      <w:r w:rsidR="00FC1F1E">
        <w:fldChar w:fldCharType="begin"/>
      </w:r>
      <w:r w:rsidR="00FC1F1E">
        <w:instrText xml:space="preserve"> REF _Ref378088878 \r \h </w:instrText>
      </w:r>
      <w:r w:rsidR="00FC1F1E">
        <w:fldChar w:fldCharType="separate"/>
      </w:r>
      <w:r w:rsidR="007E3F9A">
        <w:t>4.3.2.7.2</w:t>
      </w:r>
      <w:r w:rsidR="00FC1F1E">
        <w:fldChar w:fldCharType="end"/>
      </w:r>
      <w:r>
        <w:t>; and</w:t>
      </w:r>
    </w:p>
    <w:p w:rsidR="003459B4" w:rsidRDefault="003459B4" w:rsidP="00872E38">
      <w:pPr>
        <w:pStyle w:val="ListBullet"/>
      </w:pPr>
      <w:r>
        <w:t>ACB-SMD MAC shall be verified</w:t>
      </w:r>
      <w:r w:rsidRPr="00B87164">
        <w:t xml:space="preserve"> </w:t>
      </w:r>
      <w:r>
        <w:t>ac</w:t>
      </w:r>
      <w:r w:rsidR="00A744A6">
        <w:t>cording to the requirements in S</w:t>
      </w:r>
      <w:r>
        <w:t xml:space="preserve">ection </w:t>
      </w:r>
      <w:r w:rsidR="00FC1F1E">
        <w:fldChar w:fldCharType="begin"/>
      </w:r>
      <w:r w:rsidR="00FC1F1E">
        <w:instrText xml:space="preserve"> REF _Ref378087869 \r \h </w:instrText>
      </w:r>
      <w:r w:rsidR="00FC1F1E">
        <w:fldChar w:fldCharType="separate"/>
      </w:r>
      <w:r w:rsidR="007E3F9A">
        <w:t>6.2.4.1.2</w:t>
      </w:r>
      <w:r w:rsidR="00FC1F1E">
        <w:fldChar w:fldCharType="end"/>
      </w:r>
      <w:r>
        <w:t>.</w:t>
      </w:r>
    </w:p>
    <w:p w:rsidR="003459B4" w:rsidRDefault="003459B4" w:rsidP="003459B4">
      <w:r>
        <w:t xml:space="preserve">If </w:t>
      </w:r>
      <w:r w:rsidRPr="00A63E70">
        <w:rPr>
          <w:rStyle w:val="CNFontChar"/>
        </w:rPr>
        <w:t>credentialsReplacementMode</w:t>
      </w:r>
      <w:r>
        <w:t xml:space="preserve"> = </w:t>
      </w:r>
      <w:r w:rsidRPr="00A63E70">
        <w:rPr>
          <w:rStyle w:val="CNFontChar"/>
        </w:rPr>
        <w:t>anyByContingency</w:t>
      </w:r>
      <w:r>
        <w:t xml:space="preserve"> then KRP Signature shall be verified using the public key established ac</w:t>
      </w:r>
      <w:r w:rsidR="00A744A6">
        <w:t>cording to the requirements of S</w:t>
      </w:r>
      <w:r>
        <w:t xml:space="preserve">ection </w:t>
      </w:r>
      <w:r w:rsidRPr="00E445F4">
        <w:fldChar w:fldCharType="begin"/>
      </w:r>
      <w:r w:rsidRPr="00FC1F1E">
        <w:instrText xml:space="preserve"> REF _Ref378606392 \r \h </w:instrText>
      </w:r>
      <w:r w:rsidR="00A744A6" w:rsidRPr="00872E38">
        <w:instrText xml:space="preserve"> \* MERGEFORMAT </w:instrText>
      </w:r>
      <w:r w:rsidRPr="00E445F4">
        <w:fldChar w:fldCharType="separate"/>
      </w:r>
      <w:r w:rsidR="007E3F9A">
        <w:t>13.3.5.8.1</w:t>
      </w:r>
      <w:r w:rsidRPr="00E445F4">
        <w:fldChar w:fldCharType="end"/>
      </w:r>
      <w:r>
        <w:t>.</w:t>
      </w:r>
    </w:p>
    <w:p w:rsidR="003459B4" w:rsidRDefault="003459B4" w:rsidP="003459B4">
      <w:r>
        <w:t xml:space="preserve">If </w:t>
      </w:r>
      <w:r w:rsidRPr="00A63E70">
        <w:rPr>
          <w:rStyle w:val="CNFontChar"/>
        </w:rPr>
        <w:t>credentialsReplacementMode</w:t>
      </w:r>
      <w:r>
        <w:t xml:space="preserve"> = </w:t>
      </w:r>
      <w:r w:rsidR="009073F8">
        <w:t xml:space="preserve">&lt;&gt; </w:t>
      </w:r>
      <w:r w:rsidR="009073F8" w:rsidRPr="00A63E70">
        <w:rPr>
          <w:rStyle w:val="CNFontChar"/>
        </w:rPr>
        <w:t>anyByContingency</w:t>
      </w:r>
      <w:r w:rsidR="009073F8">
        <w:t xml:space="preserve"> </w:t>
      </w:r>
      <w:r>
        <w:t>then KRP Signat</w:t>
      </w:r>
      <w:r w:rsidR="00FC1F1E">
        <w:t>ure</w:t>
      </w:r>
      <w:r w:rsidR="009073F8">
        <w:t xml:space="preserve"> </w:t>
      </w:r>
      <w:r w:rsidR="00FC1F1E">
        <w:t xml:space="preserve">shall be verified </w:t>
      </w:r>
      <w:r w:rsidR="009073F8">
        <w:t xml:space="preserve">using the public key identified </w:t>
      </w:r>
      <w:r w:rsidR="00FC1F1E">
        <w:t>as per S</w:t>
      </w:r>
      <w:r>
        <w:t xml:space="preserve">ection </w:t>
      </w:r>
      <w:r w:rsidR="00FC1F1E">
        <w:fldChar w:fldCharType="begin"/>
      </w:r>
      <w:r w:rsidR="00FC1F1E">
        <w:instrText xml:space="preserve"> REF _Ref378088878 \r \h </w:instrText>
      </w:r>
      <w:r w:rsidR="00FC1F1E">
        <w:fldChar w:fldCharType="separate"/>
      </w:r>
      <w:r w:rsidR="007E3F9A">
        <w:t>4.3.2.7.2</w:t>
      </w:r>
      <w:r w:rsidR="00FC1F1E">
        <w:fldChar w:fldCharType="end"/>
      </w:r>
      <w:r>
        <w:t>.</w:t>
      </w:r>
    </w:p>
    <w:p w:rsidR="003459B4" w:rsidRDefault="003459B4" w:rsidP="00756658">
      <w:r>
        <w:t xml:space="preserve">If </w:t>
      </w:r>
      <w:r w:rsidRPr="00A63E70">
        <w:rPr>
          <w:rStyle w:val="CNFontChar"/>
        </w:rPr>
        <w:t>credentialsReplacementMode</w:t>
      </w:r>
      <w:r>
        <w:t xml:space="preserve"> =</w:t>
      </w:r>
      <w:r w:rsidRPr="00FE59FE">
        <w:t xml:space="preserve"> </w:t>
      </w:r>
      <w:r w:rsidRPr="00214102">
        <w:rPr>
          <w:rFonts w:ascii="Courier New" w:hAnsi="Courier New" w:cs="Courier New"/>
        </w:rPr>
        <w:t>accessControlBrokerByACB</w:t>
      </w:r>
      <w:r w:rsidRPr="00FE59FE">
        <w:rPr>
          <w:rStyle w:val="CNFontChar"/>
        </w:rPr>
        <w:t xml:space="preserve"> and deviceType is not </w:t>
      </w:r>
      <w:r w:rsidRPr="00E51F4D">
        <w:rPr>
          <w:rFonts w:ascii="Courier New" w:hAnsi="Courier New" w:cs="Courier New"/>
        </w:rPr>
        <w:t>communicationsHubCommunicationsHubFunction</w:t>
      </w:r>
      <w:r w:rsidR="00A744A6">
        <w:rPr>
          <w:rFonts w:ascii="Courier New" w:hAnsi="Courier New" w:cs="Courier New"/>
        </w:rPr>
        <w:t xml:space="preserve"> </w:t>
      </w:r>
      <w:r>
        <w:t>then ACB-SMD MAC shall be verified</w:t>
      </w:r>
      <w:r w:rsidR="00A744A6">
        <w:t xml:space="preserve"> as per S</w:t>
      </w:r>
      <w:r>
        <w:t xml:space="preserve">ection </w:t>
      </w:r>
      <w:r w:rsidR="00FC1F1E">
        <w:fldChar w:fldCharType="begin"/>
      </w:r>
      <w:r w:rsidR="00FC1F1E">
        <w:instrText xml:space="preserve"> REF _Ref378087869 \r \h </w:instrText>
      </w:r>
      <w:r w:rsidR="00FC1F1E">
        <w:fldChar w:fldCharType="separate"/>
      </w:r>
      <w:r w:rsidR="007E3F9A">
        <w:t>6.2.4.1.2</w:t>
      </w:r>
      <w:r w:rsidR="00FC1F1E">
        <w:fldChar w:fldCharType="end"/>
      </w:r>
      <w:r>
        <w:t xml:space="preserve">. </w:t>
      </w:r>
    </w:p>
    <w:p w:rsidR="001454EF" w:rsidRDefault="001454EF" w:rsidP="00EA168B">
      <w:pPr>
        <w:pStyle w:val="Heading5"/>
      </w:pPr>
      <w:bookmarkStart w:id="4557" w:name="_Ref378606392"/>
      <w:r>
        <w:t>Decrypting the contingency public key and verifying Authorising Remote Party’s digital signature against that decrypted key</w:t>
      </w:r>
      <w:bookmarkEnd w:id="4557"/>
    </w:p>
    <w:p w:rsidR="001454EF" w:rsidRDefault="001454EF" w:rsidP="001454EF">
      <w:r>
        <w:t xml:space="preserve">The </w:t>
      </w:r>
      <w:r w:rsidR="00BF49D1">
        <w:t>Device</w:t>
      </w:r>
      <w:r>
        <w:t xml:space="preserve"> shall decrypt the Contingency </w:t>
      </w:r>
      <w:r w:rsidR="004A1F79">
        <w:t>K</w:t>
      </w:r>
      <w:r>
        <w:t>ey that it holds in Trust Anchor Cell {</w:t>
      </w:r>
      <w:r w:rsidRPr="00D72D64">
        <w:rPr>
          <w:rStyle w:val="CNFontChar"/>
        </w:rPr>
        <w:t>root, digitalSignature, management</w:t>
      </w:r>
      <w:r>
        <w:t xml:space="preserve">} by undertaking </w:t>
      </w:r>
      <w:r w:rsidR="008A3789">
        <w:t>Decryption</w:t>
      </w:r>
      <w:r>
        <w:t xml:space="preserve"> using the following parameters:</w:t>
      </w:r>
    </w:p>
    <w:p w:rsidR="001454EF" w:rsidRDefault="00EA168B" w:rsidP="00D94FF2">
      <w:pPr>
        <w:pStyle w:val="ListBullet"/>
      </w:pPr>
      <w:r>
        <w:t>s</w:t>
      </w:r>
      <w:r w:rsidR="001454EF">
        <w:t>etting Ciphertext to be encrypted value of the Contingency Key;</w:t>
      </w:r>
    </w:p>
    <w:p w:rsidR="001454EF" w:rsidRDefault="00EA168B" w:rsidP="00D94FF2">
      <w:pPr>
        <w:pStyle w:val="ListBullet"/>
      </w:pPr>
      <w:r>
        <w:t>s</w:t>
      </w:r>
      <w:r w:rsidR="001454EF">
        <w:t xml:space="preserve">etting Additional Authenticated Data to be </w:t>
      </w:r>
      <w:r w:rsidR="004A1F79">
        <w:t>0x31</w:t>
      </w:r>
      <w:r w:rsidR="001454EF">
        <w:t>;</w:t>
      </w:r>
    </w:p>
    <w:p w:rsidR="001454EF" w:rsidRDefault="00EA168B" w:rsidP="00D94FF2">
      <w:pPr>
        <w:pStyle w:val="ListBullet"/>
      </w:pPr>
      <w:r>
        <w:lastRenderedPageBreak/>
        <w:t>s</w:t>
      </w:r>
      <w:r w:rsidR="001454EF">
        <w:t xml:space="preserve">etting the </w:t>
      </w:r>
      <w:r w:rsidR="00C0752A">
        <w:t>Initialization Vector</w:t>
      </w:r>
      <w:r w:rsidR="001454EF">
        <w:t xml:space="preserve"> to be 0xFFFFFFFF0000000000000000;</w:t>
      </w:r>
      <w:r>
        <w:t xml:space="preserve"> and</w:t>
      </w:r>
    </w:p>
    <w:p w:rsidR="001454EF" w:rsidRDefault="00EA168B" w:rsidP="00D94FF2">
      <w:pPr>
        <w:pStyle w:val="ListBullet"/>
      </w:pPr>
      <w:r>
        <w:t>s</w:t>
      </w:r>
      <w:r w:rsidR="001454EF">
        <w:t xml:space="preserve">etting the </w:t>
      </w:r>
      <w:r w:rsidR="009073F8">
        <w:t xml:space="preserve">shared symmetric </w:t>
      </w:r>
      <w:r w:rsidR="001454EF">
        <w:t xml:space="preserve">key to be the value in </w:t>
      </w:r>
      <w:r w:rsidR="001454EF" w:rsidRPr="00873AF2">
        <w:rPr>
          <w:rStyle w:val="CNFontChar"/>
        </w:rPr>
        <w:t>plaintextSymmetricKey</w:t>
      </w:r>
      <w:r w:rsidR="004A1F79">
        <w:rPr>
          <w:rStyle w:val="CNFontChar"/>
        </w:rPr>
        <w:t>.</w:t>
      </w:r>
    </w:p>
    <w:p w:rsidR="00A744A6" w:rsidRDefault="001454EF" w:rsidP="00A744A6">
      <w:r>
        <w:t xml:space="preserve">Where </w:t>
      </w:r>
      <w:r w:rsidR="008A3789">
        <w:t>Decryption</w:t>
      </w:r>
      <w:r>
        <w:t xml:space="preserve"> is successful, the </w:t>
      </w:r>
      <w:r w:rsidR="00BF49D1">
        <w:t>Device</w:t>
      </w:r>
      <w:r>
        <w:t xml:space="preserve"> shall use the Plaintext produced as the Public Key to verify </w:t>
      </w:r>
      <w:r w:rsidR="00A744A6">
        <w:t xml:space="preserve">KRP Signature according to the requirements at Section </w:t>
      </w:r>
      <w:r w:rsidR="00A744A6">
        <w:fldChar w:fldCharType="begin"/>
      </w:r>
      <w:r w:rsidR="00A744A6">
        <w:instrText xml:space="preserve"> REF _Ref378088827 \r \h </w:instrText>
      </w:r>
      <w:r w:rsidR="00A744A6">
        <w:fldChar w:fldCharType="separate"/>
      </w:r>
      <w:r w:rsidR="007E3F9A">
        <w:t>6.3.4</w:t>
      </w:r>
      <w:r w:rsidR="00A744A6">
        <w:fldChar w:fldCharType="end"/>
      </w:r>
      <w:r w:rsidR="00A744A6">
        <w:t xml:space="preserve">. </w:t>
      </w:r>
    </w:p>
    <w:p w:rsidR="004A1F79" w:rsidRDefault="004A1F79" w:rsidP="00A744A6">
      <w:r>
        <w:t>The Contingency Key shall have been Encrypted accordingly.</w:t>
      </w:r>
    </w:p>
    <w:p w:rsidR="001454EF" w:rsidRDefault="001454EF" w:rsidP="00872E38">
      <w:pPr>
        <w:pStyle w:val="Heading4"/>
      </w:pPr>
      <w:bookmarkStart w:id="4558" w:name="_Ref378606460"/>
      <w:r>
        <w:t>Verifying the authenticity of replacement certificates</w:t>
      </w:r>
      <w:bookmarkEnd w:id="4558"/>
    </w:p>
    <w:p w:rsidR="001454EF" w:rsidRDefault="001454EF" w:rsidP="001454EF">
      <w:r>
        <w:t xml:space="preserve">The </w:t>
      </w:r>
      <w:r w:rsidR="00BF49D1">
        <w:t>Device</w:t>
      </w:r>
      <w:r>
        <w:t xml:space="preserve"> shall f</w:t>
      </w:r>
      <w:r w:rsidR="00873AF2">
        <w:t>irst apply the requirements of S</w:t>
      </w:r>
      <w:r>
        <w:t xml:space="preserve">ection </w:t>
      </w:r>
      <w:r w:rsidR="00F63C47">
        <w:rPr>
          <w:highlight w:val="yellow"/>
        </w:rPr>
        <w:fldChar w:fldCharType="begin"/>
      </w:r>
      <w:r w:rsidR="00F63C47">
        <w:instrText xml:space="preserve"> REF _Ref378606422 \r \h </w:instrText>
      </w:r>
      <w:r w:rsidR="00F63C47">
        <w:rPr>
          <w:highlight w:val="yellow"/>
        </w:rPr>
      </w:r>
      <w:r w:rsidR="00F63C47">
        <w:rPr>
          <w:highlight w:val="yellow"/>
        </w:rPr>
        <w:fldChar w:fldCharType="separate"/>
      </w:r>
      <w:r w:rsidR="007E3F9A">
        <w:t>12.6</w:t>
      </w:r>
      <w:r w:rsidR="00F63C47">
        <w:rPr>
          <w:highlight w:val="yellow"/>
        </w:rPr>
        <w:fldChar w:fldCharType="end"/>
      </w:r>
      <w:r w:rsidR="00F63C47">
        <w:t xml:space="preserve"> </w:t>
      </w:r>
      <w:r w:rsidR="00873AF2">
        <w:t>(</w:t>
      </w:r>
      <w:r w:rsidR="00F63C47">
        <w:fldChar w:fldCharType="begin"/>
      </w:r>
      <w:r w:rsidR="00F63C47">
        <w:instrText xml:space="preserve"> REF _Ref378606434 \h </w:instrText>
      </w:r>
      <w:r w:rsidR="00F63C47">
        <w:fldChar w:fldCharType="separate"/>
      </w:r>
      <w:r w:rsidR="007E3F9A">
        <w:t>Device processing of Certificates</w:t>
      </w:r>
      <w:r w:rsidR="00F63C47">
        <w:fldChar w:fldCharType="end"/>
      </w:r>
      <w:r w:rsidR="00873AF2">
        <w:t>)</w:t>
      </w:r>
      <w:r>
        <w:t>.</w:t>
      </w:r>
      <w:r w:rsidR="00873AF2">
        <w:t xml:space="preserve">  If </w:t>
      </w:r>
      <w:r w:rsidR="009073F8">
        <w:t xml:space="preserve">any of </w:t>
      </w:r>
      <w:r w:rsidR="00873AF2">
        <w:t>those checks fail, the S</w:t>
      </w:r>
      <w:r>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7E3F9A">
        <w:t>13.3.5.9.1</w:t>
      </w:r>
      <w:r w:rsidR="00F63C47">
        <w:rPr>
          <w:highlight w:val="yellow"/>
        </w:rPr>
        <w:fldChar w:fldCharType="end"/>
      </w:r>
      <w:r w:rsidR="00F63C47">
        <w:t xml:space="preserve"> </w:t>
      </w:r>
      <w:r>
        <w:t>check fails</w:t>
      </w:r>
      <w:r w:rsidR="00873AF2">
        <w:t>.</w:t>
      </w:r>
    </w:p>
    <w:p w:rsidR="001454EF" w:rsidRDefault="001454EF" w:rsidP="001454EF">
      <w:r>
        <w:t xml:space="preserve">Where Certification Path Validation is required by this </w:t>
      </w:r>
      <w:r w:rsidR="00873AF2">
        <w:t>S</w:t>
      </w:r>
      <w:r>
        <w:t xml:space="preserve">ection </w:t>
      </w:r>
      <w:r w:rsidR="00F63C47">
        <w:rPr>
          <w:highlight w:val="yellow"/>
        </w:rPr>
        <w:fldChar w:fldCharType="begin"/>
      </w:r>
      <w:r w:rsidR="00F63C47">
        <w:instrText xml:space="preserve"> REF _Ref378606460 \r \h </w:instrText>
      </w:r>
      <w:r w:rsidR="00F63C47">
        <w:rPr>
          <w:highlight w:val="yellow"/>
        </w:rPr>
      </w:r>
      <w:r w:rsidR="00F63C47">
        <w:rPr>
          <w:highlight w:val="yellow"/>
        </w:rPr>
        <w:fldChar w:fldCharType="separate"/>
      </w:r>
      <w:r w:rsidR="007E3F9A">
        <w:t>13.3.5.9</w:t>
      </w:r>
      <w:r w:rsidR="00F63C47">
        <w:rPr>
          <w:highlight w:val="yellow"/>
        </w:rPr>
        <w:fldChar w:fldCharType="end"/>
      </w:r>
      <w:r>
        <w:t>, the application of time based checks shall be determined as follows:</w:t>
      </w:r>
    </w:p>
    <w:p w:rsidR="001454EF" w:rsidRDefault="00873AF2" w:rsidP="00D94FF2">
      <w:pPr>
        <w:pStyle w:val="ListBullet"/>
      </w:pPr>
      <w:r>
        <w:t>i</w:t>
      </w:r>
      <w:r w:rsidR="001454EF">
        <w:t xml:space="preserve">f, in the Command, </w:t>
      </w:r>
      <w:r w:rsidR="001454EF" w:rsidRPr="00873AF2">
        <w:rPr>
          <w:rStyle w:val="CNFontChar"/>
        </w:rPr>
        <w:t>applyTimeBasedCPVChecks</w:t>
      </w:r>
      <w:r w:rsidR="001454EF">
        <w:t xml:space="preserve"> = </w:t>
      </w:r>
      <w:r w:rsidR="001454EF" w:rsidRPr="00873AF2">
        <w:rPr>
          <w:rStyle w:val="CNFontChar"/>
        </w:rPr>
        <w:t>disapply</w:t>
      </w:r>
      <w:r w:rsidR="001454EF">
        <w:t xml:space="preserve"> then time based checks shall NOT be applied by the </w:t>
      </w:r>
      <w:r w:rsidR="00BF49D1">
        <w:t>Device</w:t>
      </w:r>
      <w:r w:rsidR="001454EF">
        <w:t xml:space="preserve">; </w:t>
      </w:r>
    </w:p>
    <w:p w:rsidR="001454EF" w:rsidRDefault="001454EF" w:rsidP="00D94FF2">
      <w:pPr>
        <w:pStyle w:val="ListBullet"/>
      </w:pPr>
      <w:r>
        <w:t>otherwise time based checks shall be applied or not applied in</w:t>
      </w:r>
      <w:r w:rsidR="00873AF2">
        <w:t xml:space="preserve"> line with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7E3F9A">
        <w:t>4.3.2.8</w:t>
      </w:r>
      <w:r w:rsidR="006E22A7">
        <w:rPr>
          <w:highlight w:val="yellow"/>
        </w:rPr>
        <w:fldChar w:fldCharType="end"/>
      </w:r>
      <w:r>
        <w:t>.</w:t>
      </w:r>
    </w:p>
    <w:p w:rsidR="001454EF" w:rsidRDefault="001454EF" w:rsidP="001454EF">
      <w:r>
        <w:t>If (</w:t>
      </w:r>
      <w:r w:rsidRPr="00873AF2">
        <w:rPr>
          <w:rStyle w:val="CNFontChar"/>
        </w:rPr>
        <w:t>credentialsReplacementMode &lt;&gt; anyByContingency</w:t>
      </w:r>
      <w:r>
        <w:t>) and (</w:t>
      </w:r>
      <w:r w:rsidRPr="00873AF2">
        <w:rPr>
          <w:rStyle w:val="CNFontChar"/>
        </w:rPr>
        <w:t>replacements</w:t>
      </w:r>
      <w:r>
        <w:t xml:space="preserve"> does NOT include a </w:t>
      </w:r>
      <w:r w:rsidRPr="00873AF2">
        <w:rPr>
          <w:rStyle w:val="CNFontChar"/>
        </w:rPr>
        <w:t>targetTrustAnchorCell</w:t>
      </w:r>
      <w:r w:rsidR="00873AF2">
        <w:t xml:space="preserve"> </w:t>
      </w:r>
      <w:r>
        <w:t xml:space="preserve"> of {</w:t>
      </w:r>
      <w:r w:rsidRPr="00D72D64">
        <w:rPr>
          <w:rStyle w:val="CNFontChar"/>
        </w:rPr>
        <w:t>root, keyCertSign</w:t>
      </w:r>
      <w:r>
        <w:t>}</w:t>
      </w:r>
      <w:r w:rsidR="002404CA">
        <w:t>)</w:t>
      </w:r>
      <w:r>
        <w:t xml:space="preserve"> then the </w:t>
      </w:r>
      <w:r w:rsidR="00BF49D1">
        <w:t>Device</w:t>
      </w:r>
      <w:r>
        <w:t xml:space="preserve"> shall, for each </w:t>
      </w:r>
      <w:r w:rsidRPr="00873AF2">
        <w:rPr>
          <w:rStyle w:val="CNFontChar"/>
        </w:rPr>
        <w:t>replacementCertificate</w:t>
      </w:r>
      <w:r>
        <w:t xml:space="preserve"> in </w:t>
      </w:r>
      <w:r w:rsidRPr="00873AF2">
        <w:rPr>
          <w:rStyle w:val="CNFontChar"/>
        </w:rPr>
        <w:t>replacements</w:t>
      </w:r>
      <w:r w:rsidR="00B76AA4">
        <w:t>, undertake</w:t>
      </w:r>
      <w:r>
        <w:t xml:space="preserve"> Certification Path Validation ac</w:t>
      </w:r>
      <w:r w:rsidR="00873AF2">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7E3F9A">
        <w:t>4.3.2.8</w:t>
      </w:r>
      <w:r w:rsidR="006E22A7">
        <w:rPr>
          <w:highlight w:val="yellow"/>
        </w:rPr>
        <w:fldChar w:fldCharType="end"/>
      </w:r>
      <w:r w:rsidR="00EE6824">
        <w:t>.</w:t>
      </w:r>
      <w:r>
        <w:t xml:space="preserve"> </w:t>
      </w:r>
    </w:p>
    <w:p w:rsidR="001454EF" w:rsidRDefault="001454EF" w:rsidP="001454EF">
      <w:r>
        <w:t>If (</w:t>
      </w:r>
      <w:r w:rsidRPr="00873AF2">
        <w:rPr>
          <w:rStyle w:val="CNFontChar"/>
        </w:rPr>
        <w:t>credentialsReplacementMode &lt;&gt; anyByContingency</w:t>
      </w:r>
      <w:r>
        <w:t>) and (</w:t>
      </w:r>
      <w:r w:rsidRPr="00873AF2">
        <w:rPr>
          <w:rStyle w:val="CNFontChar"/>
        </w:rPr>
        <w:t>replacements</w:t>
      </w:r>
      <w:r>
        <w:t xml:space="preserve"> does include a </w:t>
      </w:r>
      <w:r w:rsidRPr="00873AF2">
        <w:rPr>
          <w:rStyle w:val="CNFontChar"/>
        </w:rPr>
        <w:t>targetTrustAnchorCell</w:t>
      </w:r>
      <w:r w:rsidR="00873AF2">
        <w:t xml:space="preserve"> </w:t>
      </w:r>
      <w:r w:rsidR="00873AF2">
        <w:tab/>
      </w:r>
      <w:r>
        <w:t>of {</w:t>
      </w:r>
      <w:r w:rsidR="00592685" w:rsidRPr="000D4089">
        <w:rPr>
          <w:rStyle w:val="CNFontChar"/>
        </w:rPr>
        <w:t>root, keyCertSign</w:t>
      </w:r>
      <w:r>
        <w:t>}</w:t>
      </w:r>
      <w:r w:rsidR="002404CA">
        <w:t>)</w:t>
      </w:r>
      <w:r>
        <w:t xml:space="preserve"> then the </w:t>
      </w:r>
      <w:r w:rsidR="00BF49D1">
        <w:t>Device</w:t>
      </w:r>
      <w:r>
        <w:t xml:space="preserve"> shall first undertake the checks at </w:t>
      </w:r>
      <w:r w:rsidR="00873AF2">
        <w:t>S</w:t>
      </w:r>
      <w:r>
        <w:t>ection</w:t>
      </w:r>
      <w:r w:rsidR="00873AF2">
        <w:t xml:space="preserve">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7E3F9A">
        <w:t>13.3.5.9.1</w:t>
      </w:r>
      <w:r w:rsidR="00F63C47">
        <w:rPr>
          <w:highlight w:val="yellow"/>
        </w:rPr>
        <w:fldChar w:fldCharType="end"/>
      </w:r>
      <w:r>
        <w:t xml:space="preserve"> in relation to </w:t>
      </w:r>
      <w:r w:rsidR="009073F8">
        <w:t xml:space="preserve">the </w:t>
      </w:r>
      <w:r w:rsidRPr="00756658">
        <w:rPr>
          <w:rStyle w:val="CNFontChar"/>
        </w:rPr>
        <w:t>root</w:t>
      </w:r>
      <w:r>
        <w:t xml:space="preserve"> Certificates and then shall, for each of the other </w:t>
      </w:r>
      <w:r w:rsidRPr="00873AF2">
        <w:rPr>
          <w:rStyle w:val="CNFontChar"/>
        </w:rPr>
        <w:t>replacementCertificate</w:t>
      </w:r>
      <w:r>
        <w:t xml:space="preserve"> in </w:t>
      </w:r>
      <w:r w:rsidRPr="00873AF2">
        <w:rPr>
          <w:rStyle w:val="CNFontChar"/>
        </w:rPr>
        <w:t>replacements</w:t>
      </w:r>
      <w:r>
        <w:t>,  undertake Certification Path Validation ac</w:t>
      </w:r>
      <w:r w:rsidR="00873AF2">
        <w:t>cording to the requirements of S</w:t>
      </w:r>
      <w:r>
        <w:t>ection</w:t>
      </w:r>
      <w:r w:rsidR="00F63C47">
        <w:t xml:space="preserve">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7E3F9A">
        <w:t>4.3.2.8</w:t>
      </w:r>
      <w:r w:rsidR="006E22A7">
        <w:rPr>
          <w:highlight w:val="yellow"/>
        </w:rPr>
        <w:fldChar w:fldCharType="end"/>
      </w:r>
      <w:r>
        <w:t xml:space="preserve">. </w:t>
      </w:r>
    </w:p>
    <w:p w:rsidR="001454EF" w:rsidRDefault="001454EF" w:rsidP="001454EF">
      <w:r>
        <w:t>If (</w:t>
      </w:r>
      <w:r w:rsidRPr="00873AF2">
        <w:rPr>
          <w:rStyle w:val="CNFontChar"/>
        </w:rPr>
        <w:t>credentialsReplacementMode</w:t>
      </w:r>
      <w:r>
        <w:t xml:space="preserve"> </w:t>
      </w:r>
      <w:r w:rsidRPr="00873AF2">
        <w:rPr>
          <w:rStyle w:val="CNFontChar"/>
        </w:rPr>
        <w:t>= anyByContingency</w:t>
      </w:r>
      <w:r>
        <w:t>) and (</w:t>
      </w:r>
      <w:r w:rsidRPr="00873AF2">
        <w:rPr>
          <w:rStyle w:val="CNFontChar"/>
        </w:rPr>
        <w:t>replacements</w:t>
      </w:r>
      <w:r>
        <w:t xml:space="preserve"> does include a </w:t>
      </w:r>
      <w:r w:rsidRPr="00873AF2">
        <w:rPr>
          <w:rStyle w:val="CNFontChar"/>
        </w:rPr>
        <w:t>targetTrustAnchorCell</w:t>
      </w:r>
      <w:r>
        <w:t xml:space="preserve"> of {</w:t>
      </w:r>
      <w:r w:rsidR="00592685" w:rsidRPr="000D4089">
        <w:rPr>
          <w:rStyle w:val="CNFontChar"/>
        </w:rPr>
        <w:t>root, keyCertSign</w:t>
      </w:r>
      <w:r>
        <w:t>}</w:t>
      </w:r>
      <w:r w:rsidR="002404CA">
        <w:t>)</w:t>
      </w:r>
      <w:r>
        <w:t xml:space="preserve"> then the </w:t>
      </w:r>
      <w:r w:rsidR="00BF49D1">
        <w:t>Device</w:t>
      </w:r>
      <w:r>
        <w:t xml:space="preserve"> shall, for each of the other </w:t>
      </w:r>
      <w:r w:rsidRPr="00521A7C">
        <w:rPr>
          <w:rStyle w:val="CNFontChar"/>
        </w:rPr>
        <w:t>replacementCertificate</w:t>
      </w:r>
      <w:r>
        <w:t xml:space="preserve"> in </w:t>
      </w:r>
      <w:r w:rsidRPr="00521A7C">
        <w:rPr>
          <w:rStyle w:val="CNFontChar"/>
        </w:rPr>
        <w:t>replacements</w:t>
      </w:r>
      <w:r>
        <w:t>, undertake Certification Path Validation ac</w:t>
      </w:r>
      <w:r w:rsidR="00521A7C">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7E3F9A">
        <w:t>4.3.2.8</w:t>
      </w:r>
      <w:r w:rsidR="006E22A7">
        <w:rPr>
          <w:highlight w:val="yellow"/>
        </w:rPr>
        <w:fldChar w:fldCharType="end"/>
      </w:r>
      <w:r>
        <w:t>.</w:t>
      </w:r>
      <w:r w:rsidR="00521A7C">
        <w:t xml:space="preserve"> </w:t>
      </w:r>
      <w:r>
        <w:t xml:space="preserve"> In so doing the </w:t>
      </w:r>
      <w:r w:rsidR="00BF49D1">
        <w:t>Device</w:t>
      </w:r>
      <w:r>
        <w:t xml:space="preserve"> shall use the details from the </w:t>
      </w:r>
      <w:r w:rsidRPr="00521A7C">
        <w:rPr>
          <w:rStyle w:val="CNFontChar"/>
        </w:rPr>
        <w:t>replacementCertificate</w:t>
      </w:r>
      <w:r>
        <w:t xml:space="preserve"> in </w:t>
      </w:r>
      <w:r w:rsidRPr="00521A7C">
        <w:rPr>
          <w:rStyle w:val="CNFontChar"/>
        </w:rPr>
        <w:t>replacements</w:t>
      </w:r>
      <w:r>
        <w:t xml:space="preserve"> specified for updating {</w:t>
      </w:r>
      <w:r w:rsidR="00592685" w:rsidRPr="000D4089">
        <w:rPr>
          <w:rStyle w:val="CNFontChar"/>
        </w:rPr>
        <w:t>root,</w:t>
      </w:r>
      <w:r w:rsidR="00B76AA4">
        <w:rPr>
          <w:rStyle w:val="CNFontChar"/>
        </w:rPr>
        <w:t xml:space="preserve"> </w:t>
      </w:r>
      <w:r w:rsidR="00592685" w:rsidRPr="000D4089">
        <w:rPr>
          <w:rStyle w:val="CNFontChar"/>
        </w:rPr>
        <w:t>keyCertSign</w:t>
      </w:r>
      <w:r>
        <w:t>} as the root for Certification Path Validation</w:t>
      </w:r>
      <w:r w:rsidR="00521A7C">
        <w:t>.</w:t>
      </w:r>
    </w:p>
    <w:p w:rsidR="001454EF" w:rsidRDefault="001454EF" w:rsidP="00521A7C">
      <w:pPr>
        <w:pStyle w:val="Heading5"/>
      </w:pPr>
      <w:bookmarkStart w:id="4559" w:name="_Ref378606450"/>
      <w:r>
        <w:t>Validation of new root Certificate against current root Security Credentials</w:t>
      </w:r>
      <w:bookmarkEnd w:id="4559"/>
    </w:p>
    <w:p w:rsidR="001454EF" w:rsidRDefault="001454EF" w:rsidP="001454EF">
      <w:r>
        <w:t xml:space="preserve">The </w:t>
      </w:r>
      <w:r w:rsidR="00BF49D1">
        <w:t>Device</w:t>
      </w:r>
      <w:r>
        <w:t xml:space="preserve"> shall:</w:t>
      </w:r>
    </w:p>
    <w:p w:rsidR="001454EF" w:rsidRDefault="00521A7C" w:rsidP="00D94FF2">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replacements</w:t>
      </w:r>
      <w:r w:rsidR="001454EF">
        <w:t xml:space="preserve"> that corresponds to the </w:t>
      </w:r>
      <w:r w:rsidR="001454EF" w:rsidRPr="00521A7C">
        <w:rPr>
          <w:rStyle w:val="CNFontChar"/>
        </w:rPr>
        <w:t>targetTrustAnchorCell</w:t>
      </w:r>
      <w:r w:rsidR="001454EF">
        <w:t xml:space="preserve"> of {</w:t>
      </w:r>
      <w:r w:rsidR="00B76AA4" w:rsidRPr="000D4089">
        <w:rPr>
          <w:rStyle w:val="CNFontChar"/>
        </w:rPr>
        <w:t>root,</w:t>
      </w:r>
      <w:r w:rsidR="00B76AA4">
        <w:rPr>
          <w:rStyle w:val="CNFontChar"/>
        </w:rPr>
        <w:t xml:space="preserve"> </w:t>
      </w:r>
      <w:r w:rsidR="00B76AA4" w:rsidRPr="000D4089">
        <w:rPr>
          <w:rStyle w:val="CNFontChar"/>
        </w:rPr>
        <w:t>keyCertSign</w:t>
      </w:r>
      <w:r w:rsidR="001454EF">
        <w:t>}.</w:t>
      </w:r>
      <w:r>
        <w:t xml:space="preserve"> </w:t>
      </w:r>
      <w:r w:rsidR="001454EF">
        <w:t xml:space="preserve"> The </w:t>
      </w:r>
      <w:r w:rsidR="001454EF" w:rsidRPr="00521A7C">
        <w:rPr>
          <w:rStyle w:val="CNFontChar"/>
        </w:rPr>
        <w:t>Certificate</w:t>
      </w:r>
      <w:r w:rsidR="001454EF">
        <w:t xml:space="preserve"> shall be referred to as </w:t>
      </w:r>
      <w:r w:rsidR="001454EF" w:rsidRPr="00521A7C">
        <w:rPr>
          <w:rStyle w:val="CNFontChar"/>
        </w:rPr>
        <w:t>NewWithNew</w:t>
      </w:r>
      <w:r w:rsidR="001454EF">
        <w:t>; then</w:t>
      </w:r>
    </w:p>
    <w:p w:rsidR="00521A7C" w:rsidRDefault="00521A7C" w:rsidP="00D94FF2">
      <w:pPr>
        <w:pStyle w:val="ListBullet"/>
      </w:pPr>
      <w:r>
        <w:lastRenderedPageBreak/>
        <w:t>i</w:t>
      </w:r>
      <w:r w:rsidR="001454EF">
        <w:t xml:space="preserve">dentify the </w:t>
      </w:r>
      <w:r w:rsidR="001454EF" w:rsidRPr="00521A7C">
        <w:rPr>
          <w:rStyle w:val="CNFontChar"/>
        </w:rPr>
        <w:t>Certificate</w:t>
      </w:r>
      <w:r w:rsidR="001454EF">
        <w:t xml:space="preserve"> in </w:t>
      </w:r>
      <w:r w:rsidR="001454EF" w:rsidRPr="00521A7C">
        <w:rPr>
          <w:rStyle w:val="CNFontChar"/>
        </w:rPr>
        <w:t>certificationPathCertificates</w:t>
      </w:r>
      <w:r w:rsidR="001454EF">
        <w:t xml:space="preserve"> that has the same </w:t>
      </w:r>
      <w:r w:rsidR="001454EF" w:rsidRPr="00521A7C">
        <w:rPr>
          <w:rStyle w:val="CNFontChar"/>
        </w:rPr>
        <w:t>subjectKeyIdentifier</w:t>
      </w:r>
      <w:r w:rsidR="001454EF">
        <w:t xml:space="preserve"> as the </w:t>
      </w:r>
      <w:r w:rsidR="001454EF" w:rsidRPr="00521A7C">
        <w:rPr>
          <w:rStyle w:val="CNFontChar"/>
        </w:rPr>
        <w:t>NewWithNew</w:t>
      </w:r>
      <w:r w:rsidR="001454EF">
        <w:t xml:space="preserve"> Certificate. </w:t>
      </w:r>
      <w:r>
        <w:t xml:space="preserve"> </w:t>
      </w:r>
      <w:r w:rsidR="001454EF">
        <w:t xml:space="preserve">The Certificate shall be referred to as </w:t>
      </w:r>
      <w:r w:rsidR="001454EF" w:rsidRPr="00521A7C">
        <w:rPr>
          <w:rStyle w:val="CNFontChar"/>
        </w:rPr>
        <w:t>NewWithOld</w:t>
      </w:r>
      <w:r w:rsidR="001454EF">
        <w:t xml:space="preserve">. </w:t>
      </w:r>
      <w:r>
        <w:t xml:space="preserve"> </w:t>
      </w:r>
      <w:r w:rsidR="001454EF">
        <w:t xml:space="preserve">If no such </w:t>
      </w:r>
      <w:r w:rsidR="001454EF" w:rsidRPr="00521A7C">
        <w:rPr>
          <w:rStyle w:val="CNFontChar"/>
        </w:rPr>
        <w:t>Certificate</w:t>
      </w:r>
      <w:r w:rsidR="001454EF">
        <w:t xml:space="preserve"> is found, the </w:t>
      </w:r>
      <w:r>
        <w:t>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7E3F9A">
        <w:t>13.3.5.9.1</w:t>
      </w:r>
      <w:r w:rsidR="00F63C47">
        <w:rPr>
          <w:highlight w:val="yellow"/>
        </w:rPr>
        <w:fldChar w:fldCharType="end"/>
      </w:r>
      <w:r w:rsidR="001454EF">
        <w:t xml:space="preserve"> check fails</w:t>
      </w:r>
      <w:r>
        <w:t xml:space="preserve"> else</w:t>
      </w:r>
      <w:r w:rsidR="009073F8">
        <w:t>:</w:t>
      </w:r>
    </w:p>
    <w:p w:rsidR="001454EF" w:rsidRDefault="00521A7C" w:rsidP="00D94FF2">
      <w:pPr>
        <w:pStyle w:val="ListBullet"/>
      </w:pPr>
      <w:r>
        <w:t>u</w:t>
      </w:r>
      <w:r w:rsidR="001454EF">
        <w:t xml:space="preserve">ndertake Certification Path Validation on </w:t>
      </w:r>
      <w:r w:rsidR="001454EF" w:rsidRPr="00D72D64">
        <w:rPr>
          <w:rStyle w:val="CNFontChar"/>
        </w:rPr>
        <w:t>NewWithOld</w:t>
      </w:r>
      <w:r w:rsidR="001454EF">
        <w:t xml:space="preserve"> ac</w:t>
      </w:r>
      <w:r>
        <w:t>cording to the requirements of S</w:t>
      </w:r>
      <w:r w:rsidR="001454EF">
        <w:t xml:space="preserve">ection </w:t>
      </w:r>
      <w:r w:rsidR="00E458B3">
        <w:rPr>
          <w:highlight w:val="yellow"/>
        </w:rPr>
        <w:fldChar w:fldCharType="begin"/>
      </w:r>
      <w:r w:rsidR="00E458B3">
        <w:instrText xml:space="preserve"> REF _Ref392338539 \r \h </w:instrText>
      </w:r>
      <w:r w:rsidR="00E458B3">
        <w:rPr>
          <w:highlight w:val="yellow"/>
        </w:rPr>
      </w:r>
      <w:r w:rsidR="00E458B3">
        <w:rPr>
          <w:highlight w:val="yellow"/>
        </w:rPr>
        <w:fldChar w:fldCharType="separate"/>
      </w:r>
      <w:r w:rsidR="007E3F9A">
        <w:t>4.3.2.8</w:t>
      </w:r>
      <w:r w:rsidR="00E458B3">
        <w:rPr>
          <w:highlight w:val="yellow"/>
        </w:rPr>
        <w:fldChar w:fldCharType="end"/>
      </w:r>
      <w:r w:rsidR="00E458B3" w:rsidRPr="004F7281">
        <w:t>.</w:t>
      </w:r>
      <w:r>
        <w:t xml:space="preserve"> </w:t>
      </w:r>
      <w:r w:rsidR="001454EF">
        <w:t xml:space="preserve"> If the Certificat</w:t>
      </w:r>
      <w:r>
        <w:t>ion Path Validation fails, the 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7E3F9A">
        <w:t>13.3.5.9.1</w:t>
      </w:r>
      <w:r w:rsidR="00F63C47">
        <w:rPr>
          <w:highlight w:val="yellow"/>
        </w:rPr>
        <w:fldChar w:fldCharType="end"/>
      </w:r>
      <w:r w:rsidR="00F63C47">
        <w:t xml:space="preserve"> </w:t>
      </w:r>
      <w:r w:rsidR="001454EF">
        <w:t>check fails else</w:t>
      </w:r>
      <w:r w:rsidR="009073F8">
        <w:t>:</w:t>
      </w:r>
    </w:p>
    <w:p w:rsidR="00E61FA2" w:rsidRDefault="00521A7C" w:rsidP="00872E38">
      <w:pPr>
        <w:pStyle w:val="ListBullet"/>
      </w:pPr>
      <w:r>
        <w:t>u</w:t>
      </w:r>
      <w:r w:rsidR="001454EF">
        <w:t xml:space="preserve">se the Public Key in </w:t>
      </w:r>
      <w:r w:rsidR="001454EF" w:rsidRPr="00D72D64">
        <w:rPr>
          <w:rStyle w:val="CNFontChar"/>
        </w:rPr>
        <w:t>NewWithNew</w:t>
      </w:r>
      <w:r w:rsidR="001454EF">
        <w:t xml:space="preserve"> to verify the digital signature in </w:t>
      </w:r>
      <w:r w:rsidR="001454EF" w:rsidRPr="00D72D64">
        <w:rPr>
          <w:rStyle w:val="CNFontChar"/>
        </w:rPr>
        <w:t>NewWithNew</w:t>
      </w:r>
      <w:r w:rsidR="001454EF">
        <w:t xml:space="preserve">. </w:t>
      </w:r>
      <w:r>
        <w:t xml:space="preserve"> </w:t>
      </w:r>
      <w:r w:rsidR="001454EF">
        <w:t>If the digital sig</w:t>
      </w:r>
      <w:r>
        <w:t>nature verification fails, the S</w:t>
      </w:r>
      <w:r w:rsidR="001454EF">
        <w:t xml:space="preserve">ection </w:t>
      </w:r>
      <w:r w:rsidR="00F63C47" w:rsidRPr="00EA016A">
        <w:rPr>
          <w:highlight w:val="yellow"/>
        </w:rPr>
        <w:fldChar w:fldCharType="begin"/>
      </w:r>
      <w:r w:rsidR="00F63C47">
        <w:instrText xml:space="preserve"> REF _Ref378606450 \r \h </w:instrText>
      </w:r>
      <w:r w:rsidR="00F63C47" w:rsidRPr="00EA016A">
        <w:rPr>
          <w:highlight w:val="yellow"/>
        </w:rPr>
      </w:r>
      <w:r w:rsidR="00F63C47" w:rsidRPr="00EA016A">
        <w:rPr>
          <w:highlight w:val="yellow"/>
        </w:rPr>
        <w:fldChar w:fldCharType="separate"/>
      </w:r>
      <w:r w:rsidR="007E3F9A">
        <w:t>13.3.5.9.1</w:t>
      </w:r>
      <w:r w:rsidR="00F63C47" w:rsidRPr="00EA016A">
        <w:rPr>
          <w:highlight w:val="yellow"/>
        </w:rPr>
        <w:fldChar w:fldCharType="end"/>
      </w:r>
      <w:r w:rsidR="00F63C47">
        <w:t xml:space="preserve"> </w:t>
      </w:r>
      <w:r w:rsidR="001454EF">
        <w:t>check fails</w:t>
      </w:r>
      <w:r>
        <w:t>.</w:t>
      </w:r>
    </w:p>
    <w:p w:rsidR="00A744A6" w:rsidRDefault="00A744A6" w:rsidP="00A744A6">
      <w:pPr>
        <w:pStyle w:val="Heading4"/>
      </w:pPr>
      <w:bookmarkStart w:id="4560" w:name="_Ref385930329"/>
      <w:r>
        <w:t>Required Processing on Change of Remote Party Control</w:t>
      </w:r>
      <w:bookmarkEnd w:id="4560"/>
    </w:p>
    <w:p w:rsidR="006255F9" w:rsidRDefault="00A744A6" w:rsidP="00A744A6">
      <w:r>
        <w:t>If</w:t>
      </w:r>
      <w:r w:rsidR="006255F9">
        <w:t>:</w:t>
      </w:r>
    </w:p>
    <w:p w:rsidR="006255F9" w:rsidRDefault="00A744A6" w:rsidP="004F7281">
      <w:pPr>
        <w:pStyle w:val="ListBullet"/>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w:t>
      </w:r>
      <w:r w:rsidR="00A54336" w:rsidRPr="00A731F6">
        <w:rPr>
          <w:rStyle w:val="CNFontChar"/>
          <w:rFonts w:ascii="Arial" w:hAnsi="Arial" w:cs="Arial"/>
        </w:rPr>
        <w:t xml:space="preserve">; </w:t>
      </w:r>
      <w:r w:rsidR="003F364F" w:rsidRPr="00872E38">
        <w:t>and</w:t>
      </w:r>
    </w:p>
    <w:p w:rsidR="00A54336" w:rsidRDefault="003F364F" w:rsidP="004F7281">
      <w:pPr>
        <w:pStyle w:val="ListBullet"/>
      </w:pPr>
      <w:r w:rsidRPr="00872E38">
        <w:t>the Entity Identifier in the</w:t>
      </w:r>
      <w:r w:rsidRPr="00C04FF2">
        <w:rPr>
          <w:rStyle w:val="CNFontChar"/>
        </w:rPr>
        <w:t xml:space="preserve"> </w:t>
      </w:r>
      <w:r w:rsidRPr="00D73B48">
        <w:rPr>
          <w:rStyle w:val="CNFontChar"/>
        </w:rPr>
        <w:t>targetTrustAnchorCell</w:t>
      </w:r>
      <w:r w:rsidRPr="00C04FF2">
        <w:rPr>
          <w:rStyle w:val="CNFontChar"/>
        </w:rPr>
        <w:t xml:space="preserve"> </w:t>
      </w:r>
      <w:r w:rsidRPr="00872E38">
        <w:t>is changed by the replacement</w:t>
      </w:r>
      <w:r w:rsidR="00A54336">
        <w:t>;</w:t>
      </w:r>
      <w:r w:rsidR="006255F9">
        <w:t xml:space="preserve"> </w:t>
      </w:r>
      <w:r w:rsidR="006255F9" w:rsidRPr="00756658">
        <w:t>and</w:t>
      </w:r>
    </w:p>
    <w:p w:rsidR="00A54336" w:rsidRDefault="006255F9" w:rsidP="004F7281">
      <w:pPr>
        <w:pStyle w:val="ListBullet"/>
      </w:pPr>
      <w:r w:rsidRPr="00756658">
        <w:t>the Device is an ESME or a GSME</w:t>
      </w:r>
      <w:r w:rsidR="00A54336">
        <w:t>,</w:t>
      </w:r>
    </w:p>
    <w:p w:rsidR="003F364F" w:rsidRDefault="006255F9">
      <w:r w:rsidRPr="00756658">
        <w:t xml:space="preserve"> </w:t>
      </w:r>
      <w:r w:rsidR="00A744A6" w:rsidRPr="00872E38">
        <w:t>then the Device shall</w:t>
      </w:r>
      <w:r w:rsidR="003F364F">
        <w:t>:</w:t>
      </w:r>
    </w:p>
    <w:p w:rsidR="003F364F" w:rsidRDefault="00A744A6" w:rsidP="00872E38">
      <w:pPr>
        <w:pStyle w:val="ListBullet"/>
      </w:pPr>
      <w:r w:rsidRPr="00872E38">
        <w:t>set the Supplier Name which it displays to the</w:t>
      </w:r>
      <w:r>
        <w:rPr>
          <w:rStyle w:val="CNFontChar"/>
        </w:rPr>
        <w:t xml:space="preserve"> </w:t>
      </w:r>
      <w:r w:rsidRPr="00274425">
        <w:t xml:space="preserve">X.500 Distinguished Name </w:t>
      </w:r>
      <w:r w:rsidRPr="00872E38">
        <w:t>in the</w:t>
      </w:r>
      <w:r>
        <w:rPr>
          <w:rStyle w:val="CNFontChar"/>
        </w:rPr>
        <w:t xml:space="preserve"> </w:t>
      </w:r>
      <w:r w:rsidRPr="003610FF">
        <w:rPr>
          <w:rStyle w:val="CNFontChar"/>
        </w:rPr>
        <w:t>subject</w:t>
      </w:r>
      <w:r>
        <w:rPr>
          <w:rStyle w:val="CNFontChar"/>
        </w:rPr>
        <w:t xml:space="preserve"> </w:t>
      </w:r>
      <w:r w:rsidRPr="00872E38">
        <w:t>field of the</w:t>
      </w:r>
      <w:r>
        <w:rPr>
          <w:rStyle w:val="CNFontChar"/>
        </w:rPr>
        <w:t xml:space="preserve"> </w:t>
      </w:r>
      <w:r w:rsidRPr="00637AFD">
        <w:rPr>
          <w:rStyle w:val="CNFontChar"/>
        </w:rPr>
        <w:t>c</w:t>
      </w:r>
      <w:r w:rsidRPr="009A4540">
        <w:rPr>
          <w:rStyle w:val="CNFontChar"/>
        </w:rPr>
        <w:t>ertificate</w:t>
      </w:r>
      <w:r>
        <w:rPr>
          <w:rStyle w:val="CNFontChar"/>
        </w:rPr>
        <w:t xml:space="preserve"> </w:t>
      </w:r>
      <w:r w:rsidRPr="00872E38">
        <w:t xml:space="preserve">that was used to populate the </w:t>
      </w:r>
      <w:r w:rsidRPr="003467EB">
        <w:rPr>
          <w:rStyle w:val="CNFontChar"/>
        </w:rPr>
        <w:t>targetTrustAnchorCell</w:t>
      </w:r>
      <w:r w:rsidR="003F364F">
        <w:rPr>
          <w:rStyle w:val="CNFontChar"/>
        </w:rPr>
        <w:t xml:space="preserve">; </w:t>
      </w:r>
      <w:r w:rsidR="003F364F" w:rsidRPr="00872E38">
        <w:t>and</w:t>
      </w:r>
    </w:p>
    <w:p w:rsidR="009073F8" w:rsidRDefault="003F364F" w:rsidP="00872E38">
      <w:pPr>
        <w:pStyle w:val="ListBullet"/>
      </w:pPr>
      <w:r w:rsidRPr="00872E38">
        <w:t>add an entry in the Billing Data Log</w:t>
      </w:r>
      <w:r w:rsidR="00A54336">
        <w:t xml:space="preserve"> </w:t>
      </w:r>
      <w:r w:rsidRPr="00872E38">
        <w:t>(</w:t>
      </w:r>
      <w:r w:rsidR="00A54336">
        <w:t>with the entry added having the same content</w:t>
      </w:r>
      <w:r w:rsidRPr="00872E38">
        <w:t xml:space="preserve"> as </w:t>
      </w:r>
      <w:r w:rsidR="00A54336">
        <w:t xml:space="preserve">is </w:t>
      </w:r>
      <w:r w:rsidRPr="00872E38">
        <w:t>required on Set Payment Mode Or Tariff change)</w:t>
      </w:r>
      <w:r w:rsidR="009073F8">
        <w:t>;</w:t>
      </w:r>
      <w:r w:rsidRPr="00872E38">
        <w:t xml:space="preserve"> and </w:t>
      </w:r>
    </w:p>
    <w:p w:rsidR="00A744A6" w:rsidRPr="00637AFD" w:rsidRDefault="003F364F" w:rsidP="00872E38">
      <w:pPr>
        <w:pStyle w:val="ListBullet"/>
      </w:pPr>
      <w:r w:rsidRPr="00872E38">
        <w:t>reset the Tariff Block Counter Matrix</w:t>
      </w:r>
      <w:r w:rsidR="00A744A6">
        <w:rPr>
          <w:rStyle w:val="CNFontChar"/>
        </w:rPr>
        <w:t>.</w:t>
      </w:r>
    </w:p>
    <w:p w:rsidR="00A744A6" w:rsidRDefault="00A744A6" w:rsidP="00A744A6">
      <w:r>
        <w:t xml:space="preserve">If the </w:t>
      </w:r>
      <w:r w:rsidRPr="003467EB">
        <w:rPr>
          <w:rStyle w:val="CNFontChar"/>
        </w:rPr>
        <w:t>targetTrustAnchorCell</w:t>
      </w:r>
      <w:r>
        <w:rPr>
          <w:rStyle w:val="CNFontChar"/>
        </w:rPr>
        <w:t xml:space="preserve"> </w:t>
      </w:r>
      <w:r w:rsidRPr="00872E38">
        <w:t>is</w:t>
      </w:r>
      <w:r>
        <w:rPr>
          <w:rStyle w:val="CNFontChar"/>
        </w:rPr>
        <w:t xml:space="preserve"> {</w:t>
      </w:r>
      <w:r w:rsidRPr="00F821ED">
        <w:rPr>
          <w:rStyle w:val="CNFontChar"/>
        </w:rPr>
        <w:t>root, keyCertSign, management</w:t>
      </w:r>
      <w:r>
        <w:rPr>
          <w:rStyle w:val="CNFontChar"/>
        </w:rPr>
        <w:t>}</w:t>
      </w:r>
      <w:r>
        <w:t xml:space="preserve"> and there are any future dated Update Security Credentials </w:t>
      </w:r>
      <w:r w:rsidR="009259E4">
        <w:t xml:space="preserve">or Activate Firmware </w:t>
      </w:r>
      <w:r>
        <w:t xml:space="preserve">Commands held on the Device that have not yet executed, and so the </w:t>
      </w:r>
      <w:r w:rsidRPr="00D1757E">
        <w:rPr>
          <w:rFonts w:ascii="Courier New" w:hAnsi="Courier New" w:cs="Courier New"/>
        </w:rPr>
        <w:t>executionDateTime</w:t>
      </w:r>
      <w:r>
        <w:t xml:space="preserve"> is in the future, then the Device shall set </w:t>
      </w:r>
      <w:r w:rsidR="00AF5803">
        <w:t>each</w:t>
      </w:r>
      <w:r>
        <w:t xml:space="preserve"> </w:t>
      </w:r>
      <w:r w:rsidRPr="00D1757E">
        <w:rPr>
          <w:rFonts w:ascii="Courier New" w:hAnsi="Courier New" w:cs="Courier New"/>
        </w:rPr>
        <w:t>executionDateTime</w:t>
      </w:r>
      <w:r>
        <w:t xml:space="preserve"> to '99991231235959Z'.</w:t>
      </w:r>
    </w:p>
    <w:p w:rsidR="00A744A6" w:rsidRDefault="00A744A6" w:rsidP="00A744A6">
      <w:r>
        <w:t xml:space="preserve">If the </w:t>
      </w:r>
      <w:r w:rsidRPr="003467EB">
        <w:rPr>
          <w:rStyle w:val="CNFontChar"/>
        </w:rPr>
        <w:t>targetTrustAnchorCell</w:t>
      </w:r>
      <w:r>
        <w:rPr>
          <w:rStyle w:val="CNFontChar"/>
        </w:rPr>
        <w:t xml:space="preserve"> </w:t>
      </w:r>
      <w:r w:rsidRPr="00872E38">
        <w:t>is not</w:t>
      </w:r>
      <w:r>
        <w:rPr>
          <w:rStyle w:val="CNFontChar"/>
        </w:rPr>
        <w:t xml:space="preserve"> {</w:t>
      </w:r>
      <w:r w:rsidRPr="00F821ED">
        <w:rPr>
          <w:rStyle w:val="CNFontChar"/>
        </w:rPr>
        <w:t>root, keyCertSign, management</w:t>
      </w:r>
      <w:r>
        <w:rPr>
          <w:rStyle w:val="CNFontChar"/>
        </w:rPr>
        <w:t>}</w:t>
      </w:r>
      <w:r>
        <w:t xml:space="preserve"> and there are any future dated Update Security Credentials </w:t>
      </w:r>
      <w:r w:rsidR="009259E4">
        <w:t xml:space="preserve">or Activate Firmware </w:t>
      </w:r>
      <w:r>
        <w:t xml:space="preserve">Commands held on the Device that: </w:t>
      </w:r>
    </w:p>
    <w:p w:rsidR="00A744A6" w:rsidRDefault="00A744A6" w:rsidP="00872E38">
      <w:pPr>
        <w:pStyle w:val="ListBullet"/>
      </w:pPr>
      <w:r>
        <w:t xml:space="preserve">include </w:t>
      </w:r>
      <w:r w:rsidRPr="00D1757E">
        <w:t>replacements</w:t>
      </w:r>
      <w:r>
        <w:t xml:space="preserve"> for this </w:t>
      </w:r>
      <w:r w:rsidRPr="00872E38">
        <w:rPr>
          <w:rStyle w:val="CNFontChar"/>
        </w:rPr>
        <w:t>remotePartyRole</w:t>
      </w:r>
      <w:r>
        <w:t xml:space="preserve">; and </w:t>
      </w:r>
    </w:p>
    <w:p w:rsidR="00A744A6" w:rsidRDefault="00A744A6" w:rsidP="00872E38">
      <w:pPr>
        <w:pStyle w:val="ListBullet"/>
      </w:pPr>
      <w:r>
        <w:t xml:space="preserve">have not yet executed, and so the </w:t>
      </w:r>
      <w:r w:rsidRPr="00872E38">
        <w:rPr>
          <w:rStyle w:val="CNFontChar"/>
        </w:rPr>
        <w:t>executionDateTime</w:t>
      </w:r>
      <w:r>
        <w:t xml:space="preserve"> is in the future: </w:t>
      </w:r>
    </w:p>
    <w:p w:rsidR="00A744A6" w:rsidRDefault="00A744A6" w:rsidP="00A744A6">
      <w:r>
        <w:t xml:space="preserve">then the Device shall set </w:t>
      </w:r>
      <w:r w:rsidR="00AF5803">
        <w:t>each</w:t>
      </w:r>
      <w:r>
        <w:t xml:space="preserve"> </w:t>
      </w:r>
      <w:r w:rsidRPr="00D1757E">
        <w:rPr>
          <w:rFonts w:ascii="Courier New" w:hAnsi="Courier New" w:cs="Courier New"/>
        </w:rPr>
        <w:t>executionDateTime</w:t>
      </w:r>
      <w:r>
        <w:t xml:space="preserve"> to '99991231235959Z'.</w:t>
      </w:r>
    </w:p>
    <w:p w:rsidR="00A731F6" w:rsidRDefault="00A744A6" w:rsidP="009259E4">
      <w:r>
        <w:lastRenderedPageBreak/>
        <w:t>If</w:t>
      </w:r>
      <w:r w:rsidR="00A731F6">
        <w:t>:</w:t>
      </w:r>
    </w:p>
    <w:p w:rsidR="00A731F6" w:rsidRPr="004F7281" w:rsidRDefault="00A744A6" w:rsidP="004F7281">
      <w:pPr>
        <w:pStyle w:val="ListBullet"/>
        <w:rPr>
          <w:rFonts w:ascii="Courier New" w:hAnsi="Courier New" w:cs="Courier New"/>
        </w:rPr>
      </w:pPr>
      <w:r>
        <w:t xml:space="preserve">the </w:t>
      </w:r>
      <w:r w:rsidRPr="003467EB">
        <w:rPr>
          <w:rStyle w:val="CNFontChar"/>
        </w:rPr>
        <w:t>targetTrustAnchorCell</w:t>
      </w:r>
      <w:r>
        <w:rPr>
          <w:rStyle w:val="CNFontChar"/>
        </w:rPr>
        <w:t xml:space="preserve"> </w:t>
      </w:r>
      <w:r w:rsidRPr="00872E38">
        <w:t>is</w:t>
      </w:r>
      <w:r>
        <w:rPr>
          <w:rStyle w:val="CNFontChar"/>
        </w:rPr>
        <w:t xml:space="preserve"> {supplier, digitalSignature, management} </w:t>
      </w:r>
      <w:r w:rsidRPr="00872E38">
        <w:t>or</w:t>
      </w:r>
      <w:r>
        <w:rPr>
          <w:rStyle w:val="CNFontChar"/>
        </w:rPr>
        <w:t xml:space="preserve"> {</w:t>
      </w:r>
      <w:r w:rsidRPr="00CA2962">
        <w:rPr>
          <w:rStyle w:val="CNFontChar"/>
        </w:rPr>
        <w:t>root, keyCertSign,</w:t>
      </w:r>
      <w:r w:rsidRPr="00142CAF">
        <w:rPr>
          <w:rStyle w:val="CNFontChar"/>
        </w:rPr>
        <w:t xml:space="preserve"> management</w:t>
      </w:r>
      <w:r w:rsidR="0039697C">
        <w:rPr>
          <w:rStyle w:val="CNFontChar"/>
        </w:rPr>
        <w:t>}</w:t>
      </w:r>
      <w:r w:rsidR="00A731F6">
        <w:rPr>
          <w:rStyle w:val="CNFontChar"/>
        </w:rPr>
        <w:t>;</w:t>
      </w:r>
      <w:r w:rsidR="0039697C">
        <w:rPr>
          <w:rStyle w:val="CNFontChar"/>
        </w:rPr>
        <w:t xml:space="preserve"> </w:t>
      </w:r>
      <w:r w:rsidR="0039697C" w:rsidRPr="00872E38">
        <w:t>and</w:t>
      </w:r>
    </w:p>
    <w:p w:rsidR="00A731F6" w:rsidRDefault="0039697C" w:rsidP="004F7281">
      <w:pPr>
        <w:pStyle w:val="ListBullet"/>
        <w:rPr>
          <w:rStyle w:val="CNFontChar"/>
        </w:rPr>
      </w:pPr>
      <w:r w:rsidRPr="00872E38">
        <w:t>the Entity Identifier in the</w:t>
      </w:r>
      <w:r w:rsidRPr="00C04FF2">
        <w:rPr>
          <w:rStyle w:val="CNFontChar"/>
        </w:rPr>
        <w:t xml:space="preserve"> </w:t>
      </w:r>
      <w:r w:rsidRPr="00A81FA6">
        <w:rPr>
          <w:rStyle w:val="CNFontChar"/>
        </w:rPr>
        <w:t>targetTrustAnchorCell</w:t>
      </w:r>
      <w:r w:rsidRPr="00C04FF2">
        <w:rPr>
          <w:rStyle w:val="CNFontChar"/>
        </w:rPr>
        <w:t xml:space="preserve"> </w:t>
      </w:r>
      <w:r w:rsidRPr="00872E38">
        <w:t xml:space="preserve">is changed by the replacement  </w:t>
      </w:r>
      <w:r w:rsidR="00A744A6">
        <w:rPr>
          <w:rStyle w:val="CNFontChar"/>
        </w:rPr>
        <w:t xml:space="preserve"> </w:t>
      </w:r>
    </w:p>
    <w:p w:rsidR="009259E4" w:rsidRDefault="00A744A6">
      <w:pPr>
        <w:rPr>
          <w:rStyle w:val="CNFontChar"/>
        </w:rPr>
      </w:pPr>
      <w:r w:rsidRPr="00872E38">
        <w:t>then the Device shall set the execution date-time of any other future dated Commands, that are held on the Device but not yet executed, to ‘never’, as detailed in</w:t>
      </w:r>
      <w:r>
        <w:rPr>
          <w:rStyle w:val="CNFontChar"/>
        </w:rPr>
        <w:t xml:space="preserve"> </w:t>
      </w:r>
      <w:r w:rsidRPr="00A8551A">
        <w:t>S</w:t>
      </w:r>
      <w:r w:rsidRPr="00872E38">
        <w:t xml:space="preserve">ection </w:t>
      </w:r>
      <w:r w:rsidR="00FC1F1E" w:rsidRPr="00872E38">
        <w:rPr>
          <w:highlight w:val="red"/>
        </w:rPr>
        <w:fldChar w:fldCharType="begin"/>
      </w:r>
      <w:r w:rsidR="00FC1F1E" w:rsidRPr="00872E38">
        <w:instrText xml:space="preserve"> REF _Ref386455119 \r \h </w:instrText>
      </w:r>
      <w:r w:rsidR="00A8551A">
        <w:rPr>
          <w:highlight w:val="red"/>
        </w:rPr>
        <w:instrText xml:space="preserve"> \* MERGEFORMAT </w:instrText>
      </w:r>
      <w:r w:rsidR="00FC1F1E" w:rsidRPr="00872E38">
        <w:rPr>
          <w:highlight w:val="red"/>
        </w:rPr>
      </w:r>
      <w:r w:rsidR="00FC1F1E" w:rsidRPr="00872E38">
        <w:rPr>
          <w:highlight w:val="red"/>
        </w:rPr>
        <w:fldChar w:fldCharType="separate"/>
      </w:r>
      <w:r w:rsidR="007E3F9A">
        <w:t>9.2</w:t>
      </w:r>
      <w:r w:rsidR="00FC1F1E" w:rsidRPr="00872E38">
        <w:rPr>
          <w:highlight w:val="red"/>
        </w:rPr>
        <w:fldChar w:fldCharType="end"/>
      </w:r>
      <w:r w:rsidR="00A8551A">
        <w:t>.</w:t>
      </w:r>
      <w:r w:rsidR="009259E4">
        <w:t xml:space="preserve">  If the </w:t>
      </w:r>
      <w:r w:rsidR="009259E4" w:rsidRPr="0071265D">
        <w:rPr>
          <w:rFonts w:ascii="Courier New" w:hAnsi="Courier New" w:cs="Courier New"/>
        </w:rPr>
        <w:t>deviceType</w:t>
      </w:r>
      <w:r w:rsidR="009259E4">
        <w:t xml:space="preserve"> of the Device is </w:t>
      </w:r>
      <w:r w:rsidR="009259E4" w:rsidRPr="0071265D">
        <w:rPr>
          <w:rFonts w:ascii="Courier New" w:hAnsi="Courier New" w:cs="Courier New"/>
        </w:rPr>
        <w:t>gSME</w:t>
      </w:r>
      <w:r w:rsidR="009259E4">
        <w:t xml:space="preserve"> then the Device shall also delete any</w:t>
      </w:r>
      <w:r w:rsidR="009259E4" w:rsidRPr="00A41A47">
        <w:t xml:space="preserve"> future dated data items </w:t>
      </w:r>
      <w:r w:rsidR="009259E4">
        <w:t xml:space="preserve">that are </w:t>
      </w:r>
      <w:r w:rsidR="009259E4" w:rsidRPr="00A41A47">
        <w:t>pending activation</w:t>
      </w:r>
      <w:r w:rsidR="009259E4">
        <w:t>.</w:t>
      </w:r>
    </w:p>
    <w:p w:rsidR="00A731F6" w:rsidRDefault="00A744A6" w:rsidP="00A744A6">
      <w:r>
        <w:t>If</w:t>
      </w:r>
      <w:r w:rsidR="00A731F6">
        <w:t>:</w:t>
      </w:r>
    </w:p>
    <w:p w:rsidR="00A731F6" w:rsidRPr="004F7281" w:rsidRDefault="00A744A6" w:rsidP="004F7281">
      <w:pPr>
        <w:pStyle w:val="ListBullet"/>
        <w:rPr>
          <w:rFonts w:ascii="Courier New" w:hAnsi="Courier New" w:cs="Courier New"/>
        </w:rPr>
      </w:pPr>
      <w:r w:rsidRPr="00872E38">
        <w:rPr>
          <w:rStyle w:val="CNFontChar"/>
        </w:rPr>
        <w:t>remotePartyRole</w:t>
      </w:r>
      <w:r>
        <w:t xml:space="preserve"> of  </w:t>
      </w:r>
      <w:r w:rsidRPr="002A7D40">
        <w:rPr>
          <w:rStyle w:val="CNFontChar"/>
        </w:rPr>
        <w:t>targetTrustAnchorCell</w:t>
      </w:r>
      <w:r>
        <w:rPr>
          <w:rStyle w:val="CNFontChar"/>
        </w:rPr>
        <w:t xml:space="preserve"> </w:t>
      </w:r>
      <w:r w:rsidRPr="00E33C04">
        <w:rPr>
          <w:rStyle w:val="CNFontChar"/>
          <w:rFonts w:ascii="Arial" w:hAnsi="Arial" w:cs="Arial"/>
        </w:rPr>
        <w:t>and that of</w:t>
      </w:r>
      <w:r>
        <w:rPr>
          <w:rStyle w:val="CNFontChar"/>
        </w:rPr>
        <w:t xml:space="preserve"> </w:t>
      </w:r>
      <w:r w:rsidRPr="00872E38">
        <w:rPr>
          <w:rStyle w:val="CNFontChar"/>
        </w:rPr>
        <w:t>authorisingRemotePartyControl</w:t>
      </w:r>
      <w:r>
        <w:t xml:space="preserve"> is </w:t>
      </w:r>
      <w:r w:rsidRPr="00872E38">
        <w:rPr>
          <w:rStyle w:val="CNFontChar"/>
        </w:rPr>
        <w:t>supplier</w:t>
      </w:r>
      <w:r w:rsidR="00A731F6">
        <w:rPr>
          <w:rStyle w:val="CNFontChar"/>
        </w:rPr>
        <w:t>;</w:t>
      </w:r>
      <w:r>
        <w:t xml:space="preserve"> and </w:t>
      </w:r>
    </w:p>
    <w:p w:rsidR="00A731F6" w:rsidRDefault="00A744A6" w:rsidP="004F7281">
      <w:pPr>
        <w:pStyle w:val="ListBullet"/>
        <w:rPr>
          <w:rStyle w:val="CNFontChar"/>
        </w:rPr>
      </w:pPr>
      <w:r w:rsidRPr="00872E38">
        <w:rPr>
          <w:rStyle w:val="CNFontChar"/>
        </w:rPr>
        <w:t>keyUsage</w:t>
      </w:r>
      <w:r>
        <w:t xml:space="preserve"> of </w:t>
      </w:r>
      <w:r w:rsidRPr="002A7D40">
        <w:rPr>
          <w:rStyle w:val="CNFontChar"/>
        </w:rPr>
        <w:t>targetTrustAnchorCell</w:t>
      </w:r>
      <w:r>
        <w:rPr>
          <w:rStyle w:val="CNFontChar"/>
        </w:rPr>
        <w:t xml:space="preserve"> </w:t>
      </w:r>
      <w:r w:rsidRPr="00756658">
        <w:t>is</w:t>
      </w:r>
      <w:r>
        <w:rPr>
          <w:rStyle w:val="CNFontChar"/>
        </w:rPr>
        <w:t xml:space="preserve"> </w:t>
      </w:r>
      <w:r w:rsidRPr="002A7D40">
        <w:rPr>
          <w:rStyle w:val="CNFontChar"/>
        </w:rPr>
        <w:t>digitalSignature</w:t>
      </w:r>
    </w:p>
    <w:p w:rsidR="00A744A6" w:rsidRDefault="00A744A6">
      <w:pPr>
        <w:rPr>
          <w:rStyle w:val="CNFontChar"/>
        </w:rPr>
      </w:pPr>
      <w:r w:rsidRPr="00872E38">
        <w:t>then the Device shall:</w:t>
      </w:r>
    </w:p>
    <w:p w:rsidR="00A744A6" w:rsidRDefault="00A744A6" w:rsidP="00872E38">
      <w:pPr>
        <w:pStyle w:val="ListBullet"/>
      </w:pPr>
      <w:r>
        <w:t xml:space="preserve">set all Immediate Execution Counters and Future Dated Counters to the value in </w:t>
      </w:r>
      <w:r w:rsidRPr="00872E38">
        <w:rPr>
          <w:rStyle w:val="CNFontChar"/>
        </w:rPr>
        <w:t>newRemotePartyFloorSeqNumber</w:t>
      </w:r>
      <w:r>
        <w:t xml:space="preserve">; </w:t>
      </w:r>
    </w:p>
    <w:p w:rsidR="00A744A6" w:rsidRDefault="00A744A6" w:rsidP="00872E38">
      <w:pPr>
        <w:pStyle w:val="ListBullet"/>
      </w:pPr>
      <w:r>
        <w:t xml:space="preserve">clear all values from the </w:t>
      </w:r>
      <w:r w:rsidRPr="00DF16ED">
        <w:t>UTRN Counter Cache</w:t>
      </w:r>
      <w:r>
        <w:t>; and</w:t>
      </w:r>
    </w:p>
    <w:p w:rsidR="00A744A6" w:rsidRDefault="00A744A6" w:rsidP="00872E38">
      <w:pPr>
        <w:pStyle w:val="ListBullet"/>
      </w:pPr>
      <w:r>
        <w:t xml:space="preserve">place a single value in the UTRN Counter Cache. If </w:t>
      </w:r>
      <w:r w:rsidRPr="00872E38">
        <w:rPr>
          <w:rStyle w:val="CNFontChar"/>
        </w:rPr>
        <w:t>newRemotePartySpecialistFloorSeqNumber</w:t>
      </w:r>
      <w:r>
        <w:t xml:space="preserve"> is present and the </w:t>
      </w:r>
      <w:r w:rsidRPr="00872E38">
        <w:rPr>
          <w:rStyle w:val="CNFontChar"/>
        </w:rPr>
        <w:t>seqNumberUsage</w:t>
      </w:r>
      <w:r>
        <w:t xml:space="preserve"> in that </w:t>
      </w:r>
      <w:r w:rsidRPr="00872E38">
        <w:rPr>
          <w:rStyle w:val="CNFontChar"/>
        </w:rPr>
        <w:t>newRemotePartySpecialistFloorSeqNumber</w:t>
      </w:r>
      <w:r>
        <w:t xml:space="preserve"> is </w:t>
      </w:r>
      <w:r w:rsidRPr="00872E38">
        <w:rPr>
          <w:rStyle w:val="CNFontChar"/>
        </w:rPr>
        <w:t>prepaymentTopUp</w:t>
      </w:r>
      <w:r>
        <w:t xml:space="preserve"> then that value shall be the 32 most significant bits of the </w:t>
      </w:r>
      <w:r w:rsidRPr="00872E38">
        <w:rPr>
          <w:rStyle w:val="CNFontChar"/>
        </w:rPr>
        <w:t>seqNumber</w:t>
      </w:r>
      <w:r>
        <w:t xml:space="preserve"> in the </w:t>
      </w:r>
      <w:r w:rsidRPr="00872E38">
        <w:rPr>
          <w:rStyle w:val="CNFontChar"/>
        </w:rPr>
        <w:t>newRemotePartySpecialistFloorSeqNumber</w:t>
      </w:r>
      <w:r>
        <w:t xml:space="preserve">.  Otherwise the value shall be the 32 most significant bits of the </w:t>
      </w:r>
      <w:r w:rsidRPr="00872E38">
        <w:rPr>
          <w:rStyle w:val="CNFontChar"/>
        </w:rPr>
        <w:t>newRemotePartyFloorSeqNumber</w:t>
      </w:r>
      <w:r>
        <w:rPr>
          <w:rStyle w:val="CNFontChar"/>
        </w:rPr>
        <w:t>.</w:t>
      </w:r>
    </w:p>
    <w:p w:rsidR="00A744A6" w:rsidRDefault="00A744A6" w:rsidP="00A744A6">
      <w:pPr>
        <w:rPr>
          <w:rStyle w:val="CNFontChar"/>
        </w:rPr>
      </w:pPr>
      <w:r>
        <w:t>If (</w:t>
      </w:r>
      <w:r w:rsidRPr="00872E38">
        <w:rPr>
          <w:rStyle w:val="CNFontChar"/>
        </w:rPr>
        <w:t>remotePartyRole</w:t>
      </w:r>
      <w:r>
        <w:t xml:space="preserve"> of </w:t>
      </w:r>
      <w:r w:rsidRPr="00872E38">
        <w:rPr>
          <w:rStyle w:val="CNFontChar"/>
        </w:rPr>
        <w:t>authorisingRemotePartyControl</w:t>
      </w:r>
      <w:r>
        <w:t xml:space="preserve"> is not </w:t>
      </w:r>
      <w:r w:rsidRPr="00872E38">
        <w:rPr>
          <w:rStyle w:val="CNFontChar"/>
        </w:rPr>
        <w:t>supplier</w:t>
      </w:r>
      <w:r>
        <w:t>) but (</w:t>
      </w:r>
      <w:r w:rsidRPr="002A7D40">
        <w:rPr>
          <w:rStyle w:val="CNFontChar"/>
        </w:rPr>
        <w:t>targetTrustAnchorCell</w:t>
      </w:r>
      <w:r>
        <w:rPr>
          <w:rStyle w:val="CNFontChar"/>
        </w:rPr>
        <w:t xml:space="preserve"> </w:t>
      </w:r>
      <w:r w:rsidRPr="00872E38">
        <w:t>is</w:t>
      </w:r>
      <w:r>
        <w:rPr>
          <w:rStyle w:val="CNFontChar"/>
        </w:rPr>
        <w:t xml:space="preserve"> {</w:t>
      </w:r>
      <w:r w:rsidRPr="002A7D40">
        <w:rPr>
          <w:rStyle w:val="CNFontChar"/>
        </w:rPr>
        <w:t>supplier, digitalSignature, management</w:t>
      </w:r>
      <w:r>
        <w:rPr>
          <w:rStyle w:val="CNFontChar"/>
        </w:rPr>
        <w:t>})</w:t>
      </w:r>
      <w:r>
        <w:t xml:space="preserve"> then there should be an instance of </w:t>
      </w:r>
      <w:r w:rsidRPr="00872E38">
        <w:rPr>
          <w:rStyle w:val="CNFontChar"/>
        </w:rPr>
        <w:t>otherRemotePartySeqNumberChanges</w:t>
      </w:r>
      <w:r>
        <w:t xml:space="preserve"> where </w:t>
      </w:r>
      <w:r w:rsidRPr="00872E38">
        <w:rPr>
          <w:rStyle w:val="CNFontChar"/>
        </w:rPr>
        <w:t>remotePartyRole</w:t>
      </w:r>
      <w:r>
        <w:t xml:space="preserve"> is </w:t>
      </w:r>
      <w:r w:rsidRPr="00872E38">
        <w:rPr>
          <w:rStyle w:val="CNFontChar"/>
        </w:rPr>
        <w:t>supplier</w:t>
      </w:r>
      <w:r>
        <w:t xml:space="preserve"> in the Command.  Using the values in that instance of </w:t>
      </w:r>
      <w:r w:rsidRPr="00872E38">
        <w:rPr>
          <w:rStyle w:val="CNFontChar"/>
        </w:rPr>
        <w:t>otherRemotePartySeqNumberChanges</w:t>
      </w:r>
      <w:r>
        <w:t xml:space="preserve"> or the values zero if there is no such instance, the Device shall: </w:t>
      </w:r>
    </w:p>
    <w:p w:rsidR="00A744A6" w:rsidRDefault="00A744A6" w:rsidP="00872E38">
      <w:pPr>
        <w:pStyle w:val="ListBullet"/>
      </w:pPr>
      <w:r>
        <w:t xml:space="preserve">set all Immediate Execution Counters and Future Dated Counters to the value in </w:t>
      </w:r>
      <w:r w:rsidRPr="00872E38">
        <w:rPr>
          <w:rStyle w:val="CNFontChar"/>
        </w:rPr>
        <w:t>otherRemotePartyFloorSeqNumber</w:t>
      </w:r>
      <w:r>
        <w:t xml:space="preserve">; </w:t>
      </w:r>
    </w:p>
    <w:p w:rsidR="00A744A6" w:rsidRDefault="00A744A6" w:rsidP="00872E38">
      <w:pPr>
        <w:pStyle w:val="ListBullet"/>
      </w:pPr>
      <w:r>
        <w:t xml:space="preserve">clear all values from the </w:t>
      </w:r>
      <w:r w:rsidRPr="00DF16ED">
        <w:t>UTRN Counter Cache</w:t>
      </w:r>
      <w:r>
        <w:t>; and</w:t>
      </w:r>
    </w:p>
    <w:p w:rsidR="00A744A6" w:rsidRDefault="00A744A6" w:rsidP="00872E38">
      <w:pPr>
        <w:pStyle w:val="ListBullet"/>
      </w:pPr>
      <w:r>
        <w:t xml:space="preserve">place a single value in the UTRN Counter Cache.  If </w:t>
      </w:r>
      <w:r w:rsidRPr="00872E38">
        <w:rPr>
          <w:rStyle w:val="CNFontChar"/>
        </w:rPr>
        <w:t>newRemotePartySpecialistFloorSeqNumber</w:t>
      </w:r>
      <w:r>
        <w:t xml:space="preserve"> is present and the </w:t>
      </w:r>
      <w:r w:rsidRPr="00872E38">
        <w:rPr>
          <w:rStyle w:val="CNFontChar"/>
        </w:rPr>
        <w:t>seqNumberUsage</w:t>
      </w:r>
      <w:r>
        <w:t xml:space="preserve"> in that </w:t>
      </w:r>
      <w:r w:rsidRPr="00872E38">
        <w:rPr>
          <w:rStyle w:val="CNFontChar"/>
        </w:rPr>
        <w:t>newRemotePartySpecialistFloorSeqNumber</w:t>
      </w:r>
      <w:r>
        <w:t xml:space="preserve"> is </w:t>
      </w:r>
      <w:r w:rsidRPr="00872E38">
        <w:rPr>
          <w:rStyle w:val="CNFontChar"/>
        </w:rPr>
        <w:t>prepaymentTopUp</w:t>
      </w:r>
      <w:r>
        <w:t xml:space="preserve"> then that value shall be the 32 most significant bits of the </w:t>
      </w:r>
      <w:r w:rsidRPr="00872E38">
        <w:rPr>
          <w:rStyle w:val="CNFontChar"/>
        </w:rPr>
        <w:t>seqNumber</w:t>
      </w:r>
      <w:r>
        <w:t xml:space="preserve"> in the </w:t>
      </w:r>
      <w:r w:rsidRPr="00872E38">
        <w:rPr>
          <w:rStyle w:val="CNFontChar"/>
        </w:rPr>
        <w:t>newRemotePartySpecialistFloorSeqNumber</w:t>
      </w:r>
      <w:r>
        <w:t xml:space="preserve">.  Otherwise the value shall be the 32 most significant bits of the </w:t>
      </w:r>
      <w:r w:rsidRPr="00872E38">
        <w:rPr>
          <w:rStyle w:val="CNFontChar"/>
        </w:rPr>
        <w:t>otherRemotePartyFloorSeqNumber</w:t>
      </w:r>
      <w:r>
        <w:rPr>
          <w:rStyle w:val="CNFontChar"/>
        </w:rPr>
        <w:t>.</w:t>
      </w:r>
    </w:p>
    <w:p w:rsidR="00A744A6" w:rsidRDefault="00A744A6" w:rsidP="00A744A6">
      <w:pPr>
        <w:pStyle w:val="Heading4"/>
      </w:pPr>
      <w:bookmarkStart w:id="4561" w:name="_Ref386198800"/>
      <w:r>
        <w:lastRenderedPageBreak/>
        <w:t xml:space="preserve">The </w:t>
      </w:r>
      <w:r w:rsidRPr="00ED1A99">
        <w:rPr>
          <w:rStyle w:val="CNFontChar"/>
        </w:rPr>
        <w:t>@UpdateSecurityCredentials.Command</w:t>
      </w:r>
      <w:r>
        <w:rPr>
          <w:rStyle w:val="CNFontChar"/>
        </w:rPr>
        <w:t>Payload,</w:t>
      </w:r>
      <w:r w:rsidRPr="00ED1A99">
        <w:rPr>
          <w:rStyle w:val="CNFontChar"/>
        </w:rPr>
        <w:t>@UpdateSecurityCredentials.Response</w:t>
      </w:r>
      <w:r>
        <w:rPr>
          <w:rStyle w:val="CNFontChar"/>
        </w:rPr>
        <w:t>Payload</w:t>
      </w:r>
      <w:r>
        <w:t xml:space="preserve"> and </w:t>
      </w:r>
      <w:r w:rsidRPr="00ED1A99">
        <w:rPr>
          <w:rStyle w:val="CNFontChar"/>
        </w:rPr>
        <w:t>@Up</w:t>
      </w:r>
      <w:r>
        <w:rPr>
          <w:rStyle w:val="CNFontChar"/>
        </w:rPr>
        <w:t>dateSecurityCredentials.AlertPayload</w:t>
      </w:r>
      <w:r>
        <w:t xml:space="preserve"> structure definition</w:t>
      </w:r>
      <w:bookmarkEnd w:id="4561"/>
    </w:p>
    <w:p w:rsidR="00A744A6" w:rsidRDefault="00A744A6" w:rsidP="00A744A6">
      <w:r>
        <w:t xml:space="preserve">Each instance of </w:t>
      </w:r>
      <w:r w:rsidRPr="002A7D40">
        <w:rPr>
          <w:rStyle w:val="CNFontChar"/>
        </w:rPr>
        <w:t>@UpdateSecurityCredentials.Command</w:t>
      </w:r>
      <w:r w:rsidRPr="00702B46">
        <w:rPr>
          <w:rStyle w:val="CNFontChar"/>
        </w:rPr>
        <w:t>Payload</w:t>
      </w:r>
      <w:r>
        <w:rPr>
          <w:rStyle w:val="CNFontChar"/>
        </w:rPr>
        <w:t>,</w:t>
      </w:r>
      <w:r>
        <w:t xml:space="preserve"> </w:t>
      </w:r>
      <w:r w:rsidRPr="002A7D40">
        <w:rPr>
          <w:rStyle w:val="CNFontChar"/>
        </w:rPr>
        <w:t>@UpdateSecurityCredentials.Response</w:t>
      </w:r>
      <w:r w:rsidRPr="00702B46">
        <w:rPr>
          <w:rStyle w:val="CNFontChar"/>
        </w:rPr>
        <w:t>Payload</w:t>
      </w:r>
      <w:r>
        <w:t xml:space="preserve"> and of </w:t>
      </w:r>
      <w:r w:rsidRPr="002A7D40">
        <w:rPr>
          <w:rStyle w:val="CNFontChar"/>
        </w:rPr>
        <w:t>@Up</w:t>
      </w:r>
      <w:r w:rsidRPr="00702B46">
        <w:rPr>
          <w:rStyle w:val="CNFontChar"/>
        </w:rPr>
        <w:t>dateSecurityCredentials.AlertPayload</w:t>
      </w:r>
      <w:r>
        <w:t xml:space="preserve"> shall be an octet string containing the DER encoding of the populated structure defined in this Section </w:t>
      </w:r>
      <w:r w:rsidR="00FC1F1E">
        <w:rPr>
          <w:highlight w:val="red"/>
        </w:rPr>
        <w:fldChar w:fldCharType="begin"/>
      </w:r>
      <w:r w:rsidR="00FC1F1E">
        <w:instrText xml:space="preserve"> REF _Ref386454576 \r \h </w:instrText>
      </w:r>
      <w:r w:rsidR="00FC1F1E">
        <w:rPr>
          <w:highlight w:val="red"/>
        </w:rPr>
      </w:r>
      <w:r w:rsidR="00FC1F1E">
        <w:rPr>
          <w:highlight w:val="red"/>
        </w:rPr>
        <w:fldChar w:fldCharType="separate"/>
      </w:r>
      <w:r w:rsidR="007E3F9A">
        <w:t>13.3.4</w:t>
      </w:r>
      <w:r w:rsidR="00FC1F1E">
        <w:rPr>
          <w:highlight w:val="red"/>
        </w:rPr>
        <w:fldChar w:fldCharType="end"/>
      </w:r>
      <w:r>
        <w:t>, which specifies the structure in ASN.1.</w:t>
      </w:r>
    </w:p>
    <w:p w:rsidR="005F51D6" w:rsidRDefault="00A744A6" w:rsidP="005F51D6">
      <w:r>
        <w:t xml:space="preserve">The structure of </w:t>
      </w:r>
      <w:r w:rsidRPr="00B5048F">
        <w:rPr>
          <w:rStyle w:val="CNFontChar"/>
        </w:rPr>
        <w:t>Certificate</w:t>
      </w:r>
      <w:r>
        <w:t xml:space="preserve"> shall be as defined in ASN.1 in IETF RFC 5912.</w:t>
      </w:r>
      <w:r w:rsidR="005F51D6">
        <w:t xml:space="preserve">  Note that the </w:t>
      </w:r>
      <w:r w:rsidR="005F51D6" w:rsidRPr="00871898">
        <w:rPr>
          <w:rFonts w:ascii="Courier New" w:hAnsi="Courier New" w:cs="Courier New"/>
        </w:rPr>
        <w:t>Certificate</w:t>
      </w:r>
      <w:r w:rsidR="005F51D6">
        <w:t xml:space="preserve"> structures within IETF RFC 5912 begin after the phrase ‘</w:t>
      </w:r>
      <w:r w:rsidR="005F51D6" w:rsidRPr="00993B2F">
        <w:t>Certificate- and CRL-specific structures begin here</w:t>
      </w:r>
      <w:r w:rsidR="005F51D6">
        <w:t>’.</w:t>
      </w:r>
    </w:p>
    <w:p w:rsidR="00A744A6" w:rsidRDefault="00A744A6" w:rsidP="00A744A6">
      <w:pPr>
        <w:pStyle w:val="Code"/>
      </w:pPr>
      <w:r>
        <w:t>UpdateSecurityCredentials DEFINITIONS ::= BEGIN</w:t>
      </w:r>
    </w:p>
    <w:p w:rsidR="00A744A6" w:rsidRDefault="00A744A6" w:rsidP="00A744A6">
      <w:pPr>
        <w:pStyle w:val="Code"/>
      </w:pPr>
    </w:p>
    <w:p w:rsidR="00A744A6" w:rsidRDefault="00A744A6" w:rsidP="00A744A6">
      <w:pPr>
        <w:pStyle w:val="Code"/>
      </w:pPr>
      <w:r>
        <w:t>CommandPayload ::= SEQUENCE</w:t>
      </w:r>
    </w:p>
    <w:p w:rsidR="00A744A6" w:rsidRDefault="00A744A6" w:rsidP="00A744A6">
      <w:pPr>
        <w:pStyle w:val="Code"/>
      </w:pPr>
      <w:r>
        <w:t>{</w:t>
      </w:r>
    </w:p>
    <w:p w:rsidR="00A744A6" w:rsidRDefault="00A744A6" w:rsidP="00A744A6">
      <w:pPr>
        <w:pStyle w:val="Code"/>
      </w:pPr>
      <w:r>
        <w:t xml:space="preserve">-- Provide details to allow the Device to identify the Remote Party Role authorising </w:t>
      </w:r>
    </w:p>
    <w:p w:rsidR="00A744A6" w:rsidRDefault="00A744A6" w:rsidP="00A744A6">
      <w:pPr>
        <w:pStyle w:val="Code"/>
      </w:pPr>
      <w:r>
        <w:t>-- this Command, check whether the rest of the payload is allowable, prevent replay attacks</w:t>
      </w:r>
    </w:p>
    <w:p w:rsidR="00A744A6" w:rsidRDefault="00A744A6" w:rsidP="00A744A6">
      <w:pPr>
        <w:pStyle w:val="Code"/>
      </w:pPr>
      <w:r>
        <w:t xml:space="preserve">-- and allow counters / counter caches on the </w:t>
      </w:r>
      <w:r w:rsidR="00A72881">
        <w:t>D</w:t>
      </w:r>
      <w:r>
        <w:t xml:space="preserve">evice to be reset, if the </w:t>
      </w:r>
      <w:r w:rsidR="00FC5075">
        <w:t>C</w:t>
      </w:r>
      <w:r>
        <w:t>ommand changes the Remote Party</w:t>
      </w:r>
    </w:p>
    <w:p w:rsidR="00A744A6" w:rsidRDefault="00A744A6" w:rsidP="00A744A6">
      <w:pPr>
        <w:pStyle w:val="Code"/>
      </w:pPr>
      <w:r>
        <w:t xml:space="preserve">-- in control. </w:t>
      </w:r>
    </w:p>
    <w:p w:rsidR="00A744A6" w:rsidRDefault="00A744A6" w:rsidP="00A744A6">
      <w:pPr>
        <w:pStyle w:val="Code"/>
      </w:pPr>
      <w:r>
        <w:t xml:space="preserve">-- The Remote Party authorising the Command is that party which generated </w:t>
      </w:r>
      <w:r w:rsidR="009073F8">
        <w:t xml:space="preserve">the </w:t>
      </w:r>
      <w:r>
        <w:t>KRP Signature (or the Access Control Broker</w:t>
      </w:r>
    </w:p>
    <w:p w:rsidR="00A744A6" w:rsidRDefault="00A744A6" w:rsidP="00A744A6">
      <w:pPr>
        <w:pStyle w:val="Code"/>
      </w:pPr>
      <w:r>
        <w:t>-- if there is no KRP Signature)</w:t>
      </w:r>
    </w:p>
    <w:p w:rsidR="00A744A6" w:rsidRDefault="00A744A6" w:rsidP="00A744A6">
      <w:pPr>
        <w:pStyle w:val="Code"/>
      </w:pPr>
    </w:p>
    <w:p w:rsidR="00A744A6" w:rsidRDefault="00A744A6" w:rsidP="00A744A6">
      <w:pPr>
        <w:pStyle w:val="Code"/>
      </w:pPr>
      <w:r>
        <w:t>authorisingRemotePartyControl</w:t>
      </w:r>
      <w:r>
        <w:tab/>
        <w:t>AuthorisingRemotePartyControl,</w:t>
      </w:r>
    </w:p>
    <w:p w:rsidR="00A744A6" w:rsidRDefault="00A744A6" w:rsidP="00A744A6">
      <w:pPr>
        <w:pStyle w:val="Code"/>
      </w:pPr>
    </w:p>
    <w:p w:rsidR="00A744A6" w:rsidRDefault="00A744A6" w:rsidP="00A744A6">
      <w:pPr>
        <w:pStyle w:val="Code"/>
      </w:pPr>
      <w:r>
        <w:t>-- One TrustAnchorReplacement structure is required for each Trust Anchor Cell that is to be updated</w:t>
      </w:r>
    </w:p>
    <w:p w:rsidR="00A744A6" w:rsidRDefault="00A744A6" w:rsidP="00A744A6">
      <w:pPr>
        <w:pStyle w:val="Code"/>
      </w:pPr>
    </w:p>
    <w:p w:rsidR="00A744A6" w:rsidRDefault="00A744A6" w:rsidP="00A744A6">
      <w:pPr>
        <w:pStyle w:val="Code"/>
      </w:pPr>
      <w:r>
        <w:t>replacements</w:t>
      </w:r>
      <w:r>
        <w:tab/>
        <w:t>SEQUENCE OF TrustAnchorReplacement,</w:t>
      </w:r>
    </w:p>
    <w:p w:rsidR="00A744A6" w:rsidRDefault="00A744A6" w:rsidP="00A744A6">
      <w:pPr>
        <w:pStyle w:val="Code"/>
      </w:pPr>
    </w:p>
    <w:p w:rsidR="00A744A6" w:rsidRDefault="00A744A6" w:rsidP="00A744A6">
      <w:pPr>
        <w:pStyle w:val="Code"/>
      </w:pPr>
      <w:r>
        <w:t>-- Provide the certificates needed to undertake Certification Path Validation of the new</w:t>
      </w:r>
    </w:p>
    <w:p w:rsidR="00A744A6" w:rsidRDefault="00A744A6" w:rsidP="00A744A6">
      <w:pPr>
        <w:pStyle w:val="Code"/>
      </w:pPr>
      <w:r>
        <w:t>-- end entity certificate against the root public key held on the Device. The number of these may be less</w:t>
      </w:r>
    </w:p>
    <w:p w:rsidR="00A744A6" w:rsidRDefault="00A744A6" w:rsidP="00A744A6">
      <w:pPr>
        <w:pStyle w:val="Code"/>
      </w:pPr>
      <w:r>
        <w:t>-- than the number of replacement certificates (e.g. a supplier may replace all of its certificates but</w:t>
      </w:r>
    </w:p>
    <w:p w:rsidR="00A744A6" w:rsidRDefault="00A744A6" w:rsidP="00A744A6">
      <w:pPr>
        <w:pStyle w:val="Code"/>
      </w:pPr>
      <w:r>
        <w:t xml:space="preserve">-- may only need to supply one Certification Authority Certificate to link them all back to the root public </w:t>
      </w:r>
    </w:p>
    <w:p w:rsidR="00A744A6" w:rsidRDefault="00A744A6" w:rsidP="00A744A6">
      <w:pPr>
        <w:pStyle w:val="Code"/>
      </w:pPr>
      <w:r>
        <w:t xml:space="preserve">-- key as currently stored on the </w:t>
      </w:r>
      <w:r w:rsidR="00A72881">
        <w:t>D</w:t>
      </w:r>
      <w:r>
        <w:t>evice.</w:t>
      </w:r>
    </w:p>
    <w:p w:rsidR="00A744A6" w:rsidRDefault="00A744A6" w:rsidP="00A744A6">
      <w:pPr>
        <w:pStyle w:val="Code"/>
      </w:pPr>
    </w:p>
    <w:p w:rsidR="00A744A6" w:rsidRDefault="00A744A6" w:rsidP="00A744A6">
      <w:pPr>
        <w:pStyle w:val="Code"/>
      </w:pPr>
      <w:r>
        <w:t>certificationPathCertificates</w:t>
      </w:r>
      <w:r>
        <w:tab/>
        <w:t>SEQUENCE OF Certificate,</w:t>
      </w:r>
    </w:p>
    <w:p w:rsidR="00A744A6" w:rsidRDefault="00A744A6" w:rsidP="00A744A6">
      <w:pPr>
        <w:pStyle w:val="Code"/>
      </w:pPr>
    </w:p>
    <w:p w:rsidR="00A744A6" w:rsidRDefault="00A744A6" w:rsidP="00A744A6">
      <w:pPr>
        <w:pStyle w:val="Code"/>
      </w:pPr>
      <w:r>
        <w:t>-- If the Command is to be future dated, specif</w:t>
      </w:r>
      <w:r w:rsidR="005F51D6">
        <w:t>y</w:t>
      </w:r>
      <w:r>
        <w:t xml:space="preserve"> the date-time at which the certificate replacement is to happen</w:t>
      </w:r>
    </w:p>
    <w:p w:rsidR="00A744A6" w:rsidRDefault="00A744A6" w:rsidP="00A744A6">
      <w:pPr>
        <w:pStyle w:val="Code"/>
      </w:pPr>
    </w:p>
    <w:p w:rsidR="00A744A6" w:rsidRDefault="00A744A6" w:rsidP="00A744A6">
      <w:pPr>
        <w:pStyle w:val="Code"/>
      </w:pPr>
      <w:r>
        <w:t>executionDateTime</w:t>
      </w:r>
      <w:r>
        <w:tab/>
        <w:t>GeneralizedTime OPTIONAL</w:t>
      </w:r>
    </w:p>
    <w:p w:rsidR="00A744A6" w:rsidRDefault="00A744A6" w:rsidP="00A744A6">
      <w:pPr>
        <w:pStyle w:val="Code"/>
      </w:pPr>
    </w:p>
    <w:p w:rsidR="00A744A6" w:rsidRDefault="00A744A6" w:rsidP="00A744A6">
      <w:pPr>
        <w:pStyle w:val="Code"/>
      </w:pPr>
      <w:r>
        <w:t>}</w:t>
      </w:r>
    </w:p>
    <w:p w:rsidR="00A744A6" w:rsidRDefault="00A744A6" w:rsidP="00A744A6">
      <w:pPr>
        <w:pStyle w:val="Code"/>
      </w:pPr>
    </w:p>
    <w:p w:rsidR="00A744A6" w:rsidRDefault="00A744A6" w:rsidP="00A744A6">
      <w:pPr>
        <w:pStyle w:val="Code"/>
      </w:pPr>
      <w:r>
        <w:t>ResponsePayload ::=</w:t>
      </w:r>
      <w:r>
        <w:tab/>
      </w:r>
      <w:r w:rsidR="00C574A3">
        <w:t>SEQUENCE</w:t>
      </w:r>
    </w:p>
    <w:p w:rsidR="00A744A6" w:rsidRDefault="00A744A6" w:rsidP="00A744A6">
      <w:pPr>
        <w:pStyle w:val="Code"/>
      </w:pPr>
      <w:r>
        <w:t>{</w:t>
      </w:r>
    </w:p>
    <w:p w:rsidR="00A744A6" w:rsidRDefault="00A744A6" w:rsidP="00A744A6">
      <w:pPr>
        <w:pStyle w:val="Code"/>
      </w:pPr>
      <w:r>
        <w:lastRenderedPageBreak/>
        <w:t xml:space="preserve">   -- if the Command is future dated, the Response will not have any details of execution (those will be in the subsequent alert)</w:t>
      </w:r>
    </w:p>
    <w:p w:rsidR="00A744A6" w:rsidRDefault="00A744A6" w:rsidP="00A744A6">
      <w:pPr>
        <w:pStyle w:val="Code"/>
      </w:pPr>
    </w:p>
    <w:p w:rsidR="00A744A6" w:rsidRDefault="00A744A6" w:rsidP="00A744A6">
      <w:pPr>
        <w:pStyle w:val="Code"/>
      </w:pPr>
      <w:r>
        <w:t xml:space="preserve">   commandAccepted</w:t>
      </w:r>
      <w:r>
        <w:tab/>
        <w:t>NULL,</w:t>
      </w:r>
    </w:p>
    <w:p w:rsidR="00A744A6" w:rsidRDefault="00A744A6" w:rsidP="00A744A6">
      <w:pPr>
        <w:pStyle w:val="Code"/>
      </w:pPr>
    </w:p>
    <w:p w:rsidR="00A744A6" w:rsidRDefault="00A744A6" w:rsidP="00A744A6">
      <w:pPr>
        <w:pStyle w:val="Code"/>
      </w:pPr>
      <w:r>
        <w:t xml:space="preserve">   -- if the Command is for immediate execution, the Response</w:t>
      </w:r>
      <w:r w:rsidR="005F51D6">
        <w:t xml:space="preserve"> will detail the outcomes</w:t>
      </w:r>
    </w:p>
    <w:p w:rsidR="00A744A6" w:rsidRDefault="00A744A6" w:rsidP="00A744A6">
      <w:pPr>
        <w:pStyle w:val="Code"/>
      </w:pPr>
    </w:p>
    <w:p w:rsidR="00A744A6" w:rsidRDefault="00A744A6" w:rsidP="00A744A6">
      <w:pPr>
        <w:pStyle w:val="Code"/>
      </w:pPr>
      <w:r>
        <w:t xml:space="preserve">   executionOutcome</w:t>
      </w:r>
      <w:r>
        <w:tab/>
        <w:t>ExecutionOutcome</w:t>
      </w:r>
      <w:r w:rsidR="00DD0C98">
        <w:t xml:space="preserve"> OPTIONAL</w:t>
      </w:r>
    </w:p>
    <w:p w:rsidR="00A744A6" w:rsidRDefault="00A744A6" w:rsidP="00A744A6">
      <w:pPr>
        <w:pStyle w:val="Code"/>
      </w:pPr>
    </w:p>
    <w:p w:rsidR="00A744A6" w:rsidRDefault="00A744A6" w:rsidP="00A744A6">
      <w:pPr>
        <w:pStyle w:val="Code"/>
      </w:pPr>
      <w:r>
        <w:t>}</w:t>
      </w:r>
    </w:p>
    <w:p w:rsidR="00A744A6" w:rsidRDefault="00A744A6" w:rsidP="00A744A6">
      <w:pPr>
        <w:pStyle w:val="Code"/>
      </w:pPr>
    </w:p>
    <w:p w:rsidR="00A744A6" w:rsidRDefault="00A744A6" w:rsidP="00A744A6">
      <w:pPr>
        <w:pStyle w:val="Code"/>
      </w:pPr>
      <w:r>
        <w:t>AlertPayload ::=</w:t>
      </w:r>
      <w:r>
        <w:tab/>
        <w:t>SEQUENCE</w:t>
      </w:r>
    </w:p>
    <w:p w:rsidR="00A744A6" w:rsidRDefault="00A744A6" w:rsidP="00A744A6">
      <w:pPr>
        <w:pStyle w:val="Code"/>
      </w:pPr>
      <w:r>
        <w:t>{</w:t>
      </w:r>
    </w:p>
    <w:p w:rsidR="00A744A6" w:rsidRDefault="00A744A6" w:rsidP="00A744A6">
      <w:pPr>
        <w:pStyle w:val="Code"/>
      </w:pPr>
      <w:r>
        <w:t xml:space="preserve">   -- specify the Alert Code</w:t>
      </w:r>
    </w:p>
    <w:p w:rsidR="00A744A6" w:rsidRDefault="00A744A6" w:rsidP="00A744A6">
      <w:pPr>
        <w:pStyle w:val="Code"/>
      </w:pPr>
      <w:r>
        <w:t xml:space="preserve">   alertCode</w:t>
      </w:r>
      <w:r>
        <w:tab/>
        <w:t>INTEGER(0..4294967295),</w:t>
      </w:r>
    </w:p>
    <w:p w:rsidR="00A744A6" w:rsidRDefault="00A744A6" w:rsidP="00A744A6">
      <w:pPr>
        <w:pStyle w:val="Code"/>
      </w:pPr>
    </w:p>
    <w:p w:rsidR="00A744A6" w:rsidRDefault="00A744A6" w:rsidP="00A744A6">
      <w:pPr>
        <w:pStyle w:val="Code"/>
      </w:pPr>
      <w:r>
        <w:t xml:space="preserve">   -- specify the date-time of execution</w:t>
      </w:r>
    </w:p>
    <w:p w:rsidR="00A744A6" w:rsidRDefault="00A744A6" w:rsidP="00A744A6">
      <w:pPr>
        <w:pStyle w:val="Code"/>
      </w:pPr>
      <w:r>
        <w:t xml:space="preserve">   executionDateTime</w:t>
      </w:r>
      <w:r>
        <w:tab/>
        <w:t>GeneralizedTime,</w:t>
      </w:r>
    </w:p>
    <w:p w:rsidR="00A744A6" w:rsidRDefault="00A744A6" w:rsidP="00A744A6">
      <w:pPr>
        <w:pStyle w:val="Code"/>
      </w:pPr>
      <w:r>
        <w:t xml:space="preserve">   </w:t>
      </w:r>
    </w:p>
    <w:p w:rsidR="00A744A6" w:rsidRDefault="00A744A6" w:rsidP="00A744A6">
      <w:pPr>
        <w:pStyle w:val="Code"/>
      </w:pPr>
    </w:p>
    <w:p w:rsidR="00A744A6" w:rsidRDefault="00A744A6" w:rsidP="00A744A6">
      <w:pPr>
        <w:pStyle w:val="Code"/>
      </w:pPr>
      <w:r>
        <w:t xml:space="preserve">   -- detail what happened when the future dated </w:t>
      </w:r>
      <w:r w:rsidR="00FC5075">
        <w:t>C</w:t>
      </w:r>
      <w:r>
        <w:t>ommand was executed</w:t>
      </w:r>
    </w:p>
    <w:p w:rsidR="00A744A6" w:rsidRDefault="00A744A6" w:rsidP="00A744A6">
      <w:pPr>
        <w:pStyle w:val="Code"/>
      </w:pPr>
    </w:p>
    <w:p w:rsidR="00A744A6" w:rsidRDefault="00A744A6" w:rsidP="00A744A6">
      <w:pPr>
        <w:pStyle w:val="Code"/>
      </w:pPr>
      <w:r>
        <w:t xml:space="preserve">   executionOutcome</w:t>
      </w:r>
      <w:r>
        <w:tab/>
        <w:t>ExecutionOutcome</w:t>
      </w:r>
    </w:p>
    <w:p w:rsidR="00A744A6" w:rsidRDefault="00A744A6" w:rsidP="00A744A6">
      <w:pPr>
        <w:pStyle w:val="Code"/>
      </w:pP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ExecutionOutcome ::= </w:t>
      </w:r>
      <w:r>
        <w:tab/>
        <w:t>SEQUENCE</w:t>
      </w:r>
    </w:p>
    <w:p w:rsidR="00A744A6" w:rsidRDefault="00A744A6" w:rsidP="00A744A6">
      <w:pPr>
        <w:pStyle w:val="Code"/>
      </w:pPr>
      <w:r>
        <w:t>{</w:t>
      </w:r>
    </w:p>
    <w:p w:rsidR="00A744A6" w:rsidRDefault="00A744A6" w:rsidP="00A744A6">
      <w:pPr>
        <w:pStyle w:val="Code"/>
      </w:pPr>
      <w:r>
        <w:t>-- Provide details of the corresponding Command that may not be in the standard GBCS message header. Specifically the</w:t>
      </w:r>
    </w:p>
    <w:p w:rsidR="00A744A6" w:rsidRDefault="00A744A6" w:rsidP="00A744A6">
      <w:pPr>
        <w:pStyle w:val="Code"/>
      </w:pPr>
      <w:r>
        <w:t xml:space="preserve">-- mode in which the </w:t>
      </w:r>
      <w:r w:rsidR="00FC5075">
        <w:t>C</w:t>
      </w:r>
      <w:r>
        <w:t>ommand was invoked, the Originator Counter in the original Command and the resulting changes to any</w:t>
      </w:r>
    </w:p>
    <w:p w:rsidR="00A744A6" w:rsidRDefault="00A744A6" w:rsidP="00A744A6">
      <w:pPr>
        <w:pStyle w:val="Code"/>
      </w:pPr>
      <w:r>
        <w:t>-- replay counters held on the Device</w:t>
      </w:r>
    </w:p>
    <w:p w:rsidR="00A744A6" w:rsidRDefault="00A744A6" w:rsidP="00A744A6">
      <w:pPr>
        <w:pStyle w:val="Code"/>
      </w:pPr>
    </w:p>
    <w:p w:rsidR="00A744A6" w:rsidRDefault="00A744A6" w:rsidP="00A744A6">
      <w:pPr>
        <w:pStyle w:val="Code"/>
      </w:pPr>
      <w:r>
        <w:t>authorisingRemotePartySeqNumber</w:t>
      </w:r>
      <w:r>
        <w:tab/>
        <w:t>SeqNumber,</w:t>
      </w:r>
    </w:p>
    <w:p w:rsidR="00A744A6" w:rsidRDefault="00A744A6" w:rsidP="00A744A6">
      <w:pPr>
        <w:pStyle w:val="Code"/>
      </w:pPr>
      <w:r>
        <w:t>credentialsReplacementMode</w:t>
      </w:r>
      <w:r>
        <w:tab/>
        <w:t>CredentialsReplacementMode,</w:t>
      </w:r>
    </w:p>
    <w:p w:rsidR="00A744A6" w:rsidRDefault="00A744A6" w:rsidP="00A744A6">
      <w:pPr>
        <w:pStyle w:val="Code"/>
      </w:pPr>
      <w:r>
        <w:t>remotePartySeqNumberChanges</w:t>
      </w:r>
      <w:r>
        <w:tab/>
        <w:t>SEQUENCE OF RemotePartySeqNumberChange,</w:t>
      </w:r>
    </w:p>
    <w:p w:rsidR="00A744A6" w:rsidRDefault="00A744A6" w:rsidP="00A744A6">
      <w:pPr>
        <w:pStyle w:val="Code"/>
      </w:pPr>
    </w:p>
    <w:p w:rsidR="00A744A6" w:rsidRDefault="00A744A6" w:rsidP="00A744A6">
      <w:pPr>
        <w:pStyle w:val="Code"/>
      </w:pPr>
      <w:r>
        <w:t>-- For each replacement in the Command, detail the outcome and impacted parties</w:t>
      </w:r>
    </w:p>
    <w:p w:rsidR="00A744A6" w:rsidRDefault="00A744A6" w:rsidP="00A744A6">
      <w:pPr>
        <w:pStyle w:val="Code"/>
      </w:pPr>
    </w:p>
    <w:p w:rsidR="00A744A6" w:rsidRDefault="00A744A6" w:rsidP="00A744A6">
      <w:pPr>
        <w:pStyle w:val="Code"/>
      </w:pPr>
      <w:r>
        <w:t>replacementOutcomes</w:t>
      </w:r>
      <w:r>
        <w:tab/>
        <w:t>SEQUENCE OF ReplacementOutcome</w:t>
      </w:r>
    </w:p>
    <w:p w:rsidR="00A744A6" w:rsidRDefault="00A744A6" w:rsidP="00A744A6">
      <w:pPr>
        <w:pStyle w:val="Code"/>
      </w:pP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AuthorisingRemotePartyControl ::= </w:t>
      </w:r>
      <w:r>
        <w:tab/>
        <w:t>SEQUENCE</w:t>
      </w:r>
    </w:p>
    <w:p w:rsidR="00A744A6" w:rsidRDefault="00A744A6" w:rsidP="00A744A6">
      <w:pPr>
        <w:pStyle w:val="Code"/>
      </w:pPr>
      <w:r>
        <w:t>{</w:t>
      </w:r>
    </w:p>
    <w:p w:rsidR="00A744A6" w:rsidRDefault="00A744A6" w:rsidP="00A744A6">
      <w:pPr>
        <w:pStyle w:val="Code"/>
      </w:pPr>
      <w:r>
        <w:t xml:space="preserve">-- Specify the replacement mode so that the Device can check that the Remote Party Role </w:t>
      </w:r>
      <w:r w:rsidR="005F51D6">
        <w:t xml:space="preserve">is </w:t>
      </w:r>
      <w:r>
        <w:t>allowed to</w:t>
      </w:r>
    </w:p>
    <w:p w:rsidR="00A744A6" w:rsidRDefault="00A744A6" w:rsidP="00A744A6">
      <w:pPr>
        <w:pStyle w:val="Code"/>
      </w:pPr>
      <w:r>
        <w:lastRenderedPageBreak/>
        <w:t>-- authorise this type of replacement and that all replacements in the payload are allowed within this</w:t>
      </w:r>
    </w:p>
    <w:p w:rsidR="00A744A6" w:rsidRDefault="00A744A6" w:rsidP="00A744A6">
      <w:pPr>
        <w:pStyle w:val="Code"/>
      </w:pPr>
      <w:r>
        <w:t>-- replacement mode</w:t>
      </w:r>
    </w:p>
    <w:p w:rsidR="00A744A6" w:rsidRDefault="00A744A6" w:rsidP="00A744A6">
      <w:pPr>
        <w:pStyle w:val="Code"/>
      </w:pPr>
    </w:p>
    <w:p w:rsidR="00A744A6" w:rsidRDefault="00A744A6" w:rsidP="00A744A6">
      <w:pPr>
        <w:pStyle w:val="Code"/>
      </w:pPr>
      <w:r>
        <w:t>credentialsReplacementMode</w:t>
      </w:r>
      <w:r>
        <w:tab/>
        <w:t>CredentialsReplacementMode,</w:t>
      </w:r>
    </w:p>
    <w:p w:rsidR="00A744A6" w:rsidRDefault="00A744A6" w:rsidP="00A744A6">
      <w:pPr>
        <w:pStyle w:val="Code"/>
      </w:pPr>
    </w:p>
    <w:p w:rsidR="00A744A6" w:rsidRDefault="00A744A6" w:rsidP="00A744A6">
      <w:pPr>
        <w:pStyle w:val="Code"/>
      </w:pPr>
      <w:r>
        <w:t>-- Only if credentialsReplacementMode = anyByContingency, provide the symmetric key to decrypt</w:t>
      </w:r>
    </w:p>
    <w:p w:rsidR="00A744A6" w:rsidRDefault="00A744A6" w:rsidP="00A744A6">
      <w:pPr>
        <w:pStyle w:val="Code"/>
      </w:pPr>
      <w:r>
        <w:t>-- the Contingency Public Key in the (root, digitalSignature, management) Trust Anchor Cell</w:t>
      </w:r>
    </w:p>
    <w:p w:rsidR="00A744A6" w:rsidRDefault="00A744A6" w:rsidP="00A744A6">
      <w:pPr>
        <w:pStyle w:val="Code"/>
      </w:pPr>
    </w:p>
    <w:p w:rsidR="00A744A6" w:rsidRDefault="00A744A6" w:rsidP="00A744A6">
      <w:pPr>
        <w:pStyle w:val="Code"/>
      </w:pPr>
      <w:r>
        <w:t xml:space="preserve">plaintextSymmetricKey </w:t>
      </w:r>
      <w:r>
        <w:tab/>
        <w:t>[0] IMPLICIT OCTET STRING OPTIONAL,</w:t>
      </w:r>
    </w:p>
    <w:p w:rsidR="00A744A6" w:rsidRDefault="00A744A6" w:rsidP="00A744A6">
      <w:pPr>
        <w:pStyle w:val="Code"/>
      </w:pPr>
    </w:p>
    <w:p w:rsidR="00A744A6" w:rsidRDefault="00A744A6" w:rsidP="00A744A6">
      <w:pPr>
        <w:pStyle w:val="Code"/>
      </w:pPr>
      <w:r>
        <w:t>-- Specify whether the time based checks as part of any Certificate Path Validation should be applied</w:t>
      </w:r>
    </w:p>
    <w:p w:rsidR="00A744A6" w:rsidRDefault="00A744A6" w:rsidP="00A744A6">
      <w:pPr>
        <w:pStyle w:val="Code"/>
      </w:pPr>
    </w:p>
    <w:p w:rsidR="00A744A6" w:rsidRDefault="00A744A6" w:rsidP="00A744A6">
      <w:pPr>
        <w:pStyle w:val="Code"/>
      </w:pPr>
      <w:r>
        <w:t>applyTimeBasedCPVChecks</w:t>
      </w:r>
      <w:r>
        <w:tab/>
        <w:t>[1] IMPLICIT INTEGER {apply(0), disapply(1)} DEFAULT apply,</w:t>
      </w:r>
    </w:p>
    <w:p w:rsidR="00A744A6" w:rsidRDefault="00A744A6" w:rsidP="00A744A6">
      <w:pPr>
        <w:pStyle w:val="Code"/>
      </w:pPr>
    </w:p>
    <w:p w:rsidR="00A744A6" w:rsidRDefault="00A744A6" w:rsidP="00A744A6">
      <w:pPr>
        <w:pStyle w:val="Code"/>
      </w:pPr>
      <w:r>
        <w:t xml:space="preserve">-- Identify which of the Public Keys on the Device </w:t>
      </w:r>
      <w:r w:rsidR="005F51D6">
        <w:t xml:space="preserve">is </w:t>
      </w:r>
      <w:r>
        <w:t>to be used in checking KRP Signature</w:t>
      </w:r>
    </w:p>
    <w:p w:rsidR="00A744A6" w:rsidRDefault="00A744A6" w:rsidP="00A744A6">
      <w:pPr>
        <w:pStyle w:val="Code"/>
      </w:pPr>
      <w:r>
        <w:t>-- ‘authorisingRemotePartyTACellIdentifier’ can only be omitted when</w:t>
      </w:r>
    </w:p>
    <w:p w:rsidR="00A744A6" w:rsidRDefault="00A744A6" w:rsidP="00A744A6">
      <w:pPr>
        <w:pStyle w:val="Code"/>
      </w:pPr>
      <w:r>
        <w:t>-- the access control broker is updating its own credentials. In all other cases it is mandatory.</w:t>
      </w:r>
    </w:p>
    <w:p w:rsidR="00A744A6" w:rsidRDefault="00A744A6" w:rsidP="00A744A6">
      <w:pPr>
        <w:pStyle w:val="Code"/>
      </w:pPr>
    </w:p>
    <w:p w:rsidR="00A744A6" w:rsidRDefault="00A744A6" w:rsidP="00A744A6">
      <w:pPr>
        <w:pStyle w:val="Code"/>
      </w:pPr>
      <w:r>
        <w:t>authorisingRemotePartyTACellIdentifier</w:t>
      </w:r>
      <w:r>
        <w:tab/>
        <w:t>[2] IMPLICIT TrustAnchorCellIdentifier OPTIONAL,</w:t>
      </w:r>
    </w:p>
    <w:p w:rsidR="00A744A6" w:rsidRDefault="00A744A6" w:rsidP="00A744A6">
      <w:pPr>
        <w:pStyle w:val="Code"/>
      </w:pPr>
    </w:p>
    <w:p w:rsidR="00A744A6" w:rsidRDefault="00A744A6" w:rsidP="00A744A6">
      <w:pPr>
        <w:pStyle w:val="Code"/>
      </w:pPr>
      <w:r>
        <w:t>-- Specify the Originator Counter for the Remote Party Applying KRP Signature, or (for the</w:t>
      </w:r>
    </w:p>
    <w:p w:rsidR="00A744A6" w:rsidRDefault="00A744A6" w:rsidP="00A744A6">
      <w:pPr>
        <w:pStyle w:val="Code"/>
      </w:pPr>
      <w:r>
        <w:t xml:space="preserve">-- Access Control Broker changing its credentials) the Access Control Broker’s Originator Counter. </w:t>
      </w:r>
    </w:p>
    <w:p w:rsidR="00A744A6" w:rsidRDefault="00A744A6" w:rsidP="00A744A6">
      <w:pPr>
        <w:pStyle w:val="Code"/>
      </w:pPr>
    </w:p>
    <w:p w:rsidR="00A744A6" w:rsidRDefault="00A744A6" w:rsidP="00A744A6">
      <w:pPr>
        <w:pStyle w:val="Code"/>
      </w:pPr>
      <w:r>
        <w:t>authorisingRemotePartySeqNumber</w:t>
      </w:r>
      <w:r>
        <w:tab/>
        <w:t>[3] IMPLICIT SeqNumber,</w:t>
      </w:r>
    </w:p>
    <w:p w:rsidR="00A744A6" w:rsidRDefault="00A744A6" w:rsidP="00A744A6">
      <w:pPr>
        <w:pStyle w:val="Code"/>
      </w:pPr>
    </w:p>
    <w:p w:rsidR="00A744A6" w:rsidRDefault="00A744A6" w:rsidP="00A744A6">
      <w:pPr>
        <w:pStyle w:val="Code"/>
      </w:pPr>
      <w:r>
        <w:t>-- If the Command is to effect a change of control, then newTrustAnchorFloorSeqNumber must be included</w:t>
      </w:r>
    </w:p>
    <w:p w:rsidR="00A744A6" w:rsidRDefault="00A744A6" w:rsidP="00A744A6">
      <w:pPr>
        <w:pStyle w:val="Code"/>
      </w:pPr>
      <w:r>
        <w:t>-- and will be the value used to prevent replay of Update Security Credentials Commands for the</w:t>
      </w:r>
    </w:p>
    <w:p w:rsidR="00A744A6" w:rsidRDefault="00A744A6" w:rsidP="00A744A6">
      <w:pPr>
        <w:pStyle w:val="Code"/>
      </w:pPr>
      <w:r>
        <w:t>-- new controlling Remote Party.</w:t>
      </w:r>
    </w:p>
    <w:p w:rsidR="00A744A6" w:rsidRDefault="00A744A6" w:rsidP="00A744A6">
      <w:pPr>
        <w:pStyle w:val="Code"/>
      </w:pPr>
    </w:p>
    <w:p w:rsidR="00A744A6" w:rsidRDefault="00A744A6" w:rsidP="00A744A6">
      <w:pPr>
        <w:pStyle w:val="Code"/>
      </w:pPr>
      <w:r>
        <w:t>newRemotePartyFloorSeqNumber</w:t>
      </w:r>
      <w:r>
        <w:tab/>
        <w:t>[4] IMPLICIT SeqNumber OPTIONAL,</w:t>
      </w:r>
    </w:p>
    <w:p w:rsidR="00A744A6" w:rsidRDefault="00A744A6" w:rsidP="00A744A6">
      <w:pPr>
        <w:pStyle w:val="Code"/>
      </w:pPr>
    </w:p>
    <w:p w:rsidR="00A744A6" w:rsidRDefault="00A744A6" w:rsidP="00A744A6">
      <w:pPr>
        <w:pStyle w:val="Code"/>
      </w:pPr>
      <w:r>
        <w:t xml:space="preserve">-- Some Commands on the Device may use a different Originator Counter sequence for </w:t>
      </w:r>
      <w:r w:rsidR="000E6D50">
        <w:t>Protection Against Replay</w:t>
      </w:r>
      <w:r>
        <w:t>. At this</w:t>
      </w:r>
    </w:p>
    <w:p w:rsidR="00A744A6" w:rsidRDefault="00A744A6" w:rsidP="00A744A6">
      <w:pPr>
        <w:pStyle w:val="Code"/>
      </w:pPr>
      <w:r>
        <w:t>-- version of the GBCS, the only example is the Prepayment Top Up Command on ESME and GSME. The</w:t>
      </w:r>
    </w:p>
    <w:p w:rsidR="00A744A6" w:rsidRDefault="00A744A6" w:rsidP="00A744A6">
      <w:pPr>
        <w:pStyle w:val="Code"/>
      </w:pPr>
      <w:r>
        <w:t>-- SpecialistSeqNumber structure allows such Counters to also be reset on change of control.</w:t>
      </w:r>
    </w:p>
    <w:p w:rsidR="00A744A6" w:rsidRDefault="00A744A6" w:rsidP="00A744A6">
      <w:pPr>
        <w:pStyle w:val="Code"/>
      </w:pPr>
    </w:p>
    <w:p w:rsidR="00A744A6" w:rsidRDefault="00A744A6" w:rsidP="00A744A6">
      <w:pPr>
        <w:pStyle w:val="Code"/>
      </w:pPr>
      <w:r>
        <w:t>newRemotePartySpecialistFloorSeqNumber</w:t>
      </w:r>
      <w:r>
        <w:tab/>
        <w:t>[5] IMPLICIT SEQUENCE OF SpecialistSeqNumber OPTIONAL,</w:t>
      </w:r>
    </w:p>
    <w:p w:rsidR="00A744A6" w:rsidRDefault="00A744A6" w:rsidP="00A744A6">
      <w:pPr>
        <w:pStyle w:val="Code"/>
      </w:pPr>
    </w:p>
    <w:p w:rsidR="00A744A6" w:rsidRDefault="00A744A6" w:rsidP="00A744A6">
      <w:pPr>
        <w:pStyle w:val="Code"/>
      </w:pPr>
      <w:r>
        <w:t xml:space="preserve">-- In some cases, one party acting in one Remote Party Role may be replacing certificates for a different Remote Party Role. </w:t>
      </w:r>
    </w:p>
    <w:p w:rsidR="00A744A6" w:rsidRDefault="00A744A6" w:rsidP="00A744A6">
      <w:pPr>
        <w:pStyle w:val="Code"/>
      </w:pPr>
      <w:r>
        <w:t>-- In some cases, sequence counters need also to be reset for those other Remote Party Role(s)</w:t>
      </w:r>
    </w:p>
    <w:p w:rsidR="00A744A6" w:rsidRDefault="00A744A6" w:rsidP="00A744A6">
      <w:pPr>
        <w:pStyle w:val="Code"/>
      </w:pPr>
    </w:p>
    <w:p w:rsidR="00A744A6" w:rsidRDefault="00A744A6" w:rsidP="00A744A6">
      <w:pPr>
        <w:pStyle w:val="Code"/>
      </w:pPr>
      <w:r>
        <w:t>otherRemotePartySeqNumberChanges</w:t>
      </w:r>
      <w:r>
        <w:tab/>
        <w:t>[6] IMPLICIT SEQUENCE OF RemotePartySeqNumberChange OPTIONAL</w:t>
      </w: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RemotePartySeqNumberChange ::= </w:t>
      </w:r>
      <w:r>
        <w:tab/>
      </w:r>
      <w:r>
        <w:tab/>
        <w:t>SEQUENCE</w:t>
      </w:r>
    </w:p>
    <w:p w:rsidR="00A744A6" w:rsidRDefault="00A744A6" w:rsidP="00A744A6">
      <w:pPr>
        <w:pStyle w:val="Code"/>
      </w:pPr>
      <w:r>
        <w:lastRenderedPageBreak/>
        <w:t>{</w:t>
      </w:r>
    </w:p>
    <w:p w:rsidR="00A744A6" w:rsidRDefault="00A744A6" w:rsidP="00A744A6">
      <w:pPr>
        <w:pStyle w:val="Code"/>
      </w:pPr>
      <w:r>
        <w:t>otherRemotePartyRole</w:t>
      </w:r>
      <w:r>
        <w:tab/>
        <w:t>RemotePartyRole,</w:t>
      </w:r>
    </w:p>
    <w:p w:rsidR="00A744A6" w:rsidRDefault="00A744A6" w:rsidP="00A744A6">
      <w:pPr>
        <w:pStyle w:val="Code"/>
      </w:pPr>
      <w:r>
        <w:t>otherRemotePartyFloorSeqNumber</w:t>
      </w:r>
      <w:r>
        <w:tab/>
        <w:t>SeqNumber,</w:t>
      </w:r>
    </w:p>
    <w:p w:rsidR="00A744A6" w:rsidRDefault="00A744A6" w:rsidP="00A744A6">
      <w:pPr>
        <w:pStyle w:val="Code"/>
      </w:pPr>
      <w:r>
        <w:t>newRemotePartySpecialistFloorSeqNumber</w:t>
      </w:r>
      <w:r>
        <w:tab/>
        <w:t>SEQUENCE OF SpecialistSeqNumber OPTIONAL</w:t>
      </w: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SpecialistSeqNumber ::= </w:t>
      </w:r>
      <w:r>
        <w:tab/>
        <w:t>SEQUENCE</w:t>
      </w:r>
    </w:p>
    <w:p w:rsidR="00A744A6" w:rsidRDefault="00A744A6" w:rsidP="00A744A6">
      <w:pPr>
        <w:pStyle w:val="Code"/>
      </w:pPr>
      <w:r>
        <w:t>{</w:t>
      </w:r>
    </w:p>
    <w:p w:rsidR="00A744A6" w:rsidRDefault="00A744A6" w:rsidP="00A744A6">
      <w:pPr>
        <w:pStyle w:val="Code"/>
      </w:pPr>
      <w:r>
        <w:t>-- Specify the usage of the SeqNumber</w:t>
      </w:r>
    </w:p>
    <w:p w:rsidR="00A744A6" w:rsidRDefault="00A744A6" w:rsidP="00A744A6">
      <w:pPr>
        <w:pStyle w:val="Code"/>
      </w:pPr>
      <w:r>
        <w:t>seqNumberUsage</w:t>
      </w:r>
      <w:r>
        <w:tab/>
        <w:t>SeqNumberUsage,</w:t>
      </w:r>
    </w:p>
    <w:p w:rsidR="00A744A6" w:rsidRDefault="00A744A6" w:rsidP="00A744A6">
      <w:pPr>
        <w:pStyle w:val="Code"/>
      </w:pPr>
    </w:p>
    <w:p w:rsidR="00A744A6" w:rsidRDefault="00A744A6" w:rsidP="00A744A6">
      <w:pPr>
        <w:pStyle w:val="Code"/>
      </w:pPr>
      <w:r>
        <w:t>-- Specify the associated SeqNumber</w:t>
      </w:r>
    </w:p>
    <w:p w:rsidR="00A744A6" w:rsidRDefault="00A744A6" w:rsidP="00A744A6">
      <w:pPr>
        <w:pStyle w:val="Code"/>
      </w:pPr>
      <w:r>
        <w:t>seqNumber</w:t>
      </w:r>
      <w:r>
        <w:tab/>
        <w:t>SeqNumber</w:t>
      </w:r>
    </w:p>
    <w:p w:rsidR="00A744A6" w:rsidRDefault="00A744A6" w:rsidP="00A744A6">
      <w:pPr>
        <w:pStyle w:val="Code"/>
      </w:pPr>
      <w:r>
        <w:t>}</w:t>
      </w:r>
    </w:p>
    <w:p w:rsidR="00A744A6" w:rsidRDefault="00A744A6" w:rsidP="00A744A6">
      <w:pPr>
        <w:pStyle w:val="Code"/>
      </w:pPr>
    </w:p>
    <w:p w:rsidR="00A744A6" w:rsidRDefault="00A744A6" w:rsidP="00A744A6">
      <w:pPr>
        <w:pStyle w:val="Code"/>
      </w:pPr>
      <w:r>
        <w:t>SeqNumberUsage ::=</w:t>
      </w:r>
      <w:r>
        <w:tab/>
        <w:t>INTEGER</w:t>
      </w:r>
    </w:p>
    <w:p w:rsidR="00A744A6" w:rsidRDefault="00A744A6" w:rsidP="00A744A6">
      <w:pPr>
        <w:pStyle w:val="Code"/>
      </w:pPr>
      <w:r>
        <w:t>{</w:t>
      </w:r>
    </w:p>
    <w:p w:rsidR="00A744A6" w:rsidRDefault="00A744A6" w:rsidP="00A744A6">
      <w:pPr>
        <w:pStyle w:val="Code"/>
      </w:pPr>
      <w:r>
        <w:t xml:space="preserve">-- Define the full set of discrete usages on a Device. </w:t>
      </w:r>
      <w:r w:rsidR="005C6894">
        <w:t>T</w:t>
      </w:r>
      <w:r>
        <w:t>he only specialist</w:t>
      </w:r>
    </w:p>
    <w:p w:rsidR="00A744A6" w:rsidRDefault="00A744A6" w:rsidP="00A744A6">
      <w:pPr>
        <w:pStyle w:val="Code"/>
      </w:pPr>
      <w:r>
        <w:t>-- counter is for Prepayment Top Up (which is set independently of other counters). This may only be</w:t>
      </w:r>
    </w:p>
    <w:p w:rsidR="00A744A6" w:rsidRDefault="00A744A6" w:rsidP="00A744A6">
      <w:pPr>
        <w:pStyle w:val="Code"/>
      </w:pPr>
      <w:r>
        <w:t>-- included when changing Supplier Security Credentials on an ESME or GSME.</w:t>
      </w:r>
    </w:p>
    <w:p w:rsidR="00A744A6" w:rsidRDefault="00A744A6" w:rsidP="00A744A6">
      <w:pPr>
        <w:pStyle w:val="Code"/>
      </w:pPr>
    </w:p>
    <w:p w:rsidR="00A744A6" w:rsidRDefault="00A744A6" w:rsidP="00A744A6">
      <w:pPr>
        <w:pStyle w:val="Code"/>
      </w:pPr>
      <w:r>
        <w:t>prepaymentTopUp</w:t>
      </w:r>
      <w:r>
        <w:tab/>
        <w:t>(0)</w:t>
      </w: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SeqNumber ::= </w:t>
      </w:r>
      <w:r>
        <w:tab/>
        <w:t>INTEGER (0..9223372036854775807)</w:t>
      </w:r>
    </w:p>
    <w:p w:rsidR="00A744A6" w:rsidRDefault="00A744A6" w:rsidP="00A744A6">
      <w:pPr>
        <w:pStyle w:val="Code"/>
      </w:pPr>
    </w:p>
    <w:p w:rsidR="00A744A6" w:rsidRDefault="00A744A6" w:rsidP="00A744A6">
      <w:pPr>
        <w:pStyle w:val="Code"/>
      </w:pPr>
    </w:p>
    <w:p w:rsidR="00A744A6" w:rsidRDefault="00A744A6" w:rsidP="00A744A6">
      <w:pPr>
        <w:pStyle w:val="Code"/>
      </w:pPr>
      <w:r>
        <w:t xml:space="preserve">TrustAnchorReplacement ::= </w:t>
      </w:r>
      <w:r>
        <w:tab/>
        <w:t>SEQUENCE</w:t>
      </w:r>
    </w:p>
    <w:p w:rsidR="00A744A6" w:rsidRDefault="00A744A6" w:rsidP="00A744A6">
      <w:pPr>
        <w:pStyle w:val="Code"/>
      </w:pPr>
      <w:r>
        <w:t>{</w:t>
      </w:r>
    </w:p>
    <w:p w:rsidR="00A744A6" w:rsidRDefault="00A744A6" w:rsidP="00A744A6">
      <w:pPr>
        <w:pStyle w:val="Code"/>
      </w:pPr>
      <w:r>
        <w:t>-- Provide the new end entity certificate</w:t>
      </w:r>
    </w:p>
    <w:p w:rsidR="00A744A6" w:rsidRDefault="00A744A6" w:rsidP="00A744A6">
      <w:pPr>
        <w:pStyle w:val="Code"/>
      </w:pPr>
    </w:p>
    <w:p w:rsidR="00A744A6" w:rsidRDefault="00A744A6" w:rsidP="00A744A6">
      <w:pPr>
        <w:pStyle w:val="Code"/>
      </w:pPr>
      <w:r>
        <w:t>replacementCertificate</w:t>
      </w:r>
      <w:r>
        <w:tab/>
        <w:t>Certificate,</w:t>
      </w:r>
    </w:p>
    <w:p w:rsidR="00A744A6" w:rsidRDefault="00A744A6" w:rsidP="00A744A6">
      <w:pPr>
        <w:pStyle w:val="Code"/>
      </w:pPr>
    </w:p>
    <w:p w:rsidR="00A744A6" w:rsidRDefault="00A744A6" w:rsidP="00A744A6">
      <w:pPr>
        <w:pStyle w:val="Code"/>
      </w:pPr>
      <w:r>
        <w:t>-- Specify where it is to go (specifically which Trust Anchor Cell is to have its details replaced using</w:t>
      </w:r>
    </w:p>
    <w:p w:rsidR="00A744A6" w:rsidRDefault="00A744A6" w:rsidP="00A744A6">
      <w:pPr>
        <w:pStyle w:val="Code"/>
      </w:pPr>
      <w:r>
        <w:t>-- the new end entity certificate)</w:t>
      </w:r>
    </w:p>
    <w:p w:rsidR="00A744A6" w:rsidRDefault="00A744A6" w:rsidP="00A744A6">
      <w:pPr>
        <w:pStyle w:val="Code"/>
      </w:pPr>
    </w:p>
    <w:p w:rsidR="00A744A6" w:rsidRDefault="00A744A6" w:rsidP="00A744A6">
      <w:pPr>
        <w:pStyle w:val="Code"/>
      </w:pPr>
      <w:r>
        <w:t>targetTrustAnchorCell</w:t>
      </w:r>
      <w:r>
        <w:tab/>
        <w:t>TrustAnchorCellIdentifier</w:t>
      </w:r>
    </w:p>
    <w:p w:rsidR="00A744A6" w:rsidRDefault="00A744A6" w:rsidP="00A744A6">
      <w:pPr>
        <w:pStyle w:val="Code"/>
      </w:pPr>
      <w:r>
        <w:t>}</w:t>
      </w:r>
    </w:p>
    <w:p w:rsidR="00A744A6" w:rsidRDefault="00A744A6" w:rsidP="00A744A6">
      <w:pPr>
        <w:pStyle w:val="Code"/>
      </w:pPr>
    </w:p>
    <w:p w:rsidR="00A744A6" w:rsidRDefault="00A744A6" w:rsidP="00A744A6">
      <w:pPr>
        <w:pStyle w:val="Code"/>
      </w:pPr>
    </w:p>
    <w:p w:rsidR="00A744A6" w:rsidRDefault="00A744A6" w:rsidP="00A744A6">
      <w:pPr>
        <w:pStyle w:val="Code"/>
      </w:pPr>
      <w:r>
        <w:t xml:space="preserve">ReplacementOutcome ::= </w:t>
      </w:r>
      <w:r>
        <w:tab/>
        <w:t>SEQUENCE</w:t>
      </w:r>
    </w:p>
    <w:p w:rsidR="00A744A6" w:rsidRDefault="00A744A6" w:rsidP="00A744A6">
      <w:pPr>
        <w:pStyle w:val="Code"/>
      </w:pPr>
      <w:r>
        <w:t>{</w:t>
      </w:r>
    </w:p>
    <w:p w:rsidR="00A744A6" w:rsidRDefault="00A744A6" w:rsidP="00A744A6">
      <w:pPr>
        <w:pStyle w:val="Code"/>
      </w:pPr>
      <w:r>
        <w:t>affectedTrustAnchorCell</w:t>
      </w:r>
      <w:r>
        <w:tab/>
        <w:t>TrustAnchorCellIdentifier,</w:t>
      </w:r>
    </w:p>
    <w:p w:rsidR="00A744A6" w:rsidRDefault="00A744A6" w:rsidP="00A744A6">
      <w:pPr>
        <w:pStyle w:val="Code"/>
      </w:pPr>
      <w:r>
        <w:t>statusCode</w:t>
      </w:r>
      <w:r>
        <w:tab/>
        <w:t>StatusCode,</w:t>
      </w:r>
    </w:p>
    <w:p w:rsidR="00A744A6" w:rsidRDefault="00A744A6" w:rsidP="00A744A6">
      <w:pPr>
        <w:pStyle w:val="Code"/>
      </w:pPr>
    </w:p>
    <w:p w:rsidR="00A744A6" w:rsidRDefault="00A744A6" w:rsidP="00A744A6">
      <w:pPr>
        <w:pStyle w:val="Code"/>
      </w:pPr>
      <w:r>
        <w:t xml:space="preserve">-- The </w:t>
      </w:r>
      <w:r w:rsidR="009073F8">
        <w:t xml:space="preserve">GBCS Certificate </w:t>
      </w:r>
      <w:r>
        <w:t>requirements mean that the subjectUniqueID attribute in the subject field of a certificate will always</w:t>
      </w:r>
    </w:p>
    <w:p w:rsidR="00A744A6" w:rsidRDefault="00A744A6" w:rsidP="00A744A6">
      <w:pPr>
        <w:pStyle w:val="Code"/>
      </w:pPr>
      <w:r>
        <w:t>-- contain the 64 bit unique number that equates to Entity Identifier. existingSubjectUniqueID should be set</w:t>
      </w:r>
    </w:p>
    <w:p w:rsidR="00A744A6" w:rsidRDefault="00A744A6" w:rsidP="00A744A6">
      <w:pPr>
        <w:pStyle w:val="Code"/>
      </w:pPr>
      <w:r>
        <w:t>-- accordingly based on the contents of the Trust Anchor Cell prior to Command processing.</w:t>
      </w:r>
    </w:p>
    <w:p w:rsidR="00A744A6" w:rsidRDefault="00A744A6" w:rsidP="00A744A6">
      <w:pPr>
        <w:pStyle w:val="Code"/>
      </w:pPr>
      <w:r>
        <w:t xml:space="preserve"> </w:t>
      </w:r>
    </w:p>
    <w:p w:rsidR="00A744A6" w:rsidRDefault="00A744A6" w:rsidP="00A744A6">
      <w:pPr>
        <w:pStyle w:val="Code"/>
      </w:pPr>
      <w:r>
        <w:t xml:space="preserve">existingSubjectUniqueID </w:t>
      </w:r>
      <w:r>
        <w:tab/>
        <w:t>OCTET STRING,</w:t>
      </w:r>
    </w:p>
    <w:p w:rsidR="00A744A6" w:rsidRDefault="00A744A6" w:rsidP="00A744A6">
      <w:pPr>
        <w:pStyle w:val="Code"/>
      </w:pPr>
    </w:p>
    <w:p w:rsidR="00A744A6" w:rsidRDefault="00A744A6" w:rsidP="00A744A6">
      <w:pPr>
        <w:pStyle w:val="Code"/>
      </w:pPr>
      <w:r>
        <w:t xml:space="preserve">-- The </w:t>
      </w:r>
      <w:r w:rsidR="009073F8">
        <w:t>GBCS Certificate</w:t>
      </w:r>
      <w:r>
        <w:t xml:space="preserve"> requirements mean that </w:t>
      </w:r>
      <w:r w:rsidR="00DD0C98">
        <w:t>subject</w:t>
      </w:r>
      <w:r>
        <w:t xml:space="preserve">KeyIdentifier attributes will all be 8 byte SHA-1 </w:t>
      </w:r>
      <w:r w:rsidR="00023822">
        <w:t>H</w:t>
      </w:r>
      <w:r>
        <w:t xml:space="preserve">ashes. </w:t>
      </w:r>
    </w:p>
    <w:p w:rsidR="00A744A6" w:rsidRDefault="00A744A6" w:rsidP="00A744A6">
      <w:pPr>
        <w:pStyle w:val="Code"/>
      </w:pPr>
      <w:r>
        <w:t>-- existingSubjectKeyIdentifier should be set accordingly based on the contents of the Trust Anchor Cell prior to</w:t>
      </w:r>
    </w:p>
    <w:p w:rsidR="00A744A6" w:rsidRDefault="00A744A6" w:rsidP="00A744A6">
      <w:pPr>
        <w:pStyle w:val="Code"/>
      </w:pPr>
      <w:r>
        <w:t>-- Command processing.</w:t>
      </w:r>
    </w:p>
    <w:p w:rsidR="00A744A6" w:rsidRDefault="00A744A6" w:rsidP="00A744A6">
      <w:pPr>
        <w:pStyle w:val="Code"/>
      </w:pPr>
    </w:p>
    <w:p w:rsidR="00A744A6" w:rsidRDefault="00A744A6" w:rsidP="00A744A6">
      <w:pPr>
        <w:pStyle w:val="Code"/>
      </w:pPr>
      <w:r>
        <w:t>existingSubjectKeyIdentifier</w:t>
      </w:r>
      <w:r>
        <w:tab/>
        <w:t>OCTET STRING,</w:t>
      </w:r>
    </w:p>
    <w:p w:rsidR="00A744A6" w:rsidRDefault="00A744A6" w:rsidP="00A744A6">
      <w:pPr>
        <w:pStyle w:val="Code"/>
      </w:pPr>
    </w:p>
    <w:p w:rsidR="00A744A6" w:rsidRDefault="00A744A6" w:rsidP="00A744A6">
      <w:pPr>
        <w:pStyle w:val="Code"/>
      </w:pPr>
      <w:r>
        <w:t>-- The subjectUniqueID  in the subject field of the certificate in this TrustAnchorReplacement</w:t>
      </w:r>
    </w:p>
    <w:p w:rsidR="00A744A6" w:rsidRDefault="00A744A6" w:rsidP="00A744A6">
      <w:pPr>
        <w:pStyle w:val="Code"/>
      </w:pPr>
    </w:p>
    <w:p w:rsidR="00A744A6" w:rsidRDefault="00A744A6" w:rsidP="00A744A6">
      <w:pPr>
        <w:pStyle w:val="Code"/>
      </w:pPr>
      <w:r>
        <w:t xml:space="preserve">replacingSubjectUniqueID </w:t>
      </w:r>
      <w:r>
        <w:tab/>
        <w:t>OCTET STRING,</w:t>
      </w:r>
    </w:p>
    <w:p w:rsidR="00A744A6" w:rsidRDefault="00A744A6" w:rsidP="00A744A6">
      <w:pPr>
        <w:pStyle w:val="Code"/>
      </w:pPr>
    </w:p>
    <w:p w:rsidR="00A744A6" w:rsidRDefault="00A744A6" w:rsidP="00A744A6">
      <w:pPr>
        <w:pStyle w:val="Code"/>
      </w:pPr>
      <w:r>
        <w:t>-- The subjectKeyIdentifier in the certificate in this TrustAnchorReplacement</w:t>
      </w:r>
    </w:p>
    <w:p w:rsidR="00A744A6" w:rsidRDefault="00A744A6" w:rsidP="00A744A6">
      <w:pPr>
        <w:pStyle w:val="Code"/>
      </w:pPr>
    </w:p>
    <w:p w:rsidR="00A744A6" w:rsidRDefault="00A744A6" w:rsidP="00A744A6">
      <w:pPr>
        <w:pStyle w:val="Code"/>
      </w:pPr>
      <w:r>
        <w:t>replacingSubjectKeyIdentifier</w:t>
      </w:r>
      <w:r>
        <w:tab/>
        <w:t>OCTET STRING</w:t>
      </w: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TrustAnchorCellIdentifier ::= </w:t>
      </w:r>
      <w:r>
        <w:tab/>
        <w:t>SEQUENCE</w:t>
      </w:r>
    </w:p>
    <w:p w:rsidR="00A744A6" w:rsidRDefault="00A744A6" w:rsidP="00A744A6">
      <w:pPr>
        <w:pStyle w:val="Code"/>
      </w:pPr>
      <w:r>
        <w:t>{</w:t>
      </w:r>
    </w:p>
    <w:p w:rsidR="00A744A6" w:rsidRDefault="00A744A6" w:rsidP="00A744A6">
      <w:pPr>
        <w:pStyle w:val="Code"/>
      </w:pPr>
      <w:r>
        <w:t>-- Which Remote Party Role does this Cell relate to?</w:t>
      </w:r>
    </w:p>
    <w:p w:rsidR="00A744A6" w:rsidRDefault="00A744A6" w:rsidP="00A744A6">
      <w:pPr>
        <w:pStyle w:val="Code"/>
      </w:pPr>
    </w:p>
    <w:p w:rsidR="00A744A6" w:rsidRDefault="00A744A6" w:rsidP="00A744A6">
      <w:pPr>
        <w:pStyle w:val="Code"/>
      </w:pPr>
      <w:r>
        <w:t xml:space="preserve">trustAnchorCellRemotePartyRole </w:t>
      </w:r>
      <w:r>
        <w:tab/>
        <w:t>RemotePartyRole,</w:t>
      </w:r>
    </w:p>
    <w:p w:rsidR="00A744A6" w:rsidRDefault="00A744A6" w:rsidP="00A744A6">
      <w:pPr>
        <w:pStyle w:val="Code"/>
      </w:pPr>
    </w:p>
    <w:p w:rsidR="00A744A6" w:rsidRDefault="00A744A6" w:rsidP="00A744A6">
      <w:pPr>
        <w:pStyle w:val="Code"/>
      </w:pPr>
      <w:r>
        <w:t>-- To what cryptographic use can the Public Key in this Cell be put? Some Remote Party Roles</w:t>
      </w:r>
    </w:p>
    <w:p w:rsidR="00A744A6" w:rsidRDefault="00A744A6" w:rsidP="00A744A6">
      <w:pPr>
        <w:pStyle w:val="Code"/>
      </w:pPr>
      <w:r>
        <w:t xml:space="preserve">-- (e.g. supplier) can have more than one Public Key on a </w:t>
      </w:r>
      <w:r w:rsidR="00A72881">
        <w:t>D</w:t>
      </w:r>
      <w:r>
        <w:t>evice and each one would only have</w:t>
      </w:r>
    </w:p>
    <w:p w:rsidR="00A744A6" w:rsidRDefault="00A744A6" w:rsidP="00A744A6">
      <w:pPr>
        <w:pStyle w:val="Code"/>
      </w:pPr>
      <w:r>
        <w:t>-- a single cryptographic use.</w:t>
      </w:r>
    </w:p>
    <w:p w:rsidR="00A744A6" w:rsidRDefault="00A744A6" w:rsidP="00A744A6">
      <w:pPr>
        <w:pStyle w:val="Code"/>
      </w:pPr>
    </w:p>
    <w:p w:rsidR="00A744A6" w:rsidRDefault="00A744A6" w:rsidP="00A744A6">
      <w:pPr>
        <w:pStyle w:val="Code"/>
      </w:pPr>
      <w:r>
        <w:t>trustAnchorCellKeyUsage</w:t>
      </w:r>
      <w:r>
        <w:tab/>
        <w:t>KeyUsage,</w:t>
      </w:r>
    </w:p>
    <w:p w:rsidR="00A744A6" w:rsidRDefault="00A744A6" w:rsidP="00A744A6">
      <w:pPr>
        <w:pStyle w:val="Code"/>
      </w:pPr>
    </w:p>
    <w:p w:rsidR="00A744A6" w:rsidRDefault="00A744A6" w:rsidP="00A744A6">
      <w:pPr>
        <w:pStyle w:val="Code"/>
      </w:pPr>
      <w:r>
        <w:t>-- trustAnchorCellUsage is to allow for multiple Public Keys of the same keyUsage for the same Remote</w:t>
      </w:r>
    </w:p>
    <w:p w:rsidR="00A744A6" w:rsidRDefault="00A744A6" w:rsidP="00A744A6">
      <w:pPr>
        <w:pStyle w:val="Code"/>
      </w:pPr>
      <w:r>
        <w:t>-- Party Role. It will be absent except where use</w:t>
      </w:r>
      <w:r w:rsidR="00E57C89">
        <w:t>d</w:t>
      </w:r>
      <w:r>
        <w:t xml:space="preserve"> to refer to the Supplier Key</w:t>
      </w:r>
    </w:p>
    <w:p w:rsidR="00A744A6" w:rsidRDefault="00A744A6" w:rsidP="00A744A6">
      <w:pPr>
        <w:pStyle w:val="Code"/>
      </w:pPr>
      <w:r>
        <w:t>-- Agreement Key used solely in relation to validating Supplier generated MACs on Prepayment Top Up</w:t>
      </w:r>
    </w:p>
    <w:p w:rsidR="00A744A6" w:rsidRDefault="00A744A6" w:rsidP="00A744A6">
      <w:pPr>
        <w:pStyle w:val="Code"/>
      </w:pPr>
      <w:r>
        <w:t>-- transactions</w:t>
      </w:r>
    </w:p>
    <w:p w:rsidR="00A744A6" w:rsidRDefault="00A744A6" w:rsidP="00A744A6">
      <w:pPr>
        <w:pStyle w:val="Code"/>
      </w:pPr>
    </w:p>
    <w:p w:rsidR="00A744A6" w:rsidRDefault="00A744A6" w:rsidP="00A744A6">
      <w:pPr>
        <w:pStyle w:val="Code"/>
      </w:pPr>
      <w:r>
        <w:t>trustAnchorCellUsage</w:t>
      </w:r>
      <w:r>
        <w:tab/>
        <w:t>CellUsage DEFAULT management</w:t>
      </w:r>
    </w:p>
    <w:p w:rsidR="00A744A6" w:rsidRDefault="00A744A6" w:rsidP="00A744A6">
      <w:pPr>
        <w:pStyle w:val="Code"/>
      </w:pPr>
      <w:r>
        <w:t>}</w:t>
      </w:r>
    </w:p>
    <w:p w:rsidR="00A744A6" w:rsidRDefault="00A744A6" w:rsidP="00A744A6">
      <w:pPr>
        <w:pStyle w:val="Code"/>
      </w:pPr>
      <w:r>
        <w:tab/>
      </w:r>
    </w:p>
    <w:p w:rsidR="00A744A6" w:rsidRDefault="00A744A6" w:rsidP="00A744A6">
      <w:pPr>
        <w:pStyle w:val="Code"/>
      </w:pPr>
      <w:r>
        <w:t xml:space="preserve">CellUsage ::= </w:t>
      </w:r>
      <w:r>
        <w:tab/>
        <w:t xml:space="preserve">INTEGER {management(0), prePaymentTopUp(1)} </w:t>
      </w:r>
    </w:p>
    <w:p w:rsidR="00A744A6" w:rsidRDefault="00A744A6" w:rsidP="00A744A6">
      <w:pPr>
        <w:pStyle w:val="Code"/>
      </w:pPr>
    </w:p>
    <w:p w:rsidR="00A744A6" w:rsidRDefault="00A744A6" w:rsidP="00A744A6">
      <w:pPr>
        <w:pStyle w:val="Code"/>
      </w:pPr>
      <w:r>
        <w:lastRenderedPageBreak/>
        <w:t xml:space="preserve">RemotePartyRole ::= </w:t>
      </w:r>
      <w:r>
        <w:tab/>
        <w:t>INTEGER</w:t>
      </w:r>
    </w:p>
    <w:p w:rsidR="00A744A6" w:rsidRDefault="00A744A6" w:rsidP="00A744A6">
      <w:pPr>
        <w:pStyle w:val="Code"/>
      </w:pPr>
      <w:r>
        <w:t>{</w:t>
      </w:r>
    </w:p>
    <w:p w:rsidR="00A744A6" w:rsidRDefault="00A744A6" w:rsidP="00A744A6">
      <w:pPr>
        <w:pStyle w:val="Code"/>
      </w:pPr>
      <w:r>
        <w:t>-- Define the full set of Remote Party Roles in relation to which a Device may need to undertake</w:t>
      </w:r>
    </w:p>
    <w:p w:rsidR="00A744A6" w:rsidRDefault="00A744A6" w:rsidP="00A744A6">
      <w:pPr>
        <w:pStyle w:val="Code"/>
      </w:pPr>
      <w:r>
        <w:t>-- processing. Note that most Devices will only support a subset of these.</w:t>
      </w:r>
    </w:p>
    <w:p w:rsidR="00A744A6" w:rsidRDefault="00A744A6" w:rsidP="00A744A6">
      <w:pPr>
        <w:pStyle w:val="Code"/>
      </w:pPr>
    </w:p>
    <w:p w:rsidR="00A744A6" w:rsidRDefault="00A744A6" w:rsidP="00A744A6">
      <w:pPr>
        <w:pStyle w:val="Code"/>
      </w:pPr>
      <w:r>
        <w:t>root</w:t>
      </w:r>
      <w:r>
        <w:tab/>
        <w:t>(0),</w:t>
      </w:r>
    </w:p>
    <w:p w:rsidR="00A744A6" w:rsidRDefault="00A744A6" w:rsidP="00A744A6">
      <w:pPr>
        <w:pStyle w:val="Code"/>
      </w:pPr>
      <w:r>
        <w:t>recovery</w:t>
      </w:r>
      <w:r>
        <w:tab/>
        <w:t>(1),</w:t>
      </w:r>
    </w:p>
    <w:p w:rsidR="00A744A6" w:rsidRDefault="00A744A6" w:rsidP="00A744A6">
      <w:pPr>
        <w:pStyle w:val="Code"/>
      </w:pPr>
      <w:r>
        <w:t>supplier</w:t>
      </w:r>
      <w:r>
        <w:tab/>
        <w:t>(2),</w:t>
      </w:r>
    </w:p>
    <w:p w:rsidR="00A744A6" w:rsidRDefault="00A744A6" w:rsidP="00A744A6">
      <w:pPr>
        <w:pStyle w:val="Code"/>
      </w:pPr>
      <w:r>
        <w:t>networkOperator</w:t>
      </w:r>
      <w:r>
        <w:tab/>
        <w:t>(3),</w:t>
      </w:r>
    </w:p>
    <w:p w:rsidR="00A744A6" w:rsidRDefault="00A744A6" w:rsidP="00A744A6">
      <w:pPr>
        <w:pStyle w:val="Code"/>
      </w:pPr>
      <w:r>
        <w:t>accessControlBroker</w:t>
      </w:r>
      <w:r>
        <w:tab/>
        <w:t>(4),</w:t>
      </w:r>
    </w:p>
    <w:p w:rsidR="00A744A6" w:rsidRDefault="00A744A6" w:rsidP="00A744A6">
      <w:pPr>
        <w:pStyle w:val="Code"/>
      </w:pPr>
      <w:r>
        <w:t>transitionalCoS</w:t>
      </w:r>
      <w:r>
        <w:tab/>
        <w:t>(5),</w:t>
      </w:r>
    </w:p>
    <w:p w:rsidR="00A744A6" w:rsidRDefault="00A744A6" w:rsidP="00A744A6">
      <w:pPr>
        <w:pStyle w:val="Code"/>
      </w:pPr>
      <w:r>
        <w:t>wanProvider</w:t>
      </w:r>
      <w:r>
        <w:tab/>
        <w:t>(6),</w:t>
      </w:r>
    </w:p>
    <w:p w:rsidR="00A744A6" w:rsidRDefault="00A744A6" w:rsidP="00A744A6">
      <w:pPr>
        <w:pStyle w:val="Code"/>
      </w:pPr>
      <w:r>
        <w:t>issuingAuthority</w:t>
      </w:r>
      <w:r>
        <w:tab/>
        <w:t>(7),</w:t>
      </w:r>
      <w:r>
        <w:tab/>
        <w:t xml:space="preserve">-- Devices will receive such Certificates but they do not need to store </w:t>
      </w:r>
    </w:p>
    <w:p w:rsidR="00A744A6" w:rsidRDefault="00A744A6" w:rsidP="00A744A6">
      <w:pPr>
        <w:pStyle w:val="Code"/>
      </w:pPr>
      <w:r>
        <w:tab/>
      </w:r>
      <w:r>
        <w:tab/>
      </w:r>
      <w:r>
        <w:tab/>
        <w:t>-- them over an extended period</w:t>
      </w:r>
    </w:p>
    <w:p w:rsidR="00A744A6" w:rsidRDefault="00A744A6" w:rsidP="00A744A6">
      <w:pPr>
        <w:pStyle w:val="Code"/>
      </w:pPr>
    </w:p>
    <w:p w:rsidR="00A744A6" w:rsidRDefault="00A744A6" w:rsidP="00A744A6">
      <w:pPr>
        <w:pStyle w:val="Code"/>
      </w:pPr>
      <w:r>
        <w:t>-- The ‘other’ RemotePartyRole is for a party whose role does not allow it to invoke any Device function apart from</w:t>
      </w:r>
    </w:p>
    <w:p w:rsidR="00A744A6" w:rsidRDefault="00A744A6" w:rsidP="00A744A6">
      <w:pPr>
        <w:pStyle w:val="Code"/>
      </w:pPr>
      <w:r>
        <w:t>-- UpdateSecurityCredentials. This is to allow for Device functionality to be locked out of usage until a valid</w:t>
      </w:r>
    </w:p>
    <w:p w:rsidR="00A744A6" w:rsidRDefault="00A744A6" w:rsidP="00A744A6">
      <w:pPr>
        <w:pStyle w:val="Code"/>
      </w:pPr>
      <w:r>
        <w:t>-- Remote Party can be identified e.g. where roles cannot be fixed until a Device is brought in to operation</w:t>
      </w:r>
    </w:p>
    <w:p w:rsidR="00A744A6" w:rsidRDefault="00A744A6" w:rsidP="00A744A6">
      <w:pPr>
        <w:pStyle w:val="Code"/>
      </w:pPr>
    </w:p>
    <w:p w:rsidR="00A744A6" w:rsidRDefault="00A744A6" w:rsidP="00A744A6">
      <w:pPr>
        <w:pStyle w:val="Code"/>
      </w:pPr>
      <w:r>
        <w:t>other</w:t>
      </w:r>
      <w:r>
        <w:tab/>
        <w:t>(127)</w:t>
      </w:r>
    </w:p>
    <w:p w:rsidR="00A744A6" w:rsidRDefault="00A744A6" w:rsidP="00A744A6">
      <w:pPr>
        <w:pStyle w:val="Code"/>
      </w:pPr>
    </w:p>
    <w:p w:rsidR="00A744A6" w:rsidRDefault="00A744A6" w:rsidP="00A744A6">
      <w:pPr>
        <w:pStyle w:val="Code"/>
      </w:pPr>
      <w:r>
        <w:t>}</w:t>
      </w:r>
    </w:p>
    <w:p w:rsidR="00A744A6" w:rsidRDefault="00A744A6" w:rsidP="00A744A6">
      <w:pPr>
        <w:pStyle w:val="Code"/>
      </w:pPr>
    </w:p>
    <w:p w:rsidR="00A744A6" w:rsidRDefault="00A744A6" w:rsidP="00A744A6">
      <w:pPr>
        <w:pStyle w:val="Code"/>
      </w:pPr>
      <w:r>
        <w:t>-- KeyUsage is only repeated here for clarity. It is defined in RFC 5912</w:t>
      </w:r>
    </w:p>
    <w:p w:rsidR="00A744A6" w:rsidRDefault="00A744A6" w:rsidP="00A744A6">
      <w:pPr>
        <w:pStyle w:val="Code"/>
      </w:pPr>
    </w:p>
    <w:p w:rsidR="00A744A6" w:rsidRDefault="00A744A6" w:rsidP="00A744A6">
      <w:pPr>
        <w:pStyle w:val="Code"/>
      </w:pPr>
      <w:r>
        <w:t xml:space="preserve">KeyUsage ::= </w:t>
      </w:r>
      <w:r>
        <w:tab/>
        <w:t xml:space="preserve">BIT STRING </w:t>
      </w:r>
    </w:p>
    <w:p w:rsidR="00A744A6" w:rsidRDefault="00A744A6" w:rsidP="00A744A6">
      <w:pPr>
        <w:pStyle w:val="Code"/>
      </w:pPr>
      <w:r>
        <w:t>{</w:t>
      </w:r>
    </w:p>
    <w:p w:rsidR="00A744A6" w:rsidRDefault="00A744A6" w:rsidP="00A744A6">
      <w:pPr>
        <w:pStyle w:val="Code"/>
      </w:pPr>
      <w:r>
        <w:t>-- Define valid uses of Public Keys held by Devices in their Trust Anchor Cells.</w:t>
      </w:r>
    </w:p>
    <w:p w:rsidR="00A744A6" w:rsidRDefault="00A744A6" w:rsidP="00A744A6">
      <w:pPr>
        <w:pStyle w:val="Code"/>
      </w:pPr>
    </w:p>
    <w:p w:rsidR="00A744A6" w:rsidRDefault="00A744A6" w:rsidP="00A744A6">
      <w:pPr>
        <w:pStyle w:val="Code"/>
      </w:pPr>
      <w:r>
        <w:t>digitalSignature</w:t>
      </w:r>
      <w:r>
        <w:tab/>
        <w:t>(0),</w:t>
      </w:r>
    </w:p>
    <w:p w:rsidR="00A744A6" w:rsidRDefault="00A744A6" w:rsidP="00A744A6">
      <w:pPr>
        <w:pStyle w:val="Code"/>
      </w:pPr>
      <w:r>
        <w:t>contentCommitment</w:t>
      </w:r>
      <w:r>
        <w:tab/>
        <w:t>(1),</w:t>
      </w:r>
      <w:r>
        <w:tab/>
        <w:t>-- not valid for GBCS compliant transactions</w:t>
      </w:r>
    </w:p>
    <w:p w:rsidR="00A744A6" w:rsidRDefault="00A744A6" w:rsidP="00A744A6">
      <w:pPr>
        <w:pStyle w:val="Code"/>
      </w:pPr>
      <w:r>
        <w:t xml:space="preserve">keyEncipherment  </w:t>
      </w:r>
      <w:r>
        <w:tab/>
        <w:t>(2),</w:t>
      </w:r>
      <w:r>
        <w:tab/>
        <w:t>-- not valid for GBCS compliant transactions</w:t>
      </w:r>
    </w:p>
    <w:p w:rsidR="00A744A6" w:rsidRDefault="00A744A6" w:rsidP="00A744A6">
      <w:pPr>
        <w:pStyle w:val="Code"/>
      </w:pPr>
      <w:r>
        <w:t xml:space="preserve">dataEncipherment </w:t>
      </w:r>
      <w:r>
        <w:tab/>
        <w:t>(3),</w:t>
      </w:r>
      <w:r>
        <w:tab/>
        <w:t>-- not valid for GBCS compliant transactions</w:t>
      </w:r>
    </w:p>
    <w:p w:rsidR="00A744A6" w:rsidRDefault="00A744A6" w:rsidP="00A744A6">
      <w:pPr>
        <w:pStyle w:val="Code"/>
      </w:pPr>
      <w:r>
        <w:t xml:space="preserve">keyAgreement  </w:t>
      </w:r>
      <w:r>
        <w:tab/>
        <w:t>(4),</w:t>
      </w:r>
    </w:p>
    <w:p w:rsidR="00A744A6" w:rsidRDefault="00A744A6" w:rsidP="00A744A6">
      <w:pPr>
        <w:pStyle w:val="Code"/>
      </w:pPr>
      <w:r>
        <w:t xml:space="preserve">keyCertSign    </w:t>
      </w:r>
      <w:r>
        <w:tab/>
        <w:t>(5),</w:t>
      </w:r>
    </w:p>
    <w:p w:rsidR="00A744A6" w:rsidRDefault="00A744A6" w:rsidP="00A744A6">
      <w:pPr>
        <w:pStyle w:val="Code"/>
      </w:pPr>
      <w:r>
        <w:t xml:space="preserve">cRLSign  </w:t>
      </w:r>
      <w:r>
        <w:tab/>
        <w:t xml:space="preserve">(6), </w:t>
      </w:r>
    </w:p>
    <w:p w:rsidR="00A744A6" w:rsidRDefault="00A744A6" w:rsidP="00A744A6">
      <w:pPr>
        <w:pStyle w:val="Code"/>
      </w:pPr>
      <w:r>
        <w:t xml:space="preserve">encipherOnly    </w:t>
      </w:r>
      <w:r>
        <w:tab/>
        <w:t>(7),</w:t>
      </w:r>
      <w:r>
        <w:tab/>
        <w:t>-- not valid for GBCS compliant transactions</w:t>
      </w:r>
    </w:p>
    <w:p w:rsidR="00A744A6" w:rsidRDefault="00A744A6" w:rsidP="00A744A6">
      <w:pPr>
        <w:pStyle w:val="Code"/>
      </w:pPr>
      <w:r>
        <w:t xml:space="preserve">decipherOnly </w:t>
      </w:r>
      <w:r>
        <w:tab/>
        <w:t>(8)</w:t>
      </w:r>
      <w:r>
        <w:tab/>
        <w:t>-- not valid for GBCS compliant transactions</w:t>
      </w:r>
    </w:p>
    <w:p w:rsidR="00A744A6" w:rsidRDefault="00A744A6" w:rsidP="00A744A6">
      <w:pPr>
        <w:pStyle w:val="Code"/>
      </w:pPr>
      <w:r>
        <w:t>}</w:t>
      </w:r>
    </w:p>
    <w:p w:rsidR="00A744A6" w:rsidRDefault="00A744A6" w:rsidP="00A744A6">
      <w:pPr>
        <w:pStyle w:val="Code"/>
      </w:pPr>
    </w:p>
    <w:p w:rsidR="00A744A6" w:rsidRDefault="00A744A6" w:rsidP="00A744A6">
      <w:pPr>
        <w:pStyle w:val="Code"/>
      </w:pPr>
      <w:r>
        <w:t xml:space="preserve">CredentialsReplacementMode ::= </w:t>
      </w:r>
      <w:r>
        <w:tab/>
        <w:t>INTEGER</w:t>
      </w:r>
    </w:p>
    <w:p w:rsidR="00A744A6" w:rsidRDefault="00A744A6" w:rsidP="00A744A6">
      <w:pPr>
        <w:pStyle w:val="Code"/>
      </w:pPr>
      <w:r>
        <w:t>{</w:t>
      </w:r>
    </w:p>
    <w:p w:rsidR="00A744A6" w:rsidRDefault="00A744A6" w:rsidP="00A744A6">
      <w:pPr>
        <w:pStyle w:val="Code"/>
      </w:pPr>
      <w:r>
        <w:t>-- Define the valid combinations as to which Remote Party Roles can replace which kinds of Trust Anchors.</w:t>
      </w:r>
    </w:p>
    <w:p w:rsidR="00A744A6" w:rsidRDefault="00A744A6" w:rsidP="00A744A6">
      <w:pPr>
        <w:pStyle w:val="Code"/>
      </w:pPr>
    </w:p>
    <w:p w:rsidR="00A744A6" w:rsidRDefault="00A744A6" w:rsidP="00A744A6">
      <w:pPr>
        <w:pStyle w:val="Code"/>
      </w:pPr>
      <w:r>
        <w:lastRenderedPageBreak/>
        <w:t>-- Normal operational replacement modes</w:t>
      </w:r>
    </w:p>
    <w:p w:rsidR="00A744A6" w:rsidRDefault="00A744A6" w:rsidP="00A744A6">
      <w:pPr>
        <w:pStyle w:val="Code"/>
      </w:pPr>
      <w:r>
        <w:t>rootBySupplier</w:t>
      </w:r>
      <w:r>
        <w:tab/>
        <w:t>(0),</w:t>
      </w:r>
    </w:p>
    <w:p w:rsidR="00A744A6" w:rsidRDefault="00A744A6" w:rsidP="00A744A6">
      <w:pPr>
        <w:pStyle w:val="Code"/>
      </w:pPr>
      <w:r>
        <w:t>rootByWanProvider</w:t>
      </w:r>
      <w:r>
        <w:tab/>
        <w:t>(1),</w:t>
      </w:r>
    </w:p>
    <w:p w:rsidR="00A744A6" w:rsidRDefault="00A744A6" w:rsidP="00A744A6">
      <w:pPr>
        <w:pStyle w:val="Code"/>
      </w:pPr>
      <w:r>
        <w:t>supplierBySupplier</w:t>
      </w:r>
      <w:r>
        <w:tab/>
        <w:t>(2),</w:t>
      </w:r>
    </w:p>
    <w:p w:rsidR="00A744A6" w:rsidRDefault="00A744A6" w:rsidP="00A744A6">
      <w:pPr>
        <w:pStyle w:val="Code"/>
      </w:pPr>
      <w:r>
        <w:t>networkOperatorByNetworkOperator</w:t>
      </w:r>
      <w:r>
        <w:tab/>
        <w:t>(3),</w:t>
      </w:r>
    </w:p>
    <w:p w:rsidR="00A744A6" w:rsidRDefault="00A744A6" w:rsidP="00A744A6">
      <w:pPr>
        <w:pStyle w:val="Code"/>
      </w:pPr>
      <w:r>
        <w:t>accessControlBrokerByACB</w:t>
      </w:r>
      <w:r>
        <w:tab/>
        <w:t>(4),</w:t>
      </w:r>
    </w:p>
    <w:p w:rsidR="00A744A6" w:rsidRDefault="00A744A6" w:rsidP="00A744A6">
      <w:pPr>
        <w:pStyle w:val="Code"/>
      </w:pPr>
      <w:r>
        <w:t>wanProviderByWanProvider</w:t>
      </w:r>
      <w:r>
        <w:tab/>
        <w:t>(5),</w:t>
      </w:r>
    </w:p>
    <w:p w:rsidR="00A744A6" w:rsidRDefault="00A744A6" w:rsidP="00A744A6">
      <w:pPr>
        <w:pStyle w:val="Code"/>
      </w:pPr>
      <w:r>
        <w:t>transCoSByTransCoS</w:t>
      </w:r>
      <w:r>
        <w:tab/>
        <w:t>(6),</w:t>
      </w:r>
    </w:p>
    <w:p w:rsidR="00A744A6" w:rsidRDefault="00A744A6" w:rsidP="00A744A6">
      <w:pPr>
        <w:pStyle w:val="Code"/>
      </w:pPr>
      <w:r>
        <w:t>supplierByTransCoS</w:t>
      </w:r>
      <w:r>
        <w:tab/>
        <w:t>(7),</w:t>
      </w:r>
    </w:p>
    <w:p w:rsidR="00A744A6" w:rsidRDefault="00A744A6" w:rsidP="00A744A6">
      <w:pPr>
        <w:pStyle w:val="Code"/>
      </w:pPr>
    </w:p>
    <w:p w:rsidR="00A744A6" w:rsidRDefault="00A744A6" w:rsidP="00A744A6">
      <w:pPr>
        <w:pStyle w:val="Code"/>
      </w:pPr>
      <w:r>
        <w:t>-- Recovery modes</w:t>
      </w:r>
      <w:r>
        <w:tab/>
      </w:r>
    </w:p>
    <w:p w:rsidR="00A744A6" w:rsidRDefault="00A744A6" w:rsidP="00A744A6">
      <w:pPr>
        <w:pStyle w:val="Code"/>
      </w:pPr>
      <w:r>
        <w:t>anyExceptAbnormalRootByRecovery</w:t>
      </w:r>
      <w:r>
        <w:tab/>
        <w:t>(8),</w:t>
      </w:r>
    </w:p>
    <w:p w:rsidR="00A744A6" w:rsidRDefault="00A744A6" w:rsidP="00A744A6">
      <w:pPr>
        <w:pStyle w:val="Code"/>
      </w:pPr>
      <w:r>
        <w:t>anyByContingency</w:t>
      </w:r>
      <w:r>
        <w:tab/>
        <w:t>(9)</w:t>
      </w:r>
    </w:p>
    <w:p w:rsidR="00A744A6" w:rsidRDefault="00A744A6" w:rsidP="00A744A6">
      <w:pPr>
        <w:pStyle w:val="Code"/>
      </w:pPr>
      <w:r>
        <w:t>}</w:t>
      </w:r>
    </w:p>
    <w:p w:rsidR="00A744A6" w:rsidRDefault="00A744A6" w:rsidP="00A744A6">
      <w:pPr>
        <w:pStyle w:val="Code"/>
      </w:pPr>
    </w:p>
    <w:p w:rsidR="00A744A6" w:rsidRDefault="00A744A6" w:rsidP="00A744A6">
      <w:pPr>
        <w:pStyle w:val="Code"/>
      </w:pPr>
      <w:r>
        <w:t>-- The GBCS only allows for a constrained set of Trust Anchor Cell operations and so the list of possible outcomes</w:t>
      </w:r>
    </w:p>
    <w:p w:rsidR="00A744A6" w:rsidRDefault="00A744A6" w:rsidP="00A744A6">
      <w:pPr>
        <w:pStyle w:val="Code"/>
      </w:pPr>
      <w:r>
        <w:t>-- is more limited than in RFC 5934. The list below is that more constrained subset</w:t>
      </w:r>
    </w:p>
    <w:p w:rsidR="00A744A6" w:rsidRDefault="00A744A6" w:rsidP="00A744A6">
      <w:pPr>
        <w:pStyle w:val="Code"/>
      </w:pPr>
    </w:p>
    <w:p w:rsidR="00A744A6" w:rsidRDefault="00A744A6" w:rsidP="00A744A6">
      <w:pPr>
        <w:pStyle w:val="Code"/>
      </w:pPr>
      <w:r>
        <w:t xml:space="preserve">StatusCode ::= </w:t>
      </w:r>
      <w:r>
        <w:tab/>
        <w:t>ENUMERATED {</w:t>
      </w:r>
    </w:p>
    <w:p w:rsidR="00A744A6" w:rsidRDefault="00A744A6" w:rsidP="00A744A6">
      <w:pPr>
        <w:pStyle w:val="Code"/>
      </w:pPr>
    </w:p>
    <w:p w:rsidR="00A744A6" w:rsidRDefault="00A744A6" w:rsidP="00A744A6">
      <w:pPr>
        <w:pStyle w:val="Code"/>
      </w:pPr>
      <w:r>
        <w:t xml:space="preserve">success </w:t>
      </w:r>
      <w:r>
        <w:tab/>
        <w:t>(0),</w:t>
      </w:r>
    </w:p>
    <w:p w:rsidR="00A744A6" w:rsidRDefault="00A744A6" w:rsidP="00A744A6">
      <w:pPr>
        <w:pStyle w:val="Code"/>
      </w:pPr>
    </w:p>
    <w:p w:rsidR="00A744A6" w:rsidRDefault="00E57C89" w:rsidP="00133322">
      <w:pPr>
        <w:pStyle w:val="Code"/>
      </w:pPr>
      <w:r w:rsidRPr="00133322">
        <w:t>-</w:t>
      </w:r>
      <w:r>
        <w:t xml:space="preserve">- </w:t>
      </w:r>
      <w:r w:rsidR="00A744A6">
        <w:t>badCertificate is used to indicate that the syntax for one or more certificates is invalid.</w:t>
      </w:r>
    </w:p>
    <w:p w:rsidR="00A744A6" w:rsidRDefault="00A744A6" w:rsidP="00A744A6">
      <w:pPr>
        <w:pStyle w:val="Code"/>
      </w:pPr>
    </w:p>
    <w:p w:rsidR="00A744A6" w:rsidRDefault="00A744A6" w:rsidP="00A744A6">
      <w:pPr>
        <w:pStyle w:val="Code"/>
      </w:pPr>
      <w:r>
        <w:t>badCertificate</w:t>
      </w:r>
      <w:r>
        <w:tab/>
        <w:t>(5),</w:t>
      </w:r>
      <w:r>
        <w:tab/>
      </w:r>
    </w:p>
    <w:p w:rsidR="00A744A6" w:rsidRDefault="00A744A6" w:rsidP="00A744A6">
      <w:pPr>
        <w:pStyle w:val="Code"/>
      </w:pPr>
    </w:p>
    <w:p w:rsidR="00A744A6" w:rsidRDefault="00A744A6" w:rsidP="00A744A6">
      <w:pPr>
        <w:pStyle w:val="Code"/>
      </w:pPr>
      <w:r>
        <w:t>-- noTrustAnchor is used to indicate that the authorityKeyIdentifier does not identify the public key of a</w:t>
      </w:r>
    </w:p>
    <w:p w:rsidR="00A744A6" w:rsidRDefault="00A744A6" w:rsidP="00A744A6">
      <w:pPr>
        <w:pStyle w:val="Code"/>
      </w:pPr>
      <w:r>
        <w:t>-- trust anchor or a certification path that terminates with an installed trust anchor</w:t>
      </w:r>
    </w:p>
    <w:p w:rsidR="00A744A6" w:rsidRDefault="00A744A6" w:rsidP="00A744A6">
      <w:pPr>
        <w:pStyle w:val="Code"/>
      </w:pPr>
    </w:p>
    <w:p w:rsidR="00A744A6" w:rsidRDefault="00A744A6" w:rsidP="00A744A6">
      <w:pPr>
        <w:pStyle w:val="Code"/>
      </w:pPr>
      <w:r>
        <w:t xml:space="preserve">noTrustAnchor </w:t>
      </w:r>
      <w:r>
        <w:tab/>
        <w:t>(10),</w:t>
      </w:r>
    </w:p>
    <w:p w:rsidR="00A744A6" w:rsidRDefault="00A744A6" w:rsidP="00A744A6">
      <w:pPr>
        <w:pStyle w:val="Code"/>
      </w:pPr>
    </w:p>
    <w:p w:rsidR="00A744A6" w:rsidRDefault="00A744A6" w:rsidP="00A744A6">
      <w:pPr>
        <w:pStyle w:val="Code"/>
      </w:pPr>
      <w:r>
        <w:t xml:space="preserve">-- insufficientMemory indicates that the update could not be processed because the </w:t>
      </w:r>
      <w:r w:rsidR="00E57C89">
        <w:t>Device</w:t>
      </w:r>
      <w:r>
        <w:t xml:space="preserve"> did not</w:t>
      </w:r>
    </w:p>
    <w:p w:rsidR="00A744A6" w:rsidRDefault="00A744A6" w:rsidP="00A744A6">
      <w:pPr>
        <w:pStyle w:val="Code"/>
      </w:pPr>
      <w:r>
        <w:t>-- have sufficient memory</w:t>
      </w:r>
    </w:p>
    <w:p w:rsidR="00A744A6" w:rsidRDefault="00A744A6" w:rsidP="00A744A6">
      <w:pPr>
        <w:pStyle w:val="Code"/>
      </w:pPr>
    </w:p>
    <w:p w:rsidR="00A744A6" w:rsidRDefault="00A744A6" w:rsidP="00A744A6">
      <w:pPr>
        <w:pStyle w:val="Code"/>
      </w:pPr>
      <w:r>
        <w:t xml:space="preserve">insufficientMemory </w:t>
      </w:r>
      <w:r>
        <w:tab/>
        <w:t>(17),</w:t>
      </w:r>
    </w:p>
    <w:p w:rsidR="00A744A6" w:rsidRDefault="00A744A6" w:rsidP="00A744A6">
      <w:pPr>
        <w:pStyle w:val="Code"/>
      </w:pPr>
    </w:p>
    <w:p w:rsidR="00A744A6" w:rsidRDefault="00A744A6" w:rsidP="00A744A6">
      <w:pPr>
        <w:pStyle w:val="Code"/>
      </w:pPr>
      <w:r>
        <w:t>-- contingencyPublicKeyDecrypt indicates that the update could not be processed because an error occurred while</w:t>
      </w:r>
    </w:p>
    <w:p w:rsidR="00A744A6" w:rsidRDefault="00A744A6" w:rsidP="00A744A6">
      <w:pPr>
        <w:pStyle w:val="Code"/>
      </w:pPr>
      <w:r>
        <w:t>-- decrypting the contingency public key.</w:t>
      </w:r>
    </w:p>
    <w:p w:rsidR="00A744A6" w:rsidRDefault="00A744A6" w:rsidP="00A744A6">
      <w:pPr>
        <w:pStyle w:val="Code"/>
      </w:pPr>
    </w:p>
    <w:p w:rsidR="00A744A6" w:rsidRDefault="00A744A6" w:rsidP="00A744A6">
      <w:pPr>
        <w:pStyle w:val="Code"/>
      </w:pPr>
      <w:r>
        <w:t xml:space="preserve">contingencyPublicKeyDecrypt   </w:t>
      </w:r>
      <w:r>
        <w:tab/>
        <w:t>(22),</w:t>
      </w:r>
    </w:p>
    <w:p w:rsidR="00A744A6" w:rsidRDefault="00A744A6" w:rsidP="00A744A6">
      <w:pPr>
        <w:pStyle w:val="Code"/>
      </w:pPr>
    </w:p>
    <w:p w:rsidR="00A744A6" w:rsidRDefault="00A744A6" w:rsidP="00A744A6">
      <w:pPr>
        <w:pStyle w:val="Code"/>
      </w:pPr>
      <w:r>
        <w:t>-- trustAnchorNotFound indicates that a change to a trust anchor was requested, but the referenced trust anchor</w:t>
      </w:r>
    </w:p>
    <w:p w:rsidR="00A744A6" w:rsidRDefault="00A744A6" w:rsidP="00A744A6">
      <w:pPr>
        <w:pStyle w:val="Code"/>
      </w:pPr>
      <w:r>
        <w:t>-- is not represented in the Trust Anchor Cell.</w:t>
      </w:r>
    </w:p>
    <w:p w:rsidR="00A744A6" w:rsidRDefault="00A744A6" w:rsidP="00A744A6">
      <w:pPr>
        <w:pStyle w:val="Code"/>
      </w:pPr>
    </w:p>
    <w:p w:rsidR="00A744A6" w:rsidRDefault="00A744A6" w:rsidP="00A744A6">
      <w:pPr>
        <w:pStyle w:val="Code"/>
      </w:pPr>
      <w:r>
        <w:lastRenderedPageBreak/>
        <w:t>trustAnchorNotFound</w:t>
      </w:r>
      <w:r>
        <w:tab/>
        <w:t>(25),</w:t>
      </w:r>
    </w:p>
    <w:p w:rsidR="00A744A6" w:rsidRDefault="00A744A6" w:rsidP="00A744A6">
      <w:pPr>
        <w:pStyle w:val="Code"/>
      </w:pPr>
    </w:p>
    <w:p w:rsidR="00A744A6" w:rsidRDefault="00A744A6" w:rsidP="00A744A6">
      <w:pPr>
        <w:pStyle w:val="Code"/>
      </w:pPr>
      <w:r>
        <w:t>-- resourcesBusy indicates that the resources necessary to process the replacement are not available at the</w:t>
      </w:r>
    </w:p>
    <w:p w:rsidR="00A744A6" w:rsidRDefault="00A744A6" w:rsidP="00A744A6">
      <w:pPr>
        <w:pStyle w:val="Code"/>
      </w:pPr>
      <w:r>
        <w:t>-- present time, but the resources might be available at some point in the future.</w:t>
      </w:r>
    </w:p>
    <w:p w:rsidR="00A744A6" w:rsidRDefault="00A744A6" w:rsidP="00A744A6">
      <w:pPr>
        <w:pStyle w:val="Code"/>
      </w:pPr>
    </w:p>
    <w:p w:rsidR="00A744A6" w:rsidRDefault="00A744A6" w:rsidP="00A744A6">
      <w:pPr>
        <w:pStyle w:val="Code"/>
      </w:pPr>
      <w:r>
        <w:t>resourcesBusy</w:t>
      </w:r>
      <w:r>
        <w:tab/>
        <w:t>(30),</w:t>
      </w:r>
    </w:p>
    <w:p w:rsidR="00A744A6" w:rsidRDefault="00A744A6" w:rsidP="00A744A6">
      <w:pPr>
        <w:pStyle w:val="Code"/>
      </w:pPr>
    </w:p>
    <w:p w:rsidR="00A744A6" w:rsidRDefault="00A744A6" w:rsidP="00A744A6">
      <w:pPr>
        <w:pStyle w:val="Code"/>
      </w:pPr>
      <w:r>
        <w:t>-- other indicates that the update could not be processed, but the reason is not covered by any of the assigned</w:t>
      </w:r>
    </w:p>
    <w:p w:rsidR="00A744A6" w:rsidRDefault="00A744A6" w:rsidP="00A744A6">
      <w:pPr>
        <w:pStyle w:val="Code"/>
      </w:pPr>
      <w:r>
        <w:t>-- status codes.  Use of this status code SHOULD be avoided.</w:t>
      </w:r>
    </w:p>
    <w:p w:rsidR="00A744A6" w:rsidRDefault="00A744A6" w:rsidP="00A744A6">
      <w:pPr>
        <w:pStyle w:val="Code"/>
      </w:pPr>
    </w:p>
    <w:p w:rsidR="00A744A6" w:rsidRDefault="00A744A6" w:rsidP="00A744A6">
      <w:pPr>
        <w:pStyle w:val="Code"/>
      </w:pPr>
      <w:r>
        <w:t xml:space="preserve">other </w:t>
      </w:r>
      <w:r>
        <w:tab/>
        <w:t>(127) }</w:t>
      </w:r>
    </w:p>
    <w:p w:rsidR="00A744A6" w:rsidRDefault="00A744A6" w:rsidP="00A744A6">
      <w:pPr>
        <w:pStyle w:val="Code"/>
      </w:pPr>
    </w:p>
    <w:p w:rsidR="00A744A6" w:rsidRDefault="00A744A6" w:rsidP="00A744A6">
      <w:pPr>
        <w:pStyle w:val="Code"/>
      </w:pPr>
      <w:r>
        <w:t>END</w:t>
      </w:r>
    </w:p>
    <w:p w:rsidR="00A744A6" w:rsidRDefault="00404115" w:rsidP="00A744A6">
      <w:pPr>
        <w:pStyle w:val="Heading4"/>
      </w:pPr>
      <w:bookmarkStart w:id="4562" w:name="_Ref386451125"/>
      <w:r>
        <w:t>Requirements for</w:t>
      </w:r>
      <w:r w:rsidR="00A744A6">
        <w:t xml:space="preserve"> </w:t>
      </w:r>
      <w:r w:rsidR="00A744A6" w:rsidRPr="00872E38">
        <w:rPr>
          <w:rStyle w:val="CNFontChar"/>
        </w:rPr>
        <w:t>AuthorisingRemotePartyControl</w:t>
      </w:r>
      <w:r w:rsidR="00A744A6">
        <w:t xml:space="preserve"> </w:t>
      </w:r>
      <w:r w:rsidR="00B242A0">
        <w:t xml:space="preserve">elements </w:t>
      </w:r>
      <w:r w:rsidR="00A744A6">
        <w:t>- informative</w:t>
      </w:r>
      <w:bookmarkEnd w:id="4562"/>
    </w:p>
    <w:p w:rsidR="00A744A6" w:rsidRDefault="00A744A6" w:rsidP="00872E38">
      <w:r>
        <w:t xml:space="preserve">All bar two parts of the </w:t>
      </w:r>
      <w:r w:rsidRPr="00872E38">
        <w:rPr>
          <w:rStyle w:val="CNFontChar"/>
        </w:rPr>
        <w:t>AuthorisingRemotePartyControl</w:t>
      </w:r>
      <w:r>
        <w:t xml:space="preserve"> structure are optional. </w:t>
      </w:r>
      <w:r w:rsidR="00404115">
        <w:t xml:space="preserve"> </w:t>
      </w:r>
      <w:r>
        <w:t>This section summarises when each of the optional elements needs to be present.</w:t>
      </w:r>
    </w:p>
    <w:tbl>
      <w:tblPr>
        <w:tblStyle w:val="TableGrid"/>
        <w:tblW w:w="0" w:type="auto"/>
        <w:tblLook w:val="04A0" w:firstRow="1" w:lastRow="0" w:firstColumn="1" w:lastColumn="0" w:noHBand="0" w:noVBand="1"/>
      </w:tblPr>
      <w:tblGrid>
        <w:gridCol w:w="5070"/>
        <w:gridCol w:w="8505"/>
      </w:tblGrid>
      <w:tr w:rsidR="00404115" w:rsidRPr="00F877BE" w:rsidTr="00872E38">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rsidR="00404115" w:rsidRPr="002A7D40" w:rsidRDefault="00404115" w:rsidP="002A7D40">
            <w:pPr>
              <w:rPr>
                <w:rFonts w:ascii="Courier New" w:hAnsi="Courier New" w:cs="Courier New"/>
                <w:b/>
                <w:color w:val="FFFFFF" w:themeColor="background1"/>
              </w:rPr>
            </w:pPr>
            <w:r w:rsidRPr="00872E38">
              <w:rPr>
                <w:rStyle w:val="CNFontChar"/>
                <w:color w:val="FFFFFF" w:themeColor="background1"/>
              </w:rPr>
              <w:t>AuthorisingRemotePartyControl</w:t>
            </w:r>
            <w:r w:rsidRPr="00872E38">
              <w:rPr>
                <w:b/>
                <w:color w:val="FFFFFF" w:themeColor="background1"/>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rsidR="00404115" w:rsidRPr="002A7D40" w:rsidRDefault="00404115" w:rsidP="00872E38">
            <w:pPr>
              <w:rPr>
                <w:b/>
                <w:color w:val="FFFFFF" w:themeColor="background1"/>
              </w:rPr>
            </w:pPr>
            <w:r w:rsidRPr="00872E38">
              <w:rPr>
                <w:b/>
                <w:color w:val="FFFFFF" w:themeColor="background1"/>
              </w:rPr>
              <w:t>Notes</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credentialsReplacementMode</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872E38">
            <w:pPr>
              <w:pStyle w:val="Tabletext"/>
            </w:pPr>
            <w:r w:rsidRPr="000929BF">
              <w:t>Always required</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 xml:space="preserve">plaintextSymmetricKey </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872E38">
            <w:pPr>
              <w:pStyle w:val="Tabletext"/>
            </w:pPr>
            <w:r w:rsidRPr="000929BF">
              <w:t>Only required if</w:t>
            </w:r>
            <w:r w:rsidRPr="00E5539C">
              <w:rPr>
                <w:rFonts w:cs="Courier New"/>
              </w:rPr>
              <w:t xml:space="preserve"> </w:t>
            </w:r>
            <w:r w:rsidRPr="00872E38">
              <w:rPr>
                <w:rStyle w:val="CNFontChar"/>
              </w:rPr>
              <w:t>credentialsReplacementMode</w:t>
            </w:r>
            <w:r w:rsidRPr="00E5539C">
              <w:rPr>
                <w:rFonts w:cs="Courier New"/>
              </w:rPr>
              <w:t xml:space="preserve"> = </w:t>
            </w:r>
            <w:r w:rsidRPr="00872E38">
              <w:rPr>
                <w:rStyle w:val="CNFontChar"/>
              </w:rPr>
              <w:t>anyByContingency</w:t>
            </w:r>
            <w:r w:rsidRPr="000929BF">
              <w:t xml:space="preserve"> </w:t>
            </w:r>
            <w:r>
              <w:t>(</w:t>
            </w:r>
            <w:r w:rsidRPr="000929BF">
              <w:t>when it is always required)</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applyTimeBasedCPVChecks</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133322">
            <w:pPr>
              <w:pStyle w:val="Tabletext"/>
            </w:pPr>
            <w:r w:rsidRPr="000929BF">
              <w:t xml:space="preserve">Only required if the Device is to ignore time when </w:t>
            </w:r>
            <w:r w:rsidR="00E57C89">
              <w:t>undertaking</w:t>
            </w:r>
            <w:r w:rsidR="00E57C89" w:rsidRPr="000929BF">
              <w:t xml:space="preserve"> </w:t>
            </w:r>
            <w:r w:rsidR="00E57C89">
              <w:t>C</w:t>
            </w:r>
            <w:r w:rsidRPr="000929BF">
              <w:t xml:space="preserve">ertification </w:t>
            </w:r>
            <w:r w:rsidR="00E57C89">
              <w:t>P</w:t>
            </w:r>
            <w:r w:rsidRPr="000929BF">
              <w:t xml:space="preserve">ath </w:t>
            </w:r>
            <w:r w:rsidR="00E57C89">
              <w:t>V</w:t>
            </w:r>
            <w:r w:rsidRPr="000929BF">
              <w:t>alidation, in which case it needs to have the value ‘</w:t>
            </w:r>
            <w:r w:rsidRPr="00872E38">
              <w:rPr>
                <w:rStyle w:val="CNFontChar"/>
              </w:rPr>
              <w:t>disapply</w:t>
            </w:r>
            <w:r w:rsidRPr="002A7D40">
              <w:t>’</w:t>
            </w:r>
          </w:p>
        </w:tc>
      </w:tr>
      <w:tr w:rsidR="00404115" w:rsidRPr="003E7540"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authorisingRemotePartyTACellIdentifier</w:t>
            </w:r>
          </w:p>
        </w:tc>
        <w:tc>
          <w:tcPr>
            <w:tcW w:w="8505" w:type="dxa"/>
            <w:tcBorders>
              <w:top w:val="single" w:sz="4" w:space="0" w:color="009EE3"/>
              <w:left w:val="single" w:sz="4" w:space="0" w:color="009EE3"/>
              <w:bottom w:val="single" w:sz="4" w:space="0" w:color="009EE3"/>
              <w:right w:val="single" w:sz="4" w:space="0" w:color="009EE3"/>
            </w:tcBorders>
          </w:tcPr>
          <w:p w:rsidR="00404115" w:rsidRPr="000929BF" w:rsidRDefault="00404115" w:rsidP="00872E38">
            <w:pPr>
              <w:pStyle w:val="Tabletext"/>
            </w:pPr>
            <w:r w:rsidRPr="000929BF">
              <w:t>For a Communication</w:t>
            </w:r>
            <w:r w:rsidR="00DC0E42">
              <w:t>s</w:t>
            </w:r>
            <w:r w:rsidRPr="000929BF">
              <w:t xml:space="preserve"> Hub, always present.</w:t>
            </w:r>
          </w:p>
          <w:p w:rsidR="00404115" w:rsidRPr="003E7540" w:rsidRDefault="00404115" w:rsidP="00872E38">
            <w:pPr>
              <w:pStyle w:val="Tabletext"/>
              <w:rPr>
                <w:i/>
              </w:rPr>
            </w:pPr>
            <w:r w:rsidRPr="000929BF">
              <w:t>For all other Devices, always present unless the Access Control Broker is replacing its own credentials (in which case it should be omitted)</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authorisingRemotePartySeqNumber</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872E38">
            <w:pPr>
              <w:pStyle w:val="Tabletext"/>
            </w:pPr>
            <w:r w:rsidRPr="000929BF">
              <w:t>Always required</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newRemotePartyFloorSeqNumber</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872E38">
            <w:pPr>
              <w:pStyle w:val="Tabletext"/>
            </w:pPr>
            <w:r w:rsidRPr="000929BF">
              <w:t xml:space="preserve">If the Command is to effect a change of control, then </w:t>
            </w:r>
            <w:r w:rsidRPr="00872E38">
              <w:rPr>
                <w:rStyle w:val="CNFontChar"/>
              </w:rPr>
              <w:t>newTrustAnchorFloorSeqNumber</w:t>
            </w:r>
            <w:r w:rsidRPr="000929BF">
              <w:t xml:space="preserve"> should be included.</w:t>
            </w:r>
            <w:r w:rsidR="00B242A0">
              <w:t xml:space="preserve"> </w:t>
            </w:r>
            <w:r w:rsidRPr="000929BF">
              <w:t xml:space="preserve"> It can be present in all other situations</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newRemotePartySpecialistFloorSeqNumber</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404115" w:rsidP="00872E38">
            <w:pPr>
              <w:pStyle w:val="Tabletext"/>
            </w:pPr>
            <w:r w:rsidRPr="000929BF">
              <w:t xml:space="preserve">Only required on Change of Supplier where the new Supplier </w:t>
            </w:r>
            <w:r w:rsidR="005C6894">
              <w:t>has decided</w:t>
            </w:r>
            <w:r w:rsidRPr="000929BF">
              <w:t xml:space="preserve"> to use a different sequence of Originator Counters for prepayment top ups.</w:t>
            </w:r>
          </w:p>
        </w:tc>
      </w:tr>
      <w:tr w:rsidR="00404115" w:rsidRPr="00DF16ED" w:rsidTr="00872E38">
        <w:tc>
          <w:tcPr>
            <w:tcW w:w="5070" w:type="dxa"/>
            <w:tcBorders>
              <w:top w:val="single" w:sz="4" w:space="0" w:color="009EE3"/>
              <w:left w:val="single" w:sz="4" w:space="0" w:color="009EE3"/>
              <w:bottom w:val="single" w:sz="4" w:space="0" w:color="009EE3"/>
              <w:right w:val="single" w:sz="4" w:space="0" w:color="009EE3"/>
            </w:tcBorders>
          </w:tcPr>
          <w:p w:rsidR="00404115" w:rsidRPr="002A7D40" w:rsidRDefault="00404115" w:rsidP="002A7D40">
            <w:pPr>
              <w:pStyle w:val="Tabletext"/>
              <w:rPr>
                <w:rFonts w:ascii="Courier New" w:hAnsi="Courier New" w:cs="Courier New"/>
              </w:rPr>
            </w:pPr>
            <w:r w:rsidRPr="00872E38">
              <w:rPr>
                <w:rFonts w:ascii="Courier New" w:hAnsi="Courier New" w:cs="Courier New"/>
              </w:rPr>
              <w:t>otherRemotePartySeqNumberChanges</w:t>
            </w:r>
          </w:p>
        </w:tc>
        <w:tc>
          <w:tcPr>
            <w:tcW w:w="8505" w:type="dxa"/>
            <w:tcBorders>
              <w:top w:val="single" w:sz="4" w:space="0" w:color="009EE3"/>
              <w:left w:val="single" w:sz="4" w:space="0" w:color="009EE3"/>
              <w:bottom w:val="single" w:sz="4" w:space="0" w:color="009EE3"/>
              <w:right w:val="single" w:sz="4" w:space="0" w:color="009EE3"/>
            </w:tcBorders>
          </w:tcPr>
          <w:p w:rsidR="00404115" w:rsidRPr="00DF16ED" w:rsidRDefault="00E57C89" w:rsidP="00133322">
            <w:pPr>
              <w:pStyle w:val="Tabletext"/>
            </w:pPr>
            <w:r>
              <w:t>Should be present i</w:t>
            </w:r>
            <w:r w:rsidR="00404115" w:rsidRPr="000929BF">
              <w:t xml:space="preserve">f one role (e.g. </w:t>
            </w:r>
            <w:r w:rsidR="00404115" w:rsidRPr="00756658">
              <w:rPr>
                <w:rStyle w:val="CNFontChar"/>
              </w:rPr>
              <w:t>recovery, transitionalCoS</w:t>
            </w:r>
            <w:r w:rsidR="00404115" w:rsidRPr="000929BF">
              <w:t xml:space="preserve">) is changing </w:t>
            </w:r>
            <w:r w:rsidR="00404115" w:rsidRPr="000929BF">
              <w:lastRenderedPageBreak/>
              <w:t>credentials f</w:t>
            </w:r>
            <w:r w:rsidR="00404115">
              <w:t xml:space="preserve">or another role or roles (e.g. </w:t>
            </w:r>
            <w:r>
              <w:t>s</w:t>
            </w:r>
            <w:r w:rsidR="00404115" w:rsidRPr="000929BF">
              <w:t>upplier).</w:t>
            </w:r>
            <w:r w:rsidR="00404115">
              <w:t xml:space="preserve"> </w:t>
            </w:r>
            <w:r w:rsidR="00404115" w:rsidRPr="000929BF">
              <w:t xml:space="preserve"> In such cases, this should be present to set </w:t>
            </w:r>
            <w:r w:rsidR="000E6D50">
              <w:t>Protection Against Replay</w:t>
            </w:r>
            <w:r w:rsidR="00404115" w:rsidRPr="000929BF">
              <w:t xml:space="preserve"> counters for that other role or roles</w:t>
            </w:r>
          </w:p>
        </w:tc>
      </w:tr>
    </w:tbl>
    <w:p w:rsidR="00404115" w:rsidRDefault="00404115" w:rsidP="00404115">
      <w:pPr>
        <w:pStyle w:val="TableHeader"/>
        <w:framePr w:hSpace="0" w:wrap="auto" w:vAnchor="margin" w:hAnchor="text" w:yAlign="inline"/>
        <w:rPr>
          <w:lang w:eastAsia="en-GB"/>
        </w:rPr>
      </w:pPr>
      <w:r>
        <w:rPr>
          <w:lang w:eastAsia="en-GB"/>
        </w:rPr>
        <w:lastRenderedPageBreak/>
        <w:t xml:space="preserve">Table </w:t>
      </w:r>
      <w:r>
        <w:rPr>
          <w:lang w:eastAsia="en-GB"/>
        </w:rPr>
        <w:fldChar w:fldCharType="begin"/>
      </w:r>
      <w:r>
        <w:rPr>
          <w:lang w:eastAsia="en-GB"/>
        </w:rPr>
        <w:instrText xml:space="preserve"> REF _Ref386451125 \r \h </w:instrText>
      </w:r>
      <w:r>
        <w:rPr>
          <w:lang w:eastAsia="en-GB"/>
        </w:rPr>
      </w:r>
      <w:r>
        <w:rPr>
          <w:lang w:eastAsia="en-GB"/>
        </w:rPr>
        <w:fldChar w:fldCharType="separate"/>
      </w:r>
      <w:r w:rsidR="007E3F9A">
        <w:rPr>
          <w:lang w:eastAsia="en-GB"/>
        </w:rPr>
        <w:t>13.3.5.12</w:t>
      </w:r>
      <w:r>
        <w:rPr>
          <w:lang w:eastAsia="en-GB"/>
        </w:rPr>
        <w:fldChar w:fldCharType="end"/>
      </w:r>
      <w:r>
        <w:rPr>
          <w:lang w:eastAsia="en-GB"/>
        </w:rPr>
        <w:t xml:space="preserve">:  Requirements for </w:t>
      </w:r>
      <w:r w:rsidRPr="00872E38">
        <w:rPr>
          <w:rStyle w:val="CNFontChar"/>
        </w:rPr>
        <w:t>AuthorisingRemotePartyControl</w:t>
      </w:r>
      <w:r>
        <w:rPr>
          <w:lang w:eastAsia="en-GB"/>
        </w:rPr>
        <w:t xml:space="preserve"> </w:t>
      </w:r>
      <w:r w:rsidR="00B242A0">
        <w:rPr>
          <w:lang w:eastAsia="en-GB"/>
        </w:rPr>
        <w:t>elements</w:t>
      </w:r>
    </w:p>
    <w:p w:rsidR="00E7480F" w:rsidRPr="00D94FF2" w:rsidRDefault="00E7480F" w:rsidP="00872E38">
      <w:pPr>
        <w:rPr>
          <w:b/>
          <w:bCs/>
        </w:rPr>
        <w:sectPr w:rsidR="00E7480F" w:rsidRPr="00D94FF2" w:rsidSect="00206625">
          <w:headerReference w:type="default" r:id="rId32"/>
          <w:footerReference w:type="default" r:id="rId33"/>
          <w:pgSz w:w="16838" w:h="11906" w:orient="landscape" w:code="9"/>
          <w:pgMar w:top="1440" w:right="1440" w:bottom="1440" w:left="1440" w:header="709" w:footer="709" w:gutter="0"/>
          <w:lnNumType w:countBy="1" w:restart="continuous"/>
          <w:cols w:space="708"/>
          <w:docGrid w:linePitch="360"/>
        </w:sectPr>
      </w:pPr>
    </w:p>
    <w:p w:rsidR="001D0117" w:rsidRPr="00FF0428" w:rsidRDefault="001D0117" w:rsidP="001D0117">
      <w:pPr>
        <w:pStyle w:val="Heading2"/>
      </w:pPr>
      <w:bookmarkStart w:id="4563" w:name="_Toc391819790"/>
      <w:bookmarkStart w:id="4564" w:name="_Toc391821227"/>
      <w:bookmarkStart w:id="4565" w:name="_Toc391822663"/>
      <w:bookmarkStart w:id="4566" w:name="_Toc391824100"/>
      <w:bookmarkStart w:id="4567" w:name="_Toc391993680"/>
      <w:bookmarkStart w:id="4568" w:name="_Toc391997050"/>
      <w:bookmarkStart w:id="4569" w:name="_Toc391998492"/>
      <w:bookmarkStart w:id="4570" w:name="_Toc392083609"/>
      <w:bookmarkStart w:id="4571" w:name="_Toc392142779"/>
      <w:bookmarkStart w:id="4572" w:name="_Toc392327920"/>
      <w:bookmarkStart w:id="4573" w:name="_Toc392338934"/>
      <w:bookmarkStart w:id="4574" w:name="_Toc392419807"/>
      <w:bookmarkStart w:id="4575" w:name="_Toc392602568"/>
      <w:bookmarkStart w:id="4576" w:name="_Toc391819792"/>
      <w:bookmarkStart w:id="4577" w:name="_Toc391821229"/>
      <w:bookmarkStart w:id="4578" w:name="_Toc391822665"/>
      <w:bookmarkStart w:id="4579" w:name="_Toc391824102"/>
      <w:bookmarkStart w:id="4580" w:name="_Toc391993682"/>
      <w:bookmarkStart w:id="4581" w:name="_Toc391997052"/>
      <w:bookmarkStart w:id="4582" w:name="_Toc391998494"/>
      <w:bookmarkStart w:id="4583" w:name="_Toc392083611"/>
      <w:bookmarkStart w:id="4584" w:name="_Toc392142781"/>
      <w:bookmarkStart w:id="4585" w:name="_Toc392327922"/>
      <w:bookmarkStart w:id="4586" w:name="_Toc392338936"/>
      <w:bookmarkStart w:id="4587" w:name="_Toc392419809"/>
      <w:bookmarkStart w:id="4588" w:name="_Toc392602570"/>
      <w:bookmarkStart w:id="4589" w:name="_Toc391819793"/>
      <w:bookmarkStart w:id="4590" w:name="_Toc391821230"/>
      <w:bookmarkStart w:id="4591" w:name="_Toc391822666"/>
      <w:bookmarkStart w:id="4592" w:name="_Toc391824103"/>
      <w:bookmarkStart w:id="4593" w:name="_Toc391993683"/>
      <w:bookmarkStart w:id="4594" w:name="_Toc391997053"/>
      <w:bookmarkStart w:id="4595" w:name="_Toc391998495"/>
      <w:bookmarkStart w:id="4596" w:name="_Toc392083612"/>
      <w:bookmarkStart w:id="4597" w:name="_Toc392142782"/>
      <w:bookmarkStart w:id="4598" w:name="_Toc392327923"/>
      <w:bookmarkStart w:id="4599" w:name="_Toc392338937"/>
      <w:bookmarkStart w:id="4600" w:name="_Toc392419810"/>
      <w:bookmarkStart w:id="4601" w:name="_Toc392602571"/>
      <w:bookmarkStart w:id="4602" w:name="_Ref383767532"/>
      <w:bookmarkStart w:id="4603" w:name="_Ref387751517"/>
      <w:bookmarkStart w:id="4604" w:name="_Toc392602572"/>
      <w:bookmarkStart w:id="4605" w:name="_Ref383677358"/>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r w:rsidRPr="00FF0428">
        <w:lastRenderedPageBreak/>
        <w:t>CS02c Issue Security Credentials</w:t>
      </w:r>
      <w:bookmarkEnd w:id="4602"/>
      <w:bookmarkEnd w:id="4603"/>
      <w:bookmarkEnd w:id="4604"/>
      <w:r w:rsidRPr="00FF0428">
        <w:t xml:space="preserve"> </w:t>
      </w:r>
    </w:p>
    <w:p w:rsidR="001D0117" w:rsidRDefault="001D0117" w:rsidP="001D0117">
      <w:pPr>
        <w:pStyle w:val="Heading3"/>
      </w:pPr>
      <w:r>
        <w:t>Description</w:t>
      </w:r>
    </w:p>
    <w:p w:rsidR="001D0117" w:rsidRDefault="001D0117" w:rsidP="001D0117">
      <w:r>
        <w:t xml:space="preserve">This section covers the creation, validation and processing of (i) Issue Security Credentials Commands and (ii) Responses to such Commands. </w:t>
      </w:r>
    </w:p>
    <w:p w:rsidR="001D0117" w:rsidRDefault="001D0117" w:rsidP="001D0117">
      <w:pPr>
        <w:pStyle w:val="Heading3"/>
      </w:pPr>
      <w:bookmarkStart w:id="4606" w:name="_Ref385340999"/>
      <w:r>
        <w:t>Use Case Cross References</w:t>
      </w:r>
      <w:bookmarkEnd w:id="4606"/>
    </w:p>
    <w:tbl>
      <w:tblPr>
        <w:tblStyle w:val="TableGrid"/>
        <w:tblW w:w="0" w:type="auto"/>
        <w:tblLook w:val="04A0" w:firstRow="1" w:lastRow="0" w:firstColumn="1" w:lastColumn="0" w:noHBand="0" w:noVBand="1"/>
      </w:tblPr>
      <w:tblGrid>
        <w:gridCol w:w="4590"/>
        <w:gridCol w:w="4590"/>
      </w:tblGrid>
      <w:tr w:rsidR="001D0117" w:rsidRPr="00027E40"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Remote Party Message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EA016A">
            <w:pPr>
              <w:pStyle w:val="Tabletext"/>
            </w:pPr>
            <w:r w:rsidRPr="00DF16ED">
              <w:t xml:space="preserve">Command </w:t>
            </w:r>
            <w:r w:rsidR="00FC42A8">
              <w:t>and</w:t>
            </w:r>
            <w:r w:rsidRPr="00DF16ED">
              <w:t xml:space="preserve"> Response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SME.C.C</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No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Yes</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FA3E6F" w:rsidP="001F476A">
            <w:pPr>
              <w:pStyle w:val="Tabletext"/>
            </w:pPr>
            <w:r>
              <w:t xml:space="preserve">SEC User Gateway 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6.</w:t>
            </w:r>
            <w:r>
              <w:t>17</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ESME / GSME / GP</w:t>
            </w:r>
            <w:r>
              <w:t>F</w:t>
            </w:r>
            <w:r w:rsidRPr="00DF16ED">
              <w:t xml:space="preserve"> / CHF</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Supplier</w:t>
            </w:r>
            <w:r>
              <w:t xml:space="preserve"> (for </w:t>
            </w:r>
            <w:r w:rsidR="007F6B90">
              <w:t>D</w:t>
            </w:r>
            <w:r>
              <w:t>evices other than CHF)</w:t>
            </w:r>
          </w:p>
          <w:p w:rsidR="001D0117" w:rsidRPr="00DF16ED" w:rsidRDefault="001D0117" w:rsidP="001F476A">
            <w:pPr>
              <w:pStyle w:val="Tabletext"/>
            </w:pPr>
            <w:r w:rsidRPr="00DF16ED">
              <w:t>WAN Provider</w:t>
            </w:r>
            <w:r>
              <w:t xml:space="preserve"> (for CHF </w:t>
            </w:r>
            <w:r w:rsidR="007F6B90">
              <w:t>D</w:t>
            </w:r>
            <w:r>
              <w:t>evices only)</w:t>
            </w:r>
          </w:p>
          <w:p w:rsidR="001D0117" w:rsidRPr="00DF16ED" w:rsidRDefault="001D0117" w:rsidP="001F476A">
            <w:pPr>
              <w:pStyle w:val="Tabletext"/>
            </w:pP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strike/>
              </w:rPr>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ASN.1</w:t>
            </w:r>
          </w:p>
        </w:tc>
      </w:tr>
    </w:tbl>
    <w:p w:rsidR="001D0117" w:rsidRDefault="001D0117" w:rsidP="001D0117">
      <w:pPr>
        <w:pStyle w:val="TableHeader"/>
        <w:framePr w:hSpace="0" w:wrap="auto" w:vAnchor="margin" w:hAnchor="text" w:yAlign="inline"/>
        <w:rPr>
          <w:lang w:eastAsia="en-GB"/>
        </w:rPr>
      </w:pPr>
      <w:r>
        <w:rPr>
          <w:lang w:eastAsia="en-GB"/>
        </w:rPr>
        <w:t xml:space="preserve">Table </w:t>
      </w:r>
      <w:r w:rsidR="00FC42A8">
        <w:rPr>
          <w:lang w:eastAsia="en-GB"/>
        </w:rPr>
        <w:fldChar w:fldCharType="begin"/>
      </w:r>
      <w:r w:rsidR="00FC42A8">
        <w:rPr>
          <w:lang w:eastAsia="en-GB"/>
        </w:rPr>
        <w:instrText xml:space="preserve"> REF _Ref385340999 \r \h </w:instrText>
      </w:r>
      <w:r w:rsidR="00FC42A8">
        <w:rPr>
          <w:lang w:eastAsia="en-GB"/>
        </w:rPr>
      </w:r>
      <w:r w:rsidR="00FC42A8">
        <w:rPr>
          <w:lang w:eastAsia="en-GB"/>
        </w:rPr>
        <w:fldChar w:fldCharType="separate"/>
      </w:r>
      <w:r w:rsidR="007E3F9A">
        <w:rPr>
          <w:lang w:eastAsia="en-GB"/>
        </w:rPr>
        <w:t>13.4.2</w:t>
      </w:r>
      <w:r w:rsidR="00FC42A8">
        <w:rPr>
          <w:lang w:eastAsia="en-GB"/>
        </w:rPr>
        <w:fldChar w:fldCharType="end"/>
      </w:r>
      <w:r>
        <w:rPr>
          <w:lang w:eastAsia="en-GB"/>
        </w:rPr>
        <w:t>:  Use Case Cross References for Issue Security Credential Details Command and Response</w:t>
      </w:r>
    </w:p>
    <w:p w:rsidR="00F82239" w:rsidRPr="00872E38" w:rsidRDefault="00F82239">
      <w:pPr>
        <w:pStyle w:val="Heading3"/>
      </w:pPr>
      <w:r>
        <w:t>Construction of Commands</w:t>
      </w:r>
    </w:p>
    <w:p w:rsidR="001D0117" w:rsidRDefault="001D0117" w:rsidP="001D0117">
      <w:r>
        <w:t xml:space="preserve">Issue Security Credentials Command Payloads shall </w:t>
      </w:r>
      <w:r w:rsidR="00FC42A8">
        <w:t>be constructed as specified in S</w:t>
      </w:r>
      <w:r>
        <w:t xml:space="preserve">ection </w:t>
      </w:r>
      <w:r>
        <w:fldChar w:fldCharType="begin"/>
      </w:r>
      <w:r>
        <w:instrText xml:space="preserve"> REF _Ref383526604 \r \h </w:instrText>
      </w:r>
      <w:r>
        <w:fldChar w:fldCharType="separate"/>
      </w:r>
      <w:r w:rsidR="007E3F9A">
        <w:t>13.4.7</w:t>
      </w:r>
      <w:r>
        <w:fldChar w:fldCharType="end"/>
      </w:r>
      <w:r>
        <w:t xml:space="preserve"> and Cryptographic Protection I and Cryptographic Protection II shall be applied as required for a Command of Message Category SME.C.C.</w:t>
      </w:r>
    </w:p>
    <w:p w:rsidR="00A31911" w:rsidRPr="00A31911" w:rsidRDefault="00A31911">
      <w:pPr>
        <w:pStyle w:val="Heading3"/>
      </w:pPr>
      <w:bookmarkStart w:id="4607" w:name="_Ref387683403"/>
      <w:bookmarkEnd w:id="4605"/>
      <w:r>
        <w:t>Device processing of Commands and Response handling</w:t>
      </w:r>
      <w:bookmarkEnd w:id="4607"/>
    </w:p>
    <w:p w:rsidR="001D0117" w:rsidRDefault="001D0117" w:rsidP="001D0117">
      <w:r>
        <w:t>The Device receiving an Issue Security Credentials Command shall undertake processing steps i</w:t>
      </w:r>
      <w:r w:rsidR="00D7536C">
        <w:t>n the sequence defined in this S</w:t>
      </w:r>
      <w:r>
        <w:t xml:space="preserve">ection </w:t>
      </w:r>
      <w:r w:rsidR="00E76180">
        <w:fldChar w:fldCharType="begin"/>
      </w:r>
      <w:r w:rsidR="00E76180">
        <w:instrText xml:space="preserve"> REF _Ref387683403 \r \h </w:instrText>
      </w:r>
      <w:r w:rsidR="00E76180">
        <w:fldChar w:fldCharType="separate"/>
      </w:r>
      <w:r w:rsidR="007E3F9A">
        <w:t>13.4.4</w:t>
      </w:r>
      <w:r w:rsidR="00E76180">
        <w:fldChar w:fldCharType="end"/>
      </w:r>
      <w:r>
        <w:t xml:space="preserve">. </w:t>
      </w:r>
    </w:p>
    <w:p w:rsidR="001D0117" w:rsidRDefault="001D0117" w:rsidP="001D0117">
      <w:r>
        <w:t>In processing an Issue Security Credentials Command, the Device shall:</w:t>
      </w:r>
    </w:p>
    <w:p w:rsidR="001D0117" w:rsidRDefault="00BF72B9" w:rsidP="00872E38">
      <w:pPr>
        <w:pStyle w:val="Numbullet"/>
        <w:numPr>
          <w:ilvl w:val="0"/>
          <w:numId w:val="157"/>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The Security Credentials used to verify Cryptographic Protection I shall be:</w:t>
      </w:r>
    </w:p>
    <w:p w:rsidR="001D0117" w:rsidRDefault="00FC42A8" w:rsidP="00872E38">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w:t>
      </w:r>
    </w:p>
    <w:p w:rsidR="001D0117" w:rsidRDefault="001D0117" w:rsidP="00872E38">
      <w:pPr>
        <w:pStyle w:val="Listsub-bullet"/>
      </w:pPr>
      <w:r>
        <w:lastRenderedPageBreak/>
        <w:t>those held in the {</w:t>
      </w:r>
      <w:r w:rsidRPr="00872E38">
        <w:rPr>
          <w:rStyle w:val="CNFontChar"/>
        </w:rPr>
        <w:t>supplier, digitalSignature, management</w:t>
      </w:r>
      <w:r>
        <w:t xml:space="preserve">} Trust Anchor Cell, if the target Device’s  </w:t>
      </w:r>
      <w:r w:rsidRPr="00872E38">
        <w:rPr>
          <w:rStyle w:val="CNFontChar"/>
        </w:rPr>
        <w:t>deviceType</w:t>
      </w:r>
      <w:r>
        <w:t xml:space="preserve"> does not equal </w:t>
      </w:r>
      <w:r w:rsidRPr="00872E38">
        <w:rPr>
          <w:rStyle w:val="CNFontChar"/>
        </w:rPr>
        <w:t>communicationsHubCommunicationsHubFunction</w:t>
      </w:r>
      <w:r w:rsidR="00BF72B9">
        <w:t>;</w:t>
      </w:r>
    </w:p>
    <w:p w:rsidR="001D0117" w:rsidRDefault="00BF72B9" w:rsidP="00872E38">
      <w:pPr>
        <w:pStyle w:val="Numbullet"/>
        <w:numPr>
          <w:ilvl w:val="0"/>
          <w:numId w:val="157"/>
        </w:numPr>
        <w:ind w:left="426" w:hanging="426"/>
      </w:pPr>
      <w:r>
        <w:t>v</w:t>
      </w:r>
      <w:r w:rsidR="001D0117">
        <w:t xml:space="preserve">alidate that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t xml:space="preserve"> is either </w:t>
      </w:r>
      <w:r w:rsidR="001D0117" w:rsidRPr="00872E38">
        <w:rPr>
          <w:rStyle w:val="CNFontChar"/>
          <w:rFonts w:eastAsiaTheme="minorHAnsi"/>
          <w:lang w:eastAsia="en-US"/>
        </w:rPr>
        <w:t>digitalSignature</w:t>
      </w:r>
      <w:r w:rsidR="001D0117">
        <w:t xml:space="preserve"> only or </w:t>
      </w:r>
      <w:r w:rsidR="001D0117" w:rsidRPr="00872E38">
        <w:rPr>
          <w:rStyle w:val="CNFontChar"/>
          <w:rFonts w:eastAsiaTheme="minorHAnsi"/>
          <w:lang w:eastAsia="en-US"/>
        </w:rPr>
        <w:t>keyAgreement</w:t>
      </w:r>
      <w:r w:rsidR="001D0117">
        <w:t xml:space="preserve"> only. </w:t>
      </w:r>
      <w:r w:rsidR="00783883">
        <w:t xml:space="preserve"> </w:t>
      </w:r>
      <w:r w:rsidR="001D0117">
        <w:t xml:space="preserve">If this validation fails 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invalidKeyUsage</w:t>
      </w:r>
      <w:r w:rsidR="001D0117">
        <w:t xml:space="preserve">, and process from step </w:t>
      </w:r>
      <w:r w:rsidR="001D0117">
        <w:fldChar w:fldCharType="begin"/>
      </w:r>
      <w:r w:rsidR="001D0117">
        <w:instrText xml:space="preserve"> REF _Ref384915882 \r \h </w:instrText>
      </w:r>
      <w:r w:rsidR="00FC42A8">
        <w:instrText xml:space="preserve"> \* MERGEFORMAT </w:instrText>
      </w:r>
      <w:r w:rsidR="001D0117">
        <w:fldChar w:fldCharType="separate"/>
      </w:r>
      <w:r w:rsidR="007E3F9A">
        <w:t>6</w:t>
      </w:r>
      <w:r w:rsidR="001D0117">
        <w:fldChar w:fldCharType="end"/>
      </w:r>
      <w:r>
        <w:t>;</w:t>
      </w:r>
    </w:p>
    <w:p w:rsidR="001D0117" w:rsidRDefault="00BF72B9" w:rsidP="00872E38">
      <w:pPr>
        <w:pStyle w:val="Numbullet"/>
        <w:numPr>
          <w:ilvl w:val="0"/>
          <w:numId w:val="157"/>
        </w:numPr>
        <w:ind w:left="426" w:hanging="426"/>
      </w:pPr>
      <w:bookmarkStart w:id="4608" w:name="_Ref384915332"/>
      <w:r>
        <w:t>g</w:t>
      </w:r>
      <w:r w:rsidR="001D0117">
        <w:t xml:space="preserve">enerate a Private-Public Key Pair and store the Private Key so generated in the Pending Private Key Cell determined by the value of </w:t>
      </w:r>
      <w:r w:rsidR="001D0117" w:rsidRPr="00872E38">
        <w:rPr>
          <w:rStyle w:val="CNFontChar"/>
          <w:rFonts w:eastAsiaTheme="minorHAnsi"/>
          <w:lang w:eastAsia="en-US"/>
        </w:rPr>
        <w:t>keyUsage</w:t>
      </w:r>
      <w:r w:rsidR="001D0117">
        <w:t xml:space="preserve"> in </w:t>
      </w:r>
      <w:r w:rsidR="001D0117" w:rsidRPr="00872E38">
        <w:rPr>
          <w:rStyle w:val="CNFontChar"/>
          <w:rFonts w:eastAsiaTheme="minorHAnsi"/>
          <w:lang w:eastAsia="en-US"/>
        </w:rPr>
        <w:t>CommandPayload</w:t>
      </w:r>
      <w:r w:rsidR="001D0117" w:rsidRPr="007F6782">
        <w:rPr>
          <w:rFonts w:ascii="Courier New" w:hAnsi="Courier New" w:cs="Courier New"/>
        </w:rPr>
        <w:t xml:space="preserve">. </w:t>
      </w:r>
      <w:r w:rsidR="001D0117" w:rsidRPr="00153D29">
        <w:t xml:space="preserve">If the step fails </w:t>
      </w:r>
      <w:r w:rsidR="001D0117">
        <w:t xml:space="preserve">then the Device shall set </w:t>
      </w:r>
      <w:r w:rsidR="001D0117" w:rsidRPr="00872E38">
        <w:rPr>
          <w:rStyle w:val="CNFontChar"/>
          <w:rFonts w:eastAsiaTheme="minorHAnsi"/>
          <w:lang w:eastAsia="en-US"/>
        </w:rPr>
        <w:t>issueCredentialsResponseCode</w:t>
      </w:r>
      <w:r w:rsidR="001D0117">
        <w:t xml:space="preserve"> to </w:t>
      </w:r>
      <w:r w:rsidR="001D0117" w:rsidRPr="00872E38">
        <w:rPr>
          <w:rStyle w:val="CNFontChar"/>
          <w:rFonts w:eastAsiaTheme="minorHAnsi"/>
          <w:lang w:eastAsia="en-US"/>
        </w:rPr>
        <w:t>keyPairGenerationFailed</w:t>
      </w:r>
      <w:r w:rsidR="001D0117" w:rsidRPr="007F6782">
        <w:rPr>
          <w:rFonts w:cs="Courier New"/>
        </w:rPr>
        <w:t>, and process from step</w:t>
      </w:r>
      <w:bookmarkEnd w:id="4608"/>
      <w:r w:rsidR="001D0117" w:rsidRPr="007F6782">
        <w:rPr>
          <w:rFonts w:cs="Courier New"/>
        </w:rPr>
        <w:t xml:space="preserve"> </w:t>
      </w:r>
      <w:r w:rsidR="001D0117" w:rsidRPr="003545DD">
        <w:rPr>
          <w:rFonts w:cs="Courier New"/>
        </w:rPr>
        <w:fldChar w:fldCharType="begin"/>
      </w:r>
      <w:r w:rsidR="001D0117" w:rsidRPr="007F6782">
        <w:rPr>
          <w:rFonts w:cs="Courier New"/>
        </w:rPr>
        <w:instrText xml:space="preserve"> REF _Ref384915882 \r \h </w:instrText>
      </w:r>
      <w:r w:rsidR="004766ED" w:rsidRPr="007F6782">
        <w:rPr>
          <w:rFonts w:cs="Courier New"/>
        </w:rPr>
        <w:instrText xml:space="preserve"> \* MERGEFORMAT </w:instrText>
      </w:r>
      <w:r w:rsidR="001D0117" w:rsidRPr="003545DD">
        <w:rPr>
          <w:rFonts w:cs="Courier New"/>
        </w:rPr>
      </w:r>
      <w:r w:rsidR="001D0117" w:rsidRPr="003545DD">
        <w:rPr>
          <w:rFonts w:cs="Courier New"/>
        </w:rPr>
        <w:fldChar w:fldCharType="separate"/>
      </w:r>
      <w:r w:rsidR="007E3F9A">
        <w:rPr>
          <w:rFonts w:cs="Courier New"/>
        </w:rPr>
        <w:t>6</w:t>
      </w:r>
      <w:r w:rsidR="001D0117" w:rsidRPr="003545DD">
        <w:rPr>
          <w:rFonts w:cs="Courier New"/>
        </w:rPr>
        <w:fldChar w:fldCharType="end"/>
      </w:r>
      <w:r>
        <w:rPr>
          <w:rFonts w:cs="Courier New"/>
        </w:rPr>
        <w:t>;</w:t>
      </w:r>
    </w:p>
    <w:p w:rsidR="001D0117" w:rsidRDefault="00BF72B9" w:rsidP="00872E38">
      <w:pPr>
        <w:pStyle w:val="Numbullet"/>
        <w:numPr>
          <w:ilvl w:val="0"/>
          <w:numId w:val="157"/>
        </w:numPr>
        <w:ind w:left="426" w:hanging="426"/>
      </w:pPr>
      <w:r>
        <w:t>w</w:t>
      </w:r>
      <w:r w:rsidR="001D0117">
        <w:t>ith the ASN.1 terms in this step</w:t>
      </w:r>
      <w:r w:rsidR="004766ED">
        <w:t xml:space="preserve"> (that are not defined in this S</w:t>
      </w:r>
      <w:r w:rsidR="001D0117">
        <w:t xml:space="preserve">ection </w:t>
      </w:r>
      <w:r w:rsidR="00E76180">
        <w:rPr>
          <w:rFonts w:eastAsiaTheme="minorHAnsi"/>
          <w:highlight w:val="red"/>
          <w:lang w:eastAsia="en-US"/>
        </w:rPr>
        <w:fldChar w:fldCharType="begin"/>
      </w:r>
      <w:r w:rsidR="00E76180">
        <w:instrText xml:space="preserve"> REF _Ref387683403 \r \h </w:instrText>
      </w:r>
      <w:r w:rsidR="00E76180">
        <w:rPr>
          <w:rFonts w:eastAsiaTheme="minorHAnsi"/>
          <w:highlight w:val="red"/>
          <w:lang w:eastAsia="en-US"/>
        </w:rPr>
      </w:r>
      <w:r w:rsidR="00E76180">
        <w:rPr>
          <w:rFonts w:eastAsiaTheme="minorHAnsi"/>
          <w:highlight w:val="red"/>
          <w:lang w:eastAsia="en-US"/>
        </w:rPr>
        <w:fldChar w:fldCharType="separate"/>
      </w:r>
      <w:r w:rsidR="007E3F9A">
        <w:t>13.4.4</w:t>
      </w:r>
      <w:r w:rsidR="00E76180">
        <w:rPr>
          <w:rFonts w:eastAsiaTheme="minorHAnsi"/>
          <w:highlight w:val="red"/>
          <w:lang w:eastAsia="en-US"/>
        </w:rPr>
        <w:fldChar w:fldCharType="end"/>
      </w:r>
      <w:r w:rsidR="001D0117">
        <w:t>) having the meaning of IETF RFC 2986</w:t>
      </w:r>
      <w:r w:rsidR="001D0117">
        <w:rPr>
          <w:rStyle w:val="FootnoteReference"/>
        </w:rPr>
        <w:footnoteReference w:id="29"/>
      </w:r>
      <w:r w:rsidR="001D0117">
        <w:t xml:space="preserve">; generate a </w:t>
      </w:r>
      <w:r w:rsidR="00E57C89">
        <w:rPr>
          <w:rStyle w:val="CNFontChar"/>
          <w:rFonts w:eastAsiaTheme="minorHAnsi"/>
          <w:lang w:eastAsia="en-US"/>
        </w:rPr>
        <w:t>C</w:t>
      </w:r>
      <w:r w:rsidR="001D0117" w:rsidRPr="00872E38">
        <w:rPr>
          <w:rStyle w:val="CNFontChar"/>
          <w:rFonts w:eastAsiaTheme="minorHAnsi"/>
          <w:lang w:eastAsia="en-US"/>
        </w:rPr>
        <w:t>ertificationRequest</w:t>
      </w:r>
      <w:r w:rsidR="001D0117">
        <w:t xml:space="preserve"> which:</w:t>
      </w:r>
    </w:p>
    <w:p w:rsidR="001D0117" w:rsidRDefault="004766ED" w:rsidP="00872E38">
      <w:pPr>
        <w:pStyle w:val="Listsub-bullet"/>
      </w:pPr>
      <w:r>
        <w:t>c</w:t>
      </w:r>
      <w:r w:rsidR="001D0117">
        <w:t>omplies with the requirements of IETF RFC2986 and IETF RFC</w:t>
      </w:r>
      <w:r w:rsidR="00B40A08">
        <w:t xml:space="preserve"> </w:t>
      </w:r>
      <w:r w:rsidR="001D0117">
        <w:t>5912;</w:t>
      </w:r>
    </w:p>
    <w:p w:rsidR="001D0117" w:rsidRDefault="004766ED" w:rsidP="00872E38">
      <w:pPr>
        <w:pStyle w:val="Listsub-bullet"/>
      </w:pPr>
      <w:r>
        <w:t>i</w:t>
      </w:r>
      <w:r w:rsidR="001D0117">
        <w:t>s DER encoded, in line with the recommendation of IETF RFC</w:t>
      </w:r>
      <w:r w:rsidR="00B40A08">
        <w:t xml:space="preserve"> </w:t>
      </w:r>
      <w:r w:rsidR="001D0117">
        <w:t>5967</w:t>
      </w:r>
      <w:r w:rsidR="001D0117">
        <w:rPr>
          <w:rStyle w:val="FootnoteReference"/>
        </w:rPr>
        <w:footnoteReference w:id="30"/>
      </w:r>
      <w:r w:rsidR="001D0117">
        <w:t>;</w:t>
      </w:r>
    </w:p>
    <w:p w:rsidR="001D0117" w:rsidRDefault="004766ED" w:rsidP="00872E38">
      <w:pPr>
        <w:pStyle w:val="Listsub-bullet"/>
      </w:pPr>
      <w:r>
        <w:t>h</w:t>
      </w:r>
      <w:r w:rsidR="001D0117">
        <w:t xml:space="preserve">as </w:t>
      </w:r>
      <w:r w:rsidR="001D0117" w:rsidRPr="00872E38">
        <w:rPr>
          <w:rStyle w:val="CNFontChar"/>
        </w:rPr>
        <w:t>subjectPublicKey</w:t>
      </w:r>
      <w:r w:rsidR="001D0117">
        <w:t xml:space="preserve"> set to the bit string representation of the Public Key generated in step </w:t>
      </w:r>
      <w:r w:rsidR="001D0117">
        <w:fldChar w:fldCharType="begin"/>
      </w:r>
      <w:r w:rsidR="001D0117">
        <w:instrText xml:space="preserve"> REF _Ref384915332 \r \h </w:instrText>
      </w:r>
      <w:r>
        <w:instrText xml:space="preserve"> \* MERGEFORMAT </w:instrText>
      </w:r>
      <w:r w:rsidR="001D0117">
        <w:fldChar w:fldCharType="separate"/>
      </w:r>
      <w:r w:rsidR="007E3F9A">
        <w:t>3</w:t>
      </w:r>
      <w:r w:rsidR="001D0117">
        <w:fldChar w:fldCharType="end"/>
      </w:r>
      <w:r w:rsidR="001D0117">
        <w:t>;</w:t>
      </w:r>
    </w:p>
    <w:p w:rsidR="001D0117" w:rsidRDefault="004766ED" w:rsidP="00872E38">
      <w:pPr>
        <w:pStyle w:val="Listsub-bullet"/>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id-ce-keyUsage</w:t>
      </w:r>
      <w:r w:rsidR="001D0117">
        <w:t xml:space="preserve"> which shall contain the </w:t>
      </w:r>
      <w:r w:rsidR="001D0117" w:rsidRPr="00872E38">
        <w:rPr>
          <w:rStyle w:val="CNFontChar"/>
        </w:rPr>
        <w:t>keyUsage</w:t>
      </w:r>
      <w:r w:rsidR="001D0117">
        <w:t xml:space="preserve"> value specified in </w:t>
      </w:r>
      <w:r w:rsidR="001D0117" w:rsidRPr="00872E38">
        <w:rPr>
          <w:rStyle w:val="CNFontChar"/>
        </w:rPr>
        <w:t>CommandPayload</w:t>
      </w:r>
      <w:r w:rsidR="001D0117">
        <w:t>;</w:t>
      </w:r>
    </w:p>
    <w:p w:rsidR="001D0117" w:rsidRPr="008A74A9" w:rsidRDefault="00A91C12" w:rsidP="00872E38">
      <w:pPr>
        <w:pStyle w:val="Listsub-bullet"/>
        <w:rPr>
          <w:rFonts w:ascii="Courier New" w:hAnsi="Courier New" w:cs="Courier New"/>
          <w:szCs w:val="20"/>
        </w:rPr>
      </w:pPr>
      <w:r>
        <w:t>i</w:t>
      </w:r>
      <w:r w:rsidR="001D0117">
        <w:t xml:space="preserve">ncorporates an </w:t>
      </w:r>
      <w:r w:rsidR="001D0117" w:rsidRPr="00872E38">
        <w:rPr>
          <w:rStyle w:val="CNFontChar"/>
        </w:rPr>
        <w:t>extensionRequest</w:t>
      </w:r>
      <w:r w:rsidR="001D0117">
        <w:t xml:space="preserve"> identified by </w:t>
      </w:r>
      <w:r w:rsidR="001D0117" w:rsidRPr="00872E38">
        <w:rPr>
          <w:rStyle w:val="CNFontChar"/>
        </w:rPr>
        <w:t>id-ce-subjectAltName</w:t>
      </w:r>
      <w:r w:rsidR="001D0117" w:rsidRPr="008A74A9">
        <w:rPr>
          <w:rFonts w:ascii="Courier New" w:hAnsi="Courier New" w:cs="Courier New"/>
        </w:rPr>
        <w:t xml:space="preserve"> </w:t>
      </w:r>
      <w:r w:rsidR="001D0117">
        <w:t xml:space="preserve">which shall contain a single </w:t>
      </w:r>
      <w:r w:rsidR="001D0117" w:rsidRPr="00EA016A">
        <w:rPr>
          <w:rStyle w:val="CNFontChar"/>
        </w:rPr>
        <w:t>GeneralName</w:t>
      </w:r>
      <w:r w:rsidR="001D0117">
        <w:t xml:space="preserve"> of type </w:t>
      </w:r>
      <w:r w:rsidR="001D0117" w:rsidRPr="00EA016A">
        <w:rPr>
          <w:rStyle w:val="CNFontChar"/>
        </w:rPr>
        <w:t>OtherName</w:t>
      </w:r>
      <w:r w:rsidR="001D0117">
        <w:t xml:space="preserve"> that is further sub-typed as a </w:t>
      </w:r>
      <w:r w:rsidR="001D0117" w:rsidRPr="00EA016A">
        <w:rPr>
          <w:rStyle w:val="CNFontChar"/>
        </w:rPr>
        <w:t>HardwareModuleName</w:t>
      </w:r>
      <w:r w:rsidR="001D0117">
        <w:t xml:space="preserve"> (</w:t>
      </w:r>
      <w:r w:rsidR="001D0117" w:rsidRPr="00EA016A">
        <w:rPr>
          <w:rStyle w:val="CNFontChar"/>
        </w:rPr>
        <w:t>id-on-HardwareModuleName</w:t>
      </w:r>
      <w:r w:rsidR="001D0117">
        <w:t xml:space="preserve">) as defined in IETF RFC 4108. The </w:t>
      </w:r>
      <w:r w:rsidR="001D0117" w:rsidRPr="00EA016A">
        <w:rPr>
          <w:rStyle w:val="CNFontChar"/>
        </w:rPr>
        <w:t>hwSerialNum</w:t>
      </w:r>
      <w:r w:rsidR="001D0117">
        <w:t xml:space="preserve"> field shall be set to the Device’s Entity Identifier; and</w:t>
      </w:r>
    </w:p>
    <w:p w:rsidR="001D0117" w:rsidRDefault="00A91C12" w:rsidP="00872E38">
      <w:pPr>
        <w:pStyle w:val="Listsub-bullet"/>
      </w:pPr>
      <w:r>
        <w:t>h</w:t>
      </w:r>
      <w:r w:rsidR="001D0117">
        <w:t xml:space="preserve">as the </w:t>
      </w:r>
      <w:r w:rsidR="001D0117" w:rsidRPr="00550BC0">
        <w:rPr>
          <w:rFonts w:ascii="Courier New" w:hAnsi="Courier New" w:cs="Courier New"/>
        </w:rPr>
        <w:t>signature</w:t>
      </w:r>
      <w:r w:rsidR="001D0117">
        <w:t xml:space="preserve"> generated using the Private Key generated in step </w:t>
      </w:r>
      <w:r w:rsidR="001D0117">
        <w:fldChar w:fldCharType="begin"/>
      </w:r>
      <w:r w:rsidR="001D0117">
        <w:instrText xml:space="preserve"> REF _Ref384915332 \r \h </w:instrText>
      </w:r>
      <w:r>
        <w:instrText xml:space="preserve"> \* MERGEFORMAT </w:instrText>
      </w:r>
      <w:r w:rsidR="001D0117">
        <w:fldChar w:fldCharType="separate"/>
      </w:r>
      <w:r w:rsidR="007E3F9A">
        <w:t>3</w:t>
      </w:r>
      <w:r w:rsidR="001D0117">
        <w:fldChar w:fldCharType="end"/>
      </w:r>
      <w:r w:rsidR="001D0117">
        <w:t>;</w:t>
      </w:r>
    </w:p>
    <w:p w:rsidR="001D0117" w:rsidRPr="00153D29" w:rsidRDefault="00BF72B9" w:rsidP="00872E38">
      <w:pPr>
        <w:pStyle w:val="Numbullet"/>
        <w:numPr>
          <w:ilvl w:val="0"/>
          <w:numId w:val="157"/>
        </w:numPr>
        <w:ind w:left="426" w:hanging="426"/>
      </w:pPr>
      <w:r>
        <w:t>i</w:t>
      </w:r>
      <w:r w:rsidR="001D0117">
        <w:t xml:space="preserve">f the generation of </w:t>
      </w:r>
      <w:r w:rsidR="00E57C89">
        <w:rPr>
          <w:rStyle w:val="CNFontChar"/>
        </w:rPr>
        <w:t>C</w:t>
      </w:r>
      <w:r w:rsidR="001D0117" w:rsidRPr="00872E38">
        <w:rPr>
          <w:rStyle w:val="CNFontChar"/>
        </w:rPr>
        <w:t>ertificationRequest</w:t>
      </w:r>
      <w:r w:rsidR="001D0117" w:rsidRPr="007F6782">
        <w:rPr>
          <w:rFonts w:ascii="Courier New" w:hAnsi="Courier New" w:cs="Courier New"/>
        </w:rPr>
        <w:t xml:space="preserve"> </w:t>
      </w:r>
      <w:r w:rsidR="001D0117" w:rsidRPr="00153D29">
        <w:t xml:space="preserve">is not successful </w:t>
      </w:r>
      <w:r w:rsidR="001D0117">
        <w:t xml:space="preserve">then the Device shall set </w:t>
      </w:r>
      <w:r w:rsidR="001D0117" w:rsidRPr="00872E38">
        <w:rPr>
          <w:rStyle w:val="CNFontChar"/>
        </w:rPr>
        <w:t>issueCredentialsResponseCode</w:t>
      </w:r>
      <w:r w:rsidR="001D0117" w:rsidRPr="007F6782">
        <w:rPr>
          <w:rFonts w:ascii="Courier New" w:hAnsi="Courier New" w:cs="Courier New"/>
        </w:rPr>
        <w:t xml:space="preserve"> </w:t>
      </w:r>
      <w:r w:rsidR="001D0117" w:rsidRPr="00A03F76">
        <w:t>to</w:t>
      </w:r>
      <w:r w:rsidR="001D0117" w:rsidRPr="007F6782">
        <w:rPr>
          <w:rFonts w:ascii="Courier New" w:hAnsi="Courier New" w:cs="Courier New"/>
        </w:rPr>
        <w:t xml:space="preserve"> </w:t>
      </w:r>
      <w:r w:rsidR="001D0117" w:rsidRPr="00872E38">
        <w:rPr>
          <w:rStyle w:val="CNFontChar"/>
        </w:rPr>
        <w:t>cRProductionFailed</w:t>
      </w:r>
      <w:r>
        <w:t>;</w:t>
      </w:r>
    </w:p>
    <w:p w:rsidR="00EF00ED" w:rsidRPr="00872E38" w:rsidRDefault="00BF72B9" w:rsidP="00872E38">
      <w:pPr>
        <w:pStyle w:val="Numbullet"/>
        <w:numPr>
          <w:ilvl w:val="0"/>
          <w:numId w:val="157"/>
        </w:numPr>
        <w:ind w:left="426" w:hanging="426"/>
      </w:pPr>
      <w:bookmarkStart w:id="4609" w:name="_Ref384915882"/>
      <w:r>
        <w:t>c</w:t>
      </w:r>
      <w:r w:rsidR="001D0117">
        <w:t>reate a Response ac</w:t>
      </w:r>
      <w:r w:rsidR="00D7536C">
        <w:t xml:space="preserve">cording to the requirements of </w:t>
      </w:r>
      <w:r w:rsidR="00D7536C" w:rsidRPr="005A74C6">
        <w:t>S</w:t>
      </w:r>
      <w:r w:rsidR="001D0117" w:rsidRPr="00832C36">
        <w:t xml:space="preserve">ection </w:t>
      </w:r>
      <w:r w:rsidR="001D0117" w:rsidRPr="00832C36">
        <w:fldChar w:fldCharType="begin"/>
      </w:r>
      <w:r w:rsidR="001D0117" w:rsidRPr="00872E38">
        <w:instrText xml:space="preserve"> REF _Ref383526604 \r \h </w:instrText>
      </w:r>
      <w:r w:rsidR="00D01542" w:rsidRPr="00872E38">
        <w:instrText xml:space="preserve"> \* MERGEFORMAT </w:instrText>
      </w:r>
      <w:r w:rsidR="001D0117" w:rsidRPr="00832C36">
        <w:fldChar w:fldCharType="separate"/>
      </w:r>
      <w:r w:rsidR="007E3F9A">
        <w:t>13.4.7</w:t>
      </w:r>
      <w:r w:rsidR="001D0117" w:rsidRPr="00832C36">
        <w:fldChar w:fldCharType="end"/>
      </w:r>
      <w:r w:rsidR="001D0117" w:rsidRPr="00C5314C">
        <w:t>, apply the Response Cryptographic Protection req</w:t>
      </w:r>
      <w:r w:rsidR="001D0117" w:rsidRPr="009D3629">
        <w:t>uired for a Response of Message</w:t>
      </w:r>
      <w:r w:rsidR="001D0117">
        <w:t xml:space="preserve"> Category SME.C.C, and send the Response</w:t>
      </w:r>
      <w:r w:rsidR="001D0117" w:rsidRPr="002F2BCF">
        <w:t>.</w:t>
      </w:r>
      <w:bookmarkEnd w:id="4609"/>
      <w:r w:rsidR="00EF00ED" w:rsidRPr="00872E38">
        <w:t xml:space="preserve"> </w:t>
      </w:r>
    </w:p>
    <w:p w:rsidR="00A31911" w:rsidRDefault="00A31911" w:rsidP="00872E38">
      <w:pPr>
        <w:pStyle w:val="Heading3"/>
      </w:pPr>
      <w:r>
        <w:t>Response Processing</w:t>
      </w:r>
    </w:p>
    <w:p w:rsidR="00EF00ED" w:rsidRDefault="00EF00ED" w:rsidP="00EF00ED">
      <w:r w:rsidRPr="00A56DEE">
        <w:t>Response Recipient Verification</w:t>
      </w:r>
      <w:r>
        <w:t xml:space="preserve"> may be undertaken as specified in this GBCS for a Response of Message Category SME.C.C.  The </w:t>
      </w:r>
      <w:r w:rsidRPr="00BE01A5">
        <w:rPr>
          <w:rStyle w:val="CNFontChar"/>
        </w:rPr>
        <w:t>issueCredentialsResponseCode</w:t>
      </w:r>
      <w:r>
        <w:rPr>
          <w:rFonts w:ascii="Courier New" w:hAnsi="Courier New" w:cs="Courier New"/>
        </w:rPr>
        <w:t xml:space="preserve"> </w:t>
      </w:r>
      <w:r w:rsidRPr="00A56DEE">
        <w:t>field</w:t>
      </w:r>
      <w:r>
        <w:t>, where present in the R</w:t>
      </w:r>
      <w:r w:rsidRPr="00A56DEE">
        <w:t>esponse</w:t>
      </w:r>
      <w:r>
        <w:t>,</w:t>
      </w:r>
      <w:r w:rsidRPr="00A56DEE">
        <w:t xml:space="preserve"> may be decoded accordi</w:t>
      </w:r>
      <w:r>
        <w:t>ng to the ASN.1 definitions at S</w:t>
      </w:r>
      <w:r w:rsidRPr="00A56DEE">
        <w:t>ection</w:t>
      </w:r>
      <w:r>
        <w:t xml:space="preserve"> </w:t>
      </w:r>
      <w:r w:rsidR="00783883">
        <w:rPr>
          <w:b/>
        </w:rPr>
        <w:fldChar w:fldCharType="begin"/>
      </w:r>
      <w:r w:rsidR="00783883">
        <w:instrText xml:space="preserve"> REF _Ref387738445 \r \h </w:instrText>
      </w:r>
      <w:r w:rsidR="00783883">
        <w:rPr>
          <w:b/>
        </w:rPr>
      </w:r>
      <w:r w:rsidR="00783883">
        <w:rPr>
          <w:b/>
        </w:rPr>
        <w:fldChar w:fldCharType="separate"/>
      </w:r>
      <w:r w:rsidR="007E3F9A">
        <w:t>13.4.6</w:t>
      </w:r>
      <w:r w:rsidR="00783883">
        <w:rPr>
          <w:b/>
        </w:rPr>
        <w:fldChar w:fldCharType="end"/>
      </w:r>
      <w:r>
        <w:t>.</w:t>
      </w:r>
    </w:p>
    <w:p w:rsidR="001F476A" w:rsidRDefault="001F476A" w:rsidP="00872E38">
      <w:pPr>
        <w:pStyle w:val="Numbullet"/>
        <w:sectPr w:rsidR="001F476A" w:rsidSect="00206625">
          <w:headerReference w:type="default" r:id="rId34"/>
          <w:footerReference w:type="default" r:id="rId35"/>
          <w:pgSz w:w="11906" w:h="16838" w:code="9"/>
          <w:pgMar w:top="1440" w:right="1440" w:bottom="1440" w:left="1440" w:header="709" w:footer="709" w:gutter="0"/>
          <w:lnNumType w:countBy="1" w:restart="continuous"/>
          <w:cols w:space="708"/>
          <w:docGrid w:linePitch="360"/>
        </w:sectPr>
      </w:pPr>
    </w:p>
    <w:p w:rsidR="00A31911" w:rsidRPr="00A31911" w:rsidRDefault="00A31911">
      <w:pPr>
        <w:pStyle w:val="Heading3"/>
      </w:pPr>
      <w:bookmarkStart w:id="4610" w:name="_Ref387738445"/>
      <w:r>
        <w:lastRenderedPageBreak/>
        <w:t>Issue Security Credentials Command and Response payloads – structure definition</w:t>
      </w:r>
      <w:bookmarkEnd w:id="4610"/>
    </w:p>
    <w:p w:rsidR="001D0117" w:rsidRDefault="001D0117" w:rsidP="001D0117">
      <w:r>
        <w:t xml:space="preserve">Each instance of </w:t>
      </w:r>
      <w:r w:rsidRPr="009A2E8E">
        <w:rPr>
          <w:rStyle w:val="CNFontChar"/>
        </w:rPr>
        <w:t>@IssueSecurityCredentials.CommandPayload</w:t>
      </w:r>
      <w:r>
        <w:t xml:space="preserve"> and of </w:t>
      </w:r>
      <w:r w:rsidRPr="009A2E8E">
        <w:rPr>
          <w:rStyle w:val="CNFontChar"/>
        </w:rPr>
        <w:t>@IssueSecurityCredentials.ResponsePayload</w:t>
      </w:r>
      <w:r>
        <w:t xml:space="preserve"> shall be an octet string containing the DER encoding of the populated structure defined in this Section </w:t>
      </w:r>
      <w:r w:rsidR="00A8551A">
        <w:fldChar w:fldCharType="begin"/>
      </w:r>
      <w:r w:rsidR="00A8551A">
        <w:instrText xml:space="preserve"> REF _Ref387738445 \r \h </w:instrText>
      </w:r>
      <w:r w:rsidR="00A8551A">
        <w:fldChar w:fldCharType="separate"/>
      </w:r>
      <w:r w:rsidR="007E3F9A">
        <w:t>13.4.6</w:t>
      </w:r>
      <w:r w:rsidR="00A8551A">
        <w:fldChar w:fldCharType="end"/>
      </w:r>
      <w:r>
        <w:t xml:space="preserve"> which specifies the structure in Abstract Syntax Notation One (ASN.1) notation.</w:t>
      </w:r>
    </w:p>
    <w:p w:rsidR="001D0117" w:rsidRDefault="001D0117" w:rsidP="001D0117">
      <w:pPr>
        <w:pStyle w:val="Code"/>
        <w:tabs>
          <w:tab w:val="clear" w:pos="4962"/>
          <w:tab w:val="left" w:pos="567"/>
          <w:tab w:val="left" w:pos="5387"/>
        </w:tabs>
      </w:pPr>
      <w:r w:rsidRPr="007F2100">
        <w:rPr>
          <w:rFonts w:cs="Courier New"/>
        </w:rPr>
        <w:t>IssueSecurityCredentials</w:t>
      </w:r>
      <w:r>
        <w:t xml:space="preserve"> DEFINITIONS ::= BEGIN</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CommandPayload ::= </w:t>
      </w:r>
      <w:r>
        <w:tab/>
        <w:t>SEQUENCE</w:t>
      </w:r>
    </w:p>
    <w:p w:rsidR="001D0117" w:rsidRDefault="001D0117" w:rsidP="00756658">
      <w:pPr>
        <w:pStyle w:val="Code"/>
        <w:tabs>
          <w:tab w:val="clear" w:pos="4962"/>
          <w:tab w:val="left" w:pos="990"/>
        </w:tabs>
      </w:pPr>
      <w:r>
        <w:t>{</w:t>
      </w:r>
      <w:r w:rsidR="00B545FD">
        <w:tab/>
      </w:r>
    </w:p>
    <w:p w:rsidR="001D0117" w:rsidRDefault="001D0117" w:rsidP="001D0117">
      <w:pPr>
        <w:pStyle w:val="Code"/>
        <w:tabs>
          <w:tab w:val="clear" w:pos="4962"/>
          <w:tab w:val="left" w:pos="567"/>
          <w:tab w:val="left" w:pos="5387"/>
        </w:tabs>
      </w:pPr>
      <w:r>
        <w:tab/>
        <w:t>-- specify the keyUsage to which the generated key-pair will be put, if subsequently authorised</w:t>
      </w:r>
    </w:p>
    <w:p w:rsidR="001D0117" w:rsidRDefault="001D0117" w:rsidP="001D0117">
      <w:pPr>
        <w:pStyle w:val="Code"/>
        <w:tabs>
          <w:tab w:val="clear" w:pos="4962"/>
          <w:tab w:val="left" w:pos="567"/>
          <w:tab w:val="left" w:pos="5387"/>
        </w:tabs>
      </w:pPr>
      <w:r>
        <w:tab/>
        <w:t>keyUsage</w:t>
      </w:r>
      <w:r>
        <w:tab/>
        <w:t>KeyUsage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ResponsePayload ::= </w:t>
      </w:r>
      <w:r>
        <w:tab/>
        <w:t>CHOICE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r>
        <w:tab/>
        <w:t xml:space="preserve">-- if the Command was successful, provide the generated Certification Request. </w:t>
      </w:r>
      <w:r w:rsidRPr="005C1439">
        <w:t>CertificationRequest</w:t>
      </w:r>
      <w:r>
        <w:t xml:space="preserve"> shall </w:t>
      </w:r>
    </w:p>
    <w:p w:rsidR="001D0117" w:rsidRDefault="001D0117" w:rsidP="001D0117">
      <w:pPr>
        <w:pStyle w:val="Code"/>
        <w:tabs>
          <w:tab w:val="clear" w:pos="4962"/>
          <w:tab w:val="left" w:pos="567"/>
          <w:tab w:val="left" w:pos="5387"/>
        </w:tabs>
      </w:pPr>
      <w:r>
        <w:tab/>
        <w:t>-- be as defined in ASN.1 by IETF RFC 5912</w:t>
      </w:r>
      <w:r w:rsidR="00F25F9E">
        <w:t>.  For reference, it is in the section headed ‘</w:t>
      </w:r>
      <w:r w:rsidR="00F25F9E" w:rsidRPr="007F1C19">
        <w:t>ASN.1 Module for RFC 2986</w:t>
      </w:r>
      <w:r w:rsidR="00F25F9E">
        <w:t>’</w:t>
      </w:r>
    </w:p>
    <w:p w:rsidR="001D0117" w:rsidRDefault="001D0117" w:rsidP="001D0117">
      <w:pPr>
        <w:pStyle w:val="Code"/>
        <w:tabs>
          <w:tab w:val="clear" w:pos="4962"/>
          <w:tab w:val="left" w:pos="567"/>
          <w:tab w:val="left" w:pos="5387"/>
        </w:tabs>
      </w:pPr>
      <w:r>
        <w:tab/>
        <w:t>c</w:t>
      </w:r>
      <w:r w:rsidRPr="005C1439">
        <w:t>ertificationRequest</w:t>
      </w:r>
      <w:r>
        <w:tab/>
      </w:r>
      <w:r w:rsidRPr="005C1439">
        <w:t>CertificationRequest</w:t>
      </w: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ab/>
        <w:t xml:space="preserve">-- if the Command was unsuccessful, detail the failure </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ab/>
        <w:t>issueCredentialsResponseCode</w:t>
      </w:r>
      <w:r>
        <w:tab/>
        <w:t>IssueCredentialsResponseCode</w:t>
      </w: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p>
    <w:p w:rsidR="001D0117" w:rsidRDefault="001D0117" w:rsidP="001D0117">
      <w:pPr>
        <w:pStyle w:val="Code"/>
      </w:pPr>
      <w:r>
        <w:t>-- KeyUsage is only repeated here for ease of reference. It is defined in IETF RFC 5912</w:t>
      </w:r>
    </w:p>
    <w:p w:rsidR="001D0117" w:rsidRDefault="001D0117" w:rsidP="001D0117">
      <w:pPr>
        <w:pStyle w:val="Code"/>
      </w:pPr>
    </w:p>
    <w:p w:rsidR="001D0117" w:rsidRDefault="001D0117" w:rsidP="001D0117">
      <w:pPr>
        <w:pStyle w:val="Code"/>
      </w:pPr>
      <w:r>
        <w:t xml:space="preserve">KeyUsage ::= </w:t>
      </w:r>
      <w:r>
        <w:tab/>
        <w:t xml:space="preserve">BIT STRING </w:t>
      </w:r>
    </w:p>
    <w:p w:rsidR="001D0117" w:rsidRDefault="001D0117" w:rsidP="001D0117">
      <w:pPr>
        <w:pStyle w:val="Code"/>
      </w:pPr>
      <w:r>
        <w:t>{</w:t>
      </w:r>
    </w:p>
    <w:p w:rsidR="001D0117" w:rsidRDefault="001D0117" w:rsidP="001D0117">
      <w:pPr>
        <w:pStyle w:val="Code"/>
      </w:pPr>
      <w:r>
        <w:t>-- Define valid uses of Public Keys held by Devices in their Trust Anchor Cells.</w:t>
      </w:r>
    </w:p>
    <w:p w:rsidR="001D0117" w:rsidRDefault="001D0117" w:rsidP="001D0117">
      <w:pPr>
        <w:pStyle w:val="Code"/>
      </w:pPr>
      <w:r>
        <w:tab/>
      </w:r>
    </w:p>
    <w:p w:rsidR="001D0117" w:rsidRDefault="001D0117" w:rsidP="001D0117">
      <w:pPr>
        <w:pStyle w:val="Code"/>
      </w:pPr>
      <w:r>
        <w:t>digitalSignature</w:t>
      </w:r>
      <w:r>
        <w:tab/>
        <w:t>(0),</w:t>
      </w:r>
    </w:p>
    <w:p w:rsidR="001D0117" w:rsidRDefault="001D0117" w:rsidP="001D0117">
      <w:pPr>
        <w:pStyle w:val="Code"/>
      </w:pPr>
      <w:r>
        <w:t>contentCommitment</w:t>
      </w:r>
      <w:r>
        <w:tab/>
        <w:t xml:space="preserve">(1), </w:t>
      </w:r>
      <w:r>
        <w:tab/>
        <w:t>-- not valid for GBCS compliant transactions</w:t>
      </w:r>
    </w:p>
    <w:p w:rsidR="001D0117" w:rsidRDefault="001D0117" w:rsidP="001D0117">
      <w:pPr>
        <w:pStyle w:val="Code"/>
      </w:pPr>
      <w:r>
        <w:t xml:space="preserve">keyEncipherment      </w:t>
      </w:r>
      <w:r>
        <w:tab/>
        <w:t>(2),</w:t>
      </w:r>
      <w:r>
        <w:tab/>
        <w:t>-- not valid for GBCS compliant transactions</w:t>
      </w:r>
    </w:p>
    <w:p w:rsidR="001D0117" w:rsidRDefault="001D0117" w:rsidP="001D0117">
      <w:pPr>
        <w:pStyle w:val="Code"/>
      </w:pPr>
      <w:r>
        <w:t xml:space="preserve">dataEncipherment      </w:t>
      </w:r>
      <w:r>
        <w:tab/>
        <w:t xml:space="preserve">(3), </w:t>
      </w:r>
      <w:r>
        <w:tab/>
        <w:t>-- not valid for GBCS compliant transactions</w:t>
      </w:r>
    </w:p>
    <w:p w:rsidR="001D0117" w:rsidRDefault="001D0117" w:rsidP="001D0117">
      <w:pPr>
        <w:pStyle w:val="Code"/>
      </w:pPr>
      <w:r>
        <w:t xml:space="preserve">keyAgreement          </w:t>
      </w:r>
      <w:r>
        <w:tab/>
        <w:t>(4),</w:t>
      </w:r>
    </w:p>
    <w:p w:rsidR="001D0117" w:rsidRDefault="001D0117" w:rsidP="001D0117">
      <w:pPr>
        <w:pStyle w:val="Code"/>
      </w:pPr>
      <w:r>
        <w:t xml:space="preserve">keyCertSign           </w:t>
      </w:r>
      <w:r>
        <w:tab/>
        <w:t>(5),</w:t>
      </w:r>
      <w:r>
        <w:tab/>
        <w:t>-- not valid for this Use Case</w:t>
      </w:r>
    </w:p>
    <w:p w:rsidR="001D0117" w:rsidRDefault="001D0117" w:rsidP="001D0117">
      <w:pPr>
        <w:pStyle w:val="Code"/>
      </w:pPr>
      <w:r>
        <w:t xml:space="preserve">cRLSign               </w:t>
      </w:r>
      <w:r>
        <w:tab/>
        <w:t xml:space="preserve">(6),   </w:t>
      </w:r>
      <w:r>
        <w:tab/>
        <w:t>-- not valid for this Use Case</w:t>
      </w:r>
    </w:p>
    <w:p w:rsidR="001D0117" w:rsidRDefault="001D0117" w:rsidP="001D0117">
      <w:pPr>
        <w:pStyle w:val="Code"/>
      </w:pPr>
      <w:r>
        <w:t xml:space="preserve">encipherOnly         </w:t>
      </w:r>
      <w:r>
        <w:tab/>
        <w:t xml:space="preserve">(7), </w:t>
      </w:r>
      <w:r>
        <w:tab/>
        <w:t>-- not valid for GBCS compliant transactions</w:t>
      </w:r>
    </w:p>
    <w:p w:rsidR="001D0117" w:rsidRDefault="001D0117" w:rsidP="001D0117">
      <w:pPr>
        <w:pStyle w:val="Code"/>
      </w:pPr>
      <w:r>
        <w:t xml:space="preserve">decipherOnly         </w:t>
      </w:r>
      <w:r>
        <w:tab/>
        <w:t xml:space="preserve">(8)  </w:t>
      </w:r>
      <w:r>
        <w:tab/>
        <w:t>-- not valid for GBCS compliant transactions</w:t>
      </w:r>
    </w:p>
    <w:p w:rsidR="001D0117" w:rsidRDefault="001D0117" w:rsidP="001D0117">
      <w:pPr>
        <w:pStyle w:val="Code"/>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 w:val="left" w:pos="5812"/>
        </w:tabs>
      </w:pPr>
      <w:r>
        <w:t xml:space="preserve">IssueCredentialsResponseCode::= </w:t>
      </w:r>
      <w:r>
        <w:tab/>
        <w:t xml:space="preserve">INTEGER </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rsidR="001D0117" w:rsidRDefault="001D0117" w:rsidP="001D0117">
      <w:pPr>
        <w:pStyle w:val="Code"/>
        <w:tabs>
          <w:tab w:val="clear" w:pos="4962"/>
          <w:tab w:val="left" w:pos="567"/>
          <w:tab w:val="left" w:pos="5387"/>
          <w:tab w:val="left" w:pos="5812"/>
        </w:tabs>
      </w:pPr>
      <w:r>
        <w:t xml:space="preserve">   </w:t>
      </w:r>
      <w:r>
        <w:tab/>
        <w:t>keyPairGenerationFailed</w:t>
      </w:r>
      <w:r>
        <w:tab/>
        <w:t>(2),</w:t>
      </w:r>
    </w:p>
    <w:p w:rsidR="001D0117" w:rsidRDefault="001D0117" w:rsidP="001D0117">
      <w:pPr>
        <w:pStyle w:val="Code"/>
        <w:tabs>
          <w:tab w:val="clear" w:pos="4962"/>
          <w:tab w:val="left" w:pos="567"/>
          <w:tab w:val="left" w:pos="5387"/>
          <w:tab w:val="left" w:pos="5812"/>
        </w:tabs>
      </w:pPr>
      <w:r>
        <w:t xml:space="preserve">   </w:t>
      </w:r>
      <w:r>
        <w:tab/>
        <w:t>cRProductionFailed</w:t>
      </w:r>
      <w:r>
        <w:tab/>
        <w:t>(3)</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END</w:t>
      </w:r>
    </w:p>
    <w:p w:rsidR="001D0117" w:rsidRPr="00872E38" w:rsidRDefault="001D0117" w:rsidP="002F2BCF">
      <w:pPr>
        <w:pStyle w:val="Heading3"/>
        <w:rPr>
          <w:rStyle w:val="CNFontChar"/>
          <w:rFonts w:ascii="Arial Bold" w:hAnsi="Arial Bold" w:cs="Arial"/>
        </w:rPr>
      </w:pPr>
      <w:bookmarkStart w:id="4611" w:name="_Ref383526604"/>
      <w:bookmarkStart w:id="4612" w:name="_Ref385343601"/>
      <w:r w:rsidRPr="002F2BCF">
        <w:t xml:space="preserve">Constructing the </w:t>
      </w:r>
      <w:r w:rsidRPr="00872E38">
        <w:rPr>
          <w:rStyle w:val="CNFontChar"/>
        </w:rPr>
        <w:t>@IssueSecurityCredentials.CommandPayload</w:t>
      </w:r>
      <w:r w:rsidRPr="002F2BCF">
        <w:t xml:space="preserve"> and of </w:t>
      </w:r>
      <w:r w:rsidRPr="00872E38">
        <w:rPr>
          <w:rStyle w:val="CNFontChar"/>
        </w:rPr>
        <w:t>@IssueSecurityCredentials.</w:t>
      </w:r>
      <w:bookmarkEnd w:id="4611"/>
      <w:r w:rsidRPr="00872E38">
        <w:rPr>
          <w:rStyle w:val="CNFontChar"/>
        </w:rPr>
        <w:t>ResponsePayload</w:t>
      </w:r>
      <w:bookmarkEnd w:id="4612"/>
      <w:r w:rsidRPr="00872E38">
        <w:rPr>
          <w:rStyle w:val="CNFontChar"/>
          <w:rFonts w:ascii="Arial Bold" w:hAnsi="Arial Bold" w:cs="Arial"/>
        </w:rPr>
        <w:t xml:space="preserve"> </w:t>
      </w:r>
    </w:p>
    <w:p w:rsidR="001D0117" w:rsidRDefault="001D0117" w:rsidP="001D0117">
      <w:r w:rsidRPr="009A2E8E">
        <w:rPr>
          <w:rStyle w:val="CNFontChar"/>
        </w:rPr>
        <w:t>@IssueSecurityCredentials.CommandPayload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7E3F9A">
        <w:t>13.4.6</w:t>
      </w:r>
      <w:r w:rsidR="00783883">
        <w:rPr>
          <w:highlight w:val="red"/>
        </w:rPr>
        <w:fldChar w:fldCharType="end"/>
      </w:r>
      <w:r>
        <w:t xml:space="preserve">, and the Remote Party constructing the Command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7E3F9A">
        <w:t>13.4.7</w:t>
      </w:r>
      <w:r w:rsidR="009A2E8E">
        <w:rPr>
          <w:highlight w:val="yellow"/>
        </w:rPr>
        <w:fldChar w:fldCharType="end"/>
      </w:r>
      <w:r w:rsidR="009A2E8E">
        <w:t>a</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rsidTr="001F476A">
        <w:tc>
          <w:tcPr>
            <w:tcW w:w="325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sz w:val="20"/>
                <w:szCs w:val="20"/>
              </w:rPr>
            </w:pPr>
            <w:r w:rsidRPr="00872E38">
              <w:rPr>
                <w:sz w:val="20"/>
                <w:szCs w:val="20"/>
              </w:rPr>
              <w:t>@IssueSecurityCredentials.CommandPayload</w:t>
            </w:r>
          </w:p>
        </w:tc>
        <w:tc>
          <w:tcPr>
            <w:tcW w:w="1417"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Tabletext"/>
              <w:rPr>
                <w:rFonts w:eastAsia="Times New Roman"/>
                <w:color w:val="00AEEF"/>
              </w:rPr>
            </w:pPr>
            <w:r w:rsidRPr="00872E38">
              <w:t>SEQUENCE</w:t>
            </w:r>
          </w:p>
        </w:tc>
        <w:tc>
          <w:tcPr>
            <w:tcW w:w="4961" w:type="dxa"/>
            <w:tcBorders>
              <w:top w:val="single" w:sz="4" w:space="0" w:color="009EE3"/>
              <w:left w:val="single" w:sz="4" w:space="0" w:color="009EE3"/>
              <w:bottom w:val="single" w:sz="4" w:space="0" w:color="009EE3"/>
              <w:right w:val="single" w:sz="4" w:space="0" w:color="009EE3"/>
            </w:tcBorders>
          </w:tcPr>
          <w:p w:rsidR="001D0117" w:rsidRPr="00872E38" w:rsidRDefault="001D0117">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1D0117" w:rsidRPr="00872E38" w:rsidRDefault="001D0117">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1D0117" w:rsidRPr="00872E38" w:rsidRDefault="001D0117">
            <w:pPr>
              <w:pStyle w:val="Tabletext"/>
            </w:pPr>
          </w:p>
        </w:tc>
      </w:tr>
      <w:tr w:rsidR="001D0117" w:rsidRPr="00027E40" w:rsidTr="001F476A">
        <w:tc>
          <w:tcPr>
            <w:tcW w:w="325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rFonts w:eastAsia="Times New Roman"/>
                <w:color w:val="00AEEF"/>
                <w:sz w:val="20"/>
                <w:szCs w:val="20"/>
              </w:rPr>
            </w:pPr>
            <w:r w:rsidRPr="00872E38">
              <w:rPr>
                <w:sz w:val="20"/>
                <w:szCs w:val="20"/>
              </w:rPr>
              <w:t>keyUsage</w:t>
            </w:r>
          </w:p>
        </w:tc>
        <w:tc>
          <w:tcPr>
            <w:tcW w:w="1417"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Tabletext"/>
              <w:rPr>
                <w:rFonts w:eastAsia="Times New Roman"/>
                <w:color w:val="00AEEF"/>
              </w:rPr>
            </w:pPr>
            <w:r w:rsidRPr="00872E38">
              <w:t>BIT STRING</w:t>
            </w:r>
          </w:p>
        </w:tc>
        <w:tc>
          <w:tcPr>
            <w:tcW w:w="4961"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Tabletext"/>
              <w:rPr>
                <w:rFonts w:eastAsia="Times New Roman"/>
                <w:color w:val="00AEEF"/>
              </w:rPr>
            </w:pPr>
            <w:r w:rsidRPr="00872E38">
              <w:t xml:space="preserve">Either </w:t>
            </w:r>
            <w:r w:rsidRPr="00872E38">
              <w:rPr>
                <w:rStyle w:val="CNFontChar"/>
              </w:rPr>
              <w:t>digitalSignature</w:t>
            </w:r>
            <w:r w:rsidRPr="00872E38">
              <w:t xml:space="preserve"> (0) only,</w:t>
            </w:r>
          </w:p>
          <w:p w:rsidR="001D0117" w:rsidRPr="00872E38" w:rsidRDefault="001D0117">
            <w:pPr>
              <w:pStyle w:val="Tabletext"/>
            </w:pPr>
            <w:r w:rsidRPr="00872E38">
              <w:t xml:space="preserve">Or </w:t>
            </w:r>
            <w:r w:rsidRPr="00872E38">
              <w:rPr>
                <w:rStyle w:val="CNFontChar"/>
              </w:rPr>
              <w:t>keyAgreement</w:t>
            </w:r>
            <w:r w:rsidRPr="00872E38">
              <w:t xml:space="preserve"> (4) only</w:t>
            </w:r>
          </w:p>
        </w:tc>
        <w:tc>
          <w:tcPr>
            <w:tcW w:w="1418"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Tabletext"/>
              <w:rPr>
                <w:rFonts w:eastAsia="Times New Roman"/>
                <w:color w:val="00AEEF"/>
              </w:rPr>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Tabletext"/>
              <w:rPr>
                <w:rFonts w:eastAsia="Times New Roman"/>
                <w:color w:val="00AEEF"/>
              </w:rPr>
            </w:pPr>
            <w:r w:rsidRPr="00872E38">
              <w:t>Only one or the other is valid</w:t>
            </w:r>
          </w:p>
        </w:tc>
      </w:tr>
    </w:tbl>
    <w:p w:rsidR="001D0117" w:rsidRDefault="001D0117" w:rsidP="001D0117">
      <w:pPr>
        <w:pStyle w:val="TableHeader"/>
        <w:framePr w:hSpace="0" w:wrap="auto" w:vAnchor="margin" w:hAnchor="text" w:yAlign="inline"/>
        <w:rPr>
          <w:lang w:eastAsia="en-GB"/>
        </w:r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7E3F9A">
        <w:rPr>
          <w:lang w:eastAsia="en-GB"/>
        </w:rPr>
        <w:t>13.4.7</w:t>
      </w:r>
      <w:r w:rsidR="009A2E8E">
        <w:rPr>
          <w:highlight w:val="yellow"/>
        </w:rPr>
        <w:fldChar w:fldCharType="end"/>
      </w:r>
      <w:r w:rsidR="009A2E8E">
        <w:t>a</w:t>
      </w:r>
      <w:r>
        <w:rPr>
          <w:lang w:eastAsia="en-GB"/>
        </w:rPr>
        <w:t xml:space="preserve">: </w:t>
      </w:r>
      <w:r w:rsidRPr="00872E38">
        <w:rPr>
          <w:rStyle w:val="CNFontChar"/>
        </w:rPr>
        <w:t>@IssueSecurityCredentials.CommandPayload</w:t>
      </w:r>
      <w:r>
        <w:rPr>
          <w:lang w:eastAsia="en-GB"/>
        </w:rPr>
        <w:t xml:space="preserve"> population</w:t>
      </w:r>
    </w:p>
    <w:p w:rsidR="001D0117" w:rsidRDefault="001D0117" w:rsidP="001D0117">
      <w:r w:rsidRPr="009A2E8E">
        <w:rPr>
          <w:rStyle w:val="CNFontChar"/>
        </w:rPr>
        <w:t>@IssueSecurityCredentials.ResponsePayload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7E3F9A">
        <w:t>13.4.6</w:t>
      </w:r>
      <w:r w:rsidR="00783883">
        <w:rPr>
          <w:highlight w:val="red"/>
        </w:rPr>
        <w:fldChar w:fldCharType="end"/>
      </w:r>
      <w:r>
        <w:t xml:space="preserve">, and the Device constructing the Response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7E3F9A">
        <w:t>13.4.7</w:t>
      </w:r>
      <w:r w:rsidR="009A2E8E">
        <w:rPr>
          <w:highlight w:val="yellow"/>
        </w:rPr>
        <w:fldChar w:fldCharType="end"/>
      </w:r>
      <w:r w:rsidR="009A2E8E">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rsidTr="001F476A">
        <w:tc>
          <w:tcPr>
            <w:tcW w:w="325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sz w:val="20"/>
                <w:szCs w:val="20"/>
              </w:rPr>
            </w:pPr>
            <w:r w:rsidRPr="00872E38">
              <w:rPr>
                <w:sz w:val="20"/>
                <w:szCs w:val="20"/>
              </w:rPr>
              <w:t>@IssueSecurityCredentials.ResponsePayload</w:t>
            </w:r>
          </w:p>
        </w:tc>
        <w:tc>
          <w:tcPr>
            <w:tcW w:w="1417"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CHOICE</w:t>
            </w:r>
          </w:p>
        </w:tc>
        <w:tc>
          <w:tcPr>
            <w:tcW w:w="4961"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r>
      <w:tr w:rsidR="001D0117" w:rsidRPr="00027E40" w:rsidTr="001F476A">
        <w:tc>
          <w:tcPr>
            <w:tcW w:w="325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rFonts w:eastAsia="Times New Roman"/>
                <w:color w:val="00AEEF"/>
                <w:sz w:val="20"/>
                <w:szCs w:val="20"/>
              </w:rPr>
            </w:pPr>
            <w:r w:rsidRPr="00872E38">
              <w:rPr>
                <w:sz w:val="20"/>
                <w:szCs w:val="20"/>
              </w:rPr>
              <w:lastRenderedPageBreak/>
              <w:t>certificationRequest</w:t>
            </w:r>
          </w:p>
        </w:tc>
        <w:tc>
          <w:tcPr>
            <w:tcW w:w="1417"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See IETF RFC 5912</w:t>
            </w:r>
          </w:p>
        </w:tc>
        <w:tc>
          <w:tcPr>
            <w:tcW w:w="4961"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Tabletext"/>
              <w:rPr>
                <w:rFonts w:eastAsia="Times New Roman"/>
                <w:color w:val="00AEEF"/>
              </w:rPr>
            </w:pPr>
            <w:r w:rsidRPr="00872E38">
              <w:t xml:space="preserve">The Certification Request produced according to the requirements of </w:t>
            </w:r>
            <w:r w:rsidR="009A2E8E" w:rsidRPr="00872E38">
              <w:t>S</w:t>
            </w:r>
            <w:r w:rsidRPr="00872E38">
              <w:t xml:space="preserve">ection </w:t>
            </w:r>
            <w:r w:rsidR="00783883">
              <w:rPr>
                <w:highlight w:val="red"/>
              </w:rPr>
              <w:fldChar w:fldCharType="begin"/>
            </w:r>
            <w:r w:rsidR="00783883">
              <w:instrText xml:space="preserve"> REF _Ref387683403 \r \h </w:instrText>
            </w:r>
            <w:r w:rsidR="00783883">
              <w:rPr>
                <w:highlight w:val="red"/>
              </w:rPr>
            </w:r>
            <w:r w:rsidR="00783883">
              <w:rPr>
                <w:highlight w:val="red"/>
              </w:rPr>
              <w:fldChar w:fldCharType="separate"/>
            </w:r>
            <w:r w:rsidR="007E3F9A">
              <w:t>13.4.4</w:t>
            </w:r>
            <w:r w:rsidR="00783883">
              <w:rPr>
                <w:highlight w:val="red"/>
              </w:rPr>
              <w:fldChar w:fldCharType="end"/>
            </w:r>
            <w:r w:rsidRPr="00872E38">
              <w:t>.</w:t>
            </w:r>
          </w:p>
        </w:tc>
        <w:tc>
          <w:tcPr>
            <w:tcW w:w="1418"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 xml:space="preserve">Mandatory if </w:t>
            </w:r>
            <w:r w:rsidRPr="00872E38">
              <w:rPr>
                <w:rStyle w:val="CNFontChar"/>
              </w:rPr>
              <w:t>certificationRequest</w:t>
            </w:r>
            <w:r w:rsidRPr="002F2BCF">
              <w:t xml:space="preserve"> successfully produced</w:t>
            </w:r>
          </w:p>
        </w:tc>
      </w:tr>
      <w:tr w:rsidR="001D0117" w:rsidRPr="00027E40" w:rsidTr="001F476A">
        <w:tc>
          <w:tcPr>
            <w:tcW w:w="325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rFonts w:eastAsia="Times New Roman"/>
                <w:color w:val="00AEEF"/>
                <w:sz w:val="20"/>
                <w:szCs w:val="20"/>
              </w:rPr>
            </w:pPr>
            <w:r w:rsidRPr="00872E38">
              <w:rPr>
                <w:sz w:val="20"/>
                <w:szCs w:val="20"/>
              </w:rPr>
              <w:t>issueCredentialsResponseCode</w:t>
            </w:r>
          </w:p>
        </w:tc>
        <w:tc>
          <w:tcPr>
            <w:tcW w:w="1417"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INTEGER</w:t>
            </w:r>
          </w:p>
        </w:tc>
        <w:tc>
          <w:tcPr>
            <w:tcW w:w="4961"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Tabletext"/>
              <w:rPr>
                <w:rFonts w:eastAsia="Times New Roman"/>
                <w:color w:val="00AEEF"/>
              </w:rPr>
            </w:pPr>
            <w:r w:rsidRPr="00872E38">
              <w:t>Shall be populated accordin</w:t>
            </w:r>
            <w:r w:rsidR="009A2E8E" w:rsidRPr="00872E38">
              <w:t>g to the processing defined in S</w:t>
            </w:r>
            <w:r w:rsidRPr="00872E38">
              <w:t>ection</w:t>
            </w:r>
            <w:r w:rsidR="00C611C0">
              <w:t xml:space="preserve"> </w:t>
            </w:r>
            <w:r w:rsidR="00A64570">
              <w:rPr>
                <w:highlight w:val="yellow"/>
              </w:rPr>
              <w:fldChar w:fldCharType="begin"/>
            </w:r>
            <w:r w:rsidR="00A64570">
              <w:instrText xml:space="preserve"> REF _Ref387683403 \r \h </w:instrText>
            </w:r>
            <w:r w:rsidR="00A64570">
              <w:rPr>
                <w:highlight w:val="yellow"/>
              </w:rPr>
            </w:r>
            <w:r w:rsidR="00A64570">
              <w:rPr>
                <w:highlight w:val="yellow"/>
              </w:rPr>
              <w:fldChar w:fldCharType="separate"/>
            </w:r>
            <w:r w:rsidR="007E3F9A">
              <w:t>13.4.4</w:t>
            </w:r>
            <w:r w:rsidR="00A64570">
              <w:rPr>
                <w:highlight w:val="yellow"/>
              </w:rPr>
              <w:fldChar w:fldCharType="end"/>
            </w:r>
          </w:p>
        </w:tc>
        <w:tc>
          <w:tcPr>
            <w:tcW w:w="1418"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 xml:space="preserve">Mandatory if </w:t>
            </w:r>
            <w:r w:rsidRPr="00872E38">
              <w:rPr>
                <w:rStyle w:val="CNFontChar"/>
              </w:rPr>
              <w:t>certificationRequest</w:t>
            </w:r>
            <w:r w:rsidRPr="002F2BCF">
              <w:t xml:space="preserve"> is not successfully produced</w:t>
            </w:r>
          </w:p>
        </w:tc>
      </w:tr>
    </w:tbl>
    <w:p w:rsidR="001F476A" w:rsidRDefault="001D0117" w:rsidP="001D0117">
      <w:pPr>
        <w:pStyle w:val="TableHeader"/>
        <w:framePr w:hSpace="0" w:wrap="auto" w:vAnchor="margin" w:hAnchor="text" w:yAlign="inline"/>
        <w:rPr>
          <w:lang w:eastAsia="en-GB"/>
        </w:rPr>
        <w:sectPr w:rsidR="001F476A" w:rsidSect="00206625">
          <w:headerReference w:type="default" r:id="rId36"/>
          <w:footerReference w:type="default" r:id="rId37"/>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7E3F9A">
        <w:rPr>
          <w:lang w:eastAsia="en-GB"/>
        </w:rPr>
        <w:t>13.4.7</w:t>
      </w:r>
      <w:r w:rsidR="009A2E8E">
        <w:rPr>
          <w:highlight w:val="yellow"/>
        </w:rPr>
        <w:fldChar w:fldCharType="end"/>
      </w:r>
      <w:r w:rsidR="009A2E8E">
        <w:t>b</w:t>
      </w:r>
      <w:r>
        <w:rPr>
          <w:lang w:eastAsia="en-GB"/>
        </w:rPr>
        <w:t xml:space="preserve">: </w:t>
      </w:r>
      <w:r w:rsidRPr="00872E38">
        <w:rPr>
          <w:rStyle w:val="CNFontChar"/>
        </w:rPr>
        <w:t>@IssueSecurityCredentials.ResponsePayload</w:t>
      </w:r>
      <w:r>
        <w:rPr>
          <w:lang w:eastAsia="en-GB"/>
        </w:rPr>
        <w:t xml:space="preserve"> population</w:t>
      </w:r>
    </w:p>
    <w:p w:rsidR="001D0117" w:rsidRPr="00FF0428" w:rsidRDefault="001D0117" w:rsidP="001D0117">
      <w:pPr>
        <w:pStyle w:val="Heading2"/>
      </w:pPr>
      <w:bookmarkStart w:id="4613" w:name="_Ref387751533"/>
      <w:bookmarkStart w:id="4614" w:name="_Toc392602573"/>
      <w:r w:rsidRPr="00D54915">
        <w:lastRenderedPageBreak/>
        <w:t>CS02d Update Device Certificates on Device</w:t>
      </w:r>
      <w:bookmarkEnd w:id="4613"/>
      <w:bookmarkEnd w:id="4614"/>
      <w:r w:rsidRPr="00D54915">
        <w:t xml:space="preserve"> </w:t>
      </w:r>
    </w:p>
    <w:p w:rsidR="001D0117" w:rsidRDefault="001D0117" w:rsidP="001D0117">
      <w:pPr>
        <w:pStyle w:val="Heading3"/>
      </w:pPr>
      <w:r>
        <w:t>Description</w:t>
      </w:r>
    </w:p>
    <w:p w:rsidR="001D0117" w:rsidRDefault="001D0117" w:rsidP="001D0117">
      <w:r>
        <w:t xml:space="preserve">This </w:t>
      </w:r>
      <w:r w:rsidR="00BF72B9">
        <w:t>S</w:t>
      </w:r>
      <w:r>
        <w:t xml:space="preserve">ection </w:t>
      </w:r>
      <w:r w:rsidR="00BF72B9">
        <w:fldChar w:fldCharType="begin"/>
      </w:r>
      <w:r w:rsidR="00BF72B9">
        <w:instrText xml:space="preserve"> REF _Ref387751533 \r \h </w:instrText>
      </w:r>
      <w:r w:rsidR="00BF72B9">
        <w:fldChar w:fldCharType="separate"/>
      </w:r>
      <w:r w:rsidR="007E3F9A">
        <w:t>13.5</w:t>
      </w:r>
      <w:r w:rsidR="00BF72B9">
        <w:fldChar w:fldCharType="end"/>
      </w:r>
      <w:r w:rsidR="00BF72B9">
        <w:t xml:space="preserve"> </w:t>
      </w:r>
      <w:r>
        <w:t xml:space="preserve">covers the creation, validation and processing of (i) Update Device Certificates on Device, Commands and (ii) Responses to such Commands. </w:t>
      </w:r>
    </w:p>
    <w:p w:rsidR="001D0117" w:rsidRDefault="001D0117" w:rsidP="001D0117">
      <w:pPr>
        <w:pStyle w:val="Heading3"/>
      </w:pPr>
      <w:bookmarkStart w:id="4615" w:name="_Ref385241054"/>
      <w:r>
        <w:t>Use Case Cross References</w:t>
      </w:r>
      <w:bookmarkEnd w:id="4615"/>
    </w:p>
    <w:tbl>
      <w:tblPr>
        <w:tblStyle w:val="TableGrid"/>
        <w:tblW w:w="0" w:type="auto"/>
        <w:tblLook w:val="04A0" w:firstRow="1" w:lastRow="0" w:firstColumn="1" w:lastColumn="0" w:noHBand="0" w:noVBand="1"/>
      </w:tblPr>
      <w:tblGrid>
        <w:gridCol w:w="4590"/>
        <w:gridCol w:w="4590"/>
      </w:tblGrid>
      <w:tr w:rsidR="001D0117" w:rsidRPr="00027E40"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Remote Party Message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Command </w:t>
            </w:r>
            <w:r w:rsidR="00813DA7">
              <w:t>and</w:t>
            </w:r>
            <w:r w:rsidRPr="00DF16ED">
              <w:t xml:space="preserve"> Response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SME.C.C</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No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Yes</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FA3E6F" w:rsidP="001F476A">
            <w:pPr>
              <w:pStyle w:val="Tabletext"/>
            </w:pPr>
            <w:r>
              <w:t xml:space="preserve">SEC User Gateway 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 xml:space="preserve">6.15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ESME / GSME / GP</w:t>
            </w:r>
            <w:r>
              <w:t>F</w:t>
            </w:r>
            <w:r w:rsidRPr="00DF16ED">
              <w:t xml:space="preserve"> / CHF</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Supplier</w:t>
            </w:r>
            <w:r>
              <w:t xml:space="preserve"> (for </w:t>
            </w:r>
            <w:r w:rsidR="007F6B90">
              <w:t>D</w:t>
            </w:r>
            <w:r>
              <w:t>evices other than CHF)</w:t>
            </w:r>
          </w:p>
          <w:p w:rsidR="001D0117" w:rsidRPr="00DF16ED" w:rsidRDefault="001D0117" w:rsidP="001F476A">
            <w:pPr>
              <w:pStyle w:val="Tabletext"/>
            </w:pPr>
            <w:r w:rsidRPr="00DF16ED">
              <w:t>WAN Provider</w:t>
            </w:r>
            <w:r>
              <w:t xml:space="preserve"> (for CHF </w:t>
            </w:r>
            <w:r w:rsidR="007F6B90">
              <w:t>D</w:t>
            </w:r>
            <w:r>
              <w:t>evices only)</w:t>
            </w:r>
          </w:p>
          <w:p w:rsidR="001D0117" w:rsidRPr="00DF16ED" w:rsidRDefault="001D0117" w:rsidP="001F476A">
            <w:pPr>
              <w:pStyle w:val="Tabletext"/>
            </w:pP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7555BE">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strike/>
              </w:rPr>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ASN.1</w:t>
            </w:r>
          </w:p>
        </w:tc>
      </w:tr>
    </w:tbl>
    <w:p w:rsidR="001D0117" w:rsidRDefault="001D0117" w:rsidP="001D0117">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_Ref385241054 \r \h </w:instrText>
      </w:r>
      <w:r>
        <w:rPr>
          <w:lang w:eastAsia="en-GB"/>
        </w:rPr>
      </w:r>
      <w:r>
        <w:rPr>
          <w:lang w:eastAsia="en-GB"/>
        </w:rPr>
        <w:fldChar w:fldCharType="separate"/>
      </w:r>
      <w:r w:rsidR="007E3F9A">
        <w:rPr>
          <w:lang w:eastAsia="en-GB"/>
        </w:rPr>
        <w:t>13.5.2</w:t>
      </w:r>
      <w:r>
        <w:rPr>
          <w:lang w:eastAsia="en-GB"/>
        </w:rPr>
        <w:fldChar w:fldCharType="end"/>
      </w:r>
      <w:r>
        <w:rPr>
          <w:lang w:eastAsia="en-GB"/>
        </w:rPr>
        <w:t xml:space="preserve">:  Use Case Cross References for </w:t>
      </w:r>
      <w:r w:rsidRPr="0085778E">
        <w:rPr>
          <w:lang w:eastAsia="en-GB"/>
        </w:rPr>
        <w:t>Update Device Certificate on Device</w:t>
      </w:r>
      <w:r>
        <w:rPr>
          <w:lang w:eastAsia="en-GB"/>
        </w:rPr>
        <w:t>, Command and Response</w:t>
      </w:r>
    </w:p>
    <w:p w:rsidR="00F82239" w:rsidRPr="00872E38" w:rsidRDefault="00F82239">
      <w:pPr>
        <w:pStyle w:val="Heading3"/>
      </w:pPr>
      <w:r>
        <w:t>Construction of Commands</w:t>
      </w:r>
    </w:p>
    <w:p w:rsidR="001D0117" w:rsidRDefault="001D0117" w:rsidP="001D0117">
      <w:r>
        <w:t xml:space="preserve">Update Device Certificate on Device Command Payloads shall be constructed as </w:t>
      </w:r>
      <w:r w:rsidR="00813DA7">
        <w:t>specified in S</w:t>
      </w:r>
      <w:r>
        <w:t xml:space="preserve">ection </w:t>
      </w:r>
      <w:r w:rsidRPr="00E445F4">
        <w:fldChar w:fldCharType="begin"/>
      </w:r>
      <w:r w:rsidRPr="00EC11B0">
        <w:instrText xml:space="preserve"> REF _Ref384973341 \r \h </w:instrText>
      </w:r>
      <w:r w:rsidR="00813DA7" w:rsidRPr="00872E38">
        <w:instrText xml:space="preserve"> \* MERGEFORMAT </w:instrText>
      </w:r>
      <w:r w:rsidRPr="00E445F4">
        <w:fldChar w:fldCharType="separate"/>
      </w:r>
      <w:r w:rsidR="007E3F9A">
        <w:t>13.5.7</w:t>
      </w:r>
      <w:r w:rsidRPr="00E445F4">
        <w:fldChar w:fldCharType="end"/>
      </w:r>
      <w:r w:rsidR="00813DA7">
        <w:t>,</w:t>
      </w:r>
      <w:r>
        <w:t xml:space="preserve"> and Cryptographic Protection I and Cryptographic Protection II shall be applied as required for a Command of Message Category SME.C.C.</w:t>
      </w:r>
    </w:p>
    <w:p w:rsidR="00F82239" w:rsidRPr="00F82239" w:rsidRDefault="00F82239">
      <w:pPr>
        <w:pStyle w:val="Heading3"/>
      </w:pPr>
      <w:bookmarkStart w:id="4616" w:name="_Ref386456049"/>
      <w:r>
        <w:t>Device processing of Commands and Response handling</w:t>
      </w:r>
      <w:bookmarkEnd w:id="4616"/>
    </w:p>
    <w:p w:rsidR="001D0117" w:rsidRDefault="001D0117" w:rsidP="001D0117">
      <w:r>
        <w:t>The Device receiving an Update Device Certificate on Device Command shall undertake processing steps i</w:t>
      </w:r>
      <w:r w:rsidR="00813DA7">
        <w:t>n the sequence defined in this S</w:t>
      </w:r>
      <w:r>
        <w:t xml:space="preserve">ection </w:t>
      </w:r>
      <w:r w:rsidR="00EC11B0">
        <w:fldChar w:fldCharType="begin"/>
      </w:r>
      <w:r w:rsidR="00EC11B0">
        <w:instrText xml:space="preserve"> REF _Ref386456049 \r \h </w:instrText>
      </w:r>
      <w:r w:rsidR="00EC11B0">
        <w:fldChar w:fldCharType="separate"/>
      </w:r>
      <w:r w:rsidR="007E3F9A">
        <w:t>13.5.4</w:t>
      </w:r>
      <w:r w:rsidR="00EC11B0">
        <w:fldChar w:fldCharType="end"/>
      </w:r>
      <w:r>
        <w:t xml:space="preserve">. </w:t>
      </w:r>
    </w:p>
    <w:p w:rsidR="001D0117" w:rsidRDefault="001D0117" w:rsidP="001D0117">
      <w:r>
        <w:t>In processing an Update Device Certificate on Device Command, the Device shall:</w:t>
      </w:r>
    </w:p>
    <w:p w:rsidR="001D0117" w:rsidRDefault="00BF72B9" w:rsidP="00872E38">
      <w:pPr>
        <w:pStyle w:val="Numbullet"/>
        <w:numPr>
          <w:ilvl w:val="0"/>
          <w:numId w:val="153"/>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The Security Credentials used to verify Cryptographic Protection I shall be:</w:t>
      </w:r>
    </w:p>
    <w:p w:rsidR="001D0117" w:rsidRDefault="001D0117" w:rsidP="00872E38">
      <w:pPr>
        <w:pStyle w:val="Listsub-bullet"/>
      </w:pPr>
      <w:r>
        <w:t>those held in the {</w:t>
      </w:r>
      <w:r w:rsidRPr="00872E38">
        <w:rPr>
          <w:rStyle w:val="CNFontChar"/>
        </w:rPr>
        <w:t>wANProvider, digitalSignature, management</w:t>
      </w:r>
      <w:r>
        <w:t xml:space="preserve">} Trust Anchor Cell, if the target Device’s  </w:t>
      </w:r>
      <w:r w:rsidRPr="00872E38">
        <w:rPr>
          <w:rStyle w:val="CNFontChar"/>
        </w:rPr>
        <w:t>deviceType</w:t>
      </w:r>
      <w:r>
        <w:t xml:space="preserve"> equals </w:t>
      </w:r>
      <w:r w:rsidRPr="00872E38">
        <w:rPr>
          <w:rStyle w:val="CNFontChar"/>
        </w:rPr>
        <w:t>communicationsHubCommunicationsHubFunction</w:t>
      </w:r>
      <w:r>
        <w:t>; or</w:t>
      </w:r>
    </w:p>
    <w:p w:rsidR="001D0117" w:rsidRDefault="005C3F45" w:rsidP="00872E38">
      <w:pPr>
        <w:pStyle w:val="Numbullet"/>
        <w:numPr>
          <w:ilvl w:val="0"/>
          <w:numId w:val="153"/>
        </w:numPr>
        <w:ind w:left="426" w:hanging="426"/>
      </w:pPr>
      <w:r>
        <w:lastRenderedPageBreak/>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1D0117">
        <w:t>.</w:t>
      </w:r>
      <w:bookmarkStart w:id="4617" w:name="_Ref385230479"/>
      <w:bookmarkStart w:id="4618" w:name="_Ref384975177"/>
      <w:r w:rsidR="00BF72B9">
        <w:t>e</w:t>
      </w:r>
      <w:r w:rsidR="001D0117">
        <w:t xml:space="preserve">stablish the values of </w:t>
      </w:r>
      <w:r w:rsidR="001D0117" w:rsidRPr="00872E38">
        <w:rPr>
          <w:rStyle w:val="CNFontChar"/>
        </w:rPr>
        <w:t>keyUsage</w:t>
      </w:r>
      <w:r w:rsidR="001D0117">
        <w:t xml:space="preserve">, </w:t>
      </w:r>
      <w:r w:rsidR="001D0117" w:rsidRPr="00872E38">
        <w:rPr>
          <w:rStyle w:val="CNFontChar"/>
        </w:rPr>
        <w:t>subjectPublicKey</w:t>
      </w:r>
      <w:r w:rsidR="001D0117">
        <w:t xml:space="preserve"> </w:t>
      </w:r>
      <w:r w:rsidR="001D0117" w:rsidRPr="00857839">
        <w:t>and</w:t>
      </w:r>
      <w:r w:rsidR="001D0117">
        <w:t xml:space="preserve"> </w:t>
      </w:r>
      <w:r w:rsidR="001D0117" w:rsidRPr="005E5315">
        <w:rPr>
          <w:rStyle w:val="CNFontChar"/>
        </w:rPr>
        <w:t>hwSerialNum</w:t>
      </w:r>
      <w:r w:rsidR="001D0117">
        <w:t xml:space="preserve"> in certificate </w:t>
      </w:r>
      <w:r w:rsidR="001D0117" w:rsidRPr="001F2B6F">
        <w:t>in the</w:t>
      </w:r>
      <w:r w:rsidR="001D0117">
        <w:t xml:space="preserve"> </w:t>
      </w:r>
      <w:r w:rsidR="001D0117" w:rsidRPr="00872E38">
        <w:rPr>
          <w:rStyle w:val="CNFontChar"/>
        </w:rPr>
        <w:t>CommandPayload</w:t>
      </w:r>
      <w:r w:rsidR="001D0117">
        <w:t>.</w:t>
      </w:r>
      <w:r>
        <w:t xml:space="preserve"> </w:t>
      </w:r>
      <w:r w:rsidR="001D0117">
        <w:t xml:space="preserve"> If any of the values cannot be established then the Device shall set </w:t>
      </w:r>
      <w:r w:rsidR="001D0117" w:rsidRPr="00872E38">
        <w:rPr>
          <w:rStyle w:val="CNFontChar"/>
        </w:rPr>
        <w:t>updateDeviceCertResponseCode</w:t>
      </w:r>
      <w:r w:rsidR="001D0117">
        <w:t xml:space="preserve"> to </w:t>
      </w:r>
      <w:r w:rsidR="001D0117" w:rsidRPr="00872E38">
        <w:rPr>
          <w:rStyle w:val="CNFontChar"/>
        </w:rPr>
        <w:t>invalidCertificate</w:t>
      </w:r>
      <w:r w:rsidR="001D0117">
        <w:t xml:space="preserve">, and process from step </w:t>
      </w:r>
      <w:bookmarkEnd w:id="4617"/>
      <w:r w:rsidR="001D0117">
        <w:fldChar w:fldCharType="begin"/>
      </w:r>
      <w:r w:rsidR="001D0117">
        <w:instrText xml:space="preserve"> REF _Ref385231349 \r \h </w:instrText>
      </w:r>
      <w:r>
        <w:instrText xml:space="preserve"> \* MERGEFORMAT </w:instrText>
      </w:r>
      <w:r w:rsidR="001D0117">
        <w:fldChar w:fldCharType="separate"/>
      </w:r>
      <w:r w:rsidR="007E3F9A">
        <w:t>9</w:t>
      </w:r>
      <w:r w:rsidR="001D0117">
        <w:fldChar w:fldCharType="end"/>
      </w:r>
      <w:r w:rsidR="00BF72B9">
        <w:t>;</w:t>
      </w:r>
    </w:p>
    <w:p w:rsidR="001D0117" w:rsidRDefault="00BF72B9" w:rsidP="00872E38">
      <w:pPr>
        <w:pStyle w:val="Numbullet"/>
        <w:numPr>
          <w:ilvl w:val="0"/>
          <w:numId w:val="153"/>
        </w:numPr>
        <w:ind w:left="426" w:hanging="426"/>
      </w:pPr>
      <w:r>
        <w:t>v</w:t>
      </w:r>
      <w:r w:rsidR="001D0117">
        <w:t xml:space="preserve">alidate that </w:t>
      </w:r>
      <w:r w:rsidR="001D0117" w:rsidRPr="005E5315">
        <w:rPr>
          <w:rStyle w:val="CNFontChar"/>
        </w:rPr>
        <w:t>hwSerialNum</w:t>
      </w:r>
      <w:r w:rsidR="001D0117">
        <w:t xml:space="preserve"> established at step </w:t>
      </w:r>
      <w:r w:rsidR="001D0117">
        <w:fldChar w:fldCharType="begin"/>
      </w:r>
      <w:r w:rsidR="001D0117">
        <w:instrText xml:space="preserve"> REF _Ref385230479 \r \h </w:instrText>
      </w:r>
      <w:r w:rsidR="005C3F45">
        <w:instrText xml:space="preserve"> \* MERGEFORMAT </w:instrText>
      </w:r>
      <w:r w:rsidR="001D0117">
        <w:fldChar w:fldCharType="separate"/>
      </w:r>
      <w:r w:rsidR="007E3F9A">
        <w:t>2</w:t>
      </w:r>
      <w:r w:rsidR="001D0117">
        <w:fldChar w:fldCharType="end"/>
      </w:r>
      <w:r w:rsidR="001D0117">
        <w:t xml:space="preserve"> is the Device’s Entity Identifier.</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wrongDeviceIdentity</w:t>
      </w:r>
      <w:r w:rsidR="001D0117">
        <w:t xml:space="preserve">, and process from step </w:t>
      </w:r>
      <w:r w:rsidR="001D0117">
        <w:fldChar w:fldCharType="begin"/>
      </w:r>
      <w:r w:rsidR="001D0117">
        <w:instrText xml:space="preserve"> REF _Ref385231349 \r \h </w:instrText>
      </w:r>
      <w:r w:rsidR="005C3F45">
        <w:instrText xml:space="preserve"> \* MERGEFORMAT </w:instrText>
      </w:r>
      <w:r w:rsidR="001D0117">
        <w:fldChar w:fldCharType="separate"/>
      </w:r>
      <w:r w:rsidR="007E3F9A">
        <w:t>9</w:t>
      </w:r>
      <w:r w:rsidR="001D0117">
        <w:fldChar w:fldCharType="end"/>
      </w:r>
      <w:r>
        <w:t>;</w:t>
      </w:r>
    </w:p>
    <w:p w:rsidR="001D0117" w:rsidRDefault="00BF72B9" w:rsidP="00872E38">
      <w:pPr>
        <w:pStyle w:val="Numbullet"/>
        <w:numPr>
          <w:ilvl w:val="0"/>
          <w:numId w:val="153"/>
        </w:numPr>
        <w:ind w:left="426" w:hanging="426"/>
      </w:pPr>
      <w:r>
        <w:t>v</w:t>
      </w:r>
      <w:r w:rsidR="001D0117">
        <w:t xml:space="preserve">alidate that </w:t>
      </w:r>
      <w:r w:rsidR="001D0117" w:rsidRPr="00126A9D">
        <w:rPr>
          <w:rStyle w:val="CNFontChar"/>
        </w:rPr>
        <w:t>keyUsage</w:t>
      </w:r>
      <w:r w:rsidR="001D0117">
        <w:t xml:space="preserve"> established at step </w:t>
      </w:r>
      <w:r w:rsidR="001D0117">
        <w:fldChar w:fldCharType="begin"/>
      </w:r>
      <w:r w:rsidR="001D0117">
        <w:instrText xml:space="preserve"> REF _Ref385230479 \r \h </w:instrText>
      </w:r>
      <w:r w:rsidR="005C3F45">
        <w:instrText xml:space="preserve"> \* MERGEFORMAT </w:instrText>
      </w:r>
      <w:r w:rsidR="001D0117">
        <w:fldChar w:fldCharType="separate"/>
      </w:r>
      <w:r w:rsidR="007E3F9A">
        <w:t>2</w:t>
      </w:r>
      <w:r w:rsidR="001D0117">
        <w:fldChar w:fldCharType="end"/>
      </w:r>
      <w:r w:rsidR="001D0117">
        <w:t xml:space="preserve"> is either </w:t>
      </w:r>
      <w:r w:rsidR="001D0117" w:rsidRPr="00872E38">
        <w:rPr>
          <w:rStyle w:val="CNFontChar"/>
        </w:rPr>
        <w:t>digitalSignature</w:t>
      </w:r>
      <w:r w:rsidR="001D0117">
        <w:t xml:space="preserve"> only or </w:t>
      </w:r>
      <w:r w:rsidR="001D0117" w:rsidRPr="00872E38">
        <w:rPr>
          <w:rStyle w:val="CNFontChar"/>
        </w:rPr>
        <w:t>keyAgreement</w:t>
      </w:r>
      <w:r w:rsidR="001D0117">
        <w:t xml:space="preserve"> only.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invalidKeyUsage</w:t>
      </w:r>
      <w:r w:rsidR="001D0117">
        <w:t xml:space="preserve">, and process from step </w:t>
      </w:r>
      <w:bookmarkEnd w:id="4618"/>
      <w:r w:rsidR="001D0117">
        <w:fldChar w:fldCharType="begin"/>
      </w:r>
      <w:r w:rsidR="001D0117">
        <w:instrText xml:space="preserve"> REF _Ref385231349 \r \h </w:instrText>
      </w:r>
      <w:r w:rsidR="005C3F45">
        <w:instrText xml:space="preserve"> \* MERGEFORMAT </w:instrText>
      </w:r>
      <w:r w:rsidR="001D0117">
        <w:fldChar w:fldCharType="separate"/>
      </w:r>
      <w:r w:rsidR="007E3F9A">
        <w:t>9</w:t>
      </w:r>
      <w:r w:rsidR="001D0117">
        <w:fldChar w:fldCharType="end"/>
      </w:r>
      <w:r>
        <w:t>;</w:t>
      </w:r>
    </w:p>
    <w:p w:rsidR="001D0117" w:rsidRDefault="00BF72B9" w:rsidP="00872E38">
      <w:pPr>
        <w:pStyle w:val="Numbullet"/>
        <w:numPr>
          <w:ilvl w:val="0"/>
          <w:numId w:val="153"/>
        </w:numPr>
        <w:ind w:left="426" w:hanging="426"/>
      </w:pPr>
      <w:bookmarkStart w:id="4619" w:name="_Ref385230650"/>
      <w:r>
        <w:t>v</w:t>
      </w:r>
      <w:r w:rsidR="001D0117">
        <w:t xml:space="preserve">alidate that the Device holds a Pending Private Key for the </w:t>
      </w:r>
      <w:r w:rsidR="001D0117" w:rsidRPr="00872E38">
        <w:rPr>
          <w:rStyle w:val="CNFontChar"/>
        </w:rPr>
        <w:t>keyUsage</w:t>
      </w:r>
      <w:r w:rsidR="001D0117" w:rsidRPr="00857839">
        <w:t xml:space="preserve"> as established at step </w:t>
      </w:r>
      <w:r w:rsidR="001D0117" w:rsidRPr="00857839">
        <w:fldChar w:fldCharType="begin"/>
      </w:r>
      <w:r w:rsidR="001D0117" w:rsidRPr="00857839">
        <w:instrText xml:space="preserve"> REF _Ref384975177 \r \h </w:instrText>
      </w:r>
      <w:r w:rsidR="001D0117">
        <w:instrText xml:space="preserve"> \* MERGEFORMAT </w:instrText>
      </w:r>
      <w:r w:rsidR="001D0117" w:rsidRPr="00857839">
        <w:fldChar w:fldCharType="separate"/>
      </w:r>
      <w:r w:rsidR="007E3F9A">
        <w:t>2</w:t>
      </w:r>
      <w:r w:rsidR="001D0117" w:rsidRPr="00857839">
        <w:fldChar w:fldCharType="end"/>
      </w:r>
      <w:r w:rsidR="001D0117" w:rsidRPr="00857839">
        <w:t>.</w:t>
      </w:r>
      <w:r w:rsidR="005C3F45">
        <w:t xml:space="preserve"> </w:t>
      </w:r>
      <w:r w:rsidR="001D0117">
        <w:t xml:space="preserve"> If this validation fails then the Device shall set </w:t>
      </w:r>
      <w:r w:rsidR="001D0117" w:rsidRPr="00872E38">
        <w:rPr>
          <w:rStyle w:val="CNFontChar"/>
        </w:rPr>
        <w:t>updateDeviceCertResponseCode</w:t>
      </w:r>
      <w:r w:rsidR="001D0117">
        <w:t xml:space="preserve"> to </w:t>
      </w:r>
      <w:r w:rsidR="001D0117" w:rsidRPr="00872E38">
        <w:rPr>
          <w:rStyle w:val="CNFontChar"/>
        </w:rPr>
        <w:t>noCorrespondingKeyPairGenerated</w:t>
      </w:r>
      <w:r w:rsidR="001D0117">
        <w:t xml:space="preserve">, and process from step </w:t>
      </w:r>
      <w:bookmarkEnd w:id="4619"/>
      <w:r w:rsidR="001D0117">
        <w:fldChar w:fldCharType="begin"/>
      </w:r>
      <w:r w:rsidR="001D0117">
        <w:instrText xml:space="preserve"> REF _Ref385231349 \r \h </w:instrText>
      </w:r>
      <w:r w:rsidR="005C3F45">
        <w:instrText xml:space="preserve"> \* MERGEFORMAT </w:instrText>
      </w:r>
      <w:r w:rsidR="001D0117">
        <w:fldChar w:fldCharType="separate"/>
      </w:r>
      <w:r w:rsidR="007E3F9A">
        <w:t>9</w:t>
      </w:r>
      <w:r w:rsidR="001D0117">
        <w:fldChar w:fldCharType="end"/>
      </w:r>
      <w:r>
        <w:t>;</w:t>
      </w:r>
    </w:p>
    <w:p w:rsidR="001D0117" w:rsidRDefault="00BF72B9" w:rsidP="00872E38">
      <w:pPr>
        <w:pStyle w:val="Numbullet"/>
        <w:numPr>
          <w:ilvl w:val="0"/>
          <w:numId w:val="153"/>
        </w:numPr>
        <w:ind w:left="426" w:hanging="426"/>
      </w:pPr>
      <w:r>
        <w:t>v</w:t>
      </w:r>
      <w:r w:rsidR="001D0117">
        <w:t xml:space="preserve">alidate that </w:t>
      </w:r>
      <w:r w:rsidR="001D0117" w:rsidRPr="00872E38">
        <w:rPr>
          <w:rStyle w:val="CNFontChar"/>
        </w:rPr>
        <w:t>subjectPublicKey</w:t>
      </w:r>
      <w:r w:rsidR="001D0117" w:rsidRPr="00872E38">
        <w:t xml:space="preserve"> </w:t>
      </w:r>
      <w:r w:rsidR="001D0117">
        <w:t xml:space="preserve">established at step </w:t>
      </w:r>
      <w:r w:rsidR="001D0117">
        <w:fldChar w:fldCharType="begin"/>
      </w:r>
      <w:r w:rsidR="001D0117">
        <w:instrText xml:space="preserve"> REF _Ref385230479 \r \h </w:instrText>
      </w:r>
      <w:r w:rsidR="005C3F45">
        <w:instrText xml:space="preserve"> \* MERGEFORMAT </w:instrText>
      </w:r>
      <w:r w:rsidR="001D0117">
        <w:fldChar w:fldCharType="separate"/>
      </w:r>
      <w:r w:rsidR="007E3F9A">
        <w:t>2</w:t>
      </w:r>
      <w:r w:rsidR="001D0117">
        <w:fldChar w:fldCharType="end"/>
      </w:r>
      <w:r w:rsidR="001D0117">
        <w:t xml:space="preserve"> is the bit string representation of the Public Key  corresponding to the Pending Private Key identified at step </w:t>
      </w:r>
      <w:r w:rsidR="001D0117">
        <w:fldChar w:fldCharType="begin"/>
      </w:r>
      <w:r w:rsidR="001D0117">
        <w:instrText xml:space="preserve"> REF _Ref385230650 \r \h </w:instrText>
      </w:r>
      <w:r w:rsidR="005C3F45">
        <w:instrText xml:space="preserve"> \* MERGEFORMAT </w:instrText>
      </w:r>
      <w:r w:rsidR="001D0117">
        <w:fldChar w:fldCharType="separate"/>
      </w:r>
      <w:r w:rsidR="007E3F9A">
        <w:t>5</w:t>
      </w:r>
      <w:r w:rsidR="001D0117">
        <w:fldChar w:fldCharType="end"/>
      </w:r>
      <w:r w:rsidR="001D0117">
        <w:t xml:space="preserve">. </w:t>
      </w:r>
      <w:r w:rsidR="005C3F45">
        <w:t xml:space="preserve"> </w:t>
      </w:r>
      <w:r w:rsidR="001D0117">
        <w:t xml:space="preserve">If this validation fails then the Device shall set </w:t>
      </w:r>
      <w:r w:rsidR="001D0117" w:rsidRPr="00872E38">
        <w:rPr>
          <w:rStyle w:val="CNFontChar"/>
        </w:rPr>
        <w:t>updateDeviceCertResponseCode</w:t>
      </w:r>
      <w:r w:rsidR="001D0117">
        <w:t xml:space="preserve"> to </w:t>
      </w:r>
      <w:r w:rsidR="001D0117" w:rsidRPr="00872E38">
        <w:rPr>
          <w:rStyle w:val="CNFontChar"/>
        </w:rPr>
        <w:t>wrongPublicKey</w:t>
      </w:r>
      <w:r w:rsidR="001D0117" w:rsidRPr="002F2BCF">
        <w:t xml:space="preserve">, and process from step </w:t>
      </w:r>
      <w:r w:rsidR="001D0117" w:rsidRPr="002F2BCF">
        <w:fldChar w:fldCharType="begin"/>
      </w:r>
      <w:r w:rsidR="001D0117" w:rsidRPr="002F2BCF">
        <w:instrText xml:space="preserve"> REF _Ref385231349 \r \h </w:instrText>
      </w:r>
      <w:r w:rsidR="005C3F45" w:rsidRPr="002F2BCF">
        <w:instrText xml:space="preserve"> \* MERGEFORMAT </w:instrText>
      </w:r>
      <w:r w:rsidR="001D0117" w:rsidRPr="002F2BCF">
        <w:fldChar w:fldCharType="separate"/>
      </w:r>
      <w:r w:rsidR="007E3F9A">
        <w:t>9</w:t>
      </w:r>
      <w:r w:rsidR="001D0117" w:rsidRPr="002F2BCF">
        <w:fldChar w:fldCharType="end"/>
      </w:r>
      <w:r>
        <w:t>;</w:t>
      </w:r>
    </w:p>
    <w:p w:rsidR="001D0117" w:rsidRPr="00630B1B" w:rsidRDefault="00BF72B9" w:rsidP="00872E38">
      <w:pPr>
        <w:pStyle w:val="Numbullet"/>
        <w:numPr>
          <w:ilvl w:val="0"/>
          <w:numId w:val="153"/>
        </w:numPr>
        <w:ind w:left="426" w:hanging="426"/>
      </w:pPr>
      <w:r>
        <w:t>s</w:t>
      </w:r>
      <w:r w:rsidR="001D0117">
        <w:t xml:space="preserve">tore </w:t>
      </w:r>
      <w:r w:rsidR="001D0117" w:rsidRPr="00872E38">
        <w:t>certificate</w:t>
      </w:r>
      <w:r w:rsidR="005C3F45" w:rsidRPr="00872E38">
        <w:t>.</w:t>
      </w:r>
      <w:r w:rsidR="001D0117" w:rsidRPr="00872E38">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certificateStorageFailed</w:t>
      </w:r>
      <w:r w:rsidR="001D0117">
        <w:t xml:space="preserve">, and process from step </w:t>
      </w:r>
      <w:r w:rsidR="001D0117">
        <w:fldChar w:fldCharType="begin"/>
      </w:r>
      <w:r w:rsidR="001D0117">
        <w:instrText xml:space="preserve"> REF _Ref385231349 \r \h </w:instrText>
      </w:r>
      <w:r w:rsidR="005C3F45">
        <w:instrText xml:space="preserve"> \* MERGEFORMAT </w:instrText>
      </w:r>
      <w:r w:rsidR="001D0117">
        <w:fldChar w:fldCharType="separate"/>
      </w:r>
      <w:r w:rsidR="007E3F9A">
        <w:t>9</w:t>
      </w:r>
      <w:r w:rsidR="001D0117">
        <w:fldChar w:fldCharType="end"/>
      </w:r>
      <w:r>
        <w:t>;</w:t>
      </w:r>
    </w:p>
    <w:p w:rsidR="001D0117" w:rsidRDefault="00BF72B9" w:rsidP="00872E38">
      <w:pPr>
        <w:pStyle w:val="Numbullet"/>
        <w:numPr>
          <w:ilvl w:val="0"/>
          <w:numId w:val="153"/>
        </w:numPr>
        <w:ind w:left="426" w:hanging="426"/>
      </w:pPr>
      <w:r>
        <w:t>s</w:t>
      </w:r>
      <w:r w:rsidR="001D0117">
        <w:t xml:space="preserve">et the Current Private Key to have the value of the Pending Private Key for the </w:t>
      </w:r>
      <w:r w:rsidR="001D0117" w:rsidRPr="00126A9D">
        <w:rPr>
          <w:rStyle w:val="CNFontChar"/>
        </w:rPr>
        <w:t>keyUsage</w:t>
      </w:r>
      <w:r w:rsidR="001D0117">
        <w:t xml:space="preserve"> established at step </w:t>
      </w:r>
      <w:r w:rsidR="001D0117">
        <w:fldChar w:fldCharType="begin"/>
      </w:r>
      <w:r w:rsidR="001D0117">
        <w:instrText xml:space="preserve"> REF _Ref385230479 \r \h </w:instrText>
      </w:r>
      <w:r w:rsidR="005C3F45">
        <w:instrText xml:space="preserve"> \* MERGEFORMAT </w:instrText>
      </w:r>
      <w:r w:rsidR="001D0117">
        <w:fldChar w:fldCharType="separate"/>
      </w:r>
      <w:r w:rsidR="007E3F9A">
        <w:t>2</w:t>
      </w:r>
      <w:r w:rsidR="001D0117">
        <w:fldChar w:fldCharType="end"/>
      </w:r>
      <w:r w:rsidR="001D0117">
        <w:t xml:space="preserve">. </w:t>
      </w:r>
      <w:r>
        <w:t xml:space="preserve"> </w:t>
      </w:r>
      <w:r w:rsidR="001D0117">
        <w:t xml:space="preserve">If this step fails then the Device shall set </w:t>
      </w:r>
      <w:r w:rsidR="001D0117" w:rsidRPr="00872E38">
        <w:rPr>
          <w:rStyle w:val="CNFontChar"/>
        </w:rPr>
        <w:t>updateDeviceCertResponseCode</w:t>
      </w:r>
      <w:r w:rsidR="001D0117">
        <w:t xml:space="preserve"> to </w:t>
      </w:r>
      <w:r w:rsidR="001D0117" w:rsidRPr="00872E38">
        <w:rPr>
          <w:rStyle w:val="CNFontChar"/>
        </w:rPr>
        <w:t>privateKeyChangeFailed</w:t>
      </w:r>
      <w:r w:rsidR="001D0117">
        <w:t xml:space="preserve">, and process from step </w:t>
      </w:r>
      <w:r w:rsidR="001D0117">
        <w:fldChar w:fldCharType="begin"/>
      </w:r>
      <w:r w:rsidR="001D0117">
        <w:instrText xml:space="preserve"> REF _Ref385231349 \r \h </w:instrText>
      </w:r>
      <w:r w:rsidR="005C3F45">
        <w:instrText xml:space="preserve"> \* MERGEFORMAT </w:instrText>
      </w:r>
      <w:r w:rsidR="001D0117">
        <w:fldChar w:fldCharType="separate"/>
      </w:r>
      <w:r w:rsidR="007E3F9A">
        <w:t>9</w:t>
      </w:r>
      <w:r w:rsidR="001D0117">
        <w:fldChar w:fldCharType="end"/>
      </w:r>
      <w:r>
        <w:t>;</w:t>
      </w:r>
    </w:p>
    <w:p w:rsidR="00F25F9E" w:rsidRDefault="00BF72B9" w:rsidP="00F25F9E">
      <w:pPr>
        <w:pStyle w:val="Numbullet"/>
        <w:numPr>
          <w:ilvl w:val="0"/>
          <w:numId w:val="153"/>
        </w:numPr>
        <w:ind w:left="426" w:hanging="426"/>
      </w:pPr>
      <w:bookmarkStart w:id="4620" w:name="_Ref385231349"/>
      <w:r>
        <w:t>s</w:t>
      </w:r>
      <w:r w:rsidR="00F25F9E">
        <w:t xml:space="preserve">et </w:t>
      </w:r>
      <w:r w:rsidR="00F25F9E" w:rsidRPr="00872E38">
        <w:rPr>
          <w:rStyle w:val="CNFontChar"/>
        </w:rPr>
        <w:t>updateDeviceCertResponseCode</w:t>
      </w:r>
      <w:r w:rsidR="00F25F9E">
        <w:t xml:space="preserve"> to </w:t>
      </w:r>
      <w:r w:rsidR="00F25F9E" w:rsidRPr="001F2B6F">
        <w:t>success</w:t>
      </w:r>
      <w:r>
        <w:t>; and</w:t>
      </w:r>
    </w:p>
    <w:p w:rsidR="001F476A" w:rsidRDefault="00BF72B9" w:rsidP="00872E38">
      <w:pPr>
        <w:pStyle w:val="Numbullet"/>
        <w:numPr>
          <w:ilvl w:val="0"/>
          <w:numId w:val="153"/>
        </w:numPr>
        <w:ind w:left="426" w:hanging="426"/>
      </w:pPr>
      <w:r>
        <w:t>c</w:t>
      </w:r>
      <w:r w:rsidR="001D0117">
        <w:t>reate a Response ac</w:t>
      </w:r>
      <w:r w:rsidR="005C3F45">
        <w:t>cording to the requirements of S</w:t>
      </w:r>
      <w:r w:rsidR="001D0117">
        <w:t xml:space="preserve">ection </w:t>
      </w:r>
      <w:r w:rsidR="001D0117" w:rsidRPr="006C35C4">
        <w:fldChar w:fldCharType="begin"/>
      </w:r>
      <w:r w:rsidR="001D0117" w:rsidRPr="00EC11B0">
        <w:instrText xml:space="preserve"> REF _Ref384973341 \r \h </w:instrText>
      </w:r>
      <w:r w:rsidR="005C3F45" w:rsidRPr="00EC11B0">
        <w:instrText xml:space="preserve"> \* MERGEFORMAT </w:instrText>
      </w:r>
      <w:r w:rsidR="001D0117" w:rsidRPr="006C35C4">
        <w:fldChar w:fldCharType="separate"/>
      </w:r>
      <w:r w:rsidR="007E3F9A">
        <w:t>13.5.7</w:t>
      </w:r>
      <w:r w:rsidR="001D0117" w:rsidRPr="006C35C4">
        <w:fldChar w:fldCharType="end"/>
      </w:r>
      <w:r w:rsidR="001D0117" w:rsidRPr="00EC11B0">
        <w:t>,</w:t>
      </w:r>
      <w:r w:rsidR="001D0117">
        <w:t xml:space="preserve"> apply the </w:t>
      </w:r>
      <w:r w:rsidR="001D0117" w:rsidRPr="007101D6">
        <w:t>Response Cryptographic Protection</w:t>
      </w:r>
      <w:r w:rsidR="001D0117">
        <w:t xml:space="preserve"> required for a Response of Message Category SME.C.C, and send the Response</w:t>
      </w:r>
      <w:bookmarkEnd w:id="4620"/>
      <w:r>
        <w:t>.</w:t>
      </w:r>
    </w:p>
    <w:p w:rsidR="00940AFF" w:rsidRDefault="00940AFF" w:rsidP="00872E38">
      <w:r w:rsidRPr="00E50C74">
        <w:t xml:space="preserve">If all steps were successful and this was a change of </w:t>
      </w:r>
      <w:r w:rsidRPr="00872E38">
        <w:rPr>
          <w:rStyle w:val="CNFontChar"/>
        </w:rPr>
        <w:t>digitalSignature</w:t>
      </w:r>
      <w:r w:rsidRPr="00E50C74">
        <w:t xml:space="preserve"> </w:t>
      </w:r>
      <w:r w:rsidRPr="00872E38">
        <w:rPr>
          <w:rStyle w:val="CNFontChar"/>
        </w:rPr>
        <w:t>certificate</w:t>
      </w:r>
      <w:r w:rsidRPr="00E50C74">
        <w:t xml:space="preserve">, the Response </w:t>
      </w:r>
      <w:r w:rsidR="00E57C89">
        <w:t>shall</w:t>
      </w:r>
      <w:r w:rsidR="00E57C89" w:rsidRPr="00E50C74">
        <w:t xml:space="preserve"> </w:t>
      </w:r>
      <w:r w:rsidRPr="00E50C74">
        <w:t xml:space="preserve">be signed using the private key corresponding to the new </w:t>
      </w:r>
      <w:r w:rsidRPr="00872E38">
        <w:rPr>
          <w:rStyle w:val="CNFontChar"/>
        </w:rPr>
        <w:t>certificate</w:t>
      </w:r>
      <w:r w:rsidRPr="00E50C74">
        <w:t xml:space="preserve">.  If there was a failure, the Response </w:t>
      </w:r>
      <w:r w:rsidR="00E57C89">
        <w:t>shall</w:t>
      </w:r>
      <w:r w:rsidR="00E57C89" w:rsidRPr="00E50C74">
        <w:t xml:space="preserve"> </w:t>
      </w:r>
      <w:r w:rsidRPr="00E50C74">
        <w:t>be signed using the private key corresponding to the pre-existing key pair.</w:t>
      </w:r>
      <w:r>
        <w:t xml:space="preserve">  </w:t>
      </w:r>
    </w:p>
    <w:p w:rsidR="00940AFF" w:rsidRDefault="00940AFF" w:rsidP="00872E38">
      <w:r>
        <w:t>Once the Pending Private Key becomes the Current Private Key,</w:t>
      </w:r>
      <w:r w:rsidRPr="00E50C74">
        <w:t xml:space="preserve"> the Device will be using </w:t>
      </w:r>
      <w:r>
        <w:t xml:space="preserve">the new </w:t>
      </w:r>
      <w:r w:rsidRPr="00E50C74">
        <w:t>Private Key</w:t>
      </w:r>
      <w:r>
        <w:t xml:space="preserve"> and this</w:t>
      </w:r>
      <w:r w:rsidRPr="00E50C74">
        <w:t xml:space="preserve"> will affect all Remote Parties interacting with the Device; specifically they will need to use the new </w:t>
      </w:r>
      <w:r w:rsidR="00E57C89">
        <w:t>C</w:t>
      </w:r>
      <w:r w:rsidRPr="00E50C74">
        <w:t>ertificate corresponding to the Private Key now in use.</w:t>
      </w:r>
    </w:p>
    <w:p w:rsidR="00F82239" w:rsidRPr="00872E38" w:rsidRDefault="00F82239">
      <w:pPr>
        <w:pStyle w:val="Heading3"/>
      </w:pPr>
      <w:r w:rsidRPr="00B62788">
        <w:t>Response</w:t>
      </w:r>
      <w:r>
        <w:t xml:space="preserve"> Processing</w:t>
      </w:r>
    </w:p>
    <w:p w:rsidR="00907887" w:rsidRDefault="00907887" w:rsidP="003F705D">
      <w:r w:rsidRPr="00A56DEE">
        <w:t>Response Recipient Verification</w:t>
      </w:r>
      <w:r>
        <w:t xml:space="preserve"> may be undertaken as specified in this GBCS for a Response of the relevant Message Category.  The </w:t>
      </w:r>
      <w:r w:rsidRPr="009360CB">
        <w:rPr>
          <w:rStyle w:val="CNFontChar"/>
        </w:rPr>
        <w:t>updateDeviceCertResponseCode</w:t>
      </w:r>
      <w:r>
        <w:t xml:space="preserve"> </w:t>
      </w:r>
      <w:r w:rsidRPr="00A56DEE">
        <w:t>field</w:t>
      </w:r>
      <w:r>
        <w:t xml:space="preserve"> </w:t>
      </w:r>
      <w:r w:rsidRPr="00A56DEE">
        <w:t>may be decoded accordi</w:t>
      </w:r>
      <w:r>
        <w:t>ng to the ASN.1 definitions at S</w:t>
      </w:r>
      <w:r w:rsidRPr="00A56DEE">
        <w:t>ection</w:t>
      </w:r>
      <w:r>
        <w:t xml:space="preserve">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7E3F9A">
        <w:t>13.5.6</w:t>
      </w:r>
      <w:r w:rsidR="00EC11B0">
        <w:rPr>
          <w:highlight w:val="red"/>
        </w:rPr>
        <w:fldChar w:fldCharType="end"/>
      </w:r>
      <w:r>
        <w:t>.</w:t>
      </w:r>
    </w:p>
    <w:p w:rsidR="00126A9D" w:rsidRDefault="00126A9D" w:rsidP="00872E38">
      <w:pPr>
        <w:sectPr w:rsidR="00126A9D" w:rsidSect="00206625">
          <w:headerReference w:type="default" r:id="rId38"/>
          <w:footerReference w:type="default" r:id="rId39"/>
          <w:pgSz w:w="11906" w:h="16838" w:code="9"/>
          <w:pgMar w:top="1440" w:right="1440" w:bottom="1440" w:left="1440" w:header="709" w:footer="709" w:gutter="0"/>
          <w:lnNumType w:countBy="1" w:restart="continuous"/>
          <w:cols w:space="708"/>
          <w:docGrid w:linePitch="360"/>
        </w:sectPr>
      </w:pPr>
      <w:r>
        <w:t>I</w:t>
      </w:r>
      <w:r w:rsidRPr="00E50C74">
        <w:t xml:space="preserve">f this was a change of </w:t>
      </w:r>
      <w:r w:rsidRPr="00872E38">
        <w:rPr>
          <w:rStyle w:val="CNFontChar"/>
        </w:rPr>
        <w:t>digitalSignature</w:t>
      </w:r>
      <w:r w:rsidRPr="00E50C74">
        <w:t xml:space="preserve"> certificate</w:t>
      </w:r>
      <w:r>
        <w:t>, t</w:t>
      </w:r>
      <w:r w:rsidRPr="00E50C74">
        <w:t xml:space="preserve">he public key to be used to verify the Device’s signature </w:t>
      </w:r>
      <w:r w:rsidR="00E57C89">
        <w:t>is</w:t>
      </w:r>
      <w:r w:rsidRPr="00E50C74">
        <w:t xml:space="preserve"> dependent on the value </w:t>
      </w:r>
      <w:r>
        <w:t xml:space="preserve">of </w:t>
      </w:r>
      <w:r w:rsidRPr="00872E38">
        <w:rPr>
          <w:rStyle w:val="CNFontChar"/>
        </w:rPr>
        <w:t>updateDeviceCertResponseCode</w:t>
      </w:r>
      <w:r w:rsidR="00E57C89" w:rsidRPr="00336C72">
        <w:rPr>
          <w:rStyle w:val="CNFontChar"/>
          <w:rFonts w:ascii="Arial" w:hAnsi="Arial" w:cs="Arial"/>
        </w:rPr>
        <w:t xml:space="preserve">. </w:t>
      </w:r>
      <w:r w:rsidR="00E57C89">
        <w:rPr>
          <w:rStyle w:val="CNFontChar"/>
          <w:rFonts w:ascii="Arial" w:hAnsi="Arial" w:cs="Arial"/>
        </w:rPr>
        <w:t xml:space="preserve"> </w:t>
      </w:r>
      <w:r w:rsidR="00E57C89" w:rsidRPr="00336C72">
        <w:rPr>
          <w:rStyle w:val="CNFontChar"/>
          <w:rFonts w:ascii="Arial" w:hAnsi="Arial" w:cs="Arial"/>
        </w:rPr>
        <w:lastRenderedPageBreak/>
        <w:t xml:space="preserve">If </w:t>
      </w:r>
      <w:r w:rsidR="00E57C89" w:rsidRPr="00D136E2">
        <w:rPr>
          <w:rStyle w:val="CNFontChar"/>
        </w:rPr>
        <w:t>updateDeviceCertResponseCode</w:t>
      </w:r>
      <w:r w:rsidR="00E57C89" w:rsidRPr="00D136E2">
        <w:rPr>
          <w:rStyle w:val="CNFontChar"/>
          <w:rFonts w:ascii="Arial" w:hAnsi="Arial" w:cs="Arial"/>
        </w:rPr>
        <w:t xml:space="preserve"> </w:t>
      </w:r>
      <w:r w:rsidR="00E57C89" w:rsidRPr="00336C72">
        <w:rPr>
          <w:rStyle w:val="CNFontChar"/>
          <w:rFonts w:ascii="Arial" w:hAnsi="Arial" w:cs="Arial"/>
        </w:rPr>
        <w:t xml:space="preserve">is </w:t>
      </w:r>
      <w:r w:rsidR="00E57C89" w:rsidRPr="00336C72">
        <w:rPr>
          <w:rStyle w:val="CNFontChar"/>
        </w:rPr>
        <w:t>success</w:t>
      </w:r>
      <w:r w:rsidR="00E57C89" w:rsidRPr="00336C72">
        <w:rPr>
          <w:rStyle w:val="CNFontChar"/>
          <w:rFonts w:ascii="Arial" w:hAnsi="Arial" w:cs="Arial"/>
        </w:rPr>
        <w:t xml:space="preserve"> then the Private Key </w:t>
      </w:r>
      <w:r w:rsidR="00B27C67">
        <w:rPr>
          <w:rStyle w:val="CNFontChar"/>
          <w:rFonts w:ascii="Arial" w:hAnsi="Arial" w:cs="Arial"/>
        </w:rPr>
        <w:t xml:space="preserve">used </w:t>
      </w:r>
      <w:r w:rsidR="00E57C89" w:rsidRPr="00336C72">
        <w:rPr>
          <w:rStyle w:val="CNFontChar"/>
          <w:rFonts w:ascii="Arial" w:hAnsi="Arial" w:cs="Arial"/>
        </w:rPr>
        <w:t xml:space="preserve">for Signing will have changed. </w:t>
      </w:r>
      <w:r w:rsidR="00E57C89">
        <w:rPr>
          <w:rStyle w:val="CNFontChar"/>
          <w:rFonts w:ascii="Arial" w:hAnsi="Arial" w:cs="Arial"/>
        </w:rPr>
        <w:t xml:space="preserve"> If </w:t>
      </w:r>
      <w:r w:rsidR="00E57C89" w:rsidRPr="00336C72">
        <w:rPr>
          <w:rStyle w:val="CNFontChar"/>
        </w:rPr>
        <w:t>updateDeviceCertResponseCode</w:t>
      </w:r>
      <w:r w:rsidR="00E57C89" w:rsidRPr="00336C72">
        <w:rPr>
          <w:rStyle w:val="CNFontChar"/>
          <w:rFonts w:ascii="Arial" w:hAnsi="Arial" w:cs="Arial"/>
        </w:rPr>
        <w:t xml:space="preserve"> is other than </w:t>
      </w:r>
      <w:r w:rsidR="00E57C89" w:rsidRPr="00336C72">
        <w:rPr>
          <w:rStyle w:val="CNFontChar"/>
        </w:rPr>
        <w:t>success</w:t>
      </w:r>
      <w:r w:rsidR="00E57C89" w:rsidRPr="00336C72">
        <w:rPr>
          <w:rStyle w:val="CNFontChar"/>
          <w:rFonts w:ascii="Arial" w:hAnsi="Arial" w:cs="Arial"/>
        </w:rPr>
        <w:t>, t</w:t>
      </w:r>
      <w:r w:rsidR="00E57C89">
        <w:rPr>
          <w:rStyle w:val="CNFontChar"/>
          <w:rFonts w:ascii="Arial" w:hAnsi="Arial" w:cs="Arial"/>
        </w:rPr>
        <w:t>he Private Key used for Signing</w:t>
      </w:r>
      <w:r w:rsidR="00E57C89" w:rsidRPr="00336C72">
        <w:rPr>
          <w:rStyle w:val="CNFontChar"/>
          <w:rFonts w:ascii="Arial" w:hAnsi="Arial" w:cs="Arial"/>
        </w:rPr>
        <w:t xml:space="preserve"> will not have changed.</w:t>
      </w:r>
    </w:p>
    <w:p w:rsidR="00B62788" w:rsidRPr="00B62788" w:rsidRDefault="00B62788">
      <w:pPr>
        <w:pStyle w:val="Heading3"/>
      </w:pPr>
      <w:bookmarkStart w:id="4621" w:name="_Ref386455974"/>
      <w:r>
        <w:lastRenderedPageBreak/>
        <w:t>Update Device Certificate on Device Command and Response payloads – structure definition</w:t>
      </w:r>
      <w:bookmarkEnd w:id="4621"/>
    </w:p>
    <w:p w:rsidR="001D0117" w:rsidRDefault="001D0117" w:rsidP="001D0117">
      <w:r>
        <w:t xml:space="preserve">Each instance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CommandPayload</w:t>
      </w:r>
      <w:r>
        <w:t xml:space="preserve"> and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ResponsePayload</w:t>
      </w:r>
      <w:r>
        <w:t xml:space="preserve"> shall be an octet string containing the DER encoding of the populated structure defined in this Section </w:t>
      </w:r>
      <w:r w:rsidR="00E76180">
        <w:fldChar w:fldCharType="begin"/>
      </w:r>
      <w:r w:rsidR="00E76180">
        <w:instrText xml:space="preserve"> REF _Ref386455974 \r \h </w:instrText>
      </w:r>
      <w:r w:rsidR="00E76180">
        <w:fldChar w:fldCharType="separate"/>
      </w:r>
      <w:r w:rsidR="007E3F9A">
        <w:t>13.5.6</w:t>
      </w:r>
      <w:r w:rsidR="00E76180">
        <w:fldChar w:fldCharType="end"/>
      </w:r>
      <w:r w:rsidR="00EC11B0">
        <w:t>,</w:t>
      </w:r>
      <w:r>
        <w:t xml:space="preserve"> which specifies the structure in ASN.1 notation.</w:t>
      </w:r>
    </w:p>
    <w:p w:rsidR="001D0117" w:rsidRDefault="001D0117" w:rsidP="001D0117">
      <w:pPr>
        <w:pStyle w:val="Code"/>
        <w:tabs>
          <w:tab w:val="clear" w:pos="4962"/>
          <w:tab w:val="left" w:pos="567"/>
          <w:tab w:val="left" w:pos="5387"/>
        </w:tabs>
      </w:pPr>
      <w:r>
        <w:rPr>
          <w:rFonts w:cs="Courier New"/>
        </w:rPr>
        <w:t>UpdateDeviceCertificateonDevice</w:t>
      </w:r>
      <w:r>
        <w:t xml:space="preserve"> DEFINITIONS ::= BEGIN</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CommandPayload ::= </w:t>
      </w:r>
      <w:r>
        <w:tab/>
      </w:r>
      <w:r w:rsidR="004F78DC">
        <w:t>Certificate</w:t>
      </w:r>
    </w:p>
    <w:p w:rsidR="001D0117" w:rsidRDefault="001D0117" w:rsidP="001D0117">
      <w:pPr>
        <w:pStyle w:val="Code"/>
        <w:tabs>
          <w:tab w:val="clear" w:pos="4962"/>
          <w:tab w:val="left" w:pos="567"/>
          <w:tab w:val="left" w:pos="5387"/>
        </w:tabs>
      </w:pPr>
      <w:r>
        <w:tab/>
        <w:t>-- provide the certificate which the Device is to store</w:t>
      </w:r>
    </w:p>
    <w:p w:rsidR="001D0117" w:rsidRDefault="001D0117" w:rsidP="001D0117">
      <w:pPr>
        <w:pStyle w:val="Code"/>
        <w:tabs>
          <w:tab w:val="clear" w:pos="4962"/>
          <w:tab w:val="left" w:pos="567"/>
          <w:tab w:val="left" w:pos="5387"/>
        </w:tabs>
      </w:pPr>
      <w:r>
        <w:tab/>
        <w:t>-- the ASN.1 specification of certificate shall be as defined in IETF RFC 5912 for IETF RFC 5280</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ResponsePayload ::= </w:t>
      </w:r>
      <w:r>
        <w:tab/>
      </w:r>
      <w:r w:rsidR="004F78DC">
        <w:t>UpdateDeviceCertResponseCode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ab/>
        <w:t xml:space="preserve">-- if the Command was unsuccessful, detail the failure; otherwise respond with success </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 w:val="left" w:pos="5812"/>
        </w:tabs>
      </w:pPr>
      <w:r>
        <w:t xml:space="preserve">UpdateDeviceCertResponseCode::= </w:t>
      </w:r>
      <w:r>
        <w:tab/>
        <w:t xml:space="preserve">INTEGER </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 w:val="left" w:pos="5812"/>
        </w:tabs>
      </w:pPr>
      <w:r>
        <w:t xml:space="preserve">   </w:t>
      </w:r>
      <w:r>
        <w:tab/>
        <w:t>success</w:t>
      </w:r>
      <w:r>
        <w:tab/>
        <w:t>(0),</w:t>
      </w:r>
    </w:p>
    <w:p w:rsidR="001D0117" w:rsidRDefault="001D0117" w:rsidP="001D0117">
      <w:pPr>
        <w:pStyle w:val="Code"/>
        <w:tabs>
          <w:tab w:val="clear" w:pos="4962"/>
          <w:tab w:val="left" w:pos="567"/>
          <w:tab w:val="left" w:pos="5387"/>
          <w:tab w:val="left" w:pos="5812"/>
        </w:tabs>
      </w:pPr>
      <w:r>
        <w:tab/>
      </w:r>
      <w:r w:rsidRPr="00857839">
        <w:t>invalidCertificate</w:t>
      </w:r>
      <w:r>
        <w:tab/>
        <w:t>(1),</w:t>
      </w:r>
    </w:p>
    <w:p w:rsidR="001D0117" w:rsidRDefault="001D0117" w:rsidP="001D0117">
      <w:pPr>
        <w:pStyle w:val="Code"/>
        <w:tabs>
          <w:tab w:val="clear" w:pos="4962"/>
          <w:tab w:val="left" w:pos="567"/>
          <w:tab w:val="left" w:pos="5387"/>
          <w:tab w:val="left" w:pos="5812"/>
        </w:tabs>
      </w:pPr>
      <w:r>
        <w:tab/>
      </w:r>
      <w:r>
        <w:rPr>
          <w:rFonts w:cs="Courier New"/>
        </w:rPr>
        <w:t>wrongDeviceIdentity</w:t>
      </w:r>
      <w:r>
        <w:rPr>
          <w:rFonts w:cs="Courier New"/>
        </w:rPr>
        <w:tab/>
        <w:t>(2),</w:t>
      </w:r>
    </w:p>
    <w:p w:rsidR="001D0117" w:rsidRDefault="001D0117" w:rsidP="001D0117">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rsidR="001D0117" w:rsidRDefault="001D0117" w:rsidP="001D0117">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rsidR="001D0117" w:rsidRDefault="001D0117" w:rsidP="001D0117">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rsidR="001D0117" w:rsidRDefault="001D0117" w:rsidP="001D0117">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rsidR="001D0117" w:rsidRPr="008F5D11" w:rsidRDefault="001D0117" w:rsidP="001D0117">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END</w:t>
      </w:r>
    </w:p>
    <w:p w:rsidR="001D0117" w:rsidRDefault="001D0117" w:rsidP="001D0117">
      <w:pPr>
        <w:pStyle w:val="Heading3"/>
      </w:pPr>
      <w:bookmarkStart w:id="4622" w:name="_Ref384973341"/>
      <w:bookmarkStart w:id="4623" w:name="_Ref385344766"/>
      <w:r>
        <w:t xml:space="preserve">Constructing the </w:t>
      </w:r>
      <w:r w:rsidRPr="00872E38">
        <w:rPr>
          <w:rStyle w:val="CNFontChar"/>
        </w:rPr>
        <w:t>@UpdateDeviceCertificateonDevice.CommandPayload</w:t>
      </w:r>
      <w:r>
        <w:t xml:space="preserve"> and</w:t>
      </w:r>
      <w:r w:rsidRPr="00903AE6">
        <w:t xml:space="preserve"> </w:t>
      </w:r>
      <w:r w:rsidRPr="00872E38">
        <w:rPr>
          <w:rStyle w:val="CNFontChar"/>
        </w:rPr>
        <w:t>@UpdateDeviceCertificateonDevice.</w:t>
      </w:r>
      <w:bookmarkEnd w:id="4622"/>
      <w:r w:rsidRPr="00872E38">
        <w:rPr>
          <w:rStyle w:val="CNFontChar"/>
        </w:rPr>
        <w:t>ResponsePayload</w:t>
      </w:r>
      <w:bookmarkEnd w:id="4623"/>
      <w:r w:rsidRPr="00903AE6">
        <w:t xml:space="preserve"> </w:t>
      </w:r>
    </w:p>
    <w:p w:rsidR="001D0117" w:rsidRDefault="001D0117" w:rsidP="001D0117">
      <w:r w:rsidRPr="00EC6965">
        <w:rPr>
          <w:rStyle w:val="CNFontChar"/>
        </w:rPr>
        <w:t>@UpdateDeviceCertificateonDevice.CommandPayload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7E3F9A">
        <w:t>13.5.6</w:t>
      </w:r>
      <w:r w:rsidR="00EC11B0">
        <w:rPr>
          <w:highlight w:val="red"/>
        </w:rPr>
        <w:fldChar w:fldCharType="end"/>
      </w:r>
      <w:r>
        <w:t xml:space="preserve">, and the Remote Party constructing the Command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7E3F9A">
        <w:t>13.5.7</w:t>
      </w:r>
      <w:r w:rsidR="00EC6965">
        <w:rPr>
          <w:highlight w:val="yellow"/>
        </w:rPr>
        <w:fldChar w:fldCharType="end"/>
      </w:r>
      <w:r w:rsidR="00EC6965">
        <w:t>a</w:t>
      </w:r>
      <w:r>
        <w:t>.</w:t>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rsidTr="00872E38">
        <w:tc>
          <w:tcPr>
            <w:tcW w:w="393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sz w:val="20"/>
                <w:szCs w:val="20"/>
              </w:rPr>
            </w:pPr>
            <w:r w:rsidRPr="00872E38">
              <w:rPr>
                <w:sz w:val="20"/>
                <w:szCs w:val="20"/>
              </w:rPr>
              <w:t>@UpdateDeviceCertificateonDevi</w:t>
            </w:r>
            <w:r w:rsidRPr="00872E38">
              <w:rPr>
                <w:sz w:val="20"/>
                <w:szCs w:val="20"/>
              </w:rPr>
              <w:lastRenderedPageBreak/>
              <w:t>ce.CommandPayload</w:t>
            </w:r>
          </w:p>
        </w:tc>
        <w:tc>
          <w:tcPr>
            <w:tcW w:w="1417"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outlineLvl w:val="0"/>
            </w:pPr>
          </w:p>
        </w:tc>
        <w:tc>
          <w:tcPr>
            <w:tcW w:w="4281"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r>
      <w:tr w:rsidR="001D0117" w:rsidRPr="00027E40" w:rsidTr="00872E38">
        <w:tc>
          <w:tcPr>
            <w:tcW w:w="3936" w:type="dxa"/>
            <w:tcBorders>
              <w:top w:val="single" w:sz="4" w:space="0" w:color="009EE3"/>
              <w:left w:val="single" w:sz="4" w:space="0" w:color="009EE3"/>
              <w:bottom w:val="single" w:sz="4" w:space="0" w:color="009EE3"/>
              <w:right w:val="single" w:sz="4" w:space="0" w:color="009EE3"/>
            </w:tcBorders>
          </w:tcPr>
          <w:p w:rsidR="001D0117" w:rsidRPr="00872E38" w:rsidRDefault="00B27C67" w:rsidP="00872E38">
            <w:pPr>
              <w:pStyle w:val="CNFont"/>
              <w:rPr>
                <w:sz w:val="20"/>
                <w:szCs w:val="20"/>
              </w:rPr>
            </w:pPr>
            <w:r w:rsidRPr="00872E38">
              <w:rPr>
                <w:sz w:val="20"/>
                <w:szCs w:val="20"/>
              </w:rPr>
              <w:lastRenderedPageBreak/>
              <w:t>C</w:t>
            </w:r>
            <w:r w:rsidR="001D0117" w:rsidRPr="00872E38">
              <w:rPr>
                <w:sz w:val="20"/>
                <w:szCs w:val="20"/>
              </w:rPr>
              <w:t>ertificate</w:t>
            </w:r>
          </w:p>
        </w:tc>
        <w:tc>
          <w:tcPr>
            <w:tcW w:w="1417"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See IETF RFC 5912</w:t>
            </w:r>
          </w:p>
        </w:tc>
        <w:tc>
          <w:tcPr>
            <w:tcW w:w="4281" w:type="dxa"/>
            <w:tcBorders>
              <w:top w:val="single" w:sz="4" w:space="0" w:color="009EE3"/>
              <w:left w:val="single" w:sz="4" w:space="0" w:color="009EE3"/>
              <w:bottom w:val="single" w:sz="4" w:space="0" w:color="009EE3"/>
              <w:right w:val="single" w:sz="4" w:space="0" w:color="009EE3"/>
            </w:tcBorders>
          </w:tcPr>
          <w:p w:rsidR="001D0117" w:rsidRPr="00872E38" w:rsidRDefault="001D0117" w:rsidP="00133322">
            <w:pPr>
              <w:pStyle w:val="Tabletext"/>
              <w:outlineLvl w:val="0"/>
            </w:pPr>
            <w:r w:rsidRPr="00872E38">
              <w:t xml:space="preserve">A new Device Certificate that the Device is to </w:t>
            </w:r>
            <w:r w:rsidR="00E57C89">
              <w:t>process</w:t>
            </w:r>
          </w:p>
        </w:tc>
        <w:tc>
          <w:tcPr>
            <w:tcW w:w="1418"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r>
    </w:tbl>
    <w:p w:rsidR="001D0117" w:rsidRDefault="001D0117" w:rsidP="001D0117">
      <w:pPr>
        <w:pStyle w:val="TableHeader"/>
        <w:framePr w:hSpace="0" w:wrap="auto" w:vAnchor="margin" w:hAnchor="text" w:yAlign="inline"/>
        <w:rPr>
          <w:lang w:eastAsia="en-GB"/>
        </w:rPr>
      </w:pPr>
      <w:r>
        <w:rPr>
          <w:lang w:eastAsia="en-GB"/>
        </w:rPr>
        <w:t>Table</w:t>
      </w:r>
      <w:r>
        <w:t xml:space="preserv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7E3F9A">
        <w:t>13.5.7</w:t>
      </w:r>
      <w:r w:rsidR="00EC6965">
        <w:rPr>
          <w:highlight w:val="yellow"/>
        </w:rPr>
        <w:fldChar w:fldCharType="end"/>
      </w:r>
      <w:r w:rsidR="00EC6965">
        <w:t>a</w:t>
      </w:r>
      <w:r>
        <w:rPr>
          <w:lang w:eastAsia="en-GB"/>
        </w:rPr>
        <w:t xml:space="preserve">: </w:t>
      </w:r>
      <w:r w:rsidRPr="00872E38">
        <w:rPr>
          <w:rStyle w:val="CNFontChar"/>
        </w:rPr>
        <w:t>@UpdateDeviceCertificateonDevice.CommandPayload</w:t>
      </w:r>
      <w:r>
        <w:rPr>
          <w:lang w:eastAsia="en-GB"/>
        </w:rPr>
        <w:t xml:space="preserve"> population</w:t>
      </w:r>
    </w:p>
    <w:p w:rsidR="001D0117" w:rsidRDefault="001D0117" w:rsidP="001D0117">
      <w:r w:rsidRPr="00EC6965">
        <w:rPr>
          <w:rStyle w:val="CNFontChar"/>
        </w:rPr>
        <w:t>@UpdateDeviceCertificateonDevice.ResponsePayload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7E3F9A">
        <w:t>13.5.6</w:t>
      </w:r>
      <w:r w:rsidR="00EC11B0">
        <w:rPr>
          <w:highlight w:val="red"/>
        </w:rPr>
        <w:fldChar w:fldCharType="end"/>
      </w:r>
      <w:r>
        <w:t xml:space="preserve">, and the Device constructing the Response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7E3F9A">
        <w:t>13.5.7</w:t>
      </w:r>
      <w:r w:rsidR="00EC6965">
        <w:rPr>
          <w:highlight w:val="yellow"/>
        </w:rPr>
        <w:fldChar w:fldCharType="end"/>
      </w:r>
      <w:r w:rsidR="00EC6965">
        <w:t>b</w:t>
      </w:r>
      <w:r>
        <w:t>.</w:t>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rsidTr="00872E38">
        <w:tc>
          <w:tcPr>
            <w:tcW w:w="3936"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NFont"/>
              <w:rPr>
                <w:sz w:val="20"/>
                <w:szCs w:val="20"/>
              </w:rPr>
            </w:pPr>
            <w:r w:rsidRPr="00872E38">
              <w:rPr>
                <w:sz w:val="20"/>
                <w:szCs w:val="20"/>
              </w:rPr>
              <w:t>@UpdateDeviceCertificateonDevice.ResponsePayload</w:t>
            </w:r>
          </w:p>
        </w:tc>
        <w:tc>
          <w:tcPr>
            <w:tcW w:w="1417"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outlineLvl w:val="0"/>
            </w:pPr>
          </w:p>
        </w:tc>
        <w:tc>
          <w:tcPr>
            <w:tcW w:w="4281"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r>
      <w:tr w:rsidR="001D0117" w:rsidRPr="00027E40" w:rsidTr="00872E38">
        <w:tc>
          <w:tcPr>
            <w:tcW w:w="3936" w:type="dxa"/>
            <w:tcBorders>
              <w:top w:val="single" w:sz="4" w:space="0" w:color="009EE3"/>
              <w:left w:val="single" w:sz="4" w:space="0" w:color="009EE3"/>
              <w:bottom w:val="single" w:sz="4" w:space="0" w:color="009EE3"/>
              <w:right w:val="single" w:sz="4" w:space="0" w:color="009EE3"/>
            </w:tcBorders>
          </w:tcPr>
          <w:p w:rsidR="001D0117" w:rsidRPr="00872E38" w:rsidRDefault="004F78DC" w:rsidP="00872E38">
            <w:pPr>
              <w:pStyle w:val="CNFont"/>
              <w:rPr>
                <w:sz w:val="20"/>
                <w:szCs w:val="20"/>
              </w:rPr>
            </w:pPr>
            <w:r>
              <w:rPr>
                <w:sz w:val="20"/>
                <w:szCs w:val="20"/>
              </w:rPr>
              <w:t>U</w:t>
            </w:r>
            <w:r w:rsidR="001D0117" w:rsidRPr="00872E38">
              <w:rPr>
                <w:sz w:val="20"/>
                <w:szCs w:val="20"/>
              </w:rPr>
              <w:t>pdateDeviceCertResponseCode</w:t>
            </w:r>
          </w:p>
        </w:tc>
        <w:tc>
          <w:tcPr>
            <w:tcW w:w="1417"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INTEGER</w:t>
            </w:r>
          </w:p>
        </w:tc>
        <w:tc>
          <w:tcPr>
            <w:tcW w:w="4281" w:type="dxa"/>
            <w:tcBorders>
              <w:top w:val="single" w:sz="4" w:space="0" w:color="009EE3"/>
              <w:left w:val="single" w:sz="4" w:space="0" w:color="009EE3"/>
              <w:bottom w:val="single" w:sz="4" w:space="0" w:color="009EE3"/>
              <w:right w:val="single" w:sz="4" w:space="0" w:color="009EE3"/>
            </w:tcBorders>
          </w:tcPr>
          <w:p w:rsidR="001D0117" w:rsidRPr="00872E38" w:rsidRDefault="001D0117">
            <w:pPr>
              <w:pStyle w:val="Tabletext"/>
              <w:outlineLvl w:val="0"/>
            </w:pPr>
            <w:r w:rsidRPr="00872E38">
              <w:t>Shall be populated accordin</w:t>
            </w:r>
            <w:r w:rsidR="007B22A7" w:rsidRPr="002F2BCF">
              <w:t xml:space="preserve">g to the processing defined in </w:t>
            </w:r>
            <w:r w:rsidR="007B22A7">
              <w:t>S</w:t>
            </w:r>
            <w:r w:rsidRPr="00872E38">
              <w:t xml:space="preserve">ection </w:t>
            </w:r>
            <w:r w:rsidR="00EC11B0">
              <w:rPr>
                <w:highlight w:val="red"/>
              </w:rPr>
              <w:fldChar w:fldCharType="begin"/>
            </w:r>
            <w:r w:rsidR="00EC11B0">
              <w:instrText xml:space="preserve"> REF _Ref386456049 \r \h </w:instrText>
            </w:r>
            <w:r w:rsidR="00EC11B0">
              <w:rPr>
                <w:highlight w:val="red"/>
              </w:rPr>
            </w:r>
            <w:r w:rsidR="00EC11B0">
              <w:rPr>
                <w:highlight w:val="red"/>
              </w:rPr>
              <w:fldChar w:fldCharType="separate"/>
            </w:r>
            <w:r w:rsidR="007E3F9A">
              <w:t>13.5.4</w:t>
            </w:r>
            <w:r w:rsidR="00EC11B0">
              <w:rPr>
                <w:highlight w:val="red"/>
              </w:rPr>
              <w:fldChar w:fldCharType="end"/>
            </w:r>
          </w:p>
        </w:tc>
        <w:tc>
          <w:tcPr>
            <w:tcW w:w="1418"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r>
    </w:tbl>
    <w:p w:rsidR="001F476A" w:rsidRDefault="001D0117" w:rsidP="001D0117">
      <w:pPr>
        <w:pStyle w:val="TableHeader"/>
        <w:framePr w:hSpace="0" w:wrap="auto" w:vAnchor="margin" w:hAnchor="text" w:yAlign="inline"/>
        <w:rPr>
          <w:lang w:eastAsia="en-GB"/>
        </w:rPr>
        <w:sectPr w:rsidR="001F476A" w:rsidSect="00206625">
          <w:headerReference w:type="default" r:id="rId40"/>
          <w:footerReference w:type="default" r:id="rId41"/>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360170">
        <w:rPr>
          <w:highlight w:val="yellow"/>
        </w:rPr>
        <w:fldChar w:fldCharType="begin"/>
      </w:r>
      <w:r w:rsidR="00360170">
        <w:rPr>
          <w:lang w:eastAsia="en-GB"/>
        </w:rPr>
        <w:instrText xml:space="preserve"> REF _Ref385344766 \r \h </w:instrText>
      </w:r>
      <w:r w:rsidR="00360170">
        <w:rPr>
          <w:highlight w:val="yellow"/>
        </w:rPr>
      </w:r>
      <w:r w:rsidR="00360170">
        <w:rPr>
          <w:highlight w:val="yellow"/>
        </w:rPr>
        <w:fldChar w:fldCharType="separate"/>
      </w:r>
      <w:r w:rsidR="007E3F9A">
        <w:rPr>
          <w:lang w:eastAsia="en-GB"/>
        </w:rPr>
        <w:t>13.5.7</w:t>
      </w:r>
      <w:r w:rsidR="00360170">
        <w:rPr>
          <w:highlight w:val="yellow"/>
        </w:rPr>
        <w:fldChar w:fldCharType="end"/>
      </w:r>
      <w:r w:rsidR="00360170">
        <w:t>b</w:t>
      </w:r>
      <w:r>
        <w:rPr>
          <w:lang w:eastAsia="en-GB"/>
        </w:rPr>
        <w:t xml:space="preserve">: </w:t>
      </w:r>
      <w:r w:rsidRPr="00872E38">
        <w:rPr>
          <w:rStyle w:val="CNFontChar"/>
        </w:rPr>
        <w:t>@UpdateDeviceCertificateonDevice.ResponsePayload</w:t>
      </w:r>
      <w:r>
        <w:rPr>
          <w:lang w:eastAsia="en-GB"/>
        </w:rPr>
        <w:t xml:space="preserve"> population</w:t>
      </w:r>
    </w:p>
    <w:p w:rsidR="001D0117" w:rsidRPr="00FF0428" w:rsidRDefault="001D0117" w:rsidP="001D0117">
      <w:pPr>
        <w:pStyle w:val="Heading2"/>
      </w:pPr>
      <w:bookmarkStart w:id="4624" w:name="_Ref387751546"/>
      <w:bookmarkStart w:id="4625" w:name="_Toc392602574"/>
      <w:r w:rsidRPr="002F336F">
        <w:lastRenderedPageBreak/>
        <w:t>CS02e Provide Device Certificates from Device</w:t>
      </w:r>
      <w:bookmarkEnd w:id="4624"/>
      <w:bookmarkEnd w:id="4625"/>
      <w:r w:rsidRPr="002F336F">
        <w:t xml:space="preserve"> </w:t>
      </w:r>
      <w:r w:rsidRPr="00D54915">
        <w:t xml:space="preserve"> </w:t>
      </w:r>
    </w:p>
    <w:p w:rsidR="001D0117" w:rsidRDefault="001D0117" w:rsidP="001D0117">
      <w:pPr>
        <w:pStyle w:val="Heading3"/>
      </w:pPr>
      <w:r>
        <w:t>Description</w:t>
      </w:r>
    </w:p>
    <w:p w:rsidR="001D0117" w:rsidRDefault="001D0117" w:rsidP="001D0117">
      <w:r>
        <w:t xml:space="preserve">This section covers the creation, validation and processing of (i) Provide Device Certificates from Device Commands and (ii) Responses to such Commands. </w:t>
      </w:r>
    </w:p>
    <w:p w:rsidR="001D0117" w:rsidRDefault="001D0117" w:rsidP="001D0117">
      <w:pPr>
        <w:pStyle w:val="Heading3"/>
      </w:pPr>
      <w:bookmarkStart w:id="4626" w:name="_Ref385241035"/>
      <w:r>
        <w:t>Use Case Cross References</w:t>
      </w:r>
      <w:bookmarkEnd w:id="4626"/>
    </w:p>
    <w:tbl>
      <w:tblPr>
        <w:tblStyle w:val="TableGrid"/>
        <w:tblW w:w="0" w:type="auto"/>
        <w:tblLook w:val="04A0" w:firstRow="1" w:lastRow="0" w:firstColumn="1" w:lastColumn="0" w:noHBand="0" w:noVBand="1"/>
      </w:tblPr>
      <w:tblGrid>
        <w:gridCol w:w="4590"/>
        <w:gridCol w:w="4590"/>
      </w:tblGrid>
      <w:tr w:rsidR="001D0117" w:rsidRPr="00027E40"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Remote Party Message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Command &amp; Response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C8524B" w:rsidP="00900376">
            <w:pPr>
              <w:pStyle w:val="Tabletext"/>
            </w:pPr>
            <w:r>
              <w:t>Variant</w:t>
            </w:r>
            <w:r w:rsidR="004F78DC">
              <w:t xml:space="preserve"> Message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No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No</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213BB3" w:rsidP="005C19F7">
            <w:pPr>
              <w:pStyle w:val="Tabletext"/>
            </w:pPr>
            <w:r w:rsidRPr="00DF16ED">
              <w:t xml:space="preserve">SEC </w:t>
            </w:r>
            <w:r>
              <w:t xml:space="preserve">User Gateway </w:t>
            </w:r>
            <w:r w:rsidR="005C19F7">
              <w:t>Serv</w:t>
            </w:r>
            <w:r w:rsidR="005C19F7" w:rsidRPr="00DF16ED">
              <w:t xml:space="preserve">ices </w:t>
            </w:r>
            <w:r>
              <w:t xml:space="preserve">Schedule </w:t>
            </w:r>
            <w:r w:rsidRPr="00DF16ED">
              <w:t>(Service Request) Reference</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 xml:space="preserve">6.24 </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ESME / GSME / GP</w:t>
            </w:r>
            <w:r>
              <w:t>F</w:t>
            </w:r>
            <w:r w:rsidRPr="00DF16ED">
              <w:t xml:space="preserve"> / CHF</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Supplier</w:t>
            </w:r>
            <w:r>
              <w:t xml:space="preserve"> (for </w:t>
            </w:r>
            <w:r w:rsidR="007F6B90">
              <w:t>D</w:t>
            </w:r>
            <w:r>
              <w:t>evices other than CHF)</w:t>
            </w:r>
          </w:p>
          <w:p w:rsidR="001D0117" w:rsidRPr="00DF16ED" w:rsidRDefault="001D0117" w:rsidP="001F476A">
            <w:pPr>
              <w:pStyle w:val="Tabletext"/>
            </w:pPr>
            <w:r w:rsidRPr="00DF16ED">
              <w:t>WAN Provider</w:t>
            </w:r>
            <w:r>
              <w:t xml:space="preserve"> (for CHF </w:t>
            </w:r>
            <w:r w:rsidR="007F6B90">
              <w:t>D</w:t>
            </w:r>
            <w:r>
              <w:t>evices only)</w:t>
            </w:r>
          </w:p>
          <w:p w:rsidR="001D0117" w:rsidRPr="00DF16ED" w:rsidRDefault="001D0117" w:rsidP="001F476A">
            <w:pPr>
              <w:pStyle w:val="Tabletext"/>
            </w:pP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rPr>
                <w:strike/>
              </w:rPr>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t>None</w:t>
            </w:r>
          </w:p>
        </w:tc>
      </w:tr>
      <w:tr w:rsidR="001D0117" w:rsidRPr="00027E40" w:rsidTr="001F476A">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1D0117" w:rsidRPr="00DF16ED" w:rsidRDefault="001D0117" w:rsidP="001F476A">
            <w:pPr>
              <w:pStyle w:val="Tabletext"/>
            </w:pPr>
            <w:r w:rsidRPr="00DF16ED">
              <w:t>ASN.1</w:t>
            </w:r>
          </w:p>
        </w:tc>
      </w:tr>
    </w:tbl>
    <w:p w:rsidR="001D0117" w:rsidRDefault="001D0117" w:rsidP="001D0117">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_Ref385241035 \r \h </w:instrText>
      </w:r>
      <w:r>
        <w:rPr>
          <w:lang w:eastAsia="en-GB"/>
        </w:rPr>
      </w:r>
      <w:r>
        <w:rPr>
          <w:lang w:eastAsia="en-GB"/>
        </w:rPr>
        <w:fldChar w:fldCharType="separate"/>
      </w:r>
      <w:r w:rsidR="007E3F9A">
        <w:rPr>
          <w:lang w:eastAsia="en-GB"/>
        </w:rPr>
        <w:t>13.6.2</w:t>
      </w:r>
      <w:r>
        <w:rPr>
          <w:lang w:eastAsia="en-GB"/>
        </w:rPr>
        <w:fldChar w:fldCharType="end"/>
      </w:r>
      <w:r>
        <w:rPr>
          <w:lang w:eastAsia="en-GB"/>
        </w:rPr>
        <w:t>:  Use Case Cross References for Provide Device Certificates from Device Command and Response</w:t>
      </w:r>
    </w:p>
    <w:p w:rsidR="00B62788" w:rsidRDefault="00B62788" w:rsidP="00872E38">
      <w:pPr>
        <w:pStyle w:val="Heading3"/>
        <w:rPr>
          <w:lang w:eastAsia="en-GB"/>
        </w:rPr>
      </w:pPr>
      <w:r>
        <w:rPr>
          <w:lang w:eastAsia="en-GB"/>
        </w:rPr>
        <w:t>Construction of Commands</w:t>
      </w:r>
    </w:p>
    <w:p w:rsidR="001D0117" w:rsidRDefault="001D0117" w:rsidP="001D0117">
      <w:r>
        <w:t xml:space="preserve">Provide Device Certificates from Device Command Payloads shall </w:t>
      </w:r>
      <w:r w:rsidR="00FD3ECA">
        <w:t>be constructed as specified in S</w:t>
      </w:r>
      <w:r>
        <w:t xml:space="preserve">ection </w:t>
      </w:r>
      <w:r w:rsidR="005E0687">
        <w:fldChar w:fldCharType="begin"/>
      </w:r>
      <w:r w:rsidR="005E0687">
        <w:instrText xml:space="preserve"> REF _Ref390179882 \r \h </w:instrText>
      </w:r>
      <w:r w:rsidR="005E0687">
        <w:fldChar w:fldCharType="separate"/>
      </w:r>
      <w:r w:rsidR="007E3F9A">
        <w:t>13.6.7</w:t>
      </w:r>
      <w:r w:rsidR="005E0687">
        <w:fldChar w:fldCharType="end"/>
      </w:r>
      <w:r>
        <w:t xml:space="preserve"> and Cryptographic Protection I and Cryptographic Protection II shall be applied as required for a Command of Message Category SME.C.C.</w:t>
      </w:r>
    </w:p>
    <w:p w:rsidR="00B62788" w:rsidRDefault="00B62788" w:rsidP="00872E38">
      <w:pPr>
        <w:pStyle w:val="Heading3"/>
      </w:pPr>
      <w:bookmarkStart w:id="4627" w:name="_Ref386455688"/>
      <w:r>
        <w:t>Device processing of Commands and Response handling</w:t>
      </w:r>
      <w:bookmarkEnd w:id="4627"/>
    </w:p>
    <w:p w:rsidR="001D0117" w:rsidRDefault="001D0117" w:rsidP="001D0117">
      <w:r>
        <w:t>The Device receiving a Provide Device Certificates from Device Command shall undertake processing steps i</w:t>
      </w:r>
      <w:r w:rsidR="00252F80">
        <w:t>n the sequence defined in this S</w:t>
      </w:r>
      <w:r>
        <w:t xml:space="preserve">ection </w:t>
      </w:r>
      <w:r w:rsidR="00252F80">
        <w:fldChar w:fldCharType="begin"/>
      </w:r>
      <w:r w:rsidR="00252F80">
        <w:instrText xml:space="preserve"> REF _Ref386455688 \r \h </w:instrText>
      </w:r>
      <w:r w:rsidR="00252F80">
        <w:fldChar w:fldCharType="separate"/>
      </w:r>
      <w:r w:rsidR="007E3F9A">
        <w:t>13.6.4</w:t>
      </w:r>
      <w:r w:rsidR="00252F80">
        <w:fldChar w:fldCharType="end"/>
      </w:r>
      <w:r>
        <w:t xml:space="preserve">. </w:t>
      </w:r>
    </w:p>
    <w:p w:rsidR="001D0117" w:rsidRDefault="001D0117" w:rsidP="001D0117">
      <w:r>
        <w:t>In processing a Provide Device Certificates from Device Command, the Device shall:</w:t>
      </w:r>
    </w:p>
    <w:p w:rsidR="001D0117" w:rsidRDefault="00BF72B9" w:rsidP="00B27C67">
      <w:pPr>
        <w:pStyle w:val="Numbullet"/>
        <w:numPr>
          <w:ilvl w:val="0"/>
          <w:numId w:val="205"/>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except that Cryptographic Protection II shall not be verified. The Security Credentials used to verify Cryptographic Protection I shall be:</w:t>
      </w:r>
    </w:p>
    <w:p w:rsidR="001D0117" w:rsidRDefault="00FD3ECA" w:rsidP="00872E38">
      <w:pPr>
        <w:pStyle w:val="Listsub-bullet"/>
      </w:pPr>
      <w:r>
        <w:t>those held in the {</w:t>
      </w:r>
      <w:r w:rsidR="001D0117" w:rsidRPr="00872E38">
        <w:rPr>
          <w:rStyle w:val="CNFontChar"/>
        </w:rPr>
        <w:t>wANProvider, digitalSignature, management</w:t>
      </w:r>
      <w:r w:rsidR="001D0117">
        <w:t xml:space="preserve">} Trust Anchor Cell, if the target Device’s  </w:t>
      </w:r>
      <w:r w:rsidR="001D0117" w:rsidRPr="00872E38">
        <w:rPr>
          <w:rStyle w:val="CNFontChar"/>
        </w:rPr>
        <w:t>deviceType</w:t>
      </w:r>
      <w:r w:rsidR="001D0117">
        <w:t xml:space="preserve"> equals </w:t>
      </w:r>
      <w:r w:rsidR="001D0117" w:rsidRPr="00872E38">
        <w:rPr>
          <w:rStyle w:val="CNFontChar"/>
        </w:rPr>
        <w:t>communicationsHubCommunicationsHubFunction</w:t>
      </w:r>
      <w:r w:rsidR="001D0117">
        <w:t>; or</w:t>
      </w:r>
    </w:p>
    <w:p w:rsidR="001D0117" w:rsidRDefault="00FD3ECA" w:rsidP="00872E38">
      <w:pPr>
        <w:pStyle w:val="Listsub-bullet"/>
      </w:pPr>
      <w:r>
        <w:lastRenderedPageBreak/>
        <w:t>those held in the {</w:t>
      </w:r>
      <w:r w:rsidR="001D0117" w:rsidRPr="00872E38">
        <w:rPr>
          <w:rStyle w:val="CNFontChar"/>
        </w:rPr>
        <w:t>supplier, digitalSignature, management</w:t>
      </w:r>
      <w:r w:rsidR="001D0117">
        <w:t xml:space="preserve">} Trust Anchor Cell, if the target Device’s  </w:t>
      </w:r>
      <w:r w:rsidR="001D0117" w:rsidRPr="00872E38">
        <w:rPr>
          <w:rStyle w:val="CNFontChar"/>
        </w:rPr>
        <w:t>deviceType</w:t>
      </w:r>
      <w:r w:rsidR="001D0117">
        <w:t xml:space="preserve"> does not equal </w:t>
      </w:r>
      <w:r w:rsidR="001D0117" w:rsidRPr="00872E38">
        <w:rPr>
          <w:rStyle w:val="CNFontChar"/>
        </w:rPr>
        <w:t>communicationsHubCommunicationsHubFunction</w:t>
      </w:r>
      <w:r w:rsidR="00BF72B9">
        <w:rPr>
          <w:rStyle w:val="CNFontChar"/>
        </w:rPr>
        <w:t>;</w:t>
      </w:r>
    </w:p>
    <w:p w:rsidR="001D0117" w:rsidRDefault="00BF72B9" w:rsidP="00840339">
      <w:pPr>
        <w:pStyle w:val="Numbullet"/>
        <w:ind w:left="426" w:hanging="426"/>
      </w:pPr>
      <w:bookmarkStart w:id="4628" w:name="_Ref385241286"/>
      <w:r>
        <w:t>v</w:t>
      </w:r>
      <w:r w:rsidR="001D0117">
        <w:t xml:space="preserve">alidate that </w:t>
      </w:r>
      <w:r w:rsidR="001D0117" w:rsidRPr="00840339">
        <w:rPr>
          <w:rStyle w:val="CNFontChar"/>
        </w:rPr>
        <w:t>keyUsage</w:t>
      </w:r>
      <w:r w:rsidR="001D0117">
        <w:t xml:space="preserve"> in </w:t>
      </w:r>
      <w:r w:rsidR="001D0117" w:rsidRPr="00840339">
        <w:rPr>
          <w:rStyle w:val="CNFontChar"/>
        </w:rPr>
        <w:t>CommandPayload</w:t>
      </w:r>
      <w:r w:rsidR="001D0117">
        <w:t xml:space="preserve"> is either </w:t>
      </w:r>
      <w:r w:rsidR="001D0117" w:rsidRPr="00840339">
        <w:rPr>
          <w:rStyle w:val="CNFontChar"/>
        </w:rPr>
        <w:t>digitalSignature</w:t>
      </w:r>
      <w:r w:rsidR="001D0117">
        <w:t xml:space="preserve"> only or </w:t>
      </w:r>
      <w:r w:rsidR="001D0117" w:rsidRPr="00840339">
        <w:rPr>
          <w:rStyle w:val="CNFontChar"/>
        </w:rPr>
        <w:t>keyAgreement</w:t>
      </w:r>
      <w:r w:rsidR="001D0117">
        <w:t xml:space="preserve"> only.</w:t>
      </w:r>
      <w:r w:rsidR="00FD3ECA">
        <w:t xml:space="preserve"> </w:t>
      </w:r>
      <w:r w:rsidR="001D0117">
        <w:t xml:space="preserve"> If this validation fails then the Device shall set </w:t>
      </w:r>
      <w:r w:rsidR="001D0117" w:rsidRPr="00840339">
        <w:rPr>
          <w:rStyle w:val="CNFontChar"/>
        </w:rPr>
        <w:t>provideDeviceCertResponseCode</w:t>
      </w:r>
      <w:r w:rsidR="001D0117">
        <w:t xml:space="preserve"> to </w:t>
      </w:r>
      <w:r w:rsidR="001D0117" w:rsidRPr="00840339">
        <w:rPr>
          <w:rStyle w:val="CNFontChar"/>
        </w:rPr>
        <w:t>invalidKeyUsage</w:t>
      </w:r>
      <w:r w:rsidR="001D0117" w:rsidRPr="002F2BCF">
        <w:t>, and process from step</w:t>
      </w:r>
      <w:bookmarkEnd w:id="4628"/>
      <w:r w:rsidR="001D0117" w:rsidRPr="002F2BCF">
        <w:t xml:space="preserve">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7E3F9A">
        <w:t>5</w:t>
      </w:r>
      <w:r w:rsidR="001D0117" w:rsidRPr="002F2BCF">
        <w:fldChar w:fldCharType="end"/>
      </w:r>
      <w:r>
        <w:t>;</w:t>
      </w:r>
    </w:p>
    <w:p w:rsidR="001D0117" w:rsidRDefault="00BF72B9" w:rsidP="00B44CA9">
      <w:pPr>
        <w:pStyle w:val="Numbullet"/>
        <w:ind w:left="426"/>
      </w:pPr>
      <w:r>
        <w:t>c</w:t>
      </w:r>
      <w:r w:rsidR="001D0117">
        <w:t xml:space="preserve">onfirm that the Device holds a </w:t>
      </w:r>
      <w:r w:rsidR="001D0117" w:rsidRPr="00872E38">
        <w:t>certificate</w:t>
      </w:r>
      <w:r w:rsidR="001D0117">
        <w:t xml:space="preserve"> which (1) is for the </w:t>
      </w:r>
      <w:r w:rsidR="001D0117" w:rsidRPr="00840339">
        <w:rPr>
          <w:rStyle w:val="CNFontChar"/>
        </w:rPr>
        <w:t>keyUsage</w:t>
      </w:r>
      <w:r w:rsidR="001D0117">
        <w:t xml:space="preserve"> identified at step </w:t>
      </w:r>
      <w:r w:rsidR="001D0117">
        <w:fldChar w:fldCharType="begin"/>
      </w:r>
      <w:r w:rsidR="001D0117">
        <w:instrText xml:space="preserve"> REF _Ref385241286 \r \h </w:instrText>
      </w:r>
      <w:r w:rsidR="00FD3ECA">
        <w:instrText xml:space="preserve"> \* MERGEFORMAT </w:instrText>
      </w:r>
      <w:r w:rsidR="001D0117">
        <w:fldChar w:fldCharType="separate"/>
      </w:r>
      <w:r w:rsidR="007E3F9A">
        <w:t>2</w:t>
      </w:r>
      <w:r w:rsidR="001D0117">
        <w:fldChar w:fldCharType="end"/>
      </w:r>
      <w:r w:rsidR="001D0117">
        <w:t xml:space="preserve">, (2) contains in </w:t>
      </w:r>
      <w:r w:rsidR="001D0117" w:rsidRPr="00840339">
        <w:rPr>
          <w:rStyle w:val="CNFontChar"/>
        </w:rPr>
        <w:t>hwSerialNum</w:t>
      </w:r>
      <w:r w:rsidR="001D0117">
        <w:t xml:space="preserve"> a value equal to the Device’s Entity Identifier and (3) contains in</w:t>
      </w:r>
      <w:r w:rsidR="001D0117" w:rsidRPr="0098253A">
        <w:t xml:space="preserve"> </w:t>
      </w:r>
      <w:r w:rsidR="001D0117" w:rsidRPr="00840339">
        <w:rPr>
          <w:rStyle w:val="CNFontChar"/>
        </w:rPr>
        <w:t>subjectPublicKey</w:t>
      </w:r>
      <w:r w:rsidR="001D0117" w:rsidRPr="00872E38">
        <w:t xml:space="preserve"> </w:t>
      </w:r>
      <w:r w:rsidR="001D0117">
        <w:t xml:space="preserve">the bit string representation of the </w:t>
      </w:r>
      <w:r w:rsidR="00E57C89">
        <w:t>P</w:t>
      </w:r>
      <w:r w:rsidR="001D0117">
        <w:t xml:space="preserve">ublic </w:t>
      </w:r>
      <w:r w:rsidR="00E57C89">
        <w:t>K</w:t>
      </w:r>
      <w:r w:rsidR="001D0117">
        <w:t xml:space="preserve">ey corresponding to the Current Private Key for this </w:t>
      </w:r>
      <w:r w:rsidR="001D0117" w:rsidRPr="00840339">
        <w:rPr>
          <w:rStyle w:val="CNFontChar"/>
        </w:rPr>
        <w:t>keyUsage</w:t>
      </w:r>
      <w:r w:rsidR="001D0117" w:rsidRPr="00857839">
        <w:t>.</w:t>
      </w:r>
      <w:r w:rsidR="001D0117">
        <w:t xml:space="preserve"> </w:t>
      </w:r>
      <w:r w:rsidR="00FD3ECA">
        <w:t xml:space="preserve"> </w:t>
      </w:r>
      <w:r w:rsidR="001D0117">
        <w:t xml:space="preserve">If this validation fails then the Device shall set </w:t>
      </w:r>
      <w:r w:rsidR="001D0117" w:rsidRPr="00840339">
        <w:rPr>
          <w:rStyle w:val="CNFontChar"/>
        </w:rPr>
        <w:t>provideDeviceCertResponseCode</w:t>
      </w:r>
      <w:r w:rsidR="001D0117">
        <w:t xml:space="preserve"> to </w:t>
      </w:r>
      <w:r w:rsidR="001D0117" w:rsidRPr="00840339">
        <w:rPr>
          <w:rStyle w:val="CNFontChar"/>
        </w:rPr>
        <w:t>noCertificateHeld</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7E3F9A">
        <w:t>5</w:t>
      </w:r>
      <w:r w:rsidR="001D0117" w:rsidRPr="002F2BCF">
        <w:fldChar w:fldCharType="end"/>
      </w:r>
      <w:r>
        <w:t>;</w:t>
      </w:r>
    </w:p>
    <w:p w:rsidR="001D0117" w:rsidRPr="00630B1B" w:rsidRDefault="00BF72B9" w:rsidP="00B44CA9">
      <w:pPr>
        <w:pStyle w:val="Numbullet"/>
        <w:ind w:left="426"/>
      </w:pPr>
      <w:r>
        <w:t>r</w:t>
      </w:r>
      <w:r w:rsidR="001D0117">
        <w:t xml:space="preserve">etrieve the </w:t>
      </w:r>
      <w:r w:rsidR="001D0117" w:rsidRPr="00872E38">
        <w:t xml:space="preserve">certificate </w:t>
      </w:r>
      <w:r w:rsidR="001D0117" w:rsidRPr="00495EB6">
        <w:t>identified in step 3.</w:t>
      </w:r>
      <w:r w:rsidR="001D0117" w:rsidRPr="00872E38">
        <w:t xml:space="preserve"> </w:t>
      </w:r>
      <w:r w:rsidR="00FD3ECA">
        <w:t xml:space="preserve"> </w:t>
      </w:r>
      <w:r w:rsidR="001D0117">
        <w:t xml:space="preserve">If this step fails then the Device shall set </w:t>
      </w:r>
      <w:r w:rsidR="001D0117" w:rsidRPr="00840339">
        <w:rPr>
          <w:rStyle w:val="CNFontChar"/>
        </w:rPr>
        <w:t>provideDeviceCertResponseCode</w:t>
      </w:r>
      <w:r w:rsidR="001D0117">
        <w:t xml:space="preserve"> to </w:t>
      </w:r>
      <w:r w:rsidR="001D0117" w:rsidRPr="00840339">
        <w:rPr>
          <w:rStyle w:val="CNFontChar"/>
        </w:rPr>
        <w:t>certificateRetrievalFailure</w:t>
      </w:r>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7E3F9A">
        <w:t>5</w:t>
      </w:r>
      <w:r w:rsidR="001D0117" w:rsidRPr="002F2BCF">
        <w:fldChar w:fldCharType="end"/>
      </w:r>
      <w:r>
        <w:t>;</w:t>
      </w:r>
    </w:p>
    <w:p w:rsidR="001F476A" w:rsidRDefault="00BF72B9" w:rsidP="00F533A5">
      <w:pPr>
        <w:pStyle w:val="Numbullet"/>
        <w:ind w:left="426"/>
      </w:pPr>
      <w:bookmarkStart w:id="4629" w:name="_Ref385241694"/>
      <w:r>
        <w:t>c</w:t>
      </w:r>
      <w:r w:rsidR="001D0117">
        <w:t>reate a Response ac</w:t>
      </w:r>
      <w:r w:rsidR="00FD3ECA">
        <w:t xml:space="preserve">cording to the requirements of </w:t>
      </w:r>
      <w:r w:rsidR="00FD3ECA" w:rsidRPr="00252F80">
        <w:t>S</w:t>
      </w:r>
      <w:r w:rsidR="001D0117" w:rsidRPr="00252F80">
        <w:t xml:space="preserve">ection </w:t>
      </w:r>
      <w:r w:rsidR="005E0687">
        <w:fldChar w:fldCharType="begin"/>
      </w:r>
      <w:r w:rsidR="005E0687">
        <w:instrText xml:space="preserve"> REF _Ref390179882 \r \h </w:instrText>
      </w:r>
      <w:r w:rsidR="005E0687">
        <w:fldChar w:fldCharType="separate"/>
      </w:r>
      <w:r w:rsidR="007E3F9A">
        <w:t>13.6.7</w:t>
      </w:r>
      <w:r w:rsidR="005E0687">
        <w:fldChar w:fldCharType="end"/>
      </w:r>
      <w:r w:rsidR="001D0117">
        <w:t xml:space="preserve">, apply the </w:t>
      </w:r>
      <w:r w:rsidR="001D0117" w:rsidRPr="007101D6">
        <w:t>Response Cryptographic Protection</w:t>
      </w:r>
      <w:r w:rsidR="001D0117">
        <w:t xml:space="preserve"> required for a Response of Message Category SME.C.C, and send the Response.</w:t>
      </w:r>
      <w:bookmarkEnd w:id="4629"/>
    </w:p>
    <w:p w:rsidR="00B62788" w:rsidRDefault="00B62788" w:rsidP="00872E38">
      <w:pPr>
        <w:pStyle w:val="Heading3"/>
      </w:pPr>
      <w:r>
        <w:t>Response Processing</w:t>
      </w:r>
    </w:p>
    <w:p w:rsidR="00FA3E6F" w:rsidRDefault="006B6F97" w:rsidP="00FA3E6F">
      <w:pPr>
        <w:sectPr w:rsidR="00FA3E6F" w:rsidSect="00206625">
          <w:headerReference w:type="default" r:id="rId42"/>
          <w:footerReference w:type="default" r:id="rId43"/>
          <w:pgSz w:w="11906" w:h="16838" w:code="9"/>
          <w:pgMar w:top="1440" w:right="1440" w:bottom="1440" w:left="1440" w:header="709" w:footer="709" w:gutter="0"/>
          <w:lnNumType w:countBy="1" w:restart="continuous"/>
          <w:cols w:space="708"/>
          <w:docGrid w:linePitch="360"/>
        </w:sectPr>
      </w:pPr>
      <w:r w:rsidRPr="00A56DEE">
        <w:t>Response Recipient Verification</w:t>
      </w:r>
      <w:r>
        <w:t xml:space="preserve"> may be undertaken as specified in this GBCS for a Response of the Message Category SME.C.C. The </w:t>
      </w:r>
      <w:r w:rsidRPr="00872E38">
        <w:rPr>
          <w:rStyle w:val="CNFontChar"/>
        </w:rPr>
        <w:t>provideDeviceCertResponseCode</w:t>
      </w:r>
      <w:r>
        <w:t xml:space="preserve"> </w:t>
      </w:r>
      <w:r w:rsidRPr="00A56DEE">
        <w:t>field</w:t>
      </w:r>
      <w:r>
        <w:t xml:space="preserve"> </w:t>
      </w:r>
      <w:r w:rsidRPr="00A56DEE">
        <w:t>may be decoded according to th</w:t>
      </w:r>
      <w:r>
        <w:t>e ASN.1 definitions at S</w:t>
      </w:r>
      <w:r w:rsidRPr="00A56DEE">
        <w:t>ection</w:t>
      </w:r>
      <w:r>
        <w:t xml:space="preserve"> </w:t>
      </w:r>
      <w:r w:rsidR="00FA3E6F">
        <w:fldChar w:fldCharType="begin"/>
      </w:r>
      <w:r w:rsidR="00FA3E6F">
        <w:instrText xml:space="preserve"> REF _Ref391995718 \r \h </w:instrText>
      </w:r>
      <w:r w:rsidR="00FA3E6F">
        <w:fldChar w:fldCharType="separate"/>
      </w:r>
      <w:r w:rsidR="007E3F9A">
        <w:t>13.6.6</w:t>
      </w:r>
      <w:r w:rsidR="00FA3E6F">
        <w:fldChar w:fldCharType="end"/>
      </w:r>
      <w:r w:rsidR="00FA3E6F">
        <w:t>.</w:t>
      </w:r>
    </w:p>
    <w:p w:rsidR="00CF561D" w:rsidRPr="00CF561D" w:rsidRDefault="00CF561D">
      <w:pPr>
        <w:pStyle w:val="Heading3"/>
      </w:pPr>
      <w:bookmarkStart w:id="4630" w:name="_Ref386455805"/>
      <w:r>
        <w:lastRenderedPageBreak/>
        <w:t xml:space="preserve">Provide </w:t>
      </w:r>
      <w:bookmarkStart w:id="4631" w:name="_Ref391995718"/>
      <w:r>
        <w:t>Device Certificates from Device Command and Response payloads – structure definition</w:t>
      </w:r>
      <w:bookmarkEnd w:id="4630"/>
      <w:bookmarkEnd w:id="4631"/>
    </w:p>
    <w:p w:rsidR="001D0117" w:rsidRDefault="001D0117" w:rsidP="001D0117">
      <w:r>
        <w:t xml:space="preserve">Each instance of </w:t>
      </w:r>
      <w:r w:rsidRPr="002F2BCF">
        <w:rPr>
          <w:rStyle w:val="CNFontChar"/>
        </w:rPr>
        <w:t>@</w:t>
      </w:r>
      <w:r w:rsidRPr="00872E38">
        <w:rPr>
          <w:rStyle w:val="CNFontChar"/>
        </w:rPr>
        <w:t>ProvideDeviceCertificateFromDevice</w:t>
      </w:r>
      <w:r w:rsidRPr="002F2BCF">
        <w:rPr>
          <w:rStyle w:val="CNFontChar"/>
        </w:rPr>
        <w:t>.CommandPayload</w:t>
      </w:r>
      <w:r>
        <w:t xml:space="preserve"> and of </w:t>
      </w:r>
      <w:r w:rsidRPr="002F2BCF">
        <w:rPr>
          <w:rStyle w:val="CNFontChar"/>
        </w:rPr>
        <w:t>@</w:t>
      </w:r>
      <w:r w:rsidRPr="00872E38">
        <w:rPr>
          <w:rStyle w:val="CNFontChar"/>
        </w:rPr>
        <w:t>ProvideDeviceCertificateFromDevice</w:t>
      </w:r>
      <w:r w:rsidRPr="002F2BCF">
        <w:rPr>
          <w:rStyle w:val="CNFontChar"/>
        </w:rPr>
        <w:t>.ResponsePayload</w:t>
      </w:r>
      <w:r>
        <w:t xml:space="preserve"> shall be an octet string containing the DER encoding of the populated structure defined in this Section </w:t>
      </w:r>
      <w:r w:rsidR="00455B2D">
        <w:fldChar w:fldCharType="begin"/>
      </w:r>
      <w:r w:rsidR="00455B2D">
        <w:instrText xml:space="preserve"> REF _Ref386455805 \r \h </w:instrText>
      </w:r>
      <w:r w:rsidR="00455B2D">
        <w:fldChar w:fldCharType="separate"/>
      </w:r>
      <w:r w:rsidR="007E3F9A">
        <w:t>13.6.6</w:t>
      </w:r>
      <w:r w:rsidR="00455B2D">
        <w:fldChar w:fldCharType="end"/>
      </w:r>
      <w:r>
        <w:t xml:space="preserve"> which specifies the structure in ASN.1 notation.</w:t>
      </w:r>
    </w:p>
    <w:p w:rsidR="001D0117" w:rsidRDefault="001D0117" w:rsidP="001D0117">
      <w:pPr>
        <w:pStyle w:val="Code"/>
        <w:tabs>
          <w:tab w:val="clear" w:pos="4962"/>
          <w:tab w:val="left" w:pos="567"/>
          <w:tab w:val="left" w:pos="5387"/>
        </w:tabs>
      </w:pPr>
      <w:r>
        <w:rPr>
          <w:rFonts w:cs="Courier New"/>
        </w:rPr>
        <w:t>ProvideDeviceCertificateFromDevice</w:t>
      </w:r>
      <w:r>
        <w:t xml:space="preserve"> DEFINITIONS ::= BEGIN</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CommandPayload ::= </w:t>
      </w:r>
      <w:r>
        <w:tab/>
        <w:t>SEQUENCE</w:t>
      </w: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r>
        <w:tab/>
        <w:t>-- specify the KeyUsage of the Certificate to be returned</w:t>
      </w:r>
    </w:p>
    <w:p w:rsidR="001D0117" w:rsidRDefault="001D0117" w:rsidP="001D0117">
      <w:pPr>
        <w:pStyle w:val="Code"/>
        <w:tabs>
          <w:tab w:val="clear" w:pos="4962"/>
          <w:tab w:val="left" w:pos="567"/>
          <w:tab w:val="left" w:pos="5387"/>
        </w:tabs>
      </w:pPr>
      <w:r>
        <w:tab/>
        <w:t>keyUsage</w:t>
      </w:r>
      <w:r>
        <w:tab/>
        <w:t>KeyUsage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 xml:space="preserve">ResponsePayload ::= </w:t>
      </w:r>
      <w:r>
        <w:tab/>
        <w:t>CHOICE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r>
        <w:tab/>
        <w:t>-- if the Command was successful, provide the certificate</w:t>
      </w:r>
    </w:p>
    <w:p w:rsidR="001D0117" w:rsidRDefault="001D0117" w:rsidP="001D0117">
      <w:pPr>
        <w:pStyle w:val="Code"/>
        <w:tabs>
          <w:tab w:val="clear" w:pos="4962"/>
          <w:tab w:val="left" w:pos="567"/>
          <w:tab w:val="left" w:pos="5387"/>
        </w:tabs>
      </w:pPr>
      <w:r>
        <w:tab/>
        <w:t>certificate</w:t>
      </w:r>
      <w:r>
        <w:tab/>
        <w:t>Certificate,</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ab/>
        <w:t xml:space="preserve">-- if the Command was unsuccessful, detail the failure </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r>
        <w:tab/>
        <w:t>provideDeviceCertResponseCode</w:t>
      </w:r>
      <w:r>
        <w:tab/>
        <w:t>ProvideDeviceCertResponseCode</w:t>
      </w:r>
    </w:p>
    <w:p w:rsidR="001D0117" w:rsidRDefault="001D0117" w:rsidP="001D0117">
      <w:pPr>
        <w:pStyle w:val="Code"/>
        <w:tabs>
          <w:tab w:val="clear" w:pos="4962"/>
          <w:tab w:val="left" w:pos="567"/>
          <w:tab w:val="left" w:pos="5387"/>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p>
    <w:p w:rsidR="001D0117" w:rsidRDefault="001D0117" w:rsidP="001D0117">
      <w:pPr>
        <w:pStyle w:val="Code"/>
      </w:pPr>
      <w:r>
        <w:t>-- KeyUsage is only repeated here for ease of reference. It is defined in RFC 5912</w:t>
      </w:r>
    </w:p>
    <w:p w:rsidR="001D0117" w:rsidRDefault="001D0117" w:rsidP="001D0117">
      <w:pPr>
        <w:pStyle w:val="Code"/>
      </w:pPr>
    </w:p>
    <w:p w:rsidR="001D0117" w:rsidRDefault="001D0117" w:rsidP="001D0117">
      <w:pPr>
        <w:pStyle w:val="Code"/>
      </w:pPr>
      <w:r>
        <w:t xml:space="preserve">KeyUsage ::= </w:t>
      </w:r>
      <w:r>
        <w:tab/>
        <w:t xml:space="preserve">BIT STRING </w:t>
      </w:r>
    </w:p>
    <w:p w:rsidR="001D0117" w:rsidRDefault="001D0117" w:rsidP="001D0117">
      <w:pPr>
        <w:pStyle w:val="Code"/>
      </w:pPr>
      <w:r>
        <w:t>{</w:t>
      </w:r>
    </w:p>
    <w:p w:rsidR="001D0117" w:rsidRDefault="001D0117" w:rsidP="001D0117">
      <w:pPr>
        <w:pStyle w:val="Code"/>
      </w:pPr>
      <w:r>
        <w:t>-- Define valid uses of Public Keys held by Devices in their Trust Anchor Cells.</w:t>
      </w:r>
    </w:p>
    <w:p w:rsidR="001D0117" w:rsidRDefault="001D0117" w:rsidP="001D0117">
      <w:pPr>
        <w:pStyle w:val="Code"/>
      </w:pPr>
      <w:r>
        <w:tab/>
      </w:r>
    </w:p>
    <w:p w:rsidR="001D0117" w:rsidRDefault="001D0117" w:rsidP="001D0117">
      <w:pPr>
        <w:pStyle w:val="Code"/>
      </w:pPr>
      <w:r>
        <w:t>digitalSignature</w:t>
      </w:r>
      <w:r>
        <w:tab/>
        <w:t>(0),</w:t>
      </w:r>
    </w:p>
    <w:p w:rsidR="001D0117" w:rsidRDefault="001D0117" w:rsidP="001D0117">
      <w:pPr>
        <w:pStyle w:val="Code"/>
      </w:pPr>
      <w:r>
        <w:t>contentCommitment</w:t>
      </w:r>
      <w:r>
        <w:tab/>
        <w:t xml:space="preserve">(1), </w:t>
      </w:r>
      <w:r>
        <w:tab/>
        <w:t>-- not valid for GBCS compliant transactions</w:t>
      </w:r>
    </w:p>
    <w:p w:rsidR="001D0117" w:rsidRDefault="001D0117" w:rsidP="001D0117">
      <w:pPr>
        <w:pStyle w:val="Code"/>
      </w:pPr>
      <w:r>
        <w:t xml:space="preserve">keyEncipherment      </w:t>
      </w:r>
      <w:r>
        <w:tab/>
        <w:t>(2),</w:t>
      </w:r>
      <w:r>
        <w:tab/>
        <w:t>-- not valid for GBCS compliant transactions</w:t>
      </w:r>
    </w:p>
    <w:p w:rsidR="001D0117" w:rsidRDefault="001D0117" w:rsidP="001D0117">
      <w:pPr>
        <w:pStyle w:val="Code"/>
      </w:pPr>
      <w:r>
        <w:t xml:space="preserve">dataEncipherment      </w:t>
      </w:r>
      <w:r>
        <w:tab/>
        <w:t xml:space="preserve">(3), </w:t>
      </w:r>
      <w:r>
        <w:tab/>
        <w:t>-- not valid for GBCS compliant transactions</w:t>
      </w:r>
    </w:p>
    <w:p w:rsidR="001D0117" w:rsidRDefault="001D0117" w:rsidP="001D0117">
      <w:pPr>
        <w:pStyle w:val="Code"/>
      </w:pPr>
      <w:r>
        <w:t xml:space="preserve">keyAgreement          </w:t>
      </w:r>
      <w:r>
        <w:tab/>
        <w:t>(4),</w:t>
      </w:r>
    </w:p>
    <w:p w:rsidR="001D0117" w:rsidRDefault="001D0117" w:rsidP="001D0117">
      <w:pPr>
        <w:pStyle w:val="Code"/>
      </w:pPr>
      <w:r>
        <w:t xml:space="preserve">keyCertSign           </w:t>
      </w:r>
      <w:r>
        <w:tab/>
        <w:t>(5),</w:t>
      </w:r>
      <w:r>
        <w:tab/>
        <w:t>-- not valid for this Use Case</w:t>
      </w:r>
    </w:p>
    <w:p w:rsidR="001D0117" w:rsidRDefault="001D0117" w:rsidP="001D0117">
      <w:pPr>
        <w:pStyle w:val="Code"/>
      </w:pPr>
      <w:r>
        <w:t xml:space="preserve">cRLSign               </w:t>
      </w:r>
      <w:r>
        <w:tab/>
        <w:t xml:space="preserve">(6),   </w:t>
      </w:r>
      <w:r>
        <w:tab/>
        <w:t>-- not valid for this Use Case</w:t>
      </w:r>
    </w:p>
    <w:p w:rsidR="001D0117" w:rsidRDefault="001D0117" w:rsidP="001D0117">
      <w:pPr>
        <w:pStyle w:val="Code"/>
      </w:pPr>
      <w:r>
        <w:t xml:space="preserve">encipherOnly         </w:t>
      </w:r>
      <w:r>
        <w:tab/>
        <w:t xml:space="preserve">(7), </w:t>
      </w:r>
      <w:r>
        <w:tab/>
        <w:t>-- not valid for GBCS compliant transactions</w:t>
      </w:r>
    </w:p>
    <w:p w:rsidR="001D0117" w:rsidRDefault="001D0117" w:rsidP="001D0117">
      <w:pPr>
        <w:pStyle w:val="Code"/>
      </w:pPr>
      <w:r>
        <w:t xml:space="preserve">decipherOnly         </w:t>
      </w:r>
      <w:r>
        <w:tab/>
        <w:t xml:space="preserve">(8)  </w:t>
      </w:r>
      <w:r>
        <w:tab/>
        <w:t>-- not valid for GBCS compliant transactions</w:t>
      </w:r>
    </w:p>
    <w:p w:rsidR="001D0117" w:rsidRDefault="001D0117" w:rsidP="001D0117">
      <w:pPr>
        <w:pStyle w:val="Code"/>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 w:val="left" w:pos="5812"/>
        </w:tabs>
      </w:pPr>
      <w:r>
        <w:t xml:space="preserve">ProvideDeviceCertResponseCode::= </w:t>
      </w:r>
      <w:r>
        <w:tab/>
        <w:t xml:space="preserve">INTEGER </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 w:val="left" w:pos="5812"/>
        </w:tabs>
      </w:pPr>
      <w:r>
        <w:tab/>
        <w:t>invalidKeyUsage</w:t>
      </w:r>
      <w:r>
        <w:tab/>
        <w:t>(1),</w:t>
      </w:r>
    </w:p>
    <w:p w:rsidR="001D0117" w:rsidRDefault="001D0117" w:rsidP="001D0117">
      <w:pPr>
        <w:pStyle w:val="Code"/>
        <w:tabs>
          <w:tab w:val="clear" w:pos="4962"/>
          <w:tab w:val="left" w:pos="567"/>
          <w:tab w:val="left" w:pos="5387"/>
          <w:tab w:val="left" w:pos="5812"/>
        </w:tabs>
      </w:pPr>
      <w:r>
        <w:tab/>
      </w:r>
      <w:r>
        <w:rPr>
          <w:rFonts w:cs="Courier New"/>
        </w:rPr>
        <w:t>noCertificateHeld</w:t>
      </w:r>
      <w:r>
        <w:rPr>
          <w:rFonts w:cs="Courier New"/>
        </w:rPr>
        <w:tab/>
        <w:t>(2),</w:t>
      </w:r>
    </w:p>
    <w:p w:rsidR="001D0117" w:rsidRDefault="001D0117" w:rsidP="001D0117">
      <w:pPr>
        <w:pStyle w:val="Code"/>
        <w:tabs>
          <w:tab w:val="clear" w:pos="4962"/>
          <w:tab w:val="left" w:pos="567"/>
          <w:tab w:val="left" w:pos="5387"/>
          <w:tab w:val="left" w:pos="5812"/>
        </w:tabs>
      </w:pPr>
      <w:r>
        <w:tab/>
      </w:r>
      <w:r>
        <w:rPr>
          <w:rFonts w:cs="Courier New"/>
        </w:rPr>
        <w:t>certificateRetrievalFailure</w:t>
      </w:r>
      <w:r>
        <w:t xml:space="preserve"> </w:t>
      </w:r>
      <w:r>
        <w:tab/>
        <w:t>(3)</w:t>
      </w:r>
    </w:p>
    <w:p w:rsidR="001D0117" w:rsidRDefault="001D0117" w:rsidP="001D0117">
      <w:pPr>
        <w:pStyle w:val="Code"/>
        <w:tabs>
          <w:tab w:val="clear" w:pos="4962"/>
          <w:tab w:val="left" w:pos="567"/>
          <w:tab w:val="left" w:pos="5387"/>
          <w:tab w:val="left" w:pos="5812"/>
        </w:tabs>
      </w:pPr>
      <w:r>
        <w:t>}</w:t>
      </w:r>
    </w:p>
    <w:p w:rsidR="001D0117" w:rsidRDefault="001D0117" w:rsidP="001D0117">
      <w:pPr>
        <w:pStyle w:val="Code"/>
        <w:tabs>
          <w:tab w:val="clear" w:pos="4962"/>
          <w:tab w:val="left" w:pos="567"/>
          <w:tab w:val="left" w:pos="5387"/>
        </w:tabs>
      </w:pPr>
    </w:p>
    <w:p w:rsidR="001D0117" w:rsidRDefault="001D0117" w:rsidP="001D0117">
      <w:pPr>
        <w:pStyle w:val="Code"/>
        <w:tabs>
          <w:tab w:val="clear" w:pos="4962"/>
          <w:tab w:val="left" w:pos="567"/>
          <w:tab w:val="left" w:pos="5387"/>
        </w:tabs>
      </w:pPr>
    </w:p>
    <w:p w:rsidR="00133322" w:rsidRDefault="001D0117" w:rsidP="00B5048F">
      <w:pPr>
        <w:pStyle w:val="Code"/>
        <w:tabs>
          <w:tab w:val="clear" w:pos="4962"/>
          <w:tab w:val="left" w:pos="567"/>
          <w:tab w:val="left" w:pos="5387"/>
        </w:tabs>
      </w:pPr>
      <w:r>
        <w:t>END</w:t>
      </w:r>
      <w:bookmarkStart w:id="4632" w:name="_Ref385240597"/>
      <w:bookmarkStart w:id="4633" w:name="_Ref385406094"/>
    </w:p>
    <w:p w:rsidR="001D0117" w:rsidRPr="002F2BCF" w:rsidRDefault="001D0117" w:rsidP="00133322">
      <w:pPr>
        <w:pStyle w:val="Heading3"/>
      </w:pPr>
      <w:bookmarkStart w:id="4634" w:name="_Ref390179882"/>
      <w:r w:rsidRPr="002F2BCF">
        <w:t xml:space="preserve">Constructing the </w:t>
      </w:r>
      <w:r w:rsidRPr="00872E38">
        <w:rPr>
          <w:rStyle w:val="CNFontChar"/>
        </w:rPr>
        <w:t>@ProvideDeviceCertificateFromDevice.CommandPayload</w:t>
      </w:r>
      <w:r w:rsidRPr="002F2BCF">
        <w:t xml:space="preserve"> and  </w:t>
      </w:r>
      <w:r w:rsidRPr="00872E38">
        <w:rPr>
          <w:rStyle w:val="CNFontChar"/>
        </w:rPr>
        <w:t>@ProvideDeviceCertificateFromDevice.</w:t>
      </w:r>
      <w:bookmarkEnd w:id="4632"/>
      <w:r w:rsidRPr="00872E38">
        <w:rPr>
          <w:rStyle w:val="CNFontChar"/>
        </w:rPr>
        <w:t>ResponsePayload</w:t>
      </w:r>
      <w:bookmarkEnd w:id="4633"/>
      <w:bookmarkEnd w:id="4634"/>
      <w:r w:rsidRPr="002F2BCF">
        <w:t xml:space="preserve"> </w:t>
      </w:r>
    </w:p>
    <w:p w:rsidR="001D0117" w:rsidRDefault="001D0117" w:rsidP="001D0117">
      <w:r w:rsidRPr="002F2BCF">
        <w:rPr>
          <w:rStyle w:val="CNFontChar"/>
        </w:rPr>
        <w:t>@</w:t>
      </w:r>
      <w:r w:rsidRPr="00872E38">
        <w:rPr>
          <w:rStyle w:val="CNFontChar"/>
        </w:rPr>
        <w:t>ProvideDeviceCertificateFromDevice.CommandPayload</w:t>
      </w:r>
      <w:r w:rsidRPr="00903AE6">
        <w:t xml:space="preserve"> </w:t>
      </w:r>
      <w:r>
        <w:t xml:space="preserve">shall have the structure defined in Section </w:t>
      </w:r>
      <w:r w:rsidR="00056CAC">
        <w:rPr>
          <w:highlight w:val="red"/>
        </w:rPr>
        <w:fldChar w:fldCharType="begin"/>
      </w:r>
      <w:r w:rsidR="00056CAC">
        <w:instrText xml:space="preserve"> REF _Ref386455805 \r \h </w:instrText>
      </w:r>
      <w:r w:rsidR="00056CAC">
        <w:rPr>
          <w:highlight w:val="red"/>
        </w:rPr>
      </w:r>
      <w:r w:rsidR="00056CAC">
        <w:rPr>
          <w:highlight w:val="red"/>
        </w:rPr>
        <w:fldChar w:fldCharType="separate"/>
      </w:r>
      <w:r w:rsidR="007E3F9A">
        <w:t>13.6.6</w:t>
      </w:r>
      <w:r w:rsidR="00056CAC">
        <w:rPr>
          <w:highlight w:val="red"/>
        </w:rPr>
        <w:fldChar w:fldCharType="end"/>
      </w:r>
      <w:r>
        <w:t xml:space="preserve"> and the Remote Party constructing the Command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7E3F9A">
        <w:t>13.6.7</w:t>
      </w:r>
      <w:r w:rsidR="00056CAC">
        <w:rPr>
          <w:highlight w:val="yellow"/>
        </w:rPr>
        <w:fldChar w:fldCharType="end"/>
      </w:r>
      <w:r w:rsidR="007B22A7">
        <w:t>a</w:t>
      </w:r>
      <w:r>
        <w:t>.</w:t>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rsidTr="00872E38">
        <w:tc>
          <w:tcPr>
            <w:tcW w:w="4077"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ode"/>
              <w:rPr>
                <w:sz w:val="20"/>
                <w:szCs w:val="20"/>
              </w:rPr>
            </w:pPr>
            <w:r w:rsidRPr="00872E38">
              <w:rPr>
                <w:sz w:val="20"/>
                <w:szCs w:val="20"/>
              </w:rPr>
              <w:t>@ProvideDeviceCertificateFromDevice.CommandPayload</w:t>
            </w:r>
          </w:p>
        </w:tc>
        <w:tc>
          <w:tcPr>
            <w:tcW w:w="1560"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SEQUENCE</w:t>
            </w:r>
          </w:p>
        </w:tc>
        <w:tc>
          <w:tcPr>
            <w:tcW w:w="3997"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pPr>
          </w:p>
        </w:tc>
      </w:tr>
      <w:tr w:rsidR="001D0117" w:rsidRPr="00027E40" w:rsidTr="00872E38">
        <w:tc>
          <w:tcPr>
            <w:tcW w:w="4077" w:type="dxa"/>
            <w:tcBorders>
              <w:top w:val="single" w:sz="4" w:space="0" w:color="009EE3"/>
              <w:left w:val="single" w:sz="4" w:space="0" w:color="009EE3"/>
              <w:bottom w:val="single" w:sz="4" w:space="0" w:color="009EE3"/>
              <w:right w:val="single" w:sz="4" w:space="0" w:color="009EE3"/>
            </w:tcBorders>
          </w:tcPr>
          <w:p w:rsidR="001D0117" w:rsidRPr="00872E38" w:rsidRDefault="001D0117" w:rsidP="00872E38">
            <w:pPr>
              <w:pStyle w:val="Code"/>
              <w:rPr>
                <w:sz w:val="20"/>
                <w:szCs w:val="20"/>
              </w:rPr>
            </w:pPr>
            <w:r w:rsidRPr="00872E38">
              <w:rPr>
                <w:sz w:val="20"/>
                <w:szCs w:val="20"/>
              </w:rPr>
              <w:t>keyUsage</w:t>
            </w:r>
          </w:p>
        </w:tc>
        <w:tc>
          <w:tcPr>
            <w:tcW w:w="1560"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BIT STRING</w:t>
            </w:r>
          </w:p>
        </w:tc>
        <w:tc>
          <w:tcPr>
            <w:tcW w:w="3997" w:type="dxa"/>
            <w:tcBorders>
              <w:top w:val="single" w:sz="4" w:space="0" w:color="009EE3"/>
              <w:left w:val="single" w:sz="4" w:space="0" w:color="009EE3"/>
              <w:bottom w:val="single" w:sz="4" w:space="0" w:color="009EE3"/>
              <w:right w:val="single" w:sz="4" w:space="0" w:color="009EE3"/>
            </w:tcBorders>
          </w:tcPr>
          <w:p w:rsidR="001D0117" w:rsidRPr="002F2BCF" w:rsidRDefault="001D0117" w:rsidP="002F2BCF">
            <w:pPr>
              <w:pStyle w:val="Tabletext"/>
            </w:pPr>
            <w:r w:rsidRPr="002F2BCF">
              <w:t xml:space="preserve">Either </w:t>
            </w:r>
            <w:r w:rsidRPr="00872E38">
              <w:rPr>
                <w:rStyle w:val="CNFontChar"/>
              </w:rPr>
              <w:t>digitalSignature</w:t>
            </w:r>
            <w:r w:rsidRPr="002F2BCF">
              <w:t xml:space="preserve"> (0) only,</w:t>
            </w:r>
          </w:p>
          <w:p w:rsidR="001D0117" w:rsidRPr="002F2BCF" w:rsidRDefault="001D0117" w:rsidP="002F2BCF">
            <w:pPr>
              <w:pStyle w:val="Tabletext"/>
            </w:pPr>
            <w:r w:rsidRPr="002F2BCF">
              <w:t xml:space="preserve">Or </w:t>
            </w:r>
            <w:r w:rsidRPr="00872E38">
              <w:rPr>
                <w:rStyle w:val="CNFontChar"/>
              </w:rPr>
              <w:t>keyAgreement</w:t>
            </w:r>
            <w:r w:rsidRPr="002F2BCF">
              <w:t xml:space="preserve"> (4) only</w:t>
            </w:r>
          </w:p>
        </w:tc>
        <w:tc>
          <w:tcPr>
            <w:tcW w:w="1418"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Only one or the other is valid</w:t>
            </w:r>
          </w:p>
        </w:tc>
      </w:tr>
    </w:tbl>
    <w:p w:rsidR="001D0117" w:rsidRDefault="001D0117" w:rsidP="001D0117">
      <w:pPr>
        <w:pStyle w:val="TableHeader"/>
        <w:framePr w:hSpace="0" w:wrap="auto" w:vAnchor="margin" w:hAnchor="text" w:yAlign="inline"/>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7E3F9A">
        <w:t>13.6.7</w:t>
      </w:r>
      <w:r w:rsidR="00056CAC">
        <w:rPr>
          <w:highlight w:val="yellow"/>
        </w:rPr>
        <w:fldChar w:fldCharType="end"/>
      </w:r>
      <w:r w:rsidR="00554BBA">
        <w:t>a</w:t>
      </w:r>
      <w:r>
        <w:rPr>
          <w:lang w:eastAsia="en-GB"/>
        </w:rPr>
        <w:t xml:space="preserve">: </w:t>
      </w:r>
      <w:r w:rsidRPr="00903AE6">
        <w:rPr>
          <w:rFonts w:ascii="Courier New" w:hAnsi="Courier New" w:cs="Courier New"/>
          <w:lang w:eastAsia="en-GB"/>
        </w:rPr>
        <w:t>@</w:t>
      </w:r>
      <w:r>
        <w:rPr>
          <w:rFonts w:ascii="Courier New" w:hAnsi="Courier New" w:cs="Courier New"/>
        </w:rPr>
        <w:t>ProvideDeviceCertificateFromDevice</w:t>
      </w:r>
      <w:r w:rsidRPr="00903AE6">
        <w:rPr>
          <w:rFonts w:ascii="Courier New" w:hAnsi="Courier New" w:cs="Courier New"/>
          <w:lang w:eastAsia="en-GB"/>
        </w:rPr>
        <w:t>.</w:t>
      </w:r>
      <w:r>
        <w:rPr>
          <w:rFonts w:ascii="Courier New" w:hAnsi="Courier New" w:cs="Courier New"/>
          <w:lang w:eastAsia="en-GB"/>
        </w:rPr>
        <w:t>CommandPayload</w:t>
      </w:r>
      <w:r>
        <w:rPr>
          <w:lang w:eastAsia="en-GB"/>
        </w:rPr>
        <w:t xml:space="preserve"> population</w:t>
      </w:r>
    </w:p>
    <w:p w:rsidR="001D0117" w:rsidRDefault="001D0117" w:rsidP="001D0117">
      <w:r w:rsidRPr="00F72E7D">
        <w:rPr>
          <w:rStyle w:val="CNFontChar"/>
        </w:rPr>
        <w:t>@</w:t>
      </w:r>
      <w:r>
        <w:rPr>
          <w:rFonts w:ascii="Courier New" w:hAnsi="Courier New" w:cs="Courier New"/>
        </w:rPr>
        <w:t>ProvideDeviceCertificateFromDevice.ResponsePayload</w:t>
      </w:r>
      <w:r w:rsidRPr="00903AE6">
        <w:t xml:space="preserve"> </w:t>
      </w:r>
      <w:r>
        <w:t xml:space="preserve">shall have the structure defined in Section </w:t>
      </w:r>
      <w:r w:rsidR="00056CAC">
        <w:fldChar w:fldCharType="begin"/>
      </w:r>
      <w:r w:rsidR="00056CAC">
        <w:instrText xml:space="preserve"> REF _Ref386455805 \r \h </w:instrText>
      </w:r>
      <w:r w:rsidR="00056CAC">
        <w:fldChar w:fldCharType="separate"/>
      </w:r>
      <w:r w:rsidR="007E3F9A">
        <w:t>13.6.6</w:t>
      </w:r>
      <w:r w:rsidR="00056CAC">
        <w:fldChar w:fldCharType="end"/>
      </w:r>
      <w:r>
        <w:t xml:space="preserve">, and the Device constructing the Response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7E3F9A">
        <w:t>13.6.7</w:t>
      </w:r>
      <w:r w:rsidR="00056CAC">
        <w:rPr>
          <w:highlight w:val="yellow"/>
        </w:rPr>
        <w:fldChar w:fldCharType="end"/>
      </w:r>
      <w:r w:rsidR="007B22A7">
        <w:t>b</w:t>
      </w:r>
      <w:r>
        <w:t>.</w:t>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rsidTr="00872E38">
        <w:tc>
          <w:tcPr>
            <w:tcW w:w="4077" w:type="dxa"/>
            <w:tcBorders>
              <w:top w:val="single" w:sz="4" w:space="0" w:color="009EE3"/>
              <w:left w:val="single" w:sz="4" w:space="0" w:color="009EE3"/>
              <w:bottom w:val="single" w:sz="4" w:space="0" w:color="00B0F0"/>
              <w:right w:val="single" w:sz="4" w:space="0" w:color="009EE3"/>
            </w:tcBorders>
          </w:tcPr>
          <w:p w:rsidR="001D0117" w:rsidRPr="00872E38" w:rsidRDefault="001D0117" w:rsidP="00872E38">
            <w:pPr>
              <w:pStyle w:val="CNFont"/>
              <w:rPr>
                <w:sz w:val="20"/>
                <w:szCs w:val="20"/>
              </w:rPr>
            </w:pPr>
            <w:r w:rsidRPr="00872E38">
              <w:rPr>
                <w:sz w:val="20"/>
                <w:szCs w:val="20"/>
              </w:rPr>
              <w:t>@ProvideDeviceCertificateFromDevice.ResponsePayload</w:t>
            </w:r>
          </w:p>
        </w:tc>
        <w:tc>
          <w:tcPr>
            <w:tcW w:w="1560" w:type="dxa"/>
            <w:tcBorders>
              <w:top w:val="single" w:sz="4" w:space="0" w:color="009EE3"/>
              <w:left w:val="single" w:sz="4" w:space="0" w:color="009EE3"/>
              <w:bottom w:val="single" w:sz="4" w:space="0" w:color="00B0F0"/>
              <w:right w:val="single" w:sz="4" w:space="0" w:color="009EE3"/>
            </w:tcBorders>
          </w:tcPr>
          <w:p w:rsidR="001D0117" w:rsidRPr="00872E38" w:rsidRDefault="001D0117" w:rsidP="001F476A">
            <w:pPr>
              <w:pStyle w:val="Tabletext"/>
              <w:outlineLvl w:val="0"/>
            </w:pPr>
            <w:r w:rsidRPr="00872E38">
              <w:t>CHOICE</w:t>
            </w:r>
          </w:p>
        </w:tc>
        <w:tc>
          <w:tcPr>
            <w:tcW w:w="3997" w:type="dxa"/>
            <w:tcBorders>
              <w:top w:val="single" w:sz="4" w:space="0" w:color="009EE3"/>
              <w:left w:val="single" w:sz="4" w:space="0" w:color="009EE3"/>
              <w:bottom w:val="single" w:sz="4" w:space="0" w:color="00B0F0"/>
              <w:right w:val="single" w:sz="4" w:space="0" w:color="009EE3"/>
            </w:tcBorders>
          </w:tcPr>
          <w:p w:rsidR="001D0117" w:rsidRPr="00872E38" w:rsidRDefault="001D0117" w:rsidP="001F476A">
            <w:pPr>
              <w:pStyle w:val="Tabletext"/>
            </w:pPr>
          </w:p>
        </w:tc>
        <w:tc>
          <w:tcPr>
            <w:tcW w:w="1418" w:type="dxa"/>
            <w:tcBorders>
              <w:top w:val="single" w:sz="4" w:space="0" w:color="009EE3"/>
              <w:left w:val="single" w:sz="4" w:space="0" w:color="009EE3"/>
              <w:bottom w:val="single" w:sz="4" w:space="0" w:color="00B0F0"/>
              <w:right w:val="single" w:sz="4" w:space="0" w:color="009EE3"/>
            </w:tcBorders>
          </w:tcPr>
          <w:p w:rsidR="001D0117" w:rsidRPr="00872E38" w:rsidRDefault="001D0117" w:rsidP="001F476A">
            <w:pPr>
              <w:pStyle w:val="Tabletext"/>
            </w:pPr>
          </w:p>
        </w:tc>
        <w:tc>
          <w:tcPr>
            <w:tcW w:w="3090" w:type="dxa"/>
            <w:tcBorders>
              <w:top w:val="single" w:sz="4" w:space="0" w:color="009EE3"/>
              <w:left w:val="single" w:sz="4" w:space="0" w:color="009EE3"/>
              <w:bottom w:val="single" w:sz="4" w:space="0" w:color="00B0F0"/>
              <w:right w:val="single" w:sz="4" w:space="0" w:color="009EE3"/>
            </w:tcBorders>
          </w:tcPr>
          <w:p w:rsidR="001D0117" w:rsidRPr="00872E38" w:rsidRDefault="001D0117" w:rsidP="001F476A">
            <w:pPr>
              <w:pStyle w:val="Tabletext"/>
            </w:pPr>
          </w:p>
        </w:tc>
      </w:tr>
      <w:tr w:rsidR="001D0117" w:rsidRPr="00027E40" w:rsidTr="00872E38">
        <w:tc>
          <w:tcPr>
            <w:tcW w:w="4077" w:type="dxa"/>
            <w:tcBorders>
              <w:top w:val="single" w:sz="4" w:space="0" w:color="00B0F0"/>
              <w:left w:val="single" w:sz="4" w:space="0" w:color="00B0F0"/>
              <w:bottom w:val="single" w:sz="4" w:space="0" w:color="00B0F0"/>
              <w:right w:val="single" w:sz="4" w:space="0" w:color="00B0F0"/>
            </w:tcBorders>
          </w:tcPr>
          <w:p w:rsidR="001D0117" w:rsidRPr="00872E38" w:rsidRDefault="00773AAB" w:rsidP="00872E38">
            <w:pPr>
              <w:pStyle w:val="CNFont"/>
              <w:rPr>
                <w:sz w:val="20"/>
                <w:szCs w:val="20"/>
              </w:rPr>
            </w:pPr>
            <w:r w:rsidRPr="00D412EF">
              <w:rPr>
                <w:sz w:val="20"/>
                <w:szCs w:val="20"/>
              </w:rPr>
              <w:lastRenderedPageBreak/>
              <w:t>C</w:t>
            </w:r>
            <w:r w:rsidR="001D0117" w:rsidRPr="00872E38">
              <w:rPr>
                <w:sz w:val="20"/>
                <w:szCs w:val="20"/>
              </w:rPr>
              <w:t>ertificate</w:t>
            </w:r>
          </w:p>
        </w:tc>
        <w:tc>
          <w:tcPr>
            <w:tcW w:w="1560" w:type="dxa"/>
            <w:tcBorders>
              <w:top w:val="single" w:sz="4" w:space="0" w:color="00B0F0"/>
              <w:left w:val="single" w:sz="4" w:space="0" w:color="00B0F0"/>
              <w:bottom w:val="single" w:sz="4" w:space="0" w:color="00B0F0"/>
              <w:right w:val="single" w:sz="4" w:space="0" w:color="00B0F0"/>
            </w:tcBorders>
          </w:tcPr>
          <w:p w:rsidR="001D0117" w:rsidRPr="00872E38" w:rsidRDefault="001D0117" w:rsidP="001F476A">
            <w:pPr>
              <w:pStyle w:val="Tabletext"/>
              <w:outlineLvl w:val="0"/>
            </w:pPr>
            <w:r w:rsidRPr="00872E38">
              <w:t>See IETF RFC 5912</w:t>
            </w:r>
          </w:p>
        </w:tc>
        <w:tc>
          <w:tcPr>
            <w:tcW w:w="3997" w:type="dxa"/>
            <w:tcBorders>
              <w:top w:val="single" w:sz="4" w:space="0" w:color="00B0F0"/>
              <w:left w:val="single" w:sz="4" w:space="0" w:color="00B0F0"/>
              <w:bottom w:val="single" w:sz="4" w:space="0" w:color="00B0F0"/>
              <w:right w:val="single" w:sz="4" w:space="0" w:color="00B0F0"/>
            </w:tcBorders>
          </w:tcPr>
          <w:p w:rsidR="001D0117" w:rsidRPr="00872E38" w:rsidRDefault="001D0117" w:rsidP="001F476A">
            <w:pPr>
              <w:pStyle w:val="Tabletext"/>
              <w:outlineLvl w:val="0"/>
            </w:pPr>
            <w:r w:rsidRPr="00872E38">
              <w:t xml:space="preserve">The Device Certificate provided pursuant to </w:t>
            </w:r>
            <w:r w:rsidR="00A422AA">
              <w:t>S</w:t>
            </w:r>
            <w:r w:rsidRPr="00872E38">
              <w:t>ection</w:t>
            </w:r>
            <w:r w:rsidR="00A422AA">
              <w:t xml:space="preserve"> </w:t>
            </w:r>
            <w:r w:rsidR="00A422AA">
              <w:fldChar w:fldCharType="begin"/>
            </w:r>
            <w:r w:rsidR="00A422AA">
              <w:instrText xml:space="preserve"> REF _Ref386455688 \r \h </w:instrText>
            </w:r>
            <w:r w:rsidR="00A422AA">
              <w:fldChar w:fldCharType="separate"/>
            </w:r>
            <w:r w:rsidR="007E3F9A">
              <w:t>13.6.4</w:t>
            </w:r>
            <w:r w:rsidR="00A422AA">
              <w:fldChar w:fldCharType="end"/>
            </w:r>
          </w:p>
        </w:tc>
        <w:tc>
          <w:tcPr>
            <w:tcW w:w="1418" w:type="dxa"/>
            <w:tcBorders>
              <w:top w:val="single" w:sz="4" w:space="0" w:color="00B0F0"/>
              <w:left w:val="single" w:sz="4" w:space="0" w:color="00B0F0"/>
              <w:bottom w:val="single" w:sz="4" w:space="0" w:color="00B0F0"/>
              <w:right w:val="single" w:sz="4" w:space="0" w:color="00B0F0"/>
            </w:tcBorders>
          </w:tcPr>
          <w:p w:rsidR="001D0117" w:rsidRPr="00872E38" w:rsidRDefault="001D0117" w:rsidP="001F476A">
            <w:pPr>
              <w:pStyle w:val="Tabletext"/>
              <w:outlineLvl w:val="0"/>
            </w:pPr>
            <w:r w:rsidRPr="00872E38">
              <w:t>Mandatory</w:t>
            </w:r>
          </w:p>
        </w:tc>
        <w:tc>
          <w:tcPr>
            <w:tcW w:w="3090" w:type="dxa"/>
            <w:tcBorders>
              <w:top w:val="single" w:sz="4" w:space="0" w:color="00B0F0"/>
              <w:left w:val="single" w:sz="4" w:space="0" w:color="00B0F0"/>
              <w:bottom w:val="single" w:sz="4" w:space="0" w:color="00B0F0"/>
              <w:right w:val="single" w:sz="4" w:space="0" w:color="00B0F0"/>
            </w:tcBorders>
          </w:tcPr>
          <w:p w:rsidR="001D0117" w:rsidRPr="00872E38" w:rsidRDefault="001D0117" w:rsidP="001F476A">
            <w:pPr>
              <w:pStyle w:val="Tabletext"/>
              <w:outlineLvl w:val="0"/>
            </w:pPr>
            <w:r w:rsidRPr="00872E38">
              <w:t>Mandatory if certificate</w:t>
            </w:r>
            <w:r w:rsidRPr="002F2BCF">
              <w:t xml:space="preserve"> successfully produced</w:t>
            </w:r>
          </w:p>
        </w:tc>
      </w:tr>
      <w:tr w:rsidR="001D0117" w:rsidRPr="00027E40" w:rsidTr="00872E38">
        <w:tc>
          <w:tcPr>
            <w:tcW w:w="4077" w:type="dxa"/>
            <w:tcBorders>
              <w:top w:val="single" w:sz="4" w:space="0" w:color="00B0F0"/>
              <w:left w:val="single" w:sz="4" w:space="0" w:color="009EE3"/>
              <w:bottom w:val="single" w:sz="4" w:space="0" w:color="009EE3"/>
              <w:right w:val="single" w:sz="4" w:space="0" w:color="009EE3"/>
            </w:tcBorders>
          </w:tcPr>
          <w:p w:rsidR="001D0117" w:rsidRPr="00872E38" w:rsidRDefault="001D0117" w:rsidP="00872E38">
            <w:pPr>
              <w:pStyle w:val="CNFont"/>
              <w:rPr>
                <w:sz w:val="20"/>
                <w:szCs w:val="20"/>
              </w:rPr>
            </w:pPr>
            <w:r w:rsidRPr="00872E38">
              <w:rPr>
                <w:sz w:val="20"/>
                <w:szCs w:val="20"/>
              </w:rPr>
              <w:t>provideDeviceCertResponseCode</w:t>
            </w:r>
          </w:p>
        </w:tc>
        <w:tc>
          <w:tcPr>
            <w:tcW w:w="1560" w:type="dxa"/>
            <w:tcBorders>
              <w:top w:val="single" w:sz="4" w:space="0" w:color="00B0F0"/>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INTEGER</w:t>
            </w:r>
          </w:p>
        </w:tc>
        <w:tc>
          <w:tcPr>
            <w:tcW w:w="3997" w:type="dxa"/>
            <w:tcBorders>
              <w:top w:val="single" w:sz="4" w:space="0" w:color="00B0F0"/>
              <w:left w:val="single" w:sz="4" w:space="0" w:color="009EE3"/>
              <w:bottom w:val="single" w:sz="4" w:space="0" w:color="009EE3"/>
              <w:right w:val="single" w:sz="4" w:space="0" w:color="009EE3"/>
            </w:tcBorders>
          </w:tcPr>
          <w:p w:rsidR="001D0117" w:rsidRPr="00872E38" w:rsidRDefault="001D0117">
            <w:pPr>
              <w:pStyle w:val="Tabletext"/>
              <w:outlineLvl w:val="0"/>
            </w:pPr>
            <w:r w:rsidRPr="00872E38">
              <w:t xml:space="preserve">Shall be populated according to the processing defined in </w:t>
            </w:r>
            <w:r w:rsidR="007B22A7">
              <w:t>S</w:t>
            </w:r>
            <w:r w:rsidRPr="00872E38">
              <w:t xml:space="preserve">ection </w:t>
            </w:r>
            <w:r w:rsidR="003B495B">
              <w:rPr>
                <w:highlight w:val="red"/>
              </w:rPr>
              <w:fldChar w:fldCharType="begin"/>
            </w:r>
            <w:r w:rsidR="003B495B">
              <w:instrText xml:space="preserve"> REF _Ref386456049 \r \h </w:instrText>
            </w:r>
            <w:r w:rsidR="003B495B">
              <w:rPr>
                <w:highlight w:val="red"/>
              </w:rPr>
            </w:r>
            <w:r w:rsidR="003B495B">
              <w:rPr>
                <w:highlight w:val="red"/>
              </w:rPr>
              <w:fldChar w:fldCharType="separate"/>
            </w:r>
            <w:r w:rsidR="007E3F9A">
              <w:t>13.5.4</w:t>
            </w:r>
            <w:r w:rsidR="003B495B">
              <w:rPr>
                <w:highlight w:val="red"/>
              </w:rPr>
              <w:fldChar w:fldCharType="end"/>
            </w:r>
          </w:p>
        </w:tc>
        <w:tc>
          <w:tcPr>
            <w:tcW w:w="1418" w:type="dxa"/>
            <w:tcBorders>
              <w:top w:val="single" w:sz="4" w:space="0" w:color="00B0F0"/>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Mandatory</w:t>
            </w:r>
          </w:p>
        </w:tc>
        <w:tc>
          <w:tcPr>
            <w:tcW w:w="3090" w:type="dxa"/>
            <w:tcBorders>
              <w:top w:val="single" w:sz="4" w:space="0" w:color="00B0F0"/>
              <w:left w:val="single" w:sz="4" w:space="0" w:color="009EE3"/>
              <w:bottom w:val="single" w:sz="4" w:space="0" w:color="009EE3"/>
              <w:right w:val="single" w:sz="4" w:space="0" w:color="009EE3"/>
            </w:tcBorders>
          </w:tcPr>
          <w:p w:rsidR="001D0117" w:rsidRPr="00872E38" w:rsidRDefault="001D0117" w:rsidP="001F476A">
            <w:pPr>
              <w:pStyle w:val="Tabletext"/>
              <w:outlineLvl w:val="0"/>
            </w:pPr>
            <w:r w:rsidRPr="00872E38">
              <w:t>Mandatory if certificate</w:t>
            </w:r>
            <w:r w:rsidRPr="002F2BCF">
              <w:t xml:space="preserve"> is not successfully produced</w:t>
            </w:r>
          </w:p>
        </w:tc>
      </w:tr>
    </w:tbl>
    <w:p w:rsidR="00554BBA" w:rsidRDefault="00554BBA" w:rsidP="00554BBA">
      <w:pPr>
        <w:pStyle w:val="TableHeader"/>
        <w:framePr w:hSpace="0" w:wrap="auto" w:vAnchor="margin" w:hAnchor="text" w:yAlign="inline"/>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7E3F9A">
        <w:t>13.6.7</w:t>
      </w:r>
      <w:r w:rsidR="00056CAC">
        <w:rPr>
          <w:highlight w:val="yellow"/>
        </w:rPr>
        <w:fldChar w:fldCharType="end"/>
      </w:r>
      <w:r>
        <w:t>b</w:t>
      </w:r>
      <w:r>
        <w:rPr>
          <w:lang w:eastAsia="en-GB"/>
        </w:rPr>
        <w:t xml:space="preserve">: </w:t>
      </w:r>
      <w:r w:rsidRPr="001F01FD">
        <w:rPr>
          <w:rStyle w:val="CNFontChar"/>
        </w:rPr>
        <w:t>@ProvideDeviceCertificateFromDevice.ResponsePayload</w:t>
      </w:r>
      <w:r>
        <w:rPr>
          <w:lang w:eastAsia="en-GB"/>
        </w:rPr>
        <w:t xml:space="preserve"> population</w:t>
      </w:r>
    </w:p>
    <w:p w:rsidR="0002292A" w:rsidRDefault="0002292A" w:rsidP="00BE3B3E">
      <w:pPr>
        <w:pStyle w:val="Heading2"/>
        <w:sectPr w:rsidR="0002292A" w:rsidSect="00206625">
          <w:headerReference w:type="default" r:id="rId44"/>
          <w:footerReference w:type="default" r:id="rId45"/>
          <w:pgSz w:w="16838" w:h="11906" w:orient="landscape" w:code="9"/>
          <w:pgMar w:top="1440" w:right="1440" w:bottom="1440" w:left="1440" w:header="709" w:footer="709" w:gutter="0"/>
          <w:lnNumType w:countBy="1" w:restart="continuous"/>
          <w:cols w:space="708"/>
          <w:docGrid w:linePitch="360"/>
        </w:sectPr>
      </w:pPr>
    </w:p>
    <w:p w:rsidR="00F56E0A" w:rsidRDefault="00F56E0A" w:rsidP="00BE3B3E">
      <w:pPr>
        <w:pStyle w:val="Heading2"/>
      </w:pPr>
      <w:bookmarkStart w:id="4635" w:name="_Ref387661175"/>
      <w:bookmarkStart w:id="4636" w:name="_Ref387661176"/>
      <w:bookmarkStart w:id="4637" w:name="_Toc392602575"/>
      <w:r>
        <w:lastRenderedPageBreak/>
        <w:t>Pair-wise Authorisation of Devices</w:t>
      </w:r>
      <w:bookmarkEnd w:id="4635"/>
      <w:bookmarkEnd w:id="4636"/>
      <w:bookmarkEnd w:id="4637"/>
    </w:p>
    <w:p w:rsidR="00BE3B3E" w:rsidRDefault="00BE3B3E" w:rsidP="00872E38">
      <w:pPr>
        <w:pStyle w:val="Heading3"/>
      </w:pPr>
      <w:bookmarkStart w:id="4638" w:name="_Toc387652369"/>
      <w:bookmarkStart w:id="4639" w:name="_Toc387653257"/>
      <w:bookmarkStart w:id="4640" w:name="_Toc387654145"/>
      <w:bookmarkStart w:id="4641" w:name="_Toc387655031"/>
      <w:bookmarkStart w:id="4642" w:name="_Toc387655918"/>
      <w:bookmarkStart w:id="4643" w:name="_Toc387656789"/>
      <w:bookmarkStart w:id="4644" w:name="_Toc387657667"/>
      <w:bookmarkStart w:id="4645" w:name="_Toc387658532"/>
      <w:bookmarkStart w:id="4646" w:name="_Toc387659400"/>
      <w:bookmarkStart w:id="4647" w:name="_Toc387652370"/>
      <w:bookmarkStart w:id="4648" w:name="_Toc387653258"/>
      <w:bookmarkStart w:id="4649" w:name="_Toc387654146"/>
      <w:bookmarkStart w:id="4650" w:name="_Toc387655032"/>
      <w:bookmarkStart w:id="4651" w:name="_Toc387655919"/>
      <w:bookmarkStart w:id="4652" w:name="_Toc387656790"/>
      <w:bookmarkStart w:id="4653" w:name="_Toc387657668"/>
      <w:bookmarkStart w:id="4654" w:name="_Toc387658533"/>
      <w:bookmarkStart w:id="4655" w:name="_Toc387659401"/>
      <w:bookmarkStart w:id="4656" w:name="_Toc387652371"/>
      <w:bookmarkStart w:id="4657" w:name="_Toc387653259"/>
      <w:bookmarkStart w:id="4658" w:name="_Toc387654147"/>
      <w:bookmarkStart w:id="4659" w:name="_Toc387655033"/>
      <w:bookmarkStart w:id="4660" w:name="_Toc387655920"/>
      <w:bookmarkStart w:id="4661" w:name="_Toc387656791"/>
      <w:bookmarkStart w:id="4662" w:name="_Toc387657669"/>
      <w:bookmarkStart w:id="4663" w:name="_Toc387658534"/>
      <w:bookmarkStart w:id="4664" w:name="_Toc387659402"/>
      <w:bookmarkStart w:id="4665" w:name="_Toc387652372"/>
      <w:bookmarkStart w:id="4666" w:name="_Toc387653260"/>
      <w:bookmarkStart w:id="4667" w:name="_Toc387654148"/>
      <w:bookmarkStart w:id="4668" w:name="_Toc387655034"/>
      <w:bookmarkStart w:id="4669" w:name="_Toc387655921"/>
      <w:bookmarkStart w:id="4670" w:name="_Toc387656792"/>
      <w:bookmarkStart w:id="4671" w:name="_Toc387657670"/>
      <w:bookmarkStart w:id="4672" w:name="_Toc387658535"/>
      <w:bookmarkStart w:id="4673" w:name="_Toc387659403"/>
      <w:bookmarkStart w:id="4674" w:name="_Toc387652373"/>
      <w:bookmarkStart w:id="4675" w:name="_Toc387653261"/>
      <w:bookmarkStart w:id="4676" w:name="_Toc387654149"/>
      <w:bookmarkStart w:id="4677" w:name="_Toc387655035"/>
      <w:bookmarkStart w:id="4678" w:name="_Toc387655922"/>
      <w:bookmarkStart w:id="4679" w:name="_Toc387656793"/>
      <w:bookmarkStart w:id="4680" w:name="_Toc387657671"/>
      <w:bookmarkStart w:id="4681" w:name="_Toc387658536"/>
      <w:bookmarkStart w:id="4682" w:name="_Toc387659404"/>
      <w:bookmarkStart w:id="4683" w:name="_Toc387652374"/>
      <w:bookmarkStart w:id="4684" w:name="_Toc387653262"/>
      <w:bookmarkStart w:id="4685" w:name="_Toc387654150"/>
      <w:bookmarkStart w:id="4686" w:name="_Toc387655036"/>
      <w:bookmarkStart w:id="4687" w:name="_Toc387655923"/>
      <w:bookmarkStart w:id="4688" w:name="_Toc387656794"/>
      <w:bookmarkStart w:id="4689" w:name="_Toc387657672"/>
      <w:bookmarkStart w:id="4690" w:name="_Toc387658537"/>
      <w:bookmarkStart w:id="4691" w:name="_Toc387659405"/>
      <w:bookmarkStart w:id="4692" w:name="_Toc387652375"/>
      <w:bookmarkStart w:id="4693" w:name="_Toc387653263"/>
      <w:bookmarkStart w:id="4694" w:name="_Toc387654151"/>
      <w:bookmarkStart w:id="4695" w:name="_Toc387655037"/>
      <w:bookmarkStart w:id="4696" w:name="_Toc387655924"/>
      <w:bookmarkStart w:id="4697" w:name="_Toc387656795"/>
      <w:bookmarkStart w:id="4698" w:name="_Toc387657673"/>
      <w:bookmarkStart w:id="4699" w:name="_Toc387658538"/>
      <w:bookmarkStart w:id="4700" w:name="_Toc387659406"/>
      <w:bookmarkStart w:id="4701" w:name="_Toc387652376"/>
      <w:bookmarkStart w:id="4702" w:name="_Toc387653264"/>
      <w:bookmarkStart w:id="4703" w:name="_Toc387654152"/>
      <w:bookmarkStart w:id="4704" w:name="_Toc387655038"/>
      <w:bookmarkStart w:id="4705" w:name="_Toc387655925"/>
      <w:bookmarkStart w:id="4706" w:name="_Toc387656796"/>
      <w:bookmarkStart w:id="4707" w:name="_Toc387657674"/>
      <w:bookmarkStart w:id="4708" w:name="_Toc387658539"/>
      <w:bookmarkStart w:id="4709" w:name="_Toc387659407"/>
      <w:bookmarkStart w:id="4710" w:name="_Toc387652377"/>
      <w:bookmarkStart w:id="4711" w:name="_Toc387653265"/>
      <w:bookmarkStart w:id="4712" w:name="_Toc387654153"/>
      <w:bookmarkStart w:id="4713" w:name="_Toc387655039"/>
      <w:bookmarkStart w:id="4714" w:name="_Toc387655926"/>
      <w:bookmarkStart w:id="4715" w:name="_Toc387656797"/>
      <w:bookmarkStart w:id="4716" w:name="_Toc387657675"/>
      <w:bookmarkStart w:id="4717" w:name="_Toc387658540"/>
      <w:bookmarkStart w:id="4718" w:name="_Toc387659408"/>
      <w:bookmarkStart w:id="4719" w:name="_Toc387652378"/>
      <w:bookmarkStart w:id="4720" w:name="_Toc387653266"/>
      <w:bookmarkStart w:id="4721" w:name="_Toc387654154"/>
      <w:bookmarkStart w:id="4722" w:name="_Toc387655040"/>
      <w:bookmarkStart w:id="4723" w:name="_Toc387655927"/>
      <w:bookmarkStart w:id="4724" w:name="_Toc387656798"/>
      <w:bookmarkStart w:id="4725" w:name="_Toc387657676"/>
      <w:bookmarkStart w:id="4726" w:name="_Toc387658541"/>
      <w:bookmarkStart w:id="4727" w:name="_Toc387659409"/>
      <w:bookmarkStart w:id="4728" w:name="_Toc387652379"/>
      <w:bookmarkStart w:id="4729" w:name="_Toc387653267"/>
      <w:bookmarkStart w:id="4730" w:name="_Toc387654155"/>
      <w:bookmarkStart w:id="4731" w:name="_Toc387655041"/>
      <w:bookmarkStart w:id="4732" w:name="_Toc387655928"/>
      <w:bookmarkStart w:id="4733" w:name="_Toc387656799"/>
      <w:bookmarkStart w:id="4734" w:name="_Toc387657677"/>
      <w:bookmarkStart w:id="4735" w:name="_Toc387658542"/>
      <w:bookmarkStart w:id="4736" w:name="_Toc387659410"/>
      <w:bookmarkStart w:id="4737" w:name="_Toc387652380"/>
      <w:bookmarkStart w:id="4738" w:name="_Toc387653268"/>
      <w:bookmarkStart w:id="4739" w:name="_Toc387654156"/>
      <w:bookmarkStart w:id="4740" w:name="_Toc387655042"/>
      <w:bookmarkStart w:id="4741" w:name="_Toc387655929"/>
      <w:bookmarkStart w:id="4742" w:name="_Toc387656800"/>
      <w:bookmarkStart w:id="4743" w:name="_Toc387657678"/>
      <w:bookmarkStart w:id="4744" w:name="_Toc387658543"/>
      <w:bookmarkStart w:id="4745" w:name="_Toc387659411"/>
      <w:bookmarkStart w:id="4746" w:name="_Toc387652381"/>
      <w:bookmarkStart w:id="4747" w:name="_Toc387653269"/>
      <w:bookmarkStart w:id="4748" w:name="_Toc387654157"/>
      <w:bookmarkStart w:id="4749" w:name="_Toc387655043"/>
      <w:bookmarkStart w:id="4750" w:name="_Toc387655930"/>
      <w:bookmarkStart w:id="4751" w:name="_Toc387656801"/>
      <w:bookmarkStart w:id="4752" w:name="_Toc387657679"/>
      <w:bookmarkStart w:id="4753" w:name="_Toc387658544"/>
      <w:bookmarkStart w:id="4754" w:name="_Toc387659412"/>
      <w:bookmarkStart w:id="4755" w:name="_Toc379542751"/>
      <w:bookmarkStart w:id="4756" w:name="_Ref385233838"/>
      <w:bookmarkStart w:id="4757" w:name="_Ref378496549"/>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r>
        <w:t>Introduction</w:t>
      </w:r>
      <w:r w:rsidR="00F56E0A">
        <w:t xml:space="preserve"> to pair-wise Authorisation of D</w:t>
      </w:r>
      <w:r>
        <w:t>evices - informative</w:t>
      </w:r>
      <w:bookmarkEnd w:id="4755"/>
    </w:p>
    <w:p w:rsidR="00BE3B3E" w:rsidRDefault="00BE3B3E" w:rsidP="00872E38">
      <w:pPr>
        <w:pStyle w:val="Heading4"/>
      </w:pPr>
      <w:r>
        <w:t xml:space="preserve">The role of pair-wise </w:t>
      </w:r>
      <w:r w:rsidR="00F56E0A">
        <w:t>A</w:t>
      </w:r>
      <w:r>
        <w:t>uthorisation - informative</w:t>
      </w:r>
    </w:p>
    <w:p w:rsidR="00BE3B3E" w:rsidRDefault="007E3574" w:rsidP="00BE3B3E">
      <w:r>
        <w:t xml:space="preserve">This Section </w:t>
      </w:r>
      <w:r>
        <w:fldChar w:fldCharType="begin"/>
      </w:r>
      <w:r>
        <w:instrText xml:space="preserve"> REF _Ref387661175 \r \h </w:instrText>
      </w:r>
      <w:r>
        <w:fldChar w:fldCharType="separate"/>
      </w:r>
      <w:r w:rsidR="007E3F9A">
        <w:t>13.7</w:t>
      </w:r>
      <w:r>
        <w:fldChar w:fldCharType="end"/>
      </w:r>
      <w:r w:rsidR="00BE3B3E">
        <w:t xml:space="preserve"> includes the Use Cases related to the </w:t>
      </w:r>
      <w:r w:rsidR="00F56E0A">
        <w:t>A</w:t>
      </w:r>
      <w:r w:rsidR="00BE3B3E">
        <w:t xml:space="preserve">uthorisation (and the removal of </w:t>
      </w:r>
      <w:r w:rsidR="00133322">
        <w:t>A</w:t>
      </w:r>
      <w:r w:rsidR="00BE3B3E">
        <w:t xml:space="preserve">uthorisation) for pair-wise, secure </w:t>
      </w:r>
      <w:r w:rsidR="00BE3B3E" w:rsidRPr="00756658">
        <w:t>application layer interaction</w:t>
      </w:r>
      <w:r w:rsidR="00BE3B3E">
        <w:t xml:space="preserve"> between two Devices on the same SMHAN.  It also covers the related Use Cases for backing up and restoring the GPF Device Log.</w:t>
      </w:r>
    </w:p>
    <w:p w:rsidR="00BE3B3E" w:rsidRDefault="00BE3B3E" w:rsidP="00BE3B3E">
      <w:r>
        <w:t>The process of authorising two Devices to communicate is referred to as ‘Joining’</w:t>
      </w:r>
      <w:r>
        <w:rPr>
          <w:rStyle w:val="FootnoteReference"/>
        </w:rPr>
        <w:footnoteReference w:id="31"/>
      </w:r>
      <w:r>
        <w:t>. Removal of such authorisation is referred to as ‘Un-joining’.  Correspondingly, Remote Party Commands</w:t>
      </w:r>
      <w:r w:rsidR="007E3574">
        <w:t xml:space="preserve"> are specified in this Section </w:t>
      </w:r>
      <w:r w:rsidR="007E3574">
        <w:fldChar w:fldCharType="begin"/>
      </w:r>
      <w:r w:rsidR="007E3574">
        <w:instrText xml:space="preserve"> REF _Ref387661176 \r \h </w:instrText>
      </w:r>
      <w:r w:rsidR="007E3574">
        <w:fldChar w:fldCharType="separate"/>
      </w:r>
      <w:r w:rsidR="007E3F9A">
        <w:t>13.7</w:t>
      </w:r>
      <w:r w:rsidR="007E3574">
        <w:fldChar w:fldCharType="end"/>
      </w:r>
      <w:r>
        <w:t xml:space="preserve"> for instructing </w:t>
      </w:r>
      <w:r w:rsidR="007F6B90">
        <w:t>D</w:t>
      </w:r>
      <w:r>
        <w:t>evices that they are to ‘Join’ or ‘Unjoin’.</w:t>
      </w:r>
    </w:p>
    <w:p w:rsidR="00BE3B3E" w:rsidRDefault="00BE3B3E" w:rsidP="00BE3B3E">
      <w:r>
        <w:t xml:space="preserve">In line with the SMETS and CHTS Device Log requirements, two Devices on a HAN must only be capable of interacting at the application layer if they are currently Joined.  They must not be capable of interacting if (1) they have never been Joined or (2) they have been Unjoined. </w:t>
      </w:r>
    </w:p>
    <w:p w:rsidR="00BE3B3E" w:rsidRDefault="00BE3B3E" w:rsidP="00BE3B3E">
      <w:r>
        <w:t>The application layer interactions between Devices on the same SMHAN must conform to the Device Based Access Controls (DBAC) as defined in Secti</w:t>
      </w:r>
      <w:r w:rsidR="007E3574">
        <w:t xml:space="preserve">on </w:t>
      </w:r>
      <w:r w:rsidR="007E3574">
        <w:fldChar w:fldCharType="begin"/>
      </w:r>
      <w:r w:rsidR="007E3574">
        <w:instrText xml:space="preserve"> REF _Ref386437334 \r \h </w:instrText>
      </w:r>
      <w:r w:rsidR="007E3574">
        <w:fldChar w:fldCharType="separate"/>
      </w:r>
      <w:r w:rsidR="007E3F9A">
        <w:t>13.7.3</w:t>
      </w:r>
      <w:r w:rsidR="007E3574">
        <w:fldChar w:fldCharType="end"/>
      </w:r>
      <w:r>
        <w:t xml:space="preserve">.  For example, an ESME must not be capable of processing an ‘Enable Supply’ </w:t>
      </w:r>
      <w:r w:rsidR="00FC5075">
        <w:t>C</w:t>
      </w:r>
      <w:r>
        <w:t>ommand from an IHD or an HCALCS.</w:t>
      </w:r>
    </w:p>
    <w:p w:rsidR="00BE3B3E" w:rsidRDefault="00BE3B3E" w:rsidP="00BE3B3E">
      <w:r>
        <w:t xml:space="preserve">It is a precondition of Joining that both </w:t>
      </w:r>
      <w:r w:rsidR="007F6B90">
        <w:t>D</w:t>
      </w:r>
      <w:r>
        <w:t>evices have been ‘White-listed’ on to the HAN (as per Use Case ‘</w:t>
      </w:r>
      <w:r w:rsidRPr="006F639C">
        <w:t xml:space="preserve">CCS01 Add Device to CHF </w:t>
      </w:r>
      <w:r w:rsidR="007F6B90">
        <w:t>D</w:t>
      </w:r>
      <w:r w:rsidRPr="006F639C">
        <w:t>evice log</w:t>
      </w:r>
      <w:r>
        <w:t xml:space="preserve">’) so that they are able to communicate over the HAN at the </w:t>
      </w:r>
      <w:r w:rsidRPr="001169C3">
        <w:t>network layer (and so have network access)</w:t>
      </w:r>
      <w:r w:rsidRPr="00764F2E">
        <w:t>.</w:t>
      </w:r>
      <w:r>
        <w:t xml:space="preserve">  </w:t>
      </w:r>
      <w:r w:rsidR="00285B61" w:rsidRPr="00285B61">
        <w:t>The GPF may be configured to be in the CHF’s Device Log at manufacture</w:t>
      </w:r>
      <w:r w:rsidR="00285B61">
        <w:t xml:space="preserve">.  </w:t>
      </w:r>
      <w:r>
        <w:t>A Device on a white-list can be removed from the white</w:t>
      </w:r>
      <w:r w:rsidR="00285B61">
        <w:t>-</w:t>
      </w:r>
      <w:r>
        <w:t xml:space="preserve">list.  It must then be unable to communicate over the HAN, and so unable to interact at the application layer with any </w:t>
      </w:r>
      <w:r w:rsidR="00133322">
        <w:t>D</w:t>
      </w:r>
      <w:r>
        <w:t>evices to which it was ‘Joined’</w:t>
      </w:r>
      <w:r w:rsidR="00285B61">
        <w:t>.</w:t>
      </w:r>
    </w:p>
    <w:p w:rsidR="00BE3B3E" w:rsidRDefault="00BE3B3E" w:rsidP="00BE3B3E">
      <w:r>
        <w:t>In SMETS terminology:</w:t>
      </w:r>
    </w:p>
    <w:p w:rsidR="00BE3B3E" w:rsidRDefault="00BE3B3E" w:rsidP="00BE3B3E">
      <w:pPr>
        <w:pStyle w:val="ListBullet"/>
      </w:pPr>
      <w:r>
        <w:t xml:space="preserve">the CHF’s Device Log holds the list of currently white-listed </w:t>
      </w:r>
      <w:r w:rsidR="007F6B90">
        <w:t>D</w:t>
      </w:r>
      <w:r>
        <w:t>evices on the SMHAN; and</w:t>
      </w:r>
    </w:p>
    <w:p w:rsidR="00BE3B3E" w:rsidRDefault="00BE3B3E" w:rsidP="00BE3B3E">
      <w:pPr>
        <w:pStyle w:val="ListBullet"/>
      </w:pPr>
      <w:r>
        <w:t>the Device Log on an ESME, GSME, GP</w:t>
      </w:r>
      <w:r w:rsidR="00F77A70">
        <w:t>F</w:t>
      </w:r>
      <w:r>
        <w:t xml:space="preserve"> or Type 1 </w:t>
      </w:r>
      <w:r w:rsidR="007F6B90">
        <w:t>D</w:t>
      </w:r>
      <w:r>
        <w:t xml:space="preserve">evice holds the Entity Identifiers, Device Types and related Security Credentials of other </w:t>
      </w:r>
      <w:r w:rsidR="007F6B90">
        <w:t>D</w:t>
      </w:r>
      <w:r>
        <w:t>evices on the HAN to which the Device is currently Joined (and so Authorised to interact with at an application layer).</w:t>
      </w:r>
    </w:p>
    <w:p w:rsidR="00BE3B3E" w:rsidRDefault="00BE3B3E" w:rsidP="00BE3B3E">
      <w:r>
        <w:t>The process of white-listing a Device and it</w:t>
      </w:r>
      <w:r w:rsidR="00133322">
        <w:t>s</w:t>
      </w:r>
      <w:r>
        <w:t xml:space="preserve"> subsequently obtaining network access establishes a shared secret key between the Device and the Communications Hub.  The Gas Proxy Function, which is part of the Communications Hub, uses this shared secret key, combined with a Device being entered in to its Device Log, for application layer authorisation.</w:t>
      </w:r>
    </w:p>
    <w:p w:rsidR="00BE3B3E" w:rsidRDefault="00BE3B3E" w:rsidP="00BE3B3E">
      <w:r>
        <w:t xml:space="preserve">IHDs and other Type 2 </w:t>
      </w:r>
      <w:r w:rsidR="007F6B90">
        <w:t>D</w:t>
      </w:r>
      <w:r>
        <w:t>evices are not required to have a Device Log (as defined in SMETS).  They are required to store security and related details of the Devices to which they are Joined as required by ZSE</w:t>
      </w:r>
      <w:r w:rsidRPr="00CD2711">
        <w:t xml:space="preserve"> </w:t>
      </w:r>
      <w:r>
        <w:t xml:space="preserve">however (otherwise they would be cryptographically unable to understand the information being sent to them by </w:t>
      </w:r>
      <w:r w:rsidR="00133322">
        <w:t xml:space="preserve">the Joined </w:t>
      </w:r>
      <w:r>
        <w:t>Devices).</w:t>
      </w:r>
    </w:p>
    <w:p w:rsidR="00BE3B3E" w:rsidRDefault="00BE3B3E" w:rsidP="00BE3B3E">
      <w:r>
        <w:t xml:space="preserve">IHDs and other Type 2 </w:t>
      </w:r>
      <w:r w:rsidR="007F6B90">
        <w:t>D</w:t>
      </w:r>
      <w:r>
        <w:t xml:space="preserve">evices can only read </w:t>
      </w:r>
      <w:r w:rsidR="00133322">
        <w:t xml:space="preserve">application layer </w:t>
      </w:r>
      <w:r>
        <w:t>information from Devices to which they are Joined (either by requesting the information from the Device or by receiving information published by the Device).  When a PPMID is joined to a GPF the PPMID can only read information from the GPF to which it is Joined.</w:t>
      </w:r>
    </w:p>
    <w:p w:rsidR="00BE3B3E" w:rsidRDefault="00BE3B3E" w:rsidP="00BE3B3E">
      <w:r>
        <w:lastRenderedPageBreak/>
        <w:t xml:space="preserve">When other types of </w:t>
      </w:r>
      <w:r w:rsidR="00F533A5">
        <w:t>D</w:t>
      </w:r>
      <w:r>
        <w:t>evice are Joined (e.g. HCALCS, PPMID), they can also exchange Commands and Responses at the application layer.</w:t>
      </w:r>
      <w:r w:rsidR="00BF72B9">
        <w:t xml:space="preserve"> </w:t>
      </w:r>
      <w:r>
        <w:t xml:space="preserve"> For example, an ESME that is Joined to an HCALCS can send a Command to the HCALCS to turn its switch on and the HCALCS can send a Response saying whether it has done that.  A PPMID can send an ‘enable supply’ </w:t>
      </w:r>
      <w:r w:rsidR="00FC5075">
        <w:t>C</w:t>
      </w:r>
      <w:r>
        <w:t>ommand to an ESME etc.</w:t>
      </w:r>
    </w:p>
    <w:p w:rsidR="00BE3B3E" w:rsidRDefault="00BE3B3E" w:rsidP="00872E38">
      <w:pPr>
        <w:pStyle w:val="Heading4"/>
      </w:pPr>
      <w:bookmarkStart w:id="4758" w:name="_Ref383758639"/>
      <w:r>
        <w:t>The joining sequence – informative</w:t>
      </w:r>
      <w:bookmarkEnd w:id="4758"/>
    </w:p>
    <w:p w:rsidR="00BE3B3E" w:rsidRDefault="00BE3B3E" w:rsidP="00BE3B3E">
      <w:r>
        <w:t>There are three types of Join:</w:t>
      </w:r>
    </w:p>
    <w:p w:rsidR="00BE3B3E" w:rsidRDefault="00BE3B3E" w:rsidP="00BE3B3E">
      <w:pPr>
        <w:pStyle w:val="ListBullet"/>
      </w:pPr>
      <w:r>
        <w:t xml:space="preserve">Join Method B: this is a Join involving a Type 2 </w:t>
      </w:r>
      <w:r w:rsidR="007F6B90">
        <w:t>D</w:t>
      </w:r>
      <w:r>
        <w:t xml:space="preserve">evice or a GPF; </w:t>
      </w:r>
    </w:p>
    <w:p w:rsidR="00BE3B3E" w:rsidRDefault="00BE3B3E" w:rsidP="00BE3B3E">
      <w:pPr>
        <w:pStyle w:val="ListBullet"/>
      </w:pPr>
      <w:r>
        <w:t>Join Method C: this is a Join between a GSME and a PPMID; and</w:t>
      </w:r>
    </w:p>
    <w:p w:rsidR="00BE3B3E" w:rsidRDefault="00BE3B3E" w:rsidP="00BE3B3E">
      <w:pPr>
        <w:pStyle w:val="ListBullet"/>
      </w:pPr>
      <w:r>
        <w:t>Join Method A: this is any Join which is not covered by Method B or C.</w:t>
      </w:r>
    </w:p>
    <w:p w:rsidR="00BE3B3E" w:rsidRDefault="00BE3B3E" w:rsidP="00BE3B3E">
      <w:r>
        <w:t xml:space="preserve">Except for Method C, all </w:t>
      </w:r>
      <w:r w:rsidR="00F533A5">
        <w:t>J</w:t>
      </w:r>
      <w:r>
        <w:t xml:space="preserve">oins use the ZSE cryptography which requires exchange of messages between the two </w:t>
      </w:r>
      <w:r w:rsidR="007F6B90">
        <w:t>D</w:t>
      </w:r>
      <w:r>
        <w:t xml:space="preserve">evices to establish the shared secret that the two Devices will need to use.  Method C uses the cryptography of Section </w:t>
      </w:r>
      <w:r w:rsidR="007E3574">
        <w:fldChar w:fldCharType="begin"/>
      </w:r>
      <w:r w:rsidR="007E3574">
        <w:instrText xml:space="preserve"> REF _Ref379355378 \r \h </w:instrText>
      </w:r>
      <w:r w:rsidR="007E3574">
        <w:fldChar w:fldCharType="separate"/>
      </w:r>
      <w:r w:rsidR="007E3F9A">
        <w:t>4</w:t>
      </w:r>
      <w:r w:rsidR="007E3574">
        <w:fldChar w:fldCharType="end"/>
      </w:r>
      <w:r>
        <w:t xml:space="preserve"> of this GBCS.</w:t>
      </w:r>
    </w:p>
    <w:p w:rsidR="00BE3B3E" w:rsidRDefault="00BE3B3E" w:rsidP="00BE3B3E">
      <w:r>
        <w:t>Only certain combinations of Devices can be validly ‘</w:t>
      </w:r>
      <w:r w:rsidR="00F533A5">
        <w:t>J</w:t>
      </w:r>
      <w:r>
        <w:t xml:space="preserve">oined’. </w:t>
      </w:r>
      <w:r w:rsidR="00F533A5">
        <w:t xml:space="preserve"> </w:t>
      </w:r>
      <w:r w:rsidRPr="00E07529">
        <w:t xml:space="preserve">Table </w:t>
      </w:r>
      <w:r w:rsidRPr="00872E38">
        <w:fldChar w:fldCharType="begin"/>
      </w:r>
      <w:r w:rsidRPr="00872E38">
        <w:instrText xml:space="preserve"> REF _Ref383758639 \r \h  \* MERGEFORMAT </w:instrText>
      </w:r>
      <w:r w:rsidRPr="00872E38">
        <w:fldChar w:fldCharType="separate"/>
      </w:r>
      <w:r w:rsidR="007E3F9A">
        <w:t>13.7.1.2</w:t>
      </w:r>
      <w:r w:rsidRPr="00872E38">
        <w:fldChar w:fldCharType="end"/>
      </w:r>
      <w:r w:rsidRPr="00E07529">
        <w:t xml:space="preserve"> summarises</w:t>
      </w:r>
      <w:r>
        <w:t xml:space="preserve"> valid combinations:</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935"/>
        <w:gridCol w:w="1321"/>
        <w:gridCol w:w="998"/>
        <w:gridCol w:w="998"/>
        <w:gridCol w:w="998"/>
        <w:gridCol w:w="998"/>
        <w:gridCol w:w="998"/>
        <w:gridCol w:w="998"/>
        <w:gridCol w:w="998"/>
      </w:tblGrid>
      <w:tr w:rsidR="00BE3B3E"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1F098F" w:rsidRDefault="00BE3B3E" w:rsidP="00BE3B3E">
            <w:pPr>
              <w:pStyle w:val="Tabletext"/>
              <w:rPr>
                <w:sz w:val="18"/>
                <w:szCs w:val="18"/>
              </w:rPr>
            </w:pPr>
            <w:r w:rsidRPr="001F098F">
              <w:rPr>
                <w:sz w:val="18"/>
                <w:szCs w:val="18"/>
              </w:rPr>
              <w:t>Device Name</w:t>
            </w:r>
          </w:p>
        </w:tc>
        <w:tc>
          <w:tcPr>
            <w:tcW w:w="1537"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1F098F" w:rsidRDefault="00BE3B3E" w:rsidP="00BE3B3E">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1F098F" w:rsidRDefault="00BE3B3E" w:rsidP="00BE3B3E">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1F098F">
              <w:rPr>
                <w:sz w:val="18"/>
                <w:szCs w:val="18"/>
              </w:rPr>
              <w:t>ESME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1F098F" w:rsidRDefault="00BE3B3E" w:rsidP="00BE3B3E">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1F098F">
              <w:rPr>
                <w:sz w:val="18"/>
                <w:szCs w:val="18"/>
              </w:rPr>
              <w:t>GSME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1F098F" w:rsidRDefault="00BE3B3E" w:rsidP="00BE3B3E">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1F098F">
              <w:rPr>
                <w:sz w:val="18"/>
                <w:szCs w:val="18"/>
              </w:rPr>
              <w:t>Comms Hub (CHF)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1F098F" w:rsidRDefault="00BE3B3E" w:rsidP="00BE3B3E">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1F098F">
              <w:rPr>
                <w:sz w:val="18"/>
                <w:szCs w:val="18"/>
              </w:rPr>
              <w:t>Comms Hub (GPF)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1F098F" w:rsidRDefault="00BE3B3E" w:rsidP="00BE3B3E">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A794D">
              <w:rPr>
                <w:sz w:val="18"/>
                <w:szCs w:val="18"/>
              </w:rPr>
              <w:t>HC</w:t>
            </w:r>
            <w:r w:rsidRPr="001F098F">
              <w:rPr>
                <w:sz w:val="18"/>
                <w:szCs w:val="18"/>
              </w:rPr>
              <w:t>ALCS</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1F098F" w:rsidRDefault="00BE3B3E" w:rsidP="00BE3B3E">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1F098F">
              <w:rPr>
                <w:sz w:val="18"/>
                <w:szCs w:val="18"/>
              </w:rPr>
              <w:t>PPMID</w:t>
            </w:r>
          </w:p>
        </w:tc>
        <w:tc>
          <w:tcPr>
            <w:tcW w:w="1418" w:type="dxa"/>
            <w:tcBorders>
              <w:left w:val="single" w:sz="4" w:space="0" w:color="FFFFFF" w:themeColor="background1"/>
              <w:bottom w:val="single" w:sz="4" w:space="0" w:color="FFFFFF" w:themeColor="background1"/>
            </w:tcBorders>
            <w:shd w:val="clear" w:color="auto" w:fill="009EE3"/>
            <w:vAlign w:val="center"/>
          </w:tcPr>
          <w:p w:rsidR="00BE3B3E" w:rsidRPr="001F098F" w:rsidRDefault="00BE3B3E" w:rsidP="00BE3B3E">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1F098F">
              <w:rPr>
                <w:sz w:val="18"/>
                <w:szCs w:val="18"/>
              </w:rPr>
              <w:t>Type 2 (IHD or CAD)</w:t>
            </w: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1F098F" w:rsidRDefault="00BE3B3E" w:rsidP="00BE3B3E">
            <w:pPr>
              <w:pStyle w:val="Tabtxtsingle"/>
              <w:rPr>
                <w:b w:val="0"/>
                <w:sz w:val="18"/>
                <w:szCs w:val="18"/>
              </w:rPr>
            </w:pP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rsidR="00BE3B3E" w:rsidRPr="001F098F" w:rsidRDefault="003E76F9" w:rsidP="00BE3B3E">
            <w:pPr>
              <w:pStyle w:val="Tabtxtsingle"/>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Pr>
                <w:rFonts w:ascii="Courier New" w:hAnsi="Courier New" w:cs="Courier New"/>
                <w:b/>
                <w:color w:val="FFFFFF" w:themeColor="background1"/>
                <w:sz w:val="18"/>
                <w:szCs w:val="18"/>
              </w:rPr>
              <w:t>d</w:t>
            </w:r>
            <w:r w:rsidR="00BE3B3E" w:rsidRPr="001F098F">
              <w:rPr>
                <w:rFonts w:ascii="Courier New" w:hAnsi="Courier New" w:cs="Courier New"/>
                <w:b/>
                <w:color w:val="FFFFFF" w:themeColor="background1"/>
                <w:sz w:val="18"/>
                <w:szCs w:val="18"/>
              </w:rPr>
              <w:t>eviceType</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0</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1</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2</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3</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4</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5</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6</w:t>
            </w:r>
          </w:p>
        </w:tc>
      </w:tr>
      <w:tr w:rsidR="00FE1492"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1F098F" w:rsidRDefault="00BE3B3E" w:rsidP="00BE3B3E">
            <w:pPr>
              <w:pStyle w:val="Tabtxtsingle"/>
              <w:rPr>
                <w:sz w:val="18"/>
                <w:szCs w:val="18"/>
              </w:rPr>
            </w:pPr>
            <w:r w:rsidRPr="001F098F">
              <w:rPr>
                <w:sz w:val="18"/>
                <w:szCs w:val="18"/>
              </w:rPr>
              <w:t>ESME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0</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FE1492"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1F098F" w:rsidRDefault="00BE3B3E" w:rsidP="00BE3B3E">
            <w:pPr>
              <w:pStyle w:val="Tabtxtsingle"/>
              <w:rPr>
                <w:sz w:val="18"/>
                <w:szCs w:val="18"/>
              </w:rPr>
            </w:pPr>
            <w:r w:rsidRPr="001F098F">
              <w:rPr>
                <w:sz w:val="18"/>
                <w:szCs w:val="18"/>
              </w:rPr>
              <w:t>GSME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1</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FE1492"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1F098F" w:rsidRDefault="00BE3B3E" w:rsidP="00BE3B3E">
            <w:pPr>
              <w:pStyle w:val="Tabtxtsingle"/>
              <w:rPr>
                <w:sz w:val="18"/>
                <w:szCs w:val="18"/>
              </w:rPr>
            </w:pPr>
            <w:r w:rsidRPr="001F098F">
              <w:rPr>
                <w:sz w:val="18"/>
                <w:szCs w:val="18"/>
              </w:rPr>
              <w:t>Comms Hub (CHF)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2</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FE1492"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1F098F" w:rsidRDefault="00BE3B3E" w:rsidP="00BE3B3E">
            <w:pPr>
              <w:pStyle w:val="Tabtxtsingle"/>
              <w:rPr>
                <w:sz w:val="18"/>
                <w:szCs w:val="18"/>
              </w:rPr>
            </w:pPr>
            <w:r w:rsidRPr="001F098F">
              <w:rPr>
                <w:sz w:val="18"/>
                <w:szCs w:val="18"/>
              </w:rPr>
              <w:t>Comms Hub (GPF)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3</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FE1492"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1F098F" w:rsidRDefault="00BE3B3E" w:rsidP="00BE3B3E">
            <w:pPr>
              <w:pStyle w:val="Tabtxtsingle"/>
              <w:rPr>
                <w:sz w:val="18"/>
                <w:szCs w:val="18"/>
              </w:rPr>
            </w:pPr>
            <w:r w:rsidRPr="00E33D00">
              <w:rPr>
                <w:sz w:val="18"/>
                <w:szCs w:val="18"/>
              </w:rPr>
              <w:t>HC</w:t>
            </w:r>
            <w:r w:rsidRPr="001F098F">
              <w:rPr>
                <w:sz w:val="18"/>
                <w:szCs w:val="18"/>
              </w:rPr>
              <w:t>ALCS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4</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FE1492"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rsidR="00BE3B3E" w:rsidRPr="001F098F" w:rsidRDefault="00BE3B3E" w:rsidP="00BE3B3E">
            <w:pPr>
              <w:pStyle w:val="Tabtxtsingle"/>
              <w:rPr>
                <w:sz w:val="18"/>
                <w:szCs w:val="18"/>
              </w:rPr>
            </w:pPr>
            <w:r w:rsidRPr="001F098F">
              <w:rPr>
                <w:sz w:val="18"/>
                <w:szCs w:val="18"/>
              </w:rPr>
              <w:t>PPMID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5</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Method C</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BE3B3E" w:rsidTr="00BE3B3E">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right w:val="single" w:sz="4" w:space="0" w:color="FFFFFF" w:themeColor="background1"/>
            </w:tcBorders>
            <w:shd w:val="clear" w:color="auto" w:fill="009EE3"/>
            <w:vAlign w:val="center"/>
          </w:tcPr>
          <w:p w:rsidR="00BE3B3E" w:rsidRPr="001F098F" w:rsidRDefault="00BE3B3E" w:rsidP="00BE3B3E">
            <w:pPr>
              <w:pStyle w:val="Tabtxtsingle"/>
              <w:rPr>
                <w:sz w:val="18"/>
                <w:szCs w:val="18"/>
              </w:rPr>
            </w:pPr>
            <w:r w:rsidRPr="001F098F">
              <w:rPr>
                <w:sz w:val="18"/>
                <w:szCs w:val="18"/>
              </w:rPr>
              <w:t>Type 2 (IHD or CAD)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6</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1F098F">
              <w:rPr>
                <w:sz w:val="18"/>
                <w:szCs w:val="18"/>
              </w:rPr>
              <w:t>Not permitted</w:t>
            </w:r>
          </w:p>
        </w:tc>
      </w:tr>
    </w:tbl>
    <w:p w:rsidR="00BE3B3E" w:rsidRDefault="00BE3B3E" w:rsidP="00BE3B3E">
      <w:pPr>
        <w:pStyle w:val="TableHeader"/>
        <w:framePr w:hSpace="0" w:wrap="auto" w:vAnchor="margin" w:hAnchor="text" w:yAlign="inline"/>
        <w:rPr>
          <w:lang w:eastAsia="en-GB"/>
        </w:rPr>
      </w:pPr>
      <w:r w:rsidRPr="00E07529">
        <w:rPr>
          <w:lang w:eastAsia="en-GB"/>
        </w:rPr>
        <w:t xml:space="preserve">Table </w:t>
      </w:r>
      <w:r w:rsidRPr="00872E38">
        <w:fldChar w:fldCharType="begin"/>
      </w:r>
      <w:r w:rsidRPr="00872E38">
        <w:instrText xml:space="preserve"> REF _Ref383758639 \r \h  \* MERGEFORMAT </w:instrText>
      </w:r>
      <w:r w:rsidRPr="00872E38">
        <w:fldChar w:fldCharType="separate"/>
      </w:r>
      <w:r w:rsidR="007E3F9A">
        <w:t>13.7.1.2</w:t>
      </w:r>
      <w:r w:rsidRPr="00872E38">
        <w:fldChar w:fldCharType="end"/>
      </w:r>
      <w:r w:rsidRPr="00E07529">
        <w:rPr>
          <w:lang w:eastAsia="en-GB"/>
        </w:rPr>
        <w:t xml:space="preserve">: </w:t>
      </w:r>
      <w:r w:rsidR="00BF72B9">
        <w:rPr>
          <w:lang w:eastAsia="en-GB"/>
        </w:rPr>
        <w:t xml:space="preserve"> </w:t>
      </w:r>
      <w:r w:rsidRPr="00E07529">
        <w:rPr>
          <w:lang w:eastAsia="en-GB"/>
        </w:rPr>
        <w:t>Permitt</w:t>
      </w:r>
      <w:r w:rsidRPr="00FD0176">
        <w:rPr>
          <w:lang w:eastAsia="en-GB"/>
        </w:rPr>
        <w:t>ed Joins</w:t>
      </w:r>
    </w:p>
    <w:p w:rsidR="00BE3B3E" w:rsidRDefault="00BE3B3E" w:rsidP="00BE3B3E">
      <w:r>
        <w:t xml:space="preserve">A  Method A Join always involves an ESME and therefore any HAN exchanges required by a Method A Join shall always be instigated by the </w:t>
      </w:r>
      <w:r w:rsidR="00133322">
        <w:t xml:space="preserve">ESME </w:t>
      </w:r>
      <w:r>
        <w:t xml:space="preserve">involved.  In this context the </w:t>
      </w:r>
      <w:r w:rsidR="00133322">
        <w:t xml:space="preserve">ESME </w:t>
      </w:r>
      <w:r>
        <w:t xml:space="preserve">is </w:t>
      </w:r>
      <w:r w:rsidR="00504B91">
        <w:t>referred</w:t>
      </w:r>
      <w:r>
        <w:t xml:space="preserve"> to as the </w:t>
      </w:r>
      <w:r>
        <w:rPr>
          <w:rFonts w:ascii="Courier New" w:hAnsi="Courier New" w:cs="Courier New"/>
        </w:rPr>
        <w:t>methodA</w:t>
      </w:r>
      <w:r w:rsidRPr="008B4F1A">
        <w:rPr>
          <w:rFonts w:ascii="Courier New" w:hAnsi="Courier New" w:cs="Courier New"/>
        </w:rPr>
        <w:t>Initiator</w:t>
      </w:r>
      <w:r>
        <w:t>, since it initiates Method A Joins.</w:t>
      </w:r>
    </w:p>
    <w:p w:rsidR="00BE3B3E" w:rsidRDefault="00BE3B3E" w:rsidP="00BE3B3E">
      <w:r>
        <w:t xml:space="preserve">The additional step with a Method A Join is that the other Device must first be sent a Join Command detailing the ESME with which it is allowed to Join.  On receipt, the Device should add the ESME details to its Device Log and send a </w:t>
      </w:r>
      <w:r w:rsidR="00133322">
        <w:t>R</w:t>
      </w:r>
      <w:r>
        <w:t>esponse accordingly.  If, subsequently, the Device is asked to undertake key establishment, it must check that the requesting Device is in its Device Log.</w:t>
      </w:r>
    </w:p>
    <w:p w:rsidR="00BE3B3E" w:rsidRDefault="00BE3B3E" w:rsidP="00BE3B3E">
      <w:r>
        <w:t xml:space="preserve">Only one </w:t>
      </w:r>
      <w:r w:rsidR="007F6B90">
        <w:t>D</w:t>
      </w:r>
      <w:r>
        <w:t xml:space="preserve">evice in a Method B Join is remotely instructed.  Thus, the HAN exchanges required by a Method B Join shall always be instigated by the </w:t>
      </w:r>
      <w:r w:rsidR="00F533A5">
        <w:t>D</w:t>
      </w:r>
      <w:r>
        <w:t xml:space="preserve">evice receiving such a Command. </w:t>
      </w:r>
      <w:r w:rsidR="00F533A5">
        <w:t xml:space="preserve"> </w:t>
      </w:r>
      <w:r>
        <w:t xml:space="preserve">From </w:t>
      </w:r>
      <w:r w:rsidRPr="00E07529">
        <w:t xml:space="preserve">Table </w:t>
      </w:r>
      <w:r w:rsidRPr="00872E38">
        <w:fldChar w:fldCharType="begin"/>
      </w:r>
      <w:r w:rsidRPr="00872E38">
        <w:instrText xml:space="preserve"> REF _Ref383758639 \r \h  \* MERGEFORMAT </w:instrText>
      </w:r>
      <w:r w:rsidRPr="00872E38">
        <w:fldChar w:fldCharType="separate"/>
      </w:r>
      <w:r w:rsidR="007E3F9A">
        <w:t>13.7.1.2</w:t>
      </w:r>
      <w:r w:rsidRPr="00872E38">
        <w:fldChar w:fldCharType="end"/>
      </w:r>
      <w:r w:rsidRPr="00E07529">
        <w:t>, this</w:t>
      </w:r>
      <w:r>
        <w:t xml:space="preserve"> is always a </w:t>
      </w:r>
      <w:r w:rsidR="00133322">
        <w:t xml:space="preserve">GSME or ESME </w:t>
      </w:r>
      <w:r>
        <w:t xml:space="preserve">except where a GPF is to </w:t>
      </w:r>
      <w:r>
        <w:lastRenderedPageBreak/>
        <w:t>Join to a PPMID, IHD or CAD.  Thus, the sequence of a Method B Join is that the ESME / GSME / GPF:</w:t>
      </w:r>
    </w:p>
    <w:p w:rsidR="00BE3B3E" w:rsidRDefault="00BE3B3E" w:rsidP="00BE3B3E">
      <w:pPr>
        <w:pStyle w:val="ListBullet"/>
      </w:pPr>
      <w:r>
        <w:t xml:space="preserve">is sent a Join Command containing the Entity Identifier of the Device to which it is to Join and that other Device’s </w:t>
      </w:r>
      <w:r w:rsidRPr="00792B66">
        <w:rPr>
          <w:rFonts w:ascii="Courier New" w:hAnsi="Courier New" w:cs="Courier New"/>
        </w:rPr>
        <w:t>DeviceType</w:t>
      </w:r>
      <w:r>
        <w:t>;</w:t>
      </w:r>
    </w:p>
    <w:p w:rsidR="00BE3B3E" w:rsidRDefault="00BE3B3E" w:rsidP="00BE3B3E">
      <w:pPr>
        <w:pStyle w:val="ListBullet"/>
      </w:pPr>
      <w:r>
        <w:t>verifies the cryptographic protection on the Command and checks to make sure it is well formed and valid;</w:t>
      </w:r>
    </w:p>
    <w:p w:rsidR="00BE3B3E" w:rsidRDefault="00BE3B3E" w:rsidP="00BE3B3E">
      <w:pPr>
        <w:pStyle w:val="ListBullet"/>
      </w:pPr>
      <w:r>
        <w:t>updates its Device Log to include details of the new Device;</w:t>
      </w:r>
    </w:p>
    <w:p w:rsidR="00BE3B3E" w:rsidRDefault="00BE3B3E" w:rsidP="00BE3B3E">
      <w:pPr>
        <w:pStyle w:val="ListBullet"/>
      </w:pPr>
      <w:r>
        <w:t>for an ESME</w:t>
      </w:r>
      <w:r>
        <w:rPr>
          <w:rStyle w:val="FootnoteReference"/>
        </w:rPr>
        <w:footnoteReference w:id="32"/>
      </w:r>
      <w:r>
        <w:t xml:space="preserve">, undertakes the key establishment process with the specified </w:t>
      </w:r>
      <w:r w:rsidR="00F533A5">
        <w:t>D</w:t>
      </w:r>
      <w:r>
        <w:t xml:space="preserve">evice, as per the </w:t>
      </w:r>
      <w:r w:rsidR="00FC2637">
        <w:t>ZSE</w:t>
      </w:r>
      <w:r>
        <w:t xml:space="preserve"> 1.2 specification. </w:t>
      </w:r>
      <w:r w:rsidR="00FC2637">
        <w:t xml:space="preserve"> </w:t>
      </w:r>
      <w:r>
        <w:t>The constraint that Key Establishment has to involve the ZSE Trust Centre shall not be applied by Devices; and</w:t>
      </w:r>
    </w:p>
    <w:p w:rsidR="00BE3B3E" w:rsidRDefault="00BE3B3E" w:rsidP="00BE3B3E">
      <w:pPr>
        <w:pStyle w:val="ListBullet"/>
      </w:pPr>
      <w:r>
        <w:t>creates and sends a Response detailing the success or otherwise of its actions.</w:t>
      </w:r>
    </w:p>
    <w:p w:rsidR="00BE3B3E" w:rsidRDefault="00BE3B3E" w:rsidP="00BE3B3E">
      <w:r>
        <w:t>A Method C join does not require exchange of Messages between the two Devices</w:t>
      </w:r>
      <w:r w:rsidRPr="00E0376D">
        <w:t xml:space="preserve"> </w:t>
      </w:r>
      <w:r>
        <w:t>for the establishment of the shared secret.  Thus</w:t>
      </w:r>
      <w:r w:rsidRPr="00315486">
        <w:t xml:space="preserve"> </w:t>
      </w:r>
      <w:r>
        <w:t>the sequence of a Method C Join is that each of the GSME and PPMID:</w:t>
      </w:r>
    </w:p>
    <w:p w:rsidR="00BE3B3E" w:rsidRDefault="00BE3B3E" w:rsidP="00BE3B3E">
      <w:pPr>
        <w:pStyle w:val="ListBullet"/>
      </w:pPr>
      <w:r>
        <w:t xml:space="preserve">is sent a Join Command containing the Entity Identifier of the Device to which it is to Join, that other Device’s </w:t>
      </w:r>
      <w:r w:rsidRPr="00792B66">
        <w:rPr>
          <w:rFonts w:ascii="Courier New" w:hAnsi="Courier New" w:cs="Courier New"/>
        </w:rPr>
        <w:t>DeviceType</w:t>
      </w:r>
      <w:r>
        <w:t xml:space="preserve"> and Key Agreement </w:t>
      </w:r>
      <w:r w:rsidRPr="003F4135">
        <w:rPr>
          <w:rFonts w:ascii="Courier New" w:hAnsi="Courier New" w:cs="Courier New"/>
        </w:rPr>
        <w:t>Certificate</w:t>
      </w:r>
      <w:r>
        <w:t>;</w:t>
      </w:r>
    </w:p>
    <w:p w:rsidR="00BE3B3E" w:rsidRDefault="00BE3B3E" w:rsidP="00BE3B3E">
      <w:pPr>
        <w:pStyle w:val="ListBullet"/>
      </w:pPr>
      <w:r>
        <w:t>verifies the cryptographic protection on the Command and does checks to make sure it is well formed and valid;</w:t>
      </w:r>
    </w:p>
    <w:p w:rsidR="00BE3B3E" w:rsidRDefault="00BE3B3E" w:rsidP="00BE3B3E">
      <w:pPr>
        <w:pStyle w:val="ListBullet"/>
      </w:pPr>
      <w:r>
        <w:t>updates its Device Log to include details of the new Device;</w:t>
      </w:r>
    </w:p>
    <w:p w:rsidR="00BE3B3E" w:rsidRDefault="00BE3B3E" w:rsidP="00BE3B3E">
      <w:pPr>
        <w:pStyle w:val="ListBullet"/>
      </w:pPr>
      <w:r>
        <w:t xml:space="preserve">checks there is a well-formed </w:t>
      </w:r>
      <w:r w:rsidR="00133322">
        <w:t>Device C</w:t>
      </w:r>
      <w:r>
        <w:t>ertificate in the Command;</w:t>
      </w:r>
    </w:p>
    <w:p w:rsidR="00BE3B3E" w:rsidRDefault="00BE3B3E" w:rsidP="00BE3B3E">
      <w:pPr>
        <w:pStyle w:val="ListBullet"/>
      </w:pPr>
      <w:r>
        <w:t xml:space="preserve">optionally calculates the shared secret using the </w:t>
      </w:r>
      <w:r w:rsidR="00133322">
        <w:t xml:space="preserve">Device </w:t>
      </w:r>
      <w:r>
        <w:t>Certificate of the other Device (which is provided in the Command); and</w:t>
      </w:r>
    </w:p>
    <w:p w:rsidR="00BE3B3E" w:rsidRDefault="00BE3B3E" w:rsidP="00BE3B3E">
      <w:pPr>
        <w:pStyle w:val="ListBullet"/>
      </w:pPr>
      <w:r>
        <w:t>creates and sends a Response detailing the success or otherwise of its actions.</w:t>
      </w:r>
    </w:p>
    <w:p w:rsidR="00BE3B3E" w:rsidRDefault="00BE3B3E" w:rsidP="00872E38">
      <w:pPr>
        <w:pStyle w:val="Heading4"/>
      </w:pPr>
      <w:bookmarkStart w:id="4759" w:name="_Ref387685813"/>
      <w:r>
        <w:t>The format of Message Payloads - informative</w:t>
      </w:r>
      <w:bookmarkEnd w:id="4759"/>
    </w:p>
    <w:p w:rsidR="00BE3B3E" w:rsidRDefault="00BE3B3E" w:rsidP="00BE3B3E">
      <w:pPr>
        <w:rPr>
          <w:rFonts w:eastAsiaTheme="majorEastAsia"/>
          <w:b/>
          <w:bCs/>
          <w:color w:val="009EE3"/>
          <w:sz w:val="32"/>
          <w:szCs w:val="32"/>
        </w:rPr>
      </w:pPr>
      <w:r>
        <w:t xml:space="preserve">In common with other GBCS Remote Messages related to the management of Security Credentials, the payloads of Commands and Responses defined in this Section </w:t>
      </w:r>
      <w:r w:rsidR="00FC2637">
        <w:rPr>
          <w:highlight w:val="red"/>
        </w:rPr>
        <w:fldChar w:fldCharType="begin"/>
      </w:r>
      <w:r w:rsidR="00FC2637">
        <w:instrText xml:space="preserve"> REF _Ref387685813 \r \h </w:instrText>
      </w:r>
      <w:r w:rsidR="00FC2637">
        <w:rPr>
          <w:highlight w:val="red"/>
        </w:rPr>
      </w:r>
      <w:r w:rsidR="00FC2637">
        <w:rPr>
          <w:highlight w:val="red"/>
        </w:rPr>
        <w:fldChar w:fldCharType="separate"/>
      </w:r>
      <w:r w:rsidR="007E3F9A">
        <w:t>13.7.1.3</w:t>
      </w:r>
      <w:r w:rsidR="00FC2637">
        <w:rPr>
          <w:highlight w:val="red"/>
        </w:rPr>
        <w:fldChar w:fldCharType="end"/>
      </w:r>
      <w:r>
        <w:t xml:space="preserve"> are specified using ASN.1, with DER encoding to be applied to Command and Response payloads.</w:t>
      </w:r>
    </w:p>
    <w:p w:rsidR="00BE3B3E" w:rsidRDefault="00BE3B3E" w:rsidP="00872E38">
      <w:pPr>
        <w:pStyle w:val="Heading3"/>
      </w:pPr>
      <w:r>
        <w:t xml:space="preserve">Device Requirements </w:t>
      </w:r>
    </w:p>
    <w:p w:rsidR="00BE3B3E" w:rsidRDefault="00BE3B3E" w:rsidP="00BE3B3E">
      <w:r>
        <w:t>All Devices shall:</w:t>
      </w:r>
    </w:p>
    <w:p w:rsidR="00BE3B3E" w:rsidRPr="00344F93" w:rsidRDefault="00BE3B3E" w:rsidP="00BE3B3E">
      <w:pPr>
        <w:pStyle w:val="ListBullet"/>
      </w:pPr>
      <w:r>
        <w:t xml:space="preserve">support the ZSE Key Establishment Cluster as </w:t>
      </w:r>
      <w:r w:rsidRPr="00344F93">
        <w:t>specified in Annex C of the ZSE cluster;</w:t>
      </w:r>
    </w:p>
    <w:p w:rsidR="00BE3B3E" w:rsidRDefault="00BE3B3E" w:rsidP="00BE3B3E">
      <w:pPr>
        <w:pStyle w:val="ListBullet"/>
      </w:pPr>
      <w:r>
        <w:t xml:space="preserve">support ‘Crypto Suite 2’ as defined in </w:t>
      </w:r>
      <w:r w:rsidR="00344F93">
        <w:t>the</w:t>
      </w:r>
      <w:r>
        <w:t xml:space="preserve"> ZSE spec</w:t>
      </w:r>
      <w:r w:rsidR="00344F93">
        <w:t>ification</w:t>
      </w:r>
      <w:r>
        <w:t>; and</w:t>
      </w:r>
    </w:p>
    <w:p w:rsidR="00BE3B3E" w:rsidRDefault="00BE3B3E" w:rsidP="00BE3B3E">
      <w:pPr>
        <w:pStyle w:val="ListBullet"/>
      </w:pPr>
      <w:r>
        <w:t>use ‘Crypto Suite 2’ when undertaking any associated Key Establishment process.</w:t>
      </w:r>
    </w:p>
    <w:p w:rsidR="00BE3B3E" w:rsidRDefault="00BE3B3E" w:rsidP="00BE3B3E">
      <w:r>
        <w:t xml:space="preserve">Devices shall not apply any restrictions on the types of Devices used in any associated Key Establishment process, except for those specified in the GBCS.  Specifically, the ZSE constraint requiring Trust Centre involvement shall not be applied (where ‘Trust Centre’ has the meaning defined in </w:t>
      </w:r>
      <w:r w:rsidR="00FC2637">
        <w:t>ZSE</w:t>
      </w:r>
      <w:r>
        <w:t>).</w:t>
      </w:r>
    </w:p>
    <w:p w:rsidR="00BE3B3E" w:rsidRDefault="00BE3B3E" w:rsidP="00BE3B3E">
      <w:r>
        <w:t xml:space="preserve">An ESME shall be configured to be a ZSE ‘Router’, as defined in </w:t>
      </w:r>
      <w:r w:rsidR="00FC2637">
        <w:t>ZSE</w:t>
      </w:r>
      <w:r>
        <w:t xml:space="preserve"> so that communications between the ESME and Devices Joined to the ESME are not reliant on availability of the Communications Hub.</w:t>
      </w:r>
    </w:p>
    <w:p w:rsidR="00BE3B3E" w:rsidRDefault="00BE3B3E" w:rsidP="00BE3B3E">
      <w:r>
        <w:lastRenderedPageBreak/>
        <w:t xml:space="preserve">Pursuant to the </w:t>
      </w:r>
      <w:r w:rsidR="00FC2637">
        <w:t xml:space="preserve">requirements in the </w:t>
      </w:r>
      <w:r>
        <w:t xml:space="preserve">SMETS and </w:t>
      </w:r>
      <w:r w:rsidR="00FC2637">
        <w:t xml:space="preserve">the </w:t>
      </w:r>
      <w:r>
        <w:t xml:space="preserve">CHTS requirement, Devices shall only communicate at an application layer with other Devices that are currently in their Device Log and are permitted by Device Based Access Controls (DBAC) as defined at </w:t>
      </w:r>
      <w:r w:rsidRPr="00E07529">
        <w:t xml:space="preserve">Section </w:t>
      </w:r>
      <w:r w:rsidRPr="00872E38">
        <w:fldChar w:fldCharType="begin"/>
      </w:r>
      <w:r w:rsidRPr="00872E38">
        <w:instrText xml:space="preserve"> REF _Ref386437334 \r \h  \* MERGEFORMAT </w:instrText>
      </w:r>
      <w:r w:rsidRPr="00872E38">
        <w:fldChar w:fldCharType="separate"/>
      </w:r>
      <w:r w:rsidR="007E3F9A">
        <w:t>13.7.3</w:t>
      </w:r>
      <w:r w:rsidRPr="00872E38">
        <w:fldChar w:fldCharType="end"/>
      </w:r>
      <w:r w:rsidRPr="00E07529">
        <w:t>.  Such</w:t>
      </w:r>
      <w:r>
        <w:t xml:space="preserve"> communications shall always be secured using the shared secrets established pursuant to </w:t>
      </w:r>
      <w:r w:rsidRPr="00E07529">
        <w:t xml:space="preserve">Sections </w:t>
      </w:r>
      <w:r w:rsidRPr="005A74C6">
        <w:fldChar w:fldCharType="begin"/>
      </w:r>
      <w:r w:rsidRPr="007E3574">
        <w:instrText xml:space="preserve"> REF _Ref383696504 \r \h  \* MERGEFORMAT </w:instrText>
      </w:r>
      <w:r w:rsidRPr="005A74C6">
        <w:fldChar w:fldCharType="separate"/>
      </w:r>
      <w:r w:rsidR="007E3F9A">
        <w:t>13.7.4</w:t>
      </w:r>
      <w:r w:rsidRPr="005A74C6">
        <w:fldChar w:fldCharType="end"/>
      </w:r>
      <w:r w:rsidRPr="007E3574">
        <w:t>.</w:t>
      </w:r>
      <w:r>
        <w:t xml:space="preserve"> </w:t>
      </w:r>
    </w:p>
    <w:p w:rsidR="00BE3B3E" w:rsidRDefault="00BE3B3E" w:rsidP="00BE3B3E">
      <w:r>
        <w:t>Application layer communications within the scope of the DBAC requirement are HAN Only Messages, including provision of information to a PPMID or Type 2 Device.  Note that HAN Only Messages between a PPMID and GSME have a structure that is specified in this GBCS in the corresponding Use Cases</w:t>
      </w:r>
      <w:r w:rsidR="00BF72B9">
        <w:t>,</w:t>
      </w:r>
      <w:r>
        <w:t xml:space="preserve"> and those relate only to Add Credit and Activate Emergency Credit Commands and the corresponding Responses.</w:t>
      </w:r>
    </w:p>
    <w:p w:rsidR="00BE3B3E" w:rsidRDefault="00BE3B3E" w:rsidP="00BE3B3E">
      <w:r>
        <w:t xml:space="preserve">Each entry in a non CHF Device Log shall contain the Entity Identifier of the Authorised Device and its </w:t>
      </w:r>
      <w:r w:rsidRPr="008A50EE">
        <w:rPr>
          <w:rFonts w:ascii="Courier New" w:hAnsi="Courier New" w:cs="Courier New"/>
        </w:rPr>
        <w:t>deviceType</w:t>
      </w:r>
      <w:r>
        <w:t>.</w:t>
      </w:r>
    </w:p>
    <w:p w:rsidR="00BE3B3E" w:rsidRPr="00F520C5" w:rsidRDefault="00BE3B3E" w:rsidP="00BE3B3E">
      <w:pPr>
        <w:rPr>
          <w:szCs w:val="22"/>
        </w:rPr>
      </w:pPr>
      <w:r w:rsidRPr="00F520C5">
        <w:rPr>
          <w:szCs w:val="22"/>
        </w:rPr>
        <w:t>The Entity Identifier</w:t>
      </w:r>
      <w:r>
        <w:rPr>
          <w:szCs w:val="22"/>
        </w:rPr>
        <w:t xml:space="preserve"> of a D</w:t>
      </w:r>
      <w:r w:rsidRPr="00F27114">
        <w:rPr>
          <w:szCs w:val="22"/>
        </w:rPr>
        <w:t xml:space="preserve">evice with </w:t>
      </w:r>
      <w:r w:rsidRPr="003F4135">
        <w:rPr>
          <w:rFonts w:ascii="Courier New" w:hAnsi="Courier New" w:cs="Courier New"/>
          <w:szCs w:val="22"/>
        </w:rPr>
        <w:t>DeviceType</w:t>
      </w:r>
      <w:r w:rsidRPr="00F520C5">
        <w:rPr>
          <w:szCs w:val="22"/>
        </w:rPr>
        <w:t xml:space="preserve"> </w:t>
      </w:r>
      <w:r w:rsidRPr="00F27114">
        <w:rPr>
          <w:szCs w:val="22"/>
        </w:rPr>
        <w:t xml:space="preserve">of </w:t>
      </w:r>
      <w:r w:rsidRPr="003F4135">
        <w:rPr>
          <w:rFonts w:ascii="Courier New" w:hAnsi="Courier New" w:cs="Courier New"/>
          <w:szCs w:val="22"/>
        </w:rPr>
        <w:t>communicationsHubGasProxyFunction</w:t>
      </w:r>
      <w:r w:rsidRPr="003F4135">
        <w:rPr>
          <w:szCs w:val="22"/>
        </w:rPr>
        <w:t xml:space="preserve"> shall be the </w:t>
      </w:r>
      <w:r>
        <w:rPr>
          <w:szCs w:val="22"/>
        </w:rPr>
        <w:t xml:space="preserve">EUI </w:t>
      </w:r>
      <w:r w:rsidRPr="003F4135">
        <w:rPr>
          <w:szCs w:val="22"/>
        </w:rPr>
        <w:t xml:space="preserve">64-bit </w:t>
      </w:r>
      <w:r>
        <w:rPr>
          <w:szCs w:val="22"/>
        </w:rPr>
        <w:t>identifier</w:t>
      </w:r>
      <w:r w:rsidRPr="003F4135">
        <w:rPr>
          <w:szCs w:val="22"/>
        </w:rPr>
        <w:t xml:space="preserve"> of the ZigBee radio interface installed in the Communications Hub.</w:t>
      </w:r>
    </w:p>
    <w:p w:rsidR="00BE3B3E" w:rsidRDefault="00BE3B3E" w:rsidP="00872E38">
      <w:pPr>
        <w:pStyle w:val="Heading3"/>
      </w:pPr>
      <w:bookmarkStart w:id="4760" w:name="_Ref386437334"/>
      <w:r>
        <w:t>Device Based Access Control</w:t>
      </w:r>
      <w:bookmarkEnd w:id="4760"/>
    </w:p>
    <w:p w:rsidR="00BE3B3E" w:rsidRDefault="00BE3B3E" w:rsidP="00BE3B3E">
      <w:r>
        <w:t xml:space="preserve">In relation to information and functionality within SMETS, a Device shall, when it is a recipient of a Command or request for information from another Device on its SMHAN, only attempt to action that </w:t>
      </w:r>
      <w:r w:rsidR="00133322">
        <w:t>C</w:t>
      </w:r>
      <w:r>
        <w:t>ommand when:</w:t>
      </w:r>
    </w:p>
    <w:p w:rsidR="00BE3B3E" w:rsidRDefault="00BE3B3E" w:rsidP="00BE3B3E">
      <w:pPr>
        <w:pStyle w:val="ListBullet"/>
      </w:pPr>
      <w:r>
        <w:t>the sending Device’s Entity Identifier is in the recipient Device’s Device Log;</w:t>
      </w:r>
    </w:p>
    <w:p w:rsidR="00BE3B3E" w:rsidRDefault="00BE3B3E" w:rsidP="00BE3B3E">
      <w:pPr>
        <w:pStyle w:val="ListBullet"/>
      </w:pPr>
      <w:r>
        <w:t>the ZSE cryptographic protection on the Message is authenticated using the Shared Secret / Shared Secret Key established with the sending Device; and</w:t>
      </w:r>
    </w:p>
    <w:p w:rsidR="00BE3B3E" w:rsidRDefault="00BE3B3E" w:rsidP="00BE3B3E">
      <w:pPr>
        <w:pStyle w:val="ListBullet"/>
      </w:pPr>
      <w:r w:rsidRPr="00E07529">
        <w:t>the Command or re</w:t>
      </w:r>
      <w:r w:rsidRPr="00FD0176">
        <w:t xml:space="preserve">quest for information is explicitly allowed by a cell in Tables </w:t>
      </w:r>
      <w:r w:rsidRPr="00872E38">
        <w:fldChar w:fldCharType="begin"/>
      </w:r>
      <w:r w:rsidRPr="00872E38">
        <w:instrText xml:space="preserve"> REF _Ref386437334 \r \h  \* MERGEFORMAT </w:instrText>
      </w:r>
      <w:r w:rsidRPr="00872E38">
        <w:fldChar w:fldCharType="separate"/>
      </w:r>
      <w:r w:rsidR="007E3F9A">
        <w:t>13.7.3</w:t>
      </w:r>
      <w:r w:rsidRPr="00872E38">
        <w:fldChar w:fldCharType="end"/>
      </w:r>
      <w:r w:rsidR="007E3574" w:rsidRPr="00E07529">
        <w:t>a</w:t>
      </w:r>
      <w:r w:rsidRPr="00FD0176">
        <w:t xml:space="preserve"> and </w:t>
      </w:r>
      <w:r w:rsidRPr="00872E38">
        <w:fldChar w:fldCharType="begin"/>
      </w:r>
      <w:r w:rsidRPr="00872E38">
        <w:instrText xml:space="preserve"> REF _Ref386437334 \r \h  \* MERGEFORMAT </w:instrText>
      </w:r>
      <w:r w:rsidRPr="00872E38">
        <w:fldChar w:fldCharType="separate"/>
      </w:r>
      <w:r w:rsidR="007E3F9A">
        <w:t>13.7.3</w:t>
      </w:r>
      <w:r w:rsidRPr="00872E38">
        <w:fldChar w:fldCharType="end"/>
      </w:r>
      <w:r w:rsidR="007E3574" w:rsidRPr="00E07529">
        <w:t>b</w:t>
      </w:r>
      <w:r w:rsidRPr="00FD0176">
        <w:t>, in</w:t>
      </w:r>
      <w:r>
        <w:t xml:space="preserve"> terms of the </w:t>
      </w:r>
      <w:r w:rsidRPr="001F098F">
        <w:rPr>
          <w:rStyle w:val="CNFontChar"/>
        </w:rPr>
        <w:t>DeviceType</w:t>
      </w:r>
      <w:r>
        <w:t xml:space="preserve"> of the sending (client) and receiving (service) Device.  The receiving Device shall determine the sending Device’s </w:t>
      </w:r>
      <w:r w:rsidRPr="001F098F">
        <w:rPr>
          <w:rStyle w:val="CNFontChar"/>
        </w:rPr>
        <w:t>DeviceType</w:t>
      </w:r>
      <w:r>
        <w:t xml:space="preserve"> by reference to its Device Log entry for that sending Device.</w:t>
      </w:r>
    </w:p>
    <w:p w:rsidR="00BE3B3E" w:rsidRDefault="00BE3B3E" w:rsidP="00BE3B3E">
      <w:r>
        <w:t xml:space="preserve">Where a Device is a recipient of a Command or request for information from another Device on its SMHAN that does not meet the access requirements of this </w:t>
      </w:r>
      <w:r w:rsidRPr="00E07529">
        <w:t xml:space="preserve">Section </w:t>
      </w:r>
      <w:r w:rsidRPr="00872E38">
        <w:fldChar w:fldCharType="begin"/>
      </w:r>
      <w:r w:rsidRPr="00872E38">
        <w:instrText xml:space="preserve"> REF _Ref386437334 \r \h  \* MERGEFORMAT </w:instrText>
      </w:r>
      <w:r w:rsidRPr="00872E38">
        <w:fldChar w:fldCharType="separate"/>
      </w:r>
      <w:r w:rsidR="007E3F9A">
        <w:t>13.7.3</w:t>
      </w:r>
      <w:r w:rsidRPr="00872E38">
        <w:fldChar w:fldCharType="end"/>
      </w:r>
      <w:r w:rsidR="00F533A5">
        <w:t>,</w:t>
      </w:r>
      <w:r w:rsidRPr="00E07529">
        <w:t xml:space="preserve"> </w:t>
      </w:r>
      <w:r>
        <w:t xml:space="preserve">it shall: </w:t>
      </w:r>
    </w:p>
    <w:p w:rsidR="00BE3B3E" w:rsidRPr="006D71F3" w:rsidRDefault="00BE3B3E" w:rsidP="00BE3B3E">
      <w:pPr>
        <w:pStyle w:val="ListBullet"/>
        <w:spacing w:before="0" w:after="0"/>
      </w:pPr>
      <w:r w:rsidRPr="006D71F3">
        <w:t xml:space="preserve">generate an entry in the Security Log recording failed </w:t>
      </w:r>
      <w:r>
        <w:t>Authentication</w:t>
      </w:r>
      <w:r w:rsidRPr="006D71F3">
        <w:t>;</w:t>
      </w:r>
    </w:p>
    <w:p w:rsidR="00BE3B3E" w:rsidRPr="006D71F3" w:rsidRDefault="00BE3B3E" w:rsidP="00BE3B3E">
      <w:pPr>
        <w:pStyle w:val="ListBullet"/>
        <w:spacing w:before="0" w:after="0"/>
      </w:pPr>
      <w:r w:rsidRPr="006D71F3">
        <w:t>discard the Command or request for information without execution and without sending a Response; and</w:t>
      </w:r>
    </w:p>
    <w:p w:rsidR="00BE3B3E" w:rsidRDefault="00BE3B3E" w:rsidP="00BE3B3E">
      <w:pPr>
        <w:pStyle w:val="ListBullet"/>
        <w:spacing w:before="0" w:after="0"/>
      </w:pPr>
      <w:r w:rsidRPr="006D71F3">
        <w:t xml:space="preserve">send an Alert notifying the failed </w:t>
      </w:r>
      <w:r>
        <w:t>Authentication</w:t>
      </w:r>
      <w:r w:rsidRPr="006D71F3">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7E3F9A">
        <w:t>6.2.4.2</w:t>
      </w:r>
      <w:r w:rsidR="00810DE5">
        <w:rPr>
          <w:highlight w:val="yellow"/>
        </w:rPr>
        <w:fldChar w:fldCharType="end"/>
      </w:r>
      <w:r w:rsidRPr="006D71F3">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rsidR="007E3F9A">
        <w:t>16</w:t>
      </w:r>
      <w:r>
        <w:rPr>
          <w:highlight w:val="yellow"/>
        </w:rPr>
        <w:fldChar w:fldCharType="end"/>
      </w:r>
      <w:r w:rsidRPr="006D71F3">
        <w:t>, to the Known Remote Party identified by the Security Credentials it holds in the Supplier role.</w:t>
      </w:r>
    </w:p>
    <w:p w:rsidR="00BE3B3E" w:rsidRDefault="00BE3B3E" w:rsidP="00BE3B3E">
      <w:pPr>
        <w:pStyle w:val="Narrow"/>
      </w:pP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34"/>
        <w:gridCol w:w="1417"/>
        <w:gridCol w:w="1187"/>
        <w:gridCol w:w="1187"/>
        <w:gridCol w:w="1187"/>
        <w:gridCol w:w="951"/>
        <w:gridCol w:w="946"/>
        <w:gridCol w:w="933"/>
      </w:tblGrid>
      <w:tr w:rsidR="00BE3B3E"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left w:val="single" w:sz="4" w:space="0" w:color="009EE3"/>
              <w:bottom w:val="single" w:sz="4" w:space="0" w:color="FFFFFF" w:themeColor="background1"/>
              <w:right w:val="single" w:sz="4" w:space="0" w:color="FFFFFF" w:themeColor="background1"/>
            </w:tcBorders>
            <w:shd w:val="clear" w:color="auto" w:fill="009EE3"/>
          </w:tcPr>
          <w:p w:rsidR="00BE3B3E" w:rsidRPr="00EA794D" w:rsidRDefault="00BE3B3E" w:rsidP="00BE3B3E">
            <w:pPr>
              <w:pStyle w:val="Tabletext"/>
              <w:rPr>
                <w:b w:val="0"/>
                <w:bCs w:val="0"/>
                <w:szCs w:val="24"/>
              </w:rPr>
            </w:pPr>
            <w:r w:rsidRPr="00F533A5">
              <w:t>Device Name</w:t>
            </w:r>
          </w:p>
        </w:tc>
        <w:tc>
          <w:tcPr>
            <w:tcW w:w="1035" w:type="dxa"/>
            <w:tcBorders>
              <w:left w:val="single" w:sz="4" w:space="0" w:color="FFFFFF" w:themeColor="background1"/>
              <w:bottom w:val="single" w:sz="4" w:space="0" w:color="FFFFFF" w:themeColor="background1"/>
              <w:right w:val="single" w:sz="4" w:space="0" w:color="FFFFFF" w:themeColor="background1"/>
            </w:tcBorders>
            <w:shd w:val="clear" w:color="auto" w:fill="009EE3"/>
          </w:tcPr>
          <w:p w:rsidR="00BE3B3E" w:rsidRPr="00EA794D" w:rsidRDefault="00BE3B3E" w:rsidP="00BE3B3E">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1F098F">
              <w:t>Server / recipient</w:t>
            </w:r>
          </w:p>
        </w:tc>
        <w:tc>
          <w:tcPr>
            <w:tcW w:w="961" w:type="dxa"/>
            <w:tcBorders>
              <w:left w:val="single" w:sz="4" w:space="0" w:color="FFFFFF" w:themeColor="background1"/>
              <w:bottom w:val="single" w:sz="4" w:space="0" w:color="FFFFFF" w:themeColor="background1"/>
              <w:right w:val="single" w:sz="4" w:space="0" w:color="FFFFFF" w:themeColor="background1"/>
            </w:tcBorders>
            <w:shd w:val="clear" w:color="auto" w:fill="009EE3"/>
          </w:tcPr>
          <w:p w:rsidR="00BE3B3E" w:rsidRPr="00EA794D" w:rsidRDefault="00BE3B3E" w:rsidP="00BE3B3E">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1F098F">
              <w:t>ESME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tcPr>
          <w:p w:rsidR="00BE3B3E" w:rsidRPr="00EA794D" w:rsidRDefault="00BE3B3E" w:rsidP="00BE3B3E">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1F098F">
              <w:t>GSME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tcPr>
          <w:p w:rsidR="00BE3B3E" w:rsidRPr="00EA794D" w:rsidRDefault="00BE3B3E" w:rsidP="00BE3B3E">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1F098F">
              <w:t>Comms Hub (GPF)</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tcPr>
          <w:p w:rsidR="00BE3B3E" w:rsidRPr="00EA794D" w:rsidRDefault="00BE3B3E" w:rsidP="00BE3B3E">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EA794D">
              <w:t>HC</w:t>
            </w:r>
            <w:r w:rsidRPr="001F098F">
              <w:t>ALCS</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tcPr>
          <w:p w:rsidR="00BE3B3E" w:rsidRPr="00EA794D" w:rsidRDefault="00BE3B3E" w:rsidP="00BE3B3E">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1F098F">
              <w:t>PPMID</w:t>
            </w:r>
          </w:p>
        </w:tc>
        <w:tc>
          <w:tcPr>
            <w:tcW w:w="960" w:type="dxa"/>
            <w:tcBorders>
              <w:left w:val="single" w:sz="4" w:space="0" w:color="FFFFFF" w:themeColor="background1"/>
              <w:bottom w:val="single" w:sz="4" w:space="0" w:color="FFFFFF" w:themeColor="background1"/>
            </w:tcBorders>
            <w:shd w:val="clear" w:color="auto" w:fill="009EE3"/>
          </w:tcPr>
          <w:p w:rsidR="00BE3B3E" w:rsidRPr="00EA794D" w:rsidRDefault="00BE3B3E" w:rsidP="00BE3B3E">
            <w:pPr>
              <w:pStyle w:val="Tabletext"/>
              <w:jc w:val="center"/>
              <w:cnfStyle w:val="100000000000" w:firstRow="1" w:lastRow="0" w:firstColumn="0" w:lastColumn="0" w:oddVBand="0" w:evenVBand="0" w:oddHBand="0" w:evenHBand="0" w:firstRowFirstColumn="0" w:firstRowLastColumn="0" w:lastRowFirstColumn="0" w:lastRowLastColumn="0"/>
              <w:rPr>
                <w:b w:val="0"/>
              </w:rPr>
            </w:pPr>
            <w:r w:rsidRPr="001F098F">
              <w:t>Type 2 (IHD or CAD)</w:t>
            </w: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BE3B3E" w:rsidRPr="001205D2" w:rsidRDefault="00BE3B3E" w:rsidP="00BE3B3E">
            <w:pPr>
              <w:pStyle w:val="Tabtxtsingle"/>
              <w:rPr>
                <w:b w:val="0"/>
                <w:bCs w:val="0"/>
                <w:szCs w:val="18"/>
              </w:rPr>
            </w:pPr>
            <w:r w:rsidRPr="003F4135">
              <w:t>Client / sender</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color w:val="FFFFFF" w:themeColor="background1"/>
                <w:szCs w:val="18"/>
              </w:rPr>
            </w:pPr>
            <w:r w:rsidRPr="001F098F">
              <w:rPr>
                <w:rFonts w:ascii="Courier New" w:hAnsi="Courier New" w:cs="Courier New"/>
                <w:color w:val="FFFFFF" w:themeColor="background1"/>
              </w:rPr>
              <w:t>DeviceType</w:t>
            </w:r>
          </w:p>
        </w:tc>
        <w:tc>
          <w:tcPr>
            <w:tcW w:w="9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0</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1</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3</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4</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5</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6</w:t>
            </w:r>
          </w:p>
        </w:tc>
      </w:tr>
      <w:tr w:rsidR="00BE3B3E" w:rsidTr="00BE3B3E">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BE3B3E" w:rsidRPr="001205D2" w:rsidRDefault="00BE3B3E" w:rsidP="00BE3B3E">
            <w:pPr>
              <w:pStyle w:val="Tabtxtsingle"/>
              <w:rPr>
                <w:b w:val="0"/>
                <w:bCs w:val="0"/>
                <w:szCs w:val="18"/>
              </w:rPr>
            </w:pPr>
            <w:r w:rsidRPr="003F4135">
              <w:t>ESME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1F098F">
              <w:rPr>
                <w:color w:val="FFFFFF" w:themeColor="background1"/>
              </w:rPr>
              <w:t>0</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805467"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24"/>
              </w:rPr>
            </w:pPr>
            <w:r w:rsidRPr="00805467">
              <w:t>5.6.4.1</w:t>
            </w:r>
          </w:p>
          <w:p w:rsidR="00BE3B3E" w:rsidRPr="00805467"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24"/>
              </w:rPr>
            </w:pPr>
            <w:r w:rsidRPr="00805467">
              <w:t>5.6.4.2</w:t>
            </w:r>
          </w:p>
          <w:p w:rsidR="00BE3B3E" w:rsidRPr="00805467"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24"/>
              </w:rPr>
            </w:pPr>
            <w:r>
              <w:t>5.6.4.3</w:t>
            </w:r>
          </w:p>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rsidRPr="00357E2F">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rsidRPr="004151C6">
              <w:t>-</w:t>
            </w: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BE3B3E" w:rsidRPr="001205D2" w:rsidRDefault="00BE3B3E" w:rsidP="00BE3B3E">
            <w:pPr>
              <w:pStyle w:val="Tabtxtsingle"/>
              <w:rPr>
                <w:b w:val="0"/>
                <w:bCs w:val="0"/>
                <w:szCs w:val="18"/>
              </w:rPr>
            </w:pPr>
            <w:r w:rsidRPr="003F4135">
              <w:t>GSME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1</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rsidRPr="00357E2F">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rsidRPr="004151C6">
              <w:t>-</w:t>
            </w:r>
          </w:p>
        </w:tc>
      </w:tr>
      <w:tr w:rsidR="00BE3B3E" w:rsidTr="00BE3B3E">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BE3B3E" w:rsidRPr="001205D2" w:rsidRDefault="00BE3B3E" w:rsidP="00BE3B3E">
            <w:pPr>
              <w:pStyle w:val="Tabtxtsingle"/>
              <w:rPr>
                <w:b w:val="0"/>
                <w:bCs w:val="0"/>
                <w:szCs w:val="18"/>
              </w:rPr>
            </w:pPr>
            <w:r w:rsidRPr="003F4135">
              <w:t>Comms Hub (GPF)</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1F098F">
              <w:rPr>
                <w:color w:val="FFFFFF" w:themeColor="background1"/>
              </w:rPr>
              <w:t>3</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rsidRPr="00357E2F">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rsidRPr="004151C6">
              <w:t>-</w:t>
            </w: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BE3B3E" w:rsidRPr="001205D2" w:rsidRDefault="00BE3B3E" w:rsidP="00BE3B3E">
            <w:pPr>
              <w:pStyle w:val="Tabtxtsingle"/>
              <w:rPr>
                <w:b w:val="0"/>
                <w:bCs w:val="0"/>
                <w:szCs w:val="18"/>
              </w:rPr>
            </w:pPr>
            <w:r w:rsidRPr="003F4135">
              <w:t>HCALCS</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4</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rsidRPr="00D90F4F">
              <w:rPr>
                <w:rFonts w:ascii="Calibri" w:hAnsi="Calibri"/>
                <w:szCs w:val="18"/>
              </w:rPr>
              <w:t>8.5.2.1</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r>
      <w:tr w:rsidR="00BE3B3E" w:rsidTr="00BE3B3E">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rsidR="00BE3B3E" w:rsidRPr="001205D2" w:rsidRDefault="00BE3B3E" w:rsidP="00BE3B3E">
            <w:pPr>
              <w:pStyle w:val="Tabtxtsingle"/>
              <w:rPr>
                <w:b w:val="0"/>
                <w:bCs w:val="0"/>
                <w:szCs w:val="18"/>
              </w:rPr>
            </w:pPr>
            <w:r w:rsidRPr="003F4135">
              <w:lastRenderedPageBreak/>
              <w:t>PPMID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BE3B3E" w:rsidRPr="001F098F"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sidRPr="001F098F">
              <w:rPr>
                <w:color w:val="FFFFFF" w:themeColor="background1"/>
              </w:rPr>
              <w:t>5</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527B9B"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24"/>
              </w:rPr>
            </w:pPr>
            <w:r w:rsidRPr="00527B9B">
              <w:t>7.5.5.1</w:t>
            </w:r>
          </w:p>
          <w:p w:rsidR="00BE3B3E" w:rsidRPr="00527B9B"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24"/>
              </w:rPr>
            </w:pPr>
            <w:r w:rsidRPr="00527B9B">
              <w:t>7.5.5.2</w:t>
            </w:r>
          </w:p>
          <w:p w:rsidR="00BE3B3E"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24"/>
              </w:rPr>
            </w:pPr>
            <w:r w:rsidRPr="00527B9B">
              <w:t>7.5.5.3</w:t>
            </w:r>
          </w:p>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527B9B"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24"/>
              </w:rPr>
            </w:pPr>
            <w:r w:rsidRPr="00527B9B">
              <w:t>7.5.</w:t>
            </w:r>
            <w:r>
              <w:t>4</w:t>
            </w:r>
            <w:r w:rsidRPr="00527B9B">
              <w:t>.1</w:t>
            </w:r>
          </w:p>
          <w:p w:rsidR="00BE3B3E" w:rsidRPr="00527B9B"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24"/>
              </w:rPr>
            </w:pPr>
            <w:r>
              <w:t>7.5.4</w:t>
            </w:r>
            <w:r w:rsidRPr="00527B9B">
              <w:t>.2</w:t>
            </w:r>
          </w:p>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000000" w:firstRow="0" w:lastRow="0" w:firstColumn="0" w:lastColumn="0" w:oddVBand="0" w:evenVBand="0" w:oddHBand="0" w:evenHBand="0" w:firstRowFirstColumn="0" w:firstRowLastColumn="0" w:lastRowFirstColumn="0" w:lastRowLastColumn="0"/>
              <w:rPr>
                <w:szCs w:val="18"/>
              </w:rPr>
            </w:pPr>
            <w:r>
              <w:t>-</w:t>
            </w: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right w:val="single" w:sz="4" w:space="0" w:color="FFFFFF" w:themeColor="background1"/>
            </w:tcBorders>
            <w:shd w:val="clear" w:color="auto" w:fill="009EE3"/>
          </w:tcPr>
          <w:p w:rsidR="00BE3B3E" w:rsidRPr="001205D2" w:rsidRDefault="00BE3B3E" w:rsidP="00BE3B3E">
            <w:pPr>
              <w:pStyle w:val="Tabtxtsingle"/>
              <w:rPr>
                <w:b w:val="0"/>
                <w:bCs w:val="0"/>
                <w:szCs w:val="18"/>
              </w:rPr>
            </w:pPr>
            <w:r w:rsidRPr="003F4135">
              <w:t>Type 2 (IHD or CAD)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rsidR="00BE3B3E" w:rsidRPr="001F098F"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1F098F">
              <w:rPr>
                <w:color w:val="FFFFFF" w:themeColor="background1"/>
              </w:rPr>
              <w:t>6</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1205D2" w:rsidRDefault="00BE3B3E" w:rsidP="00BE3B3E">
            <w:pPr>
              <w:pStyle w:val="Tabtxtsingle"/>
              <w:jc w:val="center"/>
              <w:cnfStyle w:val="000000100000" w:firstRow="0" w:lastRow="0" w:firstColumn="0" w:lastColumn="0" w:oddVBand="0" w:evenVBand="0" w:oddHBand="1" w:evenHBand="0" w:firstRowFirstColumn="0" w:firstRowLastColumn="0" w:lastRowFirstColumn="0" w:lastRowLastColumn="0"/>
              <w:rPr>
                <w:szCs w:val="18"/>
              </w:rPr>
            </w:pPr>
            <w:r>
              <w:t>-</w:t>
            </w:r>
          </w:p>
        </w:tc>
      </w:tr>
    </w:tbl>
    <w:p w:rsidR="00BE3B3E" w:rsidRDefault="00BE3B3E" w:rsidP="00BE3B3E">
      <w:pPr>
        <w:pStyle w:val="TableHeader"/>
        <w:framePr w:hSpace="0" w:wrap="auto" w:vAnchor="margin" w:hAnchor="text" w:yAlign="inline"/>
      </w:pPr>
      <w:r w:rsidRPr="00E07529">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7E3F9A">
        <w:rPr>
          <w:lang w:eastAsia="en-GB"/>
        </w:rPr>
        <w:t>13.7.3</w:t>
      </w:r>
      <w:r w:rsidR="007E3574">
        <w:rPr>
          <w:lang w:eastAsia="en-GB"/>
        </w:rPr>
        <w:fldChar w:fldCharType="end"/>
      </w:r>
      <w:r w:rsidR="007E3574">
        <w:rPr>
          <w:lang w:eastAsia="en-GB"/>
        </w:rPr>
        <w:t>a</w:t>
      </w:r>
      <w:r w:rsidRPr="00E07529">
        <w:rPr>
          <w:lang w:eastAsia="en-GB"/>
        </w:rPr>
        <w:t>:</w:t>
      </w:r>
      <w:r>
        <w:rPr>
          <w:lang w:eastAsia="en-GB"/>
        </w:rPr>
        <w:t xml:space="preserve"> </w:t>
      </w:r>
      <w:r w:rsidR="00BF72B9">
        <w:rPr>
          <w:lang w:eastAsia="en-GB"/>
        </w:rPr>
        <w:t xml:space="preserve"> </w:t>
      </w:r>
      <w:r w:rsidR="007E3574">
        <w:t>Permitted Access b</w:t>
      </w:r>
      <w:r>
        <w:t xml:space="preserve">y </w:t>
      </w:r>
      <w:r>
        <w:rPr>
          <w:rFonts w:ascii="Courier New" w:hAnsi="Courier New" w:cs="Courier New"/>
        </w:rPr>
        <w:t xml:space="preserve">DeviceType, </w:t>
      </w:r>
      <w:r w:rsidRPr="001F098F">
        <w:t>with Commands shown by SMETS reference</w:t>
      </w:r>
    </w:p>
    <w:p w:rsidR="00BE3B3E" w:rsidRDefault="00BE3B3E" w:rsidP="00BE3B3E">
      <w:pPr>
        <w:pStyle w:val="Narrow"/>
        <w:rPr>
          <w:lang w:eastAsia="en-GB"/>
        </w:rPr>
      </w:pPr>
    </w:p>
    <w:tbl>
      <w:tblPr>
        <w:tblStyle w:val="TableGrid"/>
        <w:tblW w:w="0" w:type="auto"/>
        <w:tblLook w:val="04A0" w:firstRow="1" w:lastRow="0" w:firstColumn="1" w:lastColumn="0" w:noHBand="0" w:noVBand="1"/>
      </w:tblPr>
      <w:tblGrid>
        <w:gridCol w:w="1440"/>
        <w:gridCol w:w="3898"/>
        <w:gridCol w:w="3904"/>
      </w:tblGrid>
      <w:tr w:rsidR="00BE3B3E" w:rsidRPr="00027E40" w:rsidTr="005A4161">
        <w:tc>
          <w:tcPr>
            <w:tcW w:w="144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AB5EEC" w:rsidRDefault="00BE3B3E" w:rsidP="00BE3B3E">
            <w:pPr>
              <w:pStyle w:val="Tabletext"/>
              <w:tabs>
                <w:tab w:val="left" w:pos="825"/>
              </w:tabs>
              <w:rPr>
                <w:b/>
                <w:color w:val="FFFFFF" w:themeColor="background1"/>
              </w:rPr>
            </w:pPr>
            <w:r>
              <w:rPr>
                <w:b/>
                <w:color w:val="FFFFFF"/>
                <w:sz w:val="18"/>
                <w:szCs w:val="18"/>
              </w:rPr>
              <w:t>SMETS Ref</w:t>
            </w:r>
          </w:p>
        </w:tc>
        <w:tc>
          <w:tcPr>
            <w:tcW w:w="389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AB5EEC" w:rsidRDefault="00BE3B3E" w:rsidP="00BE3B3E">
            <w:pPr>
              <w:pStyle w:val="Tabletext"/>
              <w:rPr>
                <w:b/>
                <w:color w:val="FFFFFF" w:themeColor="background1"/>
              </w:rPr>
            </w:pPr>
            <w:r>
              <w:rPr>
                <w:b/>
                <w:color w:val="FFFFFF"/>
                <w:sz w:val="18"/>
                <w:szCs w:val="18"/>
              </w:rPr>
              <w:t>SMETS Command Name</w:t>
            </w:r>
          </w:p>
        </w:tc>
        <w:tc>
          <w:tcPr>
            <w:tcW w:w="390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AB5EEC" w:rsidRDefault="00BE3B3E" w:rsidP="00FD0176">
            <w:pPr>
              <w:pStyle w:val="Tabletext"/>
              <w:rPr>
                <w:b/>
                <w:color w:val="FFFFFF" w:themeColor="background1"/>
              </w:rPr>
            </w:pPr>
            <w:r>
              <w:rPr>
                <w:b/>
                <w:color w:val="FFFFFF"/>
                <w:sz w:val="18"/>
                <w:szCs w:val="18"/>
              </w:rPr>
              <w:t xml:space="preserve">ZSE Ref </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rsidRPr="001E17EF">
              <w:t>5.6.4.1</w:t>
            </w:r>
          </w:p>
        </w:tc>
        <w:tc>
          <w:tcPr>
            <w:tcW w:w="3898" w:type="dxa"/>
            <w:tcBorders>
              <w:top w:val="single" w:sz="4" w:space="0" w:color="009EE3"/>
              <w:left w:val="single" w:sz="4" w:space="0" w:color="009EE3"/>
              <w:bottom w:val="single" w:sz="4" w:space="0" w:color="009EE3"/>
              <w:right w:val="single" w:sz="4" w:space="0" w:color="009EE3"/>
            </w:tcBorders>
          </w:tcPr>
          <w:p w:rsidR="00104CD3" w:rsidRPr="00AB5EEC" w:rsidRDefault="00104CD3" w:rsidP="00104CD3">
            <w:pPr>
              <w:pStyle w:val="Tabletext"/>
            </w:pPr>
            <w:r w:rsidRPr="001E17EF">
              <w:t>Cancel Control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rsidR="00104CD3" w:rsidRPr="00FD0176" w:rsidRDefault="00104CD3" w:rsidP="00FD0176">
            <w:pPr>
              <w:pStyle w:val="Tabletext"/>
            </w:pPr>
            <w:r w:rsidRPr="00872E38">
              <w:t>Cancel Load Control Event</w:t>
            </w:r>
          </w:p>
        </w:tc>
      </w:tr>
      <w:tr w:rsidR="005A4161" w:rsidRPr="00027E40" w:rsidTr="005A4161">
        <w:tc>
          <w:tcPr>
            <w:tcW w:w="1440" w:type="dxa"/>
            <w:tcBorders>
              <w:top w:val="single" w:sz="4" w:space="0" w:color="009EE3"/>
              <w:left w:val="single" w:sz="4" w:space="0" w:color="009EE3"/>
              <w:bottom w:val="single" w:sz="4" w:space="0" w:color="009EE3"/>
              <w:right w:val="single" w:sz="4" w:space="0" w:color="009EE3"/>
            </w:tcBorders>
          </w:tcPr>
          <w:p w:rsidR="005A4161" w:rsidRPr="001E17EF" w:rsidRDefault="005A4161" w:rsidP="00104CD3">
            <w:pPr>
              <w:pStyle w:val="Tabletext"/>
            </w:pPr>
            <w:r w:rsidRPr="001E17EF">
              <w:t>5.6.4.</w:t>
            </w:r>
            <w:r w:rsidR="00291109">
              <w:t>2</w:t>
            </w:r>
          </w:p>
          <w:p w:rsidR="005A4161" w:rsidRPr="00027E40" w:rsidRDefault="005A4161" w:rsidP="00104CD3">
            <w:pPr>
              <w:pStyle w:val="Tabletext"/>
            </w:pPr>
          </w:p>
        </w:tc>
        <w:tc>
          <w:tcPr>
            <w:tcW w:w="3898" w:type="dxa"/>
            <w:tcBorders>
              <w:top w:val="single" w:sz="4" w:space="0" w:color="009EE3"/>
              <w:left w:val="single" w:sz="4" w:space="0" w:color="009EE3"/>
              <w:bottom w:val="single" w:sz="4" w:space="0" w:color="009EE3"/>
              <w:right w:val="single" w:sz="4" w:space="0" w:color="009EE3"/>
            </w:tcBorders>
          </w:tcPr>
          <w:p w:rsidR="005A4161" w:rsidRPr="00027E40" w:rsidRDefault="005A4161" w:rsidP="00104CD3">
            <w:pPr>
              <w:pStyle w:val="Tabletext"/>
              <w:rPr>
                <w:rFonts w:eastAsia="Times New Roman"/>
                <w:color w:val="00AEEF"/>
              </w:rPr>
            </w:pPr>
            <w:r w:rsidRPr="001E17EF">
              <w:t>Request a HAN Connected Auxiliary L</w:t>
            </w:r>
            <w:r>
              <w:t>oad Control Switch State Change</w:t>
            </w:r>
          </w:p>
        </w:tc>
        <w:tc>
          <w:tcPr>
            <w:tcW w:w="3904" w:type="dxa"/>
            <w:tcBorders>
              <w:top w:val="single" w:sz="4" w:space="0" w:color="009EE3"/>
              <w:left w:val="single" w:sz="4" w:space="0" w:color="009EE3"/>
              <w:bottom w:val="single" w:sz="4" w:space="0" w:color="009EE3"/>
              <w:right w:val="single" w:sz="4" w:space="0" w:color="009EE3"/>
            </w:tcBorders>
          </w:tcPr>
          <w:p w:rsidR="005A4161" w:rsidRPr="00872E38" w:rsidRDefault="005A4161" w:rsidP="00FD0176">
            <w:pPr>
              <w:pStyle w:val="Tabletext"/>
            </w:pPr>
            <w:r w:rsidRPr="00872E38">
              <w:t>Load Control Event</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rsidRPr="001E17EF">
              <w:t>5.6.4.</w:t>
            </w:r>
            <w:r w:rsidR="00291109">
              <w:t>3</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rPr>
                <w:rFonts w:eastAsia="Times New Roman"/>
                <w:color w:val="00AEEF"/>
              </w:rPr>
            </w:pPr>
            <w:r w:rsidRPr="001E17EF">
              <w:t>Write Configuration Data to an HCALCS</w:t>
            </w:r>
          </w:p>
        </w:tc>
        <w:tc>
          <w:tcPr>
            <w:tcW w:w="3904" w:type="dxa"/>
            <w:tcBorders>
              <w:top w:val="single" w:sz="4" w:space="0" w:color="009EE3"/>
              <w:left w:val="single" w:sz="4" w:space="0" w:color="009EE3"/>
              <w:bottom w:val="single" w:sz="4" w:space="0" w:color="009EE3"/>
              <w:right w:val="single" w:sz="4" w:space="0" w:color="009EE3"/>
            </w:tcBorders>
          </w:tcPr>
          <w:p w:rsidR="00104CD3" w:rsidRPr="00872E38" w:rsidRDefault="00104CD3" w:rsidP="00FD0176">
            <w:pPr>
              <w:pStyle w:val="Tabletext"/>
            </w:pPr>
            <w:r w:rsidRPr="00872E38">
              <w:t>Demand Response and Load Control Cluster: WriteAttributes</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rsidRPr="00D90F4F">
              <w:t>8.5.2.1</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rPr>
                <w:rFonts w:eastAsia="Times New Roman"/>
                <w:color w:val="00AEEF"/>
              </w:rPr>
            </w:pPr>
            <w:r w:rsidRPr="00D90F4F">
              <w:t>Request Control of a HAN Connected Auxiliary Load Control Switch</w:t>
            </w:r>
          </w:p>
        </w:tc>
        <w:tc>
          <w:tcPr>
            <w:tcW w:w="3904" w:type="dxa"/>
            <w:tcBorders>
              <w:top w:val="single" w:sz="4" w:space="0" w:color="009EE3"/>
              <w:left w:val="single" w:sz="4" w:space="0" w:color="009EE3"/>
              <w:bottom w:val="single" w:sz="4" w:space="0" w:color="009EE3"/>
              <w:right w:val="single" w:sz="4" w:space="0" w:color="009EE3"/>
            </w:tcBorders>
          </w:tcPr>
          <w:p w:rsidR="00104CD3" w:rsidRPr="00872E38" w:rsidRDefault="00104CD3" w:rsidP="00FD0176">
            <w:pPr>
              <w:pStyle w:val="Tabletext"/>
            </w:pPr>
            <w:r w:rsidRPr="00872E38">
              <w:t>Get Scheduled Events</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rsidRPr="00527B9B">
              <w:t>7.5.5.1</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rsidR="00104CD3" w:rsidRPr="00872E38" w:rsidRDefault="00104CD3" w:rsidP="00FD0176">
            <w:pPr>
              <w:pStyle w:val="Tabletext"/>
            </w:pPr>
            <w:r w:rsidRPr="00872E38">
              <w:t>Select Available Emergency Credit</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t>7.5.5.2</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rPr>
                <w:rFonts w:eastAsia="Times New Roman"/>
                <w:color w:val="00AEEF"/>
              </w:rPr>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rsidR="00104CD3" w:rsidRPr="00872E38" w:rsidRDefault="00104CD3" w:rsidP="00FD0176">
            <w:pPr>
              <w:pStyle w:val="Tabletext"/>
            </w:pPr>
            <w:r w:rsidRPr="00872E38">
              <w:t>Consumer Top Up</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rsidRPr="00527B9B">
              <w:t>7.5.5.3</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rPr>
                <w:rFonts w:eastAsia="Times New Roman"/>
                <w:color w:val="00AEEF"/>
              </w:rPr>
            </w:pPr>
            <w:r w:rsidRPr="00527B9B">
              <w:t>Request to Enable ESME Supply</w:t>
            </w:r>
          </w:p>
        </w:tc>
        <w:tc>
          <w:tcPr>
            <w:tcW w:w="3904" w:type="dxa"/>
            <w:tcBorders>
              <w:top w:val="single" w:sz="4" w:space="0" w:color="009EE3"/>
              <w:left w:val="single" w:sz="4" w:space="0" w:color="009EE3"/>
              <w:bottom w:val="single" w:sz="4" w:space="0" w:color="009EE3"/>
              <w:right w:val="single" w:sz="4" w:space="0" w:color="009EE3"/>
            </w:tcBorders>
          </w:tcPr>
          <w:p w:rsidR="00104CD3" w:rsidRPr="00872E38" w:rsidRDefault="00104CD3" w:rsidP="00FD0176">
            <w:pPr>
              <w:pStyle w:val="Tabletext"/>
            </w:pPr>
            <w:r w:rsidRPr="00872E38">
              <w:t>Change Supply</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t>7.5.4</w:t>
            </w:r>
            <w:r w:rsidRPr="00527B9B">
              <w:t>.1</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rsidR="00104CD3" w:rsidRPr="00872E38" w:rsidRDefault="00104CD3" w:rsidP="00FD0176">
            <w:pPr>
              <w:pStyle w:val="Tabletext"/>
            </w:pPr>
            <w:r w:rsidRPr="00872E38">
              <w:t>Select Available Emergency Credit</w:t>
            </w:r>
          </w:p>
        </w:tc>
      </w:tr>
      <w:tr w:rsidR="00104CD3" w:rsidRPr="00027E40" w:rsidTr="005A4161">
        <w:tc>
          <w:tcPr>
            <w:tcW w:w="1440"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t>7.5.4.2</w:t>
            </w:r>
          </w:p>
        </w:tc>
        <w:tc>
          <w:tcPr>
            <w:tcW w:w="3898" w:type="dxa"/>
            <w:tcBorders>
              <w:top w:val="single" w:sz="4" w:space="0" w:color="009EE3"/>
              <w:left w:val="single" w:sz="4" w:space="0" w:color="009EE3"/>
              <w:bottom w:val="single" w:sz="4" w:space="0" w:color="009EE3"/>
              <w:right w:val="single" w:sz="4" w:space="0" w:color="009EE3"/>
            </w:tcBorders>
          </w:tcPr>
          <w:p w:rsidR="00104CD3" w:rsidRPr="00027E40" w:rsidRDefault="00104CD3" w:rsidP="00104CD3">
            <w:pPr>
              <w:pStyle w:val="Tabletext"/>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rsidR="00104CD3" w:rsidRPr="00FD0176" w:rsidRDefault="00104CD3" w:rsidP="00FD0176">
            <w:pPr>
              <w:pStyle w:val="Tabletext"/>
            </w:pPr>
            <w:r w:rsidRPr="00872E38">
              <w:t>Consumer Top Up</w:t>
            </w:r>
          </w:p>
        </w:tc>
      </w:tr>
    </w:tbl>
    <w:p w:rsidR="00BE3B3E" w:rsidRDefault="00BE3B3E" w:rsidP="00BE3B3E">
      <w:pPr>
        <w:pStyle w:val="TableHeader"/>
        <w:framePr w:hSpace="0" w:wrap="auto" w:vAnchor="margin" w:hAnchor="text" w:yAlign="inline"/>
      </w:pPr>
      <w:r>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7E3F9A">
        <w:rPr>
          <w:lang w:eastAsia="en-GB"/>
        </w:rPr>
        <w:t>13.7.3</w:t>
      </w:r>
      <w:r w:rsidR="007E3574">
        <w:rPr>
          <w:lang w:eastAsia="en-GB"/>
        </w:rPr>
        <w:fldChar w:fldCharType="end"/>
      </w:r>
      <w:r w:rsidR="007E3574">
        <w:rPr>
          <w:lang w:eastAsia="en-GB"/>
        </w:rPr>
        <w:t>b</w:t>
      </w:r>
      <w:r>
        <w:rPr>
          <w:lang w:eastAsia="en-GB"/>
        </w:rPr>
        <w:t xml:space="preserve">:  </w:t>
      </w:r>
      <w:r>
        <w:rPr>
          <w:rFonts w:eastAsia="Calibri"/>
          <w:lang w:eastAsia="en-GB"/>
        </w:rPr>
        <w:t xml:space="preserve">Mapping of </w:t>
      </w:r>
      <w:r w:rsidRPr="00E07529">
        <w:rPr>
          <w:rFonts w:eastAsia="Calibri"/>
          <w:lang w:eastAsia="en-GB"/>
        </w:rPr>
        <w:t xml:space="preserve">Table </w:t>
      </w:r>
      <w:r w:rsidRPr="00872E38">
        <w:fldChar w:fldCharType="begin"/>
      </w:r>
      <w:r w:rsidRPr="00872E38">
        <w:instrText xml:space="preserve"> REF _Ref386437334 \r \h  \* MERGEFORMAT </w:instrText>
      </w:r>
      <w:r w:rsidRPr="00872E38">
        <w:fldChar w:fldCharType="separate"/>
      </w:r>
      <w:r w:rsidR="007E3F9A">
        <w:t>13.7.3</w:t>
      </w:r>
      <w:r w:rsidRPr="00872E38">
        <w:fldChar w:fldCharType="end"/>
      </w:r>
      <w:r w:rsidR="007E3574" w:rsidRPr="00E07529">
        <w:t>a</w:t>
      </w:r>
      <w:r w:rsidRPr="00FD0176">
        <w:t xml:space="preserve"> command</w:t>
      </w:r>
      <w:r>
        <w:t xml:space="preserve"> references to SMETS names and ZSE</w:t>
      </w:r>
    </w:p>
    <w:p w:rsidR="00BE3B3E" w:rsidRPr="00E07529" w:rsidRDefault="00BE3B3E" w:rsidP="00872E38">
      <w:pPr>
        <w:pStyle w:val="Heading3"/>
      </w:pPr>
      <w:bookmarkStart w:id="4761" w:name="_Ref383696504"/>
      <w:r w:rsidRPr="00E07529">
        <w:t>Use Case Requirements</w:t>
      </w:r>
      <w:bookmarkEnd w:id="4761"/>
    </w:p>
    <w:p w:rsidR="00BE3B3E" w:rsidRDefault="00BE3B3E" w:rsidP="00BE3B3E">
      <w:r>
        <w:t xml:space="preserve">This </w:t>
      </w:r>
      <w:r w:rsidRPr="00E07529">
        <w:t xml:space="preserve">Section </w:t>
      </w:r>
      <w:r w:rsidRPr="00872E38">
        <w:fldChar w:fldCharType="begin"/>
      </w:r>
      <w:r w:rsidRPr="00872E38">
        <w:instrText xml:space="preserve"> REF _Ref383696504 \r \h  \* MERGEFORMAT </w:instrText>
      </w:r>
      <w:r w:rsidRPr="00872E38">
        <w:fldChar w:fldCharType="separate"/>
      </w:r>
      <w:r w:rsidR="007E3F9A">
        <w:t>13.7.4</w:t>
      </w:r>
      <w:r w:rsidRPr="00872E38">
        <w:fldChar w:fldCharType="end"/>
      </w:r>
      <w:r w:rsidRPr="00E07529">
        <w:t xml:space="preserve"> details</w:t>
      </w:r>
      <w:r>
        <w:t xml:space="preserve"> requirements which shall be complied with for all Join or Unjoin related Use Cases.</w:t>
      </w:r>
      <w:r w:rsidR="007E376E">
        <w:t xml:space="preserve">  </w:t>
      </w:r>
    </w:p>
    <w:p w:rsidR="007A1A7B" w:rsidRDefault="007A1A7B" w:rsidP="00872E38">
      <w:pPr>
        <w:pStyle w:val="Heading4"/>
      </w:pPr>
      <w:bookmarkStart w:id="4762" w:name="_Ref387661185"/>
      <w:r>
        <w:t>Use Cases covered</w:t>
      </w:r>
      <w:bookmarkEnd w:id="4762"/>
    </w:p>
    <w:p w:rsidR="00BE3B3E" w:rsidRPr="005A2FF4" w:rsidRDefault="00BE3B3E" w:rsidP="00BE3B3E">
      <w:r>
        <w:t>The types of Join Device related Messages, t</w:t>
      </w:r>
      <w:r w:rsidR="007E3574">
        <w:t>he Grouping names used in this S</w:t>
      </w:r>
      <w:r>
        <w:t xml:space="preserve">ection </w:t>
      </w:r>
      <w:r>
        <w:fldChar w:fldCharType="begin"/>
      </w:r>
      <w:r>
        <w:instrText xml:space="preserve"> REF _Ref383696504 \r \h </w:instrText>
      </w:r>
      <w:r>
        <w:fldChar w:fldCharType="separate"/>
      </w:r>
      <w:r w:rsidR="007E3F9A">
        <w:t>13.7.4</w:t>
      </w:r>
      <w:r>
        <w:fldChar w:fldCharType="end"/>
      </w:r>
      <w:r>
        <w:t xml:space="preserve">, the associated Message Category and the valid recipient </w:t>
      </w:r>
      <w:r w:rsidRPr="00D91161">
        <w:rPr>
          <w:rFonts w:ascii="Courier New" w:hAnsi="Courier New" w:cs="Courier New"/>
        </w:rPr>
        <w:t>deviceType</w:t>
      </w:r>
      <w:r>
        <w:t xml:space="preserve"> for each shall be as specified in Table</w:t>
      </w:r>
      <w:r w:rsidR="007E3574">
        <w:t xml:space="preserve"> </w:t>
      </w:r>
      <w:r w:rsidR="007E3574">
        <w:fldChar w:fldCharType="begin"/>
      </w:r>
      <w:r w:rsidR="007E3574">
        <w:instrText xml:space="preserve"> REF _Ref387661185 \r \h </w:instrText>
      </w:r>
      <w:r w:rsidR="007E3574">
        <w:fldChar w:fldCharType="separate"/>
      </w:r>
      <w:r w:rsidR="007E3F9A">
        <w:t>13.7.4.1</w:t>
      </w:r>
      <w:r w:rsidR="007E3574">
        <w:fldChar w:fldCharType="end"/>
      </w:r>
      <w:r w:rsidR="005A2FF4">
        <w:rPr>
          <w:rStyle w:val="FootnoteReference"/>
        </w:rPr>
        <w:footnoteReference w:id="33"/>
      </w:r>
      <w:r>
        <w:rPr>
          <w:rFonts w:eastAsia="Calibri"/>
          <w:color w:val="auto"/>
          <w:sz w:val="20"/>
          <w:szCs w:val="20"/>
          <w:lang w:eastAsia="en-GB"/>
        </w:rPr>
        <w:t xml:space="preserve">. </w:t>
      </w:r>
      <w:r w:rsidR="005A2FF4">
        <w:rPr>
          <w:rFonts w:eastAsia="Calibri"/>
          <w:color w:val="auto"/>
          <w:sz w:val="20"/>
          <w:szCs w:val="20"/>
          <w:lang w:eastAsia="en-GB"/>
        </w:rPr>
        <w:t xml:space="preserve"> </w:t>
      </w:r>
      <w:r w:rsidR="005A2FF4" w:rsidRPr="00756658">
        <w:t xml:space="preserve">The SEC User Gateway Services Schedule (Service Request) Reference for all Join Use Cases </w:t>
      </w:r>
      <w:r w:rsidR="00BF72B9">
        <w:t>shall be</w:t>
      </w:r>
      <w:r w:rsidR="005A2FF4" w:rsidRPr="00756658">
        <w:t xml:space="preserve"> 8.7, and for Unjoin Use Cases </w:t>
      </w:r>
      <w:r w:rsidR="00BF72B9">
        <w:t>shall be</w:t>
      </w:r>
      <w:r w:rsidR="005A2FF4" w:rsidRPr="00756658">
        <w:t xml:space="preserve"> 8.8.</w:t>
      </w:r>
    </w:p>
    <w:tbl>
      <w:tblPr>
        <w:tblStyle w:val="TableGrid"/>
        <w:tblW w:w="0" w:type="auto"/>
        <w:tblLayout w:type="fixed"/>
        <w:tblLook w:val="04A0" w:firstRow="1" w:lastRow="0" w:firstColumn="1" w:lastColumn="0" w:noHBand="0" w:noVBand="1"/>
      </w:tblPr>
      <w:tblGrid>
        <w:gridCol w:w="1101"/>
        <w:gridCol w:w="992"/>
        <w:gridCol w:w="4961"/>
        <w:gridCol w:w="1077"/>
        <w:gridCol w:w="1111"/>
      </w:tblGrid>
      <w:tr w:rsidR="00BE3B3E" w:rsidRPr="00027E40" w:rsidTr="00872E38">
        <w:tc>
          <w:tcPr>
            <w:tcW w:w="110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AB5EEC" w:rsidRDefault="00BE3B3E" w:rsidP="00BE3B3E">
            <w:pPr>
              <w:pStyle w:val="Tabletext"/>
              <w:tabs>
                <w:tab w:val="left" w:pos="825"/>
              </w:tabs>
              <w:rPr>
                <w:b/>
                <w:color w:val="FFFFFF" w:themeColor="background1"/>
              </w:rPr>
            </w:pPr>
            <w:r w:rsidRPr="00D91161">
              <w:rPr>
                <w:b/>
                <w:color w:val="FFFFFF"/>
                <w:sz w:val="18"/>
                <w:szCs w:val="18"/>
              </w:rPr>
              <w:t>Message Code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AB5EEC" w:rsidRDefault="00BE3B3E" w:rsidP="00BE3B3E">
            <w:pPr>
              <w:pStyle w:val="Tabletext"/>
              <w:rPr>
                <w:b/>
                <w:color w:val="FFFFFF" w:themeColor="background1"/>
              </w:rPr>
            </w:pPr>
            <w:r w:rsidRPr="00D91161">
              <w:rPr>
                <w:b/>
                <w:color w:val="FFFFFF"/>
                <w:sz w:val="18"/>
                <w:szCs w:val="18"/>
              </w:rPr>
              <w:t>Use Case Name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AB5EEC" w:rsidRDefault="00BE3B3E" w:rsidP="00BE3B3E">
            <w:pPr>
              <w:pStyle w:val="Tabletext"/>
              <w:rPr>
                <w:b/>
                <w:color w:val="FFFFFF" w:themeColor="background1"/>
              </w:rPr>
            </w:pPr>
            <w:r w:rsidRPr="00D91161">
              <w:rPr>
                <w:b/>
                <w:color w:val="FFFFFF"/>
                <w:sz w:val="18"/>
                <w:szCs w:val="18"/>
              </w:rPr>
              <w:t>Valid recipient</w:t>
            </w:r>
            <w:r w:rsidRPr="00D91161">
              <w:rPr>
                <w:rFonts w:ascii="Courier New" w:hAnsi="Courier New" w:cs="Courier New"/>
                <w:b/>
                <w:color w:val="FFFFFF"/>
                <w:sz w:val="18"/>
                <w:szCs w:val="18"/>
              </w:rPr>
              <w:t xml:space="preserve"> deviceType</w:t>
            </w:r>
          </w:p>
        </w:tc>
        <w:tc>
          <w:tcPr>
            <w:tcW w:w="107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AB5EEC" w:rsidRDefault="00BE3B3E" w:rsidP="00BE3B3E">
            <w:pPr>
              <w:pStyle w:val="Tabletext"/>
              <w:rPr>
                <w:b/>
                <w:color w:val="FFFFFF" w:themeColor="background1"/>
              </w:rPr>
            </w:pPr>
            <w:r w:rsidRPr="00D91161">
              <w:rPr>
                <w:b/>
                <w:color w:val="FFFFFF"/>
                <w:sz w:val="18"/>
                <w:szCs w:val="18"/>
              </w:rPr>
              <w:t>Grouping</w:t>
            </w:r>
          </w:p>
        </w:tc>
        <w:tc>
          <w:tcPr>
            <w:tcW w:w="111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AB5EEC" w:rsidRDefault="00BE3B3E" w:rsidP="00BE3B3E">
            <w:pPr>
              <w:pStyle w:val="Tabletext"/>
              <w:rPr>
                <w:b/>
                <w:color w:val="FFFFFF" w:themeColor="background1"/>
              </w:rPr>
            </w:pPr>
            <w:r w:rsidRPr="00D91161">
              <w:rPr>
                <w:b/>
                <w:color w:val="FFFFFF"/>
                <w:sz w:val="18"/>
                <w:szCs w:val="18"/>
              </w:rPr>
              <w:t>Message Category</w:t>
            </w:r>
          </w:p>
        </w:tc>
      </w:tr>
      <w:tr w:rsidR="00BE3B3E" w:rsidRPr="00027E40" w:rsidTr="00872E38">
        <w:tc>
          <w:tcPr>
            <w:tcW w:w="1101" w:type="dxa"/>
            <w:tcBorders>
              <w:top w:val="single" w:sz="4" w:space="0" w:color="009EE3"/>
              <w:left w:val="single" w:sz="4" w:space="0" w:color="009EE3"/>
              <w:bottom w:val="single" w:sz="4" w:space="0" w:color="009EE3"/>
              <w:right w:val="single" w:sz="4" w:space="0" w:color="009EE3"/>
            </w:tcBorders>
          </w:tcPr>
          <w:p w:rsidR="00BE3B3E" w:rsidRPr="00FD0176" w:rsidRDefault="00BE3B3E" w:rsidP="00BE3B3E">
            <w:pPr>
              <w:pStyle w:val="Tabletext"/>
              <w:rPr>
                <w:sz w:val="18"/>
                <w:szCs w:val="18"/>
              </w:rPr>
            </w:pPr>
            <w:r w:rsidRPr="00FD0176">
              <w:rPr>
                <w:sz w:val="18"/>
                <w:szCs w:val="18"/>
              </w:rPr>
              <w:t>0x000D</w:t>
            </w:r>
          </w:p>
        </w:tc>
        <w:tc>
          <w:tcPr>
            <w:tcW w:w="992" w:type="dxa"/>
            <w:tcBorders>
              <w:top w:val="single" w:sz="4" w:space="0" w:color="009EE3"/>
              <w:left w:val="single" w:sz="4" w:space="0" w:color="009EE3"/>
              <w:bottom w:val="single" w:sz="4" w:space="0" w:color="009EE3"/>
              <w:right w:val="single" w:sz="4" w:space="0" w:color="009EE3"/>
            </w:tcBorders>
          </w:tcPr>
          <w:p w:rsidR="00BE3B3E" w:rsidRPr="001F098F" w:rsidRDefault="00BE3B3E">
            <w:pPr>
              <w:pStyle w:val="Tabletext"/>
              <w:rPr>
                <w:sz w:val="18"/>
                <w:szCs w:val="18"/>
              </w:rPr>
            </w:pPr>
            <w:r w:rsidRPr="001F098F">
              <w:rPr>
                <w:sz w:val="18"/>
                <w:szCs w:val="18"/>
              </w:rPr>
              <w:t>CS03</w:t>
            </w:r>
            <w:r w:rsidR="00FC6910">
              <w:rPr>
                <w:sz w:val="18"/>
                <w:szCs w:val="18"/>
              </w:rPr>
              <w:t>A1</w:t>
            </w:r>
            <w:r w:rsidRPr="001F098F">
              <w:rPr>
                <w:sz w:val="18"/>
                <w:szCs w:val="18"/>
              </w:rPr>
              <w:t xml:space="preserve"> Method A Join (Meter)</w:t>
            </w:r>
          </w:p>
        </w:tc>
        <w:tc>
          <w:tcPr>
            <w:tcW w:w="4961" w:type="dxa"/>
            <w:tcBorders>
              <w:top w:val="single" w:sz="4" w:space="0" w:color="009EE3"/>
              <w:left w:val="single" w:sz="4" w:space="0" w:color="009EE3"/>
              <w:bottom w:val="single" w:sz="4" w:space="0" w:color="009EE3"/>
              <w:right w:val="single" w:sz="4" w:space="0" w:color="009EE3"/>
            </w:tcBorders>
          </w:tcPr>
          <w:p w:rsidR="00BE3B3E" w:rsidRPr="00785726" w:rsidRDefault="00BE3B3E" w:rsidP="00BE3B3E">
            <w:pPr>
              <w:pStyle w:val="Code"/>
            </w:pPr>
            <w:r w:rsidRPr="00785726">
              <w:t>eSME</w:t>
            </w:r>
          </w:p>
        </w:tc>
        <w:tc>
          <w:tcPr>
            <w:tcW w:w="1077" w:type="dxa"/>
            <w:tcBorders>
              <w:top w:val="single" w:sz="4" w:space="0" w:color="009EE3"/>
              <w:left w:val="single" w:sz="4" w:space="0" w:color="009EE3"/>
              <w:bottom w:val="single" w:sz="4" w:space="0" w:color="009EE3"/>
              <w:right w:val="single" w:sz="4" w:space="0" w:color="009EE3"/>
            </w:tcBorders>
          </w:tcPr>
          <w:p w:rsidR="00BE3B3E" w:rsidRPr="001F098F" w:rsidRDefault="00BE3B3E" w:rsidP="00BE3B3E">
            <w:pPr>
              <w:pStyle w:val="Tabletext"/>
              <w:rPr>
                <w:sz w:val="18"/>
                <w:szCs w:val="18"/>
              </w:rPr>
            </w:pPr>
            <w:r w:rsidRPr="001F098F">
              <w:rPr>
                <w:sz w:val="18"/>
                <w:szCs w:val="18"/>
              </w:rPr>
              <w:t>Join Device</w:t>
            </w:r>
          </w:p>
        </w:tc>
        <w:tc>
          <w:tcPr>
            <w:tcW w:w="1111" w:type="dxa"/>
            <w:tcBorders>
              <w:top w:val="single" w:sz="4" w:space="0" w:color="009EE3"/>
              <w:left w:val="single" w:sz="4" w:space="0" w:color="009EE3"/>
              <w:bottom w:val="single" w:sz="4" w:space="0" w:color="009EE3"/>
              <w:right w:val="single" w:sz="4" w:space="0" w:color="009EE3"/>
            </w:tcBorders>
          </w:tcPr>
          <w:p w:rsidR="00BE3B3E" w:rsidRPr="001F098F" w:rsidRDefault="00BE3B3E" w:rsidP="00BE3B3E">
            <w:pPr>
              <w:pStyle w:val="Tabletext"/>
              <w:rPr>
                <w:sz w:val="18"/>
                <w:szCs w:val="18"/>
              </w:rPr>
            </w:pPr>
            <w:r w:rsidRPr="001F098F">
              <w:rPr>
                <w:sz w:val="18"/>
                <w:szCs w:val="18"/>
              </w:rPr>
              <w:t>SME.C.C</w:t>
            </w:r>
          </w:p>
        </w:tc>
      </w:tr>
      <w:tr w:rsidR="00BE3B3E" w:rsidRPr="00027E40" w:rsidTr="00872E38">
        <w:tc>
          <w:tcPr>
            <w:tcW w:w="1101" w:type="dxa"/>
            <w:tcBorders>
              <w:top w:val="single" w:sz="4" w:space="0" w:color="009EE3"/>
              <w:left w:val="single" w:sz="4" w:space="0" w:color="009EE3"/>
              <w:bottom w:val="single" w:sz="4" w:space="0" w:color="009EE3"/>
              <w:right w:val="single" w:sz="4" w:space="0" w:color="009EE3"/>
            </w:tcBorders>
          </w:tcPr>
          <w:p w:rsidR="00BE3B3E" w:rsidRPr="00FD0176" w:rsidRDefault="00104CD3" w:rsidP="00BE3B3E">
            <w:pPr>
              <w:pStyle w:val="Tabletext"/>
              <w:rPr>
                <w:sz w:val="18"/>
                <w:szCs w:val="18"/>
              </w:rPr>
            </w:pPr>
            <w:r w:rsidRPr="00872E38">
              <w:rPr>
                <w:sz w:val="18"/>
                <w:szCs w:val="18"/>
              </w:rPr>
              <w:t xml:space="preserve"> 0x00AB</w:t>
            </w:r>
          </w:p>
        </w:tc>
        <w:tc>
          <w:tcPr>
            <w:tcW w:w="992" w:type="dxa"/>
            <w:tcBorders>
              <w:top w:val="single" w:sz="4" w:space="0" w:color="009EE3"/>
              <w:left w:val="single" w:sz="4" w:space="0" w:color="009EE3"/>
              <w:bottom w:val="single" w:sz="4" w:space="0" w:color="009EE3"/>
              <w:right w:val="single" w:sz="4" w:space="0" w:color="009EE3"/>
            </w:tcBorders>
          </w:tcPr>
          <w:p w:rsidR="00BE3B3E" w:rsidRPr="001F098F" w:rsidRDefault="00BE3B3E" w:rsidP="001658FB">
            <w:pPr>
              <w:pStyle w:val="Tabletext"/>
              <w:rPr>
                <w:rFonts w:eastAsia="Times New Roman"/>
                <w:color w:val="00AEEF"/>
                <w:sz w:val="18"/>
                <w:szCs w:val="18"/>
              </w:rPr>
            </w:pPr>
            <w:r w:rsidRPr="001F098F">
              <w:rPr>
                <w:sz w:val="18"/>
                <w:szCs w:val="18"/>
              </w:rPr>
              <w:t>CS03</w:t>
            </w:r>
            <w:r w:rsidR="008A6375">
              <w:rPr>
                <w:sz w:val="18"/>
                <w:szCs w:val="18"/>
              </w:rPr>
              <w:t>A2</w:t>
            </w:r>
            <w:r w:rsidRPr="001F098F">
              <w:rPr>
                <w:sz w:val="18"/>
                <w:szCs w:val="18"/>
              </w:rPr>
              <w:t xml:space="preserve"> Method A Join (non Meter)</w:t>
            </w:r>
          </w:p>
        </w:tc>
        <w:tc>
          <w:tcPr>
            <w:tcW w:w="4961" w:type="dxa"/>
            <w:tcBorders>
              <w:top w:val="single" w:sz="4" w:space="0" w:color="009EE3"/>
              <w:left w:val="single" w:sz="4" w:space="0" w:color="009EE3"/>
              <w:bottom w:val="single" w:sz="4" w:space="0" w:color="009EE3"/>
              <w:right w:val="single" w:sz="4" w:space="0" w:color="009EE3"/>
            </w:tcBorders>
          </w:tcPr>
          <w:p w:rsidR="00BE3B3E" w:rsidRPr="00785726" w:rsidRDefault="00BE3B3E" w:rsidP="00BE3B3E">
            <w:pPr>
              <w:pStyle w:val="Code"/>
            </w:pPr>
            <w:r w:rsidRPr="00785726">
              <w:t xml:space="preserve">type1HANConnectedAuxiliaryLoadControlSwitch  </w:t>
            </w:r>
          </w:p>
          <w:p w:rsidR="00BE3B3E" w:rsidRPr="00785726" w:rsidRDefault="00BE3B3E" w:rsidP="00BE3B3E">
            <w:pPr>
              <w:pStyle w:val="Code"/>
              <w:rPr>
                <w:rFonts w:eastAsia="Times New Roman"/>
                <w:color w:val="00AEEF"/>
              </w:rPr>
            </w:pPr>
            <w:r w:rsidRPr="00785726">
              <w:t>type1PrepaymentInterfaceDevice</w:t>
            </w:r>
          </w:p>
        </w:tc>
        <w:tc>
          <w:tcPr>
            <w:tcW w:w="1077" w:type="dxa"/>
            <w:tcBorders>
              <w:top w:val="single" w:sz="4" w:space="0" w:color="009EE3"/>
              <w:left w:val="single" w:sz="4" w:space="0" w:color="009EE3"/>
              <w:bottom w:val="single" w:sz="4" w:space="0" w:color="009EE3"/>
              <w:right w:val="single" w:sz="4" w:space="0" w:color="009EE3"/>
            </w:tcBorders>
          </w:tcPr>
          <w:p w:rsidR="00BE3B3E" w:rsidRPr="001F098F" w:rsidRDefault="00BE3B3E" w:rsidP="00BE3B3E">
            <w:pPr>
              <w:pStyle w:val="Tabletext"/>
              <w:rPr>
                <w:rFonts w:eastAsia="Times New Roman"/>
                <w:color w:val="00AEEF"/>
                <w:sz w:val="18"/>
                <w:szCs w:val="18"/>
              </w:rPr>
            </w:pPr>
            <w:r w:rsidRPr="001F098F">
              <w:rPr>
                <w:sz w:val="18"/>
                <w:szCs w:val="18"/>
              </w:rPr>
              <w:t>Join Device</w:t>
            </w:r>
          </w:p>
        </w:tc>
        <w:tc>
          <w:tcPr>
            <w:tcW w:w="1111" w:type="dxa"/>
            <w:tcBorders>
              <w:top w:val="single" w:sz="4" w:space="0" w:color="009EE3"/>
              <w:left w:val="single" w:sz="4" w:space="0" w:color="009EE3"/>
              <w:bottom w:val="single" w:sz="4" w:space="0" w:color="009EE3"/>
              <w:right w:val="single" w:sz="4" w:space="0" w:color="009EE3"/>
            </w:tcBorders>
          </w:tcPr>
          <w:p w:rsidR="00BE3B3E" w:rsidRPr="001F098F" w:rsidRDefault="00BE3B3E" w:rsidP="00BE3B3E">
            <w:pPr>
              <w:pStyle w:val="Tabletext"/>
              <w:rPr>
                <w:rFonts w:eastAsia="Times New Roman"/>
                <w:color w:val="00AEEF"/>
                <w:sz w:val="18"/>
                <w:szCs w:val="18"/>
              </w:rPr>
            </w:pPr>
            <w:r w:rsidRPr="001F098F">
              <w:rPr>
                <w:color w:val="auto"/>
                <w:sz w:val="18"/>
                <w:szCs w:val="18"/>
              </w:rPr>
              <w:t>SME.C.C</w:t>
            </w:r>
          </w:p>
        </w:tc>
      </w:tr>
      <w:tr w:rsidR="00BE3B3E" w:rsidRPr="00027E40" w:rsidTr="00872E38">
        <w:tc>
          <w:tcPr>
            <w:tcW w:w="1101" w:type="dxa"/>
            <w:tcBorders>
              <w:top w:val="single" w:sz="4" w:space="0" w:color="009EE3"/>
              <w:left w:val="single" w:sz="4" w:space="0" w:color="009EE3"/>
              <w:bottom w:val="single" w:sz="4" w:space="0" w:color="009EE3"/>
              <w:right w:val="single" w:sz="4" w:space="0" w:color="009EE3"/>
            </w:tcBorders>
          </w:tcPr>
          <w:p w:rsidR="00BE3B3E" w:rsidRPr="00FD0176" w:rsidRDefault="00BE3B3E" w:rsidP="00BE3B3E">
            <w:pPr>
              <w:pStyle w:val="Tabletext"/>
              <w:rPr>
                <w:sz w:val="18"/>
                <w:szCs w:val="18"/>
              </w:rPr>
            </w:pPr>
            <w:r w:rsidRPr="00FD0176">
              <w:rPr>
                <w:sz w:val="18"/>
                <w:szCs w:val="18"/>
              </w:rPr>
              <w:t>0x000E</w:t>
            </w:r>
          </w:p>
        </w:tc>
        <w:tc>
          <w:tcPr>
            <w:tcW w:w="992" w:type="dxa"/>
            <w:tcBorders>
              <w:top w:val="single" w:sz="4" w:space="0" w:color="009EE3"/>
              <w:left w:val="single" w:sz="4" w:space="0" w:color="009EE3"/>
              <w:bottom w:val="single" w:sz="4" w:space="0" w:color="009EE3"/>
              <w:right w:val="single" w:sz="4" w:space="0" w:color="009EE3"/>
            </w:tcBorders>
          </w:tcPr>
          <w:p w:rsidR="00BE3B3E" w:rsidRPr="001F098F" w:rsidRDefault="00BE3B3E" w:rsidP="001658FB">
            <w:pPr>
              <w:pStyle w:val="Tabletext"/>
              <w:rPr>
                <w:rFonts w:eastAsia="Times New Roman"/>
                <w:color w:val="00AEEF"/>
                <w:sz w:val="18"/>
                <w:szCs w:val="18"/>
              </w:rPr>
            </w:pPr>
            <w:r w:rsidRPr="001F098F">
              <w:rPr>
                <w:sz w:val="18"/>
                <w:szCs w:val="18"/>
              </w:rPr>
              <w:t>CS03</w:t>
            </w:r>
            <w:r w:rsidR="008A6375">
              <w:rPr>
                <w:sz w:val="18"/>
                <w:szCs w:val="18"/>
              </w:rPr>
              <w:t>B</w:t>
            </w:r>
            <w:r w:rsidRPr="001F098F">
              <w:rPr>
                <w:sz w:val="18"/>
                <w:szCs w:val="18"/>
              </w:rPr>
              <w:t xml:space="preserve"> Method B Join</w:t>
            </w:r>
          </w:p>
        </w:tc>
        <w:tc>
          <w:tcPr>
            <w:tcW w:w="4961" w:type="dxa"/>
            <w:tcBorders>
              <w:top w:val="single" w:sz="4" w:space="0" w:color="009EE3"/>
              <w:left w:val="single" w:sz="4" w:space="0" w:color="009EE3"/>
              <w:bottom w:val="single" w:sz="4" w:space="0" w:color="009EE3"/>
              <w:right w:val="single" w:sz="4" w:space="0" w:color="009EE3"/>
            </w:tcBorders>
          </w:tcPr>
          <w:p w:rsidR="00BE3B3E" w:rsidRPr="00785726" w:rsidRDefault="00BE3B3E" w:rsidP="00BE3B3E">
            <w:pPr>
              <w:pStyle w:val="Code"/>
            </w:pPr>
            <w:r w:rsidRPr="00785726">
              <w:t>gSME</w:t>
            </w:r>
          </w:p>
          <w:p w:rsidR="00BE3B3E" w:rsidRPr="00785726" w:rsidRDefault="00BE3B3E" w:rsidP="00BE3B3E">
            <w:pPr>
              <w:pStyle w:val="Code"/>
            </w:pPr>
            <w:r w:rsidRPr="00785726">
              <w:t>eSME</w:t>
            </w:r>
          </w:p>
          <w:p w:rsidR="00BE3B3E" w:rsidRPr="00785726" w:rsidRDefault="00BE3B3E" w:rsidP="00BE3B3E">
            <w:pPr>
              <w:pStyle w:val="Code"/>
              <w:rPr>
                <w:rFonts w:eastAsia="Times New Roman"/>
                <w:color w:val="00AEEF"/>
              </w:rPr>
            </w:pPr>
            <w:r w:rsidRPr="00785726">
              <w:lastRenderedPageBreak/>
              <w:t>communicationsHubGasProxyFunction</w:t>
            </w:r>
          </w:p>
        </w:tc>
        <w:tc>
          <w:tcPr>
            <w:tcW w:w="1077" w:type="dxa"/>
            <w:tcBorders>
              <w:top w:val="single" w:sz="4" w:space="0" w:color="009EE3"/>
              <w:left w:val="single" w:sz="4" w:space="0" w:color="009EE3"/>
              <w:bottom w:val="single" w:sz="4" w:space="0" w:color="009EE3"/>
              <w:right w:val="single" w:sz="4" w:space="0" w:color="009EE3"/>
            </w:tcBorders>
          </w:tcPr>
          <w:p w:rsidR="00BE3B3E" w:rsidRPr="001F098F" w:rsidRDefault="00BE3B3E" w:rsidP="00BE3B3E">
            <w:pPr>
              <w:pStyle w:val="Tabletext"/>
              <w:rPr>
                <w:rFonts w:eastAsia="Times New Roman"/>
                <w:color w:val="00AEEF"/>
                <w:sz w:val="18"/>
                <w:szCs w:val="18"/>
              </w:rPr>
            </w:pPr>
            <w:r w:rsidRPr="001F098F">
              <w:rPr>
                <w:sz w:val="18"/>
                <w:szCs w:val="18"/>
              </w:rPr>
              <w:lastRenderedPageBreak/>
              <w:t>Join Device</w:t>
            </w:r>
          </w:p>
        </w:tc>
        <w:tc>
          <w:tcPr>
            <w:tcW w:w="1111" w:type="dxa"/>
            <w:tcBorders>
              <w:top w:val="single" w:sz="4" w:space="0" w:color="009EE3"/>
              <w:left w:val="single" w:sz="4" w:space="0" w:color="009EE3"/>
              <w:bottom w:val="single" w:sz="4" w:space="0" w:color="009EE3"/>
              <w:right w:val="single" w:sz="4" w:space="0" w:color="009EE3"/>
            </w:tcBorders>
          </w:tcPr>
          <w:p w:rsidR="00BE3B3E" w:rsidRPr="001F098F" w:rsidRDefault="00BE3B3E" w:rsidP="00BE3B3E">
            <w:pPr>
              <w:pStyle w:val="Tabletext"/>
              <w:rPr>
                <w:rFonts w:eastAsia="Times New Roman"/>
                <w:color w:val="00AEEF"/>
                <w:sz w:val="18"/>
                <w:szCs w:val="18"/>
              </w:rPr>
            </w:pPr>
            <w:r w:rsidRPr="001F098F">
              <w:rPr>
                <w:sz w:val="18"/>
                <w:szCs w:val="18"/>
              </w:rPr>
              <w:t>SME.C.NC</w:t>
            </w:r>
          </w:p>
        </w:tc>
      </w:tr>
      <w:tr w:rsidR="00BE3B3E" w:rsidRPr="00027E40" w:rsidTr="00872E38">
        <w:tc>
          <w:tcPr>
            <w:tcW w:w="1101" w:type="dxa"/>
            <w:tcBorders>
              <w:top w:val="single" w:sz="4" w:space="0" w:color="009EE3"/>
              <w:left w:val="single" w:sz="4" w:space="0" w:color="009EE3"/>
              <w:bottom w:val="single" w:sz="4" w:space="0" w:color="009EE3"/>
              <w:right w:val="single" w:sz="4" w:space="0" w:color="009EE3"/>
            </w:tcBorders>
          </w:tcPr>
          <w:p w:rsidR="00BE3B3E" w:rsidRPr="00FD0176" w:rsidRDefault="00104CD3" w:rsidP="00BE3B3E">
            <w:pPr>
              <w:pStyle w:val="Tabletext"/>
              <w:rPr>
                <w:sz w:val="18"/>
                <w:szCs w:val="18"/>
              </w:rPr>
            </w:pPr>
            <w:r w:rsidRPr="00872E38">
              <w:rPr>
                <w:sz w:val="18"/>
                <w:szCs w:val="18"/>
              </w:rPr>
              <w:lastRenderedPageBreak/>
              <w:t>0x00AF</w:t>
            </w:r>
          </w:p>
        </w:tc>
        <w:tc>
          <w:tcPr>
            <w:tcW w:w="992" w:type="dxa"/>
            <w:tcBorders>
              <w:top w:val="single" w:sz="4" w:space="0" w:color="009EE3"/>
              <w:left w:val="single" w:sz="4" w:space="0" w:color="009EE3"/>
              <w:bottom w:val="single" w:sz="4" w:space="0" w:color="009EE3"/>
              <w:right w:val="single" w:sz="4" w:space="0" w:color="009EE3"/>
            </w:tcBorders>
          </w:tcPr>
          <w:p w:rsidR="00BE3B3E" w:rsidRPr="001F098F" w:rsidRDefault="00225919" w:rsidP="00BE3B3E">
            <w:pPr>
              <w:pStyle w:val="Tabletext"/>
              <w:rPr>
                <w:sz w:val="18"/>
                <w:szCs w:val="18"/>
              </w:rPr>
            </w:pPr>
            <w:r>
              <w:rPr>
                <w:sz w:val="18"/>
                <w:szCs w:val="18"/>
              </w:rPr>
              <w:t>CS03</w:t>
            </w:r>
            <w:r w:rsidR="00FC6910">
              <w:rPr>
                <w:sz w:val="18"/>
                <w:szCs w:val="18"/>
              </w:rPr>
              <w:t>C</w:t>
            </w:r>
            <w:r w:rsidR="00BE3B3E" w:rsidRPr="001F098F">
              <w:rPr>
                <w:sz w:val="18"/>
                <w:szCs w:val="18"/>
              </w:rPr>
              <w:t xml:space="preserve"> Method C Join</w:t>
            </w:r>
          </w:p>
          <w:p w:rsidR="00BE3B3E" w:rsidRPr="001F098F" w:rsidRDefault="00BE3B3E" w:rsidP="00BE3B3E">
            <w:pPr>
              <w:pStyle w:val="Tabletext"/>
              <w:rPr>
                <w:rFonts w:eastAsia="Times New Roman"/>
                <w:color w:val="00AEEF"/>
                <w:sz w:val="18"/>
                <w:szCs w:val="18"/>
              </w:rPr>
            </w:pPr>
            <w:r w:rsidRPr="001F098F">
              <w:rPr>
                <w:sz w:val="18"/>
                <w:szCs w:val="18"/>
              </w:rPr>
              <w:tab/>
            </w:r>
          </w:p>
        </w:tc>
        <w:tc>
          <w:tcPr>
            <w:tcW w:w="4961" w:type="dxa"/>
            <w:tcBorders>
              <w:top w:val="single" w:sz="4" w:space="0" w:color="009EE3"/>
              <w:left w:val="single" w:sz="4" w:space="0" w:color="009EE3"/>
              <w:bottom w:val="single" w:sz="4" w:space="0" w:color="009EE3"/>
              <w:right w:val="single" w:sz="4" w:space="0" w:color="009EE3"/>
            </w:tcBorders>
          </w:tcPr>
          <w:p w:rsidR="00BE3B3E" w:rsidRPr="00785726" w:rsidRDefault="00BE3B3E" w:rsidP="00BE3B3E">
            <w:pPr>
              <w:pStyle w:val="Code"/>
            </w:pPr>
            <w:r w:rsidRPr="00785726">
              <w:t>gSME</w:t>
            </w:r>
          </w:p>
          <w:p w:rsidR="00BE3B3E" w:rsidRPr="00785726" w:rsidRDefault="00BE3B3E" w:rsidP="00BE3B3E">
            <w:pPr>
              <w:pStyle w:val="Code"/>
              <w:rPr>
                <w:rFonts w:eastAsia="Times New Roman"/>
                <w:color w:val="00AEEF"/>
              </w:rPr>
            </w:pPr>
            <w:r w:rsidRPr="00785726">
              <w:t>type1PrepaymentInterfaceDevice</w:t>
            </w:r>
          </w:p>
        </w:tc>
        <w:tc>
          <w:tcPr>
            <w:tcW w:w="1077" w:type="dxa"/>
            <w:tcBorders>
              <w:top w:val="single" w:sz="4" w:space="0" w:color="009EE3"/>
              <w:left w:val="single" w:sz="4" w:space="0" w:color="009EE3"/>
              <w:bottom w:val="single" w:sz="4" w:space="0" w:color="009EE3"/>
              <w:right w:val="single" w:sz="4" w:space="0" w:color="009EE3"/>
            </w:tcBorders>
          </w:tcPr>
          <w:p w:rsidR="00BE3B3E" w:rsidRPr="001F098F" w:rsidRDefault="00BE3B3E" w:rsidP="00BE3B3E">
            <w:pPr>
              <w:pStyle w:val="Tabletext"/>
              <w:rPr>
                <w:rFonts w:eastAsia="Times New Roman"/>
                <w:color w:val="00AEEF"/>
                <w:sz w:val="18"/>
                <w:szCs w:val="18"/>
              </w:rPr>
            </w:pPr>
            <w:r w:rsidRPr="001F098F">
              <w:rPr>
                <w:sz w:val="18"/>
                <w:szCs w:val="18"/>
              </w:rPr>
              <w:t>Join Device</w:t>
            </w:r>
          </w:p>
        </w:tc>
        <w:tc>
          <w:tcPr>
            <w:tcW w:w="1111" w:type="dxa"/>
            <w:tcBorders>
              <w:top w:val="single" w:sz="4" w:space="0" w:color="009EE3"/>
              <w:left w:val="single" w:sz="4" w:space="0" w:color="009EE3"/>
              <w:bottom w:val="single" w:sz="4" w:space="0" w:color="009EE3"/>
              <w:right w:val="single" w:sz="4" w:space="0" w:color="009EE3"/>
            </w:tcBorders>
          </w:tcPr>
          <w:p w:rsidR="00BE3B3E" w:rsidRPr="001F098F" w:rsidRDefault="00BE3B3E" w:rsidP="00BE3B3E">
            <w:pPr>
              <w:pStyle w:val="Tabletext"/>
              <w:rPr>
                <w:rFonts w:eastAsia="Times New Roman"/>
                <w:color w:val="00AEEF"/>
                <w:sz w:val="18"/>
                <w:szCs w:val="18"/>
              </w:rPr>
            </w:pPr>
            <w:r w:rsidRPr="001F098F">
              <w:rPr>
                <w:sz w:val="18"/>
                <w:szCs w:val="18"/>
              </w:rPr>
              <w:t>SME.C.C</w:t>
            </w:r>
          </w:p>
        </w:tc>
      </w:tr>
      <w:tr w:rsidR="00BE3B3E" w:rsidRPr="00027E40" w:rsidTr="00872E38">
        <w:tc>
          <w:tcPr>
            <w:tcW w:w="1101" w:type="dxa"/>
            <w:tcBorders>
              <w:top w:val="single" w:sz="4" w:space="0" w:color="009EE3"/>
              <w:left w:val="single" w:sz="4" w:space="0" w:color="009EE3"/>
              <w:bottom w:val="single" w:sz="4" w:space="0" w:color="009EE3"/>
              <w:right w:val="single" w:sz="4" w:space="0" w:color="009EE3"/>
            </w:tcBorders>
          </w:tcPr>
          <w:p w:rsidR="00BE3B3E" w:rsidRPr="00FD0176" w:rsidRDefault="00BE3B3E" w:rsidP="00BE3B3E">
            <w:pPr>
              <w:pStyle w:val="Tabletext"/>
              <w:rPr>
                <w:sz w:val="18"/>
                <w:szCs w:val="18"/>
              </w:rPr>
            </w:pPr>
            <w:r w:rsidRPr="00FD0176">
              <w:rPr>
                <w:sz w:val="18"/>
                <w:szCs w:val="18"/>
              </w:rPr>
              <w:t>0x000F</w:t>
            </w:r>
          </w:p>
        </w:tc>
        <w:tc>
          <w:tcPr>
            <w:tcW w:w="992" w:type="dxa"/>
            <w:tcBorders>
              <w:top w:val="single" w:sz="4" w:space="0" w:color="009EE3"/>
              <w:left w:val="single" w:sz="4" w:space="0" w:color="009EE3"/>
              <w:bottom w:val="single" w:sz="4" w:space="0" w:color="009EE3"/>
              <w:right w:val="single" w:sz="4" w:space="0" w:color="009EE3"/>
            </w:tcBorders>
          </w:tcPr>
          <w:p w:rsidR="00BE3B3E" w:rsidRPr="001F098F" w:rsidRDefault="00BE3B3E" w:rsidP="00BE3B3E">
            <w:pPr>
              <w:pStyle w:val="Tabletext"/>
              <w:rPr>
                <w:rFonts w:eastAsia="Times New Roman"/>
                <w:color w:val="00AEEF"/>
                <w:sz w:val="18"/>
                <w:szCs w:val="18"/>
              </w:rPr>
            </w:pPr>
            <w:r w:rsidRPr="001F098F">
              <w:rPr>
                <w:sz w:val="18"/>
                <w:szCs w:val="18"/>
              </w:rPr>
              <w:t>CS0</w:t>
            </w:r>
            <w:r w:rsidR="008A6375">
              <w:rPr>
                <w:sz w:val="18"/>
                <w:szCs w:val="18"/>
              </w:rPr>
              <w:t>4</w:t>
            </w:r>
            <w:r w:rsidR="00FC6910">
              <w:rPr>
                <w:sz w:val="18"/>
                <w:szCs w:val="18"/>
              </w:rPr>
              <w:t>AC</w:t>
            </w:r>
            <w:r w:rsidRPr="001F098F">
              <w:rPr>
                <w:sz w:val="18"/>
                <w:szCs w:val="18"/>
              </w:rPr>
              <w:t xml:space="preserve"> Method A or C Unjoin </w:t>
            </w:r>
          </w:p>
        </w:tc>
        <w:tc>
          <w:tcPr>
            <w:tcW w:w="4961" w:type="dxa"/>
            <w:tcBorders>
              <w:top w:val="single" w:sz="4" w:space="0" w:color="009EE3"/>
              <w:left w:val="single" w:sz="4" w:space="0" w:color="009EE3"/>
              <w:bottom w:val="single" w:sz="4" w:space="0" w:color="009EE3"/>
              <w:right w:val="single" w:sz="4" w:space="0" w:color="009EE3"/>
            </w:tcBorders>
          </w:tcPr>
          <w:p w:rsidR="00BE3B3E" w:rsidRPr="00785726" w:rsidRDefault="00BE3B3E" w:rsidP="00BE3B3E">
            <w:pPr>
              <w:pStyle w:val="Code"/>
            </w:pPr>
            <w:r w:rsidRPr="00785726">
              <w:t>gSME</w:t>
            </w:r>
          </w:p>
          <w:p w:rsidR="00BE3B3E" w:rsidRPr="00785726" w:rsidRDefault="00BE3B3E" w:rsidP="00BE3B3E">
            <w:pPr>
              <w:pStyle w:val="Code"/>
            </w:pPr>
            <w:r w:rsidRPr="00785726">
              <w:t>eSME</w:t>
            </w:r>
          </w:p>
          <w:p w:rsidR="00BE3B3E" w:rsidRPr="00785726" w:rsidRDefault="00BE3B3E" w:rsidP="00BE3B3E">
            <w:pPr>
              <w:pStyle w:val="Code"/>
            </w:pPr>
            <w:r w:rsidRPr="00785726">
              <w:t>communicationsHubGasProxyFunction</w:t>
            </w:r>
          </w:p>
          <w:p w:rsidR="00BE3B3E" w:rsidRPr="00785726" w:rsidRDefault="00BE3B3E" w:rsidP="00BE3B3E">
            <w:pPr>
              <w:pStyle w:val="Code"/>
            </w:pPr>
            <w:r w:rsidRPr="00785726">
              <w:t xml:space="preserve">type1HANConnectedAuxiliaryLoadControlSwitch  </w:t>
            </w:r>
          </w:p>
          <w:p w:rsidR="00BE3B3E" w:rsidRPr="00785726" w:rsidRDefault="00BE3B3E" w:rsidP="00BE3B3E">
            <w:pPr>
              <w:pStyle w:val="Code"/>
              <w:rPr>
                <w:rFonts w:eastAsia="Times New Roman"/>
                <w:color w:val="00AEEF"/>
              </w:rPr>
            </w:pPr>
            <w:r w:rsidRPr="00785726">
              <w:t>type1PrepaymentInterfaceDevice</w:t>
            </w:r>
          </w:p>
        </w:tc>
        <w:tc>
          <w:tcPr>
            <w:tcW w:w="1077" w:type="dxa"/>
            <w:tcBorders>
              <w:top w:val="single" w:sz="4" w:space="0" w:color="009EE3"/>
              <w:left w:val="single" w:sz="4" w:space="0" w:color="009EE3"/>
              <w:bottom w:val="single" w:sz="4" w:space="0" w:color="009EE3"/>
              <w:right w:val="single" w:sz="4" w:space="0" w:color="009EE3"/>
            </w:tcBorders>
          </w:tcPr>
          <w:p w:rsidR="00BE3B3E" w:rsidRPr="001F098F" w:rsidRDefault="00BE3B3E" w:rsidP="00BE3B3E">
            <w:pPr>
              <w:pStyle w:val="Tabletext"/>
              <w:rPr>
                <w:rFonts w:eastAsia="Times New Roman"/>
                <w:color w:val="00AEEF"/>
                <w:sz w:val="18"/>
                <w:szCs w:val="18"/>
              </w:rPr>
            </w:pPr>
            <w:r w:rsidRPr="001F098F">
              <w:rPr>
                <w:sz w:val="18"/>
                <w:szCs w:val="18"/>
              </w:rPr>
              <w:t>Unjoin Device</w:t>
            </w:r>
          </w:p>
        </w:tc>
        <w:tc>
          <w:tcPr>
            <w:tcW w:w="1111" w:type="dxa"/>
            <w:tcBorders>
              <w:top w:val="single" w:sz="4" w:space="0" w:color="009EE3"/>
              <w:left w:val="single" w:sz="4" w:space="0" w:color="009EE3"/>
              <w:bottom w:val="single" w:sz="4" w:space="0" w:color="009EE3"/>
              <w:right w:val="single" w:sz="4" w:space="0" w:color="009EE3"/>
            </w:tcBorders>
          </w:tcPr>
          <w:p w:rsidR="00BE3B3E" w:rsidRPr="001F098F" w:rsidRDefault="00BE3B3E" w:rsidP="00BE3B3E">
            <w:pPr>
              <w:pStyle w:val="Tabletext"/>
              <w:rPr>
                <w:rFonts w:eastAsia="Times New Roman"/>
                <w:color w:val="00AEEF"/>
                <w:sz w:val="18"/>
                <w:szCs w:val="18"/>
              </w:rPr>
            </w:pPr>
            <w:r w:rsidRPr="001F098F">
              <w:rPr>
                <w:sz w:val="18"/>
                <w:szCs w:val="18"/>
              </w:rPr>
              <w:t>SME.C.C</w:t>
            </w:r>
          </w:p>
        </w:tc>
      </w:tr>
      <w:tr w:rsidR="00BE3B3E" w:rsidRPr="00027E40" w:rsidTr="00872E38">
        <w:tc>
          <w:tcPr>
            <w:tcW w:w="1101" w:type="dxa"/>
            <w:tcBorders>
              <w:top w:val="single" w:sz="4" w:space="0" w:color="009EE3"/>
              <w:left w:val="single" w:sz="4" w:space="0" w:color="009EE3"/>
              <w:bottom w:val="single" w:sz="4" w:space="0" w:color="009EE3"/>
              <w:right w:val="single" w:sz="4" w:space="0" w:color="009EE3"/>
            </w:tcBorders>
          </w:tcPr>
          <w:p w:rsidR="00BE3B3E" w:rsidRPr="00FD0176" w:rsidRDefault="00BE3B3E" w:rsidP="00BE3B3E">
            <w:pPr>
              <w:pStyle w:val="Tabletext"/>
              <w:rPr>
                <w:sz w:val="18"/>
                <w:szCs w:val="18"/>
              </w:rPr>
            </w:pPr>
            <w:r w:rsidRPr="00FD0176">
              <w:rPr>
                <w:sz w:val="18"/>
                <w:szCs w:val="18"/>
              </w:rPr>
              <w:t>0x0010</w:t>
            </w:r>
          </w:p>
        </w:tc>
        <w:tc>
          <w:tcPr>
            <w:tcW w:w="992" w:type="dxa"/>
            <w:tcBorders>
              <w:top w:val="single" w:sz="4" w:space="0" w:color="009EE3"/>
              <w:left w:val="single" w:sz="4" w:space="0" w:color="009EE3"/>
              <w:bottom w:val="single" w:sz="4" w:space="0" w:color="009EE3"/>
              <w:right w:val="single" w:sz="4" w:space="0" w:color="009EE3"/>
            </w:tcBorders>
          </w:tcPr>
          <w:p w:rsidR="00BE3B3E" w:rsidRPr="001F098F" w:rsidRDefault="00BE3B3E" w:rsidP="00BE3B3E">
            <w:pPr>
              <w:pStyle w:val="Tabletext"/>
              <w:rPr>
                <w:rFonts w:eastAsia="Times New Roman"/>
                <w:color w:val="00AEEF"/>
                <w:sz w:val="18"/>
                <w:szCs w:val="18"/>
              </w:rPr>
            </w:pPr>
            <w:r w:rsidRPr="001F098F">
              <w:rPr>
                <w:sz w:val="18"/>
                <w:szCs w:val="18"/>
              </w:rPr>
              <w:t>CS0</w:t>
            </w:r>
            <w:r w:rsidR="008A6375">
              <w:rPr>
                <w:sz w:val="18"/>
                <w:szCs w:val="18"/>
              </w:rPr>
              <w:t>4</w:t>
            </w:r>
            <w:r w:rsidR="00FC6910">
              <w:rPr>
                <w:sz w:val="18"/>
                <w:szCs w:val="18"/>
              </w:rPr>
              <w:t xml:space="preserve">B </w:t>
            </w:r>
            <w:r w:rsidRPr="001F098F">
              <w:rPr>
                <w:sz w:val="18"/>
                <w:szCs w:val="18"/>
              </w:rPr>
              <w:t>Method B Unjoin</w:t>
            </w:r>
          </w:p>
        </w:tc>
        <w:tc>
          <w:tcPr>
            <w:tcW w:w="4961" w:type="dxa"/>
            <w:tcBorders>
              <w:top w:val="single" w:sz="4" w:space="0" w:color="009EE3"/>
              <w:left w:val="single" w:sz="4" w:space="0" w:color="009EE3"/>
              <w:bottom w:val="single" w:sz="4" w:space="0" w:color="009EE3"/>
              <w:right w:val="single" w:sz="4" w:space="0" w:color="009EE3"/>
            </w:tcBorders>
          </w:tcPr>
          <w:p w:rsidR="00BE3B3E" w:rsidRPr="00785726" w:rsidRDefault="00BE3B3E" w:rsidP="00BE3B3E">
            <w:pPr>
              <w:pStyle w:val="Code"/>
            </w:pPr>
            <w:r w:rsidRPr="00785726">
              <w:t>gSME</w:t>
            </w:r>
          </w:p>
          <w:p w:rsidR="00BE3B3E" w:rsidRPr="00785726" w:rsidRDefault="00BE3B3E" w:rsidP="00BE3B3E">
            <w:pPr>
              <w:pStyle w:val="Code"/>
            </w:pPr>
            <w:r w:rsidRPr="00785726">
              <w:t>eSME</w:t>
            </w:r>
          </w:p>
          <w:p w:rsidR="00BE3B3E" w:rsidRPr="00785726" w:rsidRDefault="00BE3B3E" w:rsidP="00BE3B3E">
            <w:pPr>
              <w:pStyle w:val="Code"/>
              <w:rPr>
                <w:rFonts w:eastAsia="Times New Roman"/>
                <w:color w:val="00AEEF"/>
              </w:rPr>
            </w:pPr>
            <w:r w:rsidRPr="00785726">
              <w:t>communicationsHubGasProxyFunction</w:t>
            </w:r>
          </w:p>
        </w:tc>
        <w:tc>
          <w:tcPr>
            <w:tcW w:w="1077" w:type="dxa"/>
            <w:tcBorders>
              <w:top w:val="single" w:sz="4" w:space="0" w:color="009EE3"/>
              <w:left w:val="single" w:sz="4" w:space="0" w:color="009EE3"/>
              <w:bottom w:val="single" w:sz="4" w:space="0" w:color="009EE3"/>
              <w:right w:val="single" w:sz="4" w:space="0" w:color="009EE3"/>
            </w:tcBorders>
          </w:tcPr>
          <w:p w:rsidR="00BE3B3E" w:rsidRPr="001F098F" w:rsidRDefault="00BE3B3E" w:rsidP="00BE3B3E">
            <w:pPr>
              <w:pStyle w:val="Tabletext"/>
              <w:rPr>
                <w:rFonts w:eastAsia="Times New Roman"/>
                <w:color w:val="00AEEF"/>
                <w:sz w:val="18"/>
                <w:szCs w:val="18"/>
              </w:rPr>
            </w:pPr>
            <w:r w:rsidRPr="001F098F">
              <w:rPr>
                <w:sz w:val="18"/>
                <w:szCs w:val="18"/>
              </w:rPr>
              <w:t>Unjoin Device</w:t>
            </w:r>
          </w:p>
        </w:tc>
        <w:tc>
          <w:tcPr>
            <w:tcW w:w="1111" w:type="dxa"/>
            <w:tcBorders>
              <w:top w:val="single" w:sz="4" w:space="0" w:color="009EE3"/>
              <w:left w:val="single" w:sz="4" w:space="0" w:color="009EE3"/>
              <w:bottom w:val="single" w:sz="4" w:space="0" w:color="009EE3"/>
              <w:right w:val="single" w:sz="4" w:space="0" w:color="009EE3"/>
            </w:tcBorders>
          </w:tcPr>
          <w:p w:rsidR="00BE3B3E" w:rsidRPr="001F098F" w:rsidRDefault="00BE3B3E" w:rsidP="00BE3B3E">
            <w:pPr>
              <w:pStyle w:val="Tabletext"/>
              <w:rPr>
                <w:rFonts w:eastAsia="Times New Roman"/>
                <w:color w:val="00AEEF"/>
                <w:sz w:val="18"/>
                <w:szCs w:val="18"/>
              </w:rPr>
            </w:pPr>
            <w:r w:rsidRPr="001F098F">
              <w:rPr>
                <w:sz w:val="18"/>
                <w:szCs w:val="18"/>
              </w:rPr>
              <w:t>SME.C.NC</w:t>
            </w:r>
          </w:p>
        </w:tc>
      </w:tr>
      <w:tr w:rsidR="00BE3B3E" w:rsidRPr="00027E40" w:rsidTr="00872E38">
        <w:tc>
          <w:tcPr>
            <w:tcW w:w="1101" w:type="dxa"/>
            <w:tcBorders>
              <w:top w:val="single" w:sz="4" w:space="0" w:color="009EE3"/>
              <w:left w:val="single" w:sz="4" w:space="0" w:color="009EE3"/>
              <w:bottom w:val="single" w:sz="4" w:space="0" w:color="009EE3"/>
              <w:right w:val="single" w:sz="4" w:space="0" w:color="009EE3"/>
            </w:tcBorders>
          </w:tcPr>
          <w:p w:rsidR="00BE3B3E" w:rsidRPr="00FD0176" w:rsidRDefault="00BE3B3E" w:rsidP="00BE3B3E">
            <w:pPr>
              <w:pStyle w:val="Tabletext"/>
              <w:rPr>
                <w:sz w:val="18"/>
                <w:szCs w:val="18"/>
              </w:rPr>
            </w:pPr>
            <w:r w:rsidRPr="00FD0176">
              <w:rPr>
                <w:sz w:val="18"/>
                <w:szCs w:val="18"/>
              </w:rPr>
              <w:t>0x0013</w:t>
            </w:r>
          </w:p>
        </w:tc>
        <w:tc>
          <w:tcPr>
            <w:tcW w:w="992" w:type="dxa"/>
            <w:tcBorders>
              <w:top w:val="single" w:sz="4" w:space="0" w:color="009EE3"/>
              <w:left w:val="single" w:sz="4" w:space="0" w:color="009EE3"/>
              <w:bottom w:val="single" w:sz="4" w:space="0" w:color="009EE3"/>
              <w:right w:val="single" w:sz="4" w:space="0" w:color="009EE3"/>
            </w:tcBorders>
          </w:tcPr>
          <w:p w:rsidR="00BE3B3E" w:rsidRPr="001F098F" w:rsidRDefault="00BE3B3E" w:rsidP="00BE3B3E">
            <w:pPr>
              <w:pStyle w:val="Tabletext"/>
              <w:rPr>
                <w:rFonts w:eastAsia="Times New Roman"/>
                <w:color w:val="00AEEF"/>
                <w:sz w:val="18"/>
                <w:szCs w:val="18"/>
              </w:rPr>
            </w:pPr>
            <w:r w:rsidRPr="001F098F">
              <w:rPr>
                <w:sz w:val="18"/>
                <w:szCs w:val="18"/>
              </w:rPr>
              <w:t>CS07 Read Device Join Details</w:t>
            </w:r>
          </w:p>
        </w:tc>
        <w:tc>
          <w:tcPr>
            <w:tcW w:w="4961" w:type="dxa"/>
            <w:tcBorders>
              <w:top w:val="single" w:sz="4" w:space="0" w:color="009EE3"/>
              <w:left w:val="single" w:sz="4" w:space="0" w:color="009EE3"/>
              <w:bottom w:val="single" w:sz="4" w:space="0" w:color="009EE3"/>
              <w:right w:val="single" w:sz="4" w:space="0" w:color="009EE3"/>
            </w:tcBorders>
          </w:tcPr>
          <w:p w:rsidR="00BE3B3E" w:rsidRPr="00785726" w:rsidRDefault="00BE3B3E" w:rsidP="00BE3B3E">
            <w:pPr>
              <w:pStyle w:val="Code"/>
            </w:pPr>
            <w:r w:rsidRPr="00785726">
              <w:t>gSME</w:t>
            </w:r>
          </w:p>
          <w:p w:rsidR="00BE3B3E" w:rsidRPr="00785726" w:rsidRDefault="00BE3B3E" w:rsidP="00BE3B3E">
            <w:pPr>
              <w:pStyle w:val="Code"/>
            </w:pPr>
            <w:r w:rsidRPr="00785726">
              <w:t>eSME</w:t>
            </w:r>
          </w:p>
          <w:p w:rsidR="00BE3B3E" w:rsidRPr="00785726" w:rsidRDefault="00BE3B3E" w:rsidP="00BE3B3E">
            <w:pPr>
              <w:pStyle w:val="Code"/>
            </w:pPr>
            <w:r w:rsidRPr="00785726">
              <w:t xml:space="preserve">communicationsHubGasProxyFunction type1HANConnectedAuxiliaryLoadControlSwitch  </w:t>
            </w:r>
          </w:p>
          <w:p w:rsidR="00BE3B3E" w:rsidRPr="00785726" w:rsidRDefault="00BE3B3E" w:rsidP="00BE3B3E">
            <w:pPr>
              <w:pStyle w:val="Code"/>
              <w:rPr>
                <w:rFonts w:eastAsia="Times New Roman"/>
                <w:color w:val="00AEEF"/>
              </w:rPr>
            </w:pPr>
            <w:r w:rsidRPr="00785726">
              <w:t>type1PrepaymentInterfaceDevice</w:t>
            </w:r>
          </w:p>
        </w:tc>
        <w:tc>
          <w:tcPr>
            <w:tcW w:w="1077" w:type="dxa"/>
            <w:tcBorders>
              <w:top w:val="single" w:sz="4" w:space="0" w:color="009EE3"/>
              <w:left w:val="single" w:sz="4" w:space="0" w:color="009EE3"/>
              <w:bottom w:val="single" w:sz="4" w:space="0" w:color="009EE3"/>
              <w:right w:val="single" w:sz="4" w:space="0" w:color="009EE3"/>
            </w:tcBorders>
          </w:tcPr>
          <w:p w:rsidR="00BE3B3E" w:rsidRPr="001F098F" w:rsidRDefault="00BE3B3E" w:rsidP="00BE3B3E">
            <w:pPr>
              <w:pStyle w:val="Tabletext"/>
              <w:rPr>
                <w:rFonts w:eastAsia="Times New Roman"/>
                <w:color w:val="00AEEF"/>
                <w:sz w:val="18"/>
                <w:szCs w:val="18"/>
              </w:rPr>
            </w:pPr>
          </w:p>
        </w:tc>
        <w:tc>
          <w:tcPr>
            <w:tcW w:w="1111" w:type="dxa"/>
            <w:tcBorders>
              <w:top w:val="single" w:sz="4" w:space="0" w:color="009EE3"/>
              <w:left w:val="single" w:sz="4" w:space="0" w:color="009EE3"/>
              <w:bottom w:val="single" w:sz="4" w:space="0" w:color="009EE3"/>
              <w:right w:val="single" w:sz="4" w:space="0" w:color="009EE3"/>
            </w:tcBorders>
          </w:tcPr>
          <w:p w:rsidR="00BE3B3E" w:rsidRPr="001F098F" w:rsidRDefault="00BE3B3E" w:rsidP="00BE3B3E">
            <w:pPr>
              <w:pStyle w:val="Tabletext"/>
              <w:rPr>
                <w:rFonts w:eastAsia="Times New Roman"/>
                <w:color w:val="00AEEF"/>
                <w:sz w:val="18"/>
                <w:szCs w:val="18"/>
              </w:rPr>
            </w:pPr>
            <w:r w:rsidRPr="001F098F">
              <w:rPr>
                <w:sz w:val="18"/>
                <w:szCs w:val="18"/>
              </w:rPr>
              <w:t>SME.C.NC</w:t>
            </w:r>
          </w:p>
        </w:tc>
      </w:tr>
    </w:tbl>
    <w:p w:rsidR="00BE3B3E" w:rsidRDefault="00BE3B3E" w:rsidP="00BE3B3E">
      <w:pPr>
        <w:pStyle w:val="TableHeader"/>
        <w:framePr w:hSpace="0" w:wrap="auto" w:vAnchor="margin" w:hAnchor="text" w:yAlign="inline"/>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_Ref387661185 \r \h </w:instrText>
      </w:r>
      <w:r w:rsidR="007E3574">
        <w:rPr>
          <w:lang w:eastAsia="en-GB"/>
        </w:rPr>
      </w:r>
      <w:r w:rsidR="007E3574">
        <w:rPr>
          <w:lang w:eastAsia="en-GB"/>
        </w:rPr>
        <w:fldChar w:fldCharType="separate"/>
      </w:r>
      <w:r w:rsidR="007E3F9A">
        <w:rPr>
          <w:lang w:eastAsia="en-GB"/>
        </w:rPr>
        <w:t>13.7.4.1</w:t>
      </w:r>
      <w:r w:rsidR="007E3574">
        <w:rPr>
          <w:lang w:eastAsia="en-GB"/>
        </w:rPr>
        <w:fldChar w:fldCharType="end"/>
      </w:r>
      <w:r>
        <w:rPr>
          <w:lang w:eastAsia="en-GB"/>
        </w:rPr>
        <w:t xml:space="preserve">:  </w:t>
      </w:r>
      <w:r>
        <w:rPr>
          <w:rFonts w:eastAsia="Calibri"/>
          <w:lang w:eastAsia="en-GB"/>
        </w:rPr>
        <w:t>Join Device related Commands, Grouping and Message Categories</w:t>
      </w:r>
    </w:p>
    <w:p w:rsidR="007A1A7B" w:rsidRDefault="007A1A7B" w:rsidP="00872E38">
      <w:pPr>
        <w:pStyle w:val="Heading4"/>
      </w:pPr>
      <w:r>
        <w:t>Join Device Command and Response Processing</w:t>
      </w:r>
    </w:p>
    <w:p w:rsidR="007A1A7B" w:rsidRPr="00E07529" w:rsidRDefault="007A1A7B" w:rsidP="00872E38">
      <w:pPr>
        <w:pStyle w:val="Heading5"/>
      </w:pPr>
      <w:r>
        <w:t>Construction of Commands</w:t>
      </w:r>
    </w:p>
    <w:p w:rsidR="00BE3B3E" w:rsidRDefault="00BE3B3E" w:rsidP="00BE3B3E">
      <w:r>
        <w:t xml:space="preserve">‘Join Device’ Command Payloads shall be constructed as specified in Section </w:t>
      </w:r>
      <w:r w:rsidR="00FC2637">
        <w:rPr>
          <w:highlight w:val="red"/>
        </w:rPr>
        <w:fldChar w:fldCharType="begin"/>
      </w:r>
      <w:r w:rsidR="00FC2637">
        <w:instrText xml:space="preserve"> REF _Ref387661202 \r \h </w:instrText>
      </w:r>
      <w:r w:rsidR="00FC2637">
        <w:rPr>
          <w:highlight w:val="red"/>
        </w:rPr>
      </w:r>
      <w:r w:rsidR="00FC2637">
        <w:rPr>
          <w:highlight w:val="red"/>
        </w:rPr>
        <w:fldChar w:fldCharType="separate"/>
      </w:r>
      <w:r w:rsidR="007E3F9A">
        <w:t>13.7.4.5.2</w:t>
      </w:r>
      <w:r w:rsidR="00FC2637">
        <w:rPr>
          <w:highlight w:val="red"/>
        </w:rPr>
        <w:fldChar w:fldCharType="end"/>
      </w:r>
      <w:r>
        <w:t xml:space="preserve"> and Cryptographic Protection I and Cryptographic Protection II shall be applied as required for a Command of the relevant Message Category.</w:t>
      </w:r>
    </w:p>
    <w:p w:rsidR="00BE3B3E" w:rsidRDefault="00BE3B3E" w:rsidP="00BE3B3E">
      <w:r>
        <w:t>For a Command (1)  which complies with either Use Case ‘</w:t>
      </w:r>
      <w:r w:rsidRPr="00806D85">
        <w:t>CS03</w:t>
      </w:r>
      <w:r w:rsidR="00C76D6C">
        <w:t>B</w:t>
      </w:r>
      <w:r w:rsidRPr="00806D85">
        <w:t xml:space="preserve"> Method A Join (non Meter)</w:t>
      </w:r>
      <w:r>
        <w:t>’ or Use Case ‘</w:t>
      </w:r>
      <w:r w:rsidRPr="003F4135">
        <w:t>CS03</w:t>
      </w:r>
      <w:r w:rsidR="00C76D6C">
        <w:t>A2</w:t>
      </w:r>
      <w:r w:rsidRPr="003F4135">
        <w:t xml:space="preserve"> Method C Join</w:t>
      </w:r>
      <w:r>
        <w:t xml:space="preserve">‘ and (2) where the Device to which it is addressed has a </w:t>
      </w:r>
      <w:r w:rsidRPr="003F4135">
        <w:rPr>
          <w:rFonts w:ascii="Courier New" w:hAnsi="Courier New" w:cs="Courier New"/>
        </w:rPr>
        <w:t>deviceType</w:t>
      </w:r>
      <w:r>
        <w:t xml:space="preserve"> equal to</w:t>
      </w:r>
      <w:r w:rsidRPr="00806D85">
        <w:t xml:space="preserve"> </w:t>
      </w:r>
      <w:r w:rsidRPr="003F4135">
        <w:rPr>
          <w:rFonts w:ascii="Courier New" w:hAnsi="Courier New" w:cs="Courier New"/>
        </w:rPr>
        <w:t>type1PrepaymentInterfaceDevice</w:t>
      </w:r>
      <w:r>
        <w:t>, the Access Control Broker’s Digital Signing Private Key shall be used in generating the KRP Signature.</w:t>
      </w:r>
    </w:p>
    <w:p w:rsidR="007A1A7B" w:rsidRPr="00C15F2F" w:rsidRDefault="007A1A7B" w:rsidP="00872E38">
      <w:pPr>
        <w:pStyle w:val="Heading5"/>
      </w:pPr>
      <w:bookmarkStart w:id="4763" w:name="_Ref387661186"/>
      <w:r>
        <w:t>Device processing of Commands and Response handling</w:t>
      </w:r>
      <w:bookmarkEnd w:id="4763"/>
    </w:p>
    <w:p w:rsidR="00BE3B3E" w:rsidRDefault="00BE3B3E" w:rsidP="00BE3B3E">
      <w:r>
        <w:t>The Device receiving a ‘Join Device’ Command shall undertake processing steps in the sequence defined in this Section</w:t>
      </w:r>
      <w:r w:rsidR="007E3574">
        <w:t xml:space="preserve"> </w:t>
      </w:r>
      <w:r w:rsidR="007E3574">
        <w:fldChar w:fldCharType="begin"/>
      </w:r>
      <w:r w:rsidR="007E3574">
        <w:instrText xml:space="preserve"> REF _Ref387661186 \r \h </w:instrText>
      </w:r>
      <w:r w:rsidR="007E3574">
        <w:fldChar w:fldCharType="separate"/>
      </w:r>
      <w:r w:rsidR="007E3F9A">
        <w:t>13.7.4.2.2</w:t>
      </w:r>
      <w:r w:rsidR="007E3574">
        <w:fldChar w:fldCharType="end"/>
      </w:r>
      <w:r>
        <w:t xml:space="preserve">.  Should a step after step 1 be unsuccessful, the Device shall create a Response according to the requirements of </w:t>
      </w:r>
      <w:r w:rsidRPr="00E07529">
        <w:t xml:space="preserve">Section </w:t>
      </w:r>
      <w:r w:rsidRPr="00872E38">
        <w:fldChar w:fldCharType="begin"/>
      </w:r>
      <w:r w:rsidRPr="00872E38">
        <w:instrText xml:space="preserve"> REF _Ref383526604 \r \h  \* MERGEFORMAT </w:instrText>
      </w:r>
      <w:r w:rsidRPr="00872E38">
        <w:fldChar w:fldCharType="separate"/>
      </w:r>
      <w:r w:rsidR="007E3F9A">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 and shall not undertake any further steps defined in this Section</w:t>
      </w:r>
      <w:r w:rsidR="007E3574">
        <w:t xml:space="preserve"> </w:t>
      </w:r>
      <w:r w:rsidR="007E3574">
        <w:fldChar w:fldCharType="begin"/>
      </w:r>
      <w:r w:rsidR="007E3574">
        <w:instrText xml:space="preserve"> REF _Ref387661186 \r \h </w:instrText>
      </w:r>
      <w:r w:rsidR="007E3574">
        <w:fldChar w:fldCharType="separate"/>
      </w:r>
      <w:r w:rsidR="007E3F9A">
        <w:t>13.7.4.2.2</w:t>
      </w:r>
      <w:r w:rsidR="007E3574">
        <w:fldChar w:fldCharType="end"/>
      </w:r>
      <w:r>
        <w:t>.</w:t>
      </w:r>
    </w:p>
    <w:p w:rsidR="00BE3B3E" w:rsidRDefault="00BE3B3E" w:rsidP="00BE3B3E">
      <w:r>
        <w:t>In processing a ‘Join Device’ Command, the Device shall:</w:t>
      </w:r>
    </w:p>
    <w:p w:rsidR="00BE3B3E" w:rsidRDefault="00BE3B3E" w:rsidP="00BE3B3E">
      <w:pPr>
        <w:pStyle w:val="Numbullet"/>
        <w:numPr>
          <w:ilvl w:val="0"/>
          <w:numId w:val="140"/>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1 shall be:</w:t>
      </w:r>
    </w:p>
    <w:p w:rsidR="00BE3B3E" w:rsidRDefault="00BE3B3E" w:rsidP="00BE3B3E">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887C93">
        <w:t>t</w:t>
      </w:r>
      <w:r w:rsidRPr="001F098F">
        <w:rPr>
          <w:rStyle w:val="CNFontChar"/>
        </w:rPr>
        <w:t>ype1PrepaymentInterfaceDevice</w:t>
      </w:r>
      <w:r>
        <w:t>; or</w:t>
      </w:r>
    </w:p>
    <w:p w:rsidR="00BE3B3E" w:rsidRDefault="00BE3B3E" w:rsidP="00BE3B3E">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rsidR="00BE3B3E" w:rsidRDefault="00BE3B3E" w:rsidP="007E3574">
      <w:pPr>
        <w:pStyle w:val="Numbullet"/>
        <w:ind w:left="426"/>
      </w:pPr>
      <w:r>
        <w:t xml:space="preserve">verify the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t xml:space="preserve"> as specified in Section </w:t>
      </w:r>
      <w:r w:rsidR="00E76180">
        <w:rPr>
          <w:highlight w:val="red"/>
        </w:rPr>
        <w:fldChar w:fldCharType="begin"/>
      </w:r>
      <w:r w:rsidR="00E76180">
        <w:instrText xml:space="preserve"> REF _Ref387661203 \r \h </w:instrText>
      </w:r>
      <w:r w:rsidR="00E76180">
        <w:rPr>
          <w:highlight w:val="red"/>
        </w:rPr>
      </w:r>
      <w:r w:rsidR="00E76180">
        <w:rPr>
          <w:highlight w:val="red"/>
        </w:rPr>
        <w:fldChar w:fldCharType="separate"/>
      </w:r>
      <w:r w:rsidR="007E3F9A">
        <w:t>13.7.4.5.3</w:t>
      </w:r>
      <w:r w:rsidR="00E76180">
        <w:rPr>
          <w:highlight w:val="red"/>
        </w:rPr>
        <w:fldChar w:fldCharType="end"/>
      </w:r>
      <w:r>
        <w:t>;</w:t>
      </w:r>
    </w:p>
    <w:p w:rsidR="00BE3B3E" w:rsidRPr="007101D6" w:rsidRDefault="00BE3B3E" w:rsidP="007E3574">
      <w:pPr>
        <w:pStyle w:val="Numbullet"/>
        <w:ind w:left="426"/>
      </w:pPr>
      <w:r>
        <w:t xml:space="preserve">add the </w:t>
      </w:r>
      <w:r w:rsidRPr="006A7044">
        <w:rPr>
          <w:rFonts w:ascii="Courier New" w:hAnsi="Courier New" w:cs="Courier New"/>
        </w:rPr>
        <w:t>otherDeviceEntityIdentifier</w:t>
      </w:r>
      <w:r>
        <w:t xml:space="preserve"> and </w:t>
      </w:r>
      <w:r w:rsidRPr="006A7044">
        <w:rPr>
          <w:rFonts w:ascii="Courier New" w:hAnsi="Courier New" w:cs="Courier New"/>
        </w:rPr>
        <w:t>otherDeviceType</w:t>
      </w:r>
      <w:r>
        <w:t xml:space="preserve"> to its Device Log as specified in Section </w:t>
      </w:r>
      <w:r>
        <w:fldChar w:fldCharType="begin"/>
      </w:r>
      <w:r>
        <w:instrText xml:space="preserve"> REF _Ref383678512 \r \h  \* MERGEFORMAT </w:instrText>
      </w:r>
      <w:r>
        <w:fldChar w:fldCharType="separate"/>
      </w:r>
      <w:r w:rsidR="007E3F9A">
        <w:t>13.7.4.5.4</w:t>
      </w:r>
      <w:r>
        <w:fldChar w:fldCharType="end"/>
      </w:r>
      <w:r>
        <w:t>;</w:t>
      </w:r>
    </w:p>
    <w:p w:rsidR="00BE3B3E" w:rsidRPr="00E07529" w:rsidRDefault="00BE3B3E" w:rsidP="007E3574">
      <w:pPr>
        <w:pStyle w:val="Numbullet"/>
        <w:ind w:left="426"/>
      </w:pPr>
      <w:r>
        <w:lastRenderedPageBreak/>
        <w:t xml:space="preserve">if </w:t>
      </w:r>
      <w:r w:rsidRPr="00887C93">
        <w:rPr>
          <w:rFonts w:ascii="Courier New" w:hAnsi="Courier New" w:cs="Courier New"/>
        </w:rPr>
        <w:t>deviceType</w:t>
      </w:r>
      <w:r>
        <w:t xml:space="preserve"> </w:t>
      </w:r>
      <w:r w:rsidRPr="008B4F1A">
        <w:t xml:space="preserve">is </w:t>
      </w:r>
      <w:r>
        <w:rPr>
          <w:rFonts w:ascii="Courier New" w:hAnsi="Courier New" w:cs="Courier New"/>
        </w:rPr>
        <w:t>eSME</w:t>
      </w:r>
      <w:r>
        <w:t xml:space="preserve"> then undertake Key Establishment with the other Device as specified in </w:t>
      </w:r>
      <w:r w:rsidRPr="00E07529">
        <w:t xml:space="preserve">Section </w:t>
      </w:r>
      <w:r w:rsidRPr="00872E38">
        <w:fldChar w:fldCharType="begin"/>
      </w:r>
      <w:r w:rsidRPr="00872E38">
        <w:instrText xml:space="preserve"> REF _Ref383679818 \r \h  \* MERGEFORMAT </w:instrText>
      </w:r>
      <w:r w:rsidRPr="00872E38">
        <w:fldChar w:fldCharType="separate"/>
      </w:r>
      <w:r w:rsidR="007E3F9A">
        <w:t>13.7.4.5.5</w:t>
      </w:r>
      <w:r w:rsidRPr="00872E38">
        <w:fldChar w:fldCharType="end"/>
      </w:r>
      <w:r w:rsidRPr="00E07529">
        <w:t>;</w:t>
      </w:r>
    </w:p>
    <w:p w:rsidR="00BE3B3E" w:rsidRDefault="00BE3B3E" w:rsidP="007E3574">
      <w:pPr>
        <w:pStyle w:val="Numbullet"/>
        <w:ind w:left="426"/>
      </w:pPr>
      <w:r>
        <w:t xml:space="preserve">if </w:t>
      </w:r>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r>
        <w:rPr>
          <w:rFonts w:ascii="Courier New" w:hAnsi="Courier New" w:cs="Courier New"/>
        </w:rPr>
        <w:t xml:space="preserve"> </w:t>
      </w:r>
      <w:r w:rsidRPr="00E01B9A">
        <w:t>is</w:t>
      </w:r>
      <w:r>
        <w:rPr>
          <w:rFonts w:ascii="Courier New" w:hAnsi="Courier New" w:cs="Courier New"/>
        </w:rPr>
        <w:t xml:space="preserve"> methodC,</w:t>
      </w:r>
      <w:r w:rsidR="003E76F9" w:rsidRPr="003E76F9">
        <w:t xml:space="preserve"> </w:t>
      </w:r>
      <w:r w:rsidR="003E76F9" w:rsidRPr="0071265D">
        <w:t xml:space="preserve">and so the join is between a </w:t>
      </w:r>
      <w:r w:rsidR="003E76F9" w:rsidRPr="00CA2150">
        <w:rPr>
          <w:rFonts w:ascii="Courier New" w:hAnsi="Courier New" w:cs="Courier New"/>
        </w:rPr>
        <w:t>gSME</w:t>
      </w:r>
      <w:r w:rsidR="003E76F9" w:rsidRPr="0071265D">
        <w:t xml:space="preserve"> and a </w:t>
      </w:r>
      <w:r w:rsidR="003E76F9" w:rsidRPr="0071265D">
        <w:rPr>
          <w:rFonts w:ascii="Courier New" w:hAnsi="Courier New" w:cs="Courier New"/>
        </w:rPr>
        <w:t>t</w:t>
      </w:r>
      <w:r w:rsidR="003E76F9" w:rsidRPr="00CA2150">
        <w:rPr>
          <w:rStyle w:val="CNFontChar"/>
        </w:rPr>
        <w:t>ype1PrepaymentInterfaceDevice</w:t>
      </w:r>
      <w:r w:rsidR="003E76F9">
        <w:rPr>
          <w:rStyle w:val="CNFontChar"/>
        </w:rPr>
        <w:t>,</w:t>
      </w:r>
      <w:r>
        <w:rPr>
          <w:rFonts w:ascii="Courier New" w:hAnsi="Courier New" w:cs="Courier New"/>
        </w:rPr>
        <w:t xml:space="preserve"> </w:t>
      </w:r>
      <w:r>
        <w:t xml:space="preserve">check that </w:t>
      </w:r>
      <w:r w:rsidRPr="00E01B9A">
        <w:rPr>
          <w:rFonts w:ascii="Courier New" w:hAnsi="Courier New" w:cs="Courier New"/>
        </w:rPr>
        <w:t>otherDeviceCertificate</w:t>
      </w:r>
      <w:r>
        <w:t xml:space="preserve"> is present and validly structured. </w:t>
      </w:r>
      <w:r w:rsidRPr="00E01B9A">
        <w:t xml:space="preserve"> </w:t>
      </w:r>
      <w:r>
        <w:t>If the check succeeds the Device shall store, linked to this Device Log entry, details relating to</w:t>
      </w:r>
      <w:r w:rsidRPr="002016EC">
        <w:rPr>
          <w:rFonts w:ascii="Courier New" w:hAnsi="Courier New" w:cs="Courier New"/>
        </w:rPr>
        <w:t xml:space="preserve"> </w:t>
      </w:r>
      <w:r w:rsidRPr="00E01B9A">
        <w:rPr>
          <w:rFonts w:ascii="Courier New" w:hAnsi="Courier New" w:cs="Courier New"/>
        </w:rPr>
        <w:t>otherDeviceCertificate</w:t>
      </w:r>
      <w:r>
        <w:rPr>
          <w:rFonts w:ascii="Courier New" w:hAnsi="Courier New" w:cs="Courier New"/>
        </w:rPr>
        <w:t>,</w:t>
      </w:r>
      <w:r>
        <w:t xml:space="preserve"> such</w:t>
      </w:r>
      <w:r w:rsidRPr="002016EC">
        <w:t xml:space="preserve"> that the Device is able to use</w:t>
      </w:r>
      <w:r>
        <w:t xml:space="preserve"> subsequently</w:t>
      </w:r>
      <w:r w:rsidRPr="002016EC">
        <w:t xml:space="preserve"> the Shared Secret derived from </w:t>
      </w:r>
      <w:r w:rsidRPr="002016EC">
        <w:rPr>
          <w:rFonts w:ascii="Courier New" w:hAnsi="Courier New" w:cs="Courier New"/>
        </w:rPr>
        <w:t>otherDeviceCertificate</w:t>
      </w:r>
      <w:r w:rsidRPr="002016EC">
        <w:t xml:space="preserve"> and its own Private Key Agreement Key.</w:t>
      </w:r>
      <w:r w:rsidR="00BF72B9" w:rsidRPr="00756658">
        <w:t xml:space="preserve"> </w:t>
      </w:r>
      <w:r w:rsidR="00BF72B9">
        <w:t xml:space="preserve"> </w:t>
      </w:r>
      <w:r>
        <w:t xml:space="preserve">If this check fails the Device shall set </w:t>
      </w:r>
      <w:r>
        <w:rPr>
          <w:rFonts w:ascii="Courier New" w:hAnsi="Courier New" w:cs="Courier New"/>
        </w:rPr>
        <w:t>j</w:t>
      </w:r>
      <w:r w:rsidRPr="00D91161">
        <w:rPr>
          <w:rFonts w:ascii="Courier New" w:hAnsi="Courier New" w:cs="Courier New"/>
        </w:rPr>
        <w:t>oinResponseCode</w:t>
      </w:r>
      <w:r>
        <w:t xml:space="preserve"> to </w:t>
      </w:r>
      <w:r w:rsidRPr="006B4EBF">
        <w:rPr>
          <w:rFonts w:ascii="Courier New" w:hAnsi="Courier New" w:cs="Courier New"/>
        </w:rPr>
        <w:t>invalidOrMissingCertificate</w:t>
      </w:r>
      <w:r>
        <w:rPr>
          <w:rFonts w:ascii="Courier New" w:hAnsi="Courier New" w:cs="Courier New"/>
        </w:rPr>
        <w:t xml:space="preserve"> </w:t>
      </w:r>
      <w:r>
        <w:t>and processing shall be unsuccessful;</w:t>
      </w:r>
    </w:p>
    <w:p w:rsidR="00BE3B3E" w:rsidRPr="005C7210" w:rsidRDefault="00BE3B3E" w:rsidP="007E3574">
      <w:pPr>
        <w:pStyle w:val="Numbullet"/>
        <w:ind w:left="426"/>
      </w:pPr>
      <w:r>
        <w:t xml:space="preserve">set </w:t>
      </w:r>
      <w:r w:rsidRPr="00D91161">
        <w:rPr>
          <w:rFonts w:ascii="Courier New" w:hAnsi="Courier New" w:cs="Courier New"/>
        </w:rPr>
        <w:t>joinResponseCode</w:t>
      </w:r>
      <w:r>
        <w:t xml:space="preserve"> to </w:t>
      </w:r>
      <w:r w:rsidRPr="00D91161">
        <w:rPr>
          <w:rFonts w:ascii="Courier New" w:hAnsi="Courier New" w:cs="Courier New"/>
        </w:rPr>
        <w:t>success</w:t>
      </w:r>
      <w:r>
        <w:t xml:space="preserve">, create a Response according to the requirements of </w:t>
      </w:r>
      <w:r w:rsidR="007E3574">
        <w:t>S</w:t>
      </w:r>
      <w:r w:rsidRPr="00E07529">
        <w:t xml:space="preserve">ection </w:t>
      </w:r>
      <w:r w:rsidRPr="00872E38">
        <w:fldChar w:fldCharType="begin"/>
      </w:r>
      <w:r w:rsidRPr="00872E38">
        <w:instrText xml:space="preserve"> REF _Ref383526604 \r \h  \* MERGEFORMAT </w:instrText>
      </w:r>
      <w:r w:rsidRPr="00872E38">
        <w:fldChar w:fldCharType="separate"/>
      </w:r>
      <w:r w:rsidR="007E3F9A">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w:t>
      </w:r>
    </w:p>
    <w:p w:rsidR="007A1A7B" w:rsidRDefault="007A1A7B" w:rsidP="00872E38">
      <w:pPr>
        <w:pStyle w:val="Heading5"/>
      </w:pPr>
      <w:r>
        <w:t>Response Processing</w:t>
      </w:r>
    </w:p>
    <w:p w:rsidR="00BE3B3E" w:rsidRDefault="00BE3B3E" w:rsidP="00BE3B3E">
      <w:r w:rsidRPr="00A56DEE">
        <w:t>Response Recipient Verification</w:t>
      </w:r>
      <w:r>
        <w:t xml:space="preserve"> may be undertaken as specified in this GBCS for a Response of the relevant Message Category.  The </w:t>
      </w:r>
      <w:r w:rsidRPr="00D91161">
        <w:rPr>
          <w:rFonts w:ascii="Courier New" w:hAnsi="Courier New" w:cs="Courier New"/>
        </w:rPr>
        <w:t>joinResponseCode</w:t>
      </w:r>
      <w:r w:rsidRPr="00A56DEE">
        <w:t xml:space="preserve"> field in the </w:t>
      </w:r>
      <w:r w:rsidR="00FC5075">
        <w:t>R</w:t>
      </w:r>
      <w:r w:rsidRPr="00A56DEE">
        <w:t xml:space="preserve">esponse may be decoded according to the ASN.1 definitions at </w:t>
      </w:r>
      <w:r>
        <w:t>S</w:t>
      </w:r>
      <w:r w:rsidRPr="00A56DEE">
        <w:t>ection</w:t>
      </w:r>
      <w:r>
        <w:t xml:space="preserve"> </w:t>
      </w:r>
      <w:r w:rsidR="00E76180">
        <w:rPr>
          <w:highlight w:val="red"/>
        </w:rPr>
        <w:fldChar w:fldCharType="begin"/>
      </w:r>
      <w:r w:rsidR="00E76180">
        <w:instrText xml:space="preserve"> REF _Ref387655148 \r \h </w:instrText>
      </w:r>
      <w:r w:rsidR="00E76180">
        <w:rPr>
          <w:highlight w:val="red"/>
        </w:rPr>
      </w:r>
      <w:r w:rsidR="00E76180">
        <w:rPr>
          <w:highlight w:val="red"/>
        </w:rPr>
        <w:fldChar w:fldCharType="separate"/>
      </w:r>
      <w:r w:rsidR="007E3F9A">
        <w:t>13.7.4.5.1</w:t>
      </w:r>
      <w:r w:rsidR="00E76180">
        <w:rPr>
          <w:highlight w:val="red"/>
        </w:rPr>
        <w:fldChar w:fldCharType="end"/>
      </w:r>
      <w:r>
        <w:t>.</w:t>
      </w:r>
    </w:p>
    <w:p w:rsidR="007A1A7B" w:rsidRDefault="007A1A7B" w:rsidP="00872E38">
      <w:pPr>
        <w:pStyle w:val="Heading4"/>
      </w:pPr>
      <w:bookmarkStart w:id="4764" w:name="_Ref387683894"/>
      <w:r>
        <w:t>‘Unjoin Device’ Command and Response Processing</w:t>
      </w:r>
      <w:bookmarkEnd w:id="4764"/>
    </w:p>
    <w:p w:rsidR="007A1A7B" w:rsidRPr="00E07529" w:rsidRDefault="007A1A7B" w:rsidP="00872E38">
      <w:pPr>
        <w:pStyle w:val="Heading5"/>
      </w:pPr>
      <w:r>
        <w:t>Construction of Commands</w:t>
      </w:r>
    </w:p>
    <w:p w:rsidR="00BE3B3E" w:rsidRDefault="007A1A7B" w:rsidP="00BE3B3E">
      <w:r>
        <w:t xml:space="preserve"> </w:t>
      </w:r>
      <w:r w:rsidR="00BE3B3E">
        <w:t xml:space="preserve">‘Unjoin Device’ Command Payloads shall be constructed as specified in </w:t>
      </w:r>
      <w:r w:rsidR="00BE3B3E" w:rsidRPr="00E07529">
        <w:t xml:space="preserve">Section </w:t>
      </w:r>
      <w:r w:rsidR="00BE3B3E" w:rsidRPr="00872E38">
        <w:fldChar w:fldCharType="begin"/>
      </w:r>
      <w:r w:rsidR="00BE3B3E" w:rsidRPr="00872E38">
        <w:instrText xml:space="preserve"> REF _Ref383532103 \r \h  \* MERGEFORMAT </w:instrText>
      </w:r>
      <w:r w:rsidR="00BE3B3E" w:rsidRPr="00872E38">
        <w:fldChar w:fldCharType="separate"/>
      </w:r>
      <w:r w:rsidR="007E3F9A">
        <w:t>13.7.4.6.2</w:t>
      </w:r>
      <w:r w:rsidR="00BE3B3E" w:rsidRPr="00872E38">
        <w:fldChar w:fldCharType="end"/>
      </w:r>
      <w:r w:rsidR="00BE3B3E" w:rsidRPr="00E07529">
        <w:t xml:space="preserve"> and Cryptographic Protection I and Cryptographic Pro</w:t>
      </w:r>
      <w:r w:rsidR="00BE3B3E" w:rsidRPr="00FD0176">
        <w:t>tection II shall be applied as required</w:t>
      </w:r>
      <w:r w:rsidR="00BE3B3E">
        <w:t xml:space="preserve"> for a Command of the relevant Message Category.</w:t>
      </w:r>
    </w:p>
    <w:p w:rsidR="00BE3B3E" w:rsidRDefault="00BE3B3E" w:rsidP="00BE3B3E">
      <w:r>
        <w:t xml:space="preserve">For a Command where the Device to which it is addressed has a </w:t>
      </w:r>
      <w:r w:rsidRPr="006B4EBF">
        <w:rPr>
          <w:rFonts w:ascii="Courier New" w:hAnsi="Courier New" w:cs="Courier New"/>
        </w:rPr>
        <w:t>deviceType</w:t>
      </w:r>
      <w:r>
        <w:t xml:space="preserve"> equal to</w:t>
      </w:r>
      <w:r w:rsidRPr="00806D85">
        <w:t xml:space="preserve"> </w:t>
      </w:r>
      <w:r w:rsidRPr="006B4EBF">
        <w:rPr>
          <w:rFonts w:ascii="Courier New" w:hAnsi="Courier New" w:cs="Courier New"/>
        </w:rPr>
        <w:t>type1PrepaymentInterfaceDevice</w:t>
      </w:r>
      <w:r>
        <w:t>, the Access Control Broker’s Digital Signing Private Key shall be used in generating the KRP Signature.</w:t>
      </w:r>
    </w:p>
    <w:p w:rsidR="007A1A7B" w:rsidRPr="00C15F2F" w:rsidRDefault="007A1A7B" w:rsidP="00872E38">
      <w:pPr>
        <w:pStyle w:val="Heading5"/>
      </w:pPr>
      <w:bookmarkStart w:id="4765" w:name="_Ref387661195"/>
      <w:r>
        <w:t>Device processing of Commands and Response handling</w:t>
      </w:r>
      <w:bookmarkEnd w:id="4765"/>
    </w:p>
    <w:p w:rsidR="00BE3B3E" w:rsidRDefault="00BE3B3E" w:rsidP="00BE3B3E">
      <w:r>
        <w:t xml:space="preserve">The Device receiving an ‘Unjoin Device’ Command shall undertake processing steps in the sequence defined in this Section </w:t>
      </w:r>
      <w:r w:rsidR="007E3574">
        <w:fldChar w:fldCharType="begin"/>
      </w:r>
      <w:r w:rsidR="007E3574">
        <w:instrText xml:space="preserve"> REF _Ref387661195 \r \h </w:instrText>
      </w:r>
      <w:r w:rsidR="007E3574">
        <w:fldChar w:fldCharType="separate"/>
      </w:r>
      <w:r w:rsidR="007E3F9A">
        <w:t>13.7.4.3.2</w:t>
      </w:r>
      <w:r w:rsidR="007E3574">
        <w:fldChar w:fldCharType="end"/>
      </w:r>
      <w:r>
        <w:t xml:space="preserve">. </w:t>
      </w:r>
    </w:p>
    <w:p w:rsidR="00BE3B3E" w:rsidRDefault="00BE3B3E" w:rsidP="00BE3B3E">
      <w:r>
        <w:t>In processing an ‘Unjoin Device’ Command, the Device shall:</w:t>
      </w:r>
    </w:p>
    <w:p w:rsidR="00BE3B3E" w:rsidRDefault="00BE3B3E" w:rsidP="00BE3B3E">
      <w:pPr>
        <w:pStyle w:val="Numbullet"/>
        <w:numPr>
          <w:ilvl w:val="0"/>
          <w:numId w:val="141"/>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1 shall be:</w:t>
      </w:r>
    </w:p>
    <w:p w:rsidR="00BE3B3E" w:rsidRDefault="00BE3B3E" w:rsidP="00BE3B3E">
      <w:pPr>
        <w:pStyle w:val="Listsub-bullet"/>
      </w:pPr>
      <w:r>
        <w:t>those held in the {</w:t>
      </w:r>
      <w:r w:rsidRPr="001F098F">
        <w:rPr>
          <w:rStyle w:val="CNFontChar"/>
        </w:rPr>
        <w:t>accessControlBroker, digitalSignature, management</w:t>
      </w:r>
      <w:r>
        <w:t xml:space="preserve">} Trust Anchor Cell, if </w:t>
      </w:r>
      <w:r w:rsidRPr="001F098F">
        <w:rPr>
          <w:rStyle w:val="CNFontChar"/>
        </w:rPr>
        <w:t>deviceType</w:t>
      </w:r>
      <w:r>
        <w:t xml:space="preserve"> equals </w:t>
      </w:r>
      <w:r w:rsidRPr="001F098F">
        <w:rPr>
          <w:rStyle w:val="CNFontChar"/>
        </w:rPr>
        <w:t>type1PrepaymentInterfaceDevice</w:t>
      </w:r>
      <w:r>
        <w:t>;</w:t>
      </w:r>
      <w:r w:rsidR="00873AB9">
        <w:t xml:space="preserve"> or</w:t>
      </w:r>
    </w:p>
    <w:p w:rsidR="00BE3B3E" w:rsidRDefault="00BE3B3E" w:rsidP="00BE3B3E">
      <w:pPr>
        <w:pStyle w:val="Listsub-bullet"/>
      </w:pPr>
      <w:r>
        <w:t>those held in the {</w:t>
      </w:r>
      <w:r w:rsidRPr="001F098F">
        <w:rPr>
          <w:rStyle w:val="CNFontChar"/>
        </w:rPr>
        <w:t>supplier, digitalSignature, management</w:t>
      </w:r>
      <w:r>
        <w:t xml:space="preserve">} Trust Anchor Cell, if </w:t>
      </w:r>
      <w:r w:rsidRPr="001F098F">
        <w:rPr>
          <w:rStyle w:val="CNFontChar"/>
        </w:rPr>
        <w:t>deviceType</w:t>
      </w:r>
      <w:r>
        <w:t xml:space="preserve"> does not equal </w:t>
      </w:r>
      <w:r w:rsidRPr="001F098F">
        <w:rPr>
          <w:rStyle w:val="CNFontChar"/>
        </w:rPr>
        <w:t>type1PrepaymentInterfaceDevice</w:t>
      </w:r>
      <w:r>
        <w:t>;</w:t>
      </w:r>
    </w:p>
    <w:p w:rsidR="00BE3B3E" w:rsidRDefault="00BE3B3E" w:rsidP="00225919">
      <w:pPr>
        <w:pStyle w:val="Numbullet"/>
        <w:ind w:left="426" w:hanging="426"/>
      </w:pPr>
      <w:r>
        <w:t xml:space="preserve">set </w:t>
      </w:r>
      <w:r w:rsidRPr="001F098F">
        <w:rPr>
          <w:rStyle w:val="CNFontChar"/>
        </w:rPr>
        <w:t>unjoinResponseCode</w:t>
      </w:r>
      <w:r>
        <w:t xml:space="preserve"> to </w:t>
      </w:r>
      <w:r w:rsidRPr="00DE1FD4">
        <w:t>success</w:t>
      </w:r>
      <w:r>
        <w:t>;</w:t>
      </w:r>
    </w:p>
    <w:p w:rsidR="00BE3B3E" w:rsidRDefault="00BE3B3E" w:rsidP="00225919">
      <w:pPr>
        <w:pStyle w:val="Numbullet"/>
        <w:ind w:left="426" w:hanging="426"/>
      </w:pPr>
      <w:r>
        <w:t xml:space="preserve">verify the </w:t>
      </w:r>
      <w:r w:rsidRPr="001F098F">
        <w:rPr>
          <w:rStyle w:val="CNFontChar"/>
        </w:rPr>
        <w:t>otherDeviceEntityIdentifier</w:t>
      </w:r>
      <w:r>
        <w:t xml:space="preserve"> matches an Entity Identifier currently recorded in its Device Log. If it does not then set </w:t>
      </w:r>
      <w:r w:rsidRPr="001F098F">
        <w:rPr>
          <w:rStyle w:val="CNFontChar"/>
        </w:rPr>
        <w:t>unjoinResponseCode</w:t>
      </w:r>
      <w:r>
        <w:t xml:space="preserve"> to </w:t>
      </w:r>
      <w:r w:rsidRPr="001F098F">
        <w:rPr>
          <w:rStyle w:val="CNFontChar"/>
        </w:rPr>
        <w:t>otherDeviceNotInDeviceLog</w:t>
      </w:r>
      <w:r>
        <w:t xml:space="preserve"> and process from step </w:t>
      </w:r>
      <w:r>
        <w:fldChar w:fldCharType="begin"/>
      </w:r>
      <w:r>
        <w:instrText xml:space="preserve"> REF _Ref383695328 \r \h  \* MERGEFORMAT </w:instrText>
      </w:r>
      <w:r>
        <w:fldChar w:fldCharType="separate"/>
      </w:r>
      <w:r w:rsidR="007E3F9A">
        <w:t>5</w:t>
      </w:r>
      <w:r>
        <w:fldChar w:fldCharType="end"/>
      </w:r>
      <w:r>
        <w:t xml:space="preserve">; otherwise process from step </w:t>
      </w:r>
      <w:r>
        <w:fldChar w:fldCharType="begin"/>
      </w:r>
      <w:r>
        <w:instrText xml:space="preserve"> REF _Ref383695764 \r \h  \* MERGEFORMAT </w:instrText>
      </w:r>
      <w:r>
        <w:fldChar w:fldCharType="separate"/>
      </w:r>
      <w:r w:rsidR="007E3F9A">
        <w:t>4</w:t>
      </w:r>
      <w:r>
        <w:fldChar w:fldCharType="end"/>
      </w:r>
      <w:r>
        <w:t>;</w:t>
      </w:r>
    </w:p>
    <w:p w:rsidR="00BE3B3E" w:rsidRPr="007101D6" w:rsidRDefault="00BE3B3E" w:rsidP="00225919">
      <w:pPr>
        <w:pStyle w:val="Numbullet"/>
        <w:ind w:left="426" w:hanging="426"/>
      </w:pPr>
      <w:bookmarkStart w:id="4766" w:name="_Ref383695764"/>
      <w:r>
        <w:t xml:space="preserve">delete all information from the entry in its Device Log that has the same Entity Identifier as </w:t>
      </w:r>
      <w:r w:rsidRPr="001F098F">
        <w:rPr>
          <w:rStyle w:val="CNFontChar"/>
        </w:rPr>
        <w:t>otherDeviceEntityIdentifier</w:t>
      </w:r>
      <w:r>
        <w:t xml:space="preserve">  along with all shared cryptographic material </w:t>
      </w:r>
      <w:r>
        <w:lastRenderedPageBreak/>
        <w:t xml:space="preserve">related to that entry. </w:t>
      </w:r>
      <w:r w:rsidR="00F533A5">
        <w:t xml:space="preserve"> </w:t>
      </w:r>
      <w:r>
        <w:t xml:space="preserve">If the deletion does not succeed, set </w:t>
      </w:r>
      <w:r w:rsidRPr="001F098F">
        <w:rPr>
          <w:rStyle w:val="CNFontChar"/>
        </w:rPr>
        <w:t>unjoinResponseCode</w:t>
      </w:r>
      <w:r>
        <w:t xml:space="preserve"> to </w:t>
      </w:r>
      <w:r w:rsidRPr="001F098F">
        <w:rPr>
          <w:rStyle w:val="CNFontChar"/>
        </w:rPr>
        <w:t>otherFailure</w:t>
      </w:r>
      <w:bookmarkEnd w:id="4766"/>
      <w:r>
        <w:t>;</w:t>
      </w:r>
      <w:r w:rsidR="00873AB9">
        <w:t xml:space="preserve"> and</w:t>
      </w:r>
    </w:p>
    <w:p w:rsidR="00BE3B3E" w:rsidRPr="005C7210" w:rsidRDefault="00BE3B3E" w:rsidP="00225919">
      <w:pPr>
        <w:pStyle w:val="Numbullet"/>
        <w:ind w:left="426" w:hanging="426"/>
      </w:pPr>
      <w:bookmarkStart w:id="4767" w:name="_Ref383695328"/>
      <w:r>
        <w:t xml:space="preserve">Create a Response according to the requirements of </w:t>
      </w:r>
      <w:r w:rsidRPr="00E07529">
        <w:t xml:space="preserve">Section </w:t>
      </w:r>
      <w:r w:rsidRPr="00872E38">
        <w:fldChar w:fldCharType="begin"/>
      </w:r>
      <w:r w:rsidRPr="00872E38">
        <w:instrText xml:space="preserve"> REF _Ref383532103 \r \h  \* MERGEFORMAT </w:instrText>
      </w:r>
      <w:r w:rsidRPr="00872E38">
        <w:fldChar w:fldCharType="separate"/>
      </w:r>
      <w:r w:rsidR="007E3F9A">
        <w:t>13.7.4.6.2</w:t>
      </w:r>
      <w:r w:rsidRPr="00872E38">
        <w:fldChar w:fldCharType="end"/>
      </w:r>
      <w:r w:rsidRPr="00E07529">
        <w:t>, apply the</w:t>
      </w:r>
      <w:r>
        <w:t xml:space="preserve"> </w:t>
      </w:r>
      <w:r w:rsidRPr="007101D6">
        <w:t>Response Cryptographic Protection</w:t>
      </w:r>
      <w:r>
        <w:t xml:space="preserve"> required for a Response of the relevant Message Category, and send the Response.</w:t>
      </w:r>
      <w:bookmarkEnd w:id="4767"/>
    </w:p>
    <w:p w:rsidR="007A1A7B" w:rsidRDefault="007A1A7B" w:rsidP="00872E38">
      <w:pPr>
        <w:pStyle w:val="Heading5"/>
      </w:pPr>
      <w:r>
        <w:t>Response Processing</w:t>
      </w:r>
    </w:p>
    <w:p w:rsidR="00BE3B3E" w:rsidRDefault="00BE3B3E" w:rsidP="00BE3B3E">
      <w:r w:rsidRPr="00A56DEE">
        <w:t>Response Recipient Verification</w:t>
      </w:r>
      <w:r>
        <w:t xml:space="preserve"> may be undertaken as specified in this GBCS for a Response of the relevant Message Category. </w:t>
      </w:r>
      <w:r w:rsidR="00132537">
        <w:t xml:space="preserve"> </w:t>
      </w:r>
      <w:r>
        <w:t xml:space="preserve">The </w:t>
      </w:r>
      <w:r>
        <w:rPr>
          <w:rFonts w:ascii="Courier New" w:hAnsi="Courier New" w:cs="Courier New"/>
        </w:rPr>
        <w:t>unj</w:t>
      </w:r>
      <w:r w:rsidRPr="00D91161">
        <w:rPr>
          <w:rFonts w:ascii="Courier New" w:hAnsi="Courier New" w:cs="Courier New"/>
        </w:rPr>
        <w:t>oinResponseCode</w:t>
      </w:r>
      <w:r w:rsidRPr="00A56DEE">
        <w:t xml:space="preserve"> field in the </w:t>
      </w:r>
      <w:r w:rsidR="00FC5075">
        <w:t>R</w:t>
      </w:r>
      <w:r w:rsidRPr="00A56DEE">
        <w:t>esponse may be decoded accordi</w:t>
      </w:r>
      <w:r>
        <w:t>ng to the ASN.1 definitions at S</w:t>
      </w:r>
      <w:r w:rsidRPr="00A56DEE">
        <w:t>ection</w:t>
      </w:r>
      <w:r>
        <w:t xml:space="preserve">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7E3F9A">
        <w:t>13.7.4.6.1</w:t>
      </w:r>
      <w:r w:rsidR="00E76180">
        <w:rPr>
          <w:highlight w:val="red"/>
        </w:rPr>
        <w:fldChar w:fldCharType="end"/>
      </w:r>
      <w:r>
        <w:t>.</w:t>
      </w:r>
    </w:p>
    <w:p w:rsidR="007A1A7B" w:rsidRDefault="007A1A7B" w:rsidP="00872E38">
      <w:pPr>
        <w:pStyle w:val="Heading4"/>
      </w:pPr>
      <w:r>
        <w:t>‘CS07 Read Device Join Details’ Command and Response Processing</w:t>
      </w:r>
    </w:p>
    <w:p w:rsidR="007A1A7B" w:rsidRPr="00E07529" w:rsidRDefault="007A1A7B" w:rsidP="00872E38">
      <w:pPr>
        <w:pStyle w:val="Heading5"/>
      </w:pPr>
      <w:r>
        <w:t>Construction of Commands</w:t>
      </w:r>
    </w:p>
    <w:p w:rsidR="00BE3B3E" w:rsidRDefault="007A1A7B" w:rsidP="00BE3B3E">
      <w:r>
        <w:t xml:space="preserve"> </w:t>
      </w:r>
      <w:r w:rsidR="00BE3B3E">
        <w:t>‘</w:t>
      </w:r>
      <w:r w:rsidR="00BE3B3E" w:rsidRPr="00BC35CF">
        <w:t>CS07 Read Device Join Details</w:t>
      </w:r>
      <w:r w:rsidR="00BE3B3E">
        <w:t>’</w:t>
      </w:r>
      <w:r w:rsidR="00BE3B3E" w:rsidRPr="00BC35CF">
        <w:t xml:space="preserve"> </w:t>
      </w:r>
      <w:r w:rsidR="00BE3B3E">
        <w:t xml:space="preserve">Command Payloads shall be constructed as specified in Section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7E3F9A">
        <w:t>13.7.4.7</w:t>
      </w:r>
      <w:r w:rsidR="00E76180">
        <w:rPr>
          <w:highlight w:val="red"/>
        </w:rPr>
        <w:fldChar w:fldCharType="end"/>
      </w:r>
      <w:r w:rsidR="00BE3B3E">
        <w:t xml:space="preserve"> and Cryptographic Protection II shall be applied as required for a Command of the SME.C.NC Message Category.</w:t>
      </w:r>
    </w:p>
    <w:p w:rsidR="007A1A7B" w:rsidRPr="00C15F2F" w:rsidRDefault="007A1A7B" w:rsidP="00872E38">
      <w:pPr>
        <w:pStyle w:val="Heading5"/>
      </w:pPr>
      <w:bookmarkStart w:id="4768" w:name="_Ref387661197"/>
      <w:r>
        <w:t>Device processing of Commands and Response handling</w:t>
      </w:r>
      <w:bookmarkEnd w:id="4768"/>
    </w:p>
    <w:p w:rsidR="00BE3B3E" w:rsidRDefault="00BE3B3E" w:rsidP="00BE3B3E">
      <w:r>
        <w:t>The Device receiving a ‘</w:t>
      </w:r>
      <w:r w:rsidRPr="00BC35CF">
        <w:t>CS07 Read Device Join Details</w:t>
      </w:r>
      <w:r>
        <w:t>’</w:t>
      </w:r>
      <w:r w:rsidRPr="00BC35CF">
        <w:t xml:space="preserve"> </w:t>
      </w:r>
      <w:r>
        <w:t xml:space="preserve">Command shall undertake processing steps in the sequence defined in this Section </w:t>
      </w:r>
      <w:r w:rsidR="007E3574">
        <w:fldChar w:fldCharType="begin"/>
      </w:r>
      <w:r w:rsidR="007E3574">
        <w:instrText xml:space="preserve"> REF _Ref387661197 \r \h </w:instrText>
      </w:r>
      <w:r w:rsidR="007E3574">
        <w:fldChar w:fldCharType="separate"/>
      </w:r>
      <w:r w:rsidR="007E3F9A">
        <w:t>13.7.4.4.2</w:t>
      </w:r>
      <w:r w:rsidR="007E3574">
        <w:fldChar w:fldCharType="end"/>
      </w:r>
      <w:r w:rsidR="007E3574">
        <w:t>.</w:t>
      </w:r>
    </w:p>
    <w:p w:rsidR="00BE3B3E" w:rsidRDefault="00BE3B3E" w:rsidP="00BE3B3E">
      <w:r>
        <w:t>In processing a ‘</w:t>
      </w:r>
      <w:r w:rsidRPr="00BC35CF">
        <w:t>CS07 Read Device Join</w:t>
      </w:r>
      <w:r>
        <w:t xml:space="preserve"> Details’</w:t>
      </w:r>
      <w:r w:rsidRPr="00BC35CF">
        <w:t xml:space="preserve"> </w:t>
      </w:r>
      <w:r>
        <w:t>Command, the Device shall:</w:t>
      </w:r>
    </w:p>
    <w:p w:rsidR="00BE3B3E" w:rsidRDefault="00BE3B3E" w:rsidP="00BE3B3E">
      <w:pPr>
        <w:pStyle w:val="Numbullet"/>
        <w:numPr>
          <w:ilvl w:val="0"/>
          <w:numId w:val="142"/>
        </w:numPr>
        <w:ind w:left="426" w:hanging="426"/>
      </w:pPr>
      <w:r>
        <w:t xml:space="preserve">undertake </w:t>
      </w:r>
      <w:r w:rsidRPr="007322EE">
        <w:t>Command Authenticity and Integrity Verification</w:t>
      </w:r>
      <w:r>
        <w:t xml:space="preserve"> as required for a Command of the SME.C.NC Message Category;</w:t>
      </w:r>
    </w:p>
    <w:p w:rsidR="00BE3B3E" w:rsidRDefault="00BE3B3E" w:rsidP="00756658">
      <w:pPr>
        <w:pStyle w:val="Numbullet"/>
        <w:ind w:left="426" w:hanging="426"/>
      </w:pPr>
      <w:r>
        <w:t xml:space="preserve">set </w:t>
      </w:r>
      <w:r w:rsidRPr="001F098F">
        <w:rPr>
          <w:rStyle w:val="CNFontChar"/>
        </w:rPr>
        <w:t>readLogResponseCode</w:t>
      </w:r>
      <w:r>
        <w:t xml:space="preserve"> to </w:t>
      </w:r>
      <w:r w:rsidRPr="00DE1FD4">
        <w:t>success</w:t>
      </w:r>
      <w:r>
        <w:t>;</w:t>
      </w:r>
    </w:p>
    <w:p w:rsidR="00BE3B3E" w:rsidRDefault="00BE3B3E" w:rsidP="00756658">
      <w:pPr>
        <w:pStyle w:val="Numbullet"/>
        <w:ind w:left="426" w:hanging="426"/>
      </w:pPr>
      <w:r>
        <w:t xml:space="preserve">attempt to read the Entity Identifier and </w:t>
      </w:r>
      <w:r w:rsidRPr="001F098F">
        <w:rPr>
          <w:rStyle w:val="CNFontChar"/>
        </w:rPr>
        <w:t>deviceType</w:t>
      </w:r>
      <w:r>
        <w:t xml:space="preserve"> for each of the entries in its Device Log. If the reading does not succeed for all entries, set </w:t>
      </w:r>
      <w:r w:rsidRPr="001F098F">
        <w:rPr>
          <w:rStyle w:val="CNFontChar"/>
        </w:rPr>
        <w:t>readLogResponseCode</w:t>
      </w:r>
      <w:r>
        <w:t xml:space="preserve"> to </w:t>
      </w:r>
      <w:r w:rsidRPr="001F098F">
        <w:rPr>
          <w:rStyle w:val="CNFontChar"/>
        </w:rPr>
        <w:t>readFailure</w:t>
      </w:r>
      <w:r>
        <w:t xml:space="preserve">; otherwise populate </w:t>
      </w:r>
      <w:r w:rsidRPr="001F098F">
        <w:rPr>
          <w:rStyle w:val="CNFontChar"/>
        </w:rPr>
        <w:t>deviceLogEntries</w:t>
      </w:r>
      <w:r>
        <w:t xml:space="preserve"> using the data read from its Device Log;</w:t>
      </w:r>
      <w:r w:rsidR="00873AB9">
        <w:t xml:space="preserve"> and</w:t>
      </w:r>
    </w:p>
    <w:p w:rsidR="00BE3B3E" w:rsidRPr="00756658" w:rsidRDefault="00BE3B3E" w:rsidP="00756658">
      <w:pPr>
        <w:pStyle w:val="Numbullet"/>
        <w:ind w:left="426" w:hanging="426"/>
        <w:rPr>
          <w:rStyle w:val="Heading2Char"/>
          <w:rFonts w:eastAsia="Calibri"/>
          <w:b w:val="0"/>
          <w:bCs w:val="0"/>
          <w:iCs/>
          <w:color w:val="000000"/>
          <w:sz w:val="22"/>
          <w:szCs w:val="24"/>
        </w:rPr>
      </w:pPr>
      <w:bookmarkStart w:id="4769" w:name="_Ref383765537"/>
      <w:r w:rsidRPr="00BF72B9">
        <w:t xml:space="preserve">create a Response according to the requirements of Section </w:t>
      </w:r>
      <w:r w:rsidR="00E76180" w:rsidRPr="00BF72B9">
        <w:rPr>
          <w:highlight w:val="red"/>
        </w:rPr>
        <w:fldChar w:fldCharType="begin"/>
      </w:r>
      <w:r w:rsidR="00E76180" w:rsidRPr="00756658">
        <w:instrText xml:space="preserve"> REF _Ref387656894 \r \h </w:instrText>
      </w:r>
      <w:r w:rsidR="00BF72B9" w:rsidRPr="00756658">
        <w:rPr>
          <w:highlight w:val="red"/>
        </w:rPr>
        <w:instrText xml:space="preserve"> \* MERGEFORMAT </w:instrText>
      </w:r>
      <w:r w:rsidR="00E76180" w:rsidRPr="00BF72B9">
        <w:rPr>
          <w:highlight w:val="red"/>
        </w:rPr>
      </w:r>
      <w:r w:rsidR="00E76180" w:rsidRPr="00BF72B9">
        <w:rPr>
          <w:highlight w:val="red"/>
        </w:rPr>
        <w:fldChar w:fldCharType="separate"/>
      </w:r>
      <w:r w:rsidR="007E3F9A">
        <w:t>13.7.4.7</w:t>
      </w:r>
      <w:r w:rsidR="00E76180" w:rsidRPr="00BF72B9">
        <w:rPr>
          <w:highlight w:val="red"/>
        </w:rPr>
        <w:fldChar w:fldCharType="end"/>
      </w:r>
      <w:r w:rsidR="00E76180" w:rsidRPr="00BF72B9">
        <w:t>,</w:t>
      </w:r>
      <w:r w:rsidRPr="00BF72B9">
        <w:t xml:space="preserve"> apply the </w:t>
      </w:r>
      <w:r w:rsidRPr="009A7303">
        <w:t>Response Cryptographic Protection required for a Response of the SME.C.NC Message Category, and send the Res</w:t>
      </w:r>
      <w:r w:rsidRPr="00481D88">
        <w:t>ponse</w:t>
      </w:r>
      <w:bookmarkEnd w:id="4769"/>
      <w:r w:rsidR="00BF72B9" w:rsidRPr="00BB2F71">
        <w:t>.</w:t>
      </w:r>
    </w:p>
    <w:p w:rsidR="00CE74BC" w:rsidRDefault="00CE74BC" w:rsidP="00872E38">
      <w:pPr>
        <w:pStyle w:val="Heading5"/>
      </w:pPr>
      <w:r>
        <w:t>Response Processing</w:t>
      </w:r>
    </w:p>
    <w:p w:rsidR="00BE3B3E" w:rsidRPr="00C15F2F" w:rsidRDefault="00BE3B3E" w:rsidP="00BE3B3E">
      <w:r w:rsidRPr="00A56DEE">
        <w:t>Response Recipient Verification</w:t>
      </w:r>
      <w:r>
        <w:t xml:space="preserve"> may be undertaken as specified in this GBCS for a Response of the SME.C.NC Message Category. </w:t>
      </w:r>
      <w:r w:rsidR="00BF72B9">
        <w:t xml:space="preserve"> </w:t>
      </w:r>
      <w:r>
        <w:t xml:space="preserve">The </w:t>
      </w:r>
      <w:r w:rsidRPr="00C52705">
        <w:rPr>
          <w:rFonts w:ascii="Courier New" w:hAnsi="Courier New" w:cs="Courier New"/>
        </w:rPr>
        <w:t>readLogResponseCode</w:t>
      </w:r>
      <w:r>
        <w:t xml:space="preserve">  and </w:t>
      </w:r>
      <w:r w:rsidRPr="00C52705">
        <w:rPr>
          <w:rFonts w:ascii="Courier New" w:hAnsi="Courier New" w:cs="Courier New"/>
        </w:rPr>
        <w:t>deviceLogEntries</w:t>
      </w:r>
      <w:r>
        <w:t xml:space="preserve"> f</w:t>
      </w:r>
      <w:r w:rsidRPr="00A56DEE">
        <w:t>ield</w:t>
      </w:r>
      <w:r>
        <w:t>s</w:t>
      </w:r>
      <w:r w:rsidRPr="00A56DEE">
        <w:t xml:space="preserve"> in the </w:t>
      </w:r>
      <w:r w:rsidR="00FC5075">
        <w:t>R</w:t>
      </w:r>
      <w:r w:rsidRPr="00A56DEE">
        <w:t>esponse may be decoded accordi</w:t>
      </w:r>
      <w:r>
        <w:t>ng to the ASN.1 definitions at S</w:t>
      </w:r>
      <w:r w:rsidRPr="00A56DEE">
        <w:t xml:space="preserve">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7E3F9A">
        <w:t>13.7.4.7</w:t>
      </w:r>
      <w:r w:rsidR="00E76180">
        <w:rPr>
          <w:highlight w:val="red"/>
        </w:rPr>
        <w:fldChar w:fldCharType="end"/>
      </w:r>
      <w:r>
        <w:t>.</w:t>
      </w:r>
    </w:p>
    <w:p w:rsidR="00CE74BC" w:rsidRDefault="00CE74BC" w:rsidP="00872E38">
      <w:pPr>
        <w:pStyle w:val="Heading4"/>
      </w:pPr>
      <w:r>
        <w:t>Component Requirements – Join</w:t>
      </w:r>
    </w:p>
    <w:p w:rsidR="00CE74BC" w:rsidRDefault="00CE74BC" w:rsidP="00872E38">
      <w:pPr>
        <w:pStyle w:val="Heading5"/>
      </w:pPr>
      <w:bookmarkStart w:id="4770" w:name="_Ref387655148"/>
      <w:r>
        <w:t>Join Command and Response payloads – structure definition</w:t>
      </w:r>
      <w:bookmarkEnd w:id="4770"/>
    </w:p>
    <w:p w:rsidR="00BE3B3E" w:rsidRDefault="00BE3B3E" w:rsidP="00BE3B3E">
      <w:r>
        <w:t xml:space="preserve">Each instance of </w:t>
      </w:r>
      <w:r w:rsidRPr="001F184C">
        <w:rPr>
          <w:rStyle w:val="CNFontChar"/>
        </w:rPr>
        <w:t>@</w:t>
      </w:r>
      <w:r>
        <w:rPr>
          <w:rStyle w:val="CNFontChar"/>
        </w:rPr>
        <w:t>JoinDevice</w:t>
      </w:r>
      <w:r w:rsidRPr="001F184C">
        <w:rPr>
          <w:rStyle w:val="CNFontChar"/>
        </w:rPr>
        <w:t>.Command</w:t>
      </w:r>
      <w:r>
        <w:rPr>
          <w:rStyle w:val="CNFontChar"/>
        </w:rPr>
        <w:t>Payload</w:t>
      </w:r>
      <w:r>
        <w:t xml:space="preserve"> and of </w:t>
      </w:r>
      <w:r w:rsidRPr="001F184C">
        <w:rPr>
          <w:rStyle w:val="CNFontChar"/>
        </w:rPr>
        <w:t>@</w:t>
      </w:r>
      <w:r>
        <w:rPr>
          <w:rStyle w:val="CNFontChar"/>
        </w:rPr>
        <w:t>JoinDevice</w:t>
      </w:r>
      <w:r w:rsidRPr="001F184C">
        <w:rPr>
          <w:rStyle w:val="CNFontChar"/>
        </w:rPr>
        <w:t>.</w:t>
      </w:r>
      <w:r>
        <w:rPr>
          <w:rStyle w:val="CNFontChar"/>
        </w:rPr>
        <w:t>ResponsePayload</w:t>
      </w:r>
      <w:r>
        <w:t xml:space="preserve"> shall be an octet string containing the </w:t>
      </w:r>
      <w:r w:rsidRPr="002C2868">
        <w:t>DER</w:t>
      </w:r>
      <w:r>
        <w:t xml:space="preserve"> encoding of the populated structure defined in this Section </w:t>
      </w:r>
      <w:r w:rsidR="00CE74BC">
        <w:fldChar w:fldCharType="begin"/>
      </w:r>
      <w:r w:rsidR="00CE74BC">
        <w:instrText xml:space="preserve"> REF _Ref387655148 \r \h </w:instrText>
      </w:r>
      <w:r w:rsidR="00CE74BC">
        <w:fldChar w:fldCharType="separate"/>
      </w:r>
      <w:r w:rsidR="007E3F9A">
        <w:t>13.7.4.5.1</w:t>
      </w:r>
      <w:r w:rsidR="00CE74BC">
        <w:fldChar w:fldCharType="end"/>
      </w:r>
      <w:r>
        <w:t xml:space="preserve"> which specifies the structure in ASN.1 notation.</w:t>
      </w:r>
    </w:p>
    <w:p w:rsidR="00BE3B3E" w:rsidRDefault="00BE3B3E" w:rsidP="00BE3B3E">
      <w:pPr>
        <w:pStyle w:val="Code"/>
        <w:tabs>
          <w:tab w:val="clear" w:pos="4962"/>
          <w:tab w:val="left" w:pos="567"/>
          <w:tab w:val="left" w:pos="5670"/>
        </w:tabs>
      </w:pPr>
      <w:r>
        <w:t>JoinDevice DEFINITIONS ::= BEGIN</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CommandPayload ::= </w:t>
      </w:r>
      <w:r>
        <w:tab/>
        <w:t>SEQUENCE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 xml:space="preserve">-- specify which type of joining is being authorised and, </w:t>
      </w:r>
    </w:p>
    <w:p w:rsidR="00BE3B3E" w:rsidRDefault="00BE3B3E" w:rsidP="00BE3B3E">
      <w:pPr>
        <w:pStyle w:val="Code"/>
        <w:tabs>
          <w:tab w:val="clear" w:pos="4962"/>
          <w:tab w:val="left" w:pos="567"/>
          <w:tab w:val="left" w:pos="5670"/>
        </w:tabs>
      </w:pPr>
      <w:r>
        <w:tab/>
        <w:t xml:space="preserve">-- for Method A Joins, the role the </w:t>
      </w:r>
      <w:r w:rsidR="00A72881">
        <w:t>D</w:t>
      </w:r>
      <w:r>
        <w:t>evice is to play</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lastRenderedPageBreak/>
        <w:tab/>
        <w:t>joinMethodAndRole</w:t>
      </w:r>
      <w:r>
        <w:tab/>
        <w:t>JoinMethodAndRole,</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 specify the Entity Identifier of the Device which is to be Joined with</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otherDeviceEntityIdentifier</w:t>
      </w:r>
      <w:r>
        <w:tab/>
        <w:t>OCTET STRING,</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 specify the DeviceType of that other Device</w:t>
      </w:r>
    </w:p>
    <w:p w:rsidR="00BE3B3E" w:rsidRDefault="00BE3B3E" w:rsidP="00BE3B3E">
      <w:pPr>
        <w:pStyle w:val="Code"/>
        <w:tabs>
          <w:tab w:val="clear" w:pos="4962"/>
          <w:tab w:val="left" w:pos="567"/>
          <w:tab w:val="left" w:pos="5670"/>
        </w:tabs>
      </w:pPr>
      <w:r>
        <w:tab/>
      </w:r>
    </w:p>
    <w:p w:rsidR="00BE3B3E" w:rsidRDefault="00BE3B3E" w:rsidP="00BE3B3E">
      <w:pPr>
        <w:pStyle w:val="Code"/>
        <w:tabs>
          <w:tab w:val="clear" w:pos="4962"/>
          <w:tab w:val="left" w:pos="567"/>
          <w:tab w:val="left" w:pos="5670"/>
        </w:tabs>
      </w:pPr>
      <w:r>
        <w:tab/>
        <w:t>otherDeviceType</w:t>
      </w:r>
      <w:r>
        <w:tab/>
        <w:t>DeviceType</w:t>
      </w:r>
      <w:r w:rsidR="00364364">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 xml:space="preserve">-- provide the other </w:t>
      </w:r>
      <w:r w:rsidR="00A72881">
        <w:t>D</w:t>
      </w:r>
      <w:r>
        <w:t>evice’s Key Agreement certificate, if and only if this</w:t>
      </w:r>
    </w:p>
    <w:p w:rsidR="00BE3B3E" w:rsidRDefault="00BE3B3E" w:rsidP="00BE3B3E">
      <w:pPr>
        <w:pStyle w:val="Code"/>
        <w:tabs>
          <w:tab w:val="clear" w:pos="4962"/>
          <w:tab w:val="left" w:pos="567"/>
          <w:tab w:val="left" w:pos="5670"/>
        </w:tabs>
      </w:pPr>
      <w:r>
        <w:tab/>
        <w:t xml:space="preserve">-- is a join between a gSME and a </w:t>
      </w:r>
      <w:r w:rsidRPr="00E7480F">
        <w:t>type1PrepaymentInterfaceDevice</w:t>
      </w:r>
      <w:r>
        <w:t>.</w:t>
      </w:r>
    </w:p>
    <w:p w:rsidR="00BE3B3E" w:rsidRDefault="00BE3B3E" w:rsidP="00BE3B3E">
      <w:pPr>
        <w:pStyle w:val="Code"/>
        <w:tabs>
          <w:tab w:val="clear" w:pos="4962"/>
          <w:tab w:val="left" w:pos="567"/>
          <w:tab w:val="left" w:pos="5670"/>
        </w:tabs>
      </w:pPr>
      <w:r>
        <w:tab/>
        <w:t>-- Certificate shall be as defined in IETF RFC 5912</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otherDeviceCertificate</w:t>
      </w:r>
      <w:r>
        <w:tab/>
        <w:t>Certificate OPTIONAL</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 detail whether the Command successful executed or, if it didn’t, </w:t>
      </w:r>
    </w:p>
    <w:p w:rsidR="00BE3B3E" w:rsidRDefault="00BE3B3E" w:rsidP="00BE3B3E">
      <w:pPr>
        <w:pStyle w:val="Code"/>
        <w:tabs>
          <w:tab w:val="clear" w:pos="4962"/>
          <w:tab w:val="left" w:pos="567"/>
          <w:tab w:val="left" w:pos="5670"/>
        </w:tabs>
      </w:pPr>
      <w:r>
        <w:t xml:space="preserve">-- what the failure reason was </w:t>
      </w:r>
    </w:p>
    <w:p w:rsidR="00B5048F" w:rsidRDefault="00B5048F" w:rsidP="00BE3B3E">
      <w:pPr>
        <w:pStyle w:val="Code"/>
        <w:tabs>
          <w:tab w:val="clear" w:pos="4962"/>
          <w:tab w:val="left" w:pos="567"/>
          <w:tab w:val="left" w:pos="5670"/>
        </w:tabs>
      </w:pPr>
    </w:p>
    <w:p w:rsidR="00B5048F" w:rsidRDefault="00B5048F" w:rsidP="00B5048F">
      <w:pPr>
        <w:pStyle w:val="Code"/>
        <w:tabs>
          <w:tab w:val="clear" w:pos="4962"/>
          <w:tab w:val="left" w:pos="567"/>
          <w:tab w:val="left" w:pos="5670"/>
        </w:tabs>
      </w:pPr>
      <w:r>
        <w:t xml:space="preserve">ResponsePayload ::= </w:t>
      </w:r>
      <w:r>
        <w:tab/>
        <w:t>JoinResponseCode</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JoinMethodAndRole ::= </w:t>
      </w:r>
      <w:r>
        <w:tab/>
        <w:t>INTEGER</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 xml:space="preserve">-- methodB is to be used where the other Device is a Type 2 </w:t>
      </w:r>
      <w:r w:rsidR="00A72881">
        <w:t>D</w:t>
      </w:r>
      <w:r>
        <w:t>evice</w:t>
      </w:r>
      <w:r w:rsidR="00133322" w:rsidRPr="00133322">
        <w:t xml:space="preserve"> </w:t>
      </w:r>
      <w:r w:rsidR="00133322">
        <w:t>or GPF</w:t>
      </w:r>
      <w:r>
        <w:t xml:space="preserve">. </w:t>
      </w:r>
    </w:p>
    <w:p w:rsidR="00133322" w:rsidRDefault="00BE3B3E" w:rsidP="00BE3B3E">
      <w:pPr>
        <w:pStyle w:val="Code"/>
        <w:tabs>
          <w:tab w:val="clear" w:pos="4962"/>
          <w:tab w:val="left" w:pos="567"/>
          <w:tab w:val="left" w:pos="5670"/>
        </w:tabs>
      </w:pPr>
      <w:r>
        <w:tab/>
        <w:t xml:space="preserve">-- </w:t>
      </w:r>
      <w:r w:rsidR="00133322">
        <w:t xml:space="preserve">methodC is used where the Devices involved are </w:t>
      </w:r>
      <w:r w:rsidR="00B5048F">
        <w:t xml:space="preserve">a </w:t>
      </w:r>
      <w:r w:rsidR="00133322">
        <w:t xml:space="preserve">GSME and </w:t>
      </w:r>
      <w:r w:rsidR="00B5048F">
        <w:t xml:space="preserve">a </w:t>
      </w:r>
      <w:r w:rsidR="00133322">
        <w:t xml:space="preserve">PPMID. </w:t>
      </w:r>
    </w:p>
    <w:p w:rsidR="00BE3B3E" w:rsidRPr="00E07529" w:rsidRDefault="00133322" w:rsidP="00BE3B3E">
      <w:pPr>
        <w:pStyle w:val="Code"/>
        <w:tabs>
          <w:tab w:val="clear" w:pos="4962"/>
          <w:tab w:val="left" w:pos="567"/>
          <w:tab w:val="left" w:pos="5670"/>
        </w:tabs>
      </w:pPr>
      <w:r>
        <w:tab/>
        <w:t xml:space="preserve">-- </w:t>
      </w:r>
      <w:r w:rsidR="00BE3B3E" w:rsidRPr="00E07529">
        <w:t xml:space="preserve">methodA is used otherwise. </w:t>
      </w:r>
    </w:p>
    <w:p w:rsidR="00CE74BC" w:rsidRPr="00CE74BC" w:rsidRDefault="00BE3B3E" w:rsidP="00BE3B3E">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rsidR="00BE3B3E" w:rsidRPr="00FD0176"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initia</w:t>
      </w:r>
      <w:r w:rsidRPr="00FD0176">
        <w:t xml:space="preserve">te the Key Agreement process </w:t>
      </w:r>
    </w:p>
    <w:p w:rsidR="00BE3B3E" w:rsidRPr="00CE74BC" w:rsidRDefault="00BE3B3E" w:rsidP="00BE3B3E">
      <w:pPr>
        <w:pStyle w:val="Code"/>
        <w:tabs>
          <w:tab w:val="clear" w:pos="4962"/>
          <w:tab w:val="left" w:pos="567"/>
          <w:tab w:val="left" w:pos="5670"/>
        </w:tabs>
      </w:pPr>
      <w:r w:rsidRPr="00CE74BC">
        <w:tab/>
        <w:t xml:space="preserve">-- methodAResponder is used where the Device this Command is targeted at </w:t>
      </w:r>
    </w:p>
    <w:p w:rsidR="00BE3B3E"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respond in the</w:t>
      </w:r>
      <w:r>
        <w:t xml:space="preserve"> Key Agreement process, but shall not initiate it </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methodAInitiator</w:t>
      </w:r>
      <w:r>
        <w:tab/>
        <w:t>(0),</w:t>
      </w:r>
    </w:p>
    <w:p w:rsidR="00BE3B3E" w:rsidRDefault="00BE3B3E" w:rsidP="00BE3B3E">
      <w:pPr>
        <w:pStyle w:val="Code"/>
        <w:tabs>
          <w:tab w:val="clear" w:pos="4962"/>
          <w:tab w:val="left" w:pos="567"/>
          <w:tab w:val="left" w:pos="5670"/>
        </w:tabs>
      </w:pPr>
      <w:r>
        <w:tab/>
        <w:t>methodAResponder</w:t>
      </w:r>
      <w:r>
        <w:tab/>
        <w:t>(1),</w:t>
      </w:r>
    </w:p>
    <w:p w:rsidR="00BE3B3E" w:rsidRDefault="00BE3B3E" w:rsidP="00BE3B3E">
      <w:pPr>
        <w:pStyle w:val="Code"/>
        <w:tabs>
          <w:tab w:val="clear" w:pos="4962"/>
          <w:tab w:val="left" w:pos="567"/>
          <w:tab w:val="left" w:pos="5670"/>
        </w:tabs>
      </w:pPr>
      <w:r>
        <w:tab/>
        <w:t>methodB</w:t>
      </w:r>
      <w:r>
        <w:tab/>
        <w:t>(2),</w:t>
      </w:r>
    </w:p>
    <w:p w:rsidR="00BE3B3E" w:rsidRDefault="00BE3B3E" w:rsidP="00BE3B3E">
      <w:pPr>
        <w:pStyle w:val="Code"/>
        <w:tabs>
          <w:tab w:val="clear" w:pos="4962"/>
          <w:tab w:val="left" w:pos="567"/>
          <w:tab w:val="left" w:pos="5670"/>
        </w:tabs>
      </w:pPr>
      <w:r>
        <w:tab/>
        <w:t>methodC</w:t>
      </w:r>
      <w:r>
        <w:tab/>
        <w:t xml:space="preserve">(3) </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DeviceType ::= </w:t>
      </w:r>
      <w:r>
        <w:tab/>
        <w:t xml:space="preserve">INTEGER </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 xml:space="preserve">   </w:t>
      </w:r>
      <w:r>
        <w:tab/>
        <w:t>gSME</w:t>
      </w:r>
      <w:r>
        <w:tab/>
        <w:t>(0),</w:t>
      </w:r>
    </w:p>
    <w:p w:rsidR="00BE3B3E" w:rsidRDefault="00BE3B3E" w:rsidP="00BE3B3E">
      <w:pPr>
        <w:pStyle w:val="Code"/>
        <w:tabs>
          <w:tab w:val="clear" w:pos="4962"/>
          <w:tab w:val="left" w:pos="567"/>
          <w:tab w:val="left" w:pos="5670"/>
        </w:tabs>
      </w:pPr>
      <w:r>
        <w:t xml:space="preserve">   </w:t>
      </w:r>
      <w:r>
        <w:tab/>
        <w:t xml:space="preserve">eSME </w:t>
      </w:r>
      <w:r>
        <w:tab/>
        <w:t>(1),</w:t>
      </w:r>
    </w:p>
    <w:p w:rsidR="00BE3B3E" w:rsidRDefault="00BE3B3E" w:rsidP="00BE3B3E">
      <w:pPr>
        <w:pStyle w:val="Code"/>
        <w:tabs>
          <w:tab w:val="clear" w:pos="4962"/>
          <w:tab w:val="left" w:pos="567"/>
          <w:tab w:val="left" w:pos="5670"/>
        </w:tabs>
      </w:pPr>
      <w:r>
        <w:t xml:space="preserve">   </w:t>
      </w:r>
      <w:r>
        <w:tab/>
        <w:t>communicationsHubCommunicationsHubFunction</w:t>
      </w:r>
      <w:r>
        <w:tab/>
        <w:t>(2),</w:t>
      </w:r>
    </w:p>
    <w:p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rsidR="00BE3B3E" w:rsidRDefault="00BE3B3E" w:rsidP="00BE3B3E">
      <w:pPr>
        <w:pStyle w:val="Code"/>
        <w:tabs>
          <w:tab w:val="clear" w:pos="4962"/>
          <w:tab w:val="left" w:pos="567"/>
          <w:tab w:val="left" w:pos="5670"/>
        </w:tabs>
      </w:pPr>
      <w:r>
        <w:t xml:space="preserve">   </w:t>
      </w:r>
      <w:r>
        <w:tab/>
        <w:t>type1PrepaymentInterfaceDevice</w:t>
      </w:r>
      <w:r>
        <w:tab/>
        <w:t>(5),</w:t>
      </w:r>
    </w:p>
    <w:p w:rsidR="00BE3B3E" w:rsidRDefault="00BE3B3E" w:rsidP="00BE3B3E">
      <w:pPr>
        <w:pStyle w:val="Code"/>
        <w:tabs>
          <w:tab w:val="clear" w:pos="4962"/>
          <w:tab w:val="left" w:pos="567"/>
          <w:tab w:val="left" w:pos="5670"/>
        </w:tabs>
      </w:pPr>
      <w:r>
        <w:t xml:space="preserve">   </w:t>
      </w:r>
      <w:r>
        <w:tab/>
        <w:t>type2</w:t>
      </w:r>
      <w:r>
        <w:tab/>
        <w:t>(6)</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JoinResponseCode::= </w:t>
      </w:r>
      <w:r>
        <w:tab/>
        <w:t xml:space="preserve">INTEGER </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 xml:space="preserve">   </w:t>
      </w:r>
      <w:r>
        <w:tab/>
        <w:t>success</w:t>
      </w:r>
      <w:r>
        <w:tab/>
        <w:t>(0),</w:t>
      </w:r>
    </w:p>
    <w:p w:rsidR="00BE3B3E" w:rsidRDefault="00BE3B3E" w:rsidP="00BE3B3E">
      <w:pPr>
        <w:pStyle w:val="Code"/>
        <w:tabs>
          <w:tab w:val="clear" w:pos="4962"/>
          <w:tab w:val="left" w:pos="567"/>
          <w:tab w:val="left" w:pos="5670"/>
        </w:tabs>
      </w:pPr>
      <w:r>
        <w:t xml:space="preserve">   </w:t>
      </w:r>
      <w:r>
        <w:tab/>
      </w:r>
      <w:r w:rsidRPr="00E7480F">
        <w:t>invalidMessageCodeForJoinMethodAndRole</w:t>
      </w:r>
      <w:r>
        <w:t xml:space="preserve"> </w:t>
      </w:r>
      <w:r>
        <w:tab/>
        <w:t>(1),</w:t>
      </w:r>
    </w:p>
    <w:p w:rsidR="00BE3B3E" w:rsidRDefault="00BE3B3E" w:rsidP="00BE3B3E">
      <w:pPr>
        <w:pStyle w:val="Code"/>
        <w:tabs>
          <w:tab w:val="clear" w:pos="4962"/>
          <w:tab w:val="left" w:pos="567"/>
          <w:tab w:val="left" w:pos="5670"/>
        </w:tabs>
      </w:pPr>
      <w:r>
        <w:t xml:space="preserve">   </w:t>
      </w:r>
      <w:r>
        <w:tab/>
        <w:t>invalidJoinMethodAndRole</w:t>
      </w:r>
      <w:r>
        <w:tab/>
        <w:t>(2),</w:t>
      </w:r>
    </w:p>
    <w:p w:rsidR="00BE3B3E" w:rsidRDefault="00BE3B3E" w:rsidP="00BE3B3E">
      <w:pPr>
        <w:pStyle w:val="Code"/>
        <w:tabs>
          <w:tab w:val="clear" w:pos="4962"/>
          <w:tab w:val="left" w:pos="567"/>
          <w:tab w:val="left" w:pos="5670"/>
        </w:tabs>
      </w:pPr>
      <w:r>
        <w:t xml:space="preserve">   </w:t>
      </w:r>
      <w:r>
        <w:tab/>
        <w:t>incompatibleWithExistingEntry</w:t>
      </w:r>
      <w:r>
        <w:tab/>
        <w:t>(3),</w:t>
      </w:r>
    </w:p>
    <w:p w:rsidR="00BE3B3E" w:rsidRPr="00E7480F" w:rsidRDefault="00BE3B3E" w:rsidP="00BE3B3E">
      <w:pPr>
        <w:pStyle w:val="Code"/>
        <w:tabs>
          <w:tab w:val="clear" w:pos="4962"/>
          <w:tab w:val="left" w:pos="567"/>
          <w:tab w:val="left" w:pos="5670"/>
        </w:tabs>
      </w:pPr>
      <w:r>
        <w:t xml:space="preserve">   </w:t>
      </w:r>
      <w:r>
        <w:tab/>
      </w:r>
      <w:r w:rsidRPr="00E7480F">
        <w:t>deviceLogFull</w:t>
      </w:r>
      <w:r w:rsidRPr="00E7480F">
        <w:tab/>
        <w:t>(4),</w:t>
      </w:r>
    </w:p>
    <w:p w:rsidR="00BE3B3E" w:rsidRDefault="00BE3B3E" w:rsidP="00BE3B3E">
      <w:pPr>
        <w:pStyle w:val="Code"/>
        <w:tabs>
          <w:tab w:val="clear" w:pos="4962"/>
          <w:tab w:val="left" w:pos="567"/>
          <w:tab w:val="left" w:pos="5670"/>
        </w:tabs>
      </w:pPr>
      <w:r w:rsidRPr="00E7480F">
        <w:t xml:space="preserve">   </w:t>
      </w:r>
      <w:r w:rsidRPr="00E7480F">
        <w:tab/>
        <w:t>writeFailure</w:t>
      </w:r>
      <w:r w:rsidRPr="00E7480F">
        <w:tab/>
        <w:t>(5)</w:t>
      </w:r>
      <w:r>
        <w:t>,</w:t>
      </w:r>
    </w:p>
    <w:p w:rsidR="00BE3B3E" w:rsidRPr="00E7480F" w:rsidRDefault="00BE3B3E" w:rsidP="00BE3B3E">
      <w:pPr>
        <w:pStyle w:val="Code"/>
        <w:tabs>
          <w:tab w:val="clear" w:pos="4962"/>
          <w:tab w:val="left" w:pos="567"/>
          <w:tab w:val="left" w:pos="5670"/>
        </w:tabs>
      </w:pPr>
      <w:r w:rsidRPr="00E7480F">
        <w:tab/>
        <w:t>keyAgreementNoResources</w:t>
      </w:r>
      <w:r w:rsidRPr="00E7480F">
        <w:tab/>
        <w:t>(6),</w:t>
      </w:r>
    </w:p>
    <w:p w:rsidR="00BE3B3E" w:rsidRPr="00E7480F" w:rsidRDefault="00BE3B3E" w:rsidP="00BE3B3E">
      <w:pPr>
        <w:pStyle w:val="Code"/>
        <w:tabs>
          <w:tab w:val="clear" w:pos="4962"/>
          <w:tab w:val="left" w:pos="567"/>
          <w:tab w:val="left" w:pos="5670"/>
        </w:tabs>
      </w:pPr>
      <w:r w:rsidRPr="00E7480F">
        <w:tab/>
        <w:t>keyAgreementUnknownIssuer</w:t>
      </w:r>
      <w:r w:rsidRPr="00E7480F">
        <w:tab/>
        <w:t>(7),</w:t>
      </w:r>
    </w:p>
    <w:p w:rsidR="00BE3B3E" w:rsidRPr="00E7480F" w:rsidRDefault="00BE3B3E" w:rsidP="00BE3B3E">
      <w:pPr>
        <w:pStyle w:val="Code"/>
        <w:tabs>
          <w:tab w:val="clear" w:pos="4962"/>
          <w:tab w:val="left" w:pos="567"/>
          <w:tab w:val="left" w:pos="5670"/>
        </w:tabs>
      </w:pPr>
      <w:r w:rsidRPr="00E7480F">
        <w:tab/>
        <w:t>keyAgreementUnsupportedSuite</w:t>
      </w:r>
      <w:r w:rsidRPr="00E7480F">
        <w:tab/>
        <w:t>(8),</w:t>
      </w:r>
    </w:p>
    <w:p w:rsidR="00BE3B3E" w:rsidRPr="00E7480F" w:rsidRDefault="00BE3B3E" w:rsidP="00BE3B3E">
      <w:pPr>
        <w:pStyle w:val="Code"/>
        <w:tabs>
          <w:tab w:val="clear" w:pos="4962"/>
          <w:tab w:val="left" w:pos="567"/>
          <w:tab w:val="left" w:pos="5670"/>
        </w:tabs>
      </w:pPr>
      <w:r w:rsidRPr="00E7480F">
        <w:tab/>
        <w:t>keyAgreementBadMessage</w:t>
      </w:r>
      <w:r w:rsidRPr="00E7480F">
        <w:tab/>
        <w:t>(9),</w:t>
      </w:r>
    </w:p>
    <w:p w:rsidR="00BE3B3E" w:rsidRPr="00E7480F" w:rsidRDefault="00BE3B3E" w:rsidP="00BE3B3E">
      <w:pPr>
        <w:pStyle w:val="Code"/>
        <w:tabs>
          <w:tab w:val="clear" w:pos="4962"/>
          <w:tab w:val="left" w:pos="567"/>
          <w:tab w:val="left" w:pos="5670"/>
        </w:tabs>
      </w:pPr>
      <w:r w:rsidRPr="00E7480F">
        <w:tab/>
        <w:t>keyAgreementBadKeyConfirm</w:t>
      </w:r>
      <w:r w:rsidRPr="00E7480F">
        <w:tab/>
        <w:t>(10),</w:t>
      </w:r>
    </w:p>
    <w:p w:rsidR="00BE3B3E" w:rsidRPr="00E7480F" w:rsidRDefault="00BE3B3E" w:rsidP="00BE3B3E">
      <w:pPr>
        <w:pStyle w:val="Code"/>
        <w:tabs>
          <w:tab w:val="clear" w:pos="4962"/>
          <w:tab w:val="left" w:pos="567"/>
          <w:tab w:val="left" w:pos="5670"/>
        </w:tabs>
      </w:pPr>
      <w:r w:rsidRPr="00E7480F">
        <w:tab/>
        <w:t>invalidOrMissingCertificate</w:t>
      </w:r>
      <w:r w:rsidRPr="00E7480F">
        <w:tab/>
        <w:t>(11)</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END</w:t>
      </w:r>
    </w:p>
    <w:p w:rsidR="0002292A" w:rsidRDefault="0002292A" w:rsidP="00BE3B3E">
      <w:pPr>
        <w:pStyle w:val="Heading4"/>
        <w:sectPr w:rsidR="0002292A" w:rsidSect="00206625">
          <w:headerReference w:type="default" r:id="rId46"/>
          <w:footerReference w:type="default" r:id="rId47"/>
          <w:pgSz w:w="11906" w:h="16838" w:code="9"/>
          <w:pgMar w:top="1440" w:right="1440" w:bottom="1440" w:left="1440" w:header="709" w:footer="709" w:gutter="0"/>
          <w:lnNumType w:countBy="1" w:restart="continuous"/>
          <w:cols w:space="708"/>
          <w:docGrid w:linePitch="360"/>
        </w:sectPr>
      </w:pPr>
    </w:p>
    <w:p w:rsidR="00BE3B3E" w:rsidRPr="00E07529" w:rsidRDefault="00BE3B3E" w:rsidP="00872E38">
      <w:pPr>
        <w:pStyle w:val="Heading5"/>
      </w:pPr>
      <w:bookmarkStart w:id="4771" w:name="_Ref387661202"/>
      <w:r w:rsidRPr="00E07529">
        <w:lastRenderedPageBreak/>
        <w:t>Constructing the @JoinDevice.CommandPayload and of @JoinDevice.ResponsePayload</w:t>
      </w:r>
      <w:bookmarkEnd w:id="4771"/>
      <w:r w:rsidRPr="00E07529">
        <w:t xml:space="preserve"> </w:t>
      </w:r>
    </w:p>
    <w:p w:rsidR="00BE3B3E" w:rsidRDefault="00BE3B3E" w:rsidP="00BE3B3E">
      <w:r w:rsidRPr="00F72E7D">
        <w:rPr>
          <w:rStyle w:val="CNFontChar"/>
        </w:rPr>
        <w:t>@</w:t>
      </w:r>
      <w:r>
        <w:rPr>
          <w:rFonts w:ascii="Courier New" w:hAnsi="Courier New" w:cs="Courier New"/>
        </w:rPr>
        <w:t>J</w:t>
      </w:r>
      <w:r w:rsidRPr="00903AE6">
        <w:rPr>
          <w:rFonts w:ascii="Courier New" w:hAnsi="Courier New" w:cs="Courier New"/>
        </w:rPr>
        <w:t>oinDevice.CommandPayload</w:t>
      </w:r>
      <w:r w:rsidRPr="00903AE6">
        <w:t xml:space="preserve"> </w:t>
      </w:r>
      <w:r>
        <w:t xml:space="preserve">shall have the structure defined in Section </w:t>
      </w:r>
      <w:r w:rsidR="00FC2637">
        <w:rPr>
          <w:highlight w:val="red"/>
        </w:rPr>
        <w:fldChar w:fldCharType="begin"/>
      </w:r>
      <w:r w:rsidR="00FC2637">
        <w:instrText xml:space="preserve"> REF _Ref387655148 \r \h </w:instrText>
      </w:r>
      <w:r w:rsidR="00FC2637">
        <w:rPr>
          <w:highlight w:val="red"/>
        </w:rPr>
      </w:r>
      <w:r w:rsidR="00FC2637">
        <w:rPr>
          <w:highlight w:val="red"/>
        </w:rPr>
        <w:fldChar w:fldCharType="separate"/>
      </w:r>
      <w:r w:rsidR="007E3F9A">
        <w:t>13.7.4.5.1</w:t>
      </w:r>
      <w:r w:rsidR="00FC2637">
        <w:rPr>
          <w:highlight w:val="red"/>
        </w:rPr>
        <w:fldChar w:fldCharType="end"/>
      </w:r>
      <w:r>
        <w:t xml:space="preserve">, and the Remote Party constructing the Command shall populate with values according to </w:t>
      </w:r>
      <w:r w:rsidRPr="00E07529">
        <w:t>Table</w:t>
      </w:r>
      <w:r w:rsidR="007E3574">
        <w:t xml:space="preserve"> </w:t>
      </w:r>
      <w:r w:rsidR="007E3574">
        <w:fldChar w:fldCharType="begin"/>
      </w:r>
      <w:r w:rsidR="007E3574">
        <w:instrText xml:space="preserve"> REF _Ref387661202 \r \h </w:instrText>
      </w:r>
      <w:r w:rsidR="007E3574">
        <w:fldChar w:fldCharType="separate"/>
      </w:r>
      <w:r w:rsidR="007E3F9A">
        <w:t>13.7.4.5.2</w:t>
      </w:r>
      <w:r w:rsidR="007E3574">
        <w:fldChar w:fldCharType="end"/>
      </w:r>
      <w:r w:rsidR="007E3574">
        <w:t>a</w:t>
      </w:r>
      <w:r w:rsidRPr="00E07529">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@JoinDevice.CommandPayload</w:t>
            </w:r>
          </w:p>
        </w:tc>
        <w:tc>
          <w:tcPr>
            <w:tcW w:w="1417"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SEQUENCE</w:t>
            </w:r>
          </w:p>
        </w:tc>
        <w:tc>
          <w:tcPr>
            <w:tcW w:w="496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joinMethodAndRole</w:t>
            </w:r>
          </w:p>
        </w:tc>
        <w:tc>
          <w:tcPr>
            <w:tcW w:w="1417"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rsidR="00BE3B3E" w:rsidRPr="00EC1950" w:rsidRDefault="00BE3B3E" w:rsidP="00BE3B3E">
            <w:pPr>
              <w:pStyle w:val="Tabletext"/>
              <w:rPr>
                <w:sz w:val="18"/>
                <w:szCs w:val="18"/>
              </w:rPr>
            </w:pPr>
            <w:r>
              <w:rPr>
                <w:sz w:val="18"/>
                <w:szCs w:val="18"/>
              </w:rPr>
              <w:t>methodA</w:t>
            </w:r>
            <w:r w:rsidRPr="00EC1950">
              <w:rPr>
                <w:sz w:val="18"/>
                <w:szCs w:val="18"/>
              </w:rPr>
              <w:t>Initiater</w:t>
            </w:r>
            <w:r w:rsidRPr="00EC1950">
              <w:rPr>
                <w:sz w:val="18"/>
                <w:szCs w:val="18"/>
              </w:rPr>
              <w:tab/>
              <w:t>(0),</w:t>
            </w:r>
          </w:p>
          <w:p w:rsidR="00BE3B3E" w:rsidRPr="00EC1950" w:rsidRDefault="00BE3B3E" w:rsidP="00BE3B3E">
            <w:pPr>
              <w:pStyle w:val="Tabletext"/>
              <w:rPr>
                <w:sz w:val="18"/>
                <w:szCs w:val="18"/>
              </w:rPr>
            </w:pPr>
            <w:r>
              <w:rPr>
                <w:sz w:val="18"/>
                <w:szCs w:val="18"/>
              </w:rPr>
              <w:t>methodAResponder</w:t>
            </w:r>
            <w:r>
              <w:rPr>
                <w:sz w:val="18"/>
                <w:szCs w:val="18"/>
              </w:rPr>
              <w:tab/>
              <w:t>(1</w:t>
            </w:r>
            <w:r w:rsidRPr="00EC1950">
              <w:rPr>
                <w:sz w:val="18"/>
                <w:szCs w:val="18"/>
              </w:rPr>
              <w:t>),</w:t>
            </w:r>
          </w:p>
          <w:p w:rsidR="00BE3B3E" w:rsidRDefault="00BE3B3E" w:rsidP="00BE3B3E">
            <w:pPr>
              <w:pStyle w:val="Tabletext"/>
              <w:rPr>
                <w:sz w:val="18"/>
                <w:szCs w:val="18"/>
              </w:rPr>
            </w:pPr>
            <w:r>
              <w:rPr>
                <w:sz w:val="18"/>
                <w:szCs w:val="18"/>
              </w:rPr>
              <w:t>methodB</w:t>
            </w:r>
            <w:r>
              <w:rPr>
                <w:sz w:val="18"/>
                <w:szCs w:val="18"/>
              </w:rPr>
              <w:tab/>
              <w:t>(2</w:t>
            </w:r>
            <w:r w:rsidRPr="00EC1950">
              <w:rPr>
                <w:sz w:val="18"/>
                <w:szCs w:val="18"/>
              </w:rPr>
              <w:t>)</w:t>
            </w:r>
            <w:r w:rsidR="00133322">
              <w:rPr>
                <w:sz w:val="18"/>
                <w:szCs w:val="18"/>
              </w:rPr>
              <w:t>,</w:t>
            </w:r>
          </w:p>
          <w:p w:rsidR="00133322" w:rsidRPr="0002707D" w:rsidRDefault="00133322" w:rsidP="00BE3B3E">
            <w:pPr>
              <w:pStyle w:val="Tabletext"/>
              <w:rPr>
                <w:sz w:val="18"/>
                <w:szCs w:val="18"/>
              </w:rPr>
            </w:pPr>
            <w:r>
              <w:rPr>
                <w:sz w:val="18"/>
                <w:szCs w:val="18"/>
              </w:rPr>
              <w:t>methodC</w:t>
            </w:r>
            <w:r>
              <w:rPr>
                <w:sz w:val="18"/>
                <w:szCs w:val="18"/>
              </w:rPr>
              <w:tab/>
              <w:t>(3)</w:t>
            </w: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DB259A" w:rsidP="00CF5529">
            <w:pPr>
              <w:pStyle w:val="Tabletext"/>
              <w:rPr>
                <w:sz w:val="18"/>
                <w:szCs w:val="18"/>
              </w:rPr>
            </w:pPr>
            <w:r>
              <w:rPr>
                <w:sz w:val="18"/>
                <w:szCs w:val="18"/>
              </w:rPr>
              <w:t>See S</w:t>
            </w:r>
            <w:r w:rsidR="00BE3B3E">
              <w:rPr>
                <w:sz w:val="18"/>
                <w:szCs w:val="18"/>
              </w:rPr>
              <w:t xml:space="preserve">ection </w:t>
            </w:r>
            <w:r w:rsidR="00D24349">
              <w:rPr>
                <w:sz w:val="18"/>
                <w:szCs w:val="18"/>
              </w:rPr>
              <w:fldChar w:fldCharType="begin"/>
            </w:r>
            <w:r w:rsidR="00D24349">
              <w:rPr>
                <w:sz w:val="18"/>
                <w:szCs w:val="18"/>
              </w:rPr>
              <w:instrText xml:space="preserve"> REF _Ref387661203 \r \h </w:instrText>
            </w:r>
            <w:r w:rsidR="00D24349">
              <w:rPr>
                <w:sz w:val="18"/>
                <w:szCs w:val="18"/>
              </w:rPr>
            </w:r>
            <w:r w:rsidR="00D24349">
              <w:rPr>
                <w:sz w:val="18"/>
                <w:szCs w:val="18"/>
              </w:rPr>
              <w:fldChar w:fldCharType="separate"/>
            </w:r>
            <w:r w:rsidR="007E3F9A">
              <w:rPr>
                <w:sz w:val="18"/>
                <w:szCs w:val="18"/>
              </w:rPr>
              <w:t>13.7.4.5.3</w:t>
            </w:r>
            <w:r w:rsidR="00D24349">
              <w:rPr>
                <w:sz w:val="18"/>
                <w:szCs w:val="18"/>
              </w:rPr>
              <w:fldChar w:fldCharType="end"/>
            </w:r>
            <w:r w:rsidR="00BE3B3E">
              <w:rPr>
                <w:sz w:val="18"/>
                <w:szCs w:val="18"/>
              </w:rPr>
              <w:t xml:space="preserve"> for valid values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otherDeviceEntityIdentifier</w:t>
            </w:r>
          </w:p>
        </w:tc>
        <w:tc>
          <w:tcPr>
            <w:tcW w:w="1417"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OCTET STRING</w:t>
            </w:r>
          </w:p>
        </w:tc>
        <w:tc>
          <w:tcPr>
            <w:tcW w:w="496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Entity Identifier</w:t>
            </w: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 Entity Identifier of the Device which is to be entered in this Device’s Device Log</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otherDeviceType</w:t>
            </w:r>
          </w:p>
        </w:tc>
        <w:tc>
          <w:tcPr>
            <w:tcW w:w="1417"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rsidR="00BE3B3E" w:rsidRPr="00EC1950" w:rsidRDefault="00BE3B3E" w:rsidP="00BE3B3E">
            <w:pPr>
              <w:pStyle w:val="Tabletext"/>
              <w:rPr>
                <w:sz w:val="18"/>
                <w:szCs w:val="18"/>
              </w:rPr>
            </w:pPr>
            <w:r w:rsidRPr="00EC1950">
              <w:rPr>
                <w:sz w:val="18"/>
                <w:szCs w:val="18"/>
              </w:rPr>
              <w:t>gSME</w:t>
            </w:r>
            <w:r w:rsidRPr="00EC1950">
              <w:rPr>
                <w:sz w:val="18"/>
                <w:szCs w:val="18"/>
              </w:rPr>
              <w:tab/>
              <w:t>(0),</w:t>
            </w:r>
          </w:p>
          <w:p w:rsidR="00BE3B3E" w:rsidRPr="00EC1950" w:rsidRDefault="00BE3B3E" w:rsidP="00BE3B3E">
            <w:pPr>
              <w:pStyle w:val="Tabletext"/>
              <w:rPr>
                <w:sz w:val="18"/>
                <w:szCs w:val="18"/>
              </w:rPr>
            </w:pPr>
            <w:r w:rsidRPr="00EC1950">
              <w:rPr>
                <w:sz w:val="18"/>
                <w:szCs w:val="18"/>
              </w:rPr>
              <w:t xml:space="preserve">eSME </w:t>
            </w:r>
            <w:r w:rsidRPr="00EC1950">
              <w:rPr>
                <w:sz w:val="18"/>
                <w:szCs w:val="18"/>
              </w:rPr>
              <w:tab/>
              <w:t>(1),</w:t>
            </w:r>
          </w:p>
          <w:p w:rsidR="00BE3B3E" w:rsidRPr="00EC1950" w:rsidRDefault="00BE3B3E" w:rsidP="00BE3B3E">
            <w:pPr>
              <w:pStyle w:val="Tabletext"/>
              <w:rPr>
                <w:sz w:val="18"/>
                <w:szCs w:val="18"/>
              </w:rPr>
            </w:pPr>
            <w:r w:rsidRPr="00EC1950">
              <w:rPr>
                <w:sz w:val="18"/>
                <w:szCs w:val="18"/>
              </w:rPr>
              <w:t>communicationsHubCommunicationsHubFunction</w:t>
            </w:r>
            <w:r w:rsidRPr="00EC1950">
              <w:rPr>
                <w:sz w:val="18"/>
                <w:szCs w:val="18"/>
              </w:rPr>
              <w:tab/>
              <w:t>(2),</w:t>
            </w:r>
          </w:p>
          <w:p w:rsidR="00BE3B3E" w:rsidRPr="00EC1950" w:rsidRDefault="00BE3B3E" w:rsidP="00BE3B3E">
            <w:pPr>
              <w:pStyle w:val="Tabletext"/>
              <w:rPr>
                <w:sz w:val="18"/>
                <w:szCs w:val="18"/>
              </w:rPr>
            </w:pPr>
            <w:r w:rsidRPr="00EC1950">
              <w:rPr>
                <w:sz w:val="18"/>
                <w:szCs w:val="18"/>
              </w:rPr>
              <w:t xml:space="preserve">communicationsHubGasProxyFunction </w:t>
            </w:r>
            <w:r w:rsidRPr="00EC1950">
              <w:rPr>
                <w:sz w:val="18"/>
                <w:szCs w:val="18"/>
              </w:rPr>
              <w:tab/>
              <w:t>(3),</w:t>
            </w:r>
          </w:p>
          <w:p w:rsidR="00BE3B3E" w:rsidRPr="00EC1950" w:rsidRDefault="00BE3B3E" w:rsidP="00BE3B3E">
            <w:pPr>
              <w:pStyle w:val="Tabletext"/>
              <w:rPr>
                <w:sz w:val="18"/>
                <w:szCs w:val="18"/>
              </w:rPr>
            </w:pPr>
            <w:r w:rsidRPr="00EC1950">
              <w:rPr>
                <w:sz w:val="18"/>
                <w:szCs w:val="18"/>
              </w:rPr>
              <w:t xml:space="preserve">type1HANConnectedAuxiliaryLoadControlSwitch </w:t>
            </w:r>
            <w:r w:rsidRPr="00EC1950">
              <w:rPr>
                <w:sz w:val="18"/>
                <w:szCs w:val="18"/>
              </w:rPr>
              <w:tab/>
              <w:t>(4),</w:t>
            </w:r>
          </w:p>
          <w:p w:rsidR="00BE3B3E" w:rsidRPr="00EC1950" w:rsidRDefault="00BE3B3E" w:rsidP="00BE3B3E">
            <w:pPr>
              <w:pStyle w:val="Tabletext"/>
              <w:rPr>
                <w:sz w:val="18"/>
                <w:szCs w:val="18"/>
              </w:rPr>
            </w:pPr>
            <w:r w:rsidRPr="00EC1950">
              <w:rPr>
                <w:sz w:val="18"/>
                <w:szCs w:val="18"/>
              </w:rPr>
              <w:t>type1PrepaymentInterfaceDevice</w:t>
            </w:r>
            <w:r w:rsidRPr="00EC1950">
              <w:rPr>
                <w:sz w:val="18"/>
                <w:szCs w:val="18"/>
              </w:rPr>
              <w:tab/>
              <w:t>(5),</w:t>
            </w:r>
          </w:p>
          <w:p w:rsidR="00BE3B3E" w:rsidRPr="0002707D" w:rsidRDefault="00BE3B3E" w:rsidP="00BE3B3E">
            <w:pPr>
              <w:pStyle w:val="Tabletext"/>
              <w:rPr>
                <w:sz w:val="18"/>
                <w:szCs w:val="18"/>
              </w:rPr>
            </w:pPr>
            <w:r w:rsidRPr="00EC1950">
              <w:rPr>
                <w:sz w:val="18"/>
                <w:szCs w:val="18"/>
              </w:rPr>
              <w:t>type2</w:t>
            </w:r>
            <w:r w:rsidRPr="00EC1950">
              <w:rPr>
                <w:sz w:val="18"/>
                <w:szCs w:val="18"/>
              </w:rPr>
              <w:tab/>
              <w:t>(6)</w:t>
            </w: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 xml:space="preserve">The </w:t>
            </w:r>
            <w:r w:rsidRPr="008A2CF1">
              <w:rPr>
                <w:rFonts w:ascii="Courier New" w:hAnsi="Courier New" w:cs="Courier New"/>
                <w:sz w:val="18"/>
                <w:szCs w:val="18"/>
              </w:rPr>
              <w:t>DeviceType</w:t>
            </w:r>
            <w:r>
              <w:rPr>
                <w:sz w:val="18"/>
                <w:szCs w:val="18"/>
              </w:rPr>
              <w:t xml:space="preserve"> of the Device which is to be entered in this Device’s Device Log</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Default="00BE3B3E" w:rsidP="00BE3B3E">
            <w:pPr>
              <w:pStyle w:val="Code"/>
              <w:tabs>
                <w:tab w:val="left" w:pos="285"/>
                <w:tab w:val="left" w:pos="586"/>
              </w:tabs>
            </w:pPr>
            <w:r w:rsidRPr="001E3DBB">
              <w:rPr>
                <w:szCs w:val="18"/>
              </w:rPr>
              <w:t>otherDeviceCertificate</w:t>
            </w:r>
          </w:p>
        </w:tc>
        <w:tc>
          <w:tcPr>
            <w:tcW w:w="1417" w:type="dxa"/>
            <w:tcBorders>
              <w:top w:val="single" w:sz="4" w:space="0" w:color="009EE3"/>
              <w:left w:val="single" w:sz="4" w:space="0" w:color="009EE3"/>
              <w:bottom w:val="single" w:sz="4" w:space="0" w:color="009EE3"/>
              <w:right w:val="single" w:sz="4" w:space="0" w:color="009EE3"/>
            </w:tcBorders>
          </w:tcPr>
          <w:p w:rsidR="00BE3B3E" w:rsidRPr="001E3DBB" w:rsidRDefault="00BE3B3E" w:rsidP="00BE3B3E">
            <w:pPr>
              <w:pStyle w:val="Tabletext"/>
              <w:rPr>
                <w:rFonts w:ascii="Courier New" w:hAnsi="Courier New" w:cs="Courier New"/>
                <w:sz w:val="18"/>
                <w:szCs w:val="18"/>
              </w:rPr>
            </w:pPr>
            <w:r w:rsidRPr="001E3DBB">
              <w:rPr>
                <w:rFonts w:ascii="Courier New" w:hAnsi="Courier New" w:cs="Courier New"/>
                <w:sz w:val="18"/>
                <w:szCs w:val="18"/>
              </w:rPr>
              <w:t>Certificate</w:t>
            </w:r>
          </w:p>
        </w:tc>
        <w:tc>
          <w:tcPr>
            <w:tcW w:w="4961" w:type="dxa"/>
            <w:tcBorders>
              <w:top w:val="single" w:sz="4" w:space="0" w:color="009EE3"/>
              <w:left w:val="single" w:sz="4" w:space="0" w:color="009EE3"/>
              <w:bottom w:val="single" w:sz="4" w:space="0" w:color="009EE3"/>
              <w:right w:val="single" w:sz="4" w:space="0" w:color="009EE3"/>
            </w:tcBorders>
          </w:tcPr>
          <w:p w:rsidR="00BE3B3E" w:rsidRPr="00EC1950" w:rsidRDefault="00BE3B3E" w:rsidP="00BE3B3E">
            <w:pPr>
              <w:pStyle w:val="Tabletext"/>
              <w:rPr>
                <w:sz w:val="18"/>
                <w:szCs w:val="18"/>
              </w:rPr>
            </w:pPr>
            <w:r>
              <w:rPr>
                <w:sz w:val="18"/>
                <w:szCs w:val="18"/>
              </w:rPr>
              <w:t>The Key Agreement Certificate currently in use by the other Device.</w:t>
            </w: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1E3DBB">
              <w:rPr>
                <w:sz w:val="18"/>
                <w:szCs w:val="18"/>
              </w:rPr>
              <w:t>OPTIONAL</w:t>
            </w:r>
          </w:p>
        </w:tc>
        <w:tc>
          <w:tcPr>
            <w:tcW w:w="3090" w:type="dxa"/>
            <w:tcBorders>
              <w:top w:val="single" w:sz="4" w:space="0" w:color="009EE3"/>
              <w:left w:val="single" w:sz="4" w:space="0" w:color="009EE3"/>
              <w:bottom w:val="single" w:sz="4" w:space="0" w:color="009EE3"/>
              <w:right w:val="single" w:sz="4" w:space="0" w:color="009EE3"/>
            </w:tcBorders>
          </w:tcPr>
          <w:p w:rsidR="00BE3B3E" w:rsidRDefault="00BE3B3E" w:rsidP="00BE3B3E">
            <w:pPr>
              <w:pStyle w:val="Tabletext"/>
              <w:rPr>
                <w:sz w:val="18"/>
                <w:szCs w:val="18"/>
              </w:rPr>
            </w:pPr>
            <w:r>
              <w:rPr>
                <w:sz w:val="18"/>
                <w:szCs w:val="18"/>
              </w:rPr>
              <w:t>The other D</w:t>
            </w:r>
            <w:r w:rsidRPr="001E3DBB">
              <w:rPr>
                <w:sz w:val="18"/>
                <w:szCs w:val="18"/>
              </w:rPr>
              <w:t xml:space="preserve">evice’s Key Agreement certificate, </w:t>
            </w:r>
            <w:r>
              <w:rPr>
                <w:sz w:val="18"/>
                <w:szCs w:val="18"/>
              </w:rPr>
              <w:t xml:space="preserve">which shall only be present if and only if this </w:t>
            </w:r>
            <w:r w:rsidRPr="001E3DBB">
              <w:rPr>
                <w:sz w:val="18"/>
                <w:szCs w:val="18"/>
              </w:rPr>
              <w:t xml:space="preserve">is a join between a </w:t>
            </w:r>
            <w:r w:rsidRPr="001E3DBB">
              <w:rPr>
                <w:rFonts w:ascii="Courier New" w:hAnsi="Courier New" w:cs="Courier New"/>
                <w:sz w:val="18"/>
                <w:szCs w:val="18"/>
              </w:rPr>
              <w:t>gSME</w:t>
            </w:r>
            <w:r w:rsidRPr="001E3DBB">
              <w:rPr>
                <w:sz w:val="18"/>
                <w:szCs w:val="18"/>
              </w:rPr>
              <w:t xml:space="preserve"> and a </w:t>
            </w:r>
            <w:r w:rsidRPr="001E3DBB">
              <w:rPr>
                <w:rFonts w:ascii="Courier New" w:hAnsi="Courier New" w:cs="Courier New"/>
                <w:sz w:val="18"/>
                <w:szCs w:val="18"/>
              </w:rPr>
              <w:t>type1PrepaymentInterfaceDevice</w:t>
            </w:r>
            <w:r>
              <w:rPr>
                <w:sz w:val="18"/>
                <w:szCs w:val="18"/>
              </w:rPr>
              <w:t>.</w:t>
            </w:r>
          </w:p>
          <w:p w:rsidR="00BE3B3E" w:rsidRDefault="00BE3B3E" w:rsidP="00BE3B3E">
            <w:pPr>
              <w:pStyle w:val="Tabletext"/>
              <w:rPr>
                <w:sz w:val="18"/>
                <w:szCs w:val="18"/>
              </w:rPr>
            </w:pPr>
            <w:r w:rsidRPr="001E3DBB">
              <w:rPr>
                <w:sz w:val="18"/>
                <w:szCs w:val="18"/>
              </w:rPr>
              <w:t>Certificate shall be as defined in IETF RFC 5912</w:t>
            </w:r>
            <w:r>
              <w:rPr>
                <w:sz w:val="18"/>
                <w:szCs w:val="18"/>
              </w:rPr>
              <w:t>.</w:t>
            </w:r>
          </w:p>
        </w:tc>
      </w:tr>
    </w:tbl>
    <w:p w:rsidR="00BE3B3E" w:rsidRDefault="00BE3B3E" w:rsidP="00BE3B3E">
      <w:pPr>
        <w:pStyle w:val="TableHeader"/>
        <w:framePr w:hSpace="0" w:wrap="auto" w:vAnchor="margin" w:hAnchor="text" w:yAlign="inline"/>
        <w:rPr>
          <w:lang w:eastAsia="en-GB"/>
        </w:rP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_Ref387661202 \r \h </w:instrText>
      </w:r>
      <w:r w:rsidR="007E3574">
        <w:rPr>
          <w:lang w:eastAsia="en-GB"/>
        </w:rPr>
      </w:r>
      <w:r w:rsidR="007E3574">
        <w:rPr>
          <w:lang w:eastAsia="en-GB"/>
        </w:rPr>
        <w:fldChar w:fldCharType="separate"/>
      </w:r>
      <w:r w:rsidR="007E3F9A">
        <w:rPr>
          <w:lang w:eastAsia="en-GB"/>
        </w:rPr>
        <w:t>13.7.4.5.2</w:t>
      </w:r>
      <w:r w:rsidR="007E3574">
        <w:rPr>
          <w:lang w:eastAsia="en-GB"/>
        </w:rPr>
        <w:fldChar w:fldCharType="end"/>
      </w:r>
      <w:r w:rsidR="007E3574">
        <w:rPr>
          <w:lang w:eastAsia="en-GB"/>
        </w:rPr>
        <w:t>a</w:t>
      </w:r>
      <w:r>
        <w:rPr>
          <w:lang w:eastAsia="en-GB"/>
        </w:rPr>
        <w:t xml:space="preserve">: </w:t>
      </w:r>
      <w:r w:rsidR="00BF72B9">
        <w:rPr>
          <w:lang w:eastAsia="en-GB"/>
        </w:rPr>
        <w:t xml:space="preserve"> </w:t>
      </w:r>
      <w:r w:rsidRPr="00903AE6">
        <w:rPr>
          <w:rFonts w:ascii="Courier New" w:hAnsi="Courier New" w:cs="Courier New"/>
          <w:lang w:eastAsia="en-GB"/>
        </w:rPr>
        <w:t>@JoinDevice.CommandPayload</w:t>
      </w:r>
      <w:r>
        <w:rPr>
          <w:lang w:eastAsia="en-GB"/>
        </w:rPr>
        <w:t xml:space="preserve"> population</w:t>
      </w:r>
    </w:p>
    <w:p w:rsidR="00BE3B3E" w:rsidRDefault="00BE3B3E" w:rsidP="00BE3B3E">
      <w:r w:rsidRPr="00F72E7D">
        <w:rPr>
          <w:rStyle w:val="CNFontChar"/>
        </w:rPr>
        <w:lastRenderedPageBreak/>
        <w:t>@</w:t>
      </w:r>
      <w:r>
        <w:rPr>
          <w:rFonts w:ascii="Courier New" w:hAnsi="Courier New" w:cs="Courier New"/>
        </w:rPr>
        <w:t>JoinDevice.Response</w:t>
      </w:r>
      <w:r w:rsidRPr="00903AE6">
        <w:rPr>
          <w:rFonts w:ascii="Courier New" w:hAnsi="Courier New" w:cs="Courier New"/>
        </w:rPr>
        <w:t>Payload</w:t>
      </w:r>
      <w:r w:rsidRPr="00903AE6">
        <w:t xml:space="preserve"> </w:t>
      </w:r>
      <w:r>
        <w:t xml:space="preserve">shall have the structure defined in Section </w:t>
      </w:r>
      <w:r w:rsidR="00FC2637">
        <w:fldChar w:fldCharType="begin"/>
      </w:r>
      <w:r w:rsidR="00FC2637">
        <w:instrText xml:space="preserve"> REF _Ref387655148 \r \h </w:instrText>
      </w:r>
      <w:r w:rsidR="00FC2637">
        <w:fldChar w:fldCharType="separate"/>
      </w:r>
      <w:r w:rsidR="007E3F9A">
        <w:t>13.7.4.5.1</w:t>
      </w:r>
      <w:r w:rsidR="00FC2637">
        <w:fldChar w:fldCharType="end"/>
      </w:r>
      <w:r>
        <w:t>, and the Remote Party constructing the Command shall populate with values according to Table</w:t>
      </w:r>
      <w:r w:rsidR="007E3574">
        <w:t xml:space="preserve"> </w:t>
      </w:r>
      <w:r w:rsidR="007E3574">
        <w:fldChar w:fldCharType="begin"/>
      </w:r>
      <w:r w:rsidR="007E3574">
        <w:instrText xml:space="preserve"> REF _Ref387661202 \r \h </w:instrText>
      </w:r>
      <w:r w:rsidR="007E3574">
        <w:fldChar w:fldCharType="separate"/>
      </w:r>
      <w:r w:rsidR="007E3F9A">
        <w:t>13.7.4.5.2</w:t>
      </w:r>
      <w:r w:rsidR="007E3574">
        <w:fldChar w:fldCharType="end"/>
      </w:r>
      <w:r w:rsidR="007E3574">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@JoinDevice.ResponsePayload</w:t>
            </w:r>
          </w:p>
        </w:tc>
        <w:tc>
          <w:tcPr>
            <w:tcW w:w="1417"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496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522D3B" w:rsidP="00BE3B3E">
            <w:pPr>
              <w:pStyle w:val="Code"/>
              <w:tabs>
                <w:tab w:val="left" w:pos="285"/>
                <w:tab w:val="left" w:pos="586"/>
              </w:tabs>
            </w:pPr>
            <w:r>
              <w:t>J</w:t>
            </w:r>
            <w:r w:rsidR="00BE3B3E">
              <w:t>oinResponseCode</w:t>
            </w:r>
          </w:p>
        </w:tc>
        <w:tc>
          <w:tcPr>
            <w:tcW w:w="1417"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rsidR="00BE3B3E" w:rsidRPr="0002707D" w:rsidRDefault="00BE3B3E" w:rsidP="00AC32F6">
            <w:pPr>
              <w:pStyle w:val="Tabletext"/>
              <w:rPr>
                <w:sz w:val="18"/>
                <w:szCs w:val="18"/>
              </w:rPr>
            </w:pPr>
            <w:r>
              <w:rPr>
                <w:sz w:val="18"/>
                <w:szCs w:val="18"/>
              </w:rPr>
              <w:t xml:space="preserve">Shall be populated according to the processing defined in </w:t>
            </w:r>
            <w:r w:rsidR="00522D3B" w:rsidRPr="00AC32F6">
              <w:rPr>
                <w:sz w:val="18"/>
                <w:szCs w:val="18"/>
              </w:rPr>
              <w:t>S</w:t>
            </w:r>
            <w:r w:rsidRPr="00AC32F6">
              <w:rPr>
                <w:sz w:val="18"/>
                <w:szCs w:val="18"/>
              </w:rPr>
              <w:t xml:space="preserve">ection </w:t>
            </w:r>
            <w:r w:rsidR="00AC32F6" w:rsidRPr="00AC32F6">
              <w:rPr>
                <w:sz w:val="18"/>
                <w:szCs w:val="18"/>
              </w:rPr>
              <w:fldChar w:fldCharType="begin"/>
            </w:r>
            <w:r w:rsidR="00AC32F6" w:rsidRPr="00756658">
              <w:rPr>
                <w:sz w:val="18"/>
                <w:szCs w:val="18"/>
              </w:rPr>
              <w:instrText xml:space="preserve"> REF _Ref387661186 \r \h </w:instrText>
            </w:r>
            <w:r w:rsidR="00AC32F6">
              <w:rPr>
                <w:sz w:val="18"/>
                <w:szCs w:val="18"/>
              </w:rPr>
              <w:instrText xml:space="preserve"> \* MERGEFORMAT </w:instrText>
            </w:r>
            <w:r w:rsidR="00AC32F6" w:rsidRPr="00AC32F6">
              <w:rPr>
                <w:sz w:val="18"/>
                <w:szCs w:val="18"/>
              </w:rPr>
            </w:r>
            <w:r w:rsidR="00AC32F6" w:rsidRPr="00AC32F6">
              <w:rPr>
                <w:sz w:val="18"/>
                <w:szCs w:val="18"/>
              </w:rPr>
              <w:fldChar w:fldCharType="separate"/>
            </w:r>
            <w:r w:rsidR="007E3F9A">
              <w:rPr>
                <w:sz w:val="18"/>
                <w:szCs w:val="18"/>
              </w:rPr>
              <w:t>13.7.4.2.2</w:t>
            </w:r>
            <w:r w:rsidR="00AC32F6" w:rsidRPr="00AC32F6">
              <w:rPr>
                <w:sz w:val="18"/>
                <w:szCs w:val="18"/>
              </w:rPr>
              <w:fldChar w:fldCharType="end"/>
            </w:r>
          </w:p>
        </w:tc>
        <w:tc>
          <w:tcPr>
            <w:tcW w:w="141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bl>
    <w:p w:rsidR="00BE3B3E" w:rsidRDefault="00BE3B3E" w:rsidP="00BE3B3E">
      <w:pPr>
        <w:pStyle w:val="TableHeader"/>
        <w:framePr w:hSpace="0" w:wrap="auto" w:vAnchor="margin" w:hAnchor="text" w:yAlign="inline"/>
      </w:pPr>
      <w:r>
        <w:rPr>
          <w:lang w:eastAsia="en-GB"/>
        </w:rPr>
        <w:t xml:space="preserve">Table </w:t>
      </w:r>
      <w:r w:rsidR="007E3574">
        <w:rPr>
          <w:highlight w:val="yellow"/>
        </w:rPr>
        <w:fldChar w:fldCharType="begin"/>
      </w:r>
      <w:r w:rsidR="007E3574">
        <w:rPr>
          <w:lang w:eastAsia="en-GB"/>
        </w:rPr>
        <w:instrText xml:space="preserve"> REF _Ref387661202 \r \h </w:instrText>
      </w:r>
      <w:r w:rsidR="007E3574">
        <w:rPr>
          <w:highlight w:val="yellow"/>
        </w:rPr>
      </w:r>
      <w:r w:rsidR="007E3574">
        <w:rPr>
          <w:highlight w:val="yellow"/>
        </w:rPr>
        <w:fldChar w:fldCharType="separate"/>
      </w:r>
      <w:r w:rsidR="007E3F9A">
        <w:rPr>
          <w:lang w:eastAsia="en-GB"/>
        </w:rPr>
        <w:t>13.7.4.5.2</w:t>
      </w:r>
      <w:r w:rsidR="007E3574">
        <w:rPr>
          <w:highlight w:val="yellow"/>
        </w:rPr>
        <w:fldChar w:fldCharType="end"/>
      </w:r>
      <w:r w:rsidR="007E3574">
        <w:t>b</w:t>
      </w:r>
      <w:r>
        <w:rPr>
          <w:lang w:eastAsia="en-GB"/>
        </w:rPr>
        <w:t xml:space="preserve">: </w:t>
      </w:r>
      <w:r w:rsidR="00BF72B9">
        <w:rPr>
          <w:lang w:eastAsia="en-GB"/>
        </w:rPr>
        <w:t xml:space="preserve"> </w:t>
      </w:r>
      <w:r w:rsidRPr="001F098F">
        <w:rPr>
          <w:rStyle w:val="CNFontChar"/>
        </w:rPr>
        <w:t>@JoinDevice.ResponsePayload</w:t>
      </w:r>
      <w:r>
        <w:rPr>
          <w:lang w:eastAsia="en-GB"/>
        </w:rPr>
        <w:t xml:space="preserve"> population</w:t>
      </w:r>
    </w:p>
    <w:p w:rsidR="003E08B4" w:rsidRDefault="003E08B4" w:rsidP="00872E38">
      <w:pPr>
        <w:pStyle w:val="Heading5"/>
      </w:pPr>
      <w:bookmarkStart w:id="4772" w:name="_Ref387661203"/>
      <w:r>
        <w:t xml:space="preserve">Verification of </w:t>
      </w:r>
      <w:r w:rsidRPr="00872E38">
        <w:rPr>
          <w:rStyle w:val="CNFontChar"/>
        </w:rPr>
        <w:t>joinMethodAndRole</w:t>
      </w:r>
      <w:bookmarkEnd w:id="4772"/>
    </w:p>
    <w:p w:rsidR="00BE3B3E" w:rsidRDefault="00BE3B3E" w:rsidP="00BE3B3E">
      <w:r>
        <w:t xml:space="preserve">The Device shall first verify the </w:t>
      </w:r>
      <w:r w:rsidRPr="001F098F">
        <w:rPr>
          <w:rStyle w:val="CNFontChar"/>
        </w:rPr>
        <w:t>joinMethodAndRole</w:t>
      </w:r>
      <w:r w:rsidRPr="00465F23">
        <w:t xml:space="preserve"> specified in the Command Payload </w:t>
      </w:r>
      <w:r w:rsidRPr="002830FF">
        <w:t>against the Message Code specified in the Grouping Head</w:t>
      </w:r>
      <w:r>
        <w:t xml:space="preserve">er of the Command according to </w:t>
      </w:r>
      <w:r w:rsidRPr="00E07529">
        <w:t>Table</w:t>
      </w:r>
      <w:r w:rsidRPr="00872E38">
        <w:t xml:space="preserve"> </w:t>
      </w:r>
      <w:r w:rsidR="000E760E" w:rsidRPr="00872E38">
        <w:fldChar w:fldCharType="begin"/>
      </w:r>
      <w:r w:rsidR="000E760E" w:rsidRPr="00872E38">
        <w:instrText xml:space="preserve"> REF _Ref387661203 \r \h </w:instrText>
      </w:r>
      <w:r w:rsidR="000E760E">
        <w:instrText xml:space="preserve"> \* MERGEFORMAT </w:instrText>
      </w:r>
      <w:r w:rsidR="000E760E" w:rsidRPr="00872E38">
        <w:fldChar w:fldCharType="separate"/>
      </w:r>
      <w:r w:rsidR="007E3F9A">
        <w:t>13.7.4.5.3</w:t>
      </w:r>
      <w:r w:rsidR="000E760E" w:rsidRPr="00872E38">
        <w:fldChar w:fldCharType="end"/>
      </w:r>
      <w:r w:rsidR="000E760E" w:rsidRPr="00E07529">
        <w:t>a</w:t>
      </w:r>
      <w:r w:rsidRPr="00FD0176">
        <w:t>.</w:t>
      </w:r>
      <w:r>
        <w:t xml:space="preserve">  If the check fails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invalidMessageCodeForJoinMethodAndRole</w:t>
      </w:r>
      <w:r>
        <w:t xml:space="preserve"> and no further verification checks in this</w:t>
      </w:r>
      <w:r w:rsidR="000E760E">
        <w:t xml:space="preserve"> S</w:t>
      </w:r>
      <w:r>
        <w:t xml:space="preserve">ection </w:t>
      </w:r>
      <w:r w:rsidR="000E760E">
        <w:fldChar w:fldCharType="begin"/>
      </w:r>
      <w:r w:rsidR="000E760E">
        <w:instrText xml:space="preserve"> REF _Ref387661203 \r \h </w:instrText>
      </w:r>
      <w:r w:rsidR="000E760E">
        <w:fldChar w:fldCharType="separate"/>
      </w:r>
      <w:r w:rsidR="007E3F9A">
        <w:t>13.7.4.5.3</w:t>
      </w:r>
      <w:r w:rsidR="000E760E">
        <w:fldChar w:fldCharType="end"/>
      </w:r>
      <w:r w:rsidR="000E760E">
        <w:t xml:space="preserve">a </w:t>
      </w:r>
      <w:r>
        <w:t>shall be undertaken.</w:t>
      </w:r>
    </w:p>
    <w:tbl>
      <w:tblPr>
        <w:tblStyle w:val="TableGrid24"/>
        <w:tblW w:w="9067" w:type="dxa"/>
        <w:tblLayout w:type="fixed"/>
        <w:tblLook w:val="04A0" w:firstRow="1" w:lastRow="0" w:firstColumn="1" w:lastColumn="0" w:noHBand="0" w:noVBand="1"/>
      </w:tblPr>
      <w:tblGrid>
        <w:gridCol w:w="1555"/>
        <w:gridCol w:w="4819"/>
        <w:gridCol w:w="2693"/>
      </w:tblGrid>
      <w:tr w:rsidR="00BE3B3E" w:rsidRPr="00AF2874" w:rsidTr="00872E38">
        <w:trPr>
          <w:tblHeader/>
        </w:trPr>
        <w:tc>
          <w:tcPr>
            <w:tcW w:w="1555" w:type="dxa"/>
            <w:tcBorders>
              <w:top w:val="single" w:sz="4" w:space="0" w:color="FFFFFF"/>
              <w:left w:val="single" w:sz="4" w:space="0" w:color="009EE3"/>
              <w:bottom w:val="single" w:sz="4" w:space="0" w:color="009EE3"/>
              <w:right w:val="single" w:sz="4" w:space="0" w:color="FFFFFF"/>
            </w:tcBorders>
            <w:shd w:val="clear" w:color="auto" w:fill="009EE3"/>
          </w:tcPr>
          <w:p w:rsidR="00BE3B3E" w:rsidRPr="001F098F" w:rsidRDefault="00BE3B3E" w:rsidP="00BE3B3E">
            <w:pPr>
              <w:pStyle w:val="Tabletext"/>
              <w:rPr>
                <w:b/>
                <w:color w:val="FFFFFF" w:themeColor="background1"/>
              </w:rPr>
            </w:pPr>
            <w:r w:rsidRPr="001F098F">
              <w:rPr>
                <w:b/>
                <w:color w:val="FFFFFF" w:themeColor="background1"/>
              </w:rPr>
              <w:t>Message Code</w:t>
            </w:r>
          </w:p>
        </w:tc>
        <w:tc>
          <w:tcPr>
            <w:tcW w:w="4819" w:type="dxa"/>
            <w:tcBorders>
              <w:top w:val="single" w:sz="4" w:space="0" w:color="FFFFFF"/>
              <w:left w:val="single" w:sz="4" w:space="0" w:color="FFFFFF"/>
              <w:bottom w:val="single" w:sz="4" w:space="0" w:color="009EE3"/>
              <w:right w:val="single" w:sz="4" w:space="0" w:color="FFFFFF"/>
            </w:tcBorders>
            <w:shd w:val="clear" w:color="auto" w:fill="009EE3"/>
          </w:tcPr>
          <w:p w:rsidR="00BE3B3E" w:rsidRPr="001F098F" w:rsidRDefault="00BE3B3E" w:rsidP="00BE3B3E">
            <w:pPr>
              <w:pStyle w:val="Tabletext"/>
              <w:rPr>
                <w:b/>
                <w:color w:val="FFFFFF" w:themeColor="background1"/>
              </w:rPr>
            </w:pPr>
            <w:r w:rsidRPr="001F098F">
              <w:rPr>
                <w:b/>
                <w:color w:val="FFFFFF" w:themeColor="background1"/>
              </w:rPr>
              <w:t>Use Case Name</w:t>
            </w:r>
          </w:p>
        </w:tc>
        <w:tc>
          <w:tcPr>
            <w:tcW w:w="2693" w:type="dxa"/>
            <w:tcBorders>
              <w:top w:val="single" w:sz="4" w:space="0" w:color="FFFFFF"/>
              <w:left w:val="single" w:sz="4" w:space="0" w:color="FFFFFF"/>
              <w:bottom w:val="single" w:sz="4" w:space="0" w:color="009EE3"/>
              <w:right w:val="single" w:sz="4" w:space="0" w:color="009EE3"/>
            </w:tcBorders>
            <w:shd w:val="clear" w:color="auto" w:fill="009EE3"/>
          </w:tcPr>
          <w:p w:rsidR="00BE3B3E" w:rsidRPr="001F098F" w:rsidRDefault="00BE3B3E" w:rsidP="00BE3B3E">
            <w:pPr>
              <w:pStyle w:val="Tabletext"/>
              <w:rPr>
                <w:b/>
                <w:color w:val="FFFFFF" w:themeColor="background1"/>
              </w:rPr>
            </w:pPr>
            <w:r w:rsidRPr="001F098F">
              <w:rPr>
                <w:b/>
                <w:color w:val="FFFFFF" w:themeColor="background1"/>
              </w:rPr>
              <w:t xml:space="preserve">Valid </w:t>
            </w:r>
            <w:r w:rsidRPr="001F098F">
              <w:rPr>
                <w:rFonts w:ascii="Courier New" w:hAnsi="Courier New" w:cs="Courier New"/>
                <w:b/>
                <w:color w:val="FFFFFF" w:themeColor="background1"/>
              </w:rPr>
              <w:t>joinMethodAndRole</w:t>
            </w:r>
          </w:p>
        </w:tc>
      </w:tr>
      <w:tr w:rsidR="00BE3B3E" w:rsidRPr="00AF2874"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rsidR="00BE3B3E" w:rsidRPr="00D91161" w:rsidRDefault="00BE3B3E" w:rsidP="00BE3B3E">
            <w:pPr>
              <w:pStyle w:val="Tabletext"/>
            </w:pPr>
            <w:r w:rsidRPr="00D91161">
              <w:t>0x000D</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rsidR="00BE3B3E" w:rsidRPr="00D91161" w:rsidRDefault="00BE3B3E">
            <w:pPr>
              <w:pStyle w:val="Tabletext"/>
              <w:rPr>
                <w:rFonts w:cs="Times New Roman"/>
              </w:rPr>
            </w:pPr>
            <w:r w:rsidRPr="00D91161">
              <w:t>CS03</w:t>
            </w:r>
            <w:r w:rsidR="00C76D6C">
              <w:t>A1</w:t>
            </w:r>
            <w:r w:rsidRPr="00D91161">
              <w:t xml:space="preserve"> </w:t>
            </w:r>
            <w:r>
              <w:t>Method A</w:t>
            </w:r>
            <w:r w:rsidRPr="00D91161">
              <w:t xml:space="preserve"> Join (Meter)</w:t>
            </w:r>
          </w:p>
        </w:tc>
        <w:tc>
          <w:tcPr>
            <w:tcW w:w="2693" w:type="dxa"/>
            <w:tcBorders>
              <w:top w:val="single" w:sz="4" w:space="0" w:color="009EE3"/>
              <w:left w:val="single" w:sz="4" w:space="0" w:color="009EE3"/>
              <w:bottom w:val="single" w:sz="4" w:space="0" w:color="009EE3"/>
              <w:right w:val="single" w:sz="4" w:space="0" w:color="009EE3"/>
            </w:tcBorders>
          </w:tcPr>
          <w:p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Initiator</w:t>
            </w:r>
          </w:p>
        </w:tc>
      </w:tr>
      <w:tr w:rsidR="00BE3B3E" w:rsidRPr="00AF2874"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rsidR="00BE3B3E" w:rsidRPr="00872E38" w:rsidRDefault="00104CD3" w:rsidP="00BE3B3E">
            <w:pPr>
              <w:pStyle w:val="Tabletext"/>
            </w:pPr>
            <w:r w:rsidRPr="00872E38">
              <w:t>0x00AB</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rsidR="00BE3B3E" w:rsidRPr="00D91161" w:rsidRDefault="00BE3B3E">
            <w:pPr>
              <w:pStyle w:val="Tabletext"/>
            </w:pPr>
            <w:r w:rsidRPr="00D91161">
              <w:t>CS03</w:t>
            </w:r>
            <w:r w:rsidR="00C76D6C">
              <w:t>B</w:t>
            </w:r>
            <w:r w:rsidRPr="00D91161">
              <w:t xml:space="preserve"> </w:t>
            </w:r>
            <w:r>
              <w:t>Method A</w:t>
            </w:r>
            <w:r w:rsidRPr="00D91161">
              <w:t xml:space="preserve"> Join (non Meter)</w:t>
            </w:r>
          </w:p>
        </w:tc>
        <w:tc>
          <w:tcPr>
            <w:tcW w:w="2693" w:type="dxa"/>
            <w:tcBorders>
              <w:top w:val="single" w:sz="4" w:space="0" w:color="009EE3"/>
              <w:left w:val="single" w:sz="4" w:space="0" w:color="009EE3"/>
              <w:bottom w:val="single" w:sz="4" w:space="0" w:color="009EE3"/>
              <w:right w:val="single" w:sz="4" w:space="0" w:color="009EE3"/>
            </w:tcBorders>
          </w:tcPr>
          <w:p w:rsidR="00BE3B3E" w:rsidRPr="00465F23" w:rsidRDefault="00BE3B3E" w:rsidP="00BE3B3E">
            <w:pPr>
              <w:pStyle w:val="Tabletext"/>
              <w:rPr>
                <w:rFonts w:ascii="Courier New" w:hAnsi="Courier New" w:cs="Courier New"/>
              </w:rPr>
            </w:pPr>
            <w:r>
              <w:rPr>
                <w:rFonts w:ascii="Courier New" w:hAnsi="Courier New" w:cs="Courier New"/>
              </w:rPr>
              <w:t>methodA</w:t>
            </w:r>
            <w:r w:rsidRPr="00465F23">
              <w:rPr>
                <w:rFonts w:ascii="Courier New" w:hAnsi="Courier New" w:cs="Courier New"/>
              </w:rPr>
              <w:t>Responder</w:t>
            </w:r>
          </w:p>
        </w:tc>
      </w:tr>
      <w:tr w:rsidR="00BE3B3E" w:rsidRPr="00AF2874" w:rsidTr="00872E38">
        <w:tc>
          <w:tcPr>
            <w:tcW w:w="1555" w:type="dxa"/>
            <w:tcBorders>
              <w:top w:val="single" w:sz="4" w:space="0" w:color="009EE3"/>
              <w:left w:val="single" w:sz="4" w:space="0" w:color="009EE3"/>
              <w:bottom w:val="single" w:sz="4" w:space="0" w:color="009EE3"/>
              <w:right w:val="single" w:sz="4" w:space="0" w:color="009EE3"/>
            </w:tcBorders>
          </w:tcPr>
          <w:p w:rsidR="00BE3B3E" w:rsidRPr="00D91161" w:rsidRDefault="00BE3B3E" w:rsidP="00BE3B3E">
            <w:pPr>
              <w:pStyle w:val="Tabletext"/>
            </w:pPr>
            <w:r w:rsidRPr="00D91161">
              <w:t>0x000E</w:t>
            </w:r>
          </w:p>
        </w:tc>
        <w:tc>
          <w:tcPr>
            <w:tcW w:w="4819" w:type="dxa"/>
            <w:tcBorders>
              <w:top w:val="single" w:sz="4" w:space="0" w:color="009EE3"/>
              <w:left w:val="single" w:sz="4" w:space="0" w:color="009EE3"/>
              <w:bottom w:val="single" w:sz="4" w:space="0" w:color="009EE3"/>
              <w:right w:val="single" w:sz="4" w:space="0" w:color="009EE3"/>
            </w:tcBorders>
          </w:tcPr>
          <w:p w:rsidR="00BE3B3E" w:rsidRPr="00D91161" w:rsidRDefault="00BE3B3E">
            <w:pPr>
              <w:pStyle w:val="Tabletext"/>
            </w:pPr>
            <w:r w:rsidRPr="00D91161">
              <w:t>CS03</w:t>
            </w:r>
            <w:r w:rsidR="00C76D6C">
              <w:t>A2</w:t>
            </w:r>
            <w:r w:rsidRPr="00D91161">
              <w:t xml:space="preserve"> </w:t>
            </w:r>
            <w:r>
              <w:t>Method B</w:t>
            </w:r>
            <w:r w:rsidRPr="00D91161">
              <w:t xml:space="preserve"> Join</w:t>
            </w:r>
          </w:p>
        </w:tc>
        <w:tc>
          <w:tcPr>
            <w:tcW w:w="2693" w:type="dxa"/>
            <w:tcBorders>
              <w:top w:val="single" w:sz="4" w:space="0" w:color="009EE3"/>
              <w:left w:val="single" w:sz="4" w:space="0" w:color="009EE3"/>
              <w:bottom w:val="single" w:sz="4" w:space="0" w:color="009EE3"/>
              <w:right w:val="single" w:sz="4" w:space="0" w:color="009EE3"/>
            </w:tcBorders>
          </w:tcPr>
          <w:p w:rsidR="00BE3B3E" w:rsidRPr="00465F23" w:rsidRDefault="00133322" w:rsidP="00BE3B3E">
            <w:pPr>
              <w:pStyle w:val="Tabletext"/>
              <w:rPr>
                <w:rFonts w:ascii="Courier New" w:hAnsi="Courier New" w:cs="Courier New"/>
              </w:rPr>
            </w:pPr>
            <w:r>
              <w:rPr>
                <w:rFonts w:ascii="Courier New" w:hAnsi="Courier New" w:cs="Courier New"/>
              </w:rPr>
              <w:t>methodB</w:t>
            </w:r>
          </w:p>
        </w:tc>
      </w:tr>
      <w:tr w:rsidR="00BE3B3E" w:rsidRPr="00AF2874" w:rsidTr="00872E38">
        <w:tc>
          <w:tcPr>
            <w:tcW w:w="1555" w:type="dxa"/>
            <w:tcBorders>
              <w:top w:val="single" w:sz="4" w:space="0" w:color="009EE3"/>
              <w:left w:val="single" w:sz="4" w:space="0" w:color="009EE3"/>
              <w:bottom w:val="single" w:sz="4" w:space="0" w:color="009EE3"/>
              <w:right w:val="single" w:sz="4" w:space="0" w:color="009EE3"/>
            </w:tcBorders>
          </w:tcPr>
          <w:p w:rsidR="00BE3B3E" w:rsidRPr="00872E38" w:rsidRDefault="00104CD3" w:rsidP="00BE3B3E">
            <w:pPr>
              <w:pStyle w:val="Tabletext"/>
            </w:pPr>
            <w:r w:rsidRPr="00872E38">
              <w:t>0x00AF</w:t>
            </w:r>
          </w:p>
        </w:tc>
        <w:tc>
          <w:tcPr>
            <w:tcW w:w="4819" w:type="dxa"/>
            <w:tcBorders>
              <w:top w:val="single" w:sz="4" w:space="0" w:color="009EE3"/>
              <w:left w:val="single" w:sz="4" w:space="0" w:color="009EE3"/>
              <w:bottom w:val="single" w:sz="4" w:space="0" w:color="009EE3"/>
              <w:right w:val="single" w:sz="4" w:space="0" w:color="009EE3"/>
            </w:tcBorders>
          </w:tcPr>
          <w:p w:rsidR="00BE3B3E" w:rsidRPr="00D91161" w:rsidRDefault="00225919">
            <w:pPr>
              <w:pStyle w:val="Tabletext"/>
            </w:pPr>
            <w:r>
              <w:t>CS03</w:t>
            </w:r>
            <w:r w:rsidR="00C76D6C">
              <w:t>C</w:t>
            </w:r>
            <w:r w:rsidR="00BE3B3E" w:rsidRPr="00D91161">
              <w:t xml:space="preserve"> </w:t>
            </w:r>
            <w:r w:rsidR="00BE3B3E">
              <w:t>Method C Join</w:t>
            </w:r>
          </w:p>
        </w:tc>
        <w:tc>
          <w:tcPr>
            <w:tcW w:w="2693" w:type="dxa"/>
            <w:tcBorders>
              <w:top w:val="single" w:sz="4" w:space="0" w:color="009EE3"/>
              <w:left w:val="single" w:sz="4" w:space="0" w:color="009EE3"/>
              <w:bottom w:val="single" w:sz="4" w:space="0" w:color="009EE3"/>
              <w:right w:val="single" w:sz="4" w:space="0" w:color="009EE3"/>
            </w:tcBorders>
          </w:tcPr>
          <w:p w:rsidR="00BE3B3E" w:rsidRPr="00465F23" w:rsidRDefault="00133322" w:rsidP="00BE3B3E">
            <w:pPr>
              <w:pStyle w:val="Tabletext"/>
              <w:rPr>
                <w:rFonts w:ascii="Courier New" w:hAnsi="Courier New" w:cs="Courier New"/>
              </w:rPr>
            </w:pPr>
            <w:r>
              <w:rPr>
                <w:rFonts w:ascii="Courier New" w:hAnsi="Courier New" w:cs="Courier New"/>
              </w:rPr>
              <w:t>methodC</w:t>
            </w:r>
          </w:p>
        </w:tc>
      </w:tr>
    </w:tbl>
    <w:p w:rsidR="00BE3B3E" w:rsidRDefault="00BE3B3E" w:rsidP="00BE3B3E">
      <w:pPr>
        <w:pStyle w:val="TableHeader"/>
        <w:framePr w:hSpace="0" w:wrap="auto" w:vAnchor="margin" w:hAnchor="text" w:yAlign="inline"/>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7E3F9A">
        <w:t>13.7.4.5.3</w:t>
      </w:r>
      <w:r w:rsidR="000E760E">
        <w:fldChar w:fldCharType="end"/>
      </w:r>
      <w:r w:rsidR="000E760E">
        <w:t>a</w:t>
      </w:r>
      <w:r>
        <w:rPr>
          <w:lang w:eastAsia="en-GB"/>
        </w:rPr>
        <w:t xml:space="preserve">: </w:t>
      </w:r>
      <w:r w:rsidR="00BF72B9">
        <w:rPr>
          <w:lang w:eastAsia="en-GB"/>
        </w:rPr>
        <w:t xml:space="preserve"> </w:t>
      </w:r>
      <w:r w:rsidR="000E760E">
        <w:rPr>
          <w:lang w:eastAsia="en-GB"/>
        </w:rPr>
        <w:t>V</w:t>
      </w:r>
      <w:r>
        <w:rPr>
          <w:lang w:eastAsia="en-GB"/>
        </w:rPr>
        <w:t xml:space="preserve">alid </w:t>
      </w:r>
      <w:r w:rsidRPr="00154B26">
        <w:rPr>
          <w:rFonts w:ascii="Courier New" w:hAnsi="Courier New" w:cs="Courier New"/>
          <w:lang w:eastAsia="en-GB"/>
        </w:rPr>
        <w:t>device</w:t>
      </w:r>
      <w:r>
        <w:rPr>
          <w:rFonts w:ascii="Courier New" w:hAnsi="Courier New" w:cs="Courier New"/>
          <w:lang w:eastAsia="en-GB"/>
        </w:rPr>
        <w:t xml:space="preserve">Method </w:t>
      </w:r>
      <w:r w:rsidR="000E760E">
        <w:rPr>
          <w:lang w:eastAsia="en-GB"/>
        </w:rPr>
        <w:t>an</w:t>
      </w:r>
      <w:r>
        <w:rPr>
          <w:lang w:eastAsia="en-GB"/>
        </w:rPr>
        <w:t xml:space="preserve">d </w:t>
      </w:r>
      <w:r w:rsidRPr="00224039">
        <w:rPr>
          <w:rFonts w:ascii="Courier New" w:hAnsi="Courier New" w:cs="Courier New"/>
        </w:rPr>
        <w:t>join</w:t>
      </w:r>
      <w:r>
        <w:rPr>
          <w:rFonts w:ascii="Courier New" w:hAnsi="Courier New" w:cs="Courier New"/>
        </w:rPr>
        <w:t>MethodA</w:t>
      </w:r>
      <w:r w:rsidRPr="00224039">
        <w:rPr>
          <w:rFonts w:ascii="Courier New" w:hAnsi="Courier New" w:cs="Courier New"/>
        </w:rPr>
        <w:t>ndRole</w:t>
      </w:r>
      <w:r>
        <w:t xml:space="preserve"> against Message Code</w:t>
      </w:r>
    </w:p>
    <w:p w:rsidR="00BE3B3E" w:rsidRDefault="00BE3B3E" w:rsidP="00BE3B3E">
      <w:r>
        <w:t xml:space="preserve">The Device receiving a Join Device Command shall verify </w:t>
      </w:r>
      <w:r w:rsidRPr="001F098F">
        <w:rPr>
          <w:rStyle w:val="CNFontChar"/>
        </w:rPr>
        <w:t>joinMethodAndRole</w:t>
      </w:r>
      <w:r>
        <w:t xml:space="preserve"> against its own </w:t>
      </w:r>
      <w:r w:rsidRPr="001F098F">
        <w:rPr>
          <w:rStyle w:val="CNFontChar"/>
        </w:rPr>
        <w:t>DeviceMethod</w:t>
      </w:r>
      <w:r>
        <w:rPr>
          <w:rFonts w:ascii="Courier New" w:hAnsi="Courier New" w:cs="Courier New"/>
        </w:rPr>
        <w:t xml:space="preserve"> </w:t>
      </w:r>
      <w:r w:rsidRPr="001F098F">
        <w:t>a</w:t>
      </w:r>
      <w:r w:rsidRPr="00E7480F">
        <w:t>nd</w:t>
      </w:r>
      <w:r>
        <w:t xml:space="preserve"> the </w:t>
      </w:r>
      <w:r w:rsidRPr="001F098F">
        <w:rPr>
          <w:rStyle w:val="CNFontChar"/>
        </w:rPr>
        <w:t>DeviceType</w:t>
      </w:r>
      <w:r>
        <w:t xml:space="preserve"> specified in the </w:t>
      </w:r>
      <w:r w:rsidRPr="001F098F">
        <w:rPr>
          <w:rStyle w:val="CNFontChar"/>
        </w:rPr>
        <w:t>otherDeviceType</w:t>
      </w:r>
      <w:r>
        <w:t xml:space="preserve"> parameter of the Command according to the requirements of the remainder of this Section</w:t>
      </w:r>
      <w:r w:rsidR="000E760E">
        <w:t xml:space="preserve"> </w:t>
      </w:r>
      <w:r w:rsidR="000E760E">
        <w:fldChar w:fldCharType="begin"/>
      </w:r>
      <w:r w:rsidR="000E760E">
        <w:instrText xml:space="preserve"> REF _Ref387661203 \r \h </w:instrText>
      </w:r>
      <w:r w:rsidR="000E760E">
        <w:fldChar w:fldCharType="separate"/>
      </w:r>
      <w:r w:rsidR="007E3F9A">
        <w:t>13.7.4.5.3</w:t>
      </w:r>
      <w:r w:rsidR="000E760E">
        <w:fldChar w:fldCharType="end"/>
      </w:r>
      <w:r>
        <w:t>.</w:t>
      </w:r>
    </w:p>
    <w:p w:rsidR="009E15C7" w:rsidRDefault="00BE3B3E" w:rsidP="00BE3B3E">
      <w:r>
        <w:t xml:space="preserve">If </w:t>
      </w:r>
      <w:r w:rsidRPr="001F098F">
        <w:rPr>
          <w:rStyle w:val="CNFontChar"/>
        </w:rPr>
        <w:t>joinMethodAndRole</w:t>
      </w:r>
      <w:r>
        <w:t xml:space="preserve"> is </w:t>
      </w:r>
      <w:r w:rsidRPr="001F098F">
        <w:rPr>
          <w:rStyle w:val="CNFontChar"/>
        </w:rPr>
        <w:t>methodB</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DeviceMethod</w:t>
      </w:r>
      <w:r w:rsidR="008E08DF">
        <w:rPr>
          <w:rStyle w:val="CNFontChar"/>
        </w:rPr>
        <w:t>,</w:t>
      </w:r>
      <w:r>
        <w:t>an</w:t>
      </w:r>
      <w:r w:rsidRPr="00D44FFA">
        <w:t xml:space="preserve">d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 xml:space="preserve">able </w:t>
      </w:r>
      <w:r w:rsidR="000E760E">
        <w:fldChar w:fldCharType="begin"/>
      </w:r>
      <w:r w:rsidR="000E760E">
        <w:instrText xml:space="preserve"> REF _Ref387661203 \r \h </w:instrText>
      </w:r>
      <w:r w:rsidR="000E760E">
        <w:fldChar w:fldCharType="separate"/>
      </w:r>
      <w:r w:rsidR="007E3F9A">
        <w:t>13.7.4.5.3</w:t>
      </w:r>
      <w:r w:rsidR="000E760E">
        <w:fldChar w:fldCharType="end"/>
      </w:r>
      <w:r w:rsidR="000E760E">
        <w:t>b</w:t>
      </w:r>
      <w:r w:rsidR="00BF72B9">
        <w:t>,</w:t>
      </w:r>
      <w:r w:rsidR="000E760E">
        <w:t xml:space="preserve"> </w:t>
      </w:r>
      <w:r>
        <w:t xml:space="preserve">and that cell </w:t>
      </w:r>
      <w:r w:rsidRPr="00D44FFA">
        <w:t xml:space="preserve">contains </w:t>
      </w:r>
      <w:r w:rsidRPr="001F098F">
        <w:rPr>
          <w:rStyle w:val="CNFontChar"/>
        </w:rPr>
        <w:t>‘success</w:t>
      </w:r>
      <w:r w:rsidRPr="008E37FA">
        <w:rPr>
          <w:rStyle w:val="CNFontChar"/>
        </w:rPr>
        <w:t>’</w:t>
      </w:r>
      <w:r w:rsidRPr="00D44FFA">
        <w:t>.</w:t>
      </w:r>
      <w:r w:rsidR="00BF72B9">
        <w:t xml:space="preserve"> </w:t>
      </w:r>
      <w:r w:rsidRPr="00D44FFA">
        <w:t xml:space="preserve"> 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4901"/>
        <w:gridCol w:w="2720"/>
        <w:gridCol w:w="3457"/>
        <w:gridCol w:w="2951"/>
      </w:tblGrid>
      <w:tr w:rsidR="00BE3B3E" w:rsidRPr="00CC2316"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bottom w:val="single" w:sz="4" w:space="0" w:color="FFFFFF" w:themeColor="background1"/>
              <w:right w:val="single" w:sz="4" w:space="0" w:color="FFFFFF" w:themeColor="background1"/>
            </w:tcBorders>
            <w:shd w:val="clear" w:color="auto" w:fill="009EE3"/>
          </w:tcPr>
          <w:p w:rsidR="00BE3B3E" w:rsidRPr="001F098F" w:rsidRDefault="00BE3B3E" w:rsidP="00BE3B3E">
            <w:pPr>
              <w:pStyle w:val="CNFont"/>
              <w:rPr>
                <w:b w:val="0"/>
                <w:bCs w:val="0"/>
                <w:sz w:val="18"/>
                <w:szCs w:val="18"/>
              </w:rPr>
            </w:pPr>
          </w:p>
        </w:tc>
        <w:tc>
          <w:tcPr>
            <w:tcW w:w="9128" w:type="dxa"/>
            <w:gridSpan w:val="3"/>
            <w:tcBorders>
              <w:top w:val="nil"/>
              <w:left w:val="single" w:sz="4" w:space="0" w:color="FFFFFF" w:themeColor="background1"/>
              <w:bottom w:val="single" w:sz="4" w:space="0" w:color="FFFFFF" w:themeColor="background1"/>
              <w:right w:val="single" w:sz="4" w:space="0" w:color="009EE3"/>
            </w:tcBorders>
            <w:shd w:val="clear" w:color="auto" w:fill="009EE3"/>
          </w:tcPr>
          <w:p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4901" w:type="dxa"/>
            <w:tcBorders>
              <w:top w:val="single" w:sz="4" w:space="0" w:color="FFFFFF" w:themeColor="background1"/>
            </w:tcBorders>
            <w:shd w:val="clear" w:color="auto" w:fill="009EE3"/>
          </w:tcPr>
          <w:p w:rsidR="00BE3B3E" w:rsidRPr="00224039" w:rsidRDefault="00BE3B3E" w:rsidP="00BE3B3E">
            <w:pPr>
              <w:rPr>
                <w:rFonts w:ascii="Courier New" w:hAnsi="Courier New" w:cs="Courier New"/>
                <w:b w:val="0"/>
                <w:sz w:val="18"/>
                <w:szCs w:val="18"/>
              </w:rPr>
            </w:pPr>
          </w:p>
        </w:tc>
        <w:tc>
          <w:tcPr>
            <w:tcW w:w="2720" w:type="dxa"/>
            <w:tcBorders>
              <w:top w:val="single" w:sz="4" w:space="0" w:color="FFFFFF" w:themeColor="background1"/>
            </w:tcBorders>
            <w:shd w:val="clear" w:color="auto" w:fill="009EE3"/>
          </w:tcPr>
          <w:p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communicationsHub</w:t>
            </w:r>
          </w:p>
          <w:p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GasProxyFunction</w:t>
            </w:r>
          </w:p>
        </w:tc>
        <w:tc>
          <w:tcPr>
            <w:tcW w:w="3457" w:type="dxa"/>
            <w:tcBorders>
              <w:top w:val="single" w:sz="4" w:space="0" w:color="FFFFFF" w:themeColor="background1"/>
            </w:tcBorders>
            <w:shd w:val="clear" w:color="auto" w:fill="009EE3"/>
          </w:tcPr>
          <w:p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2951" w:type="dxa"/>
            <w:tcBorders>
              <w:top w:val="single" w:sz="4" w:space="0" w:color="FFFFFF" w:themeColor="background1"/>
            </w:tcBorders>
            <w:shd w:val="clear" w:color="auto" w:fill="009EE3"/>
          </w:tcPr>
          <w:p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type2</w:t>
            </w:r>
          </w:p>
        </w:tc>
      </w:tr>
      <w:tr w:rsidR="00BE3B3E" w:rsidRPr="00CC2316" w:rsidTr="00BE3B3E">
        <w:tc>
          <w:tcPr>
            <w:cnfStyle w:val="001000000000" w:firstRow="0" w:lastRow="0" w:firstColumn="1" w:lastColumn="0" w:oddVBand="0" w:evenVBand="0" w:oddHBand="0" w:evenHBand="0" w:firstRowFirstColumn="0" w:firstRowLastColumn="0" w:lastRowFirstColumn="0" w:lastRowLastColumn="0"/>
            <w:tcW w:w="4901" w:type="dxa"/>
            <w:shd w:val="clear" w:color="auto" w:fill="009EE3"/>
          </w:tcPr>
          <w:p w:rsidR="00BE3B3E" w:rsidRPr="001F098F" w:rsidRDefault="00BE3B3E" w:rsidP="00BE3B3E">
            <w:pPr>
              <w:pStyle w:val="Tabletext"/>
            </w:pPr>
            <w:r w:rsidRPr="001F098F">
              <w:rPr>
                <w:rStyle w:val="CNFontChar"/>
                <w:sz w:val="18"/>
                <w:szCs w:val="18"/>
              </w:rPr>
              <w:t>DeviceType</w:t>
            </w:r>
            <w:r w:rsidRPr="001F098F">
              <w:t xml:space="preserve"> </w:t>
            </w:r>
            <w:r w:rsidRPr="00F02449">
              <w:t>of Device to which the Command is addressed</w:t>
            </w:r>
          </w:p>
        </w:tc>
        <w:tc>
          <w:tcPr>
            <w:tcW w:w="2720"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3457"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2951"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rsidR="00BE3B3E" w:rsidRPr="001F098F" w:rsidRDefault="00BE3B3E" w:rsidP="00BE3B3E">
            <w:pPr>
              <w:pStyle w:val="CNFont"/>
              <w:rPr>
                <w:sz w:val="18"/>
                <w:szCs w:val="18"/>
              </w:rPr>
            </w:pPr>
            <w:r w:rsidRPr="001F098F">
              <w:rPr>
                <w:sz w:val="18"/>
                <w:szCs w:val="18"/>
              </w:rPr>
              <w:t>gSME</w:t>
            </w:r>
          </w:p>
        </w:tc>
        <w:tc>
          <w:tcPr>
            <w:tcW w:w="2720" w:type="dxa"/>
            <w:tcBorders>
              <w:top w:val="nil"/>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3457" w:type="dxa"/>
            <w:tcBorders>
              <w:top w:val="nil"/>
              <w:left w:val="single" w:sz="4" w:space="0" w:color="009EE3"/>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2951" w:type="dxa"/>
            <w:tcBorders>
              <w:top w:val="nil"/>
              <w:left w:val="single" w:sz="4" w:space="0" w:color="009EE3"/>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r>
      <w:tr w:rsidR="00BE3B3E" w:rsidTr="00BE3B3E">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rsidR="00BE3B3E" w:rsidRPr="001F098F" w:rsidRDefault="00BE3B3E" w:rsidP="00BE3B3E">
            <w:pPr>
              <w:pStyle w:val="CNFont"/>
              <w:rPr>
                <w:sz w:val="18"/>
                <w:szCs w:val="18"/>
              </w:rPr>
            </w:pPr>
            <w:r w:rsidRPr="001F098F">
              <w:rPr>
                <w:sz w:val="18"/>
                <w:szCs w:val="18"/>
              </w:rPr>
              <w:t>eSME</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Success</w:t>
            </w: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rsidR="00BE3B3E" w:rsidRPr="001F098F" w:rsidRDefault="00BE3B3E" w:rsidP="00BE3B3E">
            <w:pPr>
              <w:pStyle w:val="CNFont"/>
              <w:rPr>
                <w:sz w:val="18"/>
                <w:szCs w:val="18"/>
              </w:rPr>
            </w:pPr>
            <w:r w:rsidRPr="001F098F">
              <w:rPr>
                <w:sz w:val="18"/>
                <w:szCs w:val="18"/>
              </w:rPr>
              <w:t>communicationsHubGasProxyFunction</w:t>
            </w:r>
          </w:p>
        </w:tc>
        <w:tc>
          <w:tcPr>
            <w:tcW w:w="2720" w:type="dxa"/>
            <w:tcBorders>
              <w:top w:val="single" w:sz="4" w:space="0" w:color="009EE3"/>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r>
    </w:tbl>
    <w:p w:rsidR="00BE3B3E" w:rsidRDefault="00BE3B3E" w:rsidP="00BE3B3E">
      <w:pPr>
        <w:pStyle w:val="TableHeader"/>
        <w:framePr w:hSpace="0" w:wrap="auto" w:vAnchor="margin" w:hAnchor="text" w:yAlign="inline"/>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7E3F9A">
        <w:rPr>
          <w:lang w:eastAsia="en-GB"/>
        </w:rPr>
        <w:t>13.7.4.5.3</w:t>
      </w:r>
      <w:r w:rsidR="000E760E">
        <w:rPr>
          <w:lang w:eastAsia="en-GB"/>
        </w:rPr>
        <w:fldChar w:fldCharType="end"/>
      </w:r>
      <w:r w:rsidR="000E760E">
        <w:rPr>
          <w:lang w:eastAsia="en-GB"/>
        </w:rPr>
        <w:t>b</w:t>
      </w:r>
      <w:r>
        <w:rPr>
          <w:lang w:eastAsia="en-GB"/>
        </w:rPr>
        <w:t xml:space="preserve">: </w:t>
      </w:r>
      <w:r w:rsidRPr="001F098F">
        <w:rPr>
          <w:rStyle w:val="CNFontChar"/>
        </w:rPr>
        <w:t>joinMethodAndRole</w:t>
      </w:r>
      <w:r>
        <w:t xml:space="preserve"> is </w:t>
      </w:r>
      <w:r w:rsidRPr="001F098F">
        <w:rPr>
          <w:rStyle w:val="CNFontChar"/>
        </w:rPr>
        <w:t>methodB</w:t>
      </w:r>
    </w:p>
    <w:p w:rsidR="00BE3B3E" w:rsidRDefault="00BE3B3E" w:rsidP="00BE3B3E">
      <w:pPr>
        <w:rPr>
          <w:lang w:eastAsia="en-GB"/>
        </w:rPr>
      </w:pPr>
      <w:r>
        <w:t xml:space="preserve">If </w:t>
      </w:r>
      <w:r w:rsidRPr="001F098F">
        <w:rPr>
          <w:rStyle w:val="CNFontChar"/>
        </w:rPr>
        <w:t>joinMethodAndRole</w:t>
      </w:r>
      <w:r>
        <w:t xml:space="preserve"> is </w:t>
      </w:r>
      <w:r w:rsidRPr="001F098F">
        <w:rPr>
          <w:rStyle w:val="CNFontChar"/>
        </w:rPr>
        <w:t>methodAInitiator</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sidR="008E08DF">
        <w:rPr>
          <w:rStyle w:val="CNFontChar"/>
        </w:rPr>
        <w:t>,</w:t>
      </w:r>
      <w:r>
        <w:rPr>
          <w:rFonts w:ascii="Courier New" w:hAnsi="Courier New" w:cs="Courier New"/>
        </w:rPr>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 xml:space="preserve">) </w:t>
      </w:r>
      <w:r w:rsidR="009A7303">
        <w:t>of a type defined</w:t>
      </w:r>
      <w:r w:rsidR="008E08DF">
        <w:t xml:space="preserve"> </w:t>
      </w:r>
      <w:r>
        <w:t>in T</w:t>
      </w:r>
      <w:r w:rsidRPr="00D44FFA">
        <w:t xml:space="preserve">able </w:t>
      </w:r>
      <w:r w:rsidR="000E760E">
        <w:fldChar w:fldCharType="begin"/>
      </w:r>
      <w:r w:rsidR="000E760E">
        <w:instrText xml:space="preserve"> REF _Ref387661203 \r \h </w:instrText>
      </w:r>
      <w:r w:rsidR="000E760E">
        <w:fldChar w:fldCharType="separate"/>
      </w:r>
      <w:r w:rsidR="007E3F9A">
        <w:t>13.7.4.5.3</w:t>
      </w:r>
      <w:r w:rsidR="000E760E">
        <w:fldChar w:fldCharType="end"/>
      </w:r>
      <w:r w:rsidR="000E760E">
        <w:t>c</w:t>
      </w:r>
      <w:r w:rsidR="00BF72B9">
        <w:t>,</w:t>
      </w:r>
      <w:r w:rsidRPr="00D44FFA">
        <w:t xml:space="preserve"> </w:t>
      </w:r>
      <w:r>
        <w:t xml:space="preserve">and that cell </w:t>
      </w:r>
      <w:r w:rsidRPr="00D44FFA">
        <w:t xml:space="preserve">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type1HANConnected</w:t>
            </w:r>
          </w:p>
          <w:p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AuxiliaryLoadControlSwitch</w:t>
            </w:r>
          </w:p>
        </w:tc>
        <w:tc>
          <w:tcPr>
            <w:tcW w:w="4282" w:type="dxa"/>
            <w:tcBorders>
              <w:top w:val="single" w:sz="4" w:space="0" w:color="FFFFFF" w:themeColor="background1"/>
            </w:tcBorders>
            <w:shd w:val="clear" w:color="auto" w:fill="009EE3"/>
          </w:tcPr>
          <w:p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type1Prepayment</w:t>
            </w:r>
          </w:p>
          <w:p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InterfaceDevice</w:t>
            </w:r>
          </w:p>
        </w:tc>
      </w:tr>
      <w:tr w:rsidR="00BE3B3E" w:rsidRPr="00CC2316"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rsidR="00BE3B3E" w:rsidRPr="003D606A" w:rsidRDefault="00BE3B3E" w:rsidP="00BE3B3E">
            <w:pPr>
              <w:pStyle w:val="CNFont"/>
              <w:rPr>
                <w:sz w:val="18"/>
                <w:szCs w:val="18"/>
              </w:rPr>
            </w:pPr>
            <w:r w:rsidRPr="003D606A">
              <w:rPr>
                <w:sz w:val="18"/>
                <w:szCs w:val="18"/>
              </w:rPr>
              <w:t>eSME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r>
    </w:tbl>
    <w:p w:rsidR="00BE3B3E" w:rsidRDefault="00BE3B3E" w:rsidP="00BE3B3E">
      <w:pPr>
        <w:pStyle w:val="TableHeader"/>
        <w:framePr w:hSpace="0" w:wrap="auto" w:vAnchor="margin" w:hAnchor="text" w:yAlign="inline"/>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7E3F9A">
        <w:rPr>
          <w:lang w:eastAsia="en-GB"/>
        </w:rPr>
        <w:t>13.7.4.5.3</w:t>
      </w:r>
      <w:r w:rsidR="000E760E">
        <w:rPr>
          <w:lang w:eastAsia="en-GB"/>
        </w:rPr>
        <w:fldChar w:fldCharType="end"/>
      </w:r>
      <w:r w:rsidR="000E760E">
        <w:rPr>
          <w:lang w:eastAsia="en-GB"/>
        </w:rPr>
        <w:t>c</w:t>
      </w:r>
      <w:r>
        <w:rPr>
          <w:lang w:eastAsia="en-GB"/>
        </w:rPr>
        <w:t xml:space="preserve">: </w:t>
      </w:r>
      <w:r w:rsidRPr="003D606A">
        <w:rPr>
          <w:rStyle w:val="CNFontChar"/>
        </w:rPr>
        <w:t>joinMethodAndRole</w:t>
      </w:r>
      <w:r>
        <w:t xml:space="preserve"> is </w:t>
      </w:r>
      <w:r w:rsidRPr="003D606A">
        <w:rPr>
          <w:rStyle w:val="CNFontChar"/>
        </w:rPr>
        <w:t>methodB</w:t>
      </w:r>
    </w:p>
    <w:p w:rsidR="009E15C7" w:rsidRDefault="00BE3B3E" w:rsidP="00BE3B3E">
      <w:r>
        <w:t xml:space="preserve">If </w:t>
      </w:r>
      <w:r w:rsidRPr="001F098F">
        <w:rPr>
          <w:rStyle w:val="CNFontChar"/>
        </w:rPr>
        <w:t>joinMethodAndRole</w:t>
      </w:r>
      <w:r>
        <w:t xml:space="preserve"> is </w:t>
      </w:r>
      <w:r w:rsidRPr="001F098F">
        <w:rPr>
          <w:rStyle w:val="CNFontChar"/>
        </w:rPr>
        <w:t>methodAResponder</w:t>
      </w:r>
      <w:r>
        <w:t xml:space="preserve"> then the Device’s verification of </w:t>
      </w:r>
      <w:r w:rsidRPr="001F098F">
        <w:rPr>
          <w:rStyle w:val="CNFontChar"/>
        </w:rPr>
        <w:t>joinMethodAndRole</w:t>
      </w:r>
      <w:r>
        <w:t xml:space="preserve"> shall be successful if the</w:t>
      </w:r>
      <w:r w:rsidR="00BF72B9">
        <w:t xml:space="preserve">re is a </w:t>
      </w:r>
      <w:r>
        <w:t xml:space="preserve">cell identified by its own </w:t>
      </w:r>
      <w:r w:rsidRPr="001F098F">
        <w:rPr>
          <w:rStyle w:val="CNFontChar"/>
        </w:rPr>
        <w:t>DeviceType</w:t>
      </w:r>
      <w:r w:rsidR="008E08DF">
        <w:rPr>
          <w:rStyle w:val="CNFontChar"/>
        </w:rPr>
        <w:t>,</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able</w:t>
      </w:r>
      <w:r w:rsidR="000E760E">
        <w:t xml:space="preserve"> </w:t>
      </w:r>
      <w:r w:rsidR="000E760E">
        <w:fldChar w:fldCharType="begin"/>
      </w:r>
      <w:r w:rsidR="000E760E">
        <w:instrText xml:space="preserve"> REF _Ref387661203 \r \h </w:instrText>
      </w:r>
      <w:r w:rsidR="000E760E">
        <w:fldChar w:fldCharType="separate"/>
      </w:r>
      <w:r w:rsidR="007E3F9A">
        <w:t>13.7.4.5.3</w:t>
      </w:r>
      <w:r w:rsidR="000E760E">
        <w:fldChar w:fldCharType="end"/>
      </w:r>
      <w:r w:rsidR="000E760E">
        <w:t>d</w:t>
      </w:r>
      <w:r w:rsidR="00BF72B9">
        <w:t>, and that cell</w:t>
      </w:r>
      <w:r w:rsidRPr="00D44FFA">
        <w:t xml:space="preserve"> contains </w:t>
      </w:r>
      <w:r w:rsidRPr="001F098F">
        <w:rPr>
          <w:rStyle w:val="CNFontChar"/>
        </w:rPr>
        <w:t>‘success’</w:t>
      </w:r>
      <w:r w:rsidRPr="00D44FFA">
        <w:t xml:space="preserve">. </w:t>
      </w:r>
      <w:r w:rsidR="00BF72B9">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r w:rsidR="009E15C7">
        <w:br w:type="page"/>
      </w:r>
    </w:p>
    <w:tbl>
      <w:tblPr>
        <w:tblStyle w:val="GridTable5Dark-Accent11"/>
        <w:tblW w:w="9067" w:type="dxa"/>
        <w:shd w:val="clear" w:color="auto" w:fill="009EE3"/>
        <w:tblLook w:val="04A0" w:firstRow="1" w:lastRow="0" w:firstColumn="1" w:lastColumn="0" w:noHBand="0" w:noVBand="1"/>
      </w:tblPr>
      <w:tblGrid>
        <w:gridCol w:w="5524"/>
        <w:gridCol w:w="3543"/>
      </w:tblGrid>
      <w:tr w:rsidR="00BE3B3E" w:rsidRPr="00B309CD"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rsidR="00BE3B3E" w:rsidRPr="00B309CD" w:rsidRDefault="00BE3B3E" w:rsidP="00BE3B3E">
            <w:pPr>
              <w:pStyle w:val="Tabletext"/>
              <w:rPr>
                <w:b w:val="0"/>
                <w:bCs w:val="0"/>
                <w:szCs w:val="24"/>
              </w:rPr>
            </w:pPr>
          </w:p>
        </w:tc>
        <w:tc>
          <w:tcPr>
            <w:tcW w:w="3543" w:type="dxa"/>
            <w:shd w:val="clear" w:color="auto" w:fill="009EE3"/>
          </w:tcPr>
          <w:p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b w:val="0"/>
                <w:vertAlign w:val="subscript"/>
              </w:rPr>
            </w:pPr>
            <w:r w:rsidRPr="003D606A">
              <w:rPr>
                <w:sz w:val="18"/>
                <w:szCs w:val="18"/>
              </w:rPr>
              <w:t>otherDeviceType</w:t>
            </w:r>
          </w:p>
        </w:tc>
      </w:tr>
      <w:tr w:rsidR="00BE3B3E" w:rsidRPr="0076082B" w:rsidTr="00BE3B3E">
        <w:trPr>
          <w:cnfStyle w:val="000000100000" w:firstRow="0" w:lastRow="0" w:firstColumn="0" w:lastColumn="0" w:oddVBand="0" w:evenVBand="0" w:oddHBand="1" w:evenHBand="0" w:firstRowFirstColumn="0" w:firstRowLastColumn="0" w:lastRowFirstColumn="0" w:lastRowLastColumn="0"/>
          <w:cantSplit/>
          <w:trHeight w:val="437"/>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rsidR="00BE3B3E" w:rsidRPr="00224039" w:rsidRDefault="00BE3B3E" w:rsidP="00BE3B3E">
            <w:pPr>
              <w:pStyle w:val="Tabletext"/>
              <w:rPr>
                <w:b w:val="0"/>
                <w:bCs w:val="0"/>
                <w:szCs w:val="24"/>
              </w:rPr>
            </w:pPr>
          </w:p>
        </w:tc>
        <w:tc>
          <w:tcPr>
            <w:tcW w:w="3543" w:type="dxa"/>
            <w:shd w:val="clear" w:color="auto" w:fill="009EE3"/>
          </w:tcPr>
          <w:p w:rsidR="00BE3B3E" w:rsidRPr="001F098F" w:rsidRDefault="00BE3B3E" w:rsidP="00BE3B3E">
            <w:pPr>
              <w:pStyle w:val="CNFont"/>
              <w:cnfStyle w:val="000000100000" w:firstRow="0" w:lastRow="0" w:firstColumn="0" w:lastColumn="0" w:oddVBand="0" w:evenVBand="0" w:oddHBand="1" w:evenHBand="0" w:firstRowFirstColumn="0" w:firstRowLastColumn="0" w:lastRowFirstColumn="0" w:lastRowLastColumn="0"/>
              <w:rPr>
                <w:b/>
                <w:sz w:val="18"/>
                <w:szCs w:val="18"/>
              </w:rPr>
            </w:pPr>
            <w:r w:rsidRPr="001F098F">
              <w:rPr>
                <w:b/>
                <w:color w:val="FFFFFF" w:themeColor="background1"/>
                <w:sz w:val="18"/>
                <w:szCs w:val="18"/>
              </w:rPr>
              <w:t>eSME</w:t>
            </w:r>
          </w:p>
        </w:tc>
      </w:tr>
      <w:tr w:rsidR="00BE3B3E" w:rsidRPr="00B309CD" w:rsidTr="00BE3B3E">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rsidR="00BE3B3E" w:rsidRPr="00B309CD" w:rsidRDefault="00BE3B3E" w:rsidP="00BE3B3E">
            <w:pPr>
              <w:pStyle w:val="Tabletext"/>
              <w:rPr>
                <w:b w:val="0"/>
                <w:bCs w:val="0"/>
                <w:szCs w:val="24"/>
              </w:rPr>
            </w:pPr>
            <w:r w:rsidRPr="001F098F">
              <w:rPr>
                <w:rStyle w:val="CNFontChar"/>
              </w:rPr>
              <w:t>DeviceType</w:t>
            </w:r>
            <w:r w:rsidRPr="00B309CD">
              <w:t xml:space="preserve"> of Device to which the Command is addressed</w:t>
            </w:r>
          </w:p>
        </w:tc>
        <w:tc>
          <w:tcPr>
            <w:tcW w:w="3543" w:type="dxa"/>
            <w:tcBorders>
              <w:bottom w:val="nil"/>
            </w:tcBorders>
            <w:shd w:val="clear" w:color="auto" w:fill="009EE3"/>
          </w:tcPr>
          <w:p w:rsidR="00BE3B3E" w:rsidRPr="00B309CD" w:rsidRDefault="00BE3B3E" w:rsidP="00BE3B3E">
            <w:pPr>
              <w:pStyle w:val="Tabletext"/>
              <w:cnfStyle w:val="000000000000" w:firstRow="0" w:lastRow="0" w:firstColumn="0" w:lastColumn="0" w:oddVBand="0" w:evenVBand="0" w:oddHBand="0" w:evenHBand="0" w:firstRowFirstColumn="0" w:firstRowLastColumn="0" w:lastRowFirstColumn="0" w:lastRowLastColumn="0"/>
              <w:rPr>
                <w:b/>
                <w:szCs w:val="24"/>
              </w:rPr>
            </w:pP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rsidR="00BE3B3E" w:rsidRPr="001F098F" w:rsidRDefault="00BE3B3E" w:rsidP="00BE3B3E">
            <w:pPr>
              <w:pStyle w:val="CNFont"/>
              <w:rPr>
                <w:b w:val="0"/>
                <w:sz w:val="18"/>
                <w:szCs w:val="18"/>
              </w:rPr>
            </w:pPr>
            <w:r w:rsidRPr="001F098F">
              <w:rPr>
                <w:sz w:val="18"/>
                <w:szCs w:val="18"/>
              </w:rPr>
              <w:t>type1HANConnectedAuxiliaryLoadControlSwitch</w:t>
            </w:r>
          </w:p>
        </w:tc>
        <w:tc>
          <w:tcPr>
            <w:tcW w:w="3543" w:type="dxa"/>
            <w:tcBorders>
              <w:top w:val="nil"/>
              <w:left w:val="nil"/>
              <w:bottom w:val="single" w:sz="4" w:space="0" w:color="009EE3"/>
              <w:right w:val="single" w:sz="4" w:space="0" w:color="009EE3"/>
            </w:tcBorders>
            <w:shd w:val="clear" w:color="auto" w:fill="FFFFFF" w:themeFill="background1"/>
          </w:tcPr>
          <w:p w:rsidR="00BE3B3E" w:rsidRPr="00224039" w:rsidRDefault="00BE3B3E" w:rsidP="00BE3B3E">
            <w:pPr>
              <w:pStyle w:val="Tabletext"/>
              <w:cnfStyle w:val="000000100000" w:firstRow="0" w:lastRow="0" w:firstColumn="0" w:lastColumn="0" w:oddVBand="0" w:evenVBand="0" w:oddHBand="1" w:evenHBand="0" w:firstRowFirstColumn="0" w:firstRowLastColumn="0" w:lastRowFirstColumn="0" w:lastRowLastColumn="0"/>
              <w:rPr>
                <w:szCs w:val="24"/>
              </w:rPr>
            </w:pPr>
            <w:r>
              <w:t>Success</w:t>
            </w:r>
          </w:p>
        </w:tc>
      </w:tr>
      <w:tr w:rsidR="00BE3B3E" w:rsidTr="00BE3B3E">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rsidR="00BE3B3E" w:rsidRPr="001F098F" w:rsidRDefault="00BE3B3E" w:rsidP="00BE3B3E">
            <w:pPr>
              <w:pStyle w:val="CNFont"/>
              <w:rPr>
                <w:b w:val="0"/>
                <w:sz w:val="18"/>
                <w:szCs w:val="18"/>
              </w:rPr>
            </w:pPr>
            <w:r w:rsidRPr="001F098F">
              <w:rPr>
                <w:sz w:val="18"/>
                <w:szCs w:val="18"/>
              </w:rPr>
              <w:t>type1PrepaymentInterfaceDevice</w:t>
            </w:r>
          </w:p>
        </w:tc>
        <w:tc>
          <w:tcPr>
            <w:tcW w:w="3543" w:type="dxa"/>
            <w:tcBorders>
              <w:top w:val="single" w:sz="4" w:space="0" w:color="009EE3"/>
              <w:left w:val="nil"/>
              <w:bottom w:val="single" w:sz="4" w:space="0" w:color="009EE3"/>
              <w:right w:val="single" w:sz="4" w:space="0" w:color="009EE3"/>
            </w:tcBorders>
            <w:shd w:val="clear" w:color="auto" w:fill="FFFFFF" w:themeFill="background1"/>
          </w:tcPr>
          <w:p w:rsidR="00BE3B3E" w:rsidRPr="00224039" w:rsidRDefault="00BE3B3E" w:rsidP="00BE3B3E">
            <w:pPr>
              <w:pStyle w:val="Tabletext"/>
              <w:cnfStyle w:val="000000000000" w:firstRow="0" w:lastRow="0" w:firstColumn="0" w:lastColumn="0" w:oddVBand="0" w:evenVBand="0" w:oddHBand="0" w:evenHBand="0" w:firstRowFirstColumn="0" w:firstRowLastColumn="0" w:lastRowFirstColumn="0" w:lastRowLastColumn="0"/>
              <w:rPr>
                <w:szCs w:val="24"/>
              </w:rPr>
            </w:pPr>
            <w:r>
              <w:t>Success</w:t>
            </w:r>
          </w:p>
        </w:tc>
      </w:tr>
    </w:tbl>
    <w:p w:rsidR="00BE3B3E" w:rsidRDefault="00BE3B3E" w:rsidP="00BE3B3E">
      <w:pPr>
        <w:pStyle w:val="TableHeader"/>
        <w:framePr w:hSpace="0" w:wrap="auto" w:vAnchor="margin" w:hAnchor="text" w:yAlign="inline"/>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7E3F9A">
        <w:t>13.7.4.5.3</w:t>
      </w:r>
      <w:r w:rsidR="000E760E">
        <w:fldChar w:fldCharType="end"/>
      </w:r>
      <w:r w:rsidR="000E760E">
        <w:t xml:space="preserve">d: </w:t>
      </w:r>
      <w:r w:rsidRPr="001F098F">
        <w:rPr>
          <w:rStyle w:val="CNFontChar"/>
        </w:rPr>
        <w:t>joinMethodAndRole</w:t>
      </w:r>
      <w:r>
        <w:t xml:space="preserve"> is </w:t>
      </w:r>
      <w:r w:rsidRPr="001F098F">
        <w:rPr>
          <w:rStyle w:val="CNFontChar"/>
        </w:rPr>
        <w:t>methodAResponder</w:t>
      </w:r>
    </w:p>
    <w:p w:rsidR="00BE3B3E" w:rsidRDefault="00BE3B3E" w:rsidP="00BE3B3E">
      <w:r>
        <w:t xml:space="preserve">If </w:t>
      </w:r>
      <w:r w:rsidRPr="001F098F">
        <w:rPr>
          <w:rStyle w:val="CNFontChar"/>
        </w:rPr>
        <w:t>joinMethodAndRole</w:t>
      </w:r>
      <w:r>
        <w:t xml:space="preserve"> is </w:t>
      </w:r>
      <w:r w:rsidRPr="001F098F">
        <w:rPr>
          <w:rStyle w:val="CNFontChar"/>
        </w:rPr>
        <w:t>methodC</w:t>
      </w:r>
      <w:r>
        <w:t xml:space="preserve"> then the Device’s verification of </w:t>
      </w:r>
      <w:r w:rsidRPr="001F098F">
        <w:rPr>
          <w:rStyle w:val="CNFontChar"/>
        </w:rPr>
        <w:t>joinMethodAndRole</w:t>
      </w:r>
      <w:r>
        <w:t xml:space="preserve"> shall be successful if there is a cell identified by its own </w:t>
      </w:r>
      <w:r w:rsidRPr="001F098F">
        <w:rPr>
          <w:rStyle w:val="CNFontChar"/>
        </w:rPr>
        <w:t>DeviceType</w:t>
      </w:r>
      <w:r>
        <w:rPr>
          <w:rFonts w:ascii="Courier New" w:hAnsi="Courier New" w:cs="Courier New"/>
        </w:rPr>
        <w:t xml:space="preserve"> </w:t>
      </w:r>
      <w:r w:rsidRPr="004E242E">
        <w:t>and</w:t>
      </w:r>
      <w:r w:rsidRPr="00D44FFA">
        <w:t xml:space="preserve"> the value of </w:t>
      </w:r>
      <w:r w:rsidRPr="001F098F">
        <w:rPr>
          <w:rStyle w:val="CNFontChar"/>
        </w:rPr>
        <w:t>otherDeviceType</w:t>
      </w:r>
      <w:r w:rsidRPr="00D44FFA">
        <w:t xml:space="preserve"> </w:t>
      </w:r>
      <w:r>
        <w:t xml:space="preserve">(as identified </w:t>
      </w:r>
      <w:r w:rsidRPr="00D44FFA">
        <w:t>in the Command</w:t>
      </w:r>
      <w:r>
        <w:t>)</w:t>
      </w:r>
      <w:r w:rsidR="000E760E">
        <w:t xml:space="preserve"> in T</w:t>
      </w:r>
      <w:r w:rsidRPr="00D44FFA">
        <w:t xml:space="preserve">able </w:t>
      </w:r>
      <w:r w:rsidR="000E760E">
        <w:fldChar w:fldCharType="begin"/>
      </w:r>
      <w:r w:rsidR="000E760E">
        <w:instrText xml:space="preserve"> REF _Ref387661203 \r \h </w:instrText>
      </w:r>
      <w:r w:rsidR="000E760E">
        <w:fldChar w:fldCharType="separate"/>
      </w:r>
      <w:r w:rsidR="007E3F9A">
        <w:t>13.7.4.5.3</w:t>
      </w:r>
      <w:r w:rsidR="000E760E">
        <w:fldChar w:fldCharType="end"/>
      </w:r>
      <w:r w:rsidR="000E760E">
        <w:t xml:space="preserve">e </w:t>
      </w:r>
      <w:r>
        <w:t xml:space="preserve">and that cell </w:t>
      </w:r>
      <w:r w:rsidRPr="00D44FFA">
        <w:t xml:space="preserve">contains </w:t>
      </w:r>
      <w:r w:rsidRPr="001F098F">
        <w:rPr>
          <w:rStyle w:val="CNFontChar"/>
        </w:rPr>
        <w:t>‘success’</w:t>
      </w:r>
      <w:r w:rsidRPr="00D44FFA">
        <w:t xml:space="preserve">. </w:t>
      </w:r>
      <w:r>
        <w:t xml:space="preserve"> </w:t>
      </w:r>
      <w:r w:rsidRPr="00D44FFA">
        <w:t xml:space="preserve">Otherwise, the verification shall fail and </w:t>
      </w:r>
      <w:r w:rsidRPr="001F098F">
        <w:rPr>
          <w:rStyle w:val="CNFontChar"/>
        </w:rPr>
        <w:t>JoinResponseCode</w:t>
      </w:r>
      <w:r w:rsidRPr="00D44FFA">
        <w:t xml:space="preserve"> in the Response shall </w:t>
      </w:r>
      <w:r>
        <w:t>be set to</w:t>
      </w:r>
      <w:r w:rsidRPr="00D44FFA">
        <w:t xml:space="preserve"> the value </w:t>
      </w:r>
      <w:r w:rsidRPr="001F098F">
        <w:rPr>
          <w:rStyle w:val="CNFontChar"/>
        </w:rPr>
        <w:t>invalidJoinMethodAndRole</w:t>
      </w:r>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r w:rsidRPr="003D606A">
              <w:rPr>
                <w:sz w:val="18"/>
                <w:szCs w:val="18"/>
              </w:rPr>
              <w:t>otherDeviceType</w:t>
            </w:r>
          </w:p>
        </w:tc>
      </w:tr>
      <w:tr w:rsidR="00BE3B3E" w:rsidRPr="0076082B"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4282" w:type="dxa"/>
            <w:tcBorders>
              <w:top w:val="single" w:sz="4" w:space="0" w:color="FFFFFF" w:themeColor="background1"/>
            </w:tcBorders>
            <w:shd w:val="clear" w:color="auto" w:fill="009EE3"/>
          </w:tcPr>
          <w:p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gSME</w:t>
            </w:r>
          </w:p>
        </w:tc>
      </w:tr>
      <w:tr w:rsidR="00BE3B3E" w:rsidRPr="00CC2316"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rsidR="00BE3B3E" w:rsidRPr="003D606A" w:rsidRDefault="00BE3B3E" w:rsidP="00BE3B3E">
            <w:pPr>
              <w:pStyle w:val="Tabletext"/>
            </w:pPr>
            <w:r w:rsidRPr="003D606A">
              <w:rPr>
                <w:rStyle w:val="CNFontChar"/>
                <w:sz w:val="18"/>
                <w:szCs w:val="18"/>
              </w:rPr>
              <w:t>DeviceType</w:t>
            </w:r>
            <w:r w:rsidRPr="003D606A">
              <w:t xml:space="preserve"> </w:t>
            </w:r>
            <w:r w:rsidRPr="00F02449">
              <w:t>of Device to which the Command is addressed</w:t>
            </w:r>
          </w:p>
        </w:tc>
        <w:tc>
          <w:tcPr>
            <w:tcW w:w="3581"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rsidR="00BE3B3E" w:rsidRPr="003D606A" w:rsidRDefault="00BE3B3E" w:rsidP="00BE3B3E">
            <w:pPr>
              <w:pStyle w:val="CNFont"/>
              <w:rPr>
                <w:sz w:val="18"/>
                <w:szCs w:val="18"/>
              </w:rPr>
            </w:pPr>
            <w:r>
              <w:rPr>
                <w:sz w:val="18"/>
                <w:szCs w:val="18"/>
              </w:rPr>
              <w:t>g</w:t>
            </w:r>
            <w:r w:rsidRPr="003D606A">
              <w:rPr>
                <w:sz w:val="18"/>
                <w:szCs w:val="18"/>
              </w:rPr>
              <w:t>SME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BE3B3E" w:rsidTr="00BE3B3E">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rsidR="00BE3B3E" w:rsidRDefault="00BE3B3E" w:rsidP="00BE3B3E">
            <w:pPr>
              <w:pStyle w:val="CNFont"/>
              <w:rPr>
                <w:sz w:val="18"/>
                <w:szCs w:val="18"/>
              </w:rPr>
            </w:pPr>
            <w:r w:rsidRPr="00224039">
              <w:rPr>
                <w:sz w:val="18"/>
                <w:szCs w:val="18"/>
              </w:rPr>
              <w:t>type1PrepaymentInterfaceDevice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Success</w:t>
            </w:r>
          </w:p>
        </w:tc>
      </w:tr>
    </w:tbl>
    <w:p w:rsidR="00BE3B3E" w:rsidRDefault="00BE3B3E" w:rsidP="00BE3B3E">
      <w:pPr>
        <w:pStyle w:val="TableHeader"/>
        <w:framePr w:hSpace="0" w:wrap="auto" w:vAnchor="margin" w:hAnchor="text" w:yAlign="inline"/>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7E3F9A">
        <w:rPr>
          <w:lang w:eastAsia="en-GB"/>
        </w:rPr>
        <w:t>13.7.4.5.3</w:t>
      </w:r>
      <w:r w:rsidR="000E760E">
        <w:rPr>
          <w:lang w:eastAsia="en-GB"/>
        </w:rPr>
        <w:fldChar w:fldCharType="end"/>
      </w:r>
      <w:r w:rsidR="000E760E">
        <w:rPr>
          <w:lang w:eastAsia="en-GB"/>
        </w:rPr>
        <w:t>e</w:t>
      </w:r>
      <w:r>
        <w:rPr>
          <w:lang w:eastAsia="en-GB"/>
        </w:rPr>
        <w:t xml:space="preserve">: </w:t>
      </w:r>
      <w:r w:rsidRPr="003D606A">
        <w:rPr>
          <w:rStyle w:val="CNFontChar"/>
        </w:rPr>
        <w:t>joinMethodAndRole</w:t>
      </w:r>
      <w:r>
        <w:t xml:space="preserve"> is </w:t>
      </w:r>
      <w:r w:rsidRPr="003D606A">
        <w:rPr>
          <w:rStyle w:val="CNFontChar"/>
        </w:rPr>
        <w:t>methodB</w:t>
      </w:r>
    </w:p>
    <w:p w:rsidR="00BE3B3E" w:rsidRPr="00C52705" w:rsidRDefault="00BE3B3E" w:rsidP="00872E38">
      <w:pPr>
        <w:pStyle w:val="Heading5"/>
      </w:pPr>
      <w:bookmarkStart w:id="4773" w:name="_Ref383678512"/>
      <w:r w:rsidRPr="00CA682B">
        <w:t>Adding</w:t>
      </w:r>
      <w:r w:rsidRPr="00C52705">
        <w:t xml:space="preserve"> the </w:t>
      </w:r>
      <w:r w:rsidRPr="001F098F">
        <w:rPr>
          <w:rStyle w:val="CNFontChar"/>
        </w:rPr>
        <w:t>otherDeviceEntityIdentifier</w:t>
      </w:r>
      <w:r w:rsidRPr="00C52705">
        <w:t xml:space="preserve"> and </w:t>
      </w:r>
      <w:r w:rsidRPr="001F098F">
        <w:rPr>
          <w:rStyle w:val="CNFontChar"/>
        </w:rPr>
        <w:t>otherDeviceType</w:t>
      </w:r>
      <w:r w:rsidRPr="00C52705">
        <w:t xml:space="preserve"> to the Device Log</w:t>
      </w:r>
      <w:bookmarkEnd w:id="4773"/>
    </w:p>
    <w:p w:rsidR="00BE3B3E" w:rsidRDefault="00BE3B3E" w:rsidP="00BE3B3E">
      <w:r>
        <w:t>The Device shall undertake the following steps in the sequence specified:</w:t>
      </w:r>
    </w:p>
    <w:p w:rsidR="00BE3B3E" w:rsidRDefault="00BE3B3E" w:rsidP="00BE3B3E">
      <w:pPr>
        <w:pStyle w:val="Numbullet"/>
        <w:numPr>
          <w:ilvl w:val="0"/>
          <w:numId w:val="144"/>
        </w:numPr>
        <w:ind w:left="426" w:hanging="426"/>
      </w:pPr>
      <w:r>
        <w:t xml:space="preserve">if the </w:t>
      </w:r>
      <w:r w:rsidRPr="001F098F">
        <w:rPr>
          <w:rStyle w:val="CNFontChar"/>
        </w:rPr>
        <w:t>otherDeviceEntityIdentifier</w:t>
      </w:r>
      <w:r>
        <w:t xml:space="preserve"> matches an Entity Identifier currently recorded in its Device Log, then the Device shall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within this Section </w:t>
      </w:r>
      <w:r>
        <w:fldChar w:fldCharType="begin"/>
      </w:r>
      <w:r>
        <w:instrText xml:space="preserve"> REF _Ref383678512 \r \h  \* MERGEFORMAT </w:instrText>
      </w:r>
      <w:r>
        <w:fldChar w:fldCharType="separate"/>
      </w:r>
      <w:r w:rsidR="007E3F9A">
        <w:t>13.7.4.5.4</w:t>
      </w:r>
      <w:r>
        <w:fldChar w:fldCharType="end"/>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within this Section </w:t>
      </w:r>
      <w:r>
        <w:fldChar w:fldCharType="begin"/>
      </w:r>
      <w:r>
        <w:instrText xml:space="preserve"> REF _Ref383678512 \r \h  \* MERGEFORMAT </w:instrText>
      </w:r>
      <w:r>
        <w:fldChar w:fldCharType="separate"/>
      </w:r>
      <w:r w:rsidR="007E3F9A">
        <w:t>13.7.4.5.4</w:t>
      </w:r>
      <w:r>
        <w:fldChar w:fldCharType="end"/>
      </w:r>
      <w:r>
        <w:t xml:space="preserve"> shall cease;</w:t>
      </w:r>
    </w:p>
    <w:p w:rsidR="00BE3B3E" w:rsidRDefault="00BE3B3E" w:rsidP="00872E38">
      <w:pPr>
        <w:pStyle w:val="Numbullet"/>
        <w:ind w:left="426" w:hanging="426"/>
      </w:pPr>
      <w:r>
        <w:t xml:space="preserve">the Device shall 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within this Section </w:t>
      </w:r>
      <w:r>
        <w:fldChar w:fldCharType="begin"/>
      </w:r>
      <w:r>
        <w:instrText xml:space="preserve"> REF _Ref383678512 \r \h  \* MERGEFORMAT </w:instrText>
      </w:r>
      <w:r>
        <w:fldChar w:fldCharType="separate"/>
      </w:r>
      <w:r w:rsidR="007E3F9A">
        <w:t>13.7.4.5.4</w:t>
      </w:r>
      <w:r>
        <w:fldChar w:fldCharType="end"/>
      </w:r>
      <w:r>
        <w:t xml:space="preserve"> shall cease;</w:t>
      </w:r>
      <w:r w:rsidR="00873AB9">
        <w:t xml:space="preserve"> and</w:t>
      </w:r>
    </w:p>
    <w:p w:rsidR="00BE3B3E" w:rsidRDefault="00BE3B3E" w:rsidP="00872E38">
      <w:pPr>
        <w:pStyle w:val="Numbullet"/>
        <w:ind w:left="426" w:hanging="426"/>
      </w:pPr>
      <w:r>
        <w:lastRenderedPageBreak/>
        <w:t xml:space="preserve">the Device shall attempt to create a new Device Log entry using </w:t>
      </w:r>
      <w:r w:rsidRPr="001F098F">
        <w:rPr>
          <w:rStyle w:val="CNFontChar"/>
        </w:rPr>
        <w:t>otherDeviceEntityIdentifier</w:t>
      </w:r>
      <w:r>
        <w:rPr>
          <w:rFonts w:ascii="Courier New" w:hAnsi="Courier New" w:cs="Courier New"/>
        </w:rPr>
        <w:t xml:space="preserve"> </w:t>
      </w:r>
      <w:r w:rsidRPr="00942A80">
        <w:t>and</w:t>
      </w:r>
      <w:r>
        <w:rPr>
          <w:rFonts w:ascii="Courier New" w:hAnsi="Courier New" w:cs="Courier New"/>
        </w:rPr>
        <w:t xml:space="preserve"> </w:t>
      </w:r>
      <w:r w:rsidRPr="001F098F">
        <w:rPr>
          <w:rStyle w:val="CNFontChar"/>
        </w:rPr>
        <w:t>otherDeviceType</w:t>
      </w:r>
      <w:r w:rsidRPr="00942A80">
        <w:t xml:space="preserve">. </w:t>
      </w:r>
      <w:r>
        <w:t xml:space="preserve"> </w:t>
      </w:r>
      <w:r w:rsidRPr="00942A80">
        <w:t>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w:t>
      </w:r>
    </w:p>
    <w:p w:rsidR="00BE3B3E" w:rsidRPr="00E07529" w:rsidRDefault="00BE3B3E" w:rsidP="00872E38">
      <w:pPr>
        <w:pStyle w:val="Heading5"/>
      </w:pPr>
      <w:bookmarkStart w:id="4774" w:name="_Ref383679818"/>
      <w:r w:rsidRPr="00E07529">
        <w:t>Undertaking Key Establishment with the other Device</w:t>
      </w:r>
      <w:bookmarkEnd w:id="4774"/>
    </w:p>
    <w:p w:rsidR="00665419" w:rsidRDefault="00BE3B3E" w:rsidP="00665419">
      <w:r>
        <w:t xml:space="preserve">The Device shall initiate, and attempt to complete, Key Establishment according to the </w:t>
      </w:r>
      <w:r w:rsidR="00FC2637">
        <w:t xml:space="preserve">ZSE </w:t>
      </w:r>
      <w:r>
        <w:t xml:space="preserve">requirements. </w:t>
      </w:r>
      <w:r w:rsidR="00BF72B9">
        <w:t xml:space="preserve"> </w:t>
      </w:r>
      <w:r w:rsidR="00665419">
        <w:t xml:space="preserve">The initiating Device shall wait a minimum of two seconds before timing out any key establishment operation. </w:t>
      </w:r>
    </w:p>
    <w:p w:rsidR="00BE3B3E" w:rsidRDefault="00BE3B3E" w:rsidP="00BE3B3E">
      <w:r>
        <w:t xml:space="preserve">Should there be errors that result in that process not completing, the Device shall set </w:t>
      </w:r>
      <w:r w:rsidRPr="001F098F">
        <w:rPr>
          <w:rStyle w:val="CNFontChar"/>
        </w:rPr>
        <w:t>joinResponseCode</w:t>
      </w:r>
      <w:r>
        <w:t xml:space="preserve"> to the value specified by Table </w:t>
      </w:r>
      <w:r>
        <w:fldChar w:fldCharType="begin"/>
      </w:r>
      <w:r>
        <w:instrText xml:space="preserve"> REF _Ref383679818 \r \h  \* MERGEFORMAT </w:instrText>
      </w:r>
      <w:r>
        <w:fldChar w:fldCharType="separate"/>
      </w:r>
      <w:r w:rsidR="007E3F9A">
        <w:t>13.7.4.5.5</w:t>
      </w:r>
      <w:r>
        <w:fldChar w:fldCharType="end"/>
      </w:r>
      <w:r>
        <w:t>.</w:t>
      </w:r>
    </w:p>
    <w:tbl>
      <w:tblPr>
        <w:tblStyle w:val="TableGrid24"/>
        <w:tblW w:w="9639"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819"/>
        <w:gridCol w:w="4820"/>
      </w:tblGrid>
      <w:tr w:rsidR="00BE3B3E" w:rsidRPr="00AF2874" w:rsidTr="00BE3B3E">
        <w:trPr>
          <w:tblHeader/>
        </w:trPr>
        <w:tc>
          <w:tcPr>
            <w:tcW w:w="4819" w:type="dxa"/>
            <w:shd w:val="clear" w:color="auto" w:fill="009EE3"/>
          </w:tcPr>
          <w:p w:rsidR="00BE3B3E" w:rsidRPr="00AF2874" w:rsidRDefault="00665419">
            <w:pPr>
              <w:spacing w:before="60" w:after="60"/>
              <w:rPr>
                <w:b/>
                <w:color w:val="FFFFFF"/>
                <w:sz w:val="18"/>
                <w:szCs w:val="18"/>
              </w:rPr>
            </w:pPr>
            <w:r>
              <w:rPr>
                <w:b/>
                <w:color w:val="FFFFFF"/>
                <w:sz w:val="18"/>
                <w:szCs w:val="18"/>
              </w:rPr>
              <w:t xml:space="preserve">GBZ </w:t>
            </w:r>
            <w:r w:rsidR="00BE3B3E">
              <w:rPr>
                <w:b/>
                <w:color w:val="FFFFFF"/>
                <w:sz w:val="18"/>
                <w:szCs w:val="18"/>
              </w:rPr>
              <w:t>Response Code</w:t>
            </w:r>
            <w:r w:rsidR="00841705">
              <w:rPr>
                <w:rStyle w:val="FootnoteReference"/>
                <w:b/>
                <w:color w:val="FFFFFF"/>
                <w:sz w:val="18"/>
                <w:szCs w:val="18"/>
              </w:rPr>
              <w:footnoteReference w:id="34"/>
            </w:r>
            <w:r w:rsidR="00BE3B3E">
              <w:rPr>
                <w:b/>
                <w:color w:val="FFFFFF"/>
                <w:sz w:val="18"/>
                <w:szCs w:val="18"/>
              </w:rPr>
              <w:t xml:space="preserve"> </w:t>
            </w:r>
          </w:p>
        </w:tc>
        <w:tc>
          <w:tcPr>
            <w:tcW w:w="4820" w:type="dxa"/>
            <w:shd w:val="clear" w:color="auto" w:fill="009EE3"/>
          </w:tcPr>
          <w:p w:rsidR="00BE3B3E" w:rsidRPr="00D91161" w:rsidRDefault="00BE3B3E" w:rsidP="00BE3B3E">
            <w:pPr>
              <w:spacing w:before="60" w:after="60"/>
              <w:rPr>
                <w:rFonts w:ascii="Courier New" w:hAnsi="Courier New" w:cs="Courier New"/>
                <w:b/>
                <w:color w:val="FFFFFF"/>
                <w:sz w:val="18"/>
                <w:szCs w:val="18"/>
              </w:rPr>
            </w:pPr>
            <w:r>
              <w:rPr>
                <w:b/>
                <w:color w:val="FFFFFF"/>
                <w:sz w:val="18"/>
                <w:szCs w:val="18"/>
              </w:rPr>
              <w:t>Value of</w:t>
            </w:r>
            <w:r w:rsidRPr="00D91161">
              <w:rPr>
                <w:rFonts w:ascii="Courier New" w:hAnsi="Courier New" w:cs="Courier New"/>
                <w:b/>
                <w:color w:val="FFFFFF"/>
                <w:sz w:val="18"/>
                <w:szCs w:val="18"/>
              </w:rPr>
              <w:t xml:space="preserve"> </w:t>
            </w:r>
            <w:r w:rsidRPr="001F098F">
              <w:rPr>
                <w:rStyle w:val="CNFontChar"/>
                <w:color w:val="FFFFFF" w:themeColor="background1"/>
              </w:rPr>
              <w:t>joinResponseCode</w:t>
            </w:r>
          </w:p>
        </w:tc>
      </w:tr>
      <w:tr w:rsidR="00BE3B3E" w:rsidRPr="00AF2874" w:rsidTr="00BE3B3E">
        <w:tc>
          <w:tcPr>
            <w:tcW w:w="4819" w:type="dxa"/>
            <w:shd w:val="clear" w:color="auto" w:fill="auto"/>
          </w:tcPr>
          <w:p w:rsidR="00BE3B3E" w:rsidRPr="00D91161" w:rsidRDefault="00BE3B3E" w:rsidP="00BE3B3E">
            <w:pPr>
              <w:pStyle w:val="Tabletext"/>
            </w:pPr>
            <w:r>
              <w:t xml:space="preserve">NO_RESOURCES </w:t>
            </w:r>
          </w:p>
        </w:tc>
        <w:tc>
          <w:tcPr>
            <w:tcW w:w="4820" w:type="dxa"/>
          </w:tcPr>
          <w:p w:rsidR="00BE3B3E" w:rsidRPr="00D91161" w:rsidRDefault="00BE3B3E" w:rsidP="00BE3B3E">
            <w:pPr>
              <w:pStyle w:val="Code"/>
            </w:pPr>
            <w:r>
              <w:t>keyAgreementNoResources</w:t>
            </w:r>
          </w:p>
        </w:tc>
      </w:tr>
      <w:tr w:rsidR="00BE3B3E" w:rsidRPr="00AF2874" w:rsidTr="00BE3B3E">
        <w:tc>
          <w:tcPr>
            <w:tcW w:w="4819" w:type="dxa"/>
            <w:shd w:val="clear" w:color="auto" w:fill="auto"/>
          </w:tcPr>
          <w:p w:rsidR="00BE3B3E" w:rsidRPr="00D91161" w:rsidRDefault="00BE3B3E" w:rsidP="00BE3B3E">
            <w:pPr>
              <w:pStyle w:val="Tabletext"/>
            </w:pPr>
            <w:r>
              <w:t>UNKNOWN_ISSUER</w:t>
            </w:r>
          </w:p>
        </w:tc>
        <w:tc>
          <w:tcPr>
            <w:tcW w:w="4820" w:type="dxa"/>
          </w:tcPr>
          <w:p w:rsidR="00BE3B3E" w:rsidRPr="00D91161" w:rsidRDefault="00BE3B3E" w:rsidP="00BE3B3E">
            <w:pPr>
              <w:pStyle w:val="Code"/>
            </w:pPr>
            <w:r>
              <w:t>keyAgreementUnknownIssuer</w:t>
            </w:r>
          </w:p>
        </w:tc>
      </w:tr>
      <w:tr w:rsidR="00BE3B3E" w:rsidRPr="00AF2874" w:rsidTr="00BE3B3E">
        <w:tc>
          <w:tcPr>
            <w:tcW w:w="4819" w:type="dxa"/>
            <w:shd w:val="clear" w:color="auto" w:fill="auto"/>
          </w:tcPr>
          <w:p w:rsidR="00BE3B3E" w:rsidRPr="00D91161" w:rsidRDefault="00BE3B3E" w:rsidP="00BE3B3E">
            <w:pPr>
              <w:pStyle w:val="Tabletext"/>
            </w:pPr>
            <w:r>
              <w:t>UNSUPPORTED_SUITE</w:t>
            </w:r>
          </w:p>
        </w:tc>
        <w:tc>
          <w:tcPr>
            <w:tcW w:w="4820" w:type="dxa"/>
          </w:tcPr>
          <w:p w:rsidR="00BE3B3E" w:rsidRPr="00D91161" w:rsidRDefault="00BE3B3E" w:rsidP="00BE3B3E">
            <w:pPr>
              <w:pStyle w:val="Code"/>
            </w:pPr>
            <w:r>
              <w:t>keyAgreementUnsupportedSuite</w:t>
            </w:r>
          </w:p>
        </w:tc>
      </w:tr>
      <w:tr w:rsidR="00BE3B3E" w:rsidRPr="00AF2874" w:rsidTr="00BE3B3E">
        <w:tc>
          <w:tcPr>
            <w:tcW w:w="4819" w:type="dxa"/>
            <w:shd w:val="clear" w:color="auto" w:fill="auto"/>
          </w:tcPr>
          <w:p w:rsidR="00BE3B3E" w:rsidRPr="00D369C2" w:rsidRDefault="00BE3B3E" w:rsidP="00BE3B3E">
            <w:pPr>
              <w:pStyle w:val="Tabletext"/>
            </w:pPr>
            <w:r>
              <w:t>BAD_MESSAGE</w:t>
            </w:r>
          </w:p>
        </w:tc>
        <w:tc>
          <w:tcPr>
            <w:tcW w:w="4820" w:type="dxa"/>
          </w:tcPr>
          <w:p w:rsidR="00BE3B3E" w:rsidRPr="00D91161" w:rsidRDefault="00BE3B3E" w:rsidP="00BE3B3E">
            <w:pPr>
              <w:pStyle w:val="Code"/>
            </w:pPr>
            <w:r>
              <w:t>keyAgreementBadMessage</w:t>
            </w:r>
          </w:p>
        </w:tc>
      </w:tr>
      <w:tr w:rsidR="00BE3B3E" w:rsidRPr="00AF2874" w:rsidTr="00BE3B3E">
        <w:tc>
          <w:tcPr>
            <w:tcW w:w="4819" w:type="dxa"/>
            <w:shd w:val="clear" w:color="auto" w:fill="auto"/>
          </w:tcPr>
          <w:p w:rsidR="00BE3B3E" w:rsidRPr="00D91161" w:rsidRDefault="00BE3B3E" w:rsidP="00BE3B3E">
            <w:pPr>
              <w:pStyle w:val="Tabletext"/>
            </w:pPr>
            <w:r w:rsidRPr="00D369C2">
              <w:t>BAD KEY_CONFIRM</w:t>
            </w:r>
          </w:p>
        </w:tc>
        <w:tc>
          <w:tcPr>
            <w:tcW w:w="4820" w:type="dxa"/>
          </w:tcPr>
          <w:p w:rsidR="00BE3B3E" w:rsidRPr="00D369C2" w:rsidRDefault="00BE3B3E" w:rsidP="00BE3B3E">
            <w:pPr>
              <w:pStyle w:val="Code"/>
            </w:pPr>
            <w:r w:rsidRPr="00D369C2">
              <w:t>keyAgreementBadKeyConfirm</w:t>
            </w:r>
          </w:p>
        </w:tc>
      </w:tr>
    </w:tbl>
    <w:p w:rsidR="00BE3B3E" w:rsidRDefault="00BE3B3E" w:rsidP="00BE3B3E">
      <w:pPr>
        <w:pStyle w:val="TableHeader"/>
        <w:framePr w:hSpace="0" w:wrap="auto" w:vAnchor="margin" w:hAnchor="text" w:yAlign="inline"/>
        <w:rPr>
          <w:rStyle w:val="Heading2Char"/>
          <w:rFonts w:ascii="Arial Bold" w:hAnsi="Arial Bold"/>
          <w:sz w:val="28"/>
          <w:szCs w:val="28"/>
        </w:rPr>
      </w:pPr>
      <w:r>
        <w:rPr>
          <w:lang w:eastAsia="en-GB"/>
        </w:rPr>
        <w:t>Table</w:t>
      </w:r>
      <w:r>
        <w:t xml:space="preserve"> </w:t>
      </w:r>
      <w:r>
        <w:fldChar w:fldCharType="begin"/>
      </w:r>
      <w:r>
        <w:instrText xml:space="preserve"> REF _Ref383679818 \r \h  \* MERGEFORMAT </w:instrText>
      </w:r>
      <w:r>
        <w:fldChar w:fldCharType="separate"/>
      </w:r>
      <w:r w:rsidR="007E3F9A">
        <w:t>13.7.4.5.5</w:t>
      </w:r>
      <w:r>
        <w:fldChar w:fldCharType="end"/>
      </w:r>
      <w:r>
        <w:rPr>
          <w:lang w:eastAsia="en-GB"/>
        </w:rPr>
        <w:t xml:space="preserve">: </w:t>
      </w:r>
      <w:r w:rsidRPr="001F098F">
        <w:rPr>
          <w:rStyle w:val="CNFontChar"/>
        </w:rPr>
        <w:t>joinResponseCode</w:t>
      </w:r>
      <w:r>
        <w:rPr>
          <w:lang w:eastAsia="en-GB"/>
        </w:rPr>
        <w:t xml:space="preserve"> mapping to </w:t>
      </w:r>
      <w:r w:rsidR="00665419">
        <w:rPr>
          <w:lang w:eastAsia="en-GB"/>
        </w:rPr>
        <w:t xml:space="preserve">GBZ </w:t>
      </w:r>
      <w:r>
        <w:rPr>
          <w:lang w:eastAsia="en-GB"/>
        </w:rPr>
        <w:t>Responses</w:t>
      </w:r>
      <w:bookmarkStart w:id="4775" w:name="_Ref383532069"/>
    </w:p>
    <w:bookmarkEnd w:id="4775"/>
    <w:p w:rsidR="003E08B4" w:rsidRDefault="003E08B4" w:rsidP="00872E38">
      <w:pPr>
        <w:pStyle w:val="Heading4"/>
      </w:pPr>
      <w:r>
        <w:t>Component Requirements – Unjoin</w:t>
      </w:r>
    </w:p>
    <w:p w:rsidR="003E08B4" w:rsidRDefault="003E08B4" w:rsidP="00872E38">
      <w:pPr>
        <w:pStyle w:val="Heading5"/>
      </w:pPr>
      <w:bookmarkStart w:id="4776" w:name="_Ref387683408"/>
      <w:r>
        <w:t>Unjoin Command and Response payloads – structure definition</w:t>
      </w:r>
      <w:bookmarkEnd w:id="4776"/>
    </w:p>
    <w:p w:rsidR="00BE3B3E" w:rsidRDefault="00BE3B3E" w:rsidP="00BE3B3E">
      <w:r>
        <w:t xml:space="preserve">Each instance of </w:t>
      </w:r>
      <w:r w:rsidRPr="001F184C">
        <w:rPr>
          <w:rStyle w:val="CNFontChar"/>
        </w:rPr>
        <w:t>@</w:t>
      </w:r>
      <w:r>
        <w:rPr>
          <w:rStyle w:val="CNFontChar"/>
        </w:rPr>
        <w:t>UnjoinDevice</w:t>
      </w:r>
      <w:r w:rsidRPr="001F184C">
        <w:rPr>
          <w:rStyle w:val="CNFontChar"/>
        </w:rPr>
        <w:t>.Command</w:t>
      </w:r>
      <w:r>
        <w:rPr>
          <w:rStyle w:val="CNFontChar"/>
        </w:rPr>
        <w:t>Payload</w:t>
      </w:r>
      <w:r>
        <w:t xml:space="preserve"> and of </w:t>
      </w:r>
      <w:r w:rsidRPr="001F184C">
        <w:rPr>
          <w:rStyle w:val="CNFontChar"/>
        </w:rPr>
        <w:t>@</w:t>
      </w:r>
      <w:r>
        <w:rPr>
          <w:rStyle w:val="CNFontChar"/>
        </w:rPr>
        <w:t>UnjoinDevice.ResponsePayload</w:t>
      </w:r>
      <w:r>
        <w:t xml:space="preserve"> shall be an octet string containing the DER encoding of the populated structure defined in this Section </w:t>
      </w:r>
      <w:r w:rsidR="00C611C0">
        <w:fldChar w:fldCharType="begin"/>
      </w:r>
      <w:r w:rsidR="00C611C0">
        <w:instrText xml:space="preserve"> REF _Ref387683408 \r \h </w:instrText>
      </w:r>
      <w:r w:rsidR="00C611C0">
        <w:fldChar w:fldCharType="separate"/>
      </w:r>
      <w:r w:rsidR="007E3F9A">
        <w:t>13.7.4.6.1</w:t>
      </w:r>
      <w:r w:rsidR="00C611C0">
        <w:fldChar w:fldCharType="end"/>
      </w:r>
      <w:r>
        <w:t xml:space="preserve"> which specifies the structure in ASN.1 notation.</w:t>
      </w:r>
    </w:p>
    <w:p w:rsidR="00BE3B3E" w:rsidRDefault="00BE3B3E" w:rsidP="00BE3B3E">
      <w:pPr>
        <w:pStyle w:val="Code"/>
      </w:pPr>
      <w:r>
        <w:t>UnjoinDevice DEFINITIONS ::= BEGIN</w:t>
      </w:r>
    </w:p>
    <w:p w:rsidR="00BE3B3E" w:rsidRDefault="00BE3B3E" w:rsidP="00BE3B3E">
      <w:pPr>
        <w:pStyle w:val="Code"/>
      </w:pPr>
    </w:p>
    <w:p w:rsidR="00BE3B3E" w:rsidRDefault="00BE3B3E" w:rsidP="00BE3B3E">
      <w:pPr>
        <w:pStyle w:val="Code"/>
        <w:tabs>
          <w:tab w:val="clear" w:pos="4962"/>
          <w:tab w:val="left" w:pos="5103"/>
        </w:tabs>
      </w:pPr>
      <w:r>
        <w:t xml:space="preserve">CommandPayload ::= </w:t>
      </w:r>
      <w:r>
        <w:tab/>
      </w:r>
      <w:r w:rsidR="00665419">
        <w:t>OtherDeviceEntityIdentifier</w:t>
      </w:r>
    </w:p>
    <w:p w:rsidR="00BE3B3E" w:rsidRDefault="00BE3B3E" w:rsidP="00BE3B3E">
      <w:pPr>
        <w:pStyle w:val="Code"/>
        <w:tabs>
          <w:tab w:val="clear" w:pos="4962"/>
          <w:tab w:val="left" w:pos="5103"/>
        </w:tabs>
      </w:pPr>
      <w:r>
        <w:t xml:space="preserve">    -- specify the Entity Identifier of the Device for which authorisation </w:t>
      </w:r>
    </w:p>
    <w:p w:rsidR="00BE3B3E" w:rsidRDefault="00BE3B3E" w:rsidP="00BE3B3E">
      <w:pPr>
        <w:pStyle w:val="Code"/>
        <w:tabs>
          <w:tab w:val="clear" w:pos="4962"/>
          <w:tab w:val="left" w:pos="5103"/>
        </w:tabs>
      </w:pPr>
      <w:r>
        <w:t xml:space="preserve">    -- is to be removed</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    </w:t>
      </w:r>
      <w:r w:rsidR="00665419">
        <w:t>O</w:t>
      </w:r>
      <w:r>
        <w:t>therDeviceEntityIdentifier</w:t>
      </w:r>
      <w:r w:rsidR="00665419">
        <w:t xml:space="preserve"> ::=</w:t>
      </w:r>
      <w:r>
        <w:tab/>
        <w:t>OCTET STRING</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ResponsePayload ::= </w:t>
      </w:r>
      <w:r>
        <w:tab/>
      </w:r>
      <w:r w:rsidR="00665419">
        <w:t>UnjoinResponseCode</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    -- detail whether the Command successful executed or, if it didn’t, </w:t>
      </w:r>
    </w:p>
    <w:p w:rsidR="00BE3B3E" w:rsidRDefault="00BE3B3E" w:rsidP="00BE3B3E">
      <w:pPr>
        <w:pStyle w:val="Code"/>
        <w:tabs>
          <w:tab w:val="clear" w:pos="4962"/>
          <w:tab w:val="left" w:pos="5103"/>
        </w:tabs>
      </w:pPr>
      <w:r>
        <w:t xml:space="preserve">    -- what the failure reason was </w:t>
      </w:r>
    </w:p>
    <w:p w:rsidR="00BE3B3E" w:rsidRDefault="00BE3B3E" w:rsidP="00BE3B3E">
      <w:pPr>
        <w:pStyle w:val="Code"/>
        <w:tabs>
          <w:tab w:val="clear" w:pos="4962"/>
          <w:tab w:val="left" w:pos="5103"/>
        </w:tabs>
      </w:pPr>
      <w:r>
        <w:t xml:space="preserve">  </w:t>
      </w:r>
    </w:p>
    <w:p w:rsidR="00BE3B3E" w:rsidRDefault="00BE3B3E" w:rsidP="00BE3B3E">
      <w:pPr>
        <w:pStyle w:val="Code"/>
        <w:tabs>
          <w:tab w:val="clear" w:pos="4962"/>
          <w:tab w:val="left" w:pos="5103"/>
        </w:tabs>
      </w:pPr>
      <w:r>
        <w:t xml:space="preserve">UnjoinResponseCode::= </w:t>
      </w:r>
      <w:r>
        <w:tab/>
        <w:t xml:space="preserve">INTEGER </w:t>
      </w:r>
    </w:p>
    <w:p w:rsidR="00BE3B3E" w:rsidRDefault="00BE3B3E" w:rsidP="00BE3B3E">
      <w:pPr>
        <w:pStyle w:val="Code"/>
        <w:tabs>
          <w:tab w:val="clear" w:pos="4962"/>
          <w:tab w:val="left" w:pos="5103"/>
        </w:tabs>
      </w:pPr>
      <w:r>
        <w:t>{</w:t>
      </w:r>
    </w:p>
    <w:p w:rsidR="00BE3B3E" w:rsidRDefault="00BE3B3E" w:rsidP="00BE3B3E">
      <w:pPr>
        <w:pStyle w:val="Code"/>
        <w:tabs>
          <w:tab w:val="clear" w:pos="4962"/>
          <w:tab w:val="left" w:pos="5103"/>
        </w:tabs>
      </w:pPr>
      <w:r>
        <w:t xml:space="preserve">   success</w:t>
      </w:r>
      <w:r>
        <w:tab/>
        <w:t>(0),</w:t>
      </w:r>
    </w:p>
    <w:p w:rsidR="00BE3B3E" w:rsidRDefault="00BE3B3E" w:rsidP="00BE3B3E">
      <w:pPr>
        <w:pStyle w:val="Code"/>
        <w:tabs>
          <w:tab w:val="clear" w:pos="4962"/>
          <w:tab w:val="left" w:pos="5103"/>
        </w:tabs>
      </w:pPr>
      <w:r>
        <w:t xml:space="preserve">   otherDeviceNotInDeviceLog</w:t>
      </w:r>
      <w:r>
        <w:tab/>
        <w:t>(1),</w:t>
      </w:r>
    </w:p>
    <w:p w:rsidR="00BE3B3E" w:rsidRDefault="00BE3B3E" w:rsidP="00BE3B3E">
      <w:pPr>
        <w:pStyle w:val="Code"/>
        <w:tabs>
          <w:tab w:val="clear" w:pos="4962"/>
          <w:tab w:val="left" w:pos="5103"/>
        </w:tabs>
      </w:pPr>
      <w:r>
        <w:t xml:space="preserve">   otherFailure</w:t>
      </w:r>
      <w:r>
        <w:tab/>
        <w:t>(2)</w:t>
      </w:r>
    </w:p>
    <w:p w:rsidR="00BE3B3E" w:rsidRDefault="00BE3B3E" w:rsidP="00BE3B3E">
      <w:pPr>
        <w:pStyle w:val="Code"/>
        <w:tabs>
          <w:tab w:val="clear" w:pos="4962"/>
          <w:tab w:val="left" w:pos="5103"/>
        </w:tabs>
      </w:pPr>
      <w:r>
        <w:t>}</w:t>
      </w:r>
    </w:p>
    <w:p w:rsidR="00BE3B3E" w:rsidRDefault="00BE3B3E" w:rsidP="00BE3B3E">
      <w:pPr>
        <w:pStyle w:val="Code"/>
      </w:pPr>
    </w:p>
    <w:p w:rsidR="00BE3B3E" w:rsidRDefault="00BE3B3E" w:rsidP="00BE3B3E">
      <w:pPr>
        <w:pStyle w:val="Code"/>
      </w:pPr>
      <w:r>
        <w:t>END</w:t>
      </w:r>
    </w:p>
    <w:p w:rsidR="00BE3B3E" w:rsidRDefault="00BE3B3E" w:rsidP="00872E38">
      <w:pPr>
        <w:pStyle w:val="Heading5"/>
      </w:pPr>
      <w:bookmarkStart w:id="4777" w:name="_Ref383532103"/>
      <w:r>
        <w:t xml:space="preserve">Constructing the </w:t>
      </w:r>
      <w:r w:rsidRPr="00872E38">
        <w:rPr>
          <w:rStyle w:val="CNFontChar"/>
        </w:rPr>
        <w:t>@UnjoinDevice.CommandPayload</w:t>
      </w:r>
      <w:r w:rsidRPr="00903AE6">
        <w:t xml:space="preserve"> and of </w:t>
      </w:r>
      <w:r w:rsidRPr="00872E38">
        <w:rPr>
          <w:rStyle w:val="CNFontChar"/>
        </w:rPr>
        <w:t>@UnjoinDevice.ResponsePayload</w:t>
      </w:r>
      <w:bookmarkEnd w:id="4777"/>
      <w:r w:rsidRPr="00903AE6">
        <w:t xml:space="preserve"> </w:t>
      </w:r>
    </w:p>
    <w:p w:rsidR="00BE3B3E" w:rsidRDefault="00BE3B3E" w:rsidP="00BE3B3E">
      <w:r w:rsidRPr="00F72E7D">
        <w:rPr>
          <w:rStyle w:val="CNFontChar"/>
        </w:rPr>
        <w:t>@</w:t>
      </w:r>
      <w:r w:rsidRPr="001F098F">
        <w:rPr>
          <w:rStyle w:val="CNFontChar"/>
        </w:rPr>
        <w:t>UnjoinDevice.CommandPayload</w:t>
      </w:r>
      <w:r w:rsidRPr="00903AE6">
        <w:t xml:space="preserve"> </w:t>
      </w:r>
      <w:r>
        <w:t>shall have the structure defined in Section</w:t>
      </w:r>
      <w:r w:rsidR="00E76180">
        <w:t xml:space="preserve"> </w:t>
      </w:r>
      <w:r w:rsidR="00E76180">
        <w:fldChar w:fldCharType="begin"/>
      </w:r>
      <w:r w:rsidR="00E76180">
        <w:instrText xml:space="preserve"> REF _Ref387683408 \r \h </w:instrText>
      </w:r>
      <w:r w:rsidR="00E76180">
        <w:fldChar w:fldCharType="separate"/>
      </w:r>
      <w:r w:rsidR="007E3F9A">
        <w:t>13.7.4.6.1</w:t>
      </w:r>
      <w:r w:rsidR="00E76180">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7E3F9A">
        <w:t>13.7.4.6.2</w:t>
      </w:r>
      <w:r>
        <w:rPr>
          <w:highlight w:val="yellow"/>
        </w:rPr>
        <w:fldChar w:fldCharType="end"/>
      </w:r>
      <w:r w:rsidR="003E08B4">
        <w:t>a</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rsidTr="00756658">
        <w:tc>
          <w:tcPr>
            <w:tcW w:w="33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@UnjoinDevice.CommandPayload</w:t>
            </w:r>
          </w:p>
        </w:tc>
        <w:tc>
          <w:tcPr>
            <w:tcW w:w="130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BE3B3E" w:rsidRPr="00027E40" w:rsidTr="00756658">
        <w:tc>
          <w:tcPr>
            <w:tcW w:w="3369" w:type="dxa"/>
            <w:tcBorders>
              <w:top w:val="single" w:sz="4" w:space="0" w:color="009EE3"/>
              <w:left w:val="single" w:sz="4" w:space="0" w:color="009EE3"/>
              <w:bottom w:val="single" w:sz="4" w:space="0" w:color="009EE3"/>
              <w:right w:val="single" w:sz="4" w:space="0" w:color="009EE3"/>
            </w:tcBorders>
          </w:tcPr>
          <w:p w:rsidR="00BE3B3E" w:rsidRPr="0002707D" w:rsidRDefault="00665419" w:rsidP="00BE3B3E">
            <w:pPr>
              <w:pStyle w:val="Code"/>
              <w:tabs>
                <w:tab w:val="left" w:pos="285"/>
                <w:tab w:val="left" w:pos="586"/>
              </w:tabs>
            </w:pPr>
            <w:r>
              <w:t>O</w:t>
            </w:r>
            <w:r w:rsidR="00BE3B3E">
              <w:t>therDeviceEntityIdentifier</w:t>
            </w:r>
          </w:p>
        </w:tc>
        <w:tc>
          <w:tcPr>
            <w:tcW w:w="130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OCTET STRING</w:t>
            </w:r>
          </w:p>
        </w:tc>
        <w:tc>
          <w:tcPr>
            <w:tcW w:w="379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Entity Identifier</w:t>
            </w:r>
          </w:p>
        </w:tc>
        <w:tc>
          <w:tcPr>
            <w:tcW w:w="184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 Entity Identifier of the Device which is to be removed from this Device’s Device Log</w:t>
            </w:r>
          </w:p>
        </w:tc>
      </w:tr>
    </w:tbl>
    <w:p w:rsidR="00BE3B3E" w:rsidRDefault="00BE3B3E" w:rsidP="00BE3B3E">
      <w:pPr>
        <w:pStyle w:val="TableHeader"/>
        <w:framePr w:hSpace="0" w:wrap="auto" w:vAnchor="margin" w:hAnchor="text" w:yAlign="inline"/>
        <w:rPr>
          <w:lang w:eastAsia="en-GB"/>
        </w:rPr>
      </w:pPr>
      <w:r>
        <w:rPr>
          <w:lang w:eastAsia="en-GB"/>
        </w:rPr>
        <w:t>Table</w:t>
      </w:r>
      <w:r>
        <w:t xml:space="preserv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7E3F9A">
        <w:t>13.7.4.6.2</w:t>
      </w:r>
      <w:r>
        <w:rPr>
          <w:highlight w:val="yellow"/>
        </w:rPr>
        <w:fldChar w:fldCharType="end"/>
      </w:r>
      <w:r w:rsidR="003E08B4">
        <w:t>a</w:t>
      </w:r>
      <w:r>
        <w:rPr>
          <w:lang w:eastAsia="en-GB"/>
        </w:rPr>
        <w:t xml:space="preserve">: </w:t>
      </w:r>
      <w:r w:rsidRPr="00903AE6">
        <w:rPr>
          <w:rFonts w:ascii="Courier New" w:hAnsi="Courier New" w:cs="Courier New"/>
          <w:lang w:eastAsia="en-GB"/>
        </w:rPr>
        <w:t>@</w:t>
      </w:r>
      <w:r>
        <w:rPr>
          <w:rFonts w:ascii="Courier New" w:hAnsi="Courier New" w:cs="Courier New"/>
          <w:lang w:eastAsia="en-GB"/>
        </w:rPr>
        <w:t>Unjoin</w:t>
      </w:r>
      <w:r w:rsidRPr="00903AE6">
        <w:rPr>
          <w:rFonts w:ascii="Courier New" w:hAnsi="Courier New" w:cs="Courier New"/>
          <w:lang w:eastAsia="en-GB"/>
        </w:rPr>
        <w:t>Device.CommandPayload</w:t>
      </w:r>
      <w:r>
        <w:rPr>
          <w:lang w:eastAsia="en-GB"/>
        </w:rPr>
        <w:t xml:space="preserve"> population</w:t>
      </w:r>
    </w:p>
    <w:p w:rsidR="00BE3B3E" w:rsidRDefault="00BE3B3E" w:rsidP="00BE3B3E">
      <w:r w:rsidRPr="008A0288">
        <w:rPr>
          <w:rStyle w:val="CNFontChar"/>
        </w:rPr>
        <w:t>@UnjoinDevice.ResponsePayload</w:t>
      </w:r>
      <w:r w:rsidRPr="00903AE6">
        <w:t xml:space="preserve"> </w:t>
      </w:r>
      <w:r>
        <w:t xml:space="preserve">shall have the structure defined in Section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7E3F9A">
        <w:t>13.7.4.6.1</w:t>
      </w:r>
      <w:r w:rsidR="00E76180">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7E3F9A">
        <w:t>13.7.4.6.2</w:t>
      </w:r>
      <w:r>
        <w:rPr>
          <w:highlight w:val="yellow"/>
        </w:rPr>
        <w:fldChar w:fldCharType="end"/>
      </w:r>
      <w:r w:rsidR="003E08B4">
        <w:t>b</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rsidTr="00756658">
        <w:tc>
          <w:tcPr>
            <w:tcW w:w="33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@UnjoinDevice.ResponsePayload</w:t>
            </w:r>
          </w:p>
        </w:tc>
        <w:tc>
          <w:tcPr>
            <w:tcW w:w="130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BE3B3E" w:rsidRPr="00027E40" w:rsidTr="00756658">
        <w:tc>
          <w:tcPr>
            <w:tcW w:w="33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unjoinResponseCode</w:t>
            </w:r>
          </w:p>
        </w:tc>
        <w:tc>
          <w:tcPr>
            <w:tcW w:w="130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INTEGER</w:t>
            </w:r>
          </w:p>
        </w:tc>
        <w:tc>
          <w:tcPr>
            <w:tcW w:w="3799" w:type="dxa"/>
            <w:tcBorders>
              <w:top w:val="single" w:sz="4" w:space="0" w:color="009EE3"/>
              <w:left w:val="single" w:sz="4" w:space="0" w:color="009EE3"/>
              <w:bottom w:val="single" w:sz="4" w:space="0" w:color="009EE3"/>
              <w:right w:val="single" w:sz="4" w:space="0" w:color="009EE3"/>
            </w:tcBorders>
          </w:tcPr>
          <w:p w:rsidR="00A62131" w:rsidRPr="00A62131" w:rsidRDefault="00A62131" w:rsidP="00872E38">
            <w:pPr>
              <w:pStyle w:val="Code"/>
            </w:pPr>
            <w:r>
              <w:t>s</w:t>
            </w:r>
            <w:r w:rsidRPr="00A62131">
              <w:t>uccess  (0),</w:t>
            </w:r>
            <w:r w:rsidRPr="00A62131">
              <w:tab/>
              <w:t>(0),</w:t>
            </w:r>
          </w:p>
          <w:p w:rsidR="00A62131" w:rsidRPr="00A62131" w:rsidRDefault="00A62131" w:rsidP="00872E38">
            <w:pPr>
              <w:pStyle w:val="Code"/>
            </w:pPr>
            <w:r>
              <w:t>o</w:t>
            </w:r>
            <w:r w:rsidRPr="00A62131">
              <w:t>therDeviceNotInDeviceLog</w:t>
            </w:r>
            <w:r>
              <w:t xml:space="preserve">  (1),</w:t>
            </w:r>
            <w:r w:rsidRPr="00A62131">
              <w:tab/>
              <w:t>(1),</w:t>
            </w:r>
          </w:p>
          <w:p w:rsidR="00A62131" w:rsidRPr="0002707D" w:rsidRDefault="00A62131" w:rsidP="00756658">
            <w:pPr>
              <w:pStyle w:val="Code"/>
            </w:pPr>
            <w:r w:rsidRPr="00A62131">
              <w:t>otherFailure</w:t>
            </w:r>
            <w:r>
              <w:t xml:space="preserve">  (2)</w:t>
            </w:r>
            <w:r>
              <w:tab/>
              <w:t>(2)</w:t>
            </w:r>
          </w:p>
        </w:tc>
        <w:tc>
          <w:tcPr>
            <w:tcW w:w="184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rsidR="00BE3B3E" w:rsidRPr="0002707D" w:rsidRDefault="00BE3B3E">
            <w:pPr>
              <w:pStyle w:val="Tabletext"/>
              <w:rPr>
                <w:sz w:val="18"/>
                <w:szCs w:val="18"/>
              </w:rPr>
            </w:pPr>
            <w:r>
              <w:rPr>
                <w:sz w:val="18"/>
                <w:szCs w:val="18"/>
              </w:rPr>
              <w:t xml:space="preserve">Shall be populated according to the processing defined in Section </w:t>
            </w:r>
            <w:r w:rsidR="00002CB0">
              <w:rPr>
                <w:sz w:val="18"/>
                <w:szCs w:val="18"/>
                <w:highlight w:val="red"/>
              </w:rPr>
              <w:fldChar w:fldCharType="begin"/>
            </w:r>
            <w:r w:rsidR="00002CB0">
              <w:rPr>
                <w:sz w:val="18"/>
                <w:szCs w:val="18"/>
              </w:rPr>
              <w:instrText xml:space="preserve"> REF _Ref387683894 \r \h </w:instrText>
            </w:r>
            <w:r w:rsidR="00002CB0">
              <w:rPr>
                <w:sz w:val="18"/>
                <w:szCs w:val="18"/>
                <w:highlight w:val="red"/>
              </w:rPr>
            </w:r>
            <w:r w:rsidR="00002CB0">
              <w:rPr>
                <w:sz w:val="18"/>
                <w:szCs w:val="18"/>
                <w:highlight w:val="red"/>
              </w:rPr>
              <w:fldChar w:fldCharType="separate"/>
            </w:r>
            <w:r w:rsidR="007E3F9A">
              <w:rPr>
                <w:sz w:val="18"/>
                <w:szCs w:val="18"/>
              </w:rPr>
              <w:t>13.7.4.3</w:t>
            </w:r>
            <w:r w:rsidR="00002CB0">
              <w:rPr>
                <w:sz w:val="18"/>
                <w:szCs w:val="18"/>
                <w:highlight w:val="red"/>
              </w:rPr>
              <w:fldChar w:fldCharType="end"/>
            </w:r>
          </w:p>
        </w:tc>
      </w:tr>
    </w:tbl>
    <w:p w:rsidR="00BE3B3E" w:rsidRDefault="00BE3B3E" w:rsidP="00BE3B3E">
      <w:pPr>
        <w:pStyle w:val="TableHeader"/>
        <w:framePr w:hSpace="0" w:wrap="auto" w:vAnchor="margin" w:hAnchor="text" w:yAlign="inline"/>
      </w:pPr>
      <w:r>
        <w:rPr>
          <w:lang w:eastAsia="en-GB"/>
        </w:rPr>
        <w:t>Table</w:t>
      </w:r>
      <w:r>
        <w:t xml:space="preserve"> </w:t>
      </w:r>
      <w:r>
        <w:rPr>
          <w:highlight w:val="yellow"/>
        </w:rPr>
        <w:fldChar w:fldCharType="begin"/>
      </w:r>
      <w:r>
        <w:instrText xml:space="preserve"> REF _Ref383532103 \r \h </w:instrText>
      </w:r>
      <w:r>
        <w:rPr>
          <w:highlight w:val="yellow"/>
        </w:rPr>
      </w:r>
      <w:r>
        <w:rPr>
          <w:highlight w:val="yellow"/>
        </w:rPr>
        <w:fldChar w:fldCharType="separate"/>
      </w:r>
      <w:r w:rsidR="007E3F9A">
        <w:t>13.7.4.6.2</w:t>
      </w:r>
      <w:r>
        <w:rPr>
          <w:highlight w:val="yellow"/>
        </w:rPr>
        <w:fldChar w:fldCharType="end"/>
      </w:r>
      <w:r w:rsidR="003E08B4">
        <w:t>b</w:t>
      </w:r>
      <w:r>
        <w:rPr>
          <w:lang w:eastAsia="en-GB"/>
        </w:rPr>
        <w:t xml:space="preserve">: </w:t>
      </w:r>
      <w:r>
        <w:rPr>
          <w:rFonts w:ascii="Courier New" w:hAnsi="Courier New" w:cs="Courier New"/>
          <w:lang w:eastAsia="en-GB"/>
        </w:rPr>
        <w:t>@UnjoinDevice.Response</w:t>
      </w:r>
      <w:r w:rsidRPr="00903AE6">
        <w:rPr>
          <w:rFonts w:ascii="Courier New" w:hAnsi="Courier New" w:cs="Courier New"/>
          <w:lang w:eastAsia="en-GB"/>
        </w:rPr>
        <w:t>Payload</w:t>
      </w:r>
      <w:r>
        <w:rPr>
          <w:lang w:eastAsia="en-GB"/>
        </w:rPr>
        <w:t xml:space="preserve"> population</w:t>
      </w:r>
    </w:p>
    <w:p w:rsidR="0002292A" w:rsidRDefault="0002292A" w:rsidP="00BE3B3E">
      <w:pPr>
        <w:pStyle w:val="Heading3"/>
        <w:rPr>
          <w:rStyle w:val="Heading2Char"/>
          <w:b/>
          <w:bCs/>
          <w:sz w:val="28"/>
          <w:szCs w:val="28"/>
        </w:rPr>
        <w:sectPr w:rsidR="0002292A" w:rsidSect="00206625">
          <w:headerReference w:type="default" r:id="rId48"/>
          <w:footerReference w:type="default" r:id="rId49"/>
          <w:pgSz w:w="16838" w:h="11906" w:orient="landscape" w:code="9"/>
          <w:pgMar w:top="1440" w:right="1440" w:bottom="1440" w:left="1440" w:header="709" w:footer="709" w:gutter="0"/>
          <w:lnNumType w:countBy="1" w:restart="continuous"/>
          <w:cols w:space="708"/>
          <w:docGrid w:linePitch="360"/>
        </w:sectPr>
      </w:pPr>
      <w:bookmarkStart w:id="4778" w:name="_Ref383697221"/>
    </w:p>
    <w:p w:rsidR="003E08B4" w:rsidRDefault="003E08B4" w:rsidP="00872E38">
      <w:pPr>
        <w:pStyle w:val="Heading4"/>
      </w:pPr>
      <w:bookmarkStart w:id="4779" w:name="_Ref387656894"/>
      <w:bookmarkEnd w:id="4778"/>
      <w:r>
        <w:lastRenderedPageBreak/>
        <w:t>CS07 Read Device Join Details Command and Response payloads – structure definition</w:t>
      </w:r>
      <w:bookmarkEnd w:id="4779"/>
    </w:p>
    <w:p w:rsidR="00BE3B3E" w:rsidRDefault="00BE3B3E" w:rsidP="00BE3B3E">
      <w:r>
        <w:t xml:space="preserve">Each instance of </w:t>
      </w:r>
      <w:r w:rsidRPr="006331FD">
        <w:rPr>
          <w:rStyle w:val="CNFontChar"/>
        </w:rPr>
        <w:t>@ReadDeviceLog.CommandPayload</w:t>
      </w:r>
      <w:r>
        <w:t xml:space="preserve"> and of </w:t>
      </w:r>
      <w:r w:rsidRPr="006331FD">
        <w:rPr>
          <w:rStyle w:val="CNFontChar"/>
        </w:rPr>
        <w:t>@ReadDeviceLog.ResponsePayloa</w:t>
      </w:r>
      <w:r>
        <w:rPr>
          <w:rStyle w:val="CNFontChar"/>
        </w:rPr>
        <w:t>d</w:t>
      </w:r>
      <w:r>
        <w:t xml:space="preserve"> shall be an octet string containing the DER encoding of the populated structure defined in this Section </w:t>
      </w:r>
      <w:r w:rsidR="00772ECF">
        <w:fldChar w:fldCharType="begin"/>
      </w:r>
      <w:r w:rsidR="00772ECF">
        <w:instrText xml:space="preserve"> REF _Ref387656894 \r \h </w:instrText>
      </w:r>
      <w:r w:rsidR="00772ECF">
        <w:fldChar w:fldCharType="separate"/>
      </w:r>
      <w:r w:rsidR="007E3F9A">
        <w:t>13.7.4.7</w:t>
      </w:r>
      <w:r w:rsidR="00772ECF">
        <w:fldChar w:fldCharType="end"/>
      </w:r>
      <w:r>
        <w:t xml:space="preserve"> which specifies the structure in ASN.1 notation.</w:t>
      </w:r>
    </w:p>
    <w:p w:rsidR="00BE3B3E" w:rsidRDefault="00BE3B3E" w:rsidP="00BE3B3E">
      <w:pPr>
        <w:pStyle w:val="Code"/>
        <w:tabs>
          <w:tab w:val="clear" w:pos="4962"/>
          <w:tab w:val="left" w:pos="5103"/>
        </w:tabs>
      </w:pPr>
      <w:r>
        <w:t>ReadDeviceLog DEFINITIONS ::= BEGIN</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CommandPayload ::= </w:t>
      </w:r>
      <w:r>
        <w:tab/>
        <w:t>NULL</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ResponsePayload ::= </w:t>
      </w:r>
      <w:r>
        <w:tab/>
        <w:t>SEQUENCE</w:t>
      </w:r>
    </w:p>
    <w:p w:rsidR="00BE3B3E" w:rsidRDefault="00BE3B3E" w:rsidP="00BE3B3E">
      <w:pPr>
        <w:pStyle w:val="Code"/>
        <w:tabs>
          <w:tab w:val="clear" w:pos="4962"/>
          <w:tab w:val="left" w:pos="5103"/>
        </w:tabs>
      </w:pPr>
      <w:r>
        <w:t>{</w:t>
      </w:r>
    </w:p>
    <w:p w:rsidR="00BE3B3E" w:rsidRDefault="00BE3B3E" w:rsidP="00BE3B3E">
      <w:pPr>
        <w:pStyle w:val="Code"/>
        <w:tabs>
          <w:tab w:val="clear" w:pos="4962"/>
          <w:tab w:val="left" w:pos="5103"/>
        </w:tabs>
      </w:pPr>
      <w:r>
        <w:t xml:space="preserve">    -- detail whether the Command successful </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    readLogResponseCode</w:t>
      </w:r>
      <w:r>
        <w:tab/>
        <w:t>ReadLogResponseCode,</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 xml:space="preserve">    -- if it was, return the Log Entries</w:t>
      </w:r>
    </w:p>
    <w:p w:rsidR="00BE3B3E" w:rsidRDefault="00BE3B3E" w:rsidP="00BE3B3E">
      <w:pPr>
        <w:pStyle w:val="Code"/>
        <w:tabs>
          <w:tab w:val="clear" w:pos="4962"/>
          <w:tab w:val="left" w:pos="5103"/>
        </w:tabs>
      </w:pPr>
      <w:r>
        <w:t xml:space="preserve">    deviceLogEntries</w:t>
      </w:r>
      <w:r>
        <w:tab/>
        <w:t>SEQUENCE OF DeviceLogEntry OPTIONAL</w:t>
      </w:r>
    </w:p>
    <w:p w:rsidR="00BE3B3E" w:rsidRDefault="00BE3B3E" w:rsidP="00BE3B3E">
      <w:pPr>
        <w:pStyle w:val="Code"/>
        <w:tabs>
          <w:tab w:val="clear" w:pos="4962"/>
          <w:tab w:val="left" w:pos="5103"/>
        </w:tabs>
      </w:pPr>
      <w:r>
        <w:t>}</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DeviceLogEntry ::=</w:t>
      </w:r>
      <w:r>
        <w:tab/>
        <w:t>SEQUENCE</w:t>
      </w:r>
    </w:p>
    <w:p w:rsidR="00BE3B3E" w:rsidRDefault="00BE3B3E" w:rsidP="00BE3B3E">
      <w:pPr>
        <w:pStyle w:val="Code"/>
        <w:tabs>
          <w:tab w:val="clear" w:pos="4962"/>
          <w:tab w:val="left" w:pos="5103"/>
        </w:tabs>
      </w:pPr>
      <w:r>
        <w:t>{</w:t>
      </w:r>
    </w:p>
    <w:p w:rsidR="00BE3B3E" w:rsidRDefault="00BE3B3E" w:rsidP="00BE3B3E">
      <w:pPr>
        <w:pStyle w:val="Code"/>
        <w:tabs>
          <w:tab w:val="clear" w:pos="4962"/>
          <w:tab w:val="left" w:pos="5103"/>
        </w:tabs>
      </w:pPr>
      <w:r>
        <w:t xml:space="preserve">    deviceIndentifier</w:t>
      </w:r>
      <w:r>
        <w:tab/>
        <w:t>OCTET STRING,</w:t>
      </w:r>
    </w:p>
    <w:p w:rsidR="00BE3B3E" w:rsidRDefault="00BE3B3E" w:rsidP="00BE3B3E">
      <w:pPr>
        <w:pStyle w:val="Code"/>
        <w:tabs>
          <w:tab w:val="clear" w:pos="4962"/>
          <w:tab w:val="left" w:pos="5103"/>
        </w:tabs>
      </w:pPr>
      <w:r>
        <w:t xml:space="preserve">    deviceType</w:t>
      </w:r>
      <w:r>
        <w:tab/>
        <w:t>DeviceType</w:t>
      </w:r>
    </w:p>
    <w:p w:rsidR="00BE3B3E" w:rsidRDefault="00BE3B3E" w:rsidP="00BE3B3E">
      <w:pPr>
        <w:pStyle w:val="Code"/>
        <w:tabs>
          <w:tab w:val="clear" w:pos="4962"/>
          <w:tab w:val="left" w:pos="5103"/>
        </w:tabs>
      </w:pPr>
      <w:r>
        <w:t>}</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 w:val="left" w:pos="5812"/>
        </w:tabs>
      </w:pPr>
      <w:r>
        <w:t xml:space="preserve">DeviceType ::= </w:t>
      </w:r>
      <w:r>
        <w:tab/>
        <w:t xml:space="preserve">INTEGER </w:t>
      </w:r>
    </w:p>
    <w:p w:rsidR="00BE3B3E" w:rsidRDefault="00BE3B3E" w:rsidP="00BE3B3E">
      <w:pPr>
        <w:pStyle w:val="Code"/>
        <w:tabs>
          <w:tab w:val="clear" w:pos="4962"/>
          <w:tab w:val="left" w:pos="5103"/>
          <w:tab w:val="left" w:pos="5812"/>
        </w:tabs>
      </w:pPr>
      <w:r>
        <w:t>{</w:t>
      </w:r>
    </w:p>
    <w:p w:rsidR="00BE3B3E" w:rsidRDefault="00BE3B3E" w:rsidP="00BE3B3E">
      <w:pPr>
        <w:pStyle w:val="Code"/>
        <w:tabs>
          <w:tab w:val="clear" w:pos="4962"/>
          <w:tab w:val="left" w:pos="5103"/>
          <w:tab w:val="left" w:pos="5812"/>
        </w:tabs>
      </w:pPr>
      <w:r>
        <w:t xml:space="preserve">   gSME</w:t>
      </w:r>
      <w:r>
        <w:tab/>
        <w:t>(0),</w:t>
      </w:r>
    </w:p>
    <w:p w:rsidR="00BE3B3E" w:rsidRDefault="00BE3B3E" w:rsidP="00BE3B3E">
      <w:pPr>
        <w:pStyle w:val="Code"/>
        <w:tabs>
          <w:tab w:val="clear" w:pos="4962"/>
          <w:tab w:val="left" w:pos="5103"/>
          <w:tab w:val="left" w:pos="5812"/>
        </w:tabs>
      </w:pPr>
      <w:r>
        <w:t xml:space="preserve">   eSME </w:t>
      </w:r>
      <w:r>
        <w:tab/>
        <w:t>(1),</w:t>
      </w:r>
    </w:p>
    <w:p w:rsidR="00BE3B3E" w:rsidRDefault="00BE3B3E" w:rsidP="00BE3B3E">
      <w:pPr>
        <w:pStyle w:val="Code"/>
        <w:tabs>
          <w:tab w:val="clear" w:pos="4962"/>
          <w:tab w:val="left" w:pos="5103"/>
          <w:tab w:val="left" w:pos="5812"/>
        </w:tabs>
      </w:pPr>
      <w:r>
        <w:t xml:space="preserve">   communicationsHubCommunicationsHubFunction</w:t>
      </w:r>
      <w:r>
        <w:tab/>
        <w:t>(2),</w:t>
      </w:r>
    </w:p>
    <w:p w:rsidR="00BE3B3E" w:rsidRDefault="00BE3B3E" w:rsidP="00BE3B3E">
      <w:pPr>
        <w:pStyle w:val="Code"/>
        <w:tabs>
          <w:tab w:val="clear" w:pos="4962"/>
          <w:tab w:val="left" w:pos="5103"/>
          <w:tab w:val="left" w:pos="5812"/>
        </w:tabs>
      </w:pPr>
      <w:r>
        <w:t xml:space="preserve">   communicationsHubGasProxyFunction </w:t>
      </w:r>
      <w:r>
        <w:tab/>
        <w:t>(3),</w:t>
      </w:r>
    </w:p>
    <w:p w:rsidR="00BE3B3E" w:rsidRDefault="00BE3B3E" w:rsidP="00BE3B3E">
      <w:pPr>
        <w:pStyle w:val="Code"/>
        <w:tabs>
          <w:tab w:val="clear" w:pos="4962"/>
          <w:tab w:val="left" w:pos="5103"/>
          <w:tab w:val="left" w:pos="5812"/>
        </w:tabs>
      </w:pPr>
      <w:r>
        <w:t xml:space="preserve">   type1HANConnectedAuxiliaryLoadControlSwitch </w:t>
      </w:r>
      <w:r>
        <w:tab/>
        <w:t>(4),</w:t>
      </w:r>
    </w:p>
    <w:p w:rsidR="00BE3B3E" w:rsidRDefault="00BE3B3E" w:rsidP="00BE3B3E">
      <w:pPr>
        <w:pStyle w:val="Code"/>
        <w:tabs>
          <w:tab w:val="clear" w:pos="4962"/>
          <w:tab w:val="left" w:pos="5103"/>
          <w:tab w:val="left" w:pos="5812"/>
        </w:tabs>
      </w:pPr>
      <w:r>
        <w:t xml:space="preserve">   type1PrepaymentInterfaceDevice</w:t>
      </w:r>
      <w:r>
        <w:tab/>
        <w:t>(5),</w:t>
      </w:r>
    </w:p>
    <w:p w:rsidR="00BE3B3E" w:rsidRDefault="00BE3B3E" w:rsidP="00BE3B3E">
      <w:pPr>
        <w:pStyle w:val="Code"/>
        <w:tabs>
          <w:tab w:val="clear" w:pos="4962"/>
          <w:tab w:val="left" w:pos="5103"/>
          <w:tab w:val="left" w:pos="5812"/>
        </w:tabs>
      </w:pPr>
      <w:r>
        <w:t xml:space="preserve">   type2</w:t>
      </w:r>
      <w:r>
        <w:tab/>
        <w:t>(6)</w:t>
      </w:r>
    </w:p>
    <w:p w:rsidR="00BE3B3E" w:rsidRDefault="00BE3B3E" w:rsidP="00BE3B3E">
      <w:pPr>
        <w:pStyle w:val="Code"/>
        <w:tabs>
          <w:tab w:val="clear" w:pos="4962"/>
          <w:tab w:val="left" w:pos="5103"/>
          <w:tab w:val="left" w:pos="5812"/>
        </w:tabs>
      </w:pPr>
      <w:r>
        <w:t>}</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 w:val="left" w:pos="5812"/>
        </w:tabs>
      </w:pPr>
      <w:r>
        <w:t xml:space="preserve">ReadLogResponseCode::= </w:t>
      </w:r>
      <w:r>
        <w:tab/>
        <w:t xml:space="preserve">INTEGER </w:t>
      </w:r>
    </w:p>
    <w:p w:rsidR="00BE3B3E" w:rsidRDefault="00BE3B3E" w:rsidP="00BE3B3E">
      <w:pPr>
        <w:pStyle w:val="Code"/>
        <w:tabs>
          <w:tab w:val="clear" w:pos="4962"/>
          <w:tab w:val="left" w:pos="5103"/>
          <w:tab w:val="left" w:pos="5812"/>
        </w:tabs>
      </w:pPr>
      <w:r>
        <w:t>{</w:t>
      </w:r>
    </w:p>
    <w:p w:rsidR="00BE3B3E" w:rsidRDefault="00BE3B3E" w:rsidP="00BE3B3E">
      <w:pPr>
        <w:pStyle w:val="Code"/>
        <w:tabs>
          <w:tab w:val="clear" w:pos="4962"/>
          <w:tab w:val="left" w:pos="5103"/>
          <w:tab w:val="left" w:pos="5812"/>
        </w:tabs>
      </w:pPr>
      <w:r>
        <w:t xml:space="preserve">   success</w:t>
      </w:r>
      <w:r>
        <w:tab/>
        <w:t>(0),</w:t>
      </w:r>
    </w:p>
    <w:p w:rsidR="00BE3B3E" w:rsidRDefault="00BE3B3E" w:rsidP="00BE3B3E">
      <w:pPr>
        <w:pStyle w:val="Code"/>
        <w:tabs>
          <w:tab w:val="clear" w:pos="4962"/>
          <w:tab w:val="left" w:pos="5103"/>
          <w:tab w:val="left" w:pos="5812"/>
        </w:tabs>
      </w:pPr>
      <w:r>
        <w:t xml:space="preserve">   readFailure</w:t>
      </w:r>
      <w:r>
        <w:tab/>
        <w:t>(1)</w:t>
      </w:r>
    </w:p>
    <w:p w:rsidR="00BE3B3E" w:rsidRDefault="00BE3B3E" w:rsidP="00BE3B3E">
      <w:pPr>
        <w:pStyle w:val="Code"/>
        <w:tabs>
          <w:tab w:val="clear" w:pos="4962"/>
          <w:tab w:val="left" w:pos="5103"/>
          <w:tab w:val="left" w:pos="5812"/>
        </w:tabs>
      </w:pPr>
      <w:r>
        <w:t>}</w:t>
      </w:r>
    </w:p>
    <w:p w:rsidR="00BE3B3E" w:rsidRDefault="00BE3B3E" w:rsidP="00BE3B3E">
      <w:pPr>
        <w:pStyle w:val="Code"/>
        <w:tabs>
          <w:tab w:val="clear" w:pos="4962"/>
          <w:tab w:val="left" w:pos="5103"/>
        </w:tabs>
      </w:pPr>
    </w:p>
    <w:p w:rsidR="00BE3B3E" w:rsidRDefault="00BE3B3E" w:rsidP="00BE3B3E">
      <w:pPr>
        <w:pStyle w:val="Code"/>
        <w:tabs>
          <w:tab w:val="clear" w:pos="4962"/>
          <w:tab w:val="left" w:pos="5103"/>
        </w:tabs>
      </w:pPr>
      <w:r>
        <w:t>END</w:t>
      </w:r>
    </w:p>
    <w:p w:rsidR="003A4FD8" w:rsidRDefault="0030594B" w:rsidP="00BE3B3E">
      <w:pPr>
        <w:pStyle w:val="Heading2"/>
      </w:pPr>
      <w:bookmarkStart w:id="4780" w:name="_Toc392602576"/>
      <w:bookmarkStart w:id="4781" w:name="_Ref387656895"/>
      <w:bookmarkStart w:id="4782" w:name="_Ref387656896"/>
      <w:r>
        <w:t>GCS59 / 62</w:t>
      </w:r>
      <w:r w:rsidR="00D93F2B">
        <w:t xml:space="preserve"> </w:t>
      </w:r>
      <w:r w:rsidR="003A4FD8">
        <w:t>GPF Device Log Backup and Restore</w:t>
      </w:r>
      <w:bookmarkEnd w:id="4780"/>
    </w:p>
    <w:p w:rsidR="00BE3B3E" w:rsidRPr="00A600A1" w:rsidRDefault="00BE3B3E" w:rsidP="00872E38">
      <w:pPr>
        <w:pStyle w:val="Heading3"/>
      </w:pPr>
      <w:r w:rsidRPr="00A600A1">
        <w:t xml:space="preserve">Introduction to GPF Device Log </w:t>
      </w:r>
      <w:r w:rsidR="00F77A70">
        <w:t>B</w:t>
      </w:r>
      <w:r w:rsidRPr="00A600A1">
        <w:t xml:space="preserve">ackup and </w:t>
      </w:r>
      <w:r w:rsidR="00F77A70">
        <w:t>R</w:t>
      </w:r>
      <w:r w:rsidRPr="00A600A1">
        <w:t>estore - informative</w:t>
      </w:r>
      <w:bookmarkEnd w:id="4781"/>
      <w:bookmarkEnd w:id="4782"/>
    </w:p>
    <w:p w:rsidR="00BE3B3E" w:rsidRPr="00A600A1" w:rsidRDefault="00BE3B3E" w:rsidP="00872E38">
      <w:pPr>
        <w:pStyle w:val="Heading4"/>
      </w:pPr>
      <w:r w:rsidRPr="00A600A1">
        <w:t>The role of pair-wise authorisation - informative</w:t>
      </w:r>
    </w:p>
    <w:p w:rsidR="00BE3B3E" w:rsidRDefault="00BE3B3E" w:rsidP="00BE3B3E">
      <w:r>
        <w:t>This Section</w:t>
      </w:r>
      <w:r w:rsidR="00772ECF">
        <w:t xml:space="preserve"> </w:t>
      </w:r>
      <w:r w:rsidR="00772ECF">
        <w:fldChar w:fldCharType="begin"/>
      </w:r>
      <w:r w:rsidR="00772ECF">
        <w:instrText xml:space="preserve"> REF _Ref387656895 \r \h </w:instrText>
      </w:r>
      <w:r w:rsidR="00772ECF">
        <w:fldChar w:fldCharType="separate"/>
      </w:r>
      <w:r w:rsidR="007E3F9A">
        <w:t>13.8</w:t>
      </w:r>
      <w:r w:rsidR="00772ECF">
        <w:fldChar w:fldCharType="end"/>
      </w:r>
      <w:r>
        <w:t xml:space="preserve"> includes the Use Cases related to the backing up and restoring of the GPF's Device Log.</w:t>
      </w:r>
      <w:r w:rsidR="00BF72B9">
        <w:t xml:space="preserve"> </w:t>
      </w:r>
      <w:r>
        <w:t xml:space="preserve"> This is to cater for situation where the existing Communications Hub fails and has to be replaced.</w:t>
      </w:r>
    </w:p>
    <w:p w:rsidR="00BE3B3E" w:rsidRDefault="00BE3B3E" w:rsidP="00BE3B3E">
      <w:r>
        <w:t>In summary:</w:t>
      </w:r>
    </w:p>
    <w:p w:rsidR="00BE3B3E" w:rsidRDefault="00BE3B3E" w:rsidP="00BE3B3E">
      <w:pPr>
        <w:pStyle w:val="ListBullet"/>
      </w:pPr>
      <w:r>
        <w:t>a GPF sends an Alert whenever its Device Log changes.  That Alert contains the contents of the GPF's Device Log after the change has been made; and</w:t>
      </w:r>
    </w:p>
    <w:p w:rsidR="00BE3B3E" w:rsidRDefault="00BE3B3E" w:rsidP="00BE3B3E">
      <w:pPr>
        <w:pStyle w:val="ListBullet"/>
      </w:pPr>
      <w:r>
        <w:t xml:space="preserve">the Restore GPF Device Log Command shall contain the same structure of Device Log contents.  If successful, the Command will place those contents in to the GPF's Device </w:t>
      </w:r>
      <w:r>
        <w:lastRenderedPageBreak/>
        <w:t>Log and will have triggered the processing required to authorise the specified Devices application layer interaction with the GPF, where required.</w:t>
      </w:r>
    </w:p>
    <w:p w:rsidR="00BE3B3E" w:rsidRDefault="00BE3B3E" w:rsidP="00872E38">
      <w:pPr>
        <w:pStyle w:val="Heading4"/>
      </w:pPr>
      <w:r>
        <w:t>The format of Message Payloads - informative</w:t>
      </w:r>
    </w:p>
    <w:p w:rsidR="00BE3B3E" w:rsidRDefault="00BE3B3E" w:rsidP="00BE3B3E">
      <w:r>
        <w:t xml:space="preserve">In common with other GBCS Remote Messages related to the management of Security Credentials, the Payloads of Alerts, Commands and Responses defined in this Section </w:t>
      </w:r>
      <w:r w:rsidR="00772ECF">
        <w:fldChar w:fldCharType="begin"/>
      </w:r>
      <w:r w:rsidR="00772ECF">
        <w:instrText xml:space="preserve"> REF _Ref387656896 \r \h </w:instrText>
      </w:r>
      <w:r w:rsidR="00772ECF">
        <w:fldChar w:fldCharType="separate"/>
      </w:r>
      <w:r w:rsidR="007E3F9A">
        <w:t>13.8</w:t>
      </w:r>
      <w:r w:rsidR="00772ECF">
        <w:fldChar w:fldCharType="end"/>
      </w:r>
      <w:r w:rsidR="00772ECF">
        <w:t xml:space="preserve"> </w:t>
      </w:r>
      <w:r>
        <w:t>are specified using ASN.1, with DER encoding to be applied to Command and Response payloads.</w:t>
      </w:r>
    </w:p>
    <w:p w:rsidR="00BE3B3E" w:rsidRDefault="00BE3B3E" w:rsidP="00BE3B3E">
      <w:r>
        <w:t xml:space="preserve">Each entry in a GPF Device Log shall contain the Entity Identifier of the Authorised Device and its </w:t>
      </w:r>
      <w:r w:rsidRPr="001F098F">
        <w:rPr>
          <w:rStyle w:val="CNFontChar"/>
        </w:rPr>
        <w:t>deviceType</w:t>
      </w:r>
      <w:r>
        <w:t>.</w:t>
      </w:r>
    </w:p>
    <w:p w:rsidR="00772ECF" w:rsidRDefault="00275DB6" w:rsidP="00872E38">
      <w:pPr>
        <w:pStyle w:val="Heading3"/>
      </w:pPr>
      <w:bookmarkStart w:id="4783" w:name="_Ref387658626"/>
      <w:r>
        <w:t xml:space="preserve">GCS62 </w:t>
      </w:r>
      <w:r w:rsidR="00772ECF">
        <w:t>GPF Backup Device Log Alert</w:t>
      </w:r>
      <w:bookmarkEnd w:id="4783"/>
    </w:p>
    <w:p w:rsidR="00BE3B3E" w:rsidRDefault="00BE3B3E" w:rsidP="00872E38">
      <w:pPr>
        <w:pStyle w:val="Heading4"/>
      </w:pPr>
      <w:r>
        <w:t>Description</w:t>
      </w:r>
    </w:p>
    <w:p w:rsidR="00BE3B3E" w:rsidRDefault="00BE3B3E" w:rsidP="00BE3B3E">
      <w:r>
        <w:t xml:space="preserve">This </w:t>
      </w:r>
      <w:r w:rsidRPr="00E07529">
        <w:t xml:space="preserve">Section </w:t>
      </w:r>
      <w:r w:rsidR="009C6D77">
        <w:fldChar w:fldCharType="begin"/>
      </w:r>
      <w:r w:rsidR="009C6D77">
        <w:instrText xml:space="preserve"> REF _Ref387658626 \r \h </w:instrText>
      </w:r>
      <w:r w:rsidR="009C6D77">
        <w:fldChar w:fldCharType="separate"/>
      </w:r>
      <w:r w:rsidR="007E3F9A">
        <w:t>13.8.2</w:t>
      </w:r>
      <w:r w:rsidR="009C6D77">
        <w:fldChar w:fldCharType="end"/>
      </w:r>
      <w:r w:rsidRPr="00E07529">
        <w:t xml:space="preserve"> covers</w:t>
      </w:r>
      <w:r>
        <w:t xml:space="preserve"> the creation, validation and processing of Alerts resulting from changes to the GPF Device Log.  One such Alert shall be generated each time that the GPF Device Log changes, regardless of the trigger for that change.</w:t>
      </w:r>
    </w:p>
    <w:p w:rsidR="00BE3B3E" w:rsidRDefault="00BE3B3E" w:rsidP="00872E38">
      <w:pPr>
        <w:pStyle w:val="Heading4"/>
      </w:pPr>
      <w:bookmarkStart w:id="4784" w:name="_Ref387658627"/>
      <w:r>
        <w:t>Use Case Cross References</w:t>
      </w:r>
      <w:bookmarkEnd w:id="4784"/>
    </w:p>
    <w:tbl>
      <w:tblPr>
        <w:tblStyle w:val="TableGrid"/>
        <w:tblW w:w="0" w:type="auto"/>
        <w:tblLook w:val="04A0" w:firstRow="1" w:lastRow="0" w:firstColumn="1" w:lastColumn="0" w:noHBand="0" w:noVBand="1"/>
      </w:tblPr>
      <w:tblGrid>
        <w:gridCol w:w="4590"/>
        <w:gridCol w:w="4590"/>
      </w:tblGrid>
      <w:tr w:rsidR="00BE3B3E" w:rsidRPr="00CB0D5F" w:rsidTr="00BE3B3E">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 xml:space="preserve">Remote Party Message </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Alert</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SME.A.NC</w:t>
            </w:r>
            <w:r w:rsidRPr="00DF16ED">
              <w:t xml:space="preserve"> </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133322" w:rsidP="00BE3B3E">
            <w:pPr>
              <w:pStyle w:val="Tabletext"/>
            </w:pPr>
            <w:r>
              <w:t>N/A</w:t>
            </w:r>
          </w:p>
        </w:tc>
      </w:tr>
      <w:tr w:rsidR="00BE3B3E" w:rsidRPr="00534E4A" w:rsidTr="00BE3B3E">
        <w:tc>
          <w:tcPr>
            <w:tcW w:w="4590" w:type="dxa"/>
            <w:tcBorders>
              <w:top w:val="single" w:sz="4" w:space="0" w:color="009EE3"/>
              <w:left w:val="single" w:sz="4" w:space="0" w:color="009EE3"/>
              <w:bottom w:val="single" w:sz="4" w:space="0" w:color="009EE3"/>
              <w:right w:val="single" w:sz="4" w:space="0" w:color="009EE3"/>
            </w:tcBorders>
          </w:tcPr>
          <w:p w:rsidR="00BE3B3E" w:rsidRPr="00BA3494" w:rsidRDefault="000E6D50" w:rsidP="00BE3B3E">
            <w:r>
              <w:rPr>
                <w:sz w:val="20"/>
                <w:szCs w:val="20"/>
              </w:rPr>
              <w:t>Protection Against Replay</w:t>
            </w:r>
            <w:r w:rsidR="00901D14">
              <w:rPr>
                <w:sz w:val="20"/>
                <w:szCs w:val="20"/>
              </w:rPr>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BE3B3E" w:rsidRPr="00BA3494" w:rsidRDefault="00BE3B3E" w:rsidP="00BE3B3E">
            <w:pPr>
              <w:rPr>
                <w:b/>
                <w:sz w:val="20"/>
                <w:szCs w:val="20"/>
              </w:rPr>
            </w:pPr>
            <w:r>
              <w:rPr>
                <w:sz w:val="20"/>
                <w:szCs w:val="20"/>
              </w:rPr>
              <w:t>N/A</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FA3E6F" w:rsidP="00BE3B3E">
            <w:pPr>
              <w:pStyle w:val="Tabletext"/>
            </w:pPr>
            <w:r>
              <w:t xml:space="preserve">SEC User Gateway 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226BA" w:rsidP="00BE3B3E">
            <w:pPr>
              <w:pStyle w:val="Tabletext"/>
            </w:pPr>
            <w:r>
              <w:t>8.12</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CHTS</w:t>
            </w:r>
            <w:r w:rsidRPr="00DF16ED">
              <w:t xml:space="preserve"> Command</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N/A</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CHTS</w:t>
            </w:r>
            <w:r w:rsidRPr="00DF16ED">
              <w:t xml:space="preserve"> Data Item</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GPF Device Log</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 xml:space="preserve">Valid </w:t>
            </w:r>
            <w:r>
              <w:t>Initiating</w:t>
            </w:r>
            <w:r w:rsidRPr="00DF16ED">
              <w:t xml:space="preserve"> Device(s)</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GP</w:t>
            </w:r>
            <w:r>
              <w:t>F</w:t>
            </w:r>
            <w:r w:rsidRPr="00DF16ED">
              <w:t xml:space="preserve"> </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 xml:space="preserve">Valid Business </w:t>
            </w:r>
            <w:r>
              <w:t>Target</w:t>
            </w:r>
            <w:r w:rsidRPr="00DF16ED">
              <w:t xml:space="preserve"> role(s) for </w:t>
            </w:r>
            <w:r>
              <w:t>Alert</w:t>
            </w:r>
          </w:p>
        </w:tc>
        <w:tc>
          <w:tcPr>
            <w:tcW w:w="4590" w:type="dxa"/>
            <w:tcBorders>
              <w:top w:val="single" w:sz="4" w:space="0" w:color="009EE3"/>
              <w:left w:val="single" w:sz="4" w:space="0" w:color="009EE3"/>
              <w:bottom w:val="single" w:sz="4" w:space="0" w:color="009EE3"/>
              <w:right w:val="single" w:sz="4" w:space="0" w:color="009EE3"/>
            </w:tcBorders>
          </w:tcPr>
          <w:p w:rsidR="00BE3B3E" w:rsidRPr="00C44A5C" w:rsidRDefault="00BE3B3E" w:rsidP="00BE3B3E">
            <w:pPr>
              <w:pStyle w:val="Tabletext"/>
            </w:pPr>
            <w:r w:rsidRPr="00DF16ED">
              <w:t>Access Control Broker</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rPr>
                <w:strike/>
              </w:rPr>
            </w:pPr>
            <w:r>
              <w:t>N/A</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N/A</w:t>
            </w:r>
          </w:p>
        </w:tc>
      </w:tr>
      <w:tr w:rsidR="00BE3B3E" w:rsidRPr="00DF16ED" w:rsidTr="00BE3B3E">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ASN.1</w:t>
            </w:r>
          </w:p>
        </w:tc>
      </w:tr>
    </w:tbl>
    <w:p w:rsidR="00BE3B3E" w:rsidRDefault="00BE3B3E" w:rsidP="00BE3B3E">
      <w:pPr>
        <w:pStyle w:val="TableHeader"/>
        <w:framePr w:hSpace="0" w:wrap="auto" w:vAnchor="margin" w:hAnchor="text" w:yAlign="inline"/>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_Ref387658627 \r \h </w:instrText>
      </w:r>
      <w:r w:rsidR="009C6D77">
        <w:rPr>
          <w:lang w:eastAsia="en-GB"/>
        </w:rPr>
      </w:r>
      <w:r w:rsidR="009C6D77">
        <w:rPr>
          <w:lang w:eastAsia="en-GB"/>
        </w:rPr>
        <w:fldChar w:fldCharType="separate"/>
      </w:r>
      <w:r w:rsidR="007E3F9A">
        <w:rPr>
          <w:lang w:eastAsia="en-GB"/>
        </w:rPr>
        <w:t>13.8.2.2</w:t>
      </w:r>
      <w:r w:rsidR="009C6D77">
        <w:rPr>
          <w:lang w:eastAsia="en-GB"/>
        </w:rPr>
        <w:fldChar w:fldCharType="end"/>
      </w:r>
      <w:r>
        <w:rPr>
          <w:lang w:eastAsia="en-GB"/>
        </w:rPr>
        <w:t>:</w:t>
      </w:r>
      <w:r w:rsidR="00BF72B9">
        <w:rPr>
          <w:lang w:eastAsia="en-GB"/>
        </w:rPr>
        <w:t xml:space="preserve"> </w:t>
      </w:r>
      <w:r>
        <w:rPr>
          <w:lang w:eastAsia="en-GB"/>
        </w:rPr>
        <w:t xml:space="preserve"> Use Case Cross References for GPF Device Log Backup Alert</w:t>
      </w:r>
      <w:bookmarkStart w:id="4785" w:name="_Ref386007776"/>
    </w:p>
    <w:p w:rsidR="00285122" w:rsidRDefault="00285122" w:rsidP="00872E38">
      <w:pPr>
        <w:pStyle w:val="Heading4"/>
      </w:pPr>
      <w:bookmarkStart w:id="4786" w:name="_Ref387657762"/>
      <w:bookmarkEnd w:id="4785"/>
      <w:r>
        <w:t>Construction of Alerts</w:t>
      </w:r>
      <w:bookmarkEnd w:id="4786"/>
    </w:p>
    <w:p w:rsidR="00BE3B3E" w:rsidRDefault="00BE3B3E" w:rsidP="00BE3B3E">
      <w:r>
        <w:t xml:space="preserve">GPF Device Log Backup Alert Payloads shall be constructed according to the requirements of Section </w:t>
      </w:r>
      <w:r w:rsidR="00002CB0">
        <w:fldChar w:fldCharType="begin"/>
      </w:r>
      <w:r w:rsidR="00002CB0">
        <w:instrText xml:space="preserve"> REF _Ref387683976 \r \h </w:instrText>
      </w:r>
      <w:r w:rsidR="00002CB0">
        <w:fldChar w:fldCharType="separate"/>
      </w:r>
      <w:r w:rsidR="007E3F9A">
        <w:t>13.8.4.1</w:t>
      </w:r>
      <w:r w:rsidR="00002CB0">
        <w:fldChar w:fldCharType="end"/>
      </w:r>
      <w:r>
        <w:t xml:space="preserve"> and populated as specified in Table</w:t>
      </w:r>
      <w:r w:rsidR="009C6D77">
        <w:t xml:space="preserve"> </w:t>
      </w:r>
      <w:r w:rsidR="009C6D77">
        <w:fldChar w:fldCharType="begin"/>
      </w:r>
      <w:r w:rsidR="009C6D77">
        <w:instrText xml:space="preserve"> REF _Ref387657762 \r \h </w:instrText>
      </w:r>
      <w:r w:rsidR="009C6D77">
        <w:fldChar w:fldCharType="separate"/>
      </w:r>
      <w:r w:rsidR="007E3F9A">
        <w:t>13.8.2.3</w:t>
      </w:r>
      <w:r w:rsidR="009C6D77">
        <w:fldChar w:fldCharType="end"/>
      </w:r>
      <w:r>
        <w:t xml:space="preserve">. </w:t>
      </w:r>
    </w:p>
    <w:p w:rsidR="0002292A" w:rsidRDefault="00BE3B3E" w:rsidP="00BE3B3E">
      <w:pPr>
        <w:sectPr w:rsidR="0002292A" w:rsidSect="00206625">
          <w:headerReference w:type="default" r:id="rId50"/>
          <w:footerReference w:type="default" r:id="rId51"/>
          <w:pgSz w:w="11906" w:h="16838" w:code="9"/>
          <w:pgMar w:top="1440" w:right="1440" w:bottom="1440" w:left="1440" w:header="709" w:footer="709" w:gutter="0"/>
          <w:lnNumType w:countBy="1" w:restart="continuous"/>
          <w:cols w:space="708"/>
          <w:docGrid w:linePitch="360"/>
        </w:sectPr>
      </w:pPr>
      <w:r>
        <w:t>MAC Header, Grouping Header and SMD-KRP MAC shall be populated as required for an Alert of the SME.A.NC Message Category</w:t>
      </w:r>
      <w:r w:rsidR="00810DE5">
        <w:t>, with the Message Code being specific to this Alert Use Case</w:t>
      </w:r>
      <w:r>
        <w:t>.  Note that the Business Target ID in the Grouping Header shall always contain the Entity Identifier of the Access Control Broker.</w:t>
      </w:r>
    </w:p>
    <w:tbl>
      <w:tblPr>
        <w:tblStyle w:val="TableGrid"/>
        <w:tblW w:w="14142" w:type="dxa"/>
        <w:tblLayout w:type="fixed"/>
        <w:tblLook w:val="04A0" w:firstRow="1" w:lastRow="0" w:firstColumn="1" w:lastColumn="0" w:noHBand="0" w:noVBand="1"/>
      </w:tblPr>
      <w:tblGrid>
        <w:gridCol w:w="3256"/>
        <w:gridCol w:w="1417"/>
        <w:gridCol w:w="4082"/>
        <w:gridCol w:w="1843"/>
        <w:gridCol w:w="3544"/>
      </w:tblGrid>
      <w:tr w:rsidR="00BE3B3E" w:rsidRPr="00027E40"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408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@GPFDeviceLog.BackupAlertPayload</w:t>
            </w:r>
          </w:p>
        </w:tc>
        <w:tc>
          <w:tcPr>
            <w:tcW w:w="1417"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t>SEQUENCE</w:t>
            </w:r>
          </w:p>
        </w:tc>
        <w:tc>
          <w:tcPr>
            <w:tcW w:w="408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 xml:space="preserve">    alertCode</w:t>
            </w:r>
          </w:p>
        </w:tc>
        <w:tc>
          <w:tcPr>
            <w:tcW w:w="1417"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t>INTEGER</w:t>
            </w:r>
          </w:p>
        </w:tc>
        <w:tc>
          <w:tcPr>
            <w:tcW w:w="4082" w:type="dxa"/>
            <w:tcBorders>
              <w:top w:val="single" w:sz="4" w:space="0" w:color="009EE3"/>
              <w:left w:val="single" w:sz="4" w:space="0" w:color="009EE3"/>
              <w:bottom w:val="single" w:sz="4" w:space="0" w:color="009EE3"/>
              <w:right w:val="single" w:sz="4" w:space="0" w:color="009EE3"/>
            </w:tcBorders>
          </w:tcPr>
          <w:p w:rsidR="00BE3B3E" w:rsidRPr="0002707D" w:rsidRDefault="000361D9" w:rsidP="00BE3B3E">
            <w:pPr>
              <w:pStyle w:val="Tabletext"/>
              <w:rPr>
                <w:sz w:val="18"/>
                <w:szCs w:val="18"/>
              </w:rPr>
            </w:pPr>
            <w:r>
              <w:rPr>
                <w:sz w:val="18"/>
                <w:szCs w:val="18"/>
              </w:rPr>
              <w:t>0x0071</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Fixed value specifying that this is a GPF Device Log Backup Alert</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 xml:space="preserve">    backupDateTime</w:t>
            </w:r>
          </w:p>
        </w:tc>
        <w:tc>
          <w:tcPr>
            <w:tcW w:w="1417"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t>GeneralizedTime</w:t>
            </w:r>
          </w:p>
        </w:tc>
        <w:tc>
          <w:tcPr>
            <w:tcW w:w="408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 date-time at which this Alert was created</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This is based on the Device’s own clock</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 xml:space="preserve">    deviceLogEntries</w:t>
            </w:r>
          </w:p>
        </w:tc>
        <w:tc>
          <w:tcPr>
            <w:tcW w:w="1417"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t>SEQUENCE OF</w:t>
            </w:r>
          </w:p>
        </w:tc>
        <w:tc>
          <w:tcPr>
            <w:tcW w:w="408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OPTIONAL</w:t>
            </w: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There may be 0, 1 or many entries in the Log. The following two fields will be repeated as many times as there are Device Log Entries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 xml:space="preserve">      deviceEntityIdentifier</w:t>
            </w:r>
          </w:p>
        </w:tc>
        <w:tc>
          <w:tcPr>
            <w:tcW w:w="1417"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OCTET STRING</w:t>
            </w:r>
          </w:p>
        </w:tc>
        <w:tc>
          <w:tcPr>
            <w:tcW w:w="4082"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 Entity Identifier of the Device to which this entry relates.</w:t>
            </w:r>
          </w:p>
        </w:tc>
      </w:tr>
      <w:tr w:rsidR="00BE3B3E" w:rsidRPr="00027E40" w:rsidTr="00BE3B3E">
        <w:tc>
          <w:tcPr>
            <w:tcW w:w="325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 xml:space="preserve">      deviceType</w:t>
            </w:r>
          </w:p>
        </w:tc>
        <w:tc>
          <w:tcPr>
            <w:tcW w:w="1417" w:type="dxa"/>
            <w:tcBorders>
              <w:top w:val="single" w:sz="4" w:space="0" w:color="009EE3"/>
              <w:left w:val="single" w:sz="4" w:space="0" w:color="009EE3"/>
              <w:bottom w:val="single" w:sz="4" w:space="0" w:color="009EE3"/>
              <w:right w:val="single" w:sz="4" w:space="0" w:color="009EE3"/>
            </w:tcBorders>
          </w:tcPr>
          <w:p w:rsidR="00BE3B3E" w:rsidRPr="0002707D" w:rsidRDefault="0059478C" w:rsidP="00BE3B3E">
            <w:pPr>
              <w:pStyle w:val="Tabletext"/>
              <w:rPr>
                <w:sz w:val="18"/>
                <w:szCs w:val="18"/>
              </w:rPr>
            </w:pPr>
            <w:r>
              <w:t>INTEGER</w:t>
            </w:r>
          </w:p>
        </w:tc>
        <w:tc>
          <w:tcPr>
            <w:tcW w:w="4082" w:type="dxa"/>
            <w:tcBorders>
              <w:top w:val="single" w:sz="4" w:space="0" w:color="009EE3"/>
              <w:left w:val="single" w:sz="4" w:space="0" w:color="009EE3"/>
              <w:bottom w:val="single" w:sz="4" w:space="0" w:color="009EE3"/>
              <w:right w:val="single" w:sz="4" w:space="0" w:color="009EE3"/>
            </w:tcBorders>
          </w:tcPr>
          <w:p w:rsidR="00BE3B3E" w:rsidRDefault="00BE3B3E" w:rsidP="00BE3B3E">
            <w:pPr>
              <w:pStyle w:val="Code"/>
              <w:tabs>
                <w:tab w:val="clear" w:pos="4962"/>
                <w:tab w:val="left" w:pos="567"/>
                <w:tab w:val="left" w:pos="5387"/>
                <w:tab w:val="left" w:pos="5812"/>
              </w:tabs>
            </w:pPr>
            <w:r>
              <w:t>type1PrepaymentInterfaceDevice (5),</w:t>
            </w:r>
          </w:p>
          <w:p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w:t>
            </w:r>
          </w:p>
        </w:tc>
      </w:tr>
    </w:tbl>
    <w:p w:rsidR="00BE3B3E" w:rsidRDefault="00BE3B3E" w:rsidP="00BE3B3E">
      <w:pPr>
        <w:pStyle w:val="TableHeader"/>
        <w:framePr w:hSpace="0" w:wrap="auto" w:vAnchor="margin" w:hAnchor="text" w:yAlign="inline"/>
        <w:rPr>
          <w:lang w:eastAsia="en-GB"/>
        </w:rPr>
      </w:pPr>
      <w:r>
        <w:rPr>
          <w:lang w:eastAsia="en-GB"/>
        </w:rPr>
        <w:t>Table</w:t>
      </w:r>
      <w:r w:rsidR="00554270">
        <w:rPr>
          <w:lang w:eastAsia="en-GB"/>
        </w:rPr>
        <w:t xml:space="preserve"> </w:t>
      </w:r>
      <w:r w:rsidR="009C6D77">
        <w:rPr>
          <w:lang w:eastAsia="en-GB"/>
        </w:rPr>
        <w:fldChar w:fldCharType="begin"/>
      </w:r>
      <w:r w:rsidR="009C6D77">
        <w:rPr>
          <w:lang w:eastAsia="en-GB"/>
        </w:rPr>
        <w:instrText xml:space="preserve"> REF _Ref387657762 \r \h </w:instrText>
      </w:r>
      <w:r w:rsidR="009C6D77">
        <w:rPr>
          <w:lang w:eastAsia="en-GB"/>
        </w:rPr>
      </w:r>
      <w:r w:rsidR="009C6D77">
        <w:rPr>
          <w:lang w:eastAsia="en-GB"/>
        </w:rPr>
        <w:fldChar w:fldCharType="separate"/>
      </w:r>
      <w:r w:rsidR="007E3F9A">
        <w:rPr>
          <w:lang w:eastAsia="en-GB"/>
        </w:rPr>
        <w:t>13.8.2.3</w:t>
      </w:r>
      <w:r w:rsidR="009C6D77">
        <w:rPr>
          <w:lang w:eastAsia="en-GB"/>
        </w:rPr>
        <w:fldChar w:fldCharType="end"/>
      </w:r>
      <w:r>
        <w:rPr>
          <w:lang w:eastAsia="en-GB"/>
        </w:rPr>
        <w:t xml:space="preserve">: </w:t>
      </w:r>
      <w:r w:rsidRPr="001F098F">
        <w:rPr>
          <w:rStyle w:val="CNFontChar"/>
        </w:rPr>
        <w:t>@GPFDeviceLog.BackupAlertPayload</w:t>
      </w:r>
      <w:r>
        <w:rPr>
          <w:lang w:eastAsia="en-GB"/>
        </w:rPr>
        <w:t xml:space="preserve"> population</w:t>
      </w:r>
    </w:p>
    <w:p w:rsidR="00285122" w:rsidRDefault="00285122" w:rsidP="00872E38">
      <w:pPr>
        <w:pStyle w:val="Heading4"/>
      </w:pPr>
      <w:r>
        <w:t>Processing of Alerts</w:t>
      </w:r>
    </w:p>
    <w:p w:rsidR="00BE3B3E" w:rsidRDefault="00BE3B3E" w:rsidP="00BE3B3E">
      <w:r>
        <w:t>SMD-KRP MAC may be verified by the Access Control Broker as per Section</w:t>
      </w:r>
      <w:r w:rsidR="001D17FB">
        <w:t xml:space="preserve"> </w:t>
      </w:r>
      <w:r w:rsidR="001D17FB">
        <w:fldChar w:fldCharType="begin"/>
      </w:r>
      <w:r w:rsidR="001D17FB">
        <w:instrText xml:space="preserve"> REF _Ref378165147 \r \h </w:instrText>
      </w:r>
      <w:r w:rsidR="001D17FB">
        <w:fldChar w:fldCharType="separate"/>
      </w:r>
      <w:r w:rsidR="007E3F9A">
        <w:t>6.8.3</w:t>
      </w:r>
      <w:r w:rsidR="001D17FB">
        <w:fldChar w:fldCharType="end"/>
      </w:r>
      <w:r>
        <w:t>.</w:t>
      </w:r>
    </w:p>
    <w:p w:rsidR="00772ECF" w:rsidRDefault="00873AB9" w:rsidP="00872E38">
      <w:pPr>
        <w:pStyle w:val="Heading3"/>
      </w:pPr>
      <w:r>
        <w:t xml:space="preserve">GCS59 </w:t>
      </w:r>
      <w:r w:rsidR="00772ECF">
        <w:t>GPF Device Log Restore</w:t>
      </w:r>
    </w:p>
    <w:p w:rsidR="00BE3B3E" w:rsidRPr="00F57C7D" w:rsidRDefault="00BE3B3E" w:rsidP="00872E38">
      <w:pPr>
        <w:pStyle w:val="Heading4"/>
      </w:pPr>
      <w:r w:rsidRPr="00F57C7D">
        <w:t>Description</w:t>
      </w:r>
    </w:p>
    <w:p w:rsidR="00BE3B3E" w:rsidRDefault="00BE3B3E" w:rsidP="00BE3B3E">
      <w:r>
        <w:t xml:space="preserve">This section covers the creation, validation and processing of Commands to restore the GPF Device Log, and the creation and validation of the corresponding Response. </w:t>
      </w:r>
    </w:p>
    <w:p w:rsidR="00BE3B3E" w:rsidRDefault="00BE3B3E" w:rsidP="00872E38">
      <w:pPr>
        <w:pStyle w:val="Heading4"/>
      </w:pPr>
      <w:bookmarkStart w:id="4787" w:name="_Ref386015730"/>
      <w:r>
        <w:t>Use Case Cross References</w:t>
      </w:r>
      <w:bookmarkEnd w:id="4787"/>
    </w:p>
    <w:tbl>
      <w:tblPr>
        <w:tblStyle w:val="TableGrid"/>
        <w:tblW w:w="0" w:type="auto"/>
        <w:tblLook w:val="04A0" w:firstRow="1" w:lastRow="0" w:firstColumn="1" w:lastColumn="0" w:noHBand="0" w:noVBand="1"/>
      </w:tblPr>
      <w:tblGrid>
        <w:gridCol w:w="6771"/>
        <w:gridCol w:w="4536"/>
      </w:tblGrid>
      <w:tr w:rsidR="00BE3B3E" w:rsidRPr="00CB0D5F" w:rsidTr="003F705D">
        <w:trPr>
          <w:tblHeader/>
        </w:trPr>
        <w:tc>
          <w:tcPr>
            <w:tcW w:w="6771"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 xml:space="preserve">Remote Party Message </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Command and Response</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rPr>
                <w:highlight w:val="yellow"/>
              </w:rPr>
            </w:pPr>
            <w:r w:rsidRPr="00DF16ED">
              <w:lastRenderedPageBreak/>
              <w:t>Message Type Category</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SME.C.</w:t>
            </w:r>
            <w:r w:rsidR="00133322">
              <w:t>N</w:t>
            </w:r>
            <w:r>
              <w:t>C</w:t>
            </w:r>
            <w:r w:rsidRPr="00DF16ED">
              <w:t xml:space="preserve"> </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No</w:t>
            </w:r>
          </w:p>
        </w:tc>
      </w:tr>
      <w:tr w:rsidR="00BE3B3E" w:rsidRPr="00534E4A" w:rsidTr="003F705D">
        <w:tc>
          <w:tcPr>
            <w:tcW w:w="6771" w:type="dxa"/>
            <w:tcBorders>
              <w:top w:val="single" w:sz="4" w:space="0" w:color="009EE3"/>
              <w:left w:val="single" w:sz="4" w:space="0" w:color="009EE3"/>
              <w:bottom w:val="single" w:sz="4" w:space="0" w:color="009EE3"/>
              <w:right w:val="single" w:sz="4" w:space="0" w:color="009EE3"/>
            </w:tcBorders>
          </w:tcPr>
          <w:p w:rsidR="00BE3B3E" w:rsidRPr="00BA3494" w:rsidRDefault="000E6D50" w:rsidP="00BE3B3E">
            <w:r>
              <w:rPr>
                <w:sz w:val="20"/>
                <w:szCs w:val="20"/>
              </w:rPr>
              <w:t>Protection Against Replay</w:t>
            </w:r>
            <w:r w:rsidR="00901D14">
              <w:rPr>
                <w:sz w:val="20"/>
                <w:szCs w:val="20"/>
              </w:rPr>
              <w:t xml:space="preserve"> Required?</w:t>
            </w:r>
          </w:p>
        </w:tc>
        <w:tc>
          <w:tcPr>
            <w:tcW w:w="4536" w:type="dxa"/>
            <w:tcBorders>
              <w:top w:val="single" w:sz="4" w:space="0" w:color="009EE3"/>
              <w:left w:val="single" w:sz="4" w:space="0" w:color="009EE3"/>
              <w:bottom w:val="single" w:sz="4" w:space="0" w:color="009EE3"/>
              <w:right w:val="single" w:sz="4" w:space="0" w:color="009EE3"/>
            </w:tcBorders>
          </w:tcPr>
          <w:p w:rsidR="00BE3B3E" w:rsidRPr="00BA3494" w:rsidRDefault="00BE3B3E" w:rsidP="00BE3B3E">
            <w:pPr>
              <w:rPr>
                <w:b/>
                <w:sz w:val="20"/>
                <w:szCs w:val="20"/>
              </w:rPr>
            </w:pPr>
            <w:r>
              <w:rPr>
                <w:sz w:val="20"/>
                <w:szCs w:val="20"/>
              </w:rPr>
              <w:t>Yes</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FA3E6F" w:rsidP="00BE3B3E">
            <w:pPr>
              <w:pStyle w:val="Tabletext"/>
            </w:pPr>
            <w:r>
              <w:t xml:space="preserve">SEC User Gateway Services </w:t>
            </w:r>
            <w:r w:rsidR="00980258">
              <w:t xml:space="preserve">Schedule (Service </w:t>
            </w:r>
            <w:r w:rsidR="00213BB3" w:rsidRPr="00DF16ED">
              <w:t>Request) Reference</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226BA" w:rsidP="00BE3B3E">
            <w:pPr>
              <w:pStyle w:val="Tabletext"/>
            </w:pPr>
            <w:r>
              <w:t>8.12</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CHTS</w:t>
            </w:r>
            <w:r w:rsidRPr="00DF16ED">
              <w:t xml:space="preserve"> Command</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Restore GPF Device Log</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CHTS</w:t>
            </w:r>
            <w:r w:rsidRPr="00DF16ED">
              <w:t xml:space="preserve"> Data Item</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GPF Device Log</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 xml:space="preserve">Valid </w:t>
            </w:r>
            <w:r>
              <w:t>Target</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GP</w:t>
            </w:r>
            <w:r>
              <w:t>F</w:t>
            </w:r>
            <w:r w:rsidRPr="00DF16ED">
              <w:t xml:space="preserve"> </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 xml:space="preserve">Valid Business </w:t>
            </w:r>
            <w:r>
              <w:t>Originator</w:t>
            </w:r>
            <w:r w:rsidRPr="00DF16ED">
              <w:t xml:space="preserve"> role(s) for </w:t>
            </w:r>
            <w:r>
              <w:t>Command</w:t>
            </w:r>
          </w:p>
        </w:tc>
        <w:tc>
          <w:tcPr>
            <w:tcW w:w="4536" w:type="dxa"/>
            <w:tcBorders>
              <w:top w:val="single" w:sz="4" w:space="0" w:color="009EE3"/>
              <w:left w:val="single" w:sz="4" w:space="0" w:color="009EE3"/>
              <w:bottom w:val="single" w:sz="4" w:space="0" w:color="009EE3"/>
              <w:right w:val="single" w:sz="4" w:space="0" w:color="009EE3"/>
            </w:tcBorders>
          </w:tcPr>
          <w:p w:rsidR="00BE3B3E" w:rsidRPr="00C44A5C" w:rsidRDefault="00BE3B3E" w:rsidP="00BE3B3E">
            <w:pPr>
              <w:pStyle w:val="Tabletext"/>
            </w:pPr>
            <w:r w:rsidRPr="00DF16ED">
              <w:t>Access Control Broker</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rPr>
                <w:strike/>
              </w:rPr>
            </w:pPr>
            <w:r>
              <w:t>N/A</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C5314C">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t>N/A</w:t>
            </w:r>
          </w:p>
        </w:tc>
      </w:tr>
      <w:tr w:rsidR="00BE3B3E" w:rsidRPr="00DF16ED" w:rsidTr="003F705D">
        <w:tc>
          <w:tcPr>
            <w:tcW w:w="6771"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rsidR="00BE3B3E" w:rsidRPr="00DF16ED" w:rsidRDefault="00BE3B3E" w:rsidP="00BE3B3E">
            <w:pPr>
              <w:pStyle w:val="Tabletext"/>
            </w:pPr>
            <w:r w:rsidRPr="00DF16ED">
              <w:t>ASN.1</w:t>
            </w:r>
          </w:p>
        </w:tc>
      </w:tr>
    </w:tbl>
    <w:p w:rsidR="00BE3B3E" w:rsidRDefault="00BE3B3E" w:rsidP="00BE3B3E">
      <w:pPr>
        <w:pStyle w:val="TableHeader"/>
        <w:framePr w:hSpace="0" w:wrap="auto" w:vAnchor="margin" w:hAnchor="text" w:yAlign="inline"/>
        <w:rPr>
          <w:rFonts w:eastAsiaTheme="majorEastAsia"/>
          <w:b/>
          <w:bCs/>
          <w:color w:val="009EE3"/>
          <w:sz w:val="32"/>
          <w:szCs w:val="32"/>
        </w:rPr>
      </w:pPr>
      <w:r>
        <w:rPr>
          <w:lang w:eastAsia="en-GB"/>
        </w:rPr>
        <w:t xml:space="preserve">Table </w:t>
      </w:r>
      <w:r>
        <w:rPr>
          <w:lang w:eastAsia="en-GB"/>
        </w:rPr>
        <w:fldChar w:fldCharType="begin"/>
      </w:r>
      <w:r>
        <w:rPr>
          <w:lang w:eastAsia="en-GB"/>
        </w:rPr>
        <w:instrText xml:space="preserve"> REF _Ref386015730 \r \h  \* MERGEFORMAT </w:instrText>
      </w:r>
      <w:r>
        <w:rPr>
          <w:lang w:eastAsia="en-GB"/>
        </w:rPr>
      </w:r>
      <w:r>
        <w:rPr>
          <w:lang w:eastAsia="en-GB"/>
        </w:rPr>
        <w:fldChar w:fldCharType="separate"/>
      </w:r>
      <w:r w:rsidR="007E3F9A">
        <w:rPr>
          <w:lang w:eastAsia="en-GB"/>
        </w:rPr>
        <w:t>13.8.3.2</w:t>
      </w:r>
      <w:r>
        <w:rPr>
          <w:lang w:eastAsia="en-GB"/>
        </w:rPr>
        <w:fldChar w:fldCharType="end"/>
      </w:r>
      <w:r>
        <w:rPr>
          <w:lang w:eastAsia="en-GB"/>
        </w:rPr>
        <w:t>: Use Case Cross References for GPF Device Log Restore</w:t>
      </w:r>
    </w:p>
    <w:p w:rsidR="00772ECF" w:rsidRDefault="00772ECF" w:rsidP="00872E38">
      <w:pPr>
        <w:pStyle w:val="Heading4"/>
      </w:pPr>
      <w:bookmarkStart w:id="4788" w:name="_Ref387658628"/>
      <w:r>
        <w:t>Construction of Command</w:t>
      </w:r>
      <w:bookmarkEnd w:id="4788"/>
    </w:p>
    <w:p w:rsidR="00BE3B3E" w:rsidRDefault="00BE3B3E" w:rsidP="00BE3B3E">
      <w:r>
        <w:t xml:space="preserve">GPF Device Log Restore Command Payloads shall be constructed according to the requirements of Section </w:t>
      </w:r>
      <w:r w:rsidR="00002CB0">
        <w:fldChar w:fldCharType="begin"/>
      </w:r>
      <w:r w:rsidR="00002CB0">
        <w:instrText xml:space="preserve"> REF _Ref387683976 \r \h </w:instrText>
      </w:r>
      <w:r w:rsidR="00002CB0">
        <w:fldChar w:fldCharType="separate"/>
      </w:r>
      <w:r w:rsidR="007E3F9A">
        <w:t>13.8.4.1</w:t>
      </w:r>
      <w:r w:rsidR="00002CB0">
        <w:fldChar w:fldCharType="end"/>
      </w:r>
      <w:r>
        <w:t xml:space="preserve"> and populated as specified in Table </w:t>
      </w:r>
      <w:r w:rsidR="009C6D77">
        <w:fldChar w:fldCharType="begin"/>
      </w:r>
      <w:r w:rsidR="009C6D77">
        <w:instrText xml:space="preserve"> REF _Ref387658628 \r \h </w:instrText>
      </w:r>
      <w:r w:rsidR="009C6D77">
        <w:fldChar w:fldCharType="separate"/>
      </w:r>
      <w:r w:rsidR="007E3F9A">
        <w:t>13.8.3.3</w:t>
      </w:r>
      <w:r w:rsidR="009C6D77">
        <w:fldChar w:fldCharType="end"/>
      </w:r>
      <w:r w:rsidR="009C6D77">
        <w:t>.</w:t>
      </w:r>
    </w:p>
    <w:p w:rsidR="000361D9" w:rsidRDefault="00BE3B3E" w:rsidP="00BE3B3E">
      <w:r>
        <w:t>MAC Header, Grouping Header, KRP Signature and ACB-SMD MAC shall be populated as required for a Command of the SME.C.C Message Category.</w:t>
      </w:r>
    </w:p>
    <w:tbl>
      <w:tblPr>
        <w:tblStyle w:val="TableGrid"/>
        <w:tblW w:w="14142" w:type="dxa"/>
        <w:tblLayout w:type="fixed"/>
        <w:tblLook w:val="04A0" w:firstRow="1" w:lastRow="0" w:firstColumn="1" w:lastColumn="0" w:noHBand="0" w:noVBand="1"/>
      </w:tblPr>
      <w:tblGrid>
        <w:gridCol w:w="2943"/>
        <w:gridCol w:w="1276"/>
        <w:gridCol w:w="4111"/>
        <w:gridCol w:w="1843"/>
        <w:gridCol w:w="3969"/>
      </w:tblGrid>
      <w:tr w:rsidR="00AA0B63" w:rsidRPr="00027E40" w:rsidTr="003F705D">
        <w:trPr>
          <w:tblHeader/>
        </w:trPr>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Data Type</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E3B3E" w:rsidRPr="00D711B9" w:rsidRDefault="00BE3B3E" w:rsidP="00BE3B3E">
            <w:pPr>
              <w:pStyle w:val="Tabletext"/>
              <w:rPr>
                <w:b/>
                <w:color w:val="FFFFFF" w:themeColor="background1"/>
              </w:rPr>
            </w:pPr>
            <w:r w:rsidRPr="00D711B9">
              <w:rPr>
                <w:b/>
                <w:color w:val="FFFFFF" w:themeColor="background1"/>
              </w:rPr>
              <w:t>Notes</w:t>
            </w:r>
          </w:p>
        </w:tc>
      </w:tr>
      <w:tr w:rsidR="00AA0B63" w:rsidRPr="00027E40" w:rsidTr="003F705D">
        <w:tc>
          <w:tcPr>
            <w:tcW w:w="29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t>@GPFDeviceLog.RestoreCommandPayload</w:t>
            </w:r>
          </w:p>
        </w:tc>
        <w:tc>
          <w:tcPr>
            <w:tcW w:w="1276" w:type="dxa"/>
            <w:tcBorders>
              <w:top w:val="single" w:sz="4" w:space="0" w:color="009EE3"/>
              <w:left w:val="single" w:sz="4" w:space="0" w:color="009EE3"/>
              <w:bottom w:val="single" w:sz="4" w:space="0" w:color="009EE3"/>
              <w:right w:val="single" w:sz="4" w:space="0" w:color="009EE3"/>
            </w:tcBorders>
          </w:tcPr>
          <w:p w:rsidR="00BE3B3E" w:rsidRPr="00AA0B63" w:rsidRDefault="00BE3B3E" w:rsidP="00BE3B3E">
            <w:pPr>
              <w:pStyle w:val="Tabletext"/>
              <w:rPr>
                <w:sz w:val="18"/>
                <w:szCs w:val="18"/>
              </w:rPr>
            </w:pPr>
            <w:r w:rsidRPr="003F705D">
              <w:rPr>
                <w:sz w:val="18"/>
                <w:szCs w:val="18"/>
              </w:rPr>
              <w:t>SEQUENCE</w:t>
            </w:r>
          </w:p>
        </w:tc>
        <w:tc>
          <w:tcPr>
            <w:tcW w:w="411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r>
      <w:tr w:rsidR="00AA0B63" w:rsidRPr="00027E40" w:rsidTr="003F705D">
        <w:tc>
          <w:tcPr>
            <w:tcW w:w="2943" w:type="dxa"/>
            <w:tcBorders>
              <w:top w:val="single" w:sz="4" w:space="0" w:color="009EE3"/>
              <w:left w:val="single" w:sz="4" w:space="0" w:color="009EE3"/>
              <w:bottom w:val="single" w:sz="4" w:space="0" w:color="009EE3"/>
              <w:right w:val="single" w:sz="4" w:space="0" w:color="009EE3"/>
            </w:tcBorders>
          </w:tcPr>
          <w:p w:rsidR="00BE3B3E" w:rsidRPr="0002707D" w:rsidRDefault="00BE3B3E" w:rsidP="003F705D">
            <w:pPr>
              <w:pStyle w:val="Code"/>
              <w:tabs>
                <w:tab w:val="left" w:pos="142"/>
                <w:tab w:val="left" w:pos="426"/>
              </w:tabs>
            </w:pPr>
            <w:r>
              <w:t xml:space="preserve">  deviceLogEntries</w:t>
            </w:r>
          </w:p>
        </w:tc>
        <w:tc>
          <w:tcPr>
            <w:tcW w:w="1276" w:type="dxa"/>
            <w:tcBorders>
              <w:top w:val="single" w:sz="4" w:space="0" w:color="009EE3"/>
              <w:left w:val="single" w:sz="4" w:space="0" w:color="009EE3"/>
              <w:bottom w:val="single" w:sz="4" w:space="0" w:color="009EE3"/>
              <w:right w:val="single" w:sz="4" w:space="0" w:color="009EE3"/>
            </w:tcBorders>
          </w:tcPr>
          <w:p w:rsidR="00BE3B3E" w:rsidRPr="00AA0B63" w:rsidRDefault="00BE3B3E" w:rsidP="00BE3B3E">
            <w:pPr>
              <w:pStyle w:val="Tabletext"/>
              <w:rPr>
                <w:sz w:val="18"/>
                <w:szCs w:val="18"/>
              </w:rPr>
            </w:pPr>
            <w:r w:rsidRPr="003F705D">
              <w:rPr>
                <w:sz w:val="18"/>
                <w:szCs w:val="18"/>
              </w:rPr>
              <w:t>SEQUENCE OF</w:t>
            </w:r>
          </w:p>
        </w:tc>
        <w:tc>
          <w:tcPr>
            <w:tcW w:w="411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 xml:space="preserve">There may be 0, 1 or many entries in the Log. The following two fields will be repeated as </w:t>
            </w:r>
            <w:r>
              <w:rPr>
                <w:sz w:val="18"/>
                <w:szCs w:val="18"/>
              </w:rPr>
              <w:lastRenderedPageBreak/>
              <w:t xml:space="preserve">many times as there are Device Log Entries. Note that there would be no effect if the Command had no </w:t>
            </w:r>
            <w:r w:rsidRPr="00430050">
              <w:rPr>
                <w:rFonts w:ascii="Courier New" w:hAnsi="Courier New" w:cs="Courier New"/>
                <w:sz w:val="18"/>
                <w:szCs w:val="18"/>
              </w:rPr>
              <w:t>deviceLogEntries</w:t>
            </w:r>
            <w:r>
              <w:rPr>
                <w:sz w:val="18"/>
                <w:szCs w:val="18"/>
              </w:rPr>
              <w:t>.</w:t>
            </w:r>
          </w:p>
        </w:tc>
      </w:tr>
      <w:tr w:rsidR="00AA0B63" w:rsidRPr="00027E40" w:rsidTr="003F705D">
        <w:tc>
          <w:tcPr>
            <w:tcW w:w="29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Code"/>
              <w:tabs>
                <w:tab w:val="left" w:pos="285"/>
                <w:tab w:val="left" w:pos="586"/>
              </w:tabs>
            </w:pPr>
            <w:r>
              <w:lastRenderedPageBreak/>
              <w:t xml:space="preserve">   deviceEntityIdentifier</w:t>
            </w:r>
          </w:p>
        </w:tc>
        <w:tc>
          <w:tcPr>
            <w:tcW w:w="1276"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OCTET STRING</w:t>
            </w:r>
          </w:p>
        </w:tc>
        <w:tc>
          <w:tcPr>
            <w:tcW w:w="4111"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The Entity Identifier of the Device to which this entry relates.</w:t>
            </w:r>
          </w:p>
        </w:tc>
      </w:tr>
      <w:tr w:rsidR="00AA0B63" w:rsidRPr="00027E40" w:rsidTr="003F705D">
        <w:tc>
          <w:tcPr>
            <w:tcW w:w="2943" w:type="dxa"/>
            <w:tcBorders>
              <w:top w:val="single" w:sz="4" w:space="0" w:color="009EE3"/>
              <w:left w:val="single" w:sz="4" w:space="0" w:color="009EE3"/>
              <w:bottom w:val="single" w:sz="4" w:space="0" w:color="009EE3"/>
              <w:right w:val="single" w:sz="4" w:space="0" w:color="009EE3"/>
            </w:tcBorders>
          </w:tcPr>
          <w:p w:rsidR="00BE3B3E" w:rsidRPr="0002707D" w:rsidRDefault="00BE3B3E">
            <w:pPr>
              <w:pStyle w:val="Code"/>
              <w:tabs>
                <w:tab w:val="left" w:pos="285"/>
                <w:tab w:val="left" w:pos="586"/>
              </w:tabs>
            </w:pPr>
            <w:r>
              <w:t xml:space="preserve">   deviceType</w:t>
            </w:r>
          </w:p>
        </w:tc>
        <w:tc>
          <w:tcPr>
            <w:tcW w:w="1276" w:type="dxa"/>
            <w:tcBorders>
              <w:top w:val="single" w:sz="4" w:space="0" w:color="009EE3"/>
              <w:left w:val="single" w:sz="4" w:space="0" w:color="009EE3"/>
              <w:bottom w:val="single" w:sz="4" w:space="0" w:color="009EE3"/>
              <w:right w:val="single" w:sz="4" w:space="0" w:color="009EE3"/>
            </w:tcBorders>
          </w:tcPr>
          <w:p w:rsidR="00BE3B3E" w:rsidRPr="0002707D" w:rsidRDefault="00C27AA5" w:rsidP="00BE3B3E">
            <w:pPr>
              <w:pStyle w:val="Tabletext"/>
              <w:rPr>
                <w:sz w:val="18"/>
                <w:szCs w:val="18"/>
              </w:rPr>
            </w:pPr>
            <w:r>
              <w:rPr>
                <w:sz w:val="18"/>
                <w:szCs w:val="18"/>
              </w:rPr>
              <w:t>INTEGER</w:t>
            </w:r>
          </w:p>
        </w:tc>
        <w:tc>
          <w:tcPr>
            <w:tcW w:w="4111" w:type="dxa"/>
            <w:tcBorders>
              <w:top w:val="single" w:sz="4" w:space="0" w:color="009EE3"/>
              <w:left w:val="single" w:sz="4" w:space="0" w:color="009EE3"/>
              <w:bottom w:val="single" w:sz="4" w:space="0" w:color="009EE3"/>
              <w:right w:val="single" w:sz="4" w:space="0" w:color="009EE3"/>
            </w:tcBorders>
          </w:tcPr>
          <w:p w:rsidR="00BE3B3E" w:rsidRDefault="00BE3B3E" w:rsidP="00BE3B3E">
            <w:pPr>
              <w:pStyle w:val="Code"/>
              <w:tabs>
                <w:tab w:val="clear" w:pos="4962"/>
                <w:tab w:val="left" w:pos="567"/>
                <w:tab w:val="left" w:pos="5387"/>
                <w:tab w:val="left" w:pos="5812"/>
              </w:tabs>
            </w:pPr>
            <w:r>
              <w:t>type1PrepaymentInterfaceDevice (5),</w:t>
            </w:r>
          </w:p>
          <w:p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rsidR="00BE3B3E" w:rsidRPr="0002707D" w:rsidRDefault="00BE3B3E" w:rsidP="00BE3B3E">
            <w:pPr>
              <w:pStyle w:val="Tabletext"/>
              <w:rPr>
                <w:sz w:val="18"/>
                <w:szCs w:val="18"/>
              </w:rPr>
            </w:pPr>
            <w:r>
              <w:rPr>
                <w:sz w:val="18"/>
                <w:szCs w:val="18"/>
              </w:rPr>
              <w:t xml:space="preserve">The </w:t>
            </w:r>
            <w:r w:rsidRPr="0061349C">
              <w:rPr>
                <w:rFonts w:ascii="Courier New" w:hAnsi="Courier New" w:cs="Courier New"/>
                <w:sz w:val="18"/>
                <w:szCs w:val="18"/>
              </w:rPr>
              <w:t>DeviceType</w:t>
            </w:r>
            <w:r>
              <w:rPr>
                <w:sz w:val="18"/>
                <w:szCs w:val="18"/>
              </w:rPr>
              <w:t xml:space="preserve"> of the Device to which this entry relates. These are the only valid entries for the GPF Device Log. Note that the GSME does not need to be in the GPF’s Device Log, since the GPF only receives information from the GSME.</w:t>
            </w:r>
          </w:p>
        </w:tc>
      </w:tr>
    </w:tbl>
    <w:p w:rsidR="00BE3B3E" w:rsidRDefault="00BE3B3E" w:rsidP="00BE3B3E">
      <w:pPr>
        <w:pStyle w:val="TableHeader"/>
        <w:framePr w:hSpace="0" w:wrap="auto" w:vAnchor="margin" w:hAnchor="text" w:yAlign="inline"/>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_Ref387658628 \r \h </w:instrText>
      </w:r>
      <w:r w:rsidR="009C6D77">
        <w:rPr>
          <w:lang w:eastAsia="en-GB"/>
        </w:rPr>
      </w:r>
      <w:r w:rsidR="009C6D77">
        <w:rPr>
          <w:lang w:eastAsia="en-GB"/>
        </w:rPr>
        <w:fldChar w:fldCharType="separate"/>
      </w:r>
      <w:r w:rsidR="007E3F9A">
        <w:rPr>
          <w:lang w:eastAsia="en-GB"/>
        </w:rPr>
        <w:t>13.8.3.3</w:t>
      </w:r>
      <w:r w:rsidR="009C6D77">
        <w:rPr>
          <w:lang w:eastAsia="en-GB"/>
        </w:rPr>
        <w:fldChar w:fldCharType="end"/>
      </w:r>
      <w:r>
        <w:rPr>
          <w:lang w:eastAsia="en-GB"/>
        </w:rPr>
        <w:t xml:space="preserve">: </w:t>
      </w:r>
      <w:r w:rsidRPr="001F098F">
        <w:rPr>
          <w:rStyle w:val="CNFontChar"/>
        </w:rPr>
        <w:t>@GPFDeviceLog.RestoreCommandPayload</w:t>
      </w:r>
      <w:r>
        <w:rPr>
          <w:lang w:eastAsia="en-GB"/>
        </w:rPr>
        <w:t xml:space="preserve"> population</w:t>
      </w:r>
    </w:p>
    <w:p w:rsidR="00772ECF" w:rsidRDefault="00772ECF" w:rsidP="00872E38">
      <w:pPr>
        <w:pStyle w:val="Heading4"/>
      </w:pPr>
      <w:bookmarkStart w:id="4789" w:name="_Ref387658629"/>
      <w:r>
        <w:t>Device processing of Command and Response handling</w:t>
      </w:r>
      <w:bookmarkEnd w:id="4789"/>
    </w:p>
    <w:p w:rsidR="00133322" w:rsidRDefault="00BE3B3E" w:rsidP="003F705D">
      <w:r>
        <w:t>The GPF receiving a GPF Device Log Restore Command shall undertake processing steps in the sequence defined in this Section</w:t>
      </w:r>
      <w:r w:rsidR="00BF72B9">
        <w:t xml:space="preserve"> </w:t>
      </w:r>
      <w:r w:rsidR="009C6D77">
        <w:fldChar w:fldCharType="begin"/>
      </w:r>
      <w:r w:rsidR="009C6D77">
        <w:instrText xml:space="preserve"> REF _Ref387658629 \r \h </w:instrText>
      </w:r>
      <w:r w:rsidR="009C6D77">
        <w:fldChar w:fldCharType="separate"/>
      </w:r>
      <w:r w:rsidR="007E3F9A">
        <w:t>13.8.3.4</w:t>
      </w:r>
      <w:r w:rsidR="009C6D77">
        <w:fldChar w:fldCharType="end"/>
      </w:r>
      <w:r>
        <w:t xml:space="preserve">. </w:t>
      </w:r>
      <w:r w:rsidR="00133322">
        <w:t xml:space="preserve">The Device shall </w:t>
      </w:r>
      <w:r>
        <w:t xml:space="preserve">undertake </w:t>
      </w:r>
      <w:r w:rsidRPr="007322EE">
        <w:t>Command Authenticity and Integrity Verification</w:t>
      </w:r>
      <w:r>
        <w:t xml:space="preserve"> as required for a Command of this Message Category</w:t>
      </w:r>
      <w:r w:rsidR="00E231F2">
        <w:t xml:space="preserve">, and then, if successful, </w:t>
      </w:r>
      <w:r w:rsidR="00133322">
        <w:t xml:space="preserve">for each </w:t>
      </w:r>
      <w:r w:rsidR="00133322" w:rsidRPr="001F098F">
        <w:rPr>
          <w:rStyle w:val="CNFontChar"/>
        </w:rPr>
        <w:t>DeviceLogEntry</w:t>
      </w:r>
      <w:r w:rsidR="00133322">
        <w:t xml:space="preserve"> in </w:t>
      </w:r>
      <w:r w:rsidR="00133322" w:rsidRPr="001F098F">
        <w:rPr>
          <w:rStyle w:val="CNFontChar"/>
        </w:rPr>
        <w:t>deviceLogEntries</w:t>
      </w:r>
      <w:r w:rsidR="00133322">
        <w:t>, shall:</w:t>
      </w:r>
    </w:p>
    <w:p w:rsidR="00BE3B3E" w:rsidRDefault="00BE3B3E" w:rsidP="00BE3B3E">
      <w:pPr>
        <w:pStyle w:val="Numbullet"/>
        <w:numPr>
          <w:ilvl w:val="0"/>
          <w:numId w:val="145"/>
        </w:numPr>
        <w:ind w:left="426" w:hanging="426"/>
      </w:pPr>
      <w:r>
        <w:t xml:space="preserve">set </w:t>
      </w:r>
      <w:r w:rsidRPr="001F098F">
        <w:rPr>
          <w:rStyle w:val="CNFontChar"/>
        </w:rPr>
        <w:t>deviceLogEntry</w:t>
      </w:r>
      <w:r>
        <w:t xml:space="preserve"> in the corresponding </w:t>
      </w:r>
      <w:r w:rsidRPr="001F098F">
        <w:rPr>
          <w:rStyle w:val="CNFontChar"/>
        </w:rPr>
        <w:t>ResponseOutcome</w:t>
      </w:r>
      <w:r>
        <w:t xml:space="preserve"> to the values of this </w:t>
      </w:r>
      <w:r w:rsidRPr="001F098F">
        <w:rPr>
          <w:rStyle w:val="CNFontChar"/>
        </w:rPr>
        <w:t>DeviceLogEntry</w:t>
      </w:r>
      <w:r>
        <w:t xml:space="preserve"> in </w:t>
      </w:r>
      <w:r w:rsidRPr="001F098F">
        <w:rPr>
          <w:rStyle w:val="CNFontChar"/>
        </w:rPr>
        <w:t>deviceLogEntries</w:t>
      </w:r>
      <w:r w:rsidRPr="001F098F">
        <w:t>;</w:t>
      </w:r>
    </w:p>
    <w:p w:rsidR="00BE3B3E" w:rsidRDefault="00BE3B3E" w:rsidP="00BE3B3E">
      <w:pPr>
        <w:pStyle w:val="Numbullet"/>
        <w:numPr>
          <w:ilvl w:val="0"/>
          <w:numId w:val="145"/>
        </w:numPr>
        <w:ind w:left="426" w:hanging="426"/>
      </w:pPr>
      <w:r>
        <w:t xml:space="preserve">set </w:t>
      </w:r>
      <w:r w:rsidRPr="001F098F">
        <w:rPr>
          <w:rStyle w:val="CNFontChar"/>
        </w:rPr>
        <w:t>joinResponseCode</w:t>
      </w:r>
      <w:r>
        <w:t xml:space="preserve"> in the corresponding </w:t>
      </w:r>
      <w:r w:rsidRPr="001F098F">
        <w:rPr>
          <w:rStyle w:val="CNFontChar"/>
        </w:rPr>
        <w:t>ResponseOutcome</w:t>
      </w:r>
      <w:r>
        <w:t xml:space="preserve"> to </w:t>
      </w:r>
      <w:r w:rsidRPr="001F098F">
        <w:rPr>
          <w:rFonts w:ascii="Courier New" w:hAnsi="Courier New" w:cs="Courier New"/>
        </w:rPr>
        <w:t>success</w:t>
      </w:r>
      <w:r>
        <w:t>;</w:t>
      </w:r>
    </w:p>
    <w:p w:rsidR="00BE3B3E" w:rsidRDefault="00BE3B3E" w:rsidP="00BE3B3E">
      <w:pPr>
        <w:pStyle w:val="Numbullet"/>
        <w:numPr>
          <w:ilvl w:val="0"/>
          <w:numId w:val="145"/>
        </w:numPr>
        <w:ind w:left="426" w:hanging="426"/>
      </w:pPr>
      <w:r>
        <w:t xml:space="preserve">if the </w:t>
      </w:r>
      <w:r w:rsidRPr="001F098F">
        <w:rPr>
          <w:rStyle w:val="CNFontChar"/>
        </w:rPr>
        <w:t>deviceEntityIdentifier</w:t>
      </w:r>
      <w:r>
        <w:t xml:space="preserve"> matches an Entity Identifier currently recorded in its Device Log, compare </w:t>
      </w:r>
      <w:r w:rsidRPr="001F098F">
        <w:rPr>
          <w:rStyle w:val="CNFontChar"/>
        </w:rPr>
        <w:t>deviceType</w:t>
      </w:r>
      <w:r>
        <w:t xml:space="preserve"> in that log entry with </w:t>
      </w:r>
      <w:r w:rsidRPr="001F098F">
        <w:rPr>
          <w:rStyle w:val="CNFontChar"/>
        </w:rPr>
        <w:t>otherDeviceType</w:t>
      </w:r>
      <w:r>
        <w:t xml:space="preserve">.  If the </w:t>
      </w:r>
      <w:r w:rsidR="00A72881">
        <w:t>D</w:t>
      </w:r>
      <w:r>
        <w:t xml:space="preserve">evice types match then the addition is successful and processing of this </w:t>
      </w:r>
      <w:r w:rsidRPr="001F098F">
        <w:rPr>
          <w:rStyle w:val="CNFontChar"/>
        </w:rPr>
        <w:t>DeviceLogEntry</w:t>
      </w:r>
      <w:r>
        <w:t xml:space="preserve"> shall cease; otherwise the Device shall set </w:t>
      </w:r>
      <w:r w:rsidRPr="001F098F">
        <w:rPr>
          <w:rStyle w:val="CNFontChar"/>
        </w:rPr>
        <w:t>joinResponseCode</w:t>
      </w:r>
      <w:r>
        <w:t xml:space="preserve"> to </w:t>
      </w:r>
      <w:r w:rsidRPr="001F098F">
        <w:rPr>
          <w:rStyle w:val="CNFontChar"/>
        </w:rPr>
        <w:t>incompatibleWithExistingEntry</w:t>
      </w:r>
      <w:r>
        <w:t xml:space="preserve"> and processing of this </w:t>
      </w:r>
      <w:r w:rsidRPr="001F098F">
        <w:rPr>
          <w:rStyle w:val="CNFontChar"/>
        </w:rPr>
        <w:t>DeviceLogEntry</w:t>
      </w:r>
      <w:r>
        <w:t xml:space="preserve"> shall cease;</w:t>
      </w:r>
    </w:p>
    <w:p w:rsidR="00BE3B3E" w:rsidRDefault="00BE3B3E" w:rsidP="00BE3B3E">
      <w:pPr>
        <w:pStyle w:val="Numbullet"/>
        <w:numPr>
          <w:ilvl w:val="0"/>
          <w:numId w:val="145"/>
        </w:numPr>
        <w:ind w:left="426" w:hanging="426"/>
      </w:pPr>
      <w:r>
        <w:t xml:space="preserve">check if there is capacity for an additional entry in its Device Log.  If there is not, the Device shall set </w:t>
      </w:r>
      <w:r w:rsidRPr="001F098F">
        <w:rPr>
          <w:rStyle w:val="CNFontChar"/>
        </w:rPr>
        <w:t>joinResponseCode</w:t>
      </w:r>
      <w:r>
        <w:t xml:space="preserve"> to </w:t>
      </w:r>
      <w:r w:rsidRPr="001F098F">
        <w:rPr>
          <w:rStyle w:val="CNFontChar"/>
        </w:rPr>
        <w:t>deviceLogFull</w:t>
      </w:r>
      <w:r>
        <w:t xml:space="preserve"> and processing of this </w:t>
      </w:r>
      <w:r w:rsidRPr="001F098F">
        <w:rPr>
          <w:rStyle w:val="CNFontChar"/>
        </w:rPr>
        <w:t>DeviceLogEntry</w:t>
      </w:r>
      <w:r>
        <w:t xml:space="preserve"> shall cease;</w:t>
      </w:r>
      <w:r w:rsidR="00873AB9">
        <w:t xml:space="preserve"> and</w:t>
      </w:r>
    </w:p>
    <w:p w:rsidR="00BE3B3E" w:rsidRDefault="00BE3B3E" w:rsidP="00BE3B3E">
      <w:pPr>
        <w:pStyle w:val="Numbullet"/>
        <w:numPr>
          <w:ilvl w:val="0"/>
          <w:numId w:val="145"/>
        </w:numPr>
        <w:ind w:left="426" w:hanging="426"/>
      </w:pPr>
      <w:r>
        <w:t xml:space="preserve">attempt to create a new Device Log entry using </w:t>
      </w:r>
      <w:r w:rsidRPr="001F098F">
        <w:rPr>
          <w:rStyle w:val="CNFontChar"/>
        </w:rPr>
        <w:t>deviceEntityIdentifier</w:t>
      </w:r>
      <w:r w:rsidRPr="00F57C7D">
        <w:rPr>
          <w:rFonts w:ascii="Courier New" w:hAnsi="Courier New" w:cs="Courier New"/>
        </w:rPr>
        <w:t xml:space="preserve"> </w:t>
      </w:r>
      <w:r w:rsidRPr="00942A80">
        <w:t>and</w:t>
      </w:r>
      <w:r w:rsidRPr="00F57C7D">
        <w:rPr>
          <w:rFonts w:ascii="Courier New" w:hAnsi="Courier New" w:cs="Courier New"/>
        </w:rPr>
        <w:t xml:space="preserve"> </w:t>
      </w:r>
      <w:r w:rsidRPr="001F098F">
        <w:rPr>
          <w:rStyle w:val="CNFontChar"/>
        </w:rPr>
        <w:t>deviceType</w:t>
      </w:r>
      <w:r w:rsidRPr="00942A80">
        <w:t>.</w:t>
      </w:r>
      <w:r>
        <w:t xml:space="preserve"> </w:t>
      </w:r>
      <w:r w:rsidRPr="00942A80">
        <w:t xml:space="preserve"> If that entry is not successfully created, the Device s</w:t>
      </w:r>
      <w:r>
        <w:t xml:space="preserve">hall set </w:t>
      </w:r>
      <w:r w:rsidRPr="001F098F">
        <w:rPr>
          <w:rStyle w:val="CNFontChar"/>
        </w:rPr>
        <w:t>joinResponseCode</w:t>
      </w:r>
      <w:r>
        <w:t xml:space="preserve"> to </w:t>
      </w:r>
      <w:r w:rsidRPr="001F098F">
        <w:rPr>
          <w:rStyle w:val="CNFontChar"/>
        </w:rPr>
        <w:t>writeFailure</w:t>
      </w:r>
      <w:r>
        <w:t xml:space="preserve"> and processing of this </w:t>
      </w:r>
      <w:r w:rsidRPr="001F098F">
        <w:rPr>
          <w:rStyle w:val="CNFontChar"/>
        </w:rPr>
        <w:t>DeviceLogEntry</w:t>
      </w:r>
      <w:r>
        <w:t xml:space="preserve"> shall cease.</w:t>
      </w:r>
    </w:p>
    <w:p w:rsidR="00BE3B3E" w:rsidRDefault="00BE3B3E" w:rsidP="00BE3B3E">
      <w:r>
        <w:lastRenderedPageBreak/>
        <w:t xml:space="preserve">Once all </w:t>
      </w:r>
      <w:r w:rsidRPr="001F098F">
        <w:rPr>
          <w:rStyle w:val="CNFontChar"/>
        </w:rPr>
        <w:t>DeviceLogEntry</w:t>
      </w:r>
      <w:r>
        <w:t xml:space="preserve"> in </w:t>
      </w:r>
      <w:r w:rsidRPr="001F098F">
        <w:rPr>
          <w:rStyle w:val="CNFontChar"/>
        </w:rPr>
        <w:t>deviceLogEntries</w:t>
      </w:r>
      <w:r>
        <w:t xml:space="preserve"> have been processed, the GPF shall populate</w:t>
      </w:r>
      <w:r w:rsidRPr="00BD7E08">
        <w:t xml:space="preserve"> </w:t>
      </w:r>
      <w:r>
        <w:t>the</w:t>
      </w:r>
      <w:r w:rsidRPr="00BD7E08">
        <w:t xml:space="preserve"> Response</w:t>
      </w:r>
      <w:r>
        <w:t xml:space="preserve"> Payload</w:t>
      </w:r>
      <w:r w:rsidRPr="00BD7E08">
        <w:t xml:space="preserve"> according to the requirements of</w:t>
      </w:r>
      <w:r>
        <w:t xml:space="preserve"> Section </w:t>
      </w:r>
      <w:r w:rsidR="00002CB0">
        <w:fldChar w:fldCharType="begin"/>
      </w:r>
      <w:r w:rsidR="00002CB0">
        <w:instrText xml:space="preserve"> REF _Ref387683976 \r \h </w:instrText>
      </w:r>
      <w:r w:rsidR="00002CB0">
        <w:fldChar w:fldCharType="separate"/>
      </w:r>
      <w:r w:rsidR="007E3F9A">
        <w:t>13.8.4.1</w:t>
      </w:r>
      <w:r w:rsidR="00002CB0">
        <w:fldChar w:fldCharType="end"/>
      </w:r>
      <w:r>
        <w:t xml:space="preserve"> using the </w:t>
      </w:r>
      <w:r w:rsidRPr="001F098F">
        <w:rPr>
          <w:rStyle w:val="CNFontChar"/>
        </w:rPr>
        <w:t>ResponseOutcomes</w:t>
      </w:r>
      <w:r>
        <w:t xml:space="preserve"> produced by the processing in this Section </w:t>
      </w:r>
      <w:r w:rsidR="009C6D77">
        <w:fldChar w:fldCharType="begin"/>
      </w:r>
      <w:r w:rsidR="009C6D77">
        <w:instrText xml:space="preserve"> REF _Ref387658629 \r \h </w:instrText>
      </w:r>
      <w:r w:rsidR="009C6D77">
        <w:fldChar w:fldCharType="separate"/>
      </w:r>
      <w:r w:rsidR="007E3F9A">
        <w:t>13.8.3.4</w:t>
      </w:r>
      <w:r w:rsidR="009C6D77">
        <w:fldChar w:fldCharType="end"/>
      </w:r>
      <w:r w:rsidRPr="00BD7E08">
        <w:t xml:space="preserve">, </w:t>
      </w:r>
      <w:r>
        <w:t xml:space="preserve">construct MAC Header, Grouping Header and </w:t>
      </w:r>
      <w:r w:rsidRPr="00BD7E08">
        <w:t>apply the Response Cryptographic Protection required</w:t>
      </w:r>
      <w:r>
        <w:t xml:space="preserve"> for a Response of the SME.C.</w:t>
      </w:r>
      <w:r w:rsidR="00133322">
        <w:t>N</w:t>
      </w:r>
      <w:r>
        <w:t xml:space="preserve">C </w:t>
      </w:r>
      <w:r w:rsidRPr="00BD7E08">
        <w:t>Message Category, and send the Response.</w:t>
      </w:r>
    </w:p>
    <w:p w:rsidR="00BE3B3E" w:rsidRPr="001F098F" w:rsidRDefault="00BE3B3E" w:rsidP="00872E38">
      <w:pPr>
        <w:pStyle w:val="Heading3"/>
      </w:pPr>
      <w:r w:rsidRPr="001F098F">
        <w:t>Common Requirements</w:t>
      </w:r>
    </w:p>
    <w:p w:rsidR="00772ECF" w:rsidRDefault="00772ECF" w:rsidP="00872E38">
      <w:pPr>
        <w:pStyle w:val="Heading4"/>
      </w:pPr>
      <w:bookmarkStart w:id="4790" w:name="_Ref387683976"/>
      <w:r>
        <w:t xml:space="preserve">GPF Device Log Backup Alert, Restore </w:t>
      </w:r>
      <w:r w:rsidR="00285122">
        <w:t>Command</w:t>
      </w:r>
      <w:r>
        <w:t xml:space="preserve"> and Restore Response Payloads – structure definition</w:t>
      </w:r>
      <w:bookmarkEnd w:id="4790"/>
    </w:p>
    <w:p w:rsidR="00BE3B3E" w:rsidRDefault="00BE3B3E" w:rsidP="00BE3B3E">
      <w:r>
        <w:t xml:space="preserve">Each instance of </w:t>
      </w:r>
      <w:r w:rsidRPr="00953602">
        <w:rPr>
          <w:rStyle w:val="CNFontChar"/>
        </w:rPr>
        <w:t>@GPFDeviceLog.BackupAlertPayload</w:t>
      </w:r>
      <w:r>
        <w:rPr>
          <w:rStyle w:val="CNFontChar"/>
        </w:rPr>
        <w:t xml:space="preserve">, </w:t>
      </w:r>
      <w:r w:rsidRPr="00953602">
        <w:rPr>
          <w:rStyle w:val="CNFontChar"/>
        </w:rPr>
        <w:t>@GPFDeviceLog.RestoreCommandPayload</w:t>
      </w:r>
      <w:r>
        <w:t xml:space="preserve"> and of </w:t>
      </w:r>
      <w:r w:rsidRPr="00953602">
        <w:rPr>
          <w:rStyle w:val="CNFontChar"/>
        </w:rPr>
        <w:t>@GPFDeviceLog.RestoreResponsePayload</w:t>
      </w:r>
      <w:r>
        <w:t xml:space="preserve"> shall be an octet string containing the DER encoding of the populated structure defined in this Section </w:t>
      </w:r>
      <w:r w:rsidR="00002CB0">
        <w:rPr>
          <w:highlight w:val="red"/>
        </w:rPr>
        <w:fldChar w:fldCharType="begin"/>
      </w:r>
      <w:r w:rsidR="00002CB0">
        <w:instrText xml:space="preserve"> REF _Ref387683976 \r \h </w:instrText>
      </w:r>
      <w:r w:rsidR="00002CB0">
        <w:rPr>
          <w:highlight w:val="red"/>
        </w:rPr>
      </w:r>
      <w:r w:rsidR="00002CB0">
        <w:rPr>
          <w:highlight w:val="red"/>
        </w:rPr>
        <w:fldChar w:fldCharType="separate"/>
      </w:r>
      <w:r w:rsidR="007E3F9A">
        <w:t>13.8.4.1</w:t>
      </w:r>
      <w:r w:rsidR="00002CB0">
        <w:rPr>
          <w:highlight w:val="red"/>
        </w:rPr>
        <w:fldChar w:fldCharType="end"/>
      </w:r>
      <w:r>
        <w:t xml:space="preserve"> which specifies the structure in </w:t>
      </w:r>
      <w:r w:rsidR="00E76180">
        <w:t>ASN.1</w:t>
      </w:r>
      <w:r>
        <w:t xml:space="preserve"> notation.</w:t>
      </w:r>
    </w:p>
    <w:p w:rsidR="00BE3B3E" w:rsidRDefault="00BE3B3E" w:rsidP="00BE3B3E">
      <w:pPr>
        <w:pStyle w:val="Code"/>
        <w:tabs>
          <w:tab w:val="clear" w:pos="4962"/>
          <w:tab w:val="left" w:pos="567"/>
          <w:tab w:val="left" w:pos="5670"/>
        </w:tabs>
      </w:pPr>
      <w:r>
        <w:t>GPFDeviceLog DEFINITIONS ::= BEGIN</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BackupAlertPayload ::=</w:t>
      </w:r>
      <w:r>
        <w:tab/>
        <w:t>SEQUENCE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 specify the Alert Code</w:t>
      </w:r>
    </w:p>
    <w:p w:rsidR="00BE3B3E" w:rsidRDefault="00BE3B3E" w:rsidP="00BE3B3E">
      <w:pPr>
        <w:pStyle w:val="Code"/>
        <w:tabs>
          <w:tab w:val="clear" w:pos="4962"/>
          <w:tab w:val="left" w:pos="567"/>
          <w:tab w:val="left" w:pos="5670"/>
        </w:tabs>
      </w:pPr>
      <w:r>
        <w:tab/>
        <w:t>alertCode</w:t>
      </w:r>
      <w:r>
        <w:tab/>
        <w:t>INTEGER(0..4294967295),</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     -- specify the date-time of the backup</w:t>
      </w:r>
    </w:p>
    <w:p w:rsidR="00BE3B3E" w:rsidRDefault="00BE3B3E" w:rsidP="00BE3B3E">
      <w:pPr>
        <w:pStyle w:val="Code"/>
        <w:tabs>
          <w:tab w:val="clear" w:pos="4962"/>
          <w:tab w:val="left" w:pos="567"/>
          <w:tab w:val="left" w:pos="5670"/>
        </w:tabs>
      </w:pPr>
      <w:r>
        <w:t xml:space="preserve">     backupDateTime</w:t>
      </w:r>
      <w:r>
        <w:tab/>
        <w:t>GeneralizedTime,</w:t>
      </w:r>
    </w:p>
    <w:p w:rsidR="00BE3B3E" w:rsidRDefault="00BE3B3E" w:rsidP="00BE3B3E">
      <w:pPr>
        <w:pStyle w:val="Code"/>
        <w:tabs>
          <w:tab w:val="clear" w:pos="4962"/>
          <w:tab w:val="left" w:pos="567"/>
          <w:tab w:val="left" w:pos="5670"/>
        </w:tabs>
      </w:pPr>
      <w:r>
        <w:t xml:space="preserve">     </w:t>
      </w:r>
    </w:p>
    <w:p w:rsidR="00BE3B3E" w:rsidRDefault="00BE3B3E" w:rsidP="00BE3B3E">
      <w:pPr>
        <w:pStyle w:val="Code"/>
        <w:tabs>
          <w:tab w:val="clear" w:pos="4962"/>
          <w:tab w:val="left" w:pos="567"/>
          <w:tab w:val="left" w:pos="5670"/>
        </w:tabs>
      </w:pPr>
      <w:r>
        <w:t xml:space="preserve">     -- detail the entries in the Device Log now that the change has been made</w:t>
      </w:r>
    </w:p>
    <w:p w:rsidR="00BE3B3E" w:rsidRDefault="00BE3B3E" w:rsidP="00BE3B3E">
      <w:pPr>
        <w:pStyle w:val="Code"/>
        <w:tabs>
          <w:tab w:val="clear" w:pos="4962"/>
          <w:tab w:val="left" w:pos="567"/>
          <w:tab w:val="left" w:pos="5670"/>
        </w:tabs>
      </w:pPr>
      <w:r>
        <w:tab/>
        <w:t>deviceLogEntries</w:t>
      </w:r>
      <w:r>
        <w:tab/>
        <w:t>SEQUENCE OF DeviceLogEntry</w:t>
      </w:r>
    </w:p>
    <w:p w:rsidR="00BE3B3E" w:rsidRDefault="00BE3B3E" w:rsidP="00BE3B3E">
      <w:pPr>
        <w:pStyle w:val="Code"/>
        <w:tabs>
          <w:tab w:val="clear" w:pos="4962"/>
          <w:tab w:val="left" w:pos="567"/>
          <w:tab w:val="left" w:pos="5670"/>
        </w:tabs>
      </w:pPr>
      <w:r>
        <w:tab/>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RestoreCommandPayload ::= </w:t>
      </w:r>
      <w:r>
        <w:tab/>
        <w:t>SEQUENCE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 list the Device Log entries that are to be added</w:t>
      </w:r>
    </w:p>
    <w:p w:rsidR="00BE3B3E" w:rsidRDefault="00BE3B3E" w:rsidP="00BE3B3E">
      <w:pPr>
        <w:pStyle w:val="Code"/>
        <w:tabs>
          <w:tab w:val="clear" w:pos="4962"/>
          <w:tab w:val="left" w:pos="567"/>
          <w:tab w:val="left" w:pos="5670"/>
        </w:tabs>
      </w:pPr>
      <w:r>
        <w:tab/>
        <w:t>deviceLogEntries</w:t>
      </w:r>
      <w:r>
        <w:tab/>
        <w:t>SEQUENCE OF DeviceLogEntry</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DeviceLogEntry ::=</w:t>
      </w:r>
      <w:r>
        <w:tab/>
        <w:t>SEQUENCE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 specify the Entity Identifier of the Device</w:t>
      </w:r>
    </w:p>
    <w:p w:rsidR="00BE3B3E" w:rsidRDefault="00BE3B3E" w:rsidP="00BE3B3E">
      <w:pPr>
        <w:pStyle w:val="Code"/>
        <w:tabs>
          <w:tab w:val="clear" w:pos="4962"/>
          <w:tab w:val="left" w:pos="567"/>
          <w:tab w:val="left" w:pos="5670"/>
        </w:tabs>
      </w:pPr>
      <w:r>
        <w:tab/>
        <w:t>deviceEntityIdentifier</w:t>
      </w:r>
      <w:r>
        <w:tab/>
        <w:t>OCTET STRING,</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 specify the DeviceType of that Device</w:t>
      </w:r>
    </w:p>
    <w:p w:rsidR="00BE3B3E" w:rsidRDefault="00BE3B3E" w:rsidP="00BE3B3E">
      <w:pPr>
        <w:pStyle w:val="Code"/>
        <w:tabs>
          <w:tab w:val="clear" w:pos="4962"/>
          <w:tab w:val="left" w:pos="567"/>
          <w:tab w:val="left" w:pos="5670"/>
        </w:tabs>
      </w:pPr>
      <w:r>
        <w:tab/>
      </w:r>
    </w:p>
    <w:p w:rsidR="00BE3B3E" w:rsidRDefault="00BE3B3E" w:rsidP="00BE3B3E">
      <w:pPr>
        <w:pStyle w:val="Code"/>
        <w:tabs>
          <w:tab w:val="clear" w:pos="4962"/>
          <w:tab w:val="left" w:pos="567"/>
          <w:tab w:val="left" w:pos="5670"/>
        </w:tabs>
      </w:pPr>
      <w:r>
        <w:lastRenderedPageBreak/>
        <w:tab/>
        <w:t>deviceType</w:t>
      </w:r>
      <w:r>
        <w:tab/>
        <w:t>DeviceType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RestoreResponsePayload ::= </w:t>
      </w:r>
      <w:r>
        <w:tab/>
        <w:t>SEQUENCE</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 xml:space="preserve">-- for each DeviceLog Entry, detail whether the Command successfully executed or, if it didn’t, </w:t>
      </w:r>
      <w:r w:rsidR="00AA0B63">
        <w:t>what the failure reason was</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ab/>
        <w:t>restoreOutcomes</w:t>
      </w:r>
      <w:r>
        <w:tab/>
        <w:t>SEQUENCE OF RestoreOutcome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RestoreOutcome ::=</w:t>
      </w:r>
      <w:r>
        <w:tab/>
        <w:t>SEQUENCE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ab/>
        <w:t>deviceLogEntry</w:t>
      </w:r>
      <w:r>
        <w:tab/>
        <w:t>DeviceLogEntry,</w:t>
      </w:r>
    </w:p>
    <w:p w:rsidR="00BE3B3E" w:rsidRDefault="00BE3B3E" w:rsidP="00BE3B3E">
      <w:pPr>
        <w:pStyle w:val="Code"/>
        <w:tabs>
          <w:tab w:val="clear" w:pos="4962"/>
          <w:tab w:val="left" w:pos="567"/>
          <w:tab w:val="left" w:pos="5670"/>
        </w:tabs>
      </w:pPr>
      <w:r>
        <w:tab/>
        <w:t>joinResponseCode</w:t>
      </w:r>
      <w:r>
        <w:tab/>
        <w:t>JoinResponseCode</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DeviceType ::= </w:t>
      </w:r>
      <w:r>
        <w:tab/>
        <w:t xml:space="preserve">INTEGER </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 xml:space="preserve">   </w:t>
      </w:r>
      <w:r>
        <w:tab/>
        <w:t>gSME</w:t>
      </w:r>
      <w:r>
        <w:tab/>
        <w:t>(0),</w:t>
      </w:r>
    </w:p>
    <w:p w:rsidR="00BE3B3E" w:rsidRDefault="00BE3B3E" w:rsidP="00BE3B3E">
      <w:pPr>
        <w:pStyle w:val="Code"/>
        <w:tabs>
          <w:tab w:val="clear" w:pos="4962"/>
          <w:tab w:val="left" w:pos="567"/>
          <w:tab w:val="left" w:pos="5670"/>
        </w:tabs>
      </w:pPr>
      <w:r>
        <w:t xml:space="preserve">   </w:t>
      </w:r>
      <w:r>
        <w:tab/>
        <w:t xml:space="preserve">eSME </w:t>
      </w:r>
      <w:r>
        <w:tab/>
        <w:t>(1),</w:t>
      </w:r>
    </w:p>
    <w:p w:rsidR="00BE3B3E" w:rsidRDefault="00BE3B3E" w:rsidP="00BE3B3E">
      <w:pPr>
        <w:pStyle w:val="Code"/>
        <w:tabs>
          <w:tab w:val="clear" w:pos="4962"/>
          <w:tab w:val="left" w:pos="567"/>
          <w:tab w:val="left" w:pos="5670"/>
        </w:tabs>
      </w:pPr>
      <w:r>
        <w:t xml:space="preserve">   </w:t>
      </w:r>
      <w:r>
        <w:tab/>
        <w:t>communicationsHubCommunicationsHubFunction</w:t>
      </w:r>
      <w:r>
        <w:tab/>
        <w:t>(2),</w:t>
      </w:r>
    </w:p>
    <w:p w:rsidR="00BE3B3E" w:rsidRDefault="00BE3B3E" w:rsidP="00BE3B3E">
      <w:pPr>
        <w:pStyle w:val="Code"/>
        <w:tabs>
          <w:tab w:val="clear" w:pos="4962"/>
          <w:tab w:val="left" w:pos="567"/>
          <w:tab w:val="left" w:pos="5670"/>
        </w:tabs>
      </w:pPr>
      <w:r>
        <w:t xml:space="preserve">   </w:t>
      </w:r>
      <w:r>
        <w:tab/>
        <w:t xml:space="preserve">communicationsHubGasProxyFunction </w:t>
      </w:r>
      <w:r>
        <w:tab/>
        <w:t>(3),</w:t>
      </w:r>
    </w:p>
    <w:p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rsidR="00BE3B3E" w:rsidRDefault="00BE3B3E" w:rsidP="00BE3B3E">
      <w:pPr>
        <w:pStyle w:val="Code"/>
        <w:tabs>
          <w:tab w:val="clear" w:pos="4962"/>
          <w:tab w:val="left" w:pos="567"/>
          <w:tab w:val="left" w:pos="5670"/>
        </w:tabs>
      </w:pPr>
      <w:r>
        <w:t xml:space="preserve">   </w:t>
      </w:r>
      <w:r>
        <w:tab/>
        <w:t>type1PrepaymentInterfaceDevice</w:t>
      </w:r>
      <w:r>
        <w:tab/>
        <w:t>(5),</w:t>
      </w:r>
    </w:p>
    <w:p w:rsidR="00BE3B3E" w:rsidRDefault="00BE3B3E" w:rsidP="00BE3B3E">
      <w:pPr>
        <w:pStyle w:val="Code"/>
        <w:tabs>
          <w:tab w:val="clear" w:pos="4962"/>
          <w:tab w:val="left" w:pos="567"/>
          <w:tab w:val="left" w:pos="5670"/>
        </w:tabs>
      </w:pPr>
      <w:r>
        <w:t xml:space="preserve">   </w:t>
      </w:r>
      <w:r>
        <w:tab/>
        <w:t>type2</w:t>
      </w:r>
      <w:r>
        <w:tab/>
        <w:t>(6)</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p>
    <w:p w:rsidR="00BE3B3E" w:rsidRDefault="00BE3B3E" w:rsidP="00BE3B3E">
      <w:pPr>
        <w:pStyle w:val="Code"/>
        <w:tabs>
          <w:tab w:val="clear" w:pos="4962"/>
          <w:tab w:val="left" w:pos="567"/>
          <w:tab w:val="left" w:pos="5670"/>
        </w:tabs>
      </w:pPr>
      <w:r>
        <w:t xml:space="preserve">JoinResponseCode::= </w:t>
      </w:r>
      <w:r>
        <w:tab/>
        <w:t xml:space="preserve">INTEGER </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 xml:space="preserve">   </w:t>
      </w:r>
      <w:r>
        <w:tab/>
        <w:t>success</w:t>
      </w:r>
      <w:r>
        <w:tab/>
        <w:t>(0),</w:t>
      </w:r>
    </w:p>
    <w:p w:rsidR="00BE3B3E" w:rsidRDefault="00BE3B3E" w:rsidP="00BE3B3E">
      <w:pPr>
        <w:pStyle w:val="Code"/>
        <w:tabs>
          <w:tab w:val="clear" w:pos="4962"/>
          <w:tab w:val="left" w:pos="567"/>
          <w:tab w:val="left" w:pos="5670"/>
        </w:tabs>
      </w:pPr>
      <w:r>
        <w:t xml:space="preserve">   </w:t>
      </w:r>
      <w:r>
        <w:tab/>
      </w:r>
      <w:r w:rsidRPr="00EF5BC9">
        <w:t>invalidMessageCodeForJoinMethodAndRole</w:t>
      </w:r>
      <w:r>
        <w:t xml:space="preserve"> </w:t>
      </w:r>
      <w:r>
        <w:tab/>
        <w:t>(1),</w:t>
      </w:r>
    </w:p>
    <w:p w:rsidR="00BE3B3E" w:rsidRDefault="00BE3B3E" w:rsidP="00BE3B3E">
      <w:pPr>
        <w:pStyle w:val="Code"/>
        <w:tabs>
          <w:tab w:val="clear" w:pos="4962"/>
          <w:tab w:val="left" w:pos="567"/>
          <w:tab w:val="left" w:pos="5670"/>
        </w:tabs>
      </w:pPr>
      <w:r>
        <w:t xml:space="preserve">   </w:t>
      </w:r>
      <w:r>
        <w:tab/>
        <w:t>invalidJoinMethodAndRole</w:t>
      </w:r>
      <w:r>
        <w:tab/>
        <w:t>(2),</w:t>
      </w:r>
    </w:p>
    <w:p w:rsidR="00BE3B3E" w:rsidRDefault="00BE3B3E" w:rsidP="00BE3B3E">
      <w:pPr>
        <w:pStyle w:val="Code"/>
        <w:tabs>
          <w:tab w:val="clear" w:pos="4962"/>
          <w:tab w:val="left" w:pos="567"/>
          <w:tab w:val="left" w:pos="5670"/>
        </w:tabs>
      </w:pPr>
      <w:r>
        <w:t xml:space="preserve">   </w:t>
      </w:r>
      <w:r>
        <w:tab/>
        <w:t>incompatibleWithExistingEntry</w:t>
      </w:r>
      <w:r>
        <w:tab/>
        <w:t>(3),</w:t>
      </w:r>
    </w:p>
    <w:p w:rsidR="00BE3B3E" w:rsidRPr="00EF5BC9" w:rsidRDefault="00BE3B3E" w:rsidP="00BE3B3E">
      <w:pPr>
        <w:pStyle w:val="Code"/>
        <w:tabs>
          <w:tab w:val="clear" w:pos="4962"/>
          <w:tab w:val="left" w:pos="567"/>
          <w:tab w:val="left" w:pos="5670"/>
        </w:tabs>
      </w:pPr>
      <w:r>
        <w:t xml:space="preserve">   </w:t>
      </w:r>
      <w:r>
        <w:tab/>
      </w:r>
      <w:r w:rsidRPr="00EF5BC9">
        <w:t>deviceLogFull</w:t>
      </w:r>
      <w:r w:rsidRPr="00EF5BC9">
        <w:tab/>
        <w:t>(4),</w:t>
      </w:r>
    </w:p>
    <w:p w:rsidR="00BE3B3E" w:rsidRDefault="00BE3B3E" w:rsidP="00BE3B3E">
      <w:pPr>
        <w:pStyle w:val="Code"/>
        <w:tabs>
          <w:tab w:val="clear" w:pos="4962"/>
          <w:tab w:val="left" w:pos="567"/>
          <w:tab w:val="left" w:pos="5670"/>
        </w:tabs>
      </w:pPr>
      <w:r>
        <w:t xml:space="preserve">   </w:t>
      </w:r>
      <w:r>
        <w:tab/>
        <w:t>writeFailure</w:t>
      </w:r>
      <w:r>
        <w:tab/>
      </w:r>
      <w:r w:rsidRPr="00EF5BC9">
        <w:t>(5)</w:t>
      </w:r>
      <w:r>
        <w:t>,</w:t>
      </w:r>
    </w:p>
    <w:p w:rsidR="00BE3B3E" w:rsidRPr="00EF5BC9" w:rsidRDefault="00BE3B3E" w:rsidP="00BE3B3E">
      <w:pPr>
        <w:pStyle w:val="Code"/>
        <w:tabs>
          <w:tab w:val="clear" w:pos="4962"/>
          <w:tab w:val="left" w:pos="567"/>
          <w:tab w:val="left" w:pos="5670"/>
        </w:tabs>
      </w:pPr>
      <w:r w:rsidRPr="00EF5BC9">
        <w:tab/>
        <w:t>keyAgreementNoResources</w:t>
      </w:r>
      <w:r w:rsidRPr="00EF5BC9">
        <w:tab/>
        <w:t>(6),</w:t>
      </w:r>
    </w:p>
    <w:p w:rsidR="00BE3B3E" w:rsidRPr="004002F1" w:rsidRDefault="00BE3B3E" w:rsidP="00BE3B3E">
      <w:pPr>
        <w:pStyle w:val="Code"/>
        <w:tabs>
          <w:tab w:val="clear" w:pos="4962"/>
          <w:tab w:val="left" w:pos="567"/>
          <w:tab w:val="left" w:pos="5670"/>
        </w:tabs>
      </w:pPr>
      <w:r w:rsidRPr="00200487">
        <w:tab/>
        <w:t>keyAgreementUnknownIssuer</w:t>
      </w:r>
      <w:r w:rsidRPr="00200487">
        <w:tab/>
        <w:t>(7),</w:t>
      </w:r>
    </w:p>
    <w:p w:rsidR="00BE3B3E" w:rsidRPr="00B5076F" w:rsidRDefault="00BE3B3E" w:rsidP="00BE3B3E">
      <w:pPr>
        <w:pStyle w:val="Code"/>
        <w:tabs>
          <w:tab w:val="clear" w:pos="4962"/>
          <w:tab w:val="left" w:pos="567"/>
          <w:tab w:val="left" w:pos="5670"/>
        </w:tabs>
      </w:pPr>
      <w:r w:rsidRPr="00B5076F">
        <w:tab/>
        <w:t>keyAgreementUnsupportedSuite</w:t>
      </w:r>
      <w:r w:rsidRPr="00B5076F">
        <w:tab/>
        <w:t>(8),</w:t>
      </w:r>
    </w:p>
    <w:p w:rsidR="00BE3B3E" w:rsidRPr="00B5076F" w:rsidRDefault="00BE3B3E" w:rsidP="00BE3B3E">
      <w:pPr>
        <w:pStyle w:val="Code"/>
        <w:tabs>
          <w:tab w:val="clear" w:pos="4962"/>
          <w:tab w:val="left" w:pos="567"/>
          <w:tab w:val="left" w:pos="5670"/>
        </w:tabs>
      </w:pPr>
      <w:r w:rsidRPr="00B5076F">
        <w:tab/>
        <w:t>keyAgreementBadMessage</w:t>
      </w:r>
      <w:r w:rsidRPr="00B5076F">
        <w:tab/>
        <w:t>(9),</w:t>
      </w:r>
    </w:p>
    <w:p w:rsidR="00BE3B3E" w:rsidRPr="00B5076F" w:rsidRDefault="00BE3B3E" w:rsidP="00BE3B3E">
      <w:pPr>
        <w:pStyle w:val="Code"/>
        <w:tabs>
          <w:tab w:val="clear" w:pos="4962"/>
          <w:tab w:val="left" w:pos="567"/>
          <w:tab w:val="left" w:pos="5670"/>
        </w:tabs>
      </w:pPr>
      <w:r w:rsidRPr="00B5076F">
        <w:tab/>
        <w:t>keyAgreementBadKeyConfirm</w:t>
      </w:r>
      <w:r w:rsidRPr="00B5076F">
        <w:tab/>
        <w:t>(10),</w:t>
      </w:r>
    </w:p>
    <w:p w:rsidR="00BE3B3E" w:rsidRPr="00B5076F" w:rsidRDefault="00BE3B3E" w:rsidP="00BE3B3E">
      <w:pPr>
        <w:pStyle w:val="Code"/>
        <w:tabs>
          <w:tab w:val="clear" w:pos="4962"/>
          <w:tab w:val="left" w:pos="567"/>
          <w:tab w:val="left" w:pos="5670"/>
        </w:tabs>
      </w:pPr>
      <w:r w:rsidRPr="00B5076F">
        <w:tab/>
        <w:t>invalidOrMissingCertificate</w:t>
      </w:r>
      <w:r w:rsidRPr="00B5076F">
        <w:tab/>
        <w:t>(11)</w:t>
      </w:r>
    </w:p>
    <w:p w:rsidR="00BE3B3E" w:rsidRDefault="00BE3B3E" w:rsidP="00BE3B3E">
      <w:pPr>
        <w:pStyle w:val="Code"/>
        <w:tabs>
          <w:tab w:val="clear" w:pos="4962"/>
          <w:tab w:val="left" w:pos="567"/>
          <w:tab w:val="left" w:pos="5670"/>
        </w:tabs>
      </w:pPr>
      <w:r>
        <w:t>}</w:t>
      </w:r>
    </w:p>
    <w:p w:rsidR="00BE3B3E" w:rsidRDefault="00BE3B3E" w:rsidP="00BE3B3E">
      <w:pPr>
        <w:pStyle w:val="Code"/>
        <w:tabs>
          <w:tab w:val="clear" w:pos="4962"/>
          <w:tab w:val="left" w:pos="567"/>
          <w:tab w:val="left" w:pos="5670"/>
        </w:tabs>
      </w:pPr>
      <w:r>
        <w:t>END</w:t>
      </w:r>
    </w:p>
    <w:p w:rsidR="00872E38" w:rsidRPr="00872E38" w:rsidRDefault="00872E38" w:rsidP="00872E38">
      <w:pPr>
        <w:sectPr w:rsidR="00872E38" w:rsidRPr="00872E38" w:rsidSect="00206625">
          <w:headerReference w:type="default" r:id="rId52"/>
          <w:footerReference w:type="default" r:id="rId53"/>
          <w:pgSz w:w="16838" w:h="11906" w:orient="landscape" w:code="9"/>
          <w:pgMar w:top="1440" w:right="1440" w:bottom="1440" w:left="1440" w:header="709" w:footer="709" w:gutter="0"/>
          <w:lnNumType w:countBy="1" w:restart="continuous"/>
          <w:cols w:space="708"/>
          <w:docGrid w:linePitch="360"/>
        </w:sectPr>
      </w:pPr>
    </w:p>
    <w:p w:rsidR="00554BBA" w:rsidRDefault="00554BBA" w:rsidP="00872E38">
      <w:pPr>
        <w:pStyle w:val="Heading1"/>
      </w:pPr>
      <w:bookmarkStart w:id="4791" w:name="_Ref387749525"/>
      <w:bookmarkStart w:id="4792" w:name="_Ref387749544"/>
      <w:bookmarkStart w:id="4793" w:name="_Ref387749556"/>
      <w:bookmarkStart w:id="4794" w:name="_Ref387755405"/>
      <w:bookmarkStart w:id="4795" w:name="_Toc392602577"/>
      <w:r>
        <w:lastRenderedPageBreak/>
        <w:t>Apply Prepayment Top Up to an ESME or GSME</w:t>
      </w:r>
      <w:bookmarkEnd w:id="4791"/>
      <w:bookmarkEnd w:id="4792"/>
      <w:bookmarkEnd w:id="4793"/>
      <w:bookmarkEnd w:id="4794"/>
      <w:bookmarkEnd w:id="4795"/>
    </w:p>
    <w:p w:rsidR="00FD4BA8" w:rsidRDefault="00C4739C" w:rsidP="00126A9D">
      <w:pPr>
        <w:pStyle w:val="Heading2"/>
      </w:pPr>
      <w:bookmarkStart w:id="4796" w:name="_Toc387755708"/>
      <w:bookmarkStart w:id="4797" w:name="_Toc387758946"/>
      <w:bookmarkStart w:id="4798" w:name="_Toc387760064"/>
      <w:bookmarkStart w:id="4799" w:name="_Toc387762936"/>
      <w:bookmarkStart w:id="4800" w:name="_Toc387764052"/>
      <w:bookmarkStart w:id="4801" w:name="_Toc387765168"/>
      <w:bookmarkStart w:id="4802" w:name="_Toc387766284"/>
      <w:bookmarkStart w:id="4803" w:name="_Toc387767982"/>
      <w:bookmarkStart w:id="4804" w:name="_Toc387769682"/>
      <w:bookmarkStart w:id="4805" w:name="_Toc387771380"/>
      <w:bookmarkStart w:id="4806" w:name="_Toc387772973"/>
      <w:bookmarkStart w:id="4807" w:name="_Toc387755709"/>
      <w:bookmarkStart w:id="4808" w:name="_Toc387758947"/>
      <w:bookmarkStart w:id="4809" w:name="_Toc387760065"/>
      <w:bookmarkStart w:id="4810" w:name="_Toc387762937"/>
      <w:bookmarkStart w:id="4811" w:name="_Toc387764053"/>
      <w:bookmarkStart w:id="4812" w:name="_Toc387765169"/>
      <w:bookmarkStart w:id="4813" w:name="_Toc387766285"/>
      <w:bookmarkStart w:id="4814" w:name="_Toc387767983"/>
      <w:bookmarkStart w:id="4815" w:name="_Toc387769683"/>
      <w:bookmarkStart w:id="4816" w:name="_Toc387771381"/>
      <w:bookmarkStart w:id="4817" w:name="_Toc387772974"/>
      <w:bookmarkStart w:id="4818" w:name="_Toc387652416"/>
      <w:bookmarkStart w:id="4819" w:name="_Toc387653304"/>
      <w:bookmarkStart w:id="4820" w:name="_Toc387654192"/>
      <w:bookmarkStart w:id="4821" w:name="_Toc387655078"/>
      <w:bookmarkStart w:id="4822" w:name="_Toc387655950"/>
      <w:bookmarkStart w:id="4823" w:name="_Toc387656821"/>
      <w:bookmarkStart w:id="4824" w:name="_Toc387657692"/>
      <w:bookmarkStart w:id="4825" w:name="_Toc387658555"/>
      <w:bookmarkStart w:id="4826" w:name="_Toc387659420"/>
      <w:bookmarkStart w:id="4827" w:name="_Toc387660263"/>
      <w:bookmarkStart w:id="4828" w:name="_Toc387661106"/>
      <w:bookmarkStart w:id="4829" w:name="_Toc387667367"/>
      <w:bookmarkStart w:id="4830" w:name="_Toc387677439"/>
      <w:bookmarkStart w:id="4831" w:name="_Toc387682809"/>
      <w:bookmarkStart w:id="4832" w:name="_Toc387685220"/>
      <w:bookmarkStart w:id="4833" w:name="_Toc387737244"/>
      <w:bookmarkStart w:id="4834" w:name="_Toc387755710"/>
      <w:bookmarkStart w:id="4835" w:name="_Toc387758948"/>
      <w:bookmarkStart w:id="4836" w:name="_Toc387760066"/>
      <w:bookmarkStart w:id="4837" w:name="_Toc387762938"/>
      <w:bookmarkStart w:id="4838" w:name="_Toc387764054"/>
      <w:bookmarkStart w:id="4839" w:name="_Toc387765170"/>
      <w:bookmarkStart w:id="4840" w:name="_Toc387766286"/>
      <w:bookmarkStart w:id="4841" w:name="_Toc387767984"/>
      <w:bookmarkStart w:id="4842" w:name="_Toc387769684"/>
      <w:bookmarkStart w:id="4843" w:name="_Toc387771382"/>
      <w:bookmarkStart w:id="4844" w:name="_Toc387772975"/>
      <w:bookmarkStart w:id="4845" w:name="_Toc387652417"/>
      <w:bookmarkStart w:id="4846" w:name="_Toc387653305"/>
      <w:bookmarkStart w:id="4847" w:name="_Toc387654193"/>
      <w:bookmarkStart w:id="4848" w:name="_Toc387655079"/>
      <w:bookmarkStart w:id="4849" w:name="_Toc387655951"/>
      <w:bookmarkStart w:id="4850" w:name="_Toc387656822"/>
      <w:bookmarkStart w:id="4851" w:name="_Toc387657693"/>
      <w:bookmarkStart w:id="4852" w:name="_Toc387658556"/>
      <w:bookmarkStart w:id="4853" w:name="_Toc387659421"/>
      <w:bookmarkStart w:id="4854" w:name="_Toc387660264"/>
      <w:bookmarkStart w:id="4855" w:name="_Toc387661107"/>
      <w:bookmarkStart w:id="4856" w:name="_Toc387667368"/>
      <w:bookmarkStart w:id="4857" w:name="_Toc387677440"/>
      <w:bookmarkStart w:id="4858" w:name="_Toc387682810"/>
      <w:bookmarkStart w:id="4859" w:name="_Toc387685221"/>
      <w:bookmarkStart w:id="4860" w:name="_Toc387737245"/>
      <w:bookmarkStart w:id="4861" w:name="_Toc387755711"/>
      <w:bookmarkStart w:id="4862" w:name="_Toc387758949"/>
      <w:bookmarkStart w:id="4863" w:name="_Toc387760067"/>
      <w:bookmarkStart w:id="4864" w:name="_Toc387762939"/>
      <w:bookmarkStart w:id="4865" w:name="_Toc387764055"/>
      <w:bookmarkStart w:id="4866" w:name="_Toc387765171"/>
      <w:bookmarkStart w:id="4867" w:name="_Toc387766287"/>
      <w:bookmarkStart w:id="4868" w:name="_Toc387767985"/>
      <w:bookmarkStart w:id="4869" w:name="_Toc387769685"/>
      <w:bookmarkStart w:id="4870" w:name="_Toc387771383"/>
      <w:bookmarkStart w:id="4871" w:name="_Toc387772976"/>
      <w:bookmarkStart w:id="4872" w:name="_Ref385233681"/>
      <w:bookmarkStart w:id="4873" w:name="_Toc392602578"/>
      <w:bookmarkEnd w:id="4756"/>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r>
        <w:t>Defined</w:t>
      </w:r>
      <w:r w:rsidR="00FD4BA8">
        <w:t xml:space="preserve"> Terms</w:t>
      </w:r>
      <w:bookmarkEnd w:id="4757"/>
      <w:bookmarkEnd w:id="4872"/>
      <w:bookmarkEnd w:id="4873"/>
    </w:p>
    <w:p w:rsidR="00FD4BA8" w:rsidRPr="00DF16ED" w:rsidRDefault="00FD4BA8" w:rsidP="00FD4BA8">
      <w:r w:rsidRPr="00DF16ED">
        <w:t xml:space="preserve">The following terms used in this </w:t>
      </w:r>
      <w:r w:rsidR="00C63A17">
        <w:t>S</w:t>
      </w:r>
      <w:r w:rsidRPr="00DF16ED">
        <w:t>ection</w:t>
      </w:r>
      <w:r w:rsidR="00C4739C">
        <w:t xml:space="preserve"> </w:t>
      </w:r>
      <w:r w:rsidR="00A74CEA">
        <w:rPr>
          <w:highlight w:val="yellow"/>
        </w:rPr>
        <w:fldChar w:fldCharType="begin"/>
      </w:r>
      <w:r w:rsidR="00A74CEA">
        <w:instrText xml:space="preserve"> REF _Ref387755405 \r \h </w:instrText>
      </w:r>
      <w:r w:rsidR="00A74CEA">
        <w:rPr>
          <w:highlight w:val="yellow"/>
        </w:rPr>
      </w:r>
      <w:r w:rsidR="00A74CEA">
        <w:rPr>
          <w:highlight w:val="yellow"/>
        </w:rPr>
        <w:fldChar w:fldCharType="separate"/>
      </w:r>
      <w:r w:rsidR="007E3F9A">
        <w:t>14</w:t>
      </w:r>
      <w:r w:rsidR="00A74CEA">
        <w:rPr>
          <w:highlight w:val="yellow"/>
        </w:rPr>
        <w:fldChar w:fldCharType="end"/>
      </w:r>
      <w:r w:rsidRPr="00DF16ED">
        <w:t xml:space="preserve"> shall hav</w:t>
      </w:r>
      <w:r>
        <w:t xml:space="preserve">e the meanings defined in this </w:t>
      </w:r>
      <w:r w:rsidR="00BC62A5">
        <w:t>Table</w:t>
      </w:r>
      <w:r w:rsidRPr="00DF16ED">
        <w:t xml:space="preserve"> </w:t>
      </w:r>
      <w:r w:rsidR="00684E38">
        <w:fldChar w:fldCharType="begin"/>
      </w:r>
      <w:r w:rsidR="00684E38">
        <w:instrText xml:space="preserve"> REF _Ref385233681 \r \h </w:instrText>
      </w:r>
      <w:r w:rsidR="00684E38">
        <w:fldChar w:fldCharType="separate"/>
      </w:r>
      <w:r w:rsidR="007E3F9A">
        <w:t>14.1</w:t>
      </w:r>
      <w:r w:rsidR="00684E38">
        <w:fldChar w:fldCharType="end"/>
      </w:r>
      <w:r w:rsidRPr="00DF16ED">
        <w:t>.</w:t>
      </w:r>
    </w:p>
    <w:tbl>
      <w:tblPr>
        <w:tblStyle w:val="TableGrid"/>
        <w:tblW w:w="5000" w:type="pct"/>
        <w:tblLook w:val="04A0" w:firstRow="1" w:lastRow="0" w:firstColumn="1" w:lastColumn="0" w:noHBand="0" w:noVBand="1"/>
      </w:tblPr>
      <w:tblGrid>
        <w:gridCol w:w="3085"/>
        <w:gridCol w:w="6157"/>
      </w:tblGrid>
      <w:tr w:rsidR="00FD4BA8" w:rsidRPr="00027E40" w:rsidTr="008B15F0">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rsidR="00FD4BA8" w:rsidRPr="00FD4BA8" w:rsidRDefault="00FD4BA8" w:rsidP="00FD4BA8">
            <w:pPr>
              <w:pStyle w:val="Tabletext"/>
              <w:rPr>
                <w:b/>
                <w:color w:val="FFFFFF" w:themeColor="background1"/>
              </w:rPr>
            </w:pPr>
            <w:r w:rsidRPr="00FD4BA8">
              <w:rPr>
                <w:b/>
                <w:color w:val="FFFFFF" w:themeColor="background1"/>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rsidR="00FD4BA8" w:rsidRPr="00FD4BA8" w:rsidRDefault="00FD4BA8" w:rsidP="00FD4BA8">
            <w:pPr>
              <w:pStyle w:val="Tabletext"/>
              <w:rPr>
                <w:b/>
                <w:color w:val="FFFFFF" w:themeColor="background1"/>
              </w:rPr>
            </w:pPr>
            <w:r w:rsidRPr="00FD4BA8">
              <w:rPr>
                <w:b/>
                <w:color w:val="FFFFFF" w:themeColor="background1"/>
              </w:rPr>
              <w:t>Meaning</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8B15F0">
            <w:pPr>
              <w:pStyle w:val="Tabletext"/>
            </w:pPr>
            <w:r w:rsidRPr="00DF16ED">
              <w:t>Currency Unit</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8B15F0">
            <w:pPr>
              <w:pStyle w:val="Tabletext"/>
            </w:pPr>
            <w:r w:rsidRPr="00DF16ED">
              <w:t>Shall be either GB Pound or European Central Bank Euro</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8B15F0">
            <w:pPr>
              <w:pStyle w:val="Tabletext"/>
            </w:pPr>
            <w:r w:rsidRPr="00DF16ED">
              <w:t>Maximum Vend</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8B15F0">
            <w:pPr>
              <w:pStyle w:val="Tabletext"/>
            </w:pPr>
            <w:r w:rsidRPr="00DF16ED">
              <w:t>Shall be the maximum value of any single Pre-payment Top Up entered locally.</w:t>
            </w:r>
            <w:r w:rsidR="002404CA">
              <w:t xml:space="preserve"> </w:t>
            </w:r>
            <w:r w:rsidRPr="00DF16ED">
              <w:t xml:space="preserve"> Its value shall be interpreted by the </w:t>
            </w:r>
            <w:r w:rsidR="00BF49D1">
              <w:t>Device</w:t>
            </w:r>
            <w:r w:rsidRPr="00DF16ED">
              <w:t xml:space="preserve"> in Currency Units (whole currency units only)</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8B15F0">
            <w:pPr>
              <w:pStyle w:val="Tabletext"/>
            </w:pPr>
            <w:r w:rsidRPr="00DF16ED">
              <w:t>Maximum Prepayment Credit</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8B15F0">
            <w:pPr>
              <w:pStyle w:val="Tabletext"/>
            </w:pPr>
            <w:r w:rsidRPr="00DF16ED">
              <w:t xml:space="preserve">Shall be the maximum total credit value recorded on the ESME / GSME.  Its value shall be interpreted by the </w:t>
            </w:r>
            <w:r w:rsidR="00BF49D1">
              <w:t>Device</w:t>
            </w:r>
            <w:r w:rsidRPr="00DF16ED">
              <w:t xml:space="preserve"> in</w:t>
            </w:r>
            <w:r w:rsidRPr="00DF16ED" w:rsidDel="00DA0E5A">
              <w:t xml:space="preserve"> </w:t>
            </w:r>
            <w:r w:rsidRPr="00DF16ED">
              <w:t>Currency Units (whole currency units only)</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8B15F0">
            <w:pPr>
              <w:pStyle w:val="Tabletext"/>
            </w:pPr>
            <w:r w:rsidRPr="00DF16ED">
              <w:t>Highest UTRN Counter</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8B15F0">
            <w:pPr>
              <w:pStyle w:val="Tabletext"/>
            </w:pPr>
            <w:r w:rsidRPr="00DF16ED">
              <w:t>The highest numerical value of any UTRN Counter in the UTRN Counter Cache</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D70C1E" w:rsidP="008B15F0">
            <w:pPr>
              <w:pStyle w:val="Tabletext"/>
            </w:pPr>
            <w:r>
              <w:t>Prepayment</w:t>
            </w:r>
            <w:r w:rsidRPr="00DF16ED">
              <w:t xml:space="preserve"> Token Decimal (PPTD)</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D9679E">
            <w:pPr>
              <w:pStyle w:val="Tabletext"/>
            </w:pPr>
            <w:r w:rsidRPr="00DF16ED">
              <w:t xml:space="preserve">Shall have the meaning specified in Section </w:t>
            </w:r>
            <w:r w:rsidR="00D9679E">
              <w:fldChar w:fldCharType="begin"/>
            </w:r>
            <w:r w:rsidR="00D9679E">
              <w:instrText xml:space="preserve"> REF _Ref378496950 \r \h </w:instrText>
            </w:r>
            <w:r w:rsidR="00D9679E">
              <w:fldChar w:fldCharType="separate"/>
            </w:r>
            <w:r w:rsidR="007E3F9A">
              <w:t>14.3.1</w:t>
            </w:r>
            <w:r w:rsidR="00D9679E">
              <w:fldChar w:fldCharType="end"/>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D70C1E" w:rsidP="008B15F0">
            <w:pPr>
              <w:pStyle w:val="Tabletext"/>
            </w:pPr>
            <w:r w:rsidRPr="00DF16ED">
              <w:t>Prepay</w:t>
            </w:r>
            <w:r>
              <w:t>ment</w:t>
            </w:r>
            <w:r w:rsidRPr="00DF16ED">
              <w:t xml:space="preserve"> Top Up Token (PTUT)</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8B15F0">
            <w:pPr>
              <w:pStyle w:val="Tabletext"/>
            </w:pPr>
            <w:r w:rsidRPr="00DF16ED">
              <w:t xml:space="preserve">Shall have the meaning specified in Section </w:t>
            </w:r>
            <w:r w:rsidR="00D9679E">
              <w:rPr>
                <w:highlight w:val="yellow"/>
              </w:rPr>
              <w:fldChar w:fldCharType="begin"/>
            </w:r>
            <w:r w:rsidR="00D9679E">
              <w:instrText xml:space="preserve"> REF _Ref378496976 \r \h </w:instrText>
            </w:r>
            <w:r w:rsidR="00D9679E">
              <w:rPr>
                <w:highlight w:val="yellow"/>
              </w:rPr>
            </w:r>
            <w:r w:rsidR="00D9679E">
              <w:rPr>
                <w:highlight w:val="yellow"/>
              </w:rPr>
              <w:fldChar w:fldCharType="separate"/>
            </w:r>
            <w:r w:rsidR="007E3F9A">
              <w:t>14.3.2</w:t>
            </w:r>
            <w:r w:rsidR="00D9679E">
              <w:rPr>
                <w:highlight w:val="yellow"/>
              </w:rPr>
              <w:fldChar w:fldCharType="end"/>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8B15F0">
            <w:pPr>
              <w:pStyle w:val="Tabletext"/>
            </w:pPr>
            <w:r w:rsidRPr="00DF16ED">
              <w:t>Unique Transaction Reference Number (UTRN)</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8B15F0">
            <w:pPr>
              <w:pStyle w:val="Tabletext"/>
            </w:pPr>
            <w:r w:rsidRPr="00DF16ED">
              <w:t xml:space="preserve">Shall have the meaning specified in Section </w:t>
            </w:r>
            <w:r w:rsidR="00D9679E">
              <w:rPr>
                <w:highlight w:val="yellow"/>
              </w:rPr>
              <w:fldChar w:fldCharType="begin"/>
            </w:r>
            <w:r w:rsidR="00D9679E">
              <w:instrText xml:space="preserve"> REF _Ref378694203 \r \h </w:instrText>
            </w:r>
            <w:r w:rsidR="00D9679E">
              <w:rPr>
                <w:highlight w:val="yellow"/>
              </w:rPr>
            </w:r>
            <w:r w:rsidR="00D9679E">
              <w:rPr>
                <w:highlight w:val="yellow"/>
              </w:rPr>
              <w:fldChar w:fldCharType="separate"/>
            </w:r>
            <w:r w:rsidR="007E3F9A">
              <w:t>14.3.3</w:t>
            </w:r>
            <w:r w:rsidR="00D9679E">
              <w:rPr>
                <w:highlight w:val="yellow"/>
              </w:rPr>
              <w:fldChar w:fldCharType="end"/>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8B15F0">
            <w:pPr>
              <w:pStyle w:val="Tabletext"/>
            </w:pPr>
            <w:r w:rsidRPr="00DF16ED">
              <w:t>UTRN Check Digit</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6406B1">
            <w:pPr>
              <w:pStyle w:val="Tabletext"/>
            </w:pPr>
            <w:r w:rsidRPr="00DF16ED">
              <w:t>Shall be the 20</w:t>
            </w:r>
            <w:r w:rsidRPr="00DF16ED">
              <w:rPr>
                <w:vertAlign w:val="superscript"/>
              </w:rPr>
              <w:t>th</w:t>
            </w:r>
            <w:r w:rsidRPr="00DF16ED">
              <w:t xml:space="preserve"> digit of the UTRN</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8B15F0">
            <w:pPr>
              <w:pStyle w:val="Tabletext"/>
            </w:pPr>
            <w:r w:rsidRPr="00DF16ED">
              <w:t>UTRN Counter Cache</w:t>
            </w:r>
          </w:p>
        </w:tc>
        <w:tc>
          <w:tcPr>
            <w:tcW w:w="3331" w:type="pct"/>
            <w:tcBorders>
              <w:top w:val="single" w:sz="4" w:space="0" w:color="009EE3"/>
              <w:left w:val="single" w:sz="4" w:space="0" w:color="009EE3"/>
              <w:bottom w:val="single" w:sz="4" w:space="0" w:color="009EE3"/>
              <w:right w:val="single" w:sz="4" w:space="0" w:color="009EE3"/>
            </w:tcBorders>
          </w:tcPr>
          <w:p w:rsidR="008F0F1F" w:rsidRPr="002A13E7" w:rsidRDefault="008F0F1F" w:rsidP="008F0F1F">
            <w:pPr>
              <w:outlineLvl w:val="0"/>
              <w:rPr>
                <w:sz w:val="20"/>
                <w:szCs w:val="20"/>
              </w:rPr>
            </w:pPr>
            <w:r w:rsidRPr="002A13E7">
              <w:rPr>
                <w:sz w:val="20"/>
                <w:szCs w:val="20"/>
              </w:rPr>
              <w:t xml:space="preserve">Shall be an array of 100 entries, each entry containing an unsigned integer of 32 bits in length and an associated flag to indicate whether the UTRN Counter represented by the integer relates to a locally entered Prepayment Top Up, a network delivered Prepayment Top Up or has been set as a floor value on execution of an Update Security Credentials Command. </w:t>
            </w:r>
          </w:p>
          <w:p w:rsidR="008B15F0" w:rsidRPr="00DF16ED" w:rsidRDefault="008F0F1F" w:rsidP="008B15F0">
            <w:pPr>
              <w:pStyle w:val="Tabletext"/>
            </w:pPr>
            <w:r w:rsidRPr="002A13E7">
              <w:t>The array shall be arranged as a circular buffer such that, when full, further writes shall cause the lowest numerical value entry to be overwritten</w:t>
            </w:r>
          </w:p>
        </w:tc>
      </w:tr>
      <w:tr w:rsidR="008B15F0" w:rsidRPr="00027E40" w:rsidTr="008B15F0">
        <w:tc>
          <w:tcPr>
            <w:tcW w:w="1669" w:type="pct"/>
            <w:tcBorders>
              <w:top w:val="single" w:sz="4" w:space="0" w:color="009EE3"/>
              <w:left w:val="single" w:sz="4" w:space="0" w:color="009EE3"/>
              <w:bottom w:val="single" w:sz="4" w:space="0" w:color="009EE3"/>
              <w:right w:val="single" w:sz="4" w:space="0" w:color="009EE3"/>
            </w:tcBorders>
          </w:tcPr>
          <w:p w:rsidR="008B15F0" w:rsidRPr="00DF16ED" w:rsidRDefault="008B15F0" w:rsidP="008B15F0">
            <w:pPr>
              <w:pStyle w:val="Tabletext"/>
            </w:pPr>
            <w:r w:rsidRPr="00DF16ED">
              <w:t>UTRN Counter</w:t>
            </w:r>
          </w:p>
        </w:tc>
        <w:tc>
          <w:tcPr>
            <w:tcW w:w="3331" w:type="pct"/>
            <w:tcBorders>
              <w:top w:val="single" w:sz="4" w:space="0" w:color="009EE3"/>
              <w:left w:val="single" w:sz="4" w:space="0" w:color="009EE3"/>
              <w:bottom w:val="single" w:sz="4" w:space="0" w:color="009EE3"/>
              <w:right w:val="single" w:sz="4" w:space="0" w:color="009EE3"/>
            </w:tcBorders>
          </w:tcPr>
          <w:p w:rsidR="008B15F0" w:rsidRPr="00DF16ED" w:rsidRDefault="008B15F0" w:rsidP="008B15F0">
            <w:pPr>
              <w:pStyle w:val="Tabletext"/>
            </w:pPr>
            <w:r w:rsidRPr="00DF16ED">
              <w:t>The 32 most significant bits of the Originator Counter</w:t>
            </w:r>
          </w:p>
        </w:tc>
      </w:tr>
    </w:tbl>
    <w:p w:rsidR="00BC62A5" w:rsidRDefault="00BC62A5" w:rsidP="00BC62A5">
      <w:pPr>
        <w:pStyle w:val="TableHeader"/>
        <w:framePr w:hSpace="0" w:wrap="auto" w:vAnchor="margin" w:hAnchor="text" w:yAlign="inline"/>
        <w:rPr>
          <w:lang w:eastAsia="en-GB"/>
        </w:rPr>
      </w:pPr>
      <w:r>
        <w:rPr>
          <w:lang w:eastAsia="en-GB"/>
        </w:rPr>
        <w:t xml:space="preserve">Table </w:t>
      </w:r>
      <w:r w:rsidR="00684E38">
        <w:rPr>
          <w:lang w:eastAsia="en-GB"/>
        </w:rPr>
        <w:fldChar w:fldCharType="begin"/>
      </w:r>
      <w:r w:rsidR="00684E38">
        <w:rPr>
          <w:lang w:eastAsia="en-GB"/>
        </w:rPr>
        <w:instrText xml:space="preserve"> REF _Ref385233681 \r \h </w:instrText>
      </w:r>
      <w:r w:rsidR="00684E38">
        <w:rPr>
          <w:lang w:eastAsia="en-GB"/>
        </w:rPr>
      </w:r>
      <w:r w:rsidR="00684E38">
        <w:rPr>
          <w:lang w:eastAsia="en-GB"/>
        </w:rPr>
        <w:fldChar w:fldCharType="separate"/>
      </w:r>
      <w:r w:rsidR="007E3F9A">
        <w:rPr>
          <w:lang w:eastAsia="en-GB"/>
        </w:rPr>
        <w:t>14.1</w:t>
      </w:r>
      <w:r w:rsidR="00684E38">
        <w:rPr>
          <w:lang w:eastAsia="en-GB"/>
        </w:rPr>
        <w:fldChar w:fldCharType="end"/>
      </w:r>
      <w:r>
        <w:rPr>
          <w:lang w:eastAsia="en-GB"/>
        </w:rPr>
        <w:t xml:space="preserve">:  </w:t>
      </w:r>
      <w:r w:rsidR="00581F90">
        <w:t>Meanings of Defined Terms</w:t>
      </w:r>
    </w:p>
    <w:p w:rsidR="008B15F0" w:rsidRDefault="008B15F0" w:rsidP="008B15F0">
      <w:pPr>
        <w:pStyle w:val="Heading2"/>
      </w:pPr>
      <w:bookmarkStart w:id="4874" w:name="_Toc392602579"/>
      <w:r>
        <w:t>Description - informative</w:t>
      </w:r>
      <w:bookmarkEnd w:id="4874"/>
    </w:p>
    <w:p w:rsidR="008B15F0" w:rsidRDefault="008B15F0" w:rsidP="008B15F0">
      <w:r>
        <w:t>This section covers the application of a Prepayment Top Up, that has been purchased for a particular ESME</w:t>
      </w:r>
      <w:r w:rsidR="00605C07">
        <w:t xml:space="preserve"> or </w:t>
      </w:r>
      <w:r>
        <w:t>GSME, to that ESME</w:t>
      </w:r>
      <w:r w:rsidR="00605C07">
        <w:t xml:space="preserve"> or </w:t>
      </w:r>
      <w:r>
        <w:t xml:space="preserve">GSME. </w:t>
      </w:r>
    </w:p>
    <w:p w:rsidR="008B15F0" w:rsidRDefault="008B15F0" w:rsidP="008B15F0">
      <w:r>
        <w:t>It covers four options:</w:t>
      </w:r>
    </w:p>
    <w:p w:rsidR="008B15F0" w:rsidRDefault="008B15F0" w:rsidP="00D94FF2">
      <w:pPr>
        <w:pStyle w:val="ListBullet"/>
      </w:pPr>
      <w:r>
        <w:t>applying a Prepayment Top Up to an ESME without consumer intervention;</w:t>
      </w:r>
    </w:p>
    <w:p w:rsidR="008B15F0" w:rsidRDefault="008B15F0" w:rsidP="00D94FF2">
      <w:pPr>
        <w:pStyle w:val="ListBullet"/>
      </w:pPr>
      <w:r>
        <w:t>applying a Prepayment Top Up to a GSME without consumer intervention;</w:t>
      </w:r>
    </w:p>
    <w:p w:rsidR="008B15F0" w:rsidRDefault="008B15F0" w:rsidP="00D94FF2">
      <w:pPr>
        <w:pStyle w:val="ListBullet"/>
      </w:pPr>
      <w:r>
        <w:t xml:space="preserve">applying a Prepayment Top Up to an ESME or GSME  with consumer entry of a numeric code on the ESME </w:t>
      </w:r>
      <w:r w:rsidR="00605C07">
        <w:t xml:space="preserve">or </w:t>
      </w:r>
      <w:r>
        <w:t>GSME; and</w:t>
      </w:r>
    </w:p>
    <w:p w:rsidR="008B15F0" w:rsidRDefault="008B15F0" w:rsidP="00D94FF2">
      <w:pPr>
        <w:pStyle w:val="ListBullet"/>
      </w:pPr>
      <w:r>
        <w:t>applying a Prepayment Top Up to an ESME or GSME with consumer entry of a numeric code on a PPMID.</w:t>
      </w:r>
    </w:p>
    <w:p w:rsidR="008B15F0" w:rsidRDefault="002404CA" w:rsidP="008B15F0">
      <w:r>
        <w:lastRenderedPageBreak/>
        <w:t>Some</w:t>
      </w:r>
      <w:r w:rsidR="008B15F0">
        <w:t xml:space="preserve"> requirements are common to all four options.</w:t>
      </w:r>
      <w:r>
        <w:t xml:space="preserve">  </w:t>
      </w:r>
      <w:r w:rsidR="008B15F0">
        <w:t>Accordingly, th</w:t>
      </w:r>
      <w:r w:rsidR="00133322">
        <w:t xml:space="preserve">is Section </w:t>
      </w:r>
      <w:r w:rsidR="00133322">
        <w:fldChar w:fldCharType="begin"/>
      </w:r>
      <w:r w:rsidR="00133322">
        <w:instrText xml:space="preserve"> REF _Ref387749525 \r \h </w:instrText>
      </w:r>
      <w:r w:rsidR="00133322">
        <w:fldChar w:fldCharType="separate"/>
      </w:r>
      <w:r w:rsidR="007E3F9A">
        <w:t>14</w:t>
      </w:r>
      <w:r w:rsidR="00133322">
        <w:fldChar w:fldCharType="end"/>
      </w:r>
      <w:r w:rsidR="008B15F0">
        <w:t xml:space="preserve"> is split in to five sub sections:</w:t>
      </w:r>
    </w:p>
    <w:p w:rsidR="008B15F0" w:rsidRDefault="008B15F0" w:rsidP="00D94FF2">
      <w:pPr>
        <w:pStyle w:val="ListBullet"/>
      </w:pPr>
      <w:r>
        <w:t>an initial sub</w:t>
      </w:r>
      <w:r w:rsidR="002404CA">
        <w:t>-</w:t>
      </w:r>
      <w:r>
        <w:t>section covering requirements common to all four options; and</w:t>
      </w:r>
    </w:p>
    <w:p w:rsidR="008B15F0" w:rsidRDefault="008B15F0" w:rsidP="00D94FF2">
      <w:pPr>
        <w:pStyle w:val="ListBullet"/>
      </w:pPr>
      <w:r>
        <w:t>four subsequent sub sections covering one option in each sub</w:t>
      </w:r>
      <w:r w:rsidR="002404CA">
        <w:t>-</w:t>
      </w:r>
      <w:r>
        <w:t>section.</w:t>
      </w:r>
    </w:p>
    <w:p w:rsidR="008B15F0" w:rsidRDefault="008B15F0" w:rsidP="008B15F0">
      <w:r>
        <w:t>By way of context:</w:t>
      </w:r>
    </w:p>
    <w:p w:rsidR="008B15F0" w:rsidRDefault="008B15F0" w:rsidP="00D94FF2">
      <w:pPr>
        <w:pStyle w:val="ListBullet"/>
      </w:pPr>
      <w:r>
        <w:t xml:space="preserve">any Prepayment Top Up Message is a Remote Party Command in GBCS terms (because it is from a Remote Party to a </w:t>
      </w:r>
      <w:r w:rsidR="00126A9D">
        <w:t>GSME or ESME</w:t>
      </w:r>
      <w:r>
        <w:t xml:space="preserve">). </w:t>
      </w:r>
      <w:r w:rsidR="00132537">
        <w:t xml:space="preserve"> </w:t>
      </w:r>
      <w:r>
        <w:t>The means of delivery (typing in on meter, typing in on PPMID, sending over WAN, etc.) does not affect this classification;</w:t>
      </w:r>
    </w:p>
    <w:p w:rsidR="005172D9" w:rsidRDefault="008B15F0" w:rsidP="00D94FF2">
      <w:pPr>
        <w:pStyle w:val="ListBullet"/>
      </w:pPr>
      <w:r>
        <w:t xml:space="preserve">as a Remote Party Command, it must result in the </w:t>
      </w:r>
      <w:r w:rsidR="00126A9D">
        <w:t xml:space="preserve">GSME or ESME </w:t>
      </w:r>
      <w:r>
        <w:t xml:space="preserve">generating a Response back to the Remote Party who issued it (so the Supplier), unless there is an </w:t>
      </w:r>
      <w:r w:rsidR="00023822">
        <w:t>A</w:t>
      </w:r>
      <w:r>
        <w:t>uthentication failure (in which case the Supplier has to be sent an Alert), as per SMETS and CHTS;</w:t>
      </w:r>
    </w:p>
    <w:p w:rsidR="008B15F0" w:rsidRDefault="009D5E29" w:rsidP="00D94FF2">
      <w:pPr>
        <w:pStyle w:val="ListBullet"/>
      </w:pPr>
      <w:r>
        <w:t xml:space="preserve">because the ranges are exclusive, </w:t>
      </w:r>
      <w:r w:rsidR="005172D9">
        <w:t>t</w:t>
      </w:r>
      <w:r w:rsidR="008B15F0">
        <w:t>he Originator Counter in Prepayment Top Up transactions cannot collide with the Originator Counter in any other transaction;</w:t>
      </w:r>
      <w:r w:rsidR="005172D9">
        <w:t xml:space="preserve"> and</w:t>
      </w:r>
    </w:p>
    <w:p w:rsidR="008B15F0" w:rsidRDefault="005172D9" w:rsidP="00D94FF2">
      <w:pPr>
        <w:pStyle w:val="ListBullet"/>
      </w:pPr>
      <w:r>
        <w:t>t</w:t>
      </w:r>
      <w:r w:rsidR="008B15F0">
        <w:t>he</w:t>
      </w:r>
      <w:r w:rsidR="00C4739C">
        <w:t>re is no requirement to include</w:t>
      </w:r>
      <w:r w:rsidR="008B15F0">
        <w:t xml:space="preserve"> the Device’s ID explicitly in the locally entered transaction, so a PPMID </w:t>
      </w:r>
      <w:r w:rsidR="00120CDB">
        <w:t xml:space="preserve">joined to more than one </w:t>
      </w:r>
      <w:r w:rsidR="008B15F0">
        <w:t>Smart Meter will need to allow the Consumer to pick which Smart Met</w:t>
      </w:r>
      <w:r>
        <w:t>er the Prepayment Top Up is for.</w:t>
      </w:r>
    </w:p>
    <w:p w:rsidR="008B15F0" w:rsidRDefault="008B15F0" w:rsidP="006D2FAD">
      <w:pPr>
        <w:pStyle w:val="Heading2"/>
      </w:pPr>
      <w:bookmarkStart w:id="4875" w:name="_Toc392602580"/>
      <w:r>
        <w:t>Common Requirements</w:t>
      </w:r>
      <w:bookmarkEnd w:id="4875"/>
    </w:p>
    <w:p w:rsidR="008B15F0" w:rsidRDefault="008B15F0" w:rsidP="006D2FAD">
      <w:pPr>
        <w:pStyle w:val="Heading3"/>
      </w:pPr>
      <w:bookmarkStart w:id="4876" w:name="_Ref378496950"/>
      <w:r>
        <w:t>Construction of the PPTD</w:t>
      </w:r>
      <w:bookmarkEnd w:id="4876"/>
    </w:p>
    <w:p w:rsidR="008B15F0" w:rsidRDefault="008B15F0" w:rsidP="008B15F0">
      <w:r>
        <w:t xml:space="preserve">The </w:t>
      </w:r>
      <w:r w:rsidR="00D70C1E">
        <w:t xml:space="preserve">PPTD </w:t>
      </w:r>
      <w:r>
        <w:t>shall be a 19 decimal digit integer.  The most significant two digits of the PPTD shall always be between 7</w:t>
      </w:r>
      <w:r w:rsidR="00C4739C">
        <w:t>3</w:t>
      </w:r>
      <w:r>
        <w:t xml:space="preserve"> and 9</w:t>
      </w:r>
      <w:r w:rsidR="00C4739C">
        <w:t>6</w:t>
      </w:r>
      <w:r>
        <w:t>, which shall be constructed and represented accordi</w:t>
      </w:r>
      <w:r w:rsidR="00CF4C59">
        <w:t>ng to the requirements of this S</w:t>
      </w:r>
      <w:r>
        <w:t xml:space="preserve">ection </w:t>
      </w:r>
      <w:r w:rsidR="00CF4C59">
        <w:fldChar w:fldCharType="begin"/>
      </w:r>
      <w:r w:rsidR="00CF4C59">
        <w:instrText xml:space="preserve"> REF _Ref378496950 \r \h </w:instrText>
      </w:r>
      <w:r w:rsidR="00CF4C59">
        <w:fldChar w:fldCharType="separate"/>
      </w:r>
      <w:r w:rsidR="007E3F9A">
        <w:t>14.3.1</w:t>
      </w:r>
      <w:r w:rsidR="00CF4C59">
        <w:fldChar w:fldCharType="end"/>
      </w:r>
      <w:r>
        <w:t>.</w:t>
      </w:r>
    </w:p>
    <w:p w:rsidR="008B15F0" w:rsidRDefault="008B15F0" w:rsidP="008B15F0">
      <w:r>
        <w:t xml:space="preserve">The decimal representation of the PPTD shall be the result of the addition of </w:t>
      </w:r>
      <w:r w:rsidR="00C4739C">
        <w:t>7,394,156,990,786,306,</w:t>
      </w:r>
      <w:r w:rsidR="00C4739C" w:rsidRPr="0053758C">
        <w:t>048</w:t>
      </w:r>
      <w:r w:rsidR="00C4739C">
        <w:t xml:space="preserve"> </w:t>
      </w:r>
      <w:r>
        <w:t xml:space="preserve">to the decimal representation of </w:t>
      </w:r>
      <w:r w:rsidR="0059478C">
        <w:t xml:space="preserve">the </w:t>
      </w:r>
      <w:r>
        <w:t>PTUT.</w:t>
      </w:r>
    </w:p>
    <w:p w:rsidR="008B15F0" w:rsidRDefault="008B15F0" w:rsidP="00CF4C59">
      <w:pPr>
        <w:pStyle w:val="Heading3"/>
      </w:pPr>
      <w:bookmarkStart w:id="4877" w:name="_Ref378496976"/>
      <w:r>
        <w:t>Construction of the PTUT</w:t>
      </w:r>
      <w:bookmarkEnd w:id="4877"/>
    </w:p>
    <w:p w:rsidR="008B15F0" w:rsidRDefault="008B15F0" w:rsidP="008B15F0">
      <w:r>
        <w:t>The PTU</w:t>
      </w:r>
      <w:r w:rsidR="0059478C">
        <w:t>T</w:t>
      </w:r>
      <w:r>
        <w:t xml:space="preserve"> shall be an unsigned 64 bit integer (so 8 octets), which shall be constructed and represented accordi</w:t>
      </w:r>
      <w:r w:rsidR="00CF4C59">
        <w:t>ng to the requirements of this S</w:t>
      </w:r>
      <w:r>
        <w:t xml:space="preserve">ection </w:t>
      </w:r>
      <w:r w:rsidR="00CF4C59">
        <w:fldChar w:fldCharType="begin"/>
      </w:r>
      <w:r w:rsidR="00CF4C59">
        <w:instrText xml:space="preserve"> REF _Ref378496976 \r \h </w:instrText>
      </w:r>
      <w:r w:rsidR="00CF4C59">
        <w:fldChar w:fldCharType="separate"/>
      </w:r>
      <w:r w:rsidR="007E3F9A">
        <w:t>14.3.2</w:t>
      </w:r>
      <w:r w:rsidR="00CF4C59">
        <w:fldChar w:fldCharType="end"/>
      </w:r>
      <w:r>
        <w:t>.</w:t>
      </w:r>
    </w:p>
    <w:p w:rsidR="008B15F0" w:rsidRDefault="008B15F0" w:rsidP="008B15F0">
      <w:r>
        <w:t>The bits within the PTUT shall be numbered from 63 for the most significant bit through to 0 for the least significant bit.</w:t>
      </w:r>
    </w:p>
    <w:p w:rsidR="00FD4BA8" w:rsidRDefault="008B15F0" w:rsidP="008B15F0">
      <w:r>
        <w:t xml:space="preserve">The bits of the PTUT shall be set to the values in </w:t>
      </w:r>
      <w:r w:rsidR="00CF4C59">
        <w:t>T</w:t>
      </w:r>
      <w:r>
        <w:t>able</w:t>
      </w:r>
      <w:r w:rsidR="00CF4C59">
        <w:t xml:space="preserve"> </w:t>
      </w:r>
      <w:r w:rsidR="00CF4C59">
        <w:fldChar w:fldCharType="begin"/>
      </w:r>
      <w:r w:rsidR="00CF4C59">
        <w:instrText xml:space="preserve"> REF _Ref378496976 \r \h </w:instrText>
      </w:r>
      <w:r w:rsidR="00CF4C59">
        <w:fldChar w:fldCharType="separate"/>
      </w:r>
      <w:r w:rsidR="007E3F9A">
        <w:t>14.3.2</w:t>
      </w:r>
      <w:r w:rsidR="00CF4C59">
        <w:fldChar w:fldCharType="end"/>
      </w:r>
      <w:r w:rsidR="00CF4C59">
        <w:t>.</w:t>
      </w:r>
    </w:p>
    <w:tbl>
      <w:tblPr>
        <w:tblStyle w:val="TableGrid"/>
        <w:tblW w:w="0" w:type="auto"/>
        <w:tblLook w:val="04A0" w:firstRow="1" w:lastRow="0" w:firstColumn="1" w:lastColumn="0" w:noHBand="0" w:noVBand="1"/>
      </w:tblPr>
      <w:tblGrid>
        <w:gridCol w:w="2310"/>
        <w:gridCol w:w="2901"/>
        <w:gridCol w:w="993"/>
        <w:gridCol w:w="3038"/>
      </w:tblGrid>
      <w:tr w:rsidR="00707BD0" w:rsidRPr="00027E40" w:rsidTr="00D72D64">
        <w:trPr>
          <w:tblHeader/>
        </w:trPr>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707BD0" w:rsidRPr="00707BD0" w:rsidRDefault="00707BD0" w:rsidP="00707BD0">
            <w:pPr>
              <w:pStyle w:val="Tabletext"/>
              <w:rPr>
                <w:b/>
                <w:color w:val="FFFFFF" w:themeColor="background1"/>
                <w:lang w:eastAsia="en-GB"/>
              </w:rPr>
            </w:pPr>
            <w:r w:rsidRPr="00707BD0">
              <w:rPr>
                <w:b/>
                <w:color w:val="FFFFFF" w:themeColor="background1"/>
                <w:lang w:eastAsia="en-GB"/>
              </w:rPr>
              <w:t xml:space="preserve">PTUT component </w:t>
            </w:r>
          </w:p>
        </w:tc>
        <w:tc>
          <w:tcPr>
            <w:tcW w:w="29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07BD0" w:rsidRPr="00707BD0" w:rsidRDefault="00707BD0" w:rsidP="00707BD0">
            <w:pPr>
              <w:pStyle w:val="Tabletext"/>
              <w:rPr>
                <w:b/>
                <w:color w:val="FFFFFF" w:themeColor="background1"/>
                <w:lang w:eastAsia="en-GB"/>
              </w:rPr>
            </w:pPr>
            <w:r w:rsidRPr="00707BD0">
              <w:rPr>
                <w:b/>
                <w:color w:val="FFFFFF" w:themeColor="background1"/>
                <w:lang w:eastAsia="en-GB"/>
              </w:rPr>
              <w:t>Value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07BD0" w:rsidRPr="00707BD0" w:rsidRDefault="00707BD0" w:rsidP="00707BD0">
            <w:pPr>
              <w:pStyle w:val="Tabletext"/>
              <w:rPr>
                <w:b/>
                <w:color w:val="FFFFFF" w:themeColor="background1"/>
                <w:lang w:eastAsia="en-GB"/>
              </w:rPr>
            </w:pPr>
            <w:r w:rsidRPr="00707BD0">
              <w:rPr>
                <w:b/>
                <w:color w:val="FFFFFF" w:themeColor="background1"/>
                <w:lang w:eastAsia="en-GB"/>
              </w:rPr>
              <w:t>Bits</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707BD0" w:rsidRPr="00707BD0" w:rsidRDefault="00707BD0" w:rsidP="00707BD0">
            <w:pPr>
              <w:pStyle w:val="Tabletext"/>
              <w:rPr>
                <w:b/>
                <w:color w:val="FFFFFF" w:themeColor="background1"/>
                <w:lang w:eastAsia="en-GB"/>
              </w:rPr>
            </w:pPr>
            <w:r w:rsidRPr="00707BD0">
              <w:rPr>
                <w:b/>
                <w:color w:val="FFFFFF" w:themeColor="background1"/>
                <w:lang w:eastAsia="en-GB"/>
              </w:rPr>
              <w:t>Note</w:t>
            </w:r>
          </w:p>
        </w:tc>
      </w:tr>
      <w:tr w:rsidR="00707BD0" w:rsidRPr="00027E40" w:rsidTr="00707BD0">
        <w:tc>
          <w:tcPr>
            <w:tcW w:w="2310"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PTUT Lead</w:t>
            </w:r>
          </w:p>
        </w:tc>
        <w:tc>
          <w:tcPr>
            <w:tcW w:w="2901"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0b000</w:t>
            </w:r>
          </w:p>
        </w:tc>
        <w:tc>
          <w:tcPr>
            <w:tcW w:w="993"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63-61</w:t>
            </w:r>
          </w:p>
        </w:tc>
        <w:tc>
          <w:tcPr>
            <w:tcW w:w="3038"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Fixed Value</w:t>
            </w:r>
          </w:p>
        </w:tc>
      </w:tr>
      <w:tr w:rsidR="00707BD0" w:rsidRPr="00027E40" w:rsidTr="00707BD0">
        <w:tc>
          <w:tcPr>
            <w:tcW w:w="2310"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 xml:space="preserve">PTUT Sub Class                         </w:t>
            </w:r>
          </w:p>
        </w:tc>
        <w:tc>
          <w:tcPr>
            <w:tcW w:w="2901"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0b0000</w:t>
            </w:r>
          </w:p>
        </w:tc>
        <w:tc>
          <w:tcPr>
            <w:tcW w:w="993"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60-57</w:t>
            </w:r>
          </w:p>
        </w:tc>
        <w:tc>
          <w:tcPr>
            <w:tcW w:w="3038"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Fixed value</w:t>
            </w:r>
          </w:p>
        </w:tc>
      </w:tr>
      <w:tr w:rsidR="00707BD0" w:rsidRPr="00027E40" w:rsidTr="00707BD0">
        <w:tc>
          <w:tcPr>
            <w:tcW w:w="2310"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PTUT Value Class</w:t>
            </w:r>
          </w:p>
        </w:tc>
        <w:tc>
          <w:tcPr>
            <w:tcW w:w="2901"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0b00 if PTUT Value is to be interpreted as multiples of 1/100 of Currency Unit;</w:t>
            </w:r>
          </w:p>
          <w:p w:rsidR="00707BD0" w:rsidRPr="00DF16ED" w:rsidRDefault="00707BD0" w:rsidP="00707BD0">
            <w:pPr>
              <w:pStyle w:val="Narrow"/>
              <w:rPr>
                <w:lang w:eastAsia="en-GB"/>
              </w:rPr>
            </w:pPr>
          </w:p>
          <w:p w:rsidR="00707BD0" w:rsidRPr="00DF16ED" w:rsidRDefault="00707BD0" w:rsidP="00707BD0">
            <w:pPr>
              <w:pStyle w:val="Tabletext"/>
              <w:rPr>
                <w:lang w:eastAsia="en-GB"/>
              </w:rPr>
            </w:pPr>
            <w:r w:rsidRPr="00DF16ED">
              <w:rPr>
                <w:lang w:eastAsia="en-GB"/>
              </w:rPr>
              <w:t>OR</w:t>
            </w:r>
          </w:p>
          <w:p w:rsidR="00707BD0" w:rsidRPr="00DF16ED" w:rsidRDefault="00707BD0" w:rsidP="00707BD0">
            <w:pPr>
              <w:pStyle w:val="Narrow"/>
              <w:rPr>
                <w:lang w:eastAsia="en-GB"/>
              </w:rPr>
            </w:pPr>
          </w:p>
          <w:p w:rsidR="00707BD0" w:rsidRPr="00DF16ED" w:rsidRDefault="00707BD0" w:rsidP="00707BD0">
            <w:pPr>
              <w:pStyle w:val="Tabletext"/>
              <w:rPr>
                <w:lang w:eastAsia="en-GB"/>
              </w:rPr>
            </w:pPr>
            <w:r w:rsidRPr="00DF16ED">
              <w:rPr>
                <w:lang w:eastAsia="en-GB"/>
              </w:rPr>
              <w:t>0b01 if PTUT Value is to be interpreted as multiples of Currency Unit.</w:t>
            </w:r>
          </w:p>
        </w:tc>
        <w:tc>
          <w:tcPr>
            <w:tcW w:w="993"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56-55</w:t>
            </w:r>
          </w:p>
        </w:tc>
        <w:tc>
          <w:tcPr>
            <w:tcW w:w="3038" w:type="dxa"/>
            <w:tcBorders>
              <w:top w:val="single" w:sz="4" w:space="0" w:color="009EE3"/>
              <w:left w:val="single" w:sz="4" w:space="0" w:color="009EE3"/>
              <w:bottom w:val="single" w:sz="4" w:space="0" w:color="009EE3"/>
              <w:right w:val="single" w:sz="4" w:space="0" w:color="009EE3"/>
            </w:tcBorders>
          </w:tcPr>
          <w:p w:rsidR="00707BD0" w:rsidRPr="00DF16ED" w:rsidRDefault="00707BD0">
            <w:pPr>
              <w:pStyle w:val="Tabletext"/>
              <w:rPr>
                <w:lang w:eastAsia="en-GB"/>
              </w:rPr>
            </w:pPr>
            <w:r w:rsidRPr="00DF16ED">
              <w:rPr>
                <w:lang w:eastAsia="en-GB"/>
              </w:rPr>
              <w:t>If Currency Unit is set to GB Pounds on the ESME</w:t>
            </w:r>
            <w:r w:rsidR="00C27AA5">
              <w:rPr>
                <w:lang w:eastAsia="en-GB"/>
              </w:rPr>
              <w:t xml:space="preserve"> or </w:t>
            </w:r>
            <w:r w:rsidRPr="00DF16ED">
              <w:rPr>
                <w:lang w:eastAsia="en-GB"/>
              </w:rPr>
              <w:t>GSME, 0b00 means PTUT Value will be interpreted as GB Pennies; and 0b01 means PTUT Value will be interpreted as GB Pounds.</w:t>
            </w:r>
          </w:p>
        </w:tc>
      </w:tr>
      <w:tr w:rsidR="00707BD0" w:rsidRPr="00027E40" w:rsidTr="00707BD0">
        <w:tc>
          <w:tcPr>
            <w:tcW w:w="2310"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PTUT Value</w:t>
            </w:r>
          </w:p>
        </w:tc>
        <w:tc>
          <w:tcPr>
            <w:tcW w:w="2901"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 xml:space="preserve">The quantum of the PTUT expressed as an unsigned </w:t>
            </w:r>
            <w:r w:rsidRPr="00DF16ED">
              <w:rPr>
                <w:lang w:eastAsia="en-GB"/>
              </w:rPr>
              <w:lastRenderedPageBreak/>
              <w:t>binary number of 13 bits in length, so with leading binary zeros where required.</w:t>
            </w:r>
          </w:p>
        </w:tc>
        <w:tc>
          <w:tcPr>
            <w:tcW w:w="993"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lastRenderedPageBreak/>
              <w:t>54-42</w:t>
            </w:r>
          </w:p>
        </w:tc>
        <w:tc>
          <w:tcPr>
            <w:tcW w:w="3038"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 xml:space="preserve">Thus, the maximum value is </w:t>
            </w:r>
            <w:r w:rsidRPr="00DF16ED">
              <w:rPr>
                <w:lang w:eastAsia="en-GB"/>
              </w:rPr>
              <w:lastRenderedPageBreak/>
              <w:t>either:</w:t>
            </w:r>
          </w:p>
          <w:p w:rsidR="00707BD0" w:rsidRPr="00DF16ED" w:rsidRDefault="00707BD0" w:rsidP="00707BD0">
            <w:pPr>
              <w:pStyle w:val="Tabletext"/>
              <w:rPr>
                <w:lang w:eastAsia="en-GB"/>
              </w:rPr>
            </w:pPr>
            <w:r w:rsidRPr="00DF16ED">
              <w:rPr>
                <w:lang w:eastAsia="en-GB"/>
              </w:rPr>
              <w:t>£81.91 if PTUT Value Class =0b00; or</w:t>
            </w:r>
          </w:p>
          <w:p w:rsidR="00707BD0" w:rsidRPr="00DF16ED" w:rsidRDefault="00707BD0" w:rsidP="00707BD0">
            <w:pPr>
              <w:pStyle w:val="Tabletext"/>
              <w:rPr>
                <w:lang w:eastAsia="en-GB"/>
              </w:rPr>
            </w:pPr>
            <w:r w:rsidRPr="00DF16ED">
              <w:rPr>
                <w:lang w:eastAsia="en-GB"/>
              </w:rPr>
              <w:t>£8,191.00 if PTUT Value Class =0b01.</w:t>
            </w:r>
          </w:p>
        </w:tc>
      </w:tr>
      <w:tr w:rsidR="00707BD0" w:rsidRPr="00027E40" w:rsidTr="00707BD0">
        <w:tc>
          <w:tcPr>
            <w:tcW w:w="2310"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lastRenderedPageBreak/>
              <w:t>PTUT Truncated Originator Counter</w:t>
            </w:r>
          </w:p>
        </w:tc>
        <w:tc>
          <w:tcPr>
            <w:tcW w:w="2901"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Bits 41-32 of the Originator Counter</w:t>
            </w:r>
          </w:p>
        </w:tc>
        <w:tc>
          <w:tcPr>
            <w:tcW w:w="993"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41-32</w:t>
            </w:r>
          </w:p>
        </w:tc>
        <w:tc>
          <w:tcPr>
            <w:tcW w:w="3038" w:type="dxa"/>
            <w:tcBorders>
              <w:top w:val="single" w:sz="4" w:space="0" w:color="009EE3"/>
              <w:left w:val="single" w:sz="4" w:space="0" w:color="009EE3"/>
              <w:bottom w:val="single" w:sz="4" w:space="0" w:color="009EE3"/>
              <w:right w:val="single" w:sz="4" w:space="0" w:color="009EE3"/>
            </w:tcBorders>
          </w:tcPr>
          <w:p w:rsidR="00707BD0" w:rsidRPr="00DF16ED" w:rsidRDefault="00707BD0" w:rsidP="00FE6AF7">
            <w:pPr>
              <w:pStyle w:val="Tabletext"/>
              <w:rPr>
                <w:lang w:eastAsia="en-GB"/>
              </w:rPr>
            </w:pPr>
            <w:r w:rsidRPr="00DF16ED">
              <w:rPr>
                <w:lang w:eastAsia="en-GB"/>
              </w:rPr>
              <w:t xml:space="preserve">Used for </w:t>
            </w:r>
            <w:r w:rsidR="000E6D50">
              <w:rPr>
                <w:lang w:eastAsia="en-GB"/>
              </w:rPr>
              <w:t>Protection Against Replay</w:t>
            </w:r>
            <w:r w:rsidRPr="00DF16ED">
              <w:rPr>
                <w:lang w:eastAsia="en-GB"/>
              </w:rPr>
              <w:t xml:space="preserve"> purposes when the transaction is entered locally.</w:t>
            </w:r>
          </w:p>
        </w:tc>
      </w:tr>
      <w:tr w:rsidR="00707BD0" w:rsidRPr="00027E40" w:rsidTr="00707BD0">
        <w:tc>
          <w:tcPr>
            <w:tcW w:w="2310"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PTUT Supplier MAC</w:t>
            </w:r>
          </w:p>
        </w:tc>
        <w:tc>
          <w:tcPr>
            <w:tcW w:w="2901" w:type="dxa"/>
            <w:tcBorders>
              <w:top w:val="single" w:sz="4" w:space="0" w:color="009EE3"/>
              <w:left w:val="single" w:sz="4" w:space="0" w:color="009EE3"/>
              <w:bottom w:val="single" w:sz="4" w:space="0" w:color="009EE3"/>
              <w:right w:val="single" w:sz="4" w:space="0" w:color="009EE3"/>
            </w:tcBorders>
          </w:tcPr>
          <w:p w:rsidR="00707BD0" w:rsidRPr="00DF16ED" w:rsidRDefault="00707BD0" w:rsidP="00F63C47">
            <w:pPr>
              <w:pStyle w:val="Tabletext"/>
              <w:rPr>
                <w:lang w:eastAsia="en-GB"/>
              </w:rPr>
            </w:pPr>
            <w:r w:rsidRPr="00DF16ED">
              <w:rPr>
                <w:lang w:eastAsia="en-GB"/>
              </w:rPr>
              <w:t xml:space="preserve">See </w:t>
            </w:r>
            <w:r>
              <w:rPr>
                <w:lang w:eastAsia="en-GB"/>
              </w:rPr>
              <w:t>S</w:t>
            </w:r>
            <w:r w:rsidRPr="00707BD0">
              <w:rPr>
                <w:lang w:eastAsia="en-GB"/>
              </w:rPr>
              <w:t>ection</w:t>
            </w:r>
            <w:r w:rsidRPr="00DF16ED">
              <w:rPr>
                <w:i/>
                <w:lang w:eastAsia="en-GB"/>
              </w:rPr>
              <w:t xml:space="preserve"> </w:t>
            </w:r>
            <w:r w:rsidR="00F63C47" w:rsidRPr="00F63C47">
              <w:rPr>
                <w:highlight w:val="yellow"/>
                <w:lang w:eastAsia="en-GB"/>
              </w:rPr>
              <w:fldChar w:fldCharType="begin"/>
            </w:r>
            <w:r w:rsidR="00F63C47" w:rsidRPr="00F63C47">
              <w:rPr>
                <w:lang w:eastAsia="en-GB"/>
              </w:rPr>
              <w:instrText xml:space="preserve"> REF _Ref378575650 \r \h </w:instrText>
            </w:r>
            <w:r w:rsidR="00F63C47">
              <w:rPr>
                <w:highlight w:val="yellow"/>
                <w:lang w:eastAsia="en-GB"/>
              </w:rPr>
              <w:instrText xml:space="preserve"> \* MERGEFORMAT </w:instrText>
            </w:r>
            <w:r w:rsidR="00F63C47" w:rsidRPr="00F63C47">
              <w:rPr>
                <w:highlight w:val="yellow"/>
                <w:lang w:eastAsia="en-GB"/>
              </w:rPr>
            </w:r>
            <w:r w:rsidR="00F63C47" w:rsidRPr="00F63C47">
              <w:rPr>
                <w:highlight w:val="yellow"/>
                <w:lang w:eastAsia="en-GB"/>
              </w:rPr>
              <w:fldChar w:fldCharType="separate"/>
            </w:r>
            <w:r w:rsidR="007E3F9A">
              <w:rPr>
                <w:lang w:eastAsia="en-GB"/>
              </w:rPr>
              <w:t>14.3.4</w:t>
            </w:r>
            <w:r w:rsidR="00F63C47" w:rsidRPr="00F63C47">
              <w:rPr>
                <w:highlight w:val="yellow"/>
                <w:lang w:eastAsia="en-GB"/>
              </w:rPr>
              <w:fldChar w:fldCharType="end"/>
            </w:r>
          </w:p>
        </w:tc>
        <w:tc>
          <w:tcPr>
            <w:tcW w:w="993"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r w:rsidRPr="00DF16ED">
              <w:rPr>
                <w:lang w:eastAsia="en-GB"/>
              </w:rPr>
              <w:t>31-0</w:t>
            </w:r>
          </w:p>
        </w:tc>
        <w:tc>
          <w:tcPr>
            <w:tcW w:w="3038" w:type="dxa"/>
            <w:tcBorders>
              <w:top w:val="single" w:sz="4" w:space="0" w:color="009EE3"/>
              <w:left w:val="single" w:sz="4" w:space="0" w:color="009EE3"/>
              <w:bottom w:val="single" w:sz="4" w:space="0" w:color="009EE3"/>
              <w:right w:val="single" w:sz="4" w:space="0" w:color="009EE3"/>
            </w:tcBorders>
          </w:tcPr>
          <w:p w:rsidR="00707BD0" w:rsidRPr="00DF16ED" w:rsidRDefault="00707BD0" w:rsidP="00707BD0">
            <w:pPr>
              <w:pStyle w:val="Tabletext"/>
              <w:rPr>
                <w:lang w:eastAsia="en-GB"/>
              </w:rPr>
            </w:pPr>
          </w:p>
        </w:tc>
      </w:tr>
    </w:tbl>
    <w:p w:rsidR="00A46D7D" w:rsidRDefault="00A46D7D" w:rsidP="00A46D7D">
      <w:pPr>
        <w:pStyle w:val="TableHeader"/>
        <w:framePr w:hSpace="0" w:wrap="auto" w:vAnchor="margin" w:hAnchor="text" w:yAlign="inline"/>
        <w:rPr>
          <w:lang w:eastAsia="en-GB"/>
        </w:rPr>
      </w:pPr>
      <w:r>
        <w:rPr>
          <w:lang w:eastAsia="en-GB"/>
        </w:rPr>
        <w:t>Table</w:t>
      </w:r>
      <w:r w:rsidR="002404CA">
        <w:rPr>
          <w:lang w:eastAsia="en-GB"/>
        </w:rPr>
        <w:t xml:space="preserve"> </w:t>
      </w:r>
      <w:r w:rsidR="00EB15E0">
        <w:rPr>
          <w:lang w:eastAsia="en-GB"/>
        </w:rPr>
        <w:fldChar w:fldCharType="begin"/>
      </w:r>
      <w:r w:rsidR="00EB15E0">
        <w:rPr>
          <w:lang w:eastAsia="en-GB"/>
        </w:rPr>
        <w:instrText xml:space="preserve"> REF _Ref378496976 \r \h </w:instrText>
      </w:r>
      <w:r w:rsidR="00EB15E0">
        <w:rPr>
          <w:lang w:eastAsia="en-GB"/>
        </w:rPr>
      </w:r>
      <w:r w:rsidR="00EB15E0">
        <w:rPr>
          <w:lang w:eastAsia="en-GB"/>
        </w:rPr>
        <w:fldChar w:fldCharType="separate"/>
      </w:r>
      <w:r w:rsidR="007E3F9A">
        <w:rPr>
          <w:lang w:eastAsia="en-GB"/>
        </w:rPr>
        <w:t>14.3.2</w:t>
      </w:r>
      <w:r w:rsidR="00EB15E0">
        <w:rPr>
          <w:lang w:eastAsia="en-GB"/>
        </w:rPr>
        <w:fldChar w:fldCharType="end"/>
      </w:r>
      <w:r>
        <w:rPr>
          <w:lang w:eastAsia="en-GB"/>
        </w:rPr>
        <w:t xml:space="preserve">:  </w:t>
      </w:r>
      <w:r>
        <w:t>Values of PTUT bits</w:t>
      </w:r>
    </w:p>
    <w:p w:rsidR="00707BD0" w:rsidRDefault="00707BD0" w:rsidP="00707BD0">
      <w:pPr>
        <w:pStyle w:val="Heading3"/>
      </w:pPr>
      <w:bookmarkStart w:id="4878" w:name="_Ref378694203"/>
      <w:r>
        <w:t>Construction of the Unique Transaction Reference Number (UTRN)</w:t>
      </w:r>
      <w:bookmarkEnd w:id="4878"/>
    </w:p>
    <w:p w:rsidR="00707BD0" w:rsidRDefault="00707BD0" w:rsidP="00707BD0">
      <w:r>
        <w:t>The Unique Transaction Reference Number (UTRN) shall be a 20 decimal digit which shall be the 19 decimal digits of the PPTD with a 20</w:t>
      </w:r>
      <w:r w:rsidRPr="00044650">
        <w:rPr>
          <w:vertAlign w:val="superscript"/>
        </w:rPr>
        <w:t>th</w:t>
      </w:r>
      <w:r>
        <w:t xml:space="preserve"> decimal digit which shall be appended after the least significant digit of the 19 decimal digit representation of PPTD.   This 20</w:t>
      </w:r>
      <w:r w:rsidRPr="00872E38">
        <w:rPr>
          <w:vertAlign w:val="superscript"/>
        </w:rPr>
        <w:t>th</w:t>
      </w:r>
      <w:r>
        <w:t xml:space="preserve"> decimal digit shall be the UTRN Check Digit.  The UTRN Check Digit shall be calculated according to the requirements of Section </w:t>
      </w:r>
      <w:r w:rsidR="00F63C47">
        <w:rPr>
          <w:highlight w:val="yellow"/>
        </w:rPr>
        <w:fldChar w:fldCharType="begin"/>
      </w:r>
      <w:r w:rsidR="00F63C47">
        <w:instrText xml:space="preserve"> REF _Ref378606704 \r \h </w:instrText>
      </w:r>
      <w:r w:rsidR="00F63C47">
        <w:rPr>
          <w:highlight w:val="yellow"/>
        </w:rPr>
      </w:r>
      <w:r w:rsidR="00F63C47">
        <w:rPr>
          <w:highlight w:val="yellow"/>
        </w:rPr>
        <w:fldChar w:fldCharType="separate"/>
      </w:r>
      <w:r w:rsidR="007E3F9A">
        <w:t>14.8</w:t>
      </w:r>
      <w:r w:rsidR="00F63C47">
        <w:rPr>
          <w:highlight w:val="yellow"/>
        </w:rPr>
        <w:fldChar w:fldCharType="end"/>
      </w:r>
      <w:r>
        <w:t>.</w:t>
      </w:r>
    </w:p>
    <w:p w:rsidR="00707BD0" w:rsidRDefault="00707BD0" w:rsidP="00707BD0">
      <w:pPr>
        <w:pStyle w:val="Heading3"/>
      </w:pPr>
      <w:bookmarkStart w:id="4879" w:name="_Ref378575650"/>
      <w:r>
        <w:t>Construction of the PTUT Supplier MAC</w:t>
      </w:r>
      <w:bookmarkEnd w:id="4879"/>
    </w:p>
    <w:p w:rsidR="00707BD0" w:rsidRDefault="00707BD0" w:rsidP="00707BD0">
      <w:r>
        <w:t xml:space="preserve">The PTUT Supplier MAC shall only be calculated once the 32 most significant bits of PTUT (bits 63-32 of the PTUT) have been populated as per the requirements of Section </w:t>
      </w:r>
      <w:r w:rsidR="00F63C47">
        <w:rPr>
          <w:highlight w:val="yellow"/>
        </w:rPr>
        <w:fldChar w:fldCharType="begin"/>
      </w:r>
      <w:r w:rsidR="00F63C47">
        <w:instrText xml:space="preserve"> REF _Ref378496976 \r \h </w:instrText>
      </w:r>
      <w:r w:rsidR="00F63C47">
        <w:rPr>
          <w:highlight w:val="yellow"/>
        </w:rPr>
      </w:r>
      <w:r w:rsidR="00F63C47">
        <w:rPr>
          <w:highlight w:val="yellow"/>
        </w:rPr>
        <w:fldChar w:fldCharType="separate"/>
      </w:r>
      <w:r w:rsidR="007E3F9A">
        <w:t>14.3.2</w:t>
      </w:r>
      <w:r w:rsidR="00F63C47">
        <w:rPr>
          <w:highlight w:val="yellow"/>
        </w:rPr>
        <w:fldChar w:fldCharType="end"/>
      </w:r>
      <w:r w:rsidR="006658F6">
        <w:t>.</w:t>
      </w:r>
    </w:p>
    <w:p w:rsidR="00707BD0" w:rsidRDefault="00707BD0" w:rsidP="00707BD0">
      <w:r>
        <w:t xml:space="preserve">The Remote Party, whose Security Credentials are stored against the Supplier role of the target </w:t>
      </w:r>
      <w:r w:rsidR="00BF49D1">
        <w:t>Device</w:t>
      </w:r>
      <w:r>
        <w:t>, shall calculate</w:t>
      </w:r>
      <w:r w:rsidR="00F91CD4">
        <w:t xml:space="preserve"> a MAC using the parameters in T</w:t>
      </w:r>
      <w:r>
        <w:t xml:space="preserve">able </w:t>
      </w:r>
      <w:r w:rsidR="00F91CD4">
        <w:fldChar w:fldCharType="begin"/>
      </w:r>
      <w:r w:rsidR="00F91CD4">
        <w:instrText xml:space="preserve"> REF _Ref378575650 \r \h </w:instrText>
      </w:r>
      <w:r w:rsidR="00F91CD4">
        <w:fldChar w:fldCharType="separate"/>
      </w:r>
      <w:r w:rsidR="007E3F9A">
        <w:t>14.3.4</w:t>
      </w:r>
      <w:r w:rsidR="00F91CD4">
        <w:fldChar w:fldCharType="end"/>
      </w:r>
      <w:r w:rsidR="00F91CD4">
        <w:t xml:space="preserve"> </w:t>
      </w:r>
      <w:r>
        <w:t>then setting the PTUT Supplier MAC to be the 32 least significant bits of the 128 bit MAC produced by the MAC calculation.</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rsidTr="00E448CE">
        <w:tc>
          <w:tcPr>
            <w:tcW w:w="9214" w:type="dxa"/>
            <w:gridSpan w:val="3"/>
            <w:tcBorders>
              <w:top w:val="nil"/>
            </w:tcBorders>
          </w:tcPr>
          <w:p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rsidTr="003F705D">
        <w:tc>
          <w:tcPr>
            <w:tcW w:w="3119" w:type="dxa"/>
          </w:tcPr>
          <w:p w:rsidR="00F91CD4" w:rsidRPr="00DF16ED" w:rsidRDefault="00F91CD4" w:rsidP="004F6F34">
            <w:pPr>
              <w:pStyle w:val="Tabletext"/>
              <w:ind w:left="227"/>
            </w:pPr>
            <w:r w:rsidRPr="00DF16ED">
              <w:t>Private Key Agreement Key</w:t>
            </w:r>
          </w:p>
        </w:tc>
        <w:tc>
          <w:tcPr>
            <w:tcW w:w="3544" w:type="dxa"/>
          </w:tcPr>
          <w:p w:rsidR="00F91CD4" w:rsidRPr="00DF16ED" w:rsidRDefault="00F91CD4" w:rsidP="00F91CD4">
            <w:pPr>
              <w:pStyle w:val="Tabletext"/>
              <w:rPr>
                <w:lang w:eastAsia="en-GB"/>
              </w:rPr>
            </w:pPr>
            <w:r w:rsidRPr="00DF16ED">
              <w:rPr>
                <w:lang w:eastAsia="en-GB"/>
              </w:rPr>
              <w:t>Supplier’s Prepayment Top Up Key Agreement Key [which the Supplier may elect to be different than the Key Agreement Key they use for other interactions with the Device]</w:t>
            </w:r>
          </w:p>
        </w:tc>
        <w:tc>
          <w:tcPr>
            <w:tcW w:w="2551" w:type="dxa"/>
          </w:tcPr>
          <w:p w:rsidR="00F91CD4" w:rsidRPr="00DF16ED" w:rsidRDefault="00F91CD4" w:rsidP="004F6F34">
            <w:pPr>
              <w:pStyle w:val="Tabletext"/>
            </w:pPr>
          </w:p>
        </w:tc>
      </w:tr>
      <w:tr w:rsidR="00F91CD4" w:rsidRPr="00DF16ED" w:rsidTr="003F705D">
        <w:tc>
          <w:tcPr>
            <w:tcW w:w="3119" w:type="dxa"/>
          </w:tcPr>
          <w:p w:rsidR="00F91CD4" w:rsidRPr="00DF16ED" w:rsidRDefault="00F91CD4" w:rsidP="004F6F34">
            <w:pPr>
              <w:pStyle w:val="Tabletext"/>
              <w:ind w:left="227"/>
            </w:pPr>
            <w:r w:rsidRPr="00DF16ED">
              <w:t>Public Key Agreement Key</w:t>
            </w:r>
          </w:p>
        </w:tc>
        <w:tc>
          <w:tcPr>
            <w:tcW w:w="3544" w:type="dxa"/>
          </w:tcPr>
          <w:p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rsidR="00F91CD4" w:rsidRPr="00DF16ED" w:rsidRDefault="00F91CD4" w:rsidP="004F6F34">
            <w:pPr>
              <w:pStyle w:val="Tabletext"/>
            </w:pPr>
          </w:p>
        </w:tc>
      </w:tr>
      <w:tr w:rsidR="005867E9" w:rsidRPr="00DF16ED" w:rsidTr="00E448CE">
        <w:tc>
          <w:tcPr>
            <w:tcW w:w="9214" w:type="dxa"/>
            <w:gridSpan w:val="3"/>
          </w:tcPr>
          <w:p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7E3F9A">
              <w:t>4.3.3.3</w:t>
            </w:r>
            <w:r>
              <w:fldChar w:fldCharType="end"/>
            </w:r>
            <w:r w:rsidRPr="00595B26">
              <w:t>.</w:t>
            </w:r>
            <w:r>
              <w:t xml:space="preserve"> </w:t>
            </w:r>
            <w:r w:rsidRPr="00595B26">
              <w:t xml:space="preserve"> </w:t>
            </w:r>
          </w:p>
        </w:tc>
      </w:tr>
      <w:tr w:rsidR="005867E9" w:rsidRPr="00DF16ED" w:rsidTr="00E448CE">
        <w:tc>
          <w:tcPr>
            <w:tcW w:w="9214" w:type="dxa"/>
            <w:gridSpan w:val="3"/>
            <w:shd w:val="clear" w:color="auto" w:fill="009EE3"/>
          </w:tcPr>
          <w:p w:rsidR="005867E9" w:rsidRPr="00DF16ED" w:rsidRDefault="005867E9" w:rsidP="00D95DFB">
            <w:pPr>
              <w:pStyle w:val="Narrow"/>
            </w:pPr>
          </w:p>
        </w:tc>
      </w:tr>
      <w:tr w:rsidR="005867E9" w:rsidRPr="00DF16ED" w:rsidTr="00E448CE">
        <w:tc>
          <w:tcPr>
            <w:tcW w:w="9214" w:type="dxa"/>
            <w:gridSpan w:val="3"/>
          </w:tcPr>
          <w:p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7E3F9A">
              <w:t>4.3.3.4</w:t>
            </w:r>
            <w:r>
              <w:fldChar w:fldCharType="end"/>
            </w:r>
            <w:r w:rsidRPr="00595B26">
              <w:t xml:space="preserve">, </w:t>
            </w:r>
            <w:r w:rsidRPr="00DF16ED">
              <w:t>the Plaintext shall be empty and:</w:t>
            </w:r>
          </w:p>
        </w:tc>
      </w:tr>
      <w:tr w:rsidR="00F91CD4" w:rsidRPr="00DF16ED" w:rsidTr="003F705D">
        <w:tc>
          <w:tcPr>
            <w:tcW w:w="3119" w:type="dxa"/>
          </w:tcPr>
          <w:p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rsidR="00F91CD4" w:rsidRPr="00DF16ED" w:rsidRDefault="00C44934" w:rsidP="004F6F34">
            <w:pPr>
              <w:pStyle w:val="Tabletext"/>
            </w:pPr>
            <w:r>
              <w:rPr>
                <w:rFonts w:cstheme="minorHAnsi"/>
                <w:bCs/>
                <w:lang w:eastAsia="en-GB"/>
              </w:rPr>
              <w:t xml:space="preserve">0x11 || </w:t>
            </w:r>
            <w:r w:rsidR="00F91CD4" w:rsidRPr="00DF16ED">
              <w:rPr>
                <w:rFonts w:cstheme="minorHAnsi"/>
                <w:bCs/>
                <w:lang w:eastAsia="en-GB"/>
              </w:rPr>
              <w:t>Message Identifier || 32 most significant bits of the PTUT</w:t>
            </w:r>
          </w:p>
        </w:tc>
        <w:tc>
          <w:tcPr>
            <w:tcW w:w="2551" w:type="dxa"/>
          </w:tcPr>
          <w:p w:rsidR="00F91CD4" w:rsidRPr="00DF16ED" w:rsidRDefault="00F91CD4" w:rsidP="004F6F34">
            <w:pPr>
              <w:pStyle w:val="Tabletext"/>
            </w:pPr>
          </w:p>
        </w:tc>
      </w:tr>
    </w:tbl>
    <w:p w:rsidR="00F91CD4" w:rsidRDefault="00F91CD4" w:rsidP="00F91CD4">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_Ref378575650 \r \h </w:instrText>
      </w:r>
      <w:r>
        <w:rPr>
          <w:lang w:eastAsia="en-GB"/>
        </w:rPr>
      </w:r>
      <w:r>
        <w:rPr>
          <w:lang w:eastAsia="en-GB"/>
        </w:rPr>
        <w:fldChar w:fldCharType="separate"/>
      </w:r>
      <w:r w:rsidR="007E3F9A">
        <w:rPr>
          <w:lang w:eastAsia="en-GB"/>
        </w:rPr>
        <w:t>14.3.4</w:t>
      </w:r>
      <w:r>
        <w:rPr>
          <w:lang w:eastAsia="en-GB"/>
        </w:rPr>
        <w:fldChar w:fldCharType="end"/>
      </w:r>
      <w:r>
        <w:rPr>
          <w:lang w:eastAsia="en-GB"/>
        </w:rPr>
        <w:t xml:space="preserve">: </w:t>
      </w:r>
      <w:r w:rsidR="00A46D7D">
        <w:rPr>
          <w:lang w:eastAsia="en-GB"/>
        </w:rPr>
        <w:t xml:space="preserve"> </w:t>
      </w:r>
      <w:r>
        <w:rPr>
          <w:lang w:eastAsia="en-GB"/>
        </w:rPr>
        <w:t>Calculation of the PTUT Supplier MAC</w:t>
      </w:r>
    </w:p>
    <w:p w:rsidR="00F91CD4" w:rsidRDefault="00F91CD4" w:rsidP="00F91CD4">
      <w:pPr>
        <w:pStyle w:val="Heading3"/>
      </w:pPr>
      <w:bookmarkStart w:id="4880" w:name="_Ref378575869"/>
      <w:r>
        <w:t>Validating the PTUT Supplier MAC</w:t>
      </w:r>
      <w:bookmarkEnd w:id="4880"/>
    </w:p>
    <w:p w:rsidR="00F91CD4" w:rsidRDefault="00F91CD4" w:rsidP="00F91CD4">
      <w:r>
        <w:t xml:space="preserve">To validate the PTUT Supplier MAC, the </w:t>
      </w:r>
      <w:r w:rsidR="00BF49D1">
        <w:t>Device</w:t>
      </w:r>
      <w:r>
        <w:t xml:space="preserve"> shall calculate the MAC using the parameters in Table </w:t>
      </w:r>
      <w:r>
        <w:fldChar w:fldCharType="begin"/>
      </w:r>
      <w:r>
        <w:instrText xml:space="preserve"> REF _Ref378575869 \r \h </w:instrText>
      </w:r>
      <w:r>
        <w:fldChar w:fldCharType="separate"/>
      </w:r>
      <w:r w:rsidR="007E3F9A">
        <w:t>14.3.5</w:t>
      </w:r>
      <w:r>
        <w:fldChar w:fldCharType="end"/>
      </w:r>
      <w:r w:rsidR="002404CA">
        <w:t>,</w:t>
      </w:r>
      <w:r>
        <w:t xml:space="preserve"> then ensure the 32 least significant bits of the 128 bit MAC produced by the MAC calculation has the same value as the PTUT Supplier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rsidTr="00DA0D1C">
        <w:tc>
          <w:tcPr>
            <w:tcW w:w="9214" w:type="dxa"/>
            <w:gridSpan w:val="3"/>
            <w:tcBorders>
              <w:top w:val="nil"/>
            </w:tcBorders>
          </w:tcPr>
          <w:p w:rsidR="00F91CD4" w:rsidRPr="00DF16ED" w:rsidRDefault="00F91CD4" w:rsidP="004F6F34">
            <w:pPr>
              <w:pStyle w:val="Tabletext"/>
            </w:pPr>
            <w:r w:rsidRPr="00DF16ED">
              <w:lastRenderedPageBreak/>
              <w:t>To calculate the Shared Secret (‘</w:t>
            </w:r>
            <w:r w:rsidRPr="00DF16ED">
              <w:rPr>
                <w:i/>
              </w:rPr>
              <w:t>Z</w:t>
            </w:r>
            <w:r w:rsidRPr="00DF16ED">
              <w:t>’) input to the KDF:</w:t>
            </w:r>
          </w:p>
        </w:tc>
      </w:tr>
      <w:tr w:rsidR="00F91CD4" w:rsidRPr="00DF16ED" w:rsidTr="003F705D">
        <w:tc>
          <w:tcPr>
            <w:tcW w:w="3119" w:type="dxa"/>
          </w:tcPr>
          <w:p w:rsidR="00F91CD4" w:rsidRPr="00DF16ED" w:rsidRDefault="00F91CD4" w:rsidP="004F6F34">
            <w:pPr>
              <w:pStyle w:val="Tabletext"/>
              <w:ind w:left="227"/>
            </w:pPr>
            <w:r w:rsidRPr="00DF16ED">
              <w:t>Private Key Agreement Key</w:t>
            </w:r>
          </w:p>
        </w:tc>
        <w:tc>
          <w:tcPr>
            <w:tcW w:w="3544" w:type="dxa"/>
          </w:tcPr>
          <w:p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rsidR="00F91CD4" w:rsidRPr="00DF16ED" w:rsidRDefault="00F91CD4" w:rsidP="004F6F34">
            <w:pPr>
              <w:pStyle w:val="Tabletext"/>
            </w:pPr>
          </w:p>
        </w:tc>
      </w:tr>
      <w:tr w:rsidR="00F91CD4" w:rsidRPr="00DF16ED" w:rsidTr="003F705D">
        <w:tc>
          <w:tcPr>
            <w:tcW w:w="3119" w:type="dxa"/>
          </w:tcPr>
          <w:p w:rsidR="00F91CD4" w:rsidRPr="00DF16ED" w:rsidRDefault="00F91CD4" w:rsidP="004F6F34">
            <w:pPr>
              <w:pStyle w:val="Tabletext"/>
              <w:ind w:left="227"/>
            </w:pPr>
            <w:r w:rsidRPr="00DF16ED">
              <w:t>Public Key Agreement Key</w:t>
            </w:r>
          </w:p>
        </w:tc>
        <w:tc>
          <w:tcPr>
            <w:tcW w:w="3544" w:type="dxa"/>
          </w:tcPr>
          <w:p w:rsidR="00F91CD4" w:rsidRPr="00DF16ED" w:rsidRDefault="00F91CD4" w:rsidP="00F91CD4">
            <w:pPr>
              <w:pStyle w:val="Tabletext"/>
              <w:rPr>
                <w:lang w:eastAsia="en-GB"/>
              </w:rPr>
            </w:pPr>
            <w:r w:rsidRPr="00DF16ED">
              <w:rPr>
                <w:lang w:eastAsia="en-GB"/>
              </w:rPr>
              <w:t>Supplier’s Prepayment Top Up Key Agreement Key</w:t>
            </w:r>
          </w:p>
        </w:tc>
        <w:tc>
          <w:tcPr>
            <w:tcW w:w="2551" w:type="dxa"/>
          </w:tcPr>
          <w:p w:rsidR="00F91CD4" w:rsidRPr="00DF16ED" w:rsidRDefault="00F91CD4" w:rsidP="004F6F34">
            <w:pPr>
              <w:pStyle w:val="Tabletext"/>
            </w:pPr>
          </w:p>
        </w:tc>
      </w:tr>
      <w:tr w:rsidR="005867E9" w:rsidRPr="00DF16ED" w:rsidTr="00DA0D1C">
        <w:tc>
          <w:tcPr>
            <w:tcW w:w="9214" w:type="dxa"/>
            <w:gridSpan w:val="3"/>
          </w:tcPr>
          <w:p w:rsidR="005867E9" w:rsidRPr="00DF16ED" w:rsidRDefault="005867E9">
            <w:pPr>
              <w:pStyle w:val="Tabletext"/>
            </w:pPr>
            <w:r w:rsidRPr="00DF16ED">
              <w:t>The other input to the KDF (‘</w:t>
            </w:r>
            <w:r w:rsidRPr="00DF16ED">
              <w:rPr>
                <w:i/>
              </w:rPr>
              <w:t>OtherInfo</w:t>
            </w:r>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7E3F9A">
              <w:t>4.3.3.3</w:t>
            </w:r>
            <w:r>
              <w:fldChar w:fldCharType="end"/>
            </w:r>
            <w:r w:rsidRPr="00595B26">
              <w:t>.</w:t>
            </w:r>
            <w:r>
              <w:t xml:space="preserve"> </w:t>
            </w:r>
            <w:r w:rsidRPr="00595B26">
              <w:t xml:space="preserve"> </w:t>
            </w:r>
          </w:p>
        </w:tc>
      </w:tr>
      <w:tr w:rsidR="005867E9" w:rsidRPr="00DF16ED" w:rsidTr="00DA0D1C">
        <w:tc>
          <w:tcPr>
            <w:tcW w:w="9214" w:type="dxa"/>
            <w:gridSpan w:val="3"/>
            <w:shd w:val="clear" w:color="auto" w:fill="009EE3"/>
          </w:tcPr>
          <w:p w:rsidR="005867E9" w:rsidRPr="00DF16ED" w:rsidRDefault="005867E9" w:rsidP="00D95DFB">
            <w:pPr>
              <w:pStyle w:val="Narrow"/>
            </w:pPr>
          </w:p>
        </w:tc>
      </w:tr>
      <w:tr w:rsidR="005867E9" w:rsidRPr="00DF16ED" w:rsidTr="00DA0D1C">
        <w:tc>
          <w:tcPr>
            <w:tcW w:w="9214" w:type="dxa"/>
            <w:gridSpan w:val="3"/>
          </w:tcPr>
          <w:p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7E3F9A">
              <w:t>4.3.3.4</w:t>
            </w:r>
            <w:r>
              <w:fldChar w:fldCharType="end"/>
            </w:r>
            <w:r w:rsidRPr="00595B26">
              <w:t xml:space="preserve">, </w:t>
            </w:r>
            <w:r w:rsidRPr="00DF16ED">
              <w:t>the Plaintext shall be empty and:</w:t>
            </w:r>
          </w:p>
        </w:tc>
      </w:tr>
      <w:tr w:rsidR="00F91CD4" w:rsidRPr="00DF16ED" w:rsidTr="003F705D">
        <w:tc>
          <w:tcPr>
            <w:tcW w:w="3119" w:type="dxa"/>
          </w:tcPr>
          <w:p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rsidR="00F91CD4" w:rsidRPr="00DF16ED" w:rsidRDefault="00C44934" w:rsidP="004F6F34">
            <w:pPr>
              <w:pStyle w:val="Tabletext"/>
            </w:pPr>
            <w:r>
              <w:rPr>
                <w:rFonts w:cstheme="minorHAnsi"/>
                <w:bCs/>
                <w:lang w:eastAsia="en-GB"/>
              </w:rPr>
              <w:t xml:space="preserve">0x11 || </w:t>
            </w:r>
            <w:r w:rsidR="00F91CD4" w:rsidRPr="00DF16ED">
              <w:rPr>
                <w:rFonts w:cstheme="minorHAnsi"/>
                <w:bCs/>
                <w:lang w:eastAsia="en-GB"/>
              </w:rPr>
              <w:t>Message Identifier || 32 most significant bits of the PTUT</w:t>
            </w:r>
          </w:p>
        </w:tc>
        <w:tc>
          <w:tcPr>
            <w:tcW w:w="2551" w:type="dxa"/>
          </w:tcPr>
          <w:p w:rsidR="00F91CD4" w:rsidRPr="00DF16ED" w:rsidRDefault="00F91CD4" w:rsidP="004F6F34">
            <w:pPr>
              <w:pStyle w:val="Tabletext"/>
            </w:pPr>
          </w:p>
        </w:tc>
      </w:tr>
    </w:tbl>
    <w:p w:rsidR="00F91CD4" w:rsidRDefault="00F91CD4" w:rsidP="00F91CD4">
      <w:pPr>
        <w:pStyle w:val="TableHeader"/>
        <w:framePr w:hSpace="0" w:wrap="auto" w:vAnchor="margin" w:hAnchor="text" w:yAlign="inline"/>
        <w:rPr>
          <w:lang w:eastAsia="en-GB"/>
        </w:rPr>
      </w:pPr>
      <w:r>
        <w:rPr>
          <w:lang w:eastAsia="en-GB"/>
        </w:rPr>
        <w:t xml:space="preserve">Table </w:t>
      </w:r>
      <w:r w:rsidR="00A46D7D">
        <w:rPr>
          <w:lang w:eastAsia="en-GB"/>
        </w:rPr>
        <w:fldChar w:fldCharType="begin"/>
      </w:r>
      <w:r w:rsidR="00A46D7D">
        <w:rPr>
          <w:lang w:eastAsia="en-GB"/>
        </w:rPr>
        <w:instrText xml:space="preserve"> REF _Ref378575869 \r \h </w:instrText>
      </w:r>
      <w:r w:rsidR="00A46D7D">
        <w:rPr>
          <w:lang w:eastAsia="en-GB"/>
        </w:rPr>
      </w:r>
      <w:r w:rsidR="00A46D7D">
        <w:rPr>
          <w:lang w:eastAsia="en-GB"/>
        </w:rPr>
        <w:fldChar w:fldCharType="separate"/>
      </w:r>
      <w:r w:rsidR="007E3F9A">
        <w:rPr>
          <w:lang w:eastAsia="en-GB"/>
        </w:rPr>
        <w:t>14.3.5</w:t>
      </w:r>
      <w:r w:rsidR="00A46D7D">
        <w:rPr>
          <w:lang w:eastAsia="en-GB"/>
        </w:rPr>
        <w:fldChar w:fldCharType="end"/>
      </w:r>
      <w:r>
        <w:rPr>
          <w:lang w:eastAsia="en-GB"/>
        </w:rPr>
        <w:t xml:space="preserve">: </w:t>
      </w:r>
      <w:r w:rsidR="00A46D7D">
        <w:rPr>
          <w:lang w:eastAsia="en-GB"/>
        </w:rPr>
        <w:t xml:space="preserve"> </w:t>
      </w:r>
      <w:r>
        <w:rPr>
          <w:lang w:eastAsia="en-GB"/>
        </w:rPr>
        <w:t>Validation of the PTUT Supplier MAC</w:t>
      </w:r>
    </w:p>
    <w:p w:rsidR="00F91CD4" w:rsidRDefault="00F91CD4" w:rsidP="00F91CD4">
      <w:pPr>
        <w:pStyle w:val="Heading3"/>
      </w:pPr>
      <w:bookmarkStart w:id="4881" w:name="_Ref378606824"/>
      <w:r>
        <w:t>Checking the UTRN Counter against the UTRN Counter Cache</w:t>
      </w:r>
      <w:bookmarkEnd w:id="4881"/>
    </w:p>
    <w:p w:rsidR="00F91CD4" w:rsidRDefault="00F91CD4" w:rsidP="00F91CD4">
      <w:r>
        <w:t xml:space="preserve">The </w:t>
      </w:r>
      <w:r w:rsidR="00BF49D1">
        <w:t>Device</w:t>
      </w:r>
      <w:r>
        <w:t xml:space="preserve"> shall set the UTRN Counter to be the 32 most significant bits of the Originator Counter.</w:t>
      </w:r>
    </w:p>
    <w:p w:rsidR="00F91CD4" w:rsidRDefault="00F91CD4" w:rsidP="00F91CD4">
      <w:r>
        <w:t xml:space="preserve">The </w:t>
      </w:r>
      <w:r w:rsidR="00BF49D1">
        <w:t>Device</w:t>
      </w:r>
      <w:r>
        <w:t xml:space="preserve"> shall check that the UTRN Counter is </w:t>
      </w:r>
      <w:r w:rsidR="00E07529">
        <w:t xml:space="preserve">strictly </w:t>
      </w:r>
      <w:r>
        <w:t>numerically greater than the numerically lowest value in the UTRN Counter Cache, and is not equal to any value in the UTRN Originator Counter Cache.</w:t>
      </w:r>
    </w:p>
    <w:p w:rsidR="00F91CD4" w:rsidRDefault="00F91CD4" w:rsidP="00BA117A">
      <w:pPr>
        <w:pStyle w:val="Heading3"/>
      </w:pPr>
      <w:bookmarkStart w:id="4882" w:name="_Ref378606851"/>
      <w:r>
        <w:t>Updating the UTRN Counter Cache</w:t>
      </w:r>
      <w:bookmarkEnd w:id="4882"/>
    </w:p>
    <w:p w:rsidR="00F91CD4" w:rsidRDefault="00F91CD4" w:rsidP="00F91CD4">
      <w:r>
        <w:t xml:space="preserve">Where the Prepayment Top Up is successfully applied and prior to sending any Response, the </w:t>
      </w:r>
      <w:r w:rsidR="00BF49D1">
        <w:t>Device</w:t>
      </w:r>
      <w:r>
        <w:t xml:space="preserve"> shall add a new entry to the UTRN Counter Cache whose UTRN Counter value shall be set to the 32 most significant bits of Originator Counter and whose flag shall be set to record this Prepayment Top Up either as a network delivered Prepayment Top Up or as a locally entered Prepayment Top Up, as appropriate.</w:t>
      </w:r>
    </w:p>
    <w:p w:rsidR="00F91CD4" w:rsidRDefault="00F91CD4" w:rsidP="00BA117A">
      <w:pPr>
        <w:pStyle w:val="Heading3"/>
      </w:pPr>
      <w:r>
        <w:t>Validating the Maximum Credit Values</w:t>
      </w:r>
    </w:p>
    <w:p w:rsidR="00F91CD4" w:rsidRDefault="00F91CD4" w:rsidP="00BA117A">
      <w:pPr>
        <w:pStyle w:val="Heading4"/>
      </w:pPr>
      <w:bookmarkStart w:id="4883" w:name="_Ref378607192"/>
      <w:r>
        <w:t>Maximum Vend</w:t>
      </w:r>
      <w:bookmarkEnd w:id="4883"/>
    </w:p>
    <w:p w:rsidR="00F91CD4" w:rsidRDefault="00F91CD4" w:rsidP="00F91CD4">
      <w:r>
        <w:t xml:space="preserve">The </w:t>
      </w:r>
      <w:r w:rsidR="00BF49D1">
        <w:t>Device</w:t>
      </w:r>
      <w:r>
        <w:t xml:space="preserve"> shall ensure that the top-up value specified by PTUT Value Class and PTUT Value does not exceed the Device’s Maximum Vend parameter</w:t>
      </w:r>
      <w:r w:rsidR="00BA117A">
        <w:t>.</w:t>
      </w:r>
    </w:p>
    <w:p w:rsidR="00F91CD4" w:rsidRDefault="00F91CD4" w:rsidP="00BA117A">
      <w:pPr>
        <w:pStyle w:val="Heading4"/>
      </w:pPr>
      <w:bookmarkStart w:id="4884" w:name="_Ref378606735"/>
      <w:r>
        <w:t>Maximum Prepayment Credit</w:t>
      </w:r>
      <w:bookmarkEnd w:id="4884"/>
    </w:p>
    <w:p w:rsidR="00F91CD4" w:rsidRDefault="00F91CD4" w:rsidP="00F91CD4">
      <w:r>
        <w:t xml:space="preserve">The </w:t>
      </w:r>
      <w:r w:rsidR="00BF49D1">
        <w:t>Device</w:t>
      </w:r>
      <w:r>
        <w:t xml:space="preserve"> shall ensure that the top-up value specified by PTUT Value Class and PTUT Value when added to the Device’s Credit Balance does not exceed the Device’s Maximum Prepayment Credit parameter</w:t>
      </w:r>
      <w:r w:rsidR="00BA117A">
        <w:t>.</w:t>
      </w:r>
    </w:p>
    <w:p w:rsidR="00F91CD4" w:rsidRDefault="00F91CD4" w:rsidP="00BA117A">
      <w:pPr>
        <w:pStyle w:val="Heading3"/>
      </w:pPr>
      <w:bookmarkStart w:id="4885" w:name="_Ref378759134"/>
      <w:r>
        <w:t>Validating the PTUT Sub-Class</w:t>
      </w:r>
      <w:bookmarkEnd w:id="4885"/>
    </w:p>
    <w:p w:rsidR="00F91CD4" w:rsidRDefault="00F91CD4" w:rsidP="00F91CD4">
      <w:r>
        <w:t xml:space="preserve">The </w:t>
      </w:r>
      <w:r w:rsidR="00BF49D1">
        <w:t>Device</w:t>
      </w:r>
      <w:r>
        <w:t xml:space="preserve"> shall ensure that the value specified by PTUT Sub-Class is of value 0b0000. </w:t>
      </w:r>
    </w:p>
    <w:p w:rsidR="00F91CD4" w:rsidRDefault="00F91CD4" w:rsidP="00BA117A">
      <w:pPr>
        <w:pStyle w:val="Heading2"/>
      </w:pPr>
      <w:bookmarkStart w:id="4886" w:name="_Ref387760889"/>
      <w:bookmarkStart w:id="4887" w:name="_Toc392602581"/>
      <w:r>
        <w:t>Applying a Prepayment Top Up to an ESME without consumer intervention</w:t>
      </w:r>
      <w:bookmarkEnd w:id="4886"/>
      <w:bookmarkEnd w:id="4887"/>
    </w:p>
    <w:p w:rsidR="00F91CD4" w:rsidRDefault="00F91CD4" w:rsidP="00F91CD4">
      <w:r>
        <w:t xml:space="preserve">This Use Case CS01a covers the application of a Prepayment Top Up that has been bought for an ESME to that ESME, in the case where the consumer does not enter any details on </w:t>
      </w:r>
      <w:r w:rsidR="00A72881">
        <w:t>D</w:t>
      </w:r>
      <w:r>
        <w:t>evices in their premises, except for the additional processing defined in this section.</w:t>
      </w:r>
    </w:p>
    <w:p w:rsidR="0064375C" w:rsidRDefault="0064375C" w:rsidP="0064375C">
      <w:pPr>
        <w:pStyle w:val="Heading3"/>
      </w:pPr>
      <w:bookmarkStart w:id="4888" w:name="_Ref385234757"/>
      <w:r w:rsidRPr="00626C49">
        <w:lastRenderedPageBreak/>
        <w:t>Use Case Cross References</w:t>
      </w:r>
      <w:bookmarkEnd w:id="4888"/>
    </w:p>
    <w:tbl>
      <w:tblPr>
        <w:tblW w:w="0" w:type="auto"/>
        <w:tblLook w:val="04A0" w:firstRow="1" w:lastRow="0" w:firstColumn="1" w:lastColumn="0" w:noHBand="0" w:noVBand="1"/>
      </w:tblPr>
      <w:tblGrid>
        <w:gridCol w:w="4590"/>
        <w:gridCol w:w="4590"/>
      </w:tblGrid>
      <w:tr w:rsidR="0064375C" w:rsidRPr="00027E40"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64375C" w:rsidRPr="00CB0D5F" w:rsidRDefault="0064375C"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64375C" w:rsidRPr="00CB0D5F" w:rsidRDefault="0064375C"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90"/>
        <w:gridCol w:w="4590"/>
      </w:tblGrid>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64375C" w:rsidRPr="00C17656" w:rsidRDefault="0064375C" w:rsidP="00EB15E0">
            <w:pPr>
              <w:pStyle w:val="Tabletext"/>
              <w:rPr>
                <w:strike/>
              </w:rPr>
            </w:pPr>
            <w:r w:rsidRPr="00DF16ED">
              <w:t xml:space="preserve">Remote Party Message </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C54637" w:rsidP="00EB15E0">
            <w:pPr>
              <w:pStyle w:val="Tabletext"/>
              <w:rPr>
                <w:rFonts w:eastAsia="Times New Roman"/>
                <w:color w:val="00AEEF"/>
              </w:rPr>
            </w:pPr>
            <w:r>
              <w:t xml:space="preserve">Command and </w:t>
            </w:r>
            <w:r w:rsidR="0064375C" w:rsidRPr="00DF16ED">
              <w:t xml:space="preserve"> Response</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3C45BF" w:rsidP="00DB0999">
            <w:pPr>
              <w:pStyle w:val="Tabletext"/>
            </w:pPr>
            <w:r>
              <w:t xml:space="preserve">SME.C.NC but with additional </w:t>
            </w:r>
            <w:r w:rsidR="003239C0">
              <w:t>cryptographic</w:t>
            </w:r>
            <w:r>
              <w:t xml:space="preserve"> processing specified in Sections </w:t>
            </w:r>
            <w:r>
              <w:fldChar w:fldCharType="begin"/>
            </w:r>
            <w:r>
              <w:instrText xml:space="preserve"> REF _Ref378575650 \r \h </w:instrText>
            </w:r>
            <w:r>
              <w:fldChar w:fldCharType="separate"/>
            </w:r>
            <w:r w:rsidR="007E3F9A">
              <w:t>14.3.4</w:t>
            </w:r>
            <w:r>
              <w:fldChar w:fldCharType="end"/>
            </w:r>
            <w:r>
              <w:t xml:space="preserve"> and </w:t>
            </w:r>
            <w:r>
              <w:fldChar w:fldCharType="begin"/>
            </w:r>
            <w:r>
              <w:instrText xml:space="preserve"> REF _Ref378575869 \r \h </w:instrText>
            </w:r>
            <w:r>
              <w:fldChar w:fldCharType="separate"/>
            </w:r>
            <w:r w:rsidR="007E3F9A">
              <w:t>14.3.5</w:t>
            </w:r>
            <w:r>
              <w:fldChar w:fldCharType="end"/>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C17656">
              <w:t>No</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D175DF" w:rsidP="00EB15E0">
            <w:pPr>
              <w:pStyle w:val="Tabletext"/>
            </w:pPr>
            <w:r>
              <w:t>Protection A</w:t>
            </w:r>
            <w:r w:rsidR="00901D14">
              <w:t>gainst Replay Required?</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3C45BF">
            <w:pPr>
              <w:pStyle w:val="Tabletext"/>
              <w:rPr>
                <w:highlight w:val="yellow"/>
              </w:rPr>
            </w:pPr>
            <w:r w:rsidRPr="00DF16ED">
              <w:t xml:space="preserve">The </w:t>
            </w:r>
            <w:r w:rsidR="00D175DF">
              <w:t>Protection Against Replay</w:t>
            </w:r>
            <w:r w:rsidRPr="00DF16ED">
              <w:t xml:space="preserve"> mechanisms for Prepayment Top Ups are specified in </w:t>
            </w:r>
            <w:r w:rsidR="00C54637">
              <w:t>S</w:t>
            </w:r>
            <w:r>
              <w:t xml:space="preserve">ection </w:t>
            </w:r>
            <w:r w:rsidR="00D175DF">
              <w:fldChar w:fldCharType="begin"/>
            </w:r>
            <w:r w:rsidR="00D175DF">
              <w:instrText xml:space="preserve"> REF _Ref378606824 \r \h </w:instrText>
            </w:r>
            <w:r w:rsidR="00D175DF">
              <w:fldChar w:fldCharType="separate"/>
            </w:r>
            <w:r w:rsidR="007E3F9A">
              <w:t>14.3.6</w:t>
            </w:r>
            <w:r w:rsidR="00D175DF">
              <w:fldChar w:fldCharType="end"/>
            </w:r>
            <w:r w:rsidRPr="00DF16ED">
              <w:t xml:space="preserve">. The </w:t>
            </w:r>
            <w:r w:rsidR="00D175DF">
              <w:t>Protection Against Replay</w:t>
            </w:r>
            <w:r w:rsidRPr="00DF16ED">
              <w:t xml:space="preserve"> mechanisms </w:t>
            </w:r>
            <w:r w:rsidR="00D175DF">
              <w:t xml:space="preserve">specified </w:t>
            </w:r>
            <w:r w:rsidR="003C45BF">
              <w:t>elsewhere in the</w:t>
            </w:r>
            <w:r w:rsidRPr="00DF16ED">
              <w:t xml:space="preserve"> GBCS do not apply</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FA3E6F" w:rsidP="00EB15E0">
            <w:pPr>
              <w:pStyle w:val="Tabletext"/>
            </w:pPr>
            <w:r>
              <w:t xml:space="preserve">SEC User Gateway 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1F7E08" w:rsidP="00EB15E0">
            <w:pPr>
              <w:pStyle w:val="Tabletext"/>
              <w:rPr>
                <w:i/>
              </w:rPr>
            </w:pPr>
            <w:r>
              <w:t>2.2</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SMETS Command</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Add Credit</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SMETS Data Item</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Meter Balance</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rPr>
                <w:rFonts w:eastAsia="Times New Roman"/>
                <w:color w:val="00AEEF"/>
              </w:rPr>
            </w:pPr>
            <w:r w:rsidRPr="00DF16ED">
              <w:t>ESME</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Supplier</w:t>
            </w:r>
          </w:p>
          <w:p w:rsidR="0064375C" w:rsidRPr="00DF16ED" w:rsidRDefault="0064375C" w:rsidP="00EB15E0">
            <w:pPr>
              <w:pStyle w:val="Tabletext"/>
            </w:pP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t>N/A</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t xml:space="preserve">N/A </w:t>
            </w:r>
          </w:p>
        </w:tc>
      </w:tr>
      <w:tr w:rsidR="0064375C" w:rsidRPr="00027E40" w:rsidTr="00EB15E0">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64375C"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64375C" w:rsidRPr="00DF16ED" w:rsidRDefault="003C45BF" w:rsidP="00DB0999">
            <w:pPr>
              <w:pStyle w:val="Tabletext"/>
              <w:rPr>
                <w:rFonts w:eastAsia="Times New Roman"/>
                <w:color w:val="00AEEF"/>
              </w:rPr>
            </w:pPr>
            <w:r>
              <w:t>DLMS COSEM</w:t>
            </w:r>
          </w:p>
        </w:tc>
      </w:tr>
    </w:tbl>
    <w:p w:rsidR="00CF203D" w:rsidRDefault="00CF203D" w:rsidP="00CF203D">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_Ref385234757 \r \h </w:instrText>
      </w:r>
      <w:r>
        <w:rPr>
          <w:lang w:eastAsia="en-GB"/>
        </w:rPr>
      </w:r>
      <w:r>
        <w:rPr>
          <w:lang w:eastAsia="en-GB"/>
        </w:rPr>
        <w:fldChar w:fldCharType="separate"/>
      </w:r>
      <w:r w:rsidR="007E3F9A">
        <w:rPr>
          <w:lang w:eastAsia="en-GB"/>
        </w:rPr>
        <w:t>14.4.1</w:t>
      </w:r>
      <w:r>
        <w:rPr>
          <w:lang w:eastAsia="en-GB"/>
        </w:rPr>
        <w:fldChar w:fldCharType="end"/>
      </w:r>
      <w:r>
        <w:rPr>
          <w:lang w:eastAsia="en-GB"/>
        </w:rPr>
        <w:t xml:space="preserve">:  </w:t>
      </w:r>
      <w:r w:rsidRPr="00CF203D">
        <w:rPr>
          <w:lang w:eastAsia="en-GB"/>
        </w:rPr>
        <w:t xml:space="preserve">Use Case Cross References for Prepayment Top Up to an ESME without consumer intervention </w:t>
      </w:r>
    </w:p>
    <w:p w:rsidR="0064375C" w:rsidRPr="006A0129" w:rsidRDefault="0064375C" w:rsidP="0064375C">
      <w:pPr>
        <w:pStyle w:val="Heading3"/>
      </w:pPr>
      <w:r w:rsidRPr="006A0129">
        <w:t>Pre-conditions</w:t>
      </w:r>
    </w:p>
    <w:p w:rsidR="0064375C" w:rsidRDefault="00EB2AD8" w:rsidP="0064375C">
      <w:r>
        <w:t>None</w:t>
      </w:r>
      <w:r w:rsidR="0064375C">
        <w:t>.</w:t>
      </w:r>
    </w:p>
    <w:p w:rsidR="0064375C" w:rsidRPr="00626C49" w:rsidRDefault="0064375C" w:rsidP="006E7D84">
      <w:pPr>
        <w:pStyle w:val="Heading3"/>
      </w:pPr>
      <w:bookmarkStart w:id="4889" w:name="_Ref385235928"/>
      <w:r>
        <w:t>Detailed Steps</w:t>
      </w:r>
      <w:bookmarkEnd w:id="4889"/>
    </w:p>
    <w:p w:rsidR="00C54637" w:rsidRPr="00872E38" w:rsidRDefault="00C54637" w:rsidP="00C54637">
      <w:r w:rsidRPr="00872E38">
        <w:t xml:space="preserve">The Device shall undertake the checks set out in this Section </w:t>
      </w:r>
      <w:r w:rsidRPr="00872E38">
        <w:fldChar w:fldCharType="begin"/>
      </w:r>
      <w:r w:rsidRPr="00872E38">
        <w:instrText xml:space="preserve"> REF _Ref385235928 \r \h </w:instrText>
      </w:r>
      <w:r w:rsidR="00837B35">
        <w:instrText xml:space="preserve"> \* MERGEFORMAT </w:instrText>
      </w:r>
      <w:r w:rsidRPr="00872E38">
        <w:fldChar w:fldCharType="separate"/>
      </w:r>
      <w:r w:rsidR="007E3F9A">
        <w:t>14.4.3</w:t>
      </w:r>
      <w:r w:rsidRPr="00872E38">
        <w:fldChar w:fldCharType="end"/>
      </w:r>
      <w:r w:rsidRPr="00872E38">
        <w:t xml:space="preserve"> in the sequence laid out:</w:t>
      </w:r>
    </w:p>
    <w:p w:rsidR="00C54637" w:rsidRPr="00872E38" w:rsidRDefault="00C54637" w:rsidP="00D94FF2">
      <w:pPr>
        <w:pStyle w:val="ListBullet"/>
      </w:pPr>
      <w:r w:rsidRPr="00872E38">
        <w:t xml:space="preserve">only once all checks in Section </w:t>
      </w:r>
      <w:r w:rsidRPr="00872E38">
        <w:fldChar w:fldCharType="begin"/>
      </w:r>
      <w:r w:rsidRPr="00872E38">
        <w:instrText xml:space="preserve"> REF _Ref378747997 \r \h  \* MERGEFORMAT </w:instrText>
      </w:r>
      <w:r w:rsidRPr="00872E38">
        <w:fldChar w:fldCharType="separate"/>
      </w:r>
      <w:r w:rsidR="007E3F9A">
        <w:t>6.2.4.1.1</w:t>
      </w:r>
      <w:r w:rsidRPr="00872E38">
        <w:fldChar w:fldCharType="end"/>
      </w:r>
      <w:r w:rsidRPr="00872E38">
        <w:t xml:space="preserve"> have been successfully completed; and</w:t>
      </w:r>
    </w:p>
    <w:p w:rsidR="00C54637" w:rsidRPr="00872E38" w:rsidRDefault="00C54637" w:rsidP="00D94FF2">
      <w:pPr>
        <w:pStyle w:val="ListBullet"/>
      </w:pPr>
      <w:r w:rsidRPr="00872E38">
        <w:t>before undertaking any other processing of the Command.</w:t>
      </w:r>
    </w:p>
    <w:p w:rsidR="001F7E08" w:rsidRDefault="001F7E08" w:rsidP="00872E38">
      <w:r w:rsidRPr="001F7E08">
        <w:t xml:space="preserve">If any of the checks specified in this Section </w:t>
      </w:r>
      <w:r w:rsidR="00A74CEA">
        <w:rPr>
          <w:highlight w:val="yellow"/>
        </w:rPr>
        <w:fldChar w:fldCharType="begin"/>
      </w:r>
      <w:r w:rsidR="00A74CEA">
        <w:instrText xml:space="preserve"> REF _Ref385235928 \r \h </w:instrText>
      </w:r>
      <w:r w:rsidR="00A74CEA">
        <w:rPr>
          <w:highlight w:val="yellow"/>
        </w:rPr>
      </w:r>
      <w:r w:rsidR="00A74CEA">
        <w:rPr>
          <w:highlight w:val="yellow"/>
        </w:rPr>
        <w:fldChar w:fldCharType="separate"/>
      </w:r>
      <w:r w:rsidR="007E3F9A">
        <w:t>14.4.3</w:t>
      </w:r>
      <w:r w:rsidR="00A74CEA">
        <w:rPr>
          <w:highlight w:val="yellow"/>
        </w:rPr>
        <w:fldChar w:fldCharType="end"/>
      </w:r>
      <w:r w:rsidR="00A74CEA">
        <w:t xml:space="preserve"> </w:t>
      </w:r>
      <w:r w:rsidRPr="001F7E08">
        <w:t xml:space="preserve">fail, the Device shall not carry out further checks, and the requirements of Section </w:t>
      </w:r>
      <w:r w:rsidR="001D5ECE">
        <w:rPr>
          <w:highlight w:val="yellow"/>
        </w:rPr>
        <w:fldChar w:fldCharType="begin"/>
      </w:r>
      <w:r w:rsidR="001D5ECE">
        <w:instrText xml:space="preserve"> REF _Ref391990961 \r \h </w:instrText>
      </w:r>
      <w:r w:rsidR="001D5ECE">
        <w:rPr>
          <w:highlight w:val="yellow"/>
        </w:rPr>
      </w:r>
      <w:r w:rsidR="001D5ECE">
        <w:rPr>
          <w:highlight w:val="yellow"/>
        </w:rPr>
        <w:fldChar w:fldCharType="separate"/>
      </w:r>
      <w:r w:rsidR="007E3F9A">
        <w:t>6.2.4.2</w:t>
      </w:r>
      <w:r w:rsidR="001D5ECE">
        <w:rPr>
          <w:highlight w:val="yellow"/>
        </w:rPr>
        <w:fldChar w:fldCharType="end"/>
      </w:r>
      <w:r w:rsidRPr="001F7E08">
        <w:t xml:space="preserve"> shall apply.  Otherwise, processing shall continue as per the requirements of Section </w:t>
      </w:r>
      <w:r w:rsidR="00A74CEA">
        <w:rPr>
          <w:highlight w:val="yellow"/>
        </w:rPr>
        <w:fldChar w:fldCharType="begin"/>
      </w:r>
      <w:r w:rsidR="00A74CEA">
        <w:instrText xml:space="preserve"> REF _Ref378087869 \r \h </w:instrText>
      </w:r>
      <w:r w:rsidR="00A74CEA">
        <w:rPr>
          <w:highlight w:val="yellow"/>
        </w:rPr>
      </w:r>
      <w:r w:rsidR="00A74CEA">
        <w:rPr>
          <w:highlight w:val="yellow"/>
        </w:rPr>
        <w:fldChar w:fldCharType="separate"/>
      </w:r>
      <w:r w:rsidR="007E3F9A">
        <w:t>6.2.4.1.2</w:t>
      </w:r>
      <w:r w:rsidR="00A74CEA">
        <w:rPr>
          <w:highlight w:val="yellow"/>
        </w:rPr>
        <w:fldChar w:fldCharType="end"/>
      </w:r>
      <w:r w:rsidRPr="001F7E08">
        <w:t xml:space="preserve">. </w:t>
      </w:r>
      <w:r w:rsidR="00A74CEA">
        <w:t xml:space="preserve"> </w:t>
      </w:r>
      <w:r w:rsidRPr="001F7E08">
        <w:t>Where that check is successful, processing shall continue as below.</w:t>
      </w:r>
    </w:p>
    <w:p w:rsidR="00C54637" w:rsidRPr="00872E38" w:rsidRDefault="00C54637" w:rsidP="00872E38">
      <w:pPr>
        <w:pStyle w:val="Heading4"/>
      </w:pPr>
      <w:r w:rsidRPr="00872E38">
        <w:t>Verifying against the maximum credit values</w:t>
      </w:r>
    </w:p>
    <w:p w:rsidR="00C54637" w:rsidRPr="00872E38" w:rsidRDefault="00C54637" w:rsidP="00C54637">
      <w:r w:rsidRPr="00872E38">
        <w:t xml:space="preserve">The Device shall carry out the checks specified in Section </w:t>
      </w:r>
      <w:r w:rsidRPr="00872E38">
        <w:fldChar w:fldCharType="begin"/>
      </w:r>
      <w:r w:rsidRPr="00872E38">
        <w:instrText xml:space="preserve"> REF _Ref378607192 \r \h </w:instrText>
      </w:r>
      <w:r w:rsidR="00837B35" w:rsidRPr="00C323BD">
        <w:instrText xml:space="preserve"> \* MERGEFORMAT </w:instrText>
      </w:r>
      <w:r w:rsidRPr="00872E38">
        <w:fldChar w:fldCharType="separate"/>
      </w:r>
      <w:r w:rsidR="007E3F9A">
        <w:t>14.3.8.1</w:t>
      </w:r>
      <w:r w:rsidRPr="00872E38">
        <w:fldChar w:fldCharType="end"/>
      </w:r>
      <w:r w:rsidRPr="00872E38">
        <w:t xml:space="preserve"> and Section </w:t>
      </w:r>
      <w:r w:rsidR="00C323BD">
        <w:fldChar w:fldCharType="begin"/>
      </w:r>
      <w:r w:rsidR="00C323BD">
        <w:instrText xml:space="preserve"> REF _Ref378606735 \r \h </w:instrText>
      </w:r>
      <w:r w:rsidR="00C323BD">
        <w:fldChar w:fldCharType="separate"/>
      </w:r>
      <w:r w:rsidR="007E3F9A">
        <w:t>14.3.8.2</w:t>
      </w:r>
      <w:r w:rsidR="00C323BD">
        <w:fldChar w:fldCharType="end"/>
      </w:r>
      <w:r w:rsidRPr="00872E38">
        <w:t>.</w:t>
      </w:r>
    </w:p>
    <w:p w:rsidR="00C54637" w:rsidRPr="00872E38" w:rsidRDefault="00C54637" w:rsidP="00872E38">
      <w:pPr>
        <w:pStyle w:val="Heading4"/>
      </w:pPr>
      <w:r w:rsidRPr="00872E38">
        <w:lastRenderedPageBreak/>
        <w:t>Verifying the Originator Counter</w:t>
      </w:r>
    </w:p>
    <w:p w:rsidR="00C54637" w:rsidRPr="00872E38" w:rsidRDefault="00C54637" w:rsidP="00C54637">
      <w:r w:rsidRPr="00872E38">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7E3F9A">
        <w:t>14.3.6</w:t>
      </w:r>
      <w:r w:rsidR="00837B35">
        <w:fldChar w:fldCharType="end"/>
      </w:r>
      <w:r w:rsidRPr="00872E38">
        <w:t>.</w:t>
      </w:r>
    </w:p>
    <w:p w:rsidR="00C54637" w:rsidRPr="00872E38" w:rsidRDefault="00C54637" w:rsidP="00872E38">
      <w:pPr>
        <w:pStyle w:val="Heading4"/>
      </w:pPr>
      <w:r w:rsidRPr="00872E38">
        <w:t>Validating the PTUT Supplier MAC</w:t>
      </w:r>
    </w:p>
    <w:p w:rsidR="00C54637" w:rsidRDefault="00C54637" w:rsidP="00C54637">
      <w:r w:rsidRPr="00872E38">
        <w:t xml:space="preserve">The Device shall validate the PTUT Supplier MAC according to Section </w:t>
      </w:r>
      <w:r w:rsidRPr="00872E38">
        <w:fldChar w:fldCharType="begin"/>
      </w:r>
      <w:r w:rsidRPr="00872E38">
        <w:instrText xml:space="preserve"> REF _Ref378575869 \r \h  \* MERGEFORMAT </w:instrText>
      </w:r>
      <w:r w:rsidRPr="00872E38">
        <w:fldChar w:fldCharType="separate"/>
      </w:r>
      <w:r w:rsidR="007E3F9A">
        <w:t>14.3.5</w:t>
      </w:r>
      <w:r w:rsidRPr="00872E38">
        <w:fldChar w:fldCharType="end"/>
      </w:r>
      <w:r w:rsidRPr="00872E38">
        <w:t>.</w:t>
      </w:r>
    </w:p>
    <w:p w:rsidR="00C54637" w:rsidRDefault="00C54637" w:rsidP="00C54637">
      <w:pPr>
        <w:pStyle w:val="Heading3"/>
      </w:pPr>
      <w:r>
        <w:t>Response Construction</w:t>
      </w:r>
    </w:p>
    <w:p w:rsidR="00C54637" w:rsidRDefault="00C54637" w:rsidP="00C54637">
      <w:r>
        <w:t xml:space="preserve">At the Response Construction stage, the Device shall first update the UTRN Counter Cache according to Section </w:t>
      </w:r>
      <w:r w:rsidRPr="00872E38">
        <w:fldChar w:fldCharType="begin"/>
      </w:r>
      <w:r w:rsidRPr="00837B35">
        <w:instrText xml:space="preserve"> REF _Ref378606851 \r \h </w:instrText>
      </w:r>
      <w:r w:rsidRPr="00872E38">
        <w:instrText xml:space="preserve"> \* MERGEFORMAT </w:instrText>
      </w:r>
      <w:r w:rsidRPr="00872E38">
        <w:fldChar w:fldCharType="separate"/>
      </w:r>
      <w:r w:rsidR="007E3F9A">
        <w:t>14.3.7</w:t>
      </w:r>
      <w:r w:rsidRPr="00872E38">
        <w:fldChar w:fldCharType="end"/>
      </w:r>
      <w:r w:rsidR="00406CD6" w:rsidRPr="00837B35">
        <w:t>,</w:t>
      </w:r>
      <w:r>
        <w:t xml:space="preserve"> and shall then populate the Response according to the requirements of Use Case CS01a.</w:t>
      </w:r>
    </w:p>
    <w:p w:rsidR="00904D72" w:rsidRDefault="00904D72" w:rsidP="00904D72">
      <w:pPr>
        <w:pStyle w:val="Heading2"/>
      </w:pPr>
      <w:bookmarkStart w:id="4890" w:name="_Toc391819807"/>
      <w:bookmarkStart w:id="4891" w:name="_Toc391821244"/>
      <w:bookmarkStart w:id="4892" w:name="_Toc391822680"/>
      <w:bookmarkStart w:id="4893" w:name="_Toc391824117"/>
      <w:bookmarkStart w:id="4894" w:name="_Toc391993697"/>
      <w:bookmarkStart w:id="4895" w:name="_Toc391997067"/>
      <w:bookmarkStart w:id="4896" w:name="_Toc391998509"/>
      <w:bookmarkStart w:id="4897" w:name="_Toc392083626"/>
      <w:bookmarkStart w:id="4898" w:name="_Toc392142796"/>
      <w:bookmarkStart w:id="4899" w:name="_Toc392327937"/>
      <w:bookmarkStart w:id="4900" w:name="_Toc392338951"/>
      <w:bookmarkStart w:id="4901" w:name="_Toc392419824"/>
      <w:bookmarkStart w:id="4902" w:name="_Toc392602585"/>
      <w:bookmarkStart w:id="4903" w:name="_Toc385236856"/>
      <w:bookmarkStart w:id="4904" w:name="_Toc385323682"/>
      <w:bookmarkStart w:id="4905" w:name="_Toc385417844"/>
      <w:bookmarkStart w:id="4906" w:name="_Toc385943513"/>
      <w:bookmarkStart w:id="4907" w:name="_Toc385943679"/>
      <w:bookmarkStart w:id="4908" w:name="_Toc386113919"/>
      <w:bookmarkStart w:id="4909" w:name="_Toc386114288"/>
      <w:bookmarkStart w:id="4910" w:name="_Toc386114406"/>
      <w:bookmarkStart w:id="4911" w:name="_Toc386453882"/>
      <w:bookmarkStart w:id="4912" w:name="_Toc386454024"/>
      <w:bookmarkStart w:id="4913" w:name="_Toc387652422"/>
      <w:bookmarkStart w:id="4914" w:name="_Toc387653310"/>
      <w:bookmarkStart w:id="4915" w:name="_Toc387654198"/>
      <w:bookmarkStart w:id="4916" w:name="_Toc387655084"/>
      <w:bookmarkStart w:id="4917" w:name="_Toc387655956"/>
      <w:bookmarkStart w:id="4918" w:name="_Toc387656827"/>
      <w:bookmarkStart w:id="4919" w:name="_Toc387657698"/>
      <w:bookmarkStart w:id="4920" w:name="_Toc387658561"/>
      <w:bookmarkStart w:id="4921" w:name="_Toc387659426"/>
      <w:bookmarkStart w:id="4922" w:name="_Toc387660269"/>
      <w:bookmarkStart w:id="4923" w:name="_Toc387661112"/>
      <w:bookmarkStart w:id="4924" w:name="_Toc387667373"/>
      <w:bookmarkStart w:id="4925" w:name="_Toc387677445"/>
      <w:bookmarkStart w:id="4926" w:name="_Toc387682815"/>
      <w:bookmarkStart w:id="4927" w:name="_Toc387685226"/>
      <w:bookmarkStart w:id="4928" w:name="_Toc387737250"/>
      <w:bookmarkStart w:id="4929" w:name="_Toc387755716"/>
      <w:bookmarkStart w:id="4930" w:name="_Toc387758954"/>
      <w:bookmarkStart w:id="4931" w:name="_Toc387760072"/>
      <w:bookmarkStart w:id="4932" w:name="_Toc387762944"/>
      <w:bookmarkStart w:id="4933" w:name="_Toc387764060"/>
      <w:bookmarkStart w:id="4934" w:name="_Toc387765176"/>
      <w:bookmarkStart w:id="4935" w:name="_Toc387766292"/>
      <w:bookmarkStart w:id="4936" w:name="_Toc387767990"/>
      <w:bookmarkStart w:id="4937" w:name="_Toc387769690"/>
      <w:bookmarkStart w:id="4938" w:name="_Toc387771388"/>
      <w:bookmarkStart w:id="4939" w:name="_Toc387772981"/>
      <w:bookmarkStart w:id="4940" w:name="_Toc385236857"/>
      <w:bookmarkStart w:id="4941" w:name="_Toc385323683"/>
      <w:bookmarkStart w:id="4942" w:name="_Toc385417845"/>
      <w:bookmarkStart w:id="4943" w:name="_Toc385943514"/>
      <w:bookmarkStart w:id="4944" w:name="_Toc385943680"/>
      <w:bookmarkStart w:id="4945" w:name="_Toc386113920"/>
      <w:bookmarkStart w:id="4946" w:name="_Toc386114289"/>
      <w:bookmarkStart w:id="4947" w:name="_Toc386114407"/>
      <w:bookmarkStart w:id="4948" w:name="_Toc386453883"/>
      <w:bookmarkStart w:id="4949" w:name="_Toc386454025"/>
      <w:bookmarkStart w:id="4950" w:name="_Toc387652423"/>
      <w:bookmarkStart w:id="4951" w:name="_Toc387653311"/>
      <w:bookmarkStart w:id="4952" w:name="_Toc387654199"/>
      <w:bookmarkStart w:id="4953" w:name="_Toc387655085"/>
      <w:bookmarkStart w:id="4954" w:name="_Toc387655957"/>
      <w:bookmarkStart w:id="4955" w:name="_Toc387656828"/>
      <w:bookmarkStart w:id="4956" w:name="_Toc387657699"/>
      <w:bookmarkStart w:id="4957" w:name="_Toc387658562"/>
      <w:bookmarkStart w:id="4958" w:name="_Toc387659427"/>
      <w:bookmarkStart w:id="4959" w:name="_Toc387660270"/>
      <w:bookmarkStart w:id="4960" w:name="_Toc387661113"/>
      <w:bookmarkStart w:id="4961" w:name="_Toc387667374"/>
      <w:bookmarkStart w:id="4962" w:name="_Toc387677446"/>
      <w:bookmarkStart w:id="4963" w:name="_Toc387682816"/>
      <w:bookmarkStart w:id="4964" w:name="_Toc387685227"/>
      <w:bookmarkStart w:id="4965" w:name="_Toc387737251"/>
      <w:bookmarkStart w:id="4966" w:name="_Toc387755717"/>
      <w:bookmarkStart w:id="4967" w:name="_Toc387758955"/>
      <w:bookmarkStart w:id="4968" w:name="_Toc387760073"/>
      <w:bookmarkStart w:id="4969" w:name="_Toc387762945"/>
      <w:bookmarkStart w:id="4970" w:name="_Toc387764061"/>
      <w:bookmarkStart w:id="4971" w:name="_Toc387765177"/>
      <w:bookmarkStart w:id="4972" w:name="_Toc387766293"/>
      <w:bookmarkStart w:id="4973" w:name="_Toc387767991"/>
      <w:bookmarkStart w:id="4974" w:name="_Toc387769691"/>
      <w:bookmarkStart w:id="4975" w:name="_Toc387771389"/>
      <w:bookmarkStart w:id="4976" w:name="_Toc387772982"/>
      <w:bookmarkStart w:id="4977" w:name="_Toc385236858"/>
      <w:bookmarkStart w:id="4978" w:name="_Toc385323684"/>
      <w:bookmarkStart w:id="4979" w:name="_Toc385417846"/>
      <w:bookmarkStart w:id="4980" w:name="_Toc385943515"/>
      <w:bookmarkStart w:id="4981" w:name="_Toc385943681"/>
      <w:bookmarkStart w:id="4982" w:name="_Toc386113921"/>
      <w:bookmarkStart w:id="4983" w:name="_Toc386114290"/>
      <w:bookmarkStart w:id="4984" w:name="_Toc386114408"/>
      <w:bookmarkStart w:id="4985" w:name="_Toc386453884"/>
      <w:bookmarkStart w:id="4986" w:name="_Toc386454026"/>
      <w:bookmarkStart w:id="4987" w:name="_Toc387652424"/>
      <w:bookmarkStart w:id="4988" w:name="_Toc387653312"/>
      <w:bookmarkStart w:id="4989" w:name="_Toc387654200"/>
      <w:bookmarkStart w:id="4990" w:name="_Toc387655086"/>
      <w:bookmarkStart w:id="4991" w:name="_Toc387655958"/>
      <w:bookmarkStart w:id="4992" w:name="_Toc387656829"/>
      <w:bookmarkStart w:id="4993" w:name="_Toc387657700"/>
      <w:bookmarkStart w:id="4994" w:name="_Toc387658563"/>
      <w:bookmarkStart w:id="4995" w:name="_Toc387659428"/>
      <w:bookmarkStart w:id="4996" w:name="_Toc387660271"/>
      <w:bookmarkStart w:id="4997" w:name="_Toc387661114"/>
      <w:bookmarkStart w:id="4998" w:name="_Toc387667375"/>
      <w:bookmarkStart w:id="4999" w:name="_Toc387677447"/>
      <w:bookmarkStart w:id="5000" w:name="_Toc387682817"/>
      <w:bookmarkStart w:id="5001" w:name="_Toc387685228"/>
      <w:bookmarkStart w:id="5002" w:name="_Toc387737252"/>
      <w:bookmarkStart w:id="5003" w:name="_Toc387755718"/>
      <w:bookmarkStart w:id="5004" w:name="_Toc387758956"/>
      <w:bookmarkStart w:id="5005" w:name="_Toc387760074"/>
      <w:bookmarkStart w:id="5006" w:name="_Toc387762946"/>
      <w:bookmarkStart w:id="5007" w:name="_Toc387764062"/>
      <w:bookmarkStart w:id="5008" w:name="_Toc387765178"/>
      <w:bookmarkStart w:id="5009" w:name="_Toc387766294"/>
      <w:bookmarkStart w:id="5010" w:name="_Toc387767992"/>
      <w:bookmarkStart w:id="5011" w:name="_Toc387769692"/>
      <w:bookmarkStart w:id="5012" w:name="_Toc387771390"/>
      <w:bookmarkStart w:id="5013" w:name="_Toc387772983"/>
      <w:bookmarkStart w:id="5014" w:name="_Toc385236859"/>
      <w:bookmarkStart w:id="5015" w:name="_Toc385323685"/>
      <w:bookmarkStart w:id="5016" w:name="_Toc385417847"/>
      <w:bookmarkStart w:id="5017" w:name="_Toc385943516"/>
      <w:bookmarkStart w:id="5018" w:name="_Toc385943682"/>
      <w:bookmarkStart w:id="5019" w:name="_Toc386113922"/>
      <w:bookmarkStart w:id="5020" w:name="_Toc386114291"/>
      <w:bookmarkStart w:id="5021" w:name="_Toc386114409"/>
      <w:bookmarkStart w:id="5022" w:name="_Toc386453885"/>
      <w:bookmarkStart w:id="5023" w:name="_Toc386454027"/>
      <w:bookmarkStart w:id="5024" w:name="_Toc387652425"/>
      <w:bookmarkStart w:id="5025" w:name="_Toc387653313"/>
      <w:bookmarkStart w:id="5026" w:name="_Toc387654201"/>
      <w:bookmarkStart w:id="5027" w:name="_Toc387655087"/>
      <w:bookmarkStart w:id="5028" w:name="_Toc387655959"/>
      <w:bookmarkStart w:id="5029" w:name="_Toc387656830"/>
      <w:bookmarkStart w:id="5030" w:name="_Toc387657701"/>
      <w:bookmarkStart w:id="5031" w:name="_Toc387658564"/>
      <w:bookmarkStart w:id="5032" w:name="_Toc387659429"/>
      <w:bookmarkStart w:id="5033" w:name="_Toc387660272"/>
      <w:bookmarkStart w:id="5034" w:name="_Toc387661115"/>
      <w:bookmarkStart w:id="5035" w:name="_Toc387667376"/>
      <w:bookmarkStart w:id="5036" w:name="_Toc387677448"/>
      <w:bookmarkStart w:id="5037" w:name="_Toc387682818"/>
      <w:bookmarkStart w:id="5038" w:name="_Toc387685229"/>
      <w:bookmarkStart w:id="5039" w:name="_Toc387737253"/>
      <w:bookmarkStart w:id="5040" w:name="_Toc387755719"/>
      <w:bookmarkStart w:id="5041" w:name="_Toc387758957"/>
      <w:bookmarkStart w:id="5042" w:name="_Toc387760075"/>
      <w:bookmarkStart w:id="5043" w:name="_Toc387762947"/>
      <w:bookmarkStart w:id="5044" w:name="_Toc387764063"/>
      <w:bookmarkStart w:id="5045" w:name="_Toc387765179"/>
      <w:bookmarkStart w:id="5046" w:name="_Toc387766295"/>
      <w:bookmarkStart w:id="5047" w:name="_Toc387767993"/>
      <w:bookmarkStart w:id="5048" w:name="_Toc387769693"/>
      <w:bookmarkStart w:id="5049" w:name="_Toc387771391"/>
      <w:bookmarkStart w:id="5050" w:name="_Toc387772984"/>
      <w:bookmarkStart w:id="5051" w:name="_Toc385236860"/>
      <w:bookmarkStart w:id="5052" w:name="_Toc385323686"/>
      <w:bookmarkStart w:id="5053" w:name="_Toc385417848"/>
      <w:bookmarkStart w:id="5054" w:name="_Toc385943517"/>
      <w:bookmarkStart w:id="5055" w:name="_Toc385943683"/>
      <w:bookmarkStart w:id="5056" w:name="_Toc386113923"/>
      <w:bookmarkStart w:id="5057" w:name="_Toc386114292"/>
      <w:bookmarkStart w:id="5058" w:name="_Toc386114410"/>
      <w:bookmarkStart w:id="5059" w:name="_Toc386453886"/>
      <w:bookmarkStart w:id="5060" w:name="_Toc386454028"/>
      <w:bookmarkStart w:id="5061" w:name="_Toc387652426"/>
      <w:bookmarkStart w:id="5062" w:name="_Toc387653314"/>
      <w:bookmarkStart w:id="5063" w:name="_Toc387654202"/>
      <w:bookmarkStart w:id="5064" w:name="_Toc387655088"/>
      <w:bookmarkStart w:id="5065" w:name="_Toc387655960"/>
      <w:bookmarkStart w:id="5066" w:name="_Toc387656831"/>
      <w:bookmarkStart w:id="5067" w:name="_Toc387657702"/>
      <w:bookmarkStart w:id="5068" w:name="_Toc387658565"/>
      <w:bookmarkStart w:id="5069" w:name="_Toc387659430"/>
      <w:bookmarkStart w:id="5070" w:name="_Toc387660273"/>
      <w:bookmarkStart w:id="5071" w:name="_Toc387661116"/>
      <w:bookmarkStart w:id="5072" w:name="_Toc387667377"/>
      <w:bookmarkStart w:id="5073" w:name="_Toc387677449"/>
      <w:bookmarkStart w:id="5074" w:name="_Toc387682819"/>
      <w:bookmarkStart w:id="5075" w:name="_Toc387685230"/>
      <w:bookmarkStart w:id="5076" w:name="_Toc387737254"/>
      <w:bookmarkStart w:id="5077" w:name="_Toc387755720"/>
      <w:bookmarkStart w:id="5078" w:name="_Toc387758958"/>
      <w:bookmarkStart w:id="5079" w:name="_Toc387760076"/>
      <w:bookmarkStart w:id="5080" w:name="_Toc387762948"/>
      <w:bookmarkStart w:id="5081" w:name="_Toc387764064"/>
      <w:bookmarkStart w:id="5082" w:name="_Toc387765180"/>
      <w:bookmarkStart w:id="5083" w:name="_Toc387766296"/>
      <w:bookmarkStart w:id="5084" w:name="_Toc387767994"/>
      <w:bookmarkStart w:id="5085" w:name="_Toc387769694"/>
      <w:bookmarkStart w:id="5086" w:name="_Toc387771392"/>
      <w:bookmarkStart w:id="5087" w:name="_Toc387772985"/>
      <w:bookmarkStart w:id="5088" w:name="_Toc385236861"/>
      <w:bookmarkStart w:id="5089" w:name="_Toc385323687"/>
      <w:bookmarkStart w:id="5090" w:name="_Toc385417849"/>
      <w:bookmarkStart w:id="5091" w:name="_Toc385943518"/>
      <w:bookmarkStart w:id="5092" w:name="_Toc385943684"/>
      <w:bookmarkStart w:id="5093" w:name="_Toc386113924"/>
      <w:bookmarkStart w:id="5094" w:name="_Toc386114293"/>
      <w:bookmarkStart w:id="5095" w:name="_Toc386114411"/>
      <w:bookmarkStart w:id="5096" w:name="_Toc386453887"/>
      <w:bookmarkStart w:id="5097" w:name="_Toc386454029"/>
      <w:bookmarkStart w:id="5098" w:name="_Toc387652427"/>
      <w:bookmarkStart w:id="5099" w:name="_Toc387653315"/>
      <w:bookmarkStart w:id="5100" w:name="_Toc387654203"/>
      <w:bookmarkStart w:id="5101" w:name="_Toc387655089"/>
      <w:bookmarkStart w:id="5102" w:name="_Toc387655961"/>
      <w:bookmarkStart w:id="5103" w:name="_Toc387656832"/>
      <w:bookmarkStart w:id="5104" w:name="_Toc387657703"/>
      <w:bookmarkStart w:id="5105" w:name="_Toc387658566"/>
      <w:bookmarkStart w:id="5106" w:name="_Toc387659431"/>
      <w:bookmarkStart w:id="5107" w:name="_Toc387660274"/>
      <w:bookmarkStart w:id="5108" w:name="_Toc387661117"/>
      <w:bookmarkStart w:id="5109" w:name="_Toc387667378"/>
      <w:bookmarkStart w:id="5110" w:name="_Toc387677450"/>
      <w:bookmarkStart w:id="5111" w:name="_Toc387682820"/>
      <w:bookmarkStart w:id="5112" w:name="_Toc387685231"/>
      <w:bookmarkStart w:id="5113" w:name="_Toc387737255"/>
      <w:bookmarkStart w:id="5114" w:name="_Toc387755721"/>
      <w:bookmarkStart w:id="5115" w:name="_Toc387758959"/>
      <w:bookmarkStart w:id="5116" w:name="_Toc387760077"/>
      <w:bookmarkStart w:id="5117" w:name="_Toc387762949"/>
      <w:bookmarkStart w:id="5118" w:name="_Toc387764065"/>
      <w:bookmarkStart w:id="5119" w:name="_Toc387765181"/>
      <w:bookmarkStart w:id="5120" w:name="_Toc387766297"/>
      <w:bookmarkStart w:id="5121" w:name="_Toc387767995"/>
      <w:bookmarkStart w:id="5122" w:name="_Toc387769695"/>
      <w:bookmarkStart w:id="5123" w:name="_Toc387771393"/>
      <w:bookmarkStart w:id="5124" w:name="_Toc387772986"/>
      <w:bookmarkStart w:id="5125" w:name="_Toc385236862"/>
      <w:bookmarkStart w:id="5126" w:name="_Toc385323688"/>
      <w:bookmarkStart w:id="5127" w:name="_Toc385417850"/>
      <w:bookmarkStart w:id="5128" w:name="_Toc385943519"/>
      <w:bookmarkStart w:id="5129" w:name="_Toc385943685"/>
      <w:bookmarkStart w:id="5130" w:name="_Toc386113925"/>
      <w:bookmarkStart w:id="5131" w:name="_Toc386114294"/>
      <w:bookmarkStart w:id="5132" w:name="_Toc386114412"/>
      <w:bookmarkStart w:id="5133" w:name="_Toc386453888"/>
      <w:bookmarkStart w:id="5134" w:name="_Toc386454030"/>
      <w:bookmarkStart w:id="5135" w:name="_Toc387652428"/>
      <w:bookmarkStart w:id="5136" w:name="_Toc387653316"/>
      <w:bookmarkStart w:id="5137" w:name="_Toc387654204"/>
      <w:bookmarkStart w:id="5138" w:name="_Toc387655090"/>
      <w:bookmarkStart w:id="5139" w:name="_Toc387655962"/>
      <w:bookmarkStart w:id="5140" w:name="_Toc387656833"/>
      <w:bookmarkStart w:id="5141" w:name="_Toc387657704"/>
      <w:bookmarkStart w:id="5142" w:name="_Toc387658567"/>
      <w:bookmarkStart w:id="5143" w:name="_Toc387659432"/>
      <w:bookmarkStart w:id="5144" w:name="_Toc387660275"/>
      <w:bookmarkStart w:id="5145" w:name="_Toc387661118"/>
      <w:bookmarkStart w:id="5146" w:name="_Toc387667379"/>
      <w:bookmarkStart w:id="5147" w:name="_Toc387677451"/>
      <w:bookmarkStart w:id="5148" w:name="_Toc387682821"/>
      <w:bookmarkStart w:id="5149" w:name="_Toc387685232"/>
      <w:bookmarkStart w:id="5150" w:name="_Toc387737256"/>
      <w:bookmarkStart w:id="5151" w:name="_Toc387755722"/>
      <w:bookmarkStart w:id="5152" w:name="_Toc387758960"/>
      <w:bookmarkStart w:id="5153" w:name="_Toc387760078"/>
      <w:bookmarkStart w:id="5154" w:name="_Toc387762950"/>
      <w:bookmarkStart w:id="5155" w:name="_Toc387764066"/>
      <w:bookmarkStart w:id="5156" w:name="_Toc387765182"/>
      <w:bookmarkStart w:id="5157" w:name="_Toc387766298"/>
      <w:bookmarkStart w:id="5158" w:name="_Toc387767996"/>
      <w:bookmarkStart w:id="5159" w:name="_Toc387769696"/>
      <w:bookmarkStart w:id="5160" w:name="_Toc387771394"/>
      <w:bookmarkStart w:id="5161" w:name="_Toc387772987"/>
      <w:bookmarkStart w:id="5162" w:name="_Toc385236863"/>
      <w:bookmarkStart w:id="5163" w:name="_Toc385323689"/>
      <w:bookmarkStart w:id="5164" w:name="_Toc385417851"/>
      <w:bookmarkStart w:id="5165" w:name="_Toc385943520"/>
      <w:bookmarkStart w:id="5166" w:name="_Toc385943686"/>
      <w:bookmarkStart w:id="5167" w:name="_Toc386113926"/>
      <w:bookmarkStart w:id="5168" w:name="_Toc386114295"/>
      <w:bookmarkStart w:id="5169" w:name="_Toc386114413"/>
      <w:bookmarkStart w:id="5170" w:name="_Toc386453889"/>
      <w:bookmarkStart w:id="5171" w:name="_Toc386454031"/>
      <w:bookmarkStart w:id="5172" w:name="_Toc387652429"/>
      <w:bookmarkStart w:id="5173" w:name="_Toc387653317"/>
      <w:bookmarkStart w:id="5174" w:name="_Toc387654205"/>
      <w:bookmarkStart w:id="5175" w:name="_Toc387655091"/>
      <w:bookmarkStart w:id="5176" w:name="_Toc387655963"/>
      <w:bookmarkStart w:id="5177" w:name="_Toc387656834"/>
      <w:bookmarkStart w:id="5178" w:name="_Toc387657705"/>
      <w:bookmarkStart w:id="5179" w:name="_Toc387658568"/>
      <w:bookmarkStart w:id="5180" w:name="_Toc387659433"/>
      <w:bookmarkStart w:id="5181" w:name="_Toc387660276"/>
      <w:bookmarkStart w:id="5182" w:name="_Toc387661119"/>
      <w:bookmarkStart w:id="5183" w:name="_Toc387667380"/>
      <w:bookmarkStart w:id="5184" w:name="_Toc387677452"/>
      <w:bookmarkStart w:id="5185" w:name="_Toc387682822"/>
      <w:bookmarkStart w:id="5186" w:name="_Toc387685233"/>
      <w:bookmarkStart w:id="5187" w:name="_Toc387737257"/>
      <w:bookmarkStart w:id="5188" w:name="_Toc387755723"/>
      <w:bookmarkStart w:id="5189" w:name="_Toc387758961"/>
      <w:bookmarkStart w:id="5190" w:name="_Toc387760079"/>
      <w:bookmarkStart w:id="5191" w:name="_Toc387762951"/>
      <w:bookmarkStart w:id="5192" w:name="_Toc387764067"/>
      <w:bookmarkStart w:id="5193" w:name="_Toc387765183"/>
      <w:bookmarkStart w:id="5194" w:name="_Toc387766299"/>
      <w:bookmarkStart w:id="5195" w:name="_Toc387767997"/>
      <w:bookmarkStart w:id="5196" w:name="_Toc387769697"/>
      <w:bookmarkStart w:id="5197" w:name="_Toc387771395"/>
      <w:bookmarkStart w:id="5198" w:name="_Toc387772988"/>
      <w:bookmarkStart w:id="5199" w:name="_Toc385236864"/>
      <w:bookmarkStart w:id="5200" w:name="_Toc385323690"/>
      <w:bookmarkStart w:id="5201" w:name="_Toc385417852"/>
      <w:bookmarkStart w:id="5202" w:name="_Toc385943521"/>
      <w:bookmarkStart w:id="5203" w:name="_Toc385943687"/>
      <w:bookmarkStart w:id="5204" w:name="_Toc386113927"/>
      <w:bookmarkStart w:id="5205" w:name="_Toc386114296"/>
      <w:bookmarkStart w:id="5206" w:name="_Toc386114414"/>
      <w:bookmarkStart w:id="5207" w:name="_Toc386453890"/>
      <w:bookmarkStart w:id="5208" w:name="_Toc386454032"/>
      <w:bookmarkStart w:id="5209" w:name="_Toc387652430"/>
      <w:bookmarkStart w:id="5210" w:name="_Toc387653318"/>
      <w:bookmarkStart w:id="5211" w:name="_Toc387654206"/>
      <w:bookmarkStart w:id="5212" w:name="_Toc387655092"/>
      <w:bookmarkStart w:id="5213" w:name="_Toc387655964"/>
      <w:bookmarkStart w:id="5214" w:name="_Toc387656835"/>
      <w:bookmarkStart w:id="5215" w:name="_Toc387657706"/>
      <w:bookmarkStart w:id="5216" w:name="_Toc387658569"/>
      <w:bookmarkStart w:id="5217" w:name="_Toc387659434"/>
      <w:bookmarkStart w:id="5218" w:name="_Toc387660277"/>
      <w:bookmarkStart w:id="5219" w:name="_Toc387661120"/>
      <w:bookmarkStart w:id="5220" w:name="_Toc387667381"/>
      <w:bookmarkStart w:id="5221" w:name="_Toc387677453"/>
      <w:bookmarkStart w:id="5222" w:name="_Toc387682823"/>
      <w:bookmarkStart w:id="5223" w:name="_Toc387685234"/>
      <w:bookmarkStart w:id="5224" w:name="_Toc387737258"/>
      <w:bookmarkStart w:id="5225" w:name="_Toc387755724"/>
      <w:bookmarkStart w:id="5226" w:name="_Toc387758962"/>
      <w:bookmarkStart w:id="5227" w:name="_Toc387760080"/>
      <w:bookmarkStart w:id="5228" w:name="_Toc387762952"/>
      <w:bookmarkStart w:id="5229" w:name="_Toc387764068"/>
      <w:bookmarkStart w:id="5230" w:name="_Toc387765184"/>
      <w:bookmarkStart w:id="5231" w:name="_Toc387766300"/>
      <w:bookmarkStart w:id="5232" w:name="_Toc387767998"/>
      <w:bookmarkStart w:id="5233" w:name="_Toc387769698"/>
      <w:bookmarkStart w:id="5234" w:name="_Toc387771396"/>
      <w:bookmarkStart w:id="5235" w:name="_Toc387772989"/>
      <w:bookmarkStart w:id="5236" w:name="_Toc385236865"/>
      <w:bookmarkStart w:id="5237" w:name="_Toc385323691"/>
      <w:bookmarkStart w:id="5238" w:name="_Toc385417853"/>
      <w:bookmarkStart w:id="5239" w:name="_Toc385943522"/>
      <w:bookmarkStart w:id="5240" w:name="_Toc385943688"/>
      <w:bookmarkStart w:id="5241" w:name="_Toc386113928"/>
      <w:bookmarkStart w:id="5242" w:name="_Toc386114297"/>
      <w:bookmarkStart w:id="5243" w:name="_Toc386114415"/>
      <w:bookmarkStart w:id="5244" w:name="_Toc386453891"/>
      <w:bookmarkStart w:id="5245" w:name="_Toc386454033"/>
      <w:bookmarkStart w:id="5246" w:name="_Toc387652431"/>
      <w:bookmarkStart w:id="5247" w:name="_Toc387653319"/>
      <w:bookmarkStart w:id="5248" w:name="_Toc387654207"/>
      <w:bookmarkStart w:id="5249" w:name="_Toc387655093"/>
      <w:bookmarkStart w:id="5250" w:name="_Toc387655965"/>
      <w:bookmarkStart w:id="5251" w:name="_Toc387656836"/>
      <w:bookmarkStart w:id="5252" w:name="_Toc387657707"/>
      <w:bookmarkStart w:id="5253" w:name="_Toc387658570"/>
      <w:bookmarkStart w:id="5254" w:name="_Toc387659435"/>
      <w:bookmarkStart w:id="5255" w:name="_Toc387660278"/>
      <w:bookmarkStart w:id="5256" w:name="_Toc387661121"/>
      <w:bookmarkStart w:id="5257" w:name="_Toc387667382"/>
      <w:bookmarkStart w:id="5258" w:name="_Toc387677454"/>
      <w:bookmarkStart w:id="5259" w:name="_Toc387682824"/>
      <w:bookmarkStart w:id="5260" w:name="_Toc387685235"/>
      <w:bookmarkStart w:id="5261" w:name="_Toc387737259"/>
      <w:bookmarkStart w:id="5262" w:name="_Toc387755725"/>
      <w:bookmarkStart w:id="5263" w:name="_Toc387758963"/>
      <w:bookmarkStart w:id="5264" w:name="_Toc387760081"/>
      <w:bookmarkStart w:id="5265" w:name="_Toc387762953"/>
      <w:bookmarkStart w:id="5266" w:name="_Toc387764069"/>
      <w:bookmarkStart w:id="5267" w:name="_Toc387765185"/>
      <w:bookmarkStart w:id="5268" w:name="_Toc387766301"/>
      <w:bookmarkStart w:id="5269" w:name="_Toc387767999"/>
      <w:bookmarkStart w:id="5270" w:name="_Toc387769699"/>
      <w:bookmarkStart w:id="5271" w:name="_Toc387771397"/>
      <w:bookmarkStart w:id="5272" w:name="_Toc387772990"/>
      <w:bookmarkStart w:id="5273" w:name="_Toc392602586"/>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r>
        <w:t>Applying a Prepayment Top Up to a GSME without consumer intervention</w:t>
      </w:r>
      <w:bookmarkEnd w:id="5273"/>
    </w:p>
    <w:p w:rsidR="00C54637" w:rsidRPr="00970019" w:rsidRDefault="00C54637" w:rsidP="00C54637">
      <w:pPr>
        <w:pStyle w:val="Heading3"/>
      </w:pPr>
      <w:bookmarkStart w:id="5274" w:name="_Ref385331333"/>
      <w:r w:rsidRPr="00626C49">
        <w:t>Use Case Cross References</w:t>
      </w:r>
      <w:bookmarkEnd w:id="5274"/>
    </w:p>
    <w:tbl>
      <w:tblPr>
        <w:tblW w:w="0" w:type="auto"/>
        <w:tblLook w:val="04A0" w:firstRow="1" w:lastRow="0" w:firstColumn="1" w:lastColumn="0" w:noHBand="0" w:noVBand="1"/>
      </w:tblPr>
      <w:tblGrid>
        <w:gridCol w:w="4590"/>
        <w:gridCol w:w="4590"/>
      </w:tblGrid>
      <w:tr w:rsidR="00C54637" w:rsidRPr="00027E40"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C54637" w:rsidRPr="00CB0D5F" w:rsidRDefault="00C54637"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54637" w:rsidRPr="00CB0D5F" w:rsidRDefault="00C54637"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90"/>
        <w:gridCol w:w="4590"/>
      </w:tblGrid>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C54637" w:rsidRPr="00C17656" w:rsidRDefault="00C54637" w:rsidP="00EB15E0">
            <w:pPr>
              <w:pStyle w:val="Tabletext"/>
              <w:rPr>
                <w:strike/>
              </w:rPr>
            </w:pPr>
            <w:r w:rsidRPr="00DF16ED">
              <w:t xml:space="preserve">Remote Party Message </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rPr>
                <w:rFonts w:eastAsia="Times New Roman"/>
                <w:color w:val="00AEEF"/>
              </w:rPr>
            </w:pPr>
            <w:r w:rsidRPr="00DF16ED">
              <w:t xml:space="preserve">Command </w:t>
            </w:r>
            <w:r w:rsidR="00406CD6">
              <w:t>and</w:t>
            </w:r>
            <w:r w:rsidRPr="00DF16ED">
              <w:t xml:space="preserve"> Response</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3C45BF" w:rsidP="00DB0999">
            <w:pPr>
              <w:pStyle w:val="Tabletext"/>
            </w:pPr>
            <w:r>
              <w:t xml:space="preserve">See Table </w:t>
            </w:r>
            <w:r>
              <w:fldChar w:fldCharType="begin"/>
            </w:r>
            <w:r>
              <w:instrText xml:space="preserve"> REF _Ref385234757 \r \h </w:instrText>
            </w:r>
            <w:r>
              <w:fldChar w:fldCharType="separate"/>
            </w:r>
            <w:r w:rsidR="007E3F9A">
              <w:t>14.4.1</w:t>
            </w:r>
            <w:r>
              <w:fldChar w:fldCharType="end"/>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C17656">
              <w:t>No</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0E6D50" w:rsidP="00EB15E0">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7E3F9A">
              <w:t>14.4.1</w:t>
            </w:r>
            <w:r>
              <w:fldChar w:fldCharType="end"/>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FA3E6F" w:rsidP="00EB15E0">
            <w:pPr>
              <w:pStyle w:val="Tabletext"/>
            </w:pPr>
            <w:r>
              <w:t xml:space="preserve">SEC User Gateway 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rPr>
                <w:i/>
              </w:rPr>
            </w:pPr>
            <w:r>
              <w:t>N/A</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SMETS Command</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Add Credit</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SMETS Data Item</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Meter Balance</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E5CFA">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6406B1">
            <w:pPr>
              <w:pStyle w:val="Tabletext"/>
              <w:rPr>
                <w:rFonts w:eastAsia="Times New Roman"/>
                <w:color w:val="00AEEF"/>
              </w:rPr>
            </w:pPr>
            <w:r w:rsidRPr="00DF16ED">
              <w:t xml:space="preserve">GSME </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rsidRPr="00DF16ED">
              <w:t>Supplier</w:t>
            </w:r>
          </w:p>
          <w:p w:rsidR="00C54637" w:rsidRPr="00DF16ED" w:rsidRDefault="00C54637" w:rsidP="00EB15E0">
            <w:pPr>
              <w:pStyle w:val="Tabletext"/>
            </w:pP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7555BE">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t>N/A</w:t>
            </w:r>
          </w:p>
        </w:tc>
      </w:tr>
      <w:tr w:rsidR="00C54637" w:rsidRPr="00027E40" w:rsidTr="00EB15E0">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E5CFA">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C54637" w:rsidRPr="00DF16ED" w:rsidRDefault="00C54637" w:rsidP="00EB15E0">
            <w:pPr>
              <w:pStyle w:val="Tabletext"/>
            </w:pPr>
            <w:r>
              <w:t xml:space="preserve">N/A </w:t>
            </w:r>
          </w:p>
        </w:tc>
      </w:tr>
      <w:tr w:rsidR="0023258E" w:rsidRPr="00027E40" w:rsidTr="00EB15E0">
        <w:tc>
          <w:tcPr>
            <w:tcW w:w="4590" w:type="dxa"/>
            <w:tcBorders>
              <w:top w:val="single" w:sz="4" w:space="0" w:color="009EE3"/>
              <w:left w:val="single" w:sz="4" w:space="0" w:color="009EE3"/>
              <w:bottom w:val="single" w:sz="4" w:space="0" w:color="009EE3"/>
              <w:right w:val="single" w:sz="4" w:space="0" w:color="009EE3"/>
            </w:tcBorders>
          </w:tcPr>
          <w:p w:rsidR="0023258E" w:rsidRPr="00DF16ED" w:rsidRDefault="0023258E"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23258E" w:rsidRPr="00DF16ED" w:rsidRDefault="003C45BF" w:rsidP="00DB0999">
            <w:pPr>
              <w:pStyle w:val="Tabletext"/>
              <w:rPr>
                <w:rFonts w:eastAsia="Times New Roman"/>
                <w:color w:val="00AEEF"/>
              </w:rPr>
            </w:pPr>
            <w:r>
              <w:t>GBZ</w:t>
            </w:r>
          </w:p>
        </w:tc>
      </w:tr>
    </w:tbl>
    <w:p w:rsidR="00CF203D" w:rsidRDefault="00CF203D" w:rsidP="00CF203D">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_Ref385331333 \r \h </w:instrText>
      </w:r>
      <w:r>
        <w:rPr>
          <w:lang w:eastAsia="en-GB"/>
        </w:rPr>
      </w:r>
      <w:r>
        <w:rPr>
          <w:lang w:eastAsia="en-GB"/>
        </w:rPr>
        <w:fldChar w:fldCharType="separate"/>
      </w:r>
      <w:r w:rsidR="007E3F9A">
        <w:rPr>
          <w:lang w:eastAsia="en-GB"/>
        </w:rPr>
        <w:t>14.5.1</w:t>
      </w:r>
      <w:r>
        <w:rPr>
          <w:lang w:eastAsia="en-GB"/>
        </w:rPr>
        <w:fldChar w:fldCharType="end"/>
      </w:r>
      <w:r w:rsidR="00EF3B37">
        <w:rPr>
          <w:lang w:eastAsia="en-GB"/>
        </w:rPr>
        <w:t>:</w:t>
      </w:r>
      <w:r>
        <w:rPr>
          <w:lang w:eastAsia="en-GB"/>
        </w:rPr>
        <w:t xml:space="preserve">  </w:t>
      </w:r>
      <w:r w:rsidRPr="00CF203D">
        <w:rPr>
          <w:lang w:eastAsia="en-GB"/>
        </w:rPr>
        <w:t>Use Case Cross References for Prepayment Top Up to a GSME without consumer intervention</w:t>
      </w:r>
    </w:p>
    <w:p w:rsidR="00C54637" w:rsidRPr="006A0129" w:rsidRDefault="00C54637" w:rsidP="00C54637">
      <w:pPr>
        <w:pStyle w:val="Heading3"/>
      </w:pPr>
      <w:r w:rsidRPr="006A0129">
        <w:t>Pre-conditions</w:t>
      </w:r>
    </w:p>
    <w:p w:rsidR="00C54637" w:rsidRDefault="00EB2AD8" w:rsidP="00C54637">
      <w:r>
        <w:t>None</w:t>
      </w:r>
      <w:r w:rsidR="00C54637">
        <w:t>.</w:t>
      </w:r>
    </w:p>
    <w:p w:rsidR="00C54637" w:rsidRPr="00970019" w:rsidRDefault="00C54637" w:rsidP="00C54637">
      <w:pPr>
        <w:pStyle w:val="Heading3"/>
      </w:pPr>
      <w:bookmarkStart w:id="5275" w:name="_Ref385236557"/>
      <w:r>
        <w:t>Detailed Steps</w:t>
      </w:r>
      <w:bookmarkEnd w:id="5275"/>
    </w:p>
    <w:p w:rsidR="00C54637" w:rsidRDefault="00406CD6" w:rsidP="00C54637">
      <w:r>
        <w:t xml:space="preserve">The </w:t>
      </w:r>
      <w:r w:rsidR="00C54637">
        <w:t>Device shall undert</w:t>
      </w:r>
      <w:r>
        <w:t>ake the checks set out in this S</w:t>
      </w:r>
      <w:r w:rsidR="00C54637">
        <w:t xml:space="preserve">ection </w:t>
      </w:r>
      <w:r>
        <w:fldChar w:fldCharType="begin"/>
      </w:r>
      <w:r>
        <w:instrText xml:space="preserve"> REF _Ref385236557 \r \h </w:instrText>
      </w:r>
      <w:r>
        <w:fldChar w:fldCharType="separate"/>
      </w:r>
      <w:r w:rsidR="007E3F9A">
        <w:t>14.5.3</w:t>
      </w:r>
      <w:r>
        <w:fldChar w:fldCharType="end"/>
      </w:r>
      <w:r>
        <w:t xml:space="preserve"> in the sequence laid out</w:t>
      </w:r>
      <w:r w:rsidR="00C54637">
        <w:t>:</w:t>
      </w:r>
    </w:p>
    <w:p w:rsidR="00C54637" w:rsidRDefault="00C54637" w:rsidP="00D94FF2">
      <w:pPr>
        <w:pStyle w:val="ListBullet"/>
      </w:pPr>
      <w:r>
        <w:lastRenderedPageBreak/>
        <w:t xml:space="preserve">only once all checks in Section </w:t>
      </w:r>
      <w:r>
        <w:rPr>
          <w:highlight w:val="yellow"/>
        </w:rPr>
        <w:fldChar w:fldCharType="begin"/>
      </w:r>
      <w:r>
        <w:instrText xml:space="preserve"> REF _Ref378747997 \r \h </w:instrText>
      </w:r>
      <w:r>
        <w:rPr>
          <w:highlight w:val="yellow"/>
        </w:rPr>
      </w:r>
      <w:r>
        <w:rPr>
          <w:highlight w:val="yellow"/>
        </w:rPr>
        <w:fldChar w:fldCharType="separate"/>
      </w:r>
      <w:r w:rsidR="007E3F9A">
        <w:t>6.2.4.1.1</w:t>
      </w:r>
      <w:r>
        <w:rPr>
          <w:highlight w:val="yellow"/>
        </w:rPr>
        <w:fldChar w:fldCharType="end"/>
      </w:r>
      <w:r>
        <w:t xml:space="preserve"> have been successfully completed; and</w:t>
      </w:r>
    </w:p>
    <w:p w:rsidR="00C54637" w:rsidRDefault="00C54637" w:rsidP="00D94FF2">
      <w:pPr>
        <w:pStyle w:val="ListBullet"/>
      </w:pPr>
      <w:r>
        <w:t>before undertaking any other processing of the Command.</w:t>
      </w:r>
    </w:p>
    <w:p w:rsidR="00C54637" w:rsidRDefault="00C54637" w:rsidP="00872E38">
      <w:pPr>
        <w:pStyle w:val="Heading4"/>
      </w:pPr>
      <w:r>
        <w:t>Verifying against the maximum credit values</w:t>
      </w:r>
    </w:p>
    <w:p w:rsidR="00C323BD" w:rsidRPr="00564BF2" w:rsidRDefault="00C323BD" w:rsidP="00C323BD">
      <w:r w:rsidRPr="00564BF2">
        <w:t xml:space="preserve">The Device shall carry out the checks specified in Section </w:t>
      </w:r>
      <w:r w:rsidRPr="00564BF2">
        <w:fldChar w:fldCharType="begin"/>
      </w:r>
      <w:r w:rsidRPr="00564BF2">
        <w:instrText xml:space="preserve"> REF _Ref378607192 \r \h </w:instrText>
      </w:r>
      <w:r w:rsidRPr="00C323BD">
        <w:instrText xml:space="preserve"> \* MERGEFORMAT </w:instrText>
      </w:r>
      <w:r w:rsidRPr="00564BF2">
        <w:fldChar w:fldCharType="separate"/>
      </w:r>
      <w:r w:rsidR="007E3F9A">
        <w:t>14.3.8.1</w:t>
      </w:r>
      <w:r w:rsidRPr="00564BF2">
        <w:fldChar w:fldCharType="end"/>
      </w:r>
      <w:r w:rsidRPr="00564BF2">
        <w:t xml:space="preserve"> and Section </w:t>
      </w:r>
      <w:r>
        <w:fldChar w:fldCharType="begin"/>
      </w:r>
      <w:r>
        <w:instrText xml:space="preserve"> REF _Ref378606735 \r \h </w:instrText>
      </w:r>
      <w:r>
        <w:fldChar w:fldCharType="separate"/>
      </w:r>
      <w:r w:rsidR="007E3F9A">
        <w:t>14.3.8.2</w:t>
      </w:r>
      <w:r>
        <w:fldChar w:fldCharType="end"/>
      </w:r>
      <w:r w:rsidRPr="00564BF2">
        <w:t>.</w:t>
      </w:r>
    </w:p>
    <w:p w:rsidR="00C54637" w:rsidRDefault="00C54637" w:rsidP="00872E38">
      <w:pPr>
        <w:pStyle w:val="Heading4"/>
      </w:pPr>
      <w:r>
        <w:t>Verifying the Originator Counter</w:t>
      </w:r>
    </w:p>
    <w:p w:rsidR="00C54637" w:rsidRDefault="00C54637" w:rsidP="00C54637">
      <w:r>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7E3F9A">
        <w:t>14.3.6</w:t>
      </w:r>
      <w:r w:rsidR="00837B35">
        <w:fldChar w:fldCharType="end"/>
      </w:r>
      <w:r>
        <w:t>.</w:t>
      </w:r>
    </w:p>
    <w:p w:rsidR="00C54637" w:rsidRDefault="00C54637" w:rsidP="00872E38">
      <w:pPr>
        <w:pStyle w:val="Heading4"/>
      </w:pPr>
      <w:r>
        <w:t>Validating the PTUT Supplier MAC</w:t>
      </w:r>
    </w:p>
    <w:p w:rsidR="00C54637" w:rsidRDefault="00C54637" w:rsidP="00C54637">
      <w:r>
        <w:t xml:space="preserve">The Device shall validate the PTUT Supplier MAC according to Section </w:t>
      </w:r>
      <w:r w:rsidR="00837B35">
        <w:rPr>
          <w:highlight w:val="yellow"/>
        </w:rPr>
        <w:fldChar w:fldCharType="begin"/>
      </w:r>
      <w:r w:rsidR="00837B35">
        <w:instrText xml:space="preserve"> REF _Ref378575869 \r \h </w:instrText>
      </w:r>
      <w:r w:rsidR="00837B35">
        <w:rPr>
          <w:highlight w:val="yellow"/>
        </w:rPr>
      </w:r>
      <w:r w:rsidR="00837B35">
        <w:rPr>
          <w:highlight w:val="yellow"/>
        </w:rPr>
        <w:fldChar w:fldCharType="separate"/>
      </w:r>
      <w:r w:rsidR="007E3F9A">
        <w:t>14.3.5</w:t>
      </w:r>
      <w:r w:rsidR="00837B35">
        <w:rPr>
          <w:highlight w:val="yellow"/>
        </w:rPr>
        <w:fldChar w:fldCharType="end"/>
      </w:r>
      <w:r>
        <w:t>.</w:t>
      </w:r>
    </w:p>
    <w:p w:rsidR="00C54637" w:rsidRDefault="00C54637" w:rsidP="00F022B3">
      <w:r w:rsidRPr="00F022B3">
        <w:t>If any o</w:t>
      </w:r>
      <w:r w:rsidR="00406CD6" w:rsidRPr="00F022B3">
        <w:t>f the checks specified in this S</w:t>
      </w:r>
      <w:r w:rsidRPr="00F022B3">
        <w:t xml:space="preserve">ection </w:t>
      </w:r>
      <w:r w:rsidR="00406CD6" w:rsidRPr="00F022B3">
        <w:fldChar w:fldCharType="begin"/>
      </w:r>
      <w:r w:rsidR="00406CD6" w:rsidRPr="00F022B3">
        <w:instrText xml:space="preserve"> REF _Ref385236557 \r \h </w:instrText>
      </w:r>
      <w:r w:rsidR="00072636">
        <w:rPr>
          <w:highlight w:val="yellow"/>
        </w:rPr>
        <w:instrText xml:space="preserve"> \* MERGEFORMAT </w:instrText>
      </w:r>
      <w:r w:rsidR="00406CD6" w:rsidRPr="00F022B3">
        <w:fldChar w:fldCharType="separate"/>
      </w:r>
      <w:r w:rsidR="007E3F9A">
        <w:t>14.5.3</w:t>
      </w:r>
      <w:r w:rsidR="00406CD6" w:rsidRPr="00F022B3">
        <w:fldChar w:fldCharType="end"/>
      </w:r>
      <w:r w:rsidR="00406CD6" w:rsidRPr="00F022B3">
        <w:t xml:space="preserve"> </w:t>
      </w:r>
      <w:r w:rsidRPr="00F022B3">
        <w:t xml:space="preserve">fail, the requirements of Section </w:t>
      </w:r>
      <w:r w:rsidR="0091294D">
        <w:fldChar w:fldCharType="begin"/>
      </w:r>
      <w:r w:rsidR="0091294D">
        <w:instrText xml:space="preserve"> REF _Ref391990961 \r \h </w:instrText>
      </w:r>
      <w:r w:rsidR="0091294D">
        <w:fldChar w:fldCharType="separate"/>
      </w:r>
      <w:r w:rsidR="007E3F9A">
        <w:t>6.2.4.2</w:t>
      </w:r>
      <w:r w:rsidR="0091294D">
        <w:fldChar w:fldCharType="end"/>
      </w:r>
      <w:r>
        <w:t xml:space="preserve"> shall apply.  Otherwise, processing shall continue as per the requirements of Section </w:t>
      </w:r>
      <w:r>
        <w:rPr>
          <w:highlight w:val="yellow"/>
        </w:rPr>
        <w:fldChar w:fldCharType="begin"/>
      </w:r>
      <w:r>
        <w:instrText xml:space="preserve"> REF _Ref378087869 \r \h </w:instrText>
      </w:r>
      <w:r>
        <w:rPr>
          <w:highlight w:val="yellow"/>
        </w:rPr>
      </w:r>
      <w:r>
        <w:rPr>
          <w:highlight w:val="yellow"/>
        </w:rPr>
        <w:fldChar w:fldCharType="separate"/>
      </w:r>
      <w:r w:rsidR="007E3F9A">
        <w:t>6.2.4.1.2</w:t>
      </w:r>
      <w:r>
        <w:rPr>
          <w:highlight w:val="yellow"/>
        </w:rPr>
        <w:fldChar w:fldCharType="end"/>
      </w:r>
      <w:r>
        <w:t>.</w:t>
      </w:r>
    </w:p>
    <w:p w:rsidR="00C54637" w:rsidRDefault="00C54637" w:rsidP="00C54637">
      <w:pPr>
        <w:pStyle w:val="Heading3"/>
      </w:pPr>
      <w:r>
        <w:t>Response Construction</w:t>
      </w:r>
    </w:p>
    <w:p w:rsidR="00C54637" w:rsidRPr="00872E38" w:rsidRDefault="00C54637" w:rsidP="00671A05">
      <w:r>
        <w:t xml:space="preserve">At the Response Construction stage, the Device shall first update the UTRN Counter Cache according to Section </w:t>
      </w:r>
      <w:r w:rsidR="00837B35">
        <w:fldChar w:fldCharType="begin"/>
      </w:r>
      <w:r w:rsidR="00837B35">
        <w:instrText xml:space="preserve"> REF _Ref378606851 \r \h </w:instrText>
      </w:r>
      <w:r w:rsidR="00837B35">
        <w:fldChar w:fldCharType="separate"/>
      </w:r>
      <w:r w:rsidR="007E3F9A">
        <w:t>14.3.7</w:t>
      </w:r>
      <w:r w:rsidR="00837B35">
        <w:fldChar w:fldCharType="end"/>
      </w:r>
      <w:r>
        <w:t xml:space="preserve"> and shall then populate the Response according to the requirements of Use Case CS01</w:t>
      </w:r>
      <w:r w:rsidR="00D63B82">
        <w:t>b</w:t>
      </w:r>
      <w:r>
        <w:t>.</w:t>
      </w:r>
    </w:p>
    <w:p w:rsidR="00904D72" w:rsidRDefault="00904D72" w:rsidP="00B108BA">
      <w:pPr>
        <w:pStyle w:val="Heading2"/>
      </w:pPr>
      <w:bookmarkStart w:id="5276" w:name="_Toc385236867"/>
      <w:bookmarkStart w:id="5277" w:name="_Toc385323693"/>
      <w:bookmarkStart w:id="5278" w:name="_Toc385417855"/>
      <w:bookmarkStart w:id="5279" w:name="_Toc385943524"/>
      <w:bookmarkStart w:id="5280" w:name="_Toc385943690"/>
      <w:bookmarkStart w:id="5281" w:name="_Toc386113930"/>
      <w:bookmarkStart w:id="5282" w:name="_Toc386114299"/>
      <w:bookmarkStart w:id="5283" w:name="_Toc386114417"/>
      <w:bookmarkStart w:id="5284" w:name="_Toc386453893"/>
      <w:bookmarkStart w:id="5285" w:name="_Toc386454035"/>
      <w:bookmarkStart w:id="5286" w:name="_Toc387652433"/>
      <w:bookmarkStart w:id="5287" w:name="_Toc387653321"/>
      <w:bookmarkStart w:id="5288" w:name="_Toc387654209"/>
      <w:bookmarkStart w:id="5289" w:name="_Toc387655095"/>
      <w:bookmarkStart w:id="5290" w:name="_Toc387655967"/>
      <w:bookmarkStart w:id="5291" w:name="_Toc387656838"/>
      <w:bookmarkStart w:id="5292" w:name="_Toc387657709"/>
      <w:bookmarkStart w:id="5293" w:name="_Toc387658572"/>
      <w:bookmarkStart w:id="5294" w:name="_Toc387659437"/>
      <w:bookmarkStart w:id="5295" w:name="_Toc387660280"/>
      <w:bookmarkStart w:id="5296" w:name="_Toc387661123"/>
      <w:bookmarkStart w:id="5297" w:name="_Toc387667384"/>
      <w:bookmarkStart w:id="5298" w:name="_Toc387677456"/>
      <w:bookmarkStart w:id="5299" w:name="_Toc387682826"/>
      <w:bookmarkStart w:id="5300" w:name="_Toc387685237"/>
      <w:bookmarkStart w:id="5301" w:name="_Toc387737261"/>
      <w:bookmarkStart w:id="5302" w:name="_Toc387755727"/>
      <w:bookmarkStart w:id="5303" w:name="_Toc387758965"/>
      <w:bookmarkStart w:id="5304" w:name="_Toc387760083"/>
      <w:bookmarkStart w:id="5305" w:name="_Toc387762955"/>
      <w:bookmarkStart w:id="5306" w:name="_Toc387764071"/>
      <w:bookmarkStart w:id="5307" w:name="_Toc387765187"/>
      <w:bookmarkStart w:id="5308" w:name="_Toc387766303"/>
      <w:bookmarkStart w:id="5309" w:name="_Toc387768001"/>
      <w:bookmarkStart w:id="5310" w:name="_Toc387769701"/>
      <w:bookmarkStart w:id="5311" w:name="_Toc387771399"/>
      <w:bookmarkStart w:id="5312" w:name="_Toc387772992"/>
      <w:bookmarkStart w:id="5313" w:name="_Toc385236868"/>
      <w:bookmarkStart w:id="5314" w:name="_Toc385323694"/>
      <w:bookmarkStart w:id="5315" w:name="_Toc385417856"/>
      <w:bookmarkStart w:id="5316" w:name="_Toc385943525"/>
      <w:bookmarkStart w:id="5317" w:name="_Toc385943691"/>
      <w:bookmarkStart w:id="5318" w:name="_Toc386113931"/>
      <w:bookmarkStart w:id="5319" w:name="_Toc386114300"/>
      <w:bookmarkStart w:id="5320" w:name="_Toc386114418"/>
      <w:bookmarkStart w:id="5321" w:name="_Toc386453894"/>
      <w:bookmarkStart w:id="5322" w:name="_Toc386454036"/>
      <w:bookmarkStart w:id="5323" w:name="_Toc387652434"/>
      <w:bookmarkStart w:id="5324" w:name="_Toc387653322"/>
      <w:bookmarkStart w:id="5325" w:name="_Toc387654210"/>
      <w:bookmarkStart w:id="5326" w:name="_Toc387655096"/>
      <w:bookmarkStart w:id="5327" w:name="_Toc387655968"/>
      <w:bookmarkStart w:id="5328" w:name="_Toc387656839"/>
      <w:bookmarkStart w:id="5329" w:name="_Toc387657710"/>
      <w:bookmarkStart w:id="5330" w:name="_Toc387658573"/>
      <w:bookmarkStart w:id="5331" w:name="_Toc387659438"/>
      <w:bookmarkStart w:id="5332" w:name="_Toc387660281"/>
      <w:bookmarkStart w:id="5333" w:name="_Toc387661124"/>
      <w:bookmarkStart w:id="5334" w:name="_Toc387667385"/>
      <w:bookmarkStart w:id="5335" w:name="_Toc387677457"/>
      <w:bookmarkStart w:id="5336" w:name="_Toc387682827"/>
      <w:bookmarkStart w:id="5337" w:name="_Toc387685238"/>
      <w:bookmarkStart w:id="5338" w:name="_Toc387737262"/>
      <w:bookmarkStart w:id="5339" w:name="_Toc387755728"/>
      <w:bookmarkStart w:id="5340" w:name="_Toc387758966"/>
      <w:bookmarkStart w:id="5341" w:name="_Toc387760084"/>
      <w:bookmarkStart w:id="5342" w:name="_Toc387762956"/>
      <w:bookmarkStart w:id="5343" w:name="_Toc387764072"/>
      <w:bookmarkStart w:id="5344" w:name="_Toc387765188"/>
      <w:bookmarkStart w:id="5345" w:name="_Toc387766304"/>
      <w:bookmarkStart w:id="5346" w:name="_Toc387768002"/>
      <w:bookmarkStart w:id="5347" w:name="_Toc387769702"/>
      <w:bookmarkStart w:id="5348" w:name="_Toc387771400"/>
      <w:bookmarkStart w:id="5349" w:name="_Toc387772993"/>
      <w:bookmarkStart w:id="5350" w:name="_Toc385236869"/>
      <w:bookmarkStart w:id="5351" w:name="_Toc385323695"/>
      <w:bookmarkStart w:id="5352" w:name="_Toc385417857"/>
      <w:bookmarkStart w:id="5353" w:name="_Toc385943526"/>
      <w:bookmarkStart w:id="5354" w:name="_Toc385943692"/>
      <w:bookmarkStart w:id="5355" w:name="_Toc386113932"/>
      <w:bookmarkStart w:id="5356" w:name="_Toc386114301"/>
      <w:bookmarkStart w:id="5357" w:name="_Toc386114419"/>
      <w:bookmarkStart w:id="5358" w:name="_Toc386453895"/>
      <w:bookmarkStart w:id="5359" w:name="_Toc386454037"/>
      <w:bookmarkStart w:id="5360" w:name="_Toc387652435"/>
      <w:bookmarkStart w:id="5361" w:name="_Toc387653323"/>
      <w:bookmarkStart w:id="5362" w:name="_Toc387654211"/>
      <w:bookmarkStart w:id="5363" w:name="_Toc387655097"/>
      <w:bookmarkStart w:id="5364" w:name="_Toc387655969"/>
      <w:bookmarkStart w:id="5365" w:name="_Toc387656840"/>
      <w:bookmarkStart w:id="5366" w:name="_Toc387657711"/>
      <w:bookmarkStart w:id="5367" w:name="_Toc387658574"/>
      <w:bookmarkStart w:id="5368" w:name="_Toc387659439"/>
      <w:bookmarkStart w:id="5369" w:name="_Toc387660282"/>
      <w:bookmarkStart w:id="5370" w:name="_Toc387661125"/>
      <w:bookmarkStart w:id="5371" w:name="_Toc387667386"/>
      <w:bookmarkStart w:id="5372" w:name="_Toc387677458"/>
      <w:bookmarkStart w:id="5373" w:name="_Toc387682828"/>
      <w:bookmarkStart w:id="5374" w:name="_Toc387685239"/>
      <w:bookmarkStart w:id="5375" w:name="_Toc387737263"/>
      <w:bookmarkStart w:id="5376" w:name="_Toc387755729"/>
      <w:bookmarkStart w:id="5377" w:name="_Toc387758967"/>
      <w:bookmarkStart w:id="5378" w:name="_Toc387760085"/>
      <w:bookmarkStart w:id="5379" w:name="_Toc387762957"/>
      <w:bookmarkStart w:id="5380" w:name="_Toc387764073"/>
      <w:bookmarkStart w:id="5381" w:name="_Toc387765189"/>
      <w:bookmarkStart w:id="5382" w:name="_Toc387766305"/>
      <w:bookmarkStart w:id="5383" w:name="_Toc387768003"/>
      <w:bookmarkStart w:id="5384" w:name="_Toc387769703"/>
      <w:bookmarkStart w:id="5385" w:name="_Toc387771401"/>
      <w:bookmarkStart w:id="5386" w:name="_Toc387772994"/>
      <w:bookmarkStart w:id="5387" w:name="_Toc385236870"/>
      <w:bookmarkStart w:id="5388" w:name="_Toc385323696"/>
      <w:bookmarkStart w:id="5389" w:name="_Toc385417858"/>
      <w:bookmarkStart w:id="5390" w:name="_Toc385943527"/>
      <w:bookmarkStart w:id="5391" w:name="_Toc385943693"/>
      <w:bookmarkStart w:id="5392" w:name="_Toc386113933"/>
      <w:bookmarkStart w:id="5393" w:name="_Toc386114302"/>
      <w:bookmarkStart w:id="5394" w:name="_Toc386114420"/>
      <w:bookmarkStart w:id="5395" w:name="_Toc386453896"/>
      <w:bookmarkStart w:id="5396" w:name="_Toc386454038"/>
      <w:bookmarkStart w:id="5397" w:name="_Toc387652436"/>
      <w:bookmarkStart w:id="5398" w:name="_Toc387653324"/>
      <w:bookmarkStart w:id="5399" w:name="_Toc387654212"/>
      <w:bookmarkStart w:id="5400" w:name="_Toc387655098"/>
      <w:bookmarkStart w:id="5401" w:name="_Toc387655970"/>
      <w:bookmarkStart w:id="5402" w:name="_Toc387656841"/>
      <w:bookmarkStart w:id="5403" w:name="_Toc387657712"/>
      <w:bookmarkStart w:id="5404" w:name="_Toc387658575"/>
      <w:bookmarkStart w:id="5405" w:name="_Toc387659440"/>
      <w:bookmarkStart w:id="5406" w:name="_Toc387660283"/>
      <w:bookmarkStart w:id="5407" w:name="_Toc387661126"/>
      <w:bookmarkStart w:id="5408" w:name="_Toc387667387"/>
      <w:bookmarkStart w:id="5409" w:name="_Toc387677459"/>
      <w:bookmarkStart w:id="5410" w:name="_Toc387682829"/>
      <w:bookmarkStart w:id="5411" w:name="_Toc387685240"/>
      <w:bookmarkStart w:id="5412" w:name="_Toc387737264"/>
      <w:bookmarkStart w:id="5413" w:name="_Toc387755730"/>
      <w:bookmarkStart w:id="5414" w:name="_Toc387758968"/>
      <w:bookmarkStart w:id="5415" w:name="_Toc387760086"/>
      <w:bookmarkStart w:id="5416" w:name="_Toc387762958"/>
      <w:bookmarkStart w:id="5417" w:name="_Toc387764074"/>
      <w:bookmarkStart w:id="5418" w:name="_Toc387765190"/>
      <w:bookmarkStart w:id="5419" w:name="_Toc387766306"/>
      <w:bookmarkStart w:id="5420" w:name="_Toc387768004"/>
      <w:bookmarkStart w:id="5421" w:name="_Toc387769704"/>
      <w:bookmarkStart w:id="5422" w:name="_Toc387771402"/>
      <w:bookmarkStart w:id="5423" w:name="_Toc387772995"/>
      <w:bookmarkStart w:id="5424" w:name="_Toc385236871"/>
      <w:bookmarkStart w:id="5425" w:name="_Toc385323697"/>
      <w:bookmarkStart w:id="5426" w:name="_Toc385417859"/>
      <w:bookmarkStart w:id="5427" w:name="_Toc385943528"/>
      <w:bookmarkStart w:id="5428" w:name="_Toc385943694"/>
      <w:bookmarkStart w:id="5429" w:name="_Toc386113934"/>
      <w:bookmarkStart w:id="5430" w:name="_Toc386114303"/>
      <w:bookmarkStart w:id="5431" w:name="_Toc386114421"/>
      <w:bookmarkStart w:id="5432" w:name="_Toc386453897"/>
      <w:bookmarkStart w:id="5433" w:name="_Toc386454039"/>
      <w:bookmarkStart w:id="5434" w:name="_Toc387652437"/>
      <w:bookmarkStart w:id="5435" w:name="_Toc387653325"/>
      <w:bookmarkStart w:id="5436" w:name="_Toc387654213"/>
      <w:bookmarkStart w:id="5437" w:name="_Toc387655099"/>
      <w:bookmarkStart w:id="5438" w:name="_Toc387655971"/>
      <w:bookmarkStart w:id="5439" w:name="_Toc387656842"/>
      <w:bookmarkStart w:id="5440" w:name="_Toc387657713"/>
      <w:bookmarkStart w:id="5441" w:name="_Toc387658576"/>
      <w:bookmarkStart w:id="5442" w:name="_Toc387659441"/>
      <w:bookmarkStart w:id="5443" w:name="_Toc387660284"/>
      <w:bookmarkStart w:id="5444" w:name="_Toc387661127"/>
      <w:bookmarkStart w:id="5445" w:name="_Toc387667388"/>
      <w:bookmarkStart w:id="5446" w:name="_Toc387677460"/>
      <w:bookmarkStart w:id="5447" w:name="_Toc387682830"/>
      <w:bookmarkStart w:id="5448" w:name="_Toc387685241"/>
      <w:bookmarkStart w:id="5449" w:name="_Toc387737265"/>
      <w:bookmarkStart w:id="5450" w:name="_Toc387755731"/>
      <w:bookmarkStart w:id="5451" w:name="_Toc387758969"/>
      <w:bookmarkStart w:id="5452" w:name="_Toc387760087"/>
      <w:bookmarkStart w:id="5453" w:name="_Toc387762959"/>
      <w:bookmarkStart w:id="5454" w:name="_Toc387764075"/>
      <w:bookmarkStart w:id="5455" w:name="_Toc387765191"/>
      <w:bookmarkStart w:id="5456" w:name="_Toc387766307"/>
      <w:bookmarkStart w:id="5457" w:name="_Toc387768005"/>
      <w:bookmarkStart w:id="5458" w:name="_Toc387769705"/>
      <w:bookmarkStart w:id="5459" w:name="_Toc387771403"/>
      <w:bookmarkStart w:id="5460" w:name="_Toc387772996"/>
      <w:bookmarkStart w:id="5461" w:name="_Toc385236872"/>
      <w:bookmarkStart w:id="5462" w:name="_Toc385323698"/>
      <w:bookmarkStart w:id="5463" w:name="_Toc385417860"/>
      <w:bookmarkStart w:id="5464" w:name="_Toc385943529"/>
      <w:bookmarkStart w:id="5465" w:name="_Toc385943695"/>
      <w:bookmarkStart w:id="5466" w:name="_Toc386113935"/>
      <w:bookmarkStart w:id="5467" w:name="_Toc386114304"/>
      <w:bookmarkStart w:id="5468" w:name="_Toc386114422"/>
      <w:bookmarkStart w:id="5469" w:name="_Toc386453898"/>
      <w:bookmarkStart w:id="5470" w:name="_Toc386454040"/>
      <w:bookmarkStart w:id="5471" w:name="_Toc387652438"/>
      <w:bookmarkStart w:id="5472" w:name="_Toc387653326"/>
      <w:bookmarkStart w:id="5473" w:name="_Toc387654214"/>
      <w:bookmarkStart w:id="5474" w:name="_Toc387655100"/>
      <w:bookmarkStart w:id="5475" w:name="_Toc387655972"/>
      <w:bookmarkStart w:id="5476" w:name="_Toc387656843"/>
      <w:bookmarkStart w:id="5477" w:name="_Toc387657714"/>
      <w:bookmarkStart w:id="5478" w:name="_Toc387658577"/>
      <w:bookmarkStart w:id="5479" w:name="_Toc387659442"/>
      <w:bookmarkStart w:id="5480" w:name="_Toc387660285"/>
      <w:bookmarkStart w:id="5481" w:name="_Toc387661128"/>
      <w:bookmarkStart w:id="5482" w:name="_Toc387667389"/>
      <w:bookmarkStart w:id="5483" w:name="_Toc387677461"/>
      <w:bookmarkStart w:id="5484" w:name="_Toc387682831"/>
      <w:bookmarkStart w:id="5485" w:name="_Toc387685242"/>
      <w:bookmarkStart w:id="5486" w:name="_Toc387737266"/>
      <w:bookmarkStart w:id="5487" w:name="_Toc387755732"/>
      <w:bookmarkStart w:id="5488" w:name="_Toc387758970"/>
      <w:bookmarkStart w:id="5489" w:name="_Toc387760088"/>
      <w:bookmarkStart w:id="5490" w:name="_Toc387762960"/>
      <w:bookmarkStart w:id="5491" w:name="_Toc387764076"/>
      <w:bookmarkStart w:id="5492" w:name="_Toc387765192"/>
      <w:bookmarkStart w:id="5493" w:name="_Toc387766308"/>
      <w:bookmarkStart w:id="5494" w:name="_Toc387768006"/>
      <w:bookmarkStart w:id="5495" w:name="_Toc387769706"/>
      <w:bookmarkStart w:id="5496" w:name="_Toc387771404"/>
      <w:bookmarkStart w:id="5497" w:name="_Toc387772997"/>
      <w:bookmarkStart w:id="5498" w:name="_Toc385236873"/>
      <w:bookmarkStart w:id="5499" w:name="_Toc385323699"/>
      <w:bookmarkStart w:id="5500" w:name="_Toc385417861"/>
      <w:bookmarkStart w:id="5501" w:name="_Toc385943530"/>
      <w:bookmarkStart w:id="5502" w:name="_Toc385943696"/>
      <w:bookmarkStart w:id="5503" w:name="_Toc386113936"/>
      <w:bookmarkStart w:id="5504" w:name="_Toc386114305"/>
      <w:bookmarkStart w:id="5505" w:name="_Toc386114423"/>
      <w:bookmarkStart w:id="5506" w:name="_Toc386453899"/>
      <w:bookmarkStart w:id="5507" w:name="_Toc386454041"/>
      <w:bookmarkStart w:id="5508" w:name="_Toc387652439"/>
      <w:bookmarkStart w:id="5509" w:name="_Toc387653327"/>
      <w:bookmarkStart w:id="5510" w:name="_Toc387654215"/>
      <w:bookmarkStart w:id="5511" w:name="_Toc387655101"/>
      <w:bookmarkStart w:id="5512" w:name="_Toc387655973"/>
      <w:bookmarkStart w:id="5513" w:name="_Toc387656844"/>
      <w:bookmarkStart w:id="5514" w:name="_Toc387657715"/>
      <w:bookmarkStart w:id="5515" w:name="_Toc387658578"/>
      <w:bookmarkStart w:id="5516" w:name="_Toc387659443"/>
      <w:bookmarkStart w:id="5517" w:name="_Toc387660286"/>
      <w:bookmarkStart w:id="5518" w:name="_Toc387661129"/>
      <w:bookmarkStart w:id="5519" w:name="_Toc387667390"/>
      <w:bookmarkStart w:id="5520" w:name="_Toc387677462"/>
      <w:bookmarkStart w:id="5521" w:name="_Toc387682832"/>
      <w:bookmarkStart w:id="5522" w:name="_Toc387685243"/>
      <w:bookmarkStart w:id="5523" w:name="_Toc387737267"/>
      <w:bookmarkStart w:id="5524" w:name="_Toc387755733"/>
      <w:bookmarkStart w:id="5525" w:name="_Toc387758971"/>
      <w:bookmarkStart w:id="5526" w:name="_Toc387760089"/>
      <w:bookmarkStart w:id="5527" w:name="_Toc387762961"/>
      <w:bookmarkStart w:id="5528" w:name="_Toc387764077"/>
      <w:bookmarkStart w:id="5529" w:name="_Toc387765193"/>
      <w:bookmarkStart w:id="5530" w:name="_Toc387766309"/>
      <w:bookmarkStart w:id="5531" w:name="_Toc387768007"/>
      <w:bookmarkStart w:id="5532" w:name="_Toc387769707"/>
      <w:bookmarkStart w:id="5533" w:name="_Toc387771405"/>
      <w:bookmarkStart w:id="5534" w:name="_Toc387772998"/>
      <w:bookmarkStart w:id="5535" w:name="_Toc385236874"/>
      <w:bookmarkStart w:id="5536" w:name="_Toc385323700"/>
      <w:bookmarkStart w:id="5537" w:name="_Toc385417862"/>
      <w:bookmarkStart w:id="5538" w:name="_Toc385943531"/>
      <w:bookmarkStart w:id="5539" w:name="_Toc385943697"/>
      <w:bookmarkStart w:id="5540" w:name="_Toc386113937"/>
      <w:bookmarkStart w:id="5541" w:name="_Toc386114306"/>
      <w:bookmarkStart w:id="5542" w:name="_Toc386114424"/>
      <w:bookmarkStart w:id="5543" w:name="_Toc386453900"/>
      <w:bookmarkStart w:id="5544" w:name="_Toc386454042"/>
      <w:bookmarkStart w:id="5545" w:name="_Toc387652440"/>
      <w:bookmarkStart w:id="5546" w:name="_Toc387653328"/>
      <w:bookmarkStart w:id="5547" w:name="_Toc387654216"/>
      <w:bookmarkStart w:id="5548" w:name="_Toc387655102"/>
      <w:bookmarkStart w:id="5549" w:name="_Toc387655974"/>
      <w:bookmarkStart w:id="5550" w:name="_Toc387656845"/>
      <w:bookmarkStart w:id="5551" w:name="_Toc387657716"/>
      <w:bookmarkStart w:id="5552" w:name="_Toc387658579"/>
      <w:bookmarkStart w:id="5553" w:name="_Toc387659444"/>
      <w:bookmarkStart w:id="5554" w:name="_Toc387660287"/>
      <w:bookmarkStart w:id="5555" w:name="_Toc387661130"/>
      <w:bookmarkStart w:id="5556" w:name="_Toc387667391"/>
      <w:bookmarkStart w:id="5557" w:name="_Toc387677463"/>
      <w:bookmarkStart w:id="5558" w:name="_Toc387682833"/>
      <w:bookmarkStart w:id="5559" w:name="_Toc387685244"/>
      <w:bookmarkStart w:id="5560" w:name="_Toc387737268"/>
      <w:bookmarkStart w:id="5561" w:name="_Toc387755734"/>
      <w:bookmarkStart w:id="5562" w:name="_Toc387758972"/>
      <w:bookmarkStart w:id="5563" w:name="_Toc387760090"/>
      <w:bookmarkStart w:id="5564" w:name="_Toc387762962"/>
      <w:bookmarkStart w:id="5565" w:name="_Toc387764078"/>
      <w:bookmarkStart w:id="5566" w:name="_Toc387765194"/>
      <w:bookmarkStart w:id="5567" w:name="_Toc387766310"/>
      <w:bookmarkStart w:id="5568" w:name="_Toc387768008"/>
      <w:bookmarkStart w:id="5569" w:name="_Toc387769708"/>
      <w:bookmarkStart w:id="5570" w:name="_Toc387771406"/>
      <w:bookmarkStart w:id="5571" w:name="_Toc387772999"/>
      <w:bookmarkStart w:id="5572" w:name="_Toc385236875"/>
      <w:bookmarkStart w:id="5573" w:name="_Toc385323701"/>
      <w:bookmarkStart w:id="5574" w:name="_Toc385417863"/>
      <w:bookmarkStart w:id="5575" w:name="_Toc385943532"/>
      <w:bookmarkStart w:id="5576" w:name="_Toc385943698"/>
      <w:bookmarkStart w:id="5577" w:name="_Toc386113938"/>
      <w:bookmarkStart w:id="5578" w:name="_Toc386114307"/>
      <w:bookmarkStart w:id="5579" w:name="_Toc386114425"/>
      <w:bookmarkStart w:id="5580" w:name="_Toc386453901"/>
      <w:bookmarkStart w:id="5581" w:name="_Toc386454043"/>
      <w:bookmarkStart w:id="5582" w:name="_Toc387652441"/>
      <w:bookmarkStart w:id="5583" w:name="_Toc387653329"/>
      <w:bookmarkStart w:id="5584" w:name="_Toc387654217"/>
      <w:bookmarkStart w:id="5585" w:name="_Toc387655103"/>
      <w:bookmarkStart w:id="5586" w:name="_Toc387655975"/>
      <w:bookmarkStart w:id="5587" w:name="_Toc387656846"/>
      <w:bookmarkStart w:id="5588" w:name="_Toc387657717"/>
      <w:bookmarkStart w:id="5589" w:name="_Toc387658580"/>
      <w:bookmarkStart w:id="5590" w:name="_Toc387659445"/>
      <w:bookmarkStart w:id="5591" w:name="_Toc387660288"/>
      <w:bookmarkStart w:id="5592" w:name="_Toc387661131"/>
      <w:bookmarkStart w:id="5593" w:name="_Toc387667392"/>
      <w:bookmarkStart w:id="5594" w:name="_Toc387677464"/>
      <w:bookmarkStart w:id="5595" w:name="_Toc387682834"/>
      <w:bookmarkStart w:id="5596" w:name="_Toc387685245"/>
      <w:bookmarkStart w:id="5597" w:name="_Toc387737269"/>
      <w:bookmarkStart w:id="5598" w:name="_Toc387755735"/>
      <w:bookmarkStart w:id="5599" w:name="_Toc387758973"/>
      <w:bookmarkStart w:id="5600" w:name="_Toc387760091"/>
      <w:bookmarkStart w:id="5601" w:name="_Toc387762963"/>
      <w:bookmarkStart w:id="5602" w:name="_Toc387764079"/>
      <w:bookmarkStart w:id="5603" w:name="_Toc387765195"/>
      <w:bookmarkStart w:id="5604" w:name="_Toc387766311"/>
      <w:bookmarkStart w:id="5605" w:name="_Toc387768009"/>
      <w:bookmarkStart w:id="5606" w:name="_Toc387769709"/>
      <w:bookmarkStart w:id="5607" w:name="_Toc387771407"/>
      <w:bookmarkStart w:id="5608" w:name="_Toc387773000"/>
      <w:bookmarkStart w:id="5609" w:name="_Toc385236876"/>
      <w:bookmarkStart w:id="5610" w:name="_Toc385323702"/>
      <w:bookmarkStart w:id="5611" w:name="_Toc385417864"/>
      <w:bookmarkStart w:id="5612" w:name="_Toc385943533"/>
      <w:bookmarkStart w:id="5613" w:name="_Toc385943699"/>
      <w:bookmarkStart w:id="5614" w:name="_Toc386113939"/>
      <w:bookmarkStart w:id="5615" w:name="_Toc386114308"/>
      <w:bookmarkStart w:id="5616" w:name="_Toc386114426"/>
      <w:bookmarkStart w:id="5617" w:name="_Toc386453902"/>
      <w:bookmarkStart w:id="5618" w:name="_Toc386454044"/>
      <w:bookmarkStart w:id="5619" w:name="_Toc387652442"/>
      <w:bookmarkStart w:id="5620" w:name="_Toc387653330"/>
      <w:bookmarkStart w:id="5621" w:name="_Toc387654218"/>
      <w:bookmarkStart w:id="5622" w:name="_Toc387655104"/>
      <w:bookmarkStart w:id="5623" w:name="_Toc387655976"/>
      <w:bookmarkStart w:id="5624" w:name="_Toc387656847"/>
      <w:bookmarkStart w:id="5625" w:name="_Toc387657718"/>
      <w:bookmarkStart w:id="5626" w:name="_Toc387658581"/>
      <w:bookmarkStart w:id="5627" w:name="_Toc387659446"/>
      <w:bookmarkStart w:id="5628" w:name="_Toc387660289"/>
      <w:bookmarkStart w:id="5629" w:name="_Toc387661132"/>
      <w:bookmarkStart w:id="5630" w:name="_Toc387667393"/>
      <w:bookmarkStart w:id="5631" w:name="_Toc387677465"/>
      <w:bookmarkStart w:id="5632" w:name="_Toc387682835"/>
      <w:bookmarkStart w:id="5633" w:name="_Toc387685246"/>
      <w:bookmarkStart w:id="5634" w:name="_Toc387737270"/>
      <w:bookmarkStart w:id="5635" w:name="_Toc387755736"/>
      <w:bookmarkStart w:id="5636" w:name="_Toc387758974"/>
      <w:bookmarkStart w:id="5637" w:name="_Toc387760092"/>
      <w:bookmarkStart w:id="5638" w:name="_Toc387762964"/>
      <w:bookmarkStart w:id="5639" w:name="_Toc387764080"/>
      <w:bookmarkStart w:id="5640" w:name="_Toc387765196"/>
      <w:bookmarkStart w:id="5641" w:name="_Toc387766312"/>
      <w:bookmarkStart w:id="5642" w:name="_Toc387768010"/>
      <w:bookmarkStart w:id="5643" w:name="_Toc387769710"/>
      <w:bookmarkStart w:id="5644" w:name="_Toc387771408"/>
      <w:bookmarkStart w:id="5645" w:name="_Toc387773001"/>
      <w:bookmarkStart w:id="5646" w:name="_Toc385236877"/>
      <w:bookmarkStart w:id="5647" w:name="_Toc385323703"/>
      <w:bookmarkStart w:id="5648" w:name="_Toc385417865"/>
      <w:bookmarkStart w:id="5649" w:name="_Toc385943534"/>
      <w:bookmarkStart w:id="5650" w:name="_Toc385943700"/>
      <w:bookmarkStart w:id="5651" w:name="_Toc386113940"/>
      <w:bookmarkStart w:id="5652" w:name="_Toc386114309"/>
      <w:bookmarkStart w:id="5653" w:name="_Toc386114427"/>
      <w:bookmarkStart w:id="5654" w:name="_Toc386453903"/>
      <w:bookmarkStart w:id="5655" w:name="_Toc386454045"/>
      <w:bookmarkStart w:id="5656" w:name="_Toc387652443"/>
      <w:bookmarkStart w:id="5657" w:name="_Toc387653331"/>
      <w:bookmarkStart w:id="5658" w:name="_Toc387654219"/>
      <w:bookmarkStart w:id="5659" w:name="_Toc387655105"/>
      <w:bookmarkStart w:id="5660" w:name="_Toc387655977"/>
      <w:bookmarkStart w:id="5661" w:name="_Toc387656848"/>
      <w:bookmarkStart w:id="5662" w:name="_Toc387657719"/>
      <w:bookmarkStart w:id="5663" w:name="_Toc387658582"/>
      <w:bookmarkStart w:id="5664" w:name="_Toc387659447"/>
      <w:bookmarkStart w:id="5665" w:name="_Toc387660290"/>
      <w:bookmarkStart w:id="5666" w:name="_Toc387661133"/>
      <w:bookmarkStart w:id="5667" w:name="_Toc387667394"/>
      <w:bookmarkStart w:id="5668" w:name="_Toc387677466"/>
      <w:bookmarkStart w:id="5669" w:name="_Toc387682836"/>
      <w:bookmarkStart w:id="5670" w:name="_Toc387685247"/>
      <w:bookmarkStart w:id="5671" w:name="_Toc387737271"/>
      <w:bookmarkStart w:id="5672" w:name="_Toc387755737"/>
      <w:bookmarkStart w:id="5673" w:name="_Toc387758975"/>
      <w:bookmarkStart w:id="5674" w:name="_Toc387760093"/>
      <w:bookmarkStart w:id="5675" w:name="_Toc387762965"/>
      <w:bookmarkStart w:id="5676" w:name="_Toc387764081"/>
      <w:bookmarkStart w:id="5677" w:name="_Toc387765197"/>
      <w:bookmarkStart w:id="5678" w:name="_Toc387766313"/>
      <w:bookmarkStart w:id="5679" w:name="_Toc387768011"/>
      <w:bookmarkStart w:id="5680" w:name="_Toc387769711"/>
      <w:bookmarkStart w:id="5681" w:name="_Toc387771409"/>
      <w:bookmarkStart w:id="5682" w:name="_Toc387773002"/>
      <w:bookmarkStart w:id="5683" w:name="_Toc385236878"/>
      <w:bookmarkStart w:id="5684" w:name="_Toc385323704"/>
      <w:bookmarkStart w:id="5685" w:name="_Toc385417866"/>
      <w:bookmarkStart w:id="5686" w:name="_Toc385943535"/>
      <w:bookmarkStart w:id="5687" w:name="_Toc385943701"/>
      <w:bookmarkStart w:id="5688" w:name="_Toc386113941"/>
      <w:bookmarkStart w:id="5689" w:name="_Toc386114310"/>
      <w:bookmarkStart w:id="5690" w:name="_Toc386114428"/>
      <w:bookmarkStart w:id="5691" w:name="_Toc386453904"/>
      <w:bookmarkStart w:id="5692" w:name="_Toc386454046"/>
      <w:bookmarkStart w:id="5693" w:name="_Toc387652444"/>
      <w:bookmarkStart w:id="5694" w:name="_Toc387653332"/>
      <w:bookmarkStart w:id="5695" w:name="_Toc387654220"/>
      <w:bookmarkStart w:id="5696" w:name="_Toc387655106"/>
      <w:bookmarkStart w:id="5697" w:name="_Toc387655978"/>
      <w:bookmarkStart w:id="5698" w:name="_Toc387656849"/>
      <w:bookmarkStart w:id="5699" w:name="_Toc387657720"/>
      <w:bookmarkStart w:id="5700" w:name="_Toc387658583"/>
      <w:bookmarkStart w:id="5701" w:name="_Toc387659448"/>
      <w:bookmarkStart w:id="5702" w:name="_Toc387660291"/>
      <w:bookmarkStart w:id="5703" w:name="_Toc387661134"/>
      <w:bookmarkStart w:id="5704" w:name="_Toc387667395"/>
      <w:bookmarkStart w:id="5705" w:name="_Toc387677467"/>
      <w:bookmarkStart w:id="5706" w:name="_Toc387682837"/>
      <w:bookmarkStart w:id="5707" w:name="_Toc387685248"/>
      <w:bookmarkStart w:id="5708" w:name="_Toc387737272"/>
      <w:bookmarkStart w:id="5709" w:name="_Toc387755738"/>
      <w:bookmarkStart w:id="5710" w:name="_Toc387758976"/>
      <w:bookmarkStart w:id="5711" w:name="_Toc387760094"/>
      <w:bookmarkStart w:id="5712" w:name="_Toc387762966"/>
      <w:bookmarkStart w:id="5713" w:name="_Toc387764082"/>
      <w:bookmarkStart w:id="5714" w:name="_Toc387765198"/>
      <w:bookmarkStart w:id="5715" w:name="_Toc387766314"/>
      <w:bookmarkStart w:id="5716" w:name="_Toc387768012"/>
      <w:bookmarkStart w:id="5717" w:name="_Toc387769712"/>
      <w:bookmarkStart w:id="5718" w:name="_Toc387771410"/>
      <w:bookmarkStart w:id="5719" w:name="_Toc387773003"/>
      <w:bookmarkStart w:id="5720" w:name="_Ref385233638"/>
      <w:bookmarkStart w:id="5721" w:name="_Toc392602587"/>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r>
        <w:t xml:space="preserve">Applying a Prepayment Top Up to an ESME or GSME with consumer entry of a numeric code on the ESME </w:t>
      </w:r>
      <w:r w:rsidR="009D5E29">
        <w:t>or</w:t>
      </w:r>
      <w:r>
        <w:t xml:space="preserve"> GSME</w:t>
      </w:r>
      <w:bookmarkEnd w:id="5720"/>
      <w:bookmarkEnd w:id="5721"/>
    </w:p>
    <w:p w:rsidR="00904D72" w:rsidRDefault="00904D72" w:rsidP="00DB22EF">
      <w:r>
        <w:t>This Use Case covers the application of a Prepayment Top Up that has been bought for a GSME</w:t>
      </w:r>
      <w:r w:rsidR="00A46D7D">
        <w:t xml:space="preserve"> </w:t>
      </w:r>
      <w:r w:rsidR="009D5E29">
        <w:t>or</w:t>
      </w:r>
      <w:r w:rsidR="00A46D7D">
        <w:t xml:space="preserve"> </w:t>
      </w:r>
      <w:r>
        <w:t>ESME to that GSME</w:t>
      </w:r>
      <w:r w:rsidR="00DB22EF">
        <w:t xml:space="preserve"> </w:t>
      </w:r>
      <w:r w:rsidR="009D5E29">
        <w:t>or</w:t>
      </w:r>
      <w:r w:rsidR="00DB22EF">
        <w:t xml:space="preserve"> </w:t>
      </w:r>
      <w:r>
        <w:t>ESME in the case where the consumer enters the corresponding UTRN on the GSME</w:t>
      </w:r>
      <w:r w:rsidR="00DB22EF">
        <w:t xml:space="preserve"> </w:t>
      </w:r>
      <w:r w:rsidR="009D5E29">
        <w:t>or</w:t>
      </w:r>
      <w:r w:rsidR="00DB22EF">
        <w:t xml:space="preserve"> </w:t>
      </w:r>
      <w:r>
        <w:t>ESME.</w:t>
      </w:r>
    </w:p>
    <w:p w:rsidR="00BA117A" w:rsidRDefault="00904D72" w:rsidP="00904D72">
      <w:pPr>
        <w:pStyle w:val="Heading3"/>
      </w:pPr>
      <w:bookmarkStart w:id="5722" w:name="_Ref378576528"/>
      <w:r>
        <w:t>Use Case Cross References</w:t>
      </w:r>
      <w:bookmarkEnd w:id="5722"/>
    </w:p>
    <w:tbl>
      <w:tblPr>
        <w:tblStyle w:val="TableGrid"/>
        <w:tblW w:w="0" w:type="auto"/>
        <w:tblLook w:val="04A0" w:firstRow="1" w:lastRow="0" w:firstColumn="1" w:lastColumn="0" w:noHBand="0" w:noVBand="1"/>
      </w:tblPr>
      <w:tblGrid>
        <w:gridCol w:w="4590"/>
        <w:gridCol w:w="4590"/>
      </w:tblGrid>
      <w:tr w:rsidR="00904D72" w:rsidRPr="00027E40"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904D72" w:rsidRPr="00CB0D5F" w:rsidRDefault="00904D72"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904D72" w:rsidRPr="00CB0D5F" w:rsidRDefault="00904D72" w:rsidP="004F6F34">
            <w:pPr>
              <w:pStyle w:val="Tabletext"/>
              <w:jc w:val="center"/>
              <w:rPr>
                <w:b/>
                <w:color w:val="FFFFFF" w:themeColor="background1"/>
              </w:rPr>
            </w:pPr>
            <w:r w:rsidRPr="00CB0D5F">
              <w:rPr>
                <w:b/>
                <w:color w:val="FFFFFF" w:themeColor="background1"/>
              </w:rPr>
              <w:t>Value</w:t>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D22F11" w:rsidP="00D22F11">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D22F11" w:rsidRPr="00D72D64" w:rsidRDefault="001D5ECE" w:rsidP="00D72D64">
            <w:pPr>
              <w:pStyle w:val="Tabletext"/>
              <w:rPr>
                <w:strike/>
              </w:rPr>
            </w:pPr>
            <w:r>
              <w:t>Remote Party Message</w:t>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D22F11" w:rsidP="00D22F11">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D22F11" w:rsidP="00EB15E0">
            <w:pPr>
              <w:pStyle w:val="Tabletext"/>
              <w:rPr>
                <w:rFonts w:eastAsia="Times New Roman"/>
                <w:color w:val="00AEEF"/>
              </w:rPr>
            </w:pPr>
            <w:r w:rsidRPr="00DF16ED">
              <w:t xml:space="preserve">Command </w:t>
            </w:r>
            <w:r w:rsidR="00500022">
              <w:t>and</w:t>
            </w:r>
            <w:r w:rsidR="00500022" w:rsidRPr="00DF16ED">
              <w:t xml:space="preserve"> </w:t>
            </w:r>
            <w:r w:rsidRPr="00DF16ED">
              <w:t xml:space="preserve">Response </w:t>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D22F11" w:rsidP="00D22F11">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3C45BF" w:rsidP="00D63B82">
            <w:pPr>
              <w:pStyle w:val="Tabletext"/>
            </w:pPr>
            <w:r>
              <w:t>This is a Varia</w:t>
            </w:r>
            <w:r w:rsidR="001D5ECE">
              <w:t>nt Message type.  The Command shall be</w:t>
            </w:r>
            <w:r>
              <w:t xml:space="preserve"> the UTRN </w:t>
            </w:r>
            <w:r w:rsidRPr="00735E2F">
              <w:t xml:space="preserve">constructed in accordance with Section </w:t>
            </w:r>
            <w:r w:rsidRPr="00802792">
              <w:fldChar w:fldCharType="begin"/>
            </w:r>
            <w:r w:rsidRPr="00802792">
              <w:instrText xml:space="preserve"> REF _Ref378694203 \r \h </w:instrText>
            </w:r>
            <w:r>
              <w:instrText xml:space="preserve"> \* MERGEFORMAT </w:instrText>
            </w:r>
            <w:r w:rsidRPr="00802792">
              <w:fldChar w:fldCharType="separate"/>
            </w:r>
            <w:r w:rsidR="007E3F9A">
              <w:t>14.3.3</w:t>
            </w:r>
            <w:r w:rsidRPr="00802792">
              <w:fldChar w:fldCharType="end"/>
            </w:r>
            <w:r w:rsidRPr="00735E2F">
              <w:t>.</w:t>
            </w:r>
            <w:r>
              <w:t xml:space="preserve">  The Command includes cryptographic </w:t>
            </w:r>
            <w:r w:rsidRPr="00735E2F">
              <w:t xml:space="preserve">protections as specified in Sections </w:t>
            </w:r>
            <w:r w:rsidRPr="00802792">
              <w:fldChar w:fldCharType="begin"/>
            </w:r>
            <w:r w:rsidRPr="00735E2F">
              <w:instrText xml:space="preserve"> REF _Ref378575650 \r \h </w:instrText>
            </w:r>
            <w:r>
              <w:instrText xml:space="preserve"> \* MERGEFORMAT </w:instrText>
            </w:r>
            <w:r w:rsidRPr="00802792">
              <w:fldChar w:fldCharType="separate"/>
            </w:r>
            <w:r w:rsidR="007E3F9A">
              <w:t>14.3.4</w:t>
            </w:r>
            <w:r w:rsidRPr="00802792">
              <w:fldChar w:fldCharType="end"/>
            </w:r>
            <w:r w:rsidRPr="00735E2F">
              <w:t xml:space="preserve"> and </w:t>
            </w:r>
            <w:r w:rsidRPr="00802792">
              <w:fldChar w:fldCharType="begin"/>
            </w:r>
            <w:r w:rsidRPr="00802792">
              <w:instrText xml:space="preserve"> REF _Ref378575869 \r \h </w:instrText>
            </w:r>
            <w:r>
              <w:instrText xml:space="preserve"> \* MERGEFORMAT </w:instrText>
            </w:r>
            <w:r w:rsidRPr="00802792">
              <w:fldChar w:fldCharType="separate"/>
            </w:r>
            <w:r w:rsidR="007E3F9A">
              <w:t>14.3.5</w:t>
            </w:r>
            <w:r w:rsidRPr="00802792">
              <w:fldChar w:fldCharType="end"/>
            </w:r>
            <w:r w:rsidRPr="00735E2F">
              <w:t>.  The Response shall be of Message</w:t>
            </w:r>
            <w:r>
              <w:t xml:space="preserve"> Type Category SME.C.NC.  An Alert as specified in SMETS for locally entered commands is not required</w:t>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D22F11" w:rsidP="00D22F11">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8A59A9" w:rsidP="00D22F11">
            <w:pPr>
              <w:pStyle w:val="Tabletext"/>
            </w:pPr>
            <w:r w:rsidRPr="00D72D64">
              <w:t>No</w:t>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901D14" w:rsidP="00735E2F">
            <w:pPr>
              <w:pStyle w:val="Tabletext"/>
            </w:pPr>
            <w:r>
              <w:t xml:space="preserve">Protection </w:t>
            </w:r>
            <w:r w:rsidR="00735E2F">
              <w:t>A</w:t>
            </w:r>
            <w:r>
              <w:t>gainst Replay Required?</w:t>
            </w:r>
          </w:p>
        </w:tc>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7E3F9A">
              <w:t>14.4.1</w:t>
            </w:r>
            <w:r>
              <w:fldChar w:fldCharType="end"/>
            </w:r>
          </w:p>
        </w:tc>
      </w:tr>
      <w:tr w:rsidR="00D22F11" w:rsidRPr="00027E40" w:rsidTr="004F6F34">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FA3E6F" w:rsidP="00D22F11">
            <w:pPr>
              <w:pStyle w:val="Tabletext"/>
            </w:pPr>
            <w:r>
              <w:t xml:space="preserve">SEC User Gateway 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D22F11" w:rsidRPr="00DF16ED" w:rsidRDefault="00EE6824" w:rsidP="00D22F11">
            <w:pPr>
              <w:pStyle w:val="Tabletext"/>
              <w:rPr>
                <w:i/>
              </w:rPr>
            </w:pPr>
            <w:r>
              <w:t>N/A</w:t>
            </w:r>
          </w:p>
        </w:tc>
      </w:tr>
      <w:tr w:rsidR="00DF6909" w:rsidRPr="00027E40" w:rsidTr="004F6F34">
        <w:tc>
          <w:tcPr>
            <w:tcW w:w="4590" w:type="dxa"/>
            <w:tcBorders>
              <w:top w:val="single" w:sz="4" w:space="0" w:color="009EE3"/>
              <w:left w:val="single" w:sz="4" w:space="0" w:color="009EE3"/>
              <w:bottom w:val="single" w:sz="4" w:space="0" w:color="009EE3"/>
              <w:right w:val="single" w:sz="4" w:space="0" w:color="009EE3"/>
            </w:tcBorders>
          </w:tcPr>
          <w:p w:rsidR="00DF6909" w:rsidRPr="00DF16ED" w:rsidRDefault="00DF6909" w:rsidP="00DF6909">
            <w:pPr>
              <w:pStyle w:val="Tabletext"/>
            </w:pPr>
            <w:r w:rsidRPr="00DF16ED">
              <w:t>SMETS Command</w:t>
            </w:r>
          </w:p>
        </w:tc>
        <w:tc>
          <w:tcPr>
            <w:tcW w:w="4590" w:type="dxa"/>
            <w:tcBorders>
              <w:top w:val="single" w:sz="4" w:space="0" w:color="009EE3"/>
              <w:left w:val="single" w:sz="4" w:space="0" w:color="009EE3"/>
              <w:bottom w:val="single" w:sz="4" w:space="0" w:color="009EE3"/>
              <w:right w:val="single" w:sz="4" w:space="0" w:color="009EE3"/>
            </w:tcBorders>
          </w:tcPr>
          <w:p w:rsidR="00DF6909" w:rsidRPr="00DF16ED" w:rsidRDefault="00DF6909" w:rsidP="00DF6909">
            <w:pPr>
              <w:pStyle w:val="Tabletext"/>
            </w:pPr>
            <w:r w:rsidRPr="00DF16ED">
              <w:t>Add Credit</w:t>
            </w:r>
          </w:p>
        </w:tc>
      </w:tr>
      <w:tr w:rsidR="00DF6909" w:rsidRPr="00027E40" w:rsidTr="004F6F34">
        <w:tc>
          <w:tcPr>
            <w:tcW w:w="4590" w:type="dxa"/>
            <w:tcBorders>
              <w:top w:val="single" w:sz="4" w:space="0" w:color="009EE3"/>
              <w:left w:val="single" w:sz="4" w:space="0" w:color="009EE3"/>
              <w:bottom w:val="single" w:sz="4" w:space="0" w:color="009EE3"/>
              <w:right w:val="single" w:sz="4" w:space="0" w:color="009EE3"/>
            </w:tcBorders>
          </w:tcPr>
          <w:p w:rsidR="00DF6909" w:rsidRPr="00DF16ED" w:rsidRDefault="00DF6909" w:rsidP="00DF6909">
            <w:pPr>
              <w:pStyle w:val="Tabletext"/>
            </w:pPr>
            <w:r w:rsidRPr="00DF16ED">
              <w:t>SMETS Data Item</w:t>
            </w:r>
          </w:p>
        </w:tc>
        <w:tc>
          <w:tcPr>
            <w:tcW w:w="4590" w:type="dxa"/>
            <w:tcBorders>
              <w:top w:val="single" w:sz="4" w:space="0" w:color="009EE3"/>
              <w:left w:val="single" w:sz="4" w:space="0" w:color="009EE3"/>
              <w:bottom w:val="single" w:sz="4" w:space="0" w:color="009EE3"/>
              <w:right w:val="single" w:sz="4" w:space="0" w:color="009EE3"/>
            </w:tcBorders>
          </w:tcPr>
          <w:p w:rsidR="00DF6909" w:rsidRPr="00DF16ED" w:rsidRDefault="00DF6909" w:rsidP="00DF6909">
            <w:pPr>
              <w:pStyle w:val="Tabletext"/>
            </w:pPr>
            <w:r w:rsidRPr="00DF16ED">
              <w:t>Meter Balance</w:t>
            </w:r>
          </w:p>
        </w:tc>
      </w:tr>
      <w:tr w:rsidR="00E17690" w:rsidRPr="00027E40" w:rsidTr="004F6F34">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4038B1">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pPr>
              <w:pStyle w:val="Tabletext"/>
              <w:rPr>
                <w:rFonts w:eastAsia="Times New Roman"/>
                <w:color w:val="00AEEF"/>
              </w:rPr>
            </w:pPr>
            <w:r w:rsidRPr="00DF16ED">
              <w:t xml:space="preserve">ESME </w:t>
            </w:r>
            <w:r w:rsidR="00666CDB">
              <w:t>or</w:t>
            </w:r>
            <w:r w:rsidRPr="00DF16ED">
              <w:t xml:space="preserve"> GSME </w:t>
            </w:r>
          </w:p>
        </w:tc>
      </w:tr>
      <w:tr w:rsidR="00E17690" w:rsidRPr="00027E40" w:rsidTr="004F6F34">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D22F11">
            <w:pPr>
              <w:pStyle w:val="Tabletext"/>
            </w:pPr>
            <w:r w:rsidRPr="00DF16ED">
              <w:t xml:space="preserve">Valid Business Originator role(s) for Command </w:t>
            </w:r>
            <w:r w:rsidRPr="00DF16ED">
              <w:lastRenderedPageBreak/>
              <w:t xml:space="preserve">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E17690">
            <w:pPr>
              <w:pStyle w:val="Tabletext"/>
            </w:pPr>
            <w:r w:rsidRPr="00DF16ED">
              <w:lastRenderedPageBreak/>
              <w:t>Supplier</w:t>
            </w:r>
          </w:p>
          <w:p w:rsidR="00E17690" w:rsidRPr="00DF16ED" w:rsidRDefault="00E17690" w:rsidP="00E17690">
            <w:pPr>
              <w:pStyle w:val="Tabletext"/>
            </w:pPr>
          </w:p>
        </w:tc>
      </w:tr>
      <w:tr w:rsidR="00E17690" w:rsidRPr="00027E40" w:rsidTr="004F6F34">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D22F11">
            <w:pPr>
              <w:pStyle w:val="Tabletext"/>
            </w:pPr>
            <w:r w:rsidRPr="00DF16ED">
              <w:lastRenderedPageBreak/>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E6824" w:rsidP="00E17690">
            <w:pPr>
              <w:pStyle w:val="Tabletext"/>
            </w:pPr>
            <w:r>
              <w:t>N/A</w:t>
            </w:r>
          </w:p>
        </w:tc>
      </w:tr>
      <w:tr w:rsidR="00E17690" w:rsidRPr="00027E40" w:rsidTr="004F6F34">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D22F11">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E6824" w:rsidP="00E17690">
            <w:pPr>
              <w:pStyle w:val="Tabletext"/>
            </w:pPr>
            <w:r>
              <w:t>N/A</w:t>
            </w:r>
          </w:p>
        </w:tc>
      </w:tr>
      <w:tr w:rsidR="00E17690" w:rsidRPr="00027E40" w:rsidTr="004F6F34">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D22F11">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E17690" w:rsidRPr="00DF16ED" w:rsidRDefault="00E17690" w:rsidP="00D72D64">
            <w:pPr>
              <w:pStyle w:val="Tabletext"/>
              <w:rPr>
                <w:rFonts w:eastAsia="Times New Roman"/>
                <w:color w:val="00AEEF"/>
              </w:rPr>
            </w:pPr>
            <w:r w:rsidRPr="00DF16ED">
              <w:t>Outside of protocols since entered via User Interface</w:t>
            </w:r>
            <w:r w:rsidR="008A59A9" w:rsidRPr="00DF16ED" w:rsidDel="00A45125">
              <w:t xml:space="preserve"> </w:t>
            </w:r>
          </w:p>
        </w:tc>
      </w:tr>
    </w:tbl>
    <w:p w:rsidR="00904D72" w:rsidRDefault="00904D72" w:rsidP="00904D72">
      <w:pPr>
        <w:pStyle w:val="TableHeader"/>
        <w:framePr w:hSpace="0" w:wrap="auto" w:vAnchor="margin" w:hAnchor="text" w:yAlign="inline"/>
        <w:rPr>
          <w:lang w:eastAsia="en-GB"/>
        </w:rPr>
      </w:pPr>
      <w:r>
        <w:rPr>
          <w:lang w:eastAsia="en-GB"/>
        </w:rPr>
        <w:t xml:space="preserve">Table </w:t>
      </w:r>
      <w:r w:rsidR="00D22F11">
        <w:rPr>
          <w:lang w:eastAsia="en-GB"/>
        </w:rPr>
        <w:fldChar w:fldCharType="begin"/>
      </w:r>
      <w:r w:rsidR="00D22F11">
        <w:rPr>
          <w:lang w:eastAsia="en-GB"/>
        </w:rPr>
        <w:instrText xml:space="preserve"> REF _Ref378576528 \r \h </w:instrText>
      </w:r>
      <w:r w:rsidR="00D22F11">
        <w:rPr>
          <w:lang w:eastAsia="en-GB"/>
        </w:rPr>
      </w:r>
      <w:r w:rsidR="00D22F11">
        <w:rPr>
          <w:lang w:eastAsia="en-GB"/>
        </w:rPr>
        <w:fldChar w:fldCharType="separate"/>
      </w:r>
      <w:r w:rsidR="007E3F9A">
        <w:rPr>
          <w:lang w:eastAsia="en-GB"/>
        </w:rPr>
        <w:t>14.6.1</w:t>
      </w:r>
      <w:r w:rsidR="00D22F11">
        <w:rPr>
          <w:lang w:eastAsia="en-GB"/>
        </w:rPr>
        <w:fldChar w:fldCharType="end"/>
      </w:r>
      <w:r>
        <w:rPr>
          <w:lang w:eastAsia="en-GB"/>
        </w:rPr>
        <w:t>:</w:t>
      </w:r>
      <w:r w:rsidR="00EF3B37">
        <w:rPr>
          <w:lang w:eastAsia="en-GB"/>
        </w:rPr>
        <w:t xml:space="preserve"> </w:t>
      </w:r>
      <w:r>
        <w:rPr>
          <w:lang w:eastAsia="en-GB"/>
        </w:rPr>
        <w:t xml:space="preserve"> Use Case Cross References</w:t>
      </w:r>
      <w:r w:rsidR="00A46D7D">
        <w:rPr>
          <w:lang w:eastAsia="en-GB"/>
        </w:rPr>
        <w:t xml:space="preserve"> for Prepayment Top Up through consumer UTRN entry</w:t>
      </w:r>
    </w:p>
    <w:p w:rsidR="00BD035E" w:rsidRDefault="00BD035E" w:rsidP="00BD035E">
      <w:pPr>
        <w:pStyle w:val="Heading3"/>
      </w:pPr>
      <w:r>
        <w:t>Pre-conditions</w:t>
      </w:r>
    </w:p>
    <w:p w:rsidR="00BD035E" w:rsidRDefault="00EB2AD8" w:rsidP="00BD035E">
      <w:r>
        <w:t>None</w:t>
      </w:r>
      <w:r w:rsidR="00BD035E">
        <w:t>.</w:t>
      </w:r>
    </w:p>
    <w:p w:rsidR="00BD035E" w:rsidRDefault="00BD035E" w:rsidP="00191C75">
      <w:pPr>
        <w:pStyle w:val="Heading3"/>
      </w:pPr>
      <w:bookmarkStart w:id="5723" w:name="_Ref378607429"/>
      <w:r>
        <w:t>Detailed Steps</w:t>
      </w:r>
      <w:bookmarkEnd w:id="5723"/>
    </w:p>
    <w:p w:rsidR="00BD035E" w:rsidRDefault="00BD035E" w:rsidP="00191C75">
      <w:pPr>
        <w:pStyle w:val="Heading4"/>
      </w:pPr>
      <w:bookmarkStart w:id="5724" w:name="_Ref385417737"/>
      <w:r>
        <w:t>Detailed Steps/Sequence</w:t>
      </w:r>
      <w:bookmarkEnd w:id="5724"/>
    </w:p>
    <w:p w:rsidR="00BD035E" w:rsidRDefault="00BD035E" w:rsidP="00BD035E">
      <w:r>
        <w:t xml:space="preserve">The </w:t>
      </w:r>
      <w:r w:rsidR="00BF49D1">
        <w:t>Device</w:t>
      </w:r>
      <w:r>
        <w:t xml:space="preserve"> shall undertake the val</w:t>
      </w:r>
      <w:r w:rsidR="00191C75">
        <w:t>idation checks set out in this S</w:t>
      </w:r>
      <w:r>
        <w:t xml:space="preserve">ection </w:t>
      </w:r>
      <w:r w:rsidR="005C7D69">
        <w:fldChar w:fldCharType="begin"/>
      </w:r>
      <w:r w:rsidR="005C7D69">
        <w:instrText xml:space="preserve"> REF _Ref385417737 \r \h </w:instrText>
      </w:r>
      <w:r w:rsidR="005C7D69">
        <w:fldChar w:fldCharType="separate"/>
      </w:r>
      <w:r w:rsidR="007E3F9A">
        <w:t>14.6.3.1</w:t>
      </w:r>
      <w:r w:rsidR="005C7D69">
        <w:fldChar w:fldCharType="end"/>
      </w:r>
      <w:r w:rsidR="00191C75">
        <w:t xml:space="preserve"> </w:t>
      </w:r>
      <w:r>
        <w:t xml:space="preserve">before undertaking any other processing of the Command. </w:t>
      </w:r>
      <w:r w:rsidR="00191C75">
        <w:t xml:space="preserve"> </w:t>
      </w:r>
      <w:r>
        <w:t>The validation checks shall be undertaken in the sequence laid out.</w:t>
      </w:r>
      <w:r w:rsidR="008444C7">
        <w:t xml:space="preserve"> </w:t>
      </w:r>
      <w:r>
        <w:t xml:space="preserve"> Should a validation check fail, subsequent validation checks shall not be undertaken by the </w:t>
      </w:r>
      <w:r w:rsidR="00BF49D1">
        <w:t>Device</w:t>
      </w:r>
      <w:r>
        <w:t>.</w:t>
      </w:r>
    </w:p>
    <w:p w:rsidR="00BD035E" w:rsidRDefault="00BD035E" w:rsidP="00BD035E">
      <w:r w:rsidRPr="009D37A2">
        <w:t>Should any of the checks fail (save for the optional UTRN Check Digit veri</w:t>
      </w:r>
      <w:r w:rsidR="00191C75" w:rsidRPr="009D37A2">
        <w:t>fication), the requirements of S</w:t>
      </w:r>
      <w:r w:rsidRPr="009D37A2">
        <w:t xml:space="preserve">ection </w:t>
      </w:r>
      <w:r w:rsidR="001463C2">
        <w:rPr>
          <w:highlight w:val="yellow"/>
        </w:rPr>
        <w:fldChar w:fldCharType="begin"/>
      </w:r>
      <w:r w:rsidR="001463C2">
        <w:instrText xml:space="preserve"> REF _Ref391990961 \r \h </w:instrText>
      </w:r>
      <w:r w:rsidR="001463C2">
        <w:rPr>
          <w:highlight w:val="yellow"/>
        </w:rPr>
      </w:r>
      <w:r w:rsidR="001463C2">
        <w:rPr>
          <w:highlight w:val="yellow"/>
        </w:rPr>
        <w:fldChar w:fldCharType="separate"/>
      </w:r>
      <w:r w:rsidR="007E3F9A">
        <w:t>6.2.4.2</w:t>
      </w:r>
      <w:r w:rsidR="001463C2">
        <w:rPr>
          <w:highlight w:val="yellow"/>
        </w:rPr>
        <w:fldChar w:fldCharType="end"/>
      </w:r>
      <w:r>
        <w:t xml:space="preserve"> shall apply. </w:t>
      </w:r>
    </w:p>
    <w:p w:rsidR="00BD035E" w:rsidRDefault="00BD035E" w:rsidP="00191C75">
      <w:pPr>
        <w:pStyle w:val="Heading5"/>
      </w:pPr>
      <w:bookmarkStart w:id="5725" w:name="_Ref390327900"/>
      <w:r>
        <w:t>Verifying the UTRN Check Digit</w:t>
      </w:r>
      <w:bookmarkEnd w:id="5725"/>
    </w:p>
    <w:p w:rsidR="00BD035E" w:rsidRDefault="00BD035E" w:rsidP="00BD035E">
      <w:r>
        <w:t xml:space="preserve">The </w:t>
      </w:r>
      <w:r w:rsidR="00BF49D1">
        <w:t>Device</w:t>
      </w:r>
      <w:r>
        <w:t>:</w:t>
      </w:r>
    </w:p>
    <w:p w:rsidR="00BD035E" w:rsidRDefault="00BD035E" w:rsidP="00D94FF2">
      <w:pPr>
        <w:pStyle w:val="ListBullet"/>
      </w:pPr>
      <w:r>
        <w:t xml:space="preserve">may validate the 20th digit (the UTRN Check Digit) as specified at </w:t>
      </w:r>
      <w:r w:rsidR="008444C7">
        <w:t xml:space="preserve">Section </w:t>
      </w:r>
      <w:r w:rsidR="008444C7">
        <w:fldChar w:fldCharType="begin"/>
      </w:r>
      <w:r w:rsidR="008444C7">
        <w:instrText xml:space="preserve"> REF _Ref378606704 \r \h </w:instrText>
      </w:r>
      <w:r w:rsidR="008444C7">
        <w:fldChar w:fldCharType="separate"/>
      </w:r>
      <w:r w:rsidR="007E3F9A">
        <w:t>14.8</w:t>
      </w:r>
      <w:r w:rsidR="008444C7">
        <w:fldChar w:fldCharType="end"/>
      </w:r>
      <w:r w:rsidR="008444C7">
        <w:t xml:space="preserve"> (</w:t>
      </w:r>
      <w:r>
        <w:t>Calculating and Verifying the UTRN Check Digit</w:t>
      </w:r>
      <w:r w:rsidR="008444C7">
        <w:t>)</w:t>
      </w:r>
      <w:r>
        <w:t>; and</w:t>
      </w:r>
    </w:p>
    <w:p w:rsidR="00BD035E" w:rsidRDefault="00BD035E" w:rsidP="00D94FF2">
      <w:pPr>
        <w:pStyle w:val="ListBullet"/>
      </w:pPr>
      <w:r>
        <w:t>shall disregard the 20th decimal digit to determine PPTD prior to undertaking any subsequent checks.</w:t>
      </w:r>
    </w:p>
    <w:p w:rsidR="00BD035E" w:rsidRDefault="00BD035E" w:rsidP="00191C75">
      <w:pPr>
        <w:pStyle w:val="Heading5"/>
      </w:pPr>
      <w:bookmarkStart w:id="5726" w:name="_Ref378576702"/>
      <w:r>
        <w:t>Using the PPTD to calculate the PTUT</w:t>
      </w:r>
      <w:bookmarkEnd w:id="5726"/>
    </w:p>
    <w:p w:rsidR="00BD035E" w:rsidRDefault="00BD035E" w:rsidP="00BD035E">
      <w:r>
        <w:t xml:space="preserve">PTUT shall take the </w:t>
      </w:r>
      <w:r w:rsidR="00191C75">
        <w:t>value of</w:t>
      </w:r>
      <w:r>
        <w:t xml:space="preserve"> PPTD minus </w:t>
      </w:r>
      <w:r w:rsidR="00666CDB" w:rsidRPr="00872E38">
        <w:t>7,394,156,990,786,306,048</w:t>
      </w:r>
      <w:r w:rsidR="00191C75">
        <w:t>.</w:t>
      </w:r>
    </w:p>
    <w:p w:rsidR="00904D72" w:rsidRDefault="00BD035E" w:rsidP="00BD035E">
      <w:r>
        <w:t xml:space="preserve">The </w:t>
      </w:r>
      <w:r w:rsidR="00BF49D1">
        <w:t>Device</w:t>
      </w:r>
      <w:r>
        <w:t xml:space="preserve"> shall interpret the resulting unsigned integer according to </w:t>
      </w:r>
      <w:r w:rsidR="00191C75">
        <w:t>T</w:t>
      </w:r>
      <w:r>
        <w:t xml:space="preserve">able </w:t>
      </w:r>
      <w:r w:rsidR="00191C75">
        <w:fldChar w:fldCharType="begin"/>
      </w:r>
      <w:r w:rsidR="00191C75">
        <w:instrText xml:space="preserve"> REF _Ref378576702 \r \h </w:instrText>
      </w:r>
      <w:r w:rsidR="00191C75">
        <w:fldChar w:fldCharType="separate"/>
      </w:r>
      <w:r w:rsidR="007E3F9A">
        <w:t>14.6.3.1.2</w:t>
      </w:r>
      <w:r w:rsidR="00191C75">
        <w:fldChar w:fldCharType="end"/>
      </w:r>
      <w:r w:rsidR="00191C75">
        <w:t>.</w:t>
      </w:r>
    </w:p>
    <w:tbl>
      <w:tblPr>
        <w:tblStyle w:val="TableGrid"/>
        <w:tblW w:w="0" w:type="auto"/>
        <w:jc w:val="center"/>
        <w:tblLook w:val="04A0" w:firstRow="1" w:lastRow="0" w:firstColumn="1" w:lastColumn="0" w:noHBand="0" w:noVBand="1"/>
      </w:tblPr>
      <w:tblGrid>
        <w:gridCol w:w="3510"/>
        <w:gridCol w:w="1111"/>
      </w:tblGrid>
      <w:tr w:rsidR="00191C75" w:rsidRPr="00027E40" w:rsidTr="00D72D64">
        <w:trPr>
          <w:tblHeader/>
          <w:jc w:val="center"/>
        </w:trPr>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191C75" w:rsidRPr="00191C75" w:rsidRDefault="00191C75" w:rsidP="00191C75">
            <w:pPr>
              <w:pStyle w:val="Tabletext"/>
              <w:rPr>
                <w:b/>
                <w:color w:val="FFFFFF" w:themeColor="background1"/>
                <w:lang w:eastAsia="en-GB"/>
              </w:rPr>
            </w:pPr>
            <w:r w:rsidRPr="00191C75">
              <w:rPr>
                <w:b/>
                <w:color w:val="FFFFFF" w:themeColor="background1"/>
                <w:lang w:eastAsia="en-GB"/>
              </w:rPr>
              <w:t xml:space="preserve">PTUT component </w:t>
            </w:r>
          </w:p>
        </w:tc>
        <w:tc>
          <w:tcPr>
            <w:tcW w:w="111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191C75" w:rsidRPr="00191C75" w:rsidRDefault="00191C75" w:rsidP="00191C75">
            <w:pPr>
              <w:pStyle w:val="Tabletext"/>
              <w:rPr>
                <w:b/>
                <w:color w:val="FFFFFF" w:themeColor="background1"/>
                <w:lang w:eastAsia="en-GB"/>
              </w:rPr>
            </w:pPr>
            <w:r w:rsidRPr="00191C75">
              <w:rPr>
                <w:b/>
                <w:color w:val="FFFFFF" w:themeColor="background1"/>
                <w:lang w:eastAsia="en-GB"/>
              </w:rPr>
              <w:t>Bits</w:t>
            </w:r>
          </w:p>
        </w:tc>
      </w:tr>
      <w:tr w:rsidR="00191C75" w:rsidRPr="00027E40" w:rsidTr="00191C75">
        <w:trPr>
          <w:jc w:val="center"/>
        </w:trPr>
        <w:tc>
          <w:tcPr>
            <w:tcW w:w="3510"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 xml:space="preserve">PTUT Sub Class                 </w:t>
            </w:r>
          </w:p>
        </w:tc>
        <w:tc>
          <w:tcPr>
            <w:tcW w:w="1111"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60-57</w:t>
            </w:r>
          </w:p>
        </w:tc>
      </w:tr>
      <w:tr w:rsidR="00191C75" w:rsidRPr="00027E40" w:rsidTr="00191C75">
        <w:trPr>
          <w:jc w:val="center"/>
        </w:trPr>
        <w:tc>
          <w:tcPr>
            <w:tcW w:w="3510"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PTUT Value Class</w:t>
            </w:r>
          </w:p>
        </w:tc>
        <w:tc>
          <w:tcPr>
            <w:tcW w:w="1111"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56-55</w:t>
            </w:r>
          </w:p>
        </w:tc>
      </w:tr>
      <w:tr w:rsidR="00191C75" w:rsidRPr="00027E40" w:rsidTr="00191C75">
        <w:trPr>
          <w:jc w:val="center"/>
        </w:trPr>
        <w:tc>
          <w:tcPr>
            <w:tcW w:w="3510"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PTUT Value</w:t>
            </w:r>
          </w:p>
        </w:tc>
        <w:tc>
          <w:tcPr>
            <w:tcW w:w="1111"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54-42</w:t>
            </w:r>
          </w:p>
        </w:tc>
      </w:tr>
      <w:tr w:rsidR="00191C75" w:rsidRPr="00027E40" w:rsidTr="00191C75">
        <w:trPr>
          <w:jc w:val="center"/>
        </w:trPr>
        <w:tc>
          <w:tcPr>
            <w:tcW w:w="3510"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PTUT Truncated Originator Counter</w:t>
            </w:r>
          </w:p>
        </w:tc>
        <w:tc>
          <w:tcPr>
            <w:tcW w:w="1111"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41-32</w:t>
            </w:r>
          </w:p>
        </w:tc>
      </w:tr>
      <w:tr w:rsidR="00191C75" w:rsidRPr="00027E40" w:rsidTr="00191C75">
        <w:trPr>
          <w:jc w:val="center"/>
        </w:trPr>
        <w:tc>
          <w:tcPr>
            <w:tcW w:w="3510"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PTUT Supplier MAC</w:t>
            </w:r>
          </w:p>
        </w:tc>
        <w:tc>
          <w:tcPr>
            <w:tcW w:w="1111" w:type="dxa"/>
            <w:tcBorders>
              <w:top w:val="single" w:sz="4" w:space="0" w:color="009EE3"/>
              <w:left w:val="single" w:sz="4" w:space="0" w:color="009EE3"/>
              <w:bottom w:val="single" w:sz="4" w:space="0" w:color="009EE3"/>
              <w:right w:val="single" w:sz="4" w:space="0" w:color="009EE3"/>
            </w:tcBorders>
          </w:tcPr>
          <w:p w:rsidR="00191C75" w:rsidRPr="00DF16ED" w:rsidRDefault="00191C75" w:rsidP="00191C75">
            <w:pPr>
              <w:pStyle w:val="Tabletext"/>
              <w:rPr>
                <w:lang w:eastAsia="en-GB"/>
              </w:rPr>
            </w:pPr>
            <w:r w:rsidRPr="00DF16ED">
              <w:rPr>
                <w:lang w:eastAsia="en-GB"/>
              </w:rPr>
              <w:t>31-0</w:t>
            </w:r>
          </w:p>
        </w:tc>
      </w:tr>
    </w:tbl>
    <w:p w:rsidR="00191C75" w:rsidRDefault="00191C75" w:rsidP="00191C75">
      <w:pPr>
        <w:pStyle w:val="TableHeader"/>
        <w:framePr w:hSpace="0" w:wrap="auto" w:vAnchor="margin" w:hAnchor="text" w:yAlign="inline"/>
        <w:jc w:val="center"/>
        <w:rPr>
          <w:lang w:eastAsia="en-GB"/>
        </w:rPr>
      </w:pPr>
      <w:r>
        <w:rPr>
          <w:lang w:eastAsia="en-GB"/>
        </w:rPr>
        <w:t xml:space="preserve">Table </w:t>
      </w:r>
      <w:r>
        <w:rPr>
          <w:lang w:eastAsia="en-GB"/>
        </w:rPr>
        <w:fldChar w:fldCharType="begin"/>
      </w:r>
      <w:r>
        <w:rPr>
          <w:lang w:eastAsia="en-GB"/>
        </w:rPr>
        <w:instrText xml:space="preserve"> REF _Ref378576702 \r \h </w:instrText>
      </w:r>
      <w:r>
        <w:rPr>
          <w:lang w:eastAsia="en-GB"/>
        </w:rPr>
      </w:r>
      <w:r>
        <w:rPr>
          <w:lang w:eastAsia="en-GB"/>
        </w:rPr>
        <w:fldChar w:fldCharType="separate"/>
      </w:r>
      <w:r w:rsidR="007E3F9A">
        <w:rPr>
          <w:lang w:eastAsia="en-GB"/>
        </w:rPr>
        <w:t>14.6.3.1.2</w:t>
      </w:r>
      <w:r>
        <w:rPr>
          <w:lang w:eastAsia="en-GB"/>
        </w:rPr>
        <w:fldChar w:fldCharType="end"/>
      </w:r>
      <w:r>
        <w:rPr>
          <w:lang w:eastAsia="en-GB"/>
        </w:rPr>
        <w:t>:  Interpretation of the PTUT</w:t>
      </w:r>
    </w:p>
    <w:p w:rsidR="0001698B" w:rsidRDefault="0001698B" w:rsidP="0001698B">
      <w:pPr>
        <w:pStyle w:val="Heading5"/>
      </w:pPr>
      <w:r>
        <w:t>Verifying PTUT subclass category</w:t>
      </w:r>
    </w:p>
    <w:p w:rsidR="0001698B" w:rsidRPr="00FF06A4" w:rsidRDefault="0001698B" w:rsidP="00317033">
      <w:r>
        <w:t xml:space="preserve">The </w:t>
      </w:r>
      <w:r w:rsidR="00BF49D1">
        <w:t>Device</w:t>
      </w:r>
      <w:r>
        <w:t xml:space="preserve"> shall carry out the checks specified in Section </w:t>
      </w:r>
      <w:r>
        <w:fldChar w:fldCharType="begin"/>
      </w:r>
      <w:r>
        <w:instrText xml:space="preserve"> REF _Ref378759134 \r \h </w:instrText>
      </w:r>
      <w:r w:rsidR="00FF06A4">
        <w:instrText xml:space="preserve"> \* MERGEFORMAT </w:instrText>
      </w:r>
      <w:r>
        <w:fldChar w:fldCharType="separate"/>
      </w:r>
      <w:r w:rsidR="007E3F9A">
        <w:t>14.3.9</w:t>
      </w:r>
      <w:r>
        <w:fldChar w:fldCharType="end"/>
      </w:r>
      <w:r w:rsidR="00FF06A4">
        <w:t>.</w:t>
      </w:r>
    </w:p>
    <w:p w:rsidR="00191C75" w:rsidRDefault="00191C75" w:rsidP="00191C75">
      <w:pPr>
        <w:pStyle w:val="Heading5"/>
      </w:pPr>
      <w:r>
        <w:lastRenderedPageBreak/>
        <w:t>Verifying against the maximum credit values</w:t>
      </w:r>
    </w:p>
    <w:p w:rsidR="00191C75" w:rsidRDefault="00191C75" w:rsidP="00191C75">
      <w:r>
        <w:t xml:space="preserve">The </w:t>
      </w:r>
      <w:r w:rsidR="00BF49D1">
        <w:t>Device</w:t>
      </w:r>
      <w:r>
        <w:t xml:space="preserve"> shall ca</w:t>
      </w:r>
      <w:r w:rsidR="00EB45A0">
        <w:t>rry out the checks specified in S</w:t>
      </w:r>
      <w:r>
        <w:t xml:space="preserve">ection </w:t>
      </w:r>
      <w:r w:rsidR="004C557C" w:rsidRPr="004C557C">
        <w:fldChar w:fldCharType="begin"/>
      </w:r>
      <w:r w:rsidR="004C557C" w:rsidRPr="004C557C">
        <w:instrText xml:space="preserve"> REF _Ref378607192 \r \h </w:instrText>
      </w:r>
      <w:r w:rsidR="004C557C">
        <w:instrText xml:space="preserve"> \* MERGEFORMAT </w:instrText>
      </w:r>
      <w:r w:rsidR="004C557C" w:rsidRPr="004C557C">
        <w:fldChar w:fldCharType="separate"/>
      </w:r>
      <w:r w:rsidR="007E3F9A">
        <w:t>14.3.8.1</w:t>
      </w:r>
      <w:r w:rsidR="004C557C" w:rsidRPr="004C557C">
        <w:fldChar w:fldCharType="end"/>
      </w:r>
      <w:r w:rsidR="00FF06A4">
        <w:t xml:space="preserve"> and</w:t>
      </w:r>
      <w:r>
        <w:t xml:space="preserve"> </w:t>
      </w:r>
      <w:r w:rsidR="00EB45A0">
        <w:t xml:space="preserve">Section </w:t>
      </w:r>
      <w:r w:rsidR="004C557C">
        <w:rPr>
          <w:highlight w:val="yellow"/>
        </w:rPr>
        <w:fldChar w:fldCharType="begin"/>
      </w:r>
      <w:r w:rsidR="004C557C">
        <w:instrText xml:space="preserve"> REF _Ref378606735 \r \h </w:instrText>
      </w:r>
      <w:r w:rsidR="004C557C">
        <w:rPr>
          <w:highlight w:val="yellow"/>
        </w:rPr>
      </w:r>
      <w:r w:rsidR="004C557C">
        <w:rPr>
          <w:highlight w:val="yellow"/>
        </w:rPr>
        <w:fldChar w:fldCharType="separate"/>
      </w:r>
      <w:r w:rsidR="007E3F9A">
        <w:t>14.3.8.2</w:t>
      </w:r>
      <w:r w:rsidR="004C557C">
        <w:rPr>
          <w:highlight w:val="yellow"/>
        </w:rPr>
        <w:fldChar w:fldCharType="end"/>
      </w:r>
      <w:r>
        <w:t>.</w:t>
      </w:r>
    </w:p>
    <w:p w:rsidR="00191C75" w:rsidRDefault="00191C75" w:rsidP="00EB45A0">
      <w:pPr>
        <w:pStyle w:val="Heading5"/>
      </w:pPr>
      <w:bookmarkStart w:id="5727" w:name="_Ref392081135"/>
      <w:r>
        <w:t>Deriving the Originator Counter</w:t>
      </w:r>
      <w:r w:rsidR="00605C07">
        <w:rPr>
          <w:rStyle w:val="FootnoteReference"/>
        </w:rPr>
        <w:footnoteReference w:id="35"/>
      </w:r>
      <w:bookmarkEnd w:id="5727"/>
    </w:p>
    <w:p w:rsidR="00191C75" w:rsidRDefault="00191C75" w:rsidP="00191C75">
      <w:r>
        <w:t>The Originator Counter shall be derived by:</w:t>
      </w:r>
    </w:p>
    <w:p w:rsidR="00191C75" w:rsidRDefault="00EB45A0" w:rsidP="004C557C">
      <w:pPr>
        <w:numPr>
          <w:ilvl w:val="0"/>
          <w:numId w:val="41"/>
        </w:numPr>
        <w:ind w:left="426" w:hanging="426"/>
      </w:pPr>
      <w:r>
        <w:t>c</w:t>
      </w:r>
      <w:r w:rsidR="00191C75">
        <w:t>reating four 32 bit signed integer variables p, q, r and s;</w:t>
      </w:r>
    </w:p>
    <w:p w:rsidR="00191C75" w:rsidRDefault="00EB45A0" w:rsidP="004C557C">
      <w:pPr>
        <w:numPr>
          <w:ilvl w:val="0"/>
          <w:numId w:val="41"/>
        </w:numPr>
        <w:ind w:left="426" w:hanging="426"/>
      </w:pPr>
      <w:r>
        <w:t>s</w:t>
      </w:r>
      <w:r w:rsidR="00191C75">
        <w:t>etting p = the numeric value of the 10 least significant bits of Highest UTRN Counter;</w:t>
      </w:r>
    </w:p>
    <w:p w:rsidR="00191C75" w:rsidRDefault="00EB45A0" w:rsidP="004C557C">
      <w:pPr>
        <w:numPr>
          <w:ilvl w:val="0"/>
          <w:numId w:val="41"/>
        </w:numPr>
        <w:ind w:left="426" w:hanging="426"/>
      </w:pPr>
      <w:r>
        <w:t>s</w:t>
      </w:r>
      <w:r w:rsidR="00191C75">
        <w:t>etting q = (the numeric value Highest UTRN Counter) – p;</w:t>
      </w:r>
    </w:p>
    <w:p w:rsidR="00191C75" w:rsidRDefault="00EB45A0" w:rsidP="004C557C">
      <w:pPr>
        <w:numPr>
          <w:ilvl w:val="0"/>
          <w:numId w:val="41"/>
        </w:numPr>
        <w:ind w:left="426" w:hanging="426"/>
      </w:pPr>
      <w:r>
        <w:t>s</w:t>
      </w:r>
      <w:r w:rsidR="00191C75">
        <w:t>etting r = the numeric value of PTUT Truncated Originator Counter;</w:t>
      </w:r>
    </w:p>
    <w:p w:rsidR="00191C75" w:rsidRDefault="00EB45A0" w:rsidP="004C557C">
      <w:pPr>
        <w:numPr>
          <w:ilvl w:val="0"/>
          <w:numId w:val="41"/>
        </w:numPr>
        <w:ind w:left="426" w:hanging="426"/>
      </w:pPr>
      <w:r>
        <w:t>i</w:t>
      </w:r>
      <w:r w:rsidR="00191C75">
        <w:t>f r &lt; (p – 2</w:t>
      </w:r>
      <w:r w:rsidR="00191C75" w:rsidRPr="00745C58">
        <w:rPr>
          <w:vertAlign w:val="superscript"/>
        </w:rPr>
        <w:t>9</w:t>
      </w:r>
      <w:r w:rsidR="00191C75">
        <w:t>) then setting s = (r + 2</w:t>
      </w:r>
      <w:r w:rsidR="00191C75" w:rsidRPr="00745C58">
        <w:rPr>
          <w:vertAlign w:val="superscript"/>
        </w:rPr>
        <w:t>10</w:t>
      </w:r>
      <w:r w:rsidR="00191C75">
        <w:t>) else if r &gt; (p + 2</w:t>
      </w:r>
      <w:r w:rsidR="00191C75" w:rsidRPr="00745C58">
        <w:rPr>
          <w:vertAlign w:val="superscript"/>
        </w:rPr>
        <w:t>9</w:t>
      </w:r>
      <w:r w:rsidR="00191C75">
        <w:t>) then setting s = (r – 2</w:t>
      </w:r>
      <w:r w:rsidR="00191C75" w:rsidRPr="00745C58">
        <w:rPr>
          <w:vertAlign w:val="superscript"/>
        </w:rPr>
        <w:t>10</w:t>
      </w:r>
      <w:r w:rsidR="00191C75">
        <w:t>) else setting s = r;</w:t>
      </w:r>
    </w:p>
    <w:p w:rsidR="00191C75" w:rsidRDefault="00EB45A0" w:rsidP="004C557C">
      <w:pPr>
        <w:numPr>
          <w:ilvl w:val="0"/>
          <w:numId w:val="41"/>
        </w:numPr>
        <w:ind w:left="426" w:hanging="426"/>
      </w:pPr>
      <w:r>
        <w:t>s</w:t>
      </w:r>
      <w:r w:rsidR="00191C75">
        <w:t>etting Originator Counter equal to ((q+s)*2</w:t>
      </w:r>
      <w:r w:rsidR="00191C75" w:rsidRPr="00745C58">
        <w:rPr>
          <w:vertAlign w:val="superscript"/>
        </w:rPr>
        <w:t>32</w:t>
      </w:r>
      <w:r w:rsidR="00191C75">
        <w:t>)</w:t>
      </w:r>
    </w:p>
    <w:p w:rsidR="00191C75" w:rsidRDefault="00191C75" w:rsidP="00EB45A0">
      <w:pPr>
        <w:pStyle w:val="Heading5"/>
      </w:pPr>
      <w:r>
        <w:t>Verifying the Originator Counter</w:t>
      </w:r>
    </w:p>
    <w:p w:rsidR="00191C75" w:rsidRDefault="00191C75" w:rsidP="00191C75">
      <w:r>
        <w:t xml:space="preserve">The </w:t>
      </w:r>
      <w:r w:rsidR="00BF49D1">
        <w:t>Device</w:t>
      </w:r>
      <w:r>
        <w:t xml:space="preserve"> shall verify the Originator Counter against the U</w:t>
      </w:r>
      <w:r w:rsidR="00EB45A0">
        <w:t>TRN Counter Cache according to S</w:t>
      </w:r>
      <w:r>
        <w:t xml:space="preserve">ection </w:t>
      </w:r>
      <w:r w:rsidR="004C557C" w:rsidRPr="004C557C">
        <w:fldChar w:fldCharType="begin"/>
      </w:r>
      <w:r w:rsidR="004C557C" w:rsidRPr="004C557C">
        <w:instrText xml:space="preserve"> REF _Ref378606824 \r \h </w:instrText>
      </w:r>
      <w:r w:rsidR="004C557C">
        <w:instrText xml:space="preserve"> \* MERGEFORMAT </w:instrText>
      </w:r>
      <w:r w:rsidR="004C557C" w:rsidRPr="004C557C">
        <w:fldChar w:fldCharType="separate"/>
      </w:r>
      <w:r w:rsidR="007E3F9A">
        <w:t>14.3.6</w:t>
      </w:r>
      <w:r w:rsidR="004C557C" w:rsidRPr="004C557C">
        <w:fldChar w:fldCharType="end"/>
      </w:r>
      <w:r w:rsidRPr="004C557C">
        <w:t>.</w:t>
      </w:r>
    </w:p>
    <w:p w:rsidR="00191C75" w:rsidRDefault="00191C75" w:rsidP="00EB45A0">
      <w:pPr>
        <w:pStyle w:val="Heading5"/>
      </w:pPr>
      <w:bookmarkStart w:id="5728" w:name="_Ref381710080"/>
      <w:r>
        <w:t>Deriving the Message Identifier</w:t>
      </w:r>
      <w:bookmarkEnd w:id="5728"/>
    </w:p>
    <w:p w:rsidR="00191C75" w:rsidRDefault="00191C75" w:rsidP="00191C75">
      <w:r>
        <w:t xml:space="preserve">The </w:t>
      </w:r>
      <w:r w:rsidR="00BF49D1">
        <w:t>Device</w:t>
      </w:r>
      <w:r>
        <w:t xml:space="preserve"> shall derive the Message Identifier by:</w:t>
      </w:r>
    </w:p>
    <w:p w:rsidR="00191C75" w:rsidRDefault="00EB45A0" w:rsidP="00D94FF2">
      <w:pPr>
        <w:pStyle w:val="ListBullet"/>
      </w:pPr>
      <w:r>
        <w:t>s</w:t>
      </w:r>
      <w:r w:rsidR="00191C75">
        <w:t xml:space="preserve">etting the Business Originator ID to the Entity Identifier in the Key Agreement Security Credentials it holds for the </w:t>
      </w:r>
      <w:r w:rsidR="001D5ECE">
        <w:t xml:space="preserve">Trust Anchor Cell with Remote Party Role as </w:t>
      </w:r>
      <w:r w:rsidR="001D5ECE" w:rsidRPr="00756658">
        <w:rPr>
          <w:rStyle w:val="CNFontChar"/>
        </w:rPr>
        <w:t>supplier</w:t>
      </w:r>
      <w:r w:rsidR="001D5ECE">
        <w:t xml:space="preserve"> and cell usage of </w:t>
      </w:r>
      <w:r w:rsidR="001D5ECE" w:rsidRPr="00756658">
        <w:rPr>
          <w:rStyle w:val="CNFontChar"/>
        </w:rPr>
        <w:t>prePaymentTopUp</w:t>
      </w:r>
      <w:r w:rsidR="008444C7">
        <w:t>;</w:t>
      </w:r>
    </w:p>
    <w:p w:rsidR="00191C75" w:rsidRDefault="00EB45A0" w:rsidP="00D94FF2">
      <w:pPr>
        <w:pStyle w:val="ListBullet"/>
      </w:pPr>
      <w:r>
        <w:t>s</w:t>
      </w:r>
      <w:r w:rsidR="00191C75">
        <w:t>etting the Business Target ID to its own Entity Identifier; and</w:t>
      </w:r>
    </w:p>
    <w:p w:rsidR="00191C75" w:rsidRDefault="00EB45A0" w:rsidP="00D94FF2">
      <w:pPr>
        <w:pStyle w:val="ListBullet"/>
      </w:pPr>
      <w:r>
        <w:t>s</w:t>
      </w:r>
      <w:r w:rsidR="00191C75">
        <w:t>etting Message Identifier to the concatenation Business Originator ID || Business Target ID || Originator Counter.</w:t>
      </w:r>
    </w:p>
    <w:p w:rsidR="00191C75" w:rsidRDefault="00191C75" w:rsidP="00EB45A0">
      <w:pPr>
        <w:pStyle w:val="Heading5"/>
      </w:pPr>
      <w:r>
        <w:t>Validating the PTUT Supplier MAC</w:t>
      </w:r>
    </w:p>
    <w:p w:rsidR="00191C75" w:rsidRDefault="00191C75" w:rsidP="00191C75">
      <w:r>
        <w:t xml:space="preserve">The </w:t>
      </w:r>
      <w:r w:rsidR="00BF49D1">
        <w:t>Device</w:t>
      </w:r>
      <w:r>
        <w:t xml:space="preserve"> shall validate the </w:t>
      </w:r>
      <w:r w:rsidR="00EB45A0">
        <w:t>PTUT Supplier MAC according to S</w:t>
      </w:r>
      <w:r>
        <w:t xml:space="preserve">ection </w:t>
      </w:r>
      <w:r w:rsidR="004C557C">
        <w:rPr>
          <w:highlight w:val="yellow"/>
        </w:rPr>
        <w:fldChar w:fldCharType="begin"/>
      </w:r>
      <w:r w:rsidR="004C557C">
        <w:instrText xml:space="preserve"> REF _Ref378575869 \r \h </w:instrText>
      </w:r>
      <w:r w:rsidR="004C557C">
        <w:rPr>
          <w:highlight w:val="yellow"/>
        </w:rPr>
      </w:r>
      <w:r w:rsidR="004C557C">
        <w:rPr>
          <w:highlight w:val="yellow"/>
        </w:rPr>
        <w:fldChar w:fldCharType="separate"/>
      </w:r>
      <w:r w:rsidR="007E3F9A">
        <w:t>14.3.5</w:t>
      </w:r>
      <w:r w:rsidR="004C557C">
        <w:rPr>
          <w:highlight w:val="yellow"/>
        </w:rPr>
        <w:fldChar w:fldCharType="end"/>
      </w:r>
      <w:r>
        <w:t>.</w:t>
      </w:r>
    </w:p>
    <w:p w:rsidR="00191C75" w:rsidRDefault="00191C75" w:rsidP="00EB45A0">
      <w:pPr>
        <w:pStyle w:val="Heading3"/>
      </w:pPr>
      <w:bookmarkStart w:id="5729" w:name="_Ref378607441"/>
      <w:r>
        <w:t>Response Construction</w:t>
      </w:r>
      <w:bookmarkEnd w:id="5729"/>
    </w:p>
    <w:p w:rsidR="00191C75" w:rsidRDefault="00191C75" w:rsidP="00191C75">
      <w:r>
        <w:t xml:space="preserve">The </w:t>
      </w:r>
      <w:r w:rsidR="00BF49D1">
        <w:t>Device</w:t>
      </w:r>
      <w:r>
        <w:t xml:space="preserve"> shall first update the U</w:t>
      </w:r>
      <w:r w:rsidR="00EB45A0">
        <w:t>TRN Counter Cache according to S</w:t>
      </w:r>
      <w:r>
        <w:t xml:space="preserve">ection </w:t>
      </w:r>
      <w:r w:rsidR="004C557C">
        <w:rPr>
          <w:highlight w:val="yellow"/>
        </w:rPr>
        <w:fldChar w:fldCharType="begin"/>
      </w:r>
      <w:r w:rsidR="004C557C">
        <w:instrText xml:space="preserve"> REF _Ref378606851 \r \h </w:instrText>
      </w:r>
      <w:r w:rsidR="004C557C">
        <w:rPr>
          <w:highlight w:val="yellow"/>
        </w:rPr>
      </w:r>
      <w:r w:rsidR="004C557C">
        <w:rPr>
          <w:highlight w:val="yellow"/>
        </w:rPr>
        <w:fldChar w:fldCharType="separate"/>
      </w:r>
      <w:r w:rsidR="007E3F9A">
        <w:t>14.3.7</w:t>
      </w:r>
      <w:r w:rsidR="004C557C">
        <w:rPr>
          <w:highlight w:val="yellow"/>
        </w:rPr>
        <w:fldChar w:fldCharType="end"/>
      </w:r>
      <w:r>
        <w:t>.</w:t>
      </w:r>
    </w:p>
    <w:p w:rsidR="007828F2" w:rsidRDefault="00191C75" w:rsidP="00191C75">
      <w:r>
        <w:t xml:space="preserve">Where the </w:t>
      </w:r>
      <w:r w:rsidR="00A72881">
        <w:t>D</w:t>
      </w:r>
      <w:r>
        <w:t xml:space="preserve">evice is an ESME, the </w:t>
      </w:r>
      <w:r w:rsidR="00BF49D1">
        <w:t>Device</w:t>
      </w:r>
      <w:r>
        <w:t xml:space="preserve"> shall construct, and send via its HAN interface, a Response message complying with the requirements of Use Case CS01a, using </w:t>
      </w:r>
      <w:r w:rsidR="00D63B82">
        <w:t xml:space="preserve">a </w:t>
      </w:r>
      <w:r>
        <w:t xml:space="preserve">Message Identifier </w:t>
      </w:r>
      <w:r w:rsidR="00D63B82">
        <w:t xml:space="preserve">as specified in Section </w:t>
      </w:r>
      <w:r w:rsidR="001D5ECE">
        <w:fldChar w:fldCharType="begin"/>
      </w:r>
      <w:r w:rsidR="001D5ECE">
        <w:instrText xml:space="preserve"> REF _Ref381710080 \r \h </w:instrText>
      </w:r>
      <w:r w:rsidR="001D5ECE">
        <w:fldChar w:fldCharType="separate"/>
      </w:r>
      <w:r w:rsidR="007E3F9A">
        <w:t>14.6.3.1.7</w:t>
      </w:r>
      <w:r w:rsidR="001D5ECE">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7E3F9A">
        <w:t>14.6.3.1.5</w:t>
      </w:r>
      <w:r w:rsidR="001D5ECE">
        <w:rPr>
          <w:highlight w:val="yellow"/>
        </w:rPr>
        <w:fldChar w:fldCharType="end"/>
      </w:r>
      <w:r>
        <w:t>.</w:t>
      </w:r>
    </w:p>
    <w:p w:rsidR="00191C75" w:rsidRDefault="00191C75" w:rsidP="00191C75">
      <w:r>
        <w:t xml:space="preserve">Where the </w:t>
      </w:r>
      <w:r w:rsidR="00A72881">
        <w:t>D</w:t>
      </w:r>
      <w:r>
        <w:t xml:space="preserve">evice is a GSME, the </w:t>
      </w:r>
      <w:r w:rsidR="00BF49D1">
        <w:t>Device</w:t>
      </w:r>
      <w:r>
        <w:t xml:space="preserve"> shall construct, and send via its HAN interface, a Response message complying with the requirements of Use Case CS01</w:t>
      </w:r>
      <w:r w:rsidR="008444C7">
        <w:t>b</w:t>
      </w:r>
      <w:r>
        <w:t xml:space="preserve">, using Message Identifier </w:t>
      </w:r>
      <w:r w:rsidR="00D63B82">
        <w:t xml:space="preserve">as specified in Section </w:t>
      </w:r>
      <w:r w:rsidR="00D63B82">
        <w:fldChar w:fldCharType="begin"/>
      </w:r>
      <w:r w:rsidR="00D63B82">
        <w:instrText xml:space="preserve"> REF _Ref378087772 \r \h </w:instrText>
      </w:r>
      <w:r w:rsidR="00D63B82">
        <w:fldChar w:fldCharType="separate"/>
      </w:r>
      <w:r w:rsidR="007E3F9A">
        <w:t>4.3.1.3</w:t>
      </w:r>
      <w:r w:rsidR="00D63B82">
        <w:fldChar w:fldCharType="end"/>
      </w:r>
      <w:r w:rsidR="00D63B82">
        <w:t xml:space="preserve">, </w:t>
      </w:r>
      <w:r w:rsidR="00D63B82">
        <w:fldChar w:fldCharType="begin"/>
      </w:r>
      <w:r w:rsidR="00D63B82">
        <w:instrText xml:space="preserve"> REF _Ref378087772 \h </w:instrText>
      </w:r>
      <w:r w:rsidR="00D63B82">
        <w:fldChar w:fldCharType="separate"/>
      </w:r>
      <w:r w:rsidR="007E3F9A">
        <w:t>Message Identifier</w:t>
      </w:r>
      <w:r w:rsidR="00D63B82">
        <w:fldChar w:fldCharType="end"/>
      </w:r>
      <w:r w:rsidR="00D63B82">
        <w:t xml:space="preserve">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7E3F9A">
        <w:t>14.6.3.1.5</w:t>
      </w:r>
      <w:r w:rsidR="001D5ECE">
        <w:rPr>
          <w:highlight w:val="yellow"/>
        </w:rPr>
        <w:fldChar w:fldCharType="end"/>
      </w:r>
      <w:r>
        <w:t>.</w:t>
      </w:r>
    </w:p>
    <w:p w:rsidR="00191C75" w:rsidRDefault="00191C75" w:rsidP="00B108BA">
      <w:pPr>
        <w:pStyle w:val="Heading2"/>
      </w:pPr>
      <w:bookmarkStart w:id="5730" w:name="_Toc391819812"/>
      <w:bookmarkStart w:id="5731" w:name="_Toc391821249"/>
      <w:bookmarkStart w:id="5732" w:name="_Toc391822685"/>
      <w:bookmarkStart w:id="5733" w:name="_Toc391824122"/>
      <w:bookmarkStart w:id="5734" w:name="_Toc391993702"/>
      <w:bookmarkStart w:id="5735" w:name="_Toc391997072"/>
      <w:bookmarkStart w:id="5736" w:name="_Toc391998514"/>
      <w:bookmarkStart w:id="5737" w:name="_Toc392083631"/>
      <w:bookmarkStart w:id="5738" w:name="_Toc392142801"/>
      <w:bookmarkStart w:id="5739" w:name="_Toc392327942"/>
      <w:bookmarkStart w:id="5740" w:name="_Toc392338956"/>
      <w:bookmarkStart w:id="5741" w:name="_Toc392419829"/>
      <w:bookmarkStart w:id="5742" w:name="_Toc392602590"/>
      <w:bookmarkStart w:id="5743" w:name="_Toc391819813"/>
      <w:bookmarkStart w:id="5744" w:name="_Toc391821250"/>
      <w:bookmarkStart w:id="5745" w:name="_Toc391822686"/>
      <w:bookmarkStart w:id="5746" w:name="_Toc391824123"/>
      <w:bookmarkStart w:id="5747" w:name="_Toc391993703"/>
      <w:bookmarkStart w:id="5748" w:name="_Toc391997073"/>
      <w:bookmarkStart w:id="5749" w:name="_Toc391998515"/>
      <w:bookmarkStart w:id="5750" w:name="_Toc392083632"/>
      <w:bookmarkStart w:id="5751" w:name="_Toc392142802"/>
      <w:bookmarkStart w:id="5752" w:name="_Toc392327943"/>
      <w:bookmarkStart w:id="5753" w:name="_Toc392338957"/>
      <w:bookmarkStart w:id="5754" w:name="_Toc392419830"/>
      <w:bookmarkStart w:id="5755" w:name="_Toc392602591"/>
      <w:bookmarkStart w:id="5756" w:name="_Ref378577557"/>
      <w:bookmarkStart w:id="5757" w:name="_Toc392602592"/>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r>
        <w:t>Applying a Prepayment Top Up to an ESME or GSME with consumer entry of a numeric code on a PPMID</w:t>
      </w:r>
      <w:bookmarkEnd w:id="5756"/>
      <w:bookmarkEnd w:id="5757"/>
    </w:p>
    <w:p w:rsidR="00191C75" w:rsidRDefault="00191C75" w:rsidP="00191C75">
      <w:r>
        <w:t>This Use Case covers the application of a Prepayment Top Up that has been bought for a specific GSME</w:t>
      </w:r>
      <w:r w:rsidR="00B108BA">
        <w:t xml:space="preserve"> </w:t>
      </w:r>
      <w:r w:rsidR="009D5E29">
        <w:t>or</w:t>
      </w:r>
      <w:r w:rsidR="00B108BA">
        <w:t xml:space="preserve"> </w:t>
      </w:r>
      <w:r>
        <w:t>ESME to that GSME</w:t>
      </w:r>
      <w:r w:rsidR="00B108BA">
        <w:t xml:space="preserve"> </w:t>
      </w:r>
      <w:r w:rsidR="009D5E29">
        <w:t>or</w:t>
      </w:r>
      <w:r w:rsidR="00B108BA">
        <w:t xml:space="preserve"> </w:t>
      </w:r>
      <w:r>
        <w:t xml:space="preserve">ESME in the case where the consumer enters the corresponding UTRN on a PPMID on the same </w:t>
      </w:r>
      <w:r w:rsidR="00DC0E42">
        <w:t>SM</w:t>
      </w:r>
      <w:r>
        <w:t>HAN.</w:t>
      </w:r>
    </w:p>
    <w:p w:rsidR="00B108BA" w:rsidRDefault="00B108BA" w:rsidP="00B108BA">
      <w:pPr>
        <w:pStyle w:val="Heading3"/>
      </w:pPr>
      <w:bookmarkStart w:id="5758" w:name="_Ref378577580"/>
      <w:r>
        <w:lastRenderedPageBreak/>
        <w:t>Use Case Cross References</w:t>
      </w:r>
      <w:bookmarkEnd w:id="5758"/>
    </w:p>
    <w:tbl>
      <w:tblPr>
        <w:tblStyle w:val="TableGrid"/>
        <w:tblW w:w="0" w:type="auto"/>
        <w:tblLook w:val="04A0" w:firstRow="1" w:lastRow="0" w:firstColumn="1" w:lastColumn="0" w:noHBand="0" w:noVBand="1"/>
      </w:tblPr>
      <w:tblGrid>
        <w:gridCol w:w="4590"/>
        <w:gridCol w:w="4590"/>
      </w:tblGrid>
      <w:tr w:rsidR="00B108BA" w:rsidRPr="00027E40"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108BA" w:rsidRPr="00CB0D5F" w:rsidRDefault="00B108BA"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108BA" w:rsidRPr="00CB0D5F" w:rsidRDefault="00B108BA" w:rsidP="004F6F34">
            <w:pPr>
              <w:pStyle w:val="Tabletext"/>
              <w:jc w:val="center"/>
              <w:rPr>
                <w:b/>
                <w:color w:val="FFFFFF" w:themeColor="background1"/>
              </w:rPr>
            </w:pPr>
            <w:r w:rsidRPr="00CB0D5F">
              <w:rPr>
                <w:b/>
                <w:color w:val="FFFFFF" w:themeColor="background1"/>
              </w:rPr>
              <w:t>Value</w:t>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F16ED" w:rsidRDefault="00B108BA" w:rsidP="004F6F34">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rsidR="00B108BA" w:rsidRPr="00DF16ED" w:rsidRDefault="00B108BA" w:rsidP="00D72D64">
            <w:pPr>
              <w:pStyle w:val="Tabletext"/>
              <w:rPr>
                <w:rFonts w:eastAsia="Times New Roman"/>
                <w:color w:val="00AEEF"/>
              </w:rPr>
            </w:pPr>
            <w:r w:rsidRPr="00DF16ED">
              <w:t xml:space="preserve">Remote Party Message </w:t>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F16ED" w:rsidRDefault="00B108BA" w:rsidP="004F6F34">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rsidR="00B108BA" w:rsidRPr="00DF16ED" w:rsidRDefault="00EB15E0" w:rsidP="00D72D64">
            <w:pPr>
              <w:pStyle w:val="Tabletext"/>
              <w:rPr>
                <w:rFonts w:eastAsia="Times New Roman"/>
                <w:color w:val="00AEEF"/>
              </w:rPr>
            </w:pPr>
            <w:r>
              <w:t>Command and Response</w:t>
            </w:r>
            <w:r w:rsidR="002B3C79">
              <w:t>s</w:t>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F16ED" w:rsidRDefault="00B108BA" w:rsidP="004F6F34">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rsidR="00B108BA" w:rsidRPr="00DF16ED" w:rsidRDefault="003C45BF" w:rsidP="00D63B82">
            <w:pPr>
              <w:pStyle w:val="Tabletext"/>
            </w:pPr>
            <w:r>
              <w:t xml:space="preserve">The Command and Response requirements are specifically as detailed in this Section </w:t>
            </w:r>
            <w:r>
              <w:fldChar w:fldCharType="begin"/>
            </w:r>
            <w:r>
              <w:instrText xml:space="preserve"> REF _Ref378577557 \r \h </w:instrText>
            </w:r>
            <w:r>
              <w:fldChar w:fldCharType="separate"/>
            </w:r>
            <w:r w:rsidR="007E3F9A">
              <w:t>14.7</w:t>
            </w:r>
            <w:r>
              <w:fldChar w:fldCharType="end"/>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F16ED" w:rsidRDefault="00B108BA" w:rsidP="004F6F34">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rsidR="00B108BA" w:rsidRPr="00DF16ED" w:rsidRDefault="00B108BA" w:rsidP="008F409D">
            <w:pPr>
              <w:pStyle w:val="Tabletext"/>
            </w:pPr>
            <w:r w:rsidRPr="00DF16ED">
              <w:t xml:space="preserve">No </w:t>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F16ED" w:rsidRDefault="00901D14" w:rsidP="002B3C79">
            <w:pPr>
              <w:pStyle w:val="Tabletext"/>
            </w:pPr>
            <w:r>
              <w:t xml:space="preserve">Protection </w:t>
            </w:r>
            <w:r w:rsidR="002B3C79">
              <w:t>A</w:t>
            </w:r>
            <w:r>
              <w:t>gainst Replay Required?</w:t>
            </w:r>
          </w:p>
        </w:tc>
        <w:tc>
          <w:tcPr>
            <w:tcW w:w="4590" w:type="dxa"/>
            <w:tcBorders>
              <w:top w:val="single" w:sz="4" w:space="0" w:color="009EE3"/>
              <w:left w:val="single" w:sz="4" w:space="0" w:color="009EE3"/>
              <w:bottom w:val="single" w:sz="4" w:space="0" w:color="009EE3"/>
              <w:right w:val="single" w:sz="4" w:space="0" w:color="009EE3"/>
            </w:tcBorders>
          </w:tcPr>
          <w:p w:rsidR="00B108BA" w:rsidRPr="00DF16ED" w:rsidRDefault="003C45BF" w:rsidP="00D63B82">
            <w:pPr>
              <w:pStyle w:val="Tabletext"/>
            </w:pPr>
            <w:r>
              <w:t xml:space="preserve">See Table </w:t>
            </w:r>
            <w:r>
              <w:fldChar w:fldCharType="begin"/>
            </w:r>
            <w:r>
              <w:instrText xml:space="preserve"> REF _Ref385234757 \r \h </w:instrText>
            </w:r>
            <w:r>
              <w:fldChar w:fldCharType="separate"/>
            </w:r>
            <w:r w:rsidR="007E3F9A">
              <w:t>14.4.1</w:t>
            </w:r>
            <w:r>
              <w:fldChar w:fldCharType="end"/>
            </w:r>
          </w:p>
        </w:tc>
      </w:tr>
      <w:tr w:rsidR="00B108BA" w:rsidRPr="00027E40" w:rsidTr="004F6F34">
        <w:tc>
          <w:tcPr>
            <w:tcW w:w="4590" w:type="dxa"/>
            <w:tcBorders>
              <w:top w:val="single" w:sz="4" w:space="0" w:color="009EE3"/>
              <w:left w:val="single" w:sz="4" w:space="0" w:color="009EE3"/>
              <w:bottom w:val="single" w:sz="4" w:space="0" w:color="009EE3"/>
              <w:right w:val="single" w:sz="4" w:space="0" w:color="009EE3"/>
            </w:tcBorders>
          </w:tcPr>
          <w:p w:rsidR="00B108BA" w:rsidRPr="00DF16ED" w:rsidRDefault="00FA3E6F" w:rsidP="004F6F34">
            <w:pPr>
              <w:pStyle w:val="Tabletext"/>
            </w:pPr>
            <w:r>
              <w:t xml:space="preserve">SEC User Gateway Services </w:t>
            </w:r>
            <w:r w:rsidR="00980258">
              <w:t xml:space="preserve">Schedule (Service </w:t>
            </w:r>
            <w:r w:rsidR="00213BB3" w:rsidRPr="00DF16ED">
              <w:t>Request) Reference</w:t>
            </w:r>
          </w:p>
        </w:tc>
        <w:tc>
          <w:tcPr>
            <w:tcW w:w="4590" w:type="dxa"/>
            <w:tcBorders>
              <w:top w:val="single" w:sz="4" w:space="0" w:color="009EE3"/>
              <w:left w:val="single" w:sz="4" w:space="0" w:color="009EE3"/>
              <w:bottom w:val="single" w:sz="4" w:space="0" w:color="009EE3"/>
              <w:right w:val="single" w:sz="4" w:space="0" w:color="009EE3"/>
            </w:tcBorders>
          </w:tcPr>
          <w:p w:rsidR="00B108BA" w:rsidRPr="00D72D64" w:rsidRDefault="002712E8" w:rsidP="00B108BA">
            <w:pPr>
              <w:pStyle w:val="Tabletext"/>
              <w:outlineLvl w:val="0"/>
            </w:pPr>
            <w:r w:rsidRPr="00D72D64">
              <w:t>N/A</w:t>
            </w:r>
          </w:p>
        </w:tc>
      </w:tr>
      <w:tr w:rsidR="00790103" w:rsidRPr="00027E40" w:rsidTr="004F6F34">
        <w:tc>
          <w:tcPr>
            <w:tcW w:w="4590" w:type="dxa"/>
            <w:tcBorders>
              <w:top w:val="single" w:sz="4" w:space="0" w:color="009EE3"/>
              <w:left w:val="single" w:sz="4" w:space="0" w:color="009EE3"/>
              <w:bottom w:val="single" w:sz="4" w:space="0" w:color="009EE3"/>
              <w:right w:val="single" w:sz="4" w:space="0" w:color="009EE3"/>
            </w:tcBorders>
          </w:tcPr>
          <w:p w:rsidR="00790103" w:rsidRPr="00DF16ED" w:rsidRDefault="00790103" w:rsidP="00790103">
            <w:pPr>
              <w:pStyle w:val="Tabletext"/>
            </w:pPr>
            <w:r w:rsidRPr="00DF16ED">
              <w:t>SMETS Command</w:t>
            </w:r>
          </w:p>
        </w:tc>
        <w:tc>
          <w:tcPr>
            <w:tcW w:w="4590" w:type="dxa"/>
            <w:tcBorders>
              <w:top w:val="single" w:sz="4" w:space="0" w:color="009EE3"/>
              <w:left w:val="single" w:sz="4" w:space="0" w:color="009EE3"/>
              <w:bottom w:val="single" w:sz="4" w:space="0" w:color="009EE3"/>
              <w:right w:val="single" w:sz="4" w:space="0" w:color="009EE3"/>
            </w:tcBorders>
          </w:tcPr>
          <w:p w:rsidR="00790103" w:rsidRPr="00DF16ED" w:rsidRDefault="00790103" w:rsidP="00790103">
            <w:pPr>
              <w:pStyle w:val="Tabletext"/>
            </w:pPr>
            <w:r w:rsidRPr="00DF16ED">
              <w:t>Add Credit</w:t>
            </w:r>
          </w:p>
        </w:tc>
      </w:tr>
      <w:tr w:rsidR="00790103" w:rsidRPr="00027E40" w:rsidTr="004F6F34">
        <w:tc>
          <w:tcPr>
            <w:tcW w:w="4590" w:type="dxa"/>
            <w:tcBorders>
              <w:top w:val="single" w:sz="4" w:space="0" w:color="009EE3"/>
              <w:left w:val="single" w:sz="4" w:space="0" w:color="009EE3"/>
              <w:bottom w:val="single" w:sz="4" w:space="0" w:color="009EE3"/>
              <w:right w:val="single" w:sz="4" w:space="0" w:color="009EE3"/>
            </w:tcBorders>
          </w:tcPr>
          <w:p w:rsidR="00790103" w:rsidRPr="00DF16ED" w:rsidRDefault="00790103" w:rsidP="00790103">
            <w:pPr>
              <w:pStyle w:val="Tabletext"/>
            </w:pPr>
            <w:r w:rsidRPr="00DF16ED">
              <w:t>SMETS Data Item</w:t>
            </w:r>
          </w:p>
        </w:tc>
        <w:tc>
          <w:tcPr>
            <w:tcW w:w="4590" w:type="dxa"/>
            <w:tcBorders>
              <w:top w:val="single" w:sz="4" w:space="0" w:color="009EE3"/>
              <w:left w:val="single" w:sz="4" w:space="0" w:color="009EE3"/>
              <w:bottom w:val="single" w:sz="4" w:space="0" w:color="009EE3"/>
              <w:right w:val="single" w:sz="4" w:space="0" w:color="009EE3"/>
            </w:tcBorders>
          </w:tcPr>
          <w:p w:rsidR="00790103" w:rsidRPr="00DF16ED" w:rsidRDefault="00790103" w:rsidP="00790103">
            <w:pPr>
              <w:pStyle w:val="Tabletext"/>
            </w:pPr>
            <w:r w:rsidRPr="00DF16ED">
              <w:t>Meter Balance</w:t>
            </w:r>
          </w:p>
        </w:tc>
      </w:tr>
      <w:tr w:rsidR="00790103" w:rsidRPr="00027E40" w:rsidTr="004F6F34">
        <w:tc>
          <w:tcPr>
            <w:tcW w:w="4590" w:type="dxa"/>
            <w:tcBorders>
              <w:top w:val="single" w:sz="4" w:space="0" w:color="009EE3"/>
              <w:left w:val="single" w:sz="4" w:space="0" w:color="009EE3"/>
              <w:bottom w:val="single" w:sz="4" w:space="0" w:color="009EE3"/>
              <w:right w:val="single" w:sz="4" w:space="0" w:color="009EE3"/>
            </w:tcBorders>
          </w:tcPr>
          <w:p w:rsidR="00790103" w:rsidRPr="00DF16ED" w:rsidRDefault="00790103" w:rsidP="004038B1">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rsidR="00790103" w:rsidRPr="00DF16ED" w:rsidRDefault="00790103" w:rsidP="00D72D64">
            <w:pPr>
              <w:pStyle w:val="Tabletext"/>
              <w:rPr>
                <w:rFonts w:eastAsia="Times New Roman"/>
                <w:color w:val="00AEEF"/>
              </w:rPr>
            </w:pPr>
            <w:r w:rsidRPr="00DF16ED">
              <w:t xml:space="preserve">ESME </w:t>
            </w:r>
            <w:r w:rsidR="00605C07">
              <w:t>or</w:t>
            </w:r>
            <w:r w:rsidRPr="00DF16ED">
              <w:t xml:space="preserve"> GSME </w:t>
            </w:r>
          </w:p>
        </w:tc>
      </w:tr>
      <w:tr w:rsidR="00790103" w:rsidRPr="00027E40" w:rsidTr="004F6F34">
        <w:tc>
          <w:tcPr>
            <w:tcW w:w="4590" w:type="dxa"/>
            <w:tcBorders>
              <w:top w:val="single" w:sz="4" w:space="0" w:color="009EE3"/>
              <w:left w:val="single" w:sz="4" w:space="0" w:color="009EE3"/>
              <w:bottom w:val="single" w:sz="4" w:space="0" w:color="009EE3"/>
              <w:right w:val="single" w:sz="4" w:space="0" w:color="009EE3"/>
            </w:tcBorders>
          </w:tcPr>
          <w:p w:rsidR="00790103" w:rsidRPr="00DF16ED" w:rsidRDefault="00790103" w:rsidP="004038B1">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790103" w:rsidRPr="00DF16ED" w:rsidRDefault="00790103" w:rsidP="009D502E">
            <w:pPr>
              <w:pStyle w:val="Tabletext"/>
            </w:pPr>
            <w:r w:rsidRPr="00DF16ED">
              <w:t>Supplier</w:t>
            </w:r>
          </w:p>
          <w:p w:rsidR="00790103" w:rsidRPr="00DF16ED" w:rsidRDefault="008A59A9" w:rsidP="009D502E">
            <w:pPr>
              <w:pStyle w:val="Tabletext"/>
            </w:pPr>
            <w:r w:rsidRPr="00DF16ED" w:rsidDel="008A59A9">
              <w:rPr>
                <w:strike/>
              </w:rPr>
              <w:t xml:space="preserve"> </w:t>
            </w:r>
          </w:p>
        </w:tc>
      </w:tr>
      <w:tr w:rsidR="00790103" w:rsidRPr="00027E40" w:rsidTr="004F6F34">
        <w:tc>
          <w:tcPr>
            <w:tcW w:w="4590" w:type="dxa"/>
            <w:tcBorders>
              <w:top w:val="single" w:sz="4" w:space="0" w:color="009EE3"/>
              <w:left w:val="single" w:sz="4" w:space="0" w:color="009EE3"/>
              <w:bottom w:val="single" w:sz="4" w:space="0" w:color="009EE3"/>
              <w:right w:val="single" w:sz="4" w:space="0" w:color="009EE3"/>
            </w:tcBorders>
          </w:tcPr>
          <w:p w:rsidR="00790103" w:rsidRPr="00DF16ED" w:rsidRDefault="00790103" w:rsidP="007555BE">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rsidR="00790103" w:rsidRPr="00DF16ED" w:rsidRDefault="00EB1B70" w:rsidP="009D502E">
            <w:pPr>
              <w:pStyle w:val="Tabletext"/>
              <w:rPr>
                <w:strike/>
              </w:rPr>
            </w:pPr>
            <w:r>
              <w:t>N/A</w:t>
            </w:r>
          </w:p>
        </w:tc>
      </w:tr>
      <w:tr w:rsidR="00790103" w:rsidRPr="00027E40" w:rsidTr="004F6F34">
        <w:tc>
          <w:tcPr>
            <w:tcW w:w="4590" w:type="dxa"/>
            <w:tcBorders>
              <w:top w:val="single" w:sz="4" w:space="0" w:color="009EE3"/>
              <w:left w:val="single" w:sz="4" w:space="0" w:color="009EE3"/>
              <w:bottom w:val="single" w:sz="4" w:space="0" w:color="009EE3"/>
              <w:right w:val="single" w:sz="4" w:space="0" w:color="009EE3"/>
            </w:tcBorders>
          </w:tcPr>
          <w:p w:rsidR="00790103" w:rsidRPr="00DF16ED" w:rsidRDefault="00790103" w:rsidP="004F6F34">
            <w:pPr>
              <w:pStyle w:val="Tabletext"/>
            </w:pPr>
            <w:r w:rsidRPr="00DF16ED">
              <w:t xml:space="preserve">Valid initiating </w:t>
            </w:r>
            <w:r w:rsidR="00BF49D1">
              <w:t>Device</w:t>
            </w:r>
            <w:r w:rsidRPr="00DF16ED">
              <w:t xml:space="preserve"> type(s) [</w:t>
            </w:r>
            <w:r w:rsidR="00DC0E42">
              <w:t>SM</w:t>
            </w:r>
            <w:r w:rsidRPr="00DF16ED">
              <w:t xml:space="preserve">HAN Only Messages] </w:t>
            </w:r>
          </w:p>
        </w:tc>
        <w:tc>
          <w:tcPr>
            <w:tcW w:w="4590" w:type="dxa"/>
            <w:tcBorders>
              <w:top w:val="single" w:sz="4" w:space="0" w:color="009EE3"/>
              <w:left w:val="single" w:sz="4" w:space="0" w:color="009EE3"/>
              <w:bottom w:val="single" w:sz="4" w:space="0" w:color="009EE3"/>
              <w:right w:val="single" w:sz="4" w:space="0" w:color="009EE3"/>
            </w:tcBorders>
          </w:tcPr>
          <w:p w:rsidR="00790103" w:rsidRPr="00DF16ED" w:rsidRDefault="00EB1B70" w:rsidP="009D502E">
            <w:pPr>
              <w:pStyle w:val="Tabletext"/>
            </w:pPr>
            <w:r>
              <w:t>N/A</w:t>
            </w:r>
          </w:p>
        </w:tc>
      </w:tr>
      <w:tr w:rsidR="00D16AB5" w:rsidRPr="00027E40" w:rsidTr="004F6F34">
        <w:tc>
          <w:tcPr>
            <w:tcW w:w="4590" w:type="dxa"/>
            <w:tcBorders>
              <w:top w:val="single" w:sz="4" w:space="0" w:color="009EE3"/>
              <w:left w:val="single" w:sz="4" w:space="0" w:color="009EE3"/>
              <w:bottom w:val="single" w:sz="4" w:space="0" w:color="009EE3"/>
              <w:right w:val="single" w:sz="4" w:space="0" w:color="009EE3"/>
            </w:tcBorders>
          </w:tcPr>
          <w:p w:rsidR="00D16AB5" w:rsidRPr="00DF16ED" w:rsidRDefault="00D16AB5" w:rsidP="004F6F34">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rsidR="00D16AB5" w:rsidRPr="00DF16ED" w:rsidRDefault="002B3C79" w:rsidP="00C44934">
            <w:pPr>
              <w:pStyle w:val="Tabletext"/>
              <w:rPr>
                <w:rFonts w:eastAsia="Times New Roman"/>
                <w:color w:val="00AEEF"/>
              </w:rPr>
            </w:pPr>
            <w:r>
              <w:t xml:space="preserve">See this Section </w:t>
            </w:r>
            <w:r>
              <w:fldChar w:fldCharType="begin"/>
            </w:r>
            <w:r>
              <w:instrText xml:space="preserve"> REF _Ref378577557 \r \h </w:instrText>
            </w:r>
            <w:r>
              <w:fldChar w:fldCharType="separate"/>
            </w:r>
            <w:r w:rsidR="007E3F9A">
              <w:t>14.7</w:t>
            </w:r>
            <w:r>
              <w:fldChar w:fldCharType="end"/>
            </w:r>
          </w:p>
        </w:tc>
      </w:tr>
    </w:tbl>
    <w:p w:rsidR="00B108BA" w:rsidRDefault="00FC653E" w:rsidP="00B108BA">
      <w:pPr>
        <w:pStyle w:val="TableHeader"/>
        <w:framePr w:hSpace="0" w:wrap="auto" w:vAnchor="margin" w:hAnchor="text" w:yAlign="inline"/>
        <w:rPr>
          <w:lang w:eastAsia="en-GB"/>
        </w:rPr>
      </w:pPr>
      <w:r>
        <w:rPr>
          <w:lang w:eastAsia="en-GB"/>
        </w:rPr>
        <w:t>Table</w:t>
      </w:r>
      <w:r w:rsidR="00132537">
        <w:rPr>
          <w:lang w:eastAsia="en-GB"/>
        </w:rPr>
        <w:t xml:space="preserve"> </w:t>
      </w:r>
      <w:r w:rsidR="00A46D7D">
        <w:rPr>
          <w:lang w:eastAsia="en-GB"/>
        </w:rPr>
        <w:fldChar w:fldCharType="begin"/>
      </w:r>
      <w:r w:rsidR="00A46D7D">
        <w:rPr>
          <w:lang w:eastAsia="en-GB"/>
        </w:rPr>
        <w:instrText xml:space="preserve"> REF _Ref378577580 \r \h </w:instrText>
      </w:r>
      <w:r w:rsidR="00A46D7D">
        <w:rPr>
          <w:lang w:eastAsia="en-GB"/>
        </w:rPr>
      </w:r>
      <w:r w:rsidR="00A46D7D">
        <w:rPr>
          <w:lang w:eastAsia="en-GB"/>
        </w:rPr>
        <w:fldChar w:fldCharType="separate"/>
      </w:r>
      <w:r w:rsidR="007E3F9A">
        <w:rPr>
          <w:lang w:eastAsia="en-GB"/>
        </w:rPr>
        <w:t>14.7.1</w:t>
      </w:r>
      <w:r w:rsidR="00A46D7D">
        <w:rPr>
          <w:lang w:eastAsia="en-GB"/>
        </w:rPr>
        <w:fldChar w:fldCharType="end"/>
      </w:r>
      <w:r w:rsidR="00B108BA">
        <w:rPr>
          <w:lang w:eastAsia="en-GB"/>
        </w:rPr>
        <w:t>:</w:t>
      </w:r>
      <w:r w:rsidR="00A46D7D">
        <w:rPr>
          <w:lang w:eastAsia="en-GB"/>
        </w:rPr>
        <w:t xml:space="preserve"> </w:t>
      </w:r>
      <w:r w:rsidR="00B108BA">
        <w:rPr>
          <w:lang w:eastAsia="en-GB"/>
        </w:rPr>
        <w:t xml:space="preserve"> Use Case Cross References</w:t>
      </w:r>
      <w:r w:rsidR="00A46D7D">
        <w:rPr>
          <w:lang w:eastAsia="en-GB"/>
        </w:rPr>
        <w:t xml:space="preserve"> for Prepayment Top Up through PPMID entry</w:t>
      </w:r>
    </w:p>
    <w:p w:rsidR="00FC653E" w:rsidRDefault="00FC653E" w:rsidP="00FC653E">
      <w:pPr>
        <w:pStyle w:val="Heading3"/>
      </w:pPr>
      <w:r>
        <w:t>Pre-conditions</w:t>
      </w:r>
    </w:p>
    <w:p w:rsidR="00FC653E" w:rsidRDefault="001D62BE" w:rsidP="00FC653E">
      <w:r>
        <w:t>None.</w:t>
      </w:r>
    </w:p>
    <w:p w:rsidR="00FC653E" w:rsidRDefault="00FC653E" w:rsidP="00FC653E">
      <w:pPr>
        <w:pStyle w:val="Heading3"/>
      </w:pPr>
      <w:r>
        <w:t>Detailed Steps</w:t>
      </w:r>
    </w:p>
    <w:p w:rsidR="00FC653E" w:rsidRDefault="00FC653E" w:rsidP="00003B5E">
      <w:pPr>
        <w:pStyle w:val="Heading4"/>
      </w:pPr>
      <w:r w:rsidRPr="00003B5E">
        <w:t>Detailed</w:t>
      </w:r>
      <w:r>
        <w:t xml:space="preserve"> Steps</w:t>
      </w:r>
      <w:r w:rsidR="00003B5E">
        <w:t xml:space="preserve"> </w:t>
      </w:r>
      <w:r>
        <w:t>/</w:t>
      </w:r>
      <w:r w:rsidR="00003B5E">
        <w:t xml:space="preserve"> </w:t>
      </w:r>
      <w:r>
        <w:t>Sequence</w:t>
      </w:r>
    </w:p>
    <w:p w:rsidR="00FC653E" w:rsidRDefault="005C7D69" w:rsidP="00003B5E">
      <w:pPr>
        <w:pStyle w:val="Heading5"/>
      </w:pPr>
      <w:r>
        <w:t>Verifying</w:t>
      </w:r>
      <w:r w:rsidR="00FC653E">
        <w:t xml:space="preserve"> the UTRN </w:t>
      </w:r>
      <w:r>
        <w:t>check digit</w:t>
      </w:r>
    </w:p>
    <w:p w:rsidR="005C7D69" w:rsidRDefault="00FC653E" w:rsidP="005C7D69">
      <w:r>
        <w:t xml:space="preserve">The PPMID may validate the 20th digit (the UTRN Check Digit) as specified at </w:t>
      </w:r>
      <w:r w:rsidR="00504E2E">
        <w:t xml:space="preserve">Section </w:t>
      </w:r>
      <w:r w:rsidR="00504E2E">
        <w:fldChar w:fldCharType="begin"/>
      </w:r>
      <w:r w:rsidR="00504E2E">
        <w:instrText xml:space="preserve"> REF _Ref378606704 \r \h </w:instrText>
      </w:r>
      <w:r w:rsidR="00504E2E">
        <w:fldChar w:fldCharType="separate"/>
      </w:r>
      <w:r w:rsidR="007E3F9A">
        <w:t>14.8</w:t>
      </w:r>
      <w:r w:rsidR="00504E2E">
        <w:fldChar w:fldCharType="end"/>
      </w:r>
      <w:r w:rsidR="00504E2E">
        <w:t xml:space="preserve"> (</w:t>
      </w:r>
      <w:r>
        <w:t>Calculating and Verifying the UTRN Check Digit</w:t>
      </w:r>
      <w:r w:rsidR="00504E2E">
        <w:t>)</w:t>
      </w:r>
      <w:r>
        <w:t>.</w:t>
      </w:r>
      <w:r w:rsidR="005C7D69">
        <w:t xml:space="preserve">  Where this check fails, the PPMID shall cease processing the </w:t>
      </w:r>
      <w:r w:rsidR="00FC5075">
        <w:t>C</w:t>
      </w:r>
      <w:r w:rsidR="005C7D69">
        <w:t>ommand and shall inform the consumer of the failure of the check digit.</w:t>
      </w:r>
    </w:p>
    <w:p w:rsidR="00FC653E" w:rsidRDefault="00FC653E" w:rsidP="00003B5E">
      <w:pPr>
        <w:pStyle w:val="Heading5"/>
      </w:pPr>
      <w:r>
        <w:t>Command Construction by the PPMID</w:t>
      </w:r>
    </w:p>
    <w:p w:rsidR="001D62BE" w:rsidRDefault="001D62BE" w:rsidP="001D62BE">
      <w:r>
        <w:t>Where the target Device is a GSME, the PPMID shall construct the Command according to the requirements of Use Case PCS01.</w:t>
      </w:r>
    </w:p>
    <w:p w:rsidR="001D62BE" w:rsidRDefault="001D62BE" w:rsidP="001D62BE">
      <w:r>
        <w:t xml:space="preserve">Where the target Device is an ESME, the PPMID shall construct a </w:t>
      </w:r>
      <w:r w:rsidR="00800286">
        <w:t xml:space="preserve">GBZ </w:t>
      </w:r>
      <w:r>
        <w:t>Consumer Top Up command.</w:t>
      </w:r>
    </w:p>
    <w:p w:rsidR="001D62BE" w:rsidRDefault="001D62BE" w:rsidP="001D62BE">
      <w:r>
        <w:t>In all cases:</w:t>
      </w:r>
    </w:p>
    <w:p w:rsidR="001D62BE" w:rsidRDefault="001D62BE" w:rsidP="001D62BE">
      <w:pPr>
        <w:pStyle w:val="ListBullet"/>
      </w:pPr>
      <w:r>
        <w:t xml:space="preserve">the value of the TopUp Code, with its </w:t>
      </w:r>
      <w:r w:rsidR="00800286">
        <w:t>GBZ</w:t>
      </w:r>
      <w:r>
        <w:t xml:space="preserve"> meaning, shall be set to be a </w:t>
      </w:r>
      <w:r w:rsidRPr="00401E17">
        <w:rPr>
          <w:rStyle w:val="CNFontChar"/>
        </w:rPr>
        <w:t>VisibleString</w:t>
      </w:r>
      <w:r>
        <w:t xml:space="preserve"> whose value is the 20 digit UTRN; and </w:t>
      </w:r>
    </w:p>
    <w:p w:rsidR="001D62BE" w:rsidRDefault="001D62BE" w:rsidP="001D62BE">
      <w:pPr>
        <w:pStyle w:val="ListBullet"/>
      </w:pPr>
      <w:r>
        <w:lastRenderedPageBreak/>
        <w:t xml:space="preserve">the value of the Originating Device, with its </w:t>
      </w:r>
      <w:r w:rsidR="00800286">
        <w:t xml:space="preserve">GBZ </w:t>
      </w:r>
      <w:r>
        <w:t xml:space="preserve">meaning, shall be 0x02 (IHD). </w:t>
      </w:r>
    </w:p>
    <w:p w:rsidR="00FC653E" w:rsidRDefault="00FC653E" w:rsidP="00003B5E">
      <w:pPr>
        <w:pStyle w:val="Heading5"/>
      </w:pPr>
      <w:r>
        <w:t>HAN Only Command Validation by the ESME</w:t>
      </w:r>
      <w:r w:rsidR="007F489D">
        <w:t xml:space="preserve"> </w:t>
      </w:r>
      <w:r>
        <w:t>/</w:t>
      </w:r>
      <w:r w:rsidR="007F489D">
        <w:t xml:space="preserve"> </w:t>
      </w:r>
      <w:r>
        <w:t>GSME</w:t>
      </w:r>
    </w:p>
    <w:p w:rsidR="00831038" w:rsidRDefault="00831038" w:rsidP="00831038">
      <w:r>
        <w:t xml:space="preserve">If the ESME / GSME has no PPMID in its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7E3F9A">
        <w:t>6.2.4.2</w:t>
      </w:r>
      <w:r>
        <w:rPr>
          <w:highlight w:val="yellow"/>
        </w:rPr>
        <w:fldChar w:fldCharType="end"/>
      </w:r>
      <w:r>
        <w:t xml:space="preserve"> and undertake no additional processing.</w:t>
      </w:r>
    </w:p>
    <w:p w:rsidR="00831038" w:rsidRDefault="00831038" w:rsidP="00831038">
      <w:r>
        <w:t>If the ESME / GSME has a PPMID in its Device Log:</w:t>
      </w:r>
    </w:p>
    <w:p w:rsidR="00831038" w:rsidRPr="00831038" w:rsidRDefault="00831038" w:rsidP="00831038">
      <w:pPr>
        <w:pStyle w:val="ListBullet"/>
      </w:pPr>
      <w:r>
        <w:t>i</w:t>
      </w:r>
      <w:r w:rsidRPr="00831038">
        <w:t xml:space="preserve">f the receiving Device is an ESME, the ESME shall use </w:t>
      </w:r>
      <w:r w:rsidR="00800286">
        <w:t xml:space="preserve">GBZ </w:t>
      </w:r>
      <w:r w:rsidRPr="00831038">
        <w:t xml:space="preserve">cryptographic processes to establish whether the Command was authentically issued by the PPMID </w:t>
      </w:r>
      <w:r w:rsidRPr="00A37297">
        <w:t xml:space="preserve">that is </w:t>
      </w:r>
      <w:r w:rsidRPr="007E45ED">
        <w:t>in its</w:t>
      </w:r>
      <w:r w:rsidRPr="00F01737">
        <w:t xml:space="preserve"> </w:t>
      </w:r>
      <w:r w:rsidRPr="00103FA2">
        <w:t>Device Log;</w:t>
      </w:r>
      <w:r w:rsidRPr="006E2962">
        <w:t xml:space="preserve"> </w:t>
      </w:r>
      <w:r>
        <w:t>or</w:t>
      </w:r>
    </w:p>
    <w:p w:rsidR="00831038" w:rsidRPr="006E2962" w:rsidRDefault="00831038" w:rsidP="00831038">
      <w:pPr>
        <w:pStyle w:val="ListBullet"/>
      </w:pPr>
      <w:r>
        <w:t>i</w:t>
      </w:r>
      <w:r w:rsidRPr="00831038">
        <w:t>f the receiving Device is a GSME, the GSME shall undertake Command Authenticity and Integrity Verification, as required for a Comm</w:t>
      </w:r>
      <w:r w:rsidRPr="00A37297">
        <w:t>and of Message Category SM</w:t>
      </w:r>
      <w:r w:rsidRPr="007E45ED">
        <w:t>E.C.PPMID-GSME to</w:t>
      </w:r>
      <w:r w:rsidRPr="00F01737">
        <w:t xml:space="preserve"> establish whether the Command was authentically issued by the PPMID that is in its Device Log</w:t>
      </w:r>
      <w:r w:rsidRPr="00103FA2">
        <w:t>.</w:t>
      </w:r>
    </w:p>
    <w:p w:rsidR="006D4994" w:rsidRDefault="006D4994" w:rsidP="00C25D45">
      <w:r>
        <w:t xml:space="preserve">If the Command was authentically issued by the PPMID within the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7E3F9A">
        <w:t>6.2.4.2</w:t>
      </w:r>
      <w:r>
        <w:rPr>
          <w:highlight w:val="yellow"/>
        </w:rPr>
        <w:fldChar w:fldCharType="end"/>
      </w:r>
      <w:r>
        <w:t>.</w:t>
      </w:r>
    </w:p>
    <w:p w:rsidR="00FC653E" w:rsidRDefault="006D4994" w:rsidP="00FC653E">
      <w:r>
        <w:t xml:space="preserve">If the Command was authentically issued by the PPMID within the Device Log, the ESME / GSME </w:t>
      </w:r>
      <w:r w:rsidRPr="00003B5E">
        <w:t>shall comply</w:t>
      </w:r>
      <w:r>
        <w:t xml:space="preserve"> with the requirements of Section </w:t>
      </w:r>
      <w:r w:rsidR="00A37297">
        <w:rPr>
          <w:highlight w:val="yellow"/>
        </w:rPr>
        <w:fldChar w:fldCharType="begin"/>
      </w:r>
      <w:r w:rsidR="00A37297">
        <w:instrText xml:space="preserve"> REF _Ref378607429 \r \h </w:instrText>
      </w:r>
      <w:r w:rsidR="00A37297">
        <w:rPr>
          <w:highlight w:val="yellow"/>
        </w:rPr>
      </w:r>
      <w:r w:rsidR="00A37297">
        <w:rPr>
          <w:highlight w:val="yellow"/>
        </w:rPr>
        <w:fldChar w:fldCharType="separate"/>
      </w:r>
      <w:r w:rsidR="007E3F9A">
        <w:t>14.6.3</w:t>
      </w:r>
      <w:r w:rsidR="00A37297">
        <w:rPr>
          <w:highlight w:val="yellow"/>
        </w:rPr>
        <w:fldChar w:fldCharType="end"/>
      </w:r>
      <w:r>
        <w:t xml:space="preserve"> </w:t>
      </w:r>
      <w:r w:rsidR="00A37297">
        <w:t xml:space="preserve">(but excluding requirements in Sections </w:t>
      </w:r>
      <w:r w:rsidR="00A37297">
        <w:fldChar w:fldCharType="begin"/>
      </w:r>
      <w:r w:rsidR="00A37297">
        <w:instrText xml:space="preserve"> REF _Ref390327900 \r \h </w:instrText>
      </w:r>
      <w:r w:rsidR="00A37297">
        <w:fldChar w:fldCharType="separate"/>
      </w:r>
      <w:r w:rsidR="007E3F9A">
        <w:t>14.6.3.1.1</w:t>
      </w:r>
      <w:r w:rsidR="00A37297">
        <w:fldChar w:fldCharType="end"/>
      </w:r>
      <w:r w:rsidR="00A37297">
        <w:t>, save that the ESME / GSME shall disregard the 20</w:t>
      </w:r>
      <w:r w:rsidR="00A37297" w:rsidRPr="00DC6BC6">
        <w:rPr>
          <w:vertAlign w:val="superscript"/>
        </w:rPr>
        <w:t>th</w:t>
      </w:r>
      <w:r w:rsidR="00A37297">
        <w:t xml:space="preserve"> digit before undertaking any further </w:t>
      </w:r>
      <w:r w:rsidR="00800286">
        <w:t>steps</w:t>
      </w:r>
      <w:r w:rsidR="00A37297">
        <w:t>), and so process the contents of the Command accordingly.</w:t>
      </w:r>
    </w:p>
    <w:p w:rsidR="00FC653E" w:rsidRDefault="00FC653E" w:rsidP="00003B5E">
      <w:pPr>
        <w:pStyle w:val="Heading5"/>
      </w:pPr>
      <w:bookmarkStart w:id="5759" w:name="_Ref378607457"/>
      <w:r>
        <w:t>HAN Only Response Construction</w:t>
      </w:r>
      <w:bookmarkEnd w:id="5759"/>
      <w:r w:rsidR="00C91F5B">
        <w:t xml:space="preserve"> and Issue</w:t>
      </w:r>
    </w:p>
    <w:p w:rsidR="00FC653E" w:rsidRPr="004E0C85" w:rsidRDefault="00FC653E" w:rsidP="00FC653E">
      <w:r w:rsidRPr="00F01737">
        <w:t>Where the ESME</w:t>
      </w:r>
      <w:r w:rsidR="00003B5E" w:rsidRPr="00F01737">
        <w:t xml:space="preserve"> </w:t>
      </w:r>
      <w:r w:rsidRPr="00103FA2">
        <w:t>/</w:t>
      </w:r>
      <w:r w:rsidR="00003B5E" w:rsidRPr="006E2962">
        <w:t xml:space="preserve"> </w:t>
      </w:r>
      <w:r w:rsidRPr="004E0C85">
        <w:t>GSME successfully creates a Remote Party Response to its Suppli</w:t>
      </w:r>
      <w:r w:rsidR="00003B5E" w:rsidRPr="00EB2AD8">
        <w:t>er, as per the requirements in S</w:t>
      </w:r>
      <w:r w:rsidRPr="00670B7D">
        <w:t xml:space="preserve">ection </w:t>
      </w:r>
      <w:r w:rsidR="004C557C" w:rsidRPr="00C25D45">
        <w:fldChar w:fldCharType="begin"/>
      </w:r>
      <w:r w:rsidR="004C557C" w:rsidRPr="0037130C">
        <w:instrText xml:space="preserve"> REF _Ref378607441 \r \h </w:instrText>
      </w:r>
      <w:r w:rsidR="007E45ED" w:rsidRPr="00C25D45">
        <w:instrText xml:space="preserve"> \* MERGEFORMAT </w:instrText>
      </w:r>
      <w:r w:rsidR="004C557C" w:rsidRPr="00C25D45">
        <w:fldChar w:fldCharType="separate"/>
      </w:r>
      <w:r w:rsidR="007E3F9A">
        <w:t>14.6.4</w:t>
      </w:r>
      <w:r w:rsidR="004C557C" w:rsidRPr="00C25D45">
        <w:fldChar w:fldCharType="end"/>
      </w:r>
      <w:r w:rsidRPr="00F01737">
        <w:t>, the ESME</w:t>
      </w:r>
      <w:r w:rsidR="00003B5E" w:rsidRPr="00F01737">
        <w:t xml:space="preserve"> </w:t>
      </w:r>
      <w:r w:rsidRPr="00103FA2">
        <w:t>/</w:t>
      </w:r>
      <w:r w:rsidR="00003B5E" w:rsidRPr="006E2962">
        <w:t xml:space="preserve"> </w:t>
      </w:r>
      <w:r w:rsidRPr="004E0C85">
        <w:t>GSME shall also:</w:t>
      </w:r>
    </w:p>
    <w:p w:rsidR="00A37297" w:rsidRPr="00F01737" w:rsidRDefault="00A37297" w:rsidP="00C25D45">
      <w:pPr>
        <w:pStyle w:val="ListBullet"/>
      </w:pPr>
      <w:r w:rsidRPr="00EB2AD8">
        <w:t>w</w:t>
      </w:r>
      <w:r w:rsidRPr="00670B7D">
        <w:t xml:space="preserve">here the Device is a GSME, construct the </w:t>
      </w:r>
      <w:r w:rsidR="0037130C" w:rsidRPr="00C25D45">
        <w:t xml:space="preserve">HAN Only </w:t>
      </w:r>
      <w:r w:rsidRPr="00F01737">
        <w:t>Response according to the requ</w:t>
      </w:r>
      <w:r w:rsidRPr="00103FA2">
        <w:t>irements of Use Case PCS01</w:t>
      </w:r>
      <w:r w:rsidR="0037130C" w:rsidRPr="00C25D45">
        <w:t xml:space="preserve"> and send it to the PPMID</w:t>
      </w:r>
      <w:r w:rsidRPr="00F01737">
        <w:t>; or</w:t>
      </w:r>
    </w:p>
    <w:p w:rsidR="00A37297" w:rsidRPr="00F01737" w:rsidRDefault="00A37297" w:rsidP="00C25D45">
      <w:pPr>
        <w:pStyle w:val="ListBullet"/>
      </w:pPr>
      <w:r w:rsidRPr="00103FA2">
        <w:t>w</w:t>
      </w:r>
      <w:r w:rsidRPr="006E2962">
        <w:t xml:space="preserve">here the Device is an ESME, construct a </w:t>
      </w:r>
      <w:r w:rsidR="00800286">
        <w:t xml:space="preserve">GBZ </w:t>
      </w:r>
      <w:r w:rsidRPr="006E2962">
        <w:t>Consumer T</w:t>
      </w:r>
      <w:r w:rsidRPr="004E0C85">
        <w:t>op Up command</w:t>
      </w:r>
      <w:r w:rsidR="0037130C" w:rsidRPr="00C25D45">
        <w:t>, and send it to the PPMID</w:t>
      </w:r>
      <w:r w:rsidRPr="00F01737">
        <w:t>.</w:t>
      </w:r>
    </w:p>
    <w:p w:rsidR="00A37297" w:rsidRPr="00103FA2" w:rsidRDefault="00A37297" w:rsidP="00C25D45">
      <w:r w:rsidRPr="00F01737">
        <w:t>In all cases</w:t>
      </w:r>
      <w:r w:rsidR="0037130C" w:rsidRPr="00C25D45">
        <w:t xml:space="preserve"> </w:t>
      </w:r>
      <w:r w:rsidRPr="00F01737">
        <w:t>the value of the Source of Top up</w:t>
      </w:r>
      <w:r w:rsidRPr="00103FA2">
        <w:t xml:space="preserve">, with its </w:t>
      </w:r>
      <w:r w:rsidR="00800286">
        <w:t xml:space="preserve">GBZ </w:t>
      </w:r>
      <w:r w:rsidRPr="00103FA2">
        <w:t xml:space="preserve">meaning, shall be 0x02 (IHD). </w:t>
      </w:r>
    </w:p>
    <w:p w:rsidR="00947578" w:rsidRDefault="00947578" w:rsidP="00947578">
      <w:pPr>
        <w:pStyle w:val="Heading2"/>
      </w:pPr>
      <w:bookmarkStart w:id="5760" w:name="_Toc391993705"/>
      <w:bookmarkStart w:id="5761" w:name="_Toc391997075"/>
      <w:bookmarkStart w:id="5762" w:name="_Toc391998517"/>
      <w:bookmarkStart w:id="5763" w:name="_Toc392083634"/>
      <w:bookmarkStart w:id="5764" w:name="_Toc392142804"/>
      <w:bookmarkStart w:id="5765" w:name="_Toc392327945"/>
      <w:bookmarkStart w:id="5766" w:name="_Toc392338959"/>
      <w:bookmarkStart w:id="5767" w:name="_Toc392419832"/>
      <w:bookmarkStart w:id="5768" w:name="_Toc392602593"/>
      <w:bookmarkStart w:id="5769" w:name="_Toc391993707"/>
      <w:bookmarkStart w:id="5770" w:name="_Toc391997077"/>
      <w:bookmarkStart w:id="5771" w:name="_Toc391998519"/>
      <w:bookmarkStart w:id="5772" w:name="_Toc392083636"/>
      <w:bookmarkStart w:id="5773" w:name="_Toc392142806"/>
      <w:bookmarkStart w:id="5774" w:name="_Toc392327947"/>
      <w:bookmarkStart w:id="5775" w:name="_Toc392338961"/>
      <w:bookmarkStart w:id="5776" w:name="_Toc392419834"/>
      <w:bookmarkStart w:id="5777" w:name="_Toc392602595"/>
      <w:bookmarkStart w:id="5778" w:name="_Toc391993708"/>
      <w:bookmarkStart w:id="5779" w:name="_Toc391997078"/>
      <w:bookmarkStart w:id="5780" w:name="_Toc391998520"/>
      <w:bookmarkStart w:id="5781" w:name="_Toc392083637"/>
      <w:bookmarkStart w:id="5782" w:name="_Toc392142807"/>
      <w:bookmarkStart w:id="5783" w:name="_Toc392327948"/>
      <w:bookmarkStart w:id="5784" w:name="_Toc392338962"/>
      <w:bookmarkStart w:id="5785" w:name="_Toc392419835"/>
      <w:bookmarkStart w:id="5786" w:name="_Toc392602596"/>
      <w:bookmarkStart w:id="5787" w:name="_Toc391819817"/>
      <w:bookmarkStart w:id="5788" w:name="_Toc391821254"/>
      <w:bookmarkStart w:id="5789" w:name="_Toc391822690"/>
      <w:bookmarkStart w:id="5790" w:name="_Toc391824127"/>
      <w:bookmarkStart w:id="5791" w:name="_Toc391993711"/>
      <w:bookmarkStart w:id="5792" w:name="_Toc391997081"/>
      <w:bookmarkStart w:id="5793" w:name="_Toc391998523"/>
      <w:bookmarkStart w:id="5794" w:name="_Toc392083640"/>
      <w:bookmarkStart w:id="5795" w:name="_Toc392142810"/>
      <w:bookmarkStart w:id="5796" w:name="_Toc392327951"/>
      <w:bookmarkStart w:id="5797" w:name="_Toc392338965"/>
      <w:bookmarkStart w:id="5798" w:name="_Toc392419838"/>
      <w:bookmarkStart w:id="5799" w:name="_Toc392602599"/>
      <w:bookmarkStart w:id="5800" w:name="_Toc391819818"/>
      <w:bookmarkStart w:id="5801" w:name="_Toc391821255"/>
      <w:bookmarkStart w:id="5802" w:name="_Toc391822691"/>
      <w:bookmarkStart w:id="5803" w:name="_Toc391824128"/>
      <w:bookmarkStart w:id="5804" w:name="_Toc391993712"/>
      <w:bookmarkStart w:id="5805" w:name="_Toc391997082"/>
      <w:bookmarkStart w:id="5806" w:name="_Toc391998524"/>
      <w:bookmarkStart w:id="5807" w:name="_Toc392083641"/>
      <w:bookmarkStart w:id="5808" w:name="_Toc392142811"/>
      <w:bookmarkStart w:id="5809" w:name="_Toc392327952"/>
      <w:bookmarkStart w:id="5810" w:name="_Toc392338966"/>
      <w:bookmarkStart w:id="5811" w:name="_Toc392419839"/>
      <w:bookmarkStart w:id="5812" w:name="_Toc392602600"/>
      <w:bookmarkStart w:id="5813" w:name="_Ref378578269"/>
      <w:bookmarkStart w:id="5814" w:name="_Ref378606704"/>
      <w:bookmarkStart w:id="5815" w:name="_Toc392602601"/>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r>
        <w:t>Calculating and Verifying the UTRN Check Digit</w:t>
      </w:r>
      <w:bookmarkEnd w:id="5813"/>
      <w:bookmarkEnd w:id="5814"/>
      <w:bookmarkEnd w:id="5815"/>
      <w:r>
        <w:t xml:space="preserve"> </w:t>
      </w:r>
    </w:p>
    <w:p w:rsidR="00C91F5B" w:rsidRDefault="00C91F5B" w:rsidP="00C91F5B">
      <w:r w:rsidRPr="00CC2E16">
        <w:t>The UTRN Check Digit shall be calculated from the 19 decimal digit representation of the PTUT by a process equivalent to the following (Verhoeff’s) Algorithm</w:t>
      </w:r>
      <w:r w:rsidRPr="00CC2E16">
        <w:rPr>
          <w:rStyle w:val="FootnoteReference"/>
        </w:rPr>
        <w:footnoteReference w:id="36"/>
      </w:r>
      <w:r w:rsidRPr="00CC2E16">
        <w:t>:</w:t>
      </w:r>
    </w:p>
    <w:p w:rsidR="00C91F5B" w:rsidRPr="00800286" w:rsidRDefault="00C91F5B">
      <w:pPr>
        <w:pStyle w:val="ListBullet"/>
      </w:pPr>
      <w:r w:rsidRPr="00800286">
        <w:t>setting an interim digit (referred to as IntDig) to have a value of zero;</w:t>
      </w:r>
    </w:p>
    <w:p w:rsidR="00C91F5B" w:rsidRPr="00800286" w:rsidRDefault="00C91F5B">
      <w:pPr>
        <w:pStyle w:val="ListBullet"/>
      </w:pPr>
      <w:r w:rsidRPr="00800286">
        <w:t>setting an index (referred to as K) to have a value of four;</w:t>
      </w:r>
    </w:p>
    <w:p w:rsidR="00C91F5B" w:rsidRPr="00800286" w:rsidRDefault="00C91F5B">
      <w:pPr>
        <w:pStyle w:val="ListBullet"/>
      </w:pPr>
      <w:r w:rsidRPr="00800286">
        <w:t>repeating the following steps with another index (referred to as J) taking the nineteen values of the integers from 1 to 19 in succession;</w:t>
      </w:r>
    </w:p>
    <w:p w:rsidR="00C91F5B" w:rsidRPr="00CD4A05" w:rsidRDefault="00C91F5B" w:rsidP="00D57C90">
      <w:pPr>
        <w:pStyle w:val="Listsub-bullet"/>
      </w:pPr>
      <w:r w:rsidRPr="00C63CF7">
        <w:t>setting CurDig to the value of the J</w:t>
      </w:r>
      <w:r w:rsidRPr="00756658">
        <w:rPr>
          <w:vertAlign w:val="superscript"/>
        </w:rPr>
        <w:t>th</w:t>
      </w:r>
      <w:r w:rsidRPr="00C63CF7">
        <w:t xml:space="preserve"> digit of the 19 decimal digits of the PTUT, where the first digit is the most significant (leftmost as written) and the nineteenth digit the least significant;</w:t>
      </w:r>
    </w:p>
    <w:p w:rsidR="00C91F5B" w:rsidRPr="00580C33" w:rsidRDefault="00C91F5B" w:rsidP="00D57C90">
      <w:pPr>
        <w:pStyle w:val="Listsub-bullet"/>
      </w:pPr>
      <w:r w:rsidRPr="00CD4A05">
        <w:t xml:space="preserve">setting a third index (referred to as L) to the value in </w:t>
      </w:r>
      <w:r w:rsidRPr="00EF3B37">
        <w:fldChar w:fldCharType="begin"/>
      </w:r>
      <w:r w:rsidRPr="00D57C90">
        <w:instrText xml:space="preserve"> REF _Ref387739397 \h </w:instrText>
      </w:r>
      <w:r w:rsidR="00A74CEA" w:rsidRPr="00D57C90">
        <w:instrText xml:space="preserve"> \* MERGEFORMAT </w:instrText>
      </w:r>
      <w:r w:rsidRPr="00EF3B37">
        <w:fldChar w:fldCharType="separate"/>
      </w:r>
      <w:r w:rsidR="007E3F9A">
        <w:t xml:space="preserve">Table </w:t>
      </w:r>
      <w:r w:rsidRPr="00EF3B37">
        <w:fldChar w:fldCharType="end"/>
      </w:r>
      <w:r w:rsidR="002B6A04" w:rsidRPr="00D14678">
        <w:fldChar w:fldCharType="begin"/>
      </w:r>
      <w:r w:rsidR="002B6A04" w:rsidRPr="00800286">
        <w:instrText xml:space="preserve"> REF _Ref378578269 \r \h </w:instrText>
      </w:r>
      <w:r w:rsidR="00800286" w:rsidRPr="00800286">
        <w:instrText xml:space="preserve"> \* MERGEFORMAT </w:instrText>
      </w:r>
      <w:r w:rsidR="002B6A04" w:rsidRPr="00D14678">
        <w:fldChar w:fldCharType="separate"/>
      </w:r>
      <w:r w:rsidR="007E3F9A">
        <w:t>14.8</w:t>
      </w:r>
      <w:r w:rsidR="002B6A04" w:rsidRPr="00D14678">
        <w:fldChar w:fldCharType="end"/>
      </w:r>
      <w:r w:rsidR="002B6A04" w:rsidRPr="00B545FD">
        <w:t>a</w:t>
      </w:r>
      <w:r w:rsidRPr="00580C33">
        <w:t xml:space="preserve"> using K as the Row Index and CurDig as the Column Index;</w:t>
      </w:r>
    </w:p>
    <w:p w:rsidR="00C91F5B" w:rsidRPr="00580C33" w:rsidRDefault="00C91F5B" w:rsidP="00D57C90">
      <w:pPr>
        <w:pStyle w:val="Listsub-bullet"/>
      </w:pPr>
      <w:r w:rsidRPr="00580C33">
        <w:t>if the value of K is less than 7, setting K to the value of K+1, otherwise setting K to zero;</w:t>
      </w:r>
    </w:p>
    <w:p w:rsidR="00C91F5B" w:rsidRPr="00800286" w:rsidRDefault="00C91F5B" w:rsidP="007E45ED">
      <w:pPr>
        <w:pStyle w:val="letbullet"/>
        <w:ind w:left="851" w:hanging="425"/>
      </w:pPr>
      <w:r w:rsidRPr="00800286">
        <w:lastRenderedPageBreak/>
        <w:t>setting IntDig to the value in</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7E3F9A">
        <w:t>14.8</w:t>
      </w:r>
      <w:r w:rsidR="00DB259A" w:rsidRPr="00C63CF7">
        <w:fldChar w:fldCharType="end"/>
      </w:r>
      <w:r w:rsidR="002B6A04" w:rsidRPr="00800286">
        <w:t>b</w:t>
      </w:r>
      <w:r w:rsidRPr="00800286">
        <w:t xml:space="preserve"> using IntDig as the Row Index and L as the Column Index;</w:t>
      </w:r>
    </w:p>
    <w:p w:rsidR="00C91F5B" w:rsidRPr="00800286" w:rsidRDefault="00C91F5B" w:rsidP="00872E38">
      <w:pPr>
        <w:pStyle w:val="ListBullet"/>
      </w:pPr>
      <w:r w:rsidRPr="00800286">
        <w:t>setting IntDig to the value in row 1 of</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7E3F9A">
        <w:t>14.8</w:t>
      </w:r>
      <w:r w:rsidR="00DB259A" w:rsidRPr="00C63CF7">
        <w:fldChar w:fldCharType="end"/>
      </w:r>
      <w:r w:rsidR="002B6A04" w:rsidRPr="00800286">
        <w:t>c</w:t>
      </w:r>
      <w:r w:rsidRPr="00800286">
        <w:t xml:space="preserve"> using the value</w:t>
      </w:r>
      <w:r w:rsidR="00A74CEA" w:rsidRPr="00800286">
        <w:t xml:space="preserve"> of IntDig as the Column Index; and</w:t>
      </w:r>
    </w:p>
    <w:p w:rsidR="00C91F5B" w:rsidRPr="00800286" w:rsidRDefault="00C91F5B" w:rsidP="00872E38">
      <w:pPr>
        <w:pStyle w:val="ListBullet"/>
      </w:pPr>
      <w:r w:rsidRPr="00800286">
        <w:t>setting the UTRN Check Digit to the value of IntDig</w:t>
      </w:r>
      <w:r w:rsidR="00A74CEA" w:rsidRPr="00800286">
        <w:t>.</w:t>
      </w:r>
    </w:p>
    <w:p w:rsidR="00C91F5B" w:rsidRDefault="00C91F5B" w:rsidP="00C91F5B">
      <w:r>
        <w:t xml:space="preserve">The UTRN Check Digit may be verified by undertaking exactly the same calculation on the 19 most significant digits of the UTRN, and comparing the result (the final value of </w:t>
      </w:r>
      <w:r w:rsidRPr="00756658">
        <w:rPr>
          <w:i/>
        </w:rPr>
        <w:t>IntDig</w:t>
      </w:r>
      <w:r>
        <w:t>, which would be used to set the UTRN Check Digit) to the 20th decimal digit which is the</w:t>
      </w:r>
      <w:r w:rsidRPr="00DF558A">
        <w:t xml:space="preserve"> </w:t>
      </w:r>
      <w:r>
        <w:t xml:space="preserve">UTRN Check Digit. </w:t>
      </w: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rsidTr="00F64514">
        <w:tc>
          <w:tcPr>
            <w:tcW w:w="770" w:type="dxa"/>
            <w:tcBorders>
              <w:top w:val="single" w:sz="4" w:space="0" w:color="009EE3"/>
              <w:left w:val="single" w:sz="4" w:space="0" w:color="009EE3"/>
              <w:bottom w:val="nil"/>
              <w:right w:val="nil"/>
            </w:tcBorders>
            <w:shd w:val="clear" w:color="auto" w:fill="FFFFFF" w:themeFill="background1"/>
          </w:tcPr>
          <w:p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rsidR="00F64514" w:rsidRPr="00027E40" w:rsidRDefault="00F64514" w:rsidP="00F64514">
            <w:pPr>
              <w:pStyle w:val="Tabletext"/>
            </w:pPr>
            <w:r w:rsidRPr="00B3072F">
              <w:rPr>
                <w:color w:val="00B050"/>
                <w:sz w:val="22"/>
                <w:szCs w:val="22"/>
                <w:lang w:eastAsia="en-GB"/>
              </w:rPr>
              <w:t>Column Index</w:t>
            </w:r>
          </w:p>
        </w:tc>
      </w:tr>
      <w:tr w:rsidR="00F64514" w:rsidRPr="00027E40" w:rsidTr="00F64514">
        <w:tc>
          <w:tcPr>
            <w:tcW w:w="770" w:type="dxa"/>
            <w:tcBorders>
              <w:top w:val="nil"/>
              <w:left w:val="single" w:sz="4" w:space="0" w:color="009EE3"/>
              <w:bottom w:val="nil"/>
              <w:right w:val="nil"/>
            </w:tcBorders>
          </w:tcPr>
          <w:p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9</w:t>
            </w:r>
          </w:p>
        </w:tc>
      </w:tr>
      <w:tr w:rsidR="00F64514" w:rsidRPr="00027E40" w:rsidTr="00F64514">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r>
      <w:tr w:rsidR="00F64514" w:rsidRPr="00027E40" w:rsidTr="00F64514">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r>
      <w:tr w:rsidR="00F64514" w:rsidRPr="00027E40" w:rsidTr="00F64514">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r>
      <w:tr w:rsidR="00F64514" w:rsidRPr="00027E40" w:rsidTr="00F64514">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r>
      <w:tr w:rsidR="00F64514" w:rsidRPr="00027E40" w:rsidTr="00872E38">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r>
      <w:tr w:rsidR="00F64514" w:rsidRPr="00027E40" w:rsidTr="00872E38">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r>
      <w:tr w:rsidR="00F64514" w:rsidRPr="00027E40" w:rsidTr="00872E38">
        <w:tc>
          <w:tcPr>
            <w:tcW w:w="770" w:type="dxa"/>
            <w:tcBorders>
              <w:top w:val="nil"/>
              <w:left w:val="single" w:sz="4" w:space="0" w:color="009EE3"/>
              <w:bottom w:val="nil"/>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r>
      <w:tr w:rsidR="00F64514" w:rsidRPr="00027E40" w:rsidTr="00872E38">
        <w:tc>
          <w:tcPr>
            <w:tcW w:w="770" w:type="dxa"/>
            <w:tcBorders>
              <w:top w:val="nil"/>
              <w:left w:val="single" w:sz="4" w:space="0" w:color="009EE3"/>
              <w:bottom w:val="single" w:sz="4" w:space="0" w:color="009EE3"/>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6D77FE">
              <w:rPr>
                <w:szCs w:val="22"/>
              </w:rPr>
              <w:t>8</w:t>
            </w:r>
          </w:p>
        </w:tc>
      </w:tr>
    </w:tbl>
    <w:p w:rsidR="00C91F5B" w:rsidRDefault="00C91F5B" w:rsidP="00872E38">
      <w:pPr>
        <w:pStyle w:val="Tabletext"/>
      </w:pPr>
      <w:bookmarkStart w:id="5816" w:name="_Ref387739397"/>
      <w:r>
        <w:t xml:space="preserve">Table </w:t>
      </w:r>
      <w:bookmarkEnd w:id="5816"/>
      <w:r w:rsidR="00F64514">
        <w:fldChar w:fldCharType="begin"/>
      </w:r>
      <w:r w:rsidR="00F64514">
        <w:instrText xml:space="preserve"> REF _Ref378578269 \r \h </w:instrText>
      </w:r>
      <w:r w:rsidR="00CF092C">
        <w:instrText xml:space="preserve"> \* MERGEFORMAT </w:instrText>
      </w:r>
      <w:r w:rsidR="00F64514">
        <w:fldChar w:fldCharType="separate"/>
      </w:r>
      <w:r w:rsidR="007E3F9A">
        <w:t>14.8</w:t>
      </w:r>
      <w:r w:rsidR="00F64514">
        <w:fldChar w:fldCharType="end"/>
      </w:r>
      <w:r w:rsidR="00F64514">
        <w:t>a:  Setting a third index</w:t>
      </w:r>
    </w:p>
    <w:p w:rsidR="000361D9" w:rsidRDefault="000361D9" w:rsidP="003F705D">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rsidTr="00F64514">
        <w:tc>
          <w:tcPr>
            <w:tcW w:w="770" w:type="dxa"/>
            <w:tcBorders>
              <w:top w:val="single" w:sz="4" w:space="0" w:color="009EE3"/>
              <w:left w:val="single" w:sz="4" w:space="0" w:color="009EE3"/>
              <w:bottom w:val="nil"/>
              <w:right w:val="nil"/>
            </w:tcBorders>
            <w:shd w:val="clear" w:color="auto" w:fill="FFFFFF" w:themeFill="background1"/>
          </w:tcPr>
          <w:p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rsidR="00F64514" w:rsidRPr="00027E40" w:rsidRDefault="00F64514" w:rsidP="00F64514">
            <w:pPr>
              <w:pStyle w:val="Tabletext"/>
            </w:pPr>
            <w:r w:rsidRPr="00B3072F">
              <w:rPr>
                <w:color w:val="00B050"/>
                <w:sz w:val="22"/>
                <w:szCs w:val="22"/>
                <w:lang w:eastAsia="en-GB"/>
              </w:rPr>
              <w:t>Column Index</w:t>
            </w:r>
          </w:p>
        </w:tc>
      </w:tr>
      <w:tr w:rsidR="00F64514" w:rsidRPr="00027E40" w:rsidTr="00F64514">
        <w:tc>
          <w:tcPr>
            <w:tcW w:w="770" w:type="dxa"/>
            <w:tcBorders>
              <w:top w:val="nil"/>
              <w:left w:val="single" w:sz="4" w:space="0" w:color="009EE3"/>
              <w:bottom w:val="nil"/>
              <w:right w:val="nil"/>
            </w:tcBorders>
          </w:tcPr>
          <w:p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rsidR="00F64514" w:rsidRPr="00027E40" w:rsidRDefault="00F64514" w:rsidP="00F64514">
            <w:pPr>
              <w:pStyle w:val="Tabletext"/>
              <w:jc w:val="center"/>
            </w:pPr>
            <w:r w:rsidRPr="00B3072F">
              <w:rPr>
                <w:color w:val="00B050"/>
                <w:szCs w:val="22"/>
              </w:rPr>
              <w:t>9</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9</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r>
      <w:tr w:rsidR="000265DC" w:rsidRPr="00027E40" w:rsidTr="00F64514">
        <w:tc>
          <w:tcPr>
            <w:tcW w:w="770" w:type="dxa"/>
            <w:tcBorders>
              <w:top w:val="nil"/>
              <w:left w:val="single" w:sz="4" w:space="0" w:color="009EE3"/>
              <w:bottom w:val="nil"/>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4</w:t>
            </w:r>
          </w:p>
        </w:tc>
      </w:tr>
      <w:tr w:rsidR="000265DC" w:rsidRPr="00027E40" w:rsidTr="00F64514">
        <w:tc>
          <w:tcPr>
            <w:tcW w:w="770" w:type="dxa"/>
            <w:tcBorders>
              <w:top w:val="nil"/>
              <w:left w:val="single" w:sz="4" w:space="0" w:color="009EE3"/>
              <w:bottom w:val="single" w:sz="4" w:space="0" w:color="009EE3"/>
              <w:right w:val="single" w:sz="4" w:space="0" w:color="009EE3"/>
            </w:tcBorders>
          </w:tcPr>
          <w:p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sidRPr="00B3072F">
              <w:rPr>
                <w:color w:val="FF0000"/>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F64514">
            <w:pPr>
              <w:pStyle w:val="Tabletext"/>
              <w:jc w:val="center"/>
              <w:rPr>
                <w:rFonts w:eastAsia="Times New Roman"/>
                <w:color w:val="00AEEF"/>
              </w:rPr>
            </w:pPr>
            <w:r>
              <w:rPr>
                <w:szCs w:val="22"/>
              </w:rPr>
              <w:t>0</w:t>
            </w:r>
          </w:p>
        </w:tc>
      </w:tr>
    </w:tbl>
    <w:p w:rsidR="00F64514" w:rsidRDefault="00F64514" w:rsidP="00872E38">
      <w:pPr>
        <w:pStyle w:val="Tabletext"/>
      </w:pPr>
      <w:r>
        <w:t xml:space="preserve">Table </w:t>
      </w:r>
      <w:r>
        <w:fldChar w:fldCharType="begin"/>
      </w:r>
      <w:r>
        <w:instrText xml:space="preserve"> REF _Ref378578269 \r \h </w:instrText>
      </w:r>
      <w:r w:rsidR="000265DC">
        <w:instrText xml:space="preserve"> \* MERGEFORMAT </w:instrText>
      </w:r>
      <w:r>
        <w:fldChar w:fldCharType="separate"/>
      </w:r>
      <w:r w:rsidR="007E3F9A">
        <w:t>14.8</w:t>
      </w:r>
      <w:r>
        <w:fldChar w:fldCharType="end"/>
      </w:r>
      <w:r w:rsidR="000265DC">
        <w:t>b</w:t>
      </w:r>
      <w:r>
        <w:t xml:space="preserve">:  </w:t>
      </w:r>
      <w:r w:rsidR="000265DC">
        <w:t>Setting IntDig using IntDig as a Row Index</w:t>
      </w:r>
    </w:p>
    <w:p w:rsidR="000265DC" w:rsidRDefault="000265DC" w:rsidP="00872E38">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0265DC" w:rsidRPr="00027E40" w:rsidTr="00872E38">
        <w:tc>
          <w:tcPr>
            <w:tcW w:w="770" w:type="dxa"/>
            <w:tcBorders>
              <w:top w:val="single" w:sz="4" w:space="0" w:color="009EE3"/>
              <w:left w:val="single" w:sz="4" w:space="0" w:color="009EE3"/>
              <w:bottom w:val="nil"/>
              <w:right w:val="nil"/>
            </w:tcBorders>
            <w:shd w:val="clear" w:color="auto" w:fill="FFFFFF" w:themeFill="background1"/>
          </w:tcPr>
          <w:p w:rsidR="000265DC" w:rsidRPr="00027E40" w:rsidRDefault="000265DC" w:rsidP="0036514E">
            <w:pPr>
              <w:pStyle w:val="Tabletext"/>
            </w:pPr>
          </w:p>
        </w:tc>
        <w:tc>
          <w:tcPr>
            <w:tcW w:w="567" w:type="dxa"/>
            <w:tcBorders>
              <w:top w:val="single" w:sz="4" w:space="0" w:color="009EE3"/>
              <w:left w:val="nil"/>
              <w:bottom w:val="nil"/>
              <w:right w:val="nil"/>
            </w:tcBorders>
            <w:shd w:val="clear" w:color="auto" w:fill="FFFFFF" w:themeFill="background1"/>
          </w:tcPr>
          <w:p w:rsidR="000265DC" w:rsidRPr="00027E40" w:rsidRDefault="000265DC" w:rsidP="0036514E">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rsidR="000265DC" w:rsidRPr="00027E40" w:rsidRDefault="000265DC" w:rsidP="0036514E">
            <w:pPr>
              <w:pStyle w:val="Tabletext"/>
            </w:pPr>
            <w:r w:rsidRPr="00B3072F">
              <w:rPr>
                <w:color w:val="00B050"/>
                <w:sz w:val="22"/>
                <w:szCs w:val="22"/>
                <w:lang w:eastAsia="en-GB"/>
              </w:rPr>
              <w:t>Column Index</w:t>
            </w:r>
          </w:p>
        </w:tc>
      </w:tr>
      <w:tr w:rsidR="000265DC" w:rsidRPr="00027E40" w:rsidTr="00872E38">
        <w:tc>
          <w:tcPr>
            <w:tcW w:w="770" w:type="dxa"/>
            <w:tcBorders>
              <w:top w:val="nil"/>
              <w:left w:val="single" w:sz="4" w:space="0" w:color="009EE3"/>
              <w:bottom w:val="nil"/>
              <w:right w:val="nil"/>
            </w:tcBorders>
          </w:tcPr>
          <w:p w:rsidR="000265DC" w:rsidRPr="00027E40" w:rsidRDefault="000265DC" w:rsidP="0036514E">
            <w:pPr>
              <w:pStyle w:val="Tabletext"/>
            </w:pPr>
            <w:r w:rsidRPr="00B3072F">
              <w:rPr>
                <w:color w:val="FF0000"/>
                <w:szCs w:val="22"/>
              </w:rPr>
              <w:t>Row</w:t>
            </w:r>
          </w:p>
        </w:tc>
        <w:tc>
          <w:tcPr>
            <w:tcW w:w="567" w:type="dxa"/>
            <w:tcBorders>
              <w:top w:val="nil"/>
              <w:left w:val="nil"/>
              <w:bottom w:val="single" w:sz="4" w:space="0" w:color="009EE3"/>
              <w:right w:val="single" w:sz="4" w:space="0" w:color="009EE3"/>
            </w:tcBorders>
          </w:tcPr>
          <w:p w:rsidR="000265DC" w:rsidRPr="00027E40" w:rsidRDefault="000265DC" w:rsidP="0036514E">
            <w:pPr>
              <w:pStyle w:val="Tabletext"/>
            </w:pP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pPr>
            <w:r w:rsidRPr="00B3072F">
              <w:rPr>
                <w:color w:val="00B050"/>
                <w:szCs w:val="22"/>
              </w:rPr>
              <w:t>9</w:t>
            </w:r>
          </w:p>
        </w:tc>
      </w:tr>
      <w:tr w:rsidR="000265DC" w:rsidRPr="00027E40" w:rsidTr="00872E38">
        <w:tc>
          <w:tcPr>
            <w:tcW w:w="770" w:type="dxa"/>
            <w:tcBorders>
              <w:top w:val="nil"/>
              <w:left w:val="single" w:sz="4" w:space="0" w:color="009EE3"/>
              <w:bottom w:val="single" w:sz="4" w:space="0" w:color="009EE3"/>
              <w:right w:val="single" w:sz="4" w:space="0" w:color="009EE3"/>
            </w:tcBorders>
          </w:tcPr>
          <w:p w:rsidR="000265DC" w:rsidRPr="00027E40" w:rsidRDefault="000265DC" w:rsidP="0036514E">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rsidR="000265DC" w:rsidRPr="00027E40" w:rsidRDefault="000265DC" w:rsidP="0036514E">
            <w:pPr>
              <w:pStyle w:val="Tabletext"/>
              <w:jc w:val="center"/>
              <w:rPr>
                <w:rFonts w:eastAsia="Times New Roman"/>
                <w:color w:val="00AEEF"/>
              </w:rPr>
            </w:pPr>
            <w:r>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E3F9A">
              <w:rPr>
                <w:sz w:val="18"/>
                <w:szCs w:val="18"/>
              </w:rPr>
              <w:t>1</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E3F9A">
              <w:rPr>
                <w:sz w:val="18"/>
                <w:szCs w:val="18"/>
              </w:rPr>
              <w:t>2</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E3F9A">
              <w:rPr>
                <w:sz w:val="18"/>
                <w:szCs w:val="18"/>
              </w:rPr>
              <w:t>6</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E3F9A">
              <w:rPr>
                <w:sz w:val="18"/>
                <w:szCs w:val="18"/>
              </w:rPr>
              <w:t>7</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E3F9A">
              <w:rPr>
                <w:sz w:val="18"/>
                <w:szCs w:val="18"/>
              </w:rPr>
              <w:t>5</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E3F9A">
              <w:rPr>
                <w:sz w:val="18"/>
                <w:szCs w:val="18"/>
              </w:rPr>
              <w:t>8</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E3F9A">
              <w:rPr>
                <w:sz w:val="18"/>
                <w:szCs w:val="18"/>
              </w:rPr>
              <w:t>3</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E3F9A">
              <w:rPr>
                <w:sz w:val="18"/>
                <w:szCs w:val="18"/>
              </w:rPr>
              <w:t>0</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E3F9A">
              <w:rPr>
                <w:sz w:val="18"/>
                <w:szCs w:val="18"/>
              </w:rPr>
              <w:t>9</w:t>
            </w:r>
          </w:p>
        </w:tc>
        <w:tc>
          <w:tcPr>
            <w:tcW w:w="567" w:type="dxa"/>
            <w:tcBorders>
              <w:top w:val="single" w:sz="4" w:space="0" w:color="009EE3"/>
              <w:left w:val="single" w:sz="4" w:space="0" w:color="009EE3"/>
              <w:bottom w:val="single" w:sz="4" w:space="0" w:color="009EE3"/>
              <w:right w:val="single" w:sz="4" w:space="0" w:color="009EE3"/>
            </w:tcBorders>
            <w:tcFitText/>
          </w:tcPr>
          <w:p w:rsidR="000265DC" w:rsidRPr="00027E40" w:rsidRDefault="000265DC" w:rsidP="0036514E">
            <w:pPr>
              <w:pStyle w:val="Tabletext"/>
              <w:jc w:val="center"/>
              <w:rPr>
                <w:rFonts w:eastAsia="Times New Roman"/>
                <w:color w:val="00AEEF"/>
              </w:rPr>
            </w:pPr>
            <w:r w:rsidRPr="007E3F9A">
              <w:rPr>
                <w:sz w:val="18"/>
                <w:szCs w:val="18"/>
              </w:rPr>
              <w:t>4</w:t>
            </w:r>
          </w:p>
        </w:tc>
      </w:tr>
    </w:tbl>
    <w:p w:rsidR="000265DC" w:rsidRDefault="000265DC" w:rsidP="00872E38">
      <w:pPr>
        <w:pStyle w:val="Tabletext"/>
      </w:pPr>
      <w:r>
        <w:t xml:space="preserve">Table </w:t>
      </w:r>
      <w:r>
        <w:fldChar w:fldCharType="begin"/>
      </w:r>
      <w:r>
        <w:instrText xml:space="preserve"> REF _Ref378578269 \r \h  \* MERGEFORMAT </w:instrText>
      </w:r>
      <w:r>
        <w:fldChar w:fldCharType="separate"/>
      </w:r>
      <w:r w:rsidR="007E3F9A">
        <w:t>14.8</w:t>
      </w:r>
      <w:r>
        <w:fldChar w:fldCharType="end"/>
      </w:r>
      <w:r>
        <w:t>c:  Setting IntDig using IntDig as a Column Index</w:t>
      </w:r>
    </w:p>
    <w:p w:rsidR="004F6F34" w:rsidRDefault="004F6F34" w:rsidP="004F6F34">
      <w:pPr>
        <w:pStyle w:val="Heading1"/>
      </w:pPr>
      <w:bookmarkStart w:id="5817" w:name="_Toc387758980"/>
      <w:bookmarkStart w:id="5818" w:name="_Toc387760098"/>
      <w:bookmarkStart w:id="5819" w:name="_Toc387762970"/>
      <w:bookmarkStart w:id="5820" w:name="_Toc387764086"/>
      <w:bookmarkStart w:id="5821" w:name="_Toc387765202"/>
      <w:bookmarkStart w:id="5822" w:name="_Toc387766318"/>
      <w:bookmarkStart w:id="5823" w:name="_Toc387768016"/>
      <w:bookmarkStart w:id="5824" w:name="_Toc387769716"/>
      <w:bookmarkStart w:id="5825" w:name="_Toc387771414"/>
      <w:bookmarkStart w:id="5826" w:name="_Toc387773007"/>
      <w:bookmarkStart w:id="5827" w:name="_Toc387758981"/>
      <w:bookmarkStart w:id="5828" w:name="_Toc387760099"/>
      <w:bookmarkStart w:id="5829" w:name="_Toc387762971"/>
      <w:bookmarkStart w:id="5830" w:name="_Toc387764087"/>
      <w:bookmarkStart w:id="5831" w:name="_Toc387765203"/>
      <w:bookmarkStart w:id="5832" w:name="_Toc387766319"/>
      <w:bookmarkStart w:id="5833" w:name="_Toc387768017"/>
      <w:bookmarkStart w:id="5834" w:name="_Toc387769717"/>
      <w:bookmarkStart w:id="5835" w:name="_Toc387771415"/>
      <w:bookmarkStart w:id="5836" w:name="_Toc387773008"/>
      <w:bookmarkStart w:id="5837" w:name="_Toc387758982"/>
      <w:bookmarkStart w:id="5838" w:name="_Toc387760100"/>
      <w:bookmarkStart w:id="5839" w:name="_Toc387762972"/>
      <w:bookmarkStart w:id="5840" w:name="_Toc387764088"/>
      <w:bookmarkStart w:id="5841" w:name="_Toc387765204"/>
      <w:bookmarkStart w:id="5842" w:name="_Toc387766320"/>
      <w:bookmarkStart w:id="5843" w:name="_Toc387768018"/>
      <w:bookmarkStart w:id="5844" w:name="_Toc387769718"/>
      <w:bookmarkStart w:id="5845" w:name="_Toc387771416"/>
      <w:bookmarkStart w:id="5846" w:name="_Toc387773009"/>
      <w:bookmarkStart w:id="5847" w:name="_Toc387758983"/>
      <w:bookmarkStart w:id="5848" w:name="_Toc387760101"/>
      <w:bookmarkStart w:id="5849" w:name="_Toc387762973"/>
      <w:bookmarkStart w:id="5850" w:name="_Toc387764089"/>
      <w:bookmarkStart w:id="5851" w:name="_Toc387765205"/>
      <w:bookmarkStart w:id="5852" w:name="_Toc387766321"/>
      <w:bookmarkStart w:id="5853" w:name="_Toc387768019"/>
      <w:bookmarkStart w:id="5854" w:name="_Toc387769719"/>
      <w:bookmarkStart w:id="5855" w:name="_Toc387771417"/>
      <w:bookmarkStart w:id="5856" w:name="_Toc387773010"/>
      <w:bookmarkStart w:id="5857" w:name="_Toc387758984"/>
      <w:bookmarkStart w:id="5858" w:name="_Toc387760102"/>
      <w:bookmarkStart w:id="5859" w:name="_Toc387762974"/>
      <w:bookmarkStart w:id="5860" w:name="_Toc387764090"/>
      <w:bookmarkStart w:id="5861" w:name="_Toc387765206"/>
      <w:bookmarkStart w:id="5862" w:name="_Toc387766322"/>
      <w:bookmarkStart w:id="5863" w:name="_Toc387768020"/>
      <w:bookmarkStart w:id="5864" w:name="_Toc387769720"/>
      <w:bookmarkStart w:id="5865" w:name="_Toc387771418"/>
      <w:bookmarkStart w:id="5866" w:name="_Toc387773011"/>
      <w:bookmarkStart w:id="5867" w:name="_Toc387758985"/>
      <w:bookmarkStart w:id="5868" w:name="_Toc387760103"/>
      <w:bookmarkStart w:id="5869" w:name="_Toc387762975"/>
      <w:bookmarkStart w:id="5870" w:name="_Toc387764091"/>
      <w:bookmarkStart w:id="5871" w:name="_Toc387765207"/>
      <w:bookmarkStart w:id="5872" w:name="_Toc387766323"/>
      <w:bookmarkStart w:id="5873" w:name="_Toc387768021"/>
      <w:bookmarkStart w:id="5874" w:name="_Toc387769721"/>
      <w:bookmarkStart w:id="5875" w:name="_Toc387771419"/>
      <w:bookmarkStart w:id="5876" w:name="_Toc387773012"/>
      <w:bookmarkStart w:id="5877" w:name="_Toc387758986"/>
      <w:bookmarkStart w:id="5878" w:name="_Toc387760104"/>
      <w:bookmarkStart w:id="5879" w:name="_Toc387762976"/>
      <w:bookmarkStart w:id="5880" w:name="_Toc387764092"/>
      <w:bookmarkStart w:id="5881" w:name="_Toc387765208"/>
      <w:bookmarkStart w:id="5882" w:name="_Toc387766324"/>
      <w:bookmarkStart w:id="5883" w:name="_Toc387768022"/>
      <w:bookmarkStart w:id="5884" w:name="_Toc387769722"/>
      <w:bookmarkStart w:id="5885" w:name="_Toc387771420"/>
      <w:bookmarkStart w:id="5886" w:name="_Toc387773013"/>
      <w:bookmarkStart w:id="5887" w:name="_Toc387758987"/>
      <w:bookmarkStart w:id="5888" w:name="_Toc387760105"/>
      <w:bookmarkStart w:id="5889" w:name="_Toc387762977"/>
      <w:bookmarkStart w:id="5890" w:name="_Toc387764093"/>
      <w:bookmarkStart w:id="5891" w:name="_Toc387765209"/>
      <w:bookmarkStart w:id="5892" w:name="_Toc387766325"/>
      <w:bookmarkStart w:id="5893" w:name="_Toc387768023"/>
      <w:bookmarkStart w:id="5894" w:name="_Toc387769723"/>
      <w:bookmarkStart w:id="5895" w:name="_Toc387771421"/>
      <w:bookmarkStart w:id="5896" w:name="_Toc387773014"/>
      <w:bookmarkStart w:id="5897" w:name="_Toc387758991"/>
      <w:bookmarkStart w:id="5898" w:name="_Toc387760109"/>
      <w:bookmarkStart w:id="5899" w:name="_Toc387762981"/>
      <w:bookmarkStart w:id="5900" w:name="_Toc387764097"/>
      <w:bookmarkStart w:id="5901" w:name="_Toc387765213"/>
      <w:bookmarkStart w:id="5902" w:name="_Toc387766329"/>
      <w:bookmarkStart w:id="5903" w:name="_Toc387768027"/>
      <w:bookmarkStart w:id="5904" w:name="_Toc387769727"/>
      <w:bookmarkStart w:id="5905" w:name="_Toc387771425"/>
      <w:bookmarkStart w:id="5906" w:name="_Toc387773018"/>
      <w:bookmarkStart w:id="5907" w:name="_Toc387759030"/>
      <w:bookmarkStart w:id="5908" w:name="_Toc387760148"/>
      <w:bookmarkStart w:id="5909" w:name="_Toc387763020"/>
      <w:bookmarkStart w:id="5910" w:name="_Toc387764136"/>
      <w:bookmarkStart w:id="5911" w:name="_Toc387765252"/>
      <w:bookmarkStart w:id="5912" w:name="_Toc387766368"/>
      <w:bookmarkStart w:id="5913" w:name="_Toc387768066"/>
      <w:bookmarkStart w:id="5914" w:name="_Toc387769766"/>
      <w:bookmarkStart w:id="5915" w:name="_Toc387771464"/>
      <w:bookmarkStart w:id="5916" w:name="_Toc387773057"/>
      <w:bookmarkStart w:id="5917" w:name="_Toc387759043"/>
      <w:bookmarkStart w:id="5918" w:name="_Toc387760161"/>
      <w:bookmarkStart w:id="5919" w:name="_Toc387763033"/>
      <w:bookmarkStart w:id="5920" w:name="_Toc387764149"/>
      <w:bookmarkStart w:id="5921" w:name="_Toc387765265"/>
      <w:bookmarkStart w:id="5922" w:name="_Toc387766381"/>
      <w:bookmarkStart w:id="5923" w:name="_Toc387768079"/>
      <w:bookmarkStart w:id="5924" w:name="_Toc387769779"/>
      <w:bookmarkStart w:id="5925" w:name="_Toc387771477"/>
      <w:bookmarkStart w:id="5926" w:name="_Toc387773070"/>
      <w:bookmarkStart w:id="5927" w:name="_Toc387759056"/>
      <w:bookmarkStart w:id="5928" w:name="_Toc387760174"/>
      <w:bookmarkStart w:id="5929" w:name="_Toc387763046"/>
      <w:bookmarkStart w:id="5930" w:name="_Toc387764162"/>
      <w:bookmarkStart w:id="5931" w:name="_Toc387765278"/>
      <w:bookmarkStart w:id="5932" w:name="_Toc387766394"/>
      <w:bookmarkStart w:id="5933" w:name="_Toc387768092"/>
      <w:bookmarkStart w:id="5934" w:name="_Toc387769792"/>
      <w:bookmarkStart w:id="5935" w:name="_Toc387771490"/>
      <w:bookmarkStart w:id="5936" w:name="_Toc387773083"/>
      <w:bookmarkStart w:id="5937" w:name="_Toc387759069"/>
      <w:bookmarkStart w:id="5938" w:name="_Toc387760187"/>
      <w:bookmarkStart w:id="5939" w:name="_Toc387763059"/>
      <w:bookmarkStart w:id="5940" w:name="_Toc387764175"/>
      <w:bookmarkStart w:id="5941" w:name="_Toc387765291"/>
      <w:bookmarkStart w:id="5942" w:name="_Toc387766407"/>
      <w:bookmarkStart w:id="5943" w:name="_Toc387768105"/>
      <w:bookmarkStart w:id="5944" w:name="_Toc387769805"/>
      <w:bookmarkStart w:id="5945" w:name="_Toc387771503"/>
      <w:bookmarkStart w:id="5946" w:name="_Toc387773096"/>
      <w:bookmarkStart w:id="5947" w:name="_Toc387759082"/>
      <w:bookmarkStart w:id="5948" w:name="_Toc387760200"/>
      <w:bookmarkStart w:id="5949" w:name="_Toc387763072"/>
      <w:bookmarkStart w:id="5950" w:name="_Toc387764188"/>
      <w:bookmarkStart w:id="5951" w:name="_Toc387765304"/>
      <w:bookmarkStart w:id="5952" w:name="_Toc387766420"/>
      <w:bookmarkStart w:id="5953" w:name="_Toc387768118"/>
      <w:bookmarkStart w:id="5954" w:name="_Toc387769818"/>
      <w:bookmarkStart w:id="5955" w:name="_Toc387771516"/>
      <w:bookmarkStart w:id="5956" w:name="_Toc387773109"/>
      <w:bookmarkStart w:id="5957" w:name="_Toc387759095"/>
      <w:bookmarkStart w:id="5958" w:name="_Toc387760213"/>
      <w:bookmarkStart w:id="5959" w:name="_Toc387763085"/>
      <w:bookmarkStart w:id="5960" w:name="_Toc387764201"/>
      <w:bookmarkStart w:id="5961" w:name="_Toc387765317"/>
      <w:bookmarkStart w:id="5962" w:name="_Toc387766433"/>
      <w:bookmarkStart w:id="5963" w:name="_Toc387768131"/>
      <w:bookmarkStart w:id="5964" w:name="_Toc387769831"/>
      <w:bookmarkStart w:id="5965" w:name="_Toc387771529"/>
      <w:bookmarkStart w:id="5966" w:name="_Toc387773122"/>
      <w:bookmarkStart w:id="5967" w:name="_Toc387759108"/>
      <w:bookmarkStart w:id="5968" w:name="_Toc387760226"/>
      <w:bookmarkStart w:id="5969" w:name="_Toc387763098"/>
      <w:bookmarkStart w:id="5970" w:name="_Toc387764214"/>
      <w:bookmarkStart w:id="5971" w:name="_Toc387765330"/>
      <w:bookmarkStart w:id="5972" w:name="_Toc387766446"/>
      <w:bookmarkStart w:id="5973" w:name="_Toc387768144"/>
      <w:bookmarkStart w:id="5974" w:name="_Toc387769844"/>
      <w:bookmarkStart w:id="5975" w:name="_Toc387771542"/>
      <w:bookmarkStart w:id="5976" w:name="_Toc387773135"/>
      <w:bookmarkStart w:id="5977" w:name="_Toc387759121"/>
      <w:bookmarkStart w:id="5978" w:name="_Toc387760239"/>
      <w:bookmarkStart w:id="5979" w:name="_Toc387763111"/>
      <w:bookmarkStart w:id="5980" w:name="_Toc387764227"/>
      <w:bookmarkStart w:id="5981" w:name="_Toc387765343"/>
      <w:bookmarkStart w:id="5982" w:name="_Toc387766459"/>
      <w:bookmarkStart w:id="5983" w:name="_Toc387768157"/>
      <w:bookmarkStart w:id="5984" w:name="_Toc387769857"/>
      <w:bookmarkStart w:id="5985" w:name="_Toc387771555"/>
      <w:bookmarkStart w:id="5986" w:name="_Toc387773148"/>
      <w:bookmarkStart w:id="5987" w:name="_Toc387759134"/>
      <w:bookmarkStart w:id="5988" w:name="_Toc387760252"/>
      <w:bookmarkStart w:id="5989" w:name="_Toc387763124"/>
      <w:bookmarkStart w:id="5990" w:name="_Toc387764240"/>
      <w:bookmarkStart w:id="5991" w:name="_Toc387765356"/>
      <w:bookmarkStart w:id="5992" w:name="_Toc387766472"/>
      <w:bookmarkStart w:id="5993" w:name="_Toc387768170"/>
      <w:bookmarkStart w:id="5994" w:name="_Toc387769870"/>
      <w:bookmarkStart w:id="5995" w:name="_Toc387771568"/>
      <w:bookmarkStart w:id="5996" w:name="_Toc387773161"/>
      <w:bookmarkStart w:id="5997" w:name="_Toc387759135"/>
      <w:bookmarkStart w:id="5998" w:name="_Toc387760253"/>
      <w:bookmarkStart w:id="5999" w:name="_Toc387763125"/>
      <w:bookmarkStart w:id="6000" w:name="_Toc387764241"/>
      <w:bookmarkStart w:id="6001" w:name="_Toc387765357"/>
      <w:bookmarkStart w:id="6002" w:name="_Toc387766473"/>
      <w:bookmarkStart w:id="6003" w:name="_Toc387768171"/>
      <w:bookmarkStart w:id="6004" w:name="_Toc387769871"/>
      <w:bookmarkStart w:id="6005" w:name="_Toc387771569"/>
      <w:bookmarkStart w:id="6006" w:name="_Toc387773162"/>
      <w:bookmarkStart w:id="6007" w:name="_Ref378578779"/>
      <w:bookmarkStart w:id="6008" w:name="_Toc392602602"/>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r>
        <w:lastRenderedPageBreak/>
        <w:t>Message Codes</w:t>
      </w:r>
      <w:bookmarkEnd w:id="6007"/>
      <w:bookmarkEnd w:id="6008"/>
    </w:p>
    <w:p w:rsidR="004F6F34" w:rsidRDefault="004F6F34" w:rsidP="004F6F34">
      <w:r>
        <w:t xml:space="preserve">Message Codes shall be </w:t>
      </w:r>
      <w:r w:rsidR="00FE6AF7">
        <w:t>2 octets</w:t>
      </w:r>
      <w:r>
        <w:t xml:space="preserve"> in length and shall take the values specified in </w:t>
      </w:r>
      <w:r w:rsidR="0080463A">
        <w:t>the ‘Use Case reference’ tab in the Mapping Table</w:t>
      </w:r>
      <w:r>
        <w:t>.</w:t>
      </w:r>
    </w:p>
    <w:p w:rsidR="004F6F34" w:rsidRDefault="00E445F4" w:rsidP="004F6F34">
      <w:r w:rsidRPr="00E445F4">
        <w:t>For Messages specified by this GBCS, the most significant bit of the Message Code shall be 0b0.</w:t>
      </w:r>
    </w:p>
    <w:p w:rsidR="008567A8" w:rsidRDefault="00B52A46" w:rsidP="00120A47">
      <w:pPr>
        <w:pStyle w:val="Heading1"/>
      </w:pPr>
      <w:bookmarkStart w:id="6009" w:name="_Toc387773932"/>
      <w:bookmarkStart w:id="6010" w:name="_Ref378579998"/>
      <w:bookmarkStart w:id="6011" w:name="_Toc392602603"/>
      <w:bookmarkEnd w:id="6009"/>
      <w:r>
        <w:lastRenderedPageBreak/>
        <w:t xml:space="preserve">Event / </w:t>
      </w:r>
      <w:r w:rsidR="000361D9">
        <w:t>A</w:t>
      </w:r>
      <w:r w:rsidR="008567A8">
        <w:t>lert Codes and related requirements</w:t>
      </w:r>
      <w:bookmarkEnd w:id="6010"/>
      <w:bookmarkEnd w:id="6011"/>
    </w:p>
    <w:p w:rsidR="00CB3AE3" w:rsidRDefault="00CB3AE3" w:rsidP="00120A47">
      <w:pPr>
        <w:pStyle w:val="Heading2"/>
      </w:pPr>
      <w:bookmarkStart w:id="6012" w:name="_Ref390336698"/>
      <w:bookmarkStart w:id="6013" w:name="_Toc392602604"/>
      <w:bookmarkStart w:id="6014" w:name="_Ref389146640"/>
      <w:bookmarkStart w:id="6015" w:name="_Toc390242992"/>
      <w:r w:rsidRPr="00D309B0">
        <w:t>Introduction</w:t>
      </w:r>
      <w:r>
        <w:t xml:space="preserve"> – informative</w:t>
      </w:r>
      <w:bookmarkEnd w:id="6012"/>
      <w:bookmarkEnd w:id="6013"/>
    </w:p>
    <w:p w:rsidR="00CB3AE3" w:rsidRDefault="00CB3AE3" w:rsidP="00CB3AE3">
      <w:r>
        <w:t xml:space="preserve">This Section </w:t>
      </w:r>
      <w:r>
        <w:fldChar w:fldCharType="begin"/>
      </w:r>
      <w:r>
        <w:instrText xml:space="preserve"> REF _Ref378579998 \r \h </w:instrText>
      </w:r>
      <w:r>
        <w:fldChar w:fldCharType="separate"/>
      </w:r>
      <w:r w:rsidR="007E3F9A">
        <w:t>16</w:t>
      </w:r>
      <w:r>
        <w:fldChar w:fldCharType="end"/>
      </w:r>
      <w:r>
        <w:t xml:space="preserve"> sets out how Events and Alerts are handled.  SMETS and CHTS define when Events occur and whether these Events are logged (in an Event Log) and additionally sent as an Alert</w:t>
      </w:r>
      <w:r w:rsidRPr="00914F2B">
        <w:t xml:space="preserve"> </w:t>
      </w:r>
      <w:r>
        <w:t xml:space="preserve">via the HAN / WAN.  </w:t>
      </w:r>
    </w:p>
    <w:p w:rsidR="00CB3AE3" w:rsidRDefault="00CB3AE3" w:rsidP="00CB3AE3">
      <w:r>
        <w:t xml:space="preserve">Table </w:t>
      </w:r>
      <w:r>
        <w:fldChar w:fldCharType="begin"/>
      </w:r>
      <w:r>
        <w:instrText xml:space="preserve"> REF _Ref390337019 \r \h </w:instrText>
      </w:r>
      <w:r>
        <w:fldChar w:fldCharType="separate"/>
      </w:r>
      <w:r w:rsidR="007E3F9A">
        <w:t>16.2</w:t>
      </w:r>
      <w:r>
        <w:fldChar w:fldCharType="end"/>
      </w:r>
      <w:r>
        <w:t xml:space="preserve"> defines Event Codes for events defined in SMETS and CHTS. It also indicates whether, as per SMETS and CHTS, there is a corresponding Alert issued over the Device’s network interface (containing the relevant Event Code).  It is important to note that not all Event Codes have a corresponding Alert. Where Alert Code is used elsewhere in this document, it equates to Event Code in Table </w:t>
      </w:r>
      <w:r>
        <w:fldChar w:fldCharType="begin"/>
      </w:r>
      <w:r>
        <w:instrText xml:space="preserve"> REF _Ref390337019 \r \h </w:instrText>
      </w:r>
      <w:r>
        <w:fldChar w:fldCharType="separate"/>
      </w:r>
      <w:r w:rsidR="007E3F9A">
        <w:t>16.2</w:t>
      </w:r>
      <w:r>
        <w:fldChar w:fldCharType="end"/>
      </w:r>
      <w:r>
        <w:t>.</w:t>
      </w:r>
    </w:p>
    <w:p w:rsidR="00CB3AE3" w:rsidRDefault="00CB3AE3" w:rsidP="00CB3AE3">
      <w:r w:rsidRPr="00B35802">
        <w:t xml:space="preserve">Alerts sent over the </w:t>
      </w:r>
      <w:r>
        <w:t>SM</w:t>
      </w:r>
      <w:r w:rsidRPr="00B35802">
        <w:t xml:space="preserve">HAN are not subject to the same message categorisation as those sent over the WAN.  An </w:t>
      </w:r>
      <w:r>
        <w:t>A</w:t>
      </w:r>
      <w:r w:rsidRPr="00B35802">
        <w:t xml:space="preserve">lert sent over the </w:t>
      </w:r>
      <w:r>
        <w:t>SM</w:t>
      </w:r>
      <w:r w:rsidRPr="00B35802">
        <w:t xml:space="preserve">HAN </w:t>
      </w:r>
      <w:r>
        <w:t>i</w:t>
      </w:r>
      <w:r w:rsidRPr="00B35802">
        <w:t xml:space="preserve">s a native ZSE </w:t>
      </w:r>
      <w:r>
        <w:t>message.</w:t>
      </w:r>
    </w:p>
    <w:p w:rsidR="00CB3AE3" w:rsidRDefault="00CB3AE3" w:rsidP="00120A47">
      <w:pPr>
        <w:pStyle w:val="Heading3"/>
      </w:pPr>
      <w:r>
        <w:t>Types of Alert</w:t>
      </w:r>
      <w:r w:rsidRPr="00724BC8">
        <w:t xml:space="preserve"> </w:t>
      </w:r>
    </w:p>
    <w:p w:rsidR="00CB3AE3" w:rsidRDefault="00CB3AE3" w:rsidP="00CB3AE3">
      <w:r>
        <w:t>There are two Alert types.  All have the same Grouping Header but different payloads as set out below:</w:t>
      </w:r>
    </w:p>
    <w:p w:rsidR="00CB3AE3" w:rsidRDefault="00CB3AE3" w:rsidP="00CB3AE3">
      <w:pPr>
        <w:pStyle w:val="ListBullet"/>
      </w:pPr>
      <w:r>
        <w:t>Alert type 1 - Payload comprises Alert Code and Timestamp only (two sub-types: DLMS and ZigBee); and</w:t>
      </w:r>
    </w:p>
    <w:p w:rsidR="00CB3AE3" w:rsidRDefault="00CB3AE3" w:rsidP="00CB3AE3">
      <w:pPr>
        <w:pStyle w:val="ListBullet"/>
      </w:pPr>
      <w:r>
        <w:t xml:space="preserve">Alert type 2 -  Payload comprises Alert Code, Timestamp and Use Case specific data as defined in Table </w:t>
      </w:r>
      <w:r>
        <w:fldChar w:fldCharType="begin"/>
      </w:r>
      <w:r>
        <w:instrText xml:space="preserve"> REF _Ref390337019 \r \h </w:instrText>
      </w:r>
      <w:r>
        <w:fldChar w:fldCharType="separate"/>
      </w:r>
      <w:r w:rsidR="007E3F9A">
        <w:t>16.2</w:t>
      </w:r>
      <w:r>
        <w:fldChar w:fldCharType="end"/>
      </w:r>
      <w:r>
        <w:t xml:space="preserve"> or main body of document (three sub-types: ASN1, DLMS and ZigBee).</w:t>
      </w:r>
    </w:p>
    <w:p w:rsidR="00CB3AE3" w:rsidRDefault="00CB3AE3" w:rsidP="00CB3AE3">
      <w:r>
        <w:t xml:space="preserve">Table </w:t>
      </w:r>
      <w:r>
        <w:fldChar w:fldCharType="begin"/>
      </w:r>
      <w:r>
        <w:instrText xml:space="preserve"> REF _Ref390337019 \r \h </w:instrText>
      </w:r>
      <w:r>
        <w:fldChar w:fldCharType="separate"/>
      </w:r>
      <w:r w:rsidR="007E3F9A">
        <w:t>16.2</w:t>
      </w:r>
      <w:r>
        <w:fldChar w:fldCharType="end"/>
      </w:r>
      <w:r>
        <w:t xml:space="preserve"> sets out the Alert type for each Alert Code.  Examples of Use Case specific data include Billing Data Logs and content relating to future dated Commands (e.g. Message ID)</w:t>
      </w:r>
    </w:p>
    <w:p w:rsidR="00CB3AE3" w:rsidRDefault="00CB3AE3" w:rsidP="00CB3AE3">
      <w:r>
        <w:t xml:space="preserve">Table </w:t>
      </w:r>
      <w:r>
        <w:fldChar w:fldCharType="begin"/>
      </w:r>
      <w:r>
        <w:instrText xml:space="preserve"> REF _Ref390337019 \r \h </w:instrText>
      </w:r>
      <w:r>
        <w:fldChar w:fldCharType="separate"/>
      </w:r>
      <w:r w:rsidR="007E3F9A">
        <w:t>16.2</w:t>
      </w:r>
      <w:r>
        <w:fldChar w:fldCharType="end"/>
      </w:r>
      <w:r>
        <w:t xml:space="preserve"> sets out whether Alerts are mandated, mandatory conditional or non-mandated:</w:t>
      </w:r>
    </w:p>
    <w:p w:rsidR="00CB3AE3" w:rsidRDefault="00CB3AE3" w:rsidP="00CB3AE3">
      <w:pPr>
        <w:pStyle w:val="ListBullet"/>
      </w:pPr>
      <w:r>
        <w:t>Mandated - Alerts that Devices must support;</w:t>
      </w:r>
    </w:p>
    <w:p w:rsidR="00CB3AE3" w:rsidRDefault="00CB3AE3" w:rsidP="00CB3AE3">
      <w:pPr>
        <w:pStyle w:val="ListBullet"/>
      </w:pPr>
      <w:r>
        <w:t>Mandated conditional – Devices must support at least one from the specified group (e.g. there are seven Alerts in ‘mandated – conditional group 1’, Devices must support at least one of these seven); and</w:t>
      </w:r>
    </w:p>
    <w:p w:rsidR="00CB3AE3" w:rsidRDefault="00CB3AE3" w:rsidP="00CB3AE3">
      <w:pPr>
        <w:pStyle w:val="ListBullet"/>
      </w:pPr>
      <w:r>
        <w:t xml:space="preserve">Non-mandatory – no requirement for Devices to support, but where implemented Alert Codes shall have the meaning shown in Table </w:t>
      </w:r>
      <w:r>
        <w:fldChar w:fldCharType="begin"/>
      </w:r>
      <w:r>
        <w:instrText xml:space="preserve"> REF _Ref390337019 \r \h </w:instrText>
      </w:r>
      <w:r>
        <w:fldChar w:fldCharType="separate"/>
      </w:r>
      <w:r w:rsidR="007E3F9A">
        <w:t>16.2</w:t>
      </w:r>
      <w:r>
        <w:fldChar w:fldCharType="end"/>
      </w:r>
      <w:r>
        <w:t>.</w:t>
      </w:r>
    </w:p>
    <w:p w:rsidR="00CB3AE3" w:rsidRDefault="00CB3AE3" w:rsidP="00120A47">
      <w:pPr>
        <w:pStyle w:val="Heading3"/>
      </w:pPr>
      <w:r>
        <w:t xml:space="preserve">Alert Construction </w:t>
      </w:r>
    </w:p>
    <w:p w:rsidR="00CB3AE3" w:rsidRDefault="00CB3AE3" w:rsidP="00CB3AE3">
      <w:r>
        <w:t>Alert construction is described in the GBCS in a number of places, including:</w:t>
      </w:r>
    </w:p>
    <w:p w:rsidR="00CB3AE3" w:rsidRDefault="00CB3AE3" w:rsidP="00CB3AE3">
      <w:pPr>
        <w:pStyle w:val="ListBullet"/>
      </w:pPr>
      <w:r>
        <w:t xml:space="preserve">Section </w:t>
      </w:r>
      <w:r>
        <w:fldChar w:fldCharType="begin"/>
      </w:r>
      <w:r>
        <w:instrText xml:space="preserve"> REF _Ref390337095 \r \h </w:instrText>
      </w:r>
      <w:r>
        <w:fldChar w:fldCharType="separate"/>
      </w:r>
      <w:r w:rsidR="007E3F9A">
        <w:t>7.2.3</w:t>
      </w:r>
      <w:r>
        <w:fldChar w:fldCharType="end"/>
      </w:r>
      <w:r>
        <w:t xml:space="preserve"> details common Message construction for all Alert types;</w:t>
      </w:r>
    </w:p>
    <w:p w:rsidR="00CB3AE3" w:rsidRDefault="00CB3AE3" w:rsidP="00CB3AE3">
      <w:pPr>
        <w:pStyle w:val="ListBullet"/>
      </w:pPr>
      <w:r>
        <w:t xml:space="preserve">Section </w:t>
      </w:r>
      <w:r>
        <w:fldChar w:fldCharType="begin"/>
      </w:r>
      <w:r>
        <w:instrText xml:space="preserve"> REF _Ref378167807 \r \h </w:instrText>
      </w:r>
      <w:r>
        <w:fldChar w:fldCharType="separate"/>
      </w:r>
      <w:r w:rsidR="007E3F9A">
        <w:t>7.2.9</w:t>
      </w:r>
      <w:r>
        <w:fldChar w:fldCharType="end"/>
      </w:r>
      <w:r>
        <w:t xml:space="preserve"> details Message construction for Alerts with DLMS COSEM Payloads.   Table </w:t>
      </w:r>
      <w:r>
        <w:fldChar w:fldCharType="begin"/>
      </w:r>
      <w:r>
        <w:instrText xml:space="preserve"> REF _Ref378167807 \r \h </w:instrText>
      </w:r>
      <w:r>
        <w:fldChar w:fldCharType="separate"/>
      </w:r>
      <w:r w:rsidR="007E3F9A">
        <w:t>7.2.9</w:t>
      </w:r>
      <w:r>
        <w:fldChar w:fldCharType="end"/>
      </w:r>
      <w:r>
        <w:t>c details the required components of the Alert;</w:t>
      </w:r>
    </w:p>
    <w:p w:rsidR="00CB3AE3" w:rsidRDefault="00CB3AE3" w:rsidP="00CB3AE3">
      <w:pPr>
        <w:pStyle w:val="ListBullet"/>
      </w:pPr>
      <w:r>
        <w:t xml:space="preserve">Section </w:t>
      </w:r>
      <w:r>
        <w:fldChar w:fldCharType="begin"/>
      </w:r>
      <w:r>
        <w:instrText xml:space="preserve"> REF _Ref378605187 \r \h </w:instrText>
      </w:r>
      <w:r>
        <w:fldChar w:fldCharType="separate"/>
      </w:r>
      <w:r w:rsidR="007E3F9A">
        <w:t>7.2.10</w:t>
      </w:r>
      <w:r>
        <w:fldChar w:fldCharType="end"/>
      </w:r>
      <w:r>
        <w:t xml:space="preserve"> details Message construction for Alerts with ZSE Payloads.  Table </w:t>
      </w:r>
      <w:r>
        <w:fldChar w:fldCharType="begin"/>
      </w:r>
      <w:r>
        <w:instrText xml:space="preserve"> REF _Ref378605187 \r \h </w:instrText>
      </w:r>
      <w:r>
        <w:fldChar w:fldCharType="separate"/>
      </w:r>
      <w:r w:rsidR="007E3F9A">
        <w:t>7.2.10</w:t>
      </w:r>
      <w:r>
        <w:fldChar w:fldCharType="end"/>
      </w:r>
      <w:r>
        <w:t>c details the required components of the Alert;</w:t>
      </w:r>
    </w:p>
    <w:p w:rsidR="00CB3AE3" w:rsidRDefault="00CB3AE3" w:rsidP="00CB3AE3">
      <w:pPr>
        <w:pStyle w:val="ListBullet"/>
      </w:pPr>
      <w:r>
        <w:t xml:space="preserve">Sections </w:t>
      </w:r>
      <w:r>
        <w:fldChar w:fldCharType="begin"/>
      </w:r>
      <w:r>
        <w:instrText xml:space="preserve"> REF _Ref392579579 \r \h </w:instrText>
      </w:r>
      <w:r>
        <w:fldChar w:fldCharType="separate"/>
      </w:r>
      <w:r w:rsidR="007E3F9A">
        <w:t>11.2</w:t>
      </w:r>
      <w:r>
        <w:fldChar w:fldCharType="end"/>
      </w:r>
      <w:r>
        <w:t xml:space="preserve"> and </w:t>
      </w:r>
      <w:r>
        <w:fldChar w:fldCharType="begin"/>
      </w:r>
      <w:r>
        <w:instrText xml:space="preserve"> REF _Ref386442327 \r \h </w:instrText>
      </w:r>
      <w:r>
        <w:fldChar w:fldCharType="separate"/>
      </w:r>
      <w:r w:rsidR="007E3F9A">
        <w:t>13.3</w:t>
      </w:r>
      <w:r>
        <w:fldChar w:fldCharType="end"/>
      </w:r>
      <w:r>
        <w:t xml:space="preserve"> detail the Message Construction for the Alerts with ASN1 Payload; and</w:t>
      </w:r>
    </w:p>
    <w:p w:rsidR="00CB3AE3" w:rsidRDefault="00CB3AE3" w:rsidP="00CB3AE3">
      <w:pPr>
        <w:pStyle w:val="ListBullet"/>
      </w:pPr>
      <w:r>
        <w:t xml:space="preserve">Section </w:t>
      </w:r>
      <w:r>
        <w:fldChar w:fldCharType="begin"/>
      </w:r>
      <w:r>
        <w:instrText xml:space="preserve"> REF _Ref392579601 \r \h </w:instrText>
      </w:r>
      <w:r>
        <w:fldChar w:fldCharType="separate"/>
      </w:r>
      <w:r w:rsidR="007E3F9A">
        <w:t>9.2.2</w:t>
      </w:r>
      <w:r>
        <w:fldChar w:fldCharType="end"/>
      </w:r>
      <w:r>
        <w:t xml:space="preserve"> details the Message Construction for future dated Alerts.</w:t>
      </w:r>
    </w:p>
    <w:p w:rsidR="00CB3AE3" w:rsidRDefault="00CB3AE3" w:rsidP="00120A47">
      <w:pPr>
        <w:pStyle w:val="Heading3"/>
      </w:pPr>
      <w:r>
        <w:lastRenderedPageBreak/>
        <w:t xml:space="preserve">Event Behaviour </w:t>
      </w:r>
    </w:p>
    <w:p w:rsidR="00CB3AE3" w:rsidRDefault="00CB3AE3" w:rsidP="00CB3AE3">
      <w:r>
        <w:t xml:space="preserve">Detail on Event behaviour can be found in SMETS and CHTS using the relevant SMETS and CHTS reference in Table </w:t>
      </w:r>
      <w:r>
        <w:fldChar w:fldCharType="begin"/>
      </w:r>
      <w:r>
        <w:instrText xml:space="preserve"> REF _Ref390337019 \r \h </w:instrText>
      </w:r>
      <w:r>
        <w:fldChar w:fldCharType="separate"/>
      </w:r>
      <w:r w:rsidR="007E3F9A">
        <w:t>16.2</w:t>
      </w:r>
      <w:r>
        <w:fldChar w:fldCharType="end"/>
      </w:r>
      <w:r>
        <w:t>.</w:t>
      </w:r>
    </w:p>
    <w:p w:rsidR="00CB3AE3" w:rsidRDefault="00CB3AE3" w:rsidP="00120A47">
      <w:pPr>
        <w:pStyle w:val="Heading2"/>
      </w:pPr>
      <w:bookmarkStart w:id="6016" w:name="_Ref390337019"/>
      <w:bookmarkStart w:id="6017" w:name="_Toc392602605"/>
      <w:r>
        <w:t>Event and Alert Codes</w:t>
      </w:r>
      <w:bookmarkEnd w:id="6014"/>
      <w:bookmarkEnd w:id="6015"/>
      <w:bookmarkEnd w:id="6016"/>
      <w:bookmarkEnd w:id="6017"/>
    </w:p>
    <w:p w:rsidR="00CB3AE3" w:rsidRDefault="00CB3AE3" w:rsidP="00CB3AE3">
      <w:r>
        <w:t>Table 16.2 lists the valid Event and Alert Codes, and sets out their requirements.</w:t>
      </w:r>
    </w:p>
    <w:p w:rsidR="00CB3AE3" w:rsidRDefault="001F320F" w:rsidP="00CB3AE3">
      <w:pPr>
        <w:pStyle w:val="Tabletext"/>
        <w:rPr>
          <w:rFonts w:eastAsia="Calibri" w:cs="Times New Roman"/>
          <w:color w:val="auto"/>
          <w:sz w:val="22"/>
          <w:szCs w:val="22"/>
        </w:rPr>
      </w:pPr>
      <w:r>
        <w:rPr>
          <w:rFonts w:eastAsia="Calibri" w:cs="Times New Roman"/>
          <w:color w:val="auto"/>
          <w:sz w:val="22"/>
          <w:szCs w:val="22"/>
        </w:rPr>
        <w:object w:dxaOrig="1533" w:dyaOrig="961">
          <v:shape id="_x0000_i1029" type="#_x0000_t75" style="width:76.8pt;height:48pt" o:ole="">
            <v:imagedata r:id="rId54" o:title=""/>
          </v:shape>
          <o:OLEObject Type="Embed" ProgID="Excel.Sheet.12" ShapeID="_x0000_i1029" DrawAspect="Icon" ObjectID="_1466491358" r:id="rId55"/>
        </w:object>
      </w:r>
    </w:p>
    <w:p w:rsidR="00CB3AE3" w:rsidRDefault="00CB3AE3" w:rsidP="00CB3AE3">
      <w:pPr>
        <w:pStyle w:val="Tabletext"/>
        <w:rPr>
          <w:lang w:eastAsia="en-GB"/>
        </w:rPr>
      </w:pPr>
      <w:r>
        <w:rPr>
          <w:lang w:eastAsia="en-GB"/>
        </w:rPr>
        <w:t xml:space="preserve">Table </w:t>
      </w:r>
      <w:r w:rsidR="00BF72B9">
        <w:rPr>
          <w:lang w:eastAsia="en-GB"/>
        </w:rPr>
        <w:fldChar w:fldCharType="begin"/>
      </w:r>
      <w:r w:rsidR="00BF72B9">
        <w:rPr>
          <w:lang w:eastAsia="en-GB"/>
        </w:rPr>
        <w:instrText xml:space="preserve"> REF _Ref390337019 \r \h </w:instrText>
      </w:r>
      <w:r w:rsidR="00BF72B9">
        <w:rPr>
          <w:lang w:eastAsia="en-GB"/>
        </w:rPr>
      </w:r>
      <w:r w:rsidR="00BF72B9">
        <w:rPr>
          <w:lang w:eastAsia="en-GB"/>
        </w:rPr>
        <w:fldChar w:fldCharType="separate"/>
      </w:r>
      <w:r w:rsidR="007E3F9A">
        <w:rPr>
          <w:lang w:eastAsia="en-GB"/>
        </w:rPr>
        <w:t>16.2</w:t>
      </w:r>
      <w:r w:rsidR="00BF72B9">
        <w:rPr>
          <w:lang w:eastAsia="en-GB"/>
        </w:rPr>
        <w:fldChar w:fldCharType="end"/>
      </w:r>
      <w:r>
        <w:rPr>
          <w:lang w:eastAsia="en-GB"/>
        </w:rPr>
        <w:t>:  Event and Alert Codes</w:t>
      </w:r>
    </w:p>
    <w:p w:rsidR="00CB3AE3" w:rsidRDefault="00CB3AE3" w:rsidP="00120A47">
      <w:pPr>
        <w:pStyle w:val="Heading2"/>
      </w:pPr>
      <w:bookmarkStart w:id="6018" w:name="_Toc392602606"/>
      <w:r w:rsidRPr="00120A47">
        <w:t>Event</w:t>
      </w:r>
      <w:r>
        <w:t xml:space="preserve"> Logs</w:t>
      </w:r>
      <w:bookmarkEnd w:id="6018"/>
    </w:p>
    <w:p w:rsidR="00CB3AE3" w:rsidRDefault="00CB3AE3" w:rsidP="00CB3AE3">
      <w:r>
        <w:t>Only GSME, ESME, CHF and GPF have Event Logs.  The requirement set out in Table 16.2 to log entries into Event Logs only applies to GSME, ESME, CHF and GPF as follows:</w:t>
      </w:r>
    </w:p>
    <w:p w:rsidR="00CB3AE3" w:rsidRDefault="00CB3AE3" w:rsidP="00CB3AE3">
      <w:pPr>
        <w:pStyle w:val="ListBullet"/>
      </w:pPr>
      <w:r>
        <w:t>Event Log (GSME, ESME, CHF and GPF);</w:t>
      </w:r>
    </w:p>
    <w:p w:rsidR="00CB3AE3" w:rsidRDefault="00CB3AE3" w:rsidP="00CB3AE3">
      <w:pPr>
        <w:pStyle w:val="ListBullet"/>
      </w:pPr>
      <w:r>
        <w:t>Security Event Log (GSME, ESME, CHF and GPF);</w:t>
      </w:r>
    </w:p>
    <w:p w:rsidR="00CB3AE3" w:rsidRDefault="00CB3AE3" w:rsidP="00CB3AE3">
      <w:pPr>
        <w:pStyle w:val="ListBullet"/>
      </w:pPr>
      <w:r>
        <w:t>Power Event Log (ESME); and</w:t>
      </w:r>
    </w:p>
    <w:p w:rsidR="00CB3AE3" w:rsidRDefault="00CB3AE3" w:rsidP="00CB3AE3">
      <w:pPr>
        <w:pStyle w:val="ListBullet"/>
      </w:pPr>
      <w:r>
        <w:t>ALCS Event Log (ESME).</w:t>
      </w:r>
    </w:p>
    <w:p w:rsidR="00CB3AE3" w:rsidRDefault="00CB3AE3" w:rsidP="00CB3AE3">
      <w:r>
        <w:t>Use Cases to read logs (all) and clear logs (event logs only) are detailed in the Mapping Table.</w:t>
      </w:r>
    </w:p>
    <w:p w:rsidR="00CB3AE3" w:rsidRDefault="00CB3AE3" w:rsidP="00120A47">
      <w:pPr>
        <w:pStyle w:val="Heading2"/>
      </w:pPr>
      <w:bookmarkStart w:id="6019" w:name="_Toc390242993"/>
      <w:bookmarkStart w:id="6020" w:name="_Ref392501224"/>
      <w:bookmarkStart w:id="6021" w:name="_Ref392579381"/>
      <w:bookmarkStart w:id="6022" w:name="_Toc392602607"/>
      <w:r w:rsidRPr="00120A47">
        <w:t>Requirements</w:t>
      </w:r>
      <w:bookmarkEnd w:id="6019"/>
      <w:bookmarkEnd w:id="6020"/>
      <w:bookmarkEnd w:id="6021"/>
      <w:bookmarkEnd w:id="6022"/>
    </w:p>
    <w:p w:rsidR="00CB3AE3" w:rsidRDefault="00D84AEF" w:rsidP="00CB3AE3">
      <w:r>
        <w:t>Event / Alert c</w:t>
      </w:r>
      <w:r w:rsidR="00CB3AE3">
        <w:t xml:space="preserve">odes shall be 2 octets in length and shall take the values specified in Table </w:t>
      </w:r>
      <w:r w:rsidR="00CB3AE3">
        <w:fldChar w:fldCharType="begin"/>
      </w:r>
      <w:r w:rsidR="00CB3AE3">
        <w:instrText xml:space="preserve"> REF _Ref390337019 \r \h </w:instrText>
      </w:r>
      <w:r w:rsidR="00CB3AE3">
        <w:fldChar w:fldCharType="separate"/>
      </w:r>
      <w:r w:rsidR="007E3F9A">
        <w:t>16.2</w:t>
      </w:r>
      <w:r w:rsidR="00CB3AE3">
        <w:fldChar w:fldCharType="end"/>
      </w:r>
      <w:r w:rsidR="00CB3AE3">
        <w:t>.  As per the Device Specifications, all Alerts, Event Log entries and Security Log entries shall contain a UTC date time stamp, in</w:t>
      </w:r>
      <w:r>
        <w:t xml:space="preserve"> addition to the Event / Alert c</w:t>
      </w:r>
      <w:r w:rsidR="00CB3AE3">
        <w:t>ode.  N</w:t>
      </w:r>
      <w:r w:rsidR="00CB3AE3" w:rsidRPr="000427F4">
        <w:t>on-</w:t>
      </w:r>
      <w:r w:rsidR="00CB3AE3">
        <w:t>C</w:t>
      </w:r>
      <w:r w:rsidR="00CB3AE3" w:rsidRPr="000427F4">
        <w:t>ritical Alert</w:t>
      </w:r>
      <w:r w:rsidR="00CB3AE3">
        <w:t>s</w:t>
      </w:r>
      <w:r w:rsidR="00CB3AE3" w:rsidRPr="000427F4">
        <w:t xml:space="preserve"> can be configured to be sent / not to be sent using the relevant </w:t>
      </w:r>
      <w:r w:rsidR="00CB3AE3">
        <w:t>C</w:t>
      </w:r>
      <w:r w:rsidR="00CB3AE3" w:rsidRPr="000427F4">
        <w:t xml:space="preserve">ommands and </w:t>
      </w:r>
      <w:r w:rsidR="00CB3AE3">
        <w:t>R</w:t>
      </w:r>
      <w:r w:rsidR="00CB3AE3" w:rsidRPr="000427F4">
        <w:t>esponses defined in Use Cases ECS25</w:t>
      </w:r>
      <w:r w:rsidR="00CB3AE3">
        <w:t xml:space="preserve">a, ECS25b </w:t>
      </w:r>
      <w:r w:rsidR="00CB3AE3" w:rsidRPr="000427F4">
        <w:t>and GCS20</w:t>
      </w:r>
      <w:r w:rsidR="00CB3AE3">
        <w:t xml:space="preserve"> (all configurable Alerts can be configured in a single Message)</w:t>
      </w:r>
      <w:r w:rsidR="00CB3AE3" w:rsidRPr="000427F4">
        <w:t>.</w:t>
      </w:r>
      <w:r w:rsidR="00CB3AE3">
        <w:t xml:space="preserve">  The relevant DCC User needs to ensure that Critical Alerts are always configured on.</w:t>
      </w:r>
    </w:p>
    <w:p w:rsidR="00CB3AE3" w:rsidRDefault="00CB3AE3" w:rsidP="00CB3AE3">
      <w:r>
        <w:t xml:space="preserve">As specified in Table </w:t>
      </w:r>
      <w:r>
        <w:fldChar w:fldCharType="begin"/>
      </w:r>
      <w:r>
        <w:instrText xml:space="preserve"> REF _Ref390337019 \r \h </w:instrText>
      </w:r>
      <w:r>
        <w:fldChar w:fldCharType="separate"/>
      </w:r>
      <w:r w:rsidR="007E3F9A">
        <w:t>16.2</w:t>
      </w:r>
      <w:r>
        <w:fldChar w:fldCharType="end"/>
      </w:r>
      <w:r>
        <w:t xml:space="preserve"> by way of ‘x’ in a cell, </w:t>
      </w:r>
      <w:r w:rsidRPr="008567A8">
        <w:rPr>
          <w:rStyle w:val="CNFontChar"/>
        </w:rPr>
        <w:t>deviceType</w:t>
      </w:r>
      <w:r>
        <w:t xml:space="preserve"> (and for ESME, variant of ESME) shall determine which Alerts a device shall issue and which Event Log and Security Log entries it shall record.  Where </w:t>
      </w:r>
      <w:r w:rsidRPr="008567A8">
        <w:rPr>
          <w:rStyle w:val="CNFontChar"/>
        </w:rPr>
        <w:t>deviceType</w:t>
      </w:r>
      <w:r>
        <w:t xml:space="preserve"> = 0x04 (</w:t>
      </w:r>
      <w:r w:rsidRPr="00354738">
        <w:rPr>
          <w:rStyle w:val="CNFontChar"/>
        </w:rPr>
        <w:t>HCALCS</w:t>
      </w:r>
      <w:r>
        <w:t>) or 0x05 (</w:t>
      </w:r>
      <w:r w:rsidRPr="00354738">
        <w:rPr>
          <w:rStyle w:val="CNFontChar"/>
        </w:rPr>
        <w:t>PPMID</w:t>
      </w:r>
      <w:r>
        <w:t xml:space="preserve">), this Section </w:t>
      </w:r>
      <w:r>
        <w:fldChar w:fldCharType="begin"/>
      </w:r>
      <w:r>
        <w:instrText xml:space="preserve"> REF _Ref378579998 \r \h </w:instrText>
      </w:r>
      <w:r>
        <w:fldChar w:fldCharType="separate"/>
      </w:r>
      <w:r w:rsidR="007E3F9A">
        <w:t>16</w:t>
      </w:r>
      <w:r>
        <w:fldChar w:fldCharType="end"/>
      </w:r>
      <w:r>
        <w:t xml:space="preserve"> only requires the sending of Alerts, since neither Device type is required to have either an Event Log or a Security Log.</w:t>
      </w:r>
    </w:p>
    <w:p w:rsidR="00CB3AE3" w:rsidRDefault="00CB3AE3" w:rsidP="00CB3AE3">
      <w:r>
        <w:t>Where an Alert Instance and a Log entry have the same trigger in a Device, the Device shall record the same UTC date time sta</w:t>
      </w:r>
      <w:r w:rsidR="00D84AEF">
        <w:t>mp and the same Event / Alert c</w:t>
      </w:r>
      <w:r>
        <w:t xml:space="preserve">ode in both. </w:t>
      </w:r>
    </w:p>
    <w:p w:rsidR="00CB3AE3" w:rsidRDefault="00CB3AE3" w:rsidP="00CB3AE3">
      <w:r>
        <w:t xml:space="preserve">The Remote Party to which an Alert containing a specific Event Code is addressed shall be determined by the Remote Party Role as specified in Table </w:t>
      </w:r>
      <w:r>
        <w:fldChar w:fldCharType="begin"/>
      </w:r>
      <w:r>
        <w:instrText xml:space="preserve"> REF _Ref390337019 \r \h </w:instrText>
      </w:r>
      <w:r>
        <w:fldChar w:fldCharType="separate"/>
      </w:r>
      <w:r w:rsidR="007E3F9A">
        <w:t>16.2</w:t>
      </w:r>
      <w:r>
        <w:fldChar w:fldCharType="end"/>
      </w:r>
      <w:r>
        <w:t>.  Where the Remote Party Role is stated as Supplier or WAN Provider, the Alert shall be addressed:</w:t>
      </w:r>
    </w:p>
    <w:p w:rsidR="00CB3AE3" w:rsidRDefault="00CB3AE3" w:rsidP="00CB3AE3">
      <w:pPr>
        <w:pStyle w:val="ListBullet"/>
      </w:pPr>
      <w:r>
        <w:t xml:space="preserve">to the WAN Provider if </w:t>
      </w:r>
      <w:r w:rsidRPr="008567A8">
        <w:rPr>
          <w:rStyle w:val="CNFontChar"/>
        </w:rPr>
        <w:t>deviceType</w:t>
      </w:r>
      <w:r>
        <w:t xml:space="preserve"> = 0x02 (CHF); and</w:t>
      </w:r>
    </w:p>
    <w:p w:rsidR="00CB3AE3" w:rsidRDefault="00CB3AE3" w:rsidP="00CB3AE3">
      <w:pPr>
        <w:pStyle w:val="ListBullet"/>
      </w:pPr>
      <w:r>
        <w:t xml:space="preserve">to the Supplier for all other </w:t>
      </w:r>
      <w:r w:rsidRPr="008567A8">
        <w:rPr>
          <w:rStyle w:val="CNFontChar"/>
        </w:rPr>
        <w:t>deviceType</w:t>
      </w:r>
      <w:r>
        <w:t xml:space="preserve"> values.</w:t>
      </w:r>
    </w:p>
    <w:p w:rsidR="00CB3AE3" w:rsidRDefault="00CB3AE3" w:rsidP="00CB3AE3">
      <w:r>
        <w:t xml:space="preserve">Where a Use Case is specified in Table </w:t>
      </w:r>
      <w:r>
        <w:fldChar w:fldCharType="begin"/>
      </w:r>
      <w:r>
        <w:instrText xml:space="preserve"> REF _Ref390337019 \r \h </w:instrText>
      </w:r>
      <w:r>
        <w:fldChar w:fldCharType="separate"/>
      </w:r>
      <w:r w:rsidR="007E3F9A">
        <w:t>16.2</w:t>
      </w:r>
      <w:r>
        <w:fldChar w:fldCharType="end"/>
      </w:r>
      <w:r>
        <w:t xml:space="preserve"> the corresponding Alert shall be constructed according to the specified Use Case.  Where no Use Case is specified the Alert shall be constructed according to Section </w:t>
      </w:r>
      <w:r>
        <w:fldChar w:fldCharType="begin"/>
      </w:r>
      <w:r>
        <w:instrText xml:space="preserve"> REF _Ref378165929 \r \h </w:instrText>
      </w:r>
      <w:r>
        <w:fldChar w:fldCharType="separate"/>
      </w:r>
      <w:r w:rsidR="007E3F9A">
        <w:t>7</w:t>
      </w:r>
      <w:r>
        <w:fldChar w:fldCharType="end"/>
      </w:r>
      <w:r>
        <w:t>.</w:t>
      </w:r>
    </w:p>
    <w:p w:rsidR="00CB3AE3" w:rsidRDefault="00CB3AE3" w:rsidP="00CB3AE3">
      <w:r w:rsidRPr="007C55E1">
        <w:lastRenderedPageBreak/>
        <w:t xml:space="preserve">Where an Alert has two recipient roles identified, the </w:t>
      </w:r>
      <w:r>
        <w:t>Device</w:t>
      </w:r>
      <w:r w:rsidRPr="007C55E1">
        <w:t xml:space="preserve"> shall place the Entity ID of the Supplier in the Business Target ID field and the Entity ID of the other recipient in the Supplementary Remote Party ID field.</w:t>
      </w:r>
    </w:p>
    <w:p w:rsidR="00CB3AE3" w:rsidRDefault="00CB3AE3" w:rsidP="00CB3AE3">
      <w:r w:rsidRPr="00C94223">
        <w:t xml:space="preserve">For any Event Log entries relating to </w:t>
      </w:r>
      <w:r>
        <w:t xml:space="preserve">Event </w:t>
      </w:r>
      <w:r w:rsidRPr="00C94223">
        <w:t xml:space="preserve">Codes 0x0061 and 0x0062, the </w:t>
      </w:r>
      <w:r>
        <w:t>Device</w:t>
      </w:r>
      <w:r w:rsidRPr="00C94223">
        <w:t xml:space="preserve"> shall record the commands input on the User Interface by including the User Interface Command Code</w:t>
      </w:r>
      <w:r>
        <w:t xml:space="preserve"> in the Event Log entry as defined in T</w:t>
      </w:r>
      <w:r w:rsidRPr="00C94223">
        <w:t xml:space="preserve">able </w:t>
      </w:r>
      <w:r>
        <w:rPr>
          <w:highlight w:val="yellow"/>
        </w:rPr>
        <w:fldChar w:fldCharType="begin"/>
      </w:r>
      <w:r>
        <w:instrText xml:space="preserve"> REF _Ref392501224 \r \h </w:instrText>
      </w:r>
      <w:r>
        <w:rPr>
          <w:highlight w:val="yellow"/>
        </w:rPr>
      </w:r>
      <w:r>
        <w:rPr>
          <w:highlight w:val="yellow"/>
        </w:rPr>
        <w:fldChar w:fldCharType="separate"/>
      </w:r>
      <w:r w:rsidR="007E3F9A">
        <w:t>16.4</w:t>
      </w:r>
      <w:r>
        <w:rPr>
          <w:highlight w:val="yellow"/>
        </w:rPr>
        <w:fldChar w:fldCharType="end"/>
      </w:r>
      <w:r w:rsidRPr="00C94223">
        <w:t>.</w:t>
      </w:r>
    </w:p>
    <w:tbl>
      <w:tblPr>
        <w:tblStyle w:val="TableGrid"/>
        <w:tblW w:w="0" w:type="auto"/>
        <w:tblLayout w:type="fixed"/>
        <w:tblLook w:val="04A0" w:firstRow="1" w:lastRow="0" w:firstColumn="1" w:lastColumn="0" w:noHBand="0" w:noVBand="1"/>
      </w:tblPr>
      <w:tblGrid>
        <w:gridCol w:w="1809"/>
        <w:gridCol w:w="2410"/>
        <w:gridCol w:w="1134"/>
        <w:gridCol w:w="1134"/>
        <w:gridCol w:w="1134"/>
        <w:gridCol w:w="1559"/>
      </w:tblGrid>
      <w:tr w:rsidR="00CB3AE3" w:rsidRPr="00DF16ED" w:rsidTr="00481D88">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CB3AE3" w:rsidRPr="00974E3A" w:rsidRDefault="00CB3AE3" w:rsidP="00D152E7">
            <w:pPr>
              <w:pStyle w:val="Tabletext"/>
              <w:rPr>
                <w:b/>
                <w:color w:val="FFFFFF" w:themeColor="background1"/>
                <w:sz w:val="18"/>
                <w:szCs w:val="18"/>
              </w:rPr>
            </w:pPr>
            <w:r w:rsidRPr="00974E3A">
              <w:rPr>
                <w:b/>
                <w:color w:val="FFFFFF" w:themeColor="background1"/>
                <w:sz w:val="18"/>
                <w:szCs w:val="18"/>
              </w:rPr>
              <w:t>User Interface Command Code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B3AE3" w:rsidRPr="00974E3A" w:rsidRDefault="00CB3AE3" w:rsidP="00BF72B9">
            <w:pPr>
              <w:pStyle w:val="Tabletext"/>
              <w:rPr>
                <w:b/>
                <w:color w:val="FFFFFF" w:themeColor="background1"/>
                <w:sz w:val="18"/>
                <w:szCs w:val="18"/>
              </w:rPr>
            </w:pPr>
            <w:r w:rsidRPr="00974E3A">
              <w:rPr>
                <w:b/>
                <w:color w:val="FFFFFF" w:themeColor="background1"/>
                <w:sz w:val="18"/>
                <w:szCs w:val="18"/>
              </w:rPr>
              <w:t>User Interface Command</w:t>
            </w:r>
            <w:r w:rsidR="00595756">
              <w:rPr>
                <w:b/>
                <w:color w:val="FFFFFF" w:themeColor="background1"/>
                <w:sz w:val="18"/>
                <w:szCs w:val="18"/>
              </w:rPr>
              <w:t xml:space="preserve"> (from SMETS)</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GSME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 with ALCS</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CB3AE3" w:rsidRPr="00974E3A" w:rsidRDefault="00CB3AE3" w:rsidP="00BF72B9">
            <w:pPr>
              <w:pStyle w:val="Tabletext"/>
              <w:jc w:val="center"/>
              <w:rPr>
                <w:b/>
                <w:color w:val="FFFFFF" w:themeColor="background1"/>
                <w:sz w:val="18"/>
                <w:szCs w:val="18"/>
              </w:rPr>
            </w:pPr>
            <w:r w:rsidRPr="00974E3A">
              <w:rPr>
                <w:b/>
                <w:color w:val="FFFFFF" w:themeColor="background1"/>
                <w:sz w:val="18"/>
                <w:szCs w:val="18"/>
              </w:rPr>
              <w:t xml:space="preserve">ESME with Boost </w:t>
            </w:r>
            <w:r w:rsidR="00CB67D7">
              <w:rPr>
                <w:b/>
                <w:color w:val="FFFFFF" w:themeColor="background1"/>
                <w:sz w:val="18"/>
                <w:szCs w:val="18"/>
              </w:rPr>
              <w:t>Function</w:t>
            </w: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0x0001</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Activate Boost Period</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0x0002</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Activate Emergency Credit [PIN]</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0x0003</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Activate ESME Emergency credit</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0x0004</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Activate GSME Emergency credit</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0x0005</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Add Credit</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0x0006</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Add Credit to ESME</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0x0007</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Add Credit to GSME</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0x0008</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Allow Access to User Interface</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0x0009</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Arm Supply</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0x000A</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Cancel Boost Period</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0x000B</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Check for HAN Interface Commands</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0x000C</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Disable Privacy PIN Protection [PIN]</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0x000D</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Enable ESME Supply</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0x000E</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Enable Supply [PIN]</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0x000F</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Extend Boost Period</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0x0010</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Initiate Pairing of Type 2 Device [PIN]</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0x0011</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Initiate Unpairing of Type 2 Device [PIN]</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0x0012</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Set Privacy PIN [PIN]</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0x0013</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Test Auxiliary Load Control Switch 1</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0x0014</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Test Auxiliary Load Control Switch 2</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0x0015</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Test Auxiliary Load Control Switch 3</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0x0016</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Test Auxiliary Load Control Switch 4</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CB3AE3" w:rsidRPr="00DF16ED" w:rsidTr="00481D88">
        <w:tc>
          <w:tcPr>
            <w:tcW w:w="180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0x0017</w:t>
            </w:r>
          </w:p>
        </w:tc>
        <w:tc>
          <w:tcPr>
            <w:tcW w:w="2410"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rPr>
                <w:sz w:val="18"/>
                <w:szCs w:val="18"/>
              </w:rPr>
            </w:pPr>
            <w:r w:rsidRPr="00974E3A">
              <w:rPr>
                <w:sz w:val="18"/>
                <w:szCs w:val="18"/>
              </w:rPr>
              <w:t>Test Auxiliary Load Control Switch 5</w:t>
            </w: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CB3AE3" w:rsidRPr="00974E3A" w:rsidRDefault="00CB3AE3" w:rsidP="00D152E7">
            <w:pPr>
              <w:pStyle w:val="Tabletext"/>
              <w:jc w:val="center"/>
              <w:rPr>
                <w:sz w:val="18"/>
                <w:szCs w:val="18"/>
              </w:rPr>
            </w:pPr>
          </w:p>
        </w:tc>
      </w:tr>
      <w:tr w:rsidR="001F320F" w:rsidRPr="00DF16ED" w:rsidTr="00481D88">
        <w:tc>
          <w:tcPr>
            <w:tcW w:w="1809"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rPr>
                <w:sz w:val="18"/>
                <w:szCs w:val="18"/>
              </w:rPr>
            </w:pPr>
            <w:r>
              <w:rPr>
                <w:sz w:val="18"/>
                <w:szCs w:val="18"/>
              </w:rPr>
              <w:t>0x0018</w:t>
            </w:r>
          </w:p>
        </w:tc>
        <w:tc>
          <w:tcPr>
            <w:tcW w:w="2410"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rPr>
                <w:sz w:val="18"/>
                <w:szCs w:val="18"/>
              </w:rPr>
            </w:pPr>
            <w:r>
              <w:rPr>
                <w:sz w:val="18"/>
                <w:szCs w:val="18"/>
              </w:rPr>
              <w:t xml:space="preserve">Test Valve </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p>
        </w:tc>
      </w:tr>
      <w:tr w:rsidR="001F320F" w:rsidRPr="00DF16ED" w:rsidTr="00481D88">
        <w:tc>
          <w:tcPr>
            <w:tcW w:w="1809"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rPr>
                <w:sz w:val="18"/>
                <w:szCs w:val="18"/>
              </w:rPr>
            </w:pPr>
            <w:r>
              <w:rPr>
                <w:sz w:val="18"/>
                <w:szCs w:val="18"/>
              </w:rPr>
              <w:t>0x0019</w:t>
            </w:r>
          </w:p>
        </w:tc>
        <w:tc>
          <w:tcPr>
            <w:tcW w:w="2410" w:type="dxa"/>
            <w:tcBorders>
              <w:top w:val="single" w:sz="4" w:space="0" w:color="009EE3"/>
              <w:left w:val="single" w:sz="4" w:space="0" w:color="009EE3"/>
              <w:bottom w:val="single" w:sz="4" w:space="0" w:color="009EE3"/>
              <w:right w:val="single" w:sz="4" w:space="0" w:color="009EE3"/>
            </w:tcBorders>
          </w:tcPr>
          <w:p w:rsidR="001F320F" w:rsidRPr="00974E3A" w:rsidRDefault="001F320F" w:rsidP="00D84AEF">
            <w:pPr>
              <w:pStyle w:val="Tabletext"/>
              <w:rPr>
                <w:sz w:val="18"/>
                <w:szCs w:val="18"/>
              </w:rPr>
            </w:pPr>
            <w:r>
              <w:rPr>
                <w:sz w:val="18"/>
                <w:szCs w:val="18"/>
              </w:rPr>
              <w:t>Reset Remaining Battery Capacity</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p>
        </w:tc>
        <w:tc>
          <w:tcPr>
            <w:tcW w:w="1134" w:type="dxa"/>
            <w:tcBorders>
              <w:top w:val="single" w:sz="4" w:space="0" w:color="009EE3"/>
              <w:left w:val="single" w:sz="4" w:space="0" w:color="009EE3"/>
              <w:bottom w:val="single" w:sz="4" w:space="0" w:color="009EE3"/>
              <w:right w:val="single" w:sz="4" w:space="0" w:color="009EE3"/>
            </w:tcBorders>
          </w:tcPr>
          <w:p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p>
        </w:tc>
      </w:tr>
      <w:tr w:rsidR="001F320F" w:rsidRPr="00DF16ED" w:rsidTr="00481D88">
        <w:tc>
          <w:tcPr>
            <w:tcW w:w="1809" w:type="dxa"/>
            <w:tcBorders>
              <w:top w:val="single" w:sz="4" w:space="0" w:color="009EE3"/>
              <w:left w:val="single" w:sz="4" w:space="0" w:color="009EE3"/>
              <w:bottom w:val="single" w:sz="4" w:space="0" w:color="009EE3"/>
              <w:right w:val="single" w:sz="4" w:space="0" w:color="009EE3"/>
            </w:tcBorders>
          </w:tcPr>
          <w:p w:rsidR="001F320F" w:rsidRPr="00974E3A" w:rsidRDefault="001F320F" w:rsidP="00D84AEF">
            <w:pPr>
              <w:pStyle w:val="Tabletext"/>
              <w:rPr>
                <w:sz w:val="18"/>
                <w:szCs w:val="18"/>
              </w:rPr>
            </w:pPr>
            <w:r>
              <w:rPr>
                <w:sz w:val="18"/>
                <w:szCs w:val="18"/>
              </w:rPr>
              <w:lastRenderedPageBreak/>
              <w:t>0x001A</w:t>
            </w:r>
          </w:p>
        </w:tc>
        <w:tc>
          <w:tcPr>
            <w:tcW w:w="2410"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rPr>
                <w:sz w:val="18"/>
                <w:szCs w:val="18"/>
              </w:rPr>
            </w:pPr>
            <w:r>
              <w:rPr>
                <w:sz w:val="18"/>
                <w:szCs w:val="18"/>
              </w:rPr>
              <w:t>Find and Join SMHAN</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r>
              <w:rPr>
                <w:sz w:val="18"/>
                <w:szCs w:val="18"/>
              </w:rPr>
              <w:t>x</w:t>
            </w:r>
          </w:p>
        </w:tc>
        <w:tc>
          <w:tcPr>
            <w:tcW w:w="1134" w:type="dxa"/>
            <w:tcBorders>
              <w:top w:val="single" w:sz="4" w:space="0" w:color="009EE3"/>
              <w:left w:val="single" w:sz="4" w:space="0" w:color="009EE3"/>
              <w:bottom w:val="single" w:sz="4" w:space="0" w:color="009EE3"/>
              <w:right w:val="single" w:sz="4" w:space="0" w:color="009EE3"/>
            </w:tcBorders>
          </w:tcPr>
          <w:p w:rsidR="001F320F" w:rsidRDefault="001F320F"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rsidR="001F320F" w:rsidRPr="00974E3A" w:rsidRDefault="001F320F" w:rsidP="00D152E7">
            <w:pPr>
              <w:pStyle w:val="Tabletext"/>
              <w:jc w:val="center"/>
              <w:rPr>
                <w:sz w:val="18"/>
                <w:szCs w:val="18"/>
              </w:rPr>
            </w:pPr>
            <w:r>
              <w:rPr>
                <w:sz w:val="18"/>
                <w:szCs w:val="18"/>
              </w:rPr>
              <w:t>x</w:t>
            </w:r>
          </w:p>
        </w:tc>
      </w:tr>
    </w:tbl>
    <w:p w:rsidR="00CB3AE3" w:rsidRDefault="00CB3AE3" w:rsidP="00CB3AE3">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_Ref392579381 \r \h </w:instrText>
      </w:r>
      <w:r>
        <w:rPr>
          <w:lang w:eastAsia="en-GB"/>
        </w:rPr>
      </w:r>
      <w:r>
        <w:rPr>
          <w:lang w:eastAsia="en-GB"/>
        </w:rPr>
        <w:fldChar w:fldCharType="separate"/>
      </w:r>
      <w:r w:rsidR="007E3F9A">
        <w:rPr>
          <w:lang w:eastAsia="en-GB"/>
        </w:rPr>
        <w:t>16.4</w:t>
      </w:r>
      <w:r>
        <w:rPr>
          <w:lang w:eastAsia="en-GB"/>
        </w:rPr>
        <w:fldChar w:fldCharType="end"/>
      </w:r>
      <w:r>
        <w:rPr>
          <w:lang w:eastAsia="en-GB"/>
        </w:rPr>
        <w:t>:  User Interface Command Codes by Device</w:t>
      </w:r>
    </w:p>
    <w:p w:rsidR="008E47AF" w:rsidRDefault="00CB3AE3" w:rsidP="008E47AF">
      <w:pPr>
        <w:sectPr w:rsidR="008E47AF" w:rsidSect="00206625">
          <w:headerReference w:type="default" r:id="rId56"/>
          <w:footerReference w:type="default" r:id="rId57"/>
          <w:pgSz w:w="11906" w:h="16838" w:code="9"/>
          <w:pgMar w:top="1440" w:right="1440" w:bottom="1440" w:left="1440" w:header="709" w:footer="709" w:gutter="0"/>
          <w:lnNumType w:countBy="1" w:restart="continuous"/>
          <w:cols w:space="708"/>
          <w:docGrid w:linePitch="360"/>
        </w:sectPr>
      </w:pPr>
      <w:r w:rsidRPr="00F771D9">
        <w:t xml:space="preserve">For any Event Log entries relating to </w:t>
      </w:r>
      <w:r>
        <w:t>Event</w:t>
      </w:r>
      <w:r w:rsidRPr="00F771D9">
        <w:t xml:space="preserve"> Codes 0x0054 and 0x0055, the </w:t>
      </w:r>
      <w:r>
        <w:t>Device</w:t>
      </w:r>
      <w:r w:rsidRPr="00F771D9">
        <w:t xml:space="preserve"> shall record the Commands received on the Network Interface by including the Message Code in the Event Log</w:t>
      </w:r>
      <w:r>
        <w:t>.</w:t>
      </w:r>
    </w:p>
    <w:p w:rsidR="00F771D9" w:rsidRDefault="00900376" w:rsidP="00E71DD9">
      <w:pPr>
        <w:pStyle w:val="Heading1"/>
        <w:pageBreakBefore w:val="0"/>
      </w:pPr>
      <w:bookmarkStart w:id="6023" w:name="_Toc391821262"/>
      <w:bookmarkStart w:id="6024" w:name="_Toc391822698"/>
      <w:bookmarkStart w:id="6025" w:name="_Toc391824135"/>
      <w:bookmarkStart w:id="6026" w:name="_Toc391979600"/>
      <w:bookmarkStart w:id="6027" w:name="_Toc391993719"/>
      <w:bookmarkStart w:id="6028" w:name="_Toc391997089"/>
      <w:bookmarkStart w:id="6029" w:name="_Toc391998531"/>
      <w:bookmarkStart w:id="6030" w:name="_Toc392083648"/>
      <w:bookmarkStart w:id="6031" w:name="_Toc392142818"/>
      <w:bookmarkStart w:id="6032" w:name="_Toc392327959"/>
      <w:bookmarkStart w:id="6033" w:name="_Toc392338489"/>
      <w:bookmarkStart w:id="6034" w:name="_Toc392338973"/>
      <w:bookmarkStart w:id="6035" w:name="_Toc392419846"/>
      <w:bookmarkStart w:id="6036" w:name="_Toc392513389"/>
      <w:bookmarkStart w:id="6037" w:name="_Toc392513509"/>
      <w:bookmarkStart w:id="6038" w:name="_Ref378605310"/>
      <w:bookmarkStart w:id="6039" w:name="_Ref390348184"/>
      <w:bookmarkStart w:id="6040" w:name="_Toc392602608"/>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r>
        <w:lastRenderedPageBreak/>
        <w:t>R</w:t>
      </w:r>
      <w:r w:rsidR="00C3111A">
        <w:t>emote Party Usage Rights</w:t>
      </w:r>
      <w:bookmarkEnd w:id="6038"/>
      <w:bookmarkEnd w:id="6039"/>
      <w:bookmarkEnd w:id="6040"/>
    </w:p>
    <w:p w:rsidR="00C3111A" w:rsidRDefault="00C3111A" w:rsidP="00C3111A">
      <w:pPr>
        <w:pStyle w:val="Heading2"/>
      </w:pPr>
      <w:bookmarkStart w:id="6041" w:name="_Ref378582238"/>
      <w:bookmarkStart w:id="6042" w:name="_Toc392602609"/>
      <w:r>
        <w:t>Remote Party Access Rights to Attributes and Methods</w:t>
      </w:r>
      <w:bookmarkEnd w:id="6041"/>
      <w:bookmarkEnd w:id="6042"/>
    </w:p>
    <w:p w:rsidR="00C3111A" w:rsidRDefault="00C3111A" w:rsidP="00C3111A">
      <w:r>
        <w:t xml:space="preserve">Access rights to attributes and methods shall be enforced by the </w:t>
      </w:r>
      <w:r w:rsidR="00BF49D1">
        <w:t>Device</w:t>
      </w:r>
      <w:r>
        <w:t xml:space="preserve"> as per the requirements in </w:t>
      </w:r>
      <w:r w:rsidR="009614E0">
        <w:t>the ‘SMETS required objects’ tab in the Mapping Table</w:t>
      </w:r>
      <w:r>
        <w:t xml:space="preserve">.  ‘R’ shall mean that the Remote Party Role shall have read access to the attribute.  ‘W’ shall mean that the Remote Party Role shall have </w:t>
      </w:r>
      <w:r w:rsidR="00912DA7">
        <w:t xml:space="preserve">write </w:t>
      </w:r>
      <w:r>
        <w:t xml:space="preserve">access to the attribute.  ‘A’ shall mean that the Remote Party Role shall </w:t>
      </w:r>
      <w:r w:rsidR="003257C9">
        <w:t>be able to invoke</w:t>
      </w:r>
      <w:r>
        <w:t xml:space="preserve"> the method.  There shall be no other access </w:t>
      </w:r>
      <w:r w:rsidR="006E36EF">
        <w:t xml:space="preserve">to these attributes and methods </w:t>
      </w:r>
      <w:r>
        <w:t xml:space="preserve">allowed by the </w:t>
      </w:r>
      <w:r w:rsidR="00BF49D1">
        <w:t>Device</w:t>
      </w:r>
      <w:r>
        <w:t>.</w:t>
      </w:r>
    </w:p>
    <w:p w:rsidR="00C3111A" w:rsidRDefault="0052579C" w:rsidP="00872E38">
      <w:pPr>
        <w:rPr>
          <w:lang w:eastAsia="en-GB"/>
        </w:rPr>
      </w:pPr>
      <w:r w:rsidRPr="009614E0">
        <w:t>Encryption</w:t>
      </w:r>
      <w:r w:rsidR="00C3111A" w:rsidRPr="009614E0">
        <w:t xml:space="preserve"> of attributes whenever transiting the HAN Interface shall be enforced by the </w:t>
      </w:r>
      <w:r w:rsidR="00BF49D1" w:rsidRPr="009614E0">
        <w:t>Device</w:t>
      </w:r>
      <w:r w:rsidR="00C3111A" w:rsidRPr="009614E0">
        <w:t xml:space="preserve"> as per the requirements in </w:t>
      </w:r>
      <w:r w:rsidR="009614E0">
        <w:t>the ‘SMETS required objects’ tab in the Mapping Table</w:t>
      </w:r>
      <w:r w:rsidR="00C3111A" w:rsidRPr="009614E0">
        <w:t xml:space="preserve">.  ‘Y’ in the column headed ‘Encrypted’ shall mean that the </w:t>
      </w:r>
      <w:r w:rsidRPr="009614E0">
        <w:t>Encryption</w:t>
      </w:r>
      <w:r w:rsidR="00C3111A" w:rsidRPr="009614E0">
        <w:t xml:space="preserve"> shall always be applied to the corresponding attribute as it crosses the HAN Interface.</w:t>
      </w:r>
      <w:r w:rsidR="00DA0099" w:rsidDel="00DA0099">
        <w:t xml:space="preserve"> </w:t>
      </w:r>
    </w:p>
    <w:p w:rsidR="00F771D9" w:rsidRDefault="00F771D9" w:rsidP="00F771D9">
      <w:pPr>
        <w:pStyle w:val="Heading2"/>
      </w:pPr>
      <w:bookmarkStart w:id="6043" w:name="_Ref378582284"/>
      <w:bookmarkStart w:id="6044" w:name="_Toc392602610"/>
      <w:r>
        <w:t>Remote Party Usage Rights to Use Cases</w:t>
      </w:r>
      <w:bookmarkEnd w:id="6043"/>
      <w:bookmarkEnd w:id="6044"/>
    </w:p>
    <w:p w:rsidR="00F771D9" w:rsidRDefault="00F771D9" w:rsidP="00F771D9">
      <w:r>
        <w:t xml:space="preserve">Access rights to Use Cases shall be enforced by the </w:t>
      </w:r>
      <w:r w:rsidR="00BF49D1">
        <w:t>Device</w:t>
      </w:r>
      <w:r>
        <w:t xml:space="preserve"> as per the requirements in </w:t>
      </w:r>
      <w:r w:rsidR="0089012B">
        <w:t>the Use Case Access Permissions table in each Use Case</w:t>
      </w:r>
      <w:r w:rsidR="003E7AA0">
        <w:t xml:space="preserve"> (see Table 19.4)</w:t>
      </w:r>
      <w:r>
        <w:t>.</w:t>
      </w:r>
      <w:r w:rsidR="0089012B">
        <w:t xml:space="preserve">  In that table,</w:t>
      </w:r>
      <w:r>
        <w:t xml:space="preserve"> ‘A’ shall mean that the Remote Party Role has shall have access to the Use Case. There shall be no other access allowed by the </w:t>
      </w:r>
      <w:r w:rsidR="00BF49D1">
        <w:t>Device</w:t>
      </w:r>
      <w:r>
        <w:t>.</w:t>
      </w:r>
      <w:r w:rsidR="007E376E">
        <w:t xml:space="preserve">  </w:t>
      </w:r>
      <w:r w:rsidR="007E376E" w:rsidRPr="00900376">
        <w:t xml:space="preserve">Remote Party </w:t>
      </w:r>
      <w:r w:rsidR="00EF3B37">
        <w:t>roles</w:t>
      </w:r>
      <w:r w:rsidR="007E376E" w:rsidRPr="005220B3">
        <w:t xml:space="preserve"> align to the Trust Anchor </w:t>
      </w:r>
      <w:r w:rsidR="007E376E" w:rsidRPr="00900376">
        <w:t xml:space="preserve">Cells in </w:t>
      </w:r>
      <w:r w:rsidR="007E376E">
        <w:t>S</w:t>
      </w:r>
      <w:r w:rsidR="007E376E" w:rsidRPr="005220B3">
        <w:t xml:space="preserve">ection </w:t>
      </w:r>
      <w:r w:rsidR="00012484">
        <w:rPr>
          <w:highlight w:val="yellow"/>
        </w:rPr>
        <w:fldChar w:fldCharType="begin"/>
      </w:r>
      <w:r w:rsidR="00012484">
        <w:instrText xml:space="preserve"> REF _Ref378065734 \r \h </w:instrText>
      </w:r>
      <w:r w:rsidR="00012484">
        <w:rPr>
          <w:highlight w:val="yellow"/>
        </w:rPr>
      </w:r>
      <w:r w:rsidR="00012484">
        <w:rPr>
          <w:highlight w:val="yellow"/>
        </w:rPr>
        <w:fldChar w:fldCharType="separate"/>
      </w:r>
      <w:r w:rsidR="007E3F9A">
        <w:t>4.3.2.5</w:t>
      </w:r>
      <w:r w:rsidR="00012484">
        <w:rPr>
          <w:highlight w:val="yellow"/>
        </w:rPr>
        <w:fldChar w:fldCharType="end"/>
      </w:r>
      <w:r w:rsidR="007E376E" w:rsidRPr="005220B3">
        <w:t>.</w:t>
      </w:r>
      <w:r w:rsidR="007E376E">
        <w:t xml:space="preserve">  The Access Control Broker controls access for Unknown Remote Parties</w:t>
      </w:r>
      <w:r w:rsidR="00EF3B37">
        <w:t>.</w:t>
      </w:r>
    </w:p>
    <w:p w:rsidR="00F771D9" w:rsidRDefault="00AB5D0F" w:rsidP="00AB5D0F">
      <w:pPr>
        <w:pStyle w:val="Heading1"/>
      </w:pPr>
      <w:bookmarkStart w:id="6045" w:name="_Toc392603921"/>
      <w:bookmarkStart w:id="6046" w:name="_Ref378582968"/>
      <w:bookmarkStart w:id="6047" w:name="_Ref378583208"/>
      <w:r w:rsidRPr="00AB5D0F">
        <w:lastRenderedPageBreak/>
        <w:t>Message</w:t>
      </w:r>
      <w:r w:rsidR="00740BE4">
        <w:t xml:space="preserve"> Template</w:t>
      </w:r>
      <w:r w:rsidRPr="00AB5D0F">
        <w:t>s</w:t>
      </w:r>
      <w:bookmarkEnd w:id="6045"/>
      <w:r w:rsidRPr="00AB5D0F">
        <w:t xml:space="preserve"> </w:t>
      </w:r>
      <w:bookmarkEnd w:id="6046"/>
      <w:bookmarkEnd w:id="6047"/>
    </w:p>
    <w:p w:rsidR="00740BE4" w:rsidRDefault="00C627AE" w:rsidP="00740BE4">
      <w:pPr>
        <w:pStyle w:val="Heading2"/>
      </w:pPr>
      <w:bookmarkStart w:id="6048" w:name="_Toc392603922"/>
      <w:bookmarkStart w:id="6049" w:name="_Ref379385255"/>
      <w:r>
        <w:t xml:space="preserve">ZSE </w:t>
      </w:r>
      <w:r w:rsidR="00740BE4">
        <w:t>Message Templates</w:t>
      </w:r>
      <w:bookmarkEnd w:id="6048"/>
      <w:r w:rsidR="00740BE4">
        <w:t xml:space="preserve">   </w:t>
      </w:r>
    </w:p>
    <w:p w:rsidR="00740BE4" w:rsidRDefault="00740BE4" w:rsidP="00872E38">
      <w:r w:rsidRPr="00740BE4">
        <w:t>Message</w:t>
      </w:r>
      <w:r>
        <w:t xml:space="preserve"> Templates for </w:t>
      </w:r>
      <w:r w:rsidR="00F01737">
        <w:t xml:space="preserve">GBZ </w:t>
      </w:r>
      <w:r>
        <w:t>Use Cases are detailed in the embedded Use Cases, Section</w:t>
      </w:r>
      <w:r w:rsidR="00B0465C">
        <w:t xml:space="preserve"> </w:t>
      </w:r>
      <w:r w:rsidR="00B0465C">
        <w:fldChar w:fldCharType="begin"/>
      </w:r>
      <w:r w:rsidR="00B0465C">
        <w:instrText xml:space="preserve"> REF _Ref387676029 \r \h </w:instrText>
      </w:r>
      <w:r w:rsidR="00B0465C">
        <w:fldChar w:fldCharType="separate"/>
      </w:r>
      <w:r w:rsidR="007E3F9A">
        <w:t>19.4</w:t>
      </w:r>
      <w:r w:rsidR="00B0465C">
        <w:fldChar w:fldCharType="end"/>
      </w:r>
      <w:r>
        <w:t>.</w:t>
      </w:r>
      <w:r w:rsidR="00E22520">
        <w:t xml:space="preserve">  </w:t>
      </w:r>
      <w:r w:rsidR="00E22520" w:rsidRPr="00E22520">
        <w:t>These Message Templates are derived from the Mapping Table, and shall be complied with in the construction and population of all such Messages.</w:t>
      </w:r>
    </w:p>
    <w:p w:rsidR="00AE668B" w:rsidRDefault="00C627AE" w:rsidP="00D72D64">
      <w:pPr>
        <w:pStyle w:val="Heading2"/>
      </w:pPr>
      <w:bookmarkStart w:id="6050" w:name="_Ref387758094"/>
      <w:bookmarkStart w:id="6051" w:name="_Ref387758167"/>
      <w:bookmarkStart w:id="6052" w:name="_Toc392603923"/>
      <w:bookmarkEnd w:id="6049"/>
      <w:r>
        <w:t xml:space="preserve">DLMS COSEM </w:t>
      </w:r>
      <w:r w:rsidR="004B27C0">
        <w:t>Message Templates</w:t>
      </w:r>
      <w:bookmarkEnd w:id="6050"/>
      <w:bookmarkEnd w:id="6051"/>
      <w:bookmarkEnd w:id="6052"/>
      <w:r w:rsidR="004B27C0">
        <w:t xml:space="preserve">  </w:t>
      </w:r>
      <w:r w:rsidR="00AE668B">
        <w:t xml:space="preserve"> </w:t>
      </w:r>
    </w:p>
    <w:p w:rsidR="00841705" w:rsidRDefault="00DE5B49" w:rsidP="00872E38">
      <w:r w:rsidRPr="00DE5B49">
        <w:t xml:space="preserve">Table </w:t>
      </w:r>
      <w:r w:rsidR="002D24EA">
        <w:fldChar w:fldCharType="begin"/>
      </w:r>
      <w:r w:rsidR="002D24EA">
        <w:instrText xml:space="preserve"> REF _Ref387758167 \r \h </w:instrText>
      </w:r>
      <w:r w:rsidR="002D24EA">
        <w:fldChar w:fldCharType="separate"/>
      </w:r>
      <w:r w:rsidR="007E3F9A">
        <w:t>18.2</w:t>
      </w:r>
      <w:r w:rsidR="002D24EA">
        <w:fldChar w:fldCharType="end"/>
      </w:r>
      <w:r w:rsidRPr="00DE5B49">
        <w:t xml:space="preserve"> contains Message Templates for all Use Case with DLMS COSEM payloads. These Message Templates are derived from the Mapping Table</w:t>
      </w:r>
      <w:r w:rsidR="00E22520">
        <w:t xml:space="preserve">, and </w:t>
      </w:r>
      <w:r w:rsidRPr="00DE5B49">
        <w:t>shall be complied with in the construction and population of all such Messages.</w:t>
      </w:r>
      <w:r w:rsidRPr="00D412EF">
        <w:rPr>
          <w:highlight w:val="yellow"/>
        </w:rPr>
        <w:t xml:space="preserve"> </w:t>
      </w:r>
    </w:p>
    <w:p w:rsidR="002D24EA" w:rsidRDefault="00CB3AE3" w:rsidP="00872E38">
      <w:r>
        <w:object w:dxaOrig="1533" w:dyaOrig="961">
          <v:shape id="_x0000_i1030" type="#_x0000_t75" style="width:76.8pt;height:48pt" o:ole="">
            <v:imagedata r:id="rId58" o:title=""/>
          </v:shape>
          <o:OLEObject Type="Embed" ProgID="Package" ShapeID="_x0000_i1030" DrawAspect="Icon" ObjectID="_1466491359" r:id="rId59"/>
        </w:object>
      </w:r>
    </w:p>
    <w:p w:rsidR="00D412EF" w:rsidRDefault="00D412EF" w:rsidP="00872E38">
      <w:pPr>
        <w:pStyle w:val="Tabletext"/>
      </w:pPr>
      <w:r>
        <w:t>Table 18.2:  DLMS COSEM Message Templates</w:t>
      </w:r>
    </w:p>
    <w:p w:rsidR="000C11AC" w:rsidRPr="003C45BF" w:rsidRDefault="000C11AC" w:rsidP="003C45BF">
      <w:pPr>
        <w:pStyle w:val="Heading3"/>
      </w:pPr>
      <w:bookmarkStart w:id="6053" w:name="_Toc387759144"/>
      <w:bookmarkStart w:id="6054" w:name="_Toc387760262"/>
      <w:bookmarkStart w:id="6055" w:name="_Toc387763134"/>
      <w:bookmarkStart w:id="6056" w:name="_Toc387764250"/>
      <w:bookmarkStart w:id="6057" w:name="_Toc387765366"/>
      <w:bookmarkStart w:id="6058" w:name="_Toc387766482"/>
      <w:bookmarkStart w:id="6059" w:name="_Toc387768180"/>
      <w:bookmarkStart w:id="6060" w:name="_Toc387769880"/>
      <w:bookmarkStart w:id="6061" w:name="_Toc387771578"/>
      <w:bookmarkStart w:id="6062" w:name="_Toc387773940"/>
      <w:bookmarkStart w:id="6063" w:name="_Toc387755750"/>
      <w:bookmarkStart w:id="6064" w:name="_Toc387759145"/>
      <w:bookmarkStart w:id="6065" w:name="_Toc387760263"/>
      <w:bookmarkStart w:id="6066" w:name="_Toc387763135"/>
      <w:bookmarkStart w:id="6067" w:name="_Toc387764251"/>
      <w:bookmarkStart w:id="6068" w:name="_Toc387765367"/>
      <w:bookmarkStart w:id="6069" w:name="_Toc387766483"/>
      <w:bookmarkStart w:id="6070" w:name="_Toc387768181"/>
      <w:bookmarkStart w:id="6071" w:name="_Toc387769881"/>
      <w:bookmarkStart w:id="6072" w:name="_Toc387771579"/>
      <w:bookmarkStart w:id="6073" w:name="_Toc387773941"/>
      <w:bookmarkStart w:id="6074" w:name="_Toc387755751"/>
      <w:bookmarkStart w:id="6075" w:name="_Toc387759146"/>
      <w:bookmarkStart w:id="6076" w:name="_Toc387760264"/>
      <w:bookmarkStart w:id="6077" w:name="_Toc387763136"/>
      <w:bookmarkStart w:id="6078" w:name="_Toc387764252"/>
      <w:bookmarkStart w:id="6079" w:name="_Toc387765368"/>
      <w:bookmarkStart w:id="6080" w:name="_Toc387766484"/>
      <w:bookmarkStart w:id="6081" w:name="_Toc387768182"/>
      <w:bookmarkStart w:id="6082" w:name="_Toc387769882"/>
      <w:bookmarkStart w:id="6083" w:name="_Toc387771580"/>
      <w:bookmarkStart w:id="6084" w:name="_Toc387773942"/>
      <w:bookmarkStart w:id="6085" w:name="_Toc387755752"/>
      <w:bookmarkStart w:id="6086" w:name="_Toc387759147"/>
      <w:bookmarkStart w:id="6087" w:name="_Toc387760265"/>
      <w:bookmarkStart w:id="6088" w:name="_Toc387763137"/>
      <w:bookmarkStart w:id="6089" w:name="_Toc387764253"/>
      <w:bookmarkStart w:id="6090" w:name="_Toc387765369"/>
      <w:bookmarkStart w:id="6091" w:name="_Toc387766485"/>
      <w:bookmarkStart w:id="6092" w:name="_Toc387768183"/>
      <w:bookmarkStart w:id="6093" w:name="_Toc387769883"/>
      <w:bookmarkStart w:id="6094" w:name="_Toc387771581"/>
      <w:bookmarkStart w:id="6095" w:name="_Toc387773943"/>
      <w:bookmarkStart w:id="6096" w:name="_Toc387755797"/>
      <w:bookmarkStart w:id="6097" w:name="_Toc387759192"/>
      <w:bookmarkStart w:id="6098" w:name="_Toc387760310"/>
      <w:bookmarkStart w:id="6099" w:name="_Toc387763182"/>
      <w:bookmarkStart w:id="6100" w:name="_Toc387764298"/>
      <w:bookmarkStart w:id="6101" w:name="_Toc387765414"/>
      <w:bookmarkStart w:id="6102" w:name="_Toc387766530"/>
      <w:bookmarkStart w:id="6103" w:name="_Toc387768228"/>
      <w:bookmarkStart w:id="6104" w:name="_Toc387769928"/>
      <w:bookmarkStart w:id="6105" w:name="_Toc387771626"/>
      <w:bookmarkStart w:id="6106" w:name="_Toc387773988"/>
      <w:bookmarkStart w:id="6107" w:name="_Toc387755798"/>
      <w:bookmarkStart w:id="6108" w:name="_Toc387759193"/>
      <w:bookmarkStart w:id="6109" w:name="_Toc387760311"/>
      <w:bookmarkStart w:id="6110" w:name="_Toc387763183"/>
      <w:bookmarkStart w:id="6111" w:name="_Toc387764299"/>
      <w:bookmarkStart w:id="6112" w:name="_Toc387765415"/>
      <w:bookmarkStart w:id="6113" w:name="_Toc387766531"/>
      <w:bookmarkStart w:id="6114" w:name="_Toc387768229"/>
      <w:bookmarkStart w:id="6115" w:name="_Toc387769929"/>
      <w:bookmarkStart w:id="6116" w:name="_Toc387771627"/>
      <w:bookmarkStart w:id="6117" w:name="_Toc387773989"/>
      <w:bookmarkStart w:id="6118" w:name="_Toc387755799"/>
      <w:bookmarkStart w:id="6119" w:name="_Toc387759194"/>
      <w:bookmarkStart w:id="6120" w:name="_Toc387760312"/>
      <w:bookmarkStart w:id="6121" w:name="_Toc387763184"/>
      <w:bookmarkStart w:id="6122" w:name="_Toc387764300"/>
      <w:bookmarkStart w:id="6123" w:name="_Toc387765416"/>
      <w:bookmarkStart w:id="6124" w:name="_Toc387766532"/>
      <w:bookmarkStart w:id="6125" w:name="_Toc387768230"/>
      <w:bookmarkStart w:id="6126" w:name="_Toc387769930"/>
      <w:bookmarkStart w:id="6127" w:name="_Toc387771628"/>
      <w:bookmarkStart w:id="6128" w:name="_Toc387773990"/>
      <w:bookmarkStart w:id="6129" w:name="_Toc387755800"/>
      <w:bookmarkStart w:id="6130" w:name="_Toc387759195"/>
      <w:bookmarkStart w:id="6131" w:name="_Toc387760313"/>
      <w:bookmarkStart w:id="6132" w:name="_Toc387763185"/>
      <w:bookmarkStart w:id="6133" w:name="_Toc387764301"/>
      <w:bookmarkStart w:id="6134" w:name="_Toc387765417"/>
      <w:bookmarkStart w:id="6135" w:name="_Toc387766533"/>
      <w:bookmarkStart w:id="6136" w:name="_Toc387768231"/>
      <w:bookmarkStart w:id="6137" w:name="_Toc387769931"/>
      <w:bookmarkStart w:id="6138" w:name="_Toc387771629"/>
      <w:bookmarkStart w:id="6139" w:name="_Toc387773991"/>
      <w:bookmarkStart w:id="6140" w:name="_Toc387755801"/>
      <w:bookmarkStart w:id="6141" w:name="_Toc387759196"/>
      <w:bookmarkStart w:id="6142" w:name="_Toc387760314"/>
      <w:bookmarkStart w:id="6143" w:name="_Toc387763186"/>
      <w:bookmarkStart w:id="6144" w:name="_Toc387764302"/>
      <w:bookmarkStart w:id="6145" w:name="_Toc387765418"/>
      <w:bookmarkStart w:id="6146" w:name="_Toc387766534"/>
      <w:bookmarkStart w:id="6147" w:name="_Toc387768232"/>
      <w:bookmarkStart w:id="6148" w:name="_Toc387769932"/>
      <w:bookmarkStart w:id="6149" w:name="_Toc387771630"/>
      <w:bookmarkStart w:id="6150" w:name="_Toc387773992"/>
      <w:bookmarkStart w:id="6151" w:name="_Toc387755802"/>
      <w:bookmarkStart w:id="6152" w:name="_Toc387759197"/>
      <w:bookmarkStart w:id="6153" w:name="_Toc387760315"/>
      <w:bookmarkStart w:id="6154" w:name="_Toc387763187"/>
      <w:bookmarkStart w:id="6155" w:name="_Toc387764303"/>
      <w:bookmarkStart w:id="6156" w:name="_Toc387765419"/>
      <w:bookmarkStart w:id="6157" w:name="_Toc387766535"/>
      <w:bookmarkStart w:id="6158" w:name="_Toc387768233"/>
      <w:bookmarkStart w:id="6159" w:name="_Toc387769933"/>
      <w:bookmarkStart w:id="6160" w:name="_Toc387771631"/>
      <w:bookmarkStart w:id="6161" w:name="_Toc387773993"/>
      <w:bookmarkStart w:id="6162" w:name="_Toc387755803"/>
      <w:bookmarkStart w:id="6163" w:name="_Toc387759198"/>
      <w:bookmarkStart w:id="6164" w:name="_Toc387760316"/>
      <w:bookmarkStart w:id="6165" w:name="_Toc387763188"/>
      <w:bookmarkStart w:id="6166" w:name="_Toc387764304"/>
      <w:bookmarkStart w:id="6167" w:name="_Toc387765420"/>
      <w:bookmarkStart w:id="6168" w:name="_Toc387766536"/>
      <w:bookmarkStart w:id="6169" w:name="_Toc387768234"/>
      <w:bookmarkStart w:id="6170" w:name="_Toc387769934"/>
      <w:bookmarkStart w:id="6171" w:name="_Toc387771632"/>
      <w:bookmarkStart w:id="6172" w:name="_Toc387773994"/>
      <w:bookmarkStart w:id="6173" w:name="_Toc387755804"/>
      <w:bookmarkStart w:id="6174" w:name="_Toc387759199"/>
      <w:bookmarkStart w:id="6175" w:name="_Toc387760317"/>
      <w:bookmarkStart w:id="6176" w:name="_Toc387763189"/>
      <w:bookmarkStart w:id="6177" w:name="_Toc387764305"/>
      <w:bookmarkStart w:id="6178" w:name="_Toc387765421"/>
      <w:bookmarkStart w:id="6179" w:name="_Toc387766537"/>
      <w:bookmarkStart w:id="6180" w:name="_Toc387768235"/>
      <w:bookmarkStart w:id="6181" w:name="_Toc387769935"/>
      <w:bookmarkStart w:id="6182" w:name="_Toc387771633"/>
      <w:bookmarkStart w:id="6183" w:name="_Toc387773995"/>
      <w:bookmarkStart w:id="6184" w:name="_Toc387755805"/>
      <w:bookmarkStart w:id="6185" w:name="_Toc387759200"/>
      <w:bookmarkStart w:id="6186" w:name="_Toc387760318"/>
      <w:bookmarkStart w:id="6187" w:name="_Toc387763190"/>
      <w:bookmarkStart w:id="6188" w:name="_Toc387764306"/>
      <w:bookmarkStart w:id="6189" w:name="_Toc387765422"/>
      <w:bookmarkStart w:id="6190" w:name="_Toc387766538"/>
      <w:bookmarkStart w:id="6191" w:name="_Toc387768236"/>
      <w:bookmarkStart w:id="6192" w:name="_Toc387769936"/>
      <w:bookmarkStart w:id="6193" w:name="_Toc387771634"/>
      <w:bookmarkStart w:id="6194" w:name="_Toc387773996"/>
      <w:bookmarkStart w:id="6195" w:name="_Toc387755806"/>
      <w:bookmarkStart w:id="6196" w:name="_Toc387759201"/>
      <w:bookmarkStart w:id="6197" w:name="_Toc387760319"/>
      <w:bookmarkStart w:id="6198" w:name="_Toc387763191"/>
      <w:bookmarkStart w:id="6199" w:name="_Toc387764307"/>
      <w:bookmarkStart w:id="6200" w:name="_Toc387765423"/>
      <w:bookmarkStart w:id="6201" w:name="_Toc387766539"/>
      <w:bookmarkStart w:id="6202" w:name="_Toc387768237"/>
      <w:bookmarkStart w:id="6203" w:name="_Toc387769937"/>
      <w:bookmarkStart w:id="6204" w:name="_Toc387771635"/>
      <w:bookmarkStart w:id="6205" w:name="_Toc387773997"/>
      <w:bookmarkStart w:id="6206" w:name="_Toc387755807"/>
      <w:bookmarkStart w:id="6207" w:name="_Toc387759202"/>
      <w:bookmarkStart w:id="6208" w:name="_Toc387760320"/>
      <w:bookmarkStart w:id="6209" w:name="_Toc387763192"/>
      <w:bookmarkStart w:id="6210" w:name="_Toc387764308"/>
      <w:bookmarkStart w:id="6211" w:name="_Toc387765424"/>
      <w:bookmarkStart w:id="6212" w:name="_Toc387766540"/>
      <w:bookmarkStart w:id="6213" w:name="_Toc387768238"/>
      <w:bookmarkStart w:id="6214" w:name="_Toc387769938"/>
      <w:bookmarkStart w:id="6215" w:name="_Toc387771636"/>
      <w:bookmarkStart w:id="6216" w:name="_Toc387773998"/>
      <w:bookmarkStart w:id="6217" w:name="_Toc387755808"/>
      <w:bookmarkStart w:id="6218" w:name="_Toc387759203"/>
      <w:bookmarkStart w:id="6219" w:name="_Toc387760321"/>
      <w:bookmarkStart w:id="6220" w:name="_Toc387763193"/>
      <w:bookmarkStart w:id="6221" w:name="_Toc387764309"/>
      <w:bookmarkStart w:id="6222" w:name="_Toc387765425"/>
      <w:bookmarkStart w:id="6223" w:name="_Toc387766541"/>
      <w:bookmarkStart w:id="6224" w:name="_Toc387768239"/>
      <w:bookmarkStart w:id="6225" w:name="_Toc387769939"/>
      <w:bookmarkStart w:id="6226" w:name="_Toc387771637"/>
      <w:bookmarkStart w:id="6227" w:name="_Toc387773999"/>
      <w:bookmarkStart w:id="6228" w:name="_Toc387755809"/>
      <w:bookmarkStart w:id="6229" w:name="_Toc387759204"/>
      <w:bookmarkStart w:id="6230" w:name="_Toc387760322"/>
      <w:bookmarkStart w:id="6231" w:name="_Toc387763194"/>
      <w:bookmarkStart w:id="6232" w:name="_Toc387764310"/>
      <w:bookmarkStart w:id="6233" w:name="_Toc387765426"/>
      <w:bookmarkStart w:id="6234" w:name="_Toc387766542"/>
      <w:bookmarkStart w:id="6235" w:name="_Toc387768240"/>
      <w:bookmarkStart w:id="6236" w:name="_Toc387769940"/>
      <w:bookmarkStart w:id="6237" w:name="_Toc387771638"/>
      <w:bookmarkStart w:id="6238" w:name="_Toc387774000"/>
      <w:bookmarkStart w:id="6239" w:name="_Toc387755810"/>
      <w:bookmarkStart w:id="6240" w:name="_Toc387759205"/>
      <w:bookmarkStart w:id="6241" w:name="_Toc387760323"/>
      <w:bookmarkStart w:id="6242" w:name="_Toc387763195"/>
      <w:bookmarkStart w:id="6243" w:name="_Toc387764311"/>
      <w:bookmarkStart w:id="6244" w:name="_Toc387765427"/>
      <w:bookmarkStart w:id="6245" w:name="_Toc387766543"/>
      <w:bookmarkStart w:id="6246" w:name="_Toc387768241"/>
      <w:bookmarkStart w:id="6247" w:name="_Toc387769941"/>
      <w:bookmarkStart w:id="6248" w:name="_Toc387771639"/>
      <w:bookmarkStart w:id="6249" w:name="_Toc387774001"/>
      <w:bookmarkStart w:id="6250" w:name="_Toc387755811"/>
      <w:bookmarkStart w:id="6251" w:name="_Toc387759206"/>
      <w:bookmarkStart w:id="6252" w:name="_Toc387760324"/>
      <w:bookmarkStart w:id="6253" w:name="_Toc387763196"/>
      <w:bookmarkStart w:id="6254" w:name="_Toc387764312"/>
      <w:bookmarkStart w:id="6255" w:name="_Toc387765428"/>
      <w:bookmarkStart w:id="6256" w:name="_Toc387766544"/>
      <w:bookmarkStart w:id="6257" w:name="_Toc387768242"/>
      <w:bookmarkStart w:id="6258" w:name="_Toc387769942"/>
      <w:bookmarkStart w:id="6259" w:name="_Toc387771640"/>
      <w:bookmarkStart w:id="6260" w:name="_Toc387774002"/>
      <w:bookmarkStart w:id="6261" w:name="_Toc387755812"/>
      <w:bookmarkStart w:id="6262" w:name="_Toc387759207"/>
      <w:bookmarkStart w:id="6263" w:name="_Toc387760325"/>
      <w:bookmarkStart w:id="6264" w:name="_Toc387763197"/>
      <w:bookmarkStart w:id="6265" w:name="_Toc387764313"/>
      <w:bookmarkStart w:id="6266" w:name="_Toc387765429"/>
      <w:bookmarkStart w:id="6267" w:name="_Toc387766545"/>
      <w:bookmarkStart w:id="6268" w:name="_Toc387768243"/>
      <w:bookmarkStart w:id="6269" w:name="_Toc387769943"/>
      <w:bookmarkStart w:id="6270" w:name="_Toc387771641"/>
      <w:bookmarkStart w:id="6271" w:name="_Toc387774003"/>
      <w:bookmarkStart w:id="6272" w:name="_Toc387755813"/>
      <w:bookmarkStart w:id="6273" w:name="_Toc387759208"/>
      <w:bookmarkStart w:id="6274" w:name="_Toc387760326"/>
      <w:bookmarkStart w:id="6275" w:name="_Toc387763198"/>
      <w:bookmarkStart w:id="6276" w:name="_Toc387764314"/>
      <w:bookmarkStart w:id="6277" w:name="_Toc387765430"/>
      <w:bookmarkStart w:id="6278" w:name="_Toc387766546"/>
      <w:bookmarkStart w:id="6279" w:name="_Toc387768244"/>
      <w:bookmarkStart w:id="6280" w:name="_Toc387769944"/>
      <w:bookmarkStart w:id="6281" w:name="_Toc387771642"/>
      <w:bookmarkStart w:id="6282" w:name="_Toc387774004"/>
      <w:bookmarkStart w:id="6283" w:name="_Toc387755814"/>
      <w:bookmarkStart w:id="6284" w:name="_Toc387759209"/>
      <w:bookmarkStart w:id="6285" w:name="_Toc387760327"/>
      <w:bookmarkStart w:id="6286" w:name="_Toc387763199"/>
      <w:bookmarkStart w:id="6287" w:name="_Toc387764315"/>
      <w:bookmarkStart w:id="6288" w:name="_Toc387765431"/>
      <w:bookmarkStart w:id="6289" w:name="_Toc387766547"/>
      <w:bookmarkStart w:id="6290" w:name="_Toc387768245"/>
      <w:bookmarkStart w:id="6291" w:name="_Toc387769945"/>
      <w:bookmarkStart w:id="6292" w:name="_Toc387771643"/>
      <w:bookmarkStart w:id="6293" w:name="_Toc387774005"/>
      <w:bookmarkStart w:id="6294" w:name="_Toc387755815"/>
      <w:bookmarkStart w:id="6295" w:name="_Toc387759210"/>
      <w:bookmarkStart w:id="6296" w:name="_Toc387760328"/>
      <w:bookmarkStart w:id="6297" w:name="_Toc387763200"/>
      <w:bookmarkStart w:id="6298" w:name="_Toc387764316"/>
      <w:bookmarkStart w:id="6299" w:name="_Toc387765432"/>
      <w:bookmarkStart w:id="6300" w:name="_Toc387766548"/>
      <w:bookmarkStart w:id="6301" w:name="_Toc387768246"/>
      <w:bookmarkStart w:id="6302" w:name="_Toc387769946"/>
      <w:bookmarkStart w:id="6303" w:name="_Toc387771644"/>
      <w:bookmarkStart w:id="6304" w:name="_Toc387774006"/>
      <w:bookmarkStart w:id="6305" w:name="_Toc387755816"/>
      <w:bookmarkStart w:id="6306" w:name="_Toc387759211"/>
      <w:bookmarkStart w:id="6307" w:name="_Toc387760329"/>
      <w:bookmarkStart w:id="6308" w:name="_Toc387763201"/>
      <w:bookmarkStart w:id="6309" w:name="_Toc387764317"/>
      <w:bookmarkStart w:id="6310" w:name="_Toc387765433"/>
      <w:bookmarkStart w:id="6311" w:name="_Toc387766549"/>
      <w:bookmarkStart w:id="6312" w:name="_Toc387768247"/>
      <w:bookmarkStart w:id="6313" w:name="_Toc387769947"/>
      <w:bookmarkStart w:id="6314" w:name="_Toc387771645"/>
      <w:bookmarkStart w:id="6315" w:name="_Toc387774007"/>
      <w:bookmarkStart w:id="6316" w:name="_Toc387755817"/>
      <w:bookmarkStart w:id="6317" w:name="_Toc387759212"/>
      <w:bookmarkStart w:id="6318" w:name="_Toc387760330"/>
      <w:bookmarkStart w:id="6319" w:name="_Toc387763202"/>
      <w:bookmarkStart w:id="6320" w:name="_Toc387764318"/>
      <w:bookmarkStart w:id="6321" w:name="_Toc387765434"/>
      <w:bookmarkStart w:id="6322" w:name="_Toc387766550"/>
      <w:bookmarkStart w:id="6323" w:name="_Toc387768248"/>
      <w:bookmarkStart w:id="6324" w:name="_Toc387769948"/>
      <w:bookmarkStart w:id="6325" w:name="_Toc387771646"/>
      <w:bookmarkStart w:id="6326" w:name="_Toc387774008"/>
      <w:bookmarkStart w:id="6327" w:name="_Toc387755818"/>
      <w:bookmarkStart w:id="6328" w:name="_Toc387759213"/>
      <w:bookmarkStart w:id="6329" w:name="_Toc387760331"/>
      <w:bookmarkStart w:id="6330" w:name="_Toc387763203"/>
      <w:bookmarkStart w:id="6331" w:name="_Toc387764319"/>
      <w:bookmarkStart w:id="6332" w:name="_Toc387765435"/>
      <w:bookmarkStart w:id="6333" w:name="_Toc387766551"/>
      <w:bookmarkStart w:id="6334" w:name="_Toc387768249"/>
      <w:bookmarkStart w:id="6335" w:name="_Toc387769949"/>
      <w:bookmarkStart w:id="6336" w:name="_Toc387771647"/>
      <w:bookmarkStart w:id="6337" w:name="_Toc387774009"/>
      <w:bookmarkStart w:id="6338" w:name="_Toc387755819"/>
      <w:bookmarkStart w:id="6339" w:name="_Toc387759214"/>
      <w:bookmarkStart w:id="6340" w:name="_Toc387760332"/>
      <w:bookmarkStart w:id="6341" w:name="_Toc387763204"/>
      <w:bookmarkStart w:id="6342" w:name="_Toc387764320"/>
      <w:bookmarkStart w:id="6343" w:name="_Toc387765436"/>
      <w:bookmarkStart w:id="6344" w:name="_Toc387766552"/>
      <w:bookmarkStart w:id="6345" w:name="_Toc387768250"/>
      <w:bookmarkStart w:id="6346" w:name="_Toc387769950"/>
      <w:bookmarkStart w:id="6347" w:name="_Toc387771648"/>
      <w:bookmarkStart w:id="6348" w:name="_Toc387774010"/>
      <w:bookmarkStart w:id="6349" w:name="_Toc387755820"/>
      <w:bookmarkStart w:id="6350" w:name="_Toc387759215"/>
      <w:bookmarkStart w:id="6351" w:name="_Toc387760333"/>
      <w:bookmarkStart w:id="6352" w:name="_Toc387763205"/>
      <w:bookmarkStart w:id="6353" w:name="_Toc387764321"/>
      <w:bookmarkStart w:id="6354" w:name="_Toc387765437"/>
      <w:bookmarkStart w:id="6355" w:name="_Toc387766553"/>
      <w:bookmarkStart w:id="6356" w:name="_Toc387768251"/>
      <w:bookmarkStart w:id="6357" w:name="_Toc387769951"/>
      <w:bookmarkStart w:id="6358" w:name="_Toc387771649"/>
      <w:bookmarkStart w:id="6359" w:name="_Toc387774011"/>
      <w:bookmarkStart w:id="6360" w:name="_Toc387755821"/>
      <w:bookmarkStart w:id="6361" w:name="_Toc387759216"/>
      <w:bookmarkStart w:id="6362" w:name="_Toc387760334"/>
      <w:bookmarkStart w:id="6363" w:name="_Toc387763206"/>
      <w:bookmarkStart w:id="6364" w:name="_Toc387764322"/>
      <w:bookmarkStart w:id="6365" w:name="_Toc387765438"/>
      <w:bookmarkStart w:id="6366" w:name="_Toc387766554"/>
      <w:bookmarkStart w:id="6367" w:name="_Toc387768252"/>
      <w:bookmarkStart w:id="6368" w:name="_Toc387769952"/>
      <w:bookmarkStart w:id="6369" w:name="_Toc387771650"/>
      <w:bookmarkStart w:id="6370" w:name="_Toc387774012"/>
      <w:bookmarkStart w:id="6371" w:name="_Toc387755822"/>
      <w:bookmarkStart w:id="6372" w:name="_Toc387759217"/>
      <w:bookmarkStart w:id="6373" w:name="_Toc387760335"/>
      <w:bookmarkStart w:id="6374" w:name="_Toc387763207"/>
      <w:bookmarkStart w:id="6375" w:name="_Toc387764323"/>
      <w:bookmarkStart w:id="6376" w:name="_Toc387765439"/>
      <w:bookmarkStart w:id="6377" w:name="_Toc387766555"/>
      <w:bookmarkStart w:id="6378" w:name="_Toc387768253"/>
      <w:bookmarkStart w:id="6379" w:name="_Toc387769953"/>
      <w:bookmarkStart w:id="6380" w:name="_Toc387771651"/>
      <w:bookmarkStart w:id="6381" w:name="_Toc387774013"/>
      <w:bookmarkStart w:id="6382" w:name="_Toc387755823"/>
      <w:bookmarkStart w:id="6383" w:name="_Toc387759218"/>
      <w:bookmarkStart w:id="6384" w:name="_Toc387760336"/>
      <w:bookmarkStart w:id="6385" w:name="_Toc387763208"/>
      <w:bookmarkStart w:id="6386" w:name="_Toc387764324"/>
      <w:bookmarkStart w:id="6387" w:name="_Toc387765440"/>
      <w:bookmarkStart w:id="6388" w:name="_Toc387766556"/>
      <w:bookmarkStart w:id="6389" w:name="_Toc387768254"/>
      <w:bookmarkStart w:id="6390" w:name="_Toc387769954"/>
      <w:bookmarkStart w:id="6391" w:name="_Toc387771652"/>
      <w:bookmarkStart w:id="6392" w:name="_Toc387774014"/>
      <w:bookmarkStart w:id="6393" w:name="_Ref392245008"/>
      <w:bookmarkStart w:id="6394" w:name="_Ref378583566"/>
      <w:bookmarkStart w:id="6395" w:name="_Ref379384858"/>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r w:rsidRPr="003C45BF">
        <w:t>Encoding</w:t>
      </w:r>
      <w:bookmarkEnd w:id="6393"/>
    </w:p>
    <w:p w:rsidR="000C11AC" w:rsidRPr="00F327FA" w:rsidRDefault="000C11AC">
      <w:r>
        <w:t xml:space="preserve">Italicised terms in this Section </w:t>
      </w:r>
      <w:r w:rsidR="002F0227">
        <w:rPr>
          <w:highlight w:val="yellow"/>
        </w:rPr>
        <w:fldChar w:fldCharType="begin"/>
      </w:r>
      <w:r w:rsidR="002F0227">
        <w:instrText xml:space="preserve"> REF _Ref392245008 \r \h </w:instrText>
      </w:r>
      <w:r w:rsidR="002F0227">
        <w:rPr>
          <w:highlight w:val="yellow"/>
        </w:rPr>
      </w:r>
      <w:r w:rsidR="002F0227">
        <w:rPr>
          <w:highlight w:val="yellow"/>
        </w:rPr>
        <w:fldChar w:fldCharType="separate"/>
      </w:r>
      <w:r w:rsidR="007E3F9A">
        <w:t>18.2.1</w:t>
      </w:r>
      <w:r w:rsidR="002F0227">
        <w:rPr>
          <w:highlight w:val="yellow"/>
        </w:rPr>
        <w:fldChar w:fldCharType="end"/>
      </w:r>
      <w:r w:rsidR="00206625">
        <w:t xml:space="preserve"> </w:t>
      </w:r>
      <w:r>
        <w:t>shall have their DLMS COSEM meaning.</w:t>
      </w:r>
    </w:p>
    <w:p w:rsidR="000C11AC" w:rsidRDefault="000C11AC" w:rsidP="003F705D">
      <w:r>
        <w:t xml:space="preserve">The Blue Book definition of attribute 2 of </w:t>
      </w:r>
      <w:r w:rsidRPr="00802792">
        <w:rPr>
          <w:i/>
        </w:rPr>
        <w:t>Profile Generic</w:t>
      </w:r>
      <w:r>
        <w:t xml:space="preserve"> objects may be interpreted as requiring ‘</w:t>
      </w:r>
      <w:r w:rsidRPr="00802792">
        <w:rPr>
          <w:i/>
        </w:rPr>
        <w:t>entry’</w:t>
      </w:r>
      <w:r>
        <w:t xml:space="preserve"> to be a </w:t>
      </w:r>
      <w:r w:rsidRPr="00802792">
        <w:rPr>
          <w:i/>
        </w:rPr>
        <w:t>structure</w:t>
      </w:r>
      <w:r>
        <w:t xml:space="preserve"> containing a single choice from the DLMS data types.  The GBCS interprets it as meaning that ‘</w:t>
      </w:r>
      <w:r w:rsidRPr="00802792">
        <w:rPr>
          <w:i/>
        </w:rPr>
        <w:t>entry’</w:t>
      </w:r>
      <w:r>
        <w:t xml:space="preserve"> is a </w:t>
      </w:r>
      <w:r w:rsidRPr="00802792">
        <w:rPr>
          <w:i/>
        </w:rPr>
        <w:t>structure</w:t>
      </w:r>
      <w:r>
        <w:t xml:space="preserve"> that can contain multiple choices of DLMS data types.  These choices vary between instances of Profile Generic object.  To </w:t>
      </w:r>
      <w:r w:rsidR="00504B91">
        <w:t>identify</w:t>
      </w:r>
      <w:r>
        <w:t xml:space="preserve"> these different structures, the naming convention ‘entry_nameOf</w:t>
      </w:r>
      <w:r w:rsidR="00044B64">
        <w:t>S</w:t>
      </w:r>
      <w:r>
        <w:t>tructure’ is used.</w:t>
      </w:r>
    </w:p>
    <w:p w:rsidR="003239C0" w:rsidRDefault="000C11AC" w:rsidP="003F705D">
      <w:r>
        <w:t xml:space="preserve">The GBCS uses the </w:t>
      </w:r>
      <w:r w:rsidRPr="00802792">
        <w:rPr>
          <w:i/>
        </w:rPr>
        <w:t>compact-array</w:t>
      </w:r>
      <w:r>
        <w:t xml:space="preserve"> data type in attribute 2 of </w:t>
      </w:r>
      <w:r w:rsidRPr="00802792">
        <w:rPr>
          <w:i/>
        </w:rPr>
        <w:t>Profile Generic</w:t>
      </w:r>
      <w:r>
        <w:t xml:space="preserve"> objects. </w:t>
      </w:r>
      <w:r w:rsidR="00044B64">
        <w:t xml:space="preserve"> </w:t>
      </w:r>
      <w:r>
        <w:t xml:space="preserve">Table </w:t>
      </w:r>
      <w:r>
        <w:fldChar w:fldCharType="begin"/>
      </w:r>
      <w:r>
        <w:instrText xml:space="preserve"> REF _Ref392245008 \r \h  \* MERGEFORMAT </w:instrText>
      </w:r>
      <w:r>
        <w:fldChar w:fldCharType="separate"/>
      </w:r>
      <w:r w:rsidR="007E3F9A">
        <w:t>18.2.1</w:t>
      </w:r>
      <w:r>
        <w:fldChar w:fldCharType="end"/>
      </w:r>
      <w:r>
        <w:t xml:space="preserve"> details the derivation of the </w:t>
      </w:r>
      <w:r w:rsidRPr="00802792">
        <w:rPr>
          <w:i/>
        </w:rPr>
        <w:t>contents-description</w:t>
      </w:r>
      <w:r>
        <w:t xml:space="preserve"> element within the </w:t>
      </w:r>
      <w:r w:rsidRPr="00802792">
        <w:rPr>
          <w:i/>
        </w:rPr>
        <w:t>compact-array structure</w:t>
      </w:r>
      <w:r>
        <w:t xml:space="preserve"> for the structures used in the </w:t>
      </w:r>
      <w:r w:rsidRPr="0064569E">
        <w:rPr>
          <w:i/>
        </w:rPr>
        <w:t>Profile Generic</w:t>
      </w:r>
      <w:r>
        <w:t xml:space="preserve"> objects required by this GBCS. These encodings are reflected in the DLMS COSEM Message Templates.</w:t>
      </w:r>
      <w:r w:rsidR="003239C0">
        <w:br w:type="page"/>
      </w:r>
    </w:p>
    <w:tbl>
      <w:tblPr>
        <w:tblW w:w="1384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6901"/>
        <w:gridCol w:w="709"/>
        <w:gridCol w:w="1417"/>
        <w:gridCol w:w="1418"/>
        <w:gridCol w:w="3403"/>
      </w:tblGrid>
      <w:tr w:rsidR="00206625" w:rsidRPr="0052468A" w:rsidTr="003F705D">
        <w:trPr>
          <w:trHeight w:val="1493"/>
          <w:tblHeader/>
        </w:trPr>
        <w:tc>
          <w:tcPr>
            <w:tcW w:w="6901" w:type="dxa"/>
            <w:tcBorders>
              <w:top w:val="single" w:sz="4" w:space="0" w:color="009EE3"/>
              <w:left w:val="single" w:sz="4" w:space="0" w:color="009EE3"/>
              <w:bottom w:val="single" w:sz="4" w:space="0" w:color="009EE3"/>
              <w:right w:val="single" w:sz="4" w:space="0" w:color="FFFFFF" w:themeColor="background1"/>
            </w:tcBorders>
            <w:shd w:val="clear" w:color="auto" w:fill="009EE3"/>
            <w:vAlign w:val="center"/>
            <w:hideMark/>
          </w:tcPr>
          <w:p w:rsidR="000C11AC" w:rsidRPr="003F705D" w:rsidRDefault="000C11AC" w:rsidP="003F705D">
            <w:pPr>
              <w:pStyle w:val="Tabletext"/>
              <w:rPr>
                <w:b/>
                <w:i/>
                <w:color w:val="FFFFFF" w:themeColor="background1"/>
                <w:lang w:eastAsia="en-GB"/>
              </w:rPr>
            </w:pPr>
            <w:r w:rsidRPr="003F705D">
              <w:rPr>
                <w:b/>
                <w:i/>
                <w:color w:val="FFFFFF" w:themeColor="background1"/>
                <w:lang w:eastAsia="en-GB"/>
              </w:rPr>
              <w:lastRenderedPageBreak/>
              <w:t>Structure definition</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rsidR="000C11AC" w:rsidRPr="003F705D" w:rsidRDefault="000C11AC" w:rsidP="003F705D">
            <w:pPr>
              <w:pStyle w:val="Tabletext"/>
              <w:rPr>
                <w:b/>
                <w:i/>
                <w:color w:val="FFFFFF" w:themeColor="background1"/>
                <w:lang w:eastAsia="en-GB"/>
              </w:rPr>
            </w:pPr>
            <w:r w:rsidRPr="003F705D">
              <w:rPr>
                <w:b/>
                <w:i/>
                <w:color w:val="FFFFFF" w:themeColor="background1"/>
                <w:lang w:eastAsia="en-GB"/>
              </w:rPr>
              <w:t>Number of entries (structures and arrays only)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 of entries in array</w:t>
            </w:r>
          </w:p>
        </w:tc>
        <w:tc>
          <w:tcPr>
            <w:tcW w:w="3403" w:type="dxa"/>
            <w:tcBorders>
              <w:top w:val="single" w:sz="4" w:space="0" w:color="009EE3"/>
              <w:left w:val="single" w:sz="4" w:space="0" w:color="FFFFFF" w:themeColor="background1"/>
              <w:bottom w:val="single" w:sz="4" w:space="0" w:color="009EE3"/>
              <w:right w:val="single" w:sz="4" w:space="0" w:color="009EE3"/>
            </w:tcBorders>
            <w:shd w:val="clear" w:color="auto" w:fill="009EE3"/>
            <w:vAlign w:val="center"/>
            <w:hideMark/>
          </w:tcPr>
          <w:p w:rsidR="000C11AC" w:rsidRPr="003F705D" w:rsidRDefault="000C11AC" w:rsidP="003F705D">
            <w:pPr>
              <w:pStyle w:val="Tabletext"/>
              <w:rPr>
                <w:b/>
                <w:i/>
                <w:color w:val="FFFFFF" w:themeColor="background1"/>
                <w:lang w:eastAsia="en-GB"/>
              </w:rPr>
            </w:pPr>
            <w:r w:rsidRPr="003F705D">
              <w:rPr>
                <w:b/>
                <w:i/>
                <w:color w:val="FFFFFF" w:themeColor="background1"/>
                <w:lang w:eastAsia="en-GB"/>
              </w:rPr>
              <w:t>contents-description for compact-array</w:t>
            </w:r>
          </w:p>
        </w:tc>
      </w:tr>
      <w:tr w:rsidR="000C11AC" w:rsidRPr="0052468A" w:rsidTr="003F705D">
        <w:trPr>
          <w:trHeight w:val="300"/>
        </w:trPr>
        <w:tc>
          <w:tcPr>
            <w:tcW w:w="6901" w:type="dxa"/>
            <w:tcBorders>
              <w:top w:val="single" w:sz="4" w:space="0" w:color="009EE3"/>
            </w:tcBorders>
            <w:shd w:val="clear" w:color="auto" w:fill="auto"/>
            <w:hideMark/>
          </w:tcPr>
          <w:p w:rsidR="000C11AC" w:rsidRPr="003239C0" w:rsidRDefault="000C11AC">
            <w:pPr>
              <w:pStyle w:val="Tabletext"/>
              <w:rPr>
                <w:lang w:eastAsia="en-GB"/>
              </w:rPr>
            </w:pPr>
            <w:r w:rsidRPr="003239C0">
              <w:rPr>
                <w:lang w:eastAsia="en-GB"/>
              </w:rPr>
              <w:t>entry_dlValueLogEntry::= structure {</w:t>
            </w:r>
          </w:p>
        </w:tc>
        <w:tc>
          <w:tcPr>
            <w:tcW w:w="709" w:type="dxa"/>
            <w:tcBorders>
              <w:top w:val="single" w:sz="4" w:space="0" w:color="009EE3"/>
            </w:tcBorders>
            <w:shd w:val="clear" w:color="auto" w:fill="auto"/>
            <w:hideMark/>
          </w:tcPr>
          <w:p w:rsidR="000C11AC" w:rsidRPr="003239C0" w:rsidRDefault="000C11AC">
            <w:pPr>
              <w:pStyle w:val="Tabletext"/>
              <w:rPr>
                <w:lang w:eastAsia="en-GB"/>
              </w:rPr>
            </w:pPr>
            <w:r w:rsidRPr="003239C0">
              <w:rPr>
                <w:lang w:eastAsia="en-GB"/>
              </w:rPr>
              <w:t>0x02</w:t>
            </w:r>
          </w:p>
        </w:tc>
        <w:tc>
          <w:tcPr>
            <w:tcW w:w="1417" w:type="dxa"/>
            <w:tcBorders>
              <w:top w:val="single" w:sz="4" w:space="0" w:color="009EE3"/>
            </w:tcBorders>
            <w:shd w:val="clear" w:color="auto" w:fill="auto"/>
            <w:hideMark/>
          </w:tcPr>
          <w:p w:rsidR="000C11AC" w:rsidRPr="003239C0" w:rsidRDefault="000C11AC">
            <w:pPr>
              <w:pStyle w:val="Tabletext"/>
              <w:rPr>
                <w:lang w:eastAsia="en-GB"/>
              </w:rPr>
            </w:pPr>
            <w:r w:rsidRPr="003239C0">
              <w:rPr>
                <w:lang w:eastAsia="en-GB"/>
              </w:rPr>
              <w:t>0x02</w:t>
            </w:r>
          </w:p>
        </w:tc>
        <w:tc>
          <w:tcPr>
            <w:tcW w:w="1418" w:type="dxa"/>
            <w:tcBorders>
              <w:top w:val="single" w:sz="4" w:space="0" w:color="009EE3"/>
            </w:tcBorders>
            <w:shd w:val="clear" w:color="auto" w:fill="auto"/>
            <w:hideMark/>
          </w:tcPr>
          <w:p w:rsidR="000C11AC" w:rsidRPr="003239C0" w:rsidRDefault="000C11AC">
            <w:pPr>
              <w:pStyle w:val="Tabletext"/>
              <w:rPr>
                <w:lang w:eastAsia="en-GB"/>
              </w:rPr>
            </w:pPr>
            <w:r w:rsidRPr="003239C0">
              <w:rPr>
                <w:lang w:eastAsia="en-GB"/>
              </w:rPr>
              <w:t> </w:t>
            </w:r>
          </w:p>
        </w:tc>
        <w:tc>
          <w:tcPr>
            <w:tcW w:w="3403" w:type="dxa"/>
            <w:tcBorders>
              <w:top w:val="single" w:sz="4" w:space="0" w:color="009EE3"/>
            </w:tcBorders>
            <w:shd w:val="clear" w:color="auto" w:fill="auto"/>
            <w:hideMark/>
          </w:tcPr>
          <w:p w:rsidR="000C11AC" w:rsidRPr="003239C0" w:rsidRDefault="000C11AC">
            <w:pPr>
              <w:pStyle w:val="Tabletext"/>
              <w:rPr>
                <w:lang w:eastAsia="en-GB"/>
              </w:rPr>
            </w:pPr>
            <w:r w:rsidRPr="003239C0">
              <w:rPr>
                <w:lang w:eastAsia="en-GB"/>
              </w:rPr>
              <w:t>0x1302020606</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rsidR="000C11AC" w:rsidRPr="003239C0" w:rsidRDefault="000C11AC">
            <w:pPr>
              <w:pStyle w:val="Tabletext"/>
              <w:rPr>
                <w:lang w:eastAsia="en-GB"/>
              </w:rPr>
            </w:pPr>
            <w:r w:rsidRPr="003239C0">
              <w:rPr>
                <w:lang w:eastAsia="en-GB"/>
              </w:rPr>
              <w:t>0x06</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dlValue: double-long-unsigned</w:t>
            </w:r>
          </w:p>
        </w:tc>
        <w:tc>
          <w:tcPr>
            <w:tcW w:w="709" w:type="dxa"/>
            <w:shd w:val="clear" w:color="auto" w:fill="auto"/>
            <w:hideMark/>
          </w:tcPr>
          <w:p w:rsidR="000C11AC" w:rsidRPr="003239C0" w:rsidRDefault="000C11AC">
            <w:pPr>
              <w:pStyle w:val="Tabletext"/>
              <w:rPr>
                <w:lang w:eastAsia="en-GB"/>
              </w:rPr>
            </w:pPr>
            <w:r w:rsidRPr="003239C0">
              <w:rPr>
                <w:lang w:eastAsia="en-GB"/>
              </w:rPr>
              <w:t>0x06</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w:t>
            </w:r>
          </w:p>
        </w:tc>
        <w:tc>
          <w:tcPr>
            <w:tcW w:w="709" w:type="dxa"/>
            <w:shd w:val="clear" w:color="auto" w:fill="auto"/>
            <w:hideMark/>
          </w:tcPr>
          <w:p w:rsidR="000C11AC" w:rsidRPr="003239C0" w:rsidRDefault="000C11AC">
            <w:pPr>
              <w:pStyle w:val="Tabletext"/>
              <w:rPr>
                <w:lang w:eastAsia="en-GB"/>
              </w:rPr>
            </w:pPr>
            <w:r w:rsidRPr="003239C0">
              <w:rPr>
                <w:lang w:eastAsia="en-GB"/>
              </w:rPr>
              <w:t> </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entry_enumValueLogEntry::= structure {</w:t>
            </w:r>
          </w:p>
        </w:tc>
        <w:tc>
          <w:tcPr>
            <w:tcW w:w="709" w:type="dxa"/>
            <w:shd w:val="clear" w:color="auto" w:fill="auto"/>
            <w:hideMark/>
          </w:tcPr>
          <w:p w:rsidR="000C11AC" w:rsidRPr="003239C0" w:rsidRDefault="000C11AC">
            <w:pPr>
              <w:pStyle w:val="Tabletext"/>
              <w:rPr>
                <w:lang w:eastAsia="en-GB"/>
              </w:rPr>
            </w:pPr>
            <w:r w:rsidRPr="003239C0">
              <w:rPr>
                <w:lang w:eastAsia="en-GB"/>
              </w:rPr>
              <w:t>0x02</w:t>
            </w:r>
          </w:p>
        </w:tc>
        <w:tc>
          <w:tcPr>
            <w:tcW w:w="1417" w:type="dxa"/>
            <w:shd w:val="clear" w:color="auto" w:fill="auto"/>
            <w:hideMark/>
          </w:tcPr>
          <w:p w:rsidR="000C11AC" w:rsidRPr="003239C0" w:rsidRDefault="000C11AC">
            <w:pPr>
              <w:pStyle w:val="Tabletext"/>
              <w:rPr>
                <w:lang w:eastAsia="en-GB"/>
              </w:rPr>
            </w:pPr>
            <w:r w:rsidRPr="003239C0">
              <w:rPr>
                <w:lang w:eastAsia="en-GB"/>
              </w:rPr>
              <w:t>0x02</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0x1302020616</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rsidR="000C11AC" w:rsidRPr="003239C0" w:rsidRDefault="000C11AC">
            <w:pPr>
              <w:pStyle w:val="Tabletext"/>
              <w:rPr>
                <w:lang w:eastAsia="en-GB"/>
              </w:rPr>
            </w:pPr>
            <w:r w:rsidRPr="003239C0">
              <w:rPr>
                <w:lang w:eastAsia="en-GB"/>
              </w:rPr>
              <w:t>0x06</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enumValue: enum</w:t>
            </w:r>
          </w:p>
        </w:tc>
        <w:tc>
          <w:tcPr>
            <w:tcW w:w="709" w:type="dxa"/>
            <w:shd w:val="clear" w:color="auto" w:fill="auto"/>
            <w:hideMark/>
          </w:tcPr>
          <w:p w:rsidR="000C11AC" w:rsidRPr="003239C0" w:rsidRDefault="000C11AC">
            <w:pPr>
              <w:pStyle w:val="Tabletext"/>
              <w:rPr>
                <w:lang w:eastAsia="en-GB"/>
              </w:rPr>
            </w:pPr>
            <w:r w:rsidRPr="003239C0">
              <w:rPr>
                <w:lang w:eastAsia="en-GB"/>
              </w:rPr>
              <w:t>0x16</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w:t>
            </w:r>
          </w:p>
        </w:tc>
        <w:tc>
          <w:tcPr>
            <w:tcW w:w="709" w:type="dxa"/>
            <w:shd w:val="clear" w:color="auto" w:fill="auto"/>
            <w:hideMark/>
          </w:tcPr>
          <w:p w:rsidR="000C11AC" w:rsidRPr="003239C0" w:rsidRDefault="000C11AC">
            <w:pPr>
              <w:pStyle w:val="Tabletext"/>
              <w:rPr>
                <w:lang w:eastAsia="en-GB"/>
              </w:rPr>
            </w:pPr>
            <w:r w:rsidRPr="003239C0">
              <w:rPr>
                <w:lang w:eastAsia="en-GB"/>
              </w:rPr>
              <w:t> </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entry_eventLogEntry12::= structure {</w:t>
            </w:r>
          </w:p>
        </w:tc>
        <w:tc>
          <w:tcPr>
            <w:tcW w:w="709" w:type="dxa"/>
            <w:shd w:val="clear" w:color="auto" w:fill="auto"/>
            <w:hideMark/>
          </w:tcPr>
          <w:p w:rsidR="000C11AC" w:rsidRPr="003239C0" w:rsidRDefault="000C11AC">
            <w:pPr>
              <w:pStyle w:val="Tabletext"/>
              <w:rPr>
                <w:lang w:eastAsia="en-GB"/>
              </w:rPr>
            </w:pPr>
            <w:r w:rsidRPr="003239C0">
              <w:rPr>
                <w:lang w:eastAsia="en-GB"/>
              </w:rPr>
              <w:t>0x02</w:t>
            </w:r>
          </w:p>
        </w:tc>
        <w:tc>
          <w:tcPr>
            <w:tcW w:w="1417" w:type="dxa"/>
            <w:shd w:val="clear" w:color="auto" w:fill="auto"/>
            <w:hideMark/>
          </w:tcPr>
          <w:p w:rsidR="000C11AC" w:rsidRPr="003239C0" w:rsidRDefault="000C11AC">
            <w:pPr>
              <w:pStyle w:val="Tabletext"/>
              <w:rPr>
                <w:lang w:eastAsia="en-GB"/>
              </w:rPr>
            </w:pPr>
            <w:r w:rsidRPr="003239C0">
              <w:rPr>
                <w:lang w:eastAsia="en-GB"/>
              </w:rPr>
              <w:t>0x03</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0x130203061209</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rsidR="000C11AC" w:rsidRPr="003239C0" w:rsidRDefault="000C11AC">
            <w:pPr>
              <w:pStyle w:val="Tabletext"/>
              <w:rPr>
                <w:lang w:eastAsia="en-GB"/>
              </w:rPr>
            </w:pPr>
            <w:r w:rsidRPr="003239C0">
              <w:rPr>
                <w:lang w:eastAsia="en-GB"/>
              </w:rPr>
              <w:t>0x06</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logCode: long-unsigned,</w:t>
            </w:r>
          </w:p>
        </w:tc>
        <w:tc>
          <w:tcPr>
            <w:tcW w:w="709" w:type="dxa"/>
            <w:shd w:val="clear" w:color="auto" w:fill="auto"/>
            <w:hideMark/>
          </w:tcPr>
          <w:p w:rsidR="000C11AC" w:rsidRPr="003239C0" w:rsidRDefault="000C11AC">
            <w:pPr>
              <w:pStyle w:val="Tabletext"/>
              <w:rPr>
                <w:lang w:eastAsia="en-GB"/>
              </w:rPr>
            </w:pPr>
            <w:r w:rsidRPr="003239C0">
              <w:rPr>
                <w:lang w:eastAsia="en-GB"/>
              </w:rPr>
              <w:t>0x12</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 xml:space="preserve">        otherInformation: octet-string(12)</w:t>
            </w:r>
          </w:p>
        </w:tc>
        <w:tc>
          <w:tcPr>
            <w:tcW w:w="709" w:type="dxa"/>
            <w:shd w:val="clear" w:color="auto" w:fill="auto"/>
            <w:hideMark/>
          </w:tcPr>
          <w:p w:rsidR="000C11AC" w:rsidRPr="003239C0" w:rsidRDefault="000C11AC">
            <w:pPr>
              <w:pStyle w:val="Tabletext"/>
              <w:rPr>
                <w:lang w:eastAsia="en-GB"/>
              </w:rPr>
            </w:pPr>
            <w:r w:rsidRPr="003239C0">
              <w:rPr>
                <w:lang w:eastAsia="en-GB"/>
              </w:rPr>
              <w:t>0x09</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0C11AC" w:rsidRPr="0052468A" w:rsidTr="003F705D">
        <w:trPr>
          <w:trHeight w:val="300"/>
        </w:trPr>
        <w:tc>
          <w:tcPr>
            <w:tcW w:w="6901" w:type="dxa"/>
            <w:shd w:val="clear" w:color="auto" w:fill="auto"/>
            <w:hideMark/>
          </w:tcPr>
          <w:p w:rsidR="000C11AC" w:rsidRPr="003239C0" w:rsidRDefault="000C11AC">
            <w:pPr>
              <w:pStyle w:val="Tabletext"/>
              <w:rPr>
                <w:lang w:eastAsia="en-GB"/>
              </w:rPr>
            </w:pPr>
            <w:r w:rsidRPr="003239C0">
              <w:rPr>
                <w:lang w:eastAsia="en-GB"/>
              </w:rPr>
              <w:t>}</w:t>
            </w:r>
          </w:p>
        </w:tc>
        <w:tc>
          <w:tcPr>
            <w:tcW w:w="709" w:type="dxa"/>
            <w:shd w:val="clear" w:color="auto" w:fill="auto"/>
            <w:hideMark/>
          </w:tcPr>
          <w:p w:rsidR="000C11AC" w:rsidRPr="003239C0" w:rsidRDefault="000C11AC">
            <w:pPr>
              <w:pStyle w:val="Tabletext"/>
              <w:rPr>
                <w:lang w:eastAsia="en-GB"/>
              </w:rPr>
            </w:pPr>
            <w:r w:rsidRPr="003239C0">
              <w:rPr>
                <w:lang w:eastAsia="en-GB"/>
              </w:rPr>
              <w:t> </w:t>
            </w:r>
          </w:p>
        </w:tc>
        <w:tc>
          <w:tcPr>
            <w:tcW w:w="1417" w:type="dxa"/>
            <w:shd w:val="clear" w:color="auto" w:fill="auto"/>
            <w:hideMark/>
          </w:tcPr>
          <w:p w:rsidR="000C11AC" w:rsidRPr="003239C0" w:rsidRDefault="000C11AC">
            <w:pPr>
              <w:pStyle w:val="Tabletext"/>
              <w:rPr>
                <w:lang w:eastAsia="en-GB"/>
              </w:rPr>
            </w:pPr>
            <w:r w:rsidRPr="003239C0">
              <w:rPr>
                <w:lang w:eastAsia="en-GB"/>
              </w:rPr>
              <w:t> </w:t>
            </w:r>
          </w:p>
        </w:tc>
        <w:tc>
          <w:tcPr>
            <w:tcW w:w="1418" w:type="dxa"/>
            <w:shd w:val="clear" w:color="auto" w:fill="auto"/>
            <w:hideMark/>
          </w:tcPr>
          <w:p w:rsidR="000C11AC" w:rsidRPr="003239C0" w:rsidRDefault="000C11AC">
            <w:pPr>
              <w:pStyle w:val="Tabletext"/>
              <w:rPr>
                <w:lang w:eastAsia="en-GB"/>
              </w:rPr>
            </w:pPr>
            <w:r w:rsidRPr="003239C0">
              <w:rPr>
                <w:lang w:eastAsia="en-GB"/>
              </w:rPr>
              <w:t> </w:t>
            </w:r>
          </w:p>
        </w:tc>
        <w:tc>
          <w:tcPr>
            <w:tcW w:w="3403" w:type="dxa"/>
            <w:shd w:val="clear" w:color="auto" w:fill="auto"/>
            <w:hideMark/>
          </w:tcPr>
          <w:p w:rsidR="000C11AC" w:rsidRPr="003239C0" w:rsidRDefault="000C11AC">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entry_powerLogEntry::= structure {</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0x02</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0x03</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0x130203061206</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 xml:space="preserve">        timestamp:  double-long-unsigned,</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 xml:space="preserve">        logCode: long-unsigned,</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0x12</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 xml:space="preserve">        otherInformation: double-long-unsigned</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entry_eventLogEntry8::= structure {</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0x03</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0x130203061209</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lastRenderedPageBreak/>
              <w:t xml:space="preserve">        logCode: 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0x12</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otherInformation: octet-string(8)</w:t>
            </w:r>
          </w:p>
        </w:tc>
        <w:tc>
          <w:tcPr>
            <w:tcW w:w="709" w:type="dxa"/>
            <w:shd w:val="clear" w:color="auto" w:fill="auto"/>
            <w:hideMark/>
          </w:tcPr>
          <w:p w:rsidR="00A53B18" w:rsidRPr="003239C0" w:rsidRDefault="00A53B18">
            <w:pPr>
              <w:pStyle w:val="Tabletext"/>
              <w:rPr>
                <w:lang w:eastAsia="en-GB"/>
              </w:rPr>
            </w:pPr>
            <w:r w:rsidRPr="003239C0">
              <w:rPr>
                <w:lang w:eastAsia="en-GB"/>
              </w:rPr>
              <w:t>0x09</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entry_securityLogEntry::= structure {</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0x02</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0x1302020612</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logCode: 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0x12</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603"/>
        </w:trPr>
        <w:tc>
          <w:tcPr>
            <w:tcW w:w="6901" w:type="dxa"/>
            <w:shd w:val="clear" w:color="auto" w:fill="auto"/>
            <w:hideMark/>
          </w:tcPr>
          <w:p w:rsidR="00A53B18" w:rsidRPr="003239C0" w:rsidRDefault="00A53B18">
            <w:pPr>
              <w:pStyle w:val="Tabletext"/>
              <w:rPr>
                <w:lang w:eastAsia="en-GB"/>
              </w:rPr>
            </w:pPr>
            <w:r w:rsidRPr="003239C0">
              <w:rPr>
                <w:lang w:eastAsia="en-GB"/>
              </w:rPr>
              <w:t>entry_billingCalendarLogEntry::= structure{</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0x07</w:t>
            </w:r>
            <w:r w:rsidRPr="00481D88">
              <w:rPr>
                <w:rFonts w:eastAsia="Times New Roman"/>
                <w:lang w:eastAsia="en-GB"/>
              </w:rPr>
              <w:t xml:space="preserve"> or 0x09</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0x1302070606013006010806010806010806010806 (single element) or 0x130209060606013006010406010806010806010806010806 (twin element)</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53"/>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 xml:space="preserve">        secondaryActiveImportRegisterValue: double-long-unsigned, </w:t>
            </w:r>
            <w:r w:rsidRPr="00481D88">
              <w:t>[[MAY NOT BE PRESENT]]</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253"/>
        </w:trPr>
        <w:tc>
          <w:tcPr>
            <w:tcW w:w="6901" w:type="dxa"/>
            <w:shd w:val="clear" w:color="auto" w:fill="auto"/>
          </w:tcPr>
          <w:p w:rsidR="00A53B18" w:rsidRPr="00481D88" w:rsidRDefault="00A53B18">
            <w:pPr>
              <w:pStyle w:val="Tabletext"/>
              <w:rPr>
                <w:rFonts w:eastAsia="Times New Roman"/>
                <w:lang w:eastAsia="en-GB"/>
              </w:rPr>
            </w:pPr>
            <w:r w:rsidRPr="003239C0">
              <w:rPr>
                <w:lang w:eastAsia="en-GB"/>
              </w:rPr>
              <w:t xml:space="preserve">        tariffTOURegisterValues: array double-long-unsigned,</w:t>
            </w:r>
          </w:p>
        </w:tc>
        <w:tc>
          <w:tcPr>
            <w:tcW w:w="709" w:type="dxa"/>
            <w:shd w:val="clear" w:color="auto" w:fill="auto"/>
          </w:tcPr>
          <w:p w:rsidR="00A53B18" w:rsidRPr="00481D88" w:rsidRDefault="00A53B18">
            <w:pPr>
              <w:pStyle w:val="Tabletext"/>
              <w:rPr>
                <w:rFonts w:eastAsia="Times New Roman"/>
                <w:lang w:eastAsia="en-GB"/>
              </w:rPr>
            </w:pPr>
            <w:r w:rsidRPr="003239C0">
              <w:rPr>
                <w:lang w:eastAsia="en-GB"/>
              </w:rPr>
              <w:t>0x01</w:t>
            </w:r>
          </w:p>
        </w:tc>
        <w:tc>
          <w:tcPr>
            <w:tcW w:w="1417" w:type="dxa"/>
            <w:shd w:val="clear" w:color="auto" w:fill="auto"/>
          </w:tcPr>
          <w:p w:rsidR="00A53B18" w:rsidRPr="00481D88" w:rsidRDefault="00A53B18">
            <w:pPr>
              <w:pStyle w:val="Tabletext"/>
              <w:rPr>
                <w:rFonts w:eastAsia="Times New Roman"/>
                <w:lang w:eastAsia="en-GB"/>
              </w:rPr>
            </w:pPr>
            <w:r w:rsidRPr="003239C0">
              <w:rPr>
                <w:lang w:eastAsia="en-GB"/>
              </w:rPr>
              <w:t>0x30</w:t>
            </w:r>
          </w:p>
        </w:tc>
        <w:tc>
          <w:tcPr>
            <w:tcW w:w="1418" w:type="dxa"/>
            <w:shd w:val="clear" w:color="auto" w:fill="auto"/>
          </w:tcPr>
          <w:p w:rsidR="00A53B18" w:rsidRPr="00481D88" w:rsidRDefault="00A53B18">
            <w:pPr>
              <w:pStyle w:val="Tabletext"/>
              <w:rPr>
                <w:rFonts w:eastAsia="Times New Roman"/>
                <w:lang w:eastAsia="en-GB"/>
              </w:rPr>
            </w:pPr>
            <w:r w:rsidRPr="003239C0">
              <w:rPr>
                <w:lang w:eastAsia="en-GB"/>
              </w:rPr>
              <w:t>0x06</w:t>
            </w:r>
          </w:p>
        </w:tc>
        <w:tc>
          <w:tcPr>
            <w:tcW w:w="3403" w:type="dxa"/>
            <w:shd w:val="clear" w:color="auto" w:fill="auto"/>
          </w:tcPr>
          <w:p w:rsidR="00A53B18" w:rsidRPr="00481D88" w:rsidRDefault="00A53B18">
            <w:pPr>
              <w:pStyle w:val="Tabletext"/>
              <w:rPr>
                <w:rFonts w:eastAsia="Times New Roman"/>
                <w:lang w:eastAsia="en-GB"/>
              </w:rPr>
            </w:pPr>
            <w:r w:rsidRPr="003239C0">
              <w:rPr>
                <w:lang w:eastAsia="en-GB"/>
              </w:rPr>
              <w:t> </w:t>
            </w:r>
          </w:p>
        </w:tc>
      </w:tr>
      <w:tr w:rsidR="00A53B18" w:rsidRPr="0052468A" w:rsidTr="003F705D">
        <w:trPr>
          <w:trHeight w:val="253"/>
        </w:trPr>
        <w:tc>
          <w:tcPr>
            <w:tcW w:w="6901" w:type="dxa"/>
            <w:shd w:val="clear" w:color="auto" w:fill="auto"/>
          </w:tcPr>
          <w:p w:rsidR="00A53B18" w:rsidRPr="003239C0" w:rsidRDefault="00A53B18">
            <w:pPr>
              <w:pStyle w:val="Tabletext"/>
              <w:rPr>
                <w:lang w:eastAsia="en-GB"/>
              </w:rPr>
            </w:pPr>
            <w:r w:rsidRPr="00481D88">
              <w:rPr>
                <w:rFonts w:eastAsia="Times New Roman"/>
                <w:lang w:eastAsia="en-GB"/>
              </w:rPr>
              <w:t xml:space="preserve">        secondaryTariffTOURegisterValues: array double-long-unsigned, </w:t>
            </w:r>
            <w:r w:rsidRPr="00481D88">
              <w:t>[[MAY NOT BE PRESENT]]</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0x01</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0x04</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0x06</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329"/>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49"/>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55"/>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31"/>
        </w:trPr>
        <w:tc>
          <w:tcPr>
            <w:tcW w:w="6901" w:type="dxa"/>
            <w:shd w:val="clear" w:color="auto" w:fill="auto"/>
            <w:hideMark/>
          </w:tcPr>
          <w:p w:rsidR="00A53B18" w:rsidRPr="003239C0" w:rsidRDefault="00A53B18">
            <w:pPr>
              <w:pStyle w:val="Tabletext"/>
              <w:rPr>
                <w:lang w:eastAsia="en-GB"/>
              </w:rPr>
            </w:pPr>
            <w:r w:rsidRPr="003239C0">
              <w:rPr>
                <w:lang w:eastAsia="en-GB"/>
              </w:rPr>
              <w:lastRenderedPageBreak/>
              <w:t xml:space="preserve">        tariffTOUBlock4RegisterValues: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629"/>
        </w:trPr>
        <w:tc>
          <w:tcPr>
            <w:tcW w:w="6901" w:type="dxa"/>
            <w:shd w:val="clear" w:color="auto" w:fill="auto"/>
            <w:hideMark/>
          </w:tcPr>
          <w:p w:rsidR="00A53B18" w:rsidRPr="003239C0" w:rsidRDefault="00A53B18">
            <w:pPr>
              <w:pStyle w:val="Tabletext"/>
              <w:rPr>
                <w:lang w:eastAsia="en-GB"/>
              </w:rPr>
            </w:pPr>
            <w:r w:rsidRPr="003239C0">
              <w:rPr>
                <w:lang w:eastAsia="en-GB"/>
              </w:rPr>
              <w:t>entry_billingCalendarOnSetModeOrTariffLogEntry::= structure{</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0x0D</w:t>
            </w:r>
            <w:r w:rsidRPr="00481D88">
              <w:rPr>
                <w:rFonts w:eastAsia="Times New Roman"/>
                <w:lang w:eastAsia="en-GB"/>
              </w:rPr>
              <w:t xml:space="preserve"> or 0x0F</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0x13020D0606013006010806010806010806010806060606060606 (single element) or 0x13020F060606013006010406010806010806010806010806060606060606   (twin element)</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88"/>
        </w:trPr>
        <w:tc>
          <w:tcPr>
            <w:tcW w:w="6901" w:type="dxa"/>
            <w:shd w:val="clear" w:color="auto" w:fill="auto"/>
          </w:tcPr>
          <w:p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288"/>
        </w:trPr>
        <w:tc>
          <w:tcPr>
            <w:tcW w:w="6901" w:type="dxa"/>
            <w:shd w:val="clear" w:color="auto" w:fill="auto"/>
          </w:tcPr>
          <w:p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rsidR="00A53B18" w:rsidRPr="003239C0" w:rsidRDefault="00A53B18">
            <w:pPr>
              <w:pStyle w:val="Tabletext"/>
              <w:rPr>
                <w:lang w:eastAsia="en-GB"/>
              </w:rPr>
            </w:pPr>
            <w:r w:rsidRPr="003239C0">
              <w:rPr>
                <w:lang w:eastAsia="en-GB"/>
              </w:rPr>
              <w:t>0x01</w:t>
            </w:r>
          </w:p>
        </w:tc>
        <w:tc>
          <w:tcPr>
            <w:tcW w:w="1417" w:type="dxa"/>
            <w:shd w:val="clear" w:color="auto" w:fill="auto"/>
          </w:tcPr>
          <w:p w:rsidR="00A53B18" w:rsidRPr="003239C0" w:rsidRDefault="00A53B18">
            <w:pPr>
              <w:pStyle w:val="Tabletext"/>
              <w:rPr>
                <w:lang w:eastAsia="en-GB"/>
              </w:rPr>
            </w:pPr>
            <w:r w:rsidRPr="003239C0">
              <w:rPr>
                <w:lang w:eastAsia="en-GB"/>
              </w:rPr>
              <w:t>0x30</w:t>
            </w:r>
          </w:p>
        </w:tc>
        <w:tc>
          <w:tcPr>
            <w:tcW w:w="1418" w:type="dxa"/>
            <w:shd w:val="clear" w:color="auto" w:fill="auto"/>
          </w:tcPr>
          <w:p w:rsidR="00A53B18" w:rsidRPr="003239C0" w:rsidRDefault="00A53B18">
            <w:pPr>
              <w:pStyle w:val="Tabletext"/>
              <w:rPr>
                <w:lang w:eastAsia="en-GB"/>
              </w:rPr>
            </w:pPr>
            <w:r w:rsidRPr="003239C0">
              <w:rPr>
                <w:lang w:eastAsia="en-GB"/>
              </w:rPr>
              <w:t>0x06</w:t>
            </w:r>
          </w:p>
        </w:tc>
        <w:tc>
          <w:tcPr>
            <w:tcW w:w="3403" w:type="dxa"/>
            <w:shd w:val="clear" w:color="auto" w:fill="auto"/>
          </w:tcPr>
          <w:p w:rsidR="00A53B18" w:rsidRPr="003239C0" w:rsidRDefault="00A53B18">
            <w:pPr>
              <w:pStyle w:val="Tabletext"/>
              <w:rPr>
                <w:lang w:eastAsia="en-GB"/>
              </w:rPr>
            </w:pPr>
            <w:r w:rsidRPr="00481D88">
              <w:rPr>
                <w:rFonts w:eastAsia="Times New Roman"/>
                <w:lang w:eastAsia="en-GB"/>
              </w:rPr>
              <w:t> </w:t>
            </w:r>
          </w:p>
        </w:tc>
      </w:tr>
      <w:tr w:rsidR="00A53B18" w:rsidRPr="0052468A" w:rsidTr="003F705D">
        <w:trPr>
          <w:trHeight w:val="288"/>
        </w:trPr>
        <w:tc>
          <w:tcPr>
            <w:tcW w:w="6901" w:type="dxa"/>
            <w:shd w:val="clear" w:color="auto" w:fill="auto"/>
            <w:hideMark/>
          </w:tcPr>
          <w:p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0x04</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51"/>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71"/>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37"/>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53"/>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28"/>
        </w:trPr>
        <w:tc>
          <w:tcPr>
            <w:tcW w:w="6901" w:type="dxa"/>
            <w:shd w:val="clear" w:color="auto" w:fill="auto"/>
            <w:hideMark/>
          </w:tcPr>
          <w:p w:rsidR="00A53B18" w:rsidRPr="003239C0" w:rsidRDefault="00A53B18">
            <w:pPr>
              <w:pStyle w:val="Tabletext"/>
              <w:rPr>
                <w:lang w:eastAsia="en-GB"/>
              </w:rPr>
            </w:pPr>
            <w:r w:rsidRPr="003239C0">
              <w:rPr>
                <w:lang w:eastAsia="en-GB"/>
              </w:rPr>
              <w:t xml:space="preserve">        emergencyCreditBalanceValue: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meterBalanceValue: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paymentDebtRegisterValue: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timeDebtRegisters1Value: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lastRenderedPageBreak/>
              <w:t xml:space="preserve">        timeDebtRegisters2Value: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99"/>
        </w:trPr>
        <w:tc>
          <w:tcPr>
            <w:tcW w:w="6901" w:type="dxa"/>
            <w:shd w:val="clear" w:color="auto" w:fill="auto"/>
            <w:hideMark/>
          </w:tcPr>
          <w:p w:rsidR="00A53B18" w:rsidRPr="003239C0" w:rsidRDefault="00A53B18">
            <w:pPr>
              <w:pStyle w:val="Tabletext"/>
              <w:rPr>
                <w:lang w:eastAsia="en-GB"/>
              </w:rPr>
            </w:pPr>
            <w:r w:rsidRPr="003239C0">
              <w:rPr>
                <w:lang w:eastAsia="en-GB"/>
              </w:rPr>
              <w:t xml:space="preserve">        accumulatedDebtRegisterValue: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entry_boostFunctionLogEntry::= structure {</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0x02</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0x1302020606</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boost_start: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boost_end: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95"/>
        </w:trPr>
        <w:tc>
          <w:tcPr>
            <w:tcW w:w="6901" w:type="dxa"/>
            <w:shd w:val="clear" w:color="auto" w:fill="auto"/>
            <w:hideMark/>
          </w:tcPr>
          <w:p w:rsidR="00A53B18" w:rsidRPr="003239C0" w:rsidRDefault="00A53B18">
            <w:pPr>
              <w:pStyle w:val="Tabletext"/>
              <w:rPr>
                <w:lang w:eastAsia="en-GB"/>
              </w:rPr>
            </w:pPr>
            <w:r w:rsidRPr="003239C0">
              <w:rPr>
                <w:lang w:eastAsia="en-GB"/>
              </w:rPr>
              <w:t>entry_prepaymentReadLogEntry::= structure {</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0x07</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0x13020706060606060606</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77"/>
        </w:trPr>
        <w:tc>
          <w:tcPr>
            <w:tcW w:w="6901" w:type="dxa"/>
            <w:shd w:val="clear" w:color="auto" w:fill="auto"/>
            <w:hideMark/>
          </w:tcPr>
          <w:p w:rsidR="00A53B18" w:rsidRPr="003239C0" w:rsidRDefault="00A53B18">
            <w:pPr>
              <w:pStyle w:val="Tabletext"/>
              <w:rPr>
                <w:lang w:eastAsia="en-GB"/>
              </w:rPr>
            </w:pPr>
            <w:r w:rsidRPr="003239C0">
              <w:rPr>
                <w:lang w:eastAsia="en-GB"/>
              </w:rPr>
              <w:t xml:space="preserve">        emergencyCreditBalanceValue: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meterBalanceValue: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paymentDebtRegisterValue: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timeDebtRegisters1Value: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timeDebtRegisters2Value: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17"/>
        </w:trPr>
        <w:tc>
          <w:tcPr>
            <w:tcW w:w="6901" w:type="dxa"/>
            <w:shd w:val="clear" w:color="auto" w:fill="auto"/>
            <w:hideMark/>
          </w:tcPr>
          <w:p w:rsidR="00A53B18" w:rsidRPr="003239C0" w:rsidRDefault="00A53B18">
            <w:pPr>
              <w:pStyle w:val="Tabletext"/>
              <w:rPr>
                <w:lang w:eastAsia="en-GB"/>
              </w:rPr>
            </w:pPr>
            <w:r w:rsidRPr="003239C0">
              <w:rPr>
                <w:lang w:eastAsia="en-GB"/>
              </w:rPr>
              <w:t xml:space="preserve">        accumulatedDebtRegisterValue: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618"/>
        </w:trPr>
        <w:tc>
          <w:tcPr>
            <w:tcW w:w="6901" w:type="dxa"/>
            <w:shd w:val="clear" w:color="auto" w:fill="auto"/>
            <w:hideMark/>
          </w:tcPr>
          <w:p w:rsidR="00A53B18" w:rsidRPr="003239C0" w:rsidRDefault="00A53B18">
            <w:pPr>
              <w:pStyle w:val="Tabletext"/>
              <w:rPr>
                <w:lang w:eastAsia="en-GB"/>
              </w:rPr>
            </w:pPr>
            <w:r w:rsidRPr="003239C0">
              <w:rPr>
                <w:lang w:eastAsia="en-GB"/>
              </w:rPr>
              <w:t>entry_registerReadLogEntry::= structure{</w:t>
            </w:r>
          </w:p>
        </w:tc>
        <w:tc>
          <w:tcPr>
            <w:tcW w:w="709" w:type="dxa"/>
            <w:shd w:val="clear" w:color="auto" w:fill="auto"/>
            <w:hideMark/>
          </w:tcPr>
          <w:p w:rsidR="00A53B18" w:rsidRPr="003239C0" w:rsidRDefault="00A53B18">
            <w:pPr>
              <w:pStyle w:val="Tabletext"/>
              <w:rPr>
                <w:lang w:eastAsia="en-GB"/>
              </w:rPr>
            </w:pPr>
            <w:r w:rsidRPr="003239C0">
              <w:rPr>
                <w:lang w:eastAsia="en-GB"/>
              </w:rPr>
              <w:t>0x02</w:t>
            </w:r>
          </w:p>
        </w:tc>
        <w:tc>
          <w:tcPr>
            <w:tcW w:w="1417" w:type="dxa"/>
            <w:shd w:val="clear" w:color="auto" w:fill="auto"/>
            <w:hideMark/>
          </w:tcPr>
          <w:p w:rsidR="00A53B18" w:rsidRPr="003239C0" w:rsidRDefault="00A53B18">
            <w:pPr>
              <w:pStyle w:val="Tabletext"/>
              <w:rPr>
                <w:lang w:eastAsia="en-GB"/>
              </w:rPr>
            </w:pPr>
            <w:r w:rsidRPr="003239C0">
              <w:rPr>
                <w:lang w:eastAsia="en-GB"/>
              </w:rPr>
              <w:t xml:space="preserve">0x07 </w:t>
            </w:r>
            <w:r w:rsidRPr="00481D88">
              <w:rPr>
                <w:rFonts w:eastAsia="Times New Roman"/>
                <w:lang w:eastAsia="en-GB"/>
              </w:rPr>
              <w:t>or 0x09</w:t>
            </w:r>
            <w:r w:rsidRPr="003239C0">
              <w:rPr>
                <w:lang w:eastAsia="en-GB"/>
              </w:rPr>
              <w:t xml:space="preserve">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xml:space="preserve">0x1302070606013006010806010806010806010806 </w:t>
            </w:r>
            <w:r w:rsidRPr="00481D88">
              <w:rPr>
                <w:rFonts w:eastAsia="Times New Roman"/>
                <w:lang w:eastAsia="en-GB"/>
              </w:rPr>
              <w:t>(single element) or 0x130209060606013006010406010806010806010806010806 (twin element)</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lastRenderedPageBreak/>
              <w:t xml:space="preserve">        timestamp: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 xml:space="preserve">        activeImportRegisterValue: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0x06</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57"/>
        </w:trPr>
        <w:tc>
          <w:tcPr>
            <w:tcW w:w="6901" w:type="dxa"/>
            <w:shd w:val="clear" w:color="auto" w:fill="auto"/>
          </w:tcPr>
          <w:p w:rsidR="00A53B18" w:rsidRPr="003239C0" w:rsidRDefault="00A53B18">
            <w:pPr>
              <w:pStyle w:val="Tabletext"/>
              <w:rPr>
                <w:lang w:eastAsia="en-GB"/>
              </w:rPr>
            </w:pPr>
            <w:r w:rsidRPr="003239C0">
              <w:rPr>
                <w:lang w:eastAsia="en-GB"/>
              </w:rPr>
              <w:t xml:space="preserve">        secondaryActiveImportRegisterValue: double-long-unsigned, [[MAY NOT BE PRESENT]]</w:t>
            </w:r>
          </w:p>
        </w:tc>
        <w:tc>
          <w:tcPr>
            <w:tcW w:w="709" w:type="dxa"/>
            <w:shd w:val="clear" w:color="auto" w:fill="auto"/>
          </w:tcPr>
          <w:p w:rsidR="00A53B18" w:rsidRPr="003239C0" w:rsidRDefault="00A53B18">
            <w:pPr>
              <w:pStyle w:val="Tabletext"/>
              <w:rPr>
                <w:lang w:eastAsia="en-GB"/>
              </w:rPr>
            </w:pPr>
            <w:r w:rsidRPr="003239C0">
              <w:rPr>
                <w:lang w:eastAsia="en-GB"/>
              </w:rPr>
              <w:t>0x06</w:t>
            </w:r>
          </w:p>
        </w:tc>
        <w:tc>
          <w:tcPr>
            <w:tcW w:w="1417" w:type="dxa"/>
            <w:shd w:val="clear" w:color="auto" w:fill="auto"/>
          </w:tcPr>
          <w:p w:rsidR="00A53B18" w:rsidRPr="003239C0" w:rsidRDefault="00A53B18">
            <w:pPr>
              <w:pStyle w:val="Tabletext"/>
              <w:rPr>
                <w:lang w:eastAsia="en-GB"/>
              </w:rPr>
            </w:pPr>
            <w:r w:rsidRPr="003239C0">
              <w:rPr>
                <w:lang w:eastAsia="en-GB"/>
              </w:rPr>
              <w:t> </w:t>
            </w:r>
          </w:p>
        </w:tc>
        <w:tc>
          <w:tcPr>
            <w:tcW w:w="1418" w:type="dxa"/>
            <w:shd w:val="clear" w:color="auto" w:fill="auto"/>
          </w:tcPr>
          <w:p w:rsidR="00A53B18" w:rsidRPr="003239C0" w:rsidRDefault="00A53B18">
            <w:pPr>
              <w:pStyle w:val="Tabletext"/>
              <w:rPr>
                <w:lang w:eastAsia="en-GB"/>
              </w:rPr>
            </w:pPr>
            <w:r w:rsidRPr="003239C0">
              <w:rPr>
                <w:lang w:eastAsia="en-GB"/>
              </w:rPr>
              <w:t> </w:t>
            </w:r>
          </w:p>
        </w:tc>
        <w:tc>
          <w:tcPr>
            <w:tcW w:w="3403" w:type="dxa"/>
            <w:shd w:val="clear" w:color="auto" w:fill="auto"/>
          </w:tcPr>
          <w:p w:rsidR="00A53B18" w:rsidRPr="003239C0" w:rsidRDefault="00A53B18">
            <w:pPr>
              <w:pStyle w:val="Tabletext"/>
              <w:rPr>
                <w:lang w:eastAsia="en-GB"/>
              </w:rPr>
            </w:pPr>
            <w:r w:rsidRPr="003239C0">
              <w:rPr>
                <w:lang w:eastAsia="en-GB"/>
              </w:rPr>
              <w:t> </w:t>
            </w:r>
          </w:p>
        </w:tc>
      </w:tr>
      <w:tr w:rsidR="00A53B18" w:rsidRPr="0052468A" w:rsidTr="003F705D">
        <w:trPr>
          <w:trHeight w:val="257"/>
        </w:trPr>
        <w:tc>
          <w:tcPr>
            <w:tcW w:w="6901" w:type="dxa"/>
            <w:shd w:val="clear" w:color="auto" w:fill="auto"/>
          </w:tcPr>
          <w:p w:rsidR="00A53B18" w:rsidRPr="003239C0" w:rsidRDefault="00A53B18">
            <w:pPr>
              <w:pStyle w:val="Tabletext"/>
              <w:rPr>
                <w:lang w:eastAsia="en-GB"/>
              </w:rPr>
            </w:pPr>
            <w:r w:rsidRPr="003239C0">
              <w:rPr>
                <w:lang w:eastAsia="en-GB"/>
              </w:rPr>
              <w:t xml:space="preserve">        tariffTOURegisterValues: array double-long-unsigned,</w:t>
            </w:r>
          </w:p>
        </w:tc>
        <w:tc>
          <w:tcPr>
            <w:tcW w:w="709" w:type="dxa"/>
            <w:shd w:val="clear" w:color="auto" w:fill="auto"/>
          </w:tcPr>
          <w:p w:rsidR="00A53B18" w:rsidRPr="003239C0" w:rsidRDefault="00A53B18">
            <w:pPr>
              <w:pStyle w:val="Tabletext"/>
              <w:rPr>
                <w:lang w:eastAsia="en-GB"/>
              </w:rPr>
            </w:pPr>
            <w:r w:rsidRPr="003239C0">
              <w:rPr>
                <w:lang w:eastAsia="en-GB"/>
              </w:rPr>
              <w:t>0x01</w:t>
            </w:r>
          </w:p>
        </w:tc>
        <w:tc>
          <w:tcPr>
            <w:tcW w:w="1417" w:type="dxa"/>
            <w:shd w:val="clear" w:color="auto" w:fill="auto"/>
          </w:tcPr>
          <w:p w:rsidR="00A53B18" w:rsidRPr="003239C0" w:rsidRDefault="00A53B18">
            <w:pPr>
              <w:pStyle w:val="Tabletext"/>
              <w:rPr>
                <w:lang w:eastAsia="en-GB"/>
              </w:rPr>
            </w:pPr>
            <w:r w:rsidRPr="003239C0">
              <w:rPr>
                <w:lang w:eastAsia="en-GB"/>
              </w:rPr>
              <w:t>0x30</w:t>
            </w:r>
          </w:p>
        </w:tc>
        <w:tc>
          <w:tcPr>
            <w:tcW w:w="1418" w:type="dxa"/>
            <w:shd w:val="clear" w:color="auto" w:fill="auto"/>
          </w:tcPr>
          <w:p w:rsidR="00A53B18" w:rsidRPr="003239C0" w:rsidRDefault="00A53B18">
            <w:pPr>
              <w:pStyle w:val="Tabletext"/>
              <w:rPr>
                <w:lang w:eastAsia="en-GB"/>
              </w:rPr>
            </w:pPr>
            <w:r w:rsidRPr="003239C0">
              <w:rPr>
                <w:lang w:eastAsia="en-GB"/>
              </w:rPr>
              <w:t>0x06</w:t>
            </w:r>
          </w:p>
        </w:tc>
        <w:tc>
          <w:tcPr>
            <w:tcW w:w="3403" w:type="dxa"/>
            <w:shd w:val="clear" w:color="auto" w:fill="auto"/>
          </w:tcPr>
          <w:p w:rsidR="00A53B18" w:rsidRPr="003239C0" w:rsidRDefault="00A53B18">
            <w:pPr>
              <w:pStyle w:val="Tabletext"/>
              <w:rPr>
                <w:lang w:eastAsia="en-GB"/>
              </w:rPr>
            </w:pPr>
            <w:r w:rsidRPr="003239C0">
              <w:rPr>
                <w:lang w:eastAsia="en-GB"/>
              </w:rPr>
              <w:t> </w:t>
            </w:r>
          </w:p>
        </w:tc>
      </w:tr>
      <w:tr w:rsidR="00A53B18" w:rsidRPr="0052468A" w:rsidTr="003F705D">
        <w:trPr>
          <w:trHeight w:val="257"/>
        </w:trPr>
        <w:tc>
          <w:tcPr>
            <w:tcW w:w="6901" w:type="dxa"/>
            <w:shd w:val="clear" w:color="auto" w:fill="auto"/>
            <w:hideMark/>
          </w:tcPr>
          <w:p w:rsidR="00A53B18" w:rsidRPr="003239C0" w:rsidRDefault="00A53B18">
            <w:pPr>
              <w:pStyle w:val="Tabletext"/>
              <w:rPr>
                <w:lang w:eastAsia="en-GB"/>
              </w:rPr>
            </w:pPr>
            <w:r w:rsidRPr="003239C0">
              <w:rPr>
                <w:lang w:eastAsia="en-GB"/>
              </w:rPr>
              <w:t xml:space="preserve">        secondaryTariffTOURegisterValues: array double-long-unsigned, [[MAY NOT BE PRESENT]]</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0x04</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19"/>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53"/>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173"/>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235"/>
        </w:trPr>
        <w:tc>
          <w:tcPr>
            <w:tcW w:w="6901" w:type="dxa"/>
            <w:shd w:val="clear" w:color="auto" w:fill="auto"/>
            <w:hideMark/>
          </w:tcPr>
          <w:p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rsidR="00A53B18" w:rsidRPr="003239C0" w:rsidRDefault="00A53B18">
            <w:pPr>
              <w:pStyle w:val="Tabletext"/>
              <w:rPr>
                <w:lang w:eastAsia="en-GB"/>
              </w:rPr>
            </w:pPr>
            <w:r w:rsidRPr="003239C0">
              <w:rPr>
                <w:lang w:eastAsia="en-GB"/>
              </w:rPr>
              <w:t>0x01</w:t>
            </w:r>
          </w:p>
        </w:tc>
        <w:tc>
          <w:tcPr>
            <w:tcW w:w="1417" w:type="dxa"/>
            <w:shd w:val="clear" w:color="auto" w:fill="auto"/>
            <w:hideMark/>
          </w:tcPr>
          <w:p w:rsidR="00A53B18" w:rsidRPr="003239C0" w:rsidRDefault="00A53B18">
            <w:pPr>
              <w:pStyle w:val="Tabletext"/>
              <w:rPr>
                <w:lang w:eastAsia="en-GB"/>
              </w:rPr>
            </w:pPr>
            <w:r w:rsidRPr="003239C0">
              <w:rPr>
                <w:lang w:eastAsia="en-GB"/>
              </w:rPr>
              <w:t>0x08</w:t>
            </w:r>
          </w:p>
        </w:tc>
        <w:tc>
          <w:tcPr>
            <w:tcW w:w="1418" w:type="dxa"/>
            <w:shd w:val="clear" w:color="auto" w:fill="auto"/>
            <w:hideMark/>
          </w:tcPr>
          <w:p w:rsidR="00A53B18" w:rsidRPr="003239C0" w:rsidRDefault="00A53B18">
            <w:pPr>
              <w:pStyle w:val="Tabletext"/>
              <w:rPr>
                <w:lang w:eastAsia="en-GB"/>
              </w:rPr>
            </w:pPr>
            <w:r w:rsidRPr="003239C0">
              <w:rPr>
                <w:lang w:eastAsia="en-GB"/>
              </w:rPr>
              <w:t>0x06</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3239C0">
              <w:rPr>
                <w:lang w:eastAsia="en-GB"/>
              </w:rPr>
              <w:t>entry_activeImportLogEntry ::= structure {</w:t>
            </w:r>
          </w:p>
        </w:tc>
        <w:tc>
          <w:tcPr>
            <w:tcW w:w="709" w:type="dxa"/>
            <w:shd w:val="clear" w:color="auto" w:fill="auto"/>
          </w:tcPr>
          <w:p w:rsidR="00A53B18" w:rsidRPr="003239C0" w:rsidRDefault="00A53B18">
            <w:pPr>
              <w:pStyle w:val="Tabletext"/>
              <w:rPr>
                <w:lang w:eastAsia="en-GB"/>
              </w:rPr>
            </w:pPr>
            <w:r w:rsidRPr="003239C0">
              <w:rPr>
                <w:lang w:eastAsia="en-GB"/>
              </w:rPr>
              <w:t>0x02</w:t>
            </w:r>
          </w:p>
        </w:tc>
        <w:tc>
          <w:tcPr>
            <w:tcW w:w="1417" w:type="dxa"/>
            <w:shd w:val="clear" w:color="auto" w:fill="auto"/>
          </w:tcPr>
          <w:p w:rsidR="00A53B18" w:rsidRPr="003239C0" w:rsidRDefault="00A53B18">
            <w:pPr>
              <w:pStyle w:val="Tabletext"/>
              <w:rPr>
                <w:lang w:eastAsia="en-GB"/>
              </w:rPr>
            </w:pPr>
            <w:r w:rsidRPr="003239C0">
              <w:rPr>
                <w:lang w:eastAsia="en-GB"/>
              </w:rPr>
              <w:t>0x03 or 0x02</w:t>
            </w:r>
          </w:p>
        </w:tc>
        <w:tc>
          <w:tcPr>
            <w:tcW w:w="1418" w:type="dxa"/>
            <w:shd w:val="clear" w:color="auto" w:fill="auto"/>
          </w:tcPr>
          <w:p w:rsidR="00A53B18" w:rsidRPr="003239C0" w:rsidRDefault="00A53B18">
            <w:pPr>
              <w:pStyle w:val="Tabletext"/>
              <w:rPr>
                <w:lang w:eastAsia="en-GB"/>
              </w:rPr>
            </w:pPr>
            <w:r w:rsidRPr="003239C0">
              <w:rPr>
                <w:lang w:eastAsia="en-GB"/>
              </w:rPr>
              <w:t> </w:t>
            </w:r>
          </w:p>
        </w:tc>
        <w:tc>
          <w:tcPr>
            <w:tcW w:w="3403" w:type="dxa"/>
            <w:shd w:val="clear" w:color="auto" w:fill="auto"/>
          </w:tcPr>
          <w:p w:rsidR="00A53B18" w:rsidRPr="003239C0" w:rsidRDefault="00A53B18">
            <w:pPr>
              <w:pStyle w:val="Tabletext"/>
              <w:rPr>
                <w:lang w:eastAsia="en-GB"/>
              </w:rPr>
            </w:pPr>
            <w:r w:rsidRPr="003239C0">
              <w:rPr>
                <w:lang w:eastAsia="en-GB"/>
              </w:rPr>
              <w:t>0x130203060606 (twin element) or 0x1302020606 (single element)</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tcPr>
          <w:p w:rsidR="00A53B18" w:rsidRPr="003239C0" w:rsidRDefault="00A53B18">
            <w:pPr>
              <w:pStyle w:val="Tabletext"/>
              <w:rPr>
                <w:lang w:eastAsia="en-GB"/>
              </w:rPr>
            </w:pPr>
            <w:r w:rsidRPr="003239C0">
              <w:rPr>
                <w:lang w:eastAsia="en-GB"/>
              </w:rPr>
              <w:t>0x06</w:t>
            </w:r>
          </w:p>
        </w:tc>
        <w:tc>
          <w:tcPr>
            <w:tcW w:w="1417" w:type="dxa"/>
            <w:shd w:val="clear" w:color="auto" w:fill="auto"/>
          </w:tcPr>
          <w:p w:rsidR="00A53B18" w:rsidRPr="003239C0" w:rsidRDefault="00A53B18">
            <w:pPr>
              <w:pStyle w:val="Tabletext"/>
              <w:rPr>
                <w:lang w:eastAsia="en-GB"/>
              </w:rPr>
            </w:pPr>
            <w:r w:rsidRPr="003239C0">
              <w:rPr>
                <w:lang w:eastAsia="en-GB"/>
              </w:rPr>
              <w:t> </w:t>
            </w:r>
          </w:p>
        </w:tc>
        <w:tc>
          <w:tcPr>
            <w:tcW w:w="1418" w:type="dxa"/>
            <w:shd w:val="clear" w:color="auto" w:fill="auto"/>
          </w:tcPr>
          <w:p w:rsidR="00A53B18" w:rsidRPr="003239C0" w:rsidRDefault="00A53B18">
            <w:pPr>
              <w:pStyle w:val="Tabletext"/>
              <w:rPr>
                <w:lang w:eastAsia="en-GB"/>
              </w:rPr>
            </w:pPr>
            <w:r w:rsidRPr="003239C0">
              <w:rPr>
                <w:lang w:eastAsia="en-GB"/>
              </w:rPr>
              <w:t> </w:t>
            </w:r>
          </w:p>
        </w:tc>
        <w:tc>
          <w:tcPr>
            <w:tcW w:w="3403" w:type="dxa"/>
            <w:shd w:val="clear" w:color="auto" w:fill="auto"/>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primaryValue: double-long-unsigned,</w:t>
            </w:r>
          </w:p>
        </w:tc>
        <w:tc>
          <w:tcPr>
            <w:tcW w:w="709" w:type="dxa"/>
            <w:shd w:val="clear" w:color="auto" w:fill="auto"/>
          </w:tcPr>
          <w:p w:rsidR="00A53B18" w:rsidRPr="003239C0" w:rsidRDefault="00A53B18">
            <w:pPr>
              <w:pStyle w:val="Tabletext"/>
              <w:rPr>
                <w:lang w:eastAsia="en-GB"/>
              </w:rPr>
            </w:pPr>
            <w:r w:rsidRPr="003239C0">
              <w:rPr>
                <w:lang w:eastAsia="en-GB"/>
              </w:rPr>
              <w:t>0x06</w:t>
            </w:r>
          </w:p>
        </w:tc>
        <w:tc>
          <w:tcPr>
            <w:tcW w:w="1417" w:type="dxa"/>
            <w:shd w:val="clear" w:color="auto" w:fill="auto"/>
          </w:tcPr>
          <w:p w:rsidR="00A53B18" w:rsidRPr="003239C0" w:rsidRDefault="00A53B18">
            <w:pPr>
              <w:pStyle w:val="Tabletext"/>
              <w:rPr>
                <w:lang w:eastAsia="en-GB"/>
              </w:rPr>
            </w:pPr>
            <w:r w:rsidRPr="003239C0">
              <w:rPr>
                <w:lang w:eastAsia="en-GB"/>
              </w:rPr>
              <w:t> </w:t>
            </w:r>
          </w:p>
        </w:tc>
        <w:tc>
          <w:tcPr>
            <w:tcW w:w="1418" w:type="dxa"/>
            <w:shd w:val="clear" w:color="auto" w:fill="auto"/>
          </w:tcPr>
          <w:p w:rsidR="00A53B18" w:rsidRPr="003239C0" w:rsidRDefault="00A53B18">
            <w:pPr>
              <w:pStyle w:val="Tabletext"/>
              <w:rPr>
                <w:lang w:eastAsia="en-GB"/>
              </w:rPr>
            </w:pPr>
            <w:r w:rsidRPr="003239C0">
              <w:rPr>
                <w:lang w:eastAsia="en-GB"/>
              </w:rPr>
              <w:t> </w:t>
            </w:r>
          </w:p>
        </w:tc>
        <w:tc>
          <w:tcPr>
            <w:tcW w:w="3403" w:type="dxa"/>
            <w:shd w:val="clear" w:color="auto" w:fill="auto"/>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tcPr>
          <w:p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r w:rsidRPr="003239C0">
              <w:rPr>
                <w:lang w:eastAsia="en-GB"/>
              </w:rPr>
              <w:t>secondaryValue: double-long-unsigned [[MAY NOT BE PRESENT]]</w:t>
            </w:r>
          </w:p>
        </w:tc>
        <w:tc>
          <w:tcPr>
            <w:tcW w:w="709" w:type="dxa"/>
            <w:shd w:val="clear" w:color="auto" w:fill="auto"/>
          </w:tcPr>
          <w:p w:rsidR="00A53B18" w:rsidRPr="003239C0" w:rsidRDefault="00A53B18">
            <w:pPr>
              <w:pStyle w:val="Tabletext"/>
              <w:rPr>
                <w:lang w:eastAsia="en-GB"/>
              </w:rPr>
            </w:pPr>
            <w:r w:rsidRPr="003239C0">
              <w:rPr>
                <w:lang w:eastAsia="en-GB"/>
              </w:rPr>
              <w:t>0x06</w:t>
            </w:r>
          </w:p>
        </w:tc>
        <w:tc>
          <w:tcPr>
            <w:tcW w:w="1417" w:type="dxa"/>
            <w:shd w:val="clear" w:color="auto" w:fill="auto"/>
          </w:tcPr>
          <w:p w:rsidR="00A53B18" w:rsidRPr="003239C0" w:rsidRDefault="00A53B18">
            <w:pPr>
              <w:pStyle w:val="Tabletext"/>
              <w:rPr>
                <w:lang w:eastAsia="en-GB"/>
              </w:rPr>
            </w:pPr>
            <w:r w:rsidRPr="003239C0">
              <w:rPr>
                <w:lang w:eastAsia="en-GB"/>
              </w:rPr>
              <w:t> </w:t>
            </w:r>
          </w:p>
        </w:tc>
        <w:tc>
          <w:tcPr>
            <w:tcW w:w="1418" w:type="dxa"/>
            <w:shd w:val="clear" w:color="auto" w:fill="auto"/>
          </w:tcPr>
          <w:p w:rsidR="00A53B18" w:rsidRPr="003239C0" w:rsidRDefault="00A53B18">
            <w:pPr>
              <w:pStyle w:val="Tabletext"/>
              <w:rPr>
                <w:lang w:eastAsia="en-GB"/>
              </w:rPr>
            </w:pPr>
            <w:r w:rsidRPr="003239C0">
              <w:rPr>
                <w:lang w:eastAsia="en-GB"/>
              </w:rPr>
              <w:t> </w:t>
            </w:r>
          </w:p>
        </w:tc>
        <w:tc>
          <w:tcPr>
            <w:tcW w:w="3403" w:type="dxa"/>
            <w:shd w:val="clear" w:color="auto" w:fill="auto"/>
          </w:tcPr>
          <w:p w:rsidR="00A53B18" w:rsidRPr="003239C0" w:rsidRDefault="00A53B18">
            <w:pPr>
              <w:pStyle w:val="Tabletext"/>
              <w:rPr>
                <w:lang w:eastAsia="en-GB"/>
              </w:rPr>
            </w:pPr>
            <w:r w:rsidRPr="003239C0">
              <w:rPr>
                <w:lang w:eastAsia="en-GB"/>
              </w:rPr>
              <w:t> </w:t>
            </w:r>
          </w:p>
        </w:tc>
      </w:tr>
      <w:tr w:rsidR="00A53B18" w:rsidRPr="0052468A" w:rsidTr="003F705D">
        <w:trPr>
          <w:trHeight w:val="300"/>
        </w:trPr>
        <w:tc>
          <w:tcPr>
            <w:tcW w:w="6901" w:type="dxa"/>
            <w:shd w:val="clear" w:color="auto" w:fill="auto"/>
            <w:hideMark/>
          </w:tcPr>
          <w:p w:rsidR="00A53B18" w:rsidRPr="003239C0" w:rsidRDefault="00A53B18">
            <w:pPr>
              <w:pStyle w:val="Tabletext"/>
              <w:rPr>
                <w:lang w:eastAsia="en-GB"/>
              </w:rPr>
            </w:pPr>
            <w:r w:rsidRPr="003239C0">
              <w:rPr>
                <w:lang w:eastAsia="en-GB"/>
              </w:rPr>
              <w:t>}</w:t>
            </w:r>
          </w:p>
        </w:tc>
        <w:tc>
          <w:tcPr>
            <w:tcW w:w="709" w:type="dxa"/>
            <w:shd w:val="clear" w:color="auto" w:fill="auto"/>
            <w:hideMark/>
          </w:tcPr>
          <w:p w:rsidR="00A53B18" w:rsidRPr="003239C0" w:rsidRDefault="00A53B18">
            <w:pPr>
              <w:pStyle w:val="Tabletext"/>
              <w:rPr>
                <w:lang w:eastAsia="en-GB"/>
              </w:rPr>
            </w:pPr>
            <w:r w:rsidRPr="003239C0">
              <w:rPr>
                <w:lang w:eastAsia="en-GB"/>
              </w:rPr>
              <w:t> </w:t>
            </w:r>
          </w:p>
        </w:tc>
        <w:tc>
          <w:tcPr>
            <w:tcW w:w="1417" w:type="dxa"/>
            <w:shd w:val="clear" w:color="auto" w:fill="auto"/>
            <w:hideMark/>
          </w:tcPr>
          <w:p w:rsidR="00A53B18" w:rsidRPr="003239C0" w:rsidRDefault="00A53B18">
            <w:pPr>
              <w:pStyle w:val="Tabletext"/>
              <w:rPr>
                <w:lang w:eastAsia="en-GB"/>
              </w:rPr>
            </w:pPr>
            <w:r w:rsidRPr="003239C0">
              <w:rPr>
                <w:lang w:eastAsia="en-GB"/>
              </w:rPr>
              <w:t> </w:t>
            </w:r>
          </w:p>
        </w:tc>
        <w:tc>
          <w:tcPr>
            <w:tcW w:w="1418" w:type="dxa"/>
            <w:shd w:val="clear" w:color="auto" w:fill="auto"/>
            <w:hideMark/>
          </w:tcPr>
          <w:p w:rsidR="00A53B18" w:rsidRPr="003239C0" w:rsidRDefault="00A53B18">
            <w:pPr>
              <w:pStyle w:val="Tabletext"/>
              <w:rPr>
                <w:lang w:eastAsia="en-GB"/>
              </w:rPr>
            </w:pPr>
            <w:r w:rsidRPr="003239C0">
              <w:rPr>
                <w:lang w:eastAsia="en-GB"/>
              </w:rPr>
              <w:t> </w:t>
            </w:r>
          </w:p>
        </w:tc>
        <w:tc>
          <w:tcPr>
            <w:tcW w:w="3403" w:type="dxa"/>
            <w:shd w:val="clear" w:color="auto" w:fill="auto"/>
            <w:hideMark/>
          </w:tcPr>
          <w:p w:rsidR="00A53B18" w:rsidRPr="003239C0" w:rsidRDefault="00A53B18">
            <w:pPr>
              <w:pStyle w:val="Tabletext"/>
              <w:rPr>
                <w:lang w:eastAsia="en-GB"/>
              </w:rPr>
            </w:pPr>
            <w:r w:rsidRPr="003239C0">
              <w:rPr>
                <w:lang w:eastAsia="en-GB"/>
              </w:rPr>
              <w:t> </w:t>
            </w:r>
          </w:p>
        </w:tc>
      </w:tr>
      <w:tr w:rsidR="00DD0D9F" w:rsidRPr="0052468A" w:rsidTr="003F705D">
        <w:trPr>
          <w:trHeight w:val="300"/>
        </w:trPr>
        <w:tc>
          <w:tcPr>
            <w:tcW w:w="6901" w:type="dxa"/>
            <w:shd w:val="clear" w:color="auto" w:fill="auto"/>
          </w:tcPr>
          <w:p w:rsidR="00DD0D9F" w:rsidRPr="003239C0" w:rsidRDefault="00DD0D9F">
            <w:pPr>
              <w:pStyle w:val="Tabletext"/>
              <w:rPr>
                <w:lang w:eastAsia="en-GB"/>
              </w:rPr>
            </w:pPr>
            <w:r w:rsidRPr="003239C0">
              <w:rPr>
                <w:lang w:eastAsia="en-GB"/>
              </w:rPr>
              <w:t>entry_twoDlValueLogEntry::= structure {</w:t>
            </w:r>
          </w:p>
        </w:tc>
        <w:tc>
          <w:tcPr>
            <w:tcW w:w="709" w:type="dxa"/>
            <w:shd w:val="clear" w:color="auto" w:fill="auto"/>
          </w:tcPr>
          <w:p w:rsidR="00DD0D9F" w:rsidRPr="003239C0" w:rsidRDefault="00DD0D9F">
            <w:pPr>
              <w:pStyle w:val="Tabletext"/>
              <w:rPr>
                <w:lang w:eastAsia="en-GB"/>
              </w:rPr>
            </w:pPr>
            <w:r w:rsidRPr="003239C0">
              <w:rPr>
                <w:lang w:eastAsia="en-GB"/>
              </w:rPr>
              <w:t>0x02</w:t>
            </w:r>
          </w:p>
        </w:tc>
        <w:tc>
          <w:tcPr>
            <w:tcW w:w="1417" w:type="dxa"/>
            <w:shd w:val="clear" w:color="auto" w:fill="auto"/>
          </w:tcPr>
          <w:p w:rsidR="00DD0D9F" w:rsidRPr="003239C0" w:rsidRDefault="00DD0D9F">
            <w:pPr>
              <w:pStyle w:val="Tabletext"/>
              <w:rPr>
                <w:lang w:eastAsia="en-GB"/>
              </w:rPr>
            </w:pPr>
            <w:r w:rsidRPr="003239C0">
              <w:rPr>
                <w:lang w:eastAsia="en-GB"/>
              </w:rPr>
              <w:t>0x03</w:t>
            </w:r>
          </w:p>
        </w:tc>
        <w:tc>
          <w:tcPr>
            <w:tcW w:w="1418" w:type="dxa"/>
            <w:shd w:val="clear" w:color="auto" w:fill="auto"/>
          </w:tcPr>
          <w:p w:rsidR="00DD0D9F" w:rsidRPr="003239C0" w:rsidRDefault="00DD0D9F">
            <w:pPr>
              <w:pStyle w:val="Tabletext"/>
              <w:rPr>
                <w:lang w:eastAsia="en-GB"/>
              </w:rPr>
            </w:pPr>
            <w:r w:rsidRPr="003239C0">
              <w:rPr>
                <w:lang w:eastAsia="en-GB"/>
              </w:rPr>
              <w:t> </w:t>
            </w:r>
          </w:p>
        </w:tc>
        <w:tc>
          <w:tcPr>
            <w:tcW w:w="3403" w:type="dxa"/>
            <w:shd w:val="clear" w:color="auto" w:fill="auto"/>
          </w:tcPr>
          <w:p w:rsidR="00DD0D9F" w:rsidRPr="003239C0" w:rsidRDefault="00DD0D9F">
            <w:pPr>
              <w:pStyle w:val="Tabletext"/>
              <w:rPr>
                <w:lang w:eastAsia="en-GB"/>
              </w:rPr>
            </w:pPr>
            <w:r w:rsidRPr="003239C0">
              <w:rPr>
                <w:lang w:eastAsia="en-GB"/>
              </w:rPr>
              <w:t>0x130203060606</w:t>
            </w:r>
          </w:p>
        </w:tc>
      </w:tr>
      <w:tr w:rsidR="00DD0D9F" w:rsidRPr="0052468A" w:rsidTr="003F705D">
        <w:trPr>
          <w:trHeight w:val="300"/>
        </w:trPr>
        <w:tc>
          <w:tcPr>
            <w:tcW w:w="6901" w:type="dxa"/>
            <w:shd w:val="clear" w:color="auto" w:fill="auto"/>
            <w:hideMark/>
          </w:tcPr>
          <w:p w:rsidR="00DD0D9F" w:rsidRPr="003239C0" w:rsidRDefault="00DD0D9F">
            <w:pPr>
              <w:pStyle w:val="Tabletext"/>
              <w:rPr>
                <w:lang w:eastAsia="en-GB"/>
              </w:rPr>
            </w:pPr>
            <w:r w:rsidRPr="003239C0">
              <w:rPr>
                <w:lang w:eastAsia="en-GB"/>
              </w:rPr>
              <w:t xml:space="preserve">        timestamp:  double-long-unsigned,</w:t>
            </w:r>
          </w:p>
        </w:tc>
        <w:tc>
          <w:tcPr>
            <w:tcW w:w="709" w:type="dxa"/>
            <w:shd w:val="clear" w:color="auto" w:fill="auto"/>
            <w:hideMark/>
          </w:tcPr>
          <w:p w:rsidR="00DD0D9F" w:rsidRPr="003239C0" w:rsidRDefault="00DD0D9F">
            <w:pPr>
              <w:pStyle w:val="Tabletext"/>
              <w:rPr>
                <w:lang w:eastAsia="en-GB"/>
              </w:rPr>
            </w:pPr>
            <w:r w:rsidRPr="003239C0">
              <w:rPr>
                <w:lang w:eastAsia="en-GB"/>
              </w:rPr>
              <w:t>0x06</w:t>
            </w:r>
          </w:p>
        </w:tc>
        <w:tc>
          <w:tcPr>
            <w:tcW w:w="1417" w:type="dxa"/>
            <w:shd w:val="clear" w:color="auto" w:fill="auto"/>
            <w:hideMark/>
          </w:tcPr>
          <w:p w:rsidR="00DD0D9F" w:rsidRPr="003239C0" w:rsidRDefault="00DD0D9F">
            <w:pPr>
              <w:pStyle w:val="Tabletext"/>
              <w:rPr>
                <w:lang w:eastAsia="en-GB"/>
              </w:rPr>
            </w:pPr>
            <w:r w:rsidRPr="003239C0">
              <w:rPr>
                <w:lang w:eastAsia="en-GB"/>
              </w:rPr>
              <w:t> </w:t>
            </w:r>
          </w:p>
        </w:tc>
        <w:tc>
          <w:tcPr>
            <w:tcW w:w="1418" w:type="dxa"/>
            <w:shd w:val="clear" w:color="auto" w:fill="auto"/>
            <w:hideMark/>
          </w:tcPr>
          <w:p w:rsidR="00DD0D9F" w:rsidRPr="003239C0" w:rsidRDefault="00DD0D9F">
            <w:pPr>
              <w:pStyle w:val="Tabletext"/>
              <w:rPr>
                <w:lang w:eastAsia="en-GB"/>
              </w:rPr>
            </w:pPr>
            <w:r w:rsidRPr="003239C0">
              <w:rPr>
                <w:lang w:eastAsia="en-GB"/>
              </w:rPr>
              <w:t> </w:t>
            </w:r>
          </w:p>
        </w:tc>
        <w:tc>
          <w:tcPr>
            <w:tcW w:w="3403" w:type="dxa"/>
            <w:shd w:val="clear" w:color="auto" w:fill="auto"/>
            <w:hideMark/>
          </w:tcPr>
          <w:p w:rsidR="00DD0D9F" w:rsidRPr="003239C0" w:rsidRDefault="00DD0D9F">
            <w:pPr>
              <w:pStyle w:val="Tabletext"/>
              <w:rPr>
                <w:lang w:eastAsia="en-GB"/>
              </w:rPr>
            </w:pPr>
            <w:r w:rsidRPr="003239C0">
              <w:rPr>
                <w:lang w:eastAsia="en-GB"/>
              </w:rPr>
              <w:t> </w:t>
            </w:r>
          </w:p>
        </w:tc>
      </w:tr>
      <w:tr w:rsidR="00DD0D9F" w:rsidRPr="0052468A" w:rsidTr="003F705D">
        <w:trPr>
          <w:trHeight w:val="300"/>
        </w:trPr>
        <w:tc>
          <w:tcPr>
            <w:tcW w:w="6901" w:type="dxa"/>
            <w:shd w:val="clear" w:color="auto" w:fill="auto"/>
            <w:hideMark/>
          </w:tcPr>
          <w:p w:rsidR="00DD0D9F" w:rsidRPr="003239C0" w:rsidRDefault="00DD0D9F">
            <w:pPr>
              <w:pStyle w:val="Tabletext"/>
              <w:rPr>
                <w:lang w:eastAsia="en-GB"/>
              </w:rPr>
            </w:pPr>
            <w:r w:rsidRPr="003239C0">
              <w:rPr>
                <w:lang w:eastAsia="en-GB"/>
              </w:rPr>
              <w:t xml:space="preserve">        dlValue: double-long-unsigned,</w:t>
            </w:r>
          </w:p>
        </w:tc>
        <w:tc>
          <w:tcPr>
            <w:tcW w:w="709" w:type="dxa"/>
            <w:shd w:val="clear" w:color="auto" w:fill="auto"/>
            <w:hideMark/>
          </w:tcPr>
          <w:p w:rsidR="00DD0D9F" w:rsidRPr="003239C0" w:rsidRDefault="00DD0D9F">
            <w:pPr>
              <w:pStyle w:val="Tabletext"/>
              <w:rPr>
                <w:lang w:eastAsia="en-GB"/>
              </w:rPr>
            </w:pPr>
            <w:r w:rsidRPr="003239C0">
              <w:rPr>
                <w:lang w:eastAsia="en-GB"/>
              </w:rPr>
              <w:t>0x06</w:t>
            </w:r>
          </w:p>
        </w:tc>
        <w:tc>
          <w:tcPr>
            <w:tcW w:w="1417" w:type="dxa"/>
            <w:shd w:val="clear" w:color="auto" w:fill="auto"/>
            <w:hideMark/>
          </w:tcPr>
          <w:p w:rsidR="00DD0D9F" w:rsidRPr="003239C0" w:rsidRDefault="00DD0D9F">
            <w:pPr>
              <w:pStyle w:val="Tabletext"/>
              <w:rPr>
                <w:lang w:eastAsia="en-GB"/>
              </w:rPr>
            </w:pPr>
            <w:r w:rsidRPr="003239C0">
              <w:rPr>
                <w:lang w:eastAsia="en-GB"/>
              </w:rPr>
              <w:t> </w:t>
            </w:r>
          </w:p>
        </w:tc>
        <w:tc>
          <w:tcPr>
            <w:tcW w:w="1418" w:type="dxa"/>
            <w:shd w:val="clear" w:color="auto" w:fill="auto"/>
            <w:hideMark/>
          </w:tcPr>
          <w:p w:rsidR="00DD0D9F" w:rsidRPr="003239C0" w:rsidRDefault="00DD0D9F">
            <w:pPr>
              <w:pStyle w:val="Tabletext"/>
              <w:rPr>
                <w:lang w:eastAsia="en-GB"/>
              </w:rPr>
            </w:pPr>
            <w:r w:rsidRPr="003239C0">
              <w:rPr>
                <w:lang w:eastAsia="en-GB"/>
              </w:rPr>
              <w:t> </w:t>
            </w:r>
          </w:p>
        </w:tc>
        <w:tc>
          <w:tcPr>
            <w:tcW w:w="3403" w:type="dxa"/>
            <w:shd w:val="clear" w:color="auto" w:fill="auto"/>
            <w:hideMark/>
          </w:tcPr>
          <w:p w:rsidR="00DD0D9F" w:rsidRPr="003239C0" w:rsidRDefault="00DD0D9F">
            <w:pPr>
              <w:pStyle w:val="Tabletext"/>
              <w:rPr>
                <w:lang w:eastAsia="en-GB"/>
              </w:rPr>
            </w:pPr>
            <w:r w:rsidRPr="003239C0">
              <w:rPr>
                <w:lang w:eastAsia="en-GB"/>
              </w:rPr>
              <w:t> </w:t>
            </w:r>
          </w:p>
        </w:tc>
      </w:tr>
      <w:tr w:rsidR="00DD0D9F" w:rsidRPr="0052468A" w:rsidTr="003F705D">
        <w:trPr>
          <w:trHeight w:val="300"/>
        </w:trPr>
        <w:tc>
          <w:tcPr>
            <w:tcW w:w="6901" w:type="dxa"/>
            <w:shd w:val="clear" w:color="auto" w:fill="auto"/>
            <w:hideMark/>
          </w:tcPr>
          <w:p w:rsidR="00DD0D9F" w:rsidRPr="003239C0" w:rsidRDefault="00DD0D9F">
            <w:pPr>
              <w:pStyle w:val="Tabletext"/>
              <w:rPr>
                <w:lang w:eastAsia="en-GB"/>
              </w:rPr>
            </w:pPr>
            <w:r w:rsidRPr="003239C0">
              <w:rPr>
                <w:lang w:eastAsia="en-GB"/>
              </w:rPr>
              <w:lastRenderedPageBreak/>
              <w:t xml:space="preserve">        dlValue2: double-long-unsigned</w:t>
            </w:r>
          </w:p>
        </w:tc>
        <w:tc>
          <w:tcPr>
            <w:tcW w:w="709" w:type="dxa"/>
            <w:shd w:val="clear" w:color="auto" w:fill="auto"/>
            <w:hideMark/>
          </w:tcPr>
          <w:p w:rsidR="00DD0D9F" w:rsidRPr="003239C0" w:rsidRDefault="00DD0D9F">
            <w:pPr>
              <w:pStyle w:val="Tabletext"/>
              <w:rPr>
                <w:lang w:eastAsia="en-GB"/>
              </w:rPr>
            </w:pPr>
            <w:r w:rsidRPr="003239C0">
              <w:rPr>
                <w:lang w:eastAsia="en-GB"/>
              </w:rPr>
              <w:t>0x06</w:t>
            </w:r>
          </w:p>
        </w:tc>
        <w:tc>
          <w:tcPr>
            <w:tcW w:w="1417" w:type="dxa"/>
            <w:shd w:val="clear" w:color="auto" w:fill="auto"/>
            <w:hideMark/>
          </w:tcPr>
          <w:p w:rsidR="00DD0D9F" w:rsidRPr="003239C0" w:rsidRDefault="00DD0D9F">
            <w:pPr>
              <w:pStyle w:val="Tabletext"/>
              <w:rPr>
                <w:lang w:eastAsia="en-GB"/>
              </w:rPr>
            </w:pPr>
            <w:r w:rsidRPr="003239C0">
              <w:rPr>
                <w:lang w:eastAsia="en-GB"/>
              </w:rPr>
              <w:t> </w:t>
            </w:r>
          </w:p>
        </w:tc>
        <w:tc>
          <w:tcPr>
            <w:tcW w:w="1418" w:type="dxa"/>
            <w:shd w:val="clear" w:color="auto" w:fill="auto"/>
            <w:hideMark/>
          </w:tcPr>
          <w:p w:rsidR="00DD0D9F" w:rsidRPr="003239C0" w:rsidRDefault="00DD0D9F">
            <w:pPr>
              <w:pStyle w:val="Tabletext"/>
              <w:rPr>
                <w:lang w:eastAsia="en-GB"/>
              </w:rPr>
            </w:pPr>
            <w:r w:rsidRPr="003239C0">
              <w:rPr>
                <w:lang w:eastAsia="en-GB"/>
              </w:rPr>
              <w:t> </w:t>
            </w:r>
          </w:p>
        </w:tc>
        <w:tc>
          <w:tcPr>
            <w:tcW w:w="3403" w:type="dxa"/>
            <w:shd w:val="clear" w:color="auto" w:fill="auto"/>
            <w:hideMark/>
          </w:tcPr>
          <w:p w:rsidR="00DD0D9F" w:rsidRPr="003239C0" w:rsidRDefault="00DD0D9F">
            <w:pPr>
              <w:pStyle w:val="Tabletext"/>
              <w:rPr>
                <w:lang w:eastAsia="en-GB"/>
              </w:rPr>
            </w:pPr>
            <w:r w:rsidRPr="003239C0">
              <w:rPr>
                <w:lang w:eastAsia="en-GB"/>
              </w:rPr>
              <w:t> </w:t>
            </w:r>
          </w:p>
        </w:tc>
      </w:tr>
      <w:tr w:rsidR="00DD0D9F" w:rsidRPr="0052468A" w:rsidTr="003F705D">
        <w:trPr>
          <w:trHeight w:val="315"/>
        </w:trPr>
        <w:tc>
          <w:tcPr>
            <w:tcW w:w="6901" w:type="dxa"/>
            <w:shd w:val="clear" w:color="auto" w:fill="auto"/>
            <w:hideMark/>
          </w:tcPr>
          <w:p w:rsidR="00DD0D9F" w:rsidRPr="003239C0" w:rsidRDefault="00DD0D9F">
            <w:pPr>
              <w:pStyle w:val="Tabletext"/>
              <w:rPr>
                <w:lang w:eastAsia="en-GB"/>
              </w:rPr>
            </w:pPr>
            <w:r w:rsidRPr="003239C0">
              <w:rPr>
                <w:lang w:eastAsia="en-GB"/>
              </w:rPr>
              <w:t>}</w:t>
            </w:r>
          </w:p>
        </w:tc>
        <w:tc>
          <w:tcPr>
            <w:tcW w:w="709" w:type="dxa"/>
            <w:shd w:val="clear" w:color="auto" w:fill="auto"/>
            <w:hideMark/>
          </w:tcPr>
          <w:p w:rsidR="00DD0D9F" w:rsidRPr="003239C0" w:rsidRDefault="00DD0D9F">
            <w:pPr>
              <w:pStyle w:val="Tabletext"/>
              <w:rPr>
                <w:lang w:eastAsia="en-GB"/>
              </w:rPr>
            </w:pPr>
            <w:r w:rsidRPr="003239C0">
              <w:rPr>
                <w:lang w:eastAsia="en-GB"/>
              </w:rPr>
              <w:t> </w:t>
            </w:r>
          </w:p>
        </w:tc>
        <w:tc>
          <w:tcPr>
            <w:tcW w:w="1417" w:type="dxa"/>
            <w:shd w:val="clear" w:color="auto" w:fill="auto"/>
            <w:hideMark/>
          </w:tcPr>
          <w:p w:rsidR="00DD0D9F" w:rsidRPr="003239C0" w:rsidRDefault="00DD0D9F">
            <w:pPr>
              <w:pStyle w:val="Tabletext"/>
              <w:rPr>
                <w:lang w:eastAsia="en-GB"/>
              </w:rPr>
            </w:pPr>
            <w:r w:rsidRPr="003239C0">
              <w:rPr>
                <w:lang w:eastAsia="en-GB"/>
              </w:rPr>
              <w:t> </w:t>
            </w:r>
          </w:p>
        </w:tc>
        <w:tc>
          <w:tcPr>
            <w:tcW w:w="1418" w:type="dxa"/>
            <w:shd w:val="clear" w:color="auto" w:fill="auto"/>
            <w:hideMark/>
          </w:tcPr>
          <w:p w:rsidR="00DD0D9F" w:rsidRPr="003239C0" w:rsidRDefault="00DD0D9F">
            <w:pPr>
              <w:pStyle w:val="Tabletext"/>
              <w:rPr>
                <w:lang w:eastAsia="en-GB"/>
              </w:rPr>
            </w:pPr>
            <w:r w:rsidRPr="003239C0">
              <w:rPr>
                <w:lang w:eastAsia="en-GB"/>
              </w:rPr>
              <w:t> </w:t>
            </w:r>
          </w:p>
        </w:tc>
        <w:tc>
          <w:tcPr>
            <w:tcW w:w="3403" w:type="dxa"/>
            <w:shd w:val="clear" w:color="auto" w:fill="auto"/>
            <w:hideMark/>
          </w:tcPr>
          <w:p w:rsidR="00DD0D9F" w:rsidRPr="003239C0" w:rsidRDefault="00DD0D9F">
            <w:pPr>
              <w:pStyle w:val="Tabletext"/>
              <w:rPr>
                <w:lang w:eastAsia="en-GB"/>
              </w:rPr>
            </w:pPr>
            <w:r w:rsidRPr="003239C0">
              <w:rPr>
                <w:lang w:eastAsia="en-GB"/>
              </w:rPr>
              <w:t> </w:t>
            </w:r>
          </w:p>
        </w:tc>
      </w:tr>
    </w:tbl>
    <w:p w:rsidR="003239C0" w:rsidRDefault="003239C0" w:rsidP="003239C0">
      <w:pPr>
        <w:pStyle w:val="TableHeader"/>
        <w:framePr w:hSpace="0" w:wrap="auto" w:vAnchor="margin" w:hAnchor="text" w:yAlign="inline"/>
        <w:rPr>
          <w:lang w:eastAsia="en-GB"/>
        </w:rPr>
      </w:pPr>
      <w:bookmarkStart w:id="6396" w:name="_Ref386443392"/>
      <w:r>
        <w:rPr>
          <w:lang w:eastAsia="en-GB"/>
        </w:rPr>
        <w:t xml:space="preserve">Table </w:t>
      </w:r>
      <w:r>
        <w:rPr>
          <w:lang w:eastAsia="en-GB"/>
        </w:rPr>
        <w:fldChar w:fldCharType="begin"/>
      </w:r>
      <w:r>
        <w:rPr>
          <w:lang w:eastAsia="en-GB"/>
        </w:rPr>
        <w:instrText xml:space="preserve"> REF _Ref392245008 \r \h </w:instrText>
      </w:r>
      <w:r>
        <w:rPr>
          <w:lang w:eastAsia="en-GB"/>
        </w:rPr>
      </w:r>
      <w:r>
        <w:rPr>
          <w:lang w:eastAsia="en-GB"/>
        </w:rPr>
        <w:fldChar w:fldCharType="separate"/>
      </w:r>
      <w:r w:rsidR="007E3F9A">
        <w:rPr>
          <w:lang w:eastAsia="en-GB"/>
        </w:rPr>
        <w:t>18.2.1</w:t>
      </w:r>
      <w:r>
        <w:rPr>
          <w:lang w:eastAsia="en-GB"/>
        </w:rPr>
        <w:fldChar w:fldCharType="end"/>
      </w:r>
      <w:r>
        <w:rPr>
          <w:lang w:eastAsia="en-GB"/>
        </w:rPr>
        <w:t xml:space="preserve">a:  </w:t>
      </w:r>
      <w:r>
        <w:t xml:space="preserve">derivation of the </w:t>
      </w:r>
      <w:r w:rsidRPr="00802792">
        <w:rPr>
          <w:i/>
        </w:rPr>
        <w:t>contents-description</w:t>
      </w:r>
      <w:r>
        <w:t xml:space="preserve"> element within the </w:t>
      </w:r>
      <w:r w:rsidRPr="00802792">
        <w:rPr>
          <w:i/>
        </w:rPr>
        <w:t>compact-array structure</w:t>
      </w:r>
    </w:p>
    <w:p w:rsidR="00AE668B" w:rsidRDefault="00AE668B" w:rsidP="00B92027">
      <w:pPr>
        <w:pStyle w:val="Heading2"/>
      </w:pPr>
      <w:bookmarkStart w:id="6397" w:name="_Ref392596201"/>
      <w:bookmarkStart w:id="6398" w:name="_Toc392603924"/>
      <w:r>
        <w:t xml:space="preserve">Illustrative </w:t>
      </w:r>
      <w:r w:rsidRPr="00D72D64">
        <w:t>command and response</w:t>
      </w:r>
      <w:r>
        <w:t xml:space="preserve"> instantiation and DER encoding</w:t>
      </w:r>
      <w:bookmarkEnd w:id="6396"/>
      <w:bookmarkEnd w:id="6397"/>
      <w:bookmarkEnd w:id="6398"/>
      <w:r w:rsidR="00C627AE">
        <w:t xml:space="preserve"> </w:t>
      </w:r>
    </w:p>
    <w:p w:rsidR="00B92027" w:rsidRDefault="00B92027" w:rsidP="00D72D64">
      <w:pPr>
        <w:pStyle w:val="Heading3"/>
      </w:pPr>
      <w:bookmarkStart w:id="6399" w:name="_Ref379384979"/>
      <w:r>
        <w:t xml:space="preserve">Illustrative </w:t>
      </w:r>
      <w:r w:rsidRPr="00B92027">
        <w:rPr>
          <w:rStyle w:val="CNFontChar"/>
        </w:rPr>
        <w:t>@UpdateSecurityCredentials.Command</w:t>
      </w:r>
      <w:r>
        <w:t xml:space="preserve"> instantiation and its DER encoding - informative</w:t>
      </w:r>
      <w:bookmarkEnd w:id="6394"/>
      <w:bookmarkEnd w:id="6395"/>
      <w:bookmarkEnd w:id="6399"/>
    </w:p>
    <w:p w:rsidR="00B92027" w:rsidRDefault="00B92027" w:rsidP="00B92027">
      <w:r w:rsidRPr="00B92027">
        <w:rPr>
          <w:rStyle w:val="CNFontChar"/>
        </w:rPr>
        <w:t>supplierUpdatingAllSupplierCertificates</w:t>
      </w:r>
      <w:r>
        <w:t xml:space="preserve"> in </w:t>
      </w:r>
      <w:r w:rsidR="00417DD1">
        <w:t xml:space="preserve">Table </w:t>
      </w:r>
      <w:r w:rsidR="00417DD1">
        <w:fldChar w:fldCharType="begin"/>
      </w:r>
      <w:r w:rsidR="00417DD1">
        <w:instrText xml:space="preserve"> REF _Ref379384979 \n \h </w:instrText>
      </w:r>
      <w:r w:rsidR="00417DD1">
        <w:fldChar w:fldCharType="separate"/>
      </w:r>
      <w:r w:rsidR="007E3F9A">
        <w:t>18.3.1</w:t>
      </w:r>
      <w:r w:rsidR="00417DD1">
        <w:fldChar w:fldCharType="end"/>
      </w:r>
      <w:r w:rsidR="00417DD1">
        <w:t>a</w:t>
      </w:r>
      <w:r>
        <w:t xml:space="preserve"> is an ASN.1  structured value assignment.</w:t>
      </w:r>
      <w:r w:rsidR="00417DD1">
        <w:t xml:space="preserve"> </w:t>
      </w:r>
      <w:r>
        <w:t xml:space="preserve"> This specific example is where a Device’s Supplier is instructing the </w:t>
      </w:r>
      <w:r w:rsidR="00A72881">
        <w:t>D</w:t>
      </w:r>
      <w:r>
        <w:t xml:space="preserve">evice to replace both the Supplier Digital Signing and Key Agreement credentials on the </w:t>
      </w:r>
      <w:r w:rsidR="00A72881">
        <w:t>D</w:t>
      </w:r>
      <w:r>
        <w:t xml:space="preserve">evice, and resetting </w:t>
      </w:r>
      <w:r w:rsidR="000E6D50">
        <w:t>Protection Against Replay</w:t>
      </w:r>
      <w:r>
        <w:t xml:space="preserve"> counters. In business terms, an example of this would be at Change of Supplier.</w:t>
      </w:r>
    </w:p>
    <w:p w:rsidR="00B92027" w:rsidRDefault="00B92027" w:rsidP="00B92027">
      <w:r>
        <w:t xml:space="preserve">The black text specifies the parts of the ASN.1 structure, the </w:t>
      </w:r>
      <w:r w:rsidRPr="00B92027">
        <w:rPr>
          <w:color w:val="009EE3"/>
        </w:rPr>
        <w:t>blue text</w:t>
      </w:r>
      <w:r>
        <w:t xml:space="preserve"> specifies the value it is set to and the comments explain each of the values.</w:t>
      </w:r>
    </w:p>
    <w:tbl>
      <w:tblPr>
        <w:tblStyle w:val="TableGrid"/>
        <w:tblW w:w="0" w:type="auto"/>
        <w:tblLook w:val="04A0" w:firstRow="1" w:lastRow="0" w:firstColumn="1" w:lastColumn="0" w:noHBand="0" w:noVBand="1"/>
      </w:tblPr>
      <w:tblGrid>
        <w:gridCol w:w="8184"/>
        <w:gridCol w:w="5990"/>
      </w:tblGrid>
      <w:tr w:rsidR="00B92027" w:rsidRPr="00B92027" w:rsidTr="00D72D64">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Notes</w:t>
            </w:r>
          </w:p>
        </w:tc>
      </w:tr>
      <w:tr w:rsidR="00B92027" w:rsidRPr="00DF16ED" w:rsidTr="00E7540A">
        <w:tc>
          <w:tcPr>
            <w:tcW w:w="8184" w:type="dxa"/>
            <w:tcBorders>
              <w:top w:val="single" w:sz="4" w:space="0" w:color="009EE3"/>
              <w:left w:val="single" w:sz="4" w:space="0" w:color="009EE3"/>
              <w:bottom w:val="single" w:sz="4" w:space="0" w:color="009EE3"/>
              <w:right w:val="single" w:sz="4" w:space="0" w:color="009EE3"/>
            </w:tcBorders>
          </w:tcPr>
          <w:p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 xml:space="preserve">supplierUpdatingAllSupplierCertificates Command ::= </w:t>
            </w:r>
          </w:p>
          <w:p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{authorisingRemotePartyControl</w:t>
            </w:r>
          </w:p>
          <w:p w:rsidR="00B92027" w:rsidRPr="00DF16ED" w:rsidRDefault="00B92027" w:rsidP="000D31DB">
            <w:pPr>
              <w:tabs>
                <w:tab w:val="left" w:pos="4395"/>
              </w:tabs>
              <w:ind w:left="720"/>
              <w:rPr>
                <w:rFonts w:ascii="Courier New" w:hAnsi="Courier New" w:cs="Courier New"/>
                <w:i/>
                <w:color w:val="548DD4" w:themeColor="text2" w:themeTint="99"/>
                <w:sz w:val="18"/>
                <w:szCs w:val="18"/>
              </w:rPr>
            </w:pPr>
            <w:r w:rsidRPr="00DF16ED">
              <w:rPr>
                <w:rFonts w:ascii="Courier New" w:hAnsi="Courier New" w:cs="Courier New"/>
                <w:sz w:val="18"/>
                <w:szCs w:val="18"/>
              </w:rPr>
              <w:t>{credentialsReplacementMode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authorisingRemotePartyTACellIdentifier</w:t>
            </w:r>
            <w:r w:rsidRPr="00DF16ED">
              <w:rPr>
                <w:rFonts w:ascii="Courier New" w:hAnsi="Courier New" w:cs="Courier New"/>
                <w:sz w:val="18"/>
                <w:szCs w:val="18"/>
              </w:rPr>
              <w:tab/>
            </w:r>
            <w:r w:rsidRPr="00DF16ED">
              <w:rPr>
                <w:rFonts w:ascii="Courier New" w:hAnsi="Courier New" w:cs="Courier New"/>
                <w:sz w:val="18"/>
                <w:szCs w:val="18"/>
              </w:rPr>
              <w:tab/>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trustAnchorCellKeyUsage {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authorisingRemotePartySeqNumber</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123456789</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newRemotePartyFloorSeqNumber</w:t>
            </w:r>
            <w:r w:rsidRPr="00DF16ED">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replacements</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rsidR="00B92027" w:rsidRPr="00DF16ED" w:rsidRDefault="00B92027" w:rsidP="000D31DB">
            <w:pPr>
              <w:tabs>
                <w:tab w:val="left" w:pos="4395"/>
              </w:tabs>
              <w:ind w:left="340" w:firstLine="34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'0A7C8E9F123456789ABCDEF01234'</w:t>
            </w:r>
            <w:r w:rsidRPr="00DF16ED">
              <w:rPr>
                <w:rFonts w:ascii="Courier New" w:hAnsi="Courier New" w:cs="Courier New"/>
                <w:i/>
                <w:sz w:val="18"/>
                <w:szCs w:val="18"/>
              </w:rPr>
              <w:t>H</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{replacementCertificate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'0B34269F123456789ABCDEF01234'</w:t>
            </w:r>
            <w:r w:rsidRPr="00DF16ED">
              <w:rPr>
                <w:rFonts w:ascii="Courier New" w:hAnsi="Courier New" w:cs="Courier New"/>
                <w:sz w:val="18"/>
                <w:szCs w:val="18"/>
              </w:rPr>
              <w:t>H,</w:t>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 xml:space="preserve">targetTrustAnchorCell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{trustAnchorCellRemotePartyRole</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trustAnchorCellKeyUsage</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rsidR="00B92027" w:rsidRPr="00DF16ED" w:rsidRDefault="00B92027" w:rsidP="000D31DB">
            <w:pPr>
              <w:tabs>
                <w:tab w:val="left" w:pos="4395"/>
              </w:tabs>
              <w:ind w:left="720"/>
              <w:rPr>
                <w:rFonts w:ascii="Courier New" w:hAnsi="Courier New" w:cs="Courier New"/>
                <w:sz w:val="18"/>
                <w:szCs w:val="18"/>
              </w:rPr>
            </w:pPr>
          </w:p>
          <w:p w:rsidR="00B92027" w:rsidRPr="00B92027"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certificationPathCertificates</w:t>
            </w:r>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'FFAABB9F123456789ABCDEF01234'</w:t>
            </w:r>
            <w:r w:rsidRPr="00DF16ED">
              <w:rPr>
                <w:rFonts w:ascii="Courier New" w:hAnsi="Courier New" w:cs="Courier New"/>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This message is for the Supplier replacing supplier credentials</w:t>
            </w: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public key to be used to check the signature on this message is the supplier digital signing key currently held by the Device.</w:t>
            </w:r>
          </w:p>
          <w:p w:rsidR="00B92027" w:rsidRDefault="00B92027" w:rsidP="00E7540A">
            <w:pPr>
              <w:rPr>
                <w:rFonts w:ascii="Courier New" w:hAnsi="Courier New" w:cs="Courier New"/>
                <w:sz w:val="18"/>
                <w:szCs w:val="18"/>
              </w:rPr>
            </w:pPr>
          </w:p>
          <w:p w:rsidR="00FA15BE" w:rsidRPr="00DF16ED" w:rsidRDefault="00FA15BE"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is the existing supplier’s counter, so greater </w:t>
            </w:r>
            <w:r w:rsidRPr="00DF16ED">
              <w:rPr>
                <w:rFonts w:ascii="Courier New" w:hAnsi="Courier New" w:cs="Courier New"/>
                <w:sz w:val="18"/>
                <w:szCs w:val="18"/>
              </w:rPr>
              <w:lastRenderedPageBreak/>
              <w:t>than any this supplier has used</w:t>
            </w: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should use if the </w:t>
            </w:r>
            <w:r w:rsidR="009C3607">
              <w:rPr>
                <w:rFonts w:ascii="Courier New" w:hAnsi="Courier New" w:cs="Courier New"/>
                <w:sz w:val="18"/>
                <w:szCs w:val="18"/>
              </w:rPr>
              <w:t>C</w:t>
            </w:r>
            <w:r w:rsidRPr="00DF16ED">
              <w:rPr>
                <w:rFonts w:ascii="Courier New" w:hAnsi="Courier New" w:cs="Courier New"/>
                <w:sz w:val="18"/>
                <w:szCs w:val="18"/>
              </w:rPr>
              <w:t>ommand is successful</w:t>
            </w:r>
          </w:p>
          <w:p w:rsidR="00B92027" w:rsidRPr="00DF16ED" w:rsidRDefault="00B92027" w:rsidP="00E7540A">
            <w:pPr>
              <w:rPr>
                <w:rFonts w:ascii="Courier New" w:hAnsi="Courier New" w:cs="Courier New"/>
                <w:sz w:val="18"/>
                <w:szCs w:val="18"/>
              </w:rPr>
            </w:pPr>
          </w:p>
          <w:p w:rsidR="00FA15BE" w:rsidRDefault="00FA15BE"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digital signing certificate …</w:t>
            </w: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 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digital signature Trust Anchor Cell</w:t>
            </w: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key agreement certificate…</w:t>
            </w:r>
          </w:p>
          <w:p w:rsidR="00B92027" w:rsidRPr="00DF16ED" w:rsidRDefault="00B92027" w:rsidP="00E7540A">
            <w:pPr>
              <w:rPr>
                <w:rFonts w:ascii="Courier New" w:hAnsi="Courier New" w:cs="Courier New"/>
                <w:sz w:val="18"/>
                <w:szCs w:val="18"/>
              </w:rPr>
            </w:pPr>
          </w:p>
          <w:p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key agreement Trust Anchor Cell</w:t>
            </w:r>
          </w:p>
          <w:p w:rsidR="00B92027" w:rsidRPr="00DF16ED" w:rsidRDefault="00B92027" w:rsidP="00E7540A">
            <w:pPr>
              <w:rPr>
                <w:rFonts w:ascii="Courier New" w:hAnsi="Courier New" w:cs="Courier New"/>
                <w:sz w:val="18"/>
                <w:szCs w:val="18"/>
              </w:rPr>
            </w:pPr>
          </w:p>
          <w:p w:rsidR="00B92027" w:rsidRPr="00DF16ED" w:rsidRDefault="00B92027" w:rsidP="00D8534E">
            <w:pPr>
              <w:rPr>
                <w:rFonts w:ascii="Courier New" w:hAnsi="Courier New" w:cs="Courier New"/>
                <w:sz w:val="18"/>
                <w:szCs w:val="18"/>
              </w:rPr>
            </w:pPr>
            <w:r w:rsidRPr="00DF16ED">
              <w:rPr>
                <w:rFonts w:ascii="Courier New" w:hAnsi="Courier New" w:cs="Courier New"/>
                <w:sz w:val="18"/>
                <w:szCs w:val="18"/>
              </w:rPr>
              <w:t xml:space="preserve">The Certificate for the CA which issued the new supplier’s certificates. The </w:t>
            </w:r>
            <w:r w:rsidR="00A72881">
              <w:rPr>
                <w:rFonts w:ascii="Courier New" w:hAnsi="Courier New" w:cs="Courier New"/>
                <w:sz w:val="18"/>
                <w:szCs w:val="18"/>
              </w:rPr>
              <w:t>D</w:t>
            </w:r>
            <w:r w:rsidRPr="00DF16ED">
              <w:rPr>
                <w:rFonts w:ascii="Courier New" w:hAnsi="Courier New" w:cs="Courier New"/>
                <w:sz w:val="18"/>
                <w:szCs w:val="18"/>
              </w:rPr>
              <w:t>evice will use this to check that the new supplier certificates were properly issued.</w:t>
            </w:r>
          </w:p>
        </w:tc>
      </w:tr>
    </w:tbl>
    <w:p w:rsidR="00E7540A" w:rsidRDefault="00E7540A" w:rsidP="00E7540A">
      <w:pPr>
        <w:pStyle w:val="TableHeader"/>
        <w:framePr w:hSpace="0" w:wrap="auto" w:vAnchor="margin" w:hAnchor="text" w:yAlign="inline"/>
        <w:rPr>
          <w:lang w:eastAsia="en-GB"/>
        </w:rPr>
      </w:pPr>
      <w:r>
        <w:rPr>
          <w:lang w:eastAsia="en-GB"/>
        </w:rPr>
        <w:lastRenderedPageBreak/>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7E3F9A">
        <w:rPr>
          <w:lang w:eastAsia="en-GB"/>
        </w:rPr>
        <w:t>18.3.1</w:t>
      </w:r>
      <w:r w:rsidR="00AE668B">
        <w:rPr>
          <w:lang w:eastAsia="en-GB"/>
        </w:rPr>
        <w:fldChar w:fldCharType="end"/>
      </w:r>
      <w:r>
        <w:rPr>
          <w:lang w:eastAsia="en-GB"/>
        </w:rPr>
        <w:t xml:space="preserve">a:  </w:t>
      </w:r>
      <w:r w:rsidR="00361DEA" w:rsidRPr="00361DEA">
        <w:rPr>
          <w:lang w:eastAsia="en-GB"/>
        </w:rPr>
        <w:t xml:space="preserve">Illustrative @UpdateSecurityCredentials.Command instantiation </w:t>
      </w:r>
      <w:r w:rsidR="00361DEA">
        <w:rPr>
          <w:lang w:eastAsia="en-GB"/>
        </w:rPr>
        <w:t>– ASN.1 structure</w:t>
      </w:r>
    </w:p>
    <w:p w:rsidR="000361D9" w:rsidRDefault="00E7540A" w:rsidP="00E7540A">
      <w:pPr>
        <w:rPr>
          <w:rFonts w:cstheme="minorHAnsi"/>
        </w:rPr>
      </w:pPr>
      <w:r w:rsidRPr="00DF16ED">
        <w:rPr>
          <w:rFonts w:cstheme="minorHAnsi"/>
        </w:rPr>
        <w:t xml:space="preserve">The message sent to the Device would contain the DER encoding of the above ASN.1 value assignment. </w:t>
      </w:r>
      <w:r>
        <w:rPr>
          <w:rFonts w:cstheme="minorHAnsi"/>
        </w:rPr>
        <w:t xml:space="preserve"> </w:t>
      </w:r>
      <w:r w:rsidRPr="00DF16ED">
        <w:rPr>
          <w:rFonts w:cstheme="minorHAnsi"/>
        </w:rPr>
        <w:t xml:space="preserve">This DER encoding is laid out and explained in </w:t>
      </w:r>
      <w:r w:rsidR="00417DD1">
        <w:rPr>
          <w:rFonts w:cstheme="minorHAnsi"/>
        </w:rPr>
        <w:t>T</w:t>
      </w:r>
      <w:r w:rsidRPr="00DF16ED">
        <w:rPr>
          <w:rFonts w:cstheme="minorHAnsi"/>
        </w:rPr>
        <w:t>able</w:t>
      </w:r>
      <w:r w:rsidR="00417DD1">
        <w:rPr>
          <w:rFonts w:cstheme="minorHAnsi"/>
        </w:rPr>
        <w:t xml:space="preserve"> </w:t>
      </w:r>
      <w:r w:rsidR="00417DD1">
        <w:rPr>
          <w:rFonts w:cstheme="minorHAnsi"/>
        </w:rPr>
        <w:fldChar w:fldCharType="begin"/>
      </w:r>
      <w:r w:rsidR="00417DD1">
        <w:rPr>
          <w:rFonts w:cstheme="minorHAnsi"/>
        </w:rPr>
        <w:instrText xml:space="preserve"> REF _Ref379384979 \n \h </w:instrText>
      </w:r>
      <w:r w:rsidR="00417DD1">
        <w:rPr>
          <w:rFonts w:cstheme="minorHAnsi"/>
        </w:rPr>
      </w:r>
      <w:r w:rsidR="00417DD1">
        <w:rPr>
          <w:rFonts w:cstheme="minorHAnsi"/>
        </w:rPr>
        <w:fldChar w:fldCharType="separate"/>
      </w:r>
      <w:r w:rsidR="007E3F9A">
        <w:rPr>
          <w:rFonts w:cstheme="minorHAnsi"/>
        </w:rPr>
        <w:t>18.3.1</w:t>
      </w:r>
      <w:r w:rsidR="00417DD1">
        <w:rPr>
          <w:rFonts w:cstheme="minorHAnsi"/>
        </w:rPr>
        <w:fldChar w:fldCharType="end"/>
      </w:r>
      <w:r w:rsidR="00417DD1">
        <w:rPr>
          <w:rFonts w:cstheme="minorHAnsi"/>
        </w:rPr>
        <w:t>b</w:t>
      </w:r>
      <w:r w:rsidRPr="00DF16ED">
        <w:rPr>
          <w:rFonts w:cstheme="minorHAnsi"/>
        </w:rPr>
        <w:t>.</w:t>
      </w:r>
      <w:r>
        <w:rPr>
          <w:rFonts w:cstheme="minorHAnsi"/>
        </w:rPr>
        <w:t xml:space="preserve"> </w:t>
      </w:r>
      <w:r w:rsidRPr="00DF16ED">
        <w:rPr>
          <w:rFonts w:cstheme="minorHAnsi"/>
        </w:rPr>
        <w:t xml:space="preserve"> For these purpose, the Certificate is simply shown as an OCTET STRING.</w:t>
      </w:r>
      <w:r w:rsidR="000361D9">
        <w:rPr>
          <w:rFonts w:cstheme="minorHAnsi"/>
        </w:rPr>
        <w:br w:type="page"/>
      </w:r>
    </w:p>
    <w:tbl>
      <w:tblPr>
        <w:tblStyle w:val="TableGrid"/>
        <w:tblW w:w="0" w:type="auto"/>
        <w:tblLayout w:type="fixed"/>
        <w:tblLook w:val="04A0" w:firstRow="1" w:lastRow="0" w:firstColumn="1" w:lastColumn="0" w:noHBand="0" w:noVBand="1"/>
      </w:tblPr>
      <w:tblGrid>
        <w:gridCol w:w="7054"/>
        <w:gridCol w:w="3119"/>
        <w:gridCol w:w="4001"/>
      </w:tblGrid>
      <w:tr w:rsidR="00E7540A" w:rsidRPr="00DF16ED" w:rsidTr="00D72D64">
        <w:trPr>
          <w:tblHeader/>
        </w:trPr>
        <w:tc>
          <w:tcPr>
            <w:tcW w:w="705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E7540A" w:rsidRPr="000B3C3C" w:rsidRDefault="00E7540A" w:rsidP="000B3C3C">
            <w:pPr>
              <w:pStyle w:val="Tabletext"/>
              <w:rPr>
                <w:b/>
                <w:color w:val="FFFFFF" w:themeColor="background1"/>
              </w:rPr>
            </w:pPr>
            <w:r w:rsidRPr="000B3C3C">
              <w:rPr>
                <w:b/>
                <w:color w:val="FFFFFF" w:themeColor="background1"/>
              </w:rPr>
              <w:lastRenderedPageBreak/>
              <w:t>Component</w:t>
            </w:r>
          </w:p>
        </w:tc>
        <w:tc>
          <w:tcPr>
            <w:tcW w:w="311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E7540A" w:rsidRPr="000B3C3C" w:rsidRDefault="00E7540A" w:rsidP="000B3C3C">
            <w:pPr>
              <w:pStyle w:val="Tabletext"/>
              <w:rPr>
                <w:b/>
                <w:color w:val="FFFFFF" w:themeColor="background1"/>
              </w:rPr>
            </w:pPr>
            <w:r w:rsidRPr="000B3C3C">
              <w:rPr>
                <w:b/>
                <w:color w:val="FFFFFF" w:themeColor="background1"/>
              </w:rPr>
              <w:t>Value</w:t>
            </w:r>
          </w:p>
        </w:tc>
        <w:tc>
          <w:tcPr>
            <w:tcW w:w="400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E7540A" w:rsidRPr="000B3C3C" w:rsidRDefault="00E7540A" w:rsidP="000B3C3C">
            <w:pPr>
              <w:pStyle w:val="Tabletext"/>
              <w:rPr>
                <w:b/>
                <w:color w:val="FFFFFF" w:themeColor="background1"/>
              </w:rPr>
            </w:pPr>
            <w:r w:rsidRPr="000B3C3C">
              <w:rPr>
                <w:b/>
                <w:color w:val="FFFFFF" w:themeColor="background1"/>
              </w:rPr>
              <w:t>Notes</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E7540A" w:rsidP="00D1373A">
            <w:pPr>
              <w:pStyle w:val="Tabcode"/>
              <w:tabs>
                <w:tab w:val="left" w:pos="285"/>
                <w:tab w:val="left" w:pos="553"/>
                <w:tab w:val="left" w:pos="837"/>
                <w:tab w:val="left" w:pos="1139"/>
                <w:tab w:val="left" w:pos="1423"/>
                <w:tab w:val="left" w:pos="1691"/>
              </w:tabs>
            </w:pPr>
            <w:r w:rsidRPr="00DF16ED">
              <w:t xml:space="preserve">Payload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D1373A">
            <w:pPr>
              <w:pStyle w:val="Tabcode"/>
              <w:tabs>
                <w:tab w:val="left" w:pos="285"/>
                <w:tab w:val="left" w:pos="553"/>
                <w:tab w:val="left" w:pos="837"/>
                <w:tab w:val="left" w:pos="1139"/>
                <w:tab w:val="left" w:pos="1423"/>
                <w:tab w:val="left" w:pos="1691"/>
              </w:tabs>
            </w:pPr>
            <w:r>
              <w:t xml:space="preserve"> </w:t>
            </w:r>
            <w:r w:rsidR="00D1373A">
              <w:tab/>
            </w:r>
            <w:r w:rsidR="00E7540A" w:rsidRPr="00DF16ED">
              <w:t>tag = [UNIVERSAL 16] constructed;</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0x64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100 octet length follows</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36D30">
            <w:pPr>
              <w:pStyle w:val="Tabcode"/>
              <w:tabs>
                <w:tab w:val="left" w:pos="285"/>
                <w:tab w:val="left" w:pos="553"/>
                <w:tab w:val="left" w:pos="837"/>
                <w:tab w:val="left" w:pos="1139"/>
                <w:tab w:val="left" w:pos="1423"/>
                <w:tab w:val="left" w:pos="1691"/>
              </w:tabs>
              <w:ind w:left="567" w:hanging="567"/>
            </w:pPr>
            <w:r>
              <w:tab/>
            </w:r>
            <w:r>
              <w:tab/>
            </w:r>
            <w:r w:rsidR="00E7540A" w:rsidRPr="00DF16ED">
              <w:t>authorisingRemotePartyControl AuthorisingRemotePartyControl SEQUENCE:</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0x18</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authorisingRemotePartyControl</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36D30">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credentialsReplacementMode CredentialsReplacementMode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contents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supplierBySupplier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C7FD8" w:rsidP="000C7FD8">
            <w:pPr>
              <w:pStyle w:val="Tabcode"/>
              <w:tabs>
                <w:tab w:val="left" w:pos="285"/>
                <w:tab w:val="left" w:pos="553"/>
                <w:tab w:val="left" w:pos="837"/>
                <w:tab w:val="left" w:pos="1139"/>
                <w:tab w:val="left" w:pos="1423"/>
                <w:tab w:val="left" w:pos="1691"/>
              </w:tabs>
              <w:ind w:left="1134" w:hanging="1134"/>
            </w:pPr>
            <w:r>
              <w:tab/>
            </w:r>
            <w:r>
              <w:tab/>
            </w:r>
            <w:r>
              <w:tab/>
            </w:r>
            <w:r>
              <w:tab/>
            </w:r>
            <w:r w:rsidR="00E7540A" w:rsidRPr="00DF16ED">
              <w:t xml:space="preserve">authorisingRemotePartyTACellIdentifier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[2]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0xA2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authorisingRemotePartyTACellIdentifier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authorisingRemotePartyTACellIdentifier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1 octet length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supplier RemotePartyRole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2 octet length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digitalSignature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authorisingRemotePartySeqNumber SeqNumber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[4]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0x84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4 octet length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036D30" w:rsidP="00114A87">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0x075bcd15</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 xml:space="preserve">The old supplier’s </w:t>
            </w:r>
            <w:r w:rsidR="000E6D50">
              <w:t>Protection Against Replay</w:t>
            </w:r>
            <w:r w:rsidRPr="00DF16ED">
              <w:t xml:space="preserve"> counter in hex</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newRemotePartyFloorSeqNumber SeqNumber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[5]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0x85</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4 octet length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0x3ade68b1</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 xml:space="preserve">The new supplier’s </w:t>
            </w:r>
            <w:r w:rsidR="000E6D50">
              <w:t>Protection Against Replay</w:t>
            </w:r>
            <w:r w:rsidRPr="00DF16ED">
              <w:t xml:space="preserve"> counter in hex</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replacements SEQUENCE OF: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0x38</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replacements</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first TrustAnchorReplacement</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OCTET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certificate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0x0a7c8e9f123456789abcdef01234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New supplier’s digitalSignature certificate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114A87">
            <w:pPr>
              <w:pStyle w:val="Tabcode"/>
              <w:tabs>
                <w:tab w:val="left" w:pos="285"/>
                <w:tab w:val="left" w:pos="553"/>
                <w:tab w:val="left" w:pos="837"/>
                <w:tab w:val="left" w:pos="1139"/>
                <w:tab w:val="left" w:pos="1423"/>
                <w:tab w:val="left" w:pos="1691"/>
                <w:tab w:val="left" w:pos="1993"/>
              </w:tabs>
              <w:ind w:left="1418" w:hanging="1418"/>
            </w:pPr>
            <w:r>
              <w:tab/>
            </w: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targetTrustAnchorCell</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114A87">
            <w:pPr>
              <w:pStyle w:val="Tabcode"/>
              <w:tabs>
                <w:tab w:val="left" w:pos="285"/>
                <w:tab w:val="left" w:pos="553"/>
                <w:tab w:val="left" w:pos="837"/>
                <w:tab w:val="left" w:pos="1139"/>
                <w:tab w:val="left" w:pos="1423"/>
                <w:tab w:val="left" w:pos="1691"/>
                <w:tab w:val="left" w:pos="1993"/>
              </w:tabs>
              <w:ind w:left="1985" w:hanging="1985"/>
            </w:pPr>
            <w:r>
              <w:tab/>
            </w: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1 octet length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supplier RemotePartyRole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2 octet length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digitalSignature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TrustAnchorReplacement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second TrustAnchorReplacement</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replacementCertificate Certificate OCTET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OCTET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certificate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0x0b34269f123456789abcdef01234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New supplier’s keyAgreement certificate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targetTrustAnchorCell TrustAnchorCellIdentifier SEQUENCE: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targetTrustAnchorCell</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D527CE">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r w:rsidR="00E7540A" w:rsidRPr="00DF16ED">
              <w:t xml:space="preserve">trustAnchorCellRemotePartyRole RemotePartyRole INTEGER: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1 octet length INTEGER</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supplier RemotePartyRole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trustAnchorCellKeyUsage KeyUsage BIT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2 octet length BIT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0x0308</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Representing keyAgreement</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certificationPathCertificates SEQUENCE OF: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SEQUENCE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0x10</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certificationPathCertificates</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Certificate OCTET STRING: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Tag for OCTET STRING</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Length of certificate</w:t>
            </w:r>
          </w:p>
        </w:tc>
      </w:tr>
      <w:tr w:rsidR="00E7540A" w:rsidRPr="00DF16ED" w:rsidTr="00036D30">
        <w:tc>
          <w:tcPr>
            <w:tcW w:w="7054" w:type="dxa"/>
            <w:tcBorders>
              <w:top w:val="single" w:sz="4" w:space="0" w:color="009EE3"/>
              <w:left w:val="single" w:sz="4" w:space="0" w:color="009EE3"/>
              <w:bottom w:val="single" w:sz="4" w:space="0" w:color="009EE3"/>
              <w:right w:val="single" w:sz="4" w:space="0" w:color="009EE3"/>
            </w:tcBorders>
          </w:tcPr>
          <w:p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0xffaabb9f123456789abcdef01234</w:t>
            </w:r>
          </w:p>
        </w:tc>
        <w:tc>
          <w:tcPr>
            <w:tcW w:w="4001" w:type="dxa"/>
            <w:tcBorders>
              <w:top w:val="single" w:sz="4" w:space="0" w:color="009EE3"/>
              <w:left w:val="single" w:sz="4" w:space="0" w:color="009EE3"/>
              <w:bottom w:val="single" w:sz="4" w:space="0" w:color="009EE3"/>
              <w:right w:val="single" w:sz="4" w:space="0" w:color="009EE3"/>
            </w:tcBorders>
          </w:tcPr>
          <w:p w:rsidR="00E7540A" w:rsidRPr="00DF16ED" w:rsidRDefault="00E7540A" w:rsidP="000C7FD8">
            <w:pPr>
              <w:pStyle w:val="Tabcode"/>
            </w:pPr>
            <w:r w:rsidRPr="00DF16ED">
              <w:t>CA certificate for new supplier</w:t>
            </w:r>
          </w:p>
        </w:tc>
      </w:tr>
    </w:tbl>
    <w:p w:rsidR="00E7540A" w:rsidRDefault="00E7540A" w:rsidP="00E7540A">
      <w:pPr>
        <w:pStyle w:val="TableHeader"/>
        <w:framePr w:hSpace="0" w:wrap="auto" w:vAnchor="margin" w:hAnchor="text" w:yAlign="inline"/>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7E3F9A">
        <w:rPr>
          <w:lang w:eastAsia="en-GB"/>
        </w:rPr>
        <w:t>18.3.1</w:t>
      </w:r>
      <w:r w:rsidR="00AE668B">
        <w:rPr>
          <w:lang w:eastAsia="en-GB"/>
        </w:rPr>
        <w:fldChar w:fldCharType="end"/>
      </w:r>
      <w:r>
        <w:rPr>
          <w:lang w:eastAsia="en-GB"/>
        </w:rPr>
        <w:t xml:space="preserve">b:  </w:t>
      </w:r>
      <w:r w:rsidR="00361DEA" w:rsidRPr="00361DEA">
        <w:rPr>
          <w:lang w:eastAsia="en-GB"/>
        </w:rPr>
        <w:t xml:space="preserve">Illustrative @UpdateSecurityCredentials.Command instantiation </w:t>
      </w:r>
      <w:r w:rsidR="00361DEA">
        <w:rPr>
          <w:lang w:eastAsia="en-GB"/>
        </w:rPr>
        <w:t>– DER encoding</w:t>
      </w:r>
    </w:p>
    <w:p w:rsidR="00F16514" w:rsidRPr="00872E38" w:rsidRDefault="00F16514">
      <w:pPr>
        <w:pStyle w:val="Heading3"/>
        <w:rPr>
          <w:rStyle w:val="mw-headline"/>
        </w:rPr>
      </w:pPr>
      <w:bookmarkStart w:id="6400" w:name="_Toc364950214"/>
      <w:bookmarkStart w:id="6401" w:name="_Toc375130609"/>
      <w:bookmarkStart w:id="6402" w:name="_Toc375309520"/>
      <w:bookmarkStart w:id="6403" w:name="_Ref378583945"/>
      <w:bookmarkStart w:id="6404" w:name="_Ref378583969"/>
      <w:bookmarkStart w:id="6405" w:name="_Ref379385031"/>
      <w:bookmarkStart w:id="6406" w:name="_Ref379385041"/>
      <w:bookmarkStart w:id="6407" w:name="_Ref379385053"/>
      <w:bookmarkStart w:id="6408" w:name="_Ref379385118"/>
      <w:bookmarkStart w:id="6409" w:name="_Ref379385145"/>
      <w:r w:rsidRPr="000556D2">
        <w:lastRenderedPageBreak/>
        <w:t xml:space="preserve">Illustrative </w:t>
      </w:r>
      <w:r w:rsidRPr="005A74C6">
        <w:rPr>
          <w:rStyle w:val="CNFontChar"/>
          <w:rFonts w:ascii="Arial Bold" w:hAnsi="Arial Bold" w:cs="Arial"/>
          <w:sz w:val="28"/>
        </w:rPr>
        <w:t>@UpdateSecurityCredentials.Response</w:t>
      </w:r>
      <w:r w:rsidRPr="000556D2">
        <w:t xml:space="preserve"> instantiation and its DER</w:t>
      </w:r>
      <w:r w:rsidRPr="000556D2">
        <w:rPr>
          <w:rStyle w:val="mw-headline"/>
        </w:rPr>
        <w:t xml:space="preserve"> encoding</w:t>
      </w:r>
      <w:bookmarkEnd w:id="6400"/>
      <w:r w:rsidRPr="000556D2">
        <w:rPr>
          <w:rStyle w:val="mw-headline"/>
        </w:rPr>
        <w:t xml:space="preserve"> - informative</w:t>
      </w:r>
      <w:bookmarkEnd w:id="6401"/>
      <w:bookmarkEnd w:id="6402"/>
      <w:bookmarkEnd w:id="6403"/>
      <w:bookmarkEnd w:id="6404"/>
      <w:bookmarkEnd w:id="6405"/>
      <w:bookmarkEnd w:id="6406"/>
      <w:bookmarkEnd w:id="6407"/>
      <w:bookmarkEnd w:id="6408"/>
      <w:bookmarkEnd w:id="6409"/>
    </w:p>
    <w:p w:rsidR="00F16514" w:rsidRPr="00DF16ED" w:rsidRDefault="00F16514" w:rsidP="00F16514">
      <w:pPr>
        <w:rPr>
          <w:rFonts w:cstheme="minorHAnsi"/>
        </w:rPr>
      </w:pPr>
      <w:r w:rsidRPr="00DF16ED">
        <w:rPr>
          <w:rFonts w:ascii="Courier New" w:hAnsi="Courier New" w:cstheme="minorHAnsi"/>
        </w:rPr>
        <w:t>supplierUpdatingAllSupplierCertificatesResponse</w:t>
      </w:r>
      <w:r w:rsidRPr="00DF16ED">
        <w:rPr>
          <w:rFonts w:cstheme="minorHAnsi"/>
        </w:rPr>
        <w:t xml:space="preserve"> in </w:t>
      </w:r>
      <w:r w:rsidR="00417DD1">
        <w:rPr>
          <w:rFonts w:cstheme="minorHAnsi"/>
        </w:rPr>
        <w:t xml:space="preserve">Table </w:t>
      </w:r>
      <w:r w:rsidR="00417DD1">
        <w:rPr>
          <w:rFonts w:cstheme="minorHAnsi"/>
        </w:rPr>
        <w:fldChar w:fldCharType="begin"/>
      </w:r>
      <w:r w:rsidR="00417DD1">
        <w:rPr>
          <w:rFonts w:cstheme="minorHAnsi"/>
        </w:rPr>
        <w:instrText xml:space="preserve"> REF _Ref379385145 \n \h </w:instrText>
      </w:r>
      <w:r w:rsidR="00417DD1">
        <w:rPr>
          <w:rFonts w:cstheme="minorHAnsi"/>
        </w:rPr>
      </w:r>
      <w:r w:rsidR="00417DD1">
        <w:rPr>
          <w:rFonts w:cstheme="minorHAnsi"/>
        </w:rPr>
        <w:fldChar w:fldCharType="separate"/>
      </w:r>
      <w:r w:rsidR="007E3F9A">
        <w:rPr>
          <w:rFonts w:cstheme="minorHAnsi"/>
        </w:rPr>
        <w:t>18.3.2</w:t>
      </w:r>
      <w:r w:rsidR="00417DD1">
        <w:rPr>
          <w:rFonts w:cstheme="minorHAnsi"/>
        </w:rPr>
        <w:fldChar w:fldCharType="end"/>
      </w:r>
      <w:r w:rsidR="00417DD1">
        <w:rPr>
          <w:rFonts w:cstheme="minorHAnsi"/>
        </w:rPr>
        <w:t>a</w:t>
      </w:r>
      <w:r w:rsidRPr="00DF16ED">
        <w:rPr>
          <w:rFonts w:cstheme="minorHAnsi"/>
        </w:rPr>
        <w:t xml:space="preserve"> is an ASN.1  structured value assignment. </w:t>
      </w:r>
      <w:r>
        <w:rPr>
          <w:rFonts w:cstheme="minorHAnsi"/>
        </w:rPr>
        <w:t xml:space="preserve"> </w:t>
      </w:r>
      <w:r w:rsidRPr="00DF16ED">
        <w:rPr>
          <w:rFonts w:cstheme="minorHAnsi"/>
        </w:rPr>
        <w:t>This specific example is where a Device is responding successfully to a Command.</w:t>
      </w:r>
    </w:p>
    <w:p w:rsidR="00F16514" w:rsidRPr="00DF16ED" w:rsidRDefault="00F16514" w:rsidP="00F16514">
      <w:pPr>
        <w:rPr>
          <w:rFonts w:cstheme="minorHAnsi"/>
        </w:rPr>
      </w:pPr>
      <w:r w:rsidRPr="00DF16ED">
        <w:rPr>
          <w:rFonts w:cstheme="minorHAnsi"/>
        </w:rPr>
        <w:t xml:space="preserve">The black text specifies the parts of the ASN.1 structure, the </w:t>
      </w:r>
      <w:r w:rsidRPr="00F16514">
        <w:rPr>
          <w:rFonts w:cstheme="minorHAnsi"/>
          <w:i/>
          <w:color w:val="009EE3"/>
        </w:rPr>
        <w:t>blue text</w:t>
      </w:r>
      <w:r w:rsidRPr="00DF16ED">
        <w:rPr>
          <w:rFonts w:cstheme="minorHAnsi"/>
          <w:i/>
          <w:color w:val="548DD4" w:themeColor="text2" w:themeTint="99"/>
        </w:rPr>
        <w:t xml:space="preserve"> </w:t>
      </w:r>
      <w:r w:rsidRPr="00DF16ED">
        <w:rPr>
          <w:rFonts w:cstheme="minorHAnsi"/>
        </w:rPr>
        <w:t>specifies the value it is set to by the Device and the comments explain each of the values.</w:t>
      </w:r>
    </w:p>
    <w:tbl>
      <w:tblPr>
        <w:tblStyle w:val="TableGrid"/>
        <w:tblW w:w="0" w:type="auto"/>
        <w:tblLook w:val="04A0" w:firstRow="1" w:lastRow="0" w:firstColumn="1" w:lastColumn="0" w:noHBand="0" w:noVBand="1"/>
      </w:tblPr>
      <w:tblGrid>
        <w:gridCol w:w="7830"/>
        <w:gridCol w:w="6344"/>
      </w:tblGrid>
      <w:tr w:rsidR="00F16514" w:rsidRPr="00DF16ED" w:rsidTr="00D72D64">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F16514" w:rsidRPr="00F16514" w:rsidRDefault="00F16514" w:rsidP="00B7421E">
            <w:pPr>
              <w:rPr>
                <w:rFonts w:ascii="Courier New" w:hAnsi="Courier New" w:cs="Courier New"/>
                <w:b/>
                <w:color w:val="FFFFFF" w:themeColor="background1"/>
                <w:sz w:val="18"/>
                <w:szCs w:val="18"/>
              </w:rPr>
            </w:pPr>
            <w:r w:rsidRPr="00F16514">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F16514" w:rsidRPr="00D72D64" w:rsidRDefault="00F16514" w:rsidP="00B7421E">
            <w:pPr>
              <w:rPr>
                <w:rFonts w:ascii="Courier New" w:hAnsi="Courier New" w:cs="Courier New"/>
                <w:color w:val="FFFFFF" w:themeColor="background1"/>
                <w:sz w:val="18"/>
                <w:szCs w:val="18"/>
              </w:rPr>
            </w:pPr>
            <w:r w:rsidRPr="00D72D64">
              <w:rPr>
                <w:rFonts w:ascii="Courier New" w:hAnsi="Courier New" w:cs="Courier New"/>
                <w:color w:val="FFFFFF" w:themeColor="background1"/>
                <w:sz w:val="18"/>
                <w:szCs w:val="18"/>
              </w:rPr>
              <w:t>Notes</w:t>
            </w:r>
          </w:p>
        </w:tc>
      </w:tr>
      <w:tr w:rsidR="00F16514" w:rsidRPr="00DF16ED" w:rsidTr="00F16514">
        <w:tc>
          <w:tcPr>
            <w:tcW w:w="8188" w:type="dxa"/>
            <w:tcBorders>
              <w:top w:val="single" w:sz="4" w:space="0" w:color="009EE3"/>
              <w:left w:val="single" w:sz="4" w:space="0" w:color="009EE3"/>
              <w:bottom w:val="single" w:sz="4" w:space="0" w:color="009EE3"/>
              <w:right w:val="single" w:sz="4" w:space="0" w:color="009EE3"/>
            </w:tcBorders>
          </w:tcPr>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supplierUpdatingAllSupplierCertificatesResponse Response ::=</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{credentialsReplacementMode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supplierBySupplier</w:t>
            </w:r>
            <w:r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remotePartySeqNumberChanges</w:t>
            </w:r>
          </w:p>
          <w:p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{{otherRemotePartyRole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w:t>
            </w:r>
          </w:p>
          <w:p w:rsidR="00F16514" w:rsidRPr="00DF16ED" w:rsidRDefault="00F16514" w:rsidP="007738EC">
            <w:pPr>
              <w:tabs>
                <w:tab w:val="left" w:pos="4820"/>
              </w:tabs>
              <w:ind w:left="720" w:firstLine="720"/>
              <w:rPr>
                <w:rFonts w:ascii="Courier New" w:hAnsi="Courier New" w:cs="Courier New"/>
                <w:sz w:val="18"/>
                <w:szCs w:val="18"/>
              </w:rPr>
            </w:pPr>
            <w:r w:rsidRPr="00DF16ED">
              <w:rPr>
                <w:rFonts w:ascii="Courier New" w:hAnsi="Courier New" w:cs="Courier New"/>
                <w:sz w:val="18"/>
                <w:szCs w:val="18"/>
              </w:rPr>
              <w:t>otherRemotePartyFloorSeqNumber</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w:t>
            </w:r>
          </w:p>
          <w:p w:rsidR="00F16514" w:rsidRPr="00DF16ED" w:rsidRDefault="00F16514" w:rsidP="007738EC">
            <w:pPr>
              <w:tabs>
                <w:tab w:val="left" w:pos="4820"/>
              </w:tabs>
              <w:ind w:left="720"/>
              <w:rPr>
                <w:rFonts w:ascii="Courier New" w:hAnsi="Courier New" w:cs="Courier New"/>
                <w:sz w:val="18"/>
                <w:szCs w:val="18"/>
              </w:rPr>
            </w:pP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replacementOutcomes </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 xml:space="preserve">, </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trustAnchorCellKeyUsage {</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digitalSignature</w:t>
            </w:r>
            <w:r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1234567890123456</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replacingSubjectUniqueID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rep</w:t>
            </w:r>
            <w:r w:rsidR="007738EC">
              <w:rPr>
                <w:rFonts w:ascii="Courier New" w:hAnsi="Courier New" w:cs="Courier New"/>
                <w:sz w:val="18"/>
                <w:szCs w:val="18"/>
              </w:rPr>
              <w:t xml:space="preserve">lacingSubjectKeyIdentifier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ABCDEABCDEABCDEA</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{affectedTrustAnchorCell</w:t>
            </w:r>
          </w:p>
          <w:p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F16514" w:rsidRPr="00DF16ED">
              <w:rPr>
                <w:rFonts w:ascii="Courier New" w:hAnsi="Courier New" w:cs="Courier New"/>
                <w:sz w:val="18"/>
                <w:szCs w:val="18"/>
              </w:rPr>
              <w:t>{trustAnchorCellRemotePartyRole</w:t>
            </w:r>
            <w:r w:rsidR="00247DC2">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lastRenderedPageBreak/>
              <w:t xml:space="preserve">          trustAnchorCellKeyUsage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keyAgreement</w:t>
            </w:r>
            <w:r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statusCode</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existingSubjectKeyIdentifier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'0987654321098765</w:t>
            </w:r>
            <w:r w:rsidRPr="00DF16ED">
              <w:rPr>
                <w:rFonts w:ascii="Courier New" w:hAnsi="Courier New" w:cs="Courier New"/>
                <w:sz w:val="18"/>
                <w:szCs w:val="18"/>
              </w:rPr>
              <w:t>'H,</w:t>
            </w:r>
          </w:p>
          <w:p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r w:rsidR="00247DC2">
              <w:rPr>
                <w:rFonts w:ascii="Courier New" w:hAnsi="Courier New" w:cs="Courier New"/>
                <w:sz w:val="18"/>
                <w:szCs w:val="18"/>
              </w:rPr>
              <w:t xml:space="preserve">      replacingSubjectUniqueID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rsidR="00F16514" w:rsidRPr="00247DC2" w:rsidRDefault="00F16514" w:rsidP="00247DC2">
            <w:pPr>
              <w:tabs>
                <w:tab w:val="left" w:pos="4820"/>
              </w:tabs>
              <w:rPr>
                <w:rFonts w:ascii="Courier New" w:hAnsi="Courier New" w:cs="Courier New"/>
                <w:sz w:val="18"/>
                <w:szCs w:val="18"/>
              </w:rPr>
            </w:pPr>
            <w:r w:rsidRPr="00DF16ED">
              <w:rPr>
                <w:rFonts w:ascii="Courier New" w:hAnsi="Courier New" w:cs="Courier New"/>
                <w:sz w:val="18"/>
                <w:szCs w:val="18"/>
              </w:rPr>
              <w:t xml:space="preserve">          replacingSubjectKeyIdentifier</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'FEDCBFEDCBFEDCBF</w:t>
            </w:r>
            <w:r w:rsidRPr="00DF16ED">
              <w:rPr>
                <w:rFonts w:ascii="Courier New" w:hAnsi="Courier New" w:cs="Courier New"/>
                <w:sz w:val="18"/>
                <w:szCs w:val="18"/>
              </w:rPr>
              <w:t>'H}}}</w:t>
            </w:r>
          </w:p>
        </w:tc>
        <w:tc>
          <w:tcPr>
            <w:tcW w:w="7012" w:type="dxa"/>
            <w:tcBorders>
              <w:top w:val="single" w:sz="4" w:space="0" w:color="009EE3"/>
              <w:left w:val="single" w:sz="4" w:space="0" w:color="009EE3"/>
              <w:bottom w:val="single" w:sz="4" w:space="0" w:color="009EE3"/>
              <w:right w:val="single" w:sz="4" w:space="0" w:color="009EE3"/>
            </w:tcBorders>
          </w:tcPr>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corresponding </w:t>
            </w:r>
            <w:r w:rsidR="009C3607">
              <w:rPr>
                <w:rFonts w:ascii="Courier New" w:hAnsi="Courier New" w:cs="Courier New"/>
                <w:sz w:val="18"/>
                <w:szCs w:val="18"/>
              </w:rPr>
              <w:t>C</w:t>
            </w:r>
            <w:r w:rsidRPr="00DF16ED">
              <w:rPr>
                <w:rFonts w:ascii="Courier New" w:hAnsi="Courier New" w:cs="Courier New"/>
                <w:sz w:val="18"/>
                <w:szCs w:val="18"/>
              </w:rPr>
              <w:t>ommand was for the Supplier replacing supplier credentials</w:t>
            </w: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will now use for </w:t>
            </w:r>
            <w:r w:rsidR="000E6D50">
              <w:rPr>
                <w:rFonts w:ascii="Courier New" w:hAnsi="Courier New" w:cs="Courier New"/>
                <w:sz w:val="18"/>
                <w:szCs w:val="18"/>
              </w:rPr>
              <w:t>Protection Against Replay</w:t>
            </w:r>
            <w:r w:rsidRPr="00DF16ED">
              <w:rPr>
                <w:rFonts w:ascii="Courier New" w:hAnsi="Courier New" w:cs="Courier New"/>
                <w:sz w:val="18"/>
                <w:szCs w:val="18"/>
              </w:rPr>
              <w:t xml:space="preserve"> in relation to the supplier role</w:t>
            </w:r>
          </w:p>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p>
          <w:p w:rsidR="004F0DB7" w:rsidRDefault="004F0DB7"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digital signing store</w:t>
            </w:r>
          </w:p>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old supplier’s Entity Identifier</w:t>
            </w: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new supplier’s Entity Identifier</w:t>
            </w: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KeyIdentifier for the old supplier’s digital signing key</w:t>
            </w:r>
          </w:p>
          <w:p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This outcome is for the supplier key agreement store</w:t>
            </w:r>
          </w:p>
          <w:p w:rsidR="00F16514" w:rsidRPr="00DF16ED" w:rsidRDefault="00F16514" w:rsidP="00B7421E">
            <w:pPr>
              <w:rPr>
                <w:rFonts w:ascii="Courier New" w:hAnsi="Courier New" w:cs="Courier New"/>
                <w:sz w:val="18"/>
                <w:szCs w:val="18"/>
              </w:rPr>
            </w:pPr>
          </w:p>
        </w:tc>
      </w:tr>
    </w:tbl>
    <w:p w:rsidR="00F16514" w:rsidRDefault="00F16514" w:rsidP="00F16514">
      <w:pPr>
        <w:pStyle w:val="TableHeader"/>
        <w:framePr w:hSpace="0" w:wrap="auto" w:vAnchor="margin" w:hAnchor="text" w:yAlign="inline"/>
        <w:rPr>
          <w:lang w:eastAsia="en-GB"/>
        </w:rPr>
      </w:pPr>
      <w:r>
        <w:rPr>
          <w:lang w:eastAsia="en-GB"/>
        </w:rPr>
        <w:lastRenderedPageBreak/>
        <w:t xml:space="preserve">Table </w:t>
      </w:r>
      <w:r w:rsidR="00417DD1">
        <w:rPr>
          <w:lang w:eastAsia="en-GB"/>
        </w:rPr>
        <w:fldChar w:fldCharType="begin"/>
      </w:r>
      <w:r w:rsidR="00417DD1">
        <w:rPr>
          <w:lang w:eastAsia="en-GB"/>
        </w:rPr>
        <w:instrText xml:space="preserve"> REF _Ref379385031 \r \h </w:instrText>
      </w:r>
      <w:r w:rsidR="00417DD1">
        <w:rPr>
          <w:lang w:eastAsia="en-GB"/>
        </w:rPr>
      </w:r>
      <w:r w:rsidR="00417DD1">
        <w:rPr>
          <w:lang w:eastAsia="en-GB"/>
        </w:rPr>
        <w:fldChar w:fldCharType="separate"/>
      </w:r>
      <w:r w:rsidR="007E3F9A">
        <w:rPr>
          <w:lang w:eastAsia="en-GB"/>
        </w:rPr>
        <w:t>18.3.2</w:t>
      </w:r>
      <w:r w:rsidR="00417DD1">
        <w:rPr>
          <w:lang w:eastAsia="en-GB"/>
        </w:rPr>
        <w:fldChar w:fldCharType="end"/>
      </w:r>
      <w:r>
        <w:rPr>
          <w:lang w:eastAsia="en-GB"/>
        </w:rPr>
        <w:t xml:space="preserve">a:  </w:t>
      </w:r>
      <w:r w:rsidR="00361DEA" w:rsidRPr="00361DEA">
        <w:rPr>
          <w:lang w:eastAsia="en-GB"/>
        </w:rPr>
        <w:t xml:space="preserve">Illustrative @UpdateSecurityCredentials.Response instantiation </w:t>
      </w:r>
      <w:r w:rsidR="00361DEA">
        <w:rPr>
          <w:lang w:eastAsia="en-GB"/>
        </w:rPr>
        <w:t>– ASN.1 structure</w:t>
      </w:r>
    </w:p>
    <w:p w:rsidR="00F16514" w:rsidRPr="00F16514" w:rsidRDefault="00F16514" w:rsidP="00F16514">
      <w:pPr>
        <w:rPr>
          <w:rFonts w:cstheme="minorHAnsi"/>
        </w:rPr>
      </w:pPr>
      <w:r w:rsidRPr="00DF16ED">
        <w:rPr>
          <w:rFonts w:cstheme="minorHAnsi"/>
        </w:rPr>
        <w:t>The message sent by the Device would contain the DER encoding of the above ASN.1 value assignment.</w:t>
      </w:r>
      <w:r w:rsidR="008B5F60">
        <w:rPr>
          <w:rFonts w:cstheme="minorHAnsi"/>
        </w:rPr>
        <w:t xml:space="preserve"> </w:t>
      </w:r>
      <w:r w:rsidRPr="00DF16ED">
        <w:rPr>
          <w:rFonts w:cstheme="minorHAnsi"/>
        </w:rPr>
        <w:t xml:space="preserve"> This DER encoding is laid out and explained in </w:t>
      </w:r>
      <w:r>
        <w:rPr>
          <w:rFonts w:cstheme="minorHAnsi"/>
        </w:rPr>
        <w:t xml:space="preserve">Table </w:t>
      </w:r>
      <w:r w:rsidR="00417DD1">
        <w:rPr>
          <w:rFonts w:cstheme="minorHAnsi"/>
        </w:rPr>
        <w:fldChar w:fldCharType="begin"/>
      </w:r>
      <w:r w:rsidR="00417DD1">
        <w:rPr>
          <w:rFonts w:cstheme="minorHAnsi"/>
        </w:rPr>
        <w:instrText xml:space="preserve"> REF _Ref379385041 \r \h </w:instrText>
      </w:r>
      <w:r w:rsidR="00417DD1">
        <w:rPr>
          <w:rFonts w:cstheme="minorHAnsi"/>
        </w:rPr>
      </w:r>
      <w:r w:rsidR="00417DD1">
        <w:rPr>
          <w:rFonts w:cstheme="minorHAnsi"/>
        </w:rPr>
        <w:fldChar w:fldCharType="separate"/>
      </w:r>
      <w:r w:rsidR="007E3F9A">
        <w:rPr>
          <w:rFonts w:cstheme="minorHAnsi"/>
        </w:rPr>
        <w:t>18.3.2</w:t>
      </w:r>
      <w:r w:rsidR="00417DD1">
        <w:rPr>
          <w:rFonts w:cstheme="minorHAnsi"/>
        </w:rPr>
        <w:fldChar w:fldCharType="end"/>
      </w:r>
      <w:r>
        <w:rPr>
          <w:rFonts w:cstheme="minorHAnsi"/>
        </w:rPr>
        <w:t>b</w:t>
      </w:r>
      <w:r w:rsidRPr="00DF16ED">
        <w:rPr>
          <w:rFonts w:cstheme="minorHAnsi"/>
        </w:rPr>
        <w:t xml:space="preserve">. </w:t>
      </w:r>
    </w:p>
    <w:tbl>
      <w:tblPr>
        <w:tblStyle w:val="TableGrid"/>
        <w:tblW w:w="0" w:type="auto"/>
        <w:tblLook w:val="04A0" w:firstRow="1" w:lastRow="0" w:firstColumn="1" w:lastColumn="0" w:noHBand="0" w:noVBand="1"/>
      </w:tblPr>
      <w:tblGrid>
        <w:gridCol w:w="8472"/>
        <w:gridCol w:w="1984"/>
        <w:gridCol w:w="3718"/>
      </w:tblGrid>
      <w:tr w:rsidR="00F16514" w:rsidRPr="00F16514" w:rsidTr="00D72D64">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Notes</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tabs>
                <w:tab w:val="left" w:pos="285"/>
                <w:tab w:val="left" w:pos="553"/>
                <w:tab w:val="left" w:pos="837"/>
                <w:tab w:val="left" w:pos="1139"/>
                <w:tab w:val="left" w:pos="1423"/>
                <w:tab w:val="left" w:pos="1691"/>
              </w:tabs>
            </w:pPr>
            <w:r w:rsidRPr="00DF16ED">
              <w:t xml:space="preserve">Response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0B3C3C">
            <w:pPr>
              <w:pStyle w:val="Tabcode"/>
              <w:tabs>
                <w:tab w:val="left" w:pos="285"/>
                <w:tab w:val="left" w:pos="553"/>
                <w:tab w:val="left" w:pos="837"/>
                <w:tab w:val="left" w:pos="1139"/>
                <w:tab w:val="left" w:pos="1423"/>
                <w:tab w:val="left" w:pos="1691"/>
                <w:tab w:val="left" w:pos="1993"/>
              </w:tabs>
            </w:pP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0x7E</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126</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credentialsReplacementMode CredentialsReplacementMode INTEGER: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INTEGER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 xml:space="preserve">Value for </w:t>
            </w:r>
            <w:r w:rsidRPr="00DF16ED">
              <w:rPr>
                <w:rFonts w:cstheme="minorHAnsi"/>
                <w:sz w:val="18"/>
                <w:szCs w:val="18"/>
              </w:rPr>
              <w:t>supplierBySupplier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remotePartySeqNumberChanges SEQUENCE OF: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0x0B</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RemotePartySeqNumberChange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0x09</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INTEGER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otherRemotePartyFloorSeqNumber SeqNumber INTEGER: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INTEGER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0x3ade68b1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 xml:space="preserve">The new supplier’s </w:t>
            </w:r>
            <w:r w:rsidR="000E6D50">
              <w:t>Protection Against Replay</w:t>
            </w:r>
            <w:r w:rsidRPr="00DF16ED">
              <w:t xml:space="preserve"> counter in hexadecimal</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rsidR="00F16514" w:rsidRPr="00DF16ED">
              <w:t xml:space="preserve">replacementOutcomes SEQUENCE OF: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0x6C</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108</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52</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5D6CFA"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INTEGER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BIT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0x0780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digitalSignature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ENUMERATED</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Value for success</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8 octet length of Entity 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0x1234567890123456</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8 octet length of Entity 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0xABCDEABCDEABCDEA</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rsidR="00F16514" w:rsidRPr="00DF16ED">
              <w:t xml:space="preserve">ReplacementOutcome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affectedTrustAnchorCell TrustAnchorCellIdentifier SEQUENCE: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SEQUENCE</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trustAnchorCellRemotePartyRole RemotePartyRole INTEGER: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INTEGER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rsidR="00F16514" w:rsidRPr="00DF16ED">
              <w:t xml:space="preserve">trustAnchorCellKeyUsage KeyUsage BIT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BIT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0x0308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tab/>
            </w:r>
            <w:r>
              <w:tab/>
            </w:r>
            <w:r w:rsidR="00F16514" w:rsidRPr="00DF16ED">
              <w:t xml:space="preserve">statusCode StatusCode ENUMERATED: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ENUMERATED</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Value for success</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8 octet length of Entity 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existingSubjectKeyIdentifier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0x0987654321098765</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replacingSubjectUniqueID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8 octet length of Entity 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rsidR="00F16514" w:rsidRPr="00DF16ED">
              <w:t xml:space="preserve">replacingSubjectKeyIdentifier OCTET STRING: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Tag for OCTET STRING</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length of KeyIdentifier</w:t>
            </w:r>
          </w:p>
        </w:tc>
      </w:tr>
      <w:tr w:rsidR="00F16514" w:rsidRPr="00DF16ED" w:rsidTr="005D6CFA">
        <w:tc>
          <w:tcPr>
            <w:tcW w:w="8472" w:type="dxa"/>
            <w:tcBorders>
              <w:top w:val="single" w:sz="4" w:space="0" w:color="009EE3"/>
              <w:left w:val="single" w:sz="4" w:space="0" w:color="009EE3"/>
              <w:bottom w:val="single" w:sz="4" w:space="0" w:color="009EE3"/>
              <w:right w:val="single" w:sz="4" w:space="0" w:color="009EE3"/>
            </w:tcBorders>
          </w:tcPr>
          <w:p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rPr>
                <w:caps/>
              </w:rPr>
            </w:pPr>
            <w:r w:rsidRPr="00DF16ED">
              <w:rPr>
                <w:caps/>
              </w:rPr>
              <w:t>0xFEDCBFEDCBFEDCBF</w:t>
            </w:r>
          </w:p>
        </w:tc>
        <w:tc>
          <w:tcPr>
            <w:tcW w:w="3718" w:type="dxa"/>
            <w:tcBorders>
              <w:top w:val="single" w:sz="4" w:space="0" w:color="009EE3"/>
              <w:left w:val="single" w:sz="4" w:space="0" w:color="009EE3"/>
              <w:bottom w:val="single" w:sz="4" w:space="0" w:color="009EE3"/>
              <w:right w:val="single" w:sz="4" w:space="0" w:color="009EE3"/>
            </w:tcBorders>
          </w:tcPr>
          <w:p w:rsidR="00F16514" w:rsidRPr="00DF16ED" w:rsidRDefault="00F16514" w:rsidP="000B3C3C">
            <w:pPr>
              <w:pStyle w:val="Tabcode"/>
            </w:pPr>
            <w:r w:rsidRPr="00DF16ED">
              <w:t>KeyIdentifier</w:t>
            </w:r>
          </w:p>
        </w:tc>
      </w:tr>
    </w:tbl>
    <w:p w:rsidR="00841705" w:rsidRDefault="00F16514" w:rsidP="00872E38">
      <w:pPr>
        <w:pStyle w:val="TableHeader"/>
        <w:framePr w:hSpace="0" w:wrap="auto" w:vAnchor="margin" w:hAnchor="text" w:yAlign="inline"/>
      </w:pPr>
      <w:r>
        <w:rPr>
          <w:lang w:eastAsia="en-GB"/>
        </w:rPr>
        <w:t xml:space="preserve">Table </w:t>
      </w:r>
      <w:r w:rsidR="00417DD1">
        <w:rPr>
          <w:lang w:eastAsia="en-GB"/>
        </w:rPr>
        <w:fldChar w:fldCharType="begin"/>
      </w:r>
      <w:r w:rsidR="00417DD1">
        <w:rPr>
          <w:lang w:eastAsia="en-GB"/>
        </w:rPr>
        <w:instrText xml:space="preserve"> REF _Ref379385053 \r \h </w:instrText>
      </w:r>
      <w:r w:rsidR="00417DD1">
        <w:rPr>
          <w:lang w:eastAsia="en-GB"/>
        </w:rPr>
      </w:r>
      <w:r w:rsidR="00417DD1">
        <w:rPr>
          <w:lang w:eastAsia="en-GB"/>
        </w:rPr>
        <w:fldChar w:fldCharType="separate"/>
      </w:r>
      <w:r w:rsidR="007E3F9A">
        <w:rPr>
          <w:lang w:eastAsia="en-GB"/>
        </w:rPr>
        <w:t>18.3.2</w:t>
      </w:r>
      <w:r w:rsidR="00417DD1">
        <w:rPr>
          <w:lang w:eastAsia="en-GB"/>
        </w:rPr>
        <w:fldChar w:fldCharType="end"/>
      </w:r>
      <w:r>
        <w:rPr>
          <w:lang w:eastAsia="en-GB"/>
        </w:rPr>
        <w:t xml:space="preserve">b:  </w:t>
      </w:r>
      <w:r w:rsidR="00361DEA" w:rsidRPr="00361DEA">
        <w:rPr>
          <w:lang w:eastAsia="en-GB"/>
        </w:rPr>
        <w:t xml:space="preserve">Illustrative @UpdateSecurityCredentials.Response instantiation </w:t>
      </w:r>
      <w:r w:rsidR="00361DEA">
        <w:rPr>
          <w:lang w:eastAsia="en-GB"/>
        </w:rPr>
        <w:t>– DER encoding</w:t>
      </w:r>
    </w:p>
    <w:p w:rsidR="00841705" w:rsidRDefault="00841705" w:rsidP="00872E38">
      <w:pPr>
        <w:pStyle w:val="Heading2"/>
      </w:pPr>
      <w:bookmarkStart w:id="6410" w:name="_Ref387768807"/>
      <w:bookmarkStart w:id="6411" w:name="_Ref387768808"/>
      <w:bookmarkStart w:id="6412" w:name="_Toc392603925"/>
      <w:r>
        <w:t xml:space="preserve">Cryptographic </w:t>
      </w:r>
      <w:bookmarkEnd w:id="6410"/>
      <w:bookmarkEnd w:id="6411"/>
      <w:r w:rsidR="001D72C1">
        <w:t>Test Vectors</w:t>
      </w:r>
      <w:bookmarkEnd w:id="6412"/>
    </w:p>
    <w:p w:rsidR="004511CD" w:rsidRDefault="004511CD" w:rsidP="004511CD">
      <w:r>
        <w:t xml:space="preserve">This Section </w:t>
      </w:r>
      <w:r>
        <w:fldChar w:fldCharType="begin"/>
      </w:r>
      <w:r>
        <w:instrText xml:space="preserve"> REF _Ref387768808 \r \h </w:instrText>
      </w:r>
      <w:r>
        <w:fldChar w:fldCharType="separate"/>
      </w:r>
      <w:r w:rsidR="007E3F9A">
        <w:t>18.4</w:t>
      </w:r>
      <w:r>
        <w:fldChar w:fldCharType="end"/>
      </w:r>
      <w:r>
        <w:t xml:space="preserve"> provides cryptographic calculations in relation to a number of sample messages.  The sample messages’ contents align with the corresponding Message Templates in Section </w:t>
      </w:r>
      <w:r>
        <w:fldChar w:fldCharType="begin"/>
      </w:r>
      <w:r>
        <w:instrText xml:space="preserve"> REF _Ref387758094 \r \h </w:instrText>
      </w:r>
      <w:r>
        <w:fldChar w:fldCharType="separate"/>
      </w:r>
      <w:r w:rsidR="007E3F9A">
        <w:t>18.2</w:t>
      </w:r>
      <w:r>
        <w:fldChar w:fldCharType="end"/>
      </w:r>
      <w:r>
        <w:t xml:space="preserve">.  To undertake cryptographic calculations, a number of details about the Smart Metering Entities involved are also required, not least Key Pairs, Entity Identifiers and Originator Counters. </w:t>
      </w:r>
      <w:r w:rsidR="007B2BD6">
        <w:t xml:space="preserve"> </w:t>
      </w:r>
      <w:r>
        <w:t>This section specifies and uses sample values of such attributes.</w:t>
      </w:r>
    </w:p>
    <w:p w:rsidR="004511CD" w:rsidRDefault="004511CD" w:rsidP="004511CD">
      <w:pPr>
        <w:pStyle w:val="Heading3"/>
      </w:pPr>
      <w:r>
        <w:t>Cryptographic Calculations</w:t>
      </w:r>
    </w:p>
    <w:p w:rsidR="004511CD" w:rsidRPr="00921970" w:rsidRDefault="004511CD" w:rsidP="003A71D3">
      <w:r w:rsidRPr="00921970">
        <w:t xml:space="preserve">Create </w:t>
      </w:r>
      <w:r>
        <w:t xml:space="preserve">details for </w:t>
      </w:r>
      <w:r w:rsidRPr="00921970">
        <w:t xml:space="preserve">three </w:t>
      </w:r>
      <w:r>
        <w:t>Smart Metering E</w:t>
      </w:r>
      <w:r w:rsidRPr="001107CC">
        <w:t>ntities with associated K</w:t>
      </w:r>
      <w:r w:rsidRPr="00921970">
        <w:t xml:space="preserve">eys and shared secrets: </w:t>
      </w:r>
    </w:p>
    <w:p w:rsidR="004511CD" w:rsidRPr="00921970" w:rsidRDefault="004511CD" w:rsidP="004511CD">
      <w:pPr>
        <w:rPr>
          <w:rFonts w:ascii="Lucida Sans Typewriter" w:hAnsi="Lucida Sans Typewriter"/>
          <w:sz w:val="20"/>
          <w:szCs w:val="20"/>
        </w:rPr>
      </w:pPr>
    </w:p>
    <w:p w:rsidR="004511CD" w:rsidRPr="00921970" w:rsidRDefault="004511CD" w:rsidP="003A71D3">
      <w:r>
        <w:lastRenderedPageBreak/>
        <w:t>An</w:t>
      </w:r>
      <w:r w:rsidRPr="001107CC">
        <w:t xml:space="preserve"> E</w:t>
      </w:r>
      <w:r w:rsidRPr="00921970">
        <w:t>ntity called SupplierA</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0x76:62:8E:1C:84:EF:79:35:54:8A:E5:D6:2C:7B:B3:AD:28:96:4C:F7:94:F0:38:7A:69:7E:EC:19:CD:D9:8F:46:0A:4D:5E:19:08:7E:F7:21:6E:D8:9C:29:83:1A:6E:E8:38:C8:DE:88:EF:34:F1:1D:3F:41:F3:6D:80:B2:A5:D5</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0x3D:9D:FB:33:2E:B4:D6:D6:06:D7:47:18:55:3E:5E:61:B3:92:B0:FC:4C:90:CE:6A:A4:CE:DA:81:7E:80:11:B1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0xEF:F2:1D:5D:D6:74:EE:C6:E0:87:40:70:3B:52:25:52:CB:B7:4F:FC:A1:15:36:C5:37:C3:C8:06:E4:14:3C:8F:B2:E7:CA:3E:73:06:CB:46:DB:E4:BD:59:9C:C4:A3:1F:78:8C:2F:B7:A9:B9:BC:97:BE:98:C8:1E:F1:82:1A:30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DeviceA is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rsidR="004511CD" w:rsidRPr="00921970" w:rsidRDefault="004511CD" w:rsidP="003A71D3"/>
    <w:p w:rsidR="004511CD" w:rsidRPr="00921970" w:rsidRDefault="004511CD" w:rsidP="003A71D3">
      <w:r>
        <w:t>An</w:t>
      </w:r>
      <w:r w:rsidRPr="001107CC">
        <w:t xml:space="preserve"> E</w:t>
      </w:r>
      <w:r w:rsidRPr="00921970">
        <w:t>ntity called Access</w:t>
      </w:r>
      <w:r>
        <w:t xml:space="preserve"> </w:t>
      </w:r>
      <w:r w:rsidRPr="00921970">
        <w:t>Control</w:t>
      </w:r>
      <w:r>
        <w:t xml:space="preserve"> </w:t>
      </w:r>
      <w:r w:rsidRPr="00921970">
        <w:t>Broker</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0xAB:AB:AB:AB:AB:AB:AB:AB</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0x10:00:00:00:00:00:00:01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0xE4:A6:CF:B4:31:47:1C:FC:AE:49:1F:D5:66:D1:9C:87:08:2C:F9:FA:77:22:D7:FA:24:B2:B3:F5:66:9D:BE:FB</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0x29:2F:97:FE:C1:B3:0C:38:49:B8:06:D9:04:46:E4:A0:37:D6:D1:78:01:97:96:E7:6E:52:55:BD:C3:A0:8E:34:6F:9F:6E:6E:7E:8F:6A:4D:55:96:2D:2F:2D:0E:16:CF:F2:7B:F3:F9:25:FA:7D:BA:FD:15:A8:B1:DC:69:58:94</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--The shared secret calculated with DeviceA is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bl>
    <w:p w:rsidR="004511CD" w:rsidRPr="00921970" w:rsidRDefault="004511CD" w:rsidP="003A71D3"/>
    <w:p w:rsidR="004511CD" w:rsidRPr="00921970" w:rsidRDefault="004511CD" w:rsidP="003A71D3">
      <w:r>
        <w:t>An</w:t>
      </w:r>
      <w:r w:rsidRPr="001107CC">
        <w:t xml:space="preserve"> E</w:t>
      </w:r>
      <w:r w:rsidRPr="00921970">
        <w:t>ntity called DeviceA</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0x20:00:00:00:00:00:00:01</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0x86:FB:5E:B3:CA:05:07:22:6B:E7:19:70:58:B9:EC:04:1D:3A:37:58:D9:D9:C9:19:02:AC:A3:39:1F:4E:58:AE:F1:3A:FF:63:CC:4E:F6:89:42:B9:B9:49:04:DC:1B:89:0E:DB:EA:BD:16:B9:92:11:06:24:96:8E:89:4E:56:0E</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0xFB:9F:4C:02:B7:AB:F8:B0:DA:BA:02:7E:0B:C8:1B:8D:D2:09:68:3B:1C:88:93:EE:45:3F:AD:F3:A8:0F:73:E5</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key :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0x2D:B4:5A:3F:21:88:94:38:B4:2C:8F:46:4C:75:29:2B:AC:F5:FD:DB:5D:A0:B4:92:50:1B:29:9C:BF:E9:2D:8F:DB:90:FC:8F:F4:02:61:29:83:8B:1B:CA:D1:40:2C:AE:47:FE:7D:80:84:E4:09:A4:1A:FC:E1:6D:63:57:9C:5F</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AccessControlBroker is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0x9A:AC:F2:E6:D5:1B:D5:FF:8F:37:BF:36:80:19:A6:91:CB:5B:2F:CB:7B:5F:03:0A:00:06:36:47:B2:0E:13:FE</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shared secret calculated with SupplierA is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0x15:45:AD:F2:75:DC:8E:57:AB:E4:71:E9:F0:C1:20:C2:FA:DD:5B:12:51:AF:B7:BD:AB:25:3C:80:1B:41:11:CE</w:t>
            </w:r>
          </w:p>
        </w:tc>
      </w:tr>
    </w:tbl>
    <w:p w:rsidR="004511CD" w:rsidRPr="00921970" w:rsidRDefault="004511CD" w:rsidP="003A71D3"/>
    <w:p w:rsidR="004511CD" w:rsidRPr="00921970" w:rsidRDefault="004511CD" w:rsidP="003A71D3">
      <w:r w:rsidRPr="001107CC">
        <w:t>Create a Critical C</w:t>
      </w:r>
      <w:r w:rsidRPr="00921970">
        <w:t>ommand from SupplierA to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--GBCS Message Type: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0xD9:20:00:00:01:00:03:03:00:70:00:00:13:0A:00:FF:02:03:00:70:00:00:13:0A:01:FF:02:03:00:70:00:00:13:0A:02:FF:02:03:05:00:00:00:00:05:00:00:00:00:05:00:00:00:00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0x3A:6B:2E:AA:0D:9F:25:A9:E4:55:98:3F:EB:5B:B9:47:52:81:21:91:1B:F3:B7:6B:E5:66:1C:89:DB:F2:4B:26</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0x01:00:00:00:00:00:00:00:01:12:34:56:78:9A:BC:DE:F0:FF:FF:FF:FF:FF:FF:FF:FE:00:B3:D9:20:00:00:01:00:03:03:00:70:00:00:13:0A:00:FF:02:03:00:70:00:00:13:0A:01:FF:02:03:00:70:00:00:13:0A:02:FF:02:03:05:00:00:00:00:05:00:00:00:00:05:00:00:00:00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28321578986444545792209120900555608833352738719916097837081350912149044905275</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0x85:AE:39:D4:5D:5C:73:A4:40:70:DF:71:C7:A0:97:6B:AF:60:A3:62:6E:6D:08:D1:67:AA:7C:F4:AB:83:93:B0:B4:13:E9:1D:3E:79:FD:6C:CC:93:F4:5D:B0:A2:0B:E5:26:4B:5C:E9:BA:56:A2:47:00:72:78:4D:D1:A1:17:52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lastRenderedPageBreak/>
              <w:t>--All of the M</w:t>
            </w:r>
            <w:r w:rsidRPr="00921970">
              <w:rPr>
                <w:rFonts w:ascii="Lucida Sans Typewriter" w:hAnsi="Lucida Sans Typewriter"/>
                <w:sz w:val="20"/>
                <w:szCs w:val="20"/>
              </w:rPr>
              <w:t>essage parts covered by the general-signing structure</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D9:20:00:00:01:00:03:03:00:70:00:00:13:0A:00:FF:02:03:00:70:00:00:13:0A:01:FF:02:03:00:70:00:00:13:0A:02:FF:02:03:05:00:00:00:00:05:00:00:00:00:05:00:00:00:00:40:85:AE:39:D4:5D:5C:73:A4:40:70:DF:71:C7:A0:97:6B:AF:60:A3:62:6E:6D:08:D1:67:AA:7C:F4:AB:83:93:B0:B4:13:E9:1D:3E:79:FD:6C:CC:93:F4:5D:B0:A2:0B:E5:26:4B:5C:E9:BA:56:A2:47:00:72:78:4D:D1:A1:17:52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0x60:85:74:06:08:03:00:12:34:56:78:9A:BC:DE:F0:09:01:00:00:00:00:00:00:00:01:FF:FF:FF:FF:FF:FF:FF:FE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177594815140134193685548970760141301611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DF:09:01:00:00:00:00:00:00:00:01:08:12:34:56:78:9A:BC:DE:F0:08:FF:FF:FF:FF:FF:FF:FF:FE:00:02:00:B3:35:D9:20:00:00:01:00:03:03:00:70:00:00:13:0A:00:FF:02:03:00:70:00:00:13:0A:01:FF:02:03:00:70:00:00:13:0A:02:FF:02:03:05:00:00:00:00:05:00:00:00:00:05:00:00:00:00:40:85:AE:39:D4:5D:5C:73:A4:40:70:DF:71:C7:A0:97:6B:AF:60:A3:62:6E:6D:08:D1:67:AA:7C:F4:AB:83:93:B0:B4:13:E9:1D:3E:79:FD:6C:CC:93:F4:5D:B0:A2:0B:E5:26:4B:5C:E9:BA:56:A2:47:00:72:78:4D:D1:A1:17:52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0x43:0C:DE:EA:CC:82:97:09:44:71:CF:92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0xDD:00:00:00:00:00:00:82:00:A9</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82:00:A9:11:00:00:00:00:DF:09:01:00:00:00:00:00:00:00:01:08:12:34:56:78:9A:BC:DE:F0:08:FF:FF:FF:FF:FF:FF:FF:FE:00:02:00:B3:35:D9:20:00:00:01:00:03:03:00:70:00:00:13:0A:00:FF:02:03:00:70:00:00:13:0A:01:FF:02:03:00:70:00:00:13:0A:02:FF:02:03:05:00:00:00:00:05:00:00:00:00:05:00:00:00:00:40:85:AE:39:D4:5D:5C:73:A4:40:70:DF:71:C7:A0:97:6B:AF:60:A3:62:6E:6D:08:D1:67:AA:7C:F4:AB:83:93:B0:B4:13:E9:1D:3E:79:FD:6C:CC:93:F4:5D:B0:A2:0B:E5:26:4B:5C:E9:BA:56:A2:47:00:72:78:4D:D1:A1:</w:t>
            </w:r>
            <w:r w:rsidRPr="00921970">
              <w:rPr>
                <w:rFonts w:ascii="Lucida Sans Typewriter" w:hAnsi="Lucida Sans Typewriter"/>
                <w:sz w:val="20"/>
                <w:szCs w:val="20"/>
              </w:rPr>
              <w:lastRenderedPageBreak/>
              <w:t>17:52:43:0C:DE:EA:CC:82:97:09:44:71:CF:92</w:t>
            </w:r>
          </w:p>
        </w:tc>
      </w:tr>
    </w:tbl>
    <w:p w:rsidR="004511CD" w:rsidRPr="00921970" w:rsidRDefault="004511CD" w:rsidP="003A71D3"/>
    <w:p w:rsidR="004511CD" w:rsidRPr="00921970" w:rsidRDefault="004511CD" w:rsidP="003A71D3">
      <w:r w:rsidRPr="001107CC">
        <w:t>And get a C</w:t>
      </w:r>
      <w:r w:rsidRPr="00921970">
        <w:t>ritical Response to SupplierA from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0x00:B3</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0xDA:20:00:00:01:00:00:03:00:00:00:03:03:00:03:00:03:00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0xFC:9B:B7:73:E6:C8:35:0A:DB:40:51:AC:91:3C:A4:70:CF:42:2D:8A:53:DE:8C:88:1D:BF:FE:B4:0B:A4:70:51</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0x02:00:00:00:00:00:00:00:01:FF:FF:FF:FF:FF:FF:FF:FE:12:34:56:78:9A:BC:DE:F0:00:B3:DA:20:00:00:01:00:00:03:00:00:00:03:03:00:03:00:03:00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48814838122802850934537136292612629832407092209107840231664691912455948374928</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0x01:99:E9:84:CE:C7:5D:DC:A7:F1:DD:F6:E5:3E:2E:67:35:2A:2B:E3:8A:4B:66:F8:ED:59:66:06:FA:B9:83:FF:30:0C:AA:76:DE:88:CE:D9:D5:63:A5:C0:3E:8F:3A:7C:00:07:80:F3:F2:06:1C:61:1E:9A:A0:B1:8B:46:0D:77</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Grouping Header: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01:99:E9:84:CE:C7:5D:DC:A7:F1:DD:F6:E5:3E:2E:67:35:2A:2B:E3:8A:4B:66:F8:ED:59:66:06:FA:B9:83:FF:30:0C:AA:76:DE:88:CE:D9:D5:63:A5:C0:3E:8F:3A:7C:00:07:80:F3:F2:06:1C:61:1E:9A:A0:B1:8B:46:0D:77</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01:99:E9:84:CE:C7:5D:DC:A7:F1:DD:F6:E5:3E:2E:67:35:2A:2B:E3:8A:4B:66:F8:ED:59:66:06:FA:B9:83:FF:30:0C:AA:76:DE:88:CE:D9:D5:63:A5:C0:3E:8F:3A:7C:00:07:80:F3:F2:06:1C:61:1E:9A:A0:B1:8B:46:0D:77</w:t>
            </w:r>
          </w:p>
        </w:tc>
      </w:tr>
    </w:tbl>
    <w:p w:rsidR="004511CD" w:rsidRPr="00921970" w:rsidRDefault="004511CD" w:rsidP="003A71D3"/>
    <w:p w:rsidR="004511CD" w:rsidRPr="00921970" w:rsidRDefault="004511CD" w:rsidP="003A71D3">
      <w:r w:rsidRPr="00921970">
        <w:t>Supplier A has now increased its Originator Counter by 1</w:t>
      </w:r>
      <w:r>
        <w:t>.</w:t>
      </w:r>
      <w:r w:rsidRPr="00921970">
        <w:t xml:space="preserve"> </w:t>
      </w:r>
    </w:p>
    <w:p w:rsidR="004511CD" w:rsidRPr="00921970" w:rsidRDefault="004511CD" w:rsidP="000C0F66"/>
    <w:p w:rsidR="004511CD" w:rsidRPr="00921970" w:rsidRDefault="004511CD" w:rsidP="000C0F66">
      <w:r w:rsidRPr="001107CC">
        <w:t>Create a non-C</w:t>
      </w:r>
      <w:r w:rsidRPr="00772E66">
        <w:t>ritical C</w:t>
      </w:r>
      <w:r w:rsidRPr="00921970">
        <w:t>ommand from SupplierA to Device A: ECS12 Set Change of Tenancy date on ESME</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--Other 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0xD9:20:00:00:02:00:01:02:00:01:00:00:5E:2C:03:02:02:01:09:0C:07:DF:01:05:FF:00:00:00:00:80:00:FF</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0xDF:09:01:00:00:00:00:00:00:00:02:08:12:34:56:78:9A:BC:DE:F0:08:FF:FF:FF:FF:FF:FF:FF:FE:00:02:00:22:20</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772E66">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0xDF:09:01:00:00:00:00:00:00:00:02:08:12:34:56:78:9A:BC:DE:F0:08:FF:FF:FF:FF:FF:FF:FF:FE:00:02:00:22:20:D9:20:00:00:02:00:01:02:00:01:00:00:5E:2C:03:02:02:01:09:0C:07:DF:01:05:FF:00:00:00:00:80:00:FF:00</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0x60:85:74:06:08:03:00:12:34:56:78:9A:BC:DE:F0:09:01:00:00:00:00:00:00:00:02:FF:FF:FF:FF:FF:FF:FF:FE</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323267885984686097664772256155520506945</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0x12:34:56:78:9A:BC:DE:F0:00:00:00:00</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0x11:DF:09:01:00:00:00:00:00:00:00:02:08:12:34:56:78:9A:BC:DE:F0:08:FF:FF:FF:FF:FF:FF:FF:FE:00:02:00:22:20:D9:20:00:00:02:00:01:02:00:01:00:00:5E:2C:03:02:02:01:09:0C:07:DF:01:05:FF:00:00:00:00:80:00:FF:00</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0xD7:48:D3:F8:7C:97:64:E4:2D:68:1C:11</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0xDD:00:00:00:00:00:00:54</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rsidTr="00D57C90">
        <w:tc>
          <w:tcPr>
            <w:tcW w:w="4985"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0xDD:00:00:00:00:00:00:54:11:00:00:00:00:DF:09:01:00:00:00:00:00:00:00:02:08:12:34:56:78:9A:BC:DE:F0:08:FF:FF:FF:FF:FF:FF:FF:FE:00:02:00:22:20:D9:20:00:00:02:00:01:02:00:01:00:00:5E:2C:03:02:02:01:09:0C:07:DF:01:05:FF:00:00:00:00:80:00:FF:00:D7:48:D3:F8:7C:97:64:E4:2D:68:1C:11</w:t>
            </w:r>
          </w:p>
        </w:tc>
      </w:tr>
    </w:tbl>
    <w:p w:rsidR="004511CD" w:rsidRPr="00921970" w:rsidRDefault="004511CD" w:rsidP="003A71D3"/>
    <w:p w:rsidR="004511CD" w:rsidRPr="00921970" w:rsidRDefault="004511CD" w:rsidP="003A71D3">
      <w:r w:rsidRPr="001107CC">
        <w:lastRenderedPageBreak/>
        <w:t>And get a non-C</w:t>
      </w:r>
      <w:r w:rsidRPr="00921970">
        <w:t>ritical Response to SupplierA from Device A: ECS12 Set Change of Tenancy date on ESME</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0x00:00:00:00:00:00:00:02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0x12:34:56:78:9A:BC:DE:F0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0xDA:20:00:00:02:00:00:01:00:01:02:00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0xDF:09:02:00:00:00:00:00:00:00:02:08:FF:FF:FF:FF:FF:FF:FF:FE:08:12:34:56:78:9A:BC:DE:F0:00:02:00:22:0C</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--All of the M</w:t>
            </w:r>
            <w:r w:rsidRPr="00921970">
              <w:rPr>
                <w:rFonts w:ascii="Lucida Sans Typewriter" w:hAnsi="Lucida Sans Typewriter"/>
                <w:sz w:val="20"/>
                <w:szCs w:val="20"/>
              </w:rPr>
              <w:t>essage parts covered by the general-signing structure</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0xDF:09:02:00:00:00:00:00:00:00:02:08:FF:FF:FF:FF:FF:FF:FF:FE:08:12:34:56:78:9A:BC:DE:F0:00:02:00:22:0C:DA:20:00:00:02:00:00:01:00:01:02:00:00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OtherInfo: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0x60:85:74:06:08:03:00:FF:FF:FF:FF:FF:FF:FF:FE:09:02:00:00:00:00:00:00:00:02:12:34:56:78:9A:BC:DE:F0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102613665902023293907968102748610736248</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0xFF:FF:FF:FF:FF:FF:FF:FE:00:00:00:00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0x11:DF:09:02:00:00:00:00:00:00:00:02:08:FF:FF:FF:FF:FF:FF:FF:FE:08:12:34:56:78:9A:BC:DE:F0:00:02:00:22:0C:DA:20:00:00:02:00:00:01:00:01:02:00:00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resulting MAC: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0xDF:27:D0:FE:42:DD:ED:6D:C5:DC:F3:F6</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0xDD:00:00:00:00:00:00:40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0x11:00:00:00:00</w:t>
            </w:r>
          </w:p>
        </w:tc>
      </w:tr>
      <w:tr w:rsidR="004511CD" w:rsidRPr="00BD6409" w:rsidTr="00D57C90">
        <w:tc>
          <w:tcPr>
            <w:tcW w:w="5098" w:type="dxa"/>
          </w:tcPr>
          <w:p w:rsidR="004511CD" w:rsidRPr="00921970" w:rsidRDefault="004511CD" w:rsidP="006645DA">
            <w:pPr>
              <w:rPr>
                <w:rFonts w:ascii="Lucida Sans Typewriter" w:hAnsi="Lucida Sans Typewriter"/>
                <w:sz w:val="20"/>
                <w:szCs w:val="20"/>
              </w:rPr>
            </w:pPr>
            <w:r w:rsidRPr="00F83701">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0xDD:00:00:00:00:00:00:40:11:00:00:00:00:DF:09:02:00:00:00:00:00:00:00:02:08:FF:FF:FF:FF:FF:FF:FF:FE:08:12:34:56:78:9A:BC:DE:F0:00:02:00:22:0C:DA:20:00:00:02:00:00:01:00:01:02:00:00:DF:27:D0:FE:42:DD:ED:6D:C5:DC:F3:F6</w:t>
            </w:r>
          </w:p>
        </w:tc>
      </w:tr>
    </w:tbl>
    <w:p w:rsidR="004511CD" w:rsidRDefault="004511CD" w:rsidP="004511CD">
      <w:pPr>
        <w:pStyle w:val="Heading3"/>
      </w:pPr>
      <w:r>
        <w:t>Example Messages Produced</w:t>
      </w:r>
    </w:p>
    <w:p w:rsidR="004511CD" w:rsidRPr="003A71D3" w:rsidRDefault="004511CD" w:rsidP="00D57C90">
      <w:pPr>
        <w:pStyle w:val="Narrow"/>
      </w:pPr>
    </w:p>
    <w:tbl>
      <w:tblPr>
        <w:tblW w:w="13764" w:type="dxa"/>
        <w:tblInd w:w="236" w:type="dxa"/>
        <w:tblLayout w:type="fixed"/>
        <w:tblLook w:val="04A0" w:firstRow="1" w:lastRow="0" w:firstColumn="1" w:lastColumn="0" w:noHBand="0" w:noVBand="1"/>
      </w:tblPr>
      <w:tblGrid>
        <w:gridCol w:w="6284"/>
        <w:gridCol w:w="5851"/>
        <w:gridCol w:w="116"/>
        <w:gridCol w:w="1281"/>
        <w:gridCol w:w="232"/>
      </w:tblGrid>
      <w:tr w:rsidR="004511CD" w:rsidRPr="00772E66" w:rsidTr="00D57C90">
        <w:trPr>
          <w:gridAfter w:val="1"/>
          <w:wAfter w:w="232" w:type="dxa"/>
          <w:trHeight w:val="300"/>
        </w:trPr>
        <w:tc>
          <w:tcPr>
            <w:tcW w:w="12135" w:type="dxa"/>
            <w:gridSpan w:val="2"/>
            <w:tcBorders>
              <w:top w:val="nil"/>
              <w:left w:val="nil"/>
              <w:bottom w:val="nil"/>
              <w:right w:val="nil"/>
            </w:tcBorders>
            <w:shd w:val="clear" w:color="auto" w:fill="auto"/>
            <w:vAlign w:val="center"/>
            <w:hideMark/>
          </w:tcPr>
          <w:p w:rsidR="004511CD" w:rsidRPr="00D57C90" w:rsidRDefault="004511CD" w:rsidP="00D57C90">
            <w:pPr>
              <w:rPr>
                <w:rFonts w:eastAsia="Times New Roman" w:cs="Courier New"/>
                <w:bCs/>
                <w:lang w:eastAsia="en-GB"/>
              </w:rPr>
            </w:pPr>
            <w:bookmarkStart w:id="6413" w:name="RANGE!A6"/>
            <w:r w:rsidRPr="00D57C90">
              <w:rPr>
                <w:rFonts w:eastAsia="Times New Roman" w:cs="Courier New"/>
                <w:bCs/>
                <w:lang w:eastAsia="en-GB"/>
              </w:rPr>
              <w:t>ECS04b Reset Meter Balance on the ESME (Message Category: SME.C.C)</w:t>
            </w:r>
            <w:bookmarkEnd w:id="6413"/>
          </w:p>
        </w:tc>
        <w:tc>
          <w:tcPr>
            <w:tcW w:w="1397" w:type="dxa"/>
            <w:gridSpan w:val="2"/>
            <w:tcBorders>
              <w:top w:val="nil"/>
              <w:left w:val="nil"/>
              <w:bottom w:val="nil"/>
              <w:right w:val="nil"/>
            </w:tcBorders>
            <w:shd w:val="clear" w:color="auto" w:fill="auto"/>
            <w:vAlign w:val="bottom"/>
            <w:hideMark/>
          </w:tcPr>
          <w:p w:rsidR="004511CD" w:rsidRPr="00921970" w:rsidRDefault="004511CD" w:rsidP="00D57C90">
            <w:pPr>
              <w:rPr>
                <w:rFonts w:eastAsia="Times New Roman" w:cs="Courier New"/>
                <w:b/>
                <w:bCs/>
                <w:lang w:eastAsia="en-GB"/>
              </w:rPr>
            </w:pPr>
          </w:p>
        </w:tc>
      </w:tr>
      <w:tr w:rsidR="004511CD" w:rsidRPr="00772E66" w:rsidTr="00D57C90">
        <w:trPr>
          <w:gridAfter w:val="1"/>
          <w:wAfter w:w="232" w:type="dxa"/>
          <w:trHeight w:val="315"/>
        </w:trPr>
        <w:tc>
          <w:tcPr>
            <w:tcW w:w="6284" w:type="dxa"/>
            <w:tcBorders>
              <w:top w:val="nil"/>
              <w:left w:val="nil"/>
              <w:bottom w:val="single" w:sz="4" w:space="0" w:color="009EE3"/>
              <w:right w:val="nil"/>
            </w:tcBorders>
            <w:shd w:val="clear" w:color="auto" w:fill="auto"/>
            <w:vAlign w:val="bottom"/>
            <w:hideMark/>
          </w:tcPr>
          <w:p w:rsidR="004511CD" w:rsidRPr="00921970" w:rsidRDefault="004511CD" w:rsidP="00D57C90">
            <w:pPr>
              <w:pStyle w:val="Narrow"/>
              <w:rPr>
                <w:lang w:eastAsia="en-GB"/>
              </w:rPr>
            </w:pPr>
          </w:p>
        </w:tc>
        <w:tc>
          <w:tcPr>
            <w:tcW w:w="5851" w:type="dxa"/>
            <w:tcBorders>
              <w:top w:val="nil"/>
              <w:left w:val="nil"/>
              <w:bottom w:val="single" w:sz="4" w:space="0" w:color="009EE3"/>
              <w:right w:val="nil"/>
            </w:tcBorders>
            <w:shd w:val="clear" w:color="auto" w:fill="auto"/>
            <w:vAlign w:val="bottom"/>
            <w:hideMark/>
          </w:tcPr>
          <w:p w:rsidR="004511CD" w:rsidRPr="00921970" w:rsidRDefault="004511CD" w:rsidP="006645DA">
            <w:pPr>
              <w:spacing w:before="0" w:after="0"/>
              <w:rPr>
                <w:rFonts w:ascii="Lucida Sans Typewriter" w:eastAsia="Times New Roman" w:hAnsi="Lucida Sans Typewriter" w:cs="Times New Roman"/>
                <w:color w:val="auto"/>
                <w:sz w:val="20"/>
                <w:szCs w:val="20"/>
                <w:lang w:eastAsia="en-GB"/>
              </w:rPr>
            </w:pPr>
          </w:p>
        </w:tc>
        <w:tc>
          <w:tcPr>
            <w:tcW w:w="1397" w:type="dxa"/>
            <w:gridSpan w:val="2"/>
            <w:tcBorders>
              <w:top w:val="nil"/>
              <w:left w:val="nil"/>
              <w:bottom w:val="single" w:sz="4" w:space="0" w:color="009EE3"/>
              <w:right w:val="nil"/>
            </w:tcBorders>
            <w:shd w:val="clear" w:color="auto" w:fill="auto"/>
            <w:vAlign w:val="bottom"/>
            <w:hideMark/>
          </w:tcPr>
          <w:p w:rsidR="004511CD" w:rsidRPr="00921970" w:rsidRDefault="004511CD" w:rsidP="006645DA">
            <w:pPr>
              <w:spacing w:before="0" w:after="0"/>
              <w:rPr>
                <w:rFonts w:ascii="Lucida Sans Typewriter" w:eastAsia="Times New Roman" w:hAnsi="Lucida Sans Typewriter" w:cs="Times New Roman"/>
                <w:color w:val="auto"/>
                <w:sz w:val="20"/>
                <w:szCs w:val="20"/>
                <w:lang w:eastAsia="en-GB"/>
              </w:rPr>
            </w:pPr>
          </w:p>
        </w:tc>
      </w:tr>
      <w:tr w:rsidR="004511CD" w:rsidRPr="00772E66" w:rsidTr="00D57C90">
        <w:trPr>
          <w:gridAfter w:val="1"/>
          <w:wAfter w:w="232" w:type="dxa"/>
          <w:trHeight w:val="360"/>
        </w:trPr>
        <w:tc>
          <w:tcPr>
            <w:tcW w:w="6284" w:type="dxa"/>
            <w:tcBorders>
              <w:top w:val="single" w:sz="4" w:space="0" w:color="009EE3"/>
              <w:left w:val="single" w:sz="4" w:space="0" w:color="009EE3"/>
              <w:bottom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Command Message Structure</w:t>
            </w:r>
          </w:p>
        </w:tc>
        <w:tc>
          <w:tcPr>
            <w:tcW w:w="5851" w:type="dxa"/>
            <w:tcBorders>
              <w:top w:val="single" w:sz="4" w:space="0" w:color="009EE3"/>
              <w:bottom w:val="single" w:sz="4" w:space="0" w:color="009EE3"/>
            </w:tcBorders>
            <w:shd w:val="clear" w:color="auto" w:fill="auto"/>
            <w:vAlign w:val="bottom"/>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bottom w:val="single" w:sz="4" w:space="0" w:color="009EE3"/>
              <w:right w:val="single" w:sz="4" w:space="0" w:color="009EE3"/>
            </w:tcBorders>
            <w:shd w:val="clear" w:color="auto" w:fill="auto"/>
            <w:vAlign w:val="bottom"/>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r>
      <w:tr w:rsidR="004511CD" w:rsidRPr="00772E66" w:rsidTr="00D57C90">
        <w:trPr>
          <w:gridAfter w:val="1"/>
          <w:wAfter w:w="232" w:type="dxa"/>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0x8200A9</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0x35</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0x0000130A00FF</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0x0000130A01FF</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0x0000130A02FF</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21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0x85AE39D45D5C73A44070DF71C7A0976BAF60A3626E6D08D167AA7CF4AB8393B0B413E91D3E79FD6CCC93F45DB0A20BE5264B5CE9BA56A2470072784DD1A11752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4511CD" w:rsidRPr="00772E66" w:rsidTr="00D57C90">
        <w:trPr>
          <w:gridAfter w:val="1"/>
          <w:wAfter w:w="232" w:type="dxa"/>
          <w:trHeight w:val="6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0x430CDEEACC8297094471CF92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4511CD" w:rsidRPr="00772E66" w:rsidTr="00D57C90">
        <w:trPr>
          <w:gridAfter w:val="1"/>
          <w:wAfter w:w="232" w:type="dxa"/>
          <w:trHeight w:val="360"/>
        </w:trPr>
        <w:tc>
          <w:tcPr>
            <w:tcW w:w="6284" w:type="dxa"/>
            <w:tcBorders>
              <w:top w:val="nil"/>
              <w:left w:val="nil"/>
              <w:bottom w:val="nil"/>
              <w:right w:val="nil"/>
            </w:tcBorders>
            <w:shd w:val="clear" w:color="auto" w:fill="auto"/>
            <w:vAlign w:val="center"/>
            <w:hideMark/>
          </w:tcPr>
          <w:p w:rsidR="004511CD" w:rsidRDefault="004511CD" w:rsidP="005220B3">
            <w:pPr>
              <w:rPr>
                <w:lang w:eastAsia="en-GB"/>
              </w:rPr>
            </w:pPr>
          </w:p>
          <w:p w:rsidR="004511CD" w:rsidRPr="00921970" w:rsidRDefault="004511CD" w:rsidP="005220B3">
            <w:pPr>
              <w:rPr>
                <w:lang w:eastAsia="en-GB"/>
              </w:rPr>
            </w:pPr>
            <w:r w:rsidRPr="00921970">
              <w:rPr>
                <w:lang w:eastAsia="en-GB"/>
              </w:rPr>
              <w:t>Response Message Structure</w:t>
            </w:r>
          </w:p>
        </w:tc>
        <w:tc>
          <w:tcPr>
            <w:tcW w:w="5851" w:type="dxa"/>
            <w:tcBorders>
              <w:top w:val="nil"/>
              <w:left w:val="nil"/>
              <w:bottom w:val="nil"/>
              <w:right w:val="nil"/>
            </w:tcBorders>
            <w:shd w:val="clear" w:color="auto" w:fill="auto"/>
            <w:vAlign w:val="bottom"/>
            <w:hideMark/>
          </w:tcPr>
          <w:p w:rsidR="004511CD" w:rsidRPr="00921970" w:rsidRDefault="004511CD" w:rsidP="006645DA">
            <w:pPr>
              <w:spacing w:before="0" w:after="0"/>
              <w:rPr>
                <w:rFonts w:ascii="Lucida Sans Typewriter" w:eastAsia="Times New Roman" w:hAnsi="Lucida Sans Typewriter" w:cs="Courier New"/>
                <w:b/>
                <w:bCs/>
                <w:sz w:val="20"/>
                <w:szCs w:val="20"/>
                <w:lang w:eastAsia="en-GB"/>
              </w:rPr>
            </w:pPr>
          </w:p>
        </w:tc>
        <w:tc>
          <w:tcPr>
            <w:tcW w:w="1397" w:type="dxa"/>
            <w:gridSpan w:val="2"/>
            <w:tcBorders>
              <w:top w:val="nil"/>
              <w:left w:val="nil"/>
              <w:bottom w:val="nil"/>
              <w:right w:val="nil"/>
            </w:tcBorders>
            <w:shd w:val="clear" w:color="auto" w:fill="auto"/>
            <w:vAlign w:val="bottom"/>
            <w:hideMark/>
          </w:tcPr>
          <w:p w:rsidR="004511CD" w:rsidRPr="00921970" w:rsidRDefault="004511CD" w:rsidP="005220B3">
            <w:pPr>
              <w:spacing w:before="0" w:after="0"/>
              <w:jc w:val="center"/>
              <w:rPr>
                <w:rFonts w:ascii="Lucida Sans Typewriter" w:eastAsia="Times New Roman" w:hAnsi="Lucida Sans Typewriter" w:cs="Times New Roman"/>
                <w:color w:val="auto"/>
                <w:sz w:val="20"/>
                <w:szCs w:val="20"/>
                <w:lang w:eastAsia="en-GB"/>
              </w:rPr>
            </w:pPr>
          </w:p>
        </w:tc>
      </w:tr>
      <w:tr w:rsidR="004511CD" w:rsidRPr="00772E66" w:rsidTr="00D57C90">
        <w:trPr>
          <w:gridAfter w:val="1"/>
          <w:wAfter w:w="232" w:type="dxa"/>
          <w:trHeight w:val="315"/>
        </w:trPr>
        <w:tc>
          <w:tcPr>
            <w:tcW w:w="6284" w:type="dxa"/>
            <w:tcBorders>
              <w:top w:val="nil"/>
              <w:left w:val="nil"/>
              <w:bottom w:val="single" w:sz="4" w:space="0" w:color="009EE3"/>
              <w:right w:val="nil"/>
            </w:tcBorders>
            <w:shd w:val="clear" w:color="auto" w:fill="auto"/>
            <w:vAlign w:val="bottom"/>
            <w:hideMark/>
          </w:tcPr>
          <w:p w:rsidR="004511CD" w:rsidRPr="00921970" w:rsidRDefault="004511CD" w:rsidP="006645DA">
            <w:pPr>
              <w:spacing w:before="0" w:after="0"/>
              <w:rPr>
                <w:rFonts w:ascii="Lucida Sans Typewriter" w:eastAsia="Times New Roman" w:hAnsi="Lucida Sans Typewriter" w:cs="Times New Roman"/>
                <w:color w:val="auto"/>
                <w:sz w:val="20"/>
                <w:szCs w:val="20"/>
                <w:lang w:eastAsia="en-GB"/>
              </w:rPr>
            </w:pPr>
          </w:p>
        </w:tc>
        <w:tc>
          <w:tcPr>
            <w:tcW w:w="5851" w:type="dxa"/>
            <w:tcBorders>
              <w:top w:val="nil"/>
              <w:left w:val="nil"/>
              <w:bottom w:val="single" w:sz="4" w:space="0" w:color="009EE3"/>
              <w:right w:val="nil"/>
            </w:tcBorders>
            <w:shd w:val="clear" w:color="auto" w:fill="auto"/>
            <w:vAlign w:val="bottom"/>
            <w:hideMark/>
          </w:tcPr>
          <w:p w:rsidR="004511CD" w:rsidRPr="00921970" w:rsidRDefault="004511CD" w:rsidP="006645DA">
            <w:pPr>
              <w:spacing w:before="0" w:after="0"/>
              <w:rPr>
                <w:rFonts w:ascii="Lucida Sans Typewriter" w:eastAsia="Times New Roman" w:hAnsi="Lucida Sans Typewriter" w:cs="Times New Roman"/>
                <w:color w:val="auto"/>
                <w:sz w:val="20"/>
                <w:szCs w:val="20"/>
                <w:lang w:eastAsia="en-GB"/>
              </w:rPr>
            </w:pPr>
          </w:p>
        </w:tc>
        <w:tc>
          <w:tcPr>
            <w:tcW w:w="1397" w:type="dxa"/>
            <w:gridSpan w:val="2"/>
            <w:tcBorders>
              <w:top w:val="nil"/>
              <w:left w:val="nil"/>
              <w:bottom w:val="single" w:sz="4" w:space="0" w:color="009EE3"/>
              <w:right w:val="nil"/>
            </w:tcBorders>
            <w:shd w:val="clear" w:color="auto" w:fill="auto"/>
            <w:vAlign w:val="bottom"/>
            <w:hideMark/>
          </w:tcPr>
          <w:p w:rsidR="004511CD" w:rsidRPr="00921970" w:rsidRDefault="004511CD" w:rsidP="005220B3">
            <w:pPr>
              <w:spacing w:before="0" w:after="0"/>
              <w:jc w:val="center"/>
              <w:rPr>
                <w:rFonts w:ascii="Lucida Sans Typewriter" w:eastAsia="Times New Roman" w:hAnsi="Lucida Sans Typewriter" w:cs="Times New Roman"/>
                <w:color w:val="auto"/>
                <w:sz w:val="20"/>
                <w:szCs w:val="20"/>
                <w:lang w:eastAsia="en-GB"/>
              </w:rPr>
            </w:pPr>
          </w:p>
        </w:tc>
      </w:tr>
      <w:tr w:rsidR="004511CD" w:rsidRPr="00772E66" w:rsidTr="00D57C90">
        <w:trPr>
          <w:gridAfter w:val="1"/>
          <w:wAfter w:w="232" w:type="dxa"/>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____other-information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gridAfter w:val="1"/>
          <w:wAfter w:w="232" w:type="dxa"/>
          <w:trHeight w:val="21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0x0199E984CEC75DDCA7F1DDF6E53E2E67352A2BE38A4B66F8ED596606FAB983FF300CAA76DE88CED9D563A5C03E8F3A7C000780F3F2061C611E9AA0B18B460D77</w:t>
            </w:r>
          </w:p>
        </w:tc>
        <w:tc>
          <w:tcPr>
            <w:tcW w:w="139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4511CD" w:rsidRPr="00772E66" w:rsidTr="00D57C90">
        <w:trPr>
          <w:trHeight w:val="480"/>
        </w:trPr>
        <w:tc>
          <w:tcPr>
            <w:tcW w:w="12251" w:type="dxa"/>
            <w:gridSpan w:val="3"/>
            <w:tcBorders>
              <w:top w:val="nil"/>
              <w:left w:val="nil"/>
              <w:bottom w:val="nil"/>
              <w:right w:val="nil"/>
            </w:tcBorders>
            <w:shd w:val="clear" w:color="auto" w:fill="auto"/>
            <w:noWrap/>
            <w:vAlign w:val="center"/>
            <w:hideMark/>
          </w:tcPr>
          <w:p w:rsidR="009C760B" w:rsidRDefault="009C760B" w:rsidP="005220B3">
            <w:pPr>
              <w:rPr>
                <w:lang w:eastAsia="en-GB"/>
              </w:rPr>
            </w:pPr>
          </w:p>
          <w:p w:rsidR="004511CD" w:rsidRPr="00921970" w:rsidRDefault="004511CD" w:rsidP="005220B3">
            <w:pPr>
              <w:rPr>
                <w:lang w:eastAsia="en-GB"/>
              </w:rPr>
            </w:pPr>
            <w:r w:rsidRPr="00921970">
              <w:rPr>
                <w:lang w:eastAsia="en-GB"/>
              </w:rPr>
              <w:t>ECS12 Set Change of Tenancy date on ESME</w:t>
            </w:r>
          </w:p>
        </w:tc>
        <w:tc>
          <w:tcPr>
            <w:tcW w:w="1513" w:type="dxa"/>
            <w:gridSpan w:val="2"/>
            <w:tcBorders>
              <w:top w:val="nil"/>
              <w:left w:val="nil"/>
              <w:bottom w:val="nil"/>
              <w:right w:val="nil"/>
            </w:tcBorders>
            <w:shd w:val="clear" w:color="auto" w:fill="auto"/>
            <w:noWrap/>
            <w:vAlign w:val="bottom"/>
            <w:hideMark/>
          </w:tcPr>
          <w:p w:rsidR="004511CD" w:rsidRPr="00921970" w:rsidRDefault="004511CD" w:rsidP="006645DA">
            <w:pPr>
              <w:spacing w:before="0" w:after="0"/>
              <w:rPr>
                <w:rFonts w:ascii="Lucida Sans Typewriter" w:eastAsia="Times New Roman" w:hAnsi="Lucida Sans Typewriter" w:cs="Courier New"/>
                <w:b/>
                <w:bCs/>
                <w:sz w:val="20"/>
                <w:szCs w:val="20"/>
                <w:lang w:eastAsia="en-GB"/>
              </w:rPr>
            </w:pPr>
          </w:p>
        </w:tc>
      </w:tr>
      <w:tr w:rsidR="004511CD" w:rsidRPr="00772E66" w:rsidTr="00D57C90">
        <w:trPr>
          <w:trHeight w:val="360"/>
        </w:trPr>
        <w:tc>
          <w:tcPr>
            <w:tcW w:w="6284" w:type="dxa"/>
            <w:tcBorders>
              <w:top w:val="nil"/>
              <w:left w:val="nil"/>
              <w:bottom w:val="nil"/>
              <w:right w:val="nil"/>
            </w:tcBorders>
            <w:shd w:val="clear" w:color="auto" w:fill="auto"/>
            <w:noWrap/>
            <w:vAlign w:val="center"/>
            <w:hideMark/>
          </w:tcPr>
          <w:p w:rsidR="004511CD" w:rsidRPr="00921970" w:rsidRDefault="004511CD" w:rsidP="005220B3">
            <w:pPr>
              <w:rPr>
                <w:lang w:eastAsia="en-GB"/>
              </w:rPr>
            </w:pPr>
            <w:r w:rsidRPr="00921970">
              <w:rPr>
                <w:lang w:eastAsia="en-GB"/>
              </w:rPr>
              <w:t>Command Message Structure</w:t>
            </w:r>
          </w:p>
        </w:tc>
        <w:tc>
          <w:tcPr>
            <w:tcW w:w="5967" w:type="dxa"/>
            <w:gridSpan w:val="2"/>
            <w:tcBorders>
              <w:top w:val="nil"/>
              <w:left w:val="nil"/>
              <w:bottom w:val="nil"/>
              <w:right w:val="nil"/>
            </w:tcBorders>
            <w:shd w:val="clear" w:color="auto" w:fill="auto"/>
            <w:noWrap/>
            <w:vAlign w:val="bottom"/>
            <w:hideMark/>
          </w:tcPr>
          <w:p w:rsidR="004511CD" w:rsidRPr="00921970" w:rsidRDefault="004511CD" w:rsidP="006645DA">
            <w:pPr>
              <w:spacing w:before="0" w:after="0"/>
              <w:rPr>
                <w:rFonts w:ascii="Lucida Sans Typewriter" w:eastAsia="Times New Roman" w:hAnsi="Lucida Sans Typewriter" w:cs="Courier New"/>
                <w:b/>
                <w:bCs/>
                <w:sz w:val="20"/>
                <w:szCs w:val="20"/>
                <w:lang w:eastAsia="en-GB"/>
              </w:rPr>
            </w:pPr>
          </w:p>
        </w:tc>
        <w:tc>
          <w:tcPr>
            <w:tcW w:w="1513" w:type="dxa"/>
            <w:gridSpan w:val="2"/>
            <w:tcBorders>
              <w:top w:val="nil"/>
              <w:left w:val="nil"/>
              <w:bottom w:val="nil"/>
              <w:right w:val="nil"/>
            </w:tcBorders>
            <w:shd w:val="clear" w:color="auto" w:fill="auto"/>
            <w:noWrap/>
            <w:vAlign w:val="bottom"/>
            <w:hideMark/>
          </w:tcPr>
          <w:p w:rsidR="004511CD" w:rsidRPr="00921970" w:rsidRDefault="004511CD" w:rsidP="006645DA">
            <w:pPr>
              <w:spacing w:before="0" w:after="0"/>
              <w:rPr>
                <w:rFonts w:ascii="Lucida Sans Typewriter" w:eastAsia="Times New Roman" w:hAnsi="Lucida Sans Typewriter" w:cs="Times New Roman"/>
                <w:color w:val="auto"/>
                <w:sz w:val="20"/>
                <w:szCs w:val="20"/>
                <w:lang w:eastAsia="en-GB"/>
              </w:rPr>
            </w:pPr>
          </w:p>
        </w:tc>
      </w:tr>
      <w:tr w:rsidR="004511CD" w:rsidRPr="00772E66" w:rsidTr="00D57C90">
        <w:trPr>
          <w:trHeight w:val="315"/>
        </w:trPr>
        <w:tc>
          <w:tcPr>
            <w:tcW w:w="6284" w:type="dxa"/>
            <w:tcBorders>
              <w:top w:val="nil"/>
              <w:left w:val="nil"/>
              <w:bottom w:val="single" w:sz="8" w:space="0" w:color="009EE3"/>
              <w:right w:val="nil"/>
            </w:tcBorders>
            <w:shd w:val="clear" w:color="auto" w:fill="auto"/>
            <w:noWrap/>
            <w:vAlign w:val="bottom"/>
            <w:hideMark/>
          </w:tcPr>
          <w:p w:rsidR="004511CD" w:rsidRPr="00921970" w:rsidRDefault="004511CD" w:rsidP="006645DA">
            <w:pPr>
              <w:spacing w:before="0" w:after="0"/>
              <w:rPr>
                <w:rFonts w:ascii="Lucida Sans Typewriter" w:eastAsia="Times New Roman" w:hAnsi="Lucida Sans Typewriter" w:cs="Times New Roman"/>
                <w:color w:val="auto"/>
                <w:sz w:val="20"/>
                <w:szCs w:val="20"/>
                <w:lang w:eastAsia="en-GB"/>
              </w:rPr>
            </w:pPr>
          </w:p>
        </w:tc>
        <w:tc>
          <w:tcPr>
            <w:tcW w:w="5967" w:type="dxa"/>
            <w:gridSpan w:val="2"/>
            <w:tcBorders>
              <w:top w:val="nil"/>
              <w:left w:val="nil"/>
              <w:bottom w:val="single" w:sz="8" w:space="0" w:color="009EE3"/>
              <w:right w:val="nil"/>
            </w:tcBorders>
            <w:shd w:val="clear" w:color="auto" w:fill="auto"/>
            <w:noWrap/>
            <w:vAlign w:val="bottom"/>
            <w:hideMark/>
          </w:tcPr>
          <w:p w:rsidR="004511CD" w:rsidRPr="00921970" w:rsidRDefault="004511CD" w:rsidP="006645DA">
            <w:pPr>
              <w:spacing w:before="0" w:after="0"/>
              <w:rPr>
                <w:rFonts w:ascii="Lucida Sans Typewriter" w:eastAsia="Times New Roman" w:hAnsi="Lucida Sans Typewriter" w:cs="Times New Roman"/>
                <w:color w:val="auto"/>
                <w:sz w:val="20"/>
                <w:szCs w:val="20"/>
                <w:lang w:eastAsia="en-GB"/>
              </w:rPr>
            </w:pPr>
          </w:p>
        </w:tc>
        <w:tc>
          <w:tcPr>
            <w:tcW w:w="1513" w:type="dxa"/>
            <w:gridSpan w:val="2"/>
            <w:tcBorders>
              <w:top w:val="nil"/>
              <w:left w:val="nil"/>
              <w:bottom w:val="single" w:sz="8" w:space="0" w:color="009EE3"/>
              <w:right w:val="nil"/>
            </w:tcBorders>
            <w:shd w:val="clear" w:color="auto" w:fill="auto"/>
            <w:noWrap/>
            <w:vAlign w:val="bottom"/>
            <w:hideMark/>
          </w:tcPr>
          <w:p w:rsidR="004511CD" w:rsidRPr="00921970" w:rsidRDefault="004511CD" w:rsidP="006645DA">
            <w:pPr>
              <w:spacing w:before="0" w:after="0"/>
              <w:rPr>
                <w:rFonts w:ascii="Lucida Sans Typewriter" w:eastAsia="Times New Roman" w:hAnsi="Lucida Sans Typewriter" w:cs="Times New Roman"/>
                <w:color w:val="auto"/>
                <w:sz w:val="20"/>
                <w:szCs w:val="20"/>
                <w:lang w:eastAsia="en-GB"/>
              </w:rPr>
            </w:pPr>
          </w:p>
        </w:tc>
      </w:tr>
      <w:tr w:rsidR="004511CD" w:rsidRPr="00772E66" w:rsidTr="00D57C90">
        <w:trPr>
          <w:trHeight w:val="630"/>
        </w:trPr>
        <w:tc>
          <w:tcPr>
            <w:tcW w:w="6284" w:type="dxa"/>
            <w:tcBorders>
              <w:top w:val="single" w:sz="8"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gridSpan w:val="2"/>
            <w:tcBorders>
              <w:top w:val="single" w:sz="8"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gridSpan w:val="2"/>
            <w:tcBorders>
              <w:top w:val="single" w:sz="8"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0x54</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____________access-request-set</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____________cosem-attribute-descriptor</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0x0001</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________________instance-id</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0x00005E2C0302</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________________attribute-id</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6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0x07DF0105FF000000008000FF</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4511CD" w:rsidRPr="00772E66"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615"/>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gridSpan w:val="2"/>
            <w:tcBorders>
              <w:top w:val="single" w:sz="4" w:space="0" w:color="009EE3"/>
              <w:left w:val="single" w:sz="4" w:space="0" w:color="009EE3"/>
              <w:bottom w:val="single" w:sz="4"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0xD748D3F87C9764E42D681C11</w:t>
            </w:r>
          </w:p>
        </w:tc>
        <w:tc>
          <w:tcPr>
            <w:tcW w:w="1513" w:type="dxa"/>
            <w:gridSpan w:val="2"/>
            <w:tcBorders>
              <w:top w:val="single" w:sz="4" w:space="0" w:color="009EE3"/>
              <w:left w:val="single" w:sz="4" w:space="0" w:color="009EE3"/>
              <w:bottom w:val="single" w:sz="4"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4511CD" w:rsidRPr="00772E66" w:rsidTr="00D57C90">
        <w:trPr>
          <w:trHeight w:val="300"/>
        </w:trPr>
        <w:tc>
          <w:tcPr>
            <w:tcW w:w="6284" w:type="dxa"/>
            <w:tcBorders>
              <w:top w:val="single" w:sz="4" w:space="0" w:color="009EE3"/>
              <w:right w:val="nil"/>
            </w:tcBorders>
            <w:shd w:val="clear" w:color="auto" w:fill="auto"/>
            <w:noWrap/>
            <w:vAlign w:val="bottom"/>
            <w:hideMark/>
          </w:tcPr>
          <w:p w:rsidR="004511CD" w:rsidRPr="00921970" w:rsidRDefault="004511CD" w:rsidP="006645DA">
            <w:pPr>
              <w:spacing w:before="0" w:after="0"/>
              <w:jc w:val="right"/>
              <w:rPr>
                <w:rFonts w:ascii="Lucida Sans Typewriter" w:eastAsia="Times New Roman" w:hAnsi="Lucida Sans Typewriter" w:cs="Courier New"/>
                <w:sz w:val="20"/>
                <w:szCs w:val="20"/>
                <w:lang w:eastAsia="en-GB"/>
              </w:rPr>
            </w:pPr>
          </w:p>
        </w:tc>
        <w:tc>
          <w:tcPr>
            <w:tcW w:w="5967" w:type="dxa"/>
            <w:gridSpan w:val="2"/>
            <w:tcBorders>
              <w:top w:val="single" w:sz="4" w:space="0" w:color="009EE3"/>
              <w:left w:val="nil"/>
              <w:right w:val="nil"/>
            </w:tcBorders>
            <w:shd w:val="clear" w:color="auto" w:fill="auto"/>
            <w:noWrap/>
            <w:vAlign w:val="bottom"/>
            <w:hideMark/>
          </w:tcPr>
          <w:p w:rsidR="004511CD" w:rsidRPr="00921970" w:rsidRDefault="004511CD" w:rsidP="006645DA">
            <w:pPr>
              <w:spacing w:before="0" w:after="0"/>
              <w:rPr>
                <w:rFonts w:ascii="Lucida Sans Typewriter" w:eastAsia="Times New Roman" w:hAnsi="Lucida Sans Typewriter" w:cs="Times New Roman"/>
                <w:color w:val="auto"/>
                <w:sz w:val="20"/>
                <w:szCs w:val="20"/>
                <w:lang w:eastAsia="en-GB"/>
              </w:rPr>
            </w:pPr>
          </w:p>
        </w:tc>
        <w:tc>
          <w:tcPr>
            <w:tcW w:w="1513" w:type="dxa"/>
            <w:gridSpan w:val="2"/>
            <w:tcBorders>
              <w:top w:val="single" w:sz="4" w:space="0" w:color="009EE3"/>
              <w:left w:val="nil"/>
            </w:tcBorders>
            <w:shd w:val="clear" w:color="auto" w:fill="auto"/>
            <w:noWrap/>
            <w:vAlign w:val="bottom"/>
            <w:hideMark/>
          </w:tcPr>
          <w:p w:rsidR="004511CD" w:rsidRPr="00921970" w:rsidRDefault="004511CD" w:rsidP="005220B3">
            <w:pPr>
              <w:spacing w:before="0" w:after="0"/>
              <w:jc w:val="center"/>
              <w:rPr>
                <w:rFonts w:ascii="Lucida Sans Typewriter" w:eastAsia="Times New Roman" w:hAnsi="Lucida Sans Typewriter" w:cs="Times New Roman"/>
                <w:color w:val="auto"/>
                <w:sz w:val="20"/>
                <w:szCs w:val="20"/>
                <w:lang w:eastAsia="en-GB"/>
              </w:rPr>
            </w:pPr>
          </w:p>
        </w:tc>
      </w:tr>
      <w:tr w:rsidR="004511CD" w:rsidRPr="00772E66" w:rsidTr="00D57C90">
        <w:trPr>
          <w:trHeight w:val="360"/>
        </w:trPr>
        <w:tc>
          <w:tcPr>
            <w:tcW w:w="6284" w:type="dxa"/>
            <w:tcBorders>
              <w:right w:val="nil"/>
            </w:tcBorders>
            <w:shd w:val="clear" w:color="auto" w:fill="auto"/>
            <w:noWrap/>
            <w:vAlign w:val="center"/>
            <w:hideMark/>
          </w:tcPr>
          <w:p w:rsidR="004511CD" w:rsidRPr="00921970" w:rsidRDefault="004511CD" w:rsidP="005220B3">
            <w:pPr>
              <w:rPr>
                <w:lang w:eastAsia="en-GB"/>
              </w:rPr>
            </w:pPr>
            <w:r w:rsidRPr="00921970">
              <w:rPr>
                <w:lang w:eastAsia="en-GB"/>
              </w:rPr>
              <w:t>Response Message Structure</w:t>
            </w:r>
          </w:p>
        </w:tc>
        <w:tc>
          <w:tcPr>
            <w:tcW w:w="5967" w:type="dxa"/>
            <w:gridSpan w:val="2"/>
            <w:tcBorders>
              <w:left w:val="nil"/>
              <w:right w:val="nil"/>
            </w:tcBorders>
            <w:shd w:val="clear" w:color="auto" w:fill="auto"/>
            <w:noWrap/>
            <w:vAlign w:val="bottom"/>
            <w:hideMark/>
          </w:tcPr>
          <w:p w:rsidR="004511CD" w:rsidRPr="00921970" w:rsidRDefault="004511CD" w:rsidP="006645DA">
            <w:pPr>
              <w:spacing w:before="0" w:after="0"/>
              <w:rPr>
                <w:rFonts w:ascii="Lucida Sans Typewriter" w:eastAsia="Times New Roman" w:hAnsi="Lucida Sans Typewriter" w:cs="Courier New"/>
                <w:b/>
                <w:bCs/>
                <w:sz w:val="20"/>
                <w:szCs w:val="20"/>
                <w:lang w:eastAsia="en-GB"/>
              </w:rPr>
            </w:pPr>
          </w:p>
        </w:tc>
        <w:tc>
          <w:tcPr>
            <w:tcW w:w="1513" w:type="dxa"/>
            <w:gridSpan w:val="2"/>
            <w:tcBorders>
              <w:left w:val="nil"/>
            </w:tcBorders>
            <w:shd w:val="clear" w:color="auto" w:fill="auto"/>
            <w:noWrap/>
            <w:vAlign w:val="bottom"/>
            <w:hideMark/>
          </w:tcPr>
          <w:p w:rsidR="004511CD" w:rsidRPr="00921970" w:rsidRDefault="004511CD" w:rsidP="005220B3">
            <w:pPr>
              <w:spacing w:before="0" w:after="0"/>
              <w:jc w:val="center"/>
              <w:rPr>
                <w:rFonts w:ascii="Lucida Sans Typewriter" w:eastAsia="Times New Roman" w:hAnsi="Lucida Sans Typewriter" w:cs="Times New Roman"/>
                <w:color w:val="auto"/>
                <w:sz w:val="20"/>
                <w:szCs w:val="20"/>
                <w:lang w:eastAsia="en-GB"/>
              </w:rPr>
            </w:pPr>
          </w:p>
        </w:tc>
      </w:tr>
      <w:tr w:rsidR="004511CD" w:rsidRPr="00772E66" w:rsidTr="00D57C90">
        <w:trPr>
          <w:trHeight w:val="315"/>
        </w:trPr>
        <w:tc>
          <w:tcPr>
            <w:tcW w:w="6284" w:type="dxa"/>
            <w:tcBorders>
              <w:bottom w:val="single" w:sz="4" w:space="0" w:color="009EE3"/>
              <w:right w:val="nil"/>
            </w:tcBorders>
            <w:shd w:val="clear" w:color="auto" w:fill="auto"/>
            <w:noWrap/>
            <w:vAlign w:val="bottom"/>
            <w:hideMark/>
          </w:tcPr>
          <w:p w:rsidR="004511CD" w:rsidRPr="00921970" w:rsidRDefault="004511CD" w:rsidP="006645DA">
            <w:pPr>
              <w:spacing w:before="0" w:after="0"/>
              <w:rPr>
                <w:rFonts w:ascii="Lucida Sans Typewriter" w:eastAsia="Times New Roman" w:hAnsi="Lucida Sans Typewriter" w:cs="Times New Roman"/>
                <w:color w:val="auto"/>
                <w:sz w:val="20"/>
                <w:szCs w:val="20"/>
                <w:lang w:eastAsia="en-GB"/>
              </w:rPr>
            </w:pPr>
          </w:p>
        </w:tc>
        <w:tc>
          <w:tcPr>
            <w:tcW w:w="5967" w:type="dxa"/>
            <w:gridSpan w:val="2"/>
            <w:tcBorders>
              <w:left w:val="nil"/>
              <w:bottom w:val="single" w:sz="4" w:space="0" w:color="009EE3"/>
              <w:right w:val="nil"/>
            </w:tcBorders>
            <w:shd w:val="clear" w:color="auto" w:fill="auto"/>
            <w:noWrap/>
            <w:vAlign w:val="bottom"/>
            <w:hideMark/>
          </w:tcPr>
          <w:p w:rsidR="004511CD" w:rsidRPr="00921970" w:rsidRDefault="004511CD" w:rsidP="006645DA">
            <w:pPr>
              <w:spacing w:before="0" w:after="0"/>
              <w:rPr>
                <w:rFonts w:ascii="Lucida Sans Typewriter" w:eastAsia="Times New Roman" w:hAnsi="Lucida Sans Typewriter" w:cs="Times New Roman"/>
                <w:color w:val="auto"/>
                <w:sz w:val="20"/>
                <w:szCs w:val="20"/>
                <w:lang w:eastAsia="en-GB"/>
              </w:rPr>
            </w:pPr>
          </w:p>
        </w:tc>
        <w:tc>
          <w:tcPr>
            <w:tcW w:w="1513" w:type="dxa"/>
            <w:gridSpan w:val="2"/>
            <w:tcBorders>
              <w:left w:val="nil"/>
              <w:bottom w:val="single" w:sz="4" w:space="0" w:color="009EE3"/>
            </w:tcBorders>
            <w:shd w:val="clear" w:color="auto" w:fill="auto"/>
            <w:noWrap/>
            <w:vAlign w:val="bottom"/>
            <w:hideMark/>
          </w:tcPr>
          <w:p w:rsidR="004511CD" w:rsidRPr="00921970" w:rsidRDefault="004511CD" w:rsidP="005220B3">
            <w:pPr>
              <w:spacing w:before="0" w:after="0"/>
              <w:jc w:val="center"/>
              <w:rPr>
                <w:rFonts w:ascii="Lucida Sans Typewriter" w:eastAsia="Times New Roman" w:hAnsi="Lucida Sans Typewriter" w:cs="Times New Roman"/>
                <w:color w:val="auto"/>
                <w:sz w:val="20"/>
                <w:szCs w:val="20"/>
                <w:lang w:eastAsia="en-GB"/>
              </w:rPr>
            </w:pPr>
          </w:p>
        </w:tc>
      </w:tr>
      <w:tr w:rsidR="004511CD" w:rsidRPr="00772E66" w:rsidTr="00D57C90">
        <w:trPr>
          <w:trHeight w:val="630"/>
        </w:trPr>
        <w:tc>
          <w:tcPr>
            <w:tcW w:w="6284"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gridSpan w:val="2"/>
            <w:tcBorders>
              <w:top w:val="single" w:sz="4"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gridSpan w:val="2"/>
            <w:tcBorders>
              <w:top w:val="single" w:sz="4"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(general-ciphering)</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____ciphered-service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(general-signing)</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____transaction-id</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____other-information</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____access-response-specification</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____________access-response-set</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rsidTr="00D57C90">
        <w:trPr>
          <w:trHeight w:val="615"/>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gridSpan w:val="2"/>
            <w:tcBorders>
              <w:top w:val="single" w:sz="8" w:space="0" w:color="009EE3"/>
              <w:left w:val="single" w:sz="4" w:space="0" w:color="009EE3"/>
              <w:bottom w:val="single" w:sz="8" w:space="0" w:color="009EE3"/>
              <w:right w:val="single" w:sz="4" w:space="0" w:color="009EE3"/>
            </w:tcBorders>
            <w:shd w:val="clear" w:color="auto" w:fill="auto"/>
            <w:vAlign w:val="center"/>
            <w:hideMark/>
          </w:tcPr>
          <w:p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0xDF27D0FE42DDED6DC5DCF3F6</w:t>
            </w:r>
          </w:p>
        </w:tc>
        <w:tc>
          <w:tcPr>
            <w:tcW w:w="1513" w:type="dxa"/>
            <w:gridSpan w:val="2"/>
            <w:tcBorders>
              <w:top w:val="single" w:sz="8" w:space="0" w:color="009EE3"/>
              <w:left w:val="single" w:sz="4" w:space="0" w:color="009EE3"/>
              <w:bottom w:val="single" w:sz="8" w:space="0" w:color="009EE3"/>
              <w:right w:val="single" w:sz="8" w:space="0" w:color="009EE3"/>
            </w:tcBorders>
            <w:shd w:val="clear" w:color="auto" w:fill="auto"/>
            <w:vAlign w:val="center"/>
            <w:hideMark/>
          </w:tcPr>
          <w:p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rsidR="00BD7EFA" w:rsidRDefault="00BD7EFA">
      <w:pPr>
        <w:sectPr w:rsidR="00BD7EFA" w:rsidSect="00206625">
          <w:headerReference w:type="default" r:id="rId60"/>
          <w:footerReference w:type="default" r:id="rId61"/>
          <w:pgSz w:w="16838" w:h="11906" w:orient="landscape" w:code="9"/>
          <w:pgMar w:top="1440" w:right="1440" w:bottom="1440" w:left="1440" w:header="709" w:footer="709" w:gutter="0"/>
          <w:lnNumType w:countBy="1" w:restart="continuous"/>
          <w:cols w:space="708"/>
          <w:docGrid w:linePitch="360"/>
        </w:sectPr>
      </w:pPr>
    </w:p>
    <w:p w:rsidR="00B7421E" w:rsidRDefault="00B7421E" w:rsidP="00B7421E">
      <w:pPr>
        <w:pStyle w:val="Heading1"/>
      </w:pPr>
      <w:bookmarkStart w:id="6414" w:name="_Ref378584206"/>
      <w:bookmarkStart w:id="6415" w:name="_Toc392603926"/>
      <w:r>
        <w:lastRenderedPageBreak/>
        <w:t>Use Cases</w:t>
      </w:r>
      <w:bookmarkEnd w:id="6414"/>
      <w:bookmarkEnd w:id="6415"/>
    </w:p>
    <w:p w:rsidR="00B7421E" w:rsidRDefault="00B7421E" w:rsidP="00B7421E">
      <w:r>
        <w:t xml:space="preserve">The Use Cases are </w:t>
      </w:r>
      <w:r w:rsidR="004E38EA">
        <w:t xml:space="preserve">contained </w:t>
      </w:r>
      <w:r>
        <w:t xml:space="preserve">in the embedded HTML document at </w:t>
      </w:r>
      <w:r w:rsidR="00DA7605">
        <w:t xml:space="preserve">Table </w:t>
      </w:r>
      <w:r w:rsidR="00DA7605">
        <w:fldChar w:fldCharType="begin"/>
      </w:r>
      <w:r w:rsidR="00DA7605">
        <w:instrText xml:space="preserve"> REF _Ref387676029 \r \h </w:instrText>
      </w:r>
      <w:r w:rsidR="00DA7605">
        <w:fldChar w:fldCharType="separate"/>
      </w:r>
      <w:r w:rsidR="007E3F9A">
        <w:t>19.4</w:t>
      </w:r>
      <w:r w:rsidR="00DA7605">
        <w:fldChar w:fldCharType="end"/>
      </w:r>
      <w:r>
        <w:t xml:space="preserve">.  </w:t>
      </w:r>
      <w:r w:rsidR="00A241EE">
        <w:t>Each Use Case represents one or more interactions with a Device that make up a GBCS Command, Response and</w:t>
      </w:r>
      <w:r w:rsidR="006658F6">
        <w:t xml:space="preserve"> </w:t>
      </w:r>
      <w:r w:rsidR="00A241EE">
        <w:t>/</w:t>
      </w:r>
      <w:r w:rsidR="006658F6">
        <w:t xml:space="preserve"> </w:t>
      </w:r>
      <w:r w:rsidR="00A241EE">
        <w:t xml:space="preserve">or Alert.  </w:t>
      </w:r>
      <w:r w:rsidR="00BC09C8">
        <w:t xml:space="preserve">This </w:t>
      </w:r>
      <w:r w:rsidR="00DA7605">
        <w:t>S</w:t>
      </w:r>
      <w:r w:rsidR="00BC09C8">
        <w:t xml:space="preserve">ection </w:t>
      </w:r>
      <w:r w:rsidR="00DA7605">
        <w:fldChar w:fldCharType="begin"/>
      </w:r>
      <w:r w:rsidR="00DA7605">
        <w:instrText xml:space="preserve"> REF _Ref378584206 \r \h </w:instrText>
      </w:r>
      <w:r w:rsidR="00DA7605">
        <w:fldChar w:fldCharType="separate"/>
      </w:r>
      <w:r w:rsidR="007E3F9A">
        <w:t>19</w:t>
      </w:r>
      <w:r w:rsidR="00DA7605">
        <w:fldChar w:fldCharType="end"/>
      </w:r>
      <w:r w:rsidR="00DA7605">
        <w:t xml:space="preserve"> </w:t>
      </w:r>
      <w:r w:rsidR="00BC09C8">
        <w:t>provides an overview of the repeatable content within these Use Cases.</w:t>
      </w:r>
    </w:p>
    <w:p w:rsidR="00B7421E" w:rsidRDefault="00BC09C8" w:rsidP="00B7421E">
      <w:pPr>
        <w:pStyle w:val="Heading2"/>
      </w:pPr>
      <w:bookmarkStart w:id="6416" w:name="_Ref378584241"/>
      <w:bookmarkStart w:id="6417" w:name="_Toc392603927"/>
      <w:r>
        <w:t xml:space="preserve">Use Case </w:t>
      </w:r>
      <w:bookmarkEnd w:id="6416"/>
      <w:r w:rsidR="00A241EE">
        <w:t>Title</w:t>
      </w:r>
      <w:bookmarkEnd w:id="6417"/>
    </w:p>
    <w:p w:rsidR="002B255D" w:rsidRDefault="00BC09C8" w:rsidP="00B7421E">
      <w:r>
        <w:t xml:space="preserve">Each Use Case </w:t>
      </w:r>
      <w:r w:rsidR="00A241EE">
        <w:t xml:space="preserve">Title </w:t>
      </w:r>
      <w:r w:rsidR="00B7421E">
        <w:t xml:space="preserve">section </w:t>
      </w:r>
      <w:r w:rsidR="00DA7605">
        <w:t xml:space="preserve">in Table </w:t>
      </w:r>
      <w:r w:rsidR="00DA7605">
        <w:fldChar w:fldCharType="begin"/>
      </w:r>
      <w:r w:rsidR="00DA7605">
        <w:instrText xml:space="preserve"> REF _Ref387676029 \r \h </w:instrText>
      </w:r>
      <w:r w:rsidR="00DA7605">
        <w:fldChar w:fldCharType="separate"/>
      </w:r>
      <w:r w:rsidR="007E3F9A">
        <w:t>19.4</w:t>
      </w:r>
      <w:r w:rsidR="00DA7605">
        <w:fldChar w:fldCharType="end"/>
      </w:r>
      <w:r w:rsidR="00DA7605">
        <w:t xml:space="preserve"> </w:t>
      </w:r>
      <w:r w:rsidR="00B7421E">
        <w:t xml:space="preserve">provides </w:t>
      </w:r>
      <w:r w:rsidR="00A241EE">
        <w:t xml:space="preserve">common information regarding the Use Cases that follow.  Each section and its purpose is outlined </w:t>
      </w:r>
      <w:r w:rsidR="00B7421E">
        <w:t xml:space="preserve">in Table </w:t>
      </w:r>
      <w:r w:rsidR="00B7421E">
        <w:fldChar w:fldCharType="begin"/>
      </w:r>
      <w:r w:rsidR="00B7421E">
        <w:instrText xml:space="preserve"> REF _Ref378584241 \r \h </w:instrText>
      </w:r>
      <w:r w:rsidR="00B7421E">
        <w:fldChar w:fldCharType="separate"/>
      </w:r>
      <w:r w:rsidR="007E3F9A">
        <w:t>19.1</w:t>
      </w:r>
      <w:r w:rsidR="00B7421E">
        <w:fldChar w:fldCharType="end"/>
      </w:r>
      <w:r w:rsidR="00B7421E">
        <w:t>.</w:t>
      </w:r>
    </w:p>
    <w:tbl>
      <w:tblPr>
        <w:tblStyle w:val="TableGrid"/>
        <w:tblW w:w="0" w:type="auto"/>
        <w:tblLook w:val="04A0" w:firstRow="1" w:lastRow="0" w:firstColumn="1" w:lastColumn="0" w:noHBand="0" w:noVBand="1"/>
      </w:tblPr>
      <w:tblGrid>
        <w:gridCol w:w="2310"/>
        <w:gridCol w:w="6870"/>
      </w:tblGrid>
      <w:tr w:rsidR="00A573C7" w:rsidRPr="00027E40" w:rsidTr="00A573C7">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A573C7" w:rsidRPr="00B7421E" w:rsidRDefault="00A573C7" w:rsidP="000341F4">
            <w:pPr>
              <w:pStyle w:val="Tabletext"/>
              <w:rPr>
                <w:b/>
                <w:color w:val="FFFFFF" w:themeColor="background1"/>
              </w:rPr>
            </w:pPr>
            <w:r w:rsidRPr="00B7421E">
              <w:rPr>
                <w:b/>
                <w:color w:val="FFFFFF" w:themeColor="background1"/>
              </w:rPr>
              <w:t>Section</w:t>
            </w:r>
          </w:p>
        </w:tc>
        <w:tc>
          <w:tcPr>
            <w:tcW w:w="687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A573C7" w:rsidRPr="00B7421E" w:rsidRDefault="00A573C7" w:rsidP="000341F4">
            <w:pPr>
              <w:pStyle w:val="Tabletext"/>
              <w:rPr>
                <w:b/>
                <w:color w:val="FFFFFF" w:themeColor="background1"/>
              </w:rPr>
            </w:pPr>
            <w:r w:rsidRPr="00B7421E">
              <w:rPr>
                <w:b/>
                <w:color w:val="FFFFFF" w:themeColor="background1"/>
              </w:rPr>
              <w:t>Content</w:t>
            </w:r>
          </w:p>
        </w:tc>
      </w:tr>
      <w:tr w:rsidR="00A573C7" w:rsidRPr="00027E40" w:rsidTr="00A573C7">
        <w:tc>
          <w:tcPr>
            <w:tcW w:w="2310" w:type="dxa"/>
            <w:tcBorders>
              <w:top w:val="single" w:sz="4" w:space="0" w:color="009EE3"/>
              <w:left w:val="single" w:sz="4" w:space="0" w:color="009EE3"/>
              <w:bottom w:val="single" w:sz="4" w:space="0" w:color="009EE3"/>
              <w:right w:val="single" w:sz="4" w:space="0" w:color="009EE3"/>
            </w:tcBorders>
          </w:tcPr>
          <w:p w:rsidR="00A573C7" w:rsidRPr="00DF16ED" w:rsidRDefault="00A573C7" w:rsidP="000341F4">
            <w:pPr>
              <w:pStyle w:val="Tabletext"/>
            </w:pPr>
            <w:r w:rsidRPr="00DF16ED">
              <w:t>Description</w:t>
            </w:r>
          </w:p>
        </w:tc>
        <w:tc>
          <w:tcPr>
            <w:tcW w:w="6870" w:type="dxa"/>
            <w:tcBorders>
              <w:top w:val="single" w:sz="4" w:space="0" w:color="009EE3"/>
              <w:left w:val="single" w:sz="4" w:space="0" w:color="009EE3"/>
              <w:bottom w:val="single" w:sz="4" w:space="0" w:color="009EE3"/>
              <w:right w:val="single" w:sz="4" w:space="0" w:color="009EE3"/>
            </w:tcBorders>
          </w:tcPr>
          <w:p w:rsidR="00A573C7" w:rsidRPr="00DF16ED" w:rsidRDefault="00A573C7" w:rsidP="000341F4">
            <w:pPr>
              <w:pStyle w:val="Tabletext"/>
            </w:pPr>
            <w:r w:rsidRPr="00DF16ED">
              <w:t xml:space="preserve">A textual summary of the purpose and scope of the Use </w:t>
            </w:r>
            <w:r w:rsidR="00A241EE" w:rsidRPr="00DF16ED">
              <w:t>Case</w:t>
            </w:r>
            <w:r w:rsidR="00A241EE">
              <w:t>s encompassed by the Use Case Title</w:t>
            </w:r>
          </w:p>
        </w:tc>
      </w:tr>
      <w:tr w:rsidR="00A241EE" w:rsidRPr="00027E40" w:rsidTr="00A573C7">
        <w:tc>
          <w:tcPr>
            <w:tcW w:w="2310" w:type="dxa"/>
            <w:tcBorders>
              <w:top w:val="single" w:sz="4" w:space="0" w:color="009EE3"/>
              <w:left w:val="single" w:sz="4" w:space="0" w:color="009EE3"/>
              <w:bottom w:val="single" w:sz="4" w:space="0" w:color="009EE3"/>
              <w:right w:val="single" w:sz="4" w:space="0" w:color="009EE3"/>
            </w:tcBorders>
          </w:tcPr>
          <w:p w:rsidR="00A241EE" w:rsidRPr="00DF16ED" w:rsidRDefault="00A241EE" w:rsidP="000341F4">
            <w:pPr>
              <w:pStyle w:val="Tabletext"/>
            </w:pPr>
            <w:r>
              <w:t xml:space="preserve">Use Case </w:t>
            </w:r>
          </w:p>
        </w:tc>
        <w:tc>
          <w:tcPr>
            <w:tcW w:w="6870" w:type="dxa"/>
            <w:tcBorders>
              <w:top w:val="single" w:sz="4" w:space="0" w:color="009EE3"/>
              <w:left w:val="single" w:sz="4" w:space="0" w:color="009EE3"/>
              <w:bottom w:val="single" w:sz="4" w:space="0" w:color="009EE3"/>
              <w:right w:val="single" w:sz="4" w:space="0" w:color="009EE3"/>
            </w:tcBorders>
          </w:tcPr>
          <w:p w:rsidR="00A241EE" w:rsidRPr="00DF16ED" w:rsidRDefault="00A241EE">
            <w:pPr>
              <w:pStyle w:val="Tabletext"/>
            </w:pPr>
            <w:r>
              <w:t xml:space="preserve">Details the Unique Use Case reference, the Use Case name and the Use Case Message Code (see Section </w:t>
            </w:r>
            <w:r>
              <w:fldChar w:fldCharType="begin"/>
            </w:r>
            <w:r>
              <w:instrText xml:space="preserve"> REF _Ref378578779 \r \h </w:instrText>
            </w:r>
            <w:r>
              <w:fldChar w:fldCharType="separate"/>
            </w:r>
            <w:r w:rsidR="007E3F9A">
              <w:t>15</w:t>
            </w:r>
            <w:r>
              <w:fldChar w:fldCharType="end"/>
            </w:r>
            <w:r>
              <w:t>)</w:t>
            </w:r>
          </w:p>
        </w:tc>
      </w:tr>
      <w:tr w:rsidR="00A241EE" w:rsidRPr="00027E40" w:rsidTr="00A573C7">
        <w:tc>
          <w:tcPr>
            <w:tcW w:w="2310" w:type="dxa"/>
            <w:tcBorders>
              <w:top w:val="single" w:sz="4" w:space="0" w:color="009EE3"/>
              <w:left w:val="single" w:sz="4" w:space="0" w:color="009EE3"/>
              <w:bottom w:val="single" w:sz="4" w:space="0" w:color="009EE3"/>
              <w:right w:val="single" w:sz="4" w:space="0" w:color="009EE3"/>
            </w:tcBorders>
          </w:tcPr>
          <w:p w:rsidR="00A241EE" w:rsidRPr="00DF16ED" w:rsidRDefault="00A241EE" w:rsidP="000341F4">
            <w:pPr>
              <w:pStyle w:val="Tabletext"/>
            </w:pPr>
            <w:r w:rsidRPr="00DF16ED">
              <w:t>Use Case Cross References</w:t>
            </w:r>
          </w:p>
        </w:tc>
        <w:tc>
          <w:tcPr>
            <w:tcW w:w="6870" w:type="dxa"/>
            <w:tcBorders>
              <w:top w:val="single" w:sz="4" w:space="0" w:color="009EE3"/>
              <w:left w:val="single" w:sz="4" w:space="0" w:color="009EE3"/>
              <w:bottom w:val="single" w:sz="4" w:space="0" w:color="009EE3"/>
              <w:right w:val="single" w:sz="4" w:space="0" w:color="009EE3"/>
            </w:tcBorders>
          </w:tcPr>
          <w:p w:rsidR="00A241EE" w:rsidRPr="00B7421E" w:rsidRDefault="00A241EE" w:rsidP="000341F4">
            <w:pPr>
              <w:pStyle w:val="Tabletext"/>
            </w:pPr>
            <w:r w:rsidRPr="00B7421E">
              <w:t xml:space="preserve">See </w:t>
            </w:r>
            <w:r>
              <w:t>Section 19.1.1</w:t>
            </w:r>
          </w:p>
        </w:tc>
      </w:tr>
      <w:tr w:rsidR="00A241EE" w:rsidRPr="00027E40" w:rsidTr="00A573C7">
        <w:tc>
          <w:tcPr>
            <w:tcW w:w="2310" w:type="dxa"/>
            <w:tcBorders>
              <w:top w:val="single" w:sz="4" w:space="0" w:color="009EE3"/>
              <w:left w:val="single" w:sz="4" w:space="0" w:color="009EE3"/>
              <w:bottom w:val="single" w:sz="4" w:space="0" w:color="009EE3"/>
              <w:right w:val="single" w:sz="4" w:space="0" w:color="009EE3"/>
            </w:tcBorders>
          </w:tcPr>
          <w:p w:rsidR="00A241EE" w:rsidRPr="00DF16ED" w:rsidRDefault="00A241EE" w:rsidP="000341F4">
            <w:pPr>
              <w:pStyle w:val="Tabletext"/>
            </w:pPr>
            <w:r w:rsidRPr="00DF16ED">
              <w:t>Use Case Access Permissions</w:t>
            </w:r>
          </w:p>
        </w:tc>
        <w:tc>
          <w:tcPr>
            <w:tcW w:w="6870" w:type="dxa"/>
            <w:tcBorders>
              <w:top w:val="single" w:sz="4" w:space="0" w:color="009EE3"/>
              <w:left w:val="single" w:sz="4" w:space="0" w:color="009EE3"/>
              <w:bottom w:val="single" w:sz="4" w:space="0" w:color="009EE3"/>
              <w:right w:val="single" w:sz="4" w:space="0" w:color="009EE3"/>
            </w:tcBorders>
          </w:tcPr>
          <w:p w:rsidR="00A241EE" w:rsidRPr="00DF16ED" w:rsidRDefault="00A241EE">
            <w:pPr>
              <w:pStyle w:val="Tabletext"/>
            </w:pPr>
            <w:r w:rsidRPr="00DF16ED">
              <w:t>A summary of User Roles that can perform the Use Case</w:t>
            </w:r>
            <w:r>
              <w:t xml:space="preserve">.  See Section </w:t>
            </w:r>
            <w:r>
              <w:fldChar w:fldCharType="begin"/>
            </w:r>
            <w:r>
              <w:instrText xml:space="preserve"> REF _Ref390348184 \r \h </w:instrText>
            </w:r>
            <w:r>
              <w:fldChar w:fldCharType="separate"/>
            </w:r>
            <w:r w:rsidR="007E3F9A">
              <w:t>17</w:t>
            </w:r>
            <w:r>
              <w:fldChar w:fldCharType="end"/>
            </w:r>
            <w:r>
              <w:t xml:space="preserve"> for Remote Party Usage Rights and Section </w:t>
            </w:r>
            <w:r>
              <w:fldChar w:fldCharType="begin"/>
            </w:r>
            <w:r>
              <w:instrText xml:space="preserve"> REF _Ref378066458 \r \h </w:instrText>
            </w:r>
            <w:r>
              <w:fldChar w:fldCharType="separate"/>
            </w:r>
            <w:r w:rsidR="007E3F9A">
              <w:t>4.3.2.6</w:t>
            </w:r>
            <w:r>
              <w:fldChar w:fldCharType="end"/>
            </w:r>
            <w:r>
              <w:t xml:space="preserve"> for Trust Anchor Cells applicable</w:t>
            </w:r>
            <w:r w:rsidR="006658F6">
              <w:t>.  Note that Use Cases from Unknown Remote Parties are performed using the Remote Party Role of Access Control Broker</w:t>
            </w:r>
          </w:p>
        </w:tc>
      </w:tr>
      <w:tr w:rsidR="00A241EE" w:rsidRPr="00027E40" w:rsidTr="00A573C7">
        <w:tc>
          <w:tcPr>
            <w:tcW w:w="2310" w:type="dxa"/>
            <w:tcBorders>
              <w:top w:val="single" w:sz="4" w:space="0" w:color="009EE3"/>
              <w:left w:val="single" w:sz="4" w:space="0" w:color="009EE3"/>
              <w:bottom w:val="single" w:sz="4" w:space="0" w:color="009EE3"/>
              <w:right w:val="single" w:sz="4" w:space="0" w:color="009EE3"/>
            </w:tcBorders>
          </w:tcPr>
          <w:p w:rsidR="00A241EE" w:rsidRPr="00DF16ED" w:rsidRDefault="00A241EE" w:rsidP="000341F4">
            <w:pPr>
              <w:pStyle w:val="Tabletext"/>
            </w:pPr>
            <w:r w:rsidRPr="00DF16ED">
              <w:t xml:space="preserve">SMETS </w:t>
            </w:r>
            <w:r>
              <w:t xml:space="preserve">/ CHTS </w:t>
            </w:r>
            <w:r w:rsidRPr="00DF16ED">
              <w:t>Objects applicable to Use Case</w:t>
            </w:r>
          </w:p>
        </w:tc>
        <w:tc>
          <w:tcPr>
            <w:tcW w:w="6870" w:type="dxa"/>
            <w:tcBorders>
              <w:top w:val="single" w:sz="4" w:space="0" w:color="009EE3"/>
              <w:left w:val="single" w:sz="4" w:space="0" w:color="009EE3"/>
              <w:bottom w:val="single" w:sz="4" w:space="0" w:color="009EE3"/>
              <w:right w:val="single" w:sz="4" w:space="0" w:color="009EE3"/>
            </w:tcBorders>
          </w:tcPr>
          <w:p w:rsidR="00A241EE" w:rsidRPr="00DF16ED" w:rsidRDefault="00A241EE" w:rsidP="000341F4">
            <w:pPr>
              <w:pStyle w:val="Tabletext"/>
            </w:pPr>
            <w:r w:rsidRPr="00DF16ED">
              <w:t xml:space="preserve">A list of SMETS </w:t>
            </w:r>
            <w:r>
              <w:t xml:space="preserve">/ CHTS </w:t>
            </w:r>
            <w:r w:rsidRPr="00DF16ED">
              <w:t xml:space="preserve">attributes and associated methods that are applicable to the Use Case. This confirms the properties required by SMETS </w:t>
            </w:r>
            <w:r>
              <w:t xml:space="preserve">/ CHTS </w:t>
            </w:r>
            <w:r w:rsidRPr="00DF16ED">
              <w:t xml:space="preserve">for the attribute/method.  </w:t>
            </w:r>
          </w:p>
          <w:p w:rsidR="00A241EE" w:rsidRDefault="00A241EE" w:rsidP="00F01737">
            <w:pPr>
              <w:pStyle w:val="Tabletext"/>
            </w:pPr>
            <w:r w:rsidRPr="00DF16ED">
              <w:t>This also provides information on the User Gateway Service Request invoked.</w:t>
            </w:r>
            <w:r>
              <w:t xml:space="preserve"> </w:t>
            </w:r>
          </w:p>
          <w:p w:rsidR="00A241EE" w:rsidRPr="00DF16ED" w:rsidRDefault="00A241EE" w:rsidP="00F01737">
            <w:pPr>
              <w:pStyle w:val="Tabletext"/>
            </w:pPr>
            <w:r>
              <w:t>This table is sorted alphabetically by the entry in the column ‘name’ concatenated with the entry in the column ‘attribute / method’</w:t>
            </w:r>
          </w:p>
        </w:tc>
      </w:tr>
    </w:tbl>
    <w:p w:rsidR="00B27E67" w:rsidRDefault="00B27E67" w:rsidP="00B27E67">
      <w:pPr>
        <w:pStyle w:val="TableHeader"/>
        <w:framePr w:hSpace="0" w:wrap="auto" w:vAnchor="margin" w:hAnchor="text" w:yAlign="inline"/>
        <w:rPr>
          <w:lang w:eastAsia="en-GB"/>
        </w:rPr>
      </w:pPr>
      <w:bookmarkStart w:id="6418" w:name="_Ref378584612"/>
      <w:r>
        <w:rPr>
          <w:lang w:eastAsia="en-GB"/>
        </w:rPr>
        <w:t xml:space="preserve">Table </w:t>
      </w:r>
      <w:r>
        <w:rPr>
          <w:lang w:eastAsia="en-GB"/>
        </w:rPr>
        <w:fldChar w:fldCharType="begin"/>
      </w:r>
      <w:r>
        <w:rPr>
          <w:lang w:eastAsia="en-GB"/>
        </w:rPr>
        <w:instrText xml:space="preserve"> REF _Ref378584241 \r \h </w:instrText>
      </w:r>
      <w:r>
        <w:rPr>
          <w:lang w:eastAsia="en-GB"/>
        </w:rPr>
      </w:r>
      <w:r>
        <w:rPr>
          <w:lang w:eastAsia="en-GB"/>
        </w:rPr>
        <w:fldChar w:fldCharType="separate"/>
      </w:r>
      <w:r w:rsidR="007E3F9A">
        <w:rPr>
          <w:lang w:eastAsia="en-GB"/>
        </w:rPr>
        <w:t>19.1</w:t>
      </w:r>
      <w:r>
        <w:rPr>
          <w:lang w:eastAsia="en-GB"/>
        </w:rPr>
        <w:fldChar w:fldCharType="end"/>
      </w:r>
      <w:r>
        <w:rPr>
          <w:lang w:eastAsia="en-GB"/>
        </w:rPr>
        <w:t>:  SMETS / CHTS content of Use Cases</w:t>
      </w:r>
    </w:p>
    <w:p w:rsidR="00A573C7" w:rsidRDefault="00A573C7" w:rsidP="00A573C7">
      <w:pPr>
        <w:pStyle w:val="Heading3"/>
      </w:pPr>
      <w:bookmarkStart w:id="6419" w:name="_Ref379202935"/>
      <w:r>
        <w:t>Use Case Cross Reference Section</w:t>
      </w:r>
      <w:bookmarkEnd w:id="6418"/>
      <w:bookmarkEnd w:id="6419"/>
    </w:p>
    <w:p w:rsidR="00B7421E" w:rsidRDefault="00DA7605" w:rsidP="00A573C7">
      <w:r>
        <w:t xml:space="preserve">Table </w:t>
      </w:r>
      <w:r>
        <w:fldChar w:fldCharType="begin"/>
      </w:r>
      <w:r>
        <w:instrText xml:space="preserve"> REF _Ref387676029 \r \h </w:instrText>
      </w:r>
      <w:r>
        <w:fldChar w:fldCharType="separate"/>
      </w:r>
      <w:r w:rsidR="007E3F9A">
        <w:t>19.4</w:t>
      </w:r>
      <w:r>
        <w:fldChar w:fldCharType="end"/>
      </w:r>
      <w:r>
        <w:t xml:space="preserve"> </w:t>
      </w:r>
      <w:r w:rsidR="00A573C7">
        <w:t xml:space="preserve">provides an overview of important information relevant to the Use Case.  It has a structured table as </w:t>
      </w:r>
      <w:r w:rsidR="001D72C1">
        <w:t xml:space="preserve">summarised </w:t>
      </w:r>
      <w:r w:rsidR="00A573C7">
        <w:t xml:space="preserve">in Table </w:t>
      </w:r>
      <w:r w:rsidR="00041897">
        <w:fldChar w:fldCharType="begin"/>
      </w:r>
      <w:r w:rsidR="00041897">
        <w:instrText xml:space="preserve"> REF _Ref379202935 \r \h </w:instrText>
      </w:r>
      <w:r w:rsidR="00041897">
        <w:fldChar w:fldCharType="separate"/>
      </w:r>
      <w:r w:rsidR="007E3F9A">
        <w:t>19.1.1</w:t>
      </w:r>
      <w:r w:rsidR="00041897">
        <w:fldChar w:fldCharType="end"/>
      </w:r>
      <w:r w:rsidR="00041897">
        <w:t>.</w:t>
      </w:r>
    </w:p>
    <w:tbl>
      <w:tblPr>
        <w:tblStyle w:val="TableGrid"/>
        <w:tblW w:w="0" w:type="auto"/>
        <w:tblLook w:val="04A0" w:firstRow="1" w:lastRow="0" w:firstColumn="1" w:lastColumn="0" w:noHBand="0" w:noVBand="1"/>
      </w:tblPr>
      <w:tblGrid>
        <w:gridCol w:w="3060"/>
        <w:gridCol w:w="3060"/>
        <w:gridCol w:w="3060"/>
      </w:tblGrid>
      <w:tr w:rsidR="00A573C7" w:rsidRPr="00027E40" w:rsidTr="00D72D64">
        <w:trPr>
          <w:tblHeader/>
        </w:trPr>
        <w:tc>
          <w:tcPr>
            <w:tcW w:w="3060"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A573C7" w:rsidRPr="00B27E67" w:rsidRDefault="00A573C7" w:rsidP="00A573C7">
            <w:pPr>
              <w:pStyle w:val="Tabletext"/>
              <w:rPr>
                <w:b/>
                <w:color w:val="FFFFFF" w:themeColor="background1"/>
              </w:rPr>
            </w:pPr>
            <w:r w:rsidRPr="00B27E67">
              <w:rPr>
                <w:b/>
                <w:color w:val="FFFFFF" w:themeColor="background1"/>
              </w:rPr>
              <w:t>Cross Reference</w:t>
            </w:r>
          </w:p>
        </w:tc>
        <w:tc>
          <w:tcPr>
            <w:tcW w:w="30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A573C7" w:rsidRPr="00B27E67" w:rsidRDefault="00A573C7" w:rsidP="00A573C7">
            <w:pPr>
              <w:pStyle w:val="Tabletext"/>
              <w:rPr>
                <w:b/>
                <w:color w:val="FFFFFF" w:themeColor="background1"/>
              </w:rPr>
            </w:pPr>
            <w:r w:rsidRPr="00B27E67">
              <w:rPr>
                <w:b/>
                <w:color w:val="FFFFFF" w:themeColor="background1"/>
              </w:rPr>
              <w:t>Possible Values</w:t>
            </w:r>
          </w:p>
        </w:tc>
        <w:tc>
          <w:tcPr>
            <w:tcW w:w="3060"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A573C7" w:rsidRPr="00B27E67" w:rsidRDefault="00A573C7" w:rsidP="00A573C7">
            <w:pPr>
              <w:pStyle w:val="Tabletext"/>
              <w:rPr>
                <w:b/>
                <w:color w:val="FFFFFF" w:themeColor="background1"/>
              </w:rPr>
            </w:pPr>
            <w:r w:rsidRPr="00B27E67">
              <w:rPr>
                <w:b/>
                <w:color w:val="FFFFFF" w:themeColor="background1"/>
              </w:rPr>
              <w:t>Notes</w:t>
            </w:r>
          </w:p>
        </w:tc>
      </w:tr>
      <w:tr w:rsidR="00A573C7" w:rsidRPr="00027E40" w:rsidTr="00A573C7">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Remote Party or HAN message</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 xml:space="preserve">HAN Only Message / Remote Party Message </w:t>
            </w:r>
          </w:p>
          <w:p w:rsidR="00A573C7" w:rsidRPr="00DF16ED" w:rsidRDefault="00A573C7" w:rsidP="00A573C7">
            <w:pPr>
              <w:pStyle w:val="Tabletext"/>
            </w:pP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Needed to identify which GBCS requirements apply</w:t>
            </w:r>
            <w:r w:rsidR="00A241EE">
              <w:t xml:space="preserve">.  See Section </w:t>
            </w:r>
            <w:r w:rsidR="00A241EE">
              <w:fldChar w:fldCharType="begin"/>
            </w:r>
            <w:r w:rsidR="00A241EE">
              <w:instrText xml:space="preserve"> REF _Ref378085781 \r \h </w:instrText>
            </w:r>
            <w:r w:rsidR="00A241EE">
              <w:fldChar w:fldCharType="separate"/>
            </w:r>
            <w:r w:rsidR="007E3F9A">
              <w:t>6</w:t>
            </w:r>
            <w:r w:rsidR="00A241EE">
              <w:fldChar w:fldCharType="end"/>
            </w:r>
          </w:p>
        </w:tc>
      </w:tr>
      <w:tr w:rsidR="00A573C7" w:rsidRPr="00027E40" w:rsidTr="00A573C7">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Message Type</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EB15E0" w:rsidP="00A573C7">
            <w:pPr>
              <w:pStyle w:val="Tabletext"/>
            </w:pPr>
            <w:r>
              <w:t>Command and Response</w:t>
            </w:r>
            <w:r w:rsidR="00A573C7" w:rsidRPr="00DF16ED">
              <w:t xml:space="preserve"> / Alert</w:t>
            </w:r>
            <w:r w:rsidR="00BC09C8">
              <w:t xml:space="preserve"> with reference to the message categories in Section </w:t>
            </w:r>
            <w:r w:rsidR="00BC09C8">
              <w:fldChar w:fldCharType="begin"/>
            </w:r>
            <w:r w:rsidR="00BC09C8">
              <w:instrText xml:space="preserve"> REF _Ref378085781 \r \h </w:instrText>
            </w:r>
            <w:r w:rsidR="00BC09C8">
              <w:fldChar w:fldCharType="separate"/>
            </w:r>
            <w:r w:rsidR="007E3F9A">
              <w:t>6</w:t>
            </w:r>
            <w:r w:rsidR="00BC09C8">
              <w:fldChar w:fldCharType="end"/>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Needed to identify which GBCS requirements apply</w:t>
            </w:r>
          </w:p>
        </w:tc>
      </w:tr>
      <w:tr w:rsidR="00A573C7" w:rsidRPr="00027E40" w:rsidTr="00A573C7">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Capable of future dated invocation?</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_Ref392141557 \r \h </w:instrText>
            </w:r>
            <w:r w:rsidR="00A241EE">
              <w:fldChar w:fldCharType="separate"/>
            </w:r>
            <w:r w:rsidR="007E3F9A">
              <w:t>9.2</w:t>
            </w:r>
            <w:r w:rsidR="00A241EE">
              <w:fldChar w:fldCharType="end"/>
            </w:r>
          </w:p>
        </w:tc>
      </w:tr>
      <w:tr w:rsidR="00A573C7" w:rsidRPr="00027E40" w:rsidTr="003F705D">
        <w:trPr>
          <w:trHeight w:val="902"/>
        </w:trPr>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241EE" w:rsidP="00A573C7">
            <w:pPr>
              <w:pStyle w:val="Tabletext"/>
            </w:pPr>
            <w:r>
              <w:t>Requires protection against replay?</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_Ref378062570 \r \h </w:instrText>
            </w:r>
            <w:r w:rsidR="00A241EE">
              <w:fldChar w:fldCharType="separate"/>
            </w:r>
            <w:r w:rsidR="007E3F9A">
              <w:t>4.3.1.5</w:t>
            </w:r>
            <w:r w:rsidR="00A241EE">
              <w:fldChar w:fldCharType="end"/>
            </w:r>
          </w:p>
        </w:tc>
      </w:tr>
      <w:tr w:rsidR="00A573C7" w:rsidRPr="00027E40" w:rsidTr="00A573C7">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FA3E6F">
            <w:pPr>
              <w:pStyle w:val="Tabletext"/>
            </w:pPr>
            <w:r>
              <w:t xml:space="preserve">SEC User Gateway Services </w:t>
            </w:r>
            <w:r w:rsidR="00980258">
              <w:t xml:space="preserve">Schedule (Service </w:t>
            </w:r>
            <w:r w:rsidR="00A573C7" w:rsidRPr="00DF16ED">
              <w:t xml:space="preserve">Request) </w:t>
            </w:r>
            <w:r w:rsidR="00A573C7" w:rsidRPr="00DF16ED">
              <w:lastRenderedPageBreak/>
              <w:t>Reference</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lastRenderedPageBreak/>
              <w:t xml:space="preserve">[e.g. 6.20 </w:t>
            </w:r>
            <w:r w:rsidRPr="00DF16ED">
              <w:lastRenderedPageBreak/>
              <w:t>SetDeviceConfiguration(MPxN)]</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793CB0">
            <w:pPr>
              <w:pStyle w:val="Tabletext"/>
            </w:pPr>
            <w:r w:rsidRPr="00DF16ED">
              <w:lastRenderedPageBreak/>
              <w:t>Traceability to SEC</w:t>
            </w:r>
            <w:r w:rsidR="00793CB0">
              <w:t xml:space="preserve">-listed </w:t>
            </w:r>
            <w:r w:rsidR="00A241EE">
              <w:t xml:space="preserve">DCC </w:t>
            </w:r>
            <w:r w:rsidR="00793CB0">
              <w:lastRenderedPageBreak/>
              <w:t>Service Requests</w:t>
            </w:r>
          </w:p>
        </w:tc>
      </w:tr>
      <w:tr w:rsidR="00A573C7" w:rsidRPr="00027E40" w:rsidTr="00A573C7">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lastRenderedPageBreak/>
              <w:t>Read Or Update</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Read, Update</w:t>
            </w:r>
          </w:p>
        </w:tc>
        <w:tc>
          <w:tcPr>
            <w:tcW w:w="3060" w:type="dxa"/>
            <w:tcBorders>
              <w:top w:val="single" w:sz="4" w:space="0" w:color="009EE3"/>
              <w:left w:val="single" w:sz="4" w:space="0" w:color="009EE3"/>
              <w:bottom w:val="single" w:sz="4" w:space="0" w:color="009EE3"/>
              <w:right w:val="single" w:sz="4" w:space="0" w:color="009EE3"/>
            </w:tcBorders>
          </w:tcPr>
          <w:p w:rsidR="00A573C7" w:rsidRPr="00DF16ED" w:rsidRDefault="00A573C7" w:rsidP="00A573C7">
            <w:pPr>
              <w:pStyle w:val="Tabletext"/>
            </w:pPr>
            <w:r w:rsidRPr="00DF16ED">
              <w:t xml:space="preserve">Identifies whether </w:t>
            </w:r>
            <w:r>
              <w:t>the purpose of the Use Case is ‘</w:t>
            </w:r>
            <w:r w:rsidRPr="00DF16ED">
              <w:t>Read</w:t>
            </w:r>
            <w:r>
              <w:t>’</w:t>
            </w:r>
            <w:r w:rsidRPr="00DF16ED">
              <w:t xml:space="preserve"> or </w:t>
            </w:r>
            <w:r>
              <w:t>‘</w:t>
            </w:r>
            <w:r w:rsidRPr="00DF16ED">
              <w:t>Update</w:t>
            </w:r>
            <w:r>
              <w:t>’</w:t>
            </w:r>
          </w:p>
        </w:tc>
      </w:tr>
      <w:tr w:rsidR="000A3537" w:rsidRPr="00027E40" w:rsidTr="00A573C7">
        <w:tc>
          <w:tcPr>
            <w:tcW w:w="3060" w:type="dxa"/>
            <w:tcBorders>
              <w:top w:val="single" w:sz="4" w:space="0" w:color="009EE3"/>
              <w:left w:val="single" w:sz="4" w:space="0" w:color="009EE3"/>
              <w:bottom w:val="single" w:sz="4" w:space="0" w:color="009EE3"/>
              <w:right w:val="single" w:sz="4" w:space="0" w:color="009EE3"/>
            </w:tcBorders>
          </w:tcPr>
          <w:p w:rsidR="000A3537" w:rsidRPr="00DF16ED" w:rsidRDefault="000A3537" w:rsidP="00A573C7">
            <w:pPr>
              <w:pStyle w:val="Tabletext"/>
            </w:pPr>
            <w:r>
              <w:t>Response Recipient different from Command Sender</w:t>
            </w:r>
          </w:p>
        </w:tc>
        <w:tc>
          <w:tcPr>
            <w:tcW w:w="3060" w:type="dxa"/>
            <w:tcBorders>
              <w:top w:val="single" w:sz="4" w:space="0" w:color="009EE3"/>
              <w:left w:val="single" w:sz="4" w:space="0" w:color="009EE3"/>
              <w:bottom w:val="single" w:sz="4" w:space="0" w:color="009EE3"/>
              <w:right w:val="single" w:sz="4" w:space="0" w:color="009EE3"/>
            </w:tcBorders>
          </w:tcPr>
          <w:p w:rsidR="000A3537" w:rsidRPr="00DF16ED" w:rsidRDefault="000A3537" w:rsidP="00A573C7">
            <w:pPr>
              <w:pStyle w:val="Tabletext"/>
            </w:pPr>
            <w:r>
              <w:t>Yes or Blank</w:t>
            </w:r>
          </w:p>
        </w:tc>
        <w:tc>
          <w:tcPr>
            <w:tcW w:w="3060" w:type="dxa"/>
            <w:tcBorders>
              <w:top w:val="single" w:sz="4" w:space="0" w:color="009EE3"/>
              <w:left w:val="single" w:sz="4" w:space="0" w:color="009EE3"/>
              <w:bottom w:val="single" w:sz="4" w:space="0" w:color="009EE3"/>
              <w:right w:val="single" w:sz="4" w:space="0" w:color="009EE3"/>
            </w:tcBorders>
          </w:tcPr>
          <w:p w:rsidR="000A3537" w:rsidRPr="00DF16ED" w:rsidRDefault="000A3537" w:rsidP="00A573C7">
            <w:pPr>
              <w:pStyle w:val="Tabletext"/>
            </w:pPr>
            <w:r>
              <w:t xml:space="preserve">Identifies where a </w:t>
            </w:r>
            <w:r w:rsidR="009C3607">
              <w:t>R</w:t>
            </w:r>
            <w:r>
              <w:t>esponse is sent to a different Remote Party than the originator of the associated Service Request.</w:t>
            </w:r>
          </w:p>
        </w:tc>
      </w:tr>
      <w:tr w:rsidR="00F3234E" w:rsidRPr="00027E40" w:rsidTr="00A573C7">
        <w:tc>
          <w:tcPr>
            <w:tcW w:w="3060" w:type="dxa"/>
            <w:tcBorders>
              <w:top w:val="single" w:sz="4" w:space="0" w:color="009EE3"/>
              <w:left w:val="single" w:sz="4" w:space="0" w:color="009EE3"/>
              <w:bottom w:val="single" w:sz="4" w:space="0" w:color="009EE3"/>
              <w:right w:val="single" w:sz="4" w:space="0" w:color="009EE3"/>
            </w:tcBorders>
          </w:tcPr>
          <w:p w:rsidR="00F3234E" w:rsidRDefault="00F3234E" w:rsidP="00A573C7">
            <w:pPr>
              <w:pStyle w:val="Tabletext"/>
            </w:pPr>
            <w:r w:rsidRPr="00DF16ED">
              <w:t>Use Case Access Permissions</w:t>
            </w:r>
          </w:p>
        </w:tc>
        <w:tc>
          <w:tcPr>
            <w:tcW w:w="3060" w:type="dxa"/>
            <w:tcBorders>
              <w:top w:val="single" w:sz="4" w:space="0" w:color="009EE3"/>
              <w:left w:val="single" w:sz="4" w:space="0" w:color="009EE3"/>
              <w:bottom w:val="single" w:sz="4" w:space="0" w:color="009EE3"/>
              <w:right w:val="single" w:sz="4" w:space="0" w:color="009EE3"/>
            </w:tcBorders>
          </w:tcPr>
          <w:p w:rsidR="00F3234E" w:rsidRPr="00DF16ED" w:rsidRDefault="00F3234E" w:rsidP="00D152E7">
            <w:pPr>
              <w:pStyle w:val="Tabletext"/>
            </w:pPr>
            <w:r w:rsidRPr="00DF16ED">
              <w:t>Supplier (C)</w:t>
            </w:r>
            <w:r w:rsidRPr="00DF16ED">
              <w:tab/>
            </w:r>
          </w:p>
          <w:p w:rsidR="00F3234E" w:rsidRPr="00DF16ED" w:rsidRDefault="00F3234E" w:rsidP="00D152E7">
            <w:pPr>
              <w:pStyle w:val="Tabletext"/>
            </w:pPr>
            <w:r w:rsidRPr="00DF16ED">
              <w:t>Supplier (NC)</w:t>
            </w:r>
          </w:p>
          <w:p w:rsidR="00F3234E" w:rsidRPr="00DF16ED" w:rsidRDefault="00F3234E" w:rsidP="00D152E7">
            <w:pPr>
              <w:pStyle w:val="Tabletext"/>
            </w:pPr>
            <w:r w:rsidRPr="00DF16ED">
              <w:t>Supplier prepay top up</w:t>
            </w:r>
            <w:r w:rsidRPr="00DF16ED">
              <w:tab/>
            </w:r>
          </w:p>
          <w:p w:rsidR="00F3234E" w:rsidRPr="00DF16ED" w:rsidRDefault="00F3234E" w:rsidP="00D152E7">
            <w:pPr>
              <w:pStyle w:val="Tabletext"/>
            </w:pPr>
            <w:r w:rsidRPr="00DF16ED">
              <w:t>Network Operator (C)</w:t>
            </w:r>
            <w:r w:rsidRPr="00DF16ED">
              <w:tab/>
            </w:r>
          </w:p>
          <w:p w:rsidR="00F3234E" w:rsidRPr="00DF16ED" w:rsidRDefault="00F3234E" w:rsidP="00D152E7">
            <w:pPr>
              <w:pStyle w:val="Tabletext"/>
            </w:pPr>
            <w:r w:rsidRPr="00DF16ED">
              <w:t>Network Operator (NC)</w:t>
            </w:r>
            <w:r w:rsidRPr="00DF16ED">
              <w:tab/>
            </w:r>
          </w:p>
          <w:p w:rsidR="00F3234E" w:rsidRPr="00DF16ED" w:rsidRDefault="00F3234E" w:rsidP="00D152E7">
            <w:pPr>
              <w:pStyle w:val="Tabletext"/>
            </w:pPr>
            <w:r w:rsidRPr="00DF16ED">
              <w:t>Access Control Broker (NC)</w:t>
            </w:r>
          </w:p>
          <w:p w:rsidR="00F3234E" w:rsidRPr="00DF16ED" w:rsidRDefault="00F3234E" w:rsidP="00D152E7">
            <w:pPr>
              <w:pStyle w:val="Tabletext"/>
            </w:pPr>
            <w:r w:rsidRPr="00DF16ED">
              <w:t>WAN Provider (C)</w:t>
            </w:r>
            <w:r w:rsidRPr="00DF16ED">
              <w:tab/>
            </w:r>
          </w:p>
          <w:p w:rsidR="00F3234E" w:rsidRDefault="00F3234E" w:rsidP="00A573C7">
            <w:pPr>
              <w:pStyle w:val="Tabletext"/>
            </w:pPr>
            <w:r w:rsidRPr="00DF16ED">
              <w:t>Security (C)</w:t>
            </w:r>
          </w:p>
        </w:tc>
        <w:tc>
          <w:tcPr>
            <w:tcW w:w="3060" w:type="dxa"/>
            <w:tcBorders>
              <w:top w:val="single" w:sz="4" w:space="0" w:color="009EE3"/>
              <w:left w:val="single" w:sz="4" w:space="0" w:color="009EE3"/>
              <w:bottom w:val="single" w:sz="4" w:space="0" w:color="009EE3"/>
              <w:right w:val="single" w:sz="4" w:space="0" w:color="009EE3"/>
            </w:tcBorders>
          </w:tcPr>
          <w:p w:rsidR="00F3234E" w:rsidRDefault="00F3234E" w:rsidP="00D152E7">
            <w:pPr>
              <w:pStyle w:val="Tabletext"/>
            </w:pPr>
            <w:r>
              <w:t>Lists which Remote Party Roles may originate the Command</w:t>
            </w:r>
            <w:r w:rsidRPr="00DF16ED">
              <w:t xml:space="preserve"> with</w:t>
            </w:r>
            <w:r>
              <w:t>in</w:t>
            </w:r>
            <w:r w:rsidRPr="00DF16ED">
              <w:t xml:space="preserve"> the Use Case.  This separates (C) critical and (NC) non critical</w:t>
            </w:r>
          </w:p>
          <w:p w:rsidR="00F3234E" w:rsidRDefault="00F3234E" w:rsidP="00D152E7">
            <w:pPr>
              <w:pStyle w:val="Tabletext"/>
            </w:pPr>
          </w:p>
          <w:p w:rsidR="00F3234E" w:rsidRDefault="00F3234E" w:rsidP="00F3234E">
            <w:pPr>
              <w:pStyle w:val="Tabletext"/>
            </w:pPr>
            <w:r>
              <w:t xml:space="preserve">See Section </w:t>
            </w:r>
            <w:r>
              <w:fldChar w:fldCharType="begin"/>
            </w:r>
            <w:r>
              <w:instrText xml:space="preserve"> REF _Ref378605310 \r \h </w:instrText>
            </w:r>
            <w:r>
              <w:fldChar w:fldCharType="separate"/>
            </w:r>
            <w:r w:rsidR="007E3F9A">
              <w:t>17</w:t>
            </w:r>
            <w:r>
              <w:fldChar w:fldCharType="end"/>
            </w:r>
            <w:r>
              <w:t xml:space="preserve"> for more details</w:t>
            </w:r>
          </w:p>
        </w:tc>
      </w:tr>
    </w:tbl>
    <w:p w:rsidR="00A573C7" w:rsidRDefault="00A573C7" w:rsidP="00A573C7">
      <w:pPr>
        <w:pStyle w:val="TableHeader"/>
        <w:framePr w:hSpace="0" w:wrap="auto" w:vAnchor="margin" w:hAnchor="text" w:yAlign="inline"/>
        <w:rPr>
          <w:lang w:eastAsia="en-GB"/>
        </w:rPr>
      </w:pPr>
      <w:r>
        <w:rPr>
          <w:lang w:eastAsia="en-GB"/>
        </w:rPr>
        <w:t xml:space="preserve">Table </w:t>
      </w:r>
      <w:r w:rsidR="00041897">
        <w:rPr>
          <w:lang w:eastAsia="en-GB"/>
        </w:rPr>
        <w:fldChar w:fldCharType="begin"/>
      </w:r>
      <w:r w:rsidR="00041897">
        <w:rPr>
          <w:lang w:eastAsia="en-GB"/>
        </w:rPr>
        <w:instrText xml:space="preserve"> REF _Ref379202935 \r \h </w:instrText>
      </w:r>
      <w:r w:rsidR="00041897">
        <w:rPr>
          <w:lang w:eastAsia="en-GB"/>
        </w:rPr>
      </w:r>
      <w:r w:rsidR="00041897">
        <w:rPr>
          <w:lang w:eastAsia="en-GB"/>
        </w:rPr>
        <w:fldChar w:fldCharType="separate"/>
      </w:r>
      <w:r w:rsidR="007E3F9A">
        <w:rPr>
          <w:lang w:eastAsia="en-GB"/>
        </w:rPr>
        <w:t>19.1.1</w:t>
      </w:r>
      <w:r w:rsidR="00041897">
        <w:rPr>
          <w:lang w:eastAsia="en-GB"/>
        </w:rPr>
        <w:fldChar w:fldCharType="end"/>
      </w:r>
      <w:r>
        <w:rPr>
          <w:lang w:eastAsia="en-GB"/>
        </w:rPr>
        <w:t xml:space="preserve">:  </w:t>
      </w:r>
      <w:r w:rsidR="00B27E67">
        <w:rPr>
          <w:lang w:eastAsia="en-GB"/>
        </w:rPr>
        <w:t>Allowable values for SMETS / CHTS Use Case Cross References</w:t>
      </w:r>
    </w:p>
    <w:p w:rsidR="004277EB" w:rsidRDefault="004277EB" w:rsidP="004277EB">
      <w:pPr>
        <w:pStyle w:val="Heading3"/>
      </w:pPr>
      <w:bookmarkStart w:id="6420" w:name="_Ref378584892"/>
      <w:r>
        <w:t>Objects Applicable to Use Case Section</w:t>
      </w:r>
      <w:bookmarkEnd w:id="6420"/>
    </w:p>
    <w:p w:rsidR="004277EB" w:rsidRDefault="004277EB" w:rsidP="004277EB">
      <w:r>
        <w:t>Th</w:t>
      </w:r>
      <w:r w:rsidR="000556D2">
        <w:t>is</w:t>
      </w:r>
      <w:r>
        <w:t xml:space="preserve"> section </w:t>
      </w:r>
      <w:r w:rsidR="00DA7605">
        <w:t xml:space="preserve">in Table </w:t>
      </w:r>
      <w:r w:rsidR="00DA7605">
        <w:fldChar w:fldCharType="begin"/>
      </w:r>
      <w:r w:rsidR="00DA7605">
        <w:instrText xml:space="preserve"> REF _Ref387676029 \r \h </w:instrText>
      </w:r>
      <w:r w:rsidR="00DA7605">
        <w:fldChar w:fldCharType="separate"/>
      </w:r>
      <w:r w:rsidR="007E3F9A">
        <w:t>19.4</w:t>
      </w:r>
      <w:r w:rsidR="00DA7605">
        <w:fldChar w:fldCharType="end"/>
      </w:r>
      <w:r w:rsidR="00DA7605">
        <w:t xml:space="preserve"> </w:t>
      </w:r>
      <w:r>
        <w:t xml:space="preserve">contains a ‘SMETS Objects applicable to Use Case’ table to provide traceability between SMETS functions and methods and the Use Case. </w:t>
      </w:r>
    </w:p>
    <w:p w:rsidR="00B7421E" w:rsidRDefault="004277EB" w:rsidP="004277EB">
      <w:r>
        <w:t xml:space="preserve">The table contains the values set out in Table </w:t>
      </w:r>
      <w:r>
        <w:fldChar w:fldCharType="begin"/>
      </w:r>
      <w:r>
        <w:instrText xml:space="preserve"> REF _Ref378584892 \r \h </w:instrText>
      </w:r>
      <w:r>
        <w:fldChar w:fldCharType="separate"/>
      </w:r>
      <w:r w:rsidR="007E3F9A">
        <w:t>19.1.2</w:t>
      </w:r>
      <w:r>
        <w:fldChar w:fldCharType="end"/>
      </w:r>
      <w:r>
        <w:t>.</w:t>
      </w:r>
    </w:p>
    <w:tbl>
      <w:tblPr>
        <w:tblStyle w:val="TableGrid"/>
        <w:tblW w:w="9322" w:type="dxa"/>
        <w:tblLook w:val="04A0" w:firstRow="1" w:lastRow="0" w:firstColumn="1" w:lastColumn="0" w:noHBand="0" w:noVBand="1"/>
      </w:tblPr>
      <w:tblGrid>
        <w:gridCol w:w="2943"/>
        <w:gridCol w:w="6379"/>
      </w:tblGrid>
      <w:tr w:rsidR="004277EB" w:rsidRPr="00027E40" w:rsidTr="004277EB">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4277EB" w:rsidRPr="004277EB" w:rsidRDefault="004277EB" w:rsidP="004277EB">
            <w:pPr>
              <w:pStyle w:val="Tabletext"/>
              <w:rPr>
                <w:b/>
                <w:color w:val="FFFFFF" w:themeColor="background1"/>
              </w:rPr>
            </w:pPr>
            <w:r w:rsidRPr="004277EB">
              <w:rPr>
                <w:b/>
                <w:color w:val="FFFFFF" w:themeColor="background1"/>
              </w:rPr>
              <w:t>Row Name</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4277EB" w:rsidRPr="004277EB" w:rsidRDefault="004277EB" w:rsidP="004277EB">
            <w:pPr>
              <w:pStyle w:val="Tabletext"/>
              <w:rPr>
                <w:b/>
                <w:color w:val="FFFFFF" w:themeColor="background1"/>
              </w:rPr>
            </w:pPr>
            <w:r w:rsidRPr="004277EB">
              <w:rPr>
                <w:b/>
                <w:color w:val="FFFFFF" w:themeColor="background1"/>
              </w:rPr>
              <w:t>Meaning</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BC09C8" w:rsidP="004277EB">
            <w:pPr>
              <w:pStyle w:val="Tabletext"/>
            </w:pPr>
            <w:r>
              <w:t>Mapping Table row #</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pPr>
              <w:pStyle w:val="Tabletext"/>
            </w:pPr>
            <w:r w:rsidRPr="00DF16ED">
              <w:t>Identifier of the SMETS</w:t>
            </w:r>
            <w:r w:rsidR="00BC09C8">
              <w:t xml:space="preserve"> / CHTS </w:t>
            </w:r>
            <w:r w:rsidRPr="00DF16ED">
              <w:t xml:space="preserve">object’s </w:t>
            </w:r>
            <w:r w:rsidR="00F2237F">
              <w:t>row in the Mapping Table</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A241EE" w:rsidP="004277EB">
            <w:pPr>
              <w:pStyle w:val="Tabletext"/>
            </w:pPr>
            <w:r>
              <w:t>Ref</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pPr>
              <w:pStyle w:val="Tabletext"/>
            </w:pPr>
            <w:r w:rsidRPr="00DF16ED">
              <w:t>SMETS/CHTS document location of the Attribute</w:t>
            </w:r>
            <w:r w:rsidR="00A241EE">
              <w:t xml:space="preserve"> (prefixed by the document)</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4277EB" w:rsidP="004277EB">
            <w:pPr>
              <w:pStyle w:val="Tabletext"/>
            </w:pPr>
            <w:r w:rsidRPr="00DF16ED">
              <w:t>Name</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pPr>
              <w:pStyle w:val="Tabletext"/>
            </w:pPr>
            <w:r w:rsidRPr="00DF16ED">
              <w:t>The attribute name as specified in SMETS</w:t>
            </w:r>
            <w:r w:rsidR="00A241EE">
              <w:t xml:space="preserve"> or </w:t>
            </w:r>
            <w:r w:rsidRPr="00DF16ED">
              <w:t>CHTS</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A241EE" w:rsidP="004277EB">
            <w:pPr>
              <w:pStyle w:val="Tabletext"/>
            </w:pPr>
            <w:r>
              <w:t xml:space="preserve">Attribute / </w:t>
            </w:r>
            <w:r w:rsidR="004277EB" w:rsidRPr="00DF16ED">
              <w:t>Method</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rsidP="004277EB">
            <w:pPr>
              <w:pStyle w:val="Tabletext"/>
            </w:pPr>
            <w:r w:rsidRPr="00DF16ED">
              <w:t xml:space="preserve">The </w:t>
            </w:r>
            <w:r w:rsidR="00A241EE">
              <w:t xml:space="preserve">attribute or </w:t>
            </w:r>
            <w:r w:rsidRPr="00DF16ED">
              <w:t>method being applied to the SMETS/CHTS</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A241EE" w:rsidP="004277EB">
            <w:pPr>
              <w:pStyle w:val="Tabletext"/>
            </w:pPr>
            <w:r>
              <w:t>Notes</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rsidP="004277EB">
            <w:pPr>
              <w:pStyle w:val="Tabletext"/>
            </w:pPr>
            <w:r w:rsidRPr="00DF16ED">
              <w:t>Describes the Method being applied to the SMETS/CHTS attribute</w:t>
            </w:r>
            <w:r w:rsidR="00A241EE">
              <w:t xml:space="preserve"> or method</w:t>
            </w:r>
            <w:r w:rsidRPr="00DF16ED">
              <w:t xml:space="preserve"> in the Use Case.</w:t>
            </w:r>
          </w:p>
        </w:tc>
      </w:tr>
      <w:tr w:rsidR="00A241EE" w:rsidRPr="00027E40" w:rsidTr="004277EB">
        <w:tc>
          <w:tcPr>
            <w:tcW w:w="2943" w:type="dxa"/>
            <w:tcBorders>
              <w:top w:val="single" w:sz="4" w:space="0" w:color="009EE3"/>
              <w:left w:val="single" w:sz="4" w:space="0" w:color="009EE3"/>
              <w:bottom w:val="single" w:sz="4" w:space="0" w:color="009EE3"/>
              <w:right w:val="single" w:sz="4" w:space="0" w:color="009EE3"/>
            </w:tcBorders>
          </w:tcPr>
          <w:p w:rsidR="00A241EE" w:rsidRPr="00DF16ED" w:rsidRDefault="00A241EE" w:rsidP="004277EB">
            <w:pPr>
              <w:pStyle w:val="Tabletext"/>
            </w:pPr>
            <w:r>
              <w:t>Sub Category</w:t>
            </w:r>
          </w:p>
        </w:tc>
        <w:tc>
          <w:tcPr>
            <w:tcW w:w="6379" w:type="dxa"/>
            <w:tcBorders>
              <w:top w:val="single" w:sz="4" w:space="0" w:color="009EE3"/>
              <w:left w:val="single" w:sz="4" w:space="0" w:color="009EE3"/>
              <w:bottom w:val="single" w:sz="4" w:space="0" w:color="009EE3"/>
              <w:right w:val="single" w:sz="4" w:space="0" w:color="009EE3"/>
            </w:tcBorders>
          </w:tcPr>
          <w:p w:rsidR="00A241EE" w:rsidRPr="00DF16ED" w:rsidRDefault="00A241EE" w:rsidP="004277EB">
            <w:pPr>
              <w:pStyle w:val="Tabletext"/>
            </w:pPr>
            <w:r w:rsidRPr="00DF16ED">
              <w:t xml:space="preserve">Specifies </w:t>
            </w:r>
            <w:r>
              <w:t>whether an attribute or method</w:t>
            </w:r>
          </w:p>
        </w:tc>
      </w:tr>
      <w:tr w:rsidR="004277EB" w:rsidRPr="00027E40" w:rsidTr="004277EB">
        <w:tc>
          <w:tcPr>
            <w:tcW w:w="2943" w:type="dxa"/>
            <w:tcBorders>
              <w:top w:val="single" w:sz="4" w:space="0" w:color="009EE3"/>
              <w:left w:val="single" w:sz="4" w:space="0" w:color="009EE3"/>
              <w:bottom w:val="single" w:sz="4" w:space="0" w:color="009EE3"/>
              <w:right w:val="single" w:sz="4" w:space="0" w:color="009EE3"/>
            </w:tcBorders>
          </w:tcPr>
          <w:p w:rsidR="004277EB" w:rsidRPr="00DF16ED" w:rsidRDefault="004277EB" w:rsidP="004277EB">
            <w:pPr>
              <w:pStyle w:val="Tabletext"/>
            </w:pPr>
            <w:r w:rsidRPr="00DF16ED">
              <w:t>Data Type</w:t>
            </w:r>
          </w:p>
        </w:tc>
        <w:tc>
          <w:tcPr>
            <w:tcW w:w="6379" w:type="dxa"/>
            <w:tcBorders>
              <w:top w:val="single" w:sz="4" w:space="0" w:color="009EE3"/>
              <w:left w:val="single" w:sz="4" w:space="0" w:color="009EE3"/>
              <w:bottom w:val="single" w:sz="4" w:space="0" w:color="009EE3"/>
              <w:right w:val="single" w:sz="4" w:space="0" w:color="009EE3"/>
            </w:tcBorders>
          </w:tcPr>
          <w:p w:rsidR="004277EB" w:rsidRPr="00DF16ED" w:rsidRDefault="004277EB" w:rsidP="004277EB">
            <w:pPr>
              <w:pStyle w:val="Tabletext"/>
            </w:pPr>
            <w:r w:rsidRPr="00DF16ED">
              <w:t>Details of the data type for the attribute as specified in SMETS</w:t>
            </w:r>
            <w:r w:rsidR="00A241EE">
              <w:t xml:space="preserve"> or CHTS</w:t>
            </w:r>
            <w:r w:rsidRPr="00DF16ED">
              <w:t>.</w:t>
            </w:r>
          </w:p>
        </w:tc>
      </w:tr>
    </w:tbl>
    <w:p w:rsidR="004277EB" w:rsidRDefault="004277EB" w:rsidP="003F705D">
      <w:pPr>
        <w:pStyle w:val="TableHeader"/>
        <w:framePr w:hSpace="0" w:wrap="auto" w:vAnchor="margin" w:hAnchor="text" w:yAlign="inline"/>
      </w:pPr>
      <w:r>
        <w:rPr>
          <w:lang w:eastAsia="en-GB"/>
        </w:rPr>
        <w:t xml:space="preserve">Table </w:t>
      </w:r>
      <w:r>
        <w:rPr>
          <w:lang w:eastAsia="en-GB"/>
        </w:rPr>
        <w:fldChar w:fldCharType="begin"/>
      </w:r>
      <w:r>
        <w:rPr>
          <w:lang w:eastAsia="en-GB"/>
        </w:rPr>
        <w:instrText xml:space="preserve"> REF _Ref378584892 \r \h </w:instrText>
      </w:r>
      <w:r>
        <w:rPr>
          <w:lang w:eastAsia="en-GB"/>
        </w:rPr>
      </w:r>
      <w:r>
        <w:rPr>
          <w:lang w:eastAsia="en-GB"/>
        </w:rPr>
        <w:fldChar w:fldCharType="separate"/>
      </w:r>
      <w:r w:rsidR="007E3F9A">
        <w:rPr>
          <w:lang w:eastAsia="en-GB"/>
        </w:rPr>
        <w:t>19.1.2</w:t>
      </w:r>
      <w:r>
        <w:rPr>
          <w:lang w:eastAsia="en-GB"/>
        </w:rPr>
        <w:fldChar w:fldCharType="end"/>
      </w:r>
      <w:r>
        <w:rPr>
          <w:lang w:eastAsia="en-GB"/>
        </w:rPr>
        <w:t xml:space="preserve">:  </w:t>
      </w:r>
      <w:r w:rsidR="00B27E67">
        <w:rPr>
          <w:lang w:eastAsia="en-GB"/>
        </w:rPr>
        <w:t>SMETS objects applicable to Use Case</w:t>
      </w:r>
    </w:p>
    <w:p w:rsidR="001B30BD" w:rsidRDefault="00E06749" w:rsidP="003F705D">
      <w:pPr>
        <w:pStyle w:val="Heading3"/>
      </w:pPr>
      <w:bookmarkStart w:id="6421" w:name="_Toc379462345"/>
      <w:bookmarkStart w:id="6422" w:name="_Toc379533374"/>
      <w:bookmarkStart w:id="6423" w:name="_Toc379542777"/>
      <w:bookmarkStart w:id="6424" w:name="_Toc379462346"/>
      <w:bookmarkStart w:id="6425" w:name="_Toc379533375"/>
      <w:bookmarkStart w:id="6426" w:name="_Toc379542778"/>
      <w:bookmarkStart w:id="6427" w:name="_Toc379462347"/>
      <w:bookmarkStart w:id="6428" w:name="_Toc379533376"/>
      <w:bookmarkStart w:id="6429" w:name="_Toc379542779"/>
      <w:bookmarkStart w:id="6430" w:name="_Toc379462348"/>
      <w:bookmarkStart w:id="6431" w:name="_Toc379533377"/>
      <w:bookmarkStart w:id="6432" w:name="_Toc379542780"/>
      <w:bookmarkEnd w:id="6421"/>
      <w:bookmarkEnd w:id="6422"/>
      <w:bookmarkEnd w:id="6423"/>
      <w:bookmarkEnd w:id="6424"/>
      <w:bookmarkEnd w:id="6425"/>
      <w:bookmarkEnd w:id="6426"/>
      <w:bookmarkEnd w:id="6427"/>
      <w:bookmarkEnd w:id="6428"/>
      <w:bookmarkEnd w:id="6429"/>
      <w:bookmarkEnd w:id="6430"/>
      <w:bookmarkEnd w:id="6431"/>
      <w:bookmarkEnd w:id="6432"/>
      <w:r>
        <w:t>Pre-c</w:t>
      </w:r>
      <w:r w:rsidR="001B30BD">
        <w:t>onditions</w:t>
      </w:r>
    </w:p>
    <w:p w:rsidR="001B30BD" w:rsidRPr="00686E7C" w:rsidRDefault="00E06749" w:rsidP="003F705D">
      <w:r>
        <w:t>Pre-c</w:t>
      </w:r>
      <w:r w:rsidR="001B30BD" w:rsidRPr="001B30BD">
        <w:t xml:space="preserve">onditions </w:t>
      </w:r>
      <w:r w:rsidRPr="001B30BD">
        <w:t>represent conditions</w:t>
      </w:r>
      <w:r w:rsidR="001B30BD" w:rsidRPr="001B30BD">
        <w:t xml:space="preserve"> for which Device logic is required to ensure correct operation of commands contained within a message, on the Device. </w:t>
      </w:r>
      <w:r>
        <w:t xml:space="preserve"> </w:t>
      </w:r>
      <w:r w:rsidR="001B30BD" w:rsidRPr="001B30BD">
        <w:t>Exception conditions (such as failures) that are managed by the Pr</w:t>
      </w:r>
      <w:r>
        <w:t>otocol are not captured as Pre-c</w:t>
      </w:r>
      <w:r w:rsidR="001B30BD" w:rsidRPr="001B30BD">
        <w:t>onditions.  Manufacturers of Devices must</w:t>
      </w:r>
      <w:r>
        <w:t xml:space="preserve"> only enforce P</w:t>
      </w:r>
      <w:r w:rsidR="001B30BD" w:rsidRPr="001B30BD">
        <w:t>re</w:t>
      </w:r>
      <w:r>
        <w:t>-c</w:t>
      </w:r>
      <w:r w:rsidR="001B30BD" w:rsidRPr="001B30BD">
        <w:t>on</w:t>
      </w:r>
      <w:r>
        <w:t>ditions that are stated in the Use C</w:t>
      </w:r>
      <w:r w:rsidR="001B30BD" w:rsidRPr="001B30BD">
        <w:t xml:space="preserve">ases. </w:t>
      </w:r>
      <w:r>
        <w:t xml:space="preserve"> Note that the use of Pre-c</w:t>
      </w:r>
      <w:r w:rsidR="001B30BD" w:rsidRPr="001B30BD">
        <w:t>onditions is minimised in favour of controls being implemented on Service User systems.</w:t>
      </w:r>
    </w:p>
    <w:p w:rsidR="004277EB" w:rsidRDefault="00A241EE" w:rsidP="004277EB">
      <w:pPr>
        <w:pStyle w:val="Heading2"/>
      </w:pPr>
      <w:bookmarkStart w:id="6433" w:name="_Toc392603928"/>
      <w:r>
        <w:t>Use Case-specific</w:t>
      </w:r>
      <w:r w:rsidR="004277EB">
        <w:t xml:space="preserve"> content</w:t>
      </w:r>
      <w:bookmarkEnd w:id="6433"/>
    </w:p>
    <w:p w:rsidR="00A241EE" w:rsidRPr="00B37898" w:rsidRDefault="00A241EE" w:rsidP="00A241EE">
      <w:r>
        <w:t>Each Use Case is given a unique reference and a title.</w:t>
      </w:r>
    </w:p>
    <w:p w:rsidR="004277EB" w:rsidRDefault="000A3537">
      <w:pPr>
        <w:pStyle w:val="Heading3"/>
      </w:pPr>
      <w:bookmarkStart w:id="6434" w:name="_Ref385941996"/>
      <w:r w:rsidRPr="009B4CBA">
        <w:lastRenderedPageBreak/>
        <w:t>DLMS</w:t>
      </w:r>
      <w:r>
        <w:t xml:space="preserve"> </w:t>
      </w:r>
      <w:r w:rsidR="00740BE4">
        <w:t xml:space="preserve">COSEM </w:t>
      </w:r>
      <w:r>
        <w:t>Specific Content</w:t>
      </w:r>
      <w:bookmarkEnd w:id="6434"/>
    </w:p>
    <w:p w:rsidR="000556D2" w:rsidRDefault="00FD0176" w:rsidP="004277EB">
      <w:r>
        <w:t>T</w:t>
      </w:r>
      <w:r w:rsidR="00637A82">
        <w:t xml:space="preserve">able </w:t>
      </w:r>
      <w:r>
        <w:fldChar w:fldCharType="begin"/>
      </w:r>
      <w:r>
        <w:instrText xml:space="preserve"> REF _Ref385941996 \r \h </w:instrText>
      </w:r>
      <w:r>
        <w:fldChar w:fldCharType="separate"/>
      </w:r>
      <w:r w:rsidR="007E3F9A">
        <w:t>19.2.1</w:t>
      </w:r>
      <w:r>
        <w:fldChar w:fldCharType="end"/>
      </w:r>
      <w:r>
        <w:t xml:space="preserve"> sets out the</w:t>
      </w:r>
      <w:r w:rsidR="00637A82">
        <w:t xml:space="preserve"> Use </w:t>
      </w:r>
      <w:r w:rsidR="004277EB">
        <w:t>Case specific attributes</w:t>
      </w:r>
      <w:r w:rsidR="00740BE4">
        <w:t xml:space="preserve"> and</w:t>
      </w:r>
      <w:r w:rsidR="00B27E67">
        <w:t xml:space="preserve"> </w:t>
      </w:r>
      <w:r w:rsidR="004277EB">
        <w:t>methods and the DLMS specific mapping.</w:t>
      </w:r>
      <w:r w:rsidR="000A3537">
        <w:t xml:space="preserve">  </w:t>
      </w:r>
    </w:p>
    <w:p w:rsidR="000556D2" w:rsidRDefault="000556D2" w:rsidP="000556D2">
      <w:r>
        <w:t>Within any DLMS COS</w:t>
      </w:r>
      <w:r w:rsidR="00C76D6C">
        <w:t>E</w:t>
      </w:r>
      <w:r>
        <w:t>M Payload, cosem-attribute-descriptors and cosem-method-descriptors, and associated fields, shall be ordered based on the contents of columns in the Mapping Table.  The sort order, described by columns headings in the Mapping Table, shall be:</w:t>
      </w:r>
    </w:p>
    <w:p w:rsidR="000556D2" w:rsidRDefault="000556D2" w:rsidP="00872E38">
      <w:pPr>
        <w:pStyle w:val="ListBullet"/>
      </w:pPr>
      <w:r>
        <w:t>first by Update Sequence;</w:t>
      </w:r>
    </w:p>
    <w:p w:rsidR="000556D2" w:rsidRDefault="000556D2" w:rsidP="00872E38">
      <w:pPr>
        <w:pStyle w:val="ListBullet"/>
      </w:pPr>
      <w:r>
        <w:t>then by DLMS: Class;</w:t>
      </w:r>
    </w:p>
    <w:p w:rsidR="000556D2" w:rsidRDefault="000556D2" w:rsidP="00872E38">
      <w:pPr>
        <w:pStyle w:val="ListBullet"/>
      </w:pPr>
      <w:r>
        <w:t>then by OBIS Code;</w:t>
      </w:r>
    </w:p>
    <w:p w:rsidR="000556D2" w:rsidRDefault="000556D2" w:rsidP="00872E38">
      <w:pPr>
        <w:pStyle w:val="ListBullet"/>
      </w:pPr>
      <w:r>
        <w:t>then by Attribute (A) / Method (M); and</w:t>
      </w:r>
    </w:p>
    <w:p w:rsidR="000556D2" w:rsidRDefault="000556D2" w:rsidP="00872E38">
      <w:pPr>
        <w:pStyle w:val="ListBullet"/>
      </w:pPr>
      <w:r>
        <w:t>then by Attribute / Method Number.</w:t>
      </w:r>
    </w:p>
    <w:p w:rsidR="000556D2" w:rsidRDefault="000556D2" w:rsidP="000556D2">
      <w:r>
        <w:t>The sort order shall be ascending in all cases.</w:t>
      </w:r>
    </w:p>
    <w:p w:rsidR="00F01737" w:rsidRDefault="000556D2" w:rsidP="00F01737">
      <w:r>
        <w:t>For structures, the sequence of elements within a structure shall be as defined in the Blue Book, where it is defined in the Blue Book, or as per the Mapping Table, where it is not defined in the Blue Book.</w:t>
      </w:r>
      <w:r w:rsidR="00F01737" w:rsidRPr="00F01737">
        <w:t xml:space="preserve"> </w:t>
      </w:r>
    </w:p>
    <w:p w:rsidR="00B7421E" w:rsidRDefault="00F01737" w:rsidP="000556D2">
      <w:r>
        <w:t>For clarity, the SMETS / CHTS table in each Use Case is sorted in this same order.</w:t>
      </w:r>
    </w:p>
    <w:tbl>
      <w:tblPr>
        <w:tblStyle w:val="TableGrid"/>
        <w:tblW w:w="0" w:type="auto"/>
        <w:tblLook w:val="04A0" w:firstRow="1" w:lastRow="0" w:firstColumn="1" w:lastColumn="0" w:noHBand="0" w:noVBand="1"/>
      </w:tblPr>
      <w:tblGrid>
        <w:gridCol w:w="3085"/>
        <w:gridCol w:w="6095"/>
      </w:tblGrid>
      <w:tr w:rsidR="00707507" w:rsidRPr="00027E40" w:rsidTr="00707507">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707507" w:rsidRPr="00707507" w:rsidRDefault="00707507" w:rsidP="00707507">
            <w:pPr>
              <w:pStyle w:val="Tabletext"/>
              <w:rPr>
                <w:b/>
                <w:color w:val="FFFFFF" w:themeColor="background1"/>
              </w:rPr>
            </w:pPr>
            <w:r w:rsidRPr="00707507">
              <w:rPr>
                <w:b/>
                <w:color w:val="FFFFFF" w:themeColor="background1"/>
              </w:rPr>
              <w:t>Row Name</w:t>
            </w:r>
          </w:p>
        </w:tc>
        <w:tc>
          <w:tcPr>
            <w:tcW w:w="6095"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707507" w:rsidRPr="00707507" w:rsidRDefault="00707507" w:rsidP="00707507">
            <w:pPr>
              <w:pStyle w:val="Tabletext"/>
              <w:rPr>
                <w:b/>
                <w:color w:val="FFFFFF" w:themeColor="background1"/>
              </w:rPr>
            </w:pPr>
            <w:r w:rsidRPr="00707507">
              <w:rPr>
                <w:b/>
                <w:color w:val="FFFFFF" w:themeColor="background1"/>
              </w:rPr>
              <w:t>Meaning</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t>Mapping table row #</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3234E" w:rsidP="00707507">
            <w:pPr>
              <w:pStyle w:val="Tabletext"/>
            </w:pPr>
            <w:r w:rsidRPr="00DF16ED">
              <w:t>Identifier of the SMETS</w:t>
            </w:r>
            <w:r>
              <w:t xml:space="preserve"> / CHTS</w:t>
            </w:r>
            <w:r w:rsidRPr="00DF16ED">
              <w:t xml:space="preserve"> object’s </w:t>
            </w:r>
            <w:r>
              <w:t>row in the Mapping Table</w:t>
            </w:r>
          </w:p>
        </w:tc>
      </w:tr>
      <w:tr w:rsidR="00F2237F" w:rsidRPr="00027E40"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t>SMETS / CHTS Ref</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t>The section(s) with SMETS/CHTS that refer to the SMETS / CHTS name</w:t>
            </w:r>
          </w:p>
        </w:tc>
      </w:tr>
      <w:tr w:rsidR="00F2237F" w:rsidRPr="00027E40"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rsidR="00F2237F" w:rsidRDefault="00F2237F" w:rsidP="00707507">
            <w:pPr>
              <w:pStyle w:val="Tabletext"/>
            </w:pPr>
            <w:r w:rsidRPr="00DF16ED">
              <w:t>SMETS</w:t>
            </w:r>
            <w:r>
              <w:t xml:space="preserve"> </w:t>
            </w:r>
            <w:r w:rsidRPr="00DF16ED">
              <w:t>/</w:t>
            </w:r>
            <w:r>
              <w:t xml:space="preserve"> </w:t>
            </w:r>
            <w:r w:rsidRPr="00DF16ED">
              <w:t xml:space="preserve">CHTS </w:t>
            </w:r>
            <w:r>
              <w:t>Name</w:t>
            </w:r>
          </w:p>
        </w:tc>
        <w:tc>
          <w:tcPr>
            <w:tcW w:w="6095" w:type="dxa"/>
            <w:tcBorders>
              <w:top w:val="single" w:sz="4" w:space="0" w:color="009EE3"/>
              <w:left w:val="single" w:sz="4" w:space="0" w:color="009EE3"/>
              <w:bottom w:val="single" w:sz="4" w:space="0" w:color="009EE3"/>
              <w:right w:val="single" w:sz="4" w:space="0" w:color="009EE3"/>
            </w:tcBorders>
          </w:tcPr>
          <w:p w:rsidR="00F2237F" w:rsidRDefault="00F2237F" w:rsidP="00707507">
            <w:pPr>
              <w:pStyle w:val="Tabletext"/>
            </w:pPr>
            <w:r w:rsidRPr="00DF16ED">
              <w:t>The attribute name as specified in SMETS</w:t>
            </w:r>
            <w:r>
              <w:t xml:space="preserve"> </w:t>
            </w:r>
            <w:r w:rsidRPr="00DF16ED">
              <w:t>/</w:t>
            </w:r>
            <w:r>
              <w:t xml:space="preserve"> </w:t>
            </w:r>
            <w:r w:rsidRPr="00DF16ED">
              <w:t>CHTS</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Class</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D</w:t>
            </w:r>
            <w:r>
              <w:t>enotes the DLMS Interface Class</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OBIS Code</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rPr>
                <w:szCs w:val="17"/>
              </w:rPr>
              <w:t>defines identification codes for all data in DLMS</w:t>
            </w:r>
            <w:r>
              <w:rPr>
                <w:szCs w:val="17"/>
              </w:rPr>
              <w:t xml:space="preserve"> </w:t>
            </w:r>
            <w:r w:rsidRPr="00DF16ED">
              <w:rPr>
                <w:szCs w:val="17"/>
              </w:rPr>
              <w:t>/</w:t>
            </w:r>
            <w:r>
              <w:rPr>
                <w:szCs w:val="17"/>
              </w:rPr>
              <w:t xml:space="preserve"> </w:t>
            </w:r>
            <w:r w:rsidRPr="00DF16ED">
              <w:rPr>
                <w:szCs w:val="17"/>
              </w:rPr>
              <w:t>COSEM compliant metering equipment</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Attribute or Method</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Denotes whether the row relate</w:t>
            </w:r>
            <w:r>
              <w:t>s to an (A)ttribute or (M)ethod</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B27E67">
            <w:pPr>
              <w:pStyle w:val="Tabletext"/>
            </w:pPr>
            <w:r w:rsidRPr="00DF16ED">
              <w:t>Attribut</w:t>
            </w:r>
            <w:r>
              <w:t xml:space="preserve">e </w:t>
            </w:r>
            <w:r w:rsidRPr="00DF16ED">
              <w:t>/</w:t>
            </w:r>
            <w:r>
              <w:t xml:space="preserve"> </w:t>
            </w:r>
            <w:r w:rsidRPr="00DF16ED">
              <w:t>Method Number</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 xml:space="preserve">Forms </w:t>
            </w:r>
            <w:r>
              <w:t>part of the attribute identity.</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pPr>
              <w:pStyle w:val="Tabletext"/>
            </w:pPr>
            <w:r w:rsidRPr="00DF16ED">
              <w:t>Attribute</w:t>
            </w:r>
            <w:r>
              <w:t xml:space="preserve"> </w:t>
            </w:r>
            <w:r w:rsidRPr="00DF16ED">
              <w:t>/</w:t>
            </w:r>
            <w:r>
              <w:t xml:space="preserve"> </w:t>
            </w:r>
            <w:r w:rsidRPr="00DF16ED">
              <w:t>Method Name and Blue Book reference</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Th</w:t>
            </w:r>
            <w:r>
              <w:t>e name given to the DLMS object</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DLMS COSEM Data type</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The data type assigned to the DLMS object</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Constant Value</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Where this field is present, this is a fixed val</w:t>
            </w:r>
            <w:r>
              <w:t xml:space="preserve">ue for the life of the </w:t>
            </w:r>
            <w:r w:rsidR="00A72881">
              <w:t>D</w:t>
            </w:r>
            <w:r>
              <w:t>evice</w:t>
            </w:r>
          </w:p>
        </w:tc>
      </w:tr>
      <w:tr w:rsidR="00F2237F" w:rsidRPr="00027E40" w:rsidTr="00707507">
        <w:tc>
          <w:tcPr>
            <w:tcW w:w="308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Notes</w:t>
            </w:r>
          </w:p>
        </w:tc>
        <w:tc>
          <w:tcPr>
            <w:tcW w:w="6095" w:type="dxa"/>
            <w:tcBorders>
              <w:top w:val="single" w:sz="4" w:space="0" w:color="009EE3"/>
              <w:left w:val="single" w:sz="4" w:space="0" w:color="009EE3"/>
              <w:bottom w:val="single" w:sz="4" w:space="0" w:color="009EE3"/>
              <w:right w:val="single" w:sz="4" w:space="0" w:color="009EE3"/>
            </w:tcBorders>
          </w:tcPr>
          <w:p w:rsidR="00F2237F" w:rsidRPr="00DF16ED" w:rsidRDefault="00F2237F" w:rsidP="00707507">
            <w:pPr>
              <w:pStyle w:val="Tabletext"/>
            </w:pPr>
            <w:r w:rsidRPr="00DF16ED">
              <w:t xml:space="preserve">Additional useful </w:t>
            </w:r>
            <w:r w:rsidR="00663038">
              <w:t>information</w:t>
            </w:r>
          </w:p>
        </w:tc>
      </w:tr>
    </w:tbl>
    <w:p w:rsidR="00707507" w:rsidRDefault="009B4CBA" w:rsidP="00707507">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_Ref385941996 \r \h </w:instrText>
      </w:r>
      <w:r>
        <w:rPr>
          <w:lang w:eastAsia="en-GB"/>
        </w:rPr>
      </w:r>
      <w:r>
        <w:rPr>
          <w:lang w:eastAsia="en-GB"/>
        </w:rPr>
        <w:fldChar w:fldCharType="separate"/>
      </w:r>
      <w:r w:rsidR="007E3F9A">
        <w:rPr>
          <w:lang w:eastAsia="en-GB"/>
        </w:rPr>
        <w:t>19.2.1</w:t>
      </w:r>
      <w:r>
        <w:rPr>
          <w:lang w:eastAsia="en-GB"/>
        </w:rPr>
        <w:fldChar w:fldCharType="end"/>
      </w:r>
      <w:r w:rsidR="00707507">
        <w:rPr>
          <w:lang w:eastAsia="en-GB"/>
        </w:rPr>
        <w:t xml:space="preserve">:  </w:t>
      </w:r>
      <w:r w:rsidR="00637A82">
        <w:rPr>
          <w:lang w:eastAsia="en-GB"/>
        </w:rPr>
        <w:t>DLMS mapping for Use Case specific attributes / methods</w:t>
      </w:r>
    </w:p>
    <w:p w:rsidR="005F50C8" w:rsidRDefault="00F2237F" w:rsidP="005F50C8">
      <w:pPr>
        <w:pStyle w:val="Heading2"/>
      </w:pPr>
      <w:bookmarkStart w:id="6435" w:name="_Toc387682854"/>
      <w:bookmarkStart w:id="6436" w:name="_Toc387685265"/>
      <w:bookmarkStart w:id="6437" w:name="_Toc387737289"/>
      <w:bookmarkStart w:id="6438" w:name="_Toc387755829"/>
      <w:bookmarkStart w:id="6439" w:name="_Toc387759224"/>
      <w:bookmarkStart w:id="6440" w:name="_Toc387760342"/>
      <w:bookmarkStart w:id="6441" w:name="_Toc387763214"/>
      <w:bookmarkStart w:id="6442" w:name="_Toc387764330"/>
      <w:bookmarkStart w:id="6443" w:name="_Toc387765446"/>
      <w:bookmarkStart w:id="6444" w:name="_Toc387766562"/>
      <w:bookmarkStart w:id="6445" w:name="_Toc387768260"/>
      <w:bookmarkStart w:id="6446" w:name="_Toc387769960"/>
      <w:bookmarkStart w:id="6447" w:name="_Toc387771658"/>
      <w:bookmarkStart w:id="6448" w:name="_Toc387774020"/>
      <w:bookmarkStart w:id="6449" w:name="_Toc387682855"/>
      <w:bookmarkStart w:id="6450" w:name="_Toc387685266"/>
      <w:bookmarkStart w:id="6451" w:name="_Toc387737290"/>
      <w:bookmarkStart w:id="6452" w:name="_Toc387755830"/>
      <w:bookmarkStart w:id="6453" w:name="_Toc387759225"/>
      <w:bookmarkStart w:id="6454" w:name="_Toc387760343"/>
      <w:bookmarkStart w:id="6455" w:name="_Toc387763215"/>
      <w:bookmarkStart w:id="6456" w:name="_Toc387764331"/>
      <w:bookmarkStart w:id="6457" w:name="_Toc387765447"/>
      <w:bookmarkStart w:id="6458" w:name="_Toc387766563"/>
      <w:bookmarkStart w:id="6459" w:name="_Toc387768261"/>
      <w:bookmarkStart w:id="6460" w:name="_Toc387769961"/>
      <w:bookmarkStart w:id="6461" w:name="_Toc387771659"/>
      <w:bookmarkStart w:id="6462" w:name="_Toc387774021"/>
      <w:bookmarkStart w:id="6463" w:name="_Toc387682865"/>
      <w:bookmarkStart w:id="6464" w:name="_Toc387685276"/>
      <w:bookmarkStart w:id="6465" w:name="_Toc387737300"/>
      <w:bookmarkStart w:id="6466" w:name="_Toc387755840"/>
      <w:bookmarkStart w:id="6467" w:name="_Toc387759235"/>
      <w:bookmarkStart w:id="6468" w:name="_Toc387760353"/>
      <w:bookmarkStart w:id="6469" w:name="_Toc387763225"/>
      <w:bookmarkStart w:id="6470" w:name="_Toc387764341"/>
      <w:bookmarkStart w:id="6471" w:name="_Toc387765457"/>
      <w:bookmarkStart w:id="6472" w:name="_Toc387766573"/>
      <w:bookmarkStart w:id="6473" w:name="_Toc387768271"/>
      <w:bookmarkStart w:id="6474" w:name="_Toc387769971"/>
      <w:bookmarkStart w:id="6475" w:name="_Toc387771669"/>
      <w:bookmarkStart w:id="6476" w:name="_Toc387774031"/>
      <w:bookmarkStart w:id="6477" w:name="_Toc387682866"/>
      <w:bookmarkStart w:id="6478" w:name="_Toc387685277"/>
      <w:bookmarkStart w:id="6479" w:name="_Toc387737301"/>
      <w:bookmarkStart w:id="6480" w:name="_Toc387755841"/>
      <w:bookmarkStart w:id="6481" w:name="_Toc387759236"/>
      <w:bookmarkStart w:id="6482" w:name="_Toc387760354"/>
      <w:bookmarkStart w:id="6483" w:name="_Toc387763226"/>
      <w:bookmarkStart w:id="6484" w:name="_Toc387764342"/>
      <w:bookmarkStart w:id="6485" w:name="_Toc387765458"/>
      <w:bookmarkStart w:id="6486" w:name="_Toc387766574"/>
      <w:bookmarkStart w:id="6487" w:name="_Toc387768272"/>
      <w:bookmarkStart w:id="6488" w:name="_Toc387769972"/>
      <w:bookmarkStart w:id="6489" w:name="_Toc387771670"/>
      <w:bookmarkStart w:id="6490" w:name="_Toc387774032"/>
      <w:bookmarkStart w:id="6491" w:name="_Toc387682867"/>
      <w:bookmarkStart w:id="6492" w:name="_Toc387685278"/>
      <w:bookmarkStart w:id="6493" w:name="_Toc387737302"/>
      <w:bookmarkStart w:id="6494" w:name="_Toc387755842"/>
      <w:bookmarkStart w:id="6495" w:name="_Toc387759237"/>
      <w:bookmarkStart w:id="6496" w:name="_Toc387760355"/>
      <w:bookmarkStart w:id="6497" w:name="_Toc387763227"/>
      <w:bookmarkStart w:id="6498" w:name="_Toc387764343"/>
      <w:bookmarkStart w:id="6499" w:name="_Toc387765459"/>
      <w:bookmarkStart w:id="6500" w:name="_Toc387766575"/>
      <w:bookmarkStart w:id="6501" w:name="_Toc387768273"/>
      <w:bookmarkStart w:id="6502" w:name="_Toc387769973"/>
      <w:bookmarkStart w:id="6503" w:name="_Toc387771671"/>
      <w:bookmarkStart w:id="6504" w:name="_Toc387774033"/>
      <w:bookmarkStart w:id="6505" w:name="_Toc387682877"/>
      <w:bookmarkStart w:id="6506" w:name="_Toc387685288"/>
      <w:bookmarkStart w:id="6507" w:name="_Toc387737312"/>
      <w:bookmarkStart w:id="6508" w:name="_Toc387755852"/>
      <w:bookmarkStart w:id="6509" w:name="_Toc387759247"/>
      <w:bookmarkStart w:id="6510" w:name="_Toc387760365"/>
      <w:bookmarkStart w:id="6511" w:name="_Toc387763237"/>
      <w:bookmarkStart w:id="6512" w:name="_Toc387764353"/>
      <w:bookmarkStart w:id="6513" w:name="_Toc387765469"/>
      <w:bookmarkStart w:id="6514" w:name="_Toc387766585"/>
      <w:bookmarkStart w:id="6515" w:name="_Toc387768283"/>
      <w:bookmarkStart w:id="6516" w:name="_Toc387769983"/>
      <w:bookmarkStart w:id="6517" w:name="_Toc387771681"/>
      <w:bookmarkStart w:id="6518" w:name="_Toc387774043"/>
      <w:bookmarkStart w:id="6519" w:name="_Ref379461103"/>
      <w:bookmarkStart w:id="6520" w:name="_Ref379461298"/>
      <w:bookmarkStart w:id="6521" w:name="_Ref379461315"/>
      <w:bookmarkStart w:id="6522" w:name="_Toc392603929"/>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r>
        <w:rPr>
          <w:lang w:eastAsia="en-GB"/>
        </w:rPr>
        <w:t>ZSE</w:t>
      </w:r>
      <w:r w:rsidR="005F50C8">
        <w:t xml:space="preserve"> specific content</w:t>
      </w:r>
      <w:bookmarkEnd w:id="6519"/>
      <w:bookmarkEnd w:id="6520"/>
      <w:bookmarkEnd w:id="6521"/>
      <w:bookmarkEnd w:id="6522"/>
    </w:p>
    <w:p w:rsidR="000A3537" w:rsidRDefault="00DA7605" w:rsidP="000A3537">
      <w:r>
        <w:t xml:space="preserve">Table </w:t>
      </w:r>
      <w:r>
        <w:fldChar w:fldCharType="begin"/>
      </w:r>
      <w:r>
        <w:instrText xml:space="preserve"> REF _Ref387676029 \r \h </w:instrText>
      </w:r>
      <w:r>
        <w:fldChar w:fldCharType="separate"/>
      </w:r>
      <w:r w:rsidR="007E3F9A">
        <w:t>19.4</w:t>
      </w:r>
      <w:r>
        <w:fldChar w:fldCharType="end"/>
      </w:r>
      <w:r>
        <w:t xml:space="preserve"> </w:t>
      </w:r>
      <w:r w:rsidR="000A3537">
        <w:t xml:space="preserve">provides information on the </w:t>
      </w:r>
      <w:r w:rsidR="00F2237F">
        <w:t xml:space="preserve">ZSE </w:t>
      </w:r>
      <w:r w:rsidR="000A3537">
        <w:t xml:space="preserve">commands required </w:t>
      </w:r>
      <w:r w:rsidR="00455A09">
        <w:t xml:space="preserve">successfully </w:t>
      </w:r>
      <w:r w:rsidR="000A3537">
        <w:t xml:space="preserve">to complete the Use Case.  These must be processed in the order listed in Table </w:t>
      </w:r>
      <w:r w:rsidR="000A3537">
        <w:fldChar w:fldCharType="begin"/>
      </w:r>
      <w:r w:rsidR="000A3537">
        <w:instrText xml:space="preserve"> REF _Ref379461103 \r \h </w:instrText>
      </w:r>
      <w:r w:rsidR="000A3537">
        <w:fldChar w:fldCharType="separate"/>
      </w:r>
      <w:r w:rsidR="007E3F9A">
        <w:t>19.3</w:t>
      </w:r>
      <w:r w:rsidR="000A3537">
        <w:fldChar w:fldCharType="end"/>
      </w:r>
      <w:r w:rsidR="000A3537">
        <w:t xml:space="preserve">.  </w:t>
      </w:r>
    </w:p>
    <w:p w:rsidR="000A3537" w:rsidRDefault="000A3537" w:rsidP="000A3537">
      <w:r>
        <w:t>Table</w:t>
      </w:r>
      <w:r w:rsidR="00455A09">
        <w:t xml:space="preserve"> </w:t>
      </w:r>
      <w:r w:rsidR="00455A09">
        <w:fldChar w:fldCharType="begin"/>
      </w:r>
      <w:r w:rsidR="00455A09">
        <w:instrText xml:space="preserve"> REF _Ref379461315 \r \h </w:instrText>
      </w:r>
      <w:r w:rsidR="00455A09">
        <w:fldChar w:fldCharType="separate"/>
      </w:r>
      <w:r w:rsidR="007E3F9A">
        <w:t>19.3</w:t>
      </w:r>
      <w:r w:rsidR="00455A09">
        <w:fldChar w:fldCharType="end"/>
      </w:r>
      <w:r>
        <w:t xml:space="preserve"> is grouped by </w:t>
      </w:r>
      <w:r w:rsidR="00F2237F">
        <w:t xml:space="preserve">ZSE </w:t>
      </w:r>
      <w:r>
        <w:t>command.</w:t>
      </w:r>
    </w:p>
    <w:tbl>
      <w:tblPr>
        <w:tblStyle w:val="TableGrid"/>
        <w:tblW w:w="0" w:type="auto"/>
        <w:tblLayout w:type="fixed"/>
        <w:tblLook w:val="04A0" w:firstRow="1" w:lastRow="0" w:firstColumn="1" w:lastColumn="0" w:noHBand="0" w:noVBand="1"/>
      </w:tblPr>
      <w:tblGrid>
        <w:gridCol w:w="2093"/>
        <w:gridCol w:w="6161"/>
      </w:tblGrid>
      <w:tr w:rsidR="000A3537" w:rsidRPr="00027E40" w:rsidTr="00D72D64">
        <w:tc>
          <w:tcPr>
            <w:tcW w:w="209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0A3537" w:rsidRPr="00D72D64" w:rsidRDefault="000A3537" w:rsidP="00021CB3">
            <w:pPr>
              <w:pStyle w:val="Tabletext"/>
              <w:rPr>
                <w:b/>
                <w:color w:val="FFFFFF" w:themeColor="background1"/>
              </w:rPr>
            </w:pPr>
            <w:r w:rsidRPr="00D72D64">
              <w:rPr>
                <w:b/>
                <w:color w:val="FFFFFF" w:themeColor="background1"/>
              </w:rPr>
              <w:t>Row Name</w:t>
            </w:r>
          </w:p>
        </w:tc>
        <w:tc>
          <w:tcPr>
            <w:tcW w:w="616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0A3537" w:rsidRPr="00D72D64" w:rsidRDefault="000A3537">
            <w:pPr>
              <w:pStyle w:val="Tabletext"/>
              <w:rPr>
                <w:b/>
                <w:color w:val="FFFFFF" w:themeColor="background1"/>
              </w:rPr>
            </w:pPr>
            <w:r w:rsidRPr="00D72D64">
              <w:rPr>
                <w:b/>
                <w:color w:val="FFFFFF" w:themeColor="background1"/>
              </w:rPr>
              <w:t>Meaning</w:t>
            </w:r>
          </w:p>
        </w:tc>
      </w:tr>
      <w:tr w:rsidR="00F2237F" w:rsidRPr="00027E40" w:rsidTr="00D72D64">
        <w:tc>
          <w:tcPr>
            <w:tcW w:w="2093" w:type="dxa"/>
            <w:tcBorders>
              <w:top w:val="single" w:sz="4" w:space="0" w:color="009EE3"/>
              <w:left w:val="single" w:sz="4" w:space="0" w:color="009EE3"/>
              <w:bottom w:val="single" w:sz="4" w:space="0" w:color="009EE3"/>
              <w:right w:val="single" w:sz="4" w:space="0" w:color="009EE3"/>
            </w:tcBorders>
          </w:tcPr>
          <w:p w:rsidR="00F2237F" w:rsidRPr="00027E40" w:rsidRDefault="00F2237F">
            <w:pPr>
              <w:pStyle w:val="Tabletext"/>
            </w:pPr>
            <w:r>
              <w:t>Mapping table row #</w:t>
            </w:r>
          </w:p>
        </w:tc>
        <w:tc>
          <w:tcPr>
            <w:tcW w:w="6161" w:type="dxa"/>
            <w:tcBorders>
              <w:top w:val="single" w:sz="4" w:space="0" w:color="009EE3"/>
              <w:left w:val="single" w:sz="4" w:space="0" w:color="009EE3"/>
              <w:bottom w:val="single" w:sz="4" w:space="0" w:color="009EE3"/>
              <w:right w:val="single" w:sz="4" w:space="0" w:color="009EE3"/>
            </w:tcBorders>
          </w:tcPr>
          <w:p w:rsidR="00F2237F" w:rsidRPr="00027E40" w:rsidRDefault="00F2237F" w:rsidP="00D72D64">
            <w:pPr>
              <w:pStyle w:val="Tabletext"/>
              <w:rPr>
                <w:rFonts w:eastAsia="Times New Roman"/>
                <w:color w:val="00AEEF"/>
              </w:rPr>
            </w:pPr>
            <w:r w:rsidRPr="00DF16ED">
              <w:t xml:space="preserve">Identifier of the </w:t>
            </w:r>
            <w:r w:rsidR="00A241EE">
              <w:t>row in the Mapping Table</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pPr>
            <w:r w:rsidRPr="002E4432">
              <w:t>SMETS</w:t>
            </w:r>
            <w:r w:rsidR="00455A09">
              <w:t xml:space="preserve"> </w:t>
            </w:r>
            <w:r w:rsidRPr="002E4432">
              <w:t>/</w:t>
            </w:r>
            <w:r w:rsidR="00455A09">
              <w:t xml:space="preserve"> </w:t>
            </w:r>
            <w:r w:rsidRPr="002E4432">
              <w:t>CHTS Ref</w:t>
            </w:r>
          </w:p>
        </w:tc>
        <w:tc>
          <w:tcPr>
            <w:tcW w:w="6161" w:type="dxa"/>
            <w:tcBorders>
              <w:top w:val="single" w:sz="4" w:space="0" w:color="009EE3"/>
              <w:left w:val="single" w:sz="4" w:space="0" w:color="009EE3"/>
              <w:bottom w:val="single" w:sz="4" w:space="0" w:color="009EE3"/>
              <w:right w:val="single" w:sz="4" w:space="0" w:color="009EE3"/>
            </w:tcBorders>
          </w:tcPr>
          <w:p w:rsidR="007E70A6" w:rsidRPr="00027E40" w:rsidRDefault="007E70A6" w:rsidP="00D72D64">
            <w:pPr>
              <w:pStyle w:val="Tabletext"/>
              <w:rPr>
                <w:rFonts w:eastAsia="Times New Roman"/>
                <w:color w:val="00AEEF"/>
              </w:rPr>
            </w:pPr>
            <w:r w:rsidRPr="002E4432">
              <w:t>Identifies the SMETS</w:t>
            </w:r>
            <w:r w:rsidR="00F91E3A">
              <w:t xml:space="preserve"> </w:t>
            </w:r>
            <w:r w:rsidRPr="002E4432">
              <w:t>/</w:t>
            </w:r>
            <w:r w:rsidR="00F91E3A">
              <w:t xml:space="preserve"> </w:t>
            </w:r>
            <w:r w:rsidRPr="002E4432">
              <w:t>CHTS section that describes the attribute.</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pPr>
            <w:r w:rsidRPr="002E4432">
              <w:lastRenderedPageBreak/>
              <w:t>SMETS</w:t>
            </w:r>
            <w:r w:rsidR="00455A09">
              <w:t xml:space="preserve"> </w:t>
            </w:r>
            <w:r w:rsidRPr="002E4432">
              <w:t>/</w:t>
            </w:r>
            <w:r w:rsidR="00455A09">
              <w:t xml:space="preserve"> </w:t>
            </w:r>
            <w:r w:rsidRPr="002E4432">
              <w:t>CHTS Name</w:t>
            </w:r>
          </w:p>
        </w:tc>
        <w:tc>
          <w:tcPr>
            <w:tcW w:w="6161" w:type="dxa"/>
            <w:tcBorders>
              <w:top w:val="single" w:sz="4" w:space="0" w:color="009EE3"/>
              <w:left w:val="single" w:sz="4" w:space="0" w:color="009EE3"/>
              <w:bottom w:val="single" w:sz="4" w:space="0" w:color="009EE3"/>
              <w:right w:val="single" w:sz="4" w:space="0" w:color="009EE3"/>
            </w:tcBorders>
          </w:tcPr>
          <w:p w:rsidR="007E70A6" w:rsidRPr="00027E40" w:rsidRDefault="007E70A6" w:rsidP="00D72D64">
            <w:pPr>
              <w:pStyle w:val="Tabletext"/>
              <w:rPr>
                <w:rFonts w:eastAsia="Times New Roman"/>
                <w:color w:val="00AEEF"/>
              </w:rPr>
            </w:pPr>
            <w:r w:rsidRPr="002E4432">
              <w:t>The attribute name as specified in SMETS</w:t>
            </w:r>
            <w:r w:rsidR="00F91E3A">
              <w:t xml:space="preserve"> </w:t>
            </w:r>
            <w:r w:rsidRPr="002E4432">
              <w:t>/</w:t>
            </w:r>
            <w:r w:rsidR="00F91E3A">
              <w:t xml:space="preserve"> </w:t>
            </w:r>
            <w:r w:rsidRPr="002E4432">
              <w:t>CHTS The method being applied to the SMETS</w:t>
            </w:r>
            <w:r w:rsidR="00F91E3A">
              <w:t xml:space="preserve"> </w:t>
            </w:r>
            <w:r w:rsidRPr="002E4432">
              <w:t>/</w:t>
            </w:r>
            <w:r w:rsidR="00F91E3A">
              <w:t xml:space="preserve"> </w:t>
            </w:r>
            <w:r w:rsidRPr="002E4432">
              <w:t>CHTS attribute</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pPr>
            <w:r w:rsidRPr="002E4432">
              <w:t>Data Type</w:t>
            </w:r>
          </w:p>
        </w:tc>
        <w:tc>
          <w:tcPr>
            <w:tcW w:w="6161"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rPr>
                <w:rFonts w:eastAsia="Times New Roman"/>
                <w:color w:val="00AEEF"/>
              </w:rPr>
            </w:pPr>
            <w:r w:rsidRPr="002E4432">
              <w:t xml:space="preserve">Identifies the </w:t>
            </w:r>
            <w:r w:rsidR="00F2237F">
              <w:t>ZSE</w:t>
            </w:r>
            <w:r w:rsidR="00F2237F" w:rsidRPr="002E4432">
              <w:t xml:space="preserve"> </w:t>
            </w:r>
            <w:r w:rsidRPr="002E4432">
              <w:t xml:space="preserve">data type for the </w:t>
            </w:r>
            <w:r w:rsidR="00F2237F">
              <w:t>a</w:t>
            </w:r>
            <w:r w:rsidRPr="002E4432">
              <w:t>ttribute</w:t>
            </w:r>
          </w:p>
        </w:tc>
      </w:tr>
      <w:tr w:rsidR="00F2237F" w:rsidRPr="00027E40" w:rsidTr="00D72D64">
        <w:tc>
          <w:tcPr>
            <w:tcW w:w="2093" w:type="dxa"/>
            <w:tcBorders>
              <w:top w:val="single" w:sz="4" w:space="0" w:color="009EE3"/>
              <w:left w:val="single" w:sz="4" w:space="0" w:color="009EE3"/>
              <w:bottom w:val="single" w:sz="4" w:space="0" w:color="009EE3"/>
              <w:right w:val="single" w:sz="4" w:space="0" w:color="009EE3"/>
            </w:tcBorders>
          </w:tcPr>
          <w:p w:rsidR="00F2237F" w:rsidRPr="002E4432" w:rsidRDefault="00F2237F">
            <w:pPr>
              <w:pStyle w:val="Tabletext"/>
            </w:pPr>
            <w:r>
              <w:t>Range</w:t>
            </w:r>
          </w:p>
        </w:tc>
        <w:tc>
          <w:tcPr>
            <w:tcW w:w="6161" w:type="dxa"/>
            <w:tcBorders>
              <w:top w:val="single" w:sz="4" w:space="0" w:color="009EE3"/>
              <w:left w:val="single" w:sz="4" w:space="0" w:color="009EE3"/>
              <w:bottom w:val="single" w:sz="4" w:space="0" w:color="009EE3"/>
              <w:right w:val="single" w:sz="4" w:space="0" w:color="009EE3"/>
            </w:tcBorders>
          </w:tcPr>
          <w:p w:rsidR="00F2237F" w:rsidRPr="002E4432" w:rsidRDefault="00F2237F" w:rsidP="00D72D64">
            <w:pPr>
              <w:pStyle w:val="Tabletext"/>
            </w:pPr>
            <w:r>
              <w:t>The allowable value range for the attribute</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pPr>
            <w:r w:rsidRPr="002E4432">
              <w:t>Attribute</w:t>
            </w:r>
            <w:r w:rsidR="00455A09">
              <w:t xml:space="preserve"> </w:t>
            </w:r>
            <w:r w:rsidRPr="002E4432">
              <w:t>/</w:t>
            </w:r>
            <w:r w:rsidR="00455A09">
              <w:t xml:space="preserve"> </w:t>
            </w:r>
            <w:r w:rsidRPr="002E4432">
              <w:t>Value</w:t>
            </w:r>
            <w:r w:rsidR="00455A09">
              <w:t xml:space="preserve"> </w:t>
            </w:r>
            <w:r w:rsidRPr="002E4432">
              <w:t>/</w:t>
            </w:r>
            <w:r w:rsidR="00455A09">
              <w:t xml:space="preserve"> </w:t>
            </w:r>
            <w:r w:rsidRPr="002E4432">
              <w:t>Parameter</w:t>
            </w:r>
          </w:p>
        </w:tc>
        <w:tc>
          <w:tcPr>
            <w:tcW w:w="6161" w:type="dxa"/>
            <w:tcBorders>
              <w:top w:val="single" w:sz="4" w:space="0" w:color="009EE3"/>
              <w:left w:val="single" w:sz="4" w:space="0" w:color="009EE3"/>
              <w:bottom w:val="single" w:sz="4" w:space="0" w:color="009EE3"/>
              <w:right w:val="single" w:sz="4" w:space="0" w:color="009EE3"/>
            </w:tcBorders>
          </w:tcPr>
          <w:p w:rsidR="007E70A6" w:rsidRPr="00E65B4A" w:rsidRDefault="007E70A6" w:rsidP="00D72D64">
            <w:pPr>
              <w:pStyle w:val="Tabletext"/>
              <w:rPr>
                <w:rFonts w:eastAsia="Batang"/>
                <w:color w:val="auto"/>
                <w:lang w:eastAsia="en-GB"/>
              </w:rPr>
            </w:pPr>
            <w:r w:rsidRPr="002E4432">
              <w:t xml:space="preserve">For </w:t>
            </w:r>
            <w:r w:rsidR="00F2237F">
              <w:t>ZSE</w:t>
            </w:r>
            <w:r w:rsidR="00F2237F" w:rsidRPr="002E4432">
              <w:t xml:space="preserve"> </w:t>
            </w:r>
            <w:r w:rsidRPr="002E4432">
              <w:t xml:space="preserve">read operations – the attribute or a value returned </w:t>
            </w:r>
          </w:p>
          <w:p w:rsidR="007E70A6" w:rsidRPr="00027E40" w:rsidRDefault="007E70A6">
            <w:pPr>
              <w:pStyle w:val="Tabletext"/>
              <w:rPr>
                <w:rFonts w:eastAsia="Times New Roman"/>
                <w:color w:val="00AEEF"/>
              </w:rPr>
            </w:pPr>
            <w:r w:rsidRPr="002E4432">
              <w:t xml:space="preserve">For </w:t>
            </w:r>
            <w:r w:rsidR="00F2237F">
              <w:t>ZSE</w:t>
            </w:r>
            <w:r w:rsidR="00F2237F" w:rsidRPr="002E4432">
              <w:t xml:space="preserve"> </w:t>
            </w:r>
            <w:r w:rsidRPr="002E4432">
              <w:t>update operations – the attribute or parameter updated.</w:t>
            </w:r>
          </w:p>
        </w:tc>
      </w:tr>
      <w:tr w:rsidR="00A241EE" w:rsidRPr="00027E40" w:rsidTr="00D72D64">
        <w:tc>
          <w:tcPr>
            <w:tcW w:w="2093" w:type="dxa"/>
            <w:tcBorders>
              <w:top w:val="single" w:sz="4" w:space="0" w:color="009EE3"/>
              <w:left w:val="single" w:sz="4" w:space="0" w:color="009EE3"/>
              <w:bottom w:val="single" w:sz="4" w:space="0" w:color="009EE3"/>
              <w:right w:val="single" w:sz="4" w:space="0" w:color="009EE3"/>
            </w:tcBorders>
          </w:tcPr>
          <w:p w:rsidR="00A241EE" w:rsidRPr="002E4432" w:rsidRDefault="00A241EE">
            <w:pPr>
              <w:pStyle w:val="Tabletext"/>
            </w:pPr>
            <w:r w:rsidRPr="002E4432">
              <w:t>Cluster :ID</w:t>
            </w:r>
          </w:p>
        </w:tc>
        <w:tc>
          <w:tcPr>
            <w:tcW w:w="6161" w:type="dxa"/>
            <w:tcBorders>
              <w:top w:val="single" w:sz="4" w:space="0" w:color="009EE3"/>
              <w:left w:val="single" w:sz="4" w:space="0" w:color="009EE3"/>
              <w:bottom w:val="single" w:sz="4" w:space="0" w:color="009EE3"/>
              <w:right w:val="single" w:sz="4" w:space="0" w:color="009EE3"/>
            </w:tcBorders>
          </w:tcPr>
          <w:p w:rsidR="00A241EE" w:rsidRPr="002E4432" w:rsidRDefault="00A241EE" w:rsidP="00D72D64">
            <w:pPr>
              <w:pStyle w:val="Tabletext"/>
            </w:pPr>
            <w:r w:rsidRPr="002E4432">
              <w:t xml:space="preserve">Identifies the </w:t>
            </w:r>
            <w:r>
              <w:t>ZSE</w:t>
            </w:r>
            <w:r w:rsidRPr="002E4432">
              <w:t xml:space="preserve"> cluster that supports the required functionality</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A241EE">
            <w:pPr>
              <w:pStyle w:val="Tabletext"/>
            </w:pPr>
            <w:r>
              <w:t>Command :ID</w:t>
            </w:r>
          </w:p>
        </w:tc>
        <w:tc>
          <w:tcPr>
            <w:tcW w:w="6161"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rPr>
                <w:rFonts w:eastAsia="Times New Roman"/>
                <w:color w:val="00AEEF"/>
              </w:rPr>
            </w:pPr>
            <w:r w:rsidRPr="002E4432">
              <w:t xml:space="preserve">Identifies the command </w:t>
            </w:r>
            <w:r w:rsidR="00A241EE">
              <w:t xml:space="preserve">and its unique identifier </w:t>
            </w:r>
            <w:r w:rsidRPr="002E4432">
              <w:t xml:space="preserve">within the </w:t>
            </w:r>
            <w:r w:rsidR="00F2237F">
              <w:t>ZSE</w:t>
            </w:r>
            <w:r w:rsidR="00F2237F" w:rsidRPr="002E4432">
              <w:t xml:space="preserve"> </w:t>
            </w:r>
            <w:r w:rsidRPr="002E4432">
              <w:t xml:space="preserve">cluster that is used to read or manipulate the attribute for the purpose of the Use Case.  Its </w:t>
            </w:r>
            <w:r w:rsidR="00F2237F">
              <w:t>ZSE</w:t>
            </w:r>
            <w:r w:rsidR="00F2237F" w:rsidRPr="002E4432">
              <w:t xml:space="preserve"> </w:t>
            </w:r>
            <w:r w:rsidRPr="002E4432">
              <w:t>identifier is included</w:t>
            </w:r>
          </w:p>
        </w:tc>
      </w:tr>
      <w:tr w:rsidR="007E70A6" w:rsidRPr="00027E40" w:rsidTr="00D72D64">
        <w:tc>
          <w:tcPr>
            <w:tcW w:w="2093" w:type="dxa"/>
            <w:tcBorders>
              <w:top w:val="single" w:sz="4" w:space="0" w:color="009EE3"/>
              <w:left w:val="single" w:sz="4" w:space="0" w:color="009EE3"/>
              <w:bottom w:val="single" w:sz="4" w:space="0" w:color="009EE3"/>
              <w:right w:val="single" w:sz="4" w:space="0" w:color="009EE3"/>
            </w:tcBorders>
          </w:tcPr>
          <w:p w:rsidR="007E70A6" w:rsidRPr="00027E40" w:rsidRDefault="007E70A6">
            <w:pPr>
              <w:pStyle w:val="Tabletext"/>
            </w:pPr>
            <w:r w:rsidRPr="002E4432">
              <w:t>Response</w:t>
            </w:r>
            <w:r w:rsidR="00A241EE" w:rsidRPr="002E4432">
              <w:t xml:space="preserve"> </w:t>
            </w:r>
            <w:r w:rsidR="00A241EE">
              <w:t>:ID</w:t>
            </w:r>
          </w:p>
        </w:tc>
        <w:tc>
          <w:tcPr>
            <w:tcW w:w="6161" w:type="dxa"/>
            <w:tcBorders>
              <w:top w:val="single" w:sz="4" w:space="0" w:color="009EE3"/>
              <w:left w:val="single" w:sz="4" w:space="0" w:color="009EE3"/>
              <w:bottom w:val="single" w:sz="4" w:space="0" w:color="009EE3"/>
              <w:right w:val="single" w:sz="4" w:space="0" w:color="009EE3"/>
            </w:tcBorders>
          </w:tcPr>
          <w:p w:rsidR="007E70A6" w:rsidRPr="00027E40" w:rsidRDefault="007E70A6" w:rsidP="00D72D64">
            <w:pPr>
              <w:pStyle w:val="Tabletext"/>
              <w:rPr>
                <w:rFonts w:eastAsia="Times New Roman"/>
                <w:color w:val="00AEEF"/>
              </w:rPr>
            </w:pPr>
            <w:r w:rsidRPr="002E4432">
              <w:t xml:space="preserve">Where specified, this identifies the </w:t>
            </w:r>
            <w:r w:rsidR="009C3607">
              <w:t>R</w:t>
            </w:r>
            <w:r w:rsidRPr="002E4432">
              <w:t xml:space="preserve">esponse </w:t>
            </w:r>
            <w:r w:rsidR="00A241EE">
              <w:t>and its unique identifier</w:t>
            </w:r>
            <w:r w:rsidR="00A241EE" w:rsidRPr="002E4432">
              <w:t xml:space="preserve"> </w:t>
            </w:r>
            <w:r w:rsidRPr="002E4432">
              <w:t>to the read or update command</w:t>
            </w:r>
          </w:p>
        </w:tc>
      </w:tr>
    </w:tbl>
    <w:p w:rsidR="00455A09" w:rsidRDefault="00455A09" w:rsidP="00455A09">
      <w:pPr>
        <w:pStyle w:val="TableHeader"/>
        <w:framePr w:hSpace="0" w:wrap="auto" w:vAnchor="margin" w:hAnchor="text" w:yAlign="inline"/>
        <w:rPr>
          <w:lang w:eastAsia="en-GB"/>
        </w:rPr>
      </w:pPr>
      <w:r>
        <w:rPr>
          <w:lang w:eastAsia="en-GB"/>
        </w:rPr>
        <w:t xml:space="preserve">Table </w:t>
      </w:r>
      <w:r>
        <w:rPr>
          <w:lang w:eastAsia="en-GB"/>
        </w:rPr>
        <w:fldChar w:fldCharType="begin"/>
      </w:r>
      <w:r>
        <w:rPr>
          <w:lang w:eastAsia="en-GB"/>
        </w:rPr>
        <w:instrText xml:space="preserve"> REF _Ref379461298 \r \h </w:instrText>
      </w:r>
      <w:r>
        <w:rPr>
          <w:lang w:eastAsia="en-GB"/>
        </w:rPr>
      </w:r>
      <w:r>
        <w:rPr>
          <w:lang w:eastAsia="en-GB"/>
        </w:rPr>
        <w:fldChar w:fldCharType="separate"/>
      </w:r>
      <w:r w:rsidR="007E3F9A">
        <w:rPr>
          <w:lang w:eastAsia="en-GB"/>
        </w:rPr>
        <w:t>19.3</w:t>
      </w:r>
      <w:r>
        <w:rPr>
          <w:lang w:eastAsia="en-GB"/>
        </w:rPr>
        <w:fldChar w:fldCharType="end"/>
      </w:r>
      <w:r>
        <w:rPr>
          <w:lang w:eastAsia="en-GB"/>
        </w:rPr>
        <w:t xml:space="preserve">:  </w:t>
      </w:r>
      <w:r w:rsidR="00F2237F">
        <w:rPr>
          <w:lang w:eastAsia="en-GB"/>
        </w:rPr>
        <w:t xml:space="preserve">ZSE </w:t>
      </w:r>
      <w:r>
        <w:rPr>
          <w:lang w:eastAsia="en-GB"/>
        </w:rPr>
        <w:t>specific content</w:t>
      </w:r>
    </w:p>
    <w:p w:rsidR="004277EB" w:rsidRDefault="005F50C8" w:rsidP="005F50C8">
      <w:pPr>
        <w:pStyle w:val="Heading2"/>
      </w:pPr>
      <w:bookmarkStart w:id="6523" w:name="_Toc379462351"/>
      <w:bookmarkStart w:id="6524" w:name="_Toc379533380"/>
      <w:bookmarkStart w:id="6525" w:name="_Toc379542783"/>
      <w:bookmarkStart w:id="6526" w:name="_Ref387676029"/>
      <w:bookmarkStart w:id="6527" w:name="_Toc392603930"/>
      <w:bookmarkEnd w:id="6523"/>
      <w:bookmarkEnd w:id="6524"/>
      <w:bookmarkEnd w:id="6525"/>
      <w:r>
        <w:t>Embedded Use Cases</w:t>
      </w:r>
      <w:bookmarkEnd w:id="6526"/>
      <w:bookmarkEnd w:id="6527"/>
    </w:p>
    <w:p w:rsidR="009D502E" w:rsidRPr="008466CA" w:rsidRDefault="00B11A3E" w:rsidP="009D502E">
      <w:r>
        <w:t xml:space="preserve">Table </w:t>
      </w:r>
      <w:r>
        <w:fldChar w:fldCharType="begin"/>
      </w:r>
      <w:r>
        <w:instrText xml:space="preserve"> REF _Ref387676029 \r \h </w:instrText>
      </w:r>
      <w:r>
        <w:fldChar w:fldCharType="separate"/>
      </w:r>
      <w:r w:rsidR="007E3F9A">
        <w:t>19.4</w:t>
      </w:r>
      <w:r>
        <w:fldChar w:fldCharType="end"/>
      </w:r>
      <w:r w:rsidR="009D502E" w:rsidRPr="008466CA">
        <w:t xml:space="preserve"> </w:t>
      </w:r>
      <w:r w:rsidR="001D72C1">
        <w:t>contains</w:t>
      </w:r>
      <w:r w:rsidR="001D72C1" w:rsidRPr="008466CA">
        <w:t xml:space="preserve"> </w:t>
      </w:r>
      <w:r w:rsidR="009D502E" w:rsidRPr="008466CA">
        <w:t xml:space="preserve">the Use Cases that fulfil the interface requirements to cover </w:t>
      </w:r>
      <w:r w:rsidR="001D72C1">
        <w:t>C</w:t>
      </w:r>
      <w:r w:rsidR="009D502E" w:rsidRPr="008466CA">
        <w:t xml:space="preserve">ommands (and their </w:t>
      </w:r>
      <w:r w:rsidR="001D72C1">
        <w:t>R</w:t>
      </w:r>
      <w:r w:rsidR="009D502E" w:rsidRPr="008466CA">
        <w:t xml:space="preserve">esponses) and </w:t>
      </w:r>
      <w:r w:rsidR="001D72C1">
        <w:t>A</w:t>
      </w:r>
      <w:r w:rsidR="009D502E" w:rsidRPr="008466CA">
        <w:t>lerts (where applicable).</w:t>
      </w:r>
      <w:r>
        <w:t xml:space="preserve">  In addition, it includes ZSE </w:t>
      </w:r>
      <w:r w:rsidR="001D72C1">
        <w:t>M</w:t>
      </w:r>
      <w:r>
        <w:t xml:space="preserve">essage </w:t>
      </w:r>
      <w:r w:rsidR="001D72C1">
        <w:t>T</w:t>
      </w:r>
      <w:r>
        <w:t>emplates.</w:t>
      </w:r>
    </w:p>
    <w:p w:rsidR="006C35C4" w:rsidRDefault="006C35C4" w:rsidP="009D502E">
      <w:r w:rsidRPr="008466CA">
        <w:t xml:space="preserve">Note:  </w:t>
      </w:r>
      <w:r w:rsidR="001D72C1">
        <w:t>DLMS COSEM</w:t>
      </w:r>
      <w:r w:rsidR="001D72C1" w:rsidRPr="008466CA" w:rsidDel="001D72C1">
        <w:t xml:space="preserve"> </w:t>
      </w:r>
      <w:r w:rsidRPr="008466CA">
        <w:t>methods that have values which have an impact on the execution of the method (that is, methods with input values that are not integer(0)), the DLMS par</w:t>
      </w:r>
      <w:r w:rsidR="00B0465C" w:rsidRPr="00872E38">
        <w:t>t of the Mapping T</w:t>
      </w:r>
      <w:r w:rsidR="004B0CDC" w:rsidRPr="00872E38">
        <w:t>able and the U</w:t>
      </w:r>
      <w:r w:rsidRPr="008466CA">
        <w:t xml:space="preserve">se </w:t>
      </w:r>
      <w:r w:rsidR="004B0CDC" w:rsidRPr="00872E38">
        <w:t>C</w:t>
      </w:r>
      <w:r w:rsidRPr="008466CA">
        <w:t>ase include two</w:t>
      </w:r>
      <w:r w:rsidR="008466CA">
        <w:t xml:space="preserve"> or more</w:t>
      </w:r>
      <w:r w:rsidRPr="008466CA">
        <w:t xml:space="preserve"> rows.  One row contains the method, and the </w:t>
      </w:r>
      <w:r w:rsidR="008466CA">
        <w:t>subsequent row(s)</w:t>
      </w:r>
      <w:r w:rsidRPr="008466CA">
        <w:t xml:space="preserve"> contain the value</w:t>
      </w:r>
      <w:r w:rsidR="001D72C1">
        <w:t>(s)</w:t>
      </w:r>
      <w:r w:rsidRPr="008466CA">
        <w:t xml:space="preserve"> to be sent with the method.</w:t>
      </w:r>
    </w:p>
    <w:p w:rsidR="00A241EE" w:rsidRDefault="006878CF" w:rsidP="00A241EE">
      <w:r>
        <w:t>A number of Use Cases are also covered in GBCS main body</w:t>
      </w:r>
      <w:r w:rsidR="00726533">
        <w:t>.  Thes</w:t>
      </w:r>
      <w:r w:rsidR="00A241EE">
        <w:t>e are identifiable from the Table of Contents.</w:t>
      </w:r>
    </w:p>
    <w:p w:rsidR="009D502E" w:rsidRDefault="00171679" w:rsidP="00A241EE">
      <w:r>
        <w:object w:dxaOrig="1533" w:dyaOrig="961">
          <v:shape id="_x0000_i1031" type="#_x0000_t75" style="width:76.8pt;height:48pt" o:ole="">
            <v:imagedata r:id="rId62" o:title=""/>
          </v:shape>
          <o:OLEObject Type="Embed" ProgID="Package" ShapeID="_x0000_i1031" DrawAspect="Icon" ObjectID="_1466491360" r:id="rId63"/>
        </w:object>
      </w:r>
    </w:p>
    <w:p w:rsidR="00B11A3E" w:rsidRDefault="00B11A3E" w:rsidP="00872E38">
      <w:pPr>
        <w:pStyle w:val="Tabletext"/>
      </w:pPr>
      <w:r>
        <w:t xml:space="preserve">Table </w:t>
      </w:r>
      <w:r>
        <w:fldChar w:fldCharType="begin"/>
      </w:r>
      <w:r>
        <w:instrText xml:space="preserve"> REF _Ref387676029 \r \h  \* MERGEFORMAT </w:instrText>
      </w:r>
      <w:r>
        <w:fldChar w:fldCharType="separate"/>
      </w:r>
      <w:r w:rsidR="007E3F9A">
        <w:t>19.4</w:t>
      </w:r>
      <w:r>
        <w:fldChar w:fldCharType="end"/>
      </w:r>
      <w:r>
        <w:t>:</w:t>
      </w:r>
      <w:r w:rsidR="00171679">
        <w:t xml:space="preserve"> </w:t>
      </w:r>
      <w:r>
        <w:t xml:space="preserve"> Use Cases</w:t>
      </w:r>
    </w:p>
    <w:p w:rsidR="004277EB" w:rsidRDefault="00F70FCC" w:rsidP="00F70FCC">
      <w:pPr>
        <w:pStyle w:val="Heading1"/>
      </w:pPr>
      <w:bookmarkStart w:id="6528" w:name="_Ref392486027"/>
      <w:bookmarkStart w:id="6529" w:name="_Toc392603931"/>
      <w:bookmarkStart w:id="6530" w:name="_Ref387570732"/>
      <w:bookmarkStart w:id="6531" w:name="_Ref387570827"/>
      <w:r>
        <w:lastRenderedPageBreak/>
        <w:t>Mapping Table</w:t>
      </w:r>
      <w:bookmarkEnd w:id="6528"/>
      <w:bookmarkEnd w:id="6529"/>
      <w:bookmarkEnd w:id="6530"/>
      <w:bookmarkEnd w:id="6531"/>
    </w:p>
    <w:p w:rsidR="00F70FCC" w:rsidRDefault="00CF092C" w:rsidP="00F70FCC">
      <w:r>
        <w:t xml:space="preserve">Table </w:t>
      </w:r>
      <w:r>
        <w:fldChar w:fldCharType="begin"/>
      </w:r>
      <w:r>
        <w:instrText xml:space="preserve"> REF _Ref387570732 \r \h </w:instrText>
      </w:r>
      <w:r>
        <w:fldChar w:fldCharType="separate"/>
      </w:r>
      <w:r w:rsidR="007E3F9A">
        <w:t>20</w:t>
      </w:r>
      <w:r>
        <w:fldChar w:fldCharType="end"/>
      </w:r>
      <w:r>
        <w:t xml:space="preserve"> contains t</w:t>
      </w:r>
      <w:r w:rsidR="00F70FCC" w:rsidRPr="008466CA">
        <w:t xml:space="preserve">he Mapping Table from which the Use Cases </w:t>
      </w:r>
      <w:r w:rsidR="00704588">
        <w:t xml:space="preserve">and Message Templates </w:t>
      </w:r>
      <w:r w:rsidR="00F70FCC" w:rsidRPr="008466CA">
        <w:t xml:space="preserve">were generated.  These tables map between SMETS attributes </w:t>
      </w:r>
      <w:r w:rsidR="004C388F" w:rsidRPr="008466CA">
        <w:t>and</w:t>
      </w:r>
      <w:r w:rsidR="00F70FCC" w:rsidRPr="008466CA">
        <w:t xml:space="preserve"> methods, SEC Service Requests, Use Cases, DLMS COSEM attributes </w:t>
      </w:r>
      <w:r w:rsidR="004C388F" w:rsidRPr="008466CA">
        <w:t>and</w:t>
      </w:r>
      <w:r w:rsidR="00F70FCC" w:rsidRPr="008466CA">
        <w:t xml:space="preserve"> methods and </w:t>
      </w:r>
      <w:r w:rsidR="00920139" w:rsidRPr="008466CA">
        <w:t>ZSE</w:t>
      </w:r>
      <w:r w:rsidR="00F70FCC" w:rsidRPr="008466CA">
        <w:t xml:space="preserve"> clusters, attributes and commands.</w:t>
      </w:r>
    </w:p>
    <w:p w:rsidR="00A241EE" w:rsidRDefault="00A241EE" w:rsidP="00A241EE">
      <w:r>
        <w:t>In addition to the Use Cases, certain columns in the Mapping Table are directly referenced from this document.</w:t>
      </w:r>
    </w:p>
    <w:p w:rsidR="008B0743" w:rsidRDefault="00171679" w:rsidP="00F70FCC">
      <w:r>
        <w:object w:dxaOrig="1533" w:dyaOrig="961">
          <v:shape id="_x0000_i1032" type="#_x0000_t75" style="width:76.8pt;height:48pt" o:ole="">
            <v:imagedata r:id="rId64" o:title=""/>
          </v:shape>
          <o:OLEObject Type="Embed" ProgID="Excel.SheetMacroEnabled.12" ShapeID="_x0000_i1032" DrawAspect="Icon" ObjectID="_1466491361" r:id="rId65"/>
        </w:object>
      </w:r>
    </w:p>
    <w:p w:rsidR="00CF092C" w:rsidRDefault="00CF092C" w:rsidP="00872E38">
      <w:pPr>
        <w:pStyle w:val="Tabletext"/>
      </w:pPr>
      <w:r>
        <w:t xml:space="preserve">Table </w:t>
      </w:r>
      <w:r>
        <w:fldChar w:fldCharType="begin"/>
      </w:r>
      <w:r>
        <w:instrText xml:space="preserve"> REF _Ref387570732 \r \h  \* MERGEFORMAT </w:instrText>
      </w:r>
      <w:r>
        <w:fldChar w:fldCharType="separate"/>
      </w:r>
      <w:r w:rsidR="007E3F9A">
        <w:t>20</w:t>
      </w:r>
      <w:r>
        <w:fldChar w:fldCharType="end"/>
      </w:r>
      <w:r>
        <w:t>:  Mapping Table</w:t>
      </w:r>
    </w:p>
    <w:p w:rsidR="00F70FCC" w:rsidRDefault="002B68B8" w:rsidP="002B68B8">
      <w:pPr>
        <w:pStyle w:val="Heading1"/>
      </w:pPr>
      <w:bookmarkStart w:id="6532" w:name="_Toc387652464"/>
      <w:bookmarkStart w:id="6533" w:name="_Toc387653352"/>
      <w:bookmarkStart w:id="6534" w:name="_Toc387654240"/>
      <w:bookmarkStart w:id="6535" w:name="_Toc387655126"/>
      <w:bookmarkStart w:id="6536" w:name="_Toc387655998"/>
      <w:bookmarkStart w:id="6537" w:name="_Toc387656869"/>
      <w:bookmarkStart w:id="6538" w:name="_Toc387657740"/>
      <w:bookmarkStart w:id="6539" w:name="_Toc387658603"/>
      <w:bookmarkStart w:id="6540" w:name="_Toc387659468"/>
      <w:bookmarkStart w:id="6541" w:name="_Toc387660311"/>
      <w:bookmarkStart w:id="6542" w:name="_Toc387661154"/>
      <w:bookmarkStart w:id="6543" w:name="_Toc387667415"/>
      <w:bookmarkStart w:id="6544" w:name="_Toc387677487"/>
      <w:bookmarkStart w:id="6545" w:name="_Toc387682881"/>
      <w:bookmarkStart w:id="6546" w:name="_Toc387685292"/>
      <w:bookmarkStart w:id="6547" w:name="_Toc387737316"/>
      <w:bookmarkStart w:id="6548" w:name="_Toc387755856"/>
      <w:bookmarkStart w:id="6549" w:name="_Toc387759251"/>
      <w:bookmarkStart w:id="6550" w:name="_Toc387760369"/>
      <w:bookmarkStart w:id="6551" w:name="_Toc387763241"/>
      <w:bookmarkStart w:id="6552" w:name="_Toc387764357"/>
      <w:bookmarkStart w:id="6553" w:name="_Toc387765473"/>
      <w:bookmarkStart w:id="6554" w:name="_Toc387766589"/>
      <w:bookmarkStart w:id="6555" w:name="_Toc387768287"/>
      <w:bookmarkStart w:id="6556" w:name="_Toc387769987"/>
      <w:bookmarkStart w:id="6557" w:name="_Toc387771685"/>
      <w:bookmarkStart w:id="6558" w:name="_Toc387774047"/>
      <w:bookmarkStart w:id="6559" w:name="_Toc387652465"/>
      <w:bookmarkStart w:id="6560" w:name="_Toc387653353"/>
      <w:bookmarkStart w:id="6561" w:name="_Toc387654241"/>
      <w:bookmarkStart w:id="6562" w:name="_Toc387655127"/>
      <w:bookmarkStart w:id="6563" w:name="_Toc387655999"/>
      <w:bookmarkStart w:id="6564" w:name="_Toc387656870"/>
      <w:bookmarkStart w:id="6565" w:name="_Toc387657741"/>
      <w:bookmarkStart w:id="6566" w:name="_Toc387658604"/>
      <w:bookmarkStart w:id="6567" w:name="_Toc387659469"/>
      <w:bookmarkStart w:id="6568" w:name="_Toc387660312"/>
      <w:bookmarkStart w:id="6569" w:name="_Toc387661155"/>
      <w:bookmarkStart w:id="6570" w:name="_Toc387667416"/>
      <w:bookmarkStart w:id="6571" w:name="_Toc387677488"/>
      <w:bookmarkStart w:id="6572" w:name="_Toc387682882"/>
      <w:bookmarkStart w:id="6573" w:name="_Toc387685293"/>
      <w:bookmarkStart w:id="6574" w:name="_Toc387737317"/>
      <w:bookmarkStart w:id="6575" w:name="_Toc387755857"/>
      <w:bookmarkStart w:id="6576" w:name="_Toc387759252"/>
      <w:bookmarkStart w:id="6577" w:name="_Toc387760370"/>
      <w:bookmarkStart w:id="6578" w:name="_Toc387763242"/>
      <w:bookmarkStart w:id="6579" w:name="_Toc387764358"/>
      <w:bookmarkStart w:id="6580" w:name="_Toc387765474"/>
      <w:bookmarkStart w:id="6581" w:name="_Toc387766590"/>
      <w:bookmarkStart w:id="6582" w:name="_Toc387768288"/>
      <w:bookmarkStart w:id="6583" w:name="_Toc387769988"/>
      <w:bookmarkStart w:id="6584" w:name="_Toc387771686"/>
      <w:bookmarkStart w:id="6585" w:name="_Toc387774048"/>
      <w:bookmarkStart w:id="6586" w:name="_Toc387652466"/>
      <w:bookmarkStart w:id="6587" w:name="_Toc387653354"/>
      <w:bookmarkStart w:id="6588" w:name="_Toc387654242"/>
      <w:bookmarkStart w:id="6589" w:name="_Toc387655128"/>
      <w:bookmarkStart w:id="6590" w:name="_Toc387656000"/>
      <w:bookmarkStart w:id="6591" w:name="_Toc387656871"/>
      <w:bookmarkStart w:id="6592" w:name="_Toc387657742"/>
      <w:bookmarkStart w:id="6593" w:name="_Toc387658605"/>
      <w:bookmarkStart w:id="6594" w:name="_Toc387659470"/>
      <w:bookmarkStart w:id="6595" w:name="_Toc387660313"/>
      <w:bookmarkStart w:id="6596" w:name="_Toc387661156"/>
      <w:bookmarkStart w:id="6597" w:name="_Toc387667417"/>
      <w:bookmarkStart w:id="6598" w:name="_Toc387677489"/>
      <w:bookmarkStart w:id="6599" w:name="_Toc387682883"/>
      <w:bookmarkStart w:id="6600" w:name="_Toc387685294"/>
      <w:bookmarkStart w:id="6601" w:name="_Toc387737318"/>
      <w:bookmarkStart w:id="6602" w:name="_Toc387755858"/>
      <w:bookmarkStart w:id="6603" w:name="_Toc387759253"/>
      <w:bookmarkStart w:id="6604" w:name="_Toc387760371"/>
      <w:bookmarkStart w:id="6605" w:name="_Toc387763243"/>
      <w:bookmarkStart w:id="6606" w:name="_Toc387764359"/>
      <w:bookmarkStart w:id="6607" w:name="_Toc387765475"/>
      <w:bookmarkStart w:id="6608" w:name="_Toc387766591"/>
      <w:bookmarkStart w:id="6609" w:name="_Toc387768289"/>
      <w:bookmarkStart w:id="6610" w:name="_Toc387769989"/>
      <w:bookmarkStart w:id="6611" w:name="_Toc387771687"/>
      <w:bookmarkStart w:id="6612" w:name="_Toc387774049"/>
      <w:bookmarkStart w:id="6613" w:name="_Toc387652467"/>
      <w:bookmarkStart w:id="6614" w:name="_Toc387653355"/>
      <w:bookmarkStart w:id="6615" w:name="_Toc387654243"/>
      <w:bookmarkStart w:id="6616" w:name="_Toc387655129"/>
      <w:bookmarkStart w:id="6617" w:name="_Toc387656001"/>
      <w:bookmarkStart w:id="6618" w:name="_Toc387656872"/>
      <w:bookmarkStart w:id="6619" w:name="_Toc387657743"/>
      <w:bookmarkStart w:id="6620" w:name="_Toc387658606"/>
      <w:bookmarkStart w:id="6621" w:name="_Toc387659471"/>
      <w:bookmarkStart w:id="6622" w:name="_Toc387660314"/>
      <w:bookmarkStart w:id="6623" w:name="_Toc387661157"/>
      <w:bookmarkStart w:id="6624" w:name="_Toc387667418"/>
      <w:bookmarkStart w:id="6625" w:name="_Toc387677490"/>
      <w:bookmarkStart w:id="6626" w:name="_Toc387682884"/>
      <w:bookmarkStart w:id="6627" w:name="_Toc387685295"/>
      <w:bookmarkStart w:id="6628" w:name="_Toc387737319"/>
      <w:bookmarkStart w:id="6629" w:name="_Toc387755859"/>
      <w:bookmarkStart w:id="6630" w:name="_Toc387759254"/>
      <w:bookmarkStart w:id="6631" w:name="_Toc387760372"/>
      <w:bookmarkStart w:id="6632" w:name="_Toc387763244"/>
      <w:bookmarkStart w:id="6633" w:name="_Toc387764360"/>
      <w:bookmarkStart w:id="6634" w:name="_Toc387765476"/>
      <w:bookmarkStart w:id="6635" w:name="_Toc387766592"/>
      <w:bookmarkStart w:id="6636" w:name="_Toc387768290"/>
      <w:bookmarkStart w:id="6637" w:name="_Toc387769990"/>
      <w:bookmarkStart w:id="6638" w:name="_Toc387771688"/>
      <w:bookmarkStart w:id="6639" w:name="_Toc387774050"/>
      <w:bookmarkStart w:id="6640" w:name="_Toc387652468"/>
      <w:bookmarkStart w:id="6641" w:name="_Toc387653356"/>
      <w:bookmarkStart w:id="6642" w:name="_Toc387654244"/>
      <w:bookmarkStart w:id="6643" w:name="_Toc387655130"/>
      <w:bookmarkStart w:id="6644" w:name="_Toc387656002"/>
      <w:bookmarkStart w:id="6645" w:name="_Toc387656873"/>
      <w:bookmarkStart w:id="6646" w:name="_Toc387657744"/>
      <w:bookmarkStart w:id="6647" w:name="_Toc387658607"/>
      <w:bookmarkStart w:id="6648" w:name="_Toc387659472"/>
      <w:bookmarkStart w:id="6649" w:name="_Toc387660315"/>
      <w:bookmarkStart w:id="6650" w:name="_Toc387661158"/>
      <w:bookmarkStart w:id="6651" w:name="_Toc387667419"/>
      <w:bookmarkStart w:id="6652" w:name="_Toc387677491"/>
      <w:bookmarkStart w:id="6653" w:name="_Toc387682885"/>
      <w:bookmarkStart w:id="6654" w:name="_Toc387685296"/>
      <w:bookmarkStart w:id="6655" w:name="_Toc387737320"/>
      <w:bookmarkStart w:id="6656" w:name="_Toc387755860"/>
      <w:bookmarkStart w:id="6657" w:name="_Toc387759255"/>
      <w:bookmarkStart w:id="6658" w:name="_Toc387760373"/>
      <w:bookmarkStart w:id="6659" w:name="_Toc387763245"/>
      <w:bookmarkStart w:id="6660" w:name="_Toc387764361"/>
      <w:bookmarkStart w:id="6661" w:name="_Toc387765477"/>
      <w:bookmarkStart w:id="6662" w:name="_Toc387766593"/>
      <w:bookmarkStart w:id="6663" w:name="_Toc387768291"/>
      <w:bookmarkStart w:id="6664" w:name="_Toc387769991"/>
      <w:bookmarkStart w:id="6665" w:name="_Toc387771689"/>
      <w:bookmarkStart w:id="6666" w:name="_Toc387774051"/>
      <w:bookmarkStart w:id="6667" w:name="_Toc387652469"/>
      <w:bookmarkStart w:id="6668" w:name="_Toc387653357"/>
      <w:bookmarkStart w:id="6669" w:name="_Toc387654245"/>
      <w:bookmarkStart w:id="6670" w:name="_Toc387655131"/>
      <w:bookmarkStart w:id="6671" w:name="_Toc387656003"/>
      <w:bookmarkStart w:id="6672" w:name="_Toc387656874"/>
      <w:bookmarkStart w:id="6673" w:name="_Toc387657745"/>
      <w:bookmarkStart w:id="6674" w:name="_Toc387658608"/>
      <w:bookmarkStart w:id="6675" w:name="_Toc387659473"/>
      <w:bookmarkStart w:id="6676" w:name="_Toc387660316"/>
      <w:bookmarkStart w:id="6677" w:name="_Toc387661159"/>
      <w:bookmarkStart w:id="6678" w:name="_Toc387667420"/>
      <w:bookmarkStart w:id="6679" w:name="_Toc387677492"/>
      <w:bookmarkStart w:id="6680" w:name="_Toc387682886"/>
      <w:bookmarkStart w:id="6681" w:name="_Toc387685297"/>
      <w:bookmarkStart w:id="6682" w:name="_Toc387737321"/>
      <w:bookmarkStart w:id="6683" w:name="_Toc387755861"/>
      <w:bookmarkStart w:id="6684" w:name="_Toc387759256"/>
      <w:bookmarkStart w:id="6685" w:name="_Toc387760374"/>
      <w:bookmarkStart w:id="6686" w:name="_Toc387763246"/>
      <w:bookmarkStart w:id="6687" w:name="_Toc387764362"/>
      <w:bookmarkStart w:id="6688" w:name="_Toc387765478"/>
      <w:bookmarkStart w:id="6689" w:name="_Toc387766594"/>
      <w:bookmarkStart w:id="6690" w:name="_Toc387768292"/>
      <w:bookmarkStart w:id="6691" w:name="_Toc387769992"/>
      <w:bookmarkStart w:id="6692" w:name="_Toc387771690"/>
      <w:bookmarkStart w:id="6693" w:name="_Toc387774052"/>
      <w:bookmarkStart w:id="6694" w:name="_Toc387652470"/>
      <w:bookmarkStart w:id="6695" w:name="_Toc387653358"/>
      <w:bookmarkStart w:id="6696" w:name="_Toc387654246"/>
      <w:bookmarkStart w:id="6697" w:name="_Toc387655132"/>
      <w:bookmarkStart w:id="6698" w:name="_Toc387656004"/>
      <w:bookmarkStart w:id="6699" w:name="_Toc387656875"/>
      <w:bookmarkStart w:id="6700" w:name="_Toc387657746"/>
      <w:bookmarkStart w:id="6701" w:name="_Toc387658609"/>
      <w:bookmarkStart w:id="6702" w:name="_Toc387659474"/>
      <w:bookmarkStart w:id="6703" w:name="_Toc387660317"/>
      <w:bookmarkStart w:id="6704" w:name="_Toc387661160"/>
      <w:bookmarkStart w:id="6705" w:name="_Toc387667421"/>
      <w:bookmarkStart w:id="6706" w:name="_Toc387677493"/>
      <w:bookmarkStart w:id="6707" w:name="_Toc387682887"/>
      <w:bookmarkStart w:id="6708" w:name="_Toc387685298"/>
      <w:bookmarkStart w:id="6709" w:name="_Toc387737322"/>
      <w:bookmarkStart w:id="6710" w:name="_Toc387755862"/>
      <w:bookmarkStart w:id="6711" w:name="_Toc387759257"/>
      <w:bookmarkStart w:id="6712" w:name="_Toc387760375"/>
      <w:bookmarkStart w:id="6713" w:name="_Toc387763247"/>
      <w:bookmarkStart w:id="6714" w:name="_Toc387764363"/>
      <w:bookmarkStart w:id="6715" w:name="_Toc387765479"/>
      <w:bookmarkStart w:id="6716" w:name="_Toc387766595"/>
      <w:bookmarkStart w:id="6717" w:name="_Toc387768293"/>
      <w:bookmarkStart w:id="6718" w:name="_Toc387769993"/>
      <w:bookmarkStart w:id="6719" w:name="_Toc387771691"/>
      <w:bookmarkStart w:id="6720" w:name="_Toc387774053"/>
      <w:bookmarkStart w:id="6721" w:name="_Ref378604143"/>
      <w:bookmarkStart w:id="6722" w:name="_Toc392603932"/>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r>
        <w:lastRenderedPageBreak/>
        <w:t>Glossary</w:t>
      </w:r>
      <w:bookmarkEnd w:id="6721"/>
      <w:bookmarkEnd w:id="6722"/>
    </w:p>
    <w:p w:rsidR="002B68B8" w:rsidRDefault="002B68B8" w:rsidP="002B68B8">
      <w:pPr>
        <w:pStyle w:val="GlHead"/>
      </w:pPr>
      <w:r>
        <w:t>||</w:t>
      </w:r>
    </w:p>
    <w:p w:rsidR="002B68B8" w:rsidRDefault="002B68B8" w:rsidP="002B68B8">
      <w:r>
        <w:t>X || Y shall mean the concatenation of the two octet strings X and Y.</w:t>
      </w:r>
    </w:p>
    <w:p w:rsidR="002B68B8" w:rsidRDefault="002B68B8" w:rsidP="005565A7">
      <w:pPr>
        <w:pStyle w:val="GlHead"/>
      </w:pPr>
      <w:r>
        <w:t>Abstract Syntax Notation One (ASN.1)</w:t>
      </w:r>
    </w:p>
    <w:p w:rsidR="002B68B8" w:rsidRDefault="002B68B8" w:rsidP="002B68B8">
      <w:r>
        <w:t xml:space="preserve">ASN.1 is a standard notation for the definition of data types and values. </w:t>
      </w:r>
      <w:r w:rsidR="00BE3635">
        <w:t xml:space="preserve"> </w:t>
      </w:r>
      <w:r>
        <w:t xml:space="preserve">A data type (or type for short) is a category of information (for example, numeric, textual, still image or video information). </w:t>
      </w:r>
      <w:r w:rsidR="00BE3635">
        <w:t xml:space="preserve"> </w:t>
      </w:r>
      <w:r>
        <w:t xml:space="preserve">A data value (or value for short) is an instance of such a type. </w:t>
      </w:r>
      <w:r w:rsidR="00BE3635">
        <w:t xml:space="preserve"> </w:t>
      </w:r>
      <w:r>
        <w:t>ASN.1 defines several basic types and their corresponding values, and rules for combining them into more complex types and values.</w:t>
      </w:r>
      <w:r w:rsidR="00BE3635">
        <w:t xml:space="preserve"> </w:t>
      </w:r>
      <w:r>
        <w:t xml:space="preserve"> In some protocol architectures, each message is specified as the binary value of a sequence of octets. </w:t>
      </w:r>
      <w:r w:rsidR="00BE3635">
        <w:t xml:space="preserve"> </w:t>
      </w:r>
      <w:r>
        <w:t xml:space="preserve">However, standards-writers need to define quite complex data types to carry their messages, without concern for their binary representation. </w:t>
      </w:r>
      <w:r w:rsidR="00BE3635">
        <w:t xml:space="preserve"> </w:t>
      </w:r>
      <w:r>
        <w:t xml:space="preserve">In order to specify these data types, they require a notation that does not necessarily determine the representation of each value. </w:t>
      </w:r>
      <w:r w:rsidR="00BE3635">
        <w:t xml:space="preserve"> </w:t>
      </w:r>
      <w:r>
        <w:t>ASN.1 is such a notation.</w:t>
      </w:r>
    </w:p>
    <w:p w:rsidR="002B68B8" w:rsidRDefault="002B68B8" w:rsidP="005565A7">
      <w:pPr>
        <w:pStyle w:val="GlHead"/>
      </w:pPr>
      <w:r>
        <w:t>Access Control Broker (ACB)</w:t>
      </w:r>
    </w:p>
    <w:p w:rsidR="002B68B8" w:rsidRDefault="002B68B8" w:rsidP="002B68B8">
      <w:r>
        <w:t xml:space="preserve">In the context of a specific </w:t>
      </w:r>
      <w:r w:rsidR="00BF49D1">
        <w:t>Device</w:t>
      </w:r>
      <w:r>
        <w:t>, the Known Remote Party whose Security Credentials are stored in the {</w:t>
      </w:r>
      <w:r w:rsidRPr="000341F4">
        <w:rPr>
          <w:rStyle w:val="CNFontChar"/>
        </w:rPr>
        <w:t>accessControlBroker, digitalSignature, management</w:t>
      </w:r>
      <w:r>
        <w:t>} Trust Anchor Cell where present, and stored in the {</w:t>
      </w:r>
      <w:r w:rsidRPr="000341F4">
        <w:rPr>
          <w:rStyle w:val="CNFontChar"/>
        </w:rPr>
        <w:t>accessControlBroker, keyAgreement, management</w:t>
      </w:r>
      <w:r>
        <w:t>} Trust Anchor Cell otherwise.</w:t>
      </w:r>
    </w:p>
    <w:p w:rsidR="002B68B8" w:rsidRDefault="002B68B8" w:rsidP="002B68B8">
      <w:r>
        <w:t xml:space="preserve">The ACB applies Cryptographic Protections to all Commands addressed to the </w:t>
      </w:r>
      <w:r w:rsidR="00BF49D1">
        <w:t>Device</w:t>
      </w:r>
      <w:r>
        <w:t xml:space="preserve"> in question, </w:t>
      </w:r>
      <w:r w:rsidR="00D85AED">
        <w:t xml:space="preserve">except </w:t>
      </w:r>
      <w:r>
        <w:t>potentially for certain recovery scenarios catered for by the Security Credentials Command</w:t>
      </w:r>
      <w:r w:rsidR="00704588">
        <w:t>s</w:t>
      </w:r>
      <w:r>
        <w:t>.</w:t>
      </w:r>
    </w:p>
    <w:p w:rsidR="002B68B8" w:rsidRDefault="002B68B8" w:rsidP="005565A7">
      <w:pPr>
        <w:pStyle w:val="GlHead"/>
      </w:pPr>
      <w:r>
        <w:t xml:space="preserve">Access Control Broker to </w:t>
      </w:r>
      <w:r w:rsidR="00BF49D1">
        <w:t>Device</w:t>
      </w:r>
      <w:r>
        <w:t xml:space="preserve"> MAC (ACB-SMD MAC)</w:t>
      </w:r>
    </w:p>
    <w:p w:rsidR="002B68B8" w:rsidRDefault="002B68B8" w:rsidP="002B68B8">
      <w:r>
        <w:t xml:space="preserve">A MAC generated by the Access Control Broker in relation to a Command which can only be verified by the </w:t>
      </w:r>
      <w:r w:rsidR="00BF49D1">
        <w:t>Device</w:t>
      </w:r>
      <w:r>
        <w:t xml:space="preserve"> which is the target of the Command.</w:t>
      </w:r>
    </w:p>
    <w:p w:rsidR="00DA405D" w:rsidRDefault="00DA405D" w:rsidP="005565A7">
      <w:pPr>
        <w:pStyle w:val="GlHead"/>
      </w:pPr>
      <w:r>
        <w:t>Activate Emergency Credit</w:t>
      </w:r>
    </w:p>
    <w:p w:rsidR="00DA405D" w:rsidRPr="00481D88" w:rsidRDefault="00DA405D" w:rsidP="005565A7">
      <w:pPr>
        <w:pStyle w:val="GlHead"/>
        <w:rPr>
          <w:color w:val="000000"/>
        </w:rPr>
      </w:pPr>
      <w:r w:rsidRPr="00481D88">
        <w:rPr>
          <w:color w:val="000000"/>
        </w:rPr>
        <w:t>Command described in SMETS.</w:t>
      </w:r>
    </w:p>
    <w:p w:rsidR="002B68B8" w:rsidRDefault="002B68B8" w:rsidP="005565A7">
      <w:pPr>
        <w:pStyle w:val="GlHead"/>
      </w:pPr>
      <w:r>
        <w:t>Additional Authenticated Data (AAD)</w:t>
      </w:r>
    </w:p>
    <w:p w:rsidR="002B68B8" w:rsidRDefault="002B68B8" w:rsidP="002B68B8">
      <w:r>
        <w:t xml:space="preserve">One of the inputs to the calculation of a MAC. The AAD is protected by the MAC but is not encrypted. </w:t>
      </w:r>
      <w:r w:rsidR="00BE3635">
        <w:t xml:space="preserve"> </w:t>
      </w:r>
      <w:r>
        <w:t xml:space="preserve">AAD has the same meaning as in </w:t>
      </w:r>
      <w:r w:rsidRPr="00BE3635">
        <w:rPr>
          <w:i/>
        </w:rPr>
        <w:t>NIST Special Publication 800-38D</w:t>
      </w:r>
      <w:r w:rsidR="000A6ECC">
        <w:rPr>
          <w:i/>
        </w:rPr>
        <w:t xml:space="preserve">: </w:t>
      </w:r>
      <w:hyperlink r:id="rId66" w:history="1">
        <w:r w:rsidR="000A6ECC" w:rsidRPr="00FA6D44">
          <w:rPr>
            <w:rStyle w:val="Hyperlink"/>
          </w:rPr>
          <w:t>http://csrc.nist.gov/publications/nistpubs/800-38D/SP-800-38D.pdf</w:t>
        </w:r>
      </w:hyperlink>
      <w:r>
        <w:t>.</w:t>
      </w:r>
    </w:p>
    <w:p w:rsidR="002B68B8" w:rsidRDefault="002B68B8" w:rsidP="005565A7">
      <w:pPr>
        <w:pStyle w:val="GlHead"/>
      </w:pPr>
      <w:r>
        <w:t>Alert</w:t>
      </w:r>
    </w:p>
    <w:p w:rsidR="002B68B8" w:rsidRDefault="006D2999" w:rsidP="002B68B8">
      <w:r>
        <w:t>A Message generated by a Device including in response to a problem or the risk of a potential problem.</w:t>
      </w:r>
    </w:p>
    <w:p w:rsidR="002B68B8" w:rsidRDefault="002B68B8" w:rsidP="005565A7">
      <w:pPr>
        <w:pStyle w:val="GlHead"/>
      </w:pPr>
      <w:r>
        <w:t>Alert Code</w:t>
      </w:r>
    </w:p>
    <w:p w:rsidR="002B68B8" w:rsidRDefault="002B68B8" w:rsidP="002B68B8">
      <w:r>
        <w:t xml:space="preserve">A 16 bit unsigned integer </w:t>
      </w:r>
      <w:r w:rsidR="00E448CE">
        <w:t>taking the values specified in S</w:t>
      </w:r>
      <w:r>
        <w:t>ection</w:t>
      </w:r>
      <w:r w:rsidR="00BE3635">
        <w:t xml:space="preserve"> </w:t>
      </w:r>
      <w:r w:rsidR="00A267B3">
        <w:rPr>
          <w:highlight w:val="yellow"/>
        </w:rPr>
        <w:fldChar w:fldCharType="begin"/>
      </w:r>
      <w:r w:rsidR="00A267B3">
        <w:instrText xml:space="preserve"> REF _Ref378579998 \r \h </w:instrText>
      </w:r>
      <w:r w:rsidR="00A267B3">
        <w:rPr>
          <w:highlight w:val="yellow"/>
        </w:rPr>
      </w:r>
      <w:r w:rsidR="00A267B3">
        <w:rPr>
          <w:highlight w:val="yellow"/>
        </w:rPr>
        <w:fldChar w:fldCharType="separate"/>
      </w:r>
      <w:r w:rsidR="007E3F9A">
        <w:t>16</w:t>
      </w:r>
      <w:r w:rsidR="00A267B3">
        <w:rPr>
          <w:highlight w:val="yellow"/>
        </w:rPr>
        <w:fldChar w:fldCharType="end"/>
      </w:r>
      <w:r>
        <w:t>.</w:t>
      </w:r>
      <w:r w:rsidR="006D2999">
        <w:t xml:space="preserve">  The Alert Code and Event Code are the same for a given Event.</w:t>
      </w:r>
    </w:p>
    <w:p w:rsidR="002B68B8" w:rsidRDefault="002B68B8" w:rsidP="005565A7">
      <w:pPr>
        <w:pStyle w:val="GlHead"/>
      </w:pPr>
      <w:r>
        <w:t>Application Association</w:t>
      </w:r>
    </w:p>
    <w:p w:rsidR="002B68B8" w:rsidRDefault="002B68B8" w:rsidP="002B68B8">
      <w:r>
        <w:t xml:space="preserve">Shall have the meaning specified in the DLMS COSEM </w:t>
      </w:r>
      <w:r w:rsidR="00BB35B2">
        <w:t>standards</w:t>
      </w:r>
      <w:r w:rsidRPr="00D72D64">
        <w:t>.</w:t>
      </w:r>
    </w:p>
    <w:p w:rsidR="00D8692C" w:rsidRDefault="00D8692C" w:rsidP="005565A7">
      <w:pPr>
        <w:pStyle w:val="GlHead"/>
      </w:pPr>
      <w:r>
        <w:t xml:space="preserve">Application </w:t>
      </w:r>
      <w:r w:rsidR="00955E53">
        <w:t xml:space="preserve">Layer </w:t>
      </w:r>
      <w:r>
        <w:t>Protocol Data Unit</w:t>
      </w:r>
      <w:r w:rsidR="00751342">
        <w:t xml:space="preserve"> (APDU)</w:t>
      </w:r>
    </w:p>
    <w:p w:rsidR="00751342" w:rsidRDefault="00751342" w:rsidP="005565A7">
      <w:pPr>
        <w:pStyle w:val="GlHead"/>
        <w:rPr>
          <w:color w:val="333333"/>
          <w:sz w:val="21"/>
          <w:szCs w:val="21"/>
          <w:shd w:val="clear" w:color="auto" w:fill="FFFFFF"/>
        </w:rPr>
      </w:pPr>
      <w:r>
        <w:rPr>
          <w:color w:val="333333"/>
          <w:sz w:val="21"/>
          <w:szCs w:val="21"/>
          <w:shd w:val="clear" w:color="auto" w:fill="FFFFFF"/>
        </w:rPr>
        <w:t>Information delivered as a unit among peer entities of networks</w:t>
      </w:r>
      <w:r w:rsidR="00BC2C15">
        <w:rPr>
          <w:color w:val="333333"/>
          <w:sz w:val="21"/>
          <w:szCs w:val="21"/>
          <w:shd w:val="clear" w:color="auto" w:fill="FFFFFF"/>
        </w:rPr>
        <w:t>.</w:t>
      </w:r>
    </w:p>
    <w:p w:rsidR="00BD20E2" w:rsidRDefault="00BD20E2" w:rsidP="005565A7">
      <w:pPr>
        <w:pStyle w:val="GlHead"/>
      </w:pPr>
      <w:r>
        <w:t>Association LN Object</w:t>
      </w:r>
    </w:p>
    <w:p w:rsidR="00BD20E2" w:rsidRPr="003F705D" w:rsidRDefault="00256092" w:rsidP="00D57C90">
      <w:r>
        <w:t>A DLMS Component specified in the Blue Book which provides role based access control.</w:t>
      </w:r>
    </w:p>
    <w:p w:rsidR="00C22D15" w:rsidRDefault="00C22D15" w:rsidP="00C22D15">
      <w:pPr>
        <w:pStyle w:val="GlHead"/>
      </w:pPr>
      <w:r>
        <w:lastRenderedPageBreak/>
        <w:t>Authenticated Decryption</w:t>
      </w:r>
    </w:p>
    <w:p w:rsidR="00C22D15" w:rsidRDefault="00C22D15" w:rsidP="00C22D15">
      <w:r>
        <w:t xml:space="preserve">Has the same meaning as specified in </w:t>
      </w:r>
      <w:r w:rsidRPr="00832C36">
        <w:rPr>
          <w:i/>
        </w:rPr>
        <w:t>NIST Special Publication 800-38D</w:t>
      </w:r>
      <w:r>
        <w:t xml:space="preserve">: </w:t>
      </w:r>
      <w:hyperlink r:id="rId67" w:history="1">
        <w:r w:rsidRPr="00FA6D44">
          <w:rPr>
            <w:rStyle w:val="Hyperlink"/>
          </w:rPr>
          <w:t>http://csrc.nist.gov/publications/nistpubs/800-38D/SP-800-38D.pdf</w:t>
        </w:r>
      </w:hyperlink>
    </w:p>
    <w:p w:rsidR="00CE0331" w:rsidRDefault="00CE0331" w:rsidP="005565A7">
      <w:pPr>
        <w:pStyle w:val="GlHead"/>
      </w:pPr>
      <w:r>
        <w:t>Authenticated Encryption (AE)</w:t>
      </w:r>
    </w:p>
    <w:p w:rsidR="00CE0331" w:rsidRDefault="000A6ECC" w:rsidP="00872E38">
      <w:r>
        <w:t xml:space="preserve">Has the same meaning as </w:t>
      </w:r>
      <w:r w:rsidR="00CE0331">
        <w:t xml:space="preserve">specified in </w:t>
      </w:r>
      <w:r w:rsidR="00CE0331" w:rsidRPr="00832C36">
        <w:rPr>
          <w:i/>
        </w:rPr>
        <w:t>NIST Special Publication 800-38D</w:t>
      </w:r>
      <w:r w:rsidR="00CE0331">
        <w:t xml:space="preserve">: </w:t>
      </w:r>
      <w:hyperlink r:id="rId68" w:history="1">
        <w:r w:rsidR="00CE0331" w:rsidRPr="00FA6D44">
          <w:rPr>
            <w:rStyle w:val="Hyperlink"/>
          </w:rPr>
          <w:t>http://csrc.nist.gov/publications/nistpubs/800-38D/SP-800-38D.pdf</w:t>
        </w:r>
      </w:hyperlink>
    </w:p>
    <w:p w:rsidR="002B68B8" w:rsidRDefault="00023822" w:rsidP="005565A7">
      <w:pPr>
        <w:pStyle w:val="GlHead"/>
      </w:pPr>
      <w:r>
        <w:t>Authentication</w:t>
      </w:r>
    </w:p>
    <w:p w:rsidR="002B68B8" w:rsidRDefault="002B68B8" w:rsidP="002B68B8">
      <w:r>
        <w:t>The method used to confirm the identity of entities or Devi</w:t>
      </w:r>
      <w:r w:rsidR="00BE3635">
        <w:t>ces wishing to communicate and ‘</w:t>
      </w:r>
      <w:r>
        <w:t>Authenticated</w:t>
      </w:r>
      <w:r w:rsidR="00BE3635">
        <w:t>’</w:t>
      </w:r>
      <w:r>
        <w:t xml:space="preserve"> and </w:t>
      </w:r>
      <w:r w:rsidR="00BE3635">
        <w:t>‘Authenticity’</w:t>
      </w:r>
      <w:r>
        <w:t xml:space="preserve"> shall be construed accordingly.</w:t>
      </w:r>
    </w:p>
    <w:p w:rsidR="00C8524B" w:rsidRDefault="00C8524B" w:rsidP="005565A7">
      <w:pPr>
        <w:pStyle w:val="GlHead"/>
      </w:pPr>
      <w:r>
        <w:t>Authentication Key</w:t>
      </w:r>
    </w:p>
    <w:p w:rsidR="00C8524B" w:rsidRPr="00C8524B" w:rsidRDefault="00C8524B" w:rsidP="005565A7">
      <w:pPr>
        <w:pStyle w:val="GlHead"/>
        <w:rPr>
          <w:color w:val="000000"/>
        </w:rPr>
      </w:pPr>
      <w:r w:rsidRPr="00C8524B">
        <w:rPr>
          <w:color w:val="000000"/>
        </w:rPr>
        <w:t>Asdfasdfasdf</w:t>
      </w:r>
    </w:p>
    <w:p w:rsidR="002B68B8" w:rsidRDefault="002B68B8" w:rsidP="005565A7">
      <w:pPr>
        <w:pStyle w:val="GlHead"/>
      </w:pPr>
      <w:r>
        <w:t>Authorisation</w:t>
      </w:r>
    </w:p>
    <w:p w:rsidR="002B68B8" w:rsidRDefault="002B68B8" w:rsidP="002B68B8">
      <w:r>
        <w:t xml:space="preserve">The process of granting access to a resource and </w:t>
      </w:r>
      <w:r w:rsidR="00BE3635">
        <w:t>‘</w:t>
      </w:r>
      <w:r>
        <w:t>Authorised</w:t>
      </w:r>
      <w:r w:rsidR="00BE3635">
        <w:t>’</w:t>
      </w:r>
      <w:r>
        <w:t xml:space="preserve"> shall be construed accordingly.</w:t>
      </w:r>
    </w:p>
    <w:p w:rsidR="00246FD5" w:rsidRDefault="00246FD5" w:rsidP="00246FD5">
      <w:pPr>
        <w:pStyle w:val="GlHead"/>
      </w:pPr>
      <w:r>
        <w:t>Authorised Public Key Infrastructure (APKI)</w:t>
      </w:r>
    </w:p>
    <w:p w:rsidR="00246FD5" w:rsidRDefault="00246FD5" w:rsidP="00246FD5">
      <w:r>
        <w:t>A</w:t>
      </w:r>
      <w:r w:rsidRPr="00367C00">
        <w:t xml:space="preserve"> key infrastructu</w:t>
      </w:r>
      <w:r>
        <w:t>re that is compliant with the Certificate related requirements of this GBCS.</w:t>
      </w:r>
    </w:p>
    <w:p w:rsidR="002B68B8" w:rsidRDefault="002B68B8" w:rsidP="005565A7">
      <w:pPr>
        <w:pStyle w:val="GlHead"/>
      </w:pPr>
      <w:r>
        <w:t>Auxiliary Load Control Switch</w:t>
      </w:r>
    </w:p>
    <w:p w:rsidR="002B68B8" w:rsidRDefault="002B68B8" w:rsidP="002B68B8">
      <w:r>
        <w:t xml:space="preserve">A switch </w:t>
      </w:r>
      <w:r w:rsidR="00F33F00">
        <w:t xml:space="preserve">or other means of </w:t>
      </w:r>
      <w:r>
        <w:t>controlling a load on the Supply.</w:t>
      </w:r>
    </w:p>
    <w:p w:rsidR="00DA405D" w:rsidRDefault="00DA405D" w:rsidP="00DA405D">
      <w:pPr>
        <w:pStyle w:val="GlHead"/>
      </w:pPr>
      <w:r>
        <w:t>Boost Function</w:t>
      </w:r>
    </w:p>
    <w:p w:rsidR="00DA405D" w:rsidRDefault="00DA405D" w:rsidP="00DA405D">
      <w:r>
        <w:t>ESME functionality described in SMETS.</w:t>
      </w:r>
    </w:p>
    <w:p w:rsidR="002B68B8" w:rsidRDefault="002B68B8" w:rsidP="005565A7">
      <w:pPr>
        <w:pStyle w:val="GlHead"/>
      </w:pPr>
      <w:r>
        <w:t>Business Originator ID</w:t>
      </w:r>
    </w:p>
    <w:p w:rsidR="002B68B8" w:rsidRDefault="002B68B8" w:rsidP="002B68B8">
      <w:r>
        <w:t>Sha</w:t>
      </w:r>
      <w:r w:rsidR="00BE3635">
        <w:t>ll have the meaning defined in S</w:t>
      </w:r>
      <w:r>
        <w:t xml:space="preserve">ection </w:t>
      </w:r>
      <w:r w:rsidR="002943D6">
        <w:rPr>
          <w:highlight w:val="yellow"/>
        </w:rPr>
        <w:fldChar w:fldCharType="begin"/>
      </w:r>
      <w:r w:rsidR="002943D6">
        <w:instrText xml:space="preserve"> REF _Ref387580757 \r \h </w:instrText>
      </w:r>
      <w:r w:rsidR="002943D6">
        <w:rPr>
          <w:highlight w:val="yellow"/>
        </w:rPr>
      </w:r>
      <w:r w:rsidR="002943D6">
        <w:rPr>
          <w:highlight w:val="yellow"/>
        </w:rPr>
        <w:fldChar w:fldCharType="separate"/>
      </w:r>
      <w:r w:rsidR="007E3F9A">
        <w:t>4.3.1.1</w:t>
      </w:r>
      <w:r w:rsidR="002943D6">
        <w:rPr>
          <w:highlight w:val="yellow"/>
        </w:rPr>
        <w:fldChar w:fldCharType="end"/>
      </w:r>
      <w:r w:rsidR="00BE3635">
        <w:t>.</w:t>
      </w:r>
    </w:p>
    <w:p w:rsidR="002B68B8" w:rsidRDefault="002B68B8" w:rsidP="005565A7">
      <w:pPr>
        <w:pStyle w:val="GlHead"/>
      </w:pPr>
      <w:r>
        <w:t>Business Target ID</w:t>
      </w:r>
    </w:p>
    <w:p w:rsidR="002B68B8" w:rsidRDefault="002B68B8" w:rsidP="002B68B8">
      <w:r>
        <w:t>Sha</w:t>
      </w:r>
      <w:r w:rsidR="00BE3635">
        <w:t>ll have the meaning defined in S</w:t>
      </w:r>
      <w:r>
        <w:t xml:space="preserve">ection </w:t>
      </w:r>
      <w:r w:rsidR="002943D6">
        <w:rPr>
          <w:highlight w:val="yellow"/>
        </w:rPr>
        <w:fldChar w:fldCharType="begin"/>
      </w:r>
      <w:r w:rsidR="002943D6">
        <w:instrText xml:space="preserve"> REF _Ref387580757 \r \h </w:instrText>
      </w:r>
      <w:r w:rsidR="002943D6">
        <w:rPr>
          <w:highlight w:val="yellow"/>
        </w:rPr>
      </w:r>
      <w:r w:rsidR="002943D6">
        <w:rPr>
          <w:highlight w:val="yellow"/>
        </w:rPr>
        <w:fldChar w:fldCharType="separate"/>
      </w:r>
      <w:r w:rsidR="007E3F9A">
        <w:t>4.3.1.1</w:t>
      </w:r>
      <w:r w:rsidR="002943D6">
        <w:rPr>
          <w:highlight w:val="yellow"/>
        </w:rPr>
        <w:fldChar w:fldCharType="end"/>
      </w:r>
      <w:r w:rsidR="00BE3635">
        <w:t>.</w:t>
      </w:r>
    </w:p>
    <w:p w:rsidR="002B68B8" w:rsidRDefault="002B68B8" w:rsidP="005565A7">
      <w:pPr>
        <w:pStyle w:val="GlHead"/>
      </w:pPr>
      <w:r>
        <w:t>Certificate</w:t>
      </w:r>
    </w:p>
    <w:p w:rsidR="002B68B8" w:rsidRDefault="002B68B8" w:rsidP="002B68B8">
      <w:r>
        <w:t>An electronic document that binds an identity, and possibly other information, to a Public Key.</w:t>
      </w:r>
    </w:p>
    <w:p w:rsidR="001D7C0F" w:rsidRDefault="001D7C0F" w:rsidP="001D7C0F">
      <w:pPr>
        <w:pStyle w:val="GlHead"/>
      </w:pPr>
      <w:r>
        <w:t>Certificat</w:t>
      </w:r>
      <w:r w:rsidR="00704588">
        <w:t>ion</w:t>
      </w:r>
      <w:r>
        <w:t xml:space="preserve"> Request</w:t>
      </w:r>
    </w:p>
    <w:p w:rsidR="001D7C0F" w:rsidRDefault="001D7C0F" w:rsidP="001D7C0F">
      <w:r>
        <w:t>A message requesting the issue of a Certificate by a Certification Authority.</w:t>
      </w:r>
    </w:p>
    <w:p w:rsidR="002B68B8" w:rsidRDefault="002B68B8" w:rsidP="005565A7">
      <w:pPr>
        <w:pStyle w:val="GlHead"/>
      </w:pPr>
      <w:r>
        <w:t>Certification Authority (CA)</w:t>
      </w:r>
    </w:p>
    <w:p w:rsidR="002B68B8" w:rsidRDefault="002B68B8" w:rsidP="002B68B8">
      <w:r>
        <w:t>A trusted entity which issues Certificates.</w:t>
      </w:r>
    </w:p>
    <w:p w:rsidR="002B68B8" w:rsidRDefault="002B68B8" w:rsidP="005565A7">
      <w:pPr>
        <w:pStyle w:val="GlHead"/>
      </w:pPr>
      <w:r>
        <w:t>Certification Authority Certificate</w:t>
      </w:r>
    </w:p>
    <w:p w:rsidR="002B68B8" w:rsidRDefault="002B68B8" w:rsidP="002B68B8">
      <w:r>
        <w:t>A Certificate issued to a Certification Authority that allows Certification Path Validation in relation to Remote Party’s Certificates.</w:t>
      </w:r>
    </w:p>
    <w:p w:rsidR="002B68B8" w:rsidRDefault="002B68B8" w:rsidP="005565A7">
      <w:pPr>
        <w:pStyle w:val="GlHead"/>
      </w:pPr>
      <w:r>
        <w:t>Certification Path Validation</w:t>
      </w:r>
    </w:p>
    <w:p w:rsidR="005631C9" w:rsidRDefault="002B68B8" w:rsidP="003F705D">
      <w:r w:rsidRPr="000C05CB">
        <w:t>Sha</w:t>
      </w:r>
      <w:r w:rsidR="00BE3635" w:rsidRPr="000C05CB">
        <w:t>ll have the meaning defined in S</w:t>
      </w:r>
      <w:r w:rsidRPr="004F7281">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7E3F9A">
        <w:t>4.3.2.8</w:t>
      </w:r>
      <w:r w:rsidR="006E22A7">
        <w:rPr>
          <w:highlight w:val="yellow"/>
        </w:rPr>
        <w:fldChar w:fldCharType="end"/>
      </w:r>
      <w:r w:rsidRPr="000C05CB">
        <w:t>.</w:t>
      </w:r>
    </w:p>
    <w:p w:rsidR="002B68B8" w:rsidRDefault="002B68B8">
      <w:pPr>
        <w:pStyle w:val="GlHead"/>
      </w:pPr>
      <w:r>
        <w:t>Certification Revocation List (CRL) Validation</w:t>
      </w:r>
    </w:p>
    <w:p w:rsidR="002B68B8" w:rsidRDefault="002B68B8" w:rsidP="002B68B8">
      <w:r>
        <w:t>Sha</w:t>
      </w:r>
      <w:r w:rsidR="00BE3635">
        <w:t>ll have the meaning defined in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7E3F9A">
        <w:t>4.3.2.8</w:t>
      </w:r>
      <w:r w:rsidR="006E22A7">
        <w:rPr>
          <w:highlight w:val="yellow"/>
        </w:rPr>
        <w:fldChar w:fldCharType="end"/>
      </w:r>
      <w:r w:rsidR="004C557C">
        <w:t xml:space="preserve"> </w:t>
      </w:r>
      <w:r>
        <w:t xml:space="preserve">and shall be undertaken by the Access Control Broker and not </w:t>
      </w:r>
      <w:r w:rsidR="00BF49D1">
        <w:t>Device</w:t>
      </w:r>
      <w:r>
        <w:t>s.</w:t>
      </w:r>
    </w:p>
    <w:p w:rsidR="001F320F" w:rsidRDefault="001F320F" w:rsidP="001F320F">
      <w:pPr>
        <w:pStyle w:val="GlHead"/>
      </w:pPr>
      <w:r>
        <w:lastRenderedPageBreak/>
        <w:t>Ciphered Information</w:t>
      </w:r>
    </w:p>
    <w:p w:rsidR="001F320F" w:rsidRDefault="001F320F" w:rsidP="001F320F">
      <w:r>
        <w:t xml:space="preserve">Shall have the meaning defined in Section </w:t>
      </w:r>
      <w:r>
        <w:fldChar w:fldCharType="begin"/>
      </w:r>
      <w:r>
        <w:instrText xml:space="preserve"> REF _Ref387482546 \r \h </w:instrText>
      </w:r>
      <w:r>
        <w:fldChar w:fldCharType="separate"/>
      </w:r>
      <w:r w:rsidR="007E3F9A">
        <w:t>8.4</w:t>
      </w:r>
      <w:r>
        <w:fldChar w:fldCharType="end"/>
      </w:r>
      <w:r>
        <w:t>.</w:t>
      </w:r>
    </w:p>
    <w:p w:rsidR="001F320F" w:rsidRDefault="002B68B8" w:rsidP="005565A7">
      <w:pPr>
        <w:pStyle w:val="GlHead"/>
      </w:pPr>
      <w:r>
        <w:t>Ciphertext</w:t>
      </w:r>
    </w:p>
    <w:p w:rsidR="002B68B8" w:rsidRDefault="002B68B8" w:rsidP="00BB2F71">
      <w:r>
        <w:t xml:space="preserve">An output of the </w:t>
      </w:r>
      <w:r w:rsidR="00700DA7">
        <w:t>A</w:t>
      </w:r>
      <w:r>
        <w:t xml:space="preserve">uthenticated </w:t>
      </w:r>
      <w:r w:rsidR="0052579C">
        <w:t>Encryption</w:t>
      </w:r>
      <w:r>
        <w:t xml:space="preserve"> function and an input of the </w:t>
      </w:r>
      <w:r w:rsidR="00C22D15">
        <w:t>A</w:t>
      </w:r>
      <w:r>
        <w:t xml:space="preserve">uthenticated </w:t>
      </w:r>
      <w:r w:rsidR="008A3789">
        <w:t>Decryption</w:t>
      </w:r>
      <w:r>
        <w:t xml:space="preserve"> function defined in </w:t>
      </w:r>
      <w:r w:rsidRPr="00BE3635">
        <w:rPr>
          <w:i/>
        </w:rPr>
        <w:t>NIST Special Publication 800-38D</w:t>
      </w:r>
      <w:r>
        <w:t xml:space="preserve">. </w:t>
      </w:r>
      <w:r w:rsidR="00BE3635">
        <w:t xml:space="preserve"> </w:t>
      </w:r>
      <w:r>
        <w:t>The unencrypted form of the Ciphertext is the Plaintext.</w:t>
      </w:r>
    </w:p>
    <w:p w:rsidR="002B68B8" w:rsidRDefault="002B68B8" w:rsidP="005565A7">
      <w:pPr>
        <w:pStyle w:val="GlHead"/>
      </w:pPr>
      <w:r>
        <w:t>Clock</w:t>
      </w:r>
    </w:p>
    <w:p w:rsidR="002B68B8" w:rsidRDefault="002B68B8" w:rsidP="002B68B8">
      <w:r>
        <w:t>A timing mechanism which has a minimum resolution of 1 second.</w:t>
      </w:r>
    </w:p>
    <w:p w:rsidR="002B68B8" w:rsidRDefault="002B68B8" w:rsidP="005565A7">
      <w:pPr>
        <w:pStyle w:val="GlHead"/>
      </w:pPr>
      <w:r>
        <w:t>Command</w:t>
      </w:r>
    </w:p>
    <w:p w:rsidR="002B68B8" w:rsidRDefault="00BA4469" w:rsidP="002B68B8">
      <w:r>
        <w:t>An instruction to</w:t>
      </w:r>
      <w:r w:rsidR="002B68B8">
        <w:t xml:space="preserve"> perform a function</w:t>
      </w:r>
      <w:r>
        <w:t xml:space="preserve"> received or sent by any interface</w:t>
      </w:r>
      <w:r w:rsidR="002B68B8">
        <w:t>.</w:t>
      </w:r>
    </w:p>
    <w:p w:rsidR="00BC2C15" w:rsidRDefault="00BC2C15" w:rsidP="009D5910">
      <w:pPr>
        <w:pStyle w:val="GlHead"/>
      </w:pPr>
      <w:r>
        <w:t xml:space="preserve">Command Response Alert </w:t>
      </w:r>
      <w:r w:rsidR="00F324C5">
        <w:t xml:space="preserve">(CRA) </w:t>
      </w:r>
      <w:r>
        <w:t>Flag</w:t>
      </w:r>
    </w:p>
    <w:p w:rsidR="00F324C5" w:rsidRPr="00064C00" w:rsidRDefault="00F324C5" w:rsidP="00F324C5">
      <w:pPr>
        <w:pStyle w:val="GlHead"/>
        <w:rPr>
          <w:color w:val="000000"/>
        </w:rPr>
      </w:pPr>
      <w:r>
        <w:rPr>
          <w:color w:val="000000"/>
        </w:rPr>
        <w:t>An element within a Message Header that enumerates whether the Message is a Command or a Response or an Alert</w:t>
      </w:r>
    </w:p>
    <w:p w:rsidR="002B68B8" w:rsidRDefault="002B68B8" w:rsidP="009D5910">
      <w:pPr>
        <w:pStyle w:val="GlHead"/>
      </w:pPr>
      <w:r>
        <w:t>Communications Hub</w:t>
      </w:r>
      <w:r w:rsidR="004858AD">
        <w:t xml:space="preserve"> </w:t>
      </w:r>
    </w:p>
    <w:p w:rsidR="002B68B8" w:rsidRDefault="002B68B8" w:rsidP="002B68B8">
      <w:r>
        <w:t>A Device complying with the CHTS.</w:t>
      </w:r>
    </w:p>
    <w:p w:rsidR="004858AD" w:rsidRDefault="004858AD" w:rsidP="009D5910">
      <w:pPr>
        <w:pStyle w:val="GlHead"/>
      </w:pPr>
      <w:r>
        <w:t>Communications Hub Function (CHF)</w:t>
      </w:r>
    </w:p>
    <w:p w:rsidR="004858AD" w:rsidRDefault="004858AD" w:rsidP="00872E38">
      <w:r>
        <w:t>The functionality in the Communications Hub specific to its operation as a bridge between the WAN Interface and the HAN Interface.</w:t>
      </w:r>
    </w:p>
    <w:p w:rsidR="002B68B8" w:rsidRDefault="002B68B8" w:rsidP="009D5910">
      <w:pPr>
        <w:pStyle w:val="GlHead"/>
      </w:pPr>
      <w:r>
        <w:t>Communications Hub Technical Specifications (CHTS)</w:t>
      </w:r>
    </w:p>
    <w:p w:rsidR="002B68B8" w:rsidRDefault="002B68B8" w:rsidP="002B68B8">
      <w:r>
        <w:t>The document designated by the Secretary of State to describe the minimum capabilities of Communications Hubs installed to satisfy the roll-out licence conditions.</w:t>
      </w:r>
    </w:p>
    <w:p w:rsidR="002B68B8" w:rsidRDefault="00335B1D" w:rsidP="009D5910">
      <w:pPr>
        <w:pStyle w:val="GlHead"/>
      </w:pPr>
      <w:r>
        <w:t>Confidential</w:t>
      </w:r>
      <w:r w:rsidR="002B68B8">
        <w:t>ity</w:t>
      </w:r>
    </w:p>
    <w:p w:rsidR="002B68B8" w:rsidRDefault="00BA4469" w:rsidP="002B68B8">
      <w:r>
        <w:t>The state of</w:t>
      </w:r>
      <w:r w:rsidR="002B68B8">
        <w:t xml:space="preserve"> information, in transit or at rest, </w:t>
      </w:r>
      <w:r w:rsidR="007E5BF0">
        <w:t xml:space="preserve">where there is assurance that it </w:t>
      </w:r>
      <w:r w:rsidR="002B68B8">
        <w:t>is not accessible by Unauthorised parties through either unintentional means or otherwise.</w:t>
      </w:r>
    </w:p>
    <w:p w:rsidR="002B68B8" w:rsidRDefault="002B68B8" w:rsidP="009D5910">
      <w:pPr>
        <w:pStyle w:val="GlHead"/>
      </w:pPr>
      <w:r>
        <w:t>Consumer</w:t>
      </w:r>
    </w:p>
    <w:p w:rsidR="002B68B8" w:rsidRDefault="002B68B8" w:rsidP="002B68B8">
      <w:r>
        <w:t>A person who lawfully resides at the Premises that is being Supplied.</w:t>
      </w:r>
    </w:p>
    <w:p w:rsidR="002B68B8" w:rsidRDefault="002B68B8" w:rsidP="009D5910">
      <w:pPr>
        <w:pStyle w:val="GlHead"/>
      </w:pPr>
      <w:r>
        <w:t>Consumer Access Device (CAD)</w:t>
      </w:r>
    </w:p>
    <w:p w:rsidR="002B68B8" w:rsidRDefault="002B68B8" w:rsidP="002B68B8">
      <w:r>
        <w:t>A Device which, in terms of this GBCS, supports the same Messages as an IHD.</w:t>
      </w:r>
    </w:p>
    <w:p w:rsidR="007E5BF0" w:rsidRPr="007E5BF0" w:rsidRDefault="007E5BF0" w:rsidP="007E5BF0">
      <w:pPr>
        <w:pStyle w:val="GlHead"/>
      </w:pPr>
      <w:r w:rsidRPr="007E5BF0">
        <w:t>Consumption</w:t>
      </w:r>
    </w:p>
    <w:p w:rsidR="007E5BF0" w:rsidRDefault="00F33F00" w:rsidP="00872E38">
      <w:r>
        <w:t xml:space="preserve">In the context of GSME, </w:t>
      </w:r>
      <w:r w:rsidR="007E5BF0">
        <w:t xml:space="preserve">Gas Consumption or </w:t>
      </w:r>
      <w:r>
        <w:t xml:space="preserve">in the context of ESME, </w:t>
      </w:r>
      <w:r w:rsidR="007E5BF0">
        <w:t>Electricity Consumption information.</w:t>
      </w:r>
    </w:p>
    <w:p w:rsidR="00733BEA" w:rsidRDefault="00733BEA" w:rsidP="009D5910">
      <w:pPr>
        <w:pStyle w:val="GlHead"/>
      </w:pPr>
      <w:r>
        <w:t>Contingency Key</w:t>
      </w:r>
    </w:p>
    <w:p w:rsidR="00733BEA" w:rsidRDefault="00733BEA" w:rsidP="00872E38">
      <w:r>
        <w:t>A</w:t>
      </w:r>
      <w:r w:rsidRPr="00733BEA">
        <w:t xml:space="preserve"> feature of Trust Anchor Management Protocol (RFC 5934)</w:t>
      </w:r>
      <w:r>
        <w:t>, and</w:t>
      </w:r>
      <w:r w:rsidRPr="00733BEA">
        <w:t xml:space="preserve"> only ever used in a recovery scenario when the </w:t>
      </w:r>
      <w:r w:rsidR="00704588">
        <w:rPr>
          <w:rStyle w:val="CNFontChar"/>
        </w:rPr>
        <w:t>r</w:t>
      </w:r>
      <w:r w:rsidRPr="00756658">
        <w:rPr>
          <w:rStyle w:val="CNFontChar"/>
        </w:rPr>
        <w:t>oot</w:t>
      </w:r>
      <w:r w:rsidRPr="00733BEA">
        <w:t xml:space="preserve"> Certificate (Apex Trust Anchor) needs to be replaced.</w:t>
      </w:r>
    </w:p>
    <w:p w:rsidR="002B68B8" w:rsidRDefault="002B68B8" w:rsidP="009D5910">
      <w:pPr>
        <w:pStyle w:val="GlHead"/>
      </w:pPr>
      <w:r>
        <w:t>Critical Message</w:t>
      </w:r>
    </w:p>
    <w:p w:rsidR="002B68B8" w:rsidRDefault="002B68B8" w:rsidP="002B68B8">
      <w:r>
        <w:t xml:space="preserve">A Remote Party Message which may relate to supply being affected, financial fraud or the compromise of </w:t>
      </w:r>
      <w:r w:rsidR="00BF49D1">
        <w:t>Device</w:t>
      </w:r>
      <w:r>
        <w:t xml:space="preserve"> security. Critical, Critical Commands, Critical Alerts and Critical Responses shall be construed accordingly.</w:t>
      </w:r>
    </w:p>
    <w:p w:rsidR="002B68B8" w:rsidRDefault="002B68B8" w:rsidP="009D5910">
      <w:pPr>
        <w:pStyle w:val="GlHead"/>
      </w:pPr>
      <w:r>
        <w:t>Cryptographic Algorithm</w:t>
      </w:r>
    </w:p>
    <w:p w:rsidR="002B68B8" w:rsidRDefault="002B68B8" w:rsidP="002B68B8">
      <w:r>
        <w:lastRenderedPageBreak/>
        <w:t xml:space="preserve">An algorithm for performing one or more cryptographic functions which may include </w:t>
      </w:r>
      <w:r w:rsidR="0052579C">
        <w:t>Encryption</w:t>
      </w:r>
      <w:r>
        <w:t xml:space="preserve">; </w:t>
      </w:r>
      <w:r w:rsidR="008A3789">
        <w:t>Decryption</w:t>
      </w:r>
      <w:r>
        <w:t>; digitally signing or Hashing of information, data, or messages; or exchange of Security Credentials.</w:t>
      </w:r>
    </w:p>
    <w:p w:rsidR="002B68B8" w:rsidRDefault="002B68B8" w:rsidP="009D5910">
      <w:pPr>
        <w:pStyle w:val="GlHead"/>
      </w:pPr>
      <w:r>
        <w:t>Cryptographic Protection</w:t>
      </w:r>
    </w:p>
    <w:p w:rsidR="002B68B8" w:rsidRDefault="002B68B8" w:rsidP="002B68B8">
      <w:r>
        <w:t xml:space="preserve">A part of a Message constructed to provide assurance to the Message recipient in terms of one or more of integrity, authenticity, non-repudiation and </w:t>
      </w:r>
      <w:r w:rsidR="00335B1D">
        <w:t>Confidential</w:t>
      </w:r>
      <w:r>
        <w:t>ity.</w:t>
      </w:r>
    </w:p>
    <w:p w:rsidR="002B68B8" w:rsidRDefault="002B68B8" w:rsidP="009D5910">
      <w:pPr>
        <w:pStyle w:val="GlHead"/>
      </w:pPr>
      <w:r>
        <w:t>Currency Unit</w:t>
      </w:r>
      <w:r w:rsidR="007E5BF0">
        <w:t>s</w:t>
      </w:r>
    </w:p>
    <w:p w:rsidR="002B68B8" w:rsidRDefault="007E5BF0" w:rsidP="002B68B8">
      <w:r>
        <w:t>T</w:t>
      </w:r>
      <w:r w:rsidR="002B68B8">
        <w:t>he unit</w:t>
      </w:r>
      <w:r>
        <w:t>s</w:t>
      </w:r>
      <w:r w:rsidR="002B68B8">
        <w:t xml:space="preserve"> of </w:t>
      </w:r>
      <w:r>
        <w:t>monetary value in major and minor units</w:t>
      </w:r>
      <w:r w:rsidR="002B68B8">
        <w:t>.</w:t>
      </w:r>
    </w:p>
    <w:p w:rsidR="002F4A20" w:rsidRDefault="002F4A20" w:rsidP="002F4A20">
      <w:pPr>
        <w:pStyle w:val="GlHead"/>
      </w:pPr>
      <w:r>
        <w:t>Current Private Key</w:t>
      </w:r>
    </w:p>
    <w:p w:rsidR="002F4A20" w:rsidRPr="00D84AEF" w:rsidRDefault="002F4A20" w:rsidP="002F4A20">
      <w:pPr>
        <w:pStyle w:val="GlHead"/>
        <w:rPr>
          <w:color w:val="000000"/>
        </w:rPr>
      </w:pPr>
      <w:r w:rsidRPr="00D84AEF">
        <w:rPr>
          <w:color w:val="000000"/>
        </w:rPr>
        <w:t xml:space="preserve">A Device Private Key for which the Device has successfully received and processed a Certificate for the corresponding Public Key as defined in Section </w:t>
      </w:r>
      <w:r>
        <w:rPr>
          <w:color w:val="000000"/>
        </w:rPr>
        <w:fldChar w:fldCharType="begin"/>
      </w:r>
      <w:r>
        <w:rPr>
          <w:color w:val="000000"/>
        </w:rPr>
        <w:instrText xml:space="preserve"> REF _Ref387751533 \r \h </w:instrText>
      </w:r>
      <w:r>
        <w:rPr>
          <w:color w:val="000000"/>
        </w:rPr>
      </w:r>
      <w:r>
        <w:rPr>
          <w:color w:val="000000"/>
        </w:rPr>
        <w:fldChar w:fldCharType="separate"/>
      </w:r>
      <w:r w:rsidR="007E3F9A">
        <w:rPr>
          <w:color w:val="000000"/>
        </w:rPr>
        <w:t>13.5</w:t>
      </w:r>
      <w:r>
        <w:rPr>
          <w:color w:val="000000"/>
        </w:rPr>
        <w:fldChar w:fldCharType="end"/>
      </w:r>
      <w:r w:rsidRPr="00D84AEF">
        <w:rPr>
          <w:color w:val="000000"/>
        </w:rPr>
        <w:t>.</w:t>
      </w:r>
    </w:p>
    <w:p w:rsidR="007E5BF0" w:rsidRDefault="007E5BF0" w:rsidP="002F4A20">
      <w:pPr>
        <w:pStyle w:val="GlHead"/>
      </w:pPr>
      <w:r>
        <w:t>Data and Communications Company (DCC)</w:t>
      </w:r>
    </w:p>
    <w:p w:rsidR="007E5BF0" w:rsidRDefault="007E5BF0" w:rsidP="00872E38">
      <w:r>
        <w:t>The holder of the licence for the provision of a smart meter communication service granted pursuant to section 6(1)(f) or 6(1A) of the Electricity Act 1989 or section 7AB of the Gas Act 1986.</w:t>
      </w:r>
    </w:p>
    <w:p w:rsidR="003B66AF" w:rsidRDefault="003B66AF" w:rsidP="009D5910">
      <w:pPr>
        <w:pStyle w:val="GlHead"/>
      </w:pPr>
      <w:r>
        <w:t>Data Store</w:t>
      </w:r>
    </w:p>
    <w:p w:rsidR="003B66AF" w:rsidRDefault="003B66AF" w:rsidP="00872E38">
      <w:r>
        <w:t>An area of a Device capable of storing information for future retrieval.</w:t>
      </w:r>
    </w:p>
    <w:p w:rsidR="002B68B8" w:rsidRDefault="008A3789" w:rsidP="009D5910">
      <w:pPr>
        <w:pStyle w:val="GlHead"/>
      </w:pPr>
      <w:r>
        <w:t>Decryption</w:t>
      </w:r>
    </w:p>
    <w:p w:rsidR="002B68B8" w:rsidRDefault="002B68B8" w:rsidP="002B68B8">
      <w:r>
        <w:t xml:space="preserve">The process of converting </w:t>
      </w:r>
      <w:r w:rsidR="004858AD">
        <w:t xml:space="preserve">Encrypted information </w:t>
      </w:r>
      <w:r>
        <w:t xml:space="preserve">by an Authorised party to recover the </w:t>
      </w:r>
      <w:r w:rsidR="004858AD">
        <w:t>original information</w:t>
      </w:r>
      <w:r>
        <w:t>.</w:t>
      </w:r>
      <w:r w:rsidR="004858AD">
        <w:t xml:space="preserve"> </w:t>
      </w:r>
      <w:r>
        <w:t xml:space="preserve"> Like terms shall be construed accordingly.</w:t>
      </w:r>
    </w:p>
    <w:p w:rsidR="002B68B8" w:rsidRDefault="002B68B8" w:rsidP="009D5910">
      <w:pPr>
        <w:pStyle w:val="GlHead"/>
      </w:pPr>
      <w:r>
        <w:t>Device</w:t>
      </w:r>
    </w:p>
    <w:p w:rsidR="00BA4469" w:rsidRDefault="00BA4469" w:rsidP="00BA4469">
      <w:r>
        <w:t>A Device that is one of ESME, GSME, Gas Proxy</w:t>
      </w:r>
      <w:r w:rsidR="004858AD">
        <w:t xml:space="preserve"> Function</w:t>
      </w:r>
      <w:r>
        <w:t>, Communications Hub</w:t>
      </w:r>
      <w:r w:rsidR="00704588">
        <w:t xml:space="preserve"> Function</w:t>
      </w:r>
      <w:r>
        <w:t>, Type 1 Device or a Type 2 Device.</w:t>
      </w:r>
    </w:p>
    <w:p w:rsidR="002F4A20" w:rsidRDefault="002F4A20" w:rsidP="002F4A20">
      <w:pPr>
        <w:pStyle w:val="GlHead"/>
      </w:pPr>
      <w:r>
        <w:t>Device Based Access Control (DBAC)</w:t>
      </w:r>
    </w:p>
    <w:p w:rsidR="002F4A20" w:rsidRDefault="002F4A20" w:rsidP="00D84AEF">
      <w:r>
        <w:t xml:space="preserve">Shall have the meaning defined in Section </w:t>
      </w:r>
      <w:r>
        <w:fldChar w:fldCharType="begin"/>
      </w:r>
      <w:r>
        <w:instrText xml:space="preserve"> REF _Ref386437334 \r \h </w:instrText>
      </w:r>
      <w:r>
        <w:fldChar w:fldCharType="separate"/>
      </w:r>
      <w:r w:rsidR="007E3F9A">
        <w:t>13.7.3</w:t>
      </w:r>
      <w:r>
        <w:fldChar w:fldCharType="end"/>
      </w:r>
      <w:r>
        <w:t>.</w:t>
      </w:r>
    </w:p>
    <w:p w:rsidR="00AA17CF" w:rsidRDefault="00AA17CF">
      <w:pPr>
        <w:pStyle w:val="GlHead"/>
      </w:pPr>
      <w:r>
        <w:t>Device Certificate</w:t>
      </w:r>
    </w:p>
    <w:p w:rsidR="00AA17CF" w:rsidRDefault="00AA17CF">
      <w:r>
        <w:t xml:space="preserve">Shall have the meaning set out in </w:t>
      </w:r>
      <w:r w:rsidR="00AC7FF0">
        <w:t xml:space="preserve">Section </w:t>
      </w:r>
      <w:r w:rsidR="00AC7FF0">
        <w:fldChar w:fldCharType="begin"/>
      </w:r>
      <w:r w:rsidR="00AC7FF0">
        <w:instrText xml:space="preserve"> REF _Ref378604550 \r \h </w:instrText>
      </w:r>
      <w:r w:rsidR="00AC7FF0">
        <w:fldChar w:fldCharType="separate"/>
      </w:r>
      <w:r w:rsidR="007E3F9A">
        <w:t>12</w:t>
      </w:r>
      <w:r w:rsidR="00AC7FF0">
        <w:fldChar w:fldCharType="end"/>
      </w:r>
      <w:r>
        <w:t>.</w:t>
      </w:r>
    </w:p>
    <w:p w:rsidR="002B68B8" w:rsidRDefault="002B68B8" w:rsidP="009D5910">
      <w:pPr>
        <w:pStyle w:val="GlHead"/>
      </w:pPr>
      <w:r>
        <w:t>Device Certification Authority (DCA)</w:t>
      </w:r>
    </w:p>
    <w:p w:rsidR="002B68B8" w:rsidRDefault="002B68B8" w:rsidP="002B68B8">
      <w:r>
        <w:t>A trusted entity which issues Device Certificates.</w:t>
      </w:r>
    </w:p>
    <w:p w:rsidR="00DA405D" w:rsidRDefault="00DA405D" w:rsidP="00DA405D">
      <w:pPr>
        <w:pStyle w:val="GlHead"/>
      </w:pPr>
      <w:r>
        <w:t>Device Log</w:t>
      </w:r>
    </w:p>
    <w:p w:rsidR="00DA405D" w:rsidRPr="00F3234E" w:rsidRDefault="00DA405D" w:rsidP="00DA405D">
      <w:r>
        <w:t>Data item described in SMETS and CHTS.</w:t>
      </w:r>
    </w:p>
    <w:p w:rsidR="00F3234E" w:rsidRDefault="00F3234E" w:rsidP="009D5910">
      <w:pPr>
        <w:pStyle w:val="GlHead"/>
      </w:pPr>
      <w:r>
        <w:t>Device Specifications</w:t>
      </w:r>
    </w:p>
    <w:p w:rsidR="00F3234E" w:rsidRPr="00F3234E" w:rsidRDefault="00F3234E" w:rsidP="00481D88">
      <w:r>
        <w:t xml:space="preserve">The document set comprising </w:t>
      </w:r>
      <w:r w:rsidRPr="00914BD1">
        <w:t>SMETS</w:t>
      </w:r>
      <w:r>
        <w:t xml:space="preserve"> (including the IHDTS, HCALCSTS and PPMIDTS), and CHTS.</w:t>
      </w:r>
    </w:p>
    <w:p w:rsidR="002B68B8" w:rsidRDefault="002B68B8" w:rsidP="009D5910">
      <w:pPr>
        <w:pStyle w:val="GlHead"/>
      </w:pPr>
      <w:r>
        <w:t>Digital Signature</w:t>
      </w:r>
    </w:p>
    <w:p w:rsidR="002B68B8" w:rsidRDefault="003B5A62" w:rsidP="002B68B8">
      <w:r>
        <w:t xml:space="preserve">The information </w:t>
      </w:r>
      <w:r w:rsidR="002B68B8">
        <w:t xml:space="preserve">appended to a Message </w:t>
      </w:r>
      <w:r>
        <w:t>which</w:t>
      </w:r>
      <w:r w:rsidR="002B68B8">
        <w:t xml:space="preserve"> is created using the sender’s Private Key</w:t>
      </w:r>
      <w:r>
        <w:t>, can be</w:t>
      </w:r>
      <w:r w:rsidR="002B68B8">
        <w:t xml:space="preserve"> verified using the corresponding Public Key</w:t>
      </w:r>
      <w:r>
        <w:t xml:space="preserve"> contained in the sender’s Certificate, and </w:t>
      </w:r>
      <w:r w:rsidR="002B68B8">
        <w:t>provides the receiver with assurance that the sender is who they claim to be, the message has not been altered in transit and that the sender sent the Message.</w:t>
      </w:r>
    </w:p>
    <w:p w:rsidR="003B5A62" w:rsidRDefault="003B5A62" w:rsidP="009D5910">
      <w:pPr>
        <w:pStyle w:val="GlHead"/>
      </w:pPr>
      <w:r>
        <w:t>Digital Signing</w:t>
      </w:r>
    </w:p>
    <w:p w:rsidR="003B5A62" w:rsidRDefault="003B5A62" w:rsidP="00872E38">
      <w:r>
        <w:t>The creation of a Digital Signature.</w:t>
      </w:r>
    </w:p>
    <w:p w:rsidR="002B68B8" w:rsidRDefault="002B68B8" w:rsidP="009D5910">
      <w:pPr>
        <w:pStyle w:val="GlHead"/>
      </w:pPr>
      <w:r>
        <w:lastRenderedPageBreak/>
        <w:t>Digital Signing Certificate</w:t>
      </w:r>
    </w:p>
    <w:p w:rsidR="002B68B8" w:rsidRDefault="002B68B8" w:rsidP="002B68B8">
      <w:r>
        <w:t>A Certificate which states that the Public Key contained within, and its associated Private Key, may be used for Digital Signing purposes.</w:t>
      </w:r>
    </w:p>
    <w:p w:rsidR="002F4A20" w:rsidRDefault="002F4A20" w:rsidP="002F4A20">
      <w:pPr>
        <w:pStyle w:val="GlHead"/>
      </w:pPr>
      <w:r>
        <w:t>Distinguished Encoding Rules</w:t>
      </w:r>
    </w:p>
    <w:p w:rsidR="002F4A20" w:rsidRDefault="002F4A20" w:rsidP="00D84AEF">
      <w:r>
        <w:t xml:space="preserve">Shall have the meaning defined in </w:t>
      </w:r>
      <w:hyperlink r:id="rId69" w:history="1">
        <w:r w:rsidRPr="002F4A20">
          <w:rPr>
            <w:rStyle w:val="Hyperlink"/>
          </w:rPr>
          <w:t>http://www.itu.int/ITU-T/studygroups/com17/languages/X.690-0207.pdf</w:t>
        </w:r>
      </w:hyperlink>
    </w:p>
    <w:p w:rsidR="002B68B8" w:rsidRDefault="002B68B8" w:rsidP="009D5910">
      <w:pPr>
        <w:pStyle w:val="GlHead"/>
      </w:pPr>
      <w:r>
        <w:t>DLMS COSEM</w:t>
      </w:r>
    </w:p>
    <w:p w:rsidR="002B68B8" w:rsidRDefault="00D47E7D" w:rsidP="002B68B8">
      <w:r w:rsidRPr="00D47E7D">
        <w:t>Device Language Message Specification / Companion Specification for Energy Metering - an Application Layer protocol.</w:t>
      </w:r>
    </w:p>
    <w:p w:rsidR="002B68B8" w:rsidRDefault="002B68B8" w:rsidP="009D5910">
      <w:pPr>
        <w:pStyle w:val="GlHead"/>
      </w:pPr>
      <w:r>
        <w:t>Elliptic Curve DSA (ECDSA)</w:t>
      </w:r>
    </w:p>
    <w:p w:rsidR="002B68B8" w:rsidRDefault="002B68B8" w:rsidP="002B68B8">
      <w:r>
        <w:t xml:space="preserve">The Elliptic Curve Digital Signature Algorithm forming part of the NSA Suite B standard (see </w:t>
      </w:r>
      <w:r w:rsidR="00C22D15">
        <w:t>(</w:t>
      </w:r>
      <w:hyperlink r:id="rId70" w:history="1">
        <w:r w:rsidR="00C22D15" w:rsidRPr="00921970">
          <w:t>http://nvlpubs.nist.gov/nistpubs/FIPS/NIST.FIPS.186-4.pdf</w:t>
        </w:r>
      </w:hyperlink>
      <w:r>
        <w:t xml:space="preserve">) as specified in </w:t>
      </w:r>
      <w:r w:rsidR="005C0D11">
        <w:t xml:space="preserve">Section </w:t>
      </w:r>
      <w:r w:rsidR="005C0D11">
        <w:fldChar w:fldCharType="begin"/>
      </w:r>
      <w:r w:rsidR="005C0D11">
        <w:instrText xml:space="preserve"> REF _Ref378069384 \r \h </w:instrText>
      </w:r>
      <w:r w:rsidR="005C0D11">
        <w:fldChar w:fldCharType="separate"/>
      </w:r>
      <w:r w:rsidR="007E3F9A">
        <w:t>4.3.3</w:t>
      </w:r>
      <w:r w:rsidR="005C0D11">
        <w:fldChar w:fldCharType="end"/>
      </w:r>
    </w:p>
    <w:p w:rsidR="002B68B8" w:rsidRDefault="002B68B8" w:rsidP="009D5910">
      <w:pPr>
        <w:pStyle w:val="GlHead"/>
      </w:pPr>
      <w:r>
        <w:t>Encoding(X)</w:t>
      </w:r>
    </w:p>
    <w:p w:rsidR="002B68B8" w:rsidRDefault="002B68B8" w:rsidP="002B68B8">
      <w:r>
        <w:t>The encoding of a variable len</w:t>
      </w:r>
      <w:r w:rsidR="00BE3635">
        <w:t>gth integer X, as specified in S</w:t>
      </w:r>
      <w:r>
        <w:t xml:space="preserve">ection </w:t>
      </w:r>
      <w:r w:rsidR="004C557C">
        <w:rPr>
          <w:highlight w:val="yellow"/>
        </w:rPr>
        <w:fldChar w:fldCharType="begin"/>
      </w:r>
      <w:r w:rsidR="004C557C">
        <w:instrText xml:space="preserve"> REF _Ref378607719 \r \h </w:instrText>
      </w:r>
      <w:r w:rsidR="004C557C">
        <w:rPr>
          <w:highlight w:val="yellow"/>
        </w:rPr>
      </w:r>
      <w:r w:rsidR="004C557C">
        <w:rPr>
          <w:highlight w:val="yellow"/>
        </w:rPr>
        <w:fldChar w:fldCharType="separate"/>
      </w:r>
      <w:r w:rsidR="007E3F9A">
        <w:t>3.3</w:t>
      </w:r>
      <w:r w:rsidR="004C557C">
        <w:rPr>
          <w:highlight w:val="yellow"/>
        </w:rPr>
        <w:fldChar w:fldCharType="end"/>
      </w:r>
      <w:r>
        <w:t>.</w:t>
      </w:r>
    </w:p>
    <w:p w:rsidR="002B68B8" w:rsidRDefault="0052579C" w:rsidP="009D5910">
      <w:pPr>
        <w:pStyle w:val="GlHead"/>
      </w:pPr>
      <w:r>
        <w:t>Encryption</w:t>
      </w:r>
    </w:p>
    <w:p w:rsidR="002B68B8" w:rsidRDefault="002B68B8" w:rsidP="002B68B8">
      <w:r>
        <w:t xml:space="preserve">The process of converting </w:t>
      </w:r>
      <w:r w:rsidR="003B5A62">
        <w:t>information</w:t>
      </w:r>
      <w:r>
        <w:t xml:space="preserve"> in order to make it unintelligible other than to Authorised parties. Like terms shall be construed accordingly.</w:t>
      </w:r>
    </w:p>
    <w:p w:rsidR="002F4A20" w:rsidRDefault="002F4A20" w:rsidP="002F4A20">
      <w:pPr>
        <w:pStyle w:val="GlHead"/>
      </w:pPr>
      <w:r>
        <w:t>Encryption Originator Counter</w:t>
      </w:r>
    </w:p>
    <w:p w:rsidR="002F4A20" w:rsidRDefault="002F4A20" w:rsidP="00D84AEF">
      <w:r>
        <w:t xml:space="preserve">Shall have the meaning defined in Table </w:t>
      </w:r>
      <w:r>
        <w:fldChar w:fldCharType="begin"/>
      </w:r>
      <w:r>
        <w:instrText xml:space="preserve"> REF _Ref386721614 \r \h </w:instrText>
      </w:r>
      <w:r>
        <w:fldChar w:fldCharType="separate"/>
      </w:r>
      <w:r w:rsidR="007E3F9A">
        <w:t>23</w:t>
      </w:r>
      <w:r>
        <w:fldChar w:fldCharType="end"/>
      </w:r>
      <w:r>
        <w:t>.</w:t>
      </w:r>
    </w:p>
    <w:p w:rsidR="002F4A20" w:rsidRDefault="002F4A20" w:rsidP="00D84AEF">
      <w:pPr>
        <w:pStyle w:val="GlHead"/>
      </w:pPr>
      <w:r>
        <w:t>Encryption Remote Party</w:t>
      </w:r>
    </w:p>
    <w:p w:rsidR="002F4A20" w:rsidRDefault="002F4A20" w:rsidP="00D84AEF">
      <w:r>
        <w:t>The Remote Party that encrypted Encrypted data items.</w:t>
      </w:r>
    </w:p>
    <w:p w:rsidR="002B68B8" w:rsidRDefault="002B68B8" w:rsidP="009D5910">
      <w:pPr>
        <w:pStyle w:val="GlHead"/>
      </w:pPr>
      <w:r>
        <w:t>Entity Identifier</w:t>
      </w:r>
    </w:p>
    <w:p w:rsidR="002B68B8" w:rsidRDefault="002B68B8" w:rsidP="002B68B8">
      <w:r>
        <w:t>A 64 bit unsigned integer uniquely identifying a Smart Metering Entity.</w:t>
      </w:r>
    </w:p>
    <w:p w:rsidR="002B68B8" w:rsidRDefault="002B68B8" w:rsidP="009D5910">
      <w:pPr>
        <w:pStyle w:val="GlHead"/>
      </w:pPr>
      <w:r>
        <w:t>ESME</w:t>
      </w:r>
    </w:p>
    <w:p w:rsidR="002B68B8" w:rsidRDefault="002B68B8" w:rsidP="002B68B8">
      <w:r>
        <w:t>Electricity Smart Metering Equipment</w:t>
      </w:r>
      <w:r w:rsidR="003B5A62">
        <w:t>, as described in the SMETS</w:t>
      </w:r>
      <w:r>
        <w:t>.</w:t>
      </w:r>
    </w:p>
    <w:p w:rsidR="00C31F8C" w:rsidRDefault="00C31F8C" w:rsidP="009D5910">
      <w:pPr>
        <w:pStyle w:val="GlHead"/>
      </w:pPr>
      <w:r>
        <w:t>Event</w:t>
      </w:r>
    </w:p>
    <w:p w:rsidR="006D2999" w:rsidRDefault="006D2999" w:rsidP="006D2999">
      <w:r>
        <w:t xml:space="preserve">A change in state generated by a Device in response to an internal or external trigger. </w:t>
      </w:r>
    </w:p>
    <w:p w:rsidR="006D2999" w:rsidRDefault="006D2999" w:rsidP="006D2999">
      <w:pPr>
        <w:pStyle w:val="GlHead"/>
      </w:pPr>
      <w:r>
        <w:t>Event Code</w:t>
      </w:r>
    </w:p>
    <w:p w:rsidR="006D2999" w:rsidRDefault="006D2999" w:rsidP="006D2999">
      <w:r>
        <w:t>A 16 bit unsigned integer taking the values specified in Section 16.</w:t>
      </w:r>
      <w:r w:rsidR="00726533">
        <w:t xml:space="preserve"> </w:t>
      </w:r>
      <w:r>
        <w:t xml:space="preserve"> The Alert Code and Event Code are the same for a given Event.</w:t>
      </w:r>
    </w:p>
    <w:p w:rsidR="00DA405D" w:rsidRDefault="00DA405D" w:rsidP="00DA405D">
      <w:pPr>
        <w:pStyle w:val="GlHead"/>
      </w:pPr>
      <w:r>
        <w:t>Event Log</w:t>
      </w:r>
    </w:p>
    <w:p w:rsidR="00DA405D" w:rsidRDefault="00DA405D" w:rsidP="00DA405D">
      <w:r>
        <w:t>Data item described in SMETS and CHTS.</w:t>
      </w:r>
    </w:p>
    <w:p w:rsidR="002B68B8" w:rsidRDefault="002B68B8" w:rsidP="009D5910">
      <w:pPr>
        <w:pStyle w:val="GlHead"/>
      </w:pPr>
      <w:r>
        <w:t>Firmware</w:t>
      </w:r>
    </w:p>
    <w:p w:rsidR="002B68B8" w:rsidRDefault="002B68B8" w:rsidP="002B68B8">
      <w:r>
        <w:t>The embedded software programmes and/or data structures that control Devices.</w:t>
      </w:r>
    </w:p>
    <w:p w:rsidR="00900376" w:rsidRDefault="00900376" w:rsidP="003F705D">
      <w:pPr>
        <w:pStyle w:val="GlHead"/>
      </w:pPr>
      <w:r>
        <w:t>Force Replace</w:t>
      </w:r>
    </w:p>
    <w:p w:rsidR="00900376" w:rsidRDefault="00900376" w:rsidP="003F705D">
      <w:r>
        <w:t>The means to instruct a Communications Hub to replace an ESME or GSME Firmware image that it holds, e.g. when the image has only been partially downloaded to the ESME or GSME.  This enables recovery from failures.</w:t>
      </w:r>
    </w:p>
    <w:p w:rsidR="002B68B8" w:rsidRDefault="002B68B8" w:rsidP="00900376">
      <w:pPr>
        <w:pStyle w:val="GlHead"/>
      </w:pPr>
      <w:r>
        <w:t>Future Dated Counter</w:t>
      </w:r>
    </w:p>
    <w:p w:rsidR="002B68B8" w:rsidRDefault="002B68B8" w:rsidP="002B68B8">
      <w:r>
        <w:t>Sha</w:t>
      </w:r>
      <w:r w:rsidR="00BE3635">
        <w:t>ll have the meaning defined in S</w:t>
      </w:r>
      <w:r>
        <w:t xml:space="preserve">ection </w:t>
      </w:r>
      <w:r w:rsidR="004C557C">
        <w:rPr>
          <w:highlight w:val="yellow"/>
        </w:rPr>
        <w:fldChar w:fldCharType="begin"/>
      </w:r>
      <w:r w:rsidR="004C557C">
        <w:instrText xml:space="preserve"> REF _Ref378062570 \r \h </w:instrText>
      </w:r>
      <w:r w:rsidR="004C557C">
        <w:rPr>
          <w:highlight w:val="yellow"/>
        </w:rPr>
      </w:r>
      <w:r w:rsidR="004C557C">
        <w:rPr>
          <w:highlight w:val="yellow"/>
        </w:rPr>
        <w:fldChar w:fldCharType="separate"/>
      </w:r>
      <w:r w:rsidR="007E3F9A">
        <w:t>4.3.1.5</w:t>
      </w:r>
      <w:r w:rsidR="004C557C">
        <w:rPr>
          <w:highlight w:val="yellow"/>
        </w:rPr>
        <w:fldChar w:fldCharType="end"/>
      </w:r>
      <w:r>
        <w:t>.</w:t>
      </w:r>
    </w:p>
    <w:p w:rsidR="002B68B8" w:rsidRDefault="002B68B8" w:rsidP="009D5910">
      <w:pPr>
        <w:pStyle w:val="GlHead"/>
      </w:pPr>
      <w:r>
        <w:lastRenderedPageBreak/>
        <w:t>Gas Proxy</w:t>
      </w:r>
      <w:r w:rsidR="003B5A62">
        <w:t xml:space="preserve"> Function</w:t>
      </w:r>
      <w:r w:rsidR="00B13990">
        <w:t xml:space="preserve"> (GPF)</w:t>
      </w:r>
    </w:p>
    <w:p w:rsidR="002B68B8" w:rsidRDefault="003B66AF" w:rsidP="002B68B8">
      <w:r>
        <w:t>The Gas Proxy Function as defined in the Communications Hub Technical Specification.</w:t>
      </w:r>
    </w:p>
    <w:p w:rsidR="002B68B8" w:rsidRDefault="002B68B8" w:rsidP="009D5910">
      <w:pPr>
        <w:pStyle w:val="GlHead"/>
      </w:pPr>
      <w:r>
        <w:t>Galois Counter Mode (GCM)</w:t>
      </w:r>
    </w:p>
    <w:p w:rsidR="002B68B8" w:rsidRDefault="002B68B8" w:rsidP="002B68B8">
      <w:r>
        <w:t xml:space="preserve">The mode of operation specified in </w:t>
      </w:r>
      <w:r w:rsidRPr="00BE3635">
        <w:rPr>
          <w:i/>
        </w:rPr>
        <w:t>NIST Special Publication 800-38D</w:t>
      </w:r>
      <w:r>
        <w:t>.</w:t>
      </w:r>
    </w:p>
    <w:p w:rsidR="00CC1980" w:rsidRDefault="00CC1980" w:rsidP="003F705D">
      <w:pPr>
        <w:pStyle w:val="GlHead"/>
      </w:pPr>
      <w:r>
        <w:t>GBZ</w:t>
      </w:r>
    </w:p>
    <w:p w:rsidR="00CC1980" w:rsidRDefault="00CC1980" w:rsidP="00CC1980">
      <w:r>
        <w:t>A set of structures in the GBCS which carry ZCL</w:t>
      </w:r>
      <w:r w:rsidR="0091277F">
        <w:t xml:space="preserve"> / </w:t>
      </w:r>
      <w:r>
        <w:t>ZSE commands.</w:t>
      </w:r>
    </w:p>
    <w:p w:rsidR="002F0227" w:rsidRDefault="002F0227" w:rsidP="002F0227">
      <w:pPr>
        <w:pStyle w:val="GlHead"/>
      </w:pPr>
      <w:r>
        <w:t>General Block Transfer (GBT) / GBT Message</w:t>
      </w:r>
    </w:p>
    <w:p w:rsidR="002F0227" w:rsidRDefault="002F0227" w:rsidP="002F0227">
      <w:r>
        <w:t>General Block Transfer is a DLMS COSEM mechanism for decomposing APDUs above maximum sizes that can be transported in to a number of smaller APDUs, which are no larger than the maximum sizes. A GBT Message is one of these smaller APDUs</w:t>
      </w:r>
    </w:p>
    <w:p w:rsidR="002B68B8" w:rsidRDefault="002B68B8" w:rsidP="009D5910">
      <w:pPr>
        <w:pStyle w:val="GlHead"/>
      </w:pPr>
      <w:r>
        <w:t>GMAC</w:t>
      </w:r>
    </w:p>
    <w:p w:rsidR="002B68B8" w:rsidRDefault="002B68B8" w:rsidP="002B68B8">
      <w:r>
        <w:t xml:space="preserve">Variant of GCM that is used to generate Message </w:t>
      </w:r>
      <w:r w:rsidR="00023822">
        <w:t>Authentication</w:t>
      </w:r>
      <w:r>
        <w:t xml:space="preserve"> Code from non-</w:t>
      </w:r>
      <w:r w:rsidR="00335B1D">
        <w:t>Confidential</w:t>
      </w:r>
      <w:r>
        <w:t xml:space="preserve"> data, as specified in </w:t>
      </w:r>
      <w:r w:rsidRPr="00BE3635">
        <w:rPr>
          <w:i/>
        </w:rPr>
        <w:t>NIST Special Publication 800-38D</w:t>
      </w:r>
      <w:r w:rsidR="00BE3635">
        <w:rPr>
          <w:i/>
        </w:rPr>
        <w:t>.</w:t>
      </w:r>
    </w:p>
    <w:p w:rsidR="002B68B8" w:rsidRDefault="002B68B8" w:rsidP="009D5910">
      <w:pPr>
        <w:pStyle w:val="GlHead"/>
      </w:pPr>
      <w:r>
        <w:t>GSME</w:t>
      </w:r>
    </w:p>
    <w:p w:rsidR="002B68B8" w:rsidRDefault="002B68B8" w:rsidP="002B68B8">
      <w:r>
        <w:t>Gas Smart Metering Equipment</w:t>
      </w:r>
      <w:r w:rsidR="00B13990">
        <w:t>, as described in the SMETS</w:t>
      </w:r>
      <w:r>
        <w:t>.</w:t>
      </w:r>
    </w:p>
    <w:p w:rsidR="002B68B8" w:rsidRDefault="002B68B8" w:rsidP="009D5910">
      <w:pPr>
        <w:pStyle w:val="GlHead"/>
      </w:pPr>
      <w:r>
        <w:t>HAN Only Message</w:t>
      </w:r>
    </w:p>
    <w:p w:rsidR="002B68B8" w:rsidRDefault="002B68B8" w:rsidP="002B68B8">
      <w:r>
        <w:t xml:space="preserve">A Message where both the sender and recipient are </w:t>
      </w:r>
      <w:r w:rsidR="00BF49D1">
        <w:t>Device</w:t>
      </w:r>
      <w:r>
        <w:t>s on the same Smart Metering Home Area Network.</w:t>
      </w:r>
    </w:p>
    <w:p w:rsidR="002B68B8" w:rsidRDefault="002B68B8" w:rsidP="009D5910">
      <w:pPr>
        <w:pStyle w:val="GlHead"/>
      </w:pPr>
      <w:r>
        <w:t>HAN Connected Auxiliary Load Control Switch (HCALCS)</w:t>
      </w:r>
    </w:p>
    <w:p w:rsidR="002B68B8" w:rsidRDefault="002B68B8" w:rsidP="002B68B8">
      <w:r>
        <w:t xml:space="preserve">A Type 1 </w:t>
      </w:r>
      <w:r w:rsidR="00A72881">
        <w:t>D</w:t>
      </w:r>
      <w:r>
        <w:t>evice capable of communicating with an ESME.</w:t>
      </w:r>
    </w:p>
    <w:p w:rsidR="002B68B8" w:rsidRDefault="002B68B8" w:rsidP="009D5910">
      <w:pPr>
        <w:pStyle w:val="GlHead"/>
      </w:pPr>
      <w:r>
        <w:t>Hashing</w:t>
      </w:r>
    </w:p>
    <w:p w:rsidR="002B68B8" w:rsidRDefault="002B68B8" w:rsidP="002B68B8">
      <w:r>
        <w:t>A repeatable process to create a fixed size condensed representation of a Message or any arbitrary data</w:t>
      </w:r>
      <w:r w:rsidR="00112976">
        <w:t xml:space="preserve">, as further set out in Section </w:t>
      </w:r>
      <w:r w:rsidR="00112976">
        <w:fldChar w:fldCharType="begin"/>
      </w:r>
      <w:r w:rsidR="00112976">
        <w:instrText xml:space="preserve"> REF _Ref378069384 \r \h </w:instrText>
      </w:r>
      <w:r w:rsidR="00112976">
        <w:fldChar w:fldCharType="separate"/>
      </w:r>
      <w:r w:rsidR="007E3F9A">
        <w:t>4.3.3</w:t>
      </w:r>
      <w:r w:rsidR="00112976">
        <w:fldChar w:fldCharType="end"/>
      </w:r>
      <w:r>
        <w:t xml:space="preserve">. </w:t>
      </w:r>
      <w:r w:rsidR="00112976">
        <w:t xml:space="preserve"> </w:t>
      </w:r>
      <w:r>
        <w:t>Hash and like terms shall be construed accordingly.</w:t>
      </w:r>
    </w:p>
    <w:p w:rsidR="0056320C" w:rsidRDefault="0056320C" w:rsidP="009D5910">
      <w:pPr>
        <w:pStyle w:val="GlHead"/>
      </w:pPr>
      <w:r>
        <w:t>HCALCS</w:t>
      </w:r>
    </w:p>
    <w:p w:rsidR="0056320C" w:rsidRDefault="0056320C" w:rsidP="00872E38">
      <w:r>
        <w:t>HAN Connected ALCS.</w:t>
      </w:r>
    </w:p>
    <w:p w:rsidR="00F3234E" w:rsidRPr="00481D88" w:rsidRDefault="00F3234E" w:rsidP="00481D88">
      <w:pPr>
        <w:pStyle w:val="GlHead"/>
      </w:pPr>
      <w:r w:rsidRPr="00481D88">
        <w:t>HCALCSTS</w:t>
      </w:r>
    </w:p>
    <w:p w:rsidR="00F3234E" w:rsidRDefault="00F3234E" w:rsidP="00481D88">
      <w:r>
        <w:t xml:space="preserve">The HAN Connected </w:t>
      </w:r>
      <w:r w:rsidR="003239C0">
        <w:t>Auxiliary</w:t>
      </w:r>
      <w:r>
        <w:t xml:space="preserve"> Load Control Switches (</w:t>
      </w:r>
      <w:r w:rsidR="00AC17B2">
        <w:t>HCALCS) Technical Specification</w:t>
      </w:r>
      <w:r>
        <w:t>.</w:t>
      </w:r>
    </w:p>
    <w:p w:rsidR="002F4A20" w:rsidRDefault="002F4A20" w:rsidP="002F4A20">
      <w:pPr>
        <w:pStyle w:val="GlHead"/>
      </w:pPr>
      <w:r>
        <w:t>Highest Prior Sequence Number</w:t>
      </w:r>
    </w:p>
    <w:p w:rsidR="002F4A20" w:rsidRDefault="002F4A20" w:rsidP="00D84AEF">
      <w:r>
        <w:t xml:space="preserve">Shall have the meaning defined in Section </w:t>
      </w:r>
      <w:r>
        <w:fldChar w:fldCharType="begin"/>
      </w:r>
      <w:r>
        <w:instrText xml:space="preserve"> REF _Ref386453812 \r \h </w:instrText>
      </w:r>
      <w:r>
        <w:fldChar w:fldCharType="separate"/>
      </w:r>
      <w:r w:rsidR="007E3F9A">
        <w:t>13.3.5.3</w:t>
      </w:r>
      <w:r>
        <w:fldChar w:fldCharType="end"/>
      </w:r>
      <w:r>
        <w:t>.</w:t>
      </w:r>
    </w:p>
    <w:p w:rsidR="002B68B8" w:rsidRDefault="002B68B8" w:rsidP="009D5910">
      <w:pPr>
        <w:pStyle w:val="GlHead"/>
      </w:pPr>
      <w:r>
        <w:t>Home Area Network Interface (HAN Interface)</w:t>
      </w:r>
    </w:p>
    <w:p w:rsidR="002B68B8" w:rsidRDefault="002B68B8" w:rsidP="002B68B8">
      <w:r>
        <w:t>A component of GSME, ESME, IHD or other Consumer Device that is capable of sending and receiving information</w:t>
      </w:r>
      <w:r w:rsidR="00B13990">
        <w:t xml:space="preserve"> to and from other Devices</w:t>
      </w:r>
      <w:r>
        <w:t>.</w:t>
      </w:r>
    </w:p>
    <w:p w:rsidR="002B68B8" w:rsidRDefault="002B68B8" w:rsidP="009D5910">
      <w:pPr>
        <w:pStyle w:val="GlHead"/>
      </w:pPr>
      <w:r>
        <w:t>Immediate Execution Counter</w:t>
      </w:r>
    </w:p>
    <w:p w:rsidR="002B68B8" w:rsidRDefault="002B68B8" w:rsidP="002B68B8">
      <w:r>
        <w:t>Sha</w:t>
      </w:r>
      <w:r w:rsidR="00E448CE">
        <w:t>ll have the meaning defined in S</w:t>
      </w:r>
      <w:r>
        <w:t xml:space="preserve">ection </w:t>
      </w:r>
      <w:r w:rsidR="004C557C">
        <w:rPr>
          <w:highlight w:val="yellow"/>
        </w:rPr>
        <w:fldChar w:fldCharType="begin"/>
      </w:r>
      <w:r w:rsidR="004C557C">
        <w:instrText xml:space="preserve"> REF _Ref378062570 \r \h </w:instrText>
      </w:r>
      <w:r w:rsidR="004C557C">
        <w:rPr>
          <w:highlight w:val="yellow"/>
        </w:rPr>
      </w:r>
      <w:r w:rsidR="004C557C">
        <w:rPr>
          <w:highlight w:val="yellow"/>
        </w:rPr>
        <w:fldChar w:fldCharType="separate"/>
      </w:r>
      <w:r w:rsidR="007E3F9A">
        <w:t>4.3.1.5</w:t>
      </w:r>
      <w:r w:rsidR="004C557C">
        <w:rPr>
          <w:highlight w:val="yellow"/>
        </w:rPr>
        <w:fldChar w:fldCharType="end"/>
      </w:r>
      <w:r>
        <w:t>.</w:t>
      </w:r>
    </w:p>
    <w:p w:rsidR="00F3234E" w:rsidRDefault="00F3234E" w:rsidP="009D5910">
      <w:pPr>
        <w:pStyle w:val="GlHead"/>
      </w:pPr>
      <w:r>
        <w:t xml:space="preserve">IHDTS </w:t>
      </w:r>
    </w:p>
    <w:p w:rsidR="00F3234E" w:rsidRDefault="00F3234E" w:rsidP="00481D88">
      <w:r>
        <w:t>The In Home Display Technical Specifications.</w:t>
      </w:r>
    </w:p>
    <w:p w:rsidR="002B68B8" w:rsidRDefault="002B68B8" w:rsidP="009D5910">
      <w:pPr>
        <w:pStyle w:val="GlHead"/>
      </w:pPr>
      <w:r>
        <w:t>IHD</w:t>
      </w:r>
    </w:p>
    <w:p w:rsidR="002B68B8" w:rsidRDefault="002B68B8" w:rsidP="002B68B8">
      <w:r>
        <w:t>In</w:t>
      </w:r>
      <w:r w:rsidR="00F3234E">
        <w:t xml:space="preserve"> H</w:t>
      </w:r>
      <w:r>
        <w:t>ome Display.</w:t>
      </w:r>
    </w:p>
    <w:p w:rsidR="002B68B8" w:rsidRDefault="002B68B8" w:rsidP="009D5910">
      <w:pPr>
        <w:pStyle w:val="GlHead"/>
      </w:pPr>
      <w:r>
        <w:lastRenderedPageBreak/>
        <w:t>IHD Source Device</w:t>
      </w:r>
    </w:p>
    <w:p w:rsidR="002B68B8" w:rsidRDefault="002B68B8" w:rsidP="002B68B8">
      <w:r>
        <w:t xml:space="preserve">An ESME or </w:t>
      </w:r>
      <w:r w:rsidR="00003F9E">
        <w:t>GPF</w:t>
      </w:r>
      <w:r>
        <w:t>.</w:t>
      </w:r>
    </w:p>
    <w:p w:rsidR="004D1C81" w:rsidRDefault="004D1C81" w:rsidP="004D1C81">
      <w:pPr>
        <w:pStyle w:val="GlHead"/>
      </w:pPr>
      <w:r>
        <w:t>Immediate Execution counter</w:t>
      </w:r>
    </w:p>
    <w:p w:rsidR="004D1C81" w:rsidRDefault="004D1C81" w:rsidP="00D84AEF">
      <w:r>
        <w:t xml:space="preserve">Shall have the meaning defined in Section </w:t>
      </w:r>
      <w:r>
        <w:fldChar w:fldCharType="begin"/>
      </w:r>
      <w:r>
        <w:instrText xml:space="preserve"> REF _Ref392601261 \r \h </w:instrText>
      </w:r>
      <w:r>
        <w:fldChar w:fldCharType="separate"/>
      </w:r>
      <w:r w:rsidR="007E3F9A">
        <w:t>4.3.1.5</w:t>
      </w:r>
      <w:r>
        <w:fldChar w:fldCharType="end"/>
      </w:r>
      <w:r>
        <w:t>.</w:t>
      </w:r>
    </w:p>
    <w:p w:rsidR="002F4A20" w:rsidRDefault="002F4A20" w:rsidP="002F4A20">
      <w:pPr>
        <w:pStyle w:val="GlHead"/>
      </w:pPr>
      <w:r>
        <w:t>Initialization Vector (IV)</w:t>
      </w:r>
    </w:p>
    <w:p w:rsidR="002F4A20" w:rsidRDefault="002F4A20" w:rsidP="002F4A20">
      <w:r>
        <w:t xml:space="preserve">An input to the Authenticated Encryption and Authenticated Decryption functions defined in </w:t>
      </w:r>
      <w:r w:rsidRPr="003C0E2F">
        <w:rPr>
          <w:i/>
        </w:rPr>
        <w:t>NIST Special Publication 800-38D</w:t>
      </w:r>
      <w:r>
        <w:t xml:space="preserve">.  Where the GBCS applies, it shall have the values as specified at Section </w:t>
      </w:r>
      <w:r>
        <w:rPr>
          <w:highlight w:val="yellow"/>
        </w:rPr>
        <w:fldChar w:fldCharType="begin"/>
      </w:r>
      <w:r>
        <w:instrText xml:space="preserve"> REF _Ref378087264 \r \h </w:instrText>
      </w:r>
      <w:r>
        <w:rPr>
          <w:highlight w:val="yellow"/>
        </w:rPr>
      </w:r>
      <w:r>
        <w:rPr>
          <w:highlight w:val="yellow"/>
        </w:rPr>
        <w:fldChar w:fldCharType="separate"/>
      </w:r>
      <w:r w:rsidR="007E3F9A">
        <w:t>4.3.3.4</w:t>
      </w:r>
      <w:r>
        <w:rPr>
          <w:highlight w:val="yellow"/>
        </w:rPr>
        <w:fldChar w:fldCharType="end"/>
      </w:r>
      <w:r>
        <w:t>.</w:t>
      </w:r>
    </w:p>
    <w:p w:rsidR="002F4A20" w:rsidRDefault="002F4A20" w:rsidP="002F4A20">
      <w:pPr>
        <w:pStyle w:val="GlHead"/>
      </w:pPr>
      <w:r>
        <w:t>Instance</w:t>
      </w:r>
    </w:p>
    <w:p w:rsidR="002F4A20" w:rsidRDefault="002F4A20" w:rsidP="002F4A20">
      <w:r>
        <w:t>Shall be an Instance of one of the Messages detailed in this GBCS.</w:t>
      </w:r>
    </w:p>
    <w:p w:rsidR="00DA405D" w:rsidRDefault="00DA405D" w:rsidP="00DA405D">
      <w:pPr>
        <w:pStyle w:val="GlHead"/>
      </w:pPr>
      <w:r>
        <w:t>Inter-PAN</w:t>
      </w:r>
    </w:p>
    <w:p w:rsidR="00DA405D" w:rsidRDefault="00DA405D" w:rsidP="00DA405D">
      <w:r>
        <w:t>Glossary term defined in CHTS..</w:t>
      </w:r>
    </w:p>
    <w:p w:rsidR="00C76D6C" w:rsidRDefault="00C76D6C" w:rsidP="00C76D6C">
      <w:pPr>
        <w:pStyle w:val="GlHead"/>
      </w:pPr>
      <w:r>
        <w:t>Join</w:t>
      </w:r>
    </w:p>
    <w:p w:rsidR="00C76D6C" w:rsidRDefault="00C76D6C" w:rsidP="00C76D6C">
      <w:r>
        <w:t>The process of authorising two Devices to communicate at the application layer.</w:t>
      </w:r>
    </w:p>
    <w:p w:rsidR="002B68B8" w:rsidRDefault="002B68B8" w:rsidP="009D5910">
      <w:pPr>
        <w:pStyle w:val="GlHead"/>
      </w:pPr>
      <w:r>
        <w:t>Key</w:t>
      </w:r>
    </w:p>
    <w:p w:rsidR="002B68B8" w:rsidRDefault="002B68B8" w:rsidP="002B68B8">
      <w:r>
        <w:t>Data used to determine the output of a cryptographic operation.</w:t>
      </w:r>
    </w:p>
    <w:p w:rsidR="002B68B8" w:rsidRDefault="002B68B8" w:rsidP="009D5910">
      <w:pPr>
        <w:pStyle w:val="GlHead"/>
      </w:pPr>
      <w:r>
        <w:t>Key Agreement</w:t>
      </w:r>
    </w:p>
    <w:p w:rsidR="002B68B8" w:rsidRDefault="002B68B8" w:rsidP="002B68B8">
      <w:r>
        <w:t xml:space="preserve">A means to calculate a </w:t>
      </w:r>
      <w:r w:rsidR="00B13990">
        <w:t>shared Key</w:t>
      </w:r>
      <w:r>
        <w:t xml:space="preserve"> between the two parties.</w:t>
      </w:r>
    </w:p>
    <w:p w:rsidR="002B68B8" w:rsidRDefault="002B68B8" w:rsidP="009D5910">
      <w:pPr>
        <w:pStyle w:val="GlHead"/>
      </w:pPr>
      <w:r>
        <w:t>Key Agreement Certificate</w:t>
      </w:r>
    </w:p>
    <w:p w:rsidR="002B68B8" w:rsidRDefault="002B68B8" w:rsidP="002B68B8">
      <w:r>
        <w:t>A Certificate which states that the Public Key contained within, and its associated Private Key, may be used for Key Agreement purposes.</w:t>
      </w:r>
    </w:p>
    <w:p w:rsidR="002B68B8" w:rsidRDefault="002B68B8" w:rsidP="009D5910">
      <w:pPr>
        <w:pStyle w:val="GlHead"/>
      </w:pPr>
      <w:r>
        <w:t>Key Derivation Function (KDF)</w:t>
      </w:r>
    </w:p>
    <w:p w:rsidR="002B68B8" w:rsidRDefault="002B68B8" w:rsidP="002B68B8">
      <w:r>
        <w:t>A function to generated derived keying material from a Shared Secret and other information</w:t>
      </w:r>
    </w:p>
    <w:p w:rsidR="002B68B8" w:rsidRDefault="002B68B8" w:rsidP="009D5910">
      <w:pPr>
        <w:pStyle w:val="GlHead"/>
      </w:pPr>
      <w:r>
        <w:t>Known Remote Party (KRP)</w:t>
      </w:r>
    </w:p>
    <w:p w:rsidR="002B68B8" w:rsidRDefault="002B68B8" w:rsidP="002B68B8">
      <w:r>
        <w:t xml:space="preserve">In the context of a specific </w:t>
      </w:r>
      <w:r w:rsidR="00BF49D1">
        <w:t>Device</w:t>
      </w:r>
      <w:r>
        <w:t>, a Remote Party whose Security Credentials are stored on that Device in at least on</w:t>
      </w:r>
      <w:r w:rsidR="00704588">
        <w:t>e</w:t>
      </w:r>
      <w:r>
        <w:t xml:space="preserve"> Trust Anchor Cell.</w:t>
      </w:r>
    </w:p>
    <w:p w:rsidR="002B68B8" w:rsidRDefault="002B68B8" w:rsidP="009D5910">
      <w:pPr>
        <w:pStyle w:val="GlHead"/>
      </w:pPr>
      <w:r>
        <w:t>KRP Signature</w:t>
      </w:r>
    </w:p>
    <w:p w:rsidR="002B68B8" w:rsidRDefault="002B68B8" w:rsidP="002B68B8">
      <w:r>
        <w:t>A Digital Signature generated by a Known Remote Party.</w:t>
      </w:r>
    </w:p>
    <w:p w:rsidR="002B68B8" w:rsidRDefault="002B68B8" w:rsidP="009D5910">
      <w:pPr>
        <w:pStyle w:val="GlHead"/>
      </w:pPr>
      <w:r>
        <w:t>Len(X)</w:t>
      </w:r>
    </w:p>
    <w:p w:rsidR="002B68B8" w:rsidRDefault="002B68B8" w:rsidP="002B68B8">
      <w:r>
        <w:t>The number of octets in the variable length octet string X.</w:t>
      </w:r>
    </w:p>
    <w:p w:rsidR="002B68B8" w:rsidRDefault="002B68B8" w:rsidP="009D5910">
      <w:pPr>
        <w:pStyle w:val="GlHead"/>
      </w:pPr>
      <w:r>
        <w:t>MAC Header</w:t>
      </w:r>
    </w:p>
    <w:p w:rsidR="002B68B8" w:rsidRDefault="003C0E2F" w:rsidP="002B68B8">
      <w:r>
        <w:t>As defined in S</w:t>
      </w:r>
      <w:r w:rsidR="002B68B8">
        <w:t xml:space="preserve">ection </w:t>
      </w:r>
      <w:r w:rsidR="004C557C">
        <w:rPr>
          <w:highlight w:val="yellow"/>
        </w:rPr>
        <w:fldChar w:fldCharType="begin"/>
      </w:r>
      <w:r w:rsidR="004C557C">
        <w:instrText xml:space="preserve"> REF _Ref378085781 \r \h </w:instrText>
      </w:r>
      <w:r w:rsidR="004C557C">
        <w:rPr>
          <w:highlight w:val="yellow"/>
        </w:rPr>
      </w:r>
      <w:r w:rsidR="004C557C">
        <w:rPr>
          <w:highlight w:val="yellow"/>
        </w:rPr>
        <w:fldChar w:fldCharType="separate"/>
      </w:r>
      <w:r w:rsidR="007E3F9A">
        <w:t>6</w:t>
      </w:r>
      <w:r w:rsidR="004C557C">
        <w:rPr>
          <w:highlight w:val="yellow"/>
        </w:rPr>
        <w:fldChar w:fldCharType="end"/>
      </w:r>
      <w:r w:rsidR="002B68B8">
        <w:t>, a part of a message which is only present when the Message contains a MAC but which is additional to the MAC.</w:t>
      </w:r>
    </w:p>
    <w:p w:rsidR="002F4A20" w:rsidRDefault="002F4A20" w:rsidP="002F4A20">
      <w:pPr>
        <w:pStyle w:val="GlHead"/>
      </w:pPr>
      <w:r>
        <w:t>Manufacturer Hash Image</w:t>
      </w:r>
    </w:p>
    <w:p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_Ref392600344 \r \h </w:instrText>
      </w:r>
      <w:r>
        <w:rPr>
          <w:color w:val="000000"/>
        </w:rPr>
      </w:r>
      <w:r>
        <w:rPr>
          <w:color w:val="000000"/>
        </w:rPr>
        <w:fldChar w:fldCharType="separate"/>
      </w:r>
      <w:r w:rsidR="007E3F9A">
        <w:rPr>
          <w:color w:val="000000"/>
        </w:rPr>
        <w:t>11.2.4</w:t>
      </w:r>
      <w:r>
        <w:rPr>
          <w:color w:val="000000"/>
        </w:rPr>
        <w:fldChar w:fldCharType="end"/>
      </w:r>
      <w:r>
        <w:rPr>
          <w:color w:val="000000"/>
        </w:rPr>
        <w:t>.</w:t>
      </w:r>
    </w:p>
    <w:p w:rsidR="008172E9" w:rsidRDefault="008172E9" w:rsidP="009D5910">
      <w:pPr>
        <w:pStyle w:val="GlHead"/>
      </w:pPr>
      <w:r>
        <w:t>Mapping Table</w:t>
      </w:r>
    </w:p>
    <w:p w:rsidR="008172E9" w:rsidRPr="00872E38" w:rsidRDefault="008172E9" w:rsidP="009D5910">
      <w:pPr>
        <w:pStyle w:val="GlHead"/>
        <w:rPr>
          <w:color w:val="000000"/>
        </w:rPr>
      </w:pPr>
      <w:r w:rsidRPr="00872E38">
        <w:rPr>
          <w:color w:val="000000"/>
        </w:rPr>
        <w:t xml:space="preserve">The spreadsheet </w:t>
      </w:r>
      <w:r w:rsidR="007A4AF7">
        <w:rPr>
          <w:color w:val="000000"/>
        </w:rPr>
        <w:t>detailing Use Cases and associated protocol requirements as embedded in Section 20.</w:t>
      </w:r>
    </w:p>
    <w:p w:rsidR="004D1C81" w:rsidRDefault="004D1C81" w:rsidP="004D1C81">
      <w:pPr>
        <w:pStyle w:val="GlHead"/>
      </w:pPr>
      <w:r>
        <w:t>Maximum Prepayment Credit</w:t>
      </w:r>
    </w:p>
    <w:p w:rsidR="004D1C81" w:rsidRDefault="004D1C81" w:rsidP="00D84AEF">
      <w:r>
        <w:lastRenderedPageBreak/>
        <w:t>Shall have the meaning defined in SMETS.</w:t>
      </w:r>
    </w:p>
    <w:p w:rsidR="004D1C81" w:rsidRDefault="004D1C81" w:rsidP="004D1C81">
      <w:pPr>
        <w:pStyle w:val="GlHead"/>
      </w:pPr>
      <w:r>
        <w:t>Maximum Vend</w:t>
      </w:r>
    </w:p>
    <w:p w:rsidR="004D1C81" w:rsidRDefault="004D1C81" w:rsidP="00D84AEF">
      <w:r>
        <w:t>Shall have the meaning defined in SMETS.</w:t>
      </w:r>
    </w:p>
    <w:p w:rsidR="002B68B8" w:rsidRDefault="002B68B8" w:rsidP="009D5910">
      <w:pPr>
        <w:pStyle w:val="GlHead"/>
      </w:pPr>
      <w:r>
        <w:t>Message</w:t>
      </w:r>
    </w:p>
    <w:p w:rsidR="002B68B8" w:rsidRDefault="001B374D" w:rsidP="002B68B8">
      <w:r>
        <w:t>A Command, Response or Alert</w:t>
      </w:r>
      <w:r w:rsidR="002B68B8">
        <w:t xml:space="preserve">. </w:t>
      </w:r>
      <w:r w:rsidR="003C0E2F">
        <w:t xml:space="preserve"> </w:t>
      </w:r>
    </w:p>
    <w:p w:rsidR="002B68B8" w:rsidRDefault="002B68B8" w:rsidP="009D5910">
      <w:pPr>
        <w:pStyle w:val="GlHead"/>
      </w:pPr>
      <w:r>
        <w:t xml:space="preserve">Message </w:t>
      </w:r>
      <w:r w:rsidR="00023822">
        <w:t>Authentication</w:t>
      </w:r>
    </w:p>
    <w:p w:rsidR="002B68B8" w:rsidRDefault="002B68B8" w:rsidP="002B68B8">
      <w:r>
        <w:t>The process by which the receiver of a Message is provided with assurance that the sender is who they claim to be and that the Message is in the form originally sent.</w:t>
      </w:r>
    </w:p>
    <w:p w:rsidR="002B68B8" w:rsidRDefault="002B68B8" w:rsidP="009D5910">
      <w:pPr>
        <w:pStyle w:val="GlHead"/>
      </w:pPr>
      <w:r>
        <w:t xml:space="preserve">Message </w:t>
      </w:r>
      <w:r w:rsidR="00023822">
        <w:t>Authentication</w:t>
      </w:r>
      <w:r>
        <w:t xml:space="preserve"> Code (MAC)</w:t>
      </w:r>
    </w:p>
    <w:p w:rsidR="002B68B8" w:rsidRDefault="002B68B8" w:rsidP="002B68B8">
      <w:r>
        <w:t xml:space="preserve">The number incorporated in a Message to provide Message </w:t>
      </w:r>
      <w:r w:rsidR="00023822">
        <w:t>Authentication</w:t>
      </w:r>
      <w:r w:rsidR="001A666F">
        <w:t xml:space="preserve">, as set out in Section </w:t>
      </w:r>
      <w:r w:rsidR="001A666F">
        <w:fldChar w:fldCharType="begin"/>
      </w:r>
      <w:r w:rsidR="001A666F">
        <w:instrText xml:space="preserve"> REF _Ref378069384 \r \h </w:instrText>
      </w:r>
      <w:r w:rsidR="001A666F">
        <w:fldChar w:fldCharType="separate"/>
      </w:r>
      <w:r w:rsidR="007E3F9A">
        <w:t>4.3.3</w:t>
      </w:r>
      <w:r w:rsidR="001A666F">
        <w:fldChar w:fldCharType="end"/>
      </w:r>
      <w:r>
        <w:t>.</w:t>
      </w:r>
    </w:p>
    <w:p w:rsidR="00A409C4" w:rsidRDefault="00A409C4" w:rsidP="009D5910">
      <w:pPr>
        <w:pStyle w:val="GlHead"/>
      </w:pPr>
      <w:r>
        <w:t>Message Category</w:t>
      </w:r>
    </w:p>
    <w:p w:rsidR="00A409C4" w:rsidRDefault="00A409C4" w:rsidP="00872E38">
      <w:r>
        <w:rPr>
          <w:lang w:eastAsia="en-GB"/>
        </w:rPr>
        <w:t xml:space="preserve">A grouping of Remote Party Messages. </w:t>
      </w:r>
    </w:p>
    <w:p w:rsidR="002B68B8" w:rsidRDefault="002B68B8" w:rsidP="009D5910">
      <w:pPr>
        <w:pStyle w:val="GlHead"/>
      </w:pPr>
      <w:r>
        <w:t>Message Code</w:t>
      </w:r>
    </w:p>
    <w:p w:rsidR="002B68B8" w:rsidRDefault="002B68B8" w:rsidP="002B68B8">
      <w:r>
        <w:t>A 16 bit unsigned integer identifying the Use Case that the Message in question must conform to. Message Code</w:t>
      </w:r>
      <w:r w:rsidR="003C0E2F">
        <w:t>s have the values specified in S</w:t>
      </w:r>
      <w:r>
        <w:t xml:space="preserve">ection </w:t>
      </w:r>
      <w:r w:rsidR="004C557C">
        <w:rPr>
          <w:highlight w:val="yellow"/>
        </w:rPr>
        <w:fldChar w:fldCharType="begin"/>
      </w:r>
      <w:r w:rsidR="004C557C">
        <w:instrText xml:space="preserve"> REF _Ref378578779 \r \h </w:instrText>
      </w:r>
      <w:r w:rsidR="004C557C">
        <w:rPr>
          <w:highlight w:val="yellow"/>
        </w:rPr>
      </w:r>
      <w:r w:rsidR="004C557C">
        <w:rPr>
          <w:highlight w:val="yellow"/>
        </w:rPr>
        <w:fldChar w:fldCharType="separate"/>
      </w:r>
      <w:r w:rsidR="007E3F9A">
        <w:t>15</w:t>
      </w:r>
      <w:r w:rsidR="004C557C">
        <w:rPr>
          <w:highlight w:val="yellow"/>
        </w:rPr>
        <w:fldChar w:fldCharType="end"/>
      </w:r>
      <w:r>
        <w:t>.</w:t>
      </w:r>
    </w:p>
    <w:p w:rsidR="002B68B8" w:rsidRDefault="002B68B8" w:rsidP="009D5910">
      <w:pPr>
        <w:pStyle w:val="GlHead"/>
      </w:pPr>
      <w:r>
        <w:t>Message Identifier</w:t>
      </w:r>
    </w:p>
    <w:p w:rsidR="002B68B8" w:rsidRDefault="002B68B8" w:rsidP="002B68B8">
      <w:r>
        <w:t>Message Identifier shall be the concatenation of:</w:t>
      </w:r>
    </w:p>
    <w:p w:rsidR="002B68B8" w:rsidRDefault="002B68B8" w:rsidP="00D94FF2">
      <w:pPr>
        <w:pStyle w:val="ListBullet"/>
      </w:pPr>
      <w:r>
        <w:t>Business Originator ID</w:t>
      </w:r>
      <w:r w:rsidR="003C0E2F">
        <w:t>;</w:t>
      </w:r>
    </w:p>
    <w:p w:rsidR="002B68B8" w:rsidRDefault="002B68B8" w:rsidP="00D94FF2">
      <w:pPr>
        <w:pStyle w:val="ListBullet"/>
      </w:pPr>
      <w:r>
        <w:t>Business Target ID</w:t>
      </w:r>
      <w:r w:rsidR="003C0E2F">
        <w:t>; and</w:t>
      </w:r>
    </w:p>
    <w:p w:rsidR="002B68B8" w:rsidRDefault="002B68B8" w:rsidP="00D94FF2">
      <w:pPr>
        <w:pStyle w:val="ListBullet"/>
      </w:pPr>
      <w:r>
        <w:t>Originator Counter</w:t>
      </w:r>
      <w:r w:rsidR="003C0E2F">
        <w:t>.</w:t>
      </w:r>
    </w:p>
    <w:p w:rsidR="00375F9A" w:rsidRDefault="00375F9A" w:rsidP="00481D88">
      <w:pPr>
        <w:pStyle w:val="GlHead"/>
      </w:pPr>
      <w:r>
        <w:t>Message Instance</w:t>
      </w:r>
    </w:p>
    <w:p w:rsidR="00375F9A" w:rsidRDefault="00375F9A" w:rsidP="00481D88">
      <w:r>
        <w:t>A particular instance of a Message sent to, or received from, a Device, which is atomic in that it cannot be fully processed by the recipient without all parts of the Message being received.</w:t>
      </w:r>
    </w:p>
    <w:p w:rsidR="002F4A20" w:rsidRDefault="002F4A20" w:rsidP="002F4A20">
      <w:pPr>
        <w:pStyle w:val="GlHead"/>
      </w:pPr>
      <w:r>
        <w:t>Message Series</w:t>
      </w:r>
    </w:p>
    <w:p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_Ref392600421 \r \h </w:instrText>
      </w:r>
      <w:r>
        <w:rPr>
          <w:color w:val="000000"/>
        </w:rPr>
      </w:r>
      <w:r>
        <w:rPr>
          <w:color w:val="000000"/>
        </w:rPr>
        <w:fldChar w:fldCharType="separate"/>
      </w:r>
      <w:r w:rsidR="007E3F9A">
        <w:rPr>
          <w:color w:val="000000"/>
        </w:rPr>
        <w:t>7.2.11.1</w:t>
      </w:r>
      <w:r>
        <w:rPr>
          <w:color w:val="000000"/>
        </w:rPr>
        <w:fldChar w:fldCharType="end"/>
      </w:r>
      <w:r>
        <w:rPr>
          <w:color w:val="000000"/>
        </w:rPr>
        <w:t>.</w:t>
      </w:r>
    </w:p>
    <w:p w:rsidR="00E22520" w:rsidRDefault="00E22520" w:rsidP="009D5910">
      <w:pPr>
        <w:pStyle w:val="GlHead"/>
      </w:pPr>
      <w:r>
        <w:t>Message Template</w:t>
      </w:r>
    </w:p>
    <w:p w:rsidR="00E22520" w:rsidRPr="003F705D" w:rsidRDefault="00E22520" w:rsidP="009D5910">
      <w:pPr>
        <w:pStyle w:val="GlHead"/>
        <w:rPr>
          <w:color w:val="000000"/>
        </w:rPr>
      </w:pPr>
      <w:r w:rsidRPr="003F705D">
        <w:rPr>
          <w:color w:val="000000"/>
        </w:rPr>
        <w:t>A protocol-specific ta</w:t>
      </w:r>
      <w:r>
        <w:rPr>
          <w:color w:val="000000"/>
        </w:rPr>
        <w:t>ble defining the encoding of a M</w:t>
      </w:r>
      <w:r w:rsidRPr="003F705D">
        <w:rPr>
          <w:color w:val="000000"/>
        </w:rPr>
        <w:t>essage.</w:t>
      </w:r>
    </w:p>
    <w:p w:rsidR="00F01737" w:rsidRDefault="00F01737" w:rsidP="009D5910">
      <w:pPr>
        <w:pStyle w:val="GlHead"/>
      </w:pPr>
      <w:r>
        <w:t>Message Type</w:t>
      </w:r>
    </w:p>
    <w:p w:rsidR="00F01737" w:rsidRDefault="00F01737" w:rsidP="003F705D">
      <w:r>
        <w:t xml:space="preserve">The Message Types are Command, Response or Alert.  </w:t>
      </w:r>
    </w:p>
    <w:p w:rsidR="002B68B8" w:rsidRDefault="002B68B8" w:rsidP="009D5910">
      <w:pPr>
        <w:pStyle w:val="GlHead"/>
      </w:pPr>
      <w:r>
        <w:t>Network Interface</w:t>
      </w:r>
    </w:p>
    <w:p w:rsidR="002B68B8" w:rsidRDefault="002B68B8" w:rsidP="002B68B8">
      <w:r>
        <w:t>A WAN Interface or HAN Interface.</w:t>
      </w:r>
    </w:p>
    <w:p w:rsidR="002B68B8" w:rsidRDefault="002B68B8" w:rsidP="009D5910">
      <w:pPr>
        <w:pStyle w:val="GlHead"/>
      </w:pPr>
      <w:r>
        <w:t>Network Operator</w:t>
      </w:r>
    </w:p>
    <w:p w:rsidR="002B68B8" w:rsidRDefault="002B68B8" w:rsidP="002B68B8">
      <w:r>
        <w:t xml:space="preserve">In the context a specific </w:t>
      </w:r>
      <w:r w:rsidR="00BF49D1">
        <w:t>Device</w:t>
      </w:r>
      <w:r>
        <w:t>, the Known Remote Party whose Security Credentials are stored in the {</w:t>
      </w:r>
      <w:r w:rsidRPr="003C0E2F">
        <w:rPr>
          <w:rStyle w:val="CNFontChar"/>
        </w:rPr>
        <w:t>networkOperator, digitalSignature, management</w:t>
      </w:r>
      <w:r>
        <w:t>} Trust Anchor Cell.</w:t>
      </w:r>
    </w:p>
    <w:p w:rsidR="002B68B8" w:rsidRDefault="002B68B8" w:rsidP="009D5910">
      <w:pPr>
        <w:pStyle w:val="GlHead"/>
      </w:pPr>
      <w:r>
        <w:t>Object Identifier (OID)</w:t>
      </w:r>
    </w:p>
    <w:p w:rsidR="002B68B8" w:rsidRDefault="002B68B8" w:rsidP="002B68B8">
      <w:r>
        <w:t xml:space="preserve">An identifier used to name an object. </w:t>
      </w:r>
      <w:r w:rsidR="003C0E2F">
        <w:t xml:space="preserve"> </w:t>
      </w:r>
      <w:r>
        <w:t>Structurally, an OID consists of a node in a hierarchically-assigned namespace, formally defined using the ASN.1 standard</w:t>
      </w:r>
      <w:r w:rsidR="003C0E2F">
        <w:t>.</w:t>
      </w:r>
    </w:p>
    <w:p w:rsidR="00AA17CF" w:rsidRDefault="00AA17CF" w:rsidP="009D5910">
      <w:pPr>
        <w:pStyle w:val="GlHead"/>
      </w:pPr>
      <w:r>
        <w:lastRenderedPageBreak/>
        <w:t>Organisation Certificate</w:t>
      </w:r>
    </w:p>
    <w:p w:rsidR="00AA17CF" w:rsidRPr="00AA17CF" w:rsidRDefault="00AA17CF" w:rsidP="00D72D64">
      <w:r>
        <w:t xml:space="preserve">Shall have the meaning set out </w:t>
      </w:r>
      <w:r w:rsidR="00AC7FF0">
        <w:t xml:space="preserve">in Section </w:t>
      </w:r>
      <w:r w:rsidR="00AC7FF0">
        <w:fldChar w:fldCharType="begin"/>
      </w:r>
      <w:r w:rsidR="00AC7FF0">
        <w:instrText xml:space="preserve"> REF _Ref378604550 \r \h </w:instrText>
      </w:r>
      <w:r w:rsidR="00AC7FF0">
        <w:fldChar w:fldCharType="separate"/>
      </w:r>
      <w:r w:rsidR="007E3F9A">
        <w:t>12</w:t>
      </w:r>
      <w:r w:rsidR="00AC7FF0">
        <w:fldChar w:fldCharType="end"/>
      </w:r>
      <w:r>
        <w:t>.</w:t>
      </w:r>
    </w:p>
    <w:p w:rsidR="002B68B8" w:rsidRDefault="002B68B8" w:rsidP="009D5910">
      <w:pPr>
        <w:pStyle w:val="GlHead"/>
      </w:pPr>
      <w:r>
        <w:t>Originator Counter</w:t>
      </w:r>
    </w:p>
    <w:p w:rsidR="002B68B8" w:rsidRDefault="002B68B8" w:rsidP="002B68B8">
      <w:r>
        <w:t>Shall ha</w:t>
      </w:r>
      <w:r w:rsidR="003C0E2F">
        <w:t>ve the meaning defined in S</w:t>
      </w:r>
      <w:r>
        <w:t xml:space="preserve">ection </w:t>
      </w:r>
      <w:r w:rsidR="004C557C">
        <w:fldChar w:fldCharType="begin"/>
      </w:r>
      <w:r w:rsidR="004C557C">
        <w:instrText xml:space="preserve"> REF _Ref378059632 \r \h </w:instrText>
      </w:r>
      <w:r w:rsidR="004C557C">
        <w:fldChar w:fldCharType="separate"/>
      </w:r>
      <w:r w:rsidR="007E3F9A">
        <w:t>4.3.1.2</w:t>
      </w:r>
      <w:r w:rsidR="004C557C">
        <w:fldChar w:fldCharType="end"/>
      </w:r>
      <w:r>
        <w:t>.</w:t>
      </w:r>
    </w:p>
    <w:p w:rsidR="002B68B8" w:rsidRDefault="002B68B8" w:rsidP="009D5910">
      <w:pPr>
        <w:pStyle w:val="GlHead"/>
      </w:pPr>
      <w:r>
        <w:t>OtherInfo</w:t>
      </w:r>
    </w:p>
    <w:p w:rsidR="002B68B8" w:rsidRDefault="002B68B8" w:rsidP="002B68B8">
      <w:r>
        <w:t xml:space="preserve">An input to the KDF with the meaning as specified in Section 5.8.1 of </w:t>
      </w:r>
      <w:r w:rsidRPr="003C0E2F">
        <w:rPr>
          <w:i/>
        </w:rPr>
        <w:t>NIST Special Publication 800-56A</w:t>
      </w:r>
      <w:r w:rsidR="002D4358">
        <w:rPr>
          <w:i/>
        </w:rPr>
        <w:t>r2</w:t>
      </w:r>
      <w:r>
        <w:t>.</w:t>
      </w:r>
    </w:p>
    <w:p w:rsidR="002B68B8" w:rsidRDefault="002B68B8" w:rsidP="009D5910">
      <w:pPr>
        <w:pStyle w:val="GlHead"/>
      </w:pPr>
      <w:r>
        <w:t>Other User</w:t>
      </w:r>
    </w:p>
    <w:p w:rsidR="002B68B8" w:rsidRDefault="002B68B8" w:rsidP="002B68B8">
      <w:r>
        <w:t xml:space="preserve">A Remote Party which is not a Known Remote Party in relation to any </w:t>
      </w:r>
      <w:r w:rsidR="00BF49D1">
        <w:t>Device</w:t>
      </w:r>
      <w:r>
        <w:t xml:space="preserve">, and so is always an Unknown Remote Party in any communication with a </w:t>
      </w:r>
      <w:r w:rsidR="00BF49D1">
        <w:t>Device</w:t>
      </w:r>
      <w:r>
        <w:t>.</w:t>
      </w:r>
    </w:p>
    <w:p w:rsidR="002B68B8" w:rsidRDefault="002B68B8" w:rsidP="009D5910">
      <w:pPr>
        <w:pStyle w:val="GlHead"/>
      </w:pPr>
      <w:r>
        <w:t>Outcome</w:t>
      </w:r>
    </w:p>
    <w:p w:rsidR="002B68B8" w:rsidRDefault="002B68B8" w:rsidP="002B68B8">
      <w:r>
        <w:t>The result of executing a Command, expressed as success or failure.</w:t>
      </w:r>
    </w:p>
    <w:p w:rsidR="004D1C81" w:rsidRDefault="004D1C81" w:rsidP="004D1C81">
      <w:pPr>
        <w:pStyle w:val="GlHead"/>
      </w:pPr>
      <w:r>
        <w:t>Payload</w:t>
      </w:r>
    </w:p>
    <w:p w:rsidR="004D1C81" w:rsidRDefault="004D1C81" w:rsidP="00D84AEF">
      <w:pPr>
        <w:pStyle w:val="GlHead"/>
      </w:pPr>
      <w:r>
        <w:t>Part of the Message that provides the message-specific content.</w:t>
      </w:r>
    </w:p>
    <w:p w:rsidR="00252F80" w:rsidRDefault="00252F80" w:rsidP="009D5910">
      <w:pPr>
        <w:pStyle w:val="GlHead"/>
      </w:pPr>
      <w:r>
        <w:t>Payment Mode</w:t>
      </w:r>
    </w:p>
    <w:p w:rsidR="00252F80" w:rsidRDefault="00252F80" w:rsidP="00872E38">
      <w:r>
        <w:t>The information held on GSME as described at section 4 in the Smart Metering Equipment Technical Specifications.</w:t>
      </w:r>
    </w:p>
    <w:p w:rsidR="002F4A20" w:rsidRDefault="002F4A20" w:rsidP="002F4A20">
      <w:pPr>
        <w:pStyle w:val="GlHead"/>
      </w:pPr>
      <w:r>
        <w:t>Pending Private Key</w:t>
      </w:r>
    </w:p>
    <w:p w:rsidR="002F4A20" w:rsidRDefault="002F4A20" w:rsidP="00D84AEF">
      <w:r>
        <w:t xml:space="preserve">A Device Private Key for which the Device has not successfully received and processed a Certificate for the corresponding Public Key as defined in Section </w:t>
      </w:r>
      <w:r>
        <w:fldChar w:fldCharType="begin"/>
      </w:r>
      <w:r>
        <w:instrText xml:space="preserve"> REF _Ref387751533 \r \h </w:instrText>
      </w:r>
      <w:r>
        <w:fldChar w:fldCharType="separate"/>
      </w:r>
      <w:r w:rsidR="007E3F9A">
        <w:t>13.5</w:t>
      </w:r>
      <w:r>
        <w:fldChar w:fldCharType="end"/>
      </w:r>
      <w:r>
        <w:t>.</w:t>
      </w:r>
    </w:p>
    <w:p w:rsidR="002B68B8" w:rsidRDefault="002B68B8" w:rsidP="009D5910">
      <w:pPr>
        <w:pStyle w:val="GlHead"/>
      </w:pPr>
      <w:r>
        <w:t>Personal Data</w:t>
      </w:r>
    </w:p>
    <w:p w:rsidR="002B68B8" w:rsidRDefault="002B68B8" w:rsidP="002B68B8">
      <w:r>
        <w:t xml:space="preserve">Any information comprising Personal Data as such term is defined in the Data Protection Act 1998 at the date the </w:t>
      </w:r>
      <w:r w:rsidR="00153218">
        <w:t xml:space="preserve">GBCS </w:t>
      </w:r>
      <w:r>
        <w:t xml:space="preserve">is </w:t>
      </w:r>
      <w:r w:rsidR="005945F8">
        <w:t>brought into force</w:t>
      </w:r>
      <w:r>
        <w:t>.</w:t>
      </w:r>
    </w:p>
    <w:p w:rsidR="002B68B8" w:rsidRDefault="002B68B8" w:rsidP="009D5910">
      <w:pPr>
        <w:pStyle w:val="GlHead"/>
      </w:pPr>
      <w:r>
        <w:t>Pre-Payment Interface Device (PPMID)</w:t>
      </w:r>
    </w:p>
    <w:p w:rsidR="002B68B8" w:rsidRDefault="0056320C" w:rsidP="002B68B8">
      <w:r>
        <w:t>A Device that provides a User Interface for Prepayment Mode related information and Commands</w:t>
      </w:r>
      <w:r w:rsidR="002B68B8">
        <w:t>.</w:t>
      </w:r>
    </w:p>
    <w:p w:rsidR="009073F8" w:rsidRDefault="009073F8" w:rsidP="009073F8">
      <w:pPr>
        <w:pStyle w:val="GlHead"/>
      </w:pPr>
      <w:r>
        <w:t>Plain Format</w:t>
      </w:r>
    </w:p>
    <w:p w:rsidR="009073F8" w:rsidRDefault="009073F8" w:rsidP="009073F8">
      <w:r>
        <w:t xml:space="preserve">A Signature is a pair of integers, r and s.  For the Elliptic Curve required by the GBCS, each can be </w:t>
      </w:r>
      <w:r w:rsidR="004164BC">
        <w:t>represented</w:t>
      </w:r>
      <w:r>
        <w:t xml:space="preserve"> as a 256 bit (or 32 octet) string.  The Plain Format of a GBCS signature is the concatenation R || S where R is the 32 octet string representing r and S is the 32 octet string representing s.  Thus, a GBCS Signature is an octet string of length 64.</w:t>
      </w:r>
    </w:p>
    <w:p w:rsidR="002B68B8" w:rsidRDefault="002B68B8" w:rsidP="009D5910">
      <w:pPr>
        <w:pStyle w:val="GlHead"/>
      </w:pPr>
      <w:r>
        <w:t>Plaintext</w:t>
      </w:r>
    </w:p>
    <w:p w:rsidR="002B68B8" w:rsidRDefault="002B68B8" w:rsidP="002B68B8">
      <w:r>
        <w:t xml:space="preserve">An input to the </w:t>
      </w:r>
      <w:r w:rsidR="002C0879">
        <w:t>A</w:t>
      </w:r>
      <w:r>
        <w:t xml:space="preserve">uthenticated </w:t>
      </w:r>
      <w:r w:rsidR="0052579C">
        <w:t>Encryption</w:t>
      </w:r>
      <w:r>
        <w:t xml:space="preserve"> function and an output from the </w:t>
      </w:r>
      <w:r w:rsidR="00C22D15">
        <w:t>A</w:t>
      </w:r>
      <w:r>
        <w:t xml:space="preserve">uthenticated </w:t>
      </w:r>
      <w:r w:rsidR="008A3789">
        <w:t>Decryption</w:t>
      </w:r>
      <w:r>
        <w:t xml:space="preserve"> function defined in </w:t>
      </w:r>
      <w:r w:rsidRPr="003C0E2F">
        <w:rPr>
          <w:i/>
        </w:rPr>
        <w:t>NIST Special Publication 800-38D</w:t>
      </w:r>
      <w:r>
        <w:t xml:space="preserve">. </w:t>
      </w:r>
      <w:r w:rsidR="003C0E2F">
        <w:t xml:space="preserve"> </w:t>
      </w:r>
      <w:r>
        <w:t xml:space="preserve">Plaintext is the data whose </w:t>
      </w:r>
      <w:r w:rsidR="00335B1D">
        <w:t>Confidential</w:t>
      </w:r>
      <w:r>
        <w:t xml:space="preserve">ity is to be protected by </w:t>
      </w:r>
      <w:r w:rsidR="0052579C">
        <w:t>Encryption</w:t>
      </w:r>
      <w:r>
        <w:t>. The encrypted form of the Plaintext is the Ciphertext.</w:t>
      </w:r>
    </w:p>
    <w:p w:rsidR="00F3234E" w:rsidRDefault="00F3234E" w:rsidP="009D5910">
      <w:pPr>
        <w:pStyle w:val="GlHead"/>
      </w:pPr>
      <w:r>
        <w:t>PPMIDTS</w:t>
      </w:r>
    </w:p>
    <w:p w:rsidR="00F3234E" w:rsidRDefault="00F3234E" w:rsidP="00481D88">
      <w:r>
        <w:t>The Prepayment Interface Device (PPMID) Technical Specification</w:t>
      </w:r>
      <w:r w:rsidR="00AC17B2">
        <w:t>.</w:t>
      </w:r>
    </w:p>
    <w:p w:rsidR="00144562" w:rsidRDefault="00144562" w:rsidP="009D5910">
      <w:pPr>
        <w:pStyle w:val="GlHead"/>
      </w:pPr>
      <w:r>
        <w:t>Polyphase Electricity Metering Equipment</w:t>
      </w:r>
    </w:p>
    <w:p w:rsidR="00144562" w:rsidRDefault="00144562" w:rsidP="00872E38">
      <w:r>
        <w:t>Electricity metering equipment containing three measuring elements suitable for a polyphase supply with up to three phases and neutral.</w:t>
      </w:r>
    </w:p>
    <w:p w:rsidR="002B68B8" w:rsidRDefault="002B68B8" w:rsidP="009D5910">
      <w:pPr>
        <w:pStyle w:val="GlHead"/>
      </w:pPr>
      <w:r>
        <w:lastRenderedPageBreak/>
        <w:t>Premise</w:t>
      </w:r>
      <w:r w:rsidR="00153218">
        <w:t>(s)</w:t>
      </w:r>
    </w:p>
    <w:p w:rsidR="002B68B8" w:rsidRDefault="002B68B8" w:rsidP="002B68B8">
      <w:r>
        <w:t>The</w:t>
      </w:r>
      <w:r w:rsidR="00153218">
        <w:t xml:space="preserve"> premise(s) which is / are</w:t>
      </w:r>
      <w:r>
        <w:t xml:space="preserve"> being Supplied.</w:t>
      </w:r>
    </w:p>
    <w:p w:rsidR="00DA405D" w:rsidRDefault="00DA405D" w:rsidP="00DA405D">
      <w:pPr>
        <w:pStyle w:val="GlHead"/>
      </w:pPr>
      <w:r>
        <w:t>Prepayment Daily Read Log</w:t>
      </w:r>
    </w:p>
    <w:p w:rsidR="00DA405D" w:rsidRDefault="00DA405D" w:rsidP="00DA405D">
      <w:r>
        <w:t>Data item described in SMETS.</w:t>
      </w:r>
    </w:p>
    <w:p w:rsidR="002F4A20" w:rsidRDefault="002F4A20" w:rsidP="002F4A20">
      <w:pPr>
        <w:pStyle w:val="GlHead"/>
      </w:pPr>
      <w:r>
        <w:t>Prepayment Token Decimal (PPTD)</w:t>
      </w:r>
    </w:p>
    <w:p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_Ref385233681 \r \h </w:instrText>
      </w:r>
      <w:r>
        <w:rPr>
          <w:color w:val="000000"/>
        </w:rPr>
      </w:r>
      <w:r>
        <w:rPr>
          <w:color w:val="000000"/>
        </w:rPr>
        <w:fldChar w:fldCharType="separate"/>
      </w:r>
      <w:r w:rsidR="007E3F9A">
        <w:rPr>
          <w:color w:val="000000"/>
        </w:rPr>
        <w:t>14.1</w:t>
      </w:r>
      <w:r>
        <w:rPr>
          <w:color w:val="000000"/>
        </w:rPr>
        <w:fldChar w:fldCharType="end"/>
      </w:r>
      <w:r>
        <w:rPr>
          <w:color w:val="000000"/>
        </w:rPr>
        <w:t>.</w:t>
      </w:r>
    </w:p>
    <w:p w:rsidR="002F4A20" w:rsidRDefault="002F4A20" w:rsidP="002F4A20">
      <w:pPr>
        <w:pStyle w:val="GlHead"/>
      </w:pPr>
      <w:r>
        <w:t>Prepayment Top-Up Token</w:t>
      </w:r>
    </w:p>
    <w:p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_Ref385233681 \r \h </w:instrText>
      </w:r>
      <w:r>
        <w:rPr>
          <w:color w:val="000000"/>
        </w:rPr>
      </w:r>
      <w:r>
        <w:rPr>
          <w:color w:val="000000"/>
        </w:rPr>
        <w:fldChar w:fldCharType="separate"/>
      </w:r>
      <w:r w:rsidR="007E3F9A">
        <w:rPr>
          <w:color w:val="000000"/>
        </w:rPr>
        <w:t>14.1</w:t>
      </w:r>
      <w:r>
        <w:rPr>
          <w:color w:val="000000"/>
        </w:rPr>
        <w:fldChar w:fldCharType="end"/>
      </w:r>
      <w:r>
        <w:rPr>
          <w:color w:val="000000"/>
        </w:rPr>
        <w:t>.</w:t>
      </w:r>
    </w:p>
    <w:p w:rsidR="002F4A20" w:rsidRDefault="002F4A20" w:rsidP="002F4A20">
      <w:pPr>
        <w:pStyle w:val="GlHead"/>
      </w:pPr>
      <w:r>
        <w:t>Private Digital Signing Key</w:t>
      </w:r>
    </w:p>
    <w:p w:rsidR="002F4A20" w:rsidRDefault="002F4A20" w:rsidP="002F4A20">
      <w:r>
        <w:t>A Private Key used for Digital Signing only.</w:t>
      </w:r>
    </w:p>
    <w:p w:rsidR="002B68B8" w:rsidRDefault="002B68B8" w:rsidP="009D5910">
      <w:pPr>
        <w:pStyle w:val="GlHead"/>
      </w:pPr>
      <w:r>
        <w:t>Private Key</w:t>
      </w:r>
    </w:p>
    <w:p w:rsidR="002B68B8" w:rsidRDefault="002B68B8" w:rsidP="002B68B8">
      <w:r>
        <w:t>The key in a Public-Private Key Pair which must be kept secure by the entity to which it relates.</w:t>
      </w:r>
    </w:p>
    <w:p w:rsidR="002F4A20" w:rsidRDefault="002F4A20" w:rsidP="002F4A20">
      <w:pPr>
        <w:pStyle w:val="GlHead"/>
      </w:pPr>
      <w:r>
        <w:t>Private Key Cell</w:t>
      </w:r>
    </w:p>
    <w:p w:rsidR="002F4A20" w:rsidRDefault="002F4A20" w:rsidP="002F4A20">
      <w:r>
        <w:t xml:space="preserve">Shall have the meaning defined in Section </w:t>
      </w:r>
      <w:r>
        <w:fldChar w:fldCharType="begin"/>
      </w:r>
      <w:r>
        <w:instrText xml:space="preserve"> REF _Ref392600673 \r \h </w:instrText>
      </w:r>
      <w:r>
        <w:fldChar w:fldCharType="separate"/>
      </w:r>
      <w:r w:rsidR="007E3F9A">
        <w:t>4.3.2.3</w:t>
      </w:r>
      <w:r>
        <w:fldChar w:fldCharType="end"/>
      </w:r>
      <w:r>
        <w:t>.  A Private Key Cell may be Current or Pending.</w:t>
      </w:r>
    </w:p>
    <w:p w:rsidR="002B68B8" w:rsidRDefault="002B68B8" w:rsidP="009D5910">
      <w:pPr>
        <w:pStyle w:val="GlHead"/>
      </w:pPr>
      <w:r>
        <w:t>Private Key Agreement Key</w:t>
      </w:r>
    </w:p>
    <w:p w:rsidR="002B68B8" w:rsidRDefault="002B68B8" w:rsidP="002B68B8">
      <w:r>
        <w:t>A Private Key used for Key Agreement only.</w:t>
      </w:r>
    </w:p>
    <w:p w:rsidR="002B68B8" w:rsidRDefault="002B68B8" w:rsidP="009D5910">
      <w:pPr>
        <w:pStyle w:val="GlHead"/>
      </w:pPr>
      <w:r>
        <w:t>Protection Against Replay</w:t>
      </w:r>
      <w:r w:rsidR="00B93FE4">
        <w:t xml:space="preserve"> </w:t>
      </w:r>
      <w:r>
        <w:t xml:space="preserve"> </w:t>
      </w:r>
    </w:p>
    <w:p w:rsidR="002B68B8" w:rsidRDefault="002B68B8" w:rsidP="002B68B8">
      <w:r>
        <w:t xml:space="preserve">An attribute defined in a Use Case specifying whether a recipient </w:t>
      </w:r>
      <w:r w:rsidR="00BF49D1">
        <w:t>Device</w:t>
      </w:r>
      <w:r>
        <w:t xml:space="preserve"> is required to implement the </w:t>
      </w:r>
      <w:r w:rsidR="00B93FE4">
        <w:t>Protection Against Replay</w:t>
      </w:r>
      <w:r>
        <w:t xml:space="preserve"> mechanisms, as defined in Section </w:t>
      </w:r>
      <w:r w:rsidR="004C557C">
        <w:rPr>
          <w:highlight w:val="yellow"/>
        </w:rPr>
        <w:fldChar w:fldCharType="begin"/>
      </w:r>
      <w:r w:rsidR="004C557C">
        <w:instrText xml:space="preserve"> REF _Ref378062570 \r \h </w:instrText>
      </w:r>
      <w:r w:rsidR="004C557C">
        <w:rPr>
          <w:highlight w:val="yellow"/>
        </w:rPr>
      </w:r>
      <w:r w:rsidR="004C557C">
        <w:rPr>
          <w:highlight w:val="yellow"/>
        </w:rPr>
        <w:fldChar w:fldCharType="separate"/>
      </w:r>
      <w:r w:rsidR="007E3F9A">
        <w:t>4.3.1.5</w:t>
      </w:r>
      <w:r w:rsidR="004C557C">
        <w:rPr>
          <w:highlight w:val="yellow"/>
        </w:rPr>
        <w:fldChar w:fldCharType="end"/>
      </w:r>
      <w:r>
        <w:t>, for the Command covered by the Use Case.</w:t>
      </w:r>
    </w:p>
    <w:p w:rsidR="00D8692C" w:rsidRDefault="00D8692C" w:rsidP="00647A23">
      <w:pPr>
        <w:pStyle w:val="GlHead"/>
      </w:pPr>
      <w:r>
        <w:t>Protocol Data Unit (PDU)</w:t>
      </w:r>
    </w:p>
    <w:p w:rsidR="00751342" w:rsidRDefault="00751342" w:rsidP="00647A23">
      <w:pPr>
        <w:pStyle w:val="GlHead"/>
        <w:rPr>
          <w:color w:val="333333"/>
          <w:sz w:val="21"/>
          <w:szCs w:val="21"/>
          <w:shd w:val="clear" w:color="auto" w:fill="FFFFFF"/>
        </w:rPr>
      </w:pPr>
      <w:r>
        <w:rPr>
          <w:color w:val="333333"/>
          <w:sz w:val="21"/>
          <w:szCs w:val="21"/>
          <w:shd w:val="clear" w:color="auto" w:fill="FFFFFF"/>
        </w:rPr>
        <w:t>Information delivered as a unit among peer entities of networks containing control information, address information or data.</w:t>
      </w:r>
    </w:p>
    <w:p w:rsidR="00647A23" w:rsidRDefault="00647A23" w:rsidP="00647A23">
      <w:pPr>
        <w:pStyle w:val="GlHead"/>
      </w:pPr>
      <w:r>
        <w:t>Public Digital Signing Key</w:t>
      </w:r>
    </w:p>
    <w:p w:rsidR="00647A23" w:rsidRDefault="00647A23" w:rsidP="00647A23">
      <w:r>
        <w:t>A Public Key used for Digital Signing only.</w:t>
      </w:r>
    </w:p>
    <w:p w:rsidR="00153218" w:rsidRDefault="00153218" w:rsidP="009D5910">
      <w:pPr>
        <w:pStyle w:val="GlHead"/>
      </w:pPr>
      <w:r>
        <w:t>Public Key</w:t>
      </w:r>
    </w:p>
    <w:p w:rsidR="00153218" w:rsidRDefault="00153218" w:rsidP="00872E38">
      <w:r>
        <w:t>The key in a Public-Private Key Pair which can be distributed to other parties.</w:t>
      </w:r>
    </w:p>
    <w:p w:rsidR="002B68B8" w:rsidRDefault="002B68B8" w:rsidP="009D5910">
      <w:pPr>
        <w:pStyle w:val="GlHead"/>
      </w:pPr>
      <w:r>
        <w:t>Public Key Agreement Key</w:t>
      </w:r>
    </w:p>
    <w:p w:rsidR="002B68B8" w:rsidRDefault="002B68B8" w:rsidP="002B68B8">
      <w:r>
        <w:t>A Public Key used for Key Agreement only.</w:t>
      </w:r>
    </w:p>
    <w:p w:rsidR="002B68B8" w:rsidRDefault="002B68B8" w:rsidP="009D5910">
      <w:pPr>
        <w:pStyle w:val="GlHead"/>
      </w:pPr>
      <w:r>
        <w:t>Public Key Security Credentials</w:t>
      </w:r>
    </w:p>
    <w:p w:rsidR="002B68B8" w:rsidRDefault="002B68B8" w:rsidP="002B68B8">
      <w:r>
        <w:t>Security Credentials which include a Public Key.</w:t>
      </w:r>
    </w:p>
    <w:p w:rsidR="00647A23" w:rsidRDefault="00647A23" w:rsidP="00647A23">
      <w:pPr>
        <w:pStyle w:val="GlHead"/>
      </w:pPr>
      <w:r>
        <w:t>Public-Private Key Pairs</w:t>
      </w:r>
    </w:p>
    <w:p w:rsidR="00647A23" w:rsidRDefault="00647A23" w:rsidP="00647A23">
      <w:r>
        <w:t>Two mathematically related numbers that are used in Cryptographic Algorithms.</w:t>
      </w:r>
    </w:p>
    <w:p w:rsidR="002B68B8" w:rsidRDefault="002B68B8" w:rsidP="009D5910">
      <w:pPr>
        <w:pStyle w:val="GlHead"/>
      </w:pPr>
      <w:r>
        <w:t>Recovery</w:t>
      </w:r>
    </w:p>
    <w:p w:rsidR="002B68B8" w:rsidRDefault="002B68B8" w:rsidP="002B68B8">
      <w:r>
        <w:t xml:space="preserve">In the context a specific </w:t>
      </w:r>
      <w:r w:rsidR="00BF49D1">
        <w:t>Device</w:t>
      </w:r>
      <w:r>
        <w:t>, the Known Remote Party whose Security Credentials are stored in the {</w:t>
      </w:r>
      <w:r w:rsidRPr="003C0E2F">
        <w:rPr>
          <w:rStyle w:val="CNFontChar"/>
        </w:rPr>
        <w:t>recovery, digitalSignature, management</w:t>
      </w:r>
      <w:r>
        <w:t>} Trust Anchor Cell.</w:t>
      </w:r>
    </w:p>
    <w:p w:rsidR="002B68B8" w:rsidRDefault="002B68B8" w:rsidP="009D5910">
      <w:pPr>
        <w:pStyle w:val="GlHead"/>
      </w:pPr>
      <w:r>
        <w:t>Reliable Time</w:t>
      </w:r>
    </w:p>
    <w:p w:rsidR="002B68B8" w:rsidRDefault="002B68B8" w:rsidP="002B68B8">
      <w:r>
        <w:lastRenderedPageBreak/>
        <w:t xml:space="preserve">The state of the </w:t>
      </w:r>
      <w:r w:rsidR="00A72881">
        <w:t>D</w:t>
      </w:r>
      <w:r>
        <w:t xml:space="preserve">evice clock such that is within 10 seconds of UTC, synchronised with the HAN time server and confirmed by Set </w:t>
      </w:r>
      <w:r w:rsidR="005F6ED3">
        <w:t xml:space="preserve">Clock </w:t>
      </w:r>
      <w:r w:rsidR="009C3607">
        <w:t>C</w:t>
      </w:r>
      <w:r>
        <w:t>ommand from the Remote Party whose security Credentials are stored in the {</w:t>
      </w:r>
      <w:r w:rsidRPr="003C0E2F">
        <w:rPr>
          <w:rStyle w:val="CNFontChar"/>
        </w:rPr>
        <w:t>supplier, digitalSignature, management</w:t>
      </w:r>
      <w:r>
        <w:t>} Trust Anchor Cell</w:t>
      </w:r>
    </w:p>
    <w:p w:rsidR="002B68B8" w:rsidRDefault="002B68B8" w:rsidP="009D5910">
      <w:pPr>
        <w:pStyle w:val="GlHead"/>
      </w:pPr>
      <w:r>
        <w:t>Remote Party</w:t>
      </w:r>
    </w:p>
    <w:p w:rsidR="002B68B8" w:rsidRDefault="002B68B8" w:rsidP="002B68B8">
      <w:r>
        <w:t xml:space="preserve">An entity which is remote from the Premises and is able to either send Messages to or receive Messages from a </w:t>
      </w:r>
      <w:r w:rsidR="00BF49D1">
        <w:t>Device</w:t>
      </w:r>
      <w:r>
        <w:t xml:space="preserve"> within the Premises, whether directly or via a third party.</w:t>
      </w:r>
    </w:p>
    <w:p w:rsidR="002F4A20" w:rsidRDefault="002F4A20" w:rsidP="002F4A20">
      <w:pPr>
        <w:pStyle w:val="GlHead"/>
      </w:pPr>
      <w:r>
        <w:t>Remote Party Alert</w:t>
      </w:r>
    </w:p>
    <w:p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_Ref390337095 \r \h </w:instrText>
      </w:r>
      <w:r>
        <w:rPr>
          <w:color w:val="000000"/>
        </w:rPr>
      </w:r>
      <w:r>
        <w:rPr>
          <w:color w:val="000000"/>
        </w:rPr>
        <w:fldChar w:fldCharType="separate"/>
      </w:r>
      <w:r w:rsidR="007E3F9A">
        <w:rPr>
          <w:color w:val="000000"/>
        </w:rPr>
        <w:t>7.2.3</w:t>
      </w:r>
      <w:r>
        <w:rPr>
          <w:color w:val="000000"/>
        </w:rPr>
        <w:fldChar w:fldCharType="end"/>
      </w:r>
      <w:r>
        <w:rPr>
          <w:color w:val="000000"/>
        </w:rPr>
        <w:t>.</w:t>
      </w:r>
    </w:p>
    <w:p w:rsidR="002F4A20" w:rsidRDefault="002F4A20" w:rsidP="002F4A20">
      <w:pPr>
        <w:pStyle w:val="GlHead"/>
      </w:pPr>
      <w:r>
        <w:t>Remote Party Command</w:t>
      </w:r>
    </w:p>
    <w:p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_Ref387735528 \r \h </w:instrText>
      </w:r>
      <w:r>
        <w:rPr>
          <w:color w:val="000000"/>
        </w:rPr>
      </w:r>
      <w:r>
        <w:rPr>
          <w:color w:val="000000"/>
        </w:rPr>
        <w:fldChar w:fldCharType="separate"/>
      </w:r>
      <w:r w:rsidR="007E3F9A">
        <w:rPr>
          <w:color w:val="000000"/>
        </w:rPr>
        <w:t>7.2.1</w:t>
      </w:r>
      <w:r>
        <w:rPr>
          <w:color w:val="000000"/>
        </w:rPr>
        <w:fldChar w:fldCharType="end"/>
      </w:r>
      <w:r>
        <w:rPr>
          <w:color w:val="000000"/>
        </w:rPr>
        <w:t>.</w:t>
      </w:r>
    </w:p>
    <w:p w:rsidR="002B68B8" w:rsidRDefault="002B68B8" w:rsidP="009D5910">
      <w:pPr>
        <w:pStyle w:val="GlHead"/>
      </w:pPr>
      <w:r>
        <w:t>Remote Party Message</w:t>
      </w:r>
    </w:p>
    <w:p w:rsidR="002B68B8" w:rsidRDefault="002B68B8" w:rsidP="002B68B8">
      <w:r>
        <w:t xml:space="preserve">A Message where either the sender(s) or recipient(s) are not </w:t>
      </w:r>
      <w:r w:rsidR="00BF49D1">
        <w:t>Device</w:t>
      </w:r>
      <w:r>
        <w:t>s.</w:t>
      </w:r>
    </w:p>
    <w:p w:rsidR="002B68B8" w:rsidRDefault="002B68B8" w:rsidP="009D5910">
      <w:pPr>
        <w:pStyle w:val="GlHead"/>
      </w:pPr>
      <w:r>
        <w:t>Remote Party Role</w:t>
      </w:r>
    </w:p>
    <w:p w:rsidR="002B68B8" w:rsidRDefault="002B68B8" w:rsidP="002B68B8">
      <w:r>
        <w:t xml:space="preserve">A class of Remote Party in relation to which one or more </w:t>
      </w:r>
      <w:r w:rsidR="00BF49D1">
        <w:t>Device</w:t>
      </w:r>
      <w:r>
        <w:t>s is capable of storing Security Credentials.</w:t>
      </w:r>
    </w:p>
    <w:p w:rsidR="002B68B8" w:rsidRDefault="002B68B8" w:rsidP="009D5910">
      <w:pPr>
        <w:pStyle w:val="GlHead"/>
      </w:pPr>
      <w:r>
        <w:t>Remote Party Role Code</w:t>
      </w:r>
    </w:p>
    <w:p w:rsidR="002B68B8" w:rsidRDefault="002B68B8" w:rsidP="002B68B8">
      <w:r>
        <w:t xml:space="preserve">An 8 bit unsigned integer which uniquely identifies a Remote Party Role. </w:t>
      </w:r>
      <w:r w:rsidR="003C0E2F">
        <w:t xml:space="preserve"> </w:t>
      </w:r>
      <w:r>
        <w:t>The val</w:t>
      </w:r>
      <w:r w:rsidR="00BC3960">
        <w:t>u</w:t>
      </w:r>
      <w:r>
        <w:t>e for each Remote Par</w:t>
      </w:r>
      <w:r w:rsidR="003C0E2F">
        <w:t>ty Role shall be as defined in S</w:t>
      </w:r>
      <w:r>
        <w:t xml:space="preserve">ection </w:t>
      </w:r>
      <w:r w:rsidR="004C557C">
        <w:rPr>
          <w:highlight w:val="yellow"/>
        </w:rPr>
        <w:fldChar w:fldCharType="begin"/>
      </w:r>
      <w:r w:rsidR="004C557C">
        <w:instrText xml:space="preserve"> REF _Ref378607833 \r \h </w:instrText>
      </w:r>
      <w:r w:rsidR="004C557C">
        <w:rPr>
          <w:highlight w:val="yellow"/>
        </w:rPr>
      </w:r>
      <w:r w:rsidR="004C557C">
        <w:rPr>
          <w:highlight w:val="yellow"/>
        </w:rPr>
        <w:fldChar w:fldCharType="separate"/>
      </w:r>
      <w:r w:rsidR="007E3F9A">
        <w:t>4.3.2.4</w:t>
      </w:r>
      <w:r w:rsidR="004C557C">
        <w:rPr>
          <w:highlight w:val="yellow"/>
        </w:rPr>
        <w:fldChar w:fldCharType="end"/>
      </w:r>
      <w:r>
        <w:t>.</w:t>
      </w:r>
    </w:p>
    <w:p w:rsidR="002B68B8" w:rsidRDefault="002B68B8" w:rsidP="009D5910">
      <w:pPr>
        <w:pStyle w:val="GlHead"/>
      </w:pPr>
      <w:r>
        <w:t>Replay Attack</w:t>
      </w:r>
    </w:p>
    <w:p w:rsidR="002B68B8" w:rsidRDefault="002B68B8" w:rsidP="002B68B8">
      <w:r>
        <w:t>A form of attack on a Communications Link in which a valid information transmission is repeated through interception and retransmission.</w:t>
      </w:r>
    </w:p>
    <w:p w:rsidR="002B68B8" w:rsidRDefault="002B68B8" w:rsidP="009D5910">
      <w:pPr>
        <w:pStyle w:val="GlHead"/>
      </w:pPr>
      <w:r>
        <w:t>Response</w:t>
      </w:r>
    </w:p>
    <w:p w:rsidR="002B68B8" w:rsidRDefault="00153218" w:rsidP="002B68B8">
      <w:r>
        <w:t>Sent on, or received from the User Interface or HAN Interface or any other interface containing information in response to a Command.</w:t>
      </w:r>
    </w:p>
    <w:p w:rsidR="002B68B8" w:rsidRDefault="002B68B8" w:rsidP="009D5910">
      <w:pPr>
        <w:pStyle w:val="GlHead"/>
      </w:pPr>
      <w:r>
        <w:t>Response Payload</w:t>
      </w:r>
    </w:p>
    <w:p w:rsidR="002B68B8" w:rsidRDefault="002B68B8" w:rsidP="002B68B8">
      <w:r>
        <w:t xml:space="preserve">The parts of a Response that are not related to Cryptographic Protections for integrity, authenticity or </w:t>
      </w:r>
      <w:r w:rsidR="003C0E2F">
        <w:t>non-repudiation, as defined in S</w:t>
      </w:r>
      <w:r>
        <w:t xml:space="preserve">ection </w:t>
      </w:r>
      <w:r w:rsidR="004C557C">
        <w:rPr>
          <w:highlight w:val="yellow"/>
        </w:rPr>
        <w:fldChar w:fldCharType="begin"/>
      </w:r>
      <w:r w:rsidR="004C557C">
        <w:instrText xml:space="preserve"> REF _Ref378607850 \r \h </w:instrText>
      </w:r>
      <w:r w:rsidR="004C557C">
        <w:rPr>
          <w:highlight w:val="yellow"/>
        </w:rPr>
      </w:r>
      <w:r w:rsidR="004C557C">
        <w:rPr>
          <w:highlight w:val="yellow"/>
        </w:rPr>
        <w:fldChar w:fldCharType="separate"/>
      </w:r>
      <w:r w:rsidR="007E3F9A">
        <w:t>7.2.2</w:t>
      </w:r>
      <w:r w:rsidR="004C557C">
        <w:rPr>
          <w:highlight w:val="yellow"/>
        </w:rPr>
        <w:fldChar w:fldCharType="end"/>
      </w:r>
      <w:r>
        <w:t>.</w:t>
      </w:r>
    </w:p>
    <w:p w:rsidR="00153218" w:rsidRDefault="00153218" w:rsidP="009D5910">
      <w:pPr>
        <w:pStyle w:val="GlHead"/>
      </w:pPr>
      <w:r>
        <w:t>Role</w:t>
      </w:r>
    </w:p>
    <w:p w:rsidR="00153218" w:rsidRDefault="00153218" w:rsidP="00872E38">
      <w:r>
        <w:t>The entitlement of a party to execute one or more Commands.</w:t>
      </w:r>
    </w:p>
    <w:p w:rsidR="002B68B8" w:rsidRDefault="002B68B8" w:rsidP="009D5910">
      <w:pPr>
        <w:pStyle w:val="GlHead"/>
      </w:pPr>
      <w:r>
        <w:t>Root</w:t>
      </w:r>
    </w:p>
    <w:p w:rsidR="002B68B8" w:rsidRDefault="002B68B8" w:rsidP="002B68B8">
      <w:r>
        <w:t xml:space="preserve">In the context a specific </w:t>
      </w:r>
      <w:r w:rsidR="00BF49D1">
        <w:t>Device</w:t>
      </w:r>
      <w:r>
        <w:t>, the entity whose Security Credentials are stored in the {</w:t>
      </w:r>
      <w:r w:rsidRPr="003C0E2F">
        <w:rPr>
          <w:rStyle w:val="CNFontChar"/>
        </w:rPr>
        <w:t>root, keyCertSign, management</w:t>
      </w:r>
      <w:r>
        <w:t>} Trust Anchor Cell</w:t>
      </w:r>
      <w:r w:rsidR="00663038">
        <w:t>.</w:t>
      </w:r>
    </w:p>
    <w:p w:rsidR="00144562" w:rsidRDefault="00144562" w:rsidP="009D5910">
      <w:pPr>
        <w:pStyle w:val="GlHead"/>
      </w:pPr>
      <w:r>
        <w:t>Secure Perimeter</w:t>
      </w:r>
    </w:p>
    <w:p w:rsidR="00144562" w:rsidRDefault="00144562" w:rsidP="00872E38">
      <w:r>
        <w:t>A physical border surrounding ESME, GSME or the PPMID.</w:t>
      </w:r>
    </w:p>
    <w:p w:rsidR="002B68B8" w:rsidRDefault="002B68B8" w:rsidP="009D5910">
      <w:pPr>
        <w:pStyle w:val="GlHead"/>
      </w:pPr>
      <w:r>
        <w:t>Security Credentials</w:t>
      </w:r>
    </w:p>
    <w:p w:rsidR="002B68B8" w:rsidRDefault="002B68B8" w:rsidP="002B68B8">
      <w:r>
        <w:t>Information used to identify and</w:t>
      </w:r>
      <w:r w:rsidR="00BE5057">
        <w:t xml:space="preserve"> / or</w:t>
      </w:r>
      <w:r>
        <w:t xml:space="preserve"> Authenticate a Device</w:t>
      </w:r>
      <w:r w:rsidR="00BE5057">
        <w:t>,</w:t>
      </w:r>
      <w:r>
        <w:t xml:space="preserve"> Party</w:t>
      </w:r>
      <w:r w:rsidR="00BE5057">
        <w:t xml:space="preserve"> or system</w:t>
      </w:r>
      <w:r>
        <w:t>.</w:t>
      </w:r>
    </w:p>
    <w:p w:rsidR="002B68B8" w:rsidRDefault="002B68B8" w:rsidP="009D5910">
      <w:pPr>
        <w:pStyle w:val="GlHead"/>
      </w:pPr>
      <w:r>
        <w:t>Security Credential Document</w:t>
      </w:r>
    </w:p>
    <w:p w:rsidR="002B68B8" w:rsidRDefault="002B68B8" w:rsidP="002B68B8">
      <w:r>
        <w:t>A Security Credential Document shall be defined as either a:</w:t>
      </w:r>
    </w:p>
    <w:p w:rsidR="002B68B8" w:rsidRDefault="002B68B8" w:rsidP="00D94FF2">
      <w:pPr>
        <w:pStyle w:val="ListBullet"/>
      </w:pPr>
      <w:r>
        <w:t>Device’s Certificate</w:t>
      </w:r>
      <w:r w:rsidR="003C0E2F">
        <w:t>;</w:t>
      </w:r>
      <w:r>
        <w:t xml:space="preserve"> or a</w:t>
      </w:r>
    </w:p>
    <w:p w:rsidR="002B68B8" w:rsidRDefault="002B68B8" w:rsidP="00D94FF2">
      <w:pPr>
        <w:pStyle w:val="ListBullet"/>
      </w:pPr>
      <w:r>
        <w:lastRenderedPageBreak/>
        <w:t>Remote Party’s Certificate</w:t>
      </w:r>
      <w:r w:rsidR="003C0E2F">
        <w:t>;</w:t>
      </w:r>
      <w:r>
        <w:t xml:space="preserve"> or a</w:t>
      </w:r>
    </w:p>
    <w:p w:rsidR="002B68B8" w:rsidRDefault="002B68B8" w:rsidP="00D94FF2">
      <w:pPr>
        <w:pStyle w:val="ListBullet"/>
      </w:pPr>
      <w:r>
        <w:t>Certification Authority Certificate</w:t>
      </w:r>
    </w:p>
    <w:p w:rsidR="00DA405D" w:rsidRDefault="00DA405D" w:rsidP="009D5910">
      <w:pPr>
        <w:pStyle w:val="GlHead"/>
      </w:pPr>
      <w:r>
        <w:t>Security Log</w:t>
      </w:r>
    </w:p>
    <w:p w:rsidR="00DA405D" w:rsidRDefault="00DA405D" w:rsidP="009D5910">
      <w:pPr>
        <w:pStyle w:val="GlHead"/>
      </w:pPr>
      <w:r w:rsidRPr="00481D88">
        <w:rPr>
          <w:color w:val="000000"/>
        </w:rPr>
        <w:t>Data item described in SMETS and CHTS</w:t>
      </w:r>
      <w:r>
        <w:rPr>
          <w:color w:val="000000"/>
        </w:rPr>
        <w:t>.</w:t>
      </w:r>
    </w:p>
    <w:p w:rsidR="002B68B8" w:rsidRDefault="002B68B8" w:rsidP="009D5910">
      <w:pPr>
        <w:pStyle w:val="GlHead"/>
      </w:pPr>
      <w:r>
        <w:t>Shared Secret</w:t>
      </w:r>
    </w:p>
    <w:p w:rsidR="002B68B8" w:rsidRDefault="002B68B8" w:rsidP="002B68B8">
      <w:r>
        <w:t>A number which is established by two parties through the Key Agreement technique specified in this GBCS and which can be used as input to a KDF.</w:t>
      </w:r>
    </w:p>
    <w:p w:rsidR="002B68B8" w:rsidRDefault="002B68B8" w:rsidP="009D5910">
      <w:pPr>
        <w:pStyle w:val="GlHead"/>
      </w:pPr>
      <w:r>
        <w:t>Shared Secret Key</w:t>
      </w:r>
    </w:p>
    <w:p w:rsidR="002B68B8" w:rsidRDefault="002B68B8" w:rsidP="002B68B8">
      <w:r>
        <w:t>A number which is derived using the KDF specified in this GBCS.</w:t>
      </w:r>
    </w:p>
    <w:p w:rsidR="002B68B8" w:rsidRDefault="002B68B8" w:rsidP="009D5910">
      <w:pPr>
        <w:pStyle w:val="GlHead"/>
      </w:pPr>
      <w:r>
        <w:t>SHA-256</w:t>
      </w:r>
    </w:p>
    <w:p w:rsidR="002B68B8" w:rsidRDefault="002B68B8" w:rsidP="002B68B8">
      <w:r>
        <w:t xml:space="preserve">The Hashing algorithm of that name approved by the NIST (see </w:t>
      </w:r>
      <w:hyperlink r:id="rId71" w:history="1">
        <w:r w:rsidRPr="003C0E2F">
          <w:rPr>
            <w:rStyle w:val="Hyperlink"/>
          </w:rPr>
          <w:t>http://csrc.nist.gov/groups/ST/toolkit/secure_hashing.html</w:t>
        </w:r>
      </w:hyperlink>
      <w:r>
        <w:t>).</w:t>
      </w:r>
    </w:p>
    <w:p w:rsidR="002B68B8" w:rsidRDefault="002B68B8">
      <w:pPr>
        <w:pStyle w:val="GlHead"/>
      </w:pPr>
      <w:r>
        <w:t>Smart Metering Device to Known Remote Party MAC (SMD-KRP MAC)</w:t>
      </w:r>
    </w:p>
    <w:p w:rsidR="002B68B8" w:rsidRDefault="002B68B8" w:rsidP="002B68B8">
      <w:r>
        <w:t xml:space="preserve">A MAC generated by a </w:t>
      </w:r>
      <w:r w:rsidR="00BF49D1">
        <w:t>Device</w:t>
      </w:r>
      <w:r>
        <w:t xml:space="preserve"> in relation to a Response or Alert which can only be verified by the Known Remote Party which is the target of the Response or Alert.</w:t>
      </w:r>
    </w:p>
    <w:p w:rsidR="003540FA" w:rsidRDefault="003540FA" w:rsidP="003540FA">
      <w:pPr>
        <w:pStyle w:val="GlHead"/>
      </w:pPr>
      <w:r>
        <w:t>Smart Metering Entity</w:t>
      </w:r>
    </w:p>
    <w:p w:rsidR="003540FA" w:rsidRDefault="003540FA" w:rsidP="003540FA">
      <w:r>
        <w:t>An entity that is either a Device or a Remote Party.</w:t>
      </w:r>
    </w:p>
    <w:p w:rsidR="002B68B8" w:rsidRDefault="002B68B8" w:rsidP="009D5910">
      <w:pPr>
        <w:pStyle w:val="GlHead"/>
      </w:pPr>
      <w:r>
        <w:t>Smart Metering Equipment Technical Specifications (SMETS)</w:t>
      </w:r>
    </w:p>
    <w:p w:rsidR="002B68B8" w:rsidRDefault="002B68B8" w:rsidP="002B68B8">
      <w:r>
        <w:t>The document designated by the Secretary of State to describe the minimum capabilities of equipment installed to satisfy the roll-out licence conditions.</w:t>
      </w:r>
    </w:p>
    <w:p w:rsidR="002B68B8" w:rsidRDefault="002B68B8" w:rsidP="009D5910">
      <w:pPr>
        <w:pStyle w:val="GlHead"/>
      </w:pPr>
      <w:r>
        <w:t>Smart Metering Home Area Network (SMHAN)</w:t>
      </w:r>
    </w:p>
    <w:p w:rsidR="002B68B8" w:rsidRDefault="002B68B8">
      <w:pPr>
        <w:pStyle w:val="GlHead"/>
      </w:pPr>
      <w:r>
        <w:t xml:space="preserve">The network enabling communications between the </w:t>
      </w:r>
      <w:r w:rsidR="00A72881">
        <w:t>D</w:t>
      </w:r>
      <w:r>
        <w:t>evices recorded within a Communications Hubs’ Device Log (as defined in CHTS).SMD Signature</w:t>
      </w:r>
    </w:p>
    <w:p w:rsidR="002B68B8" w:rsidRDefault="002B68B8" w:rsidP="002B68B8">
      <w:r>
        <w:t xml:space="preserve">A Digital Signature generated by a </w:t>
      </w:r>
      <w:r w:rsidR="00BF49D1">
        <w:t>Device</w:t>
      </w:r>
      <w:r>
        <w:t>.</w:t>
      </w:r>
    </w:p>
    <w:p w:rsidR="002F4A20" w:rsidRDefault="002F4A20" w:rsidP="002F4A20">
      <w:pPr>
        <w:pStyle w:val="GlHead"/>
      </w:pPr>
      <w:r>
        <w:t>Supplementary Originator Counter</w:t>
      </w:r>
    </w:p>
    <w:p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_Ref386721614 \r \h </w:instrText>
      </w:r>
      <w:r>
        <w:rPr>
          <w:color w:val="000000"/>
        </w:rPr>
      </w:r>
      <w:r>
        <w:rPr>
          <w:color w:val="000000"/>
        </w:rPr>
        <w:fldChar w:fldCharType="separate"/>
      </w:r>
      <w:r w:rsidR="007E3F9A">
        <w:rPr>
          <w:color w:val="000000"/>
        </w:rPr>
        <w:t>23</w:t>
      </w:r>
      <w:r>
        <w:rPr>
          <w:color w:val="000000"/>
        </w:rPr>
        <w:fldChar w:fldCharType="end"/>
      </w:r>
      <w:r>
        <w:rPr>
          <w:color w:val="000000"/>
        </w:rPr>
        <w:t>.</w:t>
      </w:r>
    </w:p>
    <w:p w:rsidR="002B68B8" w:rsidRDefault="002B68B8" w:rsidP="009D5910">
      <w:pPr>
        <w:pStyle w:val="GlHead"/>
      </w:pPr>
      <w:r>
        <w:t>Supply</w:t>
      </w:r>
    </w:p>
    <w:p w:rsidR="002B68B8" w:rsidRDefault="002B68B8" w:rsidP="002B68B8">
      <w:r>
        <w:t>The supply of gas to Premises for GSME and the supply of electr</w:t>
      </w:r>
      <w:r w:rsidR="003C0E2F">
        <w:t>icity to Premises for ESME and ‘</w:t>
      </w:r>
      <w:r>
        <w:t>Supplied</w:t>
      </w:r>
      <w:r w:rsidR="003C0E2F">
        <w:t>’</w:t>
      </w:r>
      <w:r>
        <w:t xml:space="preserve"> shall be construed accordingly.</w:t>
      </w:r>
    </w:p>
    <w:p w:rsidR="002B68B8" w:rsidRPr="00B43CC6" w:rsidRDefault="002B68B8" w:rsidP="009D5910">
      <w:pPr>
        <w:pStyle w:val="GlHead"/>
      </w:pPr>
      <w:r w:rsidRPr="00B43CC6">
        <w:t>Supplier</w:t>
      </w:r>
    </w:p>
    <w:p w:rsidR="002B68B8" w:rsidRDefault="00252F80" w:rsidP="002B68B8">
      <w:r w:rsidRPr="006921D3">
        <w:t>A person</w:t>
      </w:r>
      <w:r>
        <w:t xml:space="preserve"> authorised by licence to Supply gas to Premises for GSME and a person authorised by licence to Supply electricity to Premises for ESME.  </w:t>
      </w:r>
      <w:r w:rsidR="002B68B8">
        <w:t xml:space="preserve">In the context </w:t>
      </w:r>
      <w:r>
        <w:t xml:space="preserve">of </w:t>
      </w:r>
      <w:r w:rsidR="002B68B8">
        <w:t xml:space="preserve">a specific </w:t>
      </w:r>
      <w:r w:rsidR="00BF49D1">
        <w:t>Device</w:t>
      </w:r>
      <w:r w:rsidR="002B68B8">
        <w:t>, the Known Remote Party whose Security Credentials are stored in the {</w:t>
      </w:r>
      <w:r w:rsidR="002B68B8" w:rsidRPr="00252F80">
        <w:rPr>
          <w:rStyle w:val="CNFontChar"/>
        </w:rPr>
        <w:t>supplier, digitalSignature, management</w:t>
      </w:r>
      <w:r w:rsidR="002B68B8">
        <w:t>} Trust Anchor Cell.</w:t>
      </w:r>
    </w:p>
    <w:p w:rsidR="00797638" w:rsidRDefault="00797638" w:rsidP="009D5910">
      <w:pPr>
        <w:pStyle w:val="GlHead"/>
      </w:pPr>
      <w:r>
        <w:t>Tag</w:t>
      </w:r>
    </w:p>
    <w:p w:rsidR="00797638" w:rsidRPr="00797638" w:rsidRDefault="00F324C5" w:rsidP="00F324C5">
      <w:r>
        <w:t>The first element within a Message Header or part of a Message that provides identification of the Message or part of Message that follows.</w:t>
      </w:r>
    </w:p>
    <w:p w:rsidR="002B68B8" w:rsidRDefault="002B68B8" w:rsidP="009D5910">
      <w:pPr>
        <w:pStyle w:val="GlHead"/>
      </w:pPr>
      <w:r>
        <w:t>Tamper Event</w:t>
      </w:r>
    </w:p>
    <w:p w:rsidR="002B68B8" w:rsidRDefault="002B68B8" w:rsidP="002B68B8">
      <w:r>
        <w:t xml:space="preserve">The detection of Unauthorised Physical Access or any other occurrence that has the potential to put Supply at risk and/or compromise the Integrity of a </w:t>
      </w:r>
      <w:r w:rsidR="00BF49D1">
        <w:t>Device</w:t>
      </w:r>
      <w:r>
        <w:t>.</w:t>
      </w:r>
    </w:p>
    <w:p w:rsidR="002B68B8" w:rsidRDefault="002B68B8" w:rsidP="009D5910">
      <w:pPr>
        <w:pStyle w:val="GlHead"/>
      </w:pPr>
      <w:r>
        <w:t>Tariff</w:t>
      </w:r>
    </w:p>
    <w:p w:rsidR="002B68B8" w:rsidRDefault="002B68B8" w:rsidP="002B68B8">
      <w:r>
        <w:lastRenderedPageBreak/>
        <w:t>The structure of prices and other charges relating to a Supply.</w:t>
      </w:r>
    </w:p>
    <w:p w:rsidR="00DA405D" w:rsidRDefault="00DA405D" w:rsidP="00DA405D">
      <w:pPr>
        <w:pStyle w:val="GlHead"/>
      </w:pPr>
      <w:r>
        <w:t>Tariff Block Counter Matrix</w:t>
      </w:r>
    </w:p>
    <w:p w:rsidR="00DA405D" w:rsidRDefault="00DA405D" w:rsidP="00DA405D">
      <w:r>
        <w:t>Data item described in SMETS.</w:t>
      </w:r>
    </w:p>
    <w:p w:rsidR="001A192A" w:rsidRDefault="001A192A" w:rsidP="009D5910">
      <w:pPr>
        <w:pStyle w:val="GlHead"/>
      </w:pPr>
      <w:r>
        <w:t>TOU</w:t>
      </w:r>
    </w:p>
    <w:p w:rsidR="001A192A" w:rsidRDefault="001A192A" w:rsidP="00872E38">
      <w:r>
        <w:t>Time of Use.</w:t>
      </w:r>
    </w:p>
    <w:p w:rsidR="002B68B8" w:rsidRDefault="002B68B8" w:rsidP="009D5910">
      <w:pPr>
        <w:pStyle w:val="GlHead"/>
      </w:pPr>
      <w:r>
        <w:t>Transactional Atomicity</w:t>
      </w:r>
    </w:p>
    <w:p w:rsidR="002B68B8" w:rsidRDefault="00BE5057" w:rsidP="002B68B8">
      <w:r>
        <w:t>T</w:t>
      </w:r>
      <w:r w:rsidR="002B68B8">
        <w:t>he type and order of the constituent parts of a Command.</w:t>
      </w:r>
    </w:p>
    <w:p w:rsidR="002B68B8" w:rsidRDefault="002B68B8" w:rsidP="009D5910">
      <w:pPr>
        <w:pStyle w:val="GlHead"/>
      </w:pPr>
      <w:r>
        <w:t>Transitional Change of Supplier</w:t>
      </w:r>
    </w:p>
    <w:p w:rsidR="002B68B8" w:rsidRDefault="002B68B8" w:rsidP="002B68B8">
      <w:r>
        <w:t xml:space="preserve">In the context a specific </w:t>
      </w:r>
      <w:r w:rsidR="00BF49D1">
        <w:t>Device</w:t>
      </w:r>
      <w:r>
        <w:t>, the Known Remote Party whose Security Credentials are stored in relation to the Transitional Change of Supplier role.</w:t>
      </w:r>
    </w:p>
    <w:p w:rsidR="002B68B8" w:rsidRDefault="002B68B8" w:rsidP="009D5910">
      <w:pPr>
        <w:pStyle w:val="GlHead"/>
      </w:pPr>
      <w:r>
        <w:t>Trust Anchor (TA)</w:t>
      </w:r>
      <w:r>
        <w:tab/>
      </w:r>
    </w:p>
    <w:p w:rsidR="002B68B8" w:rsidRDefault="002B68B8" w:rsidP="002B68B8">
      <w:r>
        <w:t xml:space="preserve">A Trust Anchor represents a Remote Party via a Public Key and associated data stored on a </w:t>
      </w:r>
      <w:r w:rsidR="00BF49D1">
        <w:t>Device</w:t>
      </w:r>
      <w:r>
        <w:t>.</w:t>
      </w:r>
      <w:r w:rsidR="005C16EC">
        <w:t xml:space="preserve"> </w:t>
      </w:r>
      <w:r>
        <w:t xml:space="preserve"> A Trust Anchor is used by the Device in specified cryptographic operations to determine whether it should act on Remote Party Commands received.</w:t>
      </w:r>
    </w:p>
    <w:p w:rsidR="002B68B8" w:rsidRDefault="002B68B8" w:rsidP="009D5910">
      <w:pPr>
        <w:pStyle w:val="GlHead"/>
      </w:pPr>
      <w:r>
        <w:t>Trust Anchor Cell</w:t>
      </w:r>
      <w:r>
        <w:tab/>
      </w:r>
    </w:p>
    <w:p w:rsidR="002B68B8" w:rsidRDefault="002B68B8" w:rsidP="002B68B8">
      <w:r>
        <w:t xml:space="preserve">A data store on a </w:t>
      </w:r>
      <w:r w:rsidR="00BF49D1">
        <w:t>Device</w:t>
      </w:r>
      <w:r>
        <w:t xml:space="preserve"> capable of storing one Trust Anchor. Each Trust Anchor Cell is for a fixed and pre-specified </w:t>
      </w:r>
      <w:r w:rsidRPr="005C16EC">
        <w:rPr>
          <w:rStyle w:val="CNFontChar"/>
        </w:rPr>
        <w:t>KeyUsage</w:t>
      </w:r>
      <w:r>
        <w:t xml:space="preserve">, </w:t>
      </w:r>
      <w:r w:rsidRPr="005C16EC">
        <w:rPr>
          <w:rStyle w:val="CNFontChar"/>
        </w:rPr>
        <w:t>CellUsage</w:t>
      </w:r>
      <w:r>
        <w:t xml:space="preserve"> and </w:t>
      </w:r>
      <w:r w:rsidRPr="005C16EC">
        <w:rPr>
          <w:rStyle w:val="CNFontChar"/>
        </w:rPr>
        <w:t>RemotePartyRole</w:t>
      </w:r>
      <w:r>
        <w:t>.</w:t>
      </w:r>
    </w:p>
    <w:p w:rsidR="00F324C5" w:rsidRDefault="00F324C5" w:rsidP="00F324C5">
      <w:pPr>
        <w:pStyle w:val="GlHead"/>
      </w:pPr>
      <w:r>
        <w:t xml:space="preserve">Trust Anchor Management (TAMP) </w:t>
      </w:r>
    </w:p>
    <w:p w:rsidR="00F324C5" w:rsidRDefault="00F324C5" w:rsidP="00F324C5">
      <w:r>
        <w:t>A range of IETF RFCs relate to Trust Anchor Management, including:</w:t>
      </w:r>
    </w:p>
    <w:p w:rsidR="00F324C5" w:rsidRDefault="00F324C5" w:rsidP="00F324C5">
      <w:pPr>
        <w:pStyle w:val="ListBullet"/>
      </w:pPr>
      <w:r>
        <w:t xml:space="preserve">[RFC4210]  Adams, C., Farrell, S., Kause, T., and T. Mononen, ‘Internet X.509 Public Key Infrastructure Certificate Management Protocol (CMP)’, </w:t>
      </w:r>
      <w:hyperlink r:id="rId72" w:history="1">
        <w:r w:rsidRPr="00DF16ED">
          <w:rPr>
            <w:rStyle w:val="Hyperlink"/>
          </w:rPr>
          <w:t>RFC 4210</w:t>
        </w:r>
      </w:hyperlink>
      <w:r>
        <w:t xml:space="preserve">, September 2005. </w:t>
      </w:r>
    </w:p>
    <w:p w:rsidR="00F324C5" w:rsidRDefault="00F324C5" w:rsidP="00F324C5">
      <w:pPr>
        <w:pStyle w:val="ListBullet"/>
      </w:pPr>
      <w:r>
        <w:t xml:space="preserve">[RFC5280] Cooper, D., Santesson, S., Farrell, S., Boeyen, S., Housley, R., and W. Polk, ‘Internet X.509 Public Key Infrastructure Certificate and Certificate Revocation List (CRL) Profile’, </w:t>
      </w:r>
      <w:hyperlink r:id="rId73" w:history="1">
        <w:r w:rsidRPr="00DF16ED">
          <w:rPr>
            <w:rStyle w:val="Hyperlink"/>
          </w:rPr>
          <w:t>RFC 5280</w:t>
        </w:r>
      </w:hyperlink>
      <w:r>
        <w:t>, May 2008.</w:t>
      </w:r>
    </w:p>
    <w:p w:rsidR="00F324C5" w:rsidRDefault="00F324C5" w:rsidP="00F324C5">
      <w:pPr>
        <w:pStyle w:val="ListBullet"/>
      </w:pPr>
      <w:r>
        <w:t xml:space="preserve">[RFC5914]  Housley, R., Ashmore, S., and C. Wallace, ‘Trust Anchor Format’, </w:t>
      </w:r>
      <w:hyperlink r:id="rId74" w:history="1">
        <w:r w:rsidRPr="00DF16ED">
          <w:rPr>
            <w:rStyle w:val="Hyperlink"/>
          </w:rPr>
          <w:t>RFC 5914</w:t>
        </w:r>
      </w:hyperlink>
      <w:r>
        <w:t>, June 2010.</w:t>
      </w:r>
    </w:p>
    <w:p w:rsidR="00F324C5" w:rsidRDefault="00F324C5" w:rsidP="00F324C5">
      <w:pPr>
        <w:pStyle w:val="ListBullet"/>
      </w:pPr>
      <w:r>
        <w:t xml:space="preserve">[RFC5934]  Housley, R., Ashmore, S., and C. Wallace, ‘Trust Anchor Management Protocol (TAMP)’, </w:t>
      </w:r>
      <w:hyperlink r:id="rId75" w:history="1">
        <w:r w:rsidRPr="00DF16ED">
          <w:rPr>
            <w:rStyle w:val="Hyperlink"/>
          </w:rPr>
          <w:t>RFC 5934</w:t>
        </w:r>
      </w:hyperlink>
      <w:r>
        <w:t>, August 2010.</w:t>
      </w:r>
    </w:p>
    <w:p w:rsidR="00F324C5" w:rsidRDefault="00F324C5" w:rsidP="00F324C5">
      <w:pPr>
        <w:pStyle w:val="ListBullet"/>
      </w:pPr>
      <w:r>
        <w:t xml:space="preserve">[RFC6024]  Reddy, R. and C. Wallace, ‘Trust Anchor Management Requirements’, </w:t>
      </w:r>
      <w:hyperlink r:id="rId76" w:history="1">
        <w:r w:rsidRPr="00DF16ED">
          <w:rPr>
            <w:rStyle w:val="Hyperlink"/>
          </w:rPr>
          <w:t>RFC 6024</w:t>
        </w:r>
      </w:hyperlink>
      <w:r>
        <w:t>, October 2010.</w:t>
      </w:r>
    </w:p>
    <w:p w:rsidR="002B68B8" w:rsidRDefault="002B68B8" w:rsidP="009D5910">
      <w:pPr>
        <w:pStyle w:val="GlHead"/>
      </w:pPr>
      <w:r>
        <w:t>Trusted Source</w:t>
      </w:r>
    </w:p>
    <w:p w:rsidR="002B68B8" w:rsidRDefault="002B68B8" w:rsidP="002B68B8">
      <w:r>
        <w:t>A source whose identity is confidently and reliably validated.</w:t>
      </w:r>
    </w:p>
    <w:p w:rsidR="001A192A" w:rsidRDefault="001A192A" w:rsidP="009D5910">
      <w:pPr>
        <w:pStyle w:val="GlHead"/>
      </w:pPr>
      <w:r>
        <w:t>Twin Element Electricity Metering Equipment</w:t>
      </w:r>
    </w:p>
    <w:p w:rsidR="001A192A" w:rsidRDefault="001A192A" w:rsidP="00872E38">
      <w:r>
        <w:t>Electricity metering equipment containing two measuring elements.</w:t>
      </w:r>
    </w:p>
    <w:p w:rsidR="002B68B8" w:rsidRDefault="002B68B8" w:rsidP="009D5910">
      <w:pPr>
        <w:pStyle w:val="GlHead"/>
      </w:pPr>
      <w:r>
        <w:t>Type 1 Device</w:t>
      </w:r>
    </w:p>
    <w:p w:rsidR="002B68B8" w:rsidRDefault="002B68B8" w:rsidP="002B68B8">
      <w:r>
        <w:t>A Device</w:t>
      </w:r>
      <w:r w:rsidR="00BE5057">
        <w:t>, other than GSME, ESME</w:t>
      </w:r>
      <w:r w:rsidR="001A192A">
        <w:t>,</w:t>
      </w:r>
      <w:r w:rsidR="00BE5057">
        <w:t xml:space="preserve"> Communications Hub, Communications Hub Function or Gas Proxy Function, that stores and uses the Security Credentials of other Devices for the purposes of communicating with them via its HAN Interface.  </w:t>
      </w:r>
      <w:r>
        <w:t xml:space="preserve"> </w:t>
      </w:r>
    </w:p>
    <w:p w:rsidR="002B68B8" w:rsidRDefault="002B68B8" w:rsidP="009D5910">
      <w:pPr>
        <w:pStyle w:val="GlHead"/>
      </w:pPr>
      <w:r>
        <w:t>Type 2 Device</w:t>
      </w:r>
    </w:p>
    <w:p w:rsidR="002B68B8" w:rsidRDefault="00BE5057" w:rsidP="002B68B8">
      <w:r>
        <w:lastRenderedPageBreak/>
        <w:t>A Device that does not store or use the Security Credentials of other Devices for the purposes of communicating with them via its HAN Interface.</w:t>
      </w:r>
    </w:p>
    <w:p w:rsidR="002B68B8" w:rsidRDefault="002B68B8" w:rsidP="009D5910">
      <w:pPr>
        <w:pStyle w:val="GlHead"/>
      </w:pPr>
      <w:r>
        <w:t>Unauthorised</w:t>
      </w:r>
    </w:p>
    <w:p w:rsidR="002B68B8" w:rsidRDefault="00144562" w:rsidP="002B68B8">
      <w:r>
        <w:t>N</w:t>
      </w:r>
      <w:r w:rsidR="002B68B8">
        <w:t>ot Authorised.</w:t>
      </w:r>
    </w:p>
    <w:p w:rsidR="002B68B8" w:rsidRDefault="002B68B8" w:rsidP="009D5910">
      <w:pPr>
        <w:pStyle w:val="GlHead"/>
      </w:pPr>
      <w:r>
        <w:t>Unauthorised Physical Access</w:t>
      </w:r>
    </w:p>
    <w:p w:rsidR="002B68B8" w:rsidRDefault="002B68B8" w:rsidP="002B68B8">
      <w:r>
        <w:t>Unauthorised access to the internal components of any Device within GSME</w:t>
      </w:r>
      <w:r w:rsidR="00C22D15">
        <w:t xml:space="preserve"> or</w:t>
      </w:r>
      <w:r w:rsidR="00144562">
        <w:t xml:space="preserve"> ESME </w:t>
      </w:r>
      <w:r>
        <w:t xml:space="preserve">through </w:t>
      </w:r>
      <w:r w:rsidR="00144562">
        <w:t>its Secure Perimeter</w:t>
      </w:r>
      <w:r>
        <w:t>.</w:t>
      </w:r>
    </w:p>
    <w:p w:rsidR="002B68B8" w:rsidRDefault="002B68B8" w:rsidP="009D5910">
      <w:pPr>
        <w:pStyle w:val="GlHead"/>
      </w:pPr>
      <w:r>
        <w:t>Unique Transaction Reference Number (UTRN)</w:t>
      </w:r>
    </w:p>
    <w:p w:rsidR="002B68B8" w:rsidRDefault="002F4A20" w:rsidP="002B68B8">
      <w:r>
        <w:t>A 20 decimal digit number that is used to convey a Pre-Payment Top-Up Remote Party Command to an ESME / GSME</w:t>
      </w:r>
      <w:r w:rsidR="002B68B8">
        <w:t>.</w:t>
      </w:r>
    </w:p>
    <w:p w:rsidR="002B68B8" w:rsidRDefault="002B68B8" w:rsidP="009D5910">
      <w:pPr>
        <w:pStyle w:val="GlHead"/>
      </w:pPr>
      <w:r>
        <w:t>Unknown Remote Party (URP)</w:t>
      </w:r>
    </w:p>
    <w:p w:rsidR="002B68B8" w:rsidRDefault="002B68B8" w:rsidP="002B68B8">
      <w:r>
        <w:t xml:space="preserve">In the context of a specific </w:t>
      </w:r>
      <w:r w:rsidR="00BF49D1">
        <w:t>Device</w:t>
      </w:r>
      <w:r>
        <w:t>, a Remote Party whose Security Credentials are not stored on that Device.</w:t>
      </w:r>
    </w:p>
    <w:p w:rsidR="002F4A20" w:rsidRDefault="002F4A20" w:rsidP="002F4A20">
      <w:pPr>
        <w:pStyle w:val="GlHead"/>
      </w:pPr>
      <w:r>
        <w:t>Upgrade Image</w:t>
      </w:r>
    </w:p>
    <w:p w:rsidR="002F4A20" w:rsidRDefault="002F4A20" w:rsidP="002F4A20">
      <w:pPr>
        <w:pStyle w:val="GlHead"/>
        <w:rPr>
          <w:color w:val="000000"/>
        </w:rPr>
      </w:pPr>
      <w:r w:rsidRPr="00533B21">
        <w:rPr>
          <w:color w:val="000000"/>
        </w:rPr>
        <w:t xml:space="preserve">Shall have the meaning defined in Section </w:t>
      </w:r>
      <w:r>
        <w:rPr>
          <w:color w:val="000000"/>
        </w:rPr>
        <w:fldChar w:fldCharType="begin"/>
      </w:r>
      <w:r>
        <w:rPr>
          <w:color w:val="000000"/>
        </w:rPr>
        <w:instrText xml:space="preserve"> REF _Ref379438814 \r \h </w:instrText>
      </w:r>
      <w:r>
        <w:rPr>
          <w:color w:val="000000"/>
        </w:rPr>
      </w:r>
      <w:r>
        <w:rPr>
          <w:color w:val="000000"/>
        </w:rPr>
        <w:fldChar w:fldCharType="separate"/>
      </w:r>
      <w:r w:rsidR="007E3F9A">
        <w:rPr>
          <w:color w:val="000000"/>
        </w:rPr>
        <w:t>11.2.2</w:t>
      </w:r>
      <w:r>
        <w:rPr>
          <w:color w:val="000000"/>
        </w:rPr>
        <w:fldChar w:fldCharType="end"/>
      </w:r>
      <w:r>
        <w:rPr>
          <w:color w:val="000000"/>
        </w:rPr>
        <w:t>.</w:t>
      </w:r>
    </w:p>
    <w:p w:rsidR="004B0CDC" w:rsidRDefault="004B0CDC" w:rsidP="009D5910">
      <w:pPr>
        <w:pStyle w:val="GlHead"/>
      </w:pPr>
      <w:r>
        <w:t>Use Case</w:t>
      </w:r>
    </w:p>
    <w:p w:rsidR="001B374D" w:rsidRPr="00872E38" w:rsidRDefault="001B374D" w:rsidP="009D5910">
      <w:pPr>
        <w:pStyle w:val="GlHead"/>
        <w:rPr>
          <w:color w:val="000000"/>
        </w:rPr>
      </w:pPr>
      <w:r>
        <w:rPr>
          <w:color w:val="000000"/>
        </w:rPr>
        <w:t>T</w:t>
      </w:r>
      <w:r w:rsidRPr="001B374D">
        <w:rPr>
          <w:color w:val="000000"/>
        </w:rPr>
        <w:t>he</w:t>
      </w:r>
      <w:r w:rsidRPr="00872E38">
        <w:rPr>
          <w:color w:val="000000"/>
        </w:rPr>
        <w:t xml:space="preserve"> structure</w:t>
      </w:r>
      <w:r>
        <w:rPr>
          <w:color w:val="000000"/>
        </w:rPr>
        <w:t xml:space="preserve">, </w:t>
      </w:r>
      <w:r w:rsidRPr="00872E38">
        <w:rPr>
          <w:color w:val="000000"/>
        </w:rPr>
        <w:t>format</w:t>
      </w:r>
      <w:r>
        <w:rPr>
          <w:color w:val="000000"/>
        </w:rPr>
        <w:t xml:space="preserve"> and processing</w:t>
      </w:r>
      <w:r w:rsidRPr="00872E38">
        <w:rPr>
          <w:color w:val="000000"/>
        </w:rPr>
        <w:t xml:space="preserve"> of </w:t>
      </w:r>
      <w:r>
        <w:rPr>
          <w:color w:val="000000"/>
        </w:rPr>
        <w:t>a</w:t>
      </w:r>
      <w:r w:rsidRPr="00872E38">
        <w:rPr>
          <w:color w:val="000000"/>
        </w:rPr>
        <w:t xml:space="preserve"> Message.</w:t>
      </w:r>
    </w:p>
    <w:p w:rsidR="002B68B8" w:rsidRDefault="002B68B8" w:rsidP="009D5910">
      <w:pPr>
        <w:pStyle w:val="GlHead"/>
      </w:pPr>
      <w:r>
        <w:t>User Interface</w:t>
      </w:r>
    </w:p>
    <w:p w:rsidR="002B68B8" w:rsidRDefault="002B68B8" w:rsidP="002B68B8">
      <w:r>
        <w:t xml:space="preserve">An interface for providing local human interaction with </w:t>
      </w:r>
      <w:r w:rsidR="00C22D15">
        <w:t>Devices</w:t>
      </w:r>
      <w:r w:rsidR="00144562">
        <w:t xml:space="preserve"> which supports input and visual output</w:t>
      </w:r>
      <w:r>
        <w:t>.</w:t>
      </w:r>
    </w:p>
    <w:p w:rsidR="002F4A20" w:rsidRDefault="002F4A20" w:rsidP="002F4A20">
      <w:pPr>
        <w:pStyle w:val="GlHead"/>
      </w:pPr>
      <w:r>
        <w:t>User Interface Command</w:t>
      </w:r>
    </w:p>
    <w:p w:rsidR="002F4A20" w:rsidRPr="00D84AEF" w:rsidRDefault="002F4A20" w:rsidP="002F4A20">
      <w:pPr>
        <w:pStyle w:val="GlHead"/>
        <w:rPr>
          <w:color w:val="000000"/>
        </w:rPr>
      </w:pPr>
      <w:r w:rsidRPr="00D84AEF">
        <w:rPr>
          <w:color w:val="000000"/>
        </w:rPr>
        <w:t>A Remote Party Command that is entered through the User Interface</w:t>
      </w:r>
    </w:p>
    <w:p w:rsidR="002B68B8" w:rsidRDefault="002B68B8" w:rsidP="002F4A20">
      <w:pPr>
        <w:pStyle w:val="GlHead"/>
      </w:pPr>
      <w:r>
        <w:t>UTC</w:t>
      </w:r>
    </w:p>
    <w:p w:rsidR="002B68B8" w:rsidRDefault="002B68B8" w:rsidP="002B68B8">
      <w:r>
        <w:t>Coordinated Universal Time.</w:t>
      </w:r>
    </w:p>
    <w:p w:rsidR="002F4A20" w:rsidRDefault="002F4A20" w:rsidP="002F4A20">
      <w:pPr>
        <w:pStyle w:val="GlHead"/>
      </w:pPr>
      <w:r>
        <w:t>UTRN Check Digit</w:t>
      </w:r>
    </w:p>
    <w:p w:rsidR="002F4A20" w:rsidRDefault="002F4A20" w:rsidP="00D84AEF">
      <w:r w:rsidRPr="00D84AEF">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7E3F9A">
        <w:t>14.1</w:t>
      </w:r>
      <w:r>
        <w:fldChar w:fldCharType="end"/>
      </w:r>
      <w:r>
        <w:t>.</w:t>
      </w:r>
    </w:p>
    <w:p w:rsidR="002F4A20" w:rsidRDefault="002F4A20" w:rsidP="00D84AEF">
      <w:pPr>
        <w:pStyle w:val="GlHead"/>
      </w:pPr>
      <w:r>
        <w:t>UTRN Counter Cache</w:t>
      </w:r>
    </w:p>
    <w:p w:rsidR="002F4A20" w:rsidRDefault="002F4A20" w:rsidP="00D84AEF">
      <w:r w:rsidRPr="00533B21">
        <w:t xml:space="preserve">Shall have the meaning defined in Section </w:t>
      </w:r>
      <w:r>
        <w:fldChar w:fldCharType="begin"/>
      </w:r>
      <w:r>
        <w:instrText xml:space="preserve"> REF _Ref385233681 \r \h </w:instrText>
      </w:r>
      <w:r w:rsidR="00D84AEF">
        <w:instrText xml:space="preserve"> \* MERGEFORMAT </w:instrText>
      </w:r>
      <w:r>
        <w:fldChar w:fldCharType="separate"/>
      </w:r>
      <w:r w:rsidR="007E3F9A">
        <w:t>14.1</w:t>
      </w:r>
      <w:r>
        <w:fldChar w:fldCharType="end"/>
      </w:r>
      <w:r>
        <w:t>.</w:t>
      </w:r>
    </w:p>
    <w:p w:rsidR="00103FA2" w:rsidRDefault="00103FA2" w:rsidP="002F4A20">
      <w:pPr>
        <w:pStyle w:val="GlHead"/>
      </w:pPr>
      <w:r>
        <w:t>Variant Message</w:t>
      </w:r>
    </w:p>
    <w:p w:rsidR="00103FA2" w:rsidRDefault="00103FA2" w:rsidP="00103FA2">
      <w:r>
        <w:t xml:space="preserve">A Message that does not fall in to any of the Message Categories defined in Section </w:t>
      </w:r>
      <w:r>
        <w:fldChar w:fldCharType="begin"/>
      </w:r>
      <w:r>
        <w:instrText xml:space="preserve"> REF _Ref378085781 \r \h </w:instrText>
      </w:r>
      <w:r>
        <w:fldChar w:fldCharType="separate"/>
      </w:r>
      <w:r w:rsidR="007E3F9A">
        <w:t>6</w:t>
      </w:r>
      <w:r>
        <w:fldChar w:fldCharType="end"/>
      </w:r>
      <w:r>
        <w:t>.</w:t>
      </w:r>
    </w:p>
    <w:p w:rsidR="002B68B8" w:rsidRDefault="002B68B8" w:rsidP="009D5910">
      <w:pPr>
        <w:pStyle w:val="GlHead"/>
      </w:pPr>
      <w:r>
        <w:t>Wide Area Network (WAN) Interface</w:t>
      </w:r>
    </w:p>
    <w:p w:rsidR="002B68B8" w:rsidRDefault="002B68B8" w:rsidP="002B68B8">
      <w:r>
        <w:t xml:space="preserve">A component of a Communications Hub that is capable of sending and receiving information </w:t>
      </w:r>
      <w:r w:rsidR="00450730">
        <w:t>via the Wide Area Network Provider</w:t>
      </w:r>
      <w:r>
        <w:t>.</w:t>
      </w:r>
    </w:p>
    <w:p w:rsidR="002B68B8" w:rsidRDefault="002B68B8" w:rsidP="009D5910">
      <w:pPr>
        <w:pStyle w:val="GlHead"/>
      </w:pPr>
      <w:r>
        <w:t>Wide Area Network (WAN) Provider</w:t>
      </w:r>
    </w:p>
    <w:p w:rsidR="002B68B8" w:rsidRDefault="002B68B8" w:rsidP="002B68B8">
      <w:r>
        <w:t xml:space="preserve">The organisation providing communications over the WAN Interface of the Communications Hub. </w:t>
      </w:r>
      <w:r w:rsidR="005C16EC">
        <w:t xml:space="preserve"> </w:t>
      </w:r>
      <w:r>
        <w:t>Consequently, in the context of a specific Communications Hub, the Known Remote Party whose Security Credentials are stored in the {</w:t>
      </w:r>
      <w:r w:rsidRPr="005C16EC">
        <w:rPr>
          <w:rStyle w:val="CNFontChar"/>
        </w:rPr>
        <w:t>wanProvider</w:t>
      </w:r>
      <w:r>
        <w:t xml:space="preserve">, </w:t>
      </w:r>
      <w:r w:rsidRPr="005C16EC">
        <w:rPr>
          <w:rStyle w:val="CNFontChar"/>
        </w:rPr>
        <w:t>digitalSignature</w:t>
      </w:r>
      <w:r>
        <w:t xml:space="preserve">, </w:t>
      </w:r>
      <w:r w:rsidRPr="005C16EC">
        <w:rPr>
          <w:rStyle w:val="CNFontChar"/>
        </w:rPr>
        <w:t>management</w:t>
      </w:r>
      <w:r>
        <w:t>} Trust Anchor Cell.</w:t>
      </w:r>
    </w:p>
    <w:p w:rsidR="002B68B8" w:rsidRDefault="00920139" w:rsidP="009D5910">
      <w:pPr>
        <w:pStyle w:val="GlHead"/>
      </w:pPr>
      <w:r>
        <w:t>Z</w:t>
      </w:r>
      <w:r w:rsidR="007E45EC">
        <w:t xml:space="preserve">igBee </w:t>
      </w:r>
      <w:r>
        <w:t>SE</w:t>
      </w:r>
      <w:r w:rsidR="002B68B8">
        <w:t xml:space="preserve"> </w:t>
      </w:r>
      <w:r w:rsidR="00BA359A">
        <w:t xml:space="preserve">(ZSE) </w:t>
      </w:r>
    </w:p>
    <w:p w:rsidR="007E45EC" w:rsidRDefault="00157584" w:rsidP="00D94FF2">
      <w:r>
        <w:lastRenderedPageBreak/>
        <w:t xml:space="preserve">The ZigBee Smart Energy </w:t>
      </w:r>
      <w:r w:rsidR="00841705">
        <w:t>Profile Specification as defined in the ‘Documentation Alignment’ section of this GBCS.</w:t>
      </w:r>
    </w:p>
    <w:p w:rsidR="007E45EC" w:rsidRDefault="003F763E" w:rsidP="00872E38">
      <w:pPr>
        <w:pStyle w:val="GlHead"/>
      </w:pPr>
      <w:r>
        <w:t>ZigBee Cluster Library (</w:t>
      </w:r>
      <w:r w:rsidR="007E45EC">
        <w:t>ZCL</w:t>
      </w:r>
      <w:r>
        <w:t>)</w:t>
      </w:r>
      <w:r w:rsidR="007E45EC">
        <w:t xml:space="preserve"> </w:t>
      </w:r>
    </w:p>
    <w:p w:rsidR="00841705" w:rsidRDefault="007E45EC" w:rsidP="00841705">
      <w:r>
        <w:t xml:space="preserve">The ZigBee Cluster Library Specification reference document </w:t>
      </w:r>
      <w:r w:rsidR="00841705">
        <w:t>as defined in the ‘Documentation Alignment’ section of this GBCS.</w:t>
      </w:r>
    </w:p>
    <w:p w:rsidR="009B4CBA" w:rsidRDefault="009B4CBA" w:rsidP="00872E38">
      <w:pPr>
        <w:pStyle w:val="Heading1"/>
      </w:pPr>
      <w:bookmarkStart w:id="6723" w:name="_Toc387652472"/>
      <w:bookmarkStart w:id="6724" w:name="_Toc387653360"/>
      <w:bookmarkStart w:id="6725" w:name="_Toc387654248"/>
      <w:bookmarkStart w:id="6726" w:name="_Toc387655134"/>
      <w:bookmarkStart w:id="6727" w:name="_Toc387656006"/>
      <w:bookmarkStart w:id="6728" w:name="_Toc387656877"/>
      <w:bookmarkStart w:id="6729" w:name="_Toc387657748"/>
      <w:bookmarkStart w:id="6730" w:name="_Toc387658611"/>
      <w:bookmarkStart w:id="6731" w:name="_Toc387659476"/>
      <w:bookmarkStart w:id="6732" w:name="_Toc387660319"/>
      <w:bookmarkStart w:id="6733" w:name="_Toc387661162"/>
      <w:bookmarkStart w:id="6734" w:name="_Toc387667423"/>
      <w:bookmarkStart w:id="6735" w:name="_Toc387677495"/>
      <w:bookmarkStart w:id="6736" w:name="_Toc387682889"/>
      <w:bookmarkStart w:id="6737" w:name="_Toc387685300"/>
      <w:bookmarkStart w:id="6738" w:name="_Toc387737324"/>
      <w:bookmarkStart w:id="6739" w:name="_Toc387755864"/>
      <w:bookmarkStart w:id="6740" w:name="_Toc387759259"/>
      <w:bookmarkStart w:id="6741" w:name="_Toc387760377"/>
      <w:bookmarkStart w:id="6742" w:name="_Toc387763249"/>
      <w:bookmarkStart w:id="6743" w:name="_Toc387764365"/>
      <w:bookmarkStart w:id="6744" w:name="_Toc387765481"/>
      <w:bookmarkStart w:id="6745" w:name="_Toc387766597"/>
      <w:bookmarkStart w:id="6746" w:name="_Toc387768295"/>
      <w:bookmarkStart w:id="6747" w:name="_Toc387769995"/>
      <w:bookmarkStart w:id="6748" w:name="_Toc387771693"/>
      <w:bookmarkStart w:id="6749" w:name="_Toc387774055"/>
      <w:bookmarkStart w:id="6750" w:name="_Toc387677496"/>
      <w:bookmarkStart w:id="6751" w:name="_Toc387682890"/>
      <w:bookmarkStart w:id="6752" w:name="_Toc387685301"/>
      <w:bookmarkStart w:id="6753" w:name="_Toc387737325"/>
      <w:bookmarkStart w:id="6754" w:name="_Toc387755865"/>
      <w:bookmarkStart w:id="6755" w:name="_Toc387759260"/>
      <w:bookmarkStart w:id="6756" w:name="_Toc387760378"/>
      <w:bookmarkStart w:id="6757" w:name="_Toc387763250"/>
      <w:bookmarkStart w:id="6758" w:name="_Toc387764366"/>
      <w:bookmarkStart w:id="6759" w:name="_Toc387765482"/>
      <w:bookmarkStart w:id="6760" w:name="_Toc387766598"/>
      <w:bookmarkStart w:id="6761" w:name="_Toc387768296"/>
      <w:bookmarkStart w:id="6762" w:name="_Toc387769996"/>
      <w:bookmarkStart w:id="6763" w:name="_Toc387771694"/>
      <w:bookmarkStart w:id="6764" w:name="_Toc387774056"/>
      <w:bookmarkStart w:id="6765" w:name="_Toc387677497"/>
      <w:bookmarkStart w:id="6766" w:name="_Toc387682891"/>
      <w:bookmarkStart w:id="6767" w:name="_Toc387685302"/>
      <w:bookmarkStart w:id="6768" w:name="_Toc387737326"/>
      <w:bookmarkStart w:id="6769" w:name="_Toc387755866"/>
      <w:bookmarkStart w:id="6770" w:name="_Toc387759261"/>
      <w:bookmarkStart w:id="6771" w:name="_Toc387760379"/>
      <w:bookmarkStart w:id="6772" w:name="_Toc387763251"/>
      <w:bookmarkStart w:id="6773" w:name="_Toc387764367"/>
      <w:bookmarkStart w:id="6774" w:name="_Toc387765483"/>
      <w:bookmarkStart w:id="6775" w:name="_Toc387766599"/>
      <w:bookmarkStart w:id="6776" w:name="_Toc387768297"/>
      <w:bookmarkStart w:id="6777" w:name="_Toc387769997"/>
      <w:bookmarkStart w:id="6778" w:name="_Toc387771695"/>
      <w:bookmarkStart w:id="6779" w:name="_Toc387774057"/>
      <w:bookmarkStart w:id="6780" w:name="_Toc387677523"/>
      <w:bookmarkStart w:id="6781" w:name="_Toc387682917"/>
      <w:bookmarkStart w:id="6782" w:name="_Toc387685328"/>
      <w:bookmarkStart w:id="6783" w:name="_Toc387737352"/>
      <w:bookmarkStart w:id="6784" w:name="_Toc387755892"/>
      <w:bookmarkStart w:id="6785" w:name="_Toc387759287"/>
      <w:bookmarkStart w:id="6786" w:name="_Toc387760405"/>
      <w:bookmarkStart w:id="6787" w:name="_Toc387763277"/>
      <w:bookmarkStart w:id="6788" w:name="_Toc387764393"/>
      <w:bookmarkStart w:id="6789" w:name="_Toc387765509"/>
      <w:bookmarkStart w:id="6790" w:name="_Toc387766625"/>
      <w:bookmarkStart w:id="6791" w:name="_Toc387768323"/>
      <w:bookmarkStart w:id="6792" w:name="_Toc387770023"/>
      <w:bookmarkStart w:id="6793" w:name="_Toc387771721"/>
      <w:bookmarkStart w:id="6794" w:name="_Toc387774083"/>
      <w:bookmarkStart w:id="6795" w:name="_Toc387677524"/>
      <w:bookmarkStart w:id="6796" w:name="_Toc387682918"/>
      <w:bookmarkStart w:id="6797" w:name="_Toc387685329"/>
      <w:bookmarkStart w:id="6798" w:name="_Toc387737353"/>
      <w:bookmarkStart w:id="6799" w:name="_Toc387755893"/>
      <w:bookmarkStart w:id="6800" w:name="_Toc387759288"/>
      <w:bookmarkStart w:id="6801" w:name="_Toc387760406"/>
      <w:bookmarkStart w:id="6802" w:name="_Toc387763278"/>
      <w:bookmarkStart w:id="6803" w:name="_Toc387764394"/>
      <w:bookmarkStart w:id="6804" w:name="_Toc387765510"/>
      <w:bookmarkStart w:id="6805" w:name="_Toc387766626"/>
      <w:bookmarkStart w:id="6806" w:name="_Toc387768324"/>
      <w:bookmarkStart w:id="6807" w:name="_Toc387770024"/>
      <w:bookmarkStart w:id="6808" w:name="_Toc387771722"/>
      <w:bookmarkStart w:id="6809" w:name="_Toc387774084"/>
      <w:bookmarkStart w:id="6810" w:name="_Toc387677525"/>
      <w:bookmarkStart w:id="6811" w:name="_Toc387682919"/>
      <w:bookmarkStart w:id="6812" w:name="_Toc387685330"/>
      <w:bookmarkStart w:id="6813" w:name="_Toc387737354"/>
      <w:bookmarkStart w:id="6814" w:name="_Toc387755894"/>
      <w:bookmarkStart w:id="6815" w:name="_Toc387759289"/>
      <w:bookmarkStart w:id="6816" w:name="_Toc387760407"/>
      <w:bookmarkStart w:id="6817" w:name="_Toc387763279"/>
      <w:bookmarkStart w:id="6818" w:name="_Toc387764395"/>
      <w:bookmarkStart w:id="6819" w:name="_Toc387765511"/>
      <w:bookmarkStart w:id="6820" w:name="_Toc387766627"/>
      <w:bookmarkStart w:id="6821" w:name="_Toc387768325"/>
      <w:bookmarkStart w:id="6822" w:name="_Toc387770025"/>
      <w:bookmarkStart w:id="6823" w:name="_Toc387771723"/>
      <w:bookmarkStart w:id="6824" w:name="_Toc387774085"/>
      <w:bookmarkStart w:id="6825" w:name="_Toc387677526"/>
      <w:bookmarkStart w:id="6826" w:name="_Toc387682920"/>
      <w:bookmarkStart w:id="6827" w:name="_Toc387685331"/>
      <w:bookmarkStart w:id="6828" w:name="_Toc387737355"/>
      <w:bookmarkStart w:id="6829" w:name="_Toc387755895"/>
      <w:bookmarkStart w:id="6830" w:name="_Toc387759290"/>
      <w:bookmarkStart w:id="6831" w:name="_Toc387760408"/>
      <w:bookmarkStart w:id="6832" w:name="_Toc387763280"/>
      <w:bookmarkStart w:id="6833" w:name="_Toc387764396"/>
      <w:bookmarkStart w:id="6834" w:name="_Toc387765512"/>
      <w:bookmarkStart w:id="6835" w:name="_Toc387766628"/>
      <w:bookmarkStart w:id="6836" w:name="_Toc387768326"/>
      <w:bookmarkStart w:id="6837" w:name="_Toc387770026"/>
      <w:bookmarkStart w:id="6838" w:name="_Toc387771724"/>
      <w:bookmarkStart w:id="6839" w:name="_Toc387774086"/>
      <w:bookmarkStart w:id="6840" w:name="_Toc387677527"/>
      <w:bookmarkStart w:id="6841" w:name="_Toc387682921"/>
      <w:bookmarkStart w:id="6842" w:name="_Toc387685332"/>
      <w:bookmarkStart w:id="6843" w:name="_Toc387737356"/>
      <w:bookmarkStart w:id="6844" w:name="_Toc387755896"/>
      <w:bookmarkStart w:id="6845" w:name="_Toc387759291"/>
      <w:bookmarkStart w:id="6846" w:name="_Toc387760409"/>
      <w:bookmarkStart w:id="6847" w:name="_Toc387763281"/>
      <w:bookmarkStart w:id="6848" w:name="_Toc387764397"/>
      <w:bookmarkStart w:id="6849" w:name="_Toc387765513"/>
      <w:bookmarkStart w:id="6850" w:name="_Toc387766629"/>
      <w:bookmarkStart w:id="6851" w:name="_Toc387768327"/>
      <w:bookmarkStart w:id="6852" w:name="_Toc387770027"/>
      <w:bookmarkStart w:id="6853" w:name="_Toc387771725"/>
      <w:bookmarkStart w:id="6854" w:name="_Toc387774087"/>
      <w:bookmarkStart w:id="6855" w:name="_Toc387677528"/>
      <w:bookmarkStart w:id="6856" w:name="_Toc387682922"/>
      <w:bookmarkStart w:id="6857" w:name="_Toc387685333"/>
      <w:bookmarkStart w:id="6858" w:name="_Toc387737357"/>
      <w:bookmarkStart w:id="6859" w:name="_Toc387755897"/>
      <w:bookmarkStart w:id="6860" w:name="_Toc387759292"/>
      <w:bookmarkStart w:id="6861" w:name="_Toc387760410"/>
      <w:bookmarkStart w:id="6862" w:name="_Toc387763282"/>
      <w:bookmarkStart w:id="6863" w:name="_Toc387764398"/>
      <w:bookmarkStart w:id="6864" w:name="_Toc387765514"/>
      <w:bookmarkStart w:id="6865" w:name="_Toc387766630"/>
      <w:bookmarkStart w:id="6866" w:name="_Toc387768328"/>
      <w:bookmarkStart w:id="6867" w:name="_Toc387770028"/>
      <w:bookmarkStart w:id="6868" w:name="_Toc387771726"/>
      <w:bookmarkStart w:id="6869" w:name="_Toc387774088"/>
      <w:bookmarkStart w:id="6870" w:name="_Toc387677529"/>
      <w:bookmarkStart w:id="6871" w:name="_Toc387682923"/>
      <w:bookmarkStart w:id="6872" w:name="_Toc387685334"/>
      <w:bookmarkStart w:id="6873" w:name="_Toc387737358"/>
      <w:bookmarkStart w:id="6874" w:name="_Toc387755898"/>
      <w:bookmarkStart w:id="6875" w:name="_Toc387759293"/>
      <w:bookmarkStart w:id="6876" w:name="_Toc387760411"/>
      <w:bookmarkStart w:id="6877" w:name="_Toc387763283"/>
      <w:bookmarkStart w:id="6878" w:name="_Toc387764399"/>
      <w:bookmarkStart w:id="6879" w:name="_Toc387765515"/>
      <w:bookmarkStart w:id="6880" w:name="_Toc387766631"/>
      <w:bookmarkStart w:id="6881" w:name="_Toc387768329"/>
      <w:bookmarkStart w:id="6882" w:name="_Toc387770029"/>
      <w:bookmarkStart w:id="6883" w:name="_Toc387771727"/>
      <w:bookmarkStart w:id="6884" w:name="_Toc387774089"/>
      <w:bookmarkStart w:id="6885" w:name="_Toc387677530"/>
      <w:bookmarkStart w:id="6886" w:name="_Toc387682924"/>
      <w:bookmarkStart w:id="6887" w:name="_Toc387685335"/>
      <w:bookmarkStart w:id="6888" w:name="_Toc387737359"/>
      <w:bookmarkStart w:id="6889" w:name="_Toc387755899"/>
      <w:bookmarkStart w:id="6890" w:name="_Toc387759294"/>
      <w:bookmarkStart w:id="6891" w:name="_Toc387760412"/>
      <w:bookmarkStart w:id="6892" w:name="_Toc387763284"/>
      <w:bookmarkStart w:id="6893" w:name="_Toc387764400"/>
      <w:bookmarkStart w:id="6894" w:name="_Toc387765516"/>
      <w:bookmarkStart w:id="6895" w:name="_Toc387766632"/>
      <w:bookmarkStart w:id="6896" w:name="_Toc387768330"/>
      <w:bookmarkStart w:id="6897" w:name="_Toc387770030"/>
      <w:bookmarkStart w:id="6898" w:name="_Toc387771728"/>
      <w:bookmarkStart w:id="6899" w:name="_Toc387774090"/>
      <w:bookmarkStart w:id="6900" w:name="_Toc387677531"/>
      <w:bookmarkStart w:id="6901" w:name="_Toc387682925"/>
      <w:bookmarkStart w:id="6902" w:name="_Toc387685336"/>
      <w:bookmarkStart w:id="6903" w:name="_Toc387737360"/>
      <w:bookmarkStart w:id="6904" w:name="_Toc387755900"/>
      <w:bookmarkStart w:id="6905" w:name="_Toc387759295"/>
      <w:bookmarkStart w:id="6906" w:name="_Toc387760413"/>
      <w:bookmarkStart w:id="6907" w:name="_Toc387763285"/>
      <w:bookmarkStart w:id="6908" w:name="_Toc387764401"/>
      <w:bookmarkStart w:id="6909" w:name="_Toc387765517"/>
      <w:bookmarkStart w:id="6910" w:name="_Toc387766633"/>
      <w:bookmarkStart w:id="6911" w:name="_Toc387768331"/>
      <w:bookmarkStart w:id="6912" w:name="_Toc387770031"/>
      <w:bookmarkStart w:id="6913" w:name="_Toc387771729"/>
      <w:bookmarkStart w:id="6914" w:name="_Toc387774091"/>
      <w:bookmarkStart w:id="6915" w:name="_Toc387677532"/>
      <w:bookmarkStart w:id="6916" w:name="_Toc387682926"/>
      <w:bookmarkStart w:id="6917" w:name="_Toc387685337"/>
      <w:bookmarkStart w:id="6918" w:name="_Toc387737361"/>
      <w:bookmarkStart w:id="6919" w:name="_Toc387755901"/>
      <w:bookmarkStart w:id="6920" w:name="_Toc387759296"/>
      <w:bookmarkStart w:id="6921" w:name="_Toc387760414"/>
      <w:bookmarkStart w:id="6922" w:name="_Toc387763286"/>
      <w:bookmarkStart w:id="6923" w:name="_Toc387764402"/>
      <w:bookmarkStart w:id="6924" w:name="_Toc387765518"/>
      <w:bookmarkStart w:id="6925" w:name="_Toc387766634"/>
      <w:bookmarkStart w:id="6926" w:name="_Toc387768332"/>
      <w:bookmarkStart w:id="6927" w:name="_Toc387770032"/>
      <w:bookmarkStart w:id="6928" w:name="_Toc387771730"/>
      <w:bookmarkStart w:id="6929" w:name="_Toc387774092"/>
      <w:bookmarkStart w:id="6930" w:name="_Toc387677533"/>
      <w:bookmarkStart w:id="6931" w:name="_Toc387682927"/>
      <w:bookmarkStart w:id="6932" w:name="_Toc387685338"/>
      <w:bookmarkStart w:id="6933" w:name="_Toc387737362"/>
      <w:bookmarkStart w:id="6934" w:name="_Toc387755902"/>
      <w:bookmarkStart w:id="6935" w:name="_Toc387759297"/>
      <w:bookmarkStart w:id="6936" w:name="_Toc387760415"/>
      <w:bookmarkStart w:id="6937" w:name="_Toc387763287"/>
      <w:bookmarkStart w:id="6938" w:name="_Toc387764403"/>
      <w:bookmarkStart w:id="6939" w:name="_Toc387765519"/>
      <w:bookmarkStart w:id="6940" w:name="_Toc387766635"/>
      <w:bookmarkStart w:id="6941" w:name="_Toc387768333"/>
      <w:bookmarkStart w:id="6942" w:name="_Toc387770033"/>
      <w:bookmarkStart w:id="6943" w:name="_Toc387771731"/>
      <w:bookmarkStart w:id="6944" w:name="_Toc387774093"/>
      <w:bookmarkStart w:id="6945" w:name="_Toc387677534"/>
      <w:bookmarkStart w:id="6946" w:name="_Toc387682928"/>
      <w:bookmarkStart w:id="6947" w:name="_Toc387685339"/>
      <w:bookmarkStart w:id="6948" w:name="_Toc387737363"/>
      <w:bookmarkStart w:id="6949" w:name="_Toc387755903"/>
      <w:bookmarkStart w:id="6950" w:name="_Toc387759298"/>
      <w:bookmarkStart w:id="6951" w:name="_Toc387760416"/>
      <w:bookmarkStart w:id="6952" w:name="_Toc387763288"/>
      <w:bookmarkStart w:id="6953" w:name="_Toc387764404"/>
      <w:bookmarkStart w:id="6954" w:name="_Toc387765520"/>
      <w:bookmarkStart w:id="6955" w:name="_Toc387766636"/>
      <w:bookmarkStart w:id="6956" w:name="_Toc387768334"/>
      <w:bookmarkStart w:id="6957" w:name="_Toc387770034"/>
      <w:bookmarkStart w:id="6958" w:name="_Toc387771732"/>
      <w:bookmarkStart w:id="6959" w:name="_Toc387774094"/>
      <w:bookmarkStart w:id="6960" w:name="_Toc387677535"/>
      <w:bookmarkStart w:id="6961" w:name="_Toc387682929"/>
      <w:bookmarkStart w:id="6962" w:name="_Toc387685340"/>
      <w:bookmarkStart w:id="6963" w:name="_Toc387737364"/>
      <w:bookmarkStart w:id="6964" w:name="_Toc387755904"/>
      <w:bookmarkStart w:id="6965" w:name="_Toc387759299"/>
      <w:bookmarkStart w:id="6966" w:name="_Toc387760417"/>
      <w:bookmarkStart w:id="6967" w:name="_Toc387763289"/>
      <w:bookmarkStart w:id="6968" w:name="_Toc387764405"/>
      <w:bookmarkStart w:id="6969" w:name="_Toc387765521"/>
      <w:bookmarkStart w:id="6970" w:name="_Toc387766637"/>
      <w:bookmarkStart w:id="6971" w:name="_Toc387768335"/>
      <w:bookmarkStart w:id="6972" w:name="_Toc387770035"/>
      <w:bookmarkStart w:id="6973" w:name="_Toc387771733"/>
      <w:bookmarkStart w:id="6974" w:name="_Toc387774095"/>
      <w:bookmarkStart w:id="6975" w:name="_Toc387677536"/>
      <w:bookmarkStart w:id="6976" w:name="_Toc387682930"/>
      <w:bookmarkStart w:id="6977" w:name="_Toc387685341"/>
      <w:bookmarkStart w:id="6978" w:name="_Toc387737365"/>
      <w:bookmarkStart w:id="6979" w:name="_Toc387755905"/>
      <w:bookmarkStart w:id="6980" w:name="_Toc387759300"/>
      <w:bookmarkStart w:id="6981" w:name="_Toc387760418"/>
      <w:bookmarkStart w:id="6982" w:name="_Toc387763290"/>
      <w:bookmarkStart w:id="6983" w:name="_Toc387764406"/>
      <w:bookmarkStart w:id="6984" w:name="_Toc387765522"/>
      <w:bookmarkStart w:id="6985" w:name="_Toc387766638"/>
      <w:bookmarkStart w:id="6986" w:name="_Toc387768336"/>
      <w:bookmarkStart w:id="6987" w:name="_Toc387770036"/>
      <w:bookmarkStart w:id="6988" w:name="_Toc387771734"/>
      <w:bookmarkStart w:id="6989" w:name="_Toc387774096"/>
      <w:bookmarkStart w:id="6990" w:name="_Toc387677537"/>
      <w:bookmarkStart w:id="6991" w:name="_Toc387682931"/>
      <w:bookmarkStart w:id="6992" w:name="_Toc387685342"/>
      <w:bookmarkStart w:id="6993" w:name="_Toc387737366"/>
      <w:bookmarkStart w:id="6994" w:name="_Toc387755906"/>
      <w:bookmarkStart w:id="6995" w:name="_Toc387759301"/>
      <w:bookmarkStart w:id="6996" w:name="_Toc387760419"/>
      <w:bookmarkStart w:id="6997" w:name="_Toc387763291"/>
      <w:bookmarkStart w:id="6998" w:name="_Toc387764407"/>
      <w:bookmarkStart w:id="6999" w:name="_Toc387765523"/>
      <w:bookmarkStart w:id="7000" w:name="_Toc387766639"/>
      <w:bookmarkStart w:id="7001" w:name="_Toc387768337"/>
      <w:bookmarkStart w:id="7002" w:name="_Toc387770037"/>
      <w:bookmarkStart w:id="7003" w:name="_Toc387771735"/>
      <w:bookmarkStart w:id="7004" w:name="_Toc387774097"/>
      <w:bookmarkStart w:id="7005" w:name="_Toc387677538"/>
      <w:bookmarkStart w:id="7006" w:name="_Toc387682932"/>
      <w:bookmarkStart w:id="7007" w:name="_Toc387685343"/>
      <w:bookmarkStart w:id="7008" w:name="_Toc387737367"/>
      <w:bookmarkStart w:id="7009" w:name="_Toc387755907"/>
      <w:bookmarkStart w:id="7010" w:name="_Toc387759302"/>
      <w:bookmarkStart w:id="7011" w:name="_Toc387760420"/>
      <w:bookmarkStart w:id="7012" w:name="_Toc387763292"/>
      <w:bookmarkStart w:id="7013" w:name="_Toc387764408"/>
      <w:bookmarkStart w:id="7014" w:name="_Toc387765524"/>
      <w:bookmarkStart w:id="7015" w:name="_Toc387766640"/>
      <w:bookmarkStart w:id="7016" w:name="_Toc387768338"/>
      <w:bookmarkStart w:id="7017" w:name="_Toc387770038"/>
      <w:bookmarkStart w:id="7018" w:name="_Toc387771736"/>
      <w:bookmarkStart w:id="7019" w:name="_Toc387774098"/>
      <w:bookmarkStart w:id="7020" w:name="_Toc387677539"/>
      <w:bookmarkStart w:id="7021" w:name="_Toc387682933"/>
      <w:bookmarkStart w:id="7022" w:name="_Toc387685344"/>
      <w:bookmarkStart w:id="7023" w:name="_Toc387737368"/>
      <w:bookmarkStart w:id="7024" w:name="_Toc387755908"/>
      <w:bookmarkStart w:id="7025" w:name="_Toc387759303"/>
      <w:bookmarkStart w:id="7026" w:name="_Toc387760421"/>
      <w:bookmarkStart w:id="7027" w:name="_Toc387763293"/>
      <w:bookmarkStart w:id="7028" w:name="_Toc387764409"/>
      <w:bookmarkStart w:id="7029" w:name="_Toc387765525"/>
      <w:bookmarkStart w:id="7030" w:name="_Toc387766641"/>
      <w:bookmarkStart w:id="7031" w:name="_Toc387768339"/>
      <w:bookmarkStart w:id="7032" w:name="_Toc387770039"/>
      <w:bookmarkStart w:id="7033" w:name="_Toc387771737"/>
      <w:bookmarkStart w:id="7034" w:name="_Toc387774099"/>
      <w:bookmarkStart w:id="7035" w:name="_Toc387677540"/>
      <w:bookmarkStart w:id="7036" w:name="_Toc387682934"/>
      <w:bookmarkStart w:id="7037" w:name="_Toc387685345"/>
      <w:bookmarkStart w:id="7038" w:name="_Toc387737369"/>
      <w:bookmarkStart w:id="7039" w:name="_Toc387755909"/>
      <w:bookmarkStart w:id="7040" w:name="_Toc387759304"/>
      <w:bookmarkStart w:id="7041" w:name="_Toc387760422"/>
      <w:bookmarkStart w:id="7042" w:name="_Toc387763294"/>
      <w:bookmarkStart w:id="7043" w:name="_Toc387764410"/>
      <w:bookmarkStart w:id="7044" w:name="_Toc387765526"/>
      <w:bookmarkStart w:id="7045" w:name="_Toc387766642"/>
      <w:bookmarkStart w:id="7046" w:name="_Toc387768340"/>
      <w:bookmarkStart w:id="7047" w:name="_Toc387770040"/>
      <w:bookmarkStart w:id="7048" w:name="_Toc387771738"/>
      <w:bookmarkStart w:id="7049" w:name="_Toc387774100"/>
      <w:bookmarkStart w:id="7050" w:name="_Toc387677541"/>
      <w:bookmarkStart w:id="7051" w:name="_Toc387682935"/>
      <w:bookmarkStart w:id="7052" w:name="_Toc387685346"/>
      <w:bookmarkStart w:id="7053" w:name="_Toc387737370"/>
      <w:bookmarkStart w:id="7054" w:name="_Toc387755910"/>
      <w:bookmarkStart w:id="7055" w:name="_Toc387759305"/>
      <w:bookmarkStart w:id="7056" w:name="_Toc387760423"/>
      <w:bookmarkStart w:id="7057" w:name="_Toc387763295"/>
      <w:bookmarkStart w:id="7058" w:name="_Toc387764411"/>
      <w:bookmarkStart w:id="7059" w:name="_Toc387765527"/>
      <w:bookmarkStart w:id="7060" w:name="_Toc387766643"/>
      <w:bookmarkStart w:id="7061" w:name="_Toc387768341"/>
      <w:bookmarkStart w:id="7062" w:name="_Toc387770041"/>
      <w:bookmarkStart w:id="7063" w:name="_Toc387771739"/>
      <w:bookmarkStart w:id="7064" w:name="_Toc387774101"/>
      <w:bookmarkStart w:id="7065" w:name="_Toc387677542"/>
      <w:bookmarkStart w:id="7066" w:name="_Toc387682936"/>
      <w:bookmarkStart w:id="7067" w:name="_Toc387685347"/>
      <w:bookmarkStart w:id="7068" w:name="_Toc387737371"/>
      <w:bookmarkStart w:id="7069" w:name="_Toc387755911"/>
      <w:bookmarkStart w:id="7070" w:name="_Toc387759306"/>
      <w:bookmarkStart w:id="7071" w:name="_Toc387760424"/>
      <w:bookmarkStart w:id="7072" w:name="_Toc387763296"/>
      <w:bookmarkStart w:id="7073" w:name="_Toc387764412"/>
      <w:bookmarkStart w:id="7074" w:name="_Toc387765528"/>
      <w:bookmarkStart w:id="7075" w:name="_Toc387766644"/>
      <w:bookmarkStart w:id="7076" w:name="_Toc387768342"/>
      <w:bookmarkStart w:id="7077" w:name="_Toc387770042"/>
      <w:bookmarkStart w:id="7078" w:name="_Toc387771740"/>
      <w:bookmarkStart w:id="7079" w:name="_Toc387774102"/>
      <w:bookmarkStart w:id="7080" w:name="_Toc387677543"/>
      <w:bookmarkStart w:id="7081" w:name="_Toc387682937"/>
      <w:bookmarkStart w:id="7082" w:name="_Toc387685348"/>
      <w:bookmarkStart w:id="7083" w:name="_Toc387737372"/>
      <w:bookmarkStart w:id="7084" w:name="_Toc387755912"/>
      <w:bookmarkStart w:id="7085" w:name="_Toc387759307"/>
      <w:bookmarkStart w:id="7086" w:name="_Toc387760425"/>
      <w:bookmarkStart w:id="7087" w:name="_Toc387763297"/>
      <w:bookmarkStart w:id="7088" w:name="_Toc387764413"/>
      <w:bookmarkStart w:id="7089" w:name="_Toc387765529"/>
      <w:bookmarkStart w:id="7090" w:name="_Toc387766645"/>
      <w:bookmarkStart w:id="7091" w:name="_Toc387768343"/>
      <w:bookmarkStart w:id="7092" w:name="_Toc387770043"/>
      <w:bookmarkStart w:id="7093" w:name="_Toc387771741"/>
      <w:bookmarkStart w:id="7094" w:name="_Toc387774103"/>
      <w:bookmarkStart w:id="7095" w:name="_Toc387677544"/>
      <w:bookmarkStart w:id="7096" w:name="_Toc387682938"/>
      <w:bookmarkStart w:id="7097" w:name="_Toc387685349"/>
      <w:bookmarkStart w:id="7098" w:name="_Toc387737373"/>
      <w:bookmarkStart w:id="7099" w:name="_Toc387755913"/>
      <w:bookmarkStart w:id="7100" w:name="_Toc387759308"/>
      <w:bookmarkStart w:id="7101" w:name="_Toc387760426"/>
      <w:bookmarkStart w:id="7102" w:name="_Toc387763298"/>
      <w:bookmarkStart w:id="7103" w:name="_Toc387764414"/>
      <w:bookmarkStart w:id="7104" w:name="_Toc387765530"/>
      <w:bookmarkStart w:id="7105" w:name="_Toc387766646"/>
      <w:bookmarkStart w:id="7106" w:name="_Toc387768344"/>
      <w:bookmarkStart w:id="7107" w:name="_Toc387770044"/>
      <w:bookmarkStart w:id="7108" w:name="_Toc387771742"/>
      <w:bookmarkStart w:id="7109" w:name="_Toc387774104"/>
      <w:bookmarkStart w:id="7110" w:name="_Toc387677545"/>
      <w:bookmarkStart w:id="7111" w:name="_Toc387682939"/>
      <w:bookmarkStart w:id="7112" w:name="_Toc387685350"/>
      <w:bookmarkStart w:id="7113" w:name="_Toc387737374"/>
      <w:bookmarkStart w:id="7114" w:name="_Toc387755914"/>
      <w:bookmarkStart w:id="7115" w:name="_Toc387759309"/>
      <w:bookmarkStart w:id="7116" w:name="_Toc387760427"/>
      <w:bookmarkStart w:id="7117" w:name="_Toc387763299"/>
      <w:bookmarkStart w:id="7118" w:name="_Toc387764415"/>
      <w:bookmarkStart w:id="7119" w:name="_Toc387765531"/>
      <w:bookmarkStart w:id="7120" w:name="_Toc387766647"/>
      <w:bookmarkStart w:id="7121" w:name="_Toc387768345"/>
      <w:bookmarkStart w:id="7122" w:name="_Toc387770045"/>
      <w:bookmarkStart w:id="7123" w:name="_Toc387771743"/>
      <w:bookmarkStart w:id="7124" w:name="_Toc387774105"/>
      <w:bookmarkStart w:id="7125" w:name="_Toc387677546"/>
      <w:bookmarkStart w:id="7126" w:name="_Toc387682940"/>
      <w:bookmarkStart w:id="7127" w:name="_Toc387685351"/>
      <w:bookmarkStart w:id="7128" w:name="_Toc387737375"/>
      <w:bookmarkStart w:id="7129" w:name="_Toc387755915"/>
      <w:bookmarkStart w:id="7130" w:name="_Toc387759310"/>
      <w:bookmarkStart w:id="7131" w:name="_Toc387760428"/>
      <w:bookmarkStart w:id="7132" w:name="_Toc387763300"/>
      <w:bookmarkStart w:id="7133" w:name="_Toc387764416"/>
      <w:bookmarkStart w:id="7134" w:name="_Toc387765532"/>
      <w:bookmarkStart w:id="7135" w:name="_Toc387766648"/>
      <w:bookmarkStart w:id="7136" w:name="_Toc387768346"/>
      <w:bookmarkStart w:id="7137" w:name="_Toc387770046"/>
      <w:bookmarkStart w:id="7138" w:name="_Toc387771744"/>
      <w:bookmarkStart w:id="7139" w:name="_Toc387774106"/>
      <w:bookmarkStart w:id="7140" w:name="_Toc387677547"/>
      <w:bookmarkStart w:id="7141" w:name="_Toc387682941"/>
      <w:bookmarkStart w:id="7142" w:name="_Toc387685352"/>
      <w:bookmarkStart w:id="7143" w:name="_Toc387737376"/>
      <w:bookmarkStart w:id="7144" w:name="_Toc387755916"/>
      <w:bookmarkStart w:id="7145" w:name="_Toc387759311"/>
      <w:bookmarkStart w:id="7146" w:name="_Toc387760429"/>
      <w:bookmarkStart w:id="7147" w:name="_Toc387763301"/>
      <w:bookmarkStart w:id="7148" w:name="_Toc387764417"/>
      <w:bookmarkStart w:id="7149" w:name="_Toc387765533"/>
      <w:bookmarkStart w:id="7150" w:name="_Toc387766649"/>
      <w:bookmarkStart w:id="7151" w:name="_Toc387768347"/>
      <w:bookmarkStart w:id="7152" w:name="_Toc387770047"/>
      <w:bookmarkStart w:id="7153" w:name="_Toc387771745"/>
      <w:bookmarkStart w:id="7154" w:name="_Toc387774107"/>
      <w:bookmarkStart w:id="7155" w:name="_Toc387677548"/>
      <w:bookmarkStart w:id="7156" w:name="_Toc387682942"/>
      <w:bookmarkStart w:id="7157" w:name="_Toc387685353"/>
      <w:bookmarkStart w:id="7158" w:name="_Toc387737377"/>
      <w:bookmarkStart w:id="7159" w:name="_Toc387755917"/>
      <w:bookmarkStart w:id="7160" w:name="_Toc387759312"/>
      <w:bookmarkStart w:id="7161" w:name="_Toc387760430"/>
      <w:bookmarkStart w:id="7162" w:name="_Toc387763302"/>
      <w:bookmarkStart w:id="7163" w:name="_Toc387764418"/>
      <w:bookmarkStart w:id="7164" w:name="_Toc387765534"/>
      <w:bookmarkStart w:id="7165" w:name="_Toc387766650"/>
      <w:bookmarkStart w:id="7166" w:name="_Toc387768348"/>
      <w:bookmarkStart w:id="7167" w:name="_Toc387770048"/>
      <w:bookmarkStart w:id="7168" w:name="_Toc387771746"/>
      <w:bookmarkStart w:id="7169" w:name="_Toc387774108"/>
      <w:bookmarkStart w:id="7170" w:name="_Toc387677549"/>
      <w:bookmarkStart w:id="7171" w:name="_Toc387682943"/>
      <w:bookmarkStart w:id="7172" w:name="_Toc387685354"/>
      <w:bookmarkStart w:id="7173" w:name="_Toc387737378"/>
      <w:bookmarkStart w:id="7174" w:name="_Toc387755918"/>
      <w:bookmarkStart w:id="7175" w:name="_Toc387759313"/>
      <w:bookmarkStart w:id="7176" w:name="_Toc387760431"/>
      <w:bookmarkStart w:id="7177" w:name="_Toc387763303"/>
      <w:bookmarkStart w:id="7178" w:name="_Toc387764419"/>
      <w:bookmarkStart w:id="7179" w:name="_Toc387765535"/>
      <w:bookmarkStart w:id="7180" w:name="_Toc387766651"/>
      <w:bookmarkStart w:id="7181" w:name="_Toc387768349"/>
      <w:bookmarkStart w:id="7182" w:name="_Toc387770049"/>
      <w:bookmarkStart w:id="7183" w:name="_Toc387771747"/>
      <w:bookmarkStart w:id="7184" w:name="_Toc387774109"/>
      <w:bookmarkStart w:id="7185" w:name="_Toc387677550"/>
      <w:bookmarkStart w:id="7186" w:name="_Toc387682944"/>
      <w:bookmarkStart w:id="7187" w:name="_Toc387685355"/>
      <w:bookmarkStart w:id="7188" w:name="_Toc387737379"/>
      <w:bookmarkStart w:id="7189" w:name="_Toc387755919"/>
      <w:bookmarkStart w:id="7190" w:name="_Toc387759314"/>
      <w:bookmarkStart w:id="7191" w:name="_Toc387760432"/>
      <w:bookmarkStart w:id="7192" w:name="_Toc387763304"/>
      <w:bookmarkStart w:id="7193" w:name="_Toc387764420"/>
      <w:bookmarkStart w:id="7194" w:name="_Toc387765536"/>
      <w:bookmarkStart w:id="7195" w:name="_Toc387766652"/>
      <w:bookmarkStart w:id="7196" w:name="_Toc387768350"/>
      <w:bookmarkStart w:id="7197" w:name="_Toc387770050"/>
      <w:bookmarkStart w:id="7198" w:name="_Toc387771748"/>
      <w:bookmarkStart w:id="7199" w:name="_Toc387774110"/>
      <w:bookmarkStart w:id="7200" w:name="_Toc387677551"/>
      <w:bookmarkStart w:id="7201" w:name="_Toc387682945"/>
      <w:bookmarkStart w:id="7202" w:name="_Toc387685356"/>
      <w:bookmarkStart w:id="7203" w:name="_Toc387737380"/>
      <w:bookmarkStart w:id="7204" w:name="_Toc387755920"/>
      <w:bookmarkStart w:id="7205" w:name="_Toc387759315"/>
      <w:bookmarkStart w:id="7206" w:name="_Toc387760433"/>
      <w:bookmarkStart w:id="7207" w:name="_Toc387763305"/>
      <w:bookmarkStart w:id="7208" w:name="_Toc387764421"/>
      <w:bookmarkStart w:id="7209" w:name="_Toc387765537"/>
      <w:bookmarkStart w:id="7210" w:name="_Toc387766653"/>
      <w:bookmarkStart w:id="7211" w:name="_Toc387768351"/>
      <w:bookmarkStart w:id="7212" w:name="_Toc387770051"/>
      <w:bookmarkStart w:id="7213" w:name="_Toc387771749"/>
      <w:bookmarkStart w:id="7214" w:name="_Toc387774111"/>
      <w:bookmarkStart w:id="7215" w:name="_Toc387677552"/>
      <w:bookmarkStart w:id="7216" w:name="_Toc387682946"/>
      <w:bookmarkStart w:id="7217" w:name="_Toc387685357"/>
      <w:bookmarkStart w:id="7218" w:name="_Toc387737381"/>
      <w:bookmarkStart w:id="7219" w:name="_Toc387755921"/>
      <w:bookmarkStart w:id="7220" w:name="_Toc387759316"/>
      <w:bookmarkStart w:id="7221" w:name="_Toc387760434"/>
      <w:bookmarkStart w:id="7222" w:name="_Toc387763306"/>
      <w:bookmarkStart w:id="7223" w:name="_Toc387764422"/>
      <w:bookmarkStart w:id="7224" w:name="_Toc387765538"/>
      <w:bookmarkStart w:id="7225" w:name="_Toc387766654"/>
      <w:bookmarkStart w:id="7226" w:name="_Toc387768352"/>
      <w:bookmarkStart w:id="7227" w:name="_Toc387770052"/>
      <w:bookmarkStart w:id="7228" w:name="_Toc387771750"/>
      <w:bookmarkStart w:id="7229" w:name="_Toc387774112"/>
      <w:bookmarkStart w:id="7230" w:name="_Toc387677553"/>
      <w:bookmarkStart w:id="7231" w:name="_Toc387682947"/>
      <w:bookmarkStart w:id="7232" w:name="_Toc387685358"/>
      <w:bookmarkStart w:id="7233" w:name="_Toc387737382"/>
      <w:bookmarkStart w:id="7234" w:name="_Toc387755922"/>
      <w:bookmarkStart w:id="7235" w:name="_Toc387759317"/>
      <w:bookmarkStart w:id="7236" w:name="_Toc387760435"/>
      <w:bookmarkStart w:id="7237" w:name="_Toc387763307"/>
      <w:bookmarkStart w:id="7238" w:name="_Toc387764423"/>
      <w:bookmarkStart w:id="7239" w:name="_Toc387765539"/>
      <w:bookmarkStart w:id="7240" w:name="_Toc387766655"/>
      <w:bookmarkStart w:id="7241" w:name="_Toc387768353"/>
      <w:bookmarkStart w:id="7242" w:name="_Toc387770053"/>
      <w:bookmarkStart w:id="7243" w:name="_Toc387771751"/>
      <w:bookmarkStart w:id="7244" w:name="_Toc387774113"/>
      <w:bookmarkStart w:id="7245" w:name="_Toc387677554"/>
      <w:bookmarkStart w:id="7246" w:name="_Toc387682948"/>
      <w:bookmarkStart w:id="7247" w:name="_Toc387685359"/>
      <w:bookmarkStart w:id="7248" w:name="_Toc387737383"/>
      <w:bookmarkStart w:id="7249" w:name="_Toc387755923"/>
      <w:bookmarkStart w:id="7250" w:name="_Toc387759318"/>
      <w:bookmarkStart w:id="7251" w:name="_Toc387760436"/>
      <w:bookmarkStart w:id="7252" w:name="_Toc387763308"/>
      <w:bookmarkStart w:id="7253" w:name="_Toc387764424"/>
      <w:bookmarkStart w:id="7254" w:name="_Toc387765540"/>
      <w:bookmarkStart w:id="7255" w:name="_Toc387766656"/>
      <w:bookmarkStart w:id="7256" w:name="_Toc387768354"/>
      <w:bookmarkStart w:id="7257" w:name="_Toc387770054"/>
      <w:bookmarkStart w:id="7258" w:name="_Toc387771752"/>
      <w:bookmarkStart w:id="7259" w:name="_Toc387774114"/>
      <w:bookmarkStart w:id="7260" w:name="_Toc387677555"/>
      <w:bookmarkStart w:id="7261" w:name="_Toc387682949"/>
      <w:bookmarkStart w:id="7262" w:name="_Toc387685360"/>
      <w:bookmarkStart w:id="7263" w:name="_Toc387737384"/>
      <w:bookmarkStart w:id="7264" w:name="_Toc387755924"/>
      <w:bookmarkStart w:id="7265" w:name="_Toc387759319"/>
      <w:bookmarkStart w:id="7266" w:name="_Toc387760437"/>
      <w:bookmarkStart w:id="7267" w:name="_Toc387763309"/>
      <w:bookmarkStart w:id="7268" w:name="_Toc387764425"/>
      <w:bookmarkStart w:id="7269" w:name="_Toc387765541"/>
      <w:bookmarkStart w:id="7270" w:name="_Toc387766657"/>
      <w:bookmarkStart w:id="7271" w:name="_Toc387768355"/>
      <w:bookmarkStart w:id="7272" w:name="_Toc387770055"/>
      <w:bookmarkStart w:id="7273" w:name="_Toc387771753"/>
      <w:bookmarkStart w:id="7274" w:name="_Toc387774115"/>
      <w:bookmarkStart w:id="7275" w:name="_Toc387677556"/>
      <w:bookmarkStart w:id="7276" w:name="_Toc387682950"/>
      <w:bookmarkStart w:id="7277" w:name="_Toc387685361"/>
      <w:bookmarkStart w:id="7278" w:name="_Toc387737385"/>
      <w:bookmarkStart w:id="7279" w:name="_Toc387755925"/>
      <w:bookmarkStart w:id="7280" w:name="_Toc387759320"/>
      <w:bookmarkStart w:id="7281" w:name="_Toc387760438"/>
      <w:bookmarkStart w:id="7282" w:name="_Toc387763310"/>
      <w:bookmarkStart w:id="7283" w:name="_Toc387764426"/>
      <w:bookmarkStart w:id="7284" w:name="_Toc387765542"/>
      <w:bookmarkStart w:id="7285" w:name="_Toc387766658"/>
      <w:bookmarkStart w:id="7286" w:name="_Toc387768356"/>
      <w:bookmarkStart w:id="7287" w:name="_Toc387770056"/>
      <w:bookmarkStart w:id="7288" w:name="_Toc387771754"/>
      <w:bookmarkStart w:id="7289" w:name="_Toc387774116"/>
      <w:bookmarkStart w:id="7290" w:name="_Toc387677557"/>
      <w:bookmarkStart w:id="7291" w:name="_Toc387682951"/>
      <w:bookmarkStart w:id="7292" w:name="_Toc387685362"/>
      <w:bookmarkStart w:id="7293" w:name="_Toc387737386"/>
      <w:bookmarkStart w:id="7294" w:name="_Toc387755926"/>
      <w:bookmarkStart w:id="7295" w:name="_Toc387759321"/>
      <w:bookmarkStart w:id="7296" w:name="_Toc387760439"/>
      <w:bookmarkStart w:id="7297" w:name="_Toc387763311"/>
      <w:bookmarkStart w:id="7298" w:name="_Toc387764427"/>
      <w:bookmarkStart w:id="7299" w:name="_Toc387765543"/>
      <w:bookmarkStart w:id="7300" w:name="_Toc387766659"/>
      <w:bookmarkStart w:id="7301" w:name="_Toc387768357"/>
      <w:bookmarkStart w:id="7302" w:name="_Toc387770057"/>
      <w:bookmarkStart w:id="7303" w:name="_Toc387771755"/>
      <w:bookmarkStart w:id="7304" w:name="_Toc387774117"/>
      <w:bookmarkStart w:id="7305" w:name="_Toc387677558"/>
      <w:bookmarkStart w:id="7306" w:name="_Toc387682952"/>
      <w:bookmarkStart w:id="7307" w:name="_Toc387685363"/>
      <w:bookmarkStart w:id="7308" w:name="_Toc387737387"/>
      <w:bookmarkStart w:id="7309" w:name="_Toc387755927"/>
      <w:bookmarkStart w:id="7310" w:name="_Toc387759322"/>
      <w:bookmarkStart w:id="7311" w:name="_Toc387760440"/>
      <w:bookmarkStart w:id="7312" w:name="_Toc387763312"/>
      <w:bookmarkStart w:id="7313" w:name="_Toc387764428"/>
      <w:bookmarkStart w:id="7314" w:name="_Toc387765544"/>
      <w:bookmarkStart w:id="7315" w:name="_Toc387766660"/>
      <w:bookmarkStart w:id="7316" w:name="_Toc387768358"/>
      <w:bookmarkStart w:id="7317" w:name="_Toc387770058"/>
      <w:bookmarkStart w:id="7318" w:name="_Toc387771756"/>
      <w:bookmarkStart w:id="7319" w:name="_Toc387774118"/>
      <w:bookmarkStart w:id="7320" w:name="_Toc387677559"/>
      <w:bookmarkStart w:id="7321" w:name="_Toc387682953"/>
      <w:bookmarkStart w:id="7322" w:name="_Toc387685364"/>
      <w:bookmarkStart w:id="7323" w:name="_Toc387737388"/>
      <w:bookmarkStart w:id="7324" w:name="_Toc387755928"/>
      <w:bookmarkStart w:id="7325" w:name="_Toc387759323"/>
      <w:bookmarkStart w:id="7326" w:name="_Toc387760441"/>
      <w:bookmarkStart w:id="7327" w:name="_Toc387763313"/>
      <w:bookmarkStart w:id="7328" w:name="_Toc387764429"/>
      <w:bookmarkStart w:id="7329" w:name="_Toc387765545"/>
      <w:bookmarkStart w:id="7330" w:name="_Toc387766661"/>
      <w:bookmarkStart w:id="7331" w:name="_Toc387768359"/>
      <w:bookmarkStart w:id="7332" w:name="_Toc387770059"/>
      <w:bookmarkStart w:id="7333" w:name="_Toc387771757"/>
      <w:bookmarkStart w:id="7334" w:name="_Toc387774119"/>
      <w:bookmarkStart w:id="7335" w:name="_Toc387677560"/>
      <w:bookmarkStart w:id="7336" w:name="_Toc387682954"/>
      <w:bookmarkStart w:id="7337" w:name="_Toc387685365"/>
      <w:bookmarkStart w:id="7338" w:name="_Toc387737389"/>
      <w:bookmarkStart w:id="7339" w:name="_Toc387755929"/>
      <w:bookmarkStart w:id="7340" w:name="_Toc387759324"/>
      <w:bookmarkStart w:id="7341" w:name="_Toc387760442"/>
      <w:bookmarkStart w:id="7342" w:name="_Toc387763314"/>
      <w:bookmarkStart w:id="7343" w:name="_Toc387764430"/>
      <w:bookmarkStart w:id="7344" w:name="_Toc387765546"/>
      <w:bookmarkStart w:id="7345" w:name="_Toc387766662"/>
      <w:bookmarkStart w:id="7346" w:name="_Toc387768360"/>
      <w:bookmarkStart w:id="7347" w:name="_Toc387770060"/>
      <w:bookmarkStart w:id="7348" w:name="_Toc387771758"/>
      <w:bookmarkStart w:id="7349" w:name="_Toc387774120"/>
      <w:bookmarkStart w:id="7350" w:name="_Toc387677561"/>
      <w:bookmarkStart w:id="7351" w:name="_Toc387682955"/>
      <w:bookmarkStart w:id="7352" w:name="_Toc387685366"/>
      <w:bookmarkStart w:id="7353" w:name="_Toc387737390"/>
      <w:bookmarkStart w:id="7354" w:name="_Toc387755930"/>
      <w:bookmarkStart w:id="7355" w:name="_Toc387759325"/>
      <w:bookmarkStart w:id="7356" w:name="_Toc387760443"/>
      <w:bookmarkStart w:id="7357" w:name="_Toc387763315"/>
      <w:bookmarkStart w:id="7358" w:name="_Toc387764431"/>
      <w:bookmarkStart w:id="7359" w:name="_Toc387765547"/>
      <w:bookmarkStart w:id="7360" w:name="_Toc387766663"/>
      <w:bookmarkStart w:id="7361" w:name="_Toc387768361"/>
      <w:bookmarkStart w:id="7362" w:name="_Toc387770061"/>
      <w:bookmarkStart w:id="7363" w:name="_Toc387771759"/>
      <w:bookmarkStart w:id="7364" w:name="_Toc387774121"/>
      <w:bookmarkStart w:id="7365" w:name="_Toc387677562"/>
      <w:bookmarkStart w:id="7366" w:name="_Toc387682956"/>
      <w:bookmarkStart w:id="7367" w:name="_Toc387685367"/>
      <w:bookmarkStart w:id="7368" w:name="_Toc387737391"/>
      <w:bookmarkStart w:id="7369" w:name="_Toc387755931"/>
      <w:bookmarkStart w:id="7370" w:name="_Toc387759326"/>
      <w:bookmarkStart w:id="7371" w:name="_Toc387760444"/>
      <w:bookmarkStart w:id="7372" w:name="_Toc387763316"/>
      <w:bookmarkStart w:id="7373" w:name="_Toc387764432"/>
      <w:bookmarkStart w:id="7374" w:name="_Toc387765548"/>
      <w:bookmarkStart w:id="7375" w:name="_Toc387766664"/>
      <w:bookmarkStart w:id="7376" w:name="_Toc387768362"/>
      <w:bookmarkStart w:id="7377" w:name="_Toc387770062"/>
      <w:bookmarkStart w:id="7378" w:name="_Toc387771760"/>
      <w:bookmarkStart w:id="7379" w:name="_Toc387774122"/>
      <w:bookmarkStart w:id="7380" w:name="_Toc387677563"/>
      <w:bookmarkStart w:id="7381" w:name="_Toc387682957"/>
      <w:bookmarkStart w:id="7382" w:name="_Toc387685368"/>
      <w:bookmarkStart w:id="7383" w:name="_Toc387737392"/>
      <w:bookmarkStart w:id="7384" w:name="_Toc387755932"/>
      <w:bookmarkStart w:id="7385" w:name="_Toc387759327"/>
      <w:bookmarkStart w:id="7386" w:name="_Toc387760445"/>
      <w:bookmarkStart w:id="7387" w:name="_Toc387763317"/>
      <w:bookmarkStart w:id="7388" w:name="_Toc387764433"/>
      <w:bookmarkStart w:id="7389" w:name="_Toc387765549"/>
      <w:bookmarkStart w:id="7390" w:name="_Toc387766665"/>
      <w:bookmarkStart w:id="7391" w:name="_Toc387768363"/>
      <w:bookmarkStart w:id="7392" w:name="_Toc387770063"/>
      <w:bookmarkStart w:id="7393" w:name="_Toc387771761"/>
      <w:bookmarkStart w:id="7394" w:name="_Toc387774123"/>
      <w:bookmarkStart w:id="7395" w:name="_Toc387677564"/>
      <w:bookmarkStart w:id="7396" w:name="_Toc387682958"/>
      <w:bookmarkStart w:id="7397" w:name="_Toc387685369"/>
      <w:bookmarkStart w:id="7398" w:name="_Toc387737393"/>
      <w:bookmarkStart w:id="7399" w:name="_Toc387755933"/>
      <w:bookmarkStart w:id="7400" w:name="_Toc387759328"/>
      <w:bookmarkStart w:id="7401" w:name="_Toc387760446"/>
      <w:bookmarkStart w:id="7402" w:name="_Toc387763318"/>
      <w:bookmarkStart w:id="7403" w:name="_Toc387764434"/>
      <w:bookmarkStart w:id="7404" w:name="_Toc387765550"/>
      <w:bookmarkStart w:id="7405" w:name="_Toc387766666"/>
      <w:bookmarkStart w:id="7406" w:name="_Toc387768364"/>
      <w:bookmarkStart w:id="7407" w:name="_Toc387770064"/>
      <w:bookmarkStart w:id="7408" w:name="_Toc387771762"/>
      <w:bookmarkStart w:id="7409" w:name="_Toc387774124"/>
      <w:bookmarkStart w:id="7410" w:name="_Toc387677565"/>
      <w:bookmarkStart w:id="7411" w:name="_Toc387682959"/>
      <w:bookmarkStart w:id="7412" w:name="_Toc387685370"/>
      <w:bookmarkStart w:id="7413" w:name="_Toc387737394"/>
      <w:bookmarkStart w:id="7414" w:name="_Toc387755934"/>
      <w:bookmarkStart w:id="7415" w:name="_Toc387759329"/>
      <w:bookmarkStart w:id="7416" w:name="_Toc387760447"/>
      <w:bookmarkStart w:id="7417" w:name="_Toc387763319"/>
      <w:bookmarkStart w:id="7418" w:name="_Toc387764435"/>
      <w:bookmarkStart w:id="7419" w:name="_Toc387765551"/>
      <w:bookmarkStart w:id="7420" w:name="_Toc387766667"/>
      <w:bookmarkStart w:id="7421" w:name="_Toc387768365"/>
      <w:bookmarkStart w:id="7422" w:name="_Toc387770065"/>
      <w:bookmarkStart w:id="7423" w:name="_Toc387771763"/>
      <w:bookmarkStart w:id="7424" w:name="_Toc387774125"/>
      <w:bookmarkStart w:id="7425" w:name="_Toc387677566"/>
      <w:bookmarkStart w:id="7426" w:name="_Toc387682960"/>
      <w:bookmarkStart w:id="7427" w:name="_Toc387685371"/>
      <w:bookmarkStart w:id="7428" w:name="_Toc387737395"/>
      <w:bookmarkStart w:id="7429" w:name="_Toc387755935"/>
      <w:bookmarkStart w:id="7430" w:name="_Toc387759330"/>
      <w:bookmarkStart w:id="7431" w:name="_Toc387760448"/>
      <w:bookmarkStart w:id="7432" w:name="_Toc387763320"/>
      <w:bookmarkStart w:id="7433" w:name="_Toc387764436"/>
      <w:bookmarkStart w:id="7434" w:name="_Toc387765552"/>
      <w:bookmarkStart w:id="7435" w:name="_Toc387766668"/>
      <w:bookmarkStart w:id="7436" w:name="_Toc387768366"/>
      <w:bookmarkStart w:id="7437" w:name="_Toc387770066"/>
      <w:bookmarkStart w:id="7438" w:name="_Toc387771764"/>
      <w:bookmarkStart w:id="7439" w:name="_Toc387774126"/>
      <w:bookmarkStart w:id="7440" w:name="_Toc387677567"/>
      <w:bookmarkStart w:id="7441" w:name="_Toc387682961"/>
      <w:bookmarkStart w:id="7442" w:name="_Toc387685372"/>
      <w:bookmarkStart w:id="7443" w:name="_Toc387737396"/>
      <w:bookmarkStart w:id="7444" w:name="_Toc387755936"/>
      <w:bookmarkStart w:id="7445" w:name="_Toc387759331"/>
      <w:bookmarkStart w:id="7446" w:name="_Toc387760449"/>
      <w:bookmarkStart w:id="7447" w:name="_Toc387763321"/>
      <w:bookmarkStart w:id="7448" w:name="_Toc387764437"/>
      <w:bookmarkStart w:id="7449" w:name="_Toc387765553"/>
      <w:bookmarkStart w:id="7450" w:name="_Toc387766669"/>
      <w:bookmarkStart w:id="7451" w:name="_Toc387768367"/>
      <w:bookmarkStart w:id="7452" w:name="_Toc387770067"/>
      <w:bookmarkStart w:id="7453" w:name="_Toc387771765"/>
      <w:bookmarkStart w:id="7454" w:name="_Toc387774127"/>
      <w:bookmarkStart w:id="7455" w:name="_Toc387677568"/>
      <w:bookmarkStart w:id="7456" w:name="_Toc387682962"/>
      <w:bookmarkStart w:id="7457" w:name="_Toc387685373"/>
      <w:bookmarkStart w:id="7458" w:name="_Toc387737397"/>
      <w:bookmarkStart w:id="7459" w:name="_Toc387755937"/>
      <w:bookmarkStart w:id="7460" w:name="_Toc387759332"/>
      <w:bookmarkStart w:id="7461" w:name="_Toc387760450"/>
      <w:bookmarkStart w:id="7462" w:name="_Toc387763322"/>
      <w:bookmarkStart w:id="7463" w:name="_Toc387764438"/>
      <w:bookmarkStart w:id="7464" w:name="_Toc387765554"/>
      <w:bookmarkStart w:id="7465" w:name="_Toc387766670"/>
      <w:bookmarkStart w:id="7466" w:name="_Toc387768368"/>
      <w:bookmarkStart w:id="7467" w:name="_Toc387770068"/>
      <w:bookmarkStart w:id="7468" w:name="_Toc387771766"/>
      <w:bookmarkStart w:id="7469" w:name="_Toc387774128"/>
      <w:bookmarkStart w:id="7470" w:name="_Toc387677569"/>
      <w:bookmarkStart w:id="7471" w:name="_Toc387682963"/>
      <w:bookmarkStart w:id="7472" w:name="_Toc387685374"/>
      <w:bookmarkStart w:id="7473" w:name="_Toc387737398"/>
      <w:bookmarkStart w:id="7474" w:name="_Toc387755938"/>
      <w:bookmarkStart w:id="7475" w:name="_Toc387759333"/>
      <w:bookmarkStart w:id="7476" w:name="_Toc387760451"/>
      <w:bookmarkStart w:id="7477" w:name="_Toc387763323"/>
      <w:bookmarkStart w:id="7478" w:name="_Toc387764439"/>
      <w:bookmarkStart w:id="7479" w:name="_Toc387765555"/>
      <w:bookmarkStart w:id="7480" w:name="_Toc387766671"/>
      <w:bookmarkStart w:id="7481" w:name="_Toc387768369"/>
      <w:bookmarkStart w:id="7482" w:name="_Toc387770069"/>
      <w:bookmarkStart w:id="7483" w:name="_Toc387771767"/>
      <w:bookmarkStart w:id="7484" w:name="_Toc387774129"/>
      <w:bookmarkStart w:id="7485" w:name="_Toc387677570"/>
      <w:bookmarkStart w:id="7486" w:name="_Toc387682964"/>
      <w:bookmarkStart w:id="7487" w:name="_Toc387685375"/>
      <w:bookmarkStart w:id="7488" w:name="_Toc387737399"/>
      <w:bookmarkStart w:id="7489" w:name="_Toc387755939"/>
      <w:bookmarkStart w:id="7490" w:name="_Toc387759334"/>
      <w:bookmarkStart w:id="7491" w:name="_Toc387760452"/>
      <w:bookmarkStart w:id="7492" w:name="_Toc387763324"/>
      <w:bookmarkStart w:id="7493" w:name="_Toc387764440"/>
      <w:bookmarkStart w:id="7494" w:name="_Toc387765556"/>
      <w:bookmarkStart w:id="7495" w:name="_Toc387766672"/>
      <w:bookmarkStart w:id="7496" w:name="_Toc387768370"/>
      <w:bookmarkStart w:id="7497" w:name="_Toc387770070"/>
      <w:bookmarkStart w:id="7498" w:name="_Toc387771768"/>
      <w:bookmarkStart w:id="7499" w:name="_Toc387774130"/>
      <w:bookmarkStart w:id="7500" w:name="_Toc387677571"/>
      <w:bookmarkStart w:id="7501" w:name="_Toc387682965"/>
      <w:bookmarkStart w:id="7502" w:name="_Toc387685376"/>
      <w:bookmarkStart w:id="7503" w:name="_Toc387737400"/>
      <w:bookmarkStart w:id="7504" w:name="_Toc387755940"/>
      <w:bookmarkStart w:id="7505" w:name="_Toc387759335"/>
      <w:bookmarkStart w:id="7506" w:name="_Toc387760453"/>
      <w:bookmarkStart w:id="7507" w:name="_Toc387763325"/>
      <w:bookmarkStart w:id="7508" w:name="_Toc387764441"/>
      <w:bookmarkStart w:id="7509" w:name="_Toc387765557"/>
      <w:bookmarkStart w:id="7510" w:name="_Toc387766673"/>
      <w:bookmarkStart w:id="7511" w:name="_Toc387768371"/>
      <w:bookmarkStart w:id="7512" w:name="_Toc387770071"/>
      <w:bookmarkStart w:id="7513" w:name="_Toc387771769"/>
      <w:bookmarkStart w:id="7514" w:name="_Toc387774131"/>
      <w:bookmarkStart w:id="7515" w:name="_Toc387677572"/>
      <w:bookmarkStart w:id="7516" w:name="_Toc387682966"/>
      <w:bookmarkStart w:id="7517" w:name="_Toc387685377"/>
      <w:bookmarkStart w:id="7518" w:name="_Toc387737401"/>
      <w:bookmarkStart w:id="7519" w:name="_Toc387755941"/>
      <w:bookmarkStart w:id="7520" w:name="_Toc387759336"/>
      <w:bookmarkStart w:id="7521" w:name="_Toc387760454"/>
      <w:bookmarkStart w:id="7522" w:name="_Toc387763326"/>
      <w:bookmarkStart w:id="7523" w:name="_Toc387764442"/>
      <w:bookmarkStart w:id="7524" w:name="_Toc387765558"/>
      <w:bookmarkStart w:id="7525" w:name="_Toc387766674"/>
      <w:bookmarkStart w:id="7526" w:name="_Toc387768372"/>
      <w:bookmarkStart w:id="7527" w:name="_Toc387770072"/>
      <w:bookmarkStart w:id="7528" w:name="_Toc387771770"/>
      <w:bookmarkStart w:id="7529" w:name="_Toc387774132"/>
      <w:bookmarkStart w:id="7530" w:name="_Toc387677573"/>
      <w:bookmarkStart w:id="7531" w:name="_Toc387682967"/>
      <w:bookmarkStart w:id="7532" w:name="_Toc387685378"/>
      <w:bookmarkStart w:id="7533" w:name="_Toc387737402"/>
      <w:bookmarkStart w:id="7534" w:name="_Toc387755942"/>
      <w:bookmarkStart w:id="7535" w:name="_Toc387759337"/>
      <w:bookmarkStart w:id="7536" w:name="_Toc387760455"/>
      <w:bookmarkStart w:id="7537" w:name="_Toc387763327"/>
      <w:bookmarkStart w:id="7538" w:name="_Toc387764443"/>
      <w:bookmarkStart w:id="7539" w:name="_Toc387765559"/>
      <w:bookmarkStart w:id="7540" w:name="_Toc387766675"/>
      <w:bookmarkStart w:id="7541" w:name="_Toc387768373"/>
      <w:bookmarkStart w:id="7542" w:name="_Toc387770073"/>
      <w:bookmarkStart w:id="7543" w:name="_Toc387771771"/>
      <w:bookmarkStart w:id="7544" w:name="_Toc387774133"/>
      <w:bookmarkStart w:id="7545" w:name="_Toc387677574"/>
      <w:bookmarkStart w:id="7546" w:name="_Toc387682968"/>
      <w:bookmarkStart w:id="7547" w:name="_Toc387685379"/>
      <w:bookmarkStart w:id="7548" w:name="_Toc387737403"/>
      <w:bookmarkStart w:id="7549" w:name="_Toc387755943"/>
      <w:bookmarkStart w:id="7550" w:name="_Toc387759338"/>
      <w:bookmarkStart w:id="7551" w:name="_Toc387760456"/>
      <w:bookmarkStart w:id="7552" w:name="_Toc387763328"/>
      <w:bookmarkStart w:id="7553" w:name="_Toc387764444"/>
      <w:bookmarkStart w:id="7554" w:name="_Toc387765560"/>
      <w:bookmarkStart w:id="7555" w:name="_Toc387766676"/>
      <w:bookmarkStart w:id="7556" w:name="_Toc387768374"/>
      <w:bookmarkStart w:id="7557" w:name="_Toc387770074"/>
      <w:bookmarkStart w:id="7558" w:name="_Toc387771772"/>
      <w:bookmarkStart w:id="7559" w:name="_Toc387774134"/>
      <w:bookmarkStart w:id="7560" w:name="_Toc387677575"/>
      <w:bookmarkStart w:id="7561" w:name="_Toc387682969"/>
      <w:bookmarkStart w:id="7562" w:name="_Toc387685380"/>
      <w:bookmarkStart w:id="7563" w:name="_Toc387737404"/>
      <w:bookmarkStart w:id="7564" w:name="_Toc387755944"/>
      <w:bookmarkStart w:id="7565" w:name="_Toc387759339"/>
      <w:bookmarkStart w:id="7566" w:name="_Toc387760457"/>
      <w:bookmarkStart w:id="7567" w:name="_Toc387763329"/>
      <w:bookmarkStart w:id="7568" w:name="_Toc387764445"/>
      <w:bookmarkStart w:id="7569" w:name="_Toc387765561"/>
      <w:bookmarkStart w:id="7570" w:name="_Toc387766677"/>
      <w:bookmarkStart w:id="7571" w:name="_Toc387768375"/>
      <w:bookmarkStart w:id="7572" w:name="_Toc387770075"/>
      <w:bookmarkStart w:id="7573" w:name="_Toc387771773"/>
      <w:bookmarkStart w:id="7574" w:name="_Toc387774135"/>
      <w:bookmarkStart w:id="7575" w:name="_Toc387677576"/>
      <w:bookmarkStart w:id="7576" w:name="_Toc387682970"/>
      <w:bookmarkStart w:id="7577" w:name="_Toc387685381"/>
      <w:bookmarkStart w:id="7578" w:name="_Toc387737405"/>
      <w:bookmarkStart w:id="7579" w:name="_Toc387755945"/>
      <w:bookmarkStart w:id="7580" w:name="_Toc387759340"/>
      <w:bookmarkStart w:id="7581" w:name="_Toc387760458"/>
      <w:bookmarkStart w:id="7582" w:name="_Toc387763330"/>
      <w:bookmarkStart w:id="7583" w:name="_Toc387764446"/>
      <w:bookmarkStart w:id="7584" w:name="_Toc387765562"/>
      <w:bookmarkStart w:id="7585" w:name="_Toc387766678"/>
      <w:bookmarkStart w:id="7586" w:name="_Toc387768376"/>
      <w:bookmarkStart w:id="7587" w:name="_Toc387770076"/>
      <w:bookmarkStart w:id="7588" w:name="_Toc387771774"/>
      <w:bookmarkStart w:id="7589" w:name="_Toc387774136"/>
      <w:bookmarkStart w:id="7590" w:name="_Toc387677577"/>
      <w:bookmarkStart w:id="7591" w:name="_Toc387682971"/>
      <w:bookmarkStart w:id="7592" w:name="_Toc387685382"/>
      <w:bookmarkStart w:id="7593" w:name="_Toc387737406"/>
      <w:bookmarkStart w:id="7594" w:name="_Toc387755946"/>
      <w:bookmarkStart w:id="7595" w:name="_Toc387759341"/>
      <w:bookmarkStart w:id="7596" w:name="_Toc387760459"/>
      <w:bookmarkStart w:id="7597" w:name="_Toc387763331"/>
      <w:bookmarkStart w:id="7598" w:name="_Toc387764447"/>
      <w:bookmarkStart w:id="7599" w:name="_Toc387765563"/>
      <w:bookmarkStart w:id="7600" w:name="_Toc387766679"/>
      <w:bookmarkStart w:id="7601" w:name="_Toc387768377"/>
      <w:bookmarkStart w:id="7602" w:name="_Toc387770077"/>
      <w:bookmarkStart w:id="7603" w:name="_Toc387771775"/>
      <w:bookmarkStart w:id="7604" w:name="_Toc387774137"/>
      <w:bookmarkStart w:id="7605" w:name="_Toc387677578"/>
      <w:bookmarkStart w:id="7606" w:name="_Toc387682972"/>
      <w:bookmarkStart w:id="7607" w:name="_Toc387685383"/>
      <w:bookmarkStart w:id="7608" w:name="_Toc387737407"/>
      <w:bookmarkStart w:id="7609" w:name="_Toc387755947"/>
      <w:bookmarkStart w:id="7610" w:name="_Toc387759342"/>
      <w:bookmarkStart w:id="7611" w:name="_Toc387760460"/>
      <w:bookmarkStart w:id="7612" w:name="_Toc387763332"/>
      <w:bookmarkStart w:id="7613" w:name="_Toc387764448"/>
      <w:bookmarkStart w:id="7614" w:name="_Toc387765564"/>
      <w:bookmarkStart w:id="7615" w:name="_Toc387766680"/>
      <w:bookmarkStart w:id="7616" w:name="_Toc387768378"/>
      <w:bookmarkStart w:id="7617" w:name="_Toc387770078"/>
      <w:bookmarkStart w:id="7618" w:name="_Toc387771776"/>
      <w:bookmarkStart w:id="7619" w:name="_Toc387774138"/>
      <w:bookmarkStart w:id="7620" w:name="_Toc387677579"/>
      <w:bookmarkStart w:id="7621" w:name="_Toc387682973"/>
      <w:bookmarkStart w:id="7622" w:name="_Toc387685384"/>
      <w:bookmarkStart w:id="7623" w:name="_Toc387737408"/>
      <w:bookmarkStart w:id="7624" w:name="_Toc387755948"/>
      <w:bookmarkStart w:id="7625" w:name="_Toc387759343"/>
      <w:bookmarkStart w:id="7626" w:name="_Toc387760461"/>
      <w:bookmarkStart w:id="7627" w:name="_Toc387763333"/>
      <w:bookmarkStart w:id="7628" w:name="_Toc387764449"/>
      <w:bookmarkStart w:id="7629" w:name="_Toc387765565"/>
      <w:bookmarkStart w:id="7630" w:name="_Toc387766681"/>
      <w:bookmarkStart w:id="7631" w:name="_Toc387768379"/>
      <w:bookmarkStart w:id="7632" w:name="_Toc387770079"/>
      <w:bookmarkStart w:id="7633" w:name="_Toc387771777"/>
      <w:bookmarkStart w:id="7634" w:name="_Toc387774139"/>
      <w:bookmarkStart w:id="7635" w:name="_Toc387677580"/>
      <w:bookmarkStart w:id="7636" w:name="_Toc387682974"/>
      <w:bookmarkStart w:id="7637" w:name="_Toc387685385"/>
      <w:bookmarkStart w:id="7638" w:name="_Toc387737409"/>
      <w:bookmarkStart w:id="7639" w:name="_Toc387755949"/>
      <w:bookmarkStart w:id="7640" w:name="_Toc387759344"/>
      <w:bookmarkStart w:id="7641" w:name="_Toc387760462"/>
      <w:bookmarkStart w:id="7642" w:name="_Toc387763334"/>
      <w:bookmarkStart w:id="7643" w:name="_Toc387764450"/>
      <w:bookmarkStart w:id="7644" w:name="_Toc387765566"/>
      <w:bookmarkStart w:id="7645" w:name="_Toc387766682"/>
      <w:bookmarkStart w:id="7646" w:name="_Toc387768380"/>
      <w:bookmarkStart w:id="7647" w:name="_Toc387770080"/>
      <w:bookmarkStart w:id="7648" w:name="_Toc387771778"/>
      <w:bookmarkStart w:id="7649" w:name="_Toc387774140"/>
      <w:bookmarkStart w:id="7650" w:name="_Toc387677581"/>
      <w:bookmarkStart w:id="7651" w:name="_Toc387682975"/>
      <w:bookmarkStart w:id="7652" w:name="_Toc387685386"/>
      <w:bookmarkStart w:id="7653" w:name="_Toc387737410"/>
      <w:bookmarkStart w:id="7654" w:name="_Toc387755950"/>
      <w:bookmarkStart w:id="7655" w:name="_Toc387759345"/>
      <w:bookmarkStart w:id="7656" w:name="_Toc387760463"/>
      <w:bookmarkStart w:id="7657" w:name="_Toc387763335"/>
      <w:bookmarkStart w:id="7658" w:name="_Toc387764451"/>
      <w:bookmarkStart w:id="7659" w:name="_Toc387765567"/>
      <w:bookmarkStart w:id="7660" w:name="_Toc387766683"/>
      <w:bookmarkStart w:id="7661" w:name="_Toc387768381"/>
      <w:bookmarkStart w:id="7662" w:name="_Toc387770081"/>
      <w:bookmarkStart w:id="7663" w:name="_Toc387771779"/>
      <w:bookmarkStart w:id="7664" w:name="_Toc387774141"/>
      <w:bookmarkStart w:id="7665" w:name="_Toc387677582"/>
      <w:bookmarkStart w:id="7666" w:name="_Toc387682976"/>
      <w:bookmarkStart w:id="7667" w:name="_Toc387685387"/>
      <w:bookmarkStart w:id="7668" w:name="_Toc387737411"/>
      <w:bookmarkStart w:id="7669" w:name="_Toc387755951"/>
      <w:bookmarkStart w:id="7670" w:name="_Toc387759346"/>
      <w:bookmarkStart w:id="7671" w:name="_Toc387760464"/>
      <w:bookmarkStart w:id="7672" w:name="_Toc387763336"/>
      <w:bookmarkStart w:id="7673" w:name="_Toc387764452"/>
      <w:bookmarkStart w:id="7674" w:name="_Toc387765568"/>
      <w:bookmarkStart w:id="7675" w:name="_Toc387766684"/>
      <w:bookmarkStart w:id="7676" w:name="_Toc387768382"/>
      <w:bookmarkStart w:id="7677" w:name="_Toc387770082"/>
      <w:bookmarkStart w:id="7678" w:name="_Toc387771780"/>
      <w:bookmarkStart w:id="7679" w:name="_Toc387774142"/>
      <w:bookmarkStart w:id="7680" w:name="_Toc387677583"/>
      <w:bookmarkStart w:id="7681" w:name="_Toc387682977"/>
      <w:bookmarkStart w:id="7682" w:name="_Toc387685388"/>
      <w:bookmarkStart w:id="7683" w:name="_Toc387737412"/>
      <w:bookmarkStart w:id="7684" w:name="_Toc387755952"/>
      <w:bookmarkStart w:id="7685" w:name="_Toc387759347"/>
      <w:bookmarkStart w:id="7686" w:name="_Toc387760465"/>
      <w:bookmarkStart w:id="7687" w:name="_Toc387763337"/>
      <w:bookmarkStart w:id="7688" w:name="_Toc387764453"/>
      <w:bookmarkStart w:id="7689" w:name="_Toc387765569"/>
      <w:bookmarkStart w:id="7690" w:name="_Toc387766685"/>
      <w:bookmarkStart w:id="7691" w:name="_Toc387768383"/>
      <w:bookmarkStart w:id="7692" w:name="_Toc387770083"/>
      <w:bookmarkStart w:id="7693" w:name="_Toc387771781"/>
      <w:bookmarkStart w:id="7694" w:name="_Toc387774143"/>
      <w:bookmarkStart w:id="7695" w:name="_Toc387677584"/>
      <w:bookmarkStart w:id="7696" w:name="_Toc387682978"/>
      <w:bookmarkStart w:id="7697" w:name="_Toc387685389"/>
      <w:bookmarkStart w:id="7698" w:name="_Toc387737413"/>
      <w:bookmarkStart w:id="7699" w:name="_Toc387755953"/>
      <w:bookmarkStart w:id="7700" w:name="_Toc387759348"/>
      <w:bookmarkStart w:id="7701" w:name="_Toc387760466"/>
      <w:bookmarkStart w:id="7702" w:name="_Toc387763338"/>
      <w:bookmarkStart w:id="7703" w:name="_Toc387764454"/>
      <w:bookmarkStart w:id="7704" w:name="_Toc387765570"/>
      <w:bookmarkStart w:id="7705" w:name="_Toc387766686"/>
      <w:bookmarkStart w:id="7706" w:name="_Toc387768384"/>
      <w:bookmarkStart w:id="7707" w:name="_Toc387770084"/>
      <w:bookmarkStart w:id="7708" w:name="_Toc387771782"/>
      <w:bookmarkStart w:id="7709" w:name="_Toc387774144"/>
      <w:bookmarkStart w:id="7710" w:name="_Toc387677585"/>
      <w:bookmarkStart w:id="7711" w:name="_Toc387682979"/>
      <w:bookmarkStart w:id="7712" w:name="_Toc387685390"/>
      <w:bookmarkStart w:id="7713" w:name="_Toc387737414"/>
      <w:bookmarkStart w:id="7714" w:name="_Toc387755954"/>
      <w:bookmarkStart w:id="7715" w:name="_Toc387759349"/>
      <w:bookmarkStart w:id="7716" w:name="_Toc387760467"/>
      <w:bookmarkStart w:id="7717" w:name="_Toc387763339"/>
      <w:bookmarkStart w:id="7718" w:name="_Toc387764455"/>
      <w:bookmarkStart w:id="7719" w:name="_Toc387765571"/>
      <w:bookmarkStart w:id="7720" w:name="_Toc387766687"/>
      <w:bookmarkStart w:id="7721" w:name="_Toc387768385"/>
      <w:bookmarkStart w:id="7722" w:name="_Toc387770085"/>
      <w:bookmarkStart w:id="7723" w:name="_Toc387771783"/>
      <w:bookmarkStart w:id="7724" w:name="_Toc387774145"/>
      <w:bookmarkStart w:id="7725" w:name="_Toc387677586"/>
      <w:bookmarkStart w:id="7726" w:name="_Toc387682980"/>
      <w:bookmarkStart w:id="7727" w:name="_Toc387685391"/>
      <w:bookmarkStart w:id="7728" w:name="_Toc387737415"/>
      <w:bookmarkStart w:id="7729" w:name="_Toc387755955"/>
      <w:bookmarkStart w:id="7730" w:name="_Toc387759350"/>
      <w:bookmarkStart w:id="7731" w:name="_Toc387760468"/>
      <w:bookmarkStart w:id="7732" w:name="_Toc387763340"/>
      <w:bookmarkStart w:id="7733" w:name="_Toc387764456"/>
      <w:bookmarkStart w:id="7734" w:name="_Toc387765572"/>
      <w:bookmarkStart w:id="7735" w:name="_Toc387766688"/>
      <w:bookmarkStart w:id="7736" w:name="_Toc387768386"/>
      <w:bookmarkStart w:id="7737" w:name="_Toc387770086"/>
      <w:bookmarkStart w:id="7738" w:name="_Toc387771784"/>
      <w:bookmarkStart w:id="7739" w:name="_Toc387774146"/>
      <w:bookmarkStart w:id="7740" w:name="_Toc387677587"/>
      <w:bookmarkStart w:id="7741" w:name="_Toc387682981"/>
      <w:bookmarkStart w:id="7742" w:name="_Toc387685392"/>
      <w:bookmarkStart w:id="7743" w:name="_Toc387737416"/>
      <w:bookmarkStart w:id="7744" w:name="_Toc387755956"/>
      <w:bookmarkStart w:id="7745" w:name="_Toc387759351"/>
      <w:bookmarkStart w:id="7746" w:name="_Toc387760469"/>
      <w:bookmarkStart w:id="7747" w:name="_Toc387763341"/>
      <w:bookmarkStart w:id="7748" w:name="_Toc387764457"/>
      <w:bookmarkStart w:id="7749" w:name="_Toc387765573"/>
      <w:bookmarkStart w:id="7750" w:name="_Toc387766689"/>
      <w:bookmarkStart w:id="7751" w:name="_Toc387768387"/>
      <w:bookmarkStart w:id="7752" w:name="_Toc387770087"/>
      <w:bookmarkStart w:id="7753" w:name="_Toc387771785"/>
      <w:bookmarkStart w:id="7754" w:name="_Toc387774147"/>
      <w:bookmarkStart w:id="7755" w:name="_Toc387677588"/>
      <w:bookmarkStart w:id="7756" w:name="_Toc387682982"/>
      <w:bookmarkStart w:id="7757" w:name="_Toc387685393"/>
      <w:bookmarkStart w:id="7758" w:name="_Toc387737417"/>
      <w:bookmarkStart w:id="7759" w:name="_Toc387755957"/>
      <w:bookmarkStart w:id="7760" w:name="_Toc387759352"/>
      <w:bookmarkStart w:id="7761" w:name="_Toc387760470"/>
      <w:bookmarkStart w:id="7762" w:name="_Toc387763342"/>
      <w:bookmarkStart w:id="7763" w:name="_Toc387764458"/>
      <w:bookmarkStart w:id="7764" w:name="_Toc387765574"/>
      <w:bookmarkStart w:id="7765" w:name="_Toc387766690"/>
      <w:bookmarkStart w:id="7766" w:name="_Toc387768388"/>
      <w:bookmarkStart w:id="7767" w:name="_Toc387770088"/>
      <w:bookmarkStart w:id="7768" w:name="_Toc387771786"/>
      <w:bookmarkStart w:id="7769" w:name="_Toc387774148"/>
      <w:bookmarkStart w:id="7770" w:name="_Toc387677589"/>
      <w:bookmarkStart w:id="7771" w:name="_Toc387682983"/>
      <w:bookmarkStart w:id="7772" w:name="_Toc387685394"/>
      <w:bookmarkStart w:id="7773" w:name="_Toc387737418"/>
      <w:bookmarkStart w:id="7774" w:name="_Toc387755958"/>
      <w:bookmarkStart w:id="7775" w:name="_Toc387759353"/>
      <w:bookmarkStart w:id="7776" w:name="_Toc387760471"/>
      <w:bookmarkStart w:id="7777" w:name="_Toc387763343"/>
      <w:bookmarkStart w:id="7778" w:name="_Toc387764459"/>
      <w:bookmarkStart w:id="7779" w:name="_Toc387765575"/>
      <w:bookmarkStart w:id="7780" w:name="_Toc387766691"/>
      <w:bookmarkStart w:id="7781" w:name="_Toc387768389"/>
      <w:bookmarkStart w:id="7782" w:name="_Toc387770089"/>
      <w:bookmarkStart w:id="7783" w:name="_Toc387771787"/>
      <w:bookmarkStart w:id="7784" w:name="_Toc387774149"/>
      <w:bookmarkStart w:id="7785" w:name="_Toc387677590"/>
      <w:bookmarkStart w:id="7786" w:name="_Toc387682984"/>
      <w:bookmarkStart w:id="7787" w:name="_Toc387685395"/>
      <w:bookmarkStart w:id="7788" w:name="_Toc387737419"/>
      <w:bookmarkStart w:id="7789" w:name="_Toc387755959"/>
      <w:bookmarkStart w:id="7790" w:name="_Toc387759354"/>
      <w:bookmarkStart w:id="7791" w:name="_Toc387760472"/>
      <w:bookmarkStart w:id="7792" w:name="_Toc387763344"/>
      <w:bookmarkStart w:id="7793" w:name="_Toc387764460"/>
      <w:bookmarkStart w:id="7794" w:name="_Toc387765576"/>
      <w:bookmarkStart w:id="7795" w:name="_Toc387766692"/>
      <w:bookmarkStart w:id="7796" w:name="_Toc387768390"/>
      <w:bookmarkStart w:id="7797" w:name="_Toc387770090"/>
      <w:bookmarkStart w:id="7798" w:name="_Toc387771788"/>
      <w:bookmarkStart w:id="7799" w:name="_Toc387774150"/>
      <w:bookmarkStart w:id="7800" w:name="_Toc387677591"/>
      <w:bookmarkStart w:id="7801" w:name="_Toc387682985"/>
      <w:bookmarkStart w:id="7802" w:name="_Toc387685396"/>
      <w:bookmarkStart w:id="7803" w:name="_Toc387737420"/>
      <w:bookmarkStart w:id="7804" w:name="_Toc387755960"/>
      <w:bookmarkStart w:id="7805" w:name="_Toc387759355"/>
      <w:bookmarkStart w:id="7806" w:name="_Toc387760473"/>
      <w:bookmarkStart w:id="7807" w:name="_Toc387763345"/>
      <w:bookmarkStart w:id="7808" w:name="_Toc387764461"/>
      <w:bookmarkStart w:id="7809" w:name="_Toc387765577"/>
      <w:bookmarkStart w:id="7810" w:name="_Toc387766693"/>
      <w:bookmarkStart w:id="7811" w:name="_Toc387768391"/>
      <w:bookmarkStart w:id="7812" w:name="_Toc387770091"/>
      <w:bookmarkStart w:id="7813" w:name="_Toc387771789"/>
      <w:bookmarkStart w:id="7814" w:name="_Toc387774151"/>
      <w:bookmarkStart w:id="7815" w:name="_Toc387677592"/>
      <w:bookmarkStart w:id="7816" w:name="_Toc387682986"/>
      <w:bookmarkStart w:id="7817" w:name="_Toc387685397"/>
      <w:bookmarkStart w:id="7818" w:name="_Toc387737421"/>
      <w:bookmarkStart w:id="7819" w:name="_Toc387755961"/>
      <w:bookmarkStart w:id="7820" w:name="_Toc387759356"/>
      <w:bookmarkStart w:id="7821" w:name="_Toc387760474"/>
      <w:bookmarkStart w:id="7822" w:name="_Toc387763346"/>
      <w:bookmarkStart w:id="7823" w:name="_Toc387764462"/>
      <w:bookmarkStart w:id="7824" w:name="_Toc387765578"/>
      <w:bookmarkStart w:id="7825" w:name="_Toc387766694"/>
      <w:bookmarkStart w:id="7826" w:name="_Toc387768392"/>
      <w:bookmarkStart w:id="7827" w:name="_Toc387770092"/>
      <w:bookmarkStart w:id="7828" w:name="_Toc387771790"/>
      <w:bookmarkStart w:id="7829" w:name="_Toc387774152"/>
      <w:bookmarkStart w:id="7830" w:name="_Toc387677593"/>
      <w:bookmarkStart w:id="7831" w:name="_Toc387682987"/>
      <w:bookmarkStart w:id="7832" w:name="_Toc387685398"/>
      <w:bookmarkStart w:id="7833" w:name="_Toc387737422"/>
      <w:bookmarkStart w:id="7834" w:name="_Toc387755962"/>
      <w:bookmarkStart w:id="7835" w:name="_Toc387759357"/>
      <w:bookmarkStart w:id="7836" w:name="_Toc387760475"/>
      <w:bookmarkStart w:id="7837" w:name="_Toc387763347"/>
      <w:bookmarkStart w:id="7838" w:name="_Toc387764463"/>
      <w:bookmarkStart w:id="7839" w:name="_Toc387765579"/>
      <w:bookmarkStart w:id="7840" w:name="_Toc387766695"/>
      <w:bookmarkStart w:id="7841" w:name="_Toc387768393"/>
      <w:bookmarkStart w:id="7842" w:name="_Toc387770093"/>
      <w:bookmarkStart w:id="7843" w:name="_Toc387771791"/>
      <w:bookmarkStart w:id="7844" w:name="_Toc387774153"/>
      <w:bookmarkStart w:id="7845" w:name="_Toc387677594"/>
      <w:bookmarkStart w:id="7846" w:name="_Toc387682988"/>
      <w:bookmarkStart w:id="7847" w:name="_Toc387685399"/>
      <w:bookmarkStart w:id="7848" w:name="_Toc387737423"/>
      <w:bookmarkStart w:id="7849" w:name="_Toc387755963"/>
      <w:bookmarkStart w:id="7850" w:name="_Toc387759358"/>
      <w:bookmarkStart w:id="7851" w:name="_Toc387760476"/>
      <w:bookmarkStart w:id="7852" w:name="_Toc387763348"/>
      <w:bookmarkStart w:id="7853" w:name="_Toc387764464"/>
      <w:bookmarkStart w:id="7854" w:name="_Toc387765580"/>
      <w:bookmarkStart w:id="7855" w:name="_Toc387766696"/>
      <w:bookmarkStart w:id="7856" w:name="_Toc387768394"/>
      <w:bookmarkStart w:id="7857" w:name="_Toc387770094"/>
      <w:bookmarkStart w:id="7858" w:name="_Toc387771792"/>
      <w:bookmarkStart w:id="7859" w:name="_Toc387774154"/>
      <w:bookmarkStart w:id="7860" w:name="_Toc387677595"/>
      <w:bookmarkStart w:id="7861" w:name="_Toc387682989"/>
      <w:bookmarkStart w:id="7862" w:name="_Toc387685400"/>
      <w:bookmarkStart w:id="7863" w:name="_Toc387737424"/>
      <w:bookmarkStart w:id="7864" w:name="_Toc387755964"/>
      <w:bookmarkStart w:id="7865" w:name="_Toc387759359"/>
      <w:bookmarkStart w:id="7866" w:name="_Toc387760477"/>
      <w:bookmarkStart w:id="7867" w:name="_Toc387763349"/>
      <w:bookmarkStart w:id="7868" w:name="_Toc387764465"/>
      <w:bookmarkStart w:id="7869" w:name="_Toc387765581"/>
      <w:bookmarkStart w:id="7870" w:name="_Toc387766697"/>
      <w:bookmarkStart w:id="7871" w:name="_Toc387768395"/>
      <w:bookmarkStart w:id="7872" w:name="_Toc387770095"/>
      <w:bookmarkStart w:id="7873" w:name="_Toc387771793"/>
      <w:bookmarkStart w:id="7874" w:name="_Toc387774155"/>
      <w:bookmarkStart w:id="7875" w:name="_Toc387677596"/>
      <w:bookmarkStart w:id="7876" w:name="_Toc387682990"/>
      <w:bookmarkStart w:id="7877" w:name="_Toc387685401"/>
      <w:bookmarkStart w:id="7878" w:name="_Toc387737425"/>
      <w:bookmarkStart w:id="7879" w:name="_Toc387755965"/>
      <w:bookmarkStart w:id="7880" w:name="_Toc387759360"/>
      <w:bookmarkStart w:id="7881" w:name="_Toc387760478"/>
      <w:bookmarkStart w:id="7882" w:name="_Toc387763350"/>
      <w:bookmarkStart w:id="7883" w:name="_Toc387764466"/>
      <w:bookmarkStart w:id="7884" w:name="_Toc387765582"/>
      <w:bookmarkStart w:id="7885" w:name="_Toc387766698"/>
      <w:bookmarkStart w:id="7886" w:name="_Toc387768396"/>
      <w:bookmarkStart w:id="7887" w:name="_Toc387770096"/>
      <w:bookmarkStart w:id="7888" w:name="_Toc387771794"/>
      <w:bookmarkStart w:id="7889" w:name="_Toc387774156"/>
      <w:bookmarkStart w:id="7890" w:name="_Toc387677597"/>
      <w:bookmarkStart w:id="7891" w:name="_Toc387682991"/>
      <w:bookmarkStart w:id="7892" w:name="_Toc387685402"/>
      <w:bookmarkStart w:id="7893" w:name="_Toc387737426"/>
      <w:bookmarkStart w:id="7894" w:name="_Toc387755966"/>
      <w:bookmarkStart w:id="7895" w:name="_Toc387759361"/>
      <w:bookmarkStart w:id="7896" w:name="_Toc387760479"/>
      <w:bookmarkStart w:id="7897" w:name="_Toc387763351"/>
      <w:bookmarkStart w:id="7898" w:name="_Toc387764467"/>
      <w:bookmarkStart w:id="7899" w:name="_Toc387765583"/>
      <w:bookmarkStart w:id="7900" w:name="_Toc387766699"/>
      <w:bookmarkStart w:id="7901" w:name="_Toc387768397"/>
      <w:bookmarkStart w:id="7902" w:name="_Toc387770097"/>
      <w:bookmarkStart w:id="7903" w:name="_Toc387771795"/>
      <w:bookmarkStart w:id="7904" w:name="_Toc387774157"/>
      <w:bookmarkStart w:id="7905" w:name="_Toc387677598"/>
      <w:bookmarkStart w:id="7906" w:name="_Toc387682992"/>
      <w:bookmarkStart w:id="7907" w:name="_Toc387685403"/>
      <w:bookmarkStart w:id="7908" w:name="_Toc387737427"/>
      <w:bookmarkStart w:id="7909" w:name="_Toc387755967"/>
      <w:bookmarkStart w:id="7910" w:name="_Toc387759362"/>
      <w:bookmarkStart w:id="7911" w:name="_Toc387760480"/>
      <w:bookmarkStart w:id="7912" w:name="_Toc387763352"/>
      <w:bookmarkStart w:id="7913" w:name="_Toc387764468"/>
      <w:bookmarkStart w:id="7914" w:name="_Toc387765584"/>
      <w:bookmarkStart w:id="7915" w:name="_Toc387766700"/>
      <w:bookmarkStart w:id="7916" w:name="_Toc387768398"/>
      <w:bookmarkStart w:id="7917" w:name="_Toc387770098"/>
      <w:bookmarkStart w:id="7918" w:name="_Toc387771796"/>
      <w:bookmarkStart w:id="7919" w:name="_Toc387774158"/>
      <w:bookmarkStart w:id="7920" w:name="_Toc387677599"/>
      <w:bookmarkStart w:id="7921" w:name="_Toc387682993"/>
      <w:bookmarkStart w:id="7922" w:name="_Toc387685404"/>
      <w:bookmarkStart w:id="7923" w:name="_Toc387737428"/>
      <w:bookmarkStart w:id="7924" w:name="_Toc387755968"/>
      <w:bookmarkStart w:id="7925" w:name="_Toc387759363"/>
      <w:bookmarkStart w:id="7926" w:name="_Toc387760481"/>
      <w:bookmarkStart w:id="7927" w:name="_Toc387763353"/>
      <w:bookmarkStart w:id="7928" w:name="_Toc387764469"/>
      <w:bookmarkStart w:id="7929" w:name="_Toc387765585"/>
      <w:bookmarkStart w:id="7930" w:name="_Toc387766701"/>
      <w:bookmarkStart w:id="7931" w:name="_Toc387768399"/>
      <w:bookmarkStart w:id="7932" w:name="_Toc387770099"/>
      <w:bookmarkStart w:id="7933" w:name="_Toc387771797"/>
      <w:bookmarkStart w:id="7934" w:name="_Toc387774159"/>
      <w:bookmarkStart w:id="7935" w:name="_Toc387677600"/>
      <w:bookmarkStart w:id="7936" w:name="_Toc387682994"/>
      <w:bookmarkStart w:id="7937" w:name="_Toc387685405"/>
      <w:bookmarkStart w:id="7938" w:name="_Toc387737429"/>
      <w:bookmarkStart w:id="7939" w:name="_Toc387755969"/>
      <w:bookmarkStart w:id="7940" w:name="_Toc387759364"/>
      <w:bookmarkStart w:id="7941" w:name="_Toc387760482"/>
      <w:bookmarkStart w:id="7942" w:name="_Toc387763354"/>
      <w:bookmarkStart w:id="7943" w:name="_Toc387764470"/>
      <w:bookmarkStart w:id="7944" w:name="_Toc387765586"/>
      <w:bookmarkStart w:id="7945" w:name="_Toc387766702"/>
      <w:bookmarkStart w:id="7946" w:name="_Toc387768400"/>
      <w:bookmarkStart w:id="7947" w:name="_Toc387770100"/>
      <w:bookmarkStart w:id="7948" w:name="_Toc387771798"/>
      <w:bookmarkStart w:id="7949" w:name="_Toc387774160"/>
      <w:bookmarkStart w:id="7950" w:name="_Toc387677601"/>
      <w:bookmarkStart w:id="7951" w:name="_Toc387682995"/>
      <w:bookmarkStart w:id="7952" w:name="_Toc387685406"/>
      <w:bookmarkStart w:id="7953" w:name="_Toc387737430"/>
      <w:bookmarkStart w:id="7954" w:name="_Toc387755970"/>
      <w:bookmarkStart w:id="7955" w:name="_Toc387759365"/>
      <w:bookmarkStart w:id="7956" w:name="_Toc387760483"/>
      <w:bookmarkStart w:id="7957" w:name="_Toc387763355"/>
      <w:bookmarkStart w:id="7958" w:name="_Toc387764471"/>
      <w:bookmarkStart w:id="7959" w:name="_Toc387765587"/>
      <w:bookmarkStart w:id="7960" w:name="_Toc387766703"/>
      <w:bookmarkStart w:id="7961" w:name="_Toc387768401"/>
      <w:bookmarkStart w:id="7962" w:name="_Toc387770101"/>
      <w:bookmarkStart w:id="7963" w:name="_Toc387771799"/>
      <w:bookmarkStart w:id="7964" w:name="_Toc387774161"/>
      <w:bookmarkStart w:id="7965" w:name="_Toc387677602"/>
      <w:bookmarkStart w:id="7966" w:name="_Toc387682996"/>
      <w:bookmarkStart w:id="7967" w:name="_Toc387685407"/>
      <w:bookmarkStart w:id="7968" w:name="_Toc387737431"/>
      <w:bookmarkStart w:id="7969" w:name="_Toc387755971"/>
      <w:bookmarkStart w:id="7970" w:name="_Toc387759366"/>
      <w:bookmarkStart w:id="7971" w:name="_Toc387760484"/>
      <w:bookmarkStart w:id="7972" w:name="_Toc387763356"/>
      <w:bookmarkStart w:id="7973" w:name="_Toc387764472"/>
      <w:bookmarkStart w:id="7974" w:name="_Toc387765588"/>
      <w:bookmarkStart w:id="7975" w:name="_Toc387766704"/>
      <w:bookmarkStart w:id="7976" w:name="_Toc387768402"/>
      <w:bookmarkStart w:id="7977" w:name="_Toc387770102"/>
      <w:bookmarkStart w:id="7978" w:name="_Toc387771800"/>
      <w:bookmarkStart w:id="7979" w:name="_Toc387774162"/>
      <w:bookmarkStart w:id="7980" w:name="_Toc387677603"/>
      <w:bookmarkStart w:id="7981" w:name="_Toc387682997"/>
      <w:bookmarkStart w:id="7982" w:name="_Toc387685408"/>
      <w:bookmarkStart w:id="7983" w:name="_Toc387737432"/>
      <w:bookmarkStart w:id="7984" w:name="_Toc387755972"/>
      <w:bookmarkStart w:id="7985" w:name="_Toc387759367"/>
      <w:bookmarkStart w:id="7986" w:name="_Toc387760485"/>
      <w:bookmarkStart w:id="7987" w:name="_Toc387763357"/>
      <w:bookmarkStart w:id="7988" w:name="_Toc387764473"/>
      <w:bookmarkStart w:id="7989" w:name="_Toc387765589"/>
      <w:bookmarkStart w:id="7990" w:name="_Toc387766705"/>
      <w:bookmarkStart w:id="7991" w:name="_Toc387768403"/>
      <w:bookmarkStart w:id="7992" w:name="_Toc387770103"/>
      <w:bookmarkStart w:id="7993" w:name="_Toc387771801"/>
      <w:bookmarkStart w:id="7994" w:name="_Toc387774163"/>
      <w:bookmarkStart w:id="7995" w:name="_Toc387677604"/>
      <w:bookmarkStart w:id="7996" w:name="_Toc387682998"/>
      <w:bookmarkStart w:id="7997" w:name="_Toc387685409"/>
      <w:bookmarkStart w:id="7998" w:name="_Toc387737433"/>
      <w:bookmarkStart w:id="7999" w:name="_Toc387755973"/>
      <w:bookmarkStart w:id="8000" w:name="_Toc387759368"/>
      <w:bookmarkStart w:id="8001" w:name="_Toc387760486"/>
      <w:bookmarkStart w:id="8002" w:name="_Toc387763358"/>
      <w:bookmarkStart w:id="8003" w:name="_Toc387764474"/>
      <w:bookmarkStart w:id="8004" w:name="_Toc387765590"/>
      <w:bookmarkStart w:id="8005" w:name="_Toc387766706"/>
      <w:bookmarkStart w:id="8006" w:name="_Toc387768404"/>
      <w:bookmarkStart w:id="8007" w:name="_Toc387770104"/>
      <w:bookmarkStart w:id="8008" w:name="_Toc387771802"/>
      <w:bookmarkStart w:id="8009" w:name="_Toc387774164"/>
      <w:bookmarkStart w:id="8010" w:name="_Toc387677605"/>
      <w:bookmarkStart w:id="8011" w:name="_Toc387682999"/>
      <w:bookmarkStart w:id="8012" w:name="_Toc387685410"/>
      <w:bookmarkStart w:id="8013" w:name="_Toc387737434"/>
      <w:bookmarkStart w:id="8014" w:name="_Toc387755974"/>
      <w:bookmarkStart w:id="8015" w:name="_Toc387759369"/>
      <w:bookmarkStart w:id="8016" w:name="_Toc387760487"/>
      <w:bookmarkStart w:id="8017" w:name="_Toc387763359"/>
      <w:bookmarkStart w:id="8018" w:name="_Toc387764475"/>
      <w:bookmarkStart w:id="8019" w:name="_Toc387765591"/>
      <w:bookmarkStart w:id="8020" w:name="_Toc387766707"/>
      <w:bookmarkStart w:id="8021" w:name="_Toc387768405"/>
      <w:bookmarkStart w:id="8022" w:name="_Toc387770105"/>
      <w:bookmarkStart w:id="8023" w:name="_Toc387771803"/>
      <w:bookmarkStart w:id="8024" w:name="_Toc387774165"/>
      <w:bookmarkStart w:id="8025" w:name="_Toc387677606"/>
      <w:bookmarkStart w:id="8026" w:name="_Toc387683000"/>
      <w:bookmarkStart w:id="8027" w:name="_Toc387685411"/>
      <w:bookmarkStart w:id="8028" w:name="_Toc387737435"/>
      <w:bookmarkStart w:id="8029" w:name="_Toc387755975"/>
      <w:bookmarkStart w:id="8030" w:name="_Toc387759370"/>
      <w:bookmarkStart w:id="8031" w:name="_Toc387760488"/>
      <w:bookmarkStart w:id="8032" w:name="_Toc387763360"/>
      <w:bookmarkStart w:id="8033" w:name="_Toc387764476"/>
      <w:bookmarkStart w:id="8034" w:name="_Toc387765592"/>
      <w:bookmarkStart w:id="8035" w:name="_Toc387766708"/>
      <w:bookmarkStart w:id="8036" w:name="_Toc387768406"/>
      <w:bookmarkStart w:id="8037" w:name="_Toc387770106"/>
      <w:bookmarkStart w:id="8038" w:name="_Toc387771804"/>
      <w:bookmarkStart w:id="8039" w:name="_Toc387774166"/>
      <w:bookmarkStart w:id="8040" w:name="_Toc387677607"/>
      <w:bookmarkStart w:id="8041" w:name="_Toc387683001"/>
      <w:bookmarkStart w:id="8042" w:name="_Toc387685412"/>
      <w:bookmarkStart w:id="8043" w:name="_Toc387737436"/>
      <w:bookmarkStart w:id="8044" w:name="_Toc387755976"/>
      <w:bookmarkStart w:id="8045" w:name="_Toc387759371"/>
      <w:bookmarkStart w:id="8046" w:name="_Toc387760489"/>
      <w:bookmarkStart w:id="8047" w:name="_Toc387763361"/>
      <w:bookmarkStart w:id="8048" w:name="_Toc387764477"/>
      <w:bookmarkStart w:id="8049" w:name="_Toc387765593"/>
      <w:bookmarkStart w:id="8050" w:name="_Toc387766709"/>
      <w:bookmarkStart w:id="8051" w:name="_Toc387768407"/>
      <w:bookmarkStart w:id="8052" w:name="_Toc387770107"/>
      <w:bookmarkStart w:id="8053" w:name="_Toc387771805"/>
      <w:bookmarkStart w:id="8054" w:name="_Toc387774167"/>
      <w:bookmarkStart w:id="8055" w:name="_Toc387677608"/>
      <w:bookmarkStart w:id="8056" w:name="_Toc387683002"/>
      <w:bookmarkStart w:id="8057" w:name="_Toc387685413"/>
      <w:bookmarkStart w:id="8058" w:name="_Toc387737437"/>
      <w:bookmarkStart w:id="8059" w:name="_Toc387755977"/>
      <w:bookmarkStart w:id="8060" w:name="_Toc387759372"/>
      <w:bookmarkStart w:id="8061" w:name="_Toc387760490"/>
      <w:bookmarkStart w:id="8062" w:name="_Toc387763362"/>
      <w:bookmarkStart w:id="8063" w:name="_Toc387764478"/>
      <w:bookmarkStart w:id="8064" w:name="_Toc387765594"/>
      <w:bookmarkStart w:id="8065" w:name="_Toc387766710"/>
      <w:bookmarkStart w:id="8066" w:name="_Toc387768408"/>
      <w:bookmarkStart w:id="8067" w:name="_Toc387770108"/>
      <w:bookmarkStart w:id="8068" w:name="_Toc387771806"/>
      <w:bookmarkStart w:id="8069" w:name="_Toc387774168"/>
      <w:bookmarkStart w:id="8070" w:name="_Toc387677609"/>
      <w:bookmarkStart w:id="8071" w:name="_Toc387683003"/>
      <w:bookmarkStart w:id="8072" w:name="_Toc387685414"/>
      <w:bookmarkStart w:id="8073" w:name="_Toc387737438"/>
      <w:bookmarkStart w:id="8074" w:name="_Toc387755978"/>
      <w:bookmarkStart w:id="8075" w:name="_Toc387759373"/>
      <w:bookmarkStart w:id="8076" w:name="_Toc387760491"/>
      <w:bookmarkStart w:id="8077" w:name="_Toc387763363"/>
      <w:bookmarkStart w:id="8078" w:name="_Toc387764479"/>
      <w:bookmarkStart w:id="8079" w:name="_Toc387765595"/>
      <w:bookmarkStart w:id="8080" w:name="_Toc387766711"/>
      <w:bookmarkStart w:id="8081" w:name="_Toc387768409"/>
      <w:bookmarkStart w:id="8082" w:name="_Toc387770109"/>
      <w:bookmarkStart w:id="8083" w:name="_Toc387771807"/>
      <w:bookmarkStart w:id="8084" w:name="_Toc387774169"/>
      <w:bookmarkStart w:id="8085" w:name="_Toc387677610"/>
      <w:bookmarkStart w:id="8086" w:name="_Toc387683004"/>
      <w:bookmarkStart w:id="8087" w:name="_Toc387685415"/>
      <w:bookmarkStart w:id="8088" w:name="_Toc387737439"/>
      <w:bookmarkStart w:id="8089" w:name="_Toc387755979"/>
      <w:bookmarkStart w:id="8090" w:name="_Toc387759374"/>
      <w:bookmarkStart w:id="8091" w:name="_Toc387760492"/>
      <w:bookmarkStart w:id="8092" w:name="_Toc387763364"/>
      <w:bookmarkStart w:id="8093" w:name="_Toc387764480"/>
      <w:bookmarkStart w:id="8094" w:name="_Toc387765596"/>
      <w:bookmarkStart w:id="8095" w:name="_Toc387766712"/>
      <w:bookmarkStart w:id="8096" w:name="_Toc387768410"/>
      <w:bookmarkStart w:id="8097" w:name="_Toc387770110"/>
      <w:bookmarkStart w:id="8098" w:name="_Toc387771808"/>
      <w:bookmarkStart w:id="8099" w:name="_Toc387774170"/>
      <w:bookmarkStart w:id="8100" w:name="_Toc387677611"/>
      <w:bookmarkStart w:id="8101" w:name="_Toc387683005"/>
      <w:bookmarkStart w:id="8102" w:name="_Toc387685416"/>
      <w:bookmarkStart w:id="8103" w:name="_Toc387737440"/>
      <w:bookmarkStart w:id="8104" w:name="_Toc387755980"/>
      <w:bookmarkStart w:id="8105" w:name="_Toc387759375"/>
      <w:bookmarkStart w:id="8106" w:name="_Toc387760493"/>
      <w:bookmarkStart w:id="8107" w:name="_Toc387763365"/>
      <w:bookmarkStart w:id="8108" w:name="_Toc387764481"/>
      <w:bookmarkStart w:id="8109" w:name="_Toc387765597"/>
      <w:bookmarkStart w:id="8110" w:name="_Toc387766713"/>
      <w:bookmarkStart w:id="8111" w:name="_Toc387768411"/>
      <w:bookmarkStart w:id="8112" w:name="_Toc387770111"/>
      <w:bookmarkStart w:id="8113" w:name="_Toc387771809"/>
      <w:bookmarkStart w:id="8114" w:name="_Toc387774171"/>
      <w:bookmarkStart w:id="8115" w:name="_Toc387677612"/>
      <w:bookmarkStart w:id="8116" w:name="_Toc387683006"/>
      <w:bookmarkStart w:id="8117" w:name="_Toc387685417"/>
      <w:bookmarkStart w:id="8118" w:name="_Toc387737441"/>
      <w:bookmarkStart w:id="8119" w:name="_Toc387755981"/>
      <w:bookmarkStart w:id="8120" w:name="_Toc387759376"/>
      <w:bookmarkStart w:id="8121" w:name="_Toc387760494"/>
      <w:bookmarkStart w:id="8122" w:name="_Toc387763366"/>
      <w:bookmarkStart w:id="8123" w:name="_Toc387764482"/>
      <w:bookmarkStart w:id="8124" w:name="_Toc387765598"/>
      <w:bookmarkStart w:id="8125" w:name="_Toc387766714"/>
      <w:bookmarkStart w:id="8126" w:name="_Toc387768412"/>
      <w:bookmarkStart w:id="8127" w:name="_Toc387770112"/>
      <w:bookmarkStart w:id="8128" w:name="_Toc387771810"/>
      <w:bookmarkStart w:id="8129" w:name="_Toc387774172"/>
      <w:bookmarkStart w:id="8130" w:name="_Toc387677613"/>
      <w:bookmarkStart w:id="8131" w:name="_Toc387683007"/>
      <w:bookmarkStart w:id="8132" w:name="_Toc387685418"/>
      <w:bookmarkStart w:id="8133" w:name="_Toc387737442"/>
      <w:bookmarkStart w:id="8134" w:name="_Toc387755982"/>
      <w:bookmarkStart w:id="8135" w:name="_Toc387759377"/>
      <w:bookmarkStart w:id="8136" w:name="_Toc387760495"/>
      <w:bookmarkStart w:id="8137" w:name="_Toc387763367"/>
      <w:bookmarkStart w:id="8138" w:name="_Toc387764483"/>
      <w:bookmarkStart w:id="8139" w:name="_Toc387765599"/>
      <w:bookmarkStart w:id="8140" w:name="_Toc387766715"/>
      <w:bookmarkStart w:id="8141" w:name="_Toc387768413"/>
      <w:bookmarkStart w:id="8142" w:name="_Toc387770113"/>
      <w:bookmarkStart w:id="8143" w:name="_Toc387771811"/>
      <w:bookmarkStart w:id="8144" w:name="_Toc387774173"/>
      <w:bookmarkStart w:id="8145" w:name="_Toc387677614"/>
      <w:bookmarkStart w:id="8146" w:name="_Toc387683008"/>
      <w:bookmarkStart w:id="8147" w:name="_Toc387685419"/>
      <w:bookmarkStart w:id="8148" w:name="_Toc387737443"/>
      <w:bookmarkStart w:id="8149" w:name="_Toc387755983"/>
      <w:bookmarkStart w:id="8150" w:name="_Toc387759378"/>
      <w:bookmarkStart w:id="8151" w:name="_Toc387760496"/>
      <w:bookmarkStart w:id="8152" w:name="_Toc387763368"/>
      <w:bookmarkStart w:id="8153" w:name="_Toc387764484"/>
      <w:bookmarkStart w:id="8154" w:name="_Toc387765600"/>
      <w:bookmarkStart w:id="8155" w:name="_Toc387766716"/>
      <w:bookmarkStart w:id="8156" w:name="_Toc387768414"/>
      <w:bookmarkStart w:id="8157" w:name="_Toc387770114"/>
      <w:bookmarkStart w:id="8158" w:name="_Toc387771812"/>
      <w:bookmarkStart w:id="8159" w:name="_Toc387774174"/>
      <w:bookmarkStart w:id="8160" w:name="_Toc387677615"/>
      <w:bookmarkStart w:id="8161" w:name="_Toc387683009"/>
      <w:bookmarkStart w:id="8162" w:name="_Toc387685420"/>
      <w:bookmarkStart w:id="8163" w:name="_Toc387737444"/>
      <w:bookmarkStart w:id="8164" w:name="_Toc387755984"/>
      <w:bookmarkStart w:id="8165" w:name="_Toc387759379"/>
      <w:bookmarkStart w:id="8166" w:name="_Toc387760497"/>
      <w:bookmarkStart w:id="8167" w:name="_Toc387763369"/>
      <w:bookmarkStart w:id="8168" w:name="_Toc387764485"/>
      <w:bookmarkStart w:id="8169" w:name="_Toc387765601"/>
      <w:bookmarkStart w:id="8170" w:name="_Toc387766717"/>
      <w:bookmarkStart w:id="8171" w:name="_Toc387768415"/>
      <w:bookmarkStart w:id="8172" w:name="_Toc387770115"/>
      <w:bookmarkStart w:id="8173" w:name="_Toc387771813"/>
      <w:bookmarkStart w:id="8174" w:name="_Toc387774175"/>
      <w:bookmarkStart w:id="8175" w:name="_Toc387677616"/>
      <w:bookmarkStart w:id="8176" w:name="_Toc387683010"/>
      <w:bookmarkStart w:id="8177" w:name="_Toc387685421"/>
      <w:bookmarkStart w:id="8178" w:name="_Toc387737445"/>
      <w:bookmarkStart w:id="8179" w:name="_Toc387755985"/>
      <w:bookmarkStart w:id="8180" w:name="_Toc387759380"/>
      <w:bookmarkStart w:id="8181" w:name="_Toc387760498"/>
      <w:bookmarkStart w:id="8182" w:name="_Toc387763370"/>
      <w:bookmarkStart w:id="8183" w:name="_Toc387764486"/>
      <w:bookmarkStart w:id="8184" w:name="_Toc387765602"/>
      <w:bookmarkStart w:id="8185" w:name="_Toc387766718"/>
      <w:bookmarkStart w:id="8186" w:name="_Toc387768416"/>
      <w:bookmarkStart w:id="8187" w:name="_Toc387770116"/>
      <w:bookmarkStart w:id="8188" w:name="_Toc387771814"/>
      <w:bookmarkStart w:id="8189" w:name="_Toc387774176"/>
      <w:bookmarkStart w:id="8190" w:name="_Toc387677617"/>
      <w:bookmarkStart w:id="8191" w:name="_Toc387683011"/>
      <w:bookmarkStart w:id="8192" w:name="_Toc387685422"/>
      <w:bookmarkStart w:id="8193" w:name="_Toc387737446"/>
      <w:bookmarkStart w:id="8194" w:name="_Toc387755986"/>
      <w:bookmarkStart w:id="8195" w:name="_Toc387759381"/>
      <w:bookmarkStart w:id="8196" w:name="_Toc387760499"/>
      <w:bookmarkStart w:id="8197" w:name="_Toc387763371"/>
      <w:bookmarkStart w:id="8198" w:name="_Toc387764487"/>
      <w:bookmarkStart w:id="8199" w:name="_Toc387765603"/>
      <w:bookmarkStart w:id="8200" w:name="_Toc387766719"/>
      <w:bookmarkStart w:id="8201" w:name="_Toc387768417"/>
      <w:bookmarkStart w:id="8202" w:name="_Toc387770117"/>
      <w:bookmarkStart w:id="8203" w:name="_Toc387771815"/>
      <w:bookmarkStart w:id="8204" w:name="_Toc387774177"/>
      <w:bookmarkStart w:id="8205" w:name="_Toc387677618"/>
      <w:bookmarkStart w:id="8206" w:name="_Toc387683012"/>
      <w:bookmarkStart w:id="8207" w:name="_Toc387685423"/>
      <w:bookmarkStart w:id="8208" w:name="_Toc387737447"/>
      <w:bookmarkStart w:id="8209" w:name="_Toc387755987"/>
      <w:bookmarkStart w:id="8210" w:name="_Toc387759382"/>
      <w:bookmarkStart w:id="8211" w:name="_Toc387760500"/>
      <w:bookmarkStart w:id="8212" w:name="_Toc387763372"/>
      <w:bookmarkStart w:id="8213" w:name="_Toc387764488"/>
      <w:bookmarkStart w:id="8214" w:name="_Toc387765604"/>
      <w:bookmarkStart w:id="8215" w:name="_Toc387766720"/>
      <w:bookmarkStart w:id="8216" w:name="_Toc387768418"/>
      <w:bookmarkStart w:id="8217" w:name="_Toc387770118"/>
      <w:bookmarkStart w:id="8218" w:name="_Toc387771816"/>
      <w:bookmarkStart w:id="8219" w:name="_Toc387774178"/>
      <w:bookmarkStart w:id="8220" w:name="_Toc387677619"/>
      <w:bookmarkStart w:id="8221" w:name="_Toc387683013"/>
      <w:bookmarkStart w:id="8222" w:name="_Toc387685424"/>
      <w:bookmarkStart w:id="8223" w:name="_Toc387737448"/>
      <w:bookmarkStart w:id="8224" w:name="_Toc387755988"/>
      <w:bookmarkStart w:id="8225" w:name="_Toc387759383"/>
      <w:bookmarkStart w:id="8226" w:name="_Toc387760501"/>
      <w:bookmarkStart w:id="8227" w:name="_Toc387763373"/>
      <w:bookmarkStart w:id="8228" w:name="_Toc387764489"/>
      <w:bookmarkStart w:id="8229" w:name="_Toc387765605"/>
      <w:bookmarkStart w:id="8230" w:name="_Toc387766721"/>
      <w:bookmarkStart w:id="8231" w:name="_Toc387768419"/>
      <w:bookmarkStart w:id="8232" w:name="_Toc387770119"/>
      <w:bookmarkStart w:id="8233" w:name="_Toc387771817"/>
      <w:bookmarkStart w:id="8234" w:name="_Toc387774179"/>
      <w:bookmarkStart w:id="8235" w:name="_Toc387677620"/>
      <w:bookmarkStart w:id="8236" w:name="_Toc387683014"/>
      <w:bookmarkStart w:id="8237" w:name="_Toc387685425"/>
      <w:bookmarkStart w:id="8238" w:name="_Toc387737449"/>
      <w:bookmarkStart w:id="8239" w:name="_Toc387755989"/>
      <w:bookmarkStart w:id="8240" w:name="_Toc387759384"/>
      <w:bookmarkStart w:id="8241" w:name="_Toc387760502"/>
      <w:bookmarkStart w:id="8242" w:name="_Toc387763374"/>
      <w:bookmarkStart w:id="8243" w:name="_Toc387764490"/>
      <w:bookmarkStart w:id="8244" w:name="_Toc387765606"/>
      <w:bookmarkStart w:id="8245" w:name="_Toc387766722"/>
      <w:bookmarkStart w:id="8246" w:name="_Toc387768420"/>
      <w:bookmarkStart w:id="8247" w:name="_Toc387770120"/>
      <w:bookmarkStart w:id="8248" w:name="_Toc387771818"/>
      <w:bookmarkStart w:id="8249" w:name="_Toc387774180"/>
      <w:bookmarkStart w:id="8250" w:name="_Toc387677621"/>
      <w:bookmarkStart w:id="8251" w:name="_Toc387683015"/>
      <w:bookmarkStart w:id="8252" w:name="_Toc387685426"/>
      <w:bookmarkStart w:id="8253" w:name="_Toc387737450"/>
      <w:bookmarkStart w:id="8254" w:name="_Toc387755990"/>
      <w:bookmarkStart w:id="8255" w:name="_Toc387759385"/>
      <w:bookmarkStart w:id="8256" w:name="_Toc387760503"/>
      <w:bookmarkStart w:id="8257" w:name="_Toc387763375"/>
      <w:bookmarkStart w:id="8258" w:name="_Toc387764491"/>
      <w:bookmarkStart w:id="8259" w:name="_Toc387765607"/>
      <w:bookmarkStart w:id="8260" w:name="_Toc387766723"/>
      <w:bookmarkStart w:id="8261" w:name="_Toc387768421"/>
      <w:bookmarkStart w:id="8262" w:name="_Toc387770121"/>
      <w:bookmarkStart w:id="8263" w:name="_Toc387771819"/>
      <w:bookmarkStart w:id="8264" w:name="_Toc387774181"/>
      <w:bookmarkStart w:id="8265" w:name="_Toc387677622"/>
      <w:bookmarkStart w:id="8266" w:name="_Toc387683016"/>
      <w:bookmarkStart w:id="8267" w:name="_Toc387685427"/>
      <w:bookmarkStart w:id="8268" w:name="_Toc387737451"/>
      <w:bookmarkStart w:id="8269" w:name="_Toc387755991"/>
      <w:bookmarkStart w:id="8270" w:name="_Toc387759386"/>
      <w:bookmarkStart w:id="8271" w:name="_Toc387760504"/>
      <w:bookmarkStart w:id="8272" w:name="_Toc387763376"/>
      <w:bookmarkStart w:id="8273" w:name="_Toc387764492"/>
      <w:bookmarkStart w:id="8274" w:name="_Toc387765608"/>
      <w:bookmarkStart w:id="8275" w:name="_Toc387766724"/>
      <w:bookmarkStart w:id="8276" w:name="_Toc387768422"/>
      <w:bookmarkStart w:id="8277" w:name="_Toc387770122"/>
      <w:bookmarkStart w:id="8278" w:name="_Toc387771820"/>
      <w:bookmarkStart w:id="8279" w:name="_Toc387774182"/>
      <w:bookmarkStart w:id="8280" w:name="_Toc387677623"/>
      <w:bookmarkStart w:id="8281" w:name="_Toc387683017"/>
      <w:bookmarkStart w:id="8282" w:name="_Toc387685428"/>
      <w:bookmarkStart w:id="8283" w:name="_Toc387737452"/>
      <w:bookmarkStart w:id="8284" w:name="_Toc387755992"/>
      <w:bookmarkStart w:id="8285" w:name="_Toc387759387"/>
      <w:bookmarkStart w:id="8286" w:name="_Toc387760505"/>
      <w:bookmarkStart w:id="8287" w:name="_Toc387763377"/>
      <w:bookmarkStart w:id="8288" w:name="_Toc387764493"/>
      <w:bookmarkStart w:id="8289" w:name="_Toc387765609"/>
      <w:bookmarkStart w:id="8290" w:name="_Toc387766725"/>
      <w:bookmarkStart w:id="8291" w:name="_Toc387768423"/>
      <w:bookmarkStart w:id="8292" w:name="_Toc387770123"/>
      <w:bookmarkStart w:id="8293" w:name="_Toc387771821"/>
      <w:bookmarkStart w:id="8294" w:name="_Toc387774183"/>
      <w:bookmarkStart w:id="8295" w:name="_Toc387677624"/>
      <w:bookmarkStart w:id="8296" w:name="_Toc387683018"/>
      <w:bookmarkStart w:id="8297" w:name="_Toc387685429"/>
      <w:bookmarkStart w:id="8298" w:name="_Toc387737453"/>
      <w:bookmarkStart w:id="8299" w:name="_Toc387755993"/>
      <w:bookmarkStart w:id="8300" w:name="_Toc387759388"/>
      <w:bookmarkStart w:id="8301" w:name="_Toc387760506"/>
      <w:bookmarkStart w:id="8302" w:name="_Toc387763378"/>
      <w:bookmarkStart w:id="8303" w:name="_Toc387764494"/>
      <w:bookmarkStart w:id="8304" w:name="_Toc387765610"/>
      <w:bookmarkStart w:id="8305" w:name="_Toc387766726"/>
      <w:bookmarkStart w:id="8306" w:name="_Toc387768424"/>
      <w:bookmarkStart w:id="8307" w:name="_Toc387770124"/>
      <w:bookmarkStart w:id="8308" w:name="_Toc387771822"/>
      <w:bookmarkStart w:id="8309" w:name="_Toc387774184"/>
      <w:bookmarkStart w:id="8310" w:name="_Toc387677625"/>
      <w:bookmarkStart w:id="8311" w:name="_Toc387683019"/>
      <w:bookmarkStart w:id="8312" w:name="_Toc387685430"/>
      <w:bookmarkStart w:id="8313" w:name="_Toc387737454"/>
      <w:bookmarkStart w:id="8314" w:name="_Toc387755994"/>
      <w:bookmarkStart w:id="8315" w:name="_Toc387759389"/>
      <w:bookmarkStart w:id="8316" w:name="_Toc387760507"/>
      <w:bookmarkStart w:id="8317" w:name="_Toc387763379"/>
      <w:bookmarkStart w:id="8318" w:name="_Toc387764495"/>
      <w:bookmarkStart w:id="8319" w:name="_Toc387765611"/>
      <w:bookmarkStart w:id="8320" w:name="_Toc387766727"/>
      <w:bookmarkStart w:id="8321" w:name="_Toc387768425"/>
      <w:bookmarkStart w:id="8322" w:name="_Toc387770125"/>
      <w:bookmarkStart w:id="8323" w:name="_Toc387771823"/>
      <w:bookmarkStart w:id="8324" w:name="_Toc387774185"/>
      <w:bookmarkStart w:id="8325" w:name="_Toc387677626"/>
      <w:bookmarkStart w:id="8326" w:name="_Toc387683020"/>
      <w:bookmarkStart w:id="8327" w:name="_Toc387685431"/>
      <w:bookmarkStart w:id="8328" w:name="_Toc387737455"/>
      <w:bookmarkStart w:id="8329" w:name="_Toc387755995"/>
      <w:bookmarkStart w:id="8330" w:name="_Toc387759390"/>
      <w:bookmarkStart w:id="8331" w:name="_Toc387760508"/>
      <w:bookmarkStart w:id="8332" w:name="_Toc387763380"/>
      <w:bookmarkStart w:id="8333" w:name="_Toc387764496"/>
      <w:bookmarkStart w:id="8334" w:name="_Toc387765612"/>
      <w:bookmarkStart w:id="8335" w:name="_Toc387766728"/>
      <w:bookmarkStart w:id="8336" w:name="_Toc387768426"/>
      <w:bookmarkStart w:id="8337" w:name="_Toc387770126"/>
      <w:bookmarkStart w:id="8338" w:name="_Toc387771824"/>
      <w:bookmarkStart w:id="8339" w:name="_Toc387774186"/>
      <w:bookmarkStart w:id="8340" w:name="_Toc387677627"/>
      <w:bookmarkStart w:id="8341" w:name="_Toc387683021"/>
      <w:bookmarkStart w:id="8342" w:name="_Toc387685432"/>
      <w:bookmarkStart w:id="8343" w:name="_Toc387737456"/>
      <w:bookmarkStart w:id="8344" w:name="_Toc387755996"/>
      <w:bookmarkStart w:id="8345" w:name="_Toc387759391"/>
      <w:bookmarkStart w:id="8346" w:name="_Toc387760509"/>
      <w:bookmarkStart w:id="8347" w:name="_Toc387763381"/>
      <w:bookmarkStart w:id="8348" w:name="_Toc387764497"/>
      <w:bookmarkStart w:id="8349" w:name="_Toc387765613"/>
      <w:bookmarkStart w:id="8350" w:name="_Toc387766729"/>
      <w:bookmarkStart w:id="8351" w:name="_Toc387768427"/>
      <w:bookmarkStart w:id="8352" w:name="_Toc387770127"/>
      <w:bookmarkStart w:id="8353" w:name="_Toc387771825"/>
      <w:bookmarkStart w:id="8354" w:name="_Toc387774187"/>
      <w:bookmarkStart w:id="8355" w:name="_Toc387677628"/>
      <w:bookmarkStart w:id="8356" w:name="_Toc387683022"/>
      <w:bookmarkStart w:id="8357" w:name="_Toc387685433"/>
      <w:bookmarkStart w:id="8358" w:name="_Toc387737457"/>
      <w:bookmarkStart w:id="8359" w:name="_Toc387755997"/>
      <w:bookmarkStart w:id="8360" w:name="_Toc387759392"/>
      <w:bookmarkStart w:id="8361" w:name="_Toc387760510"/>
      <w:bookmarkStart w:id="8362" w:name="_Toc387763382"/>
      <w:bookmarkStart w:id="8363" w:name="_Toc387764498"/>
      <w:bookmarkStart w:id="8364" w:name="_Toc387765614"/>
      <w:bookmarkStart w:id="8365" w:name="_Toc387766730"/>
      <w:bookmarkStart w:id="8366" w:name="_Toc387768428"/>
      <w:bookmarkStart w:id="8367" w:name="_Toc387770128"/>
      <w:bookmarkStart w:id="8368" w:name="_Toc387771826"/>
      <w:bookmarkStart w:id="8369" w:name="_Toc387774188"/>
      <w:bookmarkStart w:id="8370" w:name="_Toc387677629"/>
      <w:bookmarkStart w:id="8371" w:name="_Toc387683023"/>
      <w:bookmarkStart w:id="8372" w:name="_Toc387685434"/>
      <w:bookmarkStart w:id="8373" w:name="_Toc387737458"/>
      <w:bookmarkStart w:id="8374" w:name="_Toc387755998"/>
      <w:bookmarkStart w:id="8375" w:name="_Toc387759393"/>
      <w:bookmarkStart w:id="8376" w:name="_Toc387760511"/>
      <w:bookmarkStart w:id="8377" w:name="_Toc387763383"/>
      <w:bookmarkStart w:id="8378" w:name="_Toc387764499"/>
      <w:bookmarkStart w:id="8379" w:name="_Toc387765615"/>
      <w:bookmarkStart w:id="8380" w:name="_Toc387766731"/>
      <w:bookmarkStart w:id="8381" w:name="_Toc387768429"/>
      <w:bookmarkStart w:id="8382" w:name="_Toc387770129"/>
      <w:bookmarkStart w:id="8383" w:name="_Toc387771827"/>
      <w:bookmarkStart w:id="8384" w:name="_Toc387774189"/>
      <w:bookmarkStart w:id="8385" w:name="_Toc387677630"/>
      <w:bookmarkStart w:id="8386" w:name="_Toc387683024"/>
      <w:bookmarkStart w:id="8387" w:name="_Toc387685435"/>
      <w:bookmarkStart w:id="8388" w:name="_Toc387737459"/>
      <w:bookmarkStart w:id="8389" w:name="_Toc387755999"/>
      <w:bookmarkStart w:id="8390" w:name="_Toc387759394"/>
      <w:bookmarkStart w:id="8391" w:name="_Toc387760512"/>
      <w:bookmarkStart w:id="8392" w:name="_Toc387763384"/>
      <w:bookmarkStart w:id="8393" w:name="_Toc387764500"/>
      <w:bookmarkStart w:id="8394" w:name="_Toc387765616"/>
      <w:bookmarkStart w:id="8395" w:name="_Toc387766732"/>
      <w:bookmarkStart w:id="8396" w:name="_Toc387768430"/>
      <w:bookmarkStart w:id="8397" w:name="_Toc387770130"/>
      <w:bookmarkStart w:id="8398" w:name="_Toc387771828"/>
      <w:bookmarkStart w:id="8399" w:name="_Toc387774190"/>
      <w:bookmarkStart w:id="8400" w:name="_Toc387677631"/>
      <w:bookmarkStart w:id="8401" w:name="_Toc387683025"/>
      <w:bookmarkStart w:id="8402" w:name="_Toc387685436"/>
      <w:bookmarkStart w:id="8403" w:name="_Toc387737460"/>
      <w:bookmarkStart w:id="8404" w:name="_Toc387756000"/>
      <w:bookmarkStart w:id="8405" w:name="_Toc387759395"/>
      <w:bookmarkStart w:id="8406" w:name="_Toc387760513"/>
      <w:bookmarkStart w:id="8407" w:name="_Toc387763385"/>
      <w:bookmarkStart w:id="8408" w:name="_Toc387764501"/>
      <w:bookmarkStart w:id="8409" w:name="_Toc387765617"/>
      <w:bookmarkStart w:id="8410" w:name="_Toc387766733"/>
      <w:bookmarkStart w:id="8411" w:name="_Toc387768431"/>
      <w:bookmarkStart w:id="8412" w:name="_Toc387770131"/>
      <w:bookmarkStart w:id="8413" w:name="_Toc387771829"/>
      <w:bookmarkStart w:id="8414" w:name="_Toc387774191"/>
      <w:bookmarkStart w:id="8415" w:name="_Toc387677632"/>
      <w:bookmarkStart w:id="8416" w:name="_Toc387683026"/>
      <w:bookmarkStart w:id="8417" w:name="_Toc387685437"/>
      <w:bookmarkStart w:id="8418" w:name="_Toc387737461"/>
      <w:bookmarkStart w:id="8419" w:name="_Toc387756001"/>
      <w:bookmarkStart w:id="8420" w:name="_Toc387759396"/>
      <w:bookmarkStart w:id="8421" w:name="_Toc387760514"/>
      <w:bookmarkStart w:id="8422" w:name="_Toc387763386"/>
      <w:bookmarkStart w:id="8423" w:name="_Toc387764502"/>
      <w:bookmarkStart w:id="8424" w:name="_Toc387765618"/>
      <w:bookmarkStart w:id="8425" w:name="_Toc387766734"/>
      <w:bookmarkStart w:id="8426" w:name="_Toc387768432"/>
      <w:bookmarkStart w:id="8427" w:name="_Toc387770132"/>
      <w:bookmarkStart w:id="8428" w:name="_Toc387771830"/>
      <w:bookmarkStart w:id="8429" w:name="_Toc387774192"/>
      <w:bookmarkStart w:id="8430" w:name="_Toc387677633"/>
      <w:bookmarkStart w:id="8431" w:name="_Toc387683027"/>
      <w:bookmarkStart w:id="8432" w:name="_Toc387685438"/>
      <w:bookmarkStart w:id="8433" w:name="_Toc387737462"/>
      <w:bookmarkStart w:id="8434" w:name="_Toc387756002"/>
      <w:bookmarkStart w:id="8435" w:name="_Toc387759397"/>
      <w:bookmarkStart w:id="8436" w:name="_Toc387760515"/>
      <w:bookmarkStart w:id="8437" w:name="_Toc387763387"/>
      <w:bookmarkStart w:id="8438" w:name="_Toc387764503"/>
      <w:bookmarkStart w:id="8439" w:name="_Toc387765619"/>
      <w:bookmarkStart w:id="8440" w:name="_Toc387766735"/>
      <w:bookmarkStart w:id="8441" w:name="_Toc387768433"/>
      <w:bookmarkStart w:id="8442" w:name="_Toc387770133"/>
      <w:bookmarkStart w:id="8443" w:name="_Toc387771831"/>
      <w:bookmarkStart w:id="8444" w:name="_Toc387774193"/>
      <w:bookmarkStart w:id="8445" w:name="_Toc387677634"/>
      <w:bookmarkStart w:id="8446" w:name="_Toc387683028"/>
      <w:bookmarkStart w:id="8447" w:name="_Toc387685439"/>
      <w:bookmarkStart w:id="8448" w:name="_Toc387737463"/>
      <w:bookmarkStart w:id="8449" w:name="_Toc387756003"/>
      <w:bookmarkStart w:id="8450" w:name="_Toc387759398"/>
      <w:bookmarkStart w:id="8451" w:name="_Toc387760516"/>
      <w:bookmarkStart w:id="8452" w:name="_Toc387763388"/>
      <w:bookmarkStart w:id="8453" w:name="_Toc387764504"/>
      <w:bookmarkStart w:id="8454" w:name="_Toc387765620"/>
      <w:bookmarkStart w:id="8455" w:name="_Toc387766736"/>
      <w:bookmarkStart w:id="8456" w:name="_Toc387768434"/>
      <w:bookmarkStart w:id="8457" w:name="_Toc387770134"/>
      <w:bookmarkStart w:id="8458" w:name="_Toc387771832"/>
      <w:bookmarkStart w:id="8459" w:name="_Toc387774194"/>
      <w:bookmarkStart w:id="8460" w:name="_Toc387677635"/>
      <w:bookmarkStart w:id="8461" w:name="_Toc387683029"/>
      <w:bookmarkStart w:id="8462" w:name="_Toc387685440"/>
      <w:bookmarkStart w:id="8463" w:name="_Toc387737464"/>
      <w:bookmarkStart w:id="8464" w:name="_Toc387756004"/>
      <w:bookmarkStart w:id="8465" w:name="_Toc387759399"/>
      <w:bookmarkStart w:id="8466" w:name="_Toc387760517"/>
      <w:bookmarkStart w:id="8467" w:name="_Toc387763389"/>
      <w:bookmarkStart w:id="8468" w:name="_Toc387764505"/>
      <w:bookmarkStart w:id="8469" w:name="_Toc387765621"/>
      <w:bookmarkStart w:id="8470" w:name="_Toc387766737"/>
      <w:bookmarkStart w:id="8471" w:name="_Toc387768435"/>
      <w:bookmarkStart w:id="8472" w:name="_Toc387770135"/>
      <w:bookmarkStart w:id="8473" w:name="_Toc387771833"/>
      <w:bookmarkStart w:id="8474" w:name="_Toc387774195"/>
      <w:bookmarkStart w:id="8475" w:name="_Toc387677636"/>
      <w:bookmarkStart w:id="8476" w:name="_Toc387683030"/>
      <w:bookmarkStart w:id="8477" w:name="_Toc387685441"/>
      <w:bookmarkStart w:id="8478" w:name="_Toc387737465"/>
      <w:bookmarkStart w:id="8479" w:name="_Toc387756005"/>
      <w:bookmarkStart w:id="8480" w:name="_Toc387759400"/>
      <w:bookmarkStart w:id="8481" w:name="_Toc387760518"/>
      <w:bookmarkStart w:id="8482" w:name="_Toc387763390"/>
      <w:bookmarkStart w:id="8483" w:name="_Toc387764506"/>
      <w:bookmarkStart w:id="8484" w:name="_Toc387765622"/>
      <w:bookmarkStart w:id="8485" w:name="_Toc387766738"/>
      <w:bookmarkStart w:id="8486" w:name="_Toc387768436"/>
      <w:bookmarkStart w:id="8487" w:name="_Toc387770136"/>
      <w:bookmarkStart w:id="8488" w:name="_Toc387771834"/>
      <w:bookmarkStart w:id="8489" w:name="_Toc387774196"/>
      <w:bookmarkStart w:id="8490" w:name="_Toc387677637"/>
      <w:bookmarkStart w:id="8491" w:name="_Toc387683031"/>
      <w:bookmarkStart w:id="8492" w:name="_Toc387685442"/>
      <w:bookmarkStart w:id="8493" w:name="_Toc387737466"/>
      <w:bookmarkStart w:id="8494" w:name="_Toc387756006"/>
      <w:bookmarkStart w:id="8495" w:name="_Toc387759401"/>
      <w:bookmarkStart w:id="8496" w:name="_Toc387760519"/>
      <w:bookmarkStart w:id="8497" w:name="_Toc387763391"/>
      <w:bookmarkStart w:id="8498" w:name="_Toc387764507"/>
      <w:bookmarkStart w:id="8499" w:name="_Toc387765623"/>
      <w:bookmarkStart w:id="8500" w:name="_Toc387766739"/>
      <w:bookmarkStart w:id="8501" w:name="_Toc387768437"/>
      <w:bookmarkStart w:id="8502" w:name="_Toc387770137"/>
      <w:bookmarkStart w:id="8503" w:name="_Toc387771835"/>
      <w:bookmarkStart w:id="8504" w:name="_Toc387774197"/>
      <w:bookmarkStart w:id="8505" w:name="_Toc387677638"/>
      <w:bookmarkStart w:id="8506" w:name="_Toc387683032"/>
      <w:bookmarkStart w:id="8507" w:name="_Toc387685443"/>
      <w:bookmarkStart w:id="8508" w:name="_Toc387737467"/>
      <w:bookmarkStart w:id="8509" w:name="_Toc387756007"/>
      <w:bookmarkStart w:id="8510" w:name="_Toc387759402"/>
      <w:bookmarkStart w:id="8511" w:name="_Toc387760520"/>
      <w:bookmarkStart w:id="8512" w:name="_Toc387763392"/>
      <w:bookmarkStart w:id="8513" w:name="_Toc387764508"/>
      <w:bookmarkStart w:id="8514" w:name="_Toc387765624"/>
      <w:bookmarkStart w:id="8515" w:name="_Toc387766740"/>
      <w:bookmarkStart w:id="8516" w:name="_Toc387768438"/>
      <w:bookmarkStart w:id="8517" w:name="_Toc387770138"/>
      <w:bookmarkStart w:id="8518" w:name="_Toc387771836"/>
      <w:bookmarkStart w:id="8519" w:name="_Toc387774198"/>
      <w:bookmarkStart w:id="8520" w:name="_Toc387677639"/>
      <w:bookmarkStart w:id="8521" w:name="_Toc387683033"/>
      <w:bookmarkStart w:id="8522" w:name="_Toc387685444"/>
      <w:bookmarkStart w:id="8523" w:name="_Toc387737468"/>
      <w:bookmarkStart w:id="8524" w:name="_Toc387756008"/>
      <w:bookmarkStart w:id="8525" w:name="_Toc387759403"/>
      <w:bookmarkStart w:id="8526" w:name="_Toc387760521"/>
      <w:bookmarkStart w:id="8527" w:name="_Toc387763393"/>
      <w:bookmarkStart w:id="8528" w:name="_Toc387764509"/>
      <w:bookmarkStart w:id="8529" w:name="_Toc387765625"/>
      <w:bookmarkStart w:id="8530" w:name="_Toc387766741"/>
      <w:bookmarkStart w:id="8531" w:name="_Toc387768439"/>
      <w:bookmarkStart w:id="8532" w:name="_Toc387770139"/>
      <w:bookmarkStart w:id="8533" w:name="_Toc387771837"/>
      <w:bookmarkStart w:id="8534" w:name="_Toc387774199"/>
      <w:bookmarkStart w:id="8535" w:name="_Toc387677640"/>
      <w:bookmarkStart w:id="8536" w:name="_Toc387683034"/>
      <w:bookmarkStart w:id="8537" w:name="_Toc387685445"/>
      <w:bookmarkStart w:id="8538" w:name="_Toc387737469"/>
      <w:bookmarkStart w:id="8539" w:name="_Toc387756009"/>
      <w:bookmarkStart w:id="8540" w:name="_Toc387759404"/>
      <w:bookmarkStart w:id="8541" w:name="_Toc387760522"/>
      <w:bookmarkStart w:id="8542" w:name="_Toc387763394"/>
      <w:bookmarkStart w:id="8543" w:name="_Toc387764510"/>
      <w:bookmarkStart w:id="8544" w:name="_Toc387765626"/>
      <w:bookmarkStart w:id="8545" w:name="_Toc387766742"/>
      <w:bookmarkStart w:id="8546" w:name="_Toc387768440"/>
      <w:bookmarkStart w:id="8547" w:name="_Toc387770140"/>
      <w:bookmarkStart w:id="8548" w:name="_Toc387771838"/>
      <w:bookmarkStart w:id="8549" w:name="_Toc387774200"/>
      <w:bookmarkStart w:id="8550" w:name="_Toc387677641"/>
      <w:bookmarkStart w:id="8551" w:name="_Toc387683035"/>
      <w:bookmarkStart w:id="8552" w:name="_Toc387685446"/>
      <w:bookmarkStart w:id="8553" w:name="_Toc387737470"/>
      <w:bookmarkStart w:id="8554" w:name="_Toc387756010"/>
      <w:bookmarkStart w:id="8555" w:name="_Toc387759405"/>
      <w:bookmarkStart w:id="8556" w:name="_Toc387760523"/>
      <w:bookmarkStart w:id="8557" w:name="_Toc387763395"/>
      <w:bookmarkStart w:id="8558" w:name="_Toc387764511"/>
      <w:bookmarkStart w:id="8559" w:name="_Toc387765627"/>
      <w:bookmarkStart w:id="8560" w:name="_Toc387766743"/>
      <w:bookmarkStart w:id="8561" w:name="_Toc387768441"/>
      <w:bookmarkStart w:id="8562" w:name="_Toc387770141"/>
      <w:bookmarkStart w:id="8563" w:name="_Toc387771839"/>
      <w:bookmarkStart w:id="8564" w:name="_Toc387774201"/>
      <w:bookmarkStart w:id="8565" w:name="_Toc387677642"/>
      <w:bookmarkStart w:id="8566" w:name="_Toc387683036"/>
      <w:bookmarkStart w:id="8567" w:name="_Toc387685447"/>
      <w:bookmarkStart w:id="8568" w:name="_Toc387737471"/>
      <w:bookmarkStart w:id="8569" w:name="_Toc387756011"/>
      <w:bookmarkStart w:id="8570" w:name="_Toc387759406"/>
      <w:bookmarkStart w:id="8571" w:name="_Toc387760524"/>
      <w:bookmarkStart w:id="8572" w:name="_Toc387763396"/>
      <w:bookmarkStart w:id="8573" w:name="_Toc387764512"/>
      <w:bookmarkStart w:id="8574" w:name="_Toc387765628"/>
      <w:bookmarkStart w:id="8575" w:name="_Toc387766744"/>
      <w:bookmarkStart w:id="8576" w:name="_Toc387768442"/>
      <w:bookmarkStart w:id="8577" w:name="_Toc387770142"/>
      <w:bookmarkStart w:id="8578" w:name="_Toc387771840"/>
      <w:bookmarkStart w:id="8579" w:name="_Toc387774202"/>
      <w:bookmarkStart w:id="8580" w:name="_Toc387677643"/>
      <w:bookmarkStart w:id="8581" w:name="_Toc387683037"/>
      <w:bookmarkStart w:id="8582" w:name="_Toc387685448"/>
      <w:bookmarkStart w:id="8583" w:name="_Toc387737472"/>
      <w:bookmarkStart w:id="8584" w:name="_Toc387756012"/>
      <w:bookmarkStart w:id="8585" w:name="_Toc387759407"/>
      <w:bookmarkStart w:id="8586" w:name="_Toc387760525"/>
      <w:bookmarkStart w:id="8587" w:name="_Toc387763397"/>
      <w:bookmarkStart w:id="8588" w:name="_Toc387764513"/>
      <w:bookmarkStart w:id="8589" w:name="_Toc387765629"/>
      <w:bookmarkStart w:id="8590" w:name="_Toc387766745"/>
      <w:bookmarkStart w:id="8591" w:name="_Toc387768443"/>
      <w:bookmarkStart w:id="8592" w:name="_Toc387770143"/>
      <w:bookmarkStart w:id="8593" w:name="_Toc387771841"/>
      <w:bookmarkStart w:id="8594" w:name="_Toc387774203"/>
      <w:bookmarkStart w:id="8595" w:name="_Toc387677644"/>
      <w:bookmarkStart w:id="8596" w:name="_Toc387683038"/>
      <w:bookmarkStart w:id="8597" w:name="_Toc387685449"/>
      <w:bookmarkStart w:id="8598" w:name="_Toc387737473"/>
      <w:bookmarkStart w:id="8599" w:name="_Toc387756013"/>
      <w:bookmarkStart w:id="8600" w:name="_Toc387759408"/>
      <w:bookmarkStart w:id="8601" w:name="_Toc387760526"/>
      <w:bookmarkStart w:id="8602" w:name="_Toc387763398"/>
      <w:bookmarkStart w:id="8603" w:name="_Toc387764514"/>
      <w:bookmarkStart w:id="8604" w:name="_Toc387765630"/>
      <w:bookmarkStart w:id="8605" w:name="_Toc387766746"/>
      <w:bookmarkStart w:id="8606" w:name="_Toc387768444"/>
      <w:bookmarkStart w:id="8607" w:name="_Toc387770144"/>
      <w:bookmarkStart w:id="8608" w:name="_Toc387771842"/>
      <w:bookmarkStart w:id="8609" w:name="_Toc387774204"/>
      <w:bookmarkStart w:id="8610" w:name="_Toc387677645"/>
      <w:bookmarkStart w:id="8611" w:name="_Toc387683039"/>
      <w:bookmarkStart w:id="8612" w:name="_Toc387685450"/>
      <w:bookmarkStart w:id="8613" w:name="_Toc387737474"/>
      <w:bookmarkStart w:id="8614" w:name="_Toc387756014"/>
      <w:bookmarkStart w:id="8615" w:name="_Toc387759409"/>
      <w:bookmarkStart w:id="8616" w:name="_Toc387760527"/>
      <w:bookmarkStart w:id="8617" w:name="_Toc387763399"/>
      <w:bookmarkStart w:id="8618" w:name="_Toc387764515"/>
      <w:bookmarkStart w:id="8619" w:name="_Toc387765631"/>
      <w:bookmarkStart w:id="8620" w:name="_Toc387766747"/>
      <w:bookmarkStart w:id="8621" w:name="_Toc387768445"/>
      <w:bookmarkStart w:id="8622" w:name="_Toc387770145"/>
      <w:bookmarkStart w:id="8623" w:name="_Toc387771843"/>
      <w:bookmarkStart w:id="8624" w:name="_Toc387774205"/>
      <w:bookmarkStart w:id="8625" w:name="_Toc387677646"/>
      <w:bookmarkStart w:id="8626" w:name="_Toc387683040"/>
      <w:bookmarkStart w:id="8627" w:name="_Toc387685451"/>
      <w:bookmarkStart w:id="8628" w:name="_Toc387737475"/>
      <w:bookmarkStart w:id="8629" w:name="_Toc387756015"/>
      <w:bookmarkStart w:id="8630" w:name="_Toc387759410"/>
      <w:bookmarkStart w:id="8631" w:name="_Toc387760528"/>
      <w:bookmarkStart w:id="8632" w:name="_Toc387763400"/>
      <w:bookmarkStart w:id="8633" w:name="_Toc387764516"/>
      <w:bookmarkStart w:id="8634" w:name="_Toc387765632"/>
      <w:bookmarkStart w:id="8635" w:name="_Toc387766748"/>
      <w:bookmarkStart w:id="8636" w:name="_Toc387768446"/>
      <w:bookmarkStart w:id="8637" w:name="_Toc387770146"/>
      <w:bookmarkStart w:id="8638" w:name="_Toc387771844"/>
      <w:bookmarkStart w:id="8639" w:name="_Toc387774206"/>
      <w:bookmarkStart w:id="8640" w:name="_Toc387677647"/>
      <w:bookmarkStart w:id="8641" w:name="_Toc387683041"/>
      <w:bookmarkStart w:id="8642" w:name="_Toc387685452"/>
      <w:bookmarkStart w:id="8643" w:name="_Toc387737476"/>
      <w:bookmarkStart w:id="8644" w:name="_Toc387756016"/>
      <w:bookmarkStart w:id="8645" w:name="_Toc387759411"/>
      <w:bookmarkStart w:id="8646" w:name="_Toc387760529"/>
      <w:bookmarkStart w:id="8647" w:name="_Toc387763401"/>
      <w:bookmarkStart w:id="8648" w:name="_Toc387764517"/>
      <w:bookmarkStart w:id="8649" w:name="_Toc387765633"/>
      <w:bookmarkStart w:id="8650" w:name="_Toc387766749"/>
      <w:bookmarkStart w:id="8651" w:name="_Toc387768447"/>
      <w:bookmarkStart w:id="8652" w:name="_Toc387770147"/>
      <w:bookmarkStart w:id="8653" w:name="_Toc387771845"/>
      <w:bookmarkStart w:id="8654" w:name="_Toc387774207"/>
      <w:bookmarkStart w:id="8655" w:name="_Toc387677648"/>
      <w:bookmarkStart w:id="8656" w:name="_Toc387683042"/>
      <w:bookmarkStart w:id="8657" w:name="_Toc387685453"/>
      <w:bookmarkStart w:id="8658" w:name="_Toc387737477"/>
      <w:bookmarkStart w:id="8659" w:name="_Toc387756017"/>
      <w:bookmarkStart w:id="8660" w:name="_Toc387759412"/>
      <w:bookmarkStart w:id="8661" w:name="_Toc387760530"/>
      <w:bookmarkStart w:id="8662" w:name="_Toc387763402"/>
      <w:bookmarkStart w:id="8663" w:name="_Toc387764518"/>
      <w:bookmarkStart w:id="8664" w:name="_Toc387765634"/>
      <w:bookmarkStart w:id="8665" w:name="_Toc387766750"/>
      <w:bookmarkStart w:id="8666" w:name="_Toc387768448"/>
      <w:bookmarkStart w:id="8667" w:name="_Toc387770148"/>
      <w:bookmarkStart w:id="8668" w:name="_Toc387771846"/>
      <w:bookmarkStart w:id="8669" w:name="_Toc387774208"/>
      <w:bookmarkStart w:id="8670" w:name="_Toc387677649"/>
      <w:bookmarkStart w:id="8671" w:name="_Toc387683043"/>
      <w:bookmarkStart w:id="8672" w:name="_Toc387685454"/>
      <w:bookmarkStart w:id="8673" w:name="_Toc387737478"/>
      <w:bookmarkStart w:id="8674" w:name="_Toc387756018"/>
      <w:bookmarkStart w:id="8675" w:name="_Toc387759413"/>
      <w:bookmarkStart w:id="8676" w:name="_Toc387760531"/>
      <w:bookmarkStart w:id="8677" w:name="_Toc387763403"/>
      <w:bookmarkStart w:id="8678" w:name="_Toc387764519"/>
      <w:bookmarkStart w:id="8679" w:name="_Toc387765635"/>
      <w:bookmarkStart w:id="8680" w:name="_Toc387766751"/>
      <w:bookmarkStart w:id="8681" w:name="_Toc387768449"/>
      <w:bookmarkStart w:id="8682" w:name="_Toc387770149"/>
      <w:bookmarkStart w:id="8683" w:name="_Toc387771847"/>
      <w:bookmarkStart w:id="8684" w:name="_Toc387774209"/>
      <w:bookmarkStart w:id="8685" w:name="_Toc387677650"/>
      <w:bookmarkStart w:id="8686" w:name="_Toc387683044"/>
      <w:bookmarkStart w:id="8687" w:name="_Toc387685455"/>
      <w:bookmarkStart w:id="8688" w:name="_Toc387737479"/>
      <w:bookmarkStart w:id="8689" w:name="_Toc387756019"/>
      <w:bookmarkStart w:id="8690" w:name="_Toc387759414"/>
      <w:bookmarkStart w:id="8691" w:name="_Toc387760532"/>
      <w:bookmarkStart w:id="8692" w:name="_Toc387763404"/>
      <w:bookmarkStart w:id="8693" w:name="_Toc387764520"/>
      <w:bookmarkStart w:id="8694" w:name="_Toc387765636"/>
      <w:bookmarkStart w:id="8695" w:name="_Toc387766752"/>
      <w:bookmarkStart w:id="8696" w:name="_Toc387768450"/>
      <w:bookmarkStart w:id="8697" w:name="_Toc387770150"/>
      <w:bookmarkStart w:id="8698" w:name="_Toc387771848"/>
      <w:bookmarkStart w:id="8699" w:name="_Toc387774210"/>
      <w:bookmarkStart w:id="8700" w:name="_Toc387677651"/>
      <w:bookmarkStart w:id="8701" w:name="_Toc387683045"/>
      <w:bookmarkStart w:id="8702" w:name="_Toc387685456"/>
      <w:bookmarkStart w:id="8703" w:name="_Toc387737480"/>
      <w:bookmarkStart w:id="8704" w:name="_Toc387756020"/>
      <w:bookmarkStart w:id="8705" w:name="_Toc387759415"/>
      <w:bookmarkStart w:id="8706" w:name="_Toc387760533"/>
      <w:bookmarkStart w:id="8707" w:name="_Toc387763405"/>
      <w:bookmarkStart w:id="8708" w:name="_Toc387764521"/>
      <w:bookmarkStart w:id="8709" w:name="_Toc387765637"/>
      <w:bookmarkStart w:id="8710" w:name="_Toc387766753"/>
      <w:bookmarkStart w:id="8711" w:name="_Toc387768451"/>
      <w:bookmarkStart w:id="8712" w:name="_Toc387770151"/>
      <w:bookmarkStart w:id="8713" w:name="_Toc387771849"/>
      <w:bookmarkStart w:id="8714" w:name="_Toc387774211"/>
      <w:bookmarkStart w:id="8715" w:name="_Toc387677652"/>
      <w:bookmarkStart w:id="8716" w:name="_Toc387683046"/>
      <w:bookmarkStart w:id="8717" w:name="_Toc387685457"/>
      <w:bookmarkStart w:id="8718" w:name="_Toc387737481"/>
      <w:bookmarkStart w:id="8719" w:name="_Toc387756021"/>
      <w:bookmarkStart w:id="8720" w:name="_Toc387759416"/>
      <w:bookmarkStart w:id="8721" w:name="_Toc387760534"/>
      <w:bookmarkStart w:id="8722" w:name="_Toc387763406"/>
      <w:bookmarkStart w:id="8723" w:name="_Toc387764522"/>
      <w:bookmarkStart w:id="8724" w:name="_Toc387765638"/>
      <w:bookmarkStart w:id="8725" w:name="_Toc387766754"/>
      <w:bookmarkStart w:id="8726" w:name="_Toc387768452"/>
      <w:bookmarkStart w:id="8727" w:name="_Toc387770152"/>
      <w:bookmarkStart w:id="8728" w:name="_Toc387771850"/>
      <w:bookmarkStart w:id="8729" w:name="_Toc387774212"/>
      <w:bookmarkStart w:id="8730" w:name="_Toc387677653"/>
      <w:bookmarkStart w:id="8731" w:name="_Toc387683047"/>
      <w:bookmarkStart w:id="8732" w:name="_Toc387685458"/>
      <w:bookmarkStart w:id="8733" w:name="_Toc387737482"/>
      <w:bookmarkStart w:id="8734" w:name="_Toc387756022"/>
      <w:bookmarkStart w:id="8735" w:name="_Toc387759417"/>
      <w:bookmarkStart w:id="8736" w:name="_Toc387760535"/>
      <w:bookmarkStart w:id="8737" w:name="_Toc387763407"/>
      <w:bookmarkStart w:id="8738" w:name="_Toc387764523"/>
      <w:bookmarkStart w:id="8739" w:name="_Toc387765639"/>
      <w:bookmarkStart w:id="8740" w:name="_Toc387766755"/>
      <w:bookmarkStart w:id="8741" w:name="_Toc387768453"/>
      <w:bookmarkStart w:id="8742" w:name="_Toc387770153"/>
      <w:bookmarkStart w:id="8743" w:name="_Toc387771851"/>
      <w:bookmarkStart w:id="8744" w:name="_Toc387774213"/>
      <w:bookmarkStart w:id="8745" w:name="_Toc387677654"/>
      <w:bookmarkStart w:id="8746" w:name="_Toc387683048"/>
      <w:bookmarkStart w:id="8747" w:name="_Toc387685459"/>
      <w:bookmarkStart w:id="8748" w:name="_Toc387737483"/>
      <w:bookmarkStart w:id="8749" w:name="_Toc387756023"/>
      <w:bookmarkStart w:id="8750" w:name="_Toc387759418"/>
      <w:bookmarkStart w:id="8751" w:name="_Toc387760536"/>
      <w:bookmarkStart w:id="8752" w:name="_Toc387763408"/>
      <w:bookmarkStart w:id="8753" w:name="_Toc387764524"/>
      <w:bookmarkStart w:id="8754" w:name="_Toc387765640"/>
      <w:bookmarkStart w:id="8755" w:name="_Toc387766756"/>
      <w:bookmarkStart w:id="8756" w:name="_Toc387768454"/>
      <w:bookmarkStart w:id="8757" w:name="_Toc387770154"/>
      <w:bookmarkStart w:id="8758" w:name="_Toc387771852"/>
      <w:bookmarkStart w:id="8759" w:name="_Toc387774214"/>
      <w:bookmarkStart w:id="8760" w:name="_Toc387677655"/>
      <w:bookmarkStart w:id="8761" w:name="_Toc387683049"/>
      <w:bookmarkStart w:id="8762" w:name="_Toc387685460"/>
      <w:bookmarkStart w:id="8763" w:name="_Toc387737484"/>
      <w:bookmarkStart w:id="8764" w:name="_Toc387756024"/>
      <w:bookmarkStart w:id="8765" w:name="_Toc387759419"/>
      <w:bookmarkStart w:id="8766" w:name="_Toc387760537"/>
      <w:bookmarkStart w:id="8767" w:name="_Toc387763409"/>
      <w:bookmarkStart w:id="8768" w:name="_Toc387764525"/>
      <w:bookmarkStart w:id="8769" w:name="_Toc387765641"/>
      <w:bookmarkStart w:id="8770" w:name="_Toc387766757"/>
      <w:bookmarkStart w:id="8771" w:name="_Toc387768455"/>
      <w:bookmarkStart w:id="8772" w:name="_Toc387770155"/>
      <w:bookmarkStart w:id="8773" w:name="_Toc387771853"/>
      <w:bookmarkStart w:id="8774" w:name="_Toc387774215"/>
      <w:bookmarkStart w:id="8775" w:name="_Toc387677656"/>
      <w:bookmarkStart w:id="8776" w:name="_Toc387683050"/>
      <w:bookmarkStart w:id="8777" w:name="_Toc387685461"/>
      <w:bookmarkStart w:id="8778" w:name="_Toc387737485"/>
      <w:bookmarkStart w:id="8779" w:name="_Toc387756025"/>
      <w:bookmarkStart w:id="8780" w:name="_Toc387759420"/>
      <w:bookmarkStart w:id="8781" w:name="_Toc387760538"/>
      <w:bookmarkStart w:id="8782" w:name="_Toc387763410"/>
      <w:bookmarkStart w:id="8783" w:name="_Toc387764526"/>
      <w:bookmarkStart w:id="8784" w:name="_Toc387765642"/>
      <w:bookmarkStart w:id="8785" w:name="_Toc387766758"/>
      <w:bookmarkStart w:id="8786" w:name="_Toc387768456"/>
      <w:bookmarkStart w:id="8787" w:name="_Toc387770156"/>
      <w:bookmarkStart w:id="8788" w:name="_Toc387771854"/>
      <w:bookmarkStart w:id="8789" w:name="_Toc387774216"/>
      <w:bookmarkStart w:id="8790" w:name="_Toc387677657"/>
      <w:bookmarkStart w:id="8791" w:name="_Toc387683051"/>
      <w:bookmarkStart w:id="8792" w:name="_Toc387685462"/>
      <w:bookmarkStart w:id="8793" w:name="_Toc387737486"/>
      <w:bookmarkStart w:id="8794" w:name="_Toc387756026"/>
      <w:bookmarkStart w:id="8795" w:name="_Toc387759421"/>
      <w:bookmarkStart w:id="8796" w:name="_Toc387760539"/>
      <w:bookmarkStart w:id="8797" w:name="_Toc387763411"/>
      <w:bookmarkStart w:id="8798" w:name="_Toc387764527"/>
      <w:bookmarkStart w:id="8799" w:name="_Toc387765643"/>
      <w:bookmarkStart w:id="8800" w:name="_Toc387766759"/>
      <w:bookmarkStart w:id="8801" w:name="_Toc387768457"/>
      <w:bookmarkStart w:id="8802" w:name="_Toc387770157"/>
      <w:bookmarkStart w:id="8803" w:name="_Toc387771855"/>
      <w:bookmarkStart w:id="8804" w:name="_Toc387774217"/>
      <w:bookmarkStart w:id="8805" w:name="_Toc387677658"/>
      <w:bookmarkStart w:id="8806" w:name="_Toc387683052"/>
      <w:bookmarkStart w:id="8807" w:name="_Toc387685463"/>
      <w:bookmarkStart w:id="8808" w:name="_Toc387737487"/>
      <w:bookmarkStart w:id="8809" w:name="_Toc387756027"/>
      <w:bookmarkStart w:id="8810" w:name="_Toc387759422"/>
      <w:bookmarkStart w:id="8811" w:name="_Toc387760540"/>
      <w:bookmarkStart w:id="8812" w:name="_Toc387763412"/>
      <w:bookmarkStart w:id="8813" w:name="_Toc387764528"/>
      <w:bookmarkStart w:id="8814" w:name="_Toc387765644"/>
      <w:bookmarkStart w:id="8815" w:name="_Toc387766760"/>
      <w:bookmarkStart w:id="8816" w:name="_Toc387768458"/>
      <w:bookmarkStart w:id="8817" w:name="_Toc387770158"/>
      <w:bookmarkStart w:id="8818" w:name="_Toc387771856"/>
      <w:bookmarkStart w:id="8819" w:name="_Toc387774218"/>
      <w:bookmarkStart w:id="8820" w:name="_Toc387677659"/>
      <w:bookmarkStart w:id="8821" w:name="_Toc387683053"/>
      <w:bookmarkStart w:id="8822" w:name="_Toc387685464"/>
      <w:bookmarkStart w:id="8823" w:name="_Toc387737488"/>
      <w:bookmarkStart w:id="8824" w:name="_Toc387756028"/>
      <w:bookmarkStart w:id="8825" w:name="_Toc387759423"/>
      <w:bookmarkStart w:id="8826" w:name="_Toc387760541"/>
      <w:bookmarkStart w:id="8827" w:name="_Toc387763413"/>
      <w:bookmarkStart w:id="8828" w:name="_Toc387764529"/>
      <w:bookmarkStart w:id="8829" w:name="_Toc387765645"/>
      <w:bookmarkStart w:id="8830" w:name="_Toc387766761"/>
      <w:bookmarkStart w:id="8831" w:name="_Toc387768459"/>
      <w:bookmarkStart w:id="8832" w:name="_Toc387770159"/>
      <w:bookmarkStart w:id="8833" w:name="_Toc387771857"/>
      <w:bookmarkStart w:id="8834" w:name="_Toc387774219"/>
      <w:bookmarkStart w:id="8835" w:name="_Toc387677660"/>
      <w:bookmarkStart w:id="8836" w:name="_Toc387683054"/>
      <w:bookmarkStart w:id="8837" w:name="_Toc387685465"/>
      <w:bookmarkStart w:id="8838" w:name="_Toc387737489"/>
      <w:bookmarkStart w:id="8839" w:name="_Toc387756029"/>
      <w:bookmarkStart w:id="8840" w:name="_Toc387759424"/>
      <w:bookmarkStart w:id="8841" w:name="_Toc387760542"/>
      <w:bookmarkStart w:id="8842" w:name="_Toc387763414"/>
      <w:bookmarkStart w:id="8843" w:name="_Toc387764530"/>
      <w:bookmarkStart w:id="8844" w:name="_Toc387765646"/>
      <w:bookmarkStart w:id="8845" w:name="_Toc387766762"/>
      <w:bookmarkStart w:id="8846" w:name="_Toc387768460"/>
      <w:bookmarkStart w:id="8847" w:name="_Toc387770160"/>
      <w:bookmarkStart w:id="8848" w:name="_Toc387771858"/>
      <w:bookmarkStart w:id="8849" w:name="_Toc387774220"/>
      <w:bookmarkStart w:id="8850" w:name="_Toc387677661"/>
      <w:bookmarkStart w:id="8851" w:name="_Toc387683055"/>
      <w:bookmarkStart w:id="8852" w:name="_Toc387685466"/>
      <w:bookmarkStart w:id="8853" w:name="_Toc387737490"/>
      <w:bookmarkStart w:id="8854" w:name="_Toc387756030"/>
      <w:bookmarkStart w:id="8855" w:name="_Toc387759425"/>
      <w:bookmarkStart w:id="8856" w:name="_Toc387760543"/>
      <w:bookmarkStart w:id="8857" w:name="_Toc387763415"/>
      <w:bookmarkStart w:id="8858" w:name="_Toc387764531"/>
      <w:bookmarkStart w:id="8859" w:name="_Toc387765647"/>
      <w:bookmarkStart w:id="8860" w:name="_Toc387766763"/>
      <w:bookmarkStart w:id="8861" w:name="_Toc387768461"/>
      <w:bookmarkStart w:id="8862" w:name="_Toc387770161"/>
      <w:bookmarkStart w:id="8863" w:name="_Toc387771859"/>
      <w:bookmarkStart w:id="8864" w:name="_Toc387774221"/>
      <w:bookmarkStart w:id="8865" w:name="_Toc387677662"/>
      <w:bookmarkStart w:id="8866" w:name="_Toc387683056"/>
      <w:bookmarkStart w:id="8867" w:name="_Toc387685467"/>
      <w:bookmarkStart w:id="8868" w:name="_Toc387737491"/>
      <w:bookmarkStart w:id="8869" w:name="_Toc387756031"/>
      <w:bookmarkStart w:id="8870" w:name="_Toc387759426"/>
      <w:bookmarkStart w:id="8871" w:name="_Toc387760544"/>
      <w:bookmarkStart w:id="8872" w:name="_Toc387763416"/>
      <w:bookmarkStart w:id="8873" w:name="_Toc387764532"/>
      <w:bookmarkStart w:id="8874" w:name="_Toc387765648"/>
      <w:bookmarkStart w:id="8875" w:name="_Toc387766764"/>
      <w:bookmarkStart w:id="8876" w:name="_Toc387768462"/>
      <w:bookmarkStart w:id="8877" w:name="_Toc387770162"/>
      <w:bookmarkStart w:id="8878" w:name="_Toc387771860"/>
      <w:bookmarkStart w:id="8879" w:name="_Toc387774222"/>
      <w:bookmarkStart w:id="8880" w:name="_Toc387677663"/>
      <w:bookmarkStart w:id="8881" w:name="_Toc387683057"/>
      <w:bookmarkStart w:id="8882" w:name="_Toc387685468"/>
      <w:bookmarkStart w:id="8883" w:name="_Toc387737492"/>
      <w:bookmarkStart w:id="8884" w:name="_Toc387756032"/>
      <w:bookmarkStart w:id="8885" w:name="_Toc387759427"/>
      <w:bookmarkStart w:id="8886" w:name="_Toc387760545"/>
      <w:bookmarkStart w:id="8887" w:name="_Toc387763417"/>
      <w:bookmarkStart w:id="8888" w:name="_Toc387764533"/>
      <w:bookmarkStart w:id="8889" w:name="_Toc387765649"/>
      <w:bookmarkStart w:id="8890" w:name="_Toc387766765"/>
      <w:bookmarkStart w:id="8891" w:name="_Toc387768463"/>
      <w:bookmarkStart w:id="8892" w:name="_Toc387770163"/>
      <w:bookmarkStart w:id="8893" w:name="_Toc387771861"/>
      <w:bookmarkStart w:id="8894" w:name="_Toc387774223"/>
      <w:bookmarkStart w:id="8895" w:name="_Toc387677664"/>
      <w:bookmarkStart w:id="8896" w:name="_Toc387683058"/>
      <w:bookmarkStart w:id="8897" w:name="_Toc387685469"/>
      <w:bookmarkStart w:id="8898" w:name="_Toc387737493"/>
      <w:bookmarkStart w:id="8899" w:name="_Toc387756033"/>
      <w:bookmarkStart w:id="8900" w:name="_Toc387759428"/>
      <w:bookmarkStart w:id="8901" w:name="_Toc387760546"/>
      <w:bookmarkStart w:id="8902" w:name="_Toc387763418"/>
      <w:bookmarkStart w:id="8903" w:name="_Toc387764534"/>
      <w:bookmarkStart w:id="8904" w:name="_Toc387765650"/>
      <w:bookmarkStart w:id="8905" w:name="_Toc387766766"/>
      <w:bookmarkStart w:id="8906" w:name="_Toc387768464"/>
      <w:bookmarkStart w:id="8907" w:name="_Toc387770164"/>
      <w:bookmarkStart w:id="8908" w:name="_Toc387771862"/>
      <w:bookmarkStart w:id="8909" w:name="_Toc387774224"/>
      <w:bookmarkStart w:id="8910" w:name="_Toc387677665"/>
      <w:bookmarkStart w:id="8911" w:name="_Toc387683059"/>
      <w:bookmarkStart w:id="8912" w:name="_Toc387685470"/>
      <w:bookmarkStart w:id="8913" w:name="_Toc387737494"/>
      <w:bookmarkStart w:id="8914" w:name="_Toc387756034"/>
      <w:bookmarkStart w:id="8915" w:name="_Toc387759429"/>
      <w:bookmarkStart w:id="8916" w:name="_Toc387760547"/>
      <w:bookmarkStart w:id="8917" w:name="_Toc387763419"/>
      <w:bookmarkStart w:id="8918" w:name="_Toc387764535"/>
      <w:bookmarkStart w:id="8919" w:name="_Toc387765651"/>
      <w:bookmarkStart w:id="8920" w:name="_Toc387766767"/>
      <w:bookmarkStart w:id="8921" w:name="_Toc387768465"/>
      <w:bookmarkStart w:id="8922" w:name="_Toc387770165"/>
      <w:bookmarkStart w:id="8923" w:name="_Toc387771863"/>
      <w:bookmarkStart w:id="8924" w:name="_Toc387774225"/>
      <w:bookmarkStart w:id="8925" w:name="_Toc387677666"/>
      <w:bookmarkStart w:id="8926" w:name="_Toc387683060"/>
      <w:bookmarkStart w:id="8927" w:name="_Toc387685471"/>
      <w:bookmarkStart w:id="8928" w:name="_Toc387737495"/>
      <w:bookmarkStart w:id="8929" w:name="_Toc387756035"/>
      <w:bookmarkStart w:id="8930" w:name="_Toc387759430"/>
      <w:bookmarkStart w:id="8931" w:name="_Toc387760548"/>
      <w:bookmarkStart w:id="8932" w:name="_Toc387763420"/>
      <w:bookmarkStart w:id="8933" w:name="_Toc387764536"/>
      <w:bookmarkStart w:id="8934" w:name="_Toc387765652"/>
      <w:bookmarkStart w:id="8935" w:name="_Toc387766768"/>
      <w:bookmarkStart w:id="8936" w:name="_Toc387768466"/>
      <w:bookmarkStart w:id="8937" w:name="_Toc387770166"/>
      <w:bookmarkStart w:id="8938" w:name="_Toc387771864"/>
      <w:bookmarkStart w:id="8939" w:name="_Toc387774226"/>
      <w:bookmarkStart w:id="8940" w:name="_Toc387677667"/>
      <w:bookmarkStart w:id="8941" w:name="_Toc387683061"/>
      <w:bookmarkStart w:id="8942" w:name="_Toc387685472"/>
      <w:bookmarkStart w:id="8943" w:name="_Toc387737496"/>
      <w:bookmarkStart w:id="8944" w:name="_Toc387756036"/>
      <w:bookmarkStart w:id="8945" w:name="_Toc387759431"/>
      <w:bookmarkStart w:id="8946" w:name="_Toc387760549"/>
      <w:bookmarkStart w:id="8947" w:name="_Toc387763421"/>
      <w:bookmarkStart w:id="8948" w:name="_Toc387764537"/>
      <w:bookmarkStart w:id="8949" w:name="_Toc387765653"/>
      <w:bookmarkStart w:id="8950" w:name="_Toc387766769"/>
      <w:bookmarkStart w:id="8951" w:name="_Toc387768467"/>
      <w:bookmarkStart w:id="8952" w:name="_Toc387770167"/>
      <w:bookmarkStart w:id="8953" w:name="_Toc387771865"/>
      <w:bookmarkStart w:id="8954" w:name="_Toc387774227"/>
      <w:bookmarkStart w:id="8955" w:name="_Toc387677668"/>
      <w:bookmarkStart w:id="8956" w:name="_Toc387683062"/>
      <w:bookmarkStart w:id="8957" w:name="_Toc387685473"/>
      <w:bookmarkStart w:id="8958" w:name="_Toc387737497"/>
      <w:bookmarkStart w:id="8959" w:name="_Toc387756037"/>
      <w:bookmarkStart w:id="8960" w:name="_Toc387759432"/>
      <w:bookmarkStart w:id="8961" w:name="_Toc387760550"/>
      <w:bookmarkStart w:id="8962" w:name="_Toc387763422"/>
      <w:bookmarkStart w:id="8963" w:name="_Toc387764538"/>
      <w:bookmarkStart w:id="8964" w:name="_Toc387765654"/>
      <w:bookmarkStart w:id="8965" w:name="_Toc387766770"/>
      <w:bookmarkStart w:id="8966" w:name="_Toc387768468"/>
      <w:bookmarkStart w:id="8967" w:name="_Toc387770168"/>
      <w:bookmarkStart w:id="8968" w:name="_Toc387771866"/>
      <w:bookmarkStart w:id="8969" w:name="_Toc387774228"/>
      <w:bookmarkStart w:id="8970" w:name="_Toc387677669"/>
      <w:bookmarkStart w:id="8971" w:name="_Toc387683063"/>
      <w:bookmarkStart w:id="8972" w:name="_Toc387685474"/>
      <w:bookmarkStart w:id="8973" w:name="_Toc387737498"/>
      <w:bookmarkStart w:id="8974" w:name="_Toc387756038"/>
      <w:bookmarkStart w:id="8975" w:name="_Toc387759433"/>
      <w:bookmarkStart w:id="8976" w:name="_Toc387760551"/>
      <w:bookmarkStart w:id="8977" w:name="_Toc387763423"/>
      <w:bookmarkStart w:id="8978" w:name="_Toc387764539"/>
      <w:bookmarkStart w:id="8979" w:name="_Toc387765655"/>
      <w:bookmarkStart w:id="8980" w:name="_Toc387766771"/>
      <w:bookmarkStart w:id="8981" w:name="_Toc387768469"/>
      <w:bookmarkStart w:id="8982" w:name="_Toc387770169"/>
      <w:bookmarkStart w:id="8983" w:name="_Toc387771867"/>
      <w:bookmarkStart w:id="8984" w:name="_Toc387774229"/>
      <w:bookmarkStart w:id="8985" w:name="_Toc387677670"/>
      <w:bookmarkStart w:id="8986" w:name="_Toc387683064"/>
      <w:bookmarkStart w:id="8987" w:name="_Toc387685475"/>
      <w:bookmarkStart w:id="8988" w:name="_Toc387737499"/>
      <w:bookmarkStart w:id="8989" w:name="_Toc387756039"/>
      <w:bookmarkStart w:id="8990" w:name="_Toc387759434"/>
      <w:bookmarkStart w:id="8991" w:name="_Toc387760552"/>
      <w:bookmarkStart w:id="8992" w:name="_Toc387763424"/>
      <w:bookmarkStart w:id="8993" w:name="_Toc387764540"/>
      <w:bookmarkStart w:id="8994" w:name="_Toc387765656"/>
      <w:bookmarkStart w:id="8995" w:name="_Toc387766772"/>
      <w:bookmarkStart w:id="8996" w:name="_Toc387768470"/>
      <w:bookmarkStart w:id="8997" w:name="_Toc387770170"/>
      <w:bookmarkStart w:id="8998" w:name="_Toc387771868"/>
      <w:bookmarkStart w:id="8999" w:name="_Toc387774230"/>
      <w:bookmarkStart w:id="9000" w:name="_Toc387677671"/>
      <w:bookmarkStart w:id="9001" w:name="_Toc387683065"/>
      <w:bookmarkStart w:id="9002" w:name="_Toc387685476"/>
      <w:bookmarkStart w:id="9003" w:name="_Toc387737500"/>
      <w:bookmarkStart w:id="9004" w:name="_Toc387756040"/>
      <w:bookmarkStart w:id="9005" w:name="_Toc387759435"/>
      <w:bookmarkStart w:id="9006" w:name="_Toc387760553"/>
      <w:bookmarkStart w:id="9007" w:name="_Toc387763425"/>
      <w:bookmarkStart w:id="9008" w:name="_Toc387764541"/>
      <w:bookmarkStart w:id="9009" w:name="_Toc387765657"/>
      <w:bookmarkStart w:id="9010" w:name="_Toc387766773"/>
      <w:bookmarkStart w:id="9011" w:name="_Toc387768471"/>
      <w:bookmarkStart w:id="9012" w:name="_Toc387770171"/>
      <w:bookmarkStart w:id="9013" w:name="_Toc387771869"/>
      <w:bookmarkStart w:id="9014" w:name="_Toc387774231"/>
      <w:bookmarkStart w:id="9015" w:name="_Toc387677672"/>
      <w:bookmarkStart w:id="9016" w:name="_Toc387683066"/>
      <w:bookmarkStart w:id="9017" w:name="_Toc387685477"/>
      <w:bookmarkStart w:id="9018" w:name="_Toc387737501"/>
      <w:bookmarkStart w:id="9019" w:name="_Toc387756041"/>
      <w:bookmarkStart w:id="9020" w:name="_Toc387759436"/>
      <w:bookmarkStart w:id="9021" w:name="_Toc387760554"/>
      <w:bookmarkStart w:id="9022" w:name="_Toc387763426"/>
      <w:bookmarkStart w:id="9023" w:name="_Toc387764542"/>
      <w:bookmarkStart w:id="9024" w:name="_Toc387765658"/>
      <w:bookmarkStart w:id="9025" w:name="_Toc387766774"/>
      <w:bookmarkStart w:id="9026" w:name="_Toc387768472"/>
      <w:bookmarkStart w:id="9027" w:name="_Toc387770172"/>
      <w:bookmarkStart w:id="9028" w:name="_Toc387771870"/>
      <w:bookmarkStart w:id="9029" w:name="_Toc387774232"/>
      <w:bookmarkStart w:id="9030" w:name="_Toc387677673"/>
      <w:bookmarkStart w:id="9031" w:name="_Toc387683067"/>
      <w:bookmarkStart w:id="9032" w:name="_Toc387685478"/>
      <w:bookmarkStart w:id="9033" w:name="_Toc387737502"/>
      <w:bookmarkStart w:id="9034" w:name="_Toc387756042"/>
      <w:bookmarkStart w:id="9035" w:name="_Toc387759437"/>
      <w:bookmarkStart w:id="9036" w:name="_Toc387760555"/>
      <w:bookmarkStart w:id="9037" w:name="_Toc387763427"/>
      <w:bookmarkStart w:id="9038" w:name="_Toc387764543"/>
      <w:bookmarkStart w:id="9039" w:name="_Toc387765659"/>
      <w:bookmarkStart w:id="9040" w:name="_Toc387766775"/>
      <w:bookmarkStart w:id="9041" w:name="_Toc387768473"/>
      <w:bookmarkStart w:id="9042" w:name="_Toc387770173"/>
      <w:bookmarkStart w:id="9043" w:name="_Toc387771871"/>
      <w:bookmarkStart w:id="9044" w:name="_Toc387774233"/>
      <w:bookmarkStart w:id="9045" w:name="_Toc387677674"/>
      <w:bookmarkStart w:id="9046" w:name="_Toc387683068"/>
      <w:bookmarkStart w:id="9047" w:name="_Toc387685479"/>
      <w:bookmarkStart w:id="9048" w:name="_Toc387737503"/>
      <w:bookmarkStart w:id="9049" w:name="_Toc387756043"/>
      <w:bookmarkStart w:id="9050" w:name="_Toc387759438"/>
      <w:bookmarkStart w:id="9051" w:name="_Toc387760556"/>
      <w:bookmarkStart w:id="9052" w:name="_Toc387763428"/>
      <w:bookmarkStart w:id="9053" w:name="_Toc387764544"/>
      <w:bookmarkStart w:id="9054" w:name="_Toc387765660"/>
      <w:bookmarkStart w:id="9055" w:name="_Toc387766776"/>
      <w:bookmarkStart w:id="9056" w:name="_Toc387768474"/>
      <w:bookmarkStart w:id="9057" w:name="_Toc387770174"/>
      <w:bookmarkStart w:id="9058" w:name="_Toc387771872"/>
      <w:bookmarkStart w:id="9059" w:name="_Toc387774234"/>
      <w:bookmarkStart w:id="9060" w:name="_Toc387677675"/>
      <w:bookmarkStart w:id="9061" w:name="_Toc387683069"/>
      <w:bookmarkStart w:id="9062" w:name="_Toc387685480"/>
      <w:bookmarkStart w:id="9063" w:name="_Toc387737504"/>
      <w:bookmarkStart w:id="9064" w:name="_Toc387756044"/>
      <w:bookmarkStart w:id="9065" w:name="_Toc387759439"/>
      <w:bookmarkStart w:id="9066" w:name="_Toc387760557"/>
      <w:bookmarkStart w:id="9067" w:name="_Toc387763429"/>
      <w:bookmarkStart w:id="9068" w:name="_Toc387764545"/>
      <w:bookmarkStart w:id="9069" w:name="_Toc387765661"/>
      <w:bookmarkStart w:id="9070" w:name="_Toc387766777"/>
      <w:bookmarkStart w:id="9071" w:name="_Toc387768475"/>
      <w:bookmarkStart w:id="9072" w:name="_Toc387770175"/>
      <w:bookmarkStart w:id="9073" w:name="_Toc387771873"/>
      <w:bookmarkStart w:id="9074" w:name="_Toc387774235"/>
      <w:bookmarkStart w:id="9075" w:name="_Toc387677676"/>
      <w:bookmarkStart w:id="9076" w:name="_Toc387683070"/>
      <w:bookmarkStart w:id="9077" w:name="_Toc387685481"/>
      <w:bookmarkStart w:id="9078" w:name="_Toc387737505"/>
      <w:bookmarkStart w:id="9079" w:name="_Toc387756045"/>
      <w:bookmarkStart w:id="9080" w:name="_Toc387759440"/>
      <w:bookmarkStart w:id="9081" w:name="_Toc387760558"/>
      <w:bookmarkStart w:id="9082" w:name="_Toc387763430"/>
      <w:bookmarkStart w:id="9083" w:name="_Toc387764546"/>
      <w:bookmarkStart w:id="9084" w:name="_Toc387765662"/>
      <w:bookmarkStart w:id="9085" w:name="_Toc387766778"/>
      <w:bookmarkStart w:id="9086" w:name="_Toc387768476"/>
      <w:bookmarkStart w:id="9087" w:name="_Toc387770176"/>
      <w:bookmarkStart w:id="9088" w:name="_Toc387771874"/>
      <w:bookmarkStart w:id="9089" w:name="_Toc387774236"/>
      <w:bookmarkStart w:id="9090" w:name="_Toc387677677"/>
      <w:bookmarkStart w:id="9091" w:name="_Toc387683071"/>
      <w:bookmarkStart w:id="9092" w:name="_Toc387685482"/>
      <w:bookmarkStart w:id="9093" w:name="_Toc387737506"/>
      <w:bookmarkStart w:id="9094" w:name="_Toc387756046"/>
      <w:bookmarkStart w:id="9095" w:name="_Toc387759441"/>
      <w:bookmarkStart w:id="9096" w:name="_Toc387760559"/>
      <w:bookmarkStart w:id="9097" w:name="_Toc387763431"/>
      <w:bookmarkStart w:id="9098" w:name="_Toc387764547"/>
      <w:bookmarkStart w:id="9099" w:name="_Toc387765663"/>
      <w:bookmarkStart w:id="9100" w:name="_Toc387766779"/>
      <w:bookmarkStart w:id="9101" w:name="_Toc387768477"/>
      <w:bookmarkStart w:id="9102" w:name="_Toc387770177"/>
      <w:bookmarkStart w:id="9103" w:name="_Toc387771875"/>
      <w:bookmarkStart w:id="9104" w:name="_Toc387774237"/>
      <w:bookmarkStart w:id="9105" w:name="_Toc387677678"/>
      <w:bookmarkStart w:id="9106" w:name="_Toc387683072"/>
      <w:bookmarkStart w:id="9107" w:name="_Toc387685483"/>
      <w:bookmarkStart w:id="9108" w:name="_Toc387737507"/>
      <w:bookmarkStart w:id="9109" w:name="_Toc387756047"/>
      <w:bookmarkStart w:id="9110" w:name="_Toc387759442"/>
      <w:bookmarkStart w:id="9111" w:name="_Toc387760560"/>
      <w:bookmarkStart w:id="9112" w:name="_Toc387763432"/>
      <w:bookmarkStart w:id="9113" w:name="_Toc387764548"/>
      <w:bookmarkStart w:id="9114" w:name="_Toc387765664"/>
      <w:bookmarkStart w:id="9115" w:name="_Toc387766780"/>
      <w:bookmarkStart w:id="9116" w:name="_Toc387768478"/>
      <w:bookmarkStart w:id="9117" w:name="_Toc387770178"/>
      <w:bookmarkStart w:id="9118" w:name="_Toc387771876"/>
      <w:bookmarkStart w:id="9119" w:name="_Toc387774238"/>
      <w:bookmarkStart w:id="9120" w:name="_Toc387677679"/>
      <w:bookmarkStart w:id="9121" w:name="_Toc387683073"/>
      <w:bookmarkStart w:id="9122" w:name="_Toc387685484"/>
      <w:bookmarkStart w:id="9123" w:name="_Toc387737508"/>
      <w:bookmarkStart w:id="9124" w:name="_Toc387756048"/>
      <w:bookmarkStart w:id="9125" w:name="_Toc387759443"/>
      <w:bookmarkStart w:id="9126" w:name="_Toc387760561"/>
      <w:bookmarkStart w:id="9127" w:name="_Toc387763433"/>
      <w:bookmarkStart w:id="9128" w:name="_Toc387764549"/>
      <w:bookmarkStart w:id="9129" w:name="_Toc387765665"/>
      <w:bookmarkStart w:id="9130" w:name="_Toc387766781"/>
      <w:bookmarkStart w:id="9131" w:name="_Toc387768479"/>
      <w:bookmarkStart w:id="9132" w:name="_Toc387770179"/>
      <w:bookmarkStart w:id="9133" w:name="_Toc387771877"/>
      <w:bookmarkStart w:id="9134" w:name="_Toc387774239"/>
      <w:bookmarkStart w:id="9135" w:name="_Toc387677680"/>
      <w:bookmarkStart w:id="9136" w:name="_Toc387683074"/>
      <w:bookmarkStart w:id="9137" w:name="_Toc387685485"/>
      <w:bookmarkStart w:id="9138" w:name="_Toc387737509"/>
      <w:bookmarkStart w:id="9139" w:name="_Toc387756049"/>
      <w:bookmarkStart w:id="9140" w:name="_Toc387759444"/>
      <w:bookmarkStart w:id="9141" w:name="_Toc387760562"/>
      <w:bookmarkStart w:id="9142" w:name="_Toc387763434"/>
      <w:bookmarkStart w:id="9143" w:name="_Toc387764550"/>
      <w:bookmarkStart w:id="9144" w:name="_Toc387765666"/>
      <w:bookmarkStart w:id="9145" w:name="_Toc387766782"/>
      <w:bookmarkStart w:id="9146" w:name="_Toc387768480"/>
      <w:bookmarkStart w:id="9147" w:name="_Toc387770180"/>
      <w:bookmarkStart w:id="9148" w:name="_Toc387771878"/>
      <w:bookmarkStart w:id="9149" w:name="_Toc387774240"/>
      <w:bookmarkStart w:id="9150" w:name="_Toc387677681"/>
      <w:bookmarkStart w:id="9151" w:name="_Toc387683075"/>
      <w:bookmarkStart w:id="9152" w:name="_Toc387685486"/>
      <w:bookmarkStart w:id="9153" w:name="_Toc387737510"/>
      <w:bookmarkStart w:id="9154" w:name="_Toc387756050"/>
      <w:bookmarkStart w:id="9155" w:name="_Toc387759445"/>
      <w:bookmarkStart w:id="9156" w:name="_Toc387760563"/>
      <w:bookmarkStart w:id="9157" w:name="_Toc387763435"/>
      <w:bookmarkStart w:id="9158" w:name="_Toc387764551"/>
      <w:bookmarkStart w:id="9159" w:name="_Toc387765667"/>
      <w:bookmarkStart w:id="9160" w:name="_Toc387766783"/>
      <w:bookmarkStart w:id="9161" w:name="_Toc387768481"/>
      <w:bookmarkStart w:id="9162" w:name="_Toc387770181"/>
      <w:bookmarkStart w:id="9163" w:name="_Toc387771879"/>
      <w:bookmarkStart w:id="9164" w:name="_Toc387774241"/>
      <w:bookmarkStart w:id="9165" w:name="_Toc387677682"/>
      <w:bookmarkStart w:id="9166" w:name="_Toc387683076"/>
      <w:bookmarkStart w:id="9167" w:name="_Toc387685487"/>
      <w:bookmarkStart w:id="9168" w:name="_Toc387737511"/>
      <w:bookmarkStart w:id="9169" w:name="_Toc387756051"/>
      <w:bookmarkStart w:id="9170" w:name="_Toc387759446"/>
      <w:bookmarkStart w:id="9171" w:name="_Toc387760564"/>
      <w:bookmarkStart w:id="9172" w:name="_Toc387763436"/>
      <w:bookmarkStart w:id="9173" w:name="_Toc387764552"/>
      <w:bookmarkStart w:id="9174" w:name="_Toc387765668"/>
      <w:bookmarkStart w:id="9175" w:name="_Toc387766784"/>
      <w:bookmarkStart w:id="9176" w:name="_Toc387768482"/>
      <w:bookmarkStart w:id="9177" w:name="_Toc387770182"/>
      <w:bookmarkStart w:id="9178" w:name="_Toc387771880"/>
      <w:bookmarkStart w:id="9179" w:name="_Toc387774242"/>
      <w:bookmarkStart w:id="9180" w:name="_Toc387677683"/>
      <w:bookmarkStart w:id="9181" w:name="_Toc387683077"/>
      <w:bookmarkStart w:id="9182" w:name="_Toc387685488"/>
      <w:bookmarkStart w:id="9183" w:name="_Toc387737512"/>
      <w:bookmarkStart w:id="9184" w:name="_Toc387756052"/>
      <w:bookmarkStart w:id="9185" w:name="_Toc387759447"/>
      <w:bookmarkStart w:id="9186" w:name="_Toc387760565"/>
      <w:bookmarkStart w:id="9187" w:name="_Toc387763437"/>
      <w:bookmarkStart w:id="9188" w:name="_Toc387764553"/>
      <w:bookmarkStart w:id="9189" w:name="_Toc387765669"/>
      <w:bookmarkStart w:id="9190" w:name="_Toc387766785"/>
      <w:bookmarkStart w:id="9191" w:name="_Toc387768483"/>
      <w:bookmarkStart w:id="9192" w:name="_Toc387770183"/>
      <w:bookmarkStart w:id="9193" w:name="_Toc387771881"/>
      <w:bookmarkStart w:id="9194" w:name="_Toc387774243"/>
      <w:bookmarkStart w:id="9195" w:name="_Toc387677684"/>
      <w:bookmarkStart w:id="9196" w:name="_Toc387683078"/>
      <w:bookmarkStart w:id="9197" w:name="_Toc387685489"/>
      <w:bookmarkStart w:id="9198" w:name="_Toc387737513"/>
      <w:bookmarkStart w:id="9199" w:name="_Toc387756053"/>
      <w:bookmarkStart w:id="9200" w:name="_Toc387759448"/>
      <w:bookmarkStart w:id="9201" w:name="_Toc387760566"/>
      <w:bookmarkStart w:id="9202" w:name="_Toc387763438"/>
      <w:bookmarkStart w:id="9203" w:name="_Toc387764554"/>
      <w:bookmarkStart w:id="9204" w:name="_Toc387765670"/>
      <w:bookmarkStart w:id="9205" w:name="_Toc387766786"/>
      <w:bookmarkStart w:id="9206" w:name="_Toc387768484"/>
      <w:bookmarkStart w:id="9207" w:name="_Toc387770184"/>
      <w:bookmarkStart w:id="9208" w:name="_Toc387771882"/>
      <w:bookmarkStart w:id="9209" w:name="_Toc387774244"/>
      <w:bookmarkStart w:id="9210" w:name="_Toc387677685"/>
      <w:bookmarkStart w:id="9211" w:name="_Toc387683079"/>
      <w:bookmarkStart w:id="9212" w:name="_Toc387685490"/>
      <w:bookmarkStart w:id="9213" w:name="_Toc387737514"/>
      <w:bookmarkStart w:id="9214" w:name="_Toc387756054"/>
      <w:bookmarkStart w:id="9215" w:name="_Toc387759449"/>
      <w:bookmarkStart w:id="9216" w:name="_Toc387760567"/>
      <w:bookmarkStart w:id="9217" w:name="_Toc387763439"/>
      <w:bookmarkStart w:id="9218" w:name="_Toc387764555"/>
      <w:bookmarkStart w:id="9219" w:name="_Toc387765671"/>
      <w:bookmarkStart w:id="9220" w:name="_Toc387766787"/>
      <w:bookmarkStart w:id="9221" w:name="_Toc387768485"/>
      <w:bookmarkStart w:id="9222" w:name="_Toc387770185"/>
      <w:bookmarkStart w:id="9223" w:name="_Toc387771883"/>
      <w:bookmarkStart w:id="9224" w:name="_Toc387774245"/>
      <w:bookmarkStart w:id="9225" w:name="_Toc387677686"/>
      <w:bookmarkStart w:id="9226" w:name="_Toc387683080"/>
      <w:bookmarkStart w:id="9227" w:name="_Toc387685491"/>
      <w:bookmarkStart w:id="9228" w:name="_Toc387737515"/>
      <w:bookmarkStart w:id="9229" w:name="_Toc387756055"/>
      <w:bookmarkStart w:id="9230" w:name="_Toc387759450"/>
      <w:bookmarkStart w:id="9231" w:name="_Toc387760568"/>
      <w:bookmarkStart w:id="9232" w:name="_Toc387763440"/>
      <w:bookmarkStart w:id="9233" w:name="_Toc387764556"/>
      <w:bookmarkStart w:id="9234" w:name="_Toc387765672"/>
      <w:bookmarkStart w:id="9235" w:name="_Toc387766788"/>
      <w:bookmarkStart w:id="9236" w:name="_Toc387768486"/>
      <w:bookmarkStart w:id="9237" w:name="_Toc387770186"/>
      <w:bookmarkStart w:id="9238" w:name="_Toc387771884"/>
      <w:bookmarkStart w:id="9239" w:name="_Toc387774246"/>
      <w:bookmarkStart w:id="9240" w:name="_Toc387677687"/>
      <w:bookmarkStart w:id="9241" w:name="_Toc387683081"/>
      <w:bookmarkStart w:id="9242" w:name="_Toc387685492"/>
      <w:bookmarkStart w:id="9243" w:name="_Toc387737516"/>
      <w:bookmarkStart w:id="9244" w:name="_Toc387756056"/>
      <w:bookmarkStart w:id="9245" w:name="_Toc387759451"/>
      <w:bookmarkStart w:id="9246" w:name="_Toc387760569"/>
      <w:bookmarkStart w:id="9247" w:name="_Toc387763441"/>
      <w:bookmarkStart w:id="9248" w:name="_Toc387764557"/>
      <w:bookmarkStart w:id="9249" w:name="_Toc387765673"/>
      <w:bookmarkStart w:id="9250" w:name="_Toc387766789"/>
      <w:bookmarkStart w:id="9251" w:name="_Toc387768487"/>
      <w:bookmarkStart w:id="9252" w:name="_Toc387770187"/>
      <w:bookmarkStart w:id="9253" w:name="_Toc387771885"/>
      <w:bookmarkStart w:id="9254" w:name="_Toc387774247"/>
      <w:bookmarkStart w:id="9255" w:name="_Toc387677688"/>
      <w:bookmarkStart w:id="9256" w:name="_Toc387683082"/>
      <w:bookmarkStart w:id="9257" w:name="_Toc387685493"/>
      <w:bookmarkStart w:id="9258" w:name="_Toc387737517"/>
      <w:bookmarkStart w:id="9259" w:name="_Toc387756057"/>
      <w:bookmarkStart w:id="9260" w:name="_Toc387759452"/>
      <w:bookmarkStart w:id="9261" w:name="_Toc387760570"/>
      <w:bookmarkStart w:id="9262" w:name="_Toc387763442"/>
      <w:bookmarkStart w:id="9263" w:name="_Toc387764558"/>
      <w:bookmarkStart w:id="9264" w:name="_Toc387765674"/>
      <w:bookmarkStart w:id="9265" w:name="_Toc387766790"/>
      <w:bookmarkStart w:id="9266" w:name="_Toc387768488"/>
      <w:bookmarkStart w:id="9267" w:name="_Toc387770188"/>
      <w:bookmarkStart w:id="9268" w:name="_Toc387771886"/>
      <w:bookmarkStart w:id="9269" w:name="_Toc387774248"/>
      <w:bookmarkStart w:id="9270" w:name="_Toc387677689"/>
      <w:bookmarkStart w:id="9271" w:name="_Toc387683083"/>
      <w:bookmarkStart w:id="9272" w:name="_Toc387685494"/>
      <w:bookmarkStart w:id="9273" w:name="_Toc387737518"/>
      <w:bookmarkStart w:id="9274" w:name="_Toc387756058"/>
      <w:bookmarkStart w:id="9275" w:name="_Toc387759453"/>
      <w:bookmarkStart w:id="9276" w:name="_Toc387760571"/>
      <w:bookmarkStart w:id="9277" w:name="_Toc387763443"/>
      <w:bookmarkStart w:id="9278" w:name="_Toc387764559"/>
      <w:bookmarkStart w:id="9279" w:name="_Toc387765675"/>
      <w:bookmarkStart w:id="9280" w:name="_Toc387766791"/>
      <w:bookmarkStart w:id="9281" w:name="_Toc387768489"/>
      <w:bookmarkStart w:id="9282" w:name="_Toc387770189"/>
      <w:bookmarkStart w:id="9283" w:name="_Toc387771887"/>
      <w:bookmarkStart w:id="9284" w:name="_Toc387774249"/>
      <w:bookmarkStart w:id="9285" w:name="_Toc387677690"/>
      <w:bookmarkStart w:id="9286" w:name="_Toc387683084"/>
      <w:bookmarkStart w:id="9287" w:name="_Toc387685495"/>
      <w:bookmarkStart w:id="9288" w:name="_Toc387737519"/>
      <w:bookmarkStart w:id="9289" w:name="_Toc387756059"/>
      <w:bookmarkStart w:id="9290" w:name="_Toc387759454"/>
      <w:bookmarkStart w:id="9291" w:name="_Toc387760572"/>
      <w:bookmarkStart w:id="9292" w:name="_Toc387763444"/>
      <w:bookmarkStart w:id="9293" w:name="_Toc387764560"/>
      <w:bookmarkStart w:id="9294" w:name="_Toc387765676"/>
      <w:bookmarkStart w:id="9295" w:name="_Toc387766792"/>
      <w:bookmarkStart w:id="9296" w:name="_Toc387768490"/>
      <w:bookmarkStart w:id="9297" w:name="_Toc387770190"/>
      <w:bookmarkStart w:id="9298" w:name="_Toc387771888"/>
      <w:bookmarkStart w:id="9299" w:name="_Toc387774250"/>
      <w:bookmarkStart w:id="9300" w:name="_Toc387677691"/>
      <w:bookmarkStart w:id="9301" w:name="_Toc387683085"/>
      <w:bookmarkStart w:id="9302" w:name="_Toc387685496"/>
      <w:bookmarkStart w:id="9303" w:name="_Toc387737520"/>
      <w:bookmarkStart w:id="9304" w:name="_Toc387756060"/>
      <w:bookmarkStart w:id="9305" w:name="_Toc387759455"/>
      <w:bookmarkStart w:id="9306" w:name="_Toc387760573"/>
      <w:bookmarkStart w:id="9307" w:name="_Toc387763445"/>
      <w:bookmarkStart w:id="9308" w:name="_Toc387764561"/>
      <w:bookmarkStart w:id="9309" w:name="_Toc387765677"/>
      <w:bookmarkStart w:id="9310" w:name="_Toc387766793"/>
      <w:bookmarkStart w:id="9311" w:name="_Toc387768491"/>
      <w:bookmarkStart w:id="9312" w:name="_Toc387770191"/>
      <w:bookmarkStart w:id="9313" w:name="_Toc387771889"/>
      <w:bookmarkStart w:id="9314" w:name="_Toc387774251"/>
      <w:bookmarkStart w:id="9315" w:name="_Toc387677692"/>
      <w:bookmarkStart w:id="9316" w:name="_Toc387683086"/>
      <w:bookmarkStart w:id="9317" w:name="_Toc387685497"/>
      <w:bookmarkStart w:id="9318" w:name="_Toc387737521"/>
      <w:bookmarkStart w:id="9319" w:name="_Toc387756061"/>
      <w:bookmarkStart w:id="9320" w:name="_Toc387759456"/>
      <w:bookmarkStart w:id="9321" w:name="_Toc387760574"/>
      <w:bookmarkStart w:id="9322" w:name="_Toc387763446"/>
      <w:bookmarkStart w:id="9323" w:name="_Toc387764562"/>
      <w:bookmarkStart w:id="9324" w:name="_Toc387765678"/>
      <w:bookmarkStart w:id="9325" w:name="_Toc387766794"/>
      <w:bookmarkStart w:id="9326" w:name="_Toc387768492"/>
      <w:bookmarkStart w:id="9327" w:name="_Toc387770192"/>
      <w:bookmarkStart w:id="9328" w:name="_Toc387771890"/>
      <w:bookmarkStart w:id="9329" w:name="_Toc387774252"/>
      <w:bookmarkStart w:id="9330" w:name="_Toc387677693"/>
      <w:bookmarkStart w:id="9331" w:name="_Toc387683087"/>
      <w:bookmarkStart w:id="9332" w:name="_Toc387685498"/>
      <w:bookmarkStart w:id="9333" w:name="_Toc387737522"/>
      <w:bookmarkStart w:id="9334" w:name="_Toc387756062"/>
      <w:bookmarkStart w:id="9335" w:name="_Toc387759457"/>
      <w:bookmarkStart w:id="9336" w:name="_Toc387760575"/>
      <w:bookmarkStart w:id="9337" w:name="_Toc387763447"/>
      <w:bookmarkStart w:id="9338" w:name="_Toc387764563"/>
      <w:bookmarkStart w:id="9339" w:name="_Toc387765679"/>
      <w:bookmarkStart w:id="9340" w:name="_Toc387766795"/>
      <w:bookmarkStart w:id="9341" w:name="_Toc387768493"/>
      <w:bookmarkStart w:id="9342" w:name="_Toc387770193"/>
      <w:bookmarkStart w:id="9343" w:name="_Toc387771891"/>
      <w:bookmarkStart w:id="9344" w:name="_Toc387774253"/>
      <w:bookmarkStart w:id="9345" w:name="_Toc387677694"/>
      <w:bookmarkStart w:id="9346" w:name="_Toc387683088"/>
      <w:bookmarkStart w:id="9347" w:name="_Toc387685499"/>
      <w:bookmarkStart w:id="9348" w:name="_Toc387737523"/>
      <w:bookmarkStart w:id="9349" w:name="_Toc387756063"/>
      <w:bookmarkStart w:id="9350" w:name="_Toc387759458"/>
      <w:bookmarkStart w:id="9351" w:name="_Toc387760576"/>
      <w:bookmarkStart w:id="9352" w:name="_Toc387763448"/>
      <w:bookmarkStart w:id="9353" w:name="_Toc387764564"/>
      <w:bookmarkStart w:id="9354" w:name="_Toc387765680"/>
      <w:bookmarkStart w:id="9355" w:name="_Toc387766796"/>
      <w:bookmarkStart w:id="9356" w:name="_Toc387768494"/>
      <w:bookmarkStart w:id="9357" w:name="_Toc387770194"/>
      <w:bookmarkStart w:id="9358" w:name="_Toc387771892"/>
      <w:bookmarkStart w:id="9359" w:name="_Toc387774254"/>
      <w:bookmarkStart w:id="9360" w:name="_Toc387677695"/>
      <w:bookmarkStart w:id="9361" w:name="_Toc387683089"/>
      <w:bookmarkStart w:id="9362" w:name="_Toc387685500"/>
      <w:bookmarkStart w:id="9363" w:name="_Toc387737524"/>
      <w:bookmarkStart w:id="9364" w:name="_Toc387756064"/>
      <w:bookmarkStart w:id="9365" w:name="_Toc387759459"/>
      <w:bookmarkStart w:id="9366" w:name="_Toc387760577"/>
      <w:bookmarkStart w:id="9367" w:name="_Toc387763449"/>
      <w:bookmarkStart w:id="9368" w:name="_Toc387764565"/>
      <w:bookmarkStart w:id="9369" w:name="_Toc387765681"/>
      <w:bookmarkStart w:id="9370" w:name="_Toc387766797"/>
      <w:bookmarkStart w:id="9371" w:name="_Toc387768495"/>
      <w:bookmarkStart w:id="9372" w:name="_Toc387770195"/>
      <w:bookmarkStart w:id="9373" w:name="_Toc387771893"/>
      <w:bookmarkStart w:id="9374" w:name="_Toc387774255"/>
      <w:bookmarkStart w:id="9375" w:name="_Toc387677696"/>
      <w:bookmarkStart w:id="9376" w:name="_Toc387683090"/>
      <w:bookmarkStart w:id="9377" w:name="_Toc387685501"/>
      <w:bookmarkStart w:id="9378" w:name="_Toc387737525"/>
      <w:bookmarkStart w:id="9379" w:name="_Toc387756065"/>
      <w:bookmarkStart w:id="9380" w:name="_Toc387759460"/>
      <w:bookmarkStart w:id="9381" w:name="_Toc387760578"/>
      <w:bookmarkStart w:id="9382" w:name="_Toc387763450"/>
      <w:bookmarkStart w:id="9383" w:name="_Toc387764566"/>
      <w:bookmarkStart w:id="9384" w:name="_Toc387765682"/>
      <w:bookmarkStart w:id="9385" w:name="_Toc387766798"/>
      <w:bookmarkStart w:id="9386" w:name="_Toc387768496"/>
      <w:bookmarkStart w:id="9387" w:name="_Toc387770196"/>
      <w:bookmarkStart w:id="9388" w:name="_Toc387771894"/>
      <w:bookmarkStart w:id="9389" w:name="_Toc387774256"/>
      <w:bookmarkStart w:id="9390" w:name="_Toc387677697"/>
      <w:bookmarkStart w:id="9391" w:name="_Toc387683091"/>
      <w:bookmarkStart w:id="9392" w:name="_Toc387685502"/>
      <w:bookmarkStart w:id="9393" w:name="_Toc387737526"/>
      <w:bookmarkStart w:id="9394" w:name="_Toc387756066"/>
      <w:bookmarkStart w:id="9395" w:name="_Toc387759461"/>
      <w:bookmarkStart w:id="9396" w:name="_Toc387760579"/>
      <w:bookmarkStart w:id="9397" w:name="_Toc387763451"/>
      <w:bookmarkStart w:id="9398" w:name="_Toc387764567"/>
      <w:bookmarkStart w:id="9399" w:name="_Toc387765683"/>
      <w:bookmarkStart w:id="9400" w:name="_Toc387766799"/>
      <w:bookmarkStart w:id="9401" w:name="_Toc387768497"/>
      <w:bookmarkStart w:id="9402" w:name="_Toc387770197"/>
      <w:bookmarkStart w:id="9403" w:name="_Toc387771895"/>
      <w:bookmarkStart w:id="9404" w:name="_Toc387774257"/>
      <w:bookmarkStart w:id="9405" w:name="_Toc387677698"/>
      <w:bookmarkStart w:id="9406" w:name="_Toc387683092"/>
      <w:bookmarkStart w:id="9407" w:name="_Toc387685503"/>
      <w:bookmarkStart w:id="9408" w:name="_Toc387737527"/>
      <w:bookmarkStart w:id="9409" w:name="_Toc387756067"/>
      <w:bookmarkStart w:id="9410" w:name="_Toc387759462"/>
      <w:bookmarkStart w:id="9411" w:name="_Toc387760580"/>
      <w:bookmarkStart w:id="9412" w:name="_Toc387763452"/>
      <w:bookmarkStart w:id="9413" w:name="_Toc387764568"/>
      <w:bookmarkStart w:id="9414" w:name="_Toc387765684"/>
      <w:bookmarkStart w:id="9415" w:name="_Toc387766800"/>
      <w:bookmarkStart w:id="9416" w:name="_Toc387768498"/>
      <w:bookmarkStart w:id="9417" w:name="_Toc387770198"/>
      <w:bookmarkStart w:id="9418" w:name="_Toc387771896"/>
      <w:bookmarkStart w:id="9419" w:name="_Toc387774258"/>
      <w:bookmarkStart w:id="9420" w:name="_Toc387677699"/>
      <w:bookmarkStart w:id="9421" w:name="_Toc387683093"/>
      <w:bookmarkStart w:id="9422" w:name="_Toc387685504"/>
      <w:bookmarkStart w:id="9423" w:name="_Toc387737528"/>
      <w:bookmarkStart w:id="9424" w:name="_Toc387756068"/>
      <w:bookmarkStart w:id="9425" w:name="_Toc387759463"/>
      <w:bookmarkStart w:id="9426" w:name="_Toc387760581"/>
      <w:bookmarkStart w:id="9427" w:name="_Toc387763453"/>
      <w:bookmarkStart w:id="9428" w:name="_Toc387764569"/>
      <w:bookmarkStart w:id="9429" w:name="_Toc387765685"/>
      <w:bookmarkStart w:id="9430" w:name="_Toc387766801"/>
      <w:bookmarkStart w:id="9431" w:name="_Toc387768499"/>
      <w:bookmarkStart w:id="9432" w:name="_Toc387770199"/>
      <w:bookmarkStart w:id="9433" w:name="_Toc387771897"/>
      <w:bookmarkStart w:id="9434" w:name="_Toc387774259"/>
      <w:bookmarkStart w:id="9435" w:name="_Toc387677700"/>
      <w:bookmarkStart w:id="9436" w:name="_Toc387683094"/>
      <w:bookmarkStart w:id="9437" w:name="_Toc387685505"/>
      <w:bookmarkStart w:id="9438" w:name="_Toc387737529"/>
      <w:bookmarkStart w:id="9439" w:name="_Toc387756069"/>
      <w:bookmarkStart w:id="9440" w:name="_Toc387759464"/>
      <w:bookmarkStart w:id="9441" w:name="_Toc387760582"/>
      <w:bookmarkStart w:id="9442" w:name="_Toc387763454"/>
      <w:bookmarkStart w:id="9443" w:name="_Toc387764570"/>
      <w:bookmarkStart w:id="9444" w:name="_Toc387765686"/>
      <w:bookmarkStart w:id="9445" w:name="_Toc387766802"/>
      <w:bookmarkStart w:id="9446" w:name="_Toc387768500"/>
      <w:bookmarkStart w:id="9447" w:name="_Toc387770200"/>
      <w:bookmarkStart w:id="9448" w:name="_Toc387771898"/>
      <w:bookmarkStart w:id="9449" w:name="_Toc387774260"/>
      <w:bookmarkStart w:id="9450" w:name="_Toc387677701"/>
      <w:bookmarkStart w:id="9451" w:name="_Toc387683095"/>
      <w:bookmarkStart w:id="9452" w:name="_Toc387685506"/>
      <w:bookmarkStart w:id="9453" w:name="_Toc387737530"/>
      <w:bookmarkStart w:id="9454" w:name="_Toc387756070"/>
      <w:bookmarkStart w:id="9455" w:name="_Toc387759465"/>
      <w:bookmarkStart w:id="9456" w:name="_Toc387760583"/>
      <w:bookmarkStart w:id="9457" w:name="_Toc387763455"/>
      <w:bookmarkStart w:id="9458" w:name="_Toc387764571"/>
      <w:bookmarkStart w:id="9459" w:name="_Toc387765687"/>
      <w:bookmarkStart w:id="9460" w:name="_Toc387766803"/>
      <w:bookmarkStart w:id="9461" w:name="_Toc387768501"/>
      <w:bookmarkStart w:id="9462" w:name="_Toc387770201"/>
      <w:bookmarkStart w:id="9463" w:name="_Toc387771899"/>
      <w:bookmarkStart w:id="9464" w:name="_Toc387774261"/>
      <w:bookmarkStart w:id="9465" w:name="_Toc387677702"/>
      <w:bookmarkStart w:id="9466" w:name="_Toc387683096"/>
      <w:bookmarkStart w:id="9467" w:name="_Toc387685507"/>
      <w:bookmarkStart w:id="9468" w:name="_Toc387737531"/>
      <w:bookmarkStart w:id="9469" w:name="_Toc387756071"/>
      <w:bookmarkStart w:id="9470" w:name="_Toc387759466"/>
      <w:bookmarkStart w:id="9471" w:name="_Toc387760584"/>
      <w:bookmarkStart w:id="9472" w:name="_Toc387763456"/>
      <w:bookmarkStart w:id="9473" w:name="_Toc387764572"/>
      <w:bookmarkStart w:id="9474" w:name="_Toc387765688"/>
      <w:bookmarkStart w:id="9475" w:name="_Toc387766804"/>
      <w:bookmarkStart w:id="9476" w:name="_Toc387768502"/>
      <w:bookmarkStart w:id="9477" w:name="_Toc387770202"/>
      <w:bookmarkStart w:id="9478" w:name="_Toc387771900"/>
      <w:bookmarkStart w:id="9479" w:name="_Toc387774262"/>
      <w:bookmarkStart w:id="9480" w:name="_Toc387677703"/>
      <w:bookmarkStart w:id="9481" w:name="_Toc387683097"/>
      <w:bookmarkStart w:id="9482" w:name="_Toc387685508"/>
      <w:bookmarkStart w:id="9483" w:name="_Toc387737532"/>
      <w:bookmarkStart w:id="9484" w:name="_Toc387756072"/>
      <w:bookmarkStart w:id="9485" w:name="_Toc387759467"/>
      <w:bookmarkStart w:id="9486" w:name="_Toc387760585"/>
      <w:bookmarkStart w:id="9487" w:name="_Toc387763457"/>
      <w:bookmarkStart w:id="9488" w:name="_Toc387764573"/>
      <w:bookmarkStart w:id="9489" w:name="_Toc387765689"/>
      <w:bookmarkStart w:id="9490" w:name="_Toc387766805"/>
      <w:bookmarkStart w:id="9491" w:name="_Toc387768503"/>
      <w:bookmarkStart w:id="9492" w:name="_Toc387770203"/>
      <w:bookmarkStart w:id="9493" w:name="_Toc387771901"/>
      <w:bookmarkStart w:id="9494" w:name="_Toc387774263"/>
      <w:bookmarkStart w:id="9495" w:name="_Toc387677704"/>
      <w:bookmarkStart w:id="9496" w:name="_Toc387683098"/>
      <w:bookmarkStart w:id="9497" w:name="_Toc387685509"/>
      <w:bookmarkStart w:id="9498" w:name="_Toc387737533"/>
      <w:bookmarkStart w:id="9499" w:name="_Toc387756073"/>
      <w:bookmarkStart w:id="9500" w:name="_Toc387759468"/>
      <w:bookmarkStart w:id="9501" w:name="_Toc387760586"/>
      <w:bookmarkStart w:id="9502" w:name="_Toc387763458"/>
      <w:bookmarkStart w:id="9503" w:name="_Toc387764574"/>
      <w:bookmarkStart w:id="9504" w:name="_Toc387765690"/>
      <w:bookmarkStart w:id="9505" w:name="_Toc387766806"/>
      <w:bookmarkStart w:id="9506" w:name="_Toc387768504"/>
      <w:bookmarkStart w:id="9507" w:name="_Toc387770204"/>
      <w:bookmarkStart w:id="9508" w:name="_Toc387771902"/>
      <w:bookmarkStart w:id="9509" w:name="_Toc387774264"/>
      <w:bookmarkStart w:id="9510" w:name="_Toc387677705"/>
      <w:bookmarkStart w:id="9511" w:name="_Toc387683099"/>
      <w:bookmarkStart w:id="9512" w:name="_Toc387685510"/>
      <w:bookmarkStart w:id="9513" w:name="_Toc387737534"/>
      <w:bookmarkStart w:id="9514" w:name="_Toc387756074"/>
      <w:bookmarkStart w:id="9515" w:name="_Toc387759469"/>
      <w:bookmarkStart w:id="9516" w:name="_Toc387760587"/>
      <w:bookmarkStart w:id="9517" w:name="_Toc387763459"/>
      <w:bookmarkStart w:id="9518" w:name="_Toc387764575"/>
      <w:bookmarkStart w:id="9519" w:name="_Toc387765691"/>
      <w:bookmarkStart w:id="9520" w:name="_Toc387766807"/>
      <w:bookmarkStart w:id="9521" w:name="_Toc387768505"/>
      <w:bookmarkStart w:id="9522" w:name="_Toc387770205"/>
      <w:bookmarkStart w:id="9523" w:name="_Toc387771903"/>
      <w:bookmarkStart w:id="9524" w:name="_Toc387774265"/>
      <w:bookmarkStart w:id="9525" w:name="_Toc387677706"/>
      <w:bookmarkStart w:id="9526" w:name="_Toc387683100"/>
      <w:bookmarkStart w:id="9527" w:name="_Toc387685511"/>
      <w:bookmarkStart w:id="9528" w:name="_Toc387737535"/>
      <w:bookmarkStart w:id="9529" w:name="_Toc387756075"/>
      <w:bookmarkStart w:id="9530" w:name="_Toc387759470"/>
      <w:bookmarkStart w:id="9531" w:name="_Toc387760588"/>
      <w:bookmarkStart w:id="9532" w:name="_Toc387763460"/>
      <w:bookmarkStart w:id="9533" w:name="_Toc387764576"/>
      <w:bookmarkStart w:id="9534" w:name="_Toc387765692"/>
      <w:bookmarkStart w:id="9535" w:name="_Toc387766808"/>
      <w:bookmarkStart w:id="9536" w:name="_Toc387768506"/>
      <w:bookmarkStart w:id="9537" w:name="_Toc387770206"/>
      <w:bookmarkStart w:id="9538" w:name="_Toc387771904"/>
      <w:bookmarkStart w:id="9539" w:name="_Toc387774266"/>
      <w:bookmarkStart w:id="9540" w:name="_Toc387677707"/>
      <w:bookmarkStart w:id="9541" w:name="_Toc387683101"/>
      <w:bookmarkStart w:id="9542" w:name="_Toc387685512"/>
      <w:bookmarkStart w:id="9543" w:name="_Toc387737536"/>
      <w:bookmarkStart w:id="9544" w:name="_Toc387756076"/>
      <w:bookmarkStart w:id="9545" w:name="_Toc387759471"/>
      <w:bookmarkStart w:id="9546" w:name="_Toc387760589"/>
      <w:bookmarkStart w:id="9547" w:name="_Toc387763461"/>
      <w:bookmarkStart w:id="9548" w:name="_Toc387764577"/>
      <w:bookmarkStart w:id="9549" w:name="_Toc387765693"/>
      <w:bookmarkStart w:id="9550" w:name="_Toc387766809"/>
      <w:bookmarkStart w:id="9551" w:name="_Toc387768507"/>
      <w:bookmarkStart w:id="9552" w:name="_Toc387770207"/>
      <w:bookmarkStart w:id="9553" w:name="_Toc387771905"/>
      <w:bookmarkStart w:id="9554" w:name="_Toc387774267"/>
      <w:bookmarkStart w:id="9555" w:name="_Toc387677708"/>
      <w:bookmarkStart w:id="9556" w:name="_Toc387683102"/>
      <w:bookmarkStart w:id="9557" w:name="_Toc387685513"/>
      <w:bookmarkStart w:id="9558" w:name="_Toc387737537"/>
      <w:bookmarkStart w:id="9559" w:name="_Toc387756077"/>
      <w:bookmarkStart w:id="9560" w:name="_Toc387759472"/>
      <w:bookmarkStart w:id="9561" w:name="_Toc387760590"/>
      <w:bookmarkStart w:id="9562" w:name="_Toc387763462"/>
      <w:bookmarkStart w:id="9563" w:name="_Toc387764578"/>
      <w:bookmarkStart w:id="9564" w:name="_Toc387765694"/>
      <w:bookmarkStart w:id="9565" w:name="_Toc387766810"/>
      <w:bookmarkStart w:id="9566" w:name="_Toc387768508"/>
      <w:bookmarkStart w:id="9567" w:name="_Toc387770208"/>
      <w:bookmarkStart w:id="9568" w:name="_Toc387771906"/>
      <w:bookmarkStart w:id="9569" w:name="_Toc387774268"/>
      <w:bookmarkStart w:id="9570" w:name="_Toc387677709"/>
      <w:bookmarkStart w:id="9571" w:name="_Toc387683103"/>
      <w:bookmarkStart w:id="9572" w:name="_Toc387685514"/>
      <w:bookmarkStart w:id="9573" w:name="_Toc387737538"/>
      <w:bookmarkStart w:id="9574" w:name="_Toc387756078"/>
      <w:bookmarkStart w:id="9575" w:name="_Toc387759473"/>
      <w:bookmarkStart w:id="9576" w:name="_Toc387760591"/>
      <w:bookmarkStart w:id="9577" w:name="_Toc387763463"/>
      <w:bookmarkStart w:id="9578" w:name="_Toc387764579"/>
      <w:bookmarkStart w:id="9579" w:name="_Toc387765695"/>
      <w:bookmarkStart w:id="9580" w:name="_Toc387766811"/>
      <w:bookmarkStart w:id="9581" w:name="_Toc387768509"/>
      <w:bookmarkStart w:id="9582" w:name="_Toc387770209"/>
      <w:bookmarkStart w:id="9583" w:name="_Toc387771907"/>
      <w:bookmarkStart w:id="9584" w:name="_Toc387774269"/>
      <w:bookmarkStart w:id="9585" w:name="_Toc387677710"/>
      <w:bookmarkStart w:id="9586" w:name="_Toc387683104"/>
      <w:bookmarkStart w:id="9587" w:name="_Toc387685515"/>
      <w:bookmarkStart w:id="9588" w:name="_Toc387737539"/>
      <w:bookmarkStart w:id="9589" w:name="_Toc387756079"/>
      <w:bookmarkStart w:id="9590" w:name="_Toc387759474"/>
      <w:bookmarkStart w:id="9591" w:name="_Toc387760592"/>
      <w:bookmarkStart w:id="9592" w:name="_Toc387763464"/>
      <w:bookmarkStart w:id="9593" w:name="_Toc387764580"/>
      <w:bookmarkStart w:id="9594" w:name="_Toc387765696"/>
      <w:bookmarkStart w:id="9595" w:name="_Toc387766812"/>
      <w:bookmarkStart w:id="9596" w:name="_Toc387768510"/>
      <w:bookmarkStart w:id="9597" w:name="_Toc387770210"/>
      <w:bookmarkStart w:id="9598" w:name="_Toc387771908"/>
      <w:bookmarkStart w:id="9599" w:name="_Toc387774270"/>
      <w:bookmarkStart w:id="9600" w:name="_Toc387677711"/>
      <w:bookmarkStart w:id="9601" w:name="_Toc387683105"/>
      <w:bookmarkStart w:id="9602" w:name="_Toc387685516"/>
      <w:bookmarkStart w:id="9603" w:name="_Toc387737540"/>
      <w:bookmarkStart w:id="9604" w:name="_Toc387756080"/>
      <w:bookmarkStart w:id="9605" w:name="_Toc387759475"/>
      <w:bookmarkStart w:id="9606" w:name="_Toc387760593"/>
      <w:bookmarkStart w:id="9607" w:name="_Toc387763465"/>
      <w:bookmarkStart w:id="9608" w:name="_Toc387764581"/>
      <w:bookmarkStart w:id="9609" w:name="_Toc387765697"/>
      <w:bookmarkStart w:id="9610" w:name="_Toc387766813"/>
      <w:bookmarkStart w:id="9611" w:name="_Toc387768511"/>
      <w:bookmarkStart w:id="9612" w:name="_Toc387770211"/>
      <w:bookmarkStart w:id="9613" w:name="_Toc387771909"/>
      <w:bookmarkStart w:id="9614" w:name="_Toc387774271"/>
      <w:bookmarkStart w:id="9615" w:name="_Toc387677712"/>
      <w:bookmarkStart w:id="9616" w:name="_Toc387683106"/>
      <w:bookmarkStart w:id="9617" w:name="_Toc387685517"/>
      <w:bookmarkStart w:id="9618" w:name="_Toc387737541"/>
      <w:bookmarkStart w:id="9619" w:name="_Toc387756081"/>
      <w:bookmarkStart w:id="9620" w:name="_Toc387759476"/>
      <w:bookmarkStart w:id="9621" w:name="_Toc387760594"/>
      <w:bookmarkStart w:id="9622" w:name="_Toc387763466"/>
      <w:bookmarkStart w:id="9623" w:name="_Toc387764582"/>
      <w:bookmarkStart w:id="9624" w:name="_Toc387765698"/>
      <w:bookmarkStart w:id="9625" w:name="_Toc387766814"/>
      <w:bookmarkStart w:id="9626" w:name="_Toc387768512"/>
      <w:bookmarkStart w:id="9627" w:name="_Toc387770212"/>
      <w:bookmarkStart w:id="9628" w:name="_Toc387771910"/>
      <w:bookmarkStart w:id="9629" w:name="_Toc387774272"/>
      <w:bookmarkStart w:id="9630" w:name="_Toc387677713"/>
      <w:bookmarkStart w:id="9631" w:name="_Toc387683107"/>
      <w:bookmarkStart w:id="9632" w:name="_Toc387685518"/>
      <w:bookmarkStart w:id="9633" w:name="_Toc387737542"/>
      <w:bookmarkStart w:id="9634" w:name="_Toc387756082"/>
      <w:bookmarkStart w:id="9635" w:name="_Toc387759477"/>
      <w:bookmarkStart w:id="9636" w:name="_Toc387760595"/>
      <w:bookmarkStart w:id="9637" w:name="_Toc387763467"/>
      <w:bookmarkStart w:id="9638" w:name="_Toc387764583"/>
      <w:bookmarkStart w:id="9639" w:name="_Toc387765699"/>
      <w:bookmarkStart w:id="9640" w:name="_Toc387766815"/>
      <w:bookmarkStart w:id="9641" w:name="_Toc387768513"/>
      <w:bookmarkStart w:id="9642" w:name="_Toc387770213"/>
      <w:bookmarkStart w:id="9643" w:name="_Toc387771911"/>
      <w:bookmarkStart w:id="9644" w:name="_Toc387774273"/>
      <w:bookmarkStart w:id="9645" w:name="_Toc387677714"/>
      <w:bookmarkStart w:id="9646" w:name="_Toc387683108"/>
      <w:bookmarkStart w:id="9647" w:name="_Toc387685519"/>
      <w:bookmarkStart w:id="9648" w:name="_Toc387737543"/>
      <w:bookmarkStart w:id="9649" w:name="_Toc387756083"/>
      <w:bookmarkStart w:id="9650" w:name="_Toc387759478"/>
      <w:bookmarkStart w:id="9651" w:name="_Toc387760596"/>
      <w:bookmarkStart w:id="9652" w:name="_Toc387763468"/>
      <w:bookmarkStart w:id="9653" w:name="_Toc387764584"/>
      <w:bookmarkStart w:id="9654" w:name="_Toc387765700"/>
      <w:bookmarkStart w:id="9655" w:name="_Toc387766816"/>
      <w:bookmarkStart w:id="9656" w:name="_Toc387768514"/>
      <w:bookmarkStart w:id="9657" w:name="_Toc387770214"/>
      <w:bookmarkStart w:id="9658" w:name="_Toc387771912"/>
      <w:bookmarkStart w:id="9659" w:name="_Toc387774274"/>
      <w:bookmarkStart w:id="9660" w:name="_Toc387677715"/>
      <w:bookmarkStart w:id="9661" w:name="_Toc387683109"/>
      <w:bookmarkStart w:id="9662" w:name="_Toc387685520"/>
      <w:bookmarkStart w:id="9663" w:name="_Toc387737544"/>
      <w:bookmarkStart w:id="9664" w:name="_Toc387756084"/>
      <w:bookmarkStart w:id="9665" w:name="_Toc387759479"/>
      <w:bookmarkStart w:id="9666" w:name="_Toc387760597"/>
      <w:bookmarkStart w:id="9667" w:name="_Toc387763469"/>
      <w:bookmarkStart w:id="9668" w:name="_Toc387764585"/>
      <w:bookmarkStart w:id="9669" w:name="_Toc387765701"/>
      <w:bookmarkStart w:id="9670" w:name="_Toc387766817"/>
      <w:bookmarkStart w:id="9671" w:name="_Toc387768515"/>
      <w:bookmarkStart w:id="9672" w:name="_Toc387770215"/>
      <w:bookmarkStart w:id="9673" w:name="_Toc387771913"/>
      <w:bookmarkStart w:id="9674" w:name="_Toc387774275"/>
      <w:bookmarkStart w:id="9675" w:name="_Toc387677716"/>
      <w:bookmarkStart w:id="9676" w:name="_Toc387683110"/>
      <w:bookmarkStart w:id="9677" w:name="_Toc387685521"/>
      <w:bookmarkStart w:id="9678" w:name="_Toc387737545"/>
      <w:bookmarkStart w:id="9679" w:name="_Toc387756085"/>
      <w:bookmarkStart w:id="9680" w:name="_Toc387759480"/>
      <w:bookmarkStart w:id="9681" w:name="_Toc387760598"/>
      <w:bookmarkStart w:id="9682" w:name="_Toc387763470"/>
      <w:bookmarkStart w:id="9683" w:name="_Toc387764586"/>
      <w:bookmarkStart w:id="9684" w:name="_Toc387765702"/>
      <w:bookmarkStart w:id="9685" w:name="_Toc387766818"/>
      <w:bookmarkStart w:id="9686" w:name="_Toc387768516"/>
      <w:bookmarkStart w:id="9687" w:name="_Toc387770216"/>
      <w:bookmarkStart w:id="9688" w:name="_Toc387771914"/>
      <w:bookmarkStart w:id="9689" w:name="_Toc387774276"/>
      <w:bookmarkStart w:id="9690" w:name="_Toc387677717"/>
      <w:bookmarkStart w:id="9691" w:name="_Toc387683111"/>
      <w:bookmarkStart w:id="9692" w:name="_Toc387685522"/>
      <w:bookmarkStart w:id="9693" w:name="_Toc387737546"/>
      <w:bookmarkStart w:id="9694" w:name="_Toc387756086"/>
      <w:bookmarkStart w:id="9695" w:name="_Toc387759481"/>
      <w:bookmarkStart w:id="9696" w:name="_Toc387760599"/>
      <w:bookmarkStart w:id="9697" w:name="_Toc387763471"/>
      <w:bookmarkStart w:id="9698" w:name="_Toc387764587"/>
      <w:bookmarkStart w:id="9699" w:name="_Toc387765703"/>
      <w:bookmarkStart w:id="9700" w:name="_Toc387766819"/>
      <w:bookmarkStart w:id="9701" w:name="_Toc387768517"/>
      <w:bookmarkStart w:id="9702" w:name="_Toc387770217"/>
      <w:bookmarkStart w:id="9703" w:name="_Toc387771915"/>
      <w:bookmarkStart w:id="9704" w:name="_Toc387774277"/>
      <w:bookmarkStart w:id="9705" w:name="_Toc387677718"/>
      <w:bookmarkStart w:id="9706" w:name="_Toc387683112"/>
      <w:bookmarkStart w:id="9707" w:name="_Toc387685523"/>
      <w:bookmarkStart w:id="9708" w:name="_Toc387737547"/>
      <w:bookmarkStart w:id="9709" w:name="_Toc387756087"/>
      <w:bookmarkStart w:id="9710" w:name="_Toc387759482"/>
      <w:bookmarkStart w:id="9711" w:name="_Toc387760600"/>
      <w:bookmarkStart w:id="9712" w:name="_Toc387763472"/>
      <w:bookmarkStart w:id="9713" w:name="_Toc387764588"/>
      <w:bookmarkStart w:id="9714" w:name="_Toc387765704"/>
      <w:bookmarkStart w:id="9715" w:name="_Toc387766820"/>
      <w:bookmarkStart w:id="9716" w:name="_Toc387768518"/>
      <w:bookmarkStart w:id="9717" w:name="_Toc387770218"/>
      <w:bookmarkStart w:id="9718" w:name="_Toc387771916"/>
      <w:bookmarkStart w:id="9719" w:name="_Toc387774278"/>
      <w:bookmarkStart w:id="9720" w:name="_Toc387677719"/>
      <w:bookmarkStart w:id="9721" w:name="_Toc387683113"/>
      <w:bookmarkStart w:id="9722" w:name="_Toc387685524"/>
      <w:bookmarkStart w:id="9723" w:name="_Toc387737548"/>
      <w:bookmarkStart w:id="9724" w:name="_Toc387756088"/>
      <w:bookmarkStart w:id="9725" w:name="_Toc387759483"/>
      <w:bookmarkStart w:id="9726" w:name="_Toc387760601"/>
      <w:bookmarkStart w:id="9727" w:name="_Toc387763473"/>
      <w:bookmarkStart w:id="9728" w:name="_Toc387764589"/>
      <w:bookmarkStart w:id="9729" w:name="_Toc387765705"/>
      <w:bookmarkStart w:id="9730" w:name="_Toc387766821"/>
      <w:bookmarkStart w:id="9731" w:name="_Toc387768519"/>
      <w:bookmarkStart w:id="9732" w:name="_Toc387770219"/>
      <w:bookmarkStart w:id="9733" w:name="_Toc387771917"/>
      <w:bookmarkStart w:id="9734" w:name="_Toc387774279"/>
      <w:bookmarkStart w:id="9735" w:name="_Toc387677720"/>
      <w:bookmarkStart w:id="9736" w:name="_Toc387683114"/>
      <w:bookmarkStart w:id="9737" w:name="_Toc387685525"/>
      <w:bookmarkStart w:id="9738" w:name="_Toc387737549"/>
      <w:bookmarkStart w:id="9739" w:name="_Toc387756089"/>
      <w:bookmarkStart w:id="9740" w:name="_Toc387759484"/>
      <w:bookmarkStart w:id="9741" w:name="_Toc387760602"/>
      <w:bookmarkStart w:id="9742" w:name="_Toc387763474"/>
      <w:bookmarkStart w:id="9743" w:name="_Toc387764590"/>
      <w:bookmarkStart w:id="9744" w:name="_Toc387765706"/>
      <w:bookmarkStart w:id="9745" w:name="_Toc387766822"/>
      <w:bookmarkStart w:id="9746" w:name="_Toc387768520"/>
      <w:bookmarkStart w:id="9747" w:name="_Toc387770220"/>
      <w:bookmarkStart w:id="9748" w:name="_Toc387771918"/>
      <w:bookmarkStart w:id="9749" w:name="_Toc387774280"/>
      <w:bookmarkStart w:id="9750" w:name="_Toc387677721"/>
      <w:bookmarkStart w:id="9751" w:name="_Toc387683115"/>
      <w:bookmarkStart w:id="9752" w:name="_Toc387685526"/>
      <w:bookmarkStart w:id="9753" w:name="_Toc387737550"/>
      <w:bookmarkStart w:id="9754" w:name="_Toc387756090"/>
      <w:bookmarkStart w:id="9755" w:name="_Toc387759485"/>
      <w:bookmarkStart w:id="9756" w:name="_Toc387760603"/>
      <w:bookmarkStart w:id="9757" w:name="_Toc387763475"/>
      <w:bookmarkStart w:id="9758" w:name="_Toc387764591"/>
      <w:bookmarkStart w:id="9759" w:name="_Toc387765707"/>
      <w:bookmarkStart w:id="9760" w:name="_Toc387766823"/>
      <w:bookmarkStart w:id="9761" w:name="_Toc387768521"/>
      <w:bookmarkStart w:id="9762" w:name="_Toc387770221"/>
      <w:bookmarkStart w:id="9763" w:name="_Toc387771919"/>
      <w:bookmarkStart w:id="9764" w:name="_Toc387774281"/>
      <w:bookmarkStart w:id="9765" w:name="_Toc387677722"/>
      <w:bookmarkStart w:id="9766" w:name="_Toc387683116"/>
      <w:bookmarkStart w:id="9767" w:name="_Toc387685527"/>
      <w:bookmarkStart w:id="9768" w:name="_Toc387737551"/>
      <w:bookmarkStart w:id="9769" w:name="_Toc387756091"/>
      <w:bookmarkStart w:id="9770" w:name="_Toc387759486"/>
      <w:bookmarkStart w:id="9771" w:name="_Toc387760604"/>
      <w:bookmarkStart w:id="9772" w:name="_Toc387763476"/>
      <w:bookmarkStart w:id="9773" w:name="_Toc387764592"/>
      <w:bookmarkStart w:id="9774" w:name="_Toc387765708"/>
      <w:bookmarkStart w:id="9775" w:name="_Toc387766824"/>
      <w:bookmarkStart w:id="9776" w:name="_Toc387768522"/>
      <w:bookmarkStart w:id="9777" w:name="_Toc387770222"/>
      <w:bookmarkStart w:id="9778" w:name="_Toc387771920"/>
      <w:bookmarkStart w:id="9779" w:name="_Toc387774282"/>
      <w:bookmarkStart w:id="9780" w:name="_Toc387677723"/>
      <w:bookmarkStart w:id="9781" w:name="_Toc387683117"/>
      <w:bookmarkStart w:id="9782" w:name="_Toc387685528"/>
      <w:bookmarkStart w:id="9783" w:name="_Toc387737552"/>
      <w:bookmarkStart w:id="9784" w:name="_Toc387756092"/>
      <w:bookmarkStart w:id="9785" w:name="_Toc387759487"/>
      <w:bookmarkStart w:id="9786" w:name="_Toc387760605"/>
      <w:bookmarkStart w:id="9787" w:name="_Toc387763477"/>
      <w:bookmarkStart w:id="9788" w:name="_Toc387764593"/>
      <w:bookmarkStart w:id="9789" w:name="_Toc387765709"/>
      <w:bookmarkStart w:id="9790" w:name="_Toc387766825"/>
      <w:bookmarkStart w:id="9791" w:name="_Toc387768523"/>
      <w:bookmarkStart w:id="9792" w:name="_Toc387770223"/>
      <w:bookmarkStart w:id="9793" w:name="_Toc387771921"/>
      <w:bookmarkStart w:id="9794" w:name="_Toc387774283"/>
      <w:bookmarkStart w:id="9795" w:name="_Toc387677724"/>
      <w:bookmarkStart w:id="9796" w:name="_Toc387683118"/>
      <w:bookmarkStart w:id="9797" w:name="_Toc387685529"/>
      <w:bookmarkStart w:id="9798" w:name="_Toc387737553"/>
      <w:bookmarkStart w:id="9799" w:name="_Toc387756093"/>
      <w:bookmarkStart w:id="9800" w:name="_Toc387759488"/>
      <w:bookmarkStart w:id="9801" w:name="_Toc387760606"/>
      <w:bookmarkStart w:id="9802" w:name="_Toc387763478"/>
      <w:bookmarkStart w:id="9803" w:name="_Toc387764594"/>
      <w:bookmarkStart w:id="9804" w:name="_Toc387765710"/>
      <w:bookmarkStart w:id="9805" w:name="_Toc387766826"/>
      <w:bookmarkStart w:id="9806" w:name="_Toc387768524"/>
      <w:bookmarkStart w:id="9807" w:name="_Toc387770224"/>
      <w:bookmarkStart w:id="9808" w:name="_Toc387771922"/>
      <w:bookmarkStart w:id="9809" w:name="_Toc387774284"/>
      <w:bookmarkStart w:id="9810" w:name="_Toc387677725"/>
      <w:bookmarkStart w:id="9811" w:name="_Toc387683119"/>
      <w:bookmarkStart w:id="9812" w:name="_Toc387685530"/>
      <w:bookmarkStart w:id="9813" w:name="_Toc387737554"/>
      <w:bookmarkStart w:id="9814" w:name="_Toc387756094"/>
      <w:bookmarkStart w:id="9815" w:name="_Toc387759489"/>
      <w:bookmarkStart w:id="9816" w:name="_Toc387760607"/>
      <w:bookmarkStart w:id="9817" w:name="_Toc387763479"/>
      <w:bookmarkStart w:id="9818" w:name="_Toc387764595"/>
      <w:bookmarkStart w:id="9819" w:name="_Toc387765711"/>
      <w:bookmarkStart w:id="9820" w:name="_Toc387766827"/>
      <w:bookmarkStart w:id="9821" w:name="_Toc387768525"/>
      <w:bookmarkStart w:id="9822" w:name="_Toc387770225"/>
      <w:bookmarkStart w:id="9823" w:name="_Toc387771923"/>
      <w:bookmarkStart w:id="9824" w:name="_Toc387774285"/>
      <w:bookmarkStart w:id="9825" w:name="_Toc387677726"/>
      <w:bookmarkStart w:id="9826" w:name="_Toc387683120"/>
      <w:bookmarkStart w:id="9827" w:name="_Toc387685531"/>
      <w:bookmarkStart w:id="9828" w:name="_Toc387737555"/>
      <w:bookmarkStart w:id="9829" w:name="_Toc387756095"/>
      <w:bookmarkStart w:id="9830" w:name="_Toc387759490"/>
      <w:bookmarkStart w:id="9831" w:name="_Toc387760608"/>
      <w:bookmarkStart w:id="9832" w:name="_Toc387763480"/>
      <w:bookmarkStart w:id="9833" w:name="_Toc387764596"/>
      <w:bookmarkStart w:id="9834" w:name="_Toc387765712"/>
      <w:bookmarkStart w:id="9835" w:name="_Toc387766828"/>
      <w:bookmarkStart w:id="9836" w:name="_Toc387768526"/>
      <w:bookmarkStart w:id="9837" w:name="_Toc387770226"/>
      <w:bookmarkStart w:id="9838" w:name="_Toc387771924"/>
      <w:bookmarkStart w:id="9839" w:name="_Toc387774286"/>
      <w:bookmarkStart w:id="9840" w:name="_Toc387677727"/>
      <w:bookmarkStart w:id="9841" w:name="_Toc387683121"/>
      <w:bookmarkStart w:id="9842" w:name="_Toc387685532"/>
      <w:bookmarkStart w:id="9843" w:name="_Toc387737556"/>
      <w:bookmarkStart w:id="9844" w:name="_Toc387756096"/>
      <w:bookmarkStart w:id="9845" w:name="_Toc387759491"/>
      <w:bookmarkStart w:id="9846" w:name="_Toc387760609"/>
      <w:bookmarkStart w:id="9847" w:name="_Toc387763481"/>
      <w:bookmarkStart w:id="9848" w:name="_Toc387764597"/>
      <w:bookmarkStart w:id="9849" w:name="_Toc387765713"/>
      <w:bookmarkStart w:id="9850" w:name="_Toc387766829"/>
      <w:bookmarkStart w:id="9851" w:name="_Toc387768527"/>
      <w:bookmarkStart w:id="9852" w:name="_Toc387770227"/>
      <w:bookmarkStart w:id="9853" w:name="_Toc387771925"/>
      <w:bookmarkStart w:id="9854" w:name="_Toc387774287"/>
      <w:bookmarkStart w:id="9855" w:name="_Toc387677728"/>
      <w:bookmarkStart w:id="9856" w:name="_Toc387683122"/>
      <w:bookmarkStart w:id="9857" w:name="_Toc387685533"/>
      <w:bookmarkStart w:id="9858" w:name="_Toc387737557"/>
      <w:bookmarkStart w:id="9859" w:name="_Toc387756097"/>
      <w:bookmarkStart w:id="9860" w:name="_Toc387759492"/>
      <w:bookmarkStart w:id="9861" w:name="_Toc387760610"/>
      <w:bookmarkStart w:id="9862" w:name="_Toc387763482"/>
      <w:bookmarkStart w:id="9863" w:name="_Toc387764598"/>
      <w:bookmarkStart w:id="9864" w:name="_Toc387765714"/>
      <w:bookmarkStart w:id="9865" w:name="_Toc387766830"/>
      <w:bookmarkStart w:id="9866" w:name="_Toc387768528"/>
      <w:bookmarkStart w:id="9867" w:name="_Toc387770228"/>
      <w:bookmarkStart w:id="9868" w:name="_Toc387771926"/>
      <w:bookmarkStart w:id="9869" w:name="_Toc387774288"/>
      <w:bookmarkStart w:id="9870" w:name="_Toc387677729"/>
      <w:bookmarkStart w:id="9871" w:name="_Toc387683123"/>
      <w:bookmarkStart w:id="9872" w:name="_Toc387685534"/>
      <w:bookmarkStart w:id="9873" w:name="_Toc387737558"/>
      <w:bookmarkStart w:id="9874" w:name="_Toc387756098"/>
      <w:bookmarkStart w:id="9875" w:name="_Toc387759493"/>
      <w:bookmarkStart w:id="9876" w:name="_Toc387760611"/>
      <w:bookmarkStart w:id="9877" w:name="_Toc387763483"/>
      <w:bookmarkStart w:id="9878" w:name="_Toc387764599"/>
      <w:bookmarkStart w:id="9879" w:name="_Toc387765715"/>
      <w:bookmarkStart w:id="9880" w:name="_Toc387766831"/>
      <w:bookmarkStart w:id="9881" w:name="_Toc387768529"/>
      <w:bookmarkStart w:id="9882" w:name="_Toc387770229"/>
      <w:bookmarkStart w:id="9883" w:name="_Toc387771927"/>
      <w:bookmarkStart w:id="9884" w:name="_Toc387774289"/>
      <w:bookmarkStart w:id="9885" w:name="_Toc387677730"/>
      <w:bookmarkStart w:id="9886" w:name="_Toc387683124"/>
      <w:bookmarkStart w:id="9887" w:name="_Toc387685535"/>
      <w:bookmarkStart w:id="9888" w:name="_Toc387737559"/>
      <w:bookmarkStart w:id="9889" w:name="_Toc387756099"/>
      <w:bookmarkStart w:id="9890" w:name="_Toc387759494"/>
      <w:bookmarkStart w:id="9891" w:name="_Toc387760612"/>
      <w:bookmarkStart w:id="9892" w:name="_Toc387763484"/>
      <w:bookmarkStart w:id="9893" w:name="_Toc387764600"/>
      <w:bookmarkStart w:id="9894" w:name="_Toc387765716"/>
      <w:bookmarkStart w:id="9895" w:name="_Toc387766832"/>
      <w:bookmarkStart w:id="9896" w:name="_Toc387768530"/>
      <w:bookmarkStart w:id="9897" w:name="_Toc387770230"/>
      <w:bookmarkStart w:id="9898" w:name="_Toc387771928"/>
      <w:bookmarkStart w:id="9899" w:name="_Toc387774290"/>
      <w:bookmarkStart w:id="9900" w:name="_Toc387677731"/>
      <w:bookmarkStart w:id="9901" w:name="_Toc387683125"/>
      <w:bookmarkStart w:id="9902" w:name="_Toc387685536"/>
      <w:bookmarkStart w:id="9903" w:name="_Toc387737560"/>
      <w:bookmarkStart w:id="9904" w:name="_Toc387756100"/>
      <w:bookmarkStart w:id="9905" w:name="_Toc387759495"/>
      <w:bookmarkStart w:id="9906" w:name="_Toc387760613"/>
      <w:bookmarkStart w:id="9907" w:name="_Toc387763485"/>
      <w:bookmarkStart w:id="9908" w:name="_Toc387764601"/>
      <w:bookmarkStart w:id="9909" w:name="_Toc387765717"/>
      <w:bookmarkStart w:id="9910" w:name="_Toc387766833"/>
      <w:bookmarkStart w:id="9911" w:name="_Toc387768531"/>
      <w:bookmarkStart w:id="9912" w:name="_Toc387770231"/>
      <w:bookmarkStart w:id="9913" w:name="_Toc387771929"/>
      <w:bookmarkStart w:id="9914" w:name="_Toc387774291"/>
      <w:bookmarkStart w:id="9915" w:name="_Toc387677732"/>
      <w:bookmarkStart w:id="9916" w:name="_Toc387683126"/>
      <w:bookmarkStart w:id="9917" w:name="_Toc387685537"/>
      <w:bookmarkStart w:id="9918" w:name="_Toc387737561"/>
      <w:bookmarkStart w:id="9919" w:name="_Toc387756101"/>
      <w:bookmarkStart w:id="9920" w:name="_Toc387759496"/>
      <w:bookmarkStart w:id="9921" w:name="_Toc387760614"/>
      <w:bookmarkStart w:id="9922" w:name="_Toc387763486"/>
      <w:bookmarkStart w:id="9923" w:name="_Toc387764602"/>
      <w:bookmarkStart w:id="9924" w:name="_Toc387765718"/>
      <w:bookmarkStart w:id="9925" w:name="_Toc387766834"/>
      <w:bookmarkStart w:id="9926" w:name="_Toc387768532"/>
      <w:bookmarkStart w:id="9927" w:name="_Toc387770232"/>
      <w:bookmarkStart w:id="9928" w:name="_Toc387771930"/>
      <w:bookmarkStart w:id="9929" w:name="_Toc387774292"/>
      <w:bookmarkStart w:id="9930" w:name="_Toc387677733"/>
      <w:bookmarkStart w:id="9931" w:name="_Toc387683127"/>
      <w:bookmarkStart w:id="9932" w:name="_Toc387685538"/>
      <w:bookmarkStart w:id="9933" w:name="_Toc387737562"/>
      <w:bookmarkStart w:id="9934" w:name="_Toc387756102"/>
      <w:bookmarkStart w:id="9935" w:name="_Toc387759497"/>
      <w:bookmarkStart w:id="9936" w:name="_Toc387760615"/>
      <w:bookmarkStart w:id="9937" w:name="_Toc387763487"/>
      <w:bookmarkStart w:id="9938" w:name="_Toc387764603"/>
      <w:bookmarkStart w:id="9939" w:name="_Toc387765719"/>
      <w:bookmarkStart w:id="9940" w:name="_Toc387766835"/>
      <w:bookmarkStart w:id="9941" w:name="_Toc387768533"/>
      <w:bookmarkStart w:id="9942" w:name="_Toc387770233"/>
      <w:bookmarkStart w:id="9943" w:name="_Toc387771931"/>
      <w:bookmarkStart w:id="9944" w:name="_Toc387774293"/>
      <w:bookmarkStart w:id="9945" w:name="_Toc387677734"/>
      <w:bookmarkStart w:id="9946" w:name="_Toc387683128"/>
      <w:bookmarkStart w:id="9947" w:name="_Toc387685539"/>
      <w:bookmarkStart w:id="9948" w:name="_Toc387737563"/>
      <w:bookmarkStart w:id="9949" w:name="_Toc387756103"/>
      <w:bookmarkStart w:id="9950" w:name="_Toc387759498"/>
      <w:bookmarkStart w:id="9951" w:name="_Toc387760616"/>
      <w:bookmarkStart w:id="9952" w:name="_Toc387763488"/>
      <w:bookmarkStart w:id="9953" w:name="_Toc387764604"/>
      <w:bookmarkStart w:id="9954" w:name="_Toc387765720"/>
      <w:bookmarkStart w:id="9955" w:name="_Toc387766836"/>
      <w:bookmarkStart w:id="9956" w:name="_Toc387768534"/>
      <w:bookmarkStart w:id="9957" w:name="_Toc387770234"/>
      <w:bookmarkStart w:id="9958" w:name="_Toc387771932"/>
      <w:bookmarkStart w:id="9959" w:name="_Toc387774294"/>
      <w:bookmarkStart w:id="9960" w:name="_Toc387677735"/>
      <w:bookmarkStart w:id="9961" w:name="_Toc387683129"/>
      <w:bookmarkStart w:id="9962" w:name="_Toc387685540"/>
      <w:bookmarkStart w:id="9963" w:name="_Toc387737564"/>
      <w:bookmarkStart w:id="9964" w:name="_Toc387756104"/>
      <w:bookmarkStart w:id="9965" w:name="_Toc387759499"/>
      <w:bookmarkStart w:id="9966" w:name="_Toc387760617"/>
      <w:bookmarkStart w:id="9967" w:name="_Toc387763489"/>
      <w:bookmarkStart w:id="9968" w:name="_Toc387764605"/>
      <w:bookmarkStart w:id="9969" w:name="_Toc387765721"/>
      <w:bookmarkStart w:id="9970" w:name="_Toc387766837"/>
      <w:bookmarkStart w:id="9971" w:name="_Toc387768535"/>
      <w:bookmarkStart w:id="9972" w:name="_Toc387770235"/>
      <w:bookmarkStart w:id="9973" w:name="_Toc387771933"/>
      <w:bookmarkStart w:id="9974" w:name="_Toc387774295"/>
      <w:bookmarkStart w:id="9975" w:name="_Toc387677736"/>
      <w:bookmarkStart w:id="9976" w:name="_Toc387683130"/>
      <w:bookmarkStart w:id="9977" w:name="_Toc387685541"/>
      <w:bookmarkStart w:id="9978" w:name="_Toc387737565"/>
      <w:bookmarkStart w:id="9979" w:name="_Toc387756105"/>
      <w:bookmarkStart w:id="9980" w:name="_Toc387759500"/>
      <w:bookmarkStart w:id="9981" w:name="_Toc387760618"/>
      <w:bookmarkStart w:id="9982" w:name="_Toc387763490"/>
      <w:bookmarkStart w:id="9983" w:name="_Toc387764606"/>
      <w:bookmarkStart w:id="9984" w:name="_Toc387765722"/>
      <w:bookmarkStart w:id="9985" w:name="_Toc387766838"/>
      <w:bookmarkStart w:id="9986" w:name="_Toc387768536"/>
      <w:bookmarkStart w:id="9987" w:name="_Toc387770236"/>
      <w:bookmarkStart w:id="9988" w:name="_Toc387771934"/>
      <w:bookmarkStart w:id="9989" w:name="_Toc387774296"/>
      <w:bookmarkStart w:id="9990" w:name="_Toc387677737"/>
      <w:bookmarkStart w:id="9991" w:name="_Toc387683131"/>
      <w:bookmarkStart w:id="9992" w:name="_Toc387685542"/>
      <w:bookmarkStart w:id="9993" w:name="_Toc387737566"/>
      <w:bookmarkStart w:id="9994" w:name="_Toc387756106"/>
      <w:bookmarkStart w:id="9995" w:name="_Toc387759501"/>
      <w:bookmarkStart w:id="9996" w:name="_Toc387760619"/>
      <w:bookmarkStart w:id="9997" w:name="_Toc387763491"/>
      <w:bookmarkStart w:id="9998" w:name="_Toc387764607"/>
      <w:bookmarkStart w:id="9999" w:name="_Toc387765723"/>
      <w:bookmarkStart w:id="10000" w:name="_Toc387766839"/>
      <w:bookmarkStart w:id="10001" w:name="_Toc387768537"/>
      <w:bookmarkStart w:id="10002" w:name="_Toc387770237"/>
      <w:bookmarkStart w:id="10003" w:name="_Toc387771935"/>
      <w:bookmarkStart w:id="10004" w:name="_Toc387774297"/>
      <w:bookmarkStart w:id="10005" w:name="_Toc387677738"/>
      <w:bookmarkStart w:id="10006" w:name="_Toc387683132"/>
      <w:bookmarkStart w:id="10007" w:name="_Toc387685543"/>
      <w:bookmarkStart w:id="10008" w:name="_Toc387737567"/>
      <w:bookmarkStart w:id="10009" w:name="_Toc387756107"/>
      <w:bookmarkStart w:id="10010" w:name="_Toc387759502"/>
      <w:bookmarkStart w:id="10011" w:name="_Toc387760620"/>
      <w:bookmarkStart w:id="10012" w:name="_Toc387763492"/>
      <w:bookmarkStart w:id="10013" w:name="_Toc387764608"/>
      <w:bookmarkStart w:id="10014" w:name="_Toc387765724"/>
      <w:bookmarkStart w:id="10015" w:name="_Toc387766840"/>
      <w:bookmarkStart w:id="10016" w:name="_Toc387768538"/>
      <w:bookmarkStart w:id="10017" w:name="_Toc387770238"/>
      <w:bookmarkStart w:id="10018" w:name="_Toc387771936"/>
      <w:bookmarkStart w:id="10019" w:name="_Toc387774298"/>
      <w:bookmarkStart w:id="10020" w:name="_Toc387677739"/>
      <w:bookmarkStart w:id="10021" w:name="_Toc387683133"/>
      <w:bookmarkStart w:id="10022" w:name="_Toc387685544"/>
      <w:bookmarkStart w:id="10023" w:name="_Toc387737568"/>
      <w:bookmarkStart w:id="10024" w:name="_Toc387756108"/>
      <w:bookmarkStart w:id="10025" w:name="_Toc387759503"/>
      <w:bookmarkStart w:id="10026" w:name="_Toc387760621"/>
      <w:bookmarkStart w:id="10027" w:name="_Toc387763493"/>
      <w:bookmarkStart w:id="10028" w:name="_Toc387764609"/>
      <w:bookmarkStart w:id="10029" w:name="_Toc387765725"/>
      <w:bookmarkStart w:id="10030" w:name="_Toc387766841"/>
      <w:bookmarkStart w:id="10031" w:name="_Toc387768539"/>
      <w:bookmarkStart w:id="10032" w:name="_Toc387770239"/>
      <w:bookmarkStart w:id="10033" w:name="_Toc387771937"/>
      <w:bookmarkStart w:id="10034" w:name="_Toc387774299"/>
      <w:bookmarkStart w:id="10035" w:name="_Toc387677740"/>
      <w:bookmarkStart w:id="10036" w:name="_Toc387683134"/>
      <w:bookmarkStart w:id="10037" w:name="_Toc387685545"/>
      <w:bookmarkStart w:id="10038" w:name="_Toc387737569"/>
      <w:bookmarkStart w:id="10039" w:name="_Toc387756109"/>
      <w:bookmarkStart w:id="10040" w:name="_Toc387759504"/>
      <w:bookmarkStart w:id="10041" w:name="_Toc387760622"/>
      <w:bookmarkStart w:id="10042" w:name="_Toc387763494"/>
      <w:bookmarkStart w:id="10043" w:name="_Toc387764610"/>
      <w:bookmarkStart w:id="10044" w:name="_Toc387765726"/>
      <w:bookmarkStart w:id="10045" w:name="_Toc387766842"/>
      <w:bookmarkStart w:id="10046" w:name="_Toc387768540"/>
      <w:bookmarkStart w:id="10047" w:name="_Toc387770240"/>
      <w:bookmarkStart w:id="10048" w:name="_Toc387771938"/>
      <w:bookmarkStart w:id="10049" w:name="_Toc387774300"/>
      <w:bookmarkStart w:id="10050" w:name="_Toc387677741"/>
      <w:bookmarkStart w:id="10051" w:name="_Toc387683135"/>
      <w:bookmarkStart w:id="10052" w:name="_Toc387685546"/>
      <w:bookmarkStart w:id="10053" w:name="_Toc387737570"/>
      <w:bookmarkStart w:id="10054" w:name="_Toc387756110"/>
      <w:bookmarkStart w:id="10055" w:name="_Toc387759505"/>
      <w:bookmarkStart w:id="10056" w:name="_Toc387760623"/>
      <w:bookmarkStart w:id="10057" w:name="_Toc387763495"/>
      <w:bookmarkStart w:id="10058" w:name="_Toc387764611"/>
      <w:bookmarkStart w:id="10059" w:name="_Toc387765727"/>
      <w:bookmarkStart w:id="10060" w:name="_Toc387766843"/>
      <w:bookmarkStart w:id="10061" w:name="_Toc387768541"/>
      <w:bookmarkStart w:id="10062" w:name="_Toc387770241"/>
      <w:bookmarkStart w:id="10063" w:name="_Toc387771939"/>
      <w:bookmarkStart w:id="10064" w:name="_Toc387774301"/>
      <w:bookmarkStart w:id="10065" w:name="_Toc387677742"/>
      <w:bookmarkStart w:id="10066" w:name="_Toc387683136"/>
      <w:bookmarkStart w:id="10067" w:name="_Toc387685547"/>
      <w:bookmarkStart w:id="10068" w:name="_Toc387737571"/>
      <w:bookmarkStart w:id="10069" w:name="_Toc387756111"/>
      <w:bookmarkStart w:id="10070" w:name="_Toc387759506"/>
      <w:bookmarkStart w:id="10071" w:name="_Toc387760624"/>
      <w:bookmarkStart w:id="10072" w:name="_Toc387763496"/>
      <w:bookmarkStart w:id="10073" w:name="_Toc387764612"/>
      <w:bookmarkStart w:id="10074" w:name="_Toc387765728"/>
      <w:bookmarkStart w:id="10075" w:name="_Toc387766844"/>
      <w:bookmarkStart w:id="10076" w:name="_Toc387768542"/>
      <w:bookmarkStart w:id="10077" w:name="_Toc387770242"/>
      <w:bookmarkStart w:id="10078" w:name="_Toc387771940"/>
      <w:bookmarkStart w:id="10079" w:name="_Toc387774302"/>
      <w:bookmarkStart w:id="10080" w:name="_Toc387677743"/>
      <w:bookmarkStart w:id="10081" w:name="_Toc387683137"/>
      <w:bookmarkStart w:id="10082" w:name="_Toc387685548"/>
      <w:bookmarkStart w:id="10083" w:name="_Toc387737572"/>
      <w:bookmarkStart w:id="10084" w:name="_Toc387756112"/>
      <w:bookmarkStart w:id="10085" w:name="_Toc387759507"/>
      <w:bookmarkStart w:id="10086" w:name="_Toc387760625"/>
      <w:bookmarkStart w:id="10087" w:name="_Toc387763497"/>
      <w:bookmarkStart w:id="10088" w:name="_Toc387764613"/>
      <w:bookmarkStart w:id="10089" w:name="_Toc387765729"/>
      <w:bookmarkStart w:id="10090" w:name="_Toc387766845"/>
      <w:bookmarkStart w:id="10091" w:name="_Toc387768543"/>
      <w:bookmarkStart w:id="10092" w:name="_Toc387770243"/>
      <w:bookmarkStart w:id="10093" w:name="_Toc387771941"/>
      <w:bookmarkStart w:id="10094" w:name="_Toc387774303"/>
      <w:bookmarkStart w:id="10095" w:name="_Toc387677744"/>
      <w:bookmarkStart w:id="10096" w:name="_Toc387683138"/>
      <w:bookmarkStart w:id="10097" w:name="_Toc387685549"/>
      <w:bookmarkStart w:id="10098" w:name="_Toc387737573"/>
      <w:bookmarkStart w:id="10099" w:name="_Toc387756113"/>
      <w:bookmarkStart w:id="10100" w:name="_Toc387759508"/>
      <w:bookmarkStart w:id="10101" w:name="_Toc387760626"/>
      <w:bookmarkStart w:id="10102" w:name="_Toc387763498"/>
      <w:bookmarkStart w:id="10103" w:name="_Toc387764614"/>
      <w:bookmarkStart w:id="10104" w:name="_Toc387765730"/>
      <w:bookmarkStart w:id="10105" w:name="_Toc387766846"/>
      <w:bookmarkStart w:id="10106" w:name="_Toc387768544"/>
      <w:bookmarkStart w:id="10107" w:name="_Toc387770244"/>
      <w:bookmarkStart w:id="10108" w:name="_Toc387771942"/>
      <w:bookmarkStart w:id="10109" w:name="_Toc387774304"/>
      <w:bookmarkStart w:id="10110" w:name="_Toc387677745"/>
      <w:bookmarkStart w:id="10111" w:name="_Toc387683139"/>
      <w:bookmarkStart w:id="10112" w:name="_Toc387685550"/>
      <w:bookmarkStart w:id="10113" w:name="_Toc387737574"/>
      <w:bookmarkStart w:id="10114" w:name="_Toc387756114"/>
      <w:bookmarkStart w:id="10115" w:name="_Toc387759509"/>
      <w:bookmarkStart w:id="10116" w:name="_Toc387760627"/>
      <w:bookmarkStart w:id="10117" w:name="_Toc387763499"/>
      <w:bookmarkStart w:id="10118" w:name="_Toc387764615"/>
      <w:bookmarkStart w:id="10119" w:name="_Toc387765731"/>
      <w:bookmarkStart w:id="10120" w:name="_Toc387766847"/>
      <w:bookmarkStart w:id="10121" w:name="_Toc387768545"/>
      <w:bookmarkStart w:id="10122" w:name="_Toc387770245"/>
      <w:bookmarkStart w:id="10123" w:name="_Toc387771943"/>
      <w:bookmarkStart w:id="10124" w:name="_Toc387774305"/>
      <w:bookmarkStart w:id="10125" w:name="_Toc387677746"/>
      <w:bookmarkStart w:id="10126" w:name="_Toc387683140"/>
      <w:bookmarkStart w:id="10127" w:name="_Toc387685551"/>
      <w:bookmarkStart w:id="10128" w:name="_Toc387737575"/>
      <w:bookmarkStart w:id="10129" w:name="_Toc387756115"/>
      <w:bookmarkStart w:id="10130" w:name="_Toc387759510"/>
      <w:bookmarkStart w:id="10131" w:name="_Toc387760628"/>
      <w:bookmarkStart w:id="10132" w:name="_Toc387763500"/>
      <w:bookmarkStart w:id="10133" w:name="_Toc387764616"/>
      <w:bookmarkStart w:id="10134" w:name="_Toc387765732"/>
      <w:bookmarkStart w:id="10135" w:name="_Toc387766848"/>
      <w:bookmarkStart w:id="10136" w:name="_Toc387768546"/>
      <w:bookmarkStart w:id="10137" w:name="_Toc387770246"/>
      <w:bookmarkStart w:id="10138" w:name="_Toc387771944"/>
      <w:bookmarkStart w:id="10139" w:name="_Toc387774306"/>
      <w:bookmarkStart w:id="10140" w:name="_Toc387677747"/>
      <w:bookmarkStart w:id="10141" w:name="_Toc387683141"/>
      <w:bookmarkStart w:id="10142" w:name="_Toc387685552"/>
      <w:bookmarkStart w:id="10143" w:name="_Toc387737576"/>
      <w:bookmarkStart w:id="10144" w:name="_Toc387756116"/>
      <w:bookmarkStart w:id="10145" w:name="_Toc387759511"/>
      <w:bookmarkStart w:id="10146" w:name="_Toc387760629"/>
      <w:bookmarkStart w:id="10147" w:name="_Toc387763501"/>
      <w:bookmarkStart w:id="10148" w:name="_Toc387764617"/>
      <w:bookmarkStart w:id="10149" w:name="_Toc387765733"/>
      <w:bookmarkStart w:id="10150" w:name="_Toc387766849"/>
      <w:bookmarkStart w:id="10151" w:name="_Toc387768547"/>
      <w:bookmarkStart w:id="10152" w:name="_Toc387770247"/>
      <w:bookmarkStart w:id="10153" w:name="_Toc387771945"/>
      <w:bookmarkStart w:id="10154" w:name="_Toc387774307"/>
      <w:bookmarkStart w:id="10155" w:name="_Toc387677748"/>
      <w:bookmarkStart w:id="10156" w:name="_Toc387683142"/>
      <w:bookmarkStart w:id="10157" w:name="_Toc387685553"/>
      <w:bookmarkStart w:id="10158" w:name="_Toc387737577"/>
      <w:bookmarkStart w:id="10159" w:name="_Toc387756117"/>
      <w:bookmarkStart w:id="10160" w:name="_Toc387759512"/>
      <w:bookmarkStart w:id="10161" w:name="_Toc387760630"/>
      <w:bookmarkStart w:id="10162" w:name="_Toc387763502"/>
      <w:bookmarkStart w:id="10163" w:name="_Toc387764618"/>
      <w:bookmarkStart w:id="10164" w:name="_Toc387765734"/>
      <w:bookmarkStart w:id="10165" w:name="_Toc387766850"/>
      <w:bookmarkStart w:id="10166" w:name="_Toc387768548"/>
      <w:bookmarkStart w:id="10167" w:name="_Toc387770248"/>
      <w:bookmarkStart w:id="10168" w:name="_Toc387771946"/>
      <w:bookmarkStart w:id="10169" w:name="_Toc387774308"/>
      <w:bookmarkStart w:id="10170" w:name="_Toc387677749"/>
      <w:bookmarkStart w:id="10171" w:name="_Toc387683143"/>
      <w:bookmarkStart w:id="10172" w:name="_Toc387685554"/>
      <w:bookmarkStart w:id="10173" w:name="_Toc387737578"/>
      <w:bookmarkStart w:id="10174" w:name="_Toc387756118"/>
      <w:bookmarkStart w:id="10175" w:name="_Toc387759513"/>
      <w:bookmarkStart w:id="10176" w:name="_Toc387760631"/>
      <w:bookmarkStart w:id="10177" w:name="_Toc387763503"/>
      <w:bookmarkStart w:id="10178" w:name="_Toc387764619"/>
      <w:bookmarkStart w:id="10179" w:name="_Toc387765735"/>
      <w:bookmarkStart w:id="10180" w:name="_Toc387766851"/>
      <w:bookmarkStart w:id="10181" w:name="_Toc387768549"/>
      <w:bookmarkStart w:id="10182" w:name="_Toc387770249"/>
      <w:bookmarkStart w:id="10183" w:name="_Toc387771947"/>
      <w:bookmarkStart w:id="10184" w:name="_Toc387774309"/>
      <w:bookmarkStart w:id="10185" w:name="_Toc387677750"/>
      <w:bookmarkStart w:id="10186" w:name="_Toc387683144"/>
      <w:bookmarkStart w:id="10187" w:name="_Toc387685555"/>
      <w:bookmarkStart w:id="10188" w:name="_Toc387737579"/>
      <w:bookmarkStart w:id="10189" w:name="_Toc387756119"/>
      <w:bookmarkStart w:id="10190" w:name="_Toc387759514"/>
      <w:bookmarkStart w:id="10191" w:name="_Toc387760632"/>
      <w:bookmarkStart w:id="10192" w:name="_Toc387763504"/>
      <w:bookmarkStart w:id="10193" w:name="_Toc387764620"/>
      <w:bookmarkStart w:id="10194" w:name="_Toc387765736"/>
      <w:bookmarkStart w:id="10195" w:name="_Toc387766852"/>
      <w:bookmarkStart w:id="10196" w:name="_Toc387768550"/>
      <w:bookmarkStart w:id="10197" w:name="_Toc387770250"/>
      <w:bookmarkStart w:id="10198" w:name="_Toc387771948"/>
      <w:bookmarkStart w:id="10199" w:name="_Toc387774310"/>
      <w:bookmarkStart w:id="10200" w:name="_Toc387677751"/>
      <w:bookmarkStart w:id="10201" w:name="_Toc387683145"/>
      <w:bookmarkStart w:id="10202" w:name="_Toc387685556"/>
      <w:bookmarkStart w:id="10203" w:name="_Toc387737580"/>
      <w:bookmarkStart w:id="10204" w:name="_Toc387756120"/>
      <w:bookmarkStart w:id="10205" w:name="_Toc387759515"/>
      <w:bookmarkStart w:id="10206" w:name="_Toc387760633"/>
      <w:bookmarkStart w:id="10207" w:name="_Toc387763505"/>
      <w:bookmarkStart w:id="10208" w:name="_Toc387764621"/>
      <w:bookmarkStart w:id="10209" w:name="_Toc387765737"/>
      <w:bookmarkStart w:id="10210" w:name="_Toc387766853"/>
      <w:bookmarkStart w:id="10211" w:name="_Toc387768551"/>
      <w:bookmarkStart w:id="10212" w:name="_Toc387770251"/>
      <w:bookmarkStart w:id="10213" w:name="_Toc387771949"/>
      <w:bookmarkStart w:id="10214" w:name="_Toc387774311"/>
      <w:bookmarkStart w:id="10215" w:name="_Toc387677752"/>
      <w:bookmarkStart w:id="10216" w:name="_Toc387683146"/>
      <w:bookmarkStart w:id="10217" w:name="_Toc387685557"/>
      <w:bookmarkStart w:id="10218" w:name="_Toc387737581"/>
      <w:bookmarkStart w:id="10219" w:name="_Toc387756121"/>
      <w:bookmarkStart w:id="10220" w:name="_Toc387759516"/>
      <w:bookmarkStart w:id="10221" w:name="_Toc387760634"/>
      <w:bookmarkStart w:id="10222" w:name="_Toc387763506"/>
      <w:bookmarkStart w:id="10223" w:name="_Toc387764622"/>
      <w:bookmarkStart w:id="10224" w:name="_Toc387765738"/>
      <w:bookmarkStart w:id="10225" w:name="_Toc387766854"/>
      <w:bookmarkStart w:id="10226" w:name="_Toc387768552"/>
      <w:bookmarkStart w:id="10227" w:name="_Toc387770252"/>
      <w:bookmarkStart w:id="10228" w:name="_Toc387771950"/>
      <w:bookmarkStart w:id="10229" w:name="_Toc387774312"/>
      <w:bookmarkStart w:id="10230" w:name="_Toc387677753"/>
      <w:bookmarkStart w:id="10231" w:name="_Toc387683147"/>
      <w:bookmarkStart w:id="10232" w:name="_Toc387685558"/>
      <w:bookmarkStart w:id="10233" w:name="_Toc387737582"/>
      <w:bookmarkStart w:id="10234" w:name="_Toc387756122"/>
      <w:bookmarkStart w:id="10235" w:name="_Toc387759517"/>
      <w:bookmarkStart w:id="10236" w:name="_Toc387760635"/>
      <w:bookmarkStart w:id="10237" w:name="_Toc387763507"/>
      <w:bookmarkStart w:id="10238" w:name="_Toc387764623"/>
      <w:bookmarkStart w:id="10239" w:name="_Toc387765739"/>
      <w:bookmarkStart w:id="10240" w:name="_Toc387766855"/>
      <w:bookmarkStart w:id="10241" w:name="_Toc387768553"/>
      <w:bookmarkStart w:id="10242" w:name="_Toc387770253"/>
      <w:bookmarkStart w:id="10243" w:name="_Toc387771951"/>
      <w:bookmarkStart w:id="10244" w:name="_Toc387774313"/>
      <w:bookmarkStart w:id="10245" w:name="_Toc387677754"/>
      <w:bookmarkStart w:id="10246" w:name="_Toc387683148"/>
      <w:bookmarkStart w:id="10247" w:name="_Toc387685559"/>
      <w:bookmarkStart w:id="10248" w:name="_Toc387737583"/>
      <w:bookmarkStart w:id="10249" w:name="_Toc387756123"/>
      <w:bookmarkStart w:id="10250" w:name="_Toc387759518"/>
      <w:bookmarkStart w:id="10251" w:name="_Toc387760636"/>
      <w:bookmarkStart w:id="10252" w:name="_Toc387763508"/>
      <w:bookmarkStart w:id="10253" w:name="_Toc387764624"/>
      <w:bookmarkStart w:id="10254" w:name="_Toc387765740"/>
      <w:bookmarkStart w:id="10255" w:name="_Toc387766856"/>
      <w:bookmarkStart w:id="10256" w:name="_Toc387768554"/>
      <w:bookmarkStart w:id="10257" w:name="_Toc387770254"/>
      <w:bookmarkStart w:id="10258" w:name="_Toc387771952"/>
      <w:bookmarkStart w:id="10259" w:name="_Toc387774314"/>
      <w:bookmarkStart w:id="10260" w:name="_Toc387677755"/>
      <w:bookmarkStart w:id="10261" w:name="_Toc387683149"/>
      <w:bookmarkStart w:id="10262" w:name="_Toc387685560"/>
      <w:bookmarkStart w:id="10263" w:name="_Toc387737584"/>
      <w:bookmarkStart w:id="10264" w:name="_Toc387756124"/>
      <w:bookmarkStart w:id="10265" w:name="_Toc387759519"/>
      <w:bookmarkStart w:id="10266" w:name="_Toc387760637"/>
      <w:bookmarkStart w:id="10267" w:name="_Toc387763509"/>
      <w:bookmarkStart w:id="10268" w:name="_Toc387764625"/>
      <w:bookmarkStart w:id="10269" w:name="_Toc387765741"/>
      <w:bookmarkStart w:id="10270" w:name="_Toc387766857"/>
      <w:bookmarkStart w:id="10271" w:name="_Toc387768555"/>
      <w:bookmarkStart w:id="10272" w:name="_Toc387770255"/>
      <w:bookmarkStart w:id="10273" w:name="_Toc387771953"/>
      <w:bookmarkStart w:id="10274" w:name="_Toc387774315"/>
      <w:bookmarkStart w:id="10275" w:name="_Toc387677756"/>
      <w:bookmarkStart w:id="10276" w:name="_Toc387683150"/>
      <w:bookmarkStart w:id="10277" w:name="_Toc387685561"/>
      <w:bookmarkStart w:id="10278" w:name="_Toc387737585"/>
      <w:bookmarkStart w:id="10279" w:name="_Toc387756125"/>
      <w:bookmarkStart w:id="10280" w:name="_Toc387759520"/>
      <w:bookmarkStart w:id="10281" w:name="_Toc387760638"/>
      <w:bookmarkStart w:id="10282" w:name="_Toc387763510"/>
      <w:bookmarkStart w:id="10283" w:name="_Toc387764626"/>
      <w:bookmarkStart w:id="10284" w:name="_Toc387765742"/>
      <w:bookmarkStart w:id="10285" w:name="_Toc387766858"/>
      <w:bookmarkStart w:id="10286" w:name="_Toc387768556"/>
      <w:bookmarkStart w:id="10287" w:name="_Toc387770256"/>
      <w:bookmarkStart w:id="10288" w:name="_Toc387771954"/>
      <w:bookmarkStart w:id="10289" w:name="_Toc387774316"/>
      <w:bookmarkStart w:id="10290" w:name="_Toc387677757"/>
      <w:bookmarkStart w:id="10291" w:name="_Toc387683151"/>
      <w:bookmarkStart w:id="10292" w:name="_Toc387685562"/>
      <w:bookmarkStart w:id="10293" w:name="_Toc387737586"/>
      <w:bookmarkStart w:id="10294" w:name="_Toc387756126"/>
      <w:bookmarkStart w:id="10295" w:name="_Toc387759521"/>
      <w:bookmarkStart w:id="10296" w:name="_Toc387760639"/>
      <w:bookmarkStart w:id="10297" w:name="_Toc387763511"/>
      <w:bookmarkStart w:id="10298" w:name="_Toc387764627"/>
      <w:bookmarkStart w:id="10299" w:name="_Toc387765743"/>
      <w:bookmarkStart w:id="10300" w:name="_Toc387766859"/>
      <w:bookmarkStart w:id="10301" w:name="_Toc387768557"/>
      <w:bookmarkStart w:id="10302" w:name="_Toc387770257"/>
      <w:bookmarkStart w:id="10303" w:name="_Toc387771955"/>
      <w:bookmarkStart w:id="10304" w:name="_Toc387774317"/>
      <w:bookmarkStart w:id="10305" w:name="_Toc387677758"/>
      <w:bookmarkStart w:id="10306" w:name="_Toc387683152"/>
      <w:bookmarkStart w:id="10307" w:name="_Toc387685563"/>
      <w:bookmarkStart w:id="10308" w:name="_Toc387737587"/>
      <w:bookmarkStart w:id="10309" w:name="_Toc387756127"/>
      <w:bookmarkStart w:id="10310" w:name="_Toc387759522"/>
      <w:bookmarkStart w:id="10311" w:name="_Toc387760640"/>
      <w:bookmarkStart w:id="10312" w:name="_Toc387763512"/>
      <w:bookmarkStart w:id="10313" w:name="_Toc387764628"/>
      <w:bookmarkStart w:id="10314" w:name="_Toc387765744"/>
      <w:bookmarkStart w:id="10315" w:name="_Toc387766860"/>
      <w:bookmarkStart w:id="10316" w:name="_Toc387768558"/>
      <w:bookmarkStart w:id="10317" w:name="_Toc387770258"/>
      <w:bookmarkStart w:id="10318" w:name="_Toc387771956"/>
      <w:bookmarkStart w:id="10319" w:name="_Toc387774318"/>
      <w:bookmarkStart w:id="10320" w:name="_Toc387677759"/>
      <w:bookmarkStart w:id="10321" w:name="_Toc387683153"/>
      <w:bookmarkStart w:id="10322" w:name="_Toc387685564"/>
      <w:bookmarkStart w:id="10323" w:name="_Toc387737588"/>
      <w:bookmarkStart w:id="10324" w:name="_Toc387756128"/>
      <w:bookmarkStart w:id="10325" w:name="_Toc387759523"/>
      <w:bookmarkStart w:id="10326" w:name="_Toc387760641"/>
      <w:bookmarkStart w:id="10327" w:name="_Toc387763513"/>
      <w:bookmarkStart w:id="10328" w:name="_Toc387764629"/>
      <w:bookmarkStart w:id="10329" w:name="_Toc387765745"/>
      <w:bookmarkStart w:id="10330" w:name="_Toc387766861"/>
      <w:bookmarkStart w:id="10331" w:name="_Toc387768559"/>
      <w:bookmarkStart w:id="10332" w:name="_Toc387770259"/>
      <w:bookmarkStart w:id="10333" w:name="_Toc387771957"/>
      <w:bookmarkStart w:id="10334" w:name="_Toc387774319"/>
      <w:bookmarkStart w:id="10335" w:name="_Toc387677760"/>
      <w:bookmarkStart w:id="10336" w:name="_Toc387683154"/>
      <w:bookmarkStart w:id="10337" w:name="_Toc387685565"/>
      <w:bookmarkStart w:id="10338" w:name="_Toc387737589"/>
      <w:bookmarkStart w:id="10339" w:name="_Toc387756129"/>
      <w:bookmarkStart w:id="10340" w:name="_Toc387759524"/>
      <w:bookmarkStart w:id="10341" w:name="_Toc387760642"/>
      <w:bookmarkStart w:id="10342" w:name="_Toc387763514"/>
      <w:bookmarkStart w:id="10343" w:name="_Toc387764630"/>
      <w:bookmarkStart w:id="10344" w:name="_Toc387765746"/>
      <w:bookmarkStart w:id="10345" w:name="_Toc387766862"/>
      <w:bookmarkStart w:id="10346" w:name="_Toc387768560"/>
      <w:bookmarkStart w:id="10347" w:name="_Toc387770260"/>
      <w:bookmarkStart w:id="10348" w:name="_Toc387771958"/>
      <w:bookmarkStart w:id="10349" w:name="_Toc387774320"/>
      <w:bookmarkStart w:id="10350" w:name="_Toc387677761"/>
      <w:bookmarkStart w:id="10351" w:name="_Toc387683155"/>
      <w:bookmarkStart w:id="10352" w:name="_Toc387685566"/>
      <w:bookmarkStart w:id="10353" w:name="_Toc387737590"/>
      <w:bookmarkStart w:id="10354" w:name="_Toc387756130"/>
      <w:bookmarkStart w:id="10355" w:name="_Toc387759525"/>
      <w:bookmarkStart w:id="10356" w:name="_Toc387760643"/>
      <w:bookmarkStart w:id="10357" w:name="_Toc387763515"/>
      <w:bookmarkStart w:id="10358" w:name="_Toc387764631"/>
      <w:bookmarkStart w:id="10359" w:name="_Toc387765747"/>
      <w:bookmarkStart w:id="10360" w:name="_Toc387766863"/>
      <w:bookmarkStart w:id="10361" w:name="_Toc387768561"/>
      <w:bookmarkStart w:id="10362" w:name="_Toc387770261"/>
      <w:bookmarkStart w:id="10363" w:name="_Toc387771959"/>
      <w:bookmarkStart w:id="10364" w:name="_Toc387774321"/>
      <w:bookmarkStart w:id="10365" w:name="_Toc387677762"/>
      <w:bookmarkStart w:id="10366" w:name="_Toc387683156"/>
      <w:bookmarkStart w:id="10367" w:name="_Toc387685567"/>
      <w:bookmarkStart w:id="10368" w:name="_Toc387737591"/>
      <w:bookmarkStart w:id="10369" w:name="_Toc387756131"/>
      <w:bookmarkStart w:id="10370" w:name="_Toc387759526"/>
      <w:bookmarkStart w:id="10371" w:name="_Toc387760644"/>
      <w:bookmarkStart w:id="10372" w:name="_Toc387763516"/>
      <w:bookmarkStart w:id="10373" w:name="_Toc387764632"/>
      <w:bookmarkStart w:id="10374" w:name="_Toc387765748"/>
      <w:bookmarkStart w:id="10375" w:name="_Toc387766864"/>
      <w:bookmarkStart w:id="10376" w:name="_Toc387768562"/>
      <w:bookmarkStart w:id="10377" w:name="_Toc387770262"/>
      <w:bookmarkStart w:id="10378" w:name="_Toc387771960"/>
      <w:bookmarkStart w:id="10379" w:name="_Toc387774322"/>
      <w:bookmarkStart w:id="10380" w:name="_Toc387677763"/>
      <w:bookmarkStart w:id="10381" w:name="_Toc387683157"/>
      <w:bookmarkStart w:id="10382" w:name="_Toc387685568"/>
      <w:bookmarkStart w:id="10383" w:name="_Toc387737592"/>
      <w:bookmarkStart w:id="10384" w:name="_Toc387756132"/>
      <w:bookmarkStart w:id="10385" w:name="_Toc387759527"/>
      <w:bookmarkStart w:id="10386" w:name="_Toc387760645"/>
      <w:bookmarkStart w:id="10387" w:name="_Toc387763517"/>
      <w:bookmarkStart w:id="10388" w:name="_Toc387764633"/>
      <w:bookmarkStart w:id="10389" w:name="_Toc387765749"/>
      <w:bookmarkStart w:id="10390" w:name="_Toc387766865"/>
      <w:bookmarkStart w:id="10391" w:name="_Toc387768563"/>
      <w:bookmarkStart w:id="10392" w:name="_Toc387770263"/>
      <w:bookmarkStart w:id="10393" w:name="_Toc387771961"/>
      <w:bookmarkStart w:id="10394" w:name="_Toc387774323"/>
      <w:bookmarkStart w:id="10395" w:name="_Toc387677764"/>
      <w:bookmarkStart w:id="10396" w:name="_Toc387683158"/>
      <w:bookmarkStart w:id="10397" w:name="_Toc387685569"/>
      <w:bookmarkStart w:id="10398" w:name="_Toc387737593"/>
      <w:bookmarkStart w:id="10399" w:name="_Toc387756133"/>
      <w:bookmarkStart w:id="10400" w:name="_Toc387759528"/>
      <w:bookmarkStart w:id="10401" w:name="_Toc387760646"/>
      <w:bookmarkStart w:id="10402" w:name="_Toc387763518"/>
      <w:bookmarkStart w:id="10403" w:name="_Toc387764634"/>
      <w:bookmarkStart w:id="10404" w:name="_Toc387765750"/>
      <w:bookmarkStart w:id="10405" w:name="_Toc387766866"/>
      <w:bookmarkStart w:id="10406" w:name="_Toc387768564"/>
      <w:bookmarkStart w:id="10407" w:name="_Toc387770264"/>
      <w:bookmarkStart w:id="10408" w:name="_Toc387771962"/>
      <w:bookmarkStart w:id="10409" w:name="_Toc387774324"/>
      <w:bookmarkStart w:id="10410" w:name="_Toc387677765"/>
      <w:bookmarkStart w:id="10411" w:name="_Toc387683159"/>
      <w:bookmarkStart w:id="10412" w:name="_Toc387685570"/>
      <w:bookmarkStart w:id="10413" w:name="_Toc387737594"/>
      <w:bookmarkStart w:id="10414" w:name="_Toc387756134"/>
      <w:bookmarkStart w:id="10415" w:name="_Toc387759529"/>
      <w:bookmarkStart w:id="10416" w:name="_Toc387760647"/>
      <w:bookmarkStart w:id="10417" w:name="_Toc387763519"/>
      <w:bookmarkStart w:id="10418" w:name="_Toc387764635"/>
      <w:bookmarkStart w:id="10419" w:name="_Toc387765751"/>
      <w:bookmarkStart w:id="10420" w:name="_Toc387766867"/>
      <w:bookmarkStart w:id="10421" w:name="_Toc387768565"/>
      <w:bookmarkStart w:id="10422" w:name="_Toc387770265"/>
      <w:bookmarkStart w:id="10423" w:name="_Toc387771963"/>
      <w:bookmarkStart w:id="10424" w:name="_Toc387774325"/>
      <w:bookmarkStart w:id="10425" w:name="_Toc387677766"/>
      <w:bookmarkStart w:id="10426" w:name="_Toc387683160"/>
      <w:bookmarkStart w:id="10427" w:name="_Toc387685571"/>
      <w:bookmarkStart w:id="10428" w:name="_Toc387737595"/>
      <w:bookmarkStart w:id="10429" w:name="_Toc387756135"/>
      <w:bookmarkStart w:id="10430" w:name="_Toc387759530"/>
      <w:bookmarkStart w:id="10431" w:name="_Toc387760648"/>
      <w:bookmarkStart w:id="10432" w:name="_Toc387763520"/>
      <w:bookmarkStart w:id="10433" w:name="_Toc387764636"/>
      <w:bookmarkStart w:id="10434" w:name="_Toc387765752"/>
      <w:bookmarkStart w:id="10435" w:name="_Toc387766868"/>
      <w:bookmarkStart w:id="10436" w:name="_Toc387768566"/>
      <w:bookmarkStart w:id="10437" w:name="_Toc387770266"/>
      <w:bookmarkStart w:id="10438" w:name="_Toc387771964"/>
      <w:bookmarkStart w:id="10439" w:name="_Toc387774326"/>
      <w:bookmarkStart w:id="10440" w:name="_Toc387677767"/>
      <w:bookmarkStart w:id="10441" w:name="_Toc387683161"/>
      <w:bookmarkStart w:id="10442" w:name="_Toc387685572"/>
      <w:bookmarkStart w:id="10443" w:name="_Toc387737596"/>
      <w:bookmarkStart w:id="10444" w:name="_Toc387756136"/>
      <w:bookmarkStart w:id="10445" w:name="_Toc387759531"/>
      <w:bookmarkStart w:id="10446" w:name="_Toc387760649"/>
      <w:bookmarkStart w:id="10447" w:name="_Toc387763521"/>
      <w:bookmarkStart w:id="10448" w:name="_Toc387764637"/>
      <w:bookmarkStart w:id="10449" w:name="_Toc387765753"/>
      <w:bookmarkStart w:id="10450" w:name="_Toc387766869"/>
      <w:bookmarkStart w:id="10451" w:name="_Toc387768567"/>
      <w:bookmarkStart w:id="10452" w:name="_Toc387770267"/>
      <w:bookmarkStart w:id="10453" w:name="_Toc387771965"/>
      <w:bookmarkStart w:id="10454" w:name="_Toc387774327"/>
      <w:bookmarkStart w:id="10455" w:name="_Toc387677776"/>
      <w:bookmarkStart w:id="10456" w:name="_Toc387683170"/>
      <w:bookmarkStart w:id="10457" w:name="_Toc387685581"/>
      <w:bookmarkStart w:id="10458" w:name="_Toc387737605"/>
      <w:bookmarkStart w:id="10459" w:name="_Toc387756145"/>
      <w:bookmarkStart w:id="10460" w:name="_Toc387759540"/>
      <w:bookmarkStart w:id="10461" w:name="_Toc387760658"/>
      <w:bookmarkStart w:id="10462" w:name="_Toc387763530"/>
      <w:bookmarkStart w:id="10463" w:name="_Toc387764646"/>
      <w:bookmarkStart w:id="10464" w:name="_Toc387765762"/>
      <w:bookmarkStart w:id="10465" w:name="_Toc387766878"/>
      <w:bookmarkStart w:id="10466" w:name="_Toc387768576"/>
      <w:bookmarkStart w:id="10467" w:name="_Toc387770276"/>
      <w:bookmarkStart w:id="10468" w:name="_Toc387771974"/>
      <w:bookmarkStart w:id="10469" w:name="_Toc387774336"/>
      <w:bookmarkStart w:id="10470" w:name="_Toc387677777"/>
      <w:bookmarkStart w:id="10471" w:name="_Toc387683171"/>
      <w:bookmarkStart w:id="10472" w:name="_Toc387685582"/>
      <w:bookmarkStart w:id="10473" w:name="_Toc387737606"/>
      <w:bookmarkStart w:id="10474" w:name="_Toc387756146"/>
      <w:bookmarkStart w:id="10475" w:name="_Toc387759541"/>
      <w:bookmarkStart w:id="10476" w:name="_Toc387760659"/>
      <w:bookmarkStart w:id="10477" w:name="_Toc387763531"/>
      <w:bookmarkStart w:id="10478" w:name="_Toc387764647"/>
      <w:bookmarkStart w:id="10479" w:name="_Toc387765763"/>
      <w:bookmarkStart w:id="10480" w:name="_Toc387766879"/>
      <w:bookmarkStart w:id="10481" w:name="_Toc387768577"/>
      <w:bookmarkStart w:id="10482" w:name="_Toc387770277"/>
      <w:bookmarkStart w:id="10483" w:name="_Toc387771975"/>
      <w:bookmarkStart w:id="10484" w:name="_Toc387774337"/>
      <w:bookmarkStart w:id="10485" w:name="_Toc387677798"/>
      <w:bookmarkStart w:id="10486" w:name="_Toc387683192"/>
      <w:bookmarkStart w:id="10487" w:name="_Toc387685603"/>
      <w:bookmarkStart w:id="10488" w:name="_Toc387737627"/>
      <w:bookmarkStart w:id="10489" w:name="_Toc387756167"/>
      <w:bookmarkStart w:id="10490" w:name="_Toc387759562"/>
      <w:bookmarkStart w:id="10491" w:name="_Toc387760680"/>
      <w:bookmarkStart w:id="10492" w:name="_Toc387763552"/>
      <w:bookmarkStart w:id="10493" w:name="_Toc387764668"/>
      <w:bookmarkStart w:id="10494" w:name="_Toc387765784"/>
      <w:bookmarkStart w:id="10495" w:name="_Toc387766900"/>
      <w:bookmarkStart w:id="10496" w:name="_Toc387768598"/>
      <w:bookmarkStart w:id="10497" w:name="_Toc387770298"/>
      <w:bookmarkStart w:id="10498" w:name="_Toc387771996"/>
      <w:bookmarkStart w:id="10499" w:name="_Toc387774358"/>
      <w:bookmarkStart w:id="10500" w:name="_Toc387677799"/>
      <w:bookmarkStart w:id="10501" w:name="_Toc387683193"/>
      <w:bookmarkStart w:id="10502" w:name="_Toc387685604"/>
      <w:bookmarkStart w:id="10503" w:name="_Toc387737628"/>
      <w:bookmarkStart w:id="10504" w:name="_Toc387756168"/>
      <w:bookmarkStart w:id="10505" w:name="_Toc387759563"/>
      <w:bookmarkStart w:id="10506" w:name="_Toc387760681"/>
      <w:bookmarkStart w:id="10507" w:name="_Toc387763553"/>
      <w:bookmarkStart w:id="10508" w:name="_Toc387764669"/>
      <w:bookmarkStart w:id="10509" w:name="_Toc387765785"/>
      <w:bookmarkStart w:id="10510" w:name="_Toc387766901"/>
      <w:bookmarkStart w:id="10511" w:name="_Toc387768599"/>
      <w:bookmarkStart w:id="10512" w:name="_Toc387770299"/>
      <w:bookmarkStart w:id="10513" w:name="_Toc387771997"/>
      <w:bookmarkStart w:id="10514" w:name="_Toc387774359"/>
      <w:bookmarkStart w:id="10515" w:name="_Toc387677800"/>
      <w:bookmarkStart w:id="10516" w:name="_Toc387683194"/>
      <w:bookmarkStart w:id="10517" w:name="_Toc387685605"/>
      <w:bookmarkStart w:id="10518" w:name="_Toc387737629"/>
      <w:bookmarkStart w:id="10519" w:name="_Toc387756169"/>
      <w:bookmarkStart w:id="10520" w:name="_Toc387759564"/>
      <w:bookmarkStart w:id="10521" w:name="_Toc387760682"/>
      <w:bookmarkStart w:id="10522" w:name="_Toc387763554"/>
      <w:bookmarkStart w:id="10523" w:name="_Toc387764670"/>
      <w:bookmarkStart w:id="10524" w:name="_Toc387765786"/>
      <w:bookmarkStart w:id="10525" w:name="_Toc387766902"/>
      <w:bookmarkStart w:id="10526" w:name="_Toc387768600"/>
      <w:bookmarkStart w:id="10527" w:name="_Toc387770300"/>
      <w:bookmarkStart w:id="10528" w:name="_Toc387771998"/>
      <w:bookmarkStart w:id="10529" w:name="_Toc387774360"/>
      <w:bookmarkStart w:id="10530" w:name="_Toc387677801"/>
      <w:bookmarkStart w:id="10531" w:name="_Toc387683195"/>
      <w:bookmarkStart w:id="10532" w:name="_Toc387685606"/>
      <w:bookmarkStart w:id="10533" w:name="_Toc387737630"/>
      <w:bookmarkStart w:id="10534" w:name="_Toc387756170"/>
      <w:bookmarkStart w:id="10535" w:name="_Toc387759565"/>
      <w:bookmarkStart w:id="10536" w:name="_Toc387760683"/>
      <w:bookmarkStart w:id="10537" w:name="_Toc387763555"/>
      <w:bookmarkStart w:id="10538" w:name="_Toc387764671"/>
      <w:bookmarkStart w:id="10539" w:name="_Toc387765787"/>
      <w:bookmarkStart w:id="10540" w:name="_Toc387766903"/>
      <w:bookmarkStart w:id="10541" w:name="_Toc387768601"/>
      <w:bookmarkStart w:id="10542" w:name="_Toc387770301"/>
      <w:bookmarkStart w:id="10543" w:name="_Toc387771999"/>
      <w:bookmarkStart w:id="10544" w:name="_Toc387774361"/>
      <w:bookmarkStart w:id="10545" w:name="_Toc387677802"/>
      <w:bookmarkStart w:id="10546" w:name="_Toc387683196"/>
      <w:bookmarkStart w:id="10547" w:name="_Toc387685607"/>
      <w:bookmarkStart w:id="10548" w:name="_Toc387737631"/>
      <w:bookmarkStart w:id="10549" w:name="_Toc387756171"/>
      <w:bookmarkStart w:id="10550" w:name="_Toc387759566"/>
      <w:bookmarkStart w:id="10551" w:name="_Toc387760684"/>
      <w:bookmarkStart w:id="10552" w:name="_Toc387763556"/>
      <w:bookmarkStart w:id="10553" w:name="_Toc387764672"/>
      <w:bookmarkStart w:id="10554" w:name="_Toc387765788"/>
      <w:bookmarkStart w:id="10555" w:name="_Toc387766904"/>
      <w:bookmarkStart w:id="10556" w:name="_Toc387768602"/>
      <w:bookmarkStart w:id="10557" w:name="_Toc387770302"/>
      <w:bookmarkStart w:id="10558" w:name="_Toc387772000"/>
      <w:bookmarkStart w:id="10559" w:name="_Toc387774362"/>
      <w:bookmarkStart w:id="10560" w:name="_Toc387677803"/>
      <w:bookmarkStart w:id="10561" w:name="_Toc387683197"/>
      <w:bookmarkStart w:id="10562" w:name="_Toc387685608"/>
      <w:bookmarkStart w:id="10563" w:name="_Toc387737632"/>
      <w:bookmarkStart w:id="10564" w:name="_Toc387756172"/>
      <w:bookmarkStart w:id="10565" w:name="_Toc387759567"/>
      <w:bookmarkStart w:id="10566" w:name="_Toc387760685"/>
      <w:bookmarkStart w:id="10567" w:name="_Toc387763557"/>
      <w:bookmarkStart w:id="10568" w:name="_Toc387764673"/>
      <w:bookmarkStart w:id="10569" w:name="_Toc387765789"/>
      <w:bookmarkStart w:id="10570" w:name="_Toc387766905"/>
      <w:bookmarkStart w:id="10571" w:name="_Toc387768603"/>
      <w:bookmarkStart w:id="10572" w:name="_Toc387770303"/>
      <w:bookmarkStart w:id="10573" w:name="_Toc387772001"/>
      <w:bookmarkStart w:id="10574" w:name="_Toc387774363"/>
      <w:bookmarkStart w:id="10575" w:name="_Toc387677804"/>
      <w:bookmarkStart w:id="10576" w:name="_Toc387683198"/>
      <w:bookmarkStart w:id="10577" w:name="_Toc387685609"/>
      <w:bookmarkStart w:id="10578" w:name="_Toc387737633"/>
      <w:bookmarkStart w:id="10579" w:name="_Toc387756173"/>
      <w:bookmarkStart w:id="10580" w:name="_Toc387759568"/>
      <w:bookmarkStart w:id="10581" w:name="_Toc387760686"/>
      <w:bookmarkStart w:id="10582" w:name="_Toc387763558"/>
      <w:bookmarkStart w:id="10583" w:name="_Toc387764674"/>
      <w:bookmarkStart w:id="10584" w:name="_Toc387765790"/>
      <w:bookmarkStart w:id="10585" w:name="_Toc387766906"/>
      <w:bookmarkStart w:id="10586" w:name="_Toc387768604"/>
      <w:bookmarkStart w:id="10587" w:name="_Toc387770304"/>
      <w:bookmarkStart w:id="10588" w:name="_Toc387772002"/>
      <w:bookmarkStart w:id="10589" w:name="_Toc387774364"/>
      <w:bookmarkStart w:id="10590" w:name="_Toc387677805"/>
      <w:bookmarkStart w:id="10591" w:name="_Toc387683199"/>
      <w:bookmarkStart w:id="10592" w:name="_Toc387685610"/>
      <w:bookmarkStart w:id="10593" w:name="_Toc387737634"/>
      <w:bookmarkStart w:id="10594" w:name="_Toc387756174"/>
      <w:bookmarkStart w:id="10595" w:name="_Toc387759569"/>
      <w:bookmarkStart w:id="10596" w:name="_Toc387760687"/>
      <w:bookmarkStart w:id="10597" w:name="_Toc387763559"/>
      <w:bookmarkStart w:id="10598" w:name="_Toc387764675"/>
      <w:bookmarkStart w:id="10599" w:name="_Toc387765791"/>
      <w:bookmarkStart w:id="10600" w:name="_Toc387766907"/>
      <w:bookmarkStart w:id="10601" w:name="_Toc387768605"/>
      <w:bookmarkStart w:id="10602" w:name="_Toc387770305"/>
      <w:bookmarkStart w:id="10603" w:name="_Toc387772003"/>
      <w:bookmarkStart w:id="10604" w:name="_Toc387774365"/>
      <w:bookmarkStart w:id="10605" w:name="_Toc387677814"/>
      <w:bookmarkStart w:id="10606" w:name="_Toc387683208"/>
      <w:bookmarkStart w:id="10607" w:name="_Toc387685619"/>
      <w:bookmarkStart w:id="10608" w:name="_Toc387737643"/>
      <w:bookmarkStart w:id="10609" w:name="_Toc387756183"/>
      <w:bookmarkStart w:id="10610" w:name="_Toc387759578"/>
      <w:bookmarkStart w:id="10611" w:name="_Toc387760696"/>
      <w:bookmarkStart w:id="10612" w:name="_Toc387763568"/>
      <w:bookmarkStart w:id="10613" w:name="_Toc387764684"/>
      <w:bookmarkStart w:id="10614" w:name="_Toc387765800"/>
      <w:bookmarkStart w:id="10615" w:name="_Toc387766916"/>
      <w:bookmarkStart w:id="10616" w:name="_Toc387768614"/>
      <w:bookmarkStart w:id="10617" w:name="_Toc387770314"/>
      <w:bookmarkStart w:id="10618" w:name="_Toc387772012"/>
      <w:bookmarkStart w:id="10619" w:name="_Toc387774374"/>
      <w:bookmarkStart w:id="10620" w:name="_Toc387677815"/>
      <w:bookmarkStart w:id="10621" w:name="_Toc387683209"/>
      <w:bookmarkStart w:id="10622" w:name="_Toc387685620"/>
      <w:bookmarkStart w:id="10623" w:name="_Toc387737644"/>
      <w:bookmarkStart w:id="10624" w:name="_Toc387756184"/>
      <w:bookmarkStart w:id="10625" w:name="_Toc387759579"/>
      <w:bookmarkStart w:id="10626" w:name="_Toc387760697"/>
      <w:bookmarkStart w:id="10627" w:name="_Toc387763569"/>
      <w:bookmarkStart w:id="10628" w:name="_Toc387764685"/>
      <w:bookmarkStart w:id="10629" w:name="_Toc387765801"/>
      <w:bookmarkStart w:id="10630" w:name="_Toc387766917"/>
      <w:bookmarkStart w:id="10631" w:name="_Toc387768615"/>
      <w:bookmarkStart w:id="10632" w:name="_Toc387770315"/>
      <w:bookmarkStart w:id="10633" w:name="_Toc387772013"/>
      <w:bookmarkStart w:id="10634" w:name="_Toc387774375"/>
      <w:bookmarkStart w:id="10635" w:name="_Toc387677831"/>
      <w:bookmarkStart w:id="10636" w:name="_Toc387683225"/>
      <w:bookmarkStart w:id="10637" w:name="_Toc387685636"/>
      <w:bookmarkStart w:id="10638" w:name="_Toc387737660"/>
      <w:bookmarkStart w:id="10639" w:name="_Toc387756200"/>
      <w:bookmarkStart w:id="10640" w:name="_Toc387759595"/>
      <w:bookmarkStart w:id="10641" w:name="_Toc387760713"/>
      <w:bookmarkStart w:id="10642" w:name="_Toc387763585"/>
      <w:bookmarkStart w:id="10643" w:name="_Toc387764701"/>
      <w:bookmarkStart w:id="10644" w:name="_Toc387765817"/>
      <w:bookmarkStart w:id="10645" w:name="_Toc387766933"/>
      <w:bookmarkStart w:id="10646" w:name="_Toc387768631"/>
      <w:bookmarkStart w:id="10647" w:name="_Toc387770331"/>
      <w:bookmarkStart w:id="10648" w:name="_Toc387772029"/>
      <w:bookmarkStart w:id="10649" w:name="_Toc387774391"/>
      <w:bookmarkStart w:id="10650" w:name="_Toc387677832"/>
      <w:bookmarkStart w:id="10651" w:name="_Toc387683226"/>
      <w:bookmarkStart w:id="10652" w:name="_Toc387685637"/>
      <w:bookmarkStart w:id="10653" w:name="_Toc387737661"/>
      <w:bookmarkStart w:id="10654" w:name="_Toc387756201"/>
      <w:bookmarkStart w:id="10655" w:name="_Toc387759596"/>
      <w:bookmarkStart w:id="10656" w:name="_Toc387760714"/>
      <w:bookmarkStart w:id="10657" w:name="_Toc387763586"/>
      <w:bookmarkStart w:id="10658" w:name="_Toc387764702"/>
      <w:bookmarkStart w:id="10659" w:name="_Toc387765818"/>
      <w:bookmarkStart w:id="10660" w:name="_Toc387766934"/>
      <w:bookmarkStart w:id="10661" w:name="_Toc387768632"/>
      <w:bookmarkStart w:id="10662" w:name="_Toc387770332"/>
      <w:bookmarkStart w:id="10663" w:name="_Toc387772030"/>
      <w:bookmarkStart w:id="10664" w:name="_Toc387774392"/>
      <w:bookmarkStart w:id="10665" w:name="_Toc387677848"/>
      <w:bookmarkStart w:id="10666" w:name="_Toc387683242"/>
      <w:bookmarkStart w:id="10667" w:name="_Toc387685653"/>
      <w:bookmarkStart w:id="10668" w:name="_Toc387737677"/>
      <w:bookmarkStart w:id="10669" w:name="_Toc387756217"/>
      <w:bookmarkStart w:id="10670" w:name="_Toc387759612"/>
      <w:bookmarkStart w:id="10671" w:name="_Toc387760730"/>
      <w:bookmarkStart w:id="10672" w:name="_Toc387763602"/>
      <w:bookmarkStart w:id="10673" w:name="_Toc387764718"/>
      <w:bookmarkStart w:id="10674" w:name="_Toc387765834"/>
      <w:bookmarkStart w:id="10675" w:name="_Toc387766950"/>
      <w:bookmarkStart w:id="10676" w:name="_Toc387768648"/>
      <w:bookmarkStart w:id="10677" w:name="_Toc387770348"/>
      <w:bookmarkStart w:id="10678" w:name="_Toc387772046"/>
      <w:bookmarkStart w:id="10679" w:name="_Toc387774408"/>
      <w:bookmarkStart w:id="10680" w:name="_Toc387677849"/>
      <w:bookmarkStart w:id="10681" w:name="_Toc387683243"/>
      <w:bookmarkStart w:id="10682" w:name="_Toc387685654"/>
      <w:bookmarkStart w:id="10683" w:name="_Toc387737678"/>
      <w:bookmarkStart w:id="10684" w:name="_Toc387756218"/>
      <w:bookmarkStart w:id="10685" w:name="_Toc387759613"/>
      <w:bookmarkStart w:id="10686" w:name="_Toc387760731"/>
      <w:bookmarkStart w:id="10687" w:name="_Toc387763603"/>
      <w:bookmarkStart w:id="10688" w:name="_Toc387764719"/>
      <w:bookmarkStart w:id="10689" w:name="_Toc387765835"/>
      <w:bookmarkStart w:id="10690" w:name="_Toc387766951"/>
      <w:bookmarkStart w:id="10691" w:name="_Toc387768649"/>
      <w:bookmarkStart w:id="10692" w:name="_Toc387770349"/>
      <w:bookmarkStart w:id="10693" w:name="_Toc387772047"/>
      <w:bookmarkStart w:id="10694" w:name="_Toc387774409"/>
      <w:bookmarkStart w:id="10695" w:name="_Toc387677856"/>
      <w:bookmarkStart w:id="10696" w:name="_Toc387683250"/>
      <w:bookmarkStart w:id="10697" w:name="_Toc387685661"/>
      <w:bookmarkStart w:id="10698" w:name="_Toc387737685"/>
      <w:bookmarkStart w:id="10699" w:name="_Toc387756225"/>
      <w:bookmarkStart w:id="10700" w:name="_Toc387759620"/>
      <w:bookmarkStart w:id="10701" w:name="_Toc387760738"/>
      <w:bookmarkStart w:id="10702" w:name="_Toc387763610"/>
      <w:bookmarkStart w:id="10703" w:name="_Toc387764726"/>
      <w:bookmarkStart w:id="10704" w:name="_Toc387765842"/>
      <w:bookmarkStart w:id="10705" w:name="_Toc387766958"/>
      <w:bookmarkStart w:id="10706" w:name="_Toc387768656"/>
      <w:bookmarkStart w:id="10707" w:name="_Toc387770356"/>
      <w:bookmarkStart w:id="10708" w:name="_Toc387772054"/>
      <w:bookmarkStart w:id="10709" w:name="_Toc387774416"/>
      <w:bookmarkStart w:id="10710" w:name="_Toc387677857"/>
      <w:bookmarkStart w:id="10711" w:name="_Toc387683251"/>
      <w:bookmarkStart w:id="10712" w:name="_Toc387685662"/>
      <w:bookmarkStart w:id="10713" w:name="_Toc387737686"/>
      <w:bookmarkStart w:id="10714" w:name="_Toc387756226"/>
      <w:bookmarkStart w:id="10715" w:name="_Toc387759621"/>
      <w:bookmarkStart w:id="10716" w:name="_Toc387760739"/>
      <w:bookmarkStart w:id="10717" w:name="_Toc387763611"/>
      <w:bookmarkStart w:id="10718" w:name="_Toc387764727"/>
      <w:bookmarkStart w:id="10719" w:name="_Toc387765843"/>
      <w:bookmarkStart w:id="10720" w:name="_Toc387766959"/>
      <w:bookmarkStart w:id="10721" w:name="_Toc387768657"/>
      <w:bookmarkStart w:id="10722" w:name="_Toc387770357"/>
      <w:bookmarkStart w:id="10723" w:name="_Toc387772055"/>
      <w:bookmarkStart w:id="10724" w:name="_Toc387774417"/>
      <w:bookmarkStart w:id="10725" w:name="_Toc387677862"/>
      <w:bookmarkStart w:id="10726" w:name="_Toc387683256"/>
      <w:bookmarkStart w:id="10727" w:name="_Toc387685667"/>
      <w:bookmarkStart w:id="10728" w:name="_Toc387737691"/>
      <w:bookmarkStart w:id="10729" w:name="_Toc387756231"/>
      <w:bookmarkStart w:id="10730" w:name="_Toc387759626"/>
      <w:bookmarkStart w:id="10731" w:name="_Toc387760744"/>
      <w:bookmarkStart w:id="10732" w:name="_Toc387763616"/>
      <w:bookmarkStart w:id="10733" w:name="_Toc387764732"/>
      <w:bookmarkStart w:id="10734" w:name="_Toc387765848"/>
      <w:bookmarkStart w:id="10735" w:name="_Toc387766964"/>
      <w:bookmarkStart w:id="10736" w:name="_Toc387768662"/>
      <w:bookmarkStart w:id="10737" w:name="_Toc387770362"/>
      <w:bookmarkStart w:id="10738" w:name="_Toc387772060"/>
      <w:bookmarkStart w:id="10739" w:name="_Toc387774422"/>
      <w:bookmarkStart w:id="10740" w:name="_Toc387677863"/>
      <w:bookmarkStart w:id="10741" w:name="_Toc387683257"/>
      <w:bookmarkStart w:id="10742" w:name="_Toc387685668"/>
      <w:bookmarkStart w:id="10743" w:name="_Toc387737692"/>
      <w:bookmarkStart w:id="10744" w:name="_Toc387756232"/>
      <w:bookmarkStart w:id="10745" w:name="_Toc387759627"/>
      <w:bookmarkStart w:id="10746" w:name="_Toc387760745"/>
      <w:bookmarkStart w:id="10747" w:name="_Toc387763617"/>
      <w:bookmarkStart w:id="10748" w:name="_Toc387764733"/>
      <w:bookmarkStart w:id="10749" w:name="_Toc387765849"/>
      <w:bookmarkStart w:id="10750" w:name="_Toc387766965"/>
      <w:bookmarkStart w:id="10751" w:name="_Toc387768663"/>
      <w:bookmarkStart w:id="10752" w:name="_Toc387770363"/>
      <w:bookmarkStart w:id="10753" w:name="_Toc387772061"/>
      <w:bookmarkStart w:id="10754" w:name="_Toc387774423"/>
      <w:bookmarkStart w:id="10755" w:name="_Toc387677869"/>
      <w:bookmarkStart w:id="10756" w:name="_Toc387683263"/>
      <w:bookmarkStart w:id="10757" w:name="_Toc387685674"/>
      <w:bookmarkStart w:id="10758" w:name="_Toc387737698"/>
      <w:bookmarkStart w:id="10759" w:name="_Toc387756238"/>
      <w:bookmarkStart w:id="10760" w:name="_Toc387759633"/>
      <w:bookmarkStart w:id="10761" w:name="_Toc387760751"/>
      <w:bookmarkStart w:id="10762" w:name="_Toc387763623"/>
      <w:bookmarkStart w:id="10763" w:name="_Toc387764739"/>
      <w:bookmarkStart w:id="10764" w:name="_Toc387765855"/>
      <w:bookmarkStart w:id="10765" w:name="_Toc387766971"/>
      <w:bookmarkStart w:id="10766" w:name="_Toc387768669"/>
      <w:bookmarkStart w:id="10767" w:name="_Toc387770369"/>
      <w:bookmarkStart w:id="10768" w:name="_Toc387772067"/>
      <w:bookmarkStart w:id="10769" w:name="_Toc387774429"/>
      <w:bookmarkStart w:id="10770" w:name="_Toc387677874"/>
      <w:bookmarkStart w:id="10771" w:name="_Toc387683268"/>
      <w:bookmarkStart w:id="10772" w:name="_Toc387685679"/>
      <w:bookmarkStart w:id="10773" w:name="_Toc387737703"/>
      <w:bookmarkStart w:id="10774" w:name="_Toc387756243"/>
      <w:bookmarkStart w:id="10775" w:name="_Toc387759638"/>
      <w:bookmarkStart w:id="10776" w:name="_Toc387760756"/>
      <w:bookmarkStart w:id="10777" w:name="_Toc387763628"/>
      <w:bookmarkStart w:id="10778" w:name="_Toc387764744"/>
      <w:bookmarkStart w:id="10779" w:name="_Toc387765860"/>
      <w:bookmarkStart w:id="10780" w:name="_Toc387766976"/>
      <w:bookmarkStart w:id="10781" w:name="_Toc387768674"/>
      <w:bookmarkStart w:id="10782" w:name="_Toc387770374"/>
      <w:bookmarkStart w:id="10783" w:name="_Toc387772072"/>
      <w:bookmarkStart w:id="10784" w:name="_Toc387774434"/>
      <w:bookmarkStart w:id="10785" w:name="_Toc387677875"/>
      <w:bookmarkStart w:id="10786" w:name="_Toc387683269"/>
      <w:bookmarkStart w:id="10787" w:name="_Toc387685680"/>
      <w:bookmarkStart w:id="10788" w:name="_Toc387737704"/>
      <w:bookmarkStart w:id="10789" w:name="_Toc387756244"/>
      <w:bookmarkStart w:id="10790" w:name="_Toc387759639"/>
      <w:bookmarkStart w:id="10791" w:name="_Toc387760757"/>
      <w:bookmarkStart w:id="10792" w:name="_Toc387763629"/>
      <w:bookmarkStart w:id="10793" w:name="_Toc387764745"/>
      <w:bookmarkStart w:id="10794" w:name="_Toc387765861"/>
      <w:bookmarkStart w:id="10795" w:name="_Toc387766977"/>
      <w:bookmarkStart w:id="10796" w:name="_Toc387768675"/>
      <w:bookmarkStart w:id="10797" w:name="_Toc387770375"/>
      <w:bookmarkStart w:id="10798" w:name="_Toc387772073"/>
      <w:bookmarkStart w:id="10799" w:name="_Toc387774435"/>
      <w:bookmarkStart w:id="10800" w:name="_Toc387677886"/>
      <w:bookmarkStart w:id="10801" w:name="_Toc387683280"/>
      <w:bookmarkStart w:id="10802" w:name="_Toc387685691"/>
      <w:bookmarkStart w:id="10803" w:name="_Toc387737715"/>
      <w:bookmarkStart w:id="10804" w:name="_Toc387756255"/>
      <w:bookmarkStart w:id="10805" w:name="_Toc387759650"/>
      <w:bookmarkStart w:id="10806" w:name="_Toc387760768"/>
      <w:bookmarkStart w:id="10807" w:name="_Toc387763640"/>
      <w:bookmarkStart w:id="10808" w:name="_Toc387764756"/>
      <w:bookmarkStart w:id="10809" w:name="_Toc387765872"/>
      <w:bookmarkStart w:id="10810" w:name="_Toc387766988"/>
      <w:bookmarkStart w:id="10811" w:name="_Toc387768686"/>
      <w:bookmarkStart w:id="10812" w:name="_Toc387770386"/>
      <w:bookmarkStart w:id="10813" w:name="_Toc387772084"/>
      <w:bookmarkStart w:id="10814" w:name="_Toc387774446"/>
      <w:bookmarkStart w:id="10815" w:name="_Toc387677887"/>
      <w:bookmarkStart w:id="10816" w:name="_Toc387683281"/>
      <w:bookmarkStart w:id="10817" w:name="_Toc387685692"/>
      <w:bookmarkStart w:id="10818" w:name="_Toc387737716"/>
      <w:bookmarkStart w:id="10819" w:name="_Toc387756256"/>
      <w:bookmarkStart w:id="10820" w:name="_Toc387759651"/>
      <w:bookmarkStart w:id="10821" w:name="_Toc387760769"/>
      <w:bookmarkStart w:id="10822" w:name="_Toc387763641"/>
      <w:bookmarkStart w:id="10823" w:name="_Toc387764757"/>
      <w:bookmarkStart w:id="10824" w:name="_Toc387765873"/>
      <w:bookmarkStart w:id="10825" w:name="_Toc387766989"/>
      <w:bookmarkStart w:id="10826" w:name="_Toc387768687"/>
      <w:bookmarkStart w:id="10827" w:name="_Toc387770387"/>
      <w:bookmarkStart w:id="10828" w:name="_Toc387772085"/>
      <w:bookmarkStart w:id="10829" w:name="_Toc387774447"/>
      <w:bookmarkStart w:id="10830" w:name="_Toc387677888"/>
      <w:bookmarkStart w:id="10831" w:name="_Toc387683282"/>
      <w:bookmarkStart w:id="10832" w:name="_Toc387685693"/>
      <w:bookmarkStart w:id="10833" w:name="_Toc387737717"/>
      <w:bookmarkStart w:id="10834" w:name="_Toc387756257"/>
      <w:bookmarkStart w:id="10835" w:name="_Toc387759652"/>
      <w:bookmarkStart w:id="10836" w:name="_Toc387760770"/>
      <w:bookmarkStart w:id="10837" w:name="_Toc387763642"/>
      <w:bookmarkStart w:id="10838" w:name="_Toc387764758"/>
      <w:bookmarkStart w:id="10839" w:name="_Toc387765874"/>
      <w:bookmarkStart w:id="10840" w:name="_Toc387766990"/>
      <w:bookmarkStart w:id="10841" w:name="_Toc387768688"/>
      <w:bookmarkStart w:id="10842" w:name="_Toc387770388"/>
      <w:bookmarkStart w:id="10843" w:name="_Toc387772086"/>
      <w:bookmarkStart w:id="10844" w:name="_Toc387774448"/>
      <w:bookmarkStart w:id="10845" w:name="_Toc387677889"/>
      <w:bookmarkStart w:id="10846" w:name="_Toc387683283"/>
      <w:bookmarkStart w:id="10847" w:name="_Toc387685694"/>
      <w:bookmarkStart w:id="10848" w:name="_Toc387737718"/>
      <w:bookmarkStart w:id="10849" w:name="_Toc387756258"/>
      <w:bookmarkStart w:id="10850" w:name="_Toc387759653"/>
      <w:bookmarkStart w:id="10851" w:name="_Toc387760771"/>
      <w:bookmarkStart w:id="10852" w:name="_Toc387763643"/>
      <w:bookmarkStart w:id="10853" w:name="_Toc387764759"/>
      <w:bookmarkStart w:id="10854" w:name="_Toc387765875"/>
      <w:bookmarkStart w:id="10855" w:name="_Toc387766991"/>
      <w:bookmarkStart w:id="10856" w:name="_Toc387768689"/>
      <w:bookmarkStart w:id="10857" w:name="_Toc387770389"/>
      <w:bookmarkStart w:id="10858" w:name="_Toc387772087"/>
      <w:bookmarkStart w:id="10859" w:name="_Toc387774449"/>
      <w:bookmarkStart w:id="10860" w:name="_Toc387677890"/>
      <w:bookmarkStart w:id="10861" w:name="_Toc387683284"/>
      <w:bookmarkStart w:id="10862" w:name="_Toc387685695"/>
      <w:bookmarkStart w:id="10863" w:name="_Toc387737719"/>
      <w:bookmarkStart w:id="10864" w:name="_Toc387756259"/>
      <w:bookmarkStart w:id="10865" w:name="_Toc387759654"/>
      <w:bookmarkStart w:id="10866" w:name="_Toc387760772"/>
      <w:bookmarkStart w:id="10867" w:name="_Toc387763644"/>
      <w:bookmarkStart w:id="10868" w:name="_Toc387764760"/>
      <w:bookmarkStart w:id="10869" w:name="_Toc387765876"/>
      <w:bookmarkStart w:id="10870" w:name="_Toc387766992"/>
      <w:bookmarkStart w:id="10871" w:name="_Toc387768690"/>
      <w:bookmarkStart w:id="10872" w:name="_Toc387770390"/>
      <w:bookmarkStart w:id="10873" w:name="_Toc387772088"/>
      <w:bookmarkStart w:id="10874" w:name="_Toc387774450"/>
      <w:bookmarkStart w:id="10875" w:name="_Toc387677891"/>
      <w:bookmarkStart w:id="10876" w:name="_Toc387683285"/>
      <w:bookmarkStart w:id="10877" w:name="_Toc387685696"/>
      <w:bookmarkStart w:id="10878" w:name="_Toc387737720"/>
      <w:bookmarkStart w:id="10879" w:name="_Toc387756260"/>
      <w:bookmarkStart w:id="10880" w:name="_Toc387759655"/>
      <w:bookmarkStart w:id="10881" w:name="_Toc387760773"/>
      <w:bookmarkStart w:id="10882" w:name="_Toc387763645"/>
      <w:bookmarkStart w:id="10883" w:name="_Toc387764761"/>
      <w:bookmarkStart w:id="10884" w:name="_Toc387765877"/>
      <w:bookmarkStart w:id="10885" w:name="_Toc387766993"/>
      <w:bookmarkStart w:id="10886" w:name="_Toc387768691"/>
      <w:bookmarkStart w:id="10887" w:name="_Toc387770391"/>
      <w:bookmarkStart w:id="10888" w:name="_Toc387772089"/>
      <w:bookmarkStart w:id="10889" w:name="_Toc387774451"/>
      <w:bookmarkStart w:id="10890" w:name="_Toc387677892"/>
      <w:bookmarkStart w:id="10891" w:name="_Toc387683286"/>
      <w:bookmarkStart w:id="10892" w:name="_Toc387685697"/>
      <w:bookmarkStart w:id="10893" w:name="_Toc387737721"/>
      <w:bookmarkStart w:id="10894" w:name="_Toc387756261"/>
      <w:bookmarkStart w:id="10895" w:name="_Toc387759656"/>
      <w:bookmarkStart w:id="10896" w:name="_Toc387760774"/>
      <w:bookmarkStart w:id="10897" w:name="_Toc387763646"/>
      <w:bookmarkStart w:id="10898" w:name="_Toc387764762"/>
      <w:bookmarkStart w:id="10899" w:name="_Toc387765878"/>
      <w:bookmarkStart w:id="10900" w:name="_Toc387766994"/>
      <w:bookmarkStart w:id="10901" w:name="_Toc387768692"/>
      <w:bookmarkStart w:id="10902" w:name="_Toc387770392"/>
      <w:bookmarkStart w:id="10903" w:name="_Toc387772090"/>
      <w:bookmarkStart w:id="10904" w:name="_Toc387774452"/>
      <w:bookmarkStart w:id="10905" w:name="_Toc387677893"/>
      <w:bookmarkStart w:id="10906" w:name="_Toc387683287"/>
      <w:bookmarkStart w:id="10907" w:name="_Toc387685698"/>
      <w:bookmarkStart w:id="10908" w:name="_Toc387737722"/>
      <w:bookmarkStart w:id="10909" w:name="_Toc387756262"/>
      <w:bookmarkStart w:id="10910" w:name="_Toc387759657"/>
      <w:bookmarkStart w:id="10911" w:name="_Toc387760775"/>
      <w:bookmarkStart w:id="10912" w:name="_Toc387763647"/>
      <w:bookmarkStart w:id="10913" w:name="_Toc387764763"/>
      <w:bookmarkStart w:id="10914" w:name="_Toc387765879"/>
      <w:bookmarkStart w:id="10915" w:name="_Toc387766995"/>
      <w:bookmarkStart w:id="10916" w:name="_Toc387768693"/>
      <w:bookmarkStart w:id="10917" w:name="_Toc387770393"/>
      <w:bookmarkStart w:id="10918" w:name="_Toc387772091"/>
      <w:bookmarkStart w:id="10919" w:name="_Toc387774453"/>
      <w:bookmarkStart w:id="10920" w:name="_Toc387677894"/>
      <w:bookmarkStart w:id="10921" w:name="_Toc387683288"/>
      <w:bookmarkStart w:id="10922" w:name="_Toc387685699"/>
      <w:bookmarkStart w:id="10923" w:name="_Toc387737723"/>
      <w:bookmarkStart w:id="10924" w:name="_Toc387756263"/>
      <w:bookmarkStart w:id="10925" w:name="_Toc387759658"/>
      <w:bookmarkStart w:id="10926" w:name="_Toc387760776"/>
      <w:bookmarkStart w:id="10927" w:name="_Toc387763648"/>
      <w:bookmarkStart w:id="10928" w:name="_Toc387764764"/>
      <w:bookmarkStart w:id="10929" w:name="_Toc387765880"/>
      <w:bookmarkStart w:id="10930" w:name="_Toc387766996"/>
      <w:bookmarkStart w:id="10931" w:name="_Toc387768694"/>
      <w:bookmarkStart w:id="10932" w:name="_Toc387770394"/>
      <w:bookmarkStart w:id="10933" w:name="_Toc387772092"/>
      <w:bookmarkStart w:id="10934" w:name="_Toc387774454"/>
      <w:bookmarkStart w:id="10935" w:name="_Toc387677895"/>
      <w:bookmarkStart w:id="10936" w:name="_Toc387683289"/>
      <w:bookmarkStart w:id="10937" w:name="_Toc387685700"/>
      <w:bookmarkStart w:id="10938" w:name="_Toc387737724"/>
      <w:bookmarkStart w:id="10939" w:name="_Toc387756264"/>
      <w:bookmarkStart w:id="10940" w:name="_Toc387759659"/>
      <w:bookmarkStart w:id="10941" w:name="_Toc387760777"/>
      <w:bookmarkStart w:id="10942" w:name="_Toc387763649"/>
      <w:bookmarkStart w:id="10943" w:name="_Toc387764765"/>
      <w:bookmarkStart w:id="10944" w:name="_Toc387765881"/>
      <w:bookmarkStart w:id="10945" w:name="_Toc387766997"/>
      <w:bookmarkStart w:id="10946" w:name="_Toc387768695"/>
      <w:bookmarkStart w:id="10947" w:name="_Toc387770395"/>
      <w:bookmarkStart w:id="10948" w:name="_Toc387772093"/>
      <w:bookmarkStart w:id="10949" w:name="_Toc387774455"/>
      <w:bookmarkStart w:id="10950" w:name="_Toc387677896"/>
      <w:bookmarkStart w:id="10951" w:name="_Toc387683290"/>
      <w:bookmarkStart w:id="10952" w:name="_Toc387685701"/>
      <w:bookmarkStart w:id="10953" w:name="_Toc387737725"/>
      <w:bookmarkStart w:id="10954" w:name="_Toc387756265"/>
      <w:bookmarkStart w:id="10955" w:name="_Toc387759660"/>
      <w:bookmarkStart w:id="10956" w:name="_Toc387760778"/>
      <w:bookmarkStart w:id="10957" w:name="_Toc387763650"/>
      <w:bookmarkStart w:id="10958" w:name="_Toc387764766"/>
      <w:bookmarkStart w:id="10959" w:name="_Toc387765882"/>
      <w:bookmarkStart w:id="10960" w:name="_Toc387766998"/>
      <w:bookmarkStart w:id="10961" w:name="_Toc387768696"/>
      <w:bookmarkStart w:id="10962" w:name="_Toc387770396"/>
      <w:bookmarkStart w:id="10963" w:name="_Toc387772094"/>
      <w:bookmarkStart w:id="10964" w:name="_Toc387774456"/>
      <w:bookmarkStart w:id="10965" w:name="_Toc387677897"/>
      <w:bookmarkStart w:id="10966" w:name="_Toc387683291"/>
      <w:bookmarkStart w:id="10967" w:name="_Toc387685702"/>
      <w:bookmarkStart w:id="10968" w:name="_Toc387737726"/>
      <w:bookmarkStart w:id="10969" w:name="_Toc387756266"/>
      <w:bookmarkStart w:id="10970" w:name="_Toc387759661"/>
      <w:bookmarkStart w:id="10971" w:name="_Toc387760779"/>
      <w:bookmarkStart w:id="10972" w:name="_Toc387763651"/>
      <w:bookmarkStart w:id="10973" w:name="_Toc387764767"/>
      <w:bookmarkStart w:id="10974" w:name="_Toc387765883"/>
      <w:bookmarkStart w:id="10975" w:name="_Toc387766999"/>
      <w:bookmarkStart w:id="10976" w:name="_Toc387768697"/>
      <w:bookmarkStart w:id="10977" w:name="_Toc387770397"/>
      <w:bookmarkStart w:id="10978" w:name="_Toc387772095"/>
      <w:bookmarkStart w:id="10979" w:name="_Toc387774457"/>
      <w:bookmarkStart w:id="10980" w:name="_Toc387677898"/>
      <w:bookmarkStart w:id="10981" w:name="_Toc387683292"/>
      <w:bookmarkStart w:id="10982" w:name="_Toc387685703"/>
      <w:bookmarkStart w:id="10983" w:name="_Toc387737727"/>
      <w:bookmarkStart w:id="10984" w:name="_Toc387756267"/>
      <w:bookmarkStart w:id="10985" w:name="_Toc387759662"/>
      <w:bookmarkStart w:id="10986" w:name="_Toc387760780"/>
      <w:bookmarkStart w:id="10987" w:name="_Toc387763652"/>
      <w:bookmarkStart w:id="10988" w:name="_Toc387764768"/>
      <w:bookmarkStart w:id="10989" w:name="_Toc387765884"/>
      <w:bookmarkStart w:id="10990" w:name="_Toc387767000"/>
      <w:bookmarkStart w:id="10991" w:name="_Toc387768698"/>
      <w:bookmarkStart w:id="10992" w:name="_Toc387770398"/>
      <w:bookmarkStart w:id="10993" w:name="_Toc387772096"/>
      <w:bookmarkStart w:id="10994" w:name="_Toc387774458"/>
      <w:bookmarkStart w:id="10995" w:name="_Toc387677899"/>
      <w:bookmarkStart w:id="10996" w:name="_Toc387683293"/>
      <w:bookmarkStart w:id="10997" w:name="_Toc387685704"/>
      <w:bookmarkStart w:id="10998" w:name="_Toc387737728"/>
      <w:bookmarkStart w:id="10999" w:name="_Toc387756268"/>
      <w:bookmarkStart w:id="11000" w:name="_Toc387759663"/>
      <w:bookmarkStart w:id="11001" w:name="_Toc387760781"/>
      <w:bookmarkStart w:id="11002" w:name="_Toc387763653"/>
      <w:bookmarkStart w:id="11003" w:name="_Toc387764769"/>
      <w:bookmarkStart w:id="11004" w:name="_Toc387765885"/>
      <w:bookmarkStart w:id="11005" w:name="_Toc387767001"/>
      <w:bookmarkStart w:id="11006" w:name="_Toc387768699"/>
      <w:bookmarkStart w:id="11007" w:name="_Toc387770399"/>
      <w:bookmarkStart w:id="11008" w:name="_Toc387772097"/>
      <w:bookmarkStart w:id="11009" w:name="_Toc387774459"/>
      <w:bookmarkStart w:id="11010" w:name="_Toc387677900"/>
      <w:bookmarkStart w:id="11011" w:name="_Toc387683294"/>
      <w:bookmarkStart w:id="11012" w:name="_Toc387685705"/>
      <w:bookmarkStart w:id="11013" w:name="_Toc387737729"/>
      <w:bookmarkStart w:id="11014" w:name="_Toc387756269"/>
      <w:bookmarkStart w:id="11015" w:name="_Toc387759664"/>
      <w:bookmarkStart w:id="11016" w:name="_Toc387760782"/>
      <w:bookmarkStart w:id="11017" w:name="_Toc387763654"/>
      <w:bookmarkStart w:id="11018" w:name="_Toc387764770"/>
      <w:bookmarkStart w:id="11019" w:name="_Toc387765886"/>
      <w:bookmarkStart w:id="11020" w:name="_Toc387767002"/>
      <w:bookmarkStart w:id="11021" w:name="_Toc387768700"/>
      <w:bookmarkStart w:id="11022" w:name="_Toc387770400"/>
      <w:bookmarkStart w:id="11023" w:name="_Toc387772098"/>
      <w:bookmarkStart w:id="11024" w:name="_Toc387774460"/>
      <w:bookmarkStart w:id="11025" w:name="_Toc387677901"/>
      <w:bookmarkStart w:id="11026" w:name="_Toc387683295"/>
      <w:bookmarkStart w:id="11027" w:name="_Toc387685706"/>
      <w:bookmarkStart w:id="11028" w:name="_Toc387737730"/>
      <w:bookmarkStart w:id="11029" w:name="_Toc387756270"/>
      <w:bookmarkStart w:id="11030" w:name="_Toc387759665"/>
      <w:bookmarkStart w:id="11031" w:name="_Toc387760783"/>
      <w:bookmarkStart w:id="11032" w:name="_Toc387763655"/>
      <w:bookmarkStart w:id="11033" w:name="_Toc387764771"/>
      <w:bookmarkStart w:id="11034" w:name="_Toc387765887"/>
      <w:bookmarkStart w:id="11035" w:name="_Toc387767003"/>
      <w:bookmarkStart w:id="11036" w:name="_Toc387768701"/>
      <w:bookmarkStart w:id="11037" w:name="_Toc387770401"/>
      <w:bookmarkStart w:id="11038" w:name="_Toc387772099"/>
      <w:bookmarkStart w:id="11039" w:name="_Toc387774461"/>
      <w:bookmarkStart w:id="11040" w:name="_Toc387677902"/>
      <w:bookmarkStart w:id="11041" w:name="_Toc387683296"/>
      <w:bookmarkStart w:id="11042" w:name="_Toc387685707"/>
      <w:bookmarkStart w:id="11043" w:name="_Toc387737731"/>
      <w:bookmarkStart w:id="11044" w:name="_Toc387756271"/>
      <w:bookmarkStart w:id="11045" w:name="_Toc387759666"/>
      <w:bookmarkStart w:id="11046" w:name="_Toc387760784"/>
      <w:bookmarkStart w:id="11047" w:name="_Toc387763656"/>
      <w:bookmarkStart w:id="11048" w:name="_Toc387764772"/>
      <w:bookmarkStart w:id="11049" w:name="_Toc387765888"/>
      <w:bookmarkStart w:id="11050" w:name="_Toc387767004"/>
      <w:bookmarkStart w:id="11051" w:name="_Toc387768702"/>
      <w:bookmarkStart w:id="11052" w:name="_Toc387770402"/>
      <w:bookmarkStart w:id="11053" w:name="_Toc387772100"/>
      <w:bookmarkStart w:id="11054" w:name="_Toc387774462"/>
      <w:bookmarkStart w:id="11055" w:name="_Toc387677903"/>
      <w:bookmarkStart w:id="11056" w:name="_Toc387683297"/>
      <w:bookmarkStart w:id="11057" w:name="_Toc387685708"/>
      <w:bookmarkStart w:id="11058" w:name="_Toc387737732"/>
      <w:bookmarkStart w:id="11059" w:name="_Toc387756272"/>
      <w:bookmarkStart w:id="11060" w:name="_Toc387759667"/>
      <w:bookmarkStart w:id="11061" w:name="_Toc387760785"/>
      <w:bookmarkStart w:id="11062" w:name="_Toc387763657"/>
      <w:bookmarkStart w:id="11063" w:name="_Toc387764773"/>
      <w:bookmarkStart w:id="11064" w:name="_Toc387765889"/>
      <w:bookmarkStart w:id="11065" w:name="_Toc387767005"/>
      <w:bookmarkStart w:id="11066" w:name="_Toc387768703"/>
      <w:bookmarkStart w:id="11067" w:name="_Toc387770403"/>
      <w:bookmarkStart w:id="11068" w:name="_Toc387772101"/>
      <w:bookmarkStart w:id="11069" w:name="_Toc387774463"/>
      <w:bookmarkStart w:id="11070" w:name="_Toc387677904"/>
      <w:bookmarkStart w:id="11071" w:name="_Toc387683298"/>
      <w:bookmarkStart w:id="11072" w:name="_Toc387685709"/>
      <w:bookmarkStart w:id="11073" w:name="_Toc387737733"/>
      <w:bookmarkStart w:id="11074" w:name="_Toc387756273"/>
      <w:bookmarkStart w:id="11075" w:name="_Toc387759668"/>
      <w:bookmarkStart w:id="11076" w:name="_Toc387760786"/>
      <w:bookmarkStart w:id="11077" w:name="_Toc387763658"/>
      <w:bookmarkStart w:id="11078" w:name="_Toc387764774"/>
      <w:bookmarkStart w:id="11079" w:name="_Toc387765890"/>
      <w:bookmarkStart w:id="11080" w:name="_Toc387767006"/>
      <w:bookmarkStart w:id="11081" w:name="_Toc387768704"/>
      <w:bookmarkStart w:id="11082" w:name="_Toc387770404"/>
      <w:bookmarkStart w:id="11083" w:name="_Toc387772102"/>
      <w:bookmarkStart w:id="11084" w:name="_Toc387774464"/>
      <w:bookmarkStart w:id="11085" w:name="_Toc387677930"/>
      <w:bookmarkStart w:id="11086" w:name="_Toc387683324"/>
      <w:bookmarkStart w:id="11087" w:name="_Toc387685735"/>
      <w:bookmarkStart w:id="11088" w:name="_Toc387737759"/>
      <w:bookmarkStart w:id="11089" w:name="_Toc387756299"/>
      <w:bookmarkStart w:id="11090" w:name="_Toc387759694"/>
      <w:bookmarkStart w:id="11091" w:name="_Toc387760812"/>
      <w:bookmarkStart w:id="11092" w:name="_Toc387763684"/>
      <w:bookmarkStart w:id="11093" w:name="_Toc387764800"/>
      <w:bookmarkStart w:id="11094" w:name="_Toc387765916"/>
      <w:bookmarkStart w:id="11095" w:name="_Toc387767032"/>
      <w:bookmarkStart w:id="11096" w:name="_Toc387768730"/>
      <w:bookmarkStart w:id="11097" w:name="_Toc387770430"/>
      <w:bookmarkStart w:id="11098" w:name="_Toc387772128"/>
      <w:bookmarkStart w:id="11099" w:name="_Toc387774490"/>
      <w:bookmarkStart w:id="11100" w:name="_Toc387677931"/>
      <w:bookmarkStart w:id="11101" w:name="_Toc387683325"/>
      <w:bookmarkStart w:id="11102" w:name="_Toc387685736"/>
      <w:bookmarkStart w:id="11103" w:name="_Toc387737760"/>
      <w:bookmarkStart w:id="11104" w:name="_Toc387756300"/>
      <w:bookmarkStart w:id="11105" w:name="_Toc387759695"/>
      <w:bookmarkStart w:id="11106" w:name="_Toc387760813"/>
      <w:bookmarkStart w:id="11107" w:name="_Toc387763685"/>
      <w:bookmarkStart w:id="11108" w:name="_Toc387764801"/>
      <w:bookmarkStart w:id="11109" w:name="_Toc387765917"/>
      <w:bookmarkStart w:id="11110" w:name="_Toc387767033"/>
      <w:bookmarkStart w:id="11111" w:name="_Toc387768731"/>
      <w:bookmarkStart w:id="11112" w:name="_Toc387770431"/>
      <w:bookmarkStart w:id="11113" w:name="_Toc387772129"/>
      <w:bookmarkStart w:id="11114" w:name="_Toc387774491"/>
      <w:bookmarkStart w:id="11115" w:name="_Toc387677947"/>
      <w:bookmarkStart w:id="11116" w:name="_Toc387683341"/>
      <w:bookmarkStart w:id="11117" w:name="_Toc387685752"/>
      <w:bookmarkStart w:id="11118" w:name="_Toc387737776"/>
      <w:bookmarkStart w:id="11119" w:name="_Toc387756316"/>
      <w:bookmarkStart w:id="11120" w:name="_Toc387759711"/>
      <w:bookmarkStart w:id="11121" w:name="_Toc387760829"/>
      <w:bookmarkStart w:id="11122" w:name="_Toc387763701"/>
      <w:bookmarkStart w:id="11123" w:name="_Toc387764817"/>
      <w:bookmarkStart w:id="11124" w:name="_Toc387765933"/>
      <w:bookmarkStart w:id="11125" w:name="_Toc387767049"/>
      <w:bookmarkStart w:id="11126" w:name="_Toc387768747"/>
      <w:bookmarkStart w:id="11127" w:name="_Toc387770447"/>
      <w:bookmarkStart w:id="11128" w:name="_Toc387772145"/>
      <w:bookmarkStart w:id="11129" w:name="_Toc387774507"/>
      <w:bookmarkStart w:id="11130" w:name="_Toc387677948"/>
      <w:bookmarkStart w:id="11131" w:name="_Toc387683342"/>
      <w:bookmarkStart w:id="11132" w:name="_Toc387685753"/>
      <w:bookmarkStart w:id="11133" w:name="_Toc387737777"/>
      <w:bookmarkStart w:id="11134" w:name="_Toc387756317"/>
      <w:bookmarkStart w:id="11135" w:name="_Toc387759712"/>
      <w:bookmarkStart w:id="11136" w:name="_Toc387760830"/>
      <w:bookmarkStart w:id="11137" w:name="_Toc387763702"/>
      <w:bookmarkStart w:id="11138" w:name="_Toc387764818"/>
      <w:bookmarkStart w:id="11139" w:name="_Toc387765934"/>
      <w:bookmarkStart w:id="11140" w:name="_Toc387767050"/>
      <w:bookmarkStart w:id="11141" w:name="_Toc387768748"/>
      <w:bookmarkStart w:id="11142" w:name="_Toc387770448"/>
      <w:bookmarkStart w:id="11143" w:name="_Toc387772146"/>
      <w:bookmarkStart w:id="11144" w:name="_Toc387774508"/>
      <w:bookmarkStart w:id="11145" w:name="_Toc387677949"/>
      <w:bookmarkStart w:id="11146" w:name="_Toc387683343"/>
      <w:bookmarkStart w:id="11147" w:name="_Toc387685754"/>
      <w:bookmarkStart w:id="11148" w:name="_Toc387737778"/>
      <w:bookmarkStart w:id="11149" w:name="_Toc387756318"/>
      <w:bookmarkStart w:id="11150" w:name="_Toc387759713"/>
      <w:bookmarkStart w:id="11151" w:name="_Toc387760831"/>
      <w:bookmarkStart w:id="11152" w:name="_Toc387763703"/>
      <w:bookmarkStart w:id="11153" w:name="_Toc387764819"/>
      <w:bookmarkStart w:id="11154" w:name="_Toc387765935"/>
      <w:bookmarkStart w:id="11155" w:name="_Toc387767051"/>
      <w:bookmarkStart w:id="11156" w:name="_Toc387768749"/>
      <w:bookmarkStart w:id="11157" w:name="_Toc387770449"/>
      <w:bookmarkStart w:id="11158" w:name="_Toc387772147"/>
      <w:bookmarkStart w:id="11159" w:name="_Toc387774509"/>
      <w:bookmarkStart w:id="11160" w:name="_Toc387677950"/>
      <w:bookmarkStart w:id="11161" w:name="_Toc387683344"/>
      <w:bookmarkStart w:id="11162" w:name="_Toc387685755"/>
      <w:bookmarkStart w:id="11163" w:name="_Toc387737779"/>
      <w:bookmarkStart w:id="11164" w:name="_Toc387756319"/>
      <w:bookmarkStart w:id="11165" w:name="_Toc387759714"/>
      <w:bookmarkStart w:id="11166" w:name="_Toc387760832"/>
      <w:bookmarkStart w:id="11167" w:name="_Toc387763704"/>
      <w:bookmarkStart w:id="11168" w:name="_Toc387764820"/>
      <w:bookmarkStart w:id="11169" w:name="_Toc387765936"/>
      <w:bookmarkStart w:id="11170" w:name="_Toc387767052"/>
      <w:bookmarkStart w:id="11171" w:name="_Toc387768750"/>
      <w:bookmarkStart w:id="11172" w:name="_Toc387770450"/>
      <w:bookmarkStart w:id="11173" w:name="_Toc387772148"/>
      <w:bookmarkStart w:id="11174" w:name="_Toc387774510"/>
      <w:bookmarkStart w:id="11175" w:name="_Toc387677951"/>
      <w:bookmarkStart w:id="11176" w:name="_Toc387683345"/>
      <w:bookmarkStart w:id="11177" w:name="_Toc387685756"/>
      <w:bookmarkStart w:id="11178" w:name="_Toc387737780"/>
      <w:bookmarkStart w:id="11179" w:name="_Toc387756320"/>
      <w:bookmarkStart w:id="11180" w:name="_Toc387759715"/>
      <w:bookmarkStart w:id="11181" w:name="_Toc387760833"/>
      <w:bookmarkStart w:id="11182" w:name="_Toc387763705"/>
      <w:bookmarkStart w:id="11183" w:name="_Toc387764821"/>
      <w:bookmarkStart w:id="11184" w:name="_Toc387765937"/>
      <w:bookmarkStart w:id="11185" w:name="_Toc387767053"/>
      <w:bookmarkStart w:id="11186" w:name="_Toc387768751"/>
      <w:bookmarkStart w:id="11187" w:name="_Toc387770451"/>
      <w:bookmarkStart w:id="11188" w:name="_Toc387772149"/>
      <w:bookmarkStart w:id="11189" w:name="_Toc387774511"/>
      <w:bookmarkStart w:id="11190" w:name="_Toc387677952"/>
      <w:bookmarkStart w:id="11191" w:name="_Toc387683346"/>
      <w:bookmarkStart w:id="11192" w:name="_Toc387685757"/>
      <w:bookmarkStart w:id="11193" w:name="_Toc387737781"/>
      <w:bookmarkStart w:id="11194" w:name="_Toc387756321"/>
      <w:bookmarkStart w:id="11195" w:name="_Toc387759716"/>
      <w:bookmarkStart w:id="11196" w:name="_Toc387760834"/>
      <w:bookmarkStart w:id="11197" w:name="_Toc387763706"/>
      <w:bookmarkStart w:id="11198" w:name="_Toc387764822"/>
      <w:bookmarkStart w:id="11199" w:name="_Toc387765938"/>
      <w:bookmarkStart w:id="11200" w:name="_Toc387767054"/>
      <w:bookmarkStart w:id="11201" w:name="_Toc387768752"/>
      <w:bookmarkStart w:id="11202" w:name="_Toc387770452"/>
      <w:bookmarkStart w:id="11203" w:name="_Toc387772150"/>
      <w:bookmarkStart w:id="11204" w:name="_Toc387774512"/>
      <w:bookmarkStart w:id="11205" w:name="_Toc387677983"/>
      <w:bookmarkStart w:id="11206" w:name="_Toc387683377"/>
      <w:bookmarkStart w:id="11207" w:name="_Toc387685788"/>
      <w:bookmarkStart w:id="11208" w:name="_Toc387737812"/>
      <w:bookmarkStart w:id="11209" w:name="_Toc387756352"/>
      <w:bookmarkStart w:id="11210" w:name="_Toc387759747"/>
      <w:bookmarkStart w:id="11211" w:name="_Toc387760865"/>
      <w:bookmarkStart w:id="11212" w:name="_Toc387763737"/>
      <w:bookmarkStart w:id="11213" w:name="_Toc387764853"/>
      <w:bookmarkStart w:id="11214" w:name="_Toc387765969"/>
      <w:bookmarkStart w:id="11215" w:name="_Toc387767085"/>
      <w:bookmarkStart w:id="11216" w:name="_Toc387768783"/>
      <w:bookmarkStart w:id="11217" w:name="_Toc387770483"/>
      <w:bookmarkStart w:id="11218" w:name="_Toc387772181"/>
      <w:bookmarkStart w:id="11219" w:name="_Toc387774543"/>
      <w:bookmarkStart w:id="11220" w:name="_Toc387677984"/>
      <w:bookmarkStart w:id="11221" w:name="_Toc387683378"/>
      <w:bookmarkStart w:id="11222" w:name="_Toc387685789"/>
      <w:bookmarkStart w:id="11223" w:name="_Toc387737813"/>
      <w:bookmarkStart w:id="11224" w:name="_Toc387756353"/>
      <w:bookmarkStart w:id="11225" w:name="_Toc387759748"/>
      <w:bookmarkStart w:id="11226" w:name="_Toc387760866"/>
      <w:bookmarkStart w:id="11227" w:name="_Toc387763738"/>
      <w:bookmarkStart w:id="11228" w:name="_Toc387764854"/>
      <w:bookmarkStart w:id="11229" w:name="_Toc387765970"/>
      <w:bookmarkStart w:id="11230" w:name="_Toc387767086"/>
      <w:bookmarkStart w:id="11231" w:name="_Toc387768784"/>
      <w:bookmarkStart w:id="11232" w:name="_Toc387770484"/>
      <w:bookmarkStart w:id="11233" w:name="_Toc387772182"/>
      <w:bookmarkStart w:id="11234" w:name="_Toc387774544"/>
      <w:bookmarkStart w:id="11235" w:name="_Toc387678001"/>
      <w:bookmarkStart w:id="11236" w:name="_Toc387683395"/>
      <w:bookmarkStart w:id="11237" w:name="_Toc387685806"/>
      <w:bookmarkStart w:id="11238" w:name="_Toc387737830"/>
      <w:bookmarkStart w:id="11239" w:name="_Toc387756370"/>
      <w:bookmarkStart w:id="11240" w:name="_Toc387759765"/>
      <w:bookmarkStart w:id="11241" w:name="_Toc387760883"/>
      <w:bookmarkStart w:id="11242" w:name="_Toc387763755"/>
      <w:bookmarkStart w:id="11243" w:name="_Toc387764871"/>
      <w:bookmarkStart w:id="11244" w:name="_Toc387765987"/>
      <w:bookmarkStart w:id="11245" w:name="_Toc387767103"/>
      <w:bookmarkStart w:id="11246" w:name="_Toc387768801"/>
      <w:bookmarkStart w:id="11247" w:name="_Toc387770501"/>
      <w:bookmarkStart w:id="11248" w:name="_Toc387772199"/>
      <w:bookmarkStart w:id="11249" w:name="_Toc387774561"/>
      <w:bookmarkStart w:id="11250" w:name="_Toc387678002"/>
      <w:bookmarkStart w:id="11251" w:name="_Toc387683396"/>
      <w:bookmarkStart w:id="11252" w:name="_Toc387685807"/>
      <w:bookmarkStart w:id="11253" w:name="_Toc387737831"/>
      <w:bookmarkStart w:id="11254" w:name="_Toc387756371"/>
      <w:bookmarkStart w:id="11255" w:name="_Toc387759766"/>
      <w:bookmarkStart w:id="11256" w:name="_Toc387760884"/>
      <w:bookmarkStart w:id="11257" w:name="_Toc387763756"/>
      <w:bookmarkStart w:id="11258" w:name="_Toc387764872"/>
      <w:bookmarkStart w:id="11259" w:name="_Toc387765988"/>
      <w:bookmarkStart w:id="11260" w:name="_Toc387767104"/>
      <w:bookmarkStart w:id="11261" w:name="_Toc387768802"/>
      <w:bookmarkStart w:id="11262" w:name="_Toc387770502"/>
      <w:bookmarkStart w:id="11263" w:name="_Toc387772200"/>
      <w:bookmarkStart w:id="11264" w:name="_Toc387774562"/>
      <w:bookmarkStart w:id="11265" w:name="_Ref389730331"/>
      <w:bookmarkStart w:id="11266" w:name="_Toc392603933"/>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r>
        <w:lastRenderedPageBreak/>
        <w:t xml:space="preserve">Annex </w:t>
      </w:r>
      <w:r w:rsidR="00E0481C">
        <w:t>1</w:t>
      </w:r>
      <w:r>
        <w:t xml:space="preserve"> </w:t>
      </w:r>
      <w:r w:rsidR="00EB0540">
        <w:t>–</w:t>
      </w:r>
      <w:r>
        <w:t xml:space="preserve"> </w:t>
      </w:r>
      <w:r w:rsidR="00EB0540">
        <w:t>Additional DLMS Class</w:t>
      </w:r>
      <w:bookmarkEnd w:id="11265"/>
      <w:bookmarkEnd w:id="11266"/>
    </w:p>
    <w:p w:rsidR="00EB0540" w:rsidRPr="00DC7EBF" w:rsidRDefault="00EB0540" w:rsidP="00872E38">
      <w:r w:rsidRPr="00EB0540">
        <w:t>The class described below shall be supported by ESME.</w:t>
      </w:r>
      <w:r>
        <w:t xml:space="preserve">  </w:t>
      </w:r>
      <w:bookmarkStart w:id="11267" w:name="_Toc311539228"/>
      <w:bookmarkStart w:id="11268" w:name="_Toc365635923"/>
      <w:r w:rsidRPr="00DC7EBF">
        <w:t>Extended Data (class_id: 9000 version: 0)</w:t>
      </w:r>
      <w:bookmarkEnd w:id="11267"/>
      <w:bookmarkEnd w:id="11268"/>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20" w:firstRow="1" w:lastRow="0" w:firstColumn="0" w:lastColumn="0" w:noHBand="0" w:noVBand="0"/>
      </w:tblPr>
      <w:tblGrid>
        <w:gridCol w:w="370"/>
        <w:gridCol w:w="65"/>
        <w:gridCol w:w="3076"/>
        <w:gridCol w:w="763"/>
        <w:gridCol w:w="2170"/>
        <w:gridCol w:w="933"/>
        <w:gridCol w:w="933"/>
        <w:gridCol w:w="932"/>
      </w:tblGrid>
      <w:tr w:rsidR="00EB0540" w:rsidRPr="00DC7EBF" w:rsidTr="00A31911">
        <w:tc>
          <w:tcPr>
            <w:tcW w:w="2312" w:type="pct"/>
            <w:gridSpan w:val="4"/>
            <w:tcBorders>
              <w:top w:val="single" w:sz="18" w:space="0" w:color="auto"/>
            </w:tcBorders>
            <w:shd w:val="clear" w:color="auto" w:fill="auto"/>
            <w:vAlign w:val="center"/>
          </w:tcPr>
          <w:p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Attribute(s)</w:t>
            </w:r>
          </w:p>
        </w:tc>
        <w:tc>
          <w:tcPr>
            <w:tcW w:w="1174" w:type="pct"/>
            <w:tcBorders>
              <w:top w:val="single" w:sz="18" w:space="0" w:color="auto"/>
            </w:tcBorders>
            <w:shd w:val="clear" w:color="auto" w:fill="auto"/>
            <w:vAlign w:val="center"/>
          </w:tcPr>
          <w:p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Data type</w:t>
            </w:r>
          </w:p>
        </w:tc>
        <w:tc>
          <w:tcPr>
            <w:tcW w:w="505" w:type="pct"/>
            <w:tcBorders>
              <w:top w:val="single" w:sz="18" w:space="0" w:color="auto"/>
            </w:tcBorders>
            <w:shd w:val="clear" w:color="auto" w:fill="auto"/>
            <w:vAlign w:val="center"/>
          </w:tcPr>
          <w:p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Min.</w:t>
            </w:r>
          </w:p>
        </w:tc>
        <w:tc>
          <w:tcPr>
            <w:tcW w:w="505" w:type="pct"/>
            <w:tcBorders>
              <w:top w:val="single" w:sz="18" w:space="0" w:color="auto"/>
            </w:tcBorders>
            <w:shd w:val="clear" w:color="auto" w:fill="auto"/>
            <w:vAlign w:val="center"/>
          </w:tcPr>
          <w:p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Max.</w:t>
            </w:r>
          </w:p>
        </w:tc>
        <w:tc>
          <w:tcPr>
            <w:tcW w:w="504" w:type="pct"/>
            <w:tcBorders>
              <w:top w:val="single" w:sz="18" w:space="0" w:color="auto"/>
            </w:tcBorders>
            <w:shd w:val="clear" w:color="auto" w:fill="auto"/>
            <w:vAlign w:val="center"/>
          </w:tcPr>
          <w:p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Def.</w:t>
            </w: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1699"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logical_name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octet-string[6]</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1699"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value_active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i/>
                <w:iCs/>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3.</w:t>
            </w:r>
          </w:p>
        </w:tc>
        <w:tc>
          <w:tcPr>
            <w:tcW w:w="1699"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scaler_unit_active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(dyn.)</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4.</w:t>
            </w:r>
          </w:p>
        </w:tc>
        <w:tc>
          <w:tcPr>
            <w:tcW w:w="1699"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value_passive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5.</w:t>
            </w:r>
          </w:p>
        </w:tc>
        <w:tc>
          <w:tcPr>
            <w:tcW w:w="1699"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scaler_unit_passive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scal_unit_type</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00"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6.</w:t>
            </w:r>
          </w:p>
        </w:tc>
        <w:tc>
          <w:tcPr>
            <w:tcW w:w="1699"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activate_passive_value_time</w:t>
            </w:r>
          </w:p>
        </w:tc>
        <w:tc>
          <w:tcPr>
            <w:tcW w:w="413"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w:t>
            </w: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312" w:type="pct"/>
            <w:gridSpan w:val="4"/>
            <w:shd w:val="clear" w:color="auto" w:fill="auto"/>
            <w:vAlign w:val="center"/>
          </w:tcPr>
          <w:p w:rsidR="00EB0540" w:rsidRPr="00872E38" w:rsidRDefault="00EB0540" w:rsidP="00A31911">
            <w:pPr>
              <w:outlineLvl w:val="0"/>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Methods(s)</w:t>
            </w:r>
          </w:p>
        </w:tc>
        <w:tc>
          <w:tcPr>
            <w:tcW w:w="1174" w:type="pct"/>
            <w:shd w:val="clear" w:color="auto" w:fill="auto"/>
            <w:vAlign w:val="center"/>
          </w:tcPr>
          <w:p w:rsidR="00EB0540" w:rsidRPr="00872E38" w:rsidRDefault="00EB0540" w:rsidP="00A31911">
            <w:pPr>
              <w:outlineLvl w:val="0"/>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Data type</w:t>
            </w:r>
          </w:p>
        </w:tc>
        <w:tc>
          <w:tcPr>
            <w:tcW w:w="1514" w:type="pct"/>
            <w:gridSpan w:val="3"/>
            <w:shd w:val="clear" w:color="auto" w:fill="auto"/>
            <w:vAlign w:val="center"/>
          </w:tcPr>
          <w:p w:rsidR="00EB0540" w:rsidRPr="00DC7EBF" w:rsidRDefault="00EB0540" w:rsidP="00A31911">
            <w:pPr>
              <w:pStyle w:val="Tabletext"/>
              <w:rPr>
                <w:rFonts w:asciiTheme="minorHAnsi" w:hAnsiTheme="minorHAnsi" w:cstheme="minorHAnsi"/>
                <w:b/>
                <w:bCs/>
                <w:color w:val="1F497D" w:themeColor="text2"/>
                <w:sz w:val="18"/>
                <w:szCs w:val="18"/>
              </w:rPr>
            </w:pPr>
          </w:p>
        </w:tc>
      </w:tr>
      <w:tr w:rsidR="00EB0540" w:rsidRPr="00DC7EBF" w:rsidTr="00A31911">
        <w:tc>
          <w:tcPr>
            <w:tcW w:w="235"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2077"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reset(data)</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r w:rsidR="00EB0540" w:rsidRPr="00DC7EBF" w:rsidTr="00A31911">
        <w:tc>
          <w:tcPr>
            <w:tcW w:w="235"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2077" w:type="pct"/>
            <w:gridSpan w:val="2"/>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activate_passive_value(data)</w:t>
            </w:r>
          </w:p>
        </w:tc>
        <w:tc>
          <w:tcPr>
            <w:tcW w:w="1174" w:type="pct"/>
            <w:shd w:val="clear" w:color="auto" w:fill="auto"/>
            <w:vAlign w:val="center"/>
          </w:tcPr>
          <w:p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rsidR="00EB0540" w:rsidRPr="00DC7EBF" w:rsidRDefault="00EB0540" w:rsidP="00A31911">
            <w:pPr>
              <w:pStyle w:val="Tabletext"/>
              <w:rPr>
                <w:rFonts w:asciiTheme="minorHAnsi" w:hAnsiTheme="minorHAnsi" w:cstheme="minorHAnsi"/>
                <w:sz w:val="18"/>
                <w:szCs w:val="18"/>
              </w:rPr>
            </w:pPr>
          </w:p>
        </w:tc>
      </w:tr>
    </w:tbl>
    <w:p w:rsidR="00EB0540" w:rsidRPr="00DC7EBF" w:rsidRDefault="00EB0540" w:rsidP="00EB0540">
      <w:pPr>
        <w:pStyle w:val="Heading2"/>
        <w:ind w:left="720"/>
      </w:pPr>
      <w:bookmarkStart w:id="11269" w:name="_Toc365635924"/>
      <w:bookmarkStart w:id="11270" w:name="_Toc392603934"/>
      <w:r w:rsidRPr="00DC7EBF">
        <w:t>Attribute description</w:t>
      </w:r>
      <w:bookmarkEnd w:id="11269"/>
      <w:bookmarkEnd w:id="11270"/>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381"/>
        <w:gridCol w:w="3213"/>
        <w:gridCol w:w="2312"/>
        <w:gridCol w:w="1336"/>
      </w:tblGrid>
      <w:tr w:rsidR="00EB0540" w:rsidRPr="00DC7EBF" w:rsidTr="00A31911">
        <w:trPr>
          <w:trHeight w:val="106"/>
        </w:trPr>
        <w:tc>
          <w:tcPr>
            <w:tcW w:w="1288" w:type="pct"/>
            <w:vAlign w:val="center"/>
          </w:tcPr>
          <w:p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logical_name</w:t>
            </w:r>
          </w:p>
        </w:tc>
        <w:tc>
          <w:tcPr>
            <w:tcW w:w="3712" w:type="pct"/>
            <w:gridSpan w:val="3"/>
            <w:vAlign w:val="center"/>
          </w:tcPr>
          <w:p w:rsidR="00EB0540" w:rsidRPr="00872E38" w:rsidRDefault="00EB0540" w:rsidP="00A31911">
            <w:pPr>
              <w:pStyle w:val="Default"/>
              <w:spacing w:before="60"/>
              <w:jc w:val="both"/>
              <w:rPr>
                <w:rFonts w:asciiTheme="minorHAnsi" w:hAnsiTheme="minorHAnsi" w:cstheme="minorHAnsi"/>
                <w:bCs/>
                <w:sz w:val="18"/>
                <w:szCs w:val="18"/>
              </w:rPr>
            </w:pPr>
            <w:r w:rsidRPr="00872E38">
              <w:rPr>
                <w:rFonts w:asciiTheme="minorHAnsi" w:eastAsia="Calibri" w:hAnsiTheme="minorHAnsi" w:cstheme="minorHAnsi"/>
                <w:bCs/>
                <w:color w:val="auto"/>
                <w:sz w:val="18"/>
                <w:szCs w:val="18"/>
                <w:lang w:eastAsia="en-US"/>
              </w:rPr>
              <w:t xml:space="preserve">Identifies the </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Data</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 xml:space="preserve"> object instance</w:t>
            </w:r>
            <w:r w:rsidRPr="00872E38">
              <w:rPr>
                <w:rFonts w:asciiTheme="minorHAnsi" w:hAnsiTheme="minorHAnsi" w:cstheme="minorHAnsi"/>
                <w:bCs/>
                <w:sz w:val="18"/>
                <w:szCs w:val="18"/>
              </w:rPr>
              <w:t xml:space="preserve"> </w:t>
            </w:r>
          </w:p>
        </w:tc>
      </w:tr>
      <w:tr w:rsidR="00EB0540" w:rsidRPr="00DC7EBF" w:rsidTr="00A31911">
        <w:tc>
          <w:tcPr>
            <w:tcW w:w="1288" w:type="pct"/>
            <w:vAlign w:val="center"/>
          </w:tcPr>
          <w:p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value_active</w:t>
            </w:r>
          </w:p>
        </w:tc>
        <w:tc>
          <w:tcPr>
            <w:tcW w:w="1738" w:type="pct"/>
            <w:vAlign w:val="center"/>
          </w:tcPr>
          <w:p w:rsidR="00EB0540" w:rsidRPr="00DC7EBF" w:rsidRDefault="00EB0540" w:rsidP="00A31911">
            <w:pPr>
              <w:pStyle w:val="Tabletext"/>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rsidR="00EB0540" w:rsidRPr="00DC7EBF" w:rsidRDefault="00EB0540" w:rsidP="00A31911">
            <w:pPr>
              <w:pStyle w:val="Tabletext"/>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t>[5],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t>[9],</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t>[10],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t>[12],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t>[18],</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t>[21],</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r>
            <w:r w:rsidRPr="00DC7EBF">
              <w:rPr>
                <w:rFonts w:asciiTheme="minorHAnsi" w:hAnsiTheme="minorHAnsi" w:cstheme="minorHAnsi"/>
                <w:sz w:val="18"/>
                <w:szCs w:val="18"/>
              </w:rPr>
              <w:tab/>
              <w:t>[25],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t>[19]</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tc>
        <w:tc>
          <w:tcPr>
            <w:tcW w:w="1974" w:type="pct"/>
            <w:gridSpan w:val="2"/>
          </w:tcPr>
          <w:p w:rsidR="00EB0540" w:rsidRPr="00135163" w:rsidRDefault="00EB0540" w:rsidP="00A31911">
            <w:pPr>
              <w:pStyle w:val="Default"/>
              <w:spacing w:before="60"/>
              <w:jc w:val="both"/>
              <w:rPr>
                <w:rFonts w:asciiTheme="minorHAnsi" w:hAnsiTheme="minorHAnsi" w:cstheme="minorHAnsi"/>
                <w:sz w:val="18"/>
                <w:szCs w:val="18"/>
              </w:rPr>
            </w:pPr>
          </w:p>
          <w:p w:rsidR="00EB0540" w:rsidRPr="00B673EE" w:rsidRDefault="00EB0540">
            <w:pPr>
              <w:pStyle w:val="Default"/>
              <w:spacing w:before="60" w:beforeAutospacing="1" w:after="120"/>
              <w:jc w:val="both"/>
              <w:rPr>
                <w:rFonts w:asciiTheme="minorHAnsi" w:eastAsia="Calibri" w:hAnsiTheme="minorHAnsi"/>
                <w:b/>
                <w:sz w:val="18"/>
                <w:lang w:eastAsia="en-US"/>
              </w:rPr>
            </w:pPr>
            <w:r w:rsidRPr="00DC7EBF">
              <w:rPr>
                <w:rFonts w:asciiTheme="minorHAnsi" w:eastAsia="Calibri" w:hAnsiTheme="minorHAnsi" w:cstheme="minorHAnsi"/>
                <w:sz w:val="18"/>
                <w:szCs w:val="18"/>
              </w:rPr>
              <w:t xml:space="preserve">The data type depends on the instantiation defined by the </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logical name</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w:t>
            </w:r>
            <w:r w:rsidR="00704588">
              <w:rPr>
                <w:rFonts w:asciiTheme="minorHAnsi" w:eastAsia="Calibri" w:hAnsiTheme="minorHAnsi" w:cstheme="minorHAnsi"/>
                <w:sz w:val="18"/>
                <w:szCs w:val="18"/>
              </w:rPr>
              <w:t xml:space="preserve"> </w:t>
            </w:r>
            <w:r w:rsidRPr="00DC7EBF">
              <w:rPr>
                <w:rFonts w:asciiTheme="minorHAnsi" w:eastAsia="Calibri" w:hAnsiTheme="minorHAnsi" w:cstheme="minorHAnsi"/>
                <w:sz w:val="18"/>
                <w:szCs w:val="18"/>
              </w:rPr>
              <w:t xml:space="preserve"> It has to be chosen so, that together with the logical name, an unambiguous interpretation is possible. </w:t>
            </w:r>
          </w:p>
        </w:tc>
      </w:tr>
      <w:tr w:rsidR="00EB0540" w:rsidRPr="00DC7EBF" w:rsidTr="00A31911">
        <w:tc>
          <w:tcPr>
            <w:tcW w:w="1288" w:type="pct"/>
            <w:vAlign w:val="center"/>
          </w:tcPr>
          <w:p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t>scaler_unit_active</w:t>
            </w:r>
          </w:p>
        </w:tc>
        <w:tc>
          <w:tcPr>
            <w:tcW w:w="3712" w:type="pct"/>
            <w:gridSpan w:val="3"/>
            <w:vAlign w:val="center"/>
          </w:tcPr>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lastRenderedPageBreak/>
              <w:t>{</w:t>
            </w:r>
          </w:p>
          <w:p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rsidTr="00A31911">
        <w:tc>
          <w:tcPr>
            <w:tcW w:w="1288" w:type="pct"/>
            <w:vAlign w:val="center"/>
          </w:tcPr>
          <w:p w:rsidR="00EB0540" w:rsidRPr="00DC7EBF" w:rsidRDefault="00EB0540" w:rsidP="00A31911">
            <w:pPr>
              <w:rPr>
                <w:rFonts w:asciiTheme="minorHAnsi" w:hAnsiTheme="minorHAnsi" w:cstheme="minorHAnsi"/>
                <w:b/>
                <w:bCs/>
                <w:color w:val="1F497D" w:themeColor="text2"/>
                <w:sz w:val="18"/>
                <w:szCs w:val="18"/>
              </w:rPr>
            </w:pPr>
            <w:r w:rsidRPr="00872E38">
              <w:rPr>
                <w:rFonts w:asciiTheme="minorHAnsi" w:hAnsiTheme="minorHAnsi" w:cstheme="minorHAnsi"/>
                <w:b/>
                <w:bCs/>
                <w:color w:val="009EE3"/>
                <w:sz w:val="18"/>
                <w:szCs w:val="18"/>
              </w:rPr>
              <w:lastRenderedPageBreak/>
              <w:t>value_passive</w:t>
            </w:r>
          </w:p>
        </w:tc>
        <w:tc>
          <w:tcPr>
            <w:tcW w:w="2989" w:type="pct"/>
            <w:gridSpan w:val="2"/>
            <w:vAlign w:val="center"/>
          </w:tcPr>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rsidR="00EB0540" w:rsidRPr="00DC7EBF" w:rsidRDefault="00EB0540" w:rsidP="00A31911">
            <w:pPr>
              <w:pStyle w:val="Tabletext"/>
              <w:spacing w:before="0" w:after="0"/>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null-data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r>
            <w:r w:rsidRPr="00DC7EBF">
              <w:rPr>
                <w:rFonts w:asciiTheme="minorHAnsi" w:hAnsiTheme="minorHAnsi" w:cstheme="minorHAnsi"/>
                <w:sz w:val="18"/>
                <w:szCs w:val="18"/>
              </w:rPr>
              <w:tab/>
              <w:t>[5],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r>
            <w:r w:rsidRPr="00DC7EBF">
              <w:rPr>
                <w:rFonts w:asciiTheme="minorHAnsi" w:hAnsiTheme="minorHAnsi" w:cstheme="minorHAnsi"/>
                <w:sz w:val="18"/>
                <w:szCs w:val="18"/>
              </w:rPr>
              <w:tab/>
              <w:t>[9],</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visible-string </w:t>
            </w:r>
            <w:r w:rsidRPr="00DC7EBF">
              <w:rPr>
                <w:rFonts w:asciiTheme="minorHAnsi" w:hAnsiTheme="minorHAnsi" w:cstheme="minorHAnsi"/>
                <w:sz w:val="18"/>
                <w:szCs w:val="18"/>
              </w:rPr>
              <w:tab/>
            </w:r>
            <w:r w:rsidRPr="00DC7EBF">
              <w:rPr>
                <w:rFonts w:asciiTheme="minorHAnsi" w:hAnsiTheme="minorHAnsi" w:cstheme="minorHAnsi"/>
                <w:sz w:val="18"/>
                <w:szCs w:val="18"/>
              </w:rPr>
              <w:tab/>
              <w:t>[10],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UTF8-string </w:t>
            </w:r>
            <w:r w:rsidRPr="00DC7EBF">
              <w:rPr>
                <w:rFonts w:asciiTheme="minorHAnsi" w:hAnsiTheme="minorHAnsi" w:cstheme="minorHAnsi"/>
                <w:sz w:val="18"/>
                <w:szCs w:val="18"/>
              </w:rPr>
              <w:tab/>
            </w:r>
            <w:r w:rsidRPr="00DC7EBF">
              <w:rPr>
                <w:rFonts w:asciiTheme="minorHAnsi" w:hAnsiTheme="minorHAnsi" w:cstheme="minorHAnsi"/>
                <w:sz w:val="18"/>
                <w:szCs w:val="18"/>
              </w:rPr>
              <w:tab/>
              <w:t>[12],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Bcd</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[18],</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[21],</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enum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r>
            <w:r w:rsidRPr="00DC7EBF">
              <w:rPr>
                <w:rFonts w:asciiTheme="minorHAnsi" w:hAnsiTheme="minorHAnsi" w:cstheme="minorHAnsi"/>
                <w:sz w:val="18"/>
                <w:szCs w:val="18"/>
              </w:rPr>
              <w:tab/>
              <w:t>[25],</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compact-array </w:t>
            </w:r>
            <w:r w:rsidRPr="00DC7EBF">
              <w:rPr>
                <w:rFonts w:asciiTheme="minorHAnsi" w:hAnsiTheme="minorHAnsi" w:cstheme="minorHAnsi"/>
                <w:sz w:val="18"/>
                <w:szCs w:val="18"/>
              </w:rPr>
              <w:tab/>
            </w:r>
            <w:r w:rsidRPr="00DC7EBF">
              <w:rPr>
                <w:rFonts w:asciiTheme="minorHAnsi" w:hAnsiTheme="minorHAnsi" w:cstheme="minorHAnsi"/>
                <w:sz w:val="18"/>
                <w:szCs w:val="18"/>
              </w:rPr>
              <w:tab/>
              <w:t>[19]</w:t>
            </w:r>
          </w:p>
          <w:p w:rsidR="00EB0540"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The data type depends on the instantiation defined by the </w:t>
            </w:r>
            <w:r w:rsidR="0009034C">
              <w:rPr>
                <w:rFonts w:asciiTheme="minorHAnsi" w:hAnsiTheme="minorHAnsi" w:cstheme="minorHAnsi"/>
                <w:sz w:val="18"/>
                <w:szCs w:val="18"/>
              </w:rPr>
              <w:t>‘</w:t>
            </w:r>
            <w:r w:rsidRPr="00DC7EBF">
              <w:rPr>
                <w:rFonts w:asciiTheme="minorHAnsi" w:hAnsiTheme="minorHAnsi" w:cstheme="minorHAnsi"/>
                <w:sz w:val="18"/>
                <w:szCs w:val="18"/>
              </w:rPr>
              <w:t>logical name</w:t>
            </w:r>
            <w:r w:rsidR="0009034C">
              <w:rPr>
                <w:rFonts w:asciiTheme="minorHAnsi" w:hAnsiTheme="minorHAnsi" w:cstheme="minorHAnsi"/>
                <w:sz w:val="18"/>
                <w:szCs w:val="18"/>
              </w:rPr>
              <w:t>’</w:t>
            </w:r>
            <w:r w:rsidRPr="00DC7EBF">
              <w:rPr>
                <w:rFonts w:asciiTheme="minorHAnsi" w:hAnsiTheme="minorHAnsi" w:cstheme="minorHAnsi"/>
                <w:sz w:val="18"/>
                <w:szCs w:val="18"/>
              </w:rPr>
              <w:t>. It has to be chosen so, that together with the logical name, an unambiguous interpretation is possible.</w:t>
            </w:r>
          </w:p>
        </w:tc>
        <w:tc>
          <w:tcPr>
            <w:tcW w:w="723" w:type="pct"/>
          </w:tcPr>
          <w:p w:rsidR="00EB0540" w:rsidRPr="00135163" w:rsidRDefault="00EB0540" w:rsidP="00A31911">
            <w:pPr>
              <w:pStyle w:val="Default"/>
              <w:spacing w:before="60"/>
              <w:jc w:val="both"/>
              <w:rPr>
                <w:rFonts w:asciiTheme="minorHAnsi" w:hAnsiTheme="minorHAnsi" w:cstheme="minorHAnsi"/>
                <w:sz w:val="18"/>
                <w:szCs w:val="18"/>
              </w:rPr>
            </w:pPr>
          </w:p>
          <w:p w:rsidR="00EB0540" w:rsidRPr="00DC7EBF" w:rsidRDefault="00EB0540" w:rsidP="00A31911">
            <w:pPr>
              <w:pStyle w:val="Default"/>
              <w:spacing w:before="60"/>
              <w:ind w:left="1069" w:hanging="1069"/>
              <w:jc w:val="both"/>
              <w:rPr>
                <w:rFonts w:asciiTheme="minorHAnsi" w:eastAsia="Calibri" w:hAnsiTheme="minorHAnsi" w:cstheme="minorHAnsi"/>
                <w:color w:val="auto"/>
                <w:sz w:val="18"/>
                <w:szCs w:val="18"/>
                <w:lang w:eastAsia="en-US"/>
              </w:rPr>
            </w:pPr>
          </w:p>
          <w:p w:rsidR="00EB0540" w:rsidRPr="00DC7EBF" w:rsidRDefault="00EB0540" w:rsidP="00A31911">
            <w:pPr>
              <w:pStyle w:val="Tabletext"/>
              <w:jc w:val="both"/>
              <w:rPr>
                <w:rFonts w:asciiTheme="minorHAnsi" w:hAnsiTheme="minorHAnsi" w:cstheme="minorHAnsi"/>
                <w:sz w:val="18"/>
                <w:szCs w:val="18"/>
              </w:rPr>
            </w:pPr>
          </w:p>
        </w:tc>
      </w:tr>
      <w:tr w:rsidR="00EB0540" w:rsidRPr="00DC7EBF" w:rsidTr="00A31911">
        <w:tc>
          <w:tcPr>
            <w:tcW w:w="1288" w:type="pct"/>
            <w:vAlign w:val="center"/>
          </w:tcPr>
          <w:p w:rsidR="00EB0540" w:rsidRPr="00872E38" w:rsidRDefault="00EB0540" w:rsidP="00A31911">
            <w:pPr>
              <w:outlineLvl w:val="0"/>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scaler_unit_passive</w:t>
            </w:r>
          </w:p>
        </w:tc>
        <w:tc>
          <w:tcPr>
            <w:tcW w:w="3712" w:type="pct"/>
            <w:gridSpan w:val="3"/>
            <w:vAlign w:val="center"/>
          </w:tcPr>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scal_unit_type: structure</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This is the exponent (to the base of 10) of the multiplication factor</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enum </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rsidTr="00A31911">
        <w:tc>
          <w:tcPr>
            <w:tcW w:w="1288" w:type="pct"/>
            <w:vAlign w:val="center"/>
          </w:tcPr>
          <w:p w:rsidR="00EB0540" w:rsidRPr="00872E38" w:rsidRDefault="00EB0540" w:rsidP="00A31911">
            <w:pPr>
              <w:outlineLvl w:val="0"/>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activate_passive_value_time</w:t>
            </w:r>
          </w:p>
        </w:tc>
        <w:tc>
          <w:tcPr>
            <w:tcW w:w="3712" w:type="pct"/>
            <w:gridSpan w:val="3"/>
            <w:vAlign w:val="center"/>
          </w:tcPr>
          <w:p w:rsidR="00EB0540" w:rsidRPr="00DC7EBF" w:rsidRDefault="00EB0540" w:rsidP="00A31911">
            <w:pPr>
              <w:pStyle w:val="Default"/>
              <w:jc w:val="both"/>
              <w:rPr>
                <w:rFonts w:asciiTheme="minorHAnsi" w:eastAsia="Calibri" w:hAnsiTheme="minorHAnsi" w:cstheme="minorHAnsi"/>
                <w:color w:val="auto"/>
                <w:sz w:val="18"/>
                <w:szCs w:val="18"/>
                <w:lang w:eastAsia="en-US"/>
              </w:rPr>
            </w:pPr>
            <w:r w:rsidRPr="00DC7EBF">
              <w:rPr>
                <w:rFonts w:asciiTheme="minorHAnsi" w:eastAsia="Calibri" w:hAnsiTheme="minorHAnsi" w:cstheme="minorHAnsi"/>
                <w:color w:val="auto"/>
                <w:sz w:val="18"/>
                <w:szCs w:val="18"/>
                <w:lang w:eastAsia="en-US"/>
              </w:rPr>
              <w:t xml:space="preserve">Defines the time when the object itself calls the specific method activate_passive_value. A definition with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all fields of the attribute will deactivate this automatic activation. Partial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just some fields of date and time </w:t>
            </w:r>
            <w:r w:rsidR="00704588">
              <w:rPr>
                <w:rFonts w:asciiTheme="minorHAnsi" w:eastAsia="Calibri" w:hAnsiTheme="minorHAnsi" w:cstheme="minorHAnsi"/>
                <w:color w:val="auto"/>
                <w:sz w:val="18"/>
                <w:szCs w:val="18"/>
                <w:lang w:eastAsia="en-US"/>
              </w:rPr>
              <w:t>is</w:t>
            </w:r>
            <w:r w:rsidR="00704588" w:rsidRPr="00DC7EBF">
              <w:rPr>
                <w:rFonts w:asciiTheme="minorHAnsi" w:eastAsia="Calibri" w:hAnsiTheme="minorHAnsi" w:cstheme="minorHAnsi"/>
                <w:color w:val="auto"/>
                <w:sz w:val="18"/>
                <w:szCs w:val="18"/>
                <w:lang w:eastAsia="en-US"/>
              </w:rPr>
              <w:t xml:space="preserve"> </w:t>
            </w:r>
            <w:r w:rsidRPr="00DC7EBF">
              <w:rPr>
                <w:rFonts w:asciiTheme="minorHAnsi" w:eastAsia="Calibri" w:hAnsiTheme="minorHAnsi" w:cstheme="minorHAnsi"/>
                <w:color w:val="auto"/>
                <w:sz w:val="18"/>
                <w:szCs w:val="18"/>
                <w:lang w:eastAsia="en-US"/>
              </w:rPr>
              <w:t xml:space="preserve">not allowed. </w:t>
            </w:r>
          </w:p>
          <w:p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formatted as set in 4.1.6.1 for date_time of the Blue DLMS Book </w:t>
            </w:r>
          </w:p>
        </w:tc>
      </w:tr>
    </w:tbl>
    <w:p w:rsidR="00EB0540" w:rsidRPr="00DC7EBF" w:rsidRDefault="00EB0540" w:rsidP="00EB0540">
      <w:pPr>
        <w:pStyle w:val="Heading2"/>
        <w:ind w:left="720"/>
      </w:pPr>
      <w:bookmarkStart w:id="11271" w:name="_Toc365635925"/>
      <w:bookmarkStart w:id="11272" w:name="_Toc392603935"/>
      <w:r w:rsidRPr="00DC7EBF">
        <w:t>Method description</w:t>
      </w:r>
      <w:bookmarkEnd w:id="11271"/>
      <w:bookmarkEnd w:id="11272"/>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072"/>
        <w:gridCol w:w="7170"/>
      </w:tblGrid>
      <w:tr w:rsidR="00EB0540" w:rsidRPr="00DC7EBF" w:rsidTr="00A31911">
        <w:tc>
          <w:tcPr>
            <w:tcW w:w="1121" w:type="pct"/>
            <w:vAlign w:val="center"/>
          </w:tcPr>
          <w:p w:rsidR="00EB0540" w:rsidRPr="00872E38" w:rsidRDefault="00EB0540" w:rsidP="00A31911">
            <w:pPr>
              <w:outlineLvl w:val="0"/>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reset</w:t>
            </w:r>
          </w:p>
        </w:tc>
        <w:tc>
          <w:tcPr>
            <w:tcW w:w="3879" w:type="pct"/>
            <w:vAlign w:val="center"/>
          </w:tcPr>
          <w:p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forces a reset of the object. By invoking this method, the value is set to the default value. The default value is an instance specific constant. </w:t>
            </w:r>
          </w:p>
          <w:p w:rsidR="00EB0540" w:rsidRPr="00DC7EBF" w:rsidRDefault="00EB0540" w:rsidP="00A31911">
            <w:pPr>
              <w:pStyle w:val="Tabletext"/>
              <w:spacing w:before="0" w:after="0"/>
              <w:rPr>
                <w:rFonts w:asciiTheme="minorHAnsi" w:hAnsiTheme="minorHAnsi" w:cstheme="minorHAnsi"/>
                <w:sz w:val="16"/>
                <w:szCs w:val="16"/>
              </w:rPr>
            </w:pPr>
            <w:r w:rsidRPr="00DC7EBF">
              <w:rPr>
                <w:rFonts w:asciiTheme="minorHAnsi" w:hAnsiTheme="minorHAnsi" w:cstheme="minorHAnsi"/>
                <w:sz w:val="16"/>
                <w:szCs w:val="16"/>
              </w:rPr>
              <w:t xml:space="preserve">data ::= integer(0) </w:t>
            </w:r>
          </w:p>
        </w:tc>
      </w:tr>
      <w:tr w:rsidR="00EB0540" w:rsidRPr="00DC7EBF" w:rsidTr="00A31911">
        <w:tc>
          <w:tcPr>
            <w:tcW w:w="1121" w:type="pct"/>
            <w:vAlign w:val="center"/>
          </w:tcPr>
          <w:p w:rsidR="00EB0540" w:rsidRPr="00872E38" w:rsidRDefault="00EB0540" w:rsidP="00A31911">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lastRenderedPageBreak/>
              <w:t>activate_passive_value</w:t>
            </w:r>
          </w:p>
        </w:tc>
        <w:tc>
          <w:tcPr>
            <w:tcW w:w="3879" w:type="pct"/>
            <w:vAlign w:val="center"/>
          </w:tcPr>
          <w:p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copies all attributes called …_passive to the corresponding attributes called …_active. </w:t>
            </w:r>
          </w:p>
          <w:p w:rsidR="00EB0540" w:rsidRPr="00DC7EBF" w:rsidRDefault="00EB0540" w:rsidP="00A31911">
            <w:pPr>
              <w:pStyle w:val="Tabletext"/>
              <w:spacing w:before="0" w:after="0"/>
              <w:rPr>
                <w:rFonts w:asciiTheme="minorHAnsi" w:hAnsiTheme="minorHAnsi" w:cstheme="minorHAnsi"/>
                <w:bCs/>
                <w:sz w:val="16"/>
                <w:szCs w:val="16"/>
              </w:rPr>
            </w:pPr>
            <w:r w:rsidRPr="00DC7EBF">
              <w:rPr>
                <w:rFonts w:asciiTheme="minorHAnsi" w:hAnsiTheme="minorHAnsi" w:cstheme="minorHAnsi"/>
                <w:sz w:val="16"/>
                <w:szCs w:val="16"/>
              </w:rPr>
              <w:t>data ::= integer(0)</w:t>
            </w:r>
            <w:r w:rsidRPr="00DC7EBF">
              <w:rPr>
                <w:rFonts w:asciiTheme="minorHAnsi" w:hAnsiTheme="minorHAnsi" w:cstheme="minorHAnsi"/>
              </w:rPr>
              <w:t xml:space="preserve"> </w:t>
            </w:r>
          </w:p>
        </w:tc>
      </w:tr>
    </w:tbl>
    <w:p w:rsidR="004122AB" w:rsidRDefault="004122AB" w:rsidP="007F60C5">
      <w:pPr>
        <w:pStyle w:val="Heading1"/>
        <w:sectPr w:rsidR="004122AB" w:rsidSect="00206625">
          <w:headerReference w:type="default" r:id="rId77"/>
          <w:footerReference w:type="default" r:id="rId78"/>
          <w:pgSz w:w="11906" w:h="16838" w:code="9"/>
          <w:pgMar w:top="1440" w:right="1440" w:bottom="1440" w:left="1440" w:header="709" w:footer="709" w:gutter="0"/>
          <w:lnNumType w:countBy="1" w:restart="continuous"/>
          <w:cols w:space="708"/>
          <w:docGrid w:linePitch="360"/>
        </w:sectPr>
      </w:pPr>
      <w:bookmarkStart w:id="11273" w:name="_Ref386720373"/>
    </w:p>
    <w:p w:rsidR="009D63A1" w:rsidRDefault="007F60C5" w:rsidP="00872E38">
      <w:pPr>
        <w:pStyle w:val="Heading1"/>
      </w:pPr>
      <w:bookmarkStart w:id="11274" w:name="_Ref386721614"/>
      <w:bookmarkStart w:id="11275" w:name="_Toc392603936"/>
      <w:r>
        <w:lastRenderedPageBreak/>
        <w:t xml:space="preserve">Annex </w:t>
      </w:r>
      <w:r w:rsidR="00E0481C">
        <w:t>2</w:t>
      </w:r>
      <w:r>
        <w:t xml:space="preserve"> - </w:t>
      </w:r>
      <w:r w:rsidRPr="007F60C5">
        <w:t xml:space="preserve">Counters and their use in </w:t>
      </w:r>
      <w:r w:rsidR="00186132">
        <w:t xml:space="preserve">transaction identification and </w:t>
      </w:r>
      <w:r w:rsidR="000E6D50">
        <w:t>Protection Against Replay</w:t>
      </w:r>
      <w:r w:rsidRPr="007F60C5">
        <w:t xml:space="preserve"> protection</w:t>
      </w:r>
      <w:r w:rsidR="00663038">
        <w:t xml:space="preserve"> - </w:t>
      </w:r>
      <w:r w:rsidR="0009034C">
        <w:t>i</w:t>
      </w:r>
      <w:r w:rsidRPr="007F60C5">
        <w:t>nformative</w:t>
      </w:r>
      <w:bookmarkEnd w:id="11273"/>
      <w:bookmarkEnd w:id="11274"/>
      <w:bookmarkEnd w:id="11275"/>
    </w:p>
    <w:p w:rsidR="007F60C5" w:rsidRDefault="007F60C5" w:rsidP="007F60C5">
      <w:r>
        <w:t xml:space="preserve">Table </w:t>
      </w:r>
      <w:r w:rsidR="00132537">
        <w:fldChar w:fldCharType="begin"/>
      </w:r>
      <w:r w:rsidR="00132537">
        <w:instrText xml:space="preserve"> REF _Ref386721614 \r \h </w:instrText>
      </w:r>
      <w:r w:rsidR="00132537">
        <w:fldChar w:fldCharType="separate"/>
      </w:r>
      <w:r w:rsidR="007E3F9A">
        <w:t>23</w:t>
      </w:r>
      <w:r w:rsidR="00132537">
        <w:fldChar w:fldCharType="end"/>
      </w:r>
      <w:r>
        <w:t xml:space="preserve"> provides a summary of the Counters used in GB Smart Metering and outlines the purpose each serves in providing transaction identity, traceability and </w:t>
      </w:r>
      <w:r w:rsidR="000E6D50">
        <w:t>Protection Against Replay</w:t>
      </w:r>
      <w:r>
        <w:t xml:space="preserve"> protection.  These are fully detailed in Section </w:t>
      </w:r>
      <w:r>
        <w:fldChar w:fldCharType="begin"/>
      </w:r>
      <w:r>
        <w:instrText xml:space="preserve"> REF _Ref378060267 \r \h </w:instrText>
      </w:r>
      <w:r>
        <w:fldChar w:fldCharType="separate"/>
      </w:r>
      <w:r w:rsidR="007E3F9A">
        <w:t>4.3.1</w:t>
      </w:r>
      <w:r>
        <w:fldChar w:fldCharType="end"/>
      </w:r>
      <w:r>
        <w:t xml:space="preserve"> and </w:t>
      </w:r>
      <w:r w:rsidR="00841705">
        <w:t xml:space="preserve">Section </w:t>
      </w:r>
      <w:r w:rsidR="00841705">
        <w:rPr>
          <w:highlight w:val="red"/>
        </w:rPr>
        <w:fldChar w:fldCharType="begin"/>
      </w:r>
      <w:r w:rsidR="00841705">
        <w:instrText xml:space="preserve"> REF _Ref387749525 \r \h </w:instrText>
      </w:r>
      <w:r w:rsidR="00841705">
        <w:rPr>
          <w:highlight w:val="red"/>
        </w:rPr>
      </w:r>
      <w:r w:rsidR="00841705">
        <w:rPr>
          <w:highlight w:val="red"/>
        </w:rPr>
        <w:fldChar w:fldCharType="separate"/>
      </w:r>
      <w:r w:rsidR="007E3F9A">
        <w:t>14</w:t>
      </w:r>
      <w:r w:rsidR="00841705">
        <w:rPr>
          <w:highlight w:val="red"/>
        </w:rPr>
        <w:fldChar w:fldCharType="end"/>
      </w:r>
      <w:r>
        <w:t xml:space="preserve"> and are provided here as a review aid only.</w:t>
      </w:r>
    </w:p>
    <w:tbl>
      <w:tblPr>
        <w:tblStyle w:val="TableGrid"/>
        <w:tblW w:w="0" w:type="auto"/>
        <w:tblLayout w:type="fixed"/>
        <w:tblLook w:val="04A0" w:firstRow="1" w:lastRow="0" w:firstColumn="1" w:lastColumn="0" w:noHBand="0" w:noVBand="1"/>
      </w:tblPr>
      <w:tblGrid>
        <w:gridCol w:w="1384"/>
        <w:gridCol w:w="4394"/>
        <w:gridCol w:w="4111"/>
        <w:gridCol w:w="4111"/>
      </w:tblGrid>
      <w:tr w:rsidR="007F60C5" w:rsidRPr="00D550DA" w:rsidTr="00F2135A">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7F60C5" w:rsidRPr="0039697C" w:rsidRDefault="007F60C5" w:rsidP="007F60C5">
            <w:pPr>
              <w:pStyle w:val="Tabletext"/>
              <w:rPr>
                <w:b/>
                <w:color w:val="FFFFFF" w:themeColor="background1"/>
              </w:rPr>
            </w:pPr>
            <w:r w:rsidRPr="00872E38">
              <w:rPr>
                <w:b/>
                <w:bCs/>
                <w:color w:val="FFFFFF" w:themeColor="background1"/>
              </w:rPr>
              <w:t xml:space="preserve">Name </w:t>
            </w:r>
          </w:p>
        </w:tc>
        <w:tc>
          <w:tcPr>
            <w:tcW w:w="439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F60C5" w:rsidRPr="003F364F" w:rsidRDefault="007F60C5" w:rsidP="007F60C5">
            <w:pPr>
              <w:pStyle w:val="Tabletext"/>
              <w:rPr>
                <w:b/>
                <w:color w:val="FFFFFF" w:themeColor="background1"/>
              </w:rPr>
            </w:pPr>
            <w:r w:rsidRPr="00872E38">
              <w:rPr>
                <w:b/>
                <w:bCs/>
                <w:color w:val="FFFFFF" w:themeColor="background1"/>
              </w:rPr>
              <w:t>Description</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7F60C5" w:rsidRPr="003F364F" w:rsidRDefault="007F60C5" w:rsidP="007F60C5">
            <w:pPr>
              <w:pStyle w:val="Tabletext"/>
              <w:rPr>
                <w:b/>
                <w:color w:val="FFFFFF" w:themeColor="background1"/>
              </w:rPr>
            </w:pPr>
            <w:r w:rsidRPr="00872E38">
              <w:rPr>
                <w:b/>
                <w:bCs/>
                <w:color w:val="FFFFFF" w:themeColor="background1"/>
              </w:rPr>
              <w:t>Purpose</w:t>
            </w:r>
          </w:p>
        </w:tc>
        <w:tc>
          <w:tcPr>
            <w:tcW w:w="4111" w:type="dxa"/>
            <w:tcBorders>
              <w:top w:val="single" w:sz="4" w:space="0" w:color="009EE3"/>
              <w:left w:val="single" w:sz="4" w:space="0" w:color="FFFFFF" w:themeColor="background1"/>
              <w:bottom w:val="single" w:sz="4" w:space="0" w:color="009EE3"/>
              <w:right w:val="single" w:sz="4" w:space="0" w:color="009EE3"/>
            </w:tcBorders>
            <w:shd w:val="clear" w:color="auto" w:fill="009EE3"/>
          </w:tcPr>
          <w:p w:rsidR="007F60C5" w:rsidRPr="003F364F" w:rsidRDefault="007F60C5" w:rsidP="007F60C5">
            <w:pPr>
              <w:pStyle w:val="Tabletext"/>
              <w:rPr>
                <w:b/>
                <w:color w:val="FFFFFF" w:themeColor="background1"/>
              </w:rPr>
            </w:pPr>
            <w:r w:rsidRPr="00872E38">
              <w:rPr>
                <w:b/>
                <w:bCs/>
                <w:color w:val="FFFFFF" w:themeColor="background1"/>
              </w:rPr>
              <w:t xml:space="preserve">Impact on </w:t>
            </w:r>
            <w:r w:rsidR="00A72881">
              <w:rPr>
                <w:b/>
                <w:bCs/>
                <w:color w:val="FFFFFF" w:themeColor="background1"/>
              </w:rPr>
              <w:t>D</w:t>
            </w:r>
            <w:r w:rsidRPr="00872E38">
              <w:rPr>
                <w:b/>
                <w:bCs/>
                <w:color w:val="FFFFFF" w:themeColor="background1"/>
              </w:rPr>
              <w:t>evice</w:t>
            </w:r>
          </w:p>
        </w:tc>
      </w:tr>
      <w:tr w:rsidR="00076EC1" w:rsidRPr="00DF16ED" w:rsidTr="00F2135A">
        <w:trPr>
          <w:trHeight w:val="316"/>
        </w:trPr>
        <w:tc>
          <w:tcPr>
            <w:tcW w:w="1384" w:type="dxa"/>
            <w:tcBorders>
              <w:top w:val="single" w:sz="4" w:space="0" w:color="009EE3"/>
              <w:left w:val="single" w:sz="4" w:space="0" w:color="009EE3"/>
              <w:bottom w:val="single" w:sz="4" w:space="0" w:color="009EE3"/>
              <w:right w:val="single" w:sz="4" w:space="0" w:color="009EE3"/>
            </w:tcBorders>
          </w:tcPr>
          <w:p w:rsidR="00076EC1" w:rsidRDefault="00076EC1" w:rsidP="00872E38">
            <w:pPr>
              <w:pStyle w:val="Tabletext"/>
            </w:pPr>
            <w:r>
              <w:t xml:space="preserve">[Remote Party] </w:t>
            </w:r>
            <w:r w:rsidRPr="000504CF">
              <w:t>Originator Counter</w:t>
            </w:r>
          </w:p>
          <w:p w:rsidR="00076EC1" w:rsidRPr="00DF16ED" w:rsidRDefault="00076EC1">
            <w:pPr>
              <w:pStyle w:val="Tabletext"/>
            </w:pPr>
          </w:p>
        </w:tc>
        <w:tc>
          <w:tcPr>
            <w:tcW w:w="4394" w:type="dxa"/>
            <w:tcBorders>
              <w:top w:val="single" w:sz="4" w:space="0" w:color="009EE3"/>
              <w:left w:val="single" w:sz="4" w:space="0" w:color="009EE3"/>
              <w:bottom w:val="single" w:sz="4" w:space="0" w:color="009EE3"/>
              <w:right w:val="single" w:sz="4" w:space="0" w:color="009EE3"/>
            </w:tcBorders>
          </w:tcPr>
          <w:p w:rsidR="00076EC1" w:rsidRPr="000504CF" w:rsidRDefault="00076EC1" w:rsidP="00872E38">
            <w:pPr>
              <w:pStyle w:val="Tabletext"/>
            </w:pPr>
            <w:r w:rsidRPr="00C118BA">
              <w:t xml:space="preserve">The </w:t>
            </w:r>
            <w:r>
              <w:t>KRP or the ACB’s</w:t>
            </w:r>
            <w:r w:rsidRPr="000504CF">
              <w:t xml:space="preserve"> Originator Counter</w:t>
            </w:r>
            <w:r>
              <w:t>.</w:t>
            </w:r>
          </w:p>
          <w:p w:rsidR="00076EC1" w:rsidRPr="000504CF" w:rsidRDefault="00076EC1" w:rsidP="00872E38">
            <w:pPr>
              <w:pStyle w:val="Tabletext"/>
            </w:pPr>
            <w:r w:rsidRPr="00C118BA">
              <w:t>Originator Counters are</w:t>
            </w:r>
            <w:r>
              <w:t xml:space="preserve"> always </w:t>
            </w:r>
            <w:r w:rsidR="00E07529">
              <w:t xml:space="preserve">strictly </w:t>
            </w:r>
            <w:r w:rsidRPr="000504CF">
              <w:t xml:space="preserve">numerically greater than any previous Originator Counter from that </w:t>
            </w:r>
            <w:r>
              <w:t>Message originator</w:t>
            </w:r>
            <w:r w:rsidRPr="000504CF">
              <w:t xml:space="preserve"> </w:t>
            </w:r>
            <w:r w:rsidR="00704588">
              <w:t>to</w:t>
            </w:r>
            <w:r w:rsidR="00704588" w:rsidRPr="000504CF">
              <w:t xml:space="preserve"> </w:t>
            </w:r>
            <w:r w:rsidRPr="000504CF">
              <w:t xml:space="preserve">the </w:t>
            </w:r>
            <w:r>
              <w:t xml:space="preserve">targeted </w:t>
            </w:r>
            <w:r w:rsidR="00A72881">
              <w:t>D</w:t>
            </w:r>
            <w:r>
              <w:t xml:space="preserve">evice. </w:t>
            </w:r>
          </w:p>
          <w:p w:rsidR="00076EC1" w:rsidRPr="00DF16ED" w:rsidRDefault="00076EC1">
            <w:pPr>
              <w:pStyle w:val="Tabletext"/>
            </w:pPr>
            <w:r w:rsidRPr="000504CF">
              <w:t>O</w:t>
            </w:r>
            <w:r>
              <w:t>riginator Counters</w:t>
            </w:r>
            <w:r w:rsidRPr="000504CF">
              <w:t xml:space="preserve"> shall not use </w:t>
            </w:r>
            <w:r>
              <w:t xml:space="preserve">the </w:t>
            </w:r>
            <w:r w:rsidRPr="000504CF">
              <w:t>UTRN reserved range unless</w:t>
            </w:r>
            <w:r>
              <w:t xml:space="preserve"> as part of a</w:t>
            </w:r>
            <w:r w:rsidRPr="000504CF">
              <w:t xml:space="preserve"> </w:t>
            </w:r>
            <w:r>
              <w:t xml:space="preserve">Prepayment </w:t>
            </w:r>
            <w:r w:rsidRPr="000504CF">
              <w:t>Top Up Command.</w:t>
            </w:r>
            <w:r>
              <w:t xml:space="preserve">  Remote Parties may choose to increment a UTRN Originator Counter separately from other Originator Counters. </w:t>
            </w:r>
          </w:p>
        </w:tc>
        <w:tc>
          <w:tcPr>
            <w:tcW w:w="4111" w:type="dxa"/>
            <w:tcBorders>
              <w:top w:val="single" w:sz="4" w:space="0" w:color="009EE3"/>
              <w:left w:val="single" w:sz="4" w:space="0" w:color="009EE3"/>
              <w:bottom w:val="single" w:sz="4" w:space="0" w:color="009EE3"/>
              <w:right w:val="single" w:sz="4" w:space="0" w:color="009EE3"/>
            </w:tcBorders>
          </w:tcPr>
          <w:p w:rsidR="00076EC1" w:rsidRPr="000504CF" w:rsidRDefault="00076EC1" w:rsidP="00872E38">
            <w:pPr>
              <w:pStyle w:val="Tabletext"/>
            </w:pPr>
            <w:r>
              <w:t>The Originator Counter provides a unique M</w:t>
            </w:r>
            <w:r w:rsidRPr="000504CF">
              <w:t xml:space="preserve">essage </w:t>
            </w:r>
            <w:r>
              <w:t>i</w:t>
            </w:r>
            <w:r w:rsidRPr="000504CF">
              <w:t xml:space="preserve">dentity </w:t>
            </w:r>
            <w:r>
              <w:t>(</w:t>
            </w:r>
            <w:r w:rsidRPr="000504CF">
              <w:t>in combination with</w:t>
            </w:r>
            <w:r w:rsidR="00704588">
              <w:t xml:space="preserve"> CRA Flag, </w:t>
            </w:r>
            <w:r>
              <w:t>s</w:t>
            </w:r>
            <w:r w:rsidRPr="000504CF">
              <w:t xml:space="preserve">ender </w:t>
            </w:r>
            <w:r>
              <w:t>id and</w:t>
            </w:r>
            <w:r w:rsidRPr="000504CF">
              <w:t xml:space="preserve"> </w:t>
            </w:r>
            <w:r>
              <w:t>r</w:t>
            </w:r>
            <w:r w:rsidRPr="000504CF">
              <w:t xml:space="preserve">ecipient </w:t>
            </w:r>
            <w:r>
              <w:t>id</w:t>
            </w:r>
            <w:r w:rsidR="00704588">
              <w:t>)</w:t>
            </w:r>
            <w:r>
              <w:t>.</w:t>
            </w:r>
          </w:p>
          <w:p w:rsidR="00076EC1" w:rsidRPr="000504CF" w:rsidRDefault="00076EC1" w:rsidP="00872E38">
            <w:pPr>
              <w:pStyle w:val="Tabletext"/>
            </w:pPr>
            <w:r>
              <w:t>The Originator Counter is also used a</w:t>
            </w:r>
            <w:r w:rsidRPr="000504CF">
              <w:t xml:space="preserve">s </w:t>
            </w:r>
            <w:r>
              <w:t>an input value for</w:t>
            </w:r>
            <w:r w:rsidRPr="000504CF">
              <w:t xml:space="preserve"> </w:t>
            </w:r>
            <w:r>
              <w:t>symmetric K</w:t>
            </w:r>
            <w:r w:rsidRPr="000504CF">
              <w:t xml:space="preserve">ey </w:t>
            </w:r>
            <w:r>
              <w:t>D</w:t>
            </w:r>
            <w:r w:rsidRPr="000504CF">
              <w:t>erivation</w:t>
            </w:r>
            <w:r>
              <w:t xml:space="preserve"> Functions.</w:t>
            </w:r>
          </w:p>
          <w:p w:rsidR="00076EC1" w:rsidRPr="00DF16ED" w:rsidRDefault="00076EC1">
            <w:pPr>
              <w:pStyle w:val="Tabletext"/>
            </w:pPr>
            <w:r>
              <w:t xml:space="preserve">The Originator Counter is used for </w:t>
            </w:r>
            <w:r w:rsidR="000E6D50">
              <w:t>Protection Against Replay</w:t>
            </w:r>
            <w:r>
              <w:t xml:space="preserve"> protection.</w:t>
            </w:r>
          </w:p>
        </w:tc>
        <w:tc>
          <w:tcPr>
            <w:tcW w:w="4111" w:type="dxa"/>
            <w:tcBorders>
              <w:top w:val="single" w:sz="4" w:space="0" w:color="009EE3"/>
              <w:left w:val="single" w:sz="4" w:space="0" w:color="009EE3"/>
              <w:bottom w:val="single" w:sz="4" w:space="0" w:color="009EE3"/>
              <w:right w:val="single" w:sz="4" w:space="0" w:color="009EE3"/>
            </w:tcBorders>
          </w:tcPr>
          <w:p w:rsidR="00076EC1" w:rsidRPr="00DF16ED" w:rsidRDefault="00076EC1">
            <w:pPr>
              <w:pStyle w:val="Tabletext"/>
            </w:pPr>
            <w:r>
              <w:t>The highest accepted value is stored as the Immediate Execution Counter, Future Dating Counter or in the UTRN Counter cache as appropriate.</w:t>
            </w:r>
          </w:p>
        </w:tc>
      </w:tr>
      <w:tr w:rsidR="00076EC1" w:rsidRPr="00DF16ED" w:rsidTr="00F2135A">
        <w:trPr>
          <w:trHeight w:val="316"/>
        </w:trPr>
        <w:tc>
          <w:tcPr>
            <w:tcW w:w="1384" w:type="dxa"/>
            <w:tcBorders>
              <w:top w:val="single" w:sz="4" w:space="0" w:color="009EE3"/>
              <w:left w:val="single" w:sz="4" w:space="0" w:color="009EE3"/>
              <w:bottom w:val="single" w:sz="4" w:space="0" w:color="009EE3"/>
              <w:right w:val="single" w:sz="4" w:space="0" w:color="009EE3"/>
            </w:tcBorders>
          </w:tcPr>
          <w:p w:rsidR="00076EC1" w:rsidRDefault="00076EC1" w:rsidP="00872E38">
            <w:pPr>
              <w:pStyle w:val="Tabletext"/>
            </w:pPr>
            <w:r>
              <w:t xml:space="preserve">[Device] </w:t>
            </w:r>
            <w:r w:rsidRPr="000504CF">
              <w:t xml:space="preserve">Originator Counter </w:t>
            </w:r>
          </w:p>
          <w:p w:rsidR="00076EC1" w:rsidRPr="00DF16ED" w:rsidRDefault="00076EC1">
            <w:pPr>
              <w:pStyle w:val="Tabletext"/>
            </w:pPr>
          </w:p>
        </w:tc>
        <w:tc>
          <w:tcPr>
            <w:tcW w:w="4394" w:type="dxa"/>
            <w:tcBorders>
              <w:top w:val="single" w:sz="4" w:space="0" w:color="009EE3"/>
              <w:left w:val="single" w:sz="4" w:space="0" w:color="009EE3"/>
              <w:bottom w:val="single" w:sz="4" w:space="0" w:color="009EE3"/>
              <w:right w:val="single" w:sz="4" w:space="0" w:color="009EE3"/>
            </w:tcBorders>
          </w:tcPr>
          <w:p w:rsidR="00076EC1" w:rsidRDefault="00076EC1" w:rsidP="00872E38">
            <w:pPr>
              <w:pStyle w:val="Tabletext"/>
            </w:pPr>
            <w:r>
              <w:t xml:space="preserve">A Device’s </w:t>
            </w:r>
            <w:r w:rsidRPr="000504CF">
              <w:t>Originator Counter</w:t>
            </w:r>
          </w:p>
          <w:p w:rsidR="00076EC1" w:rsidRPr="00DF16ED" w:rsidRDefault="00076EC1">
            <w:pPr>
              <w:pStyle w:val="Tabletext"/>
            </w:pPr>
            <w:r>
              <w:t>This must be</w:t>
            </w:r>
            <w:r w:rsidRPr="000504CF">
              <w:t xml:space="preserve"> </w:t>
            </w:r>
            <w:r w:rsidR="00E07529">
              <w:t xml:space="preserve">strictly </w:t>
            </w:r>
            <w:r w:rsidRPr="000504CF">
              <w:t xml:space="preserve">numerically greater than any previous Originator Counter from that </w:t>
            </w:r>
            <w:r>
              <w:t>Device.</w:t>
            </w:r>
          </w:p>
        </w:tc>
        <w:tc>
          <w:tcPr>
            <w:tcW w:w="4111" w:type="dxa"/>
            <w:tcBorders>
              <w:top w:val="single" w:sz="4" w:space="0" w:color="009EE3"/>
              <w:left w:val="single" w:sz="4" w:space="0" w:color="009EE3"/>
              <w:bottom w:val="single" w:sz="4" w:space="0" w:color="009EE3"/>
              <w:right w:val="single" w:sz="4" w:space="0" w:color="009EE3"/>
            </w:tcBorders>
          </w:tcPr>
          <w:p w:rsidR="00076EC1" w:rsidRPr="000504CF" w:rsidRDefault="00076EC1" w:rsidP="00872E38">
            <w:pPr>
              <w:pStyle w:val="Tabletext"/>
            </w:pPr>
            <w:r>
              <w:t xml:space="preserve">The Originator Counter provides a unique </w:t>
            </w:r>
            <w:r w:rsidRPr="000504CF">
              <w:t>Message Identity</w:t>
            </w:r>
            <w:r>
              <w:t xml:space="preserve"> (</w:t>
            </w:r>
            <w:r w:rsidR="00704588" w:rsidRPr="000504CF">
              <w:t>in combination with</w:t>
            </w:r>
            <w:r w:rsidR="00704588">
              <w:t xml:space="preserve"> CRA Flag, s</w:t>
            </w:r>
            <w:r w:rsidR="00704588" w:rsidRPr="000504CF">
              <w:t xml:space="preserve">ender </w:t>
            </w:r>
            <w:r w:rsidR="00704588">
              <w:t>id and</w:t>
            </w:r>
            <w:r w:rsidR="00704588" w:rsidRPr="000504CF">
              <w:t xml:space="preserve"> </w:t>
            </w:r>
            <w:r w:rsidR="00704588">
              <w:t>r</w:t>
            </w:r>
            <w:r w:rsidR="00704588" w:rsidRPr="000504CF">
              <w:t xml:space="preserve">ecipient </w:t>
            </w:r>
            <w:r w:rsidR="00704588">
              <w:t>id</w:t>
            </w:r>
            <w:r>
              <w:t>)</w:t>
            </w:r>
          </w:p>
          <w:p w:rsidR="00076EC1" w:rsidRPr="00DF16ED" w:rsidRDefault="00076EC1">
            <w:pPr>
              <w:pStyle w:val="Tabletext"/>
            </w:pPr>
            <w:r>
              <w:t>The Originator Counter is also used a</w:t>
            </w:r>
            <w:r w:rsidRPr="000504CF">
              <w:t xml:space="preserve">s </w:t>
            </w:r>
            <w:r>
              <w:t>an input value for</w:t>
            </w:r>
            <w:r w:rsidRPr="000504CF">
              <w:t xml:space="preserve"> </w:t>
            </w:r>
            <w:r>
              <w:t>symmetric K</w:t>
            </w:r>
            <w:r w:rsidRPr="000504CF">
              <w:t xml:space="preserve">ey </w:t>
            </w:r>
            <w:r>
              <w:t>Derivation Functions.</w:t>
            </w:r>
          </w:p>
        </w:tc>
        <w:tc>
          <w:tcPr>
            <w:tcW w:w="4111" w:type="dxa"/>
            <w:tcBorders>
              <w:top w:val="single" w:sz="4" w:space="0" w:color="009EE3"/>
              <w:left w:val="single" w:sz="4" w:space="0" w:color="009EE3"/>
              <w:bottom w:val="single" w:sz="4" w:space="0" w:color="009EE3"/>
              <w:right w:val="single" w:sz="4" w:space="0" w:color="009EE3"/>
            </w:tcBorders>
          </w:tcPr>
          <w:p w:rsidR="00076EC1" w:rsidRPr="00DF16ED" w:rsidRDefault="00076EC1">
            <w:pPr>
              <w:pStyle w:val="Tabletext"/>
            </w:pPr>
            <w:r w:rsidRPr="000504CF">
              <w:t xml:space="preserve">The Device shall ensure that the value it generates (e.g. for Alerts) is </w:t>
            </w:r>
            <w:r w:rsidR="00695D88" w:rsidRPr="000504CF">
              <w:t xml:space="preserve">strictly </w:t>
            </w:r>
            <w:r w:rsidRPr="000504CF">
              <w:t>numerically greater than any previous Originator Counter value or Supplementary Originator Counter value it has placed in any previous Message it has generated.</w:t>
            </w:r>
          </w:p>
        </w:tc>
      </w:tr>
      <w:tr w:rsidR="00076EC1" w:rsidRPr="00DF16ED" w:rsidTr="00F2135A">
        <w:trPr>
          <w:trHeight w:val="316"/>
        </w:trPr>
        <w:tc>
          <w:tcPr>
            <w:tcW w:w="1384" w:type="dxa"/>
            <w:tcBorders>
              <w:top w:val="single" w:sz="4" w:space="0" w:color="009EE3"/>
              <w:left w:val="single" w:sz="4" w:space="0" w:color="009EE3"/>
              <w:bottom w:val="single" w:sz="4" w:space="0" w:color="009EE3"/>
              <w:right w:val="single" w:sz="4" w:space="0" w:color="009EE3"/>
            </w:tcBorders>
          </w:tcPr>
          <w:p w:rsidR="00076EC1" w:rsidRPr="00DF16ED" w:rsidRDefault="00076EC1" w:rsidP="003F364F">
            <w:pPr>
              <w:pStyle w:val="Tabletext"/>
            </w:pPr>
            <w:r w:rsidRPr="000504CF">
              <w:t>Supplementary Remote Party Counter</w:t>
            </w:r>
          </w:p>
        </w:tc>
        <w:tc>
          <w:tcPr>
            <w:tcW w:w="4394" w:type="dxa"/>
            <w:tcBorders>
              <w:top w:val="single" w:sz="4" w:space="0" w:color="009EE3"/>
              <w:left w:val="single" w:sz="4" w:space="0" w:color="009EE3"/>
              <w:bottom w:val="single" w:sz="4" w:space="0" w:color="009EE3"/>
              <w:right w:val="single" w:sz="4" w:space="0" w:color="009EE3"/>
            </w:tcBorders>
          </w:tcPr>
          <w:p w:rsidR="00076EC1" w:rsidRPr="00DF16ED" w:rsidRDefault="00076EC1" w:rsidP="003F364F">
            <w:pPr>
              <w:pStyle w:val="Tabletext"/>
            </w:pPr>
            <w:r w:rsidRPr="000504CF">
              <w:t>The Originator Counter</w:t>
            </w:r>
            <w:r>
              <w:t xml:space="preserve"> (or reference) of an Unknown Remote Party requesting the service from the ACB</w:t>
            </w:r>
            <w:r w:rsidRPr="000504CF">
              <w:t>.</w:t>
            </w:r>
          </w:p>
        </w:tc>
        <w:tc>
          <w:tcPr>
            <w:tcW w:w="4111" w:type="dxa"/>
            <w:tcBorders>
              <w:top w:val="single" w:sz="4" w:space="0" w:color="009EE3"/>
              <w:left w:val="single" w:sz="4" w:space="0" w:color="009EE3"/>
              <w:bottom w:val="single" w:sz="4" w:space="0" w:color="009EE3"/>
              <w:right w:val="single" w:sz="4" w:space="0" w:color="009EE3"/>
            </w:tcBorders>
          </w:tcPr>
          <w:p w:rsidR="00076EC1" w:rsidRPr="00DF16ED" w:rsidRDefault="00076EC1" w:rsidP="003F364F">
            <w:pPr>
              <w:pStyle w:val="Tabletext"/>
            </w:pPr>
            <w:r>
              <w:t>The Supplementary Remote Party Counter supports</w:t>
            </w:r>
            <w:r w:rsidRPr="000504CF">
              <w:t xml:space="preserve"> </w:t>
            </w:r>
            <w:r>
              <w:t xml:space="preserve">Message </w:t>
            </w:r>
            <w:r w:rsidRPr="000504CF">
              <w:t>identification</w:t>
            </w:r>
            <w:r>
              <w:t xml:space="preserve"> of Responses by the URP as the originator of the service request associated to the Command</w:t>
            </w:r>
            <w:r w:rsidRPr="000504CF">
              <w:t>.</w:t>
            </w:r>
          </w:p>
        </w:tc>
        <w:tc>
          <w:tcPr>
            <w:tcW w:w="4111" w:type="dxa"/>
            <w:tcBorders>
              <w:top w:val="single" w:sz="4" w:space="0" w:color="009EE3"/>
              <w:left w:val="single" w:sz="4" w:space="0" w:color="009EE3"/>
              <w:bottom w:val="single" w:sz="4" w:space="0" w:color="009EE3"/>
              <w:right w:val="single" w:sz="4" w:space="0" w:color="009EE3"/>
            </w:tcBorders>
          </w:tcPr>
          <w:p w:rsidR="00076EC1" w:rsidRDefault="00076EC1" w:rsidP="00872E38">
            <w:pPr>
              <w:pStyle w:val="Tabletext"/>
            </w:pPr>
            <w:r>
              <w:t>The Supplementary Remote Party Counter is in</w:t>
            </w:r>
            <w:r w:rsidRPr="000504CF">
              <w:t xml:space="preserve">corporated into </w:t>
            </w:r>
            <w:r>
              <w:t xml:space="preserve">the corresponding </w:t>
            </w:r>
            <w:r w:rsidRPr="000504CF">
              <w:t xml:space="preserve">Response </w:t>
            </w:r>
            <w:r>
              <w:t>by the Device.</w:t>
            </w:r>
          </w:p>
          <w:p w:rsidR="00076EC1" w:rsidRPr="00DF16ED" w:rsidRDefault="00076EC1">
            <w:pPr>
              <w:pStyle w:val="Tabletext"/>
            </w:pPr>
            <w:r>
              <w:t>The Response also contains the Originator Counter of the ACB</w:t>
            </w:r>
          </w:p>
        </w:tc>
      </w:tr>
      <w:tr w:rsidR="00076EC1" w:rsidRPr="00DF16ED" w:rsidTr="00F2135A">
        <w:trPr>
          <w:trHeight w:val="316"/>
        </w:trPr>
        <w:tc>
          <w:tcPr>
            <w:tcW w:w="1384" w:type="dxa"/>
            <w:tcBorders>
              <w:top w:val="single" w:sz="4" w:space="0" w:color="009EE3"/>
              <w:left w:val="single" w:sz="4" w:space="0" w:color="009EE3"/>
              <w:bottom w:val="single" w:sz="4" w:space="0" w:color="009EE3"/>
              <w:right w:val="single" w:sz="4" w:space="0" w:color="009EE3"/>
            </w:tcBorders>
          </w:tcPr>
          <w:p w:rsidR="00076EC1" w:rsidRPr="00DF16ED" w:rsidRDefault="00076EC1" w:rsidP="003F364F">
            <w:pPr>
              <w:pStyle w:val="Tabletext"/>
            </w:pPr>
            <w:r w:rsidRPr="000504CF">
              <w:lastRenderedPageBreak/>
              <w:t>Supplementary Originator Counter</w:t>
            </w:r>
          </w:p>
        </w:tc>
        <w:tc>
          <w:tcPr>
            <w:tcW w:w="4394" w:type="dxa"/>
            <w:tcBorders>
              <w:top w:val="single" w:sz="4" w:space="0" w:color="009EE3"/>
              <w:left w:val="single" w:sz="4" w:space="0" w:color="009EE3"/>
              <w:bottom w:val="single" w:sz="4" w:space="0" w:color="009EE3"/>
              <w:right w:val="single" w:sz="4" w:space="0" w:color="009EE3"/>
            </w:tcBorders>
          </w:tcPr>
          <w:p w:rsidR="00076EC1" w:rsidRPr="00DF16ED" w:rsidRDefault="00076EC1" w:rsidP="003F364F">
            <w:pPr>
              <w:pStyle w:val="Tabletext"/>
            </w:pPr>
            <w:r>
              <w:t xml:space="preserve">The Supplementary Originator Counter is a </w:t>
            </w:r>
            <w:r w:rsidRPr="000504CF">
              <w:t>Device</w:t>
            </w:r>
            <w:r>
              <w:t xml:space="preserve"> </w:t>
            </w:r>
            <w:r w:rsidRPr="000504CF">
              <w:t xml:space="preserve">generated number </w:t>
            </w:r>
            <w:r>
              <w:t>which is</w:t>
            </w:r>
            <w:r w:rsidR="00E07529">
              <w:t xml:space="preserve"> strictly</w:t>
            </w:r>
            <w:r w:rsidRPr="000504CF">
              <w:t xml:space="preserve"> numerically </w:t>
            </w:r>
            <w:r>
              <w:t>g</w:t>
            </w:r>
            <w:r w:rsidRPr="000504CF">
              <w:t xml:space="preserve">reater than any previous </w:t>
            </w:r>
            <w:r>
              <w:t>Supplementary Originator Counter</w:t>
            </w:r>
            <w:r w:rsidRPr="000504CF">
              <w:t xml:space="preserve"> or O</w:t>
            </w:r>
            <w:r>
              <w:t xml:space="preserve">riginator </w:t>
            </w:r>
            <w:r w:rsidRPr="000504CF">
              <w:t>C</w:t>
            </w:r>
            <w:r>
              <w:t>ounter</w:t>
            </w:r>
            <w:r w:rsidRPr="000504CF">
              <w:t xml:space="preserve"> placed in </w:t>
            </w:r>
            <w:r>
              <w:t>previous Messages</w:t>
            </w:r>
            <w:r w:rsidRPr="000504CF">
              <w:t xml:space="preserve"> by the </w:t>
            </w:r>
            <w:r>
              <w:t>D</w:t>
            </w:r>
            <w:r w:rsidRPr="000504CF">
              <w:t>evice)</w:t>
            </w:r>
            <w:r>
              <w:t>.  This is</w:t>
            </w:r>
            <w:r w:rsidRPr="000504CF">
              <w:t xml:space="preserve"> used in response </w:t>
            </w:r>
            <w:r w:rsidR="00B229C0">
              <w:t xml:space="preserve">to Commands </w:t>
            </w:r>
            <w:r w:rsidR="00103FA2">
              <w:t>as specified in Section</w:t>
            </w:r>
            <w:r w:rsidRPr="000504CF">
              <w:t xml:space="preserve"> 4.3.1.4 (URP accessible  Commands where the response contain</w:t>
            </w:r>
            <w:r w:rsidR="00704588">
              <w:t>s</w:t>
            </w:r>
            <w:r w:rsidRPr="000504CF">
              <w:t xml:space="preserve"> sensitive values)</w:t>
            </w:r>
            <w:r w:rsidR="00663038">
              <w:t>.</w:t>
            </w:r>
          </w:p>
        </w:tc>
        <w:tc>
          <w:tcPr>
            <w:tcW w:w="4111" w:type="dxa"/>
            <w:tcBorders>
              <w:top w:val="single" w:sz="4" w:space="0" w:color="009EE3"/>
              <w:left w:val="single" w:sz="4" w:space="0" w:color="009EE3"/>
              <w:bottom w:val="single" w:sz="4" w:space="0" w:color="009EE3"/>
              <w:right w:val="single" w:sz="4" w:space="0" w:color="009EE3"/>
            </w:tcBorders>
          </w:tcPr>
          <w:p w:rsidR="00076EC1" w:rsidRPr="00DF16ED" w:rsidRDefault="00076EC1" w:rsidP="003F364F">
            <w:pPr>
              <w:pStyle w:val="Tabletext"/>
            </w:pPr>
            <w:r>
              <w:t xml:space="preserve">The Supplementary Originator Counter is used </w:t>
            </w:r>
            <w:r w:rsidRPr="000504CF">
              <w:t xml:space="preserve">in </w:t>
            </w:r>
            <w:r>
              <w:t>a R</w:t>
            </w:r>
            <w:r w:rsidRPr="000504CF">
              <w:t>esponse to a Command</w:t>
            </w:r>
            <w:r>
              <w:t xml:space="preserve"> from an URP for the generation of symmetric </w:t>
            </w:r>
            <w:r w:rsidRPr="000504CF">
              <w:t>key</w:t>
            </w:r>
            <w:r>
              <w:t>s</w:t>
            </w:r>
            <w:r w:rsidRPr="000504CF">
              <w:t xml:space="preserve"> for</w:t>
            </w:r>
            <w:r>
              <w:t xml:space="preserve"> use in</w:t>
            </w:r>
            <w:r w:rsidRPr="000504CF">
              <w:t xml:space="preserve"> MAC</w:t>
            </w:r>
            <w:r>
              <w:t xml:space="preserve"> creation</w:t>
            </w:r>
            <w:r w:rsidRPr="000504CF">
              <w:t xml:space="preserve"> </w:t>
            </w:r>
            <w:r>
              <w:t>and</w:t>
            </w:r>
            <w:r w:rsidRPr="000504CF">
              <w:t xml:space="preserve"> </w:t>
            </w:r>
            <w:r w:rsidR="0052579C">
              <w:t>Encryption</w:t>
            </w:r>
            <w:r>
              <w:t xml:space="preserve"> of sensitive values.</w:t>
            </w:r>
          </w:p>
        </w:tc>
        <w:tc>
          <w:tcPr>
            <w:tcW w:w="4111" w:type="dxa"/>
            <w:tcBorders>
              <w:top w:val="single" w:sz="4" w:space="0" w:color="009EE3"/>
              <w:left w:val="single" w:sz="4" w:space="0" w:color="009EE3"/>
              <w:bottom w:val="single" w:sz="4" w:space="0" w:color="009EE3"/>
              <w:right w:val="single" w:sz="4" w:space="0" w:color="009EE3"/>
            </w:tcBorders>
          </w:tcPr>
          <w:p w:rsidR="00076EC1" w:rsidRDefault="00076EC1" w:rsidP="00872E38">
            <w:pPr>
              <w:pStyle w:val="Tabletext"/>
            </w:pPr>
            <w:r w:rsidRPr="000504CF">
              <w:t xml:space="preserve">The Device shall ensure that the value it generates (e.g. for Alerts) is </w:t>
            </w:r>
            <w:r w:rsidR="00695D88" w:rsidRPr="000504CF">
              <w:t xml:space="preserve">strictly </w:t>
            </w:r>
            <w:r w:rsidRPr="000504CF">
              <w:t>numerically greater than any previous Originator Counter or Supplementary Originator Counter value</w:t>
            </w:r>
            <w:r>
              <w:t>s</w:t>
            </w:r>
            <w:r w:rsidRPr="000504CF">
              <w:t xml:space="preserve"> it has </w:t>
            </w:r>
            <w:r>
              <w:t xml:space="preserve">used </w:t>
            </w:r>
            <w:r w:rsidRPr="000504CF">
              <w:t>in any previous Message.</w:t>
            </w:r>
          </w:p>
          <w:p w:rsidR="00076EC1" w:rsidRPr="00DF16ED" w:rsidRDefault="00076EC1">
            <w:pPr>
              <w:pStyle w:val="Tabletext"/>
            </w:pPr>
            <w:r>
              <w:t>T</w:t>
            </w:r>
            <w:r w:rsidRPr="000504CF">
              <w:t>h</w:t>
            </w:r>
            <w:r>
              <w:t>e Supplementary Originator Counter may</w:t>
            </w:r>
            <w:r w:rsidRPr="000504CF">
              <w:t xml:space="preserve"> be the same as O</w:t>
            </w:r>
            <w:r>
              <w:t>riginator Counter</w:t>
            </w:r>
            <w:r w:rsidRPr="000504CF">
              <w:t xml:space="preserve"> </w:t>
            </w:r>
            <w:r>
              <w:t xml:space="preserve">in any given Message </w:t>
            </w:r>
            <w:r w:rsidRPr="000504CF">
              <w:t>but this is an implementation decision).</w:t>
            </w:r>
          </w:p>
        </w:tc>
      </w:tr>
      <w:tr w:rsidR="00076EC1" w:rsidRPr="00DF16ED" w:rsidTr="00F2135A">
        <w:trPr>
          <w:trHeight w:val="316"/>
        </w:trPr>
        <w:tc>
          <w:tcPr>
            <w:tcW w:w="1384" w:type="dxa"/>
            <w:tcBorders>
              <w:top w:val="single" w:sz="4" w:space="0" w:color="009EE3"/>
              <w:left w:val="single" w:sz="4" w:space="0" w:color="009EE3"/>
              <w:bottom w:val="single" w:sz="4" w:space="0" w:color="009EE3"/>
              <w:right w:val="single" w:sz="4" w:space="0" w:color="009EE3"/>
            </w:tcBorders>
          </w:tcPr>
          <w:p w:rsidR="00076EC1" w:rsidRPr="000504CF" w:rsidRDefault="00076EC1" w:rsidP="003F364F">
            <w:pPr>
              <w:pStyle w:val="Tabletext"/>
            </w:pPr>
            <w:r w:rsidRPr="000504CF">
              <w:t>Immediate Execution Counter</w:t>
            </w:r>
          </w:p>
        </w:tc>
        <w:tc>
          <w:tcPr>
            <w:tcW w:w="4394" w:type="dxa"/>
            <w:tcBorders>
              <w:top w:val="single" w:sz="4" w:space="0" w:color="009EE3"/>
              <w:left w:val="single" w:sz="4" w:space="0" w:color="009EE3"/>
              <w:bottom w:val="single" w:sz="4" w:space="0" w:color="009EE3"/>
              <w:right w:val="single" w:sz="4" w:space="0" w:color="009EE3"/>
            </w:tcBorders>
          </w:tcPr>
          <w:p w:rsidR="00076EC1" w:rsidRPr="000504CF" w:rsidRDefault="00076EC1" w:rsidP="00872E38">
            <w:pPr>
              <w:pStyle w:val="Tabletext"/>
            </w:pPr>
            <w:r>
              <w:t>The Immediate Execution Counter is t</w:t>
            </w:r>
            <w:r w:rsidRPr="000504CF">
              <w:t xml:space="preserve">he last </w:t>
            </w:r>
            <w:r>
              <w:t xml:space="preserve">accepted </w:t>
            </w:r>
            <w:r w:rsidRPr="000504CF">
              <w:t>Originator Counter value</w:t>
            </w:r>
            <w:r>
              <w:t xml:space="preserve"> for commands requiring </w:t>
            </w:r>
            <w:r w:rsidR="000E6D50">
              <w:t>Protection Against Replay</w:t>
            </w:r>
            <w:r>
              <w:t xml:space="preserve"> and which cannot be future dated. It is stored by the Device</w:t>
            </w:r>
            <w:r w:rsidRPr="000504CF">
              <w:t xml:space="preserve"> for each </w:t>
            </w:r>
            <w:r>
              <w:t>R</w:t>
            </w:r>
            <w:r w:rsidRPr="000504CF">
              <w:t xml:space="preserve">emote </w:t>
            </w:r>
            <w:r>
              <w:t>P</w:t>
            </w:r>
            <w:r w:rsidRPr="000504CF">
              <w:t>arty/Command combination</w:t>
            </w:r>
            <w:r>
              <w:t>.</w:t>
            </w:r>
          </w:p>
          <w:p w:rsidR="00076EC1" w:rsidRDefault="00076EC1">
            <w:pPr>
              <w:pStyle w:val="Tabletext"/>
            </w:pPr>
            <w:r w:rsidRPr="000504CF">
              <w:t xml:space="preserve">Note that only the Supplier (or for CHF the WAN Provider) can send Commands that require </w:t>
            </w:r>
            <w:r w:rsidR="000E6D50">
              <w:t>Protection Against Replay</w:t>
            </w:r>
            <w:r w:rsidRPr="000504CF">
              <w:t xml:space="preserve"> with the exception o</w:t>
            </w:r>
            <w:r>
              <w:t>f</w:t>
            </w:r>
            <w:r w:rsidRPr="000504CF">
              <w:t xml:space="preserve"> </w:t>
            </w:r>
            <w:r>
              <w:t xml:space="preserve">the </w:t>
            </w:r>
            <w:r w:rsidRPr="000504CF">
              <w:t>Update Security Credentials</w:t>
            </w:r>
            <w:r>
              <w:t xml:space="preserve"> Command which can be sent by multiple roles</w:t>
            </w:r>
            <w:r w:rsidRPr="000504CF">
              <w:t>.</w:t>
            </w:r>
          </w:p>
        </w:tc>
        <w:tc>
          <w:tcPr>
            <w:tcW w:w="4111" w:type="dxa"/>
            <w:tcBorders>
              <w:top w:val="single" w:sz="4" w:space="0" w:color="009EE3"/>
              <w:left w:val="single" w:sz="4" w:space="0" w:color="009EE3"/>
              <w:bottom w:val="single" w:sz="4" w:space="0" w:color="009EE3"/>
              <w:right w:val="single" w:sz="4" w:space="0" w:color="009EE3"/>
            </w:tcBorders>
          </w:tcPr>
          <w:p w:rsidR="00076EC1" w:rsidRDefault="00076EC1" w:rsidP="00872E38">
            <w:pPr>
              <w:pStyle w:val="Tabletext"/>
            </w:pPr>
            <w:r>
              <w:t xml:space="preserve">The Immediate Execution Counter is used to support </w:t>
            </w:r>
            <w:r w:rsidR="000E6D50">
              <w:t>Protection Against Replay</w:t>
            </w:r>
            <w:r w:rsidRPr="000504CF">
              <w:t xml:space="preserve"> of Commands for immediate execution</w:t>
            </w:r>
            <w:r>
              <w:t xml:space="preserve">. </w:t>
            </w:r>
          </w:p>
          <w:p w:rsidR="00076EC1" w:rsidRDefault="00076EC1">
            <w:pPr>
              <w:pStyle w:val="Tabletext"/>
            </w:pPr>
            <w:r>
              <w:t xml:space="preserve">Where Commands are protected from </w:t>
            </w:r>
            <w:r w:rsidR="000E6D50">
              <w:t>Protection Against Replay</w:t>
            </w:r>
            <w:r>
              <w:t xml:space="preserve"> then Devices will r</w:t>
            </w:r>
            <w:r w:rsidRPr="000504CF">
              <w:t>eje</w:t>
            </w:r>
            <w:r>
              <w:t>ct Commands where the Originator Counter in the Command not greater than the existing value of the Immediate Execution Counter stored on the Device.</w:t>
            </w:r>
          </w:p>
        </w:tc>
        <w:tc>
          <w:tcPr>
            <w:tcW w:w="4111" w:type="dxa"/>
            <w:tcBorders>
              <w:top w:val="single" w:sz="4" w:space="0" w:color="009EE3"/>
              <w:left w:val="single" w:sz="4" w:space="0" w:color="009EE3"/>
              <w:bottom w:val="single" w:sz="4" w:space="0" w:color="009EE3"/>
              <w:right w:val="single" w:sz="4" w:space="0" w:color="009EE3"/>
            </w:tcBorders>
          </w:tcPr>
          <w:p w:rsidR="00076EC1" w:rsidRDefault="00076EC1" w:rsidP="00872E38">
            <w:pPr>
              <w:pStyle w:val="Tabletext"/>
            </w:pPr>
            <w:r>
              <w:t xml:space="preserve">Each </w:t>
            </w:r>
            <w:r w:rsidRPr="000504CF">
              <w:t xml:space="preserve">Device </w:t>
            </w:r>
            <w:r>
              <w:t>will</w:t>
            </w:r>
            <w:r w:rsidRPr="000504CF">
              <w:t xml:space="preserve"> store an </w:t>
            </w:r>
            <w:r>
              <w:t xml:space="preserve">Immediate Execution </w:t>
            </w:r>
            <w:r w:rsidRPr="000504CF">
              <w:t>Counter value for each KRP/Command</w:t>
            </w:r>
            <w:r>
              <w:t>-</w:t>
            </w:r>
            <w:r w:rsidRPr="000504CF">
              <w:t xml:space="preserve"> </w:t>
            </w:r>
            <w:r>
              <w:t xml:space="preserve">type </w:t>
            </w:r>
            <w:r w:rsidRPr="000504CF">
              <w:t>combination</w:t>
            </w:r>
            <w:r w:rsidR="00663038">
              <w:t>.</w:t>
            </w:r>
          </w:p>
          <w:p w:rsidR="00076EC1" w:rsidRDefault="00076EC1" w:rsidP="00872E38">
            <w:pPr>
              <w:pStyle w:val="Tabletext"/>
            </w:pPr>
          </w:p>
          <w:p w:rsidR="00076EC1" w:rsidRPr="000504CF" w:rsidRDefault="00076EC1">
            <w:pPr>
              <w:pStyle w:val="Tabletext"/>
            </w:pPr>
          </w:p>
        </w:tc>
      </w:tr>
      <w:tr w:rsidR="00076EC1" w:rsidRPr="00DF16ED" w:rsidTr="00F2135A">
        <w:trPr>
          <w:trHeight w:val="316"/>
        </w:trPr>
        <w:tc>
          <w:tcPr>
            <w:tcW w:w="1384" w:type="dxa"/>
            <w:tcBorders>
              <w:top w:val="single" w:sz="4" w:space="0" w:color="009EE3"/>
              <w:left w:val="single" w:sz="4" w:space="0" w:color="009EE3"/>
              <w:bottom w:val="single" w:sz="4" w:space="0" w:color="009EE3"/>
              <w:right w:val="single" w:sz="4" w:space="0" w:color="009EE3"/>
            </w:tcBorders>
          </w:tcPr>
          <w:p w:rsidR="00076EC1" w:rsidRPr="000504CF" w:rsidRDefault="00076EC1" w:rsidP="003F364F">
            <w:pPr>
              <w:pStyle w:val="Tabletext"/>
            </w:pPr>
            <w:r w:rsidRPr="000504CF">
              <w:t>Future Dated Counter</w:t>
            </w:r>
          </w:p>
        </w:tc>
        <w:tc>
          <w:tcPr>
            <w:tcW w:w="4394" w:type="dxa"/>
            <w:tcBorders>
              <w:top w:val="single" w:sz="4" w:space="0" w:color="009EE3"/>
              <w:left w:val="single" w:sz="4" w:space="0" w:color="009EE3"/>
              <w:bottom w:val="single" w:sz="4" w:space="0" w:color="009EE3"/>
              <w:right w:val="single" w:sz="4" w:space="0" w:color="009EE3"/>
            </w:tcBorders>
          </w:tcPr>
          <w:p w:rsidR="00076EC1" w:rsidRPr="000504CF" w:rsidRDefault="00076EC1" w:rsidP="00872E38">
            <w:pPr>
              <w:pStyle w:val="Tabletext"/>
            </w:pPr>
            <w:r>
              <w:t>The Future Dated Counter is t</w:t>
            </w:r>
            <w:r w:rsidRPr="000504CF">
              <w:t xml:space="preserve">he last </w:t>
            </w:r>
            <w:r>
              <w:t xml:space="preserve">accepted </w:t>
            </w:r>
            <w:r w:rsidRPr="000504CF">
              <w:t>Originator Counter value</w:t>
            </w:r>
            <w:r>
              <w:t xml:space="preserve"> for commands requiring </w:t>
            </w:r>
            <w:r w:rsidR="000E6D50">
              <w:t>Protection Against Replay</w:t>
            </w:r>
            <w:r>
              <w:t xml:space="preserve"> and for which invocation is future dated. It is stored by the Device</w:t>
            </w:r>
            <w:r w:rsidRPr="000504CF">
              <w:t xml:space="preserve"> for each </w:t>
            </w:r>
            <w:r>
              <w:t>R</w:t>
            </w:r>
            <w:r w:rsidRPr="000504CF">
              <w:t xml:space="preserve">emote </w:t>
            </w:r>
            <w:r>
              <w:t>P</w:t>
            </w:r>
            <w:r w:rsidRPr="000504CF">
              <w:t>arty/Command combination</w:t>
            </w:r>
            <w:r>
              <w:t>.</w:t>
            </w:r>
          </w:p>
          <w:p w:rsidR="00076EC1" w:rsidRDefault="00076EC1">
            <w:pPr>
              <w:pStyle w:val="Tabletext"/>
            </w:pPr>
            <w:r>
              <w:t>N</w:t>
            </w:r>
            <w:r w:rsidRPr="000504CF">
              <w:t xml:space="preserve">ote that only the Supplier (or for CHF the WAN Provider) can send Commands that require </w:t>
            </w:r>
            <w:r w:rsidR="000E6D50">
              <w:t>Protection Against Replay</w:t>
            </w:r>
            <w:r w:rsidRPr="000504CF">
              <w:t xml:space="preserve"> </w:t>
            </w:r>
            <w:r>
              <w:t>for future dateable Commands.</w:t>
            </w:r>
          </w:p>
        </w:tc>
        <w:tc>
          <w:tcPr>
            <w:tcW w:w="4111" w:type="dxa"/>
            <w:tcBorders>
              <w:top w:val="single" w:sz="4" w:space="0" w:color="009EE3"/>
              <w:left w:val="single" w:sz="4" w:space="0" w:color="009EE3"/>
              <w:bottom w:val="single" w:sz="4" w:space="0" w:color="009EE3"/>
              <w:right w:val="single" w:sz="4" w:space="0" w:color="009EE3"/>
            </w:tcBorders>
          </w:tcPr>
          <w:p w:rsidR="00076EC1" w:rsidRDefault="00076EC1" w:rsidP="00872E38">
            <w:pPr>
              <w:pStyle w:val="Tabletext"/>
            </w:pPr>
            <w:r>
              <w:t xml:space="preserve">The Future Dated Counter is used to support </w:t>
            </w:r>
            <w:r w:rsidR="000E6D50">
              <w:t>Protection Against Replay</w:t>
            </w:r>
            <w:r w:rsidRPr="000504CF">
              <w:t xml:space="preserve"> of </w:t>
            </w:r>
            <w:r>
              <w:t xml:space="preserve">future dated </w:t>
            </w:r>
            <w:r w:rsidRPr="000504CF">
              <w:t>Commands</w:t>
            </w:r>
            <w:r>
              <w:t xml:space="preserve">.  This is </w:t>
            </w:r>
            <w:r w:rsidRPr="000504CF">
              <w:t>separate</w:t>
            </w:r>
            <w:r>
              <w:t>d</w:t>
            </w:r>
            <w:r w:rsidRPr="000504CF">
              <w:t xml:space="preserve"> from </w:t>
            </w:r>
            <w:r>
              <w:t>the Immediate Execution Counter</w:t>
            </w:r>
            <w:r w:rsidRPr="000504CF">
              <w:t xml:space="preserve"> to accommodate latency</w:t>
            </w:r>
            <w:r>
              <w:t>.</w:t>
            </w:r>
          </w:p>
          <w:p w:rsidR="00076EC1" w:rsidRDefault="00076EC1">
            <w:pPr>
              <w:pStyle w:val="Tabletext"/>
            </w:pPr>
            <w:r>
              <w:t xml:space="preserve">Where Commands are protected from </w:t>
            </w:r>
            <w:r w:rsidR="000E6D50">
              <w:t>Protection Against Replay</w:t>
            </w:r>
            <w:r>
              <w:t xml:space="preserve"> and are future dated then the Device will reject Commands where the Originator Counter in the Command is not greater than the existing value of the Future Dated Counter on the Device.</w:t>
            </w:r>
          </w:p>
        </w:tc>
        <w:tc>
          <w:tcPr>
            <w:tcW w:w="4111" w:type="dxa"/>
            <w:tcBorders>
              <w:top w:val="single" w:sz="4" w:space="0" w:color="009EE3"/>
              <w:left w:val="single" w:sz="4" w:space="0" w:color="009EE3"/>
              <w:bottom w:val="single" w:sz="4" w:space="0" w:color="009EE3"/>
              <w:right w:val="single" w:sz="4" w:space="0" w:color="009EE3"/>
            </w:tcBorders>
          </w:tcPr>
          <w:p w:rsidR="00076EC1" w:rsidRPr="000504CF" w:rsidRDefault="00076EC1">
            <w:pPr>
              <w:pStyle w:val="Tabletext"/>
            </w:pPr>
            <w:r>
              <w:t xml:space="preserve">Each </w:t>
            </w:r>
            <w:r w:rsidRPr="000504CF">
              <w:t xml:space="preserve">Device </w:t>
            </w:r>
            <w:r>
              <w:t>will</w:t>
            </w:r>
            <w:r w:rsidRPr="000504CF">
              <w:t xml:space="preserve"> store an Originator Counter value for each KRP/Command </w:t>
            </w:r>
            <w:r>
              <w:t xml:space="preserve">–type </w:t>
            </w:r>
            <w:r w:rsidRPr="000504CF">
              <w:t>combination</w:t>
            </w:r>
            <w:r>
              <w:t>.</w:t>
            </w:r>
          </w:p>
        </w:tc>
      </w:tr>
      <w:tr w:rsidR="00076EC1" w:rsidRPr="00DF16ED" w:rsidTr="008B363F">
        <w:trPr>
          <w:trHeight w:val="316"/>
        </w:trPr>
        <w:tc>
          <w:tcPr>
            <w:tcW w:w="1384" w:type="dxa"/>
            <w:tcBorders>
              <w:top w:val="single" w:sz="4" w:space="0" w:color="009EE3"/>
              <w:left w:val="single" w:sz="4" w:space="0" w:color="009EE3"/>
              <w:bottom w:val="single" w:sz="4" w:space="0" w:color="009EE3"/>
              <w:right w:val="single" w:sz="4" w:space="0" w:color="009EE3"/>
            </w:tcBorders>
          </w:tcPr>
          <w:p w:rsidR="00076EC1" w:rsidRPr="000504CF" w:rsidRDefault="00076EC1" w:rsidP="003F364F">
            <w:pPr>
              <w:pStyle w:val="Tabletext"/>
            </w:pPr>
            <w:r w:rsidRPr="000504CF">
              <w:t xml:space="preserve">UTRN Counter </w:t>
            </w:r>
          </w:p>
        </w:tc>
        <w:tc>
          <w:tcPr>
            <w:tcW w:w="4394" w:type="dxa"/>
            <w:tcBorders>
              <w:top w:val="single" w:sz="4" w:space="0" w:color="009EE3"/>
              <w:left w:val="single" w:sz="4" w:space="0" w:color="009EE3"/>
              <w:bottom w:val="single" w:sz="4" w:space="0" w:color="009EE3"/>
              <w:right w:val="single" w:sz="4" w:space="0" w:color="009EE3"/>
            </w:tcBorders>
          </w:tcPr>
          <w:p w:rsidR="00076EC1" w:rsidRPr="00F2135A" w:rsidRDefault="00076EC1" w:rsidP="00872E38">
            <w:pPr>
              <w:pStyle w:val="Tabletext"/>
            </w:pPr>
            <w:r w:rsidRPr="00704588">
              <w:rPr>
                <w:u w:val="single"/>
              </w:rPr>
              <w:t>The UTRN Cou</w:t>
            </w:r>
            <w:r w:rsidR="00841705" w:rsidRPr="00704588">
              <w:rPr>
                <w:u w:val="single"/>
              </w:rPr>
              <w:t>nter is detailed separately in S</w:t>
            </w:r>
            <w:r w:rsidRPr="00704588">
              <w:rPr>
                <w:u w:val="single"/>
              </w:rPr>
              <w:t xml:space="preserve">ection </w:t>
            </w:r>
            <w:r w:rsidR="00841705" w:rsidRPr="00473781">
              <w:rPr>
                <w:u w:val="single"/>
              </w:rPr>
              <w:fldChar w:fldCharType="begin"/>
            </w:r>
            <w:r w:rsidR="00841705" w:rsidRPr="00704588">
              <w:rPr>
                <w:u w:val="single"/>
              </w:rPr>
              <w:instrText xml:space="preserve"> REF _Ref387749544 \r \h </w:instrText>
            </w:r>
            <w:r w:rsidR="00704588" w:rsidRPr="00756658">
              <w:rPr>
                <w:u w:val="single"/>
              </w:rPr>
              <w:instrText xml:space="preserve"> \* MERGEFORMAT </w:instrText>
            </w:r>
            <w:r w:rsidR="00841705" w:rsidRPr="00473781">
              <w:rPr>
                <w:u w:val="single"/>
              </w:rPr>
            </w:r>
            <w:r w:rsidR="00841705" w:rsidRPr="00473781">
              <w:rPr>
                <w:u w:val="single"/>
              </w:rPr>
              <w:fldChar w:fldCharType="separate"/>
            </w:r>
            <w:r w:rsidR="007E3F9A">
              <w:rPr>
                <w:u w:val="single"/>
              </w:rPr>
              <w:t>14</w:t>
            </w:r>
            <w:r w:rsidR="00841705" w:rsidRPr="00473781">
              <w:rPr>
                <w:u w:val="single"/>
              </w:rPr>
              <w:fldChar w:fldCharType="end"/>
            </w:r>
            <w:r w:rsidRPr="00704588">
              <w:rPr>
                <w:u w:val="single"/>
              </w:rPr>
              <w:t xml:space="preserve"> but a summary is included here for completeness</w:t>
            </w:r>
            <w:r w:rsidRPr="00F2135A">
              <w:t>.</w:t>
            </w:r>
          </w:p>
          <w:p w:rsidR="00076EC1" w:rsidRPr="00F2135A" w:rsidRDefault="00076EC1" w:rsidP="00872E38">
            <w:pPr>
              <w:pStyle w:val="Tabletext"/>
            </w:pPr>
            <w:r w:rsidRPr="00F2135A">
              <w:lastRenderedPageBreak/>
              <w:t xml:space="preserve">The UTRN Counter must be strictly greater by one than the highest previous UTRN Counter issued for the target </w:t>
            </w:r>
            <w:r w:rsidR="00A72881">
              <w:t>D</w:t>
            </w:r>
            <w:r w:rsidRPr="00F2135A">
              <w:t>evice by the KRP</w:t>
            </w:r>
          </w:p>
          <w:p w:rsidR="00076EC1" w:rsidRDefault="00076EC1" w:rsidP="00872E38">
            <w:pPr>
              <w:pStyle w:val="Tabletext"/>
            </w:pPr>
            <w:r>
              <w:t>The UTRN Counter comprises t</w:t>
            </w:r>
            <w:r w:rsidRPr="000504CF">
              <w:t>he 32 most significant bits of the Originator Counter (</w:t>
            </w:r>
            <w:r>
              <w:t xml:space="preserve">this is a reserved </w:t>
            </w:r>
            <w:r w:rsidRPr="000504CF">
              <w:t>range</w:t>
            </w:r>
            <w:r>
              <w:t xml:space="preserve"> of Originator Counters where the least significant 32 bits are set to 0</w:t>
            </w:r>
            <w:r w:rsidRPr="000504CF">
              <w:t>)</w:t>
            </w:r>
            <w:r>
              <w:t xml:space="preserve"> which is</w:t>
            </w:r>
            <w:r w:rsidRPr="000504CF">
              <w:t xml:space="preserve"> </w:t>
            </w:r>
            <w:r>
              <w:t>included in a</w:t>
            </w:r>
            <w:r w:rsidRPr="000504CF">
              <w:t xml:space="preserve"> </w:t>
            </w:r>
            <w:r>
              <w:t>Pre-payment Top-Up Command (whether entered locally or received over the WAN).</w:t>
            </w:r>
          </w:p>
          <w:p w:rsidR="00076EC1" w:rsidRDefault="00076EC1" w:rsidP="00872E38">
            <w:pPr>
              <w:pStyle w:val="Tabletext"/>
            </w:pPr>
            <w:r>
              <w:t>The</w:t>
            </w:r>
            <w:r w:rsidRPr="000504CF">
              <w:t xml:space="preserve"> </w:t>
            </w:r>
            <w:r>
              <w:t xml:space="preserve">Device </w:t>
            </w:r>
            <w:r w:rsidRPr="000504CF">
              <w:t>checks</w:t>
            </w:r>
            <w:r>
              <w:t>:</w:t>
            </w:r>
            <w:r w:rsidRPr="000504CF">
              <w:t xml:space="preserve"> </w:t>
            </w:r>
          </w:p>
          <w:p w:rsidR="00076EC1" w:rsidRDefault="004122AB" w:rsidP="00872E38">
            <w:pPr>
              <w:pStyle w:val="Tablebullet"/>
              <w:framePr w:wrap="around"/>
            </w:pPr>
            <w:r>
              <w:t>t</w:t>
            </w:r>
            <w:r w:rsidR="00076EC1" w:rsidRPr="000504CF">
              <w:t>hat the UTRN Counter</w:t>
            </w:r>
            <w:r w:rsidR="00076EC1">
              <w:t xml:space="preserve"> contained within a UTRN</w:t>
            </w:r>
            <w:r w:rsidR="00076EC1" w:rsidRPr="000504CF">
              <w:t xml:space="preserve"> is greater than the lowest value</w:t>
            </w:r>
            <w:r w:rsidR="00076EC1">
              <w:t xml:space="preserve"> in the UTRN Counter cache held on the Device.  This ensures that </w:t>
            </w:r>
            <w:r w:rsidR="00076EC1" w:rsidRPr="000504CF">
              <w:t xml:space="preserve">a limited number </w:t>
            </w:r>
            <w:r w:rsidR="00076EC1">
              <w:t>of UTRNs can be executed</w:t>
            </w:r>
            <w:r w:rsidR="00076EC1" w:rsidRPr="000504CF">
              <w:t xml:space="preserve"> out of sequence)</w:t>
            </w:r>
            <w:r>
              <w:t>; and</w:t>
            </w:r>
            <w:r w:rsidR="00076EC1" w:rsidRPr="000504CF">
              <w:t xml:space="preserve"> </w:t>
            </w:r>
          </w:p>
          <w:p w:rsidR="00076EC1" w:rsidRDefault="004122AB" w:rsidP="00872E38">
            <w:pPr>
              <w:pStyle w:val="Tablebullet"/>
              <w:framePr w:wrap="around"/>
            </w:pPr>
            <w:r>
              <w:t>t</w:t>
            </w:r>
            <w:r w:rsidR="00076EC1">
              <w:t>hat the UTRN Counter</w:t>
            </w:r>
            <w:r w:rsidR="00076EC1" w:rsidRPr="000504CF">
              <w:t xml:space="preserve"> is not equal to any value </w:t>
            </w:r>
            <w:r w:rsidR="00076EC1">
              <w:t xml:space="preserve">currently held </w:t>
            </w:r>
            <w:r w:rsidR="00076EC1" w:rsidRPr="000504CF">
              <w:t xml:space="preserve">in the UTRN Counter </w:t>
            </w:r>
            <w:r w:rsidR="00076EC1">
              <w:t>c</w:t>
            </w:r>
            <w:r w:rsidR="00076EC1" w:rsidRPr="000504CF">
              <w:t>ache</w:t>
            </w:r>
            <w:r w:rsidR="00076EC1">
              <w:t xml:space="preserve">, i.e. that the Pre-payment </w:t>
            </w:r>
            <w:r w:rsidR="009C3607">
              <w:t>C</w:t>
            </w:r>
            <w:r w:rsidR="00076EC1">
              <w:t>ommand has not be accepted before.</w:t>
            </w:r>
          </w:p>
        </w:tc>
        <w:tc>
          <w:tcPr>
            <w:tcW w:w="4111" w:type="dxa"/>
            <w:tcBorders>
              <w:top w:val="single" w:sz="4" w:space="0" w:color="009EE3"/>
              <w:left w:val="single" w:sz="4" w:space="0" w:color="009EE3"/>
              <w:bottom w:val="single" w:sz="4" w:space="0" w:color="009EE3"/>
              <w:right w:val="single" w:sz="4" w:space="0" w:color="009EE3"/>
            </w:tcBorders>
          </w:tcPr>
          <w:p w:rsidR="00076EC1" w:rsidRPr="004C1F94" w:rsidRDefault="00076EC1" w:rsidP="00872E38">
            <w:pPr>
              <w:pStyle w:val="Tabletext"/>
            </w:pPr>
            <w:r>
              <w:lastRenderedPageBreak/>
              <w:t>The UTRN Counter provides a s</w:t>
            </w:r>
            <w:r w:rsidRPr="004C1F94">
              <w:t xml:space="preserve">pecific </w:t>
            </w:r>
            <w:r w:rsidR="000E6D50">
              <w:t>Protection Against Replay</w:t>
            </w:r>
            <w:r w:rsidRPr="004C1F94">
              <w:t xml:space="preserve"> mechanism for pre-pay</w:t>
            </w:r>
          </w:p>
          <w:p w:rsidR="00076EC1" w:rsidRDefault="00076EC1" w:rsidP="00872E38">
            <w:pPr>
              <w:pStyle w:val="Tabletext"/>
            </w:pPr>
            <w:r w:rsidRPr="004C1F94">
              <w:lastRenderedPageBreak/>
              <w:t xml:space="preserve">Where the </w:t>
            </w:r>
            <w:r w:rsidR="009C3607">
              <w:t>C</w:t>
            </w:r>
            <w:r w:rsidRPr="004C1F94">
              <w:t xml:space="preserve">ommand is received over the WAN, the Originator </w:t>
            </w:r>
            <w:r>
              <w:t>C</w:t>
            </w:r>
            <w:r w:rsidRPr="004C1F94">
              <w:t>ounter</w:t>
            </w:r>
            <w:r>
              <w:t xml:space="preserve"> (and therefore the UTRN Counter)</w:t>
            </w:r>
            <w:r w:rsidRPr="004C1F94">
              <w:t xml:space="preserve"> is as contained in the WAN Prepayment </w:t>
            </w:r>
            <w:r w:rsidR="00D84AEF">
              <w:t xml:space="preserve">Top Up </w:t>
            </w:r>
            <w:r w:rsidRPr="004C1F94">
              <w:t xml:space="preserve">Command. </w:t>
            </w:r>
          </w:p>
          <w:p w:rsidR="00076EC1" w:rsidRDefault="00076EC1">
            <w:pPr>
              <w:pStyle w:val="Tabletext"/>
            </w:pPr>
            <w:r w:rsidRPr="004C1F94">
              <w:t>If</w:t>
            </w:r>
            <w:r>
              <w:t xml:space="preserve"> the</w:t>
            </w:r>
            <w:r w:rsidRPr="004C1F94">
              <w:t xml:space="preserve"> UTRN Counter</w:t>
            </w:r>
            <w:r>
              <w:t xml:space="preserve"> contained within a prepayment </w:t>
            </w:r>
            <w:r w:rsidR="009C3607">
              <w:t>C</w:t>
            </w:r>
            <w:r>
              <w:t xml:space="preserve">ommand (whether entered locally or received over the WAN) </w:t>
            </w:r>
            <w:r w:rsidRPr="004C1F94">
              <w:t xml:space="preserve">is already in the UTRN Counter Cache or is less than the lowest value in the UTRN Counter </w:t>
            </w:r>
            <w:r>
              <w:t>C</w:t>
            </w:r>
            <w:r w:rsidRPr="004C1F94">
              <w:t>ache</w:t>
            </w:r>
            <w:r>
              <w:t xml:space="preserve"> on the Device</w:t>
            </w:r>
            <w:r w:rsidRPr="004C1F94">
              <w:t xml:space="preserve">, then </w:t>
            </w:r>
            <w:r>
              <w:t>Devices will reject the UTRN.</w:t>
            </w:r>
            <w:r w:rsidRPr="004C1F94">
              <w:t xml:space="preserve">  </w:t>
            </w:r>
          </w:p>
        </w:tc>
        <w:tc>
          <w:tcPr>
            <w:tcW w:w="4111" w:type="dxa"/>
            <w:tcBorders>
              <w:top w:val="single" w:sz="4" w:space="0" w:color="009EE3"/>
              <w:left w:val="single" w:sz="4" w:space="0" w:color="009EE3"/>
              <w:bottom w:val="single" w:sz="4" w:space="0" w:color="009EE3"/>
              <w:right w:val="single" w:sz="4" w:space="0" w:color="009EE3"/>
            </w:tcBorders>
          </w:tcPr>
          <w:p w:rsidR="00076EC1" w:rsidRDefault="00076EC1" w:rsidP="00872E38">
            <w:pPr>
              <w:pStyle w:val="Tabletext"/>
            </w:pPr>
            <w:r w:rsidDel="00324511">
              <w:lastRenderedPageBreak/>
              <w:t xml:space="preserve"> </w:t>
            </w:r>
            <w:r>
              <w:t xml:space="preserve">Each ESME and GSME must maintain a UTRN Counter Cache as an array of the last 100 UTRN Counter entries.  Where the </w:t>
            </w:r>
            <w:r>
              <w:lastRenderedPageBreak/>
              <w:t>array is full, the numerically lowest value in the array is overwritten.</w:t>
            </w:r>
          </w:p>
          <w:p w:rsidR="00076EC1" w:rsidRDefault="00076EC1" w:rsidP="00872E38">
            <w:pPr>
              <w:pStyle w:val="Tabletext"/>
            </w:pPr>
          </w:p>
          <w:p w:rsidR="00076EC1" w:rsidRPr="000504CF" w:rsidRDefault="00076EC1">
            <w:pPr>
              <w:pStyle w:val="Tabletext"/>
            </w:pPr>
          </w:p>
        </w:tc>
      </w:tr>
      <w:tr w:rsidR="00076EC1" w:rsidRPr="00DF16ED" w:rsidTr="008B363F">
        <w:trPr>
          <w:trHeight w:val="316"/>
        </w:trPr>
        <w:tc>
          <w:tcPr>
            <w:tcW w:w="1384" w:type="dxa"/>
            <w:tcBorders>
              <w:top w:val="single" w:sz="4" w:space="0" w:color="009EE3"/>
              <w:left w:val="single" w:sz="4" w:space="0" w:color="009EE3"/>
              <w:bottom w:val="single" w:sz="4" w:space="0" w:color="009EE3"/>
              <w:right w:val="single" w:sz="4" w:space="0" w:color="009EE3"/>
            </w:tcBorders>
          </w:tcPr>
          <w:p w:rsidR="00076EC1" w:rsidRPr="000504CF" w:rsidRDefault="00076EC1" w:rsidP="003F364F">
            <w:pPr>
              <w:pStyle w:val="Tabletext"/>
            </w:pPr>
            <w:r w:rsidRPr="000504CF">
              <w:lastRenderedPageBreak/>
              <w:t>PTUT Truncated Originator Counter</w:t>
            </w:r>
          </w:p>
        </w:tc>
        <w:tc>
          <w:tcPr>
            <w:tcW w:w="4394" w:type="dxa"/>
            <w:tcBorders>
              <w:top w:val="single" w:sz="4" w:space="0" w:color="009EE3"/>
              <w:left w:val="single" w:sz="4" w:space="0" w:color="009EE3"/>
              <w:bottom w:val="single" w:sz="4" w:space="0" w:color="009EE3"/>
              <w:right w:val="single" w:sz="4" w:space="0" w:color="009EE3"/>
            </w:tcBorders>
          </w:tcPr>
          <w:p w:rsidR="00076EC1" w:rsidRPr="00BD5FB5" w:rsidRDefault="00076EC1" w:rsidP="00872E38">
            <w:pPr>
              <w:pStyle w:val="Tabletext"/>
              <w:rPr>
                <w:u w:val="single"/>
              </w:rPr>
            </w:pPr>
            <w:r w:rsidRPr="00BD5FB5">
              <w:rPr>
                <w:u w:val="single"/>
              </w:rPr>
              <w:t xml:space="preserve">The </w:t>
            </w:r>
            <w:r>
              <w:rPr>
                <w:u w:val="single"/>
              </w:rPr>
              <w:t>PTUT Truncated Originator Counter</w:t>
            </w:r>
            <w:r w:rsidR="004122AB">
              <w:rPr>
                <w:u w:val="single"/>
              </w:rPr>
              <w:t xml:space="preserve"> is detailed separately in S</w:t>
            </w:r>
            <w:r w:rsidRPr="00BD5FB5">
              <w:rPr>
                <w:u w:val="single"/>
              </w:rPr>
              <w:t xml:space="preserve">ection </w:t>
            </w:r>
            <w:r w:rsidR="00841705">
              <w:rPr>
                <w:u w:val="single"/>
              </w:rPr>
              <w:fldChar w:fldCharType="begin"/>
            </w:r>
            <w:r w:rsidR="00841705">
              <w:rPr>
                <w:u w:val="single"/>
              </w:rPr>
              <w:instrText xml:space="preserve"> REF _Ref387749556 \r \h </w:instrText>
            </w:r>
            <w:r w:rsidR="00841705">
              <w:rPr>
                <w:u w:val="single"/>
              </w:rPr>
            </w:r>
            <w:r w:rsidR="00841705">
              <w:rPr>
                <w:u w:val="single"/>
              </w:rPr>
              <w:fldChar w:fldCharType="separate"/>
            </w:r>
            <w:r w:rsidR="007E3F9A">
              <w:rPr>
                <w:u w:val="single"/>
              </w:rPr>
              <w:t>14</w:t>
            </w:r>
            <w:r w:rsidR="00841705">
              <w:rPr>
                <w:u w:val="single"/>
              </w:rPr>
              <w:fldChar w:fldCharType="end"/>
            </w:r>
            <w:r w:rsidR="00841705">
              <w:rPr>
                <w:u w:val="single"/>
              </w:rPr>
              <w:t xml:space="preserve"> </w:t>
            </w:r>
            <w:r w:rsidRPr="00BD5FB5">
              <w:rPr>
                <w:u w:val="single"/>
              </w:rPr>
              <w:t>but</w:t>
            </w:r>
            <w:r>
              <w:rPr>
                <w:u w:val="single"/>
              </w:rPr>
              <w:t xml:space="preserve"> a summary</w:t>
            </w:r>
            <w:r w:rsidRPr="00BD5FB5">
              <w:rPr>
                <w:u w:val="single"/>
              </w:rPr>
              <w:t xml:space="preserve"> is included here for completeness.</w:t>
            </w:r>
          </w:p>
          <w:p w:rsidR="00076EC1" w:rsidRDefault="00076EC1" w:rsidP="00872E38">
            <w:pPr>
              <w:pStyle w:val="Tabletext"/>
            </w:pPr>
            <w:r w:rsidRPr="004C1F94">
              <w:t xml:space="preserve">This is the UTRN Counter as carried in the locally entered 20 digit UTRN.  It is the 10 least significant bits of the UTRN Counter, which is itself </w:t>
            </w:r>
            <w:r>
              <w:t xml:space="preserve">the 32 most significant bits of the </w:t>
            </w:r>
            <w:r w:rsidRPr="004C1F94">
              <w:t>Originator Counter</w:t>
            </w:r>
            <w:r>
              <w:t xml:space="preserve"> for the Command</w:t>
            </w:r>
            <w:r w:rsidRPr="004C1F94">
              <w:t xml:space="preserve">. </w:t>
            </w:r>
          </w:p>
          <w:p w:rsidR="00076EC1" w:rsidRDefault="00076EC1">
            <w:pPr>
              <w:pStyle w:val="Tabletext"/>
            </w:pPr>
            <w:r w:rsidRPr="004C1F94">
              <w:t>The PTUT truncated counter is not processed in WAN received top-up commands.</w:t>
            </w:r>
          </w:p>
        </w:tc>
        <w:tc>
          <w:tcPr>
            <w:tcW w:w="4111" w:type="dxa"/>
            <w:tcBorders>
              <w:top w:val="single" w:sz="4" w:space="0" w:color="009EE3"/>
              <w:left w:val="single" w:sz="4" w:space="0" w:color="009EE3"/>
              <w:bottom w:val="single" w:sz="4" w:space="0" w:color="009EE3"/>
              <w:right w:val="single" w:sz="4" w:space="0" w:color="009EE3"/>
            </w:tcBorders>
          </w:tcPr>
          <w:p w:rsidR="00076EC1" w:rsidRDefault="00076EC1" w:rsidP="00872E38">
            <w:pPr>
              <w:pStyle w:val="Tabletext"/>
            </w:pPr>
            <w:r>
              <w:t xml:space="preserve">The PTUT Truncated Originator provides a means for a Device to derive the Originator Counter (and therefore the UTRN Counter) for the Prepayment </w:t>
            </w:r>
            <w:r w:rsidR="00D84AEF">
              <w:t xml:space="preserve">Top Up </w:t>
            </w:r>
            <w:r>
              <w:t xml:space="preserve">Command when it is entered locally (as a numeric 20 digit code). </w:t>
            </w:r>
          </w:p>
          <w:p w:rsidR="00076EC1" w:rsidRDefault="00076EC1">
            <w:pPr>
              <w:pStyle w:val="Tabletext"/>
            </w:pPr>
            <w:r>
              <w:t>In order to determine the UTRN Counter, the Device</w:t>
            </w:r>
            <w:r w:rsidR="004122AB">
              <w:t xml:space="preserve"> uses the algorithm defined in S</w:t>
            </w:r>
            <w:r>
              <w:t xml:space="preserve">ection </w:t>
            </w:r>
            <w:r w:rsidR="00841705">
              <w:rPr>
                <w:highlight w:val="yellow"/>
              </w:rPr>
              <w:fldChar w:fldCharType="begin"/>
            </w:r>
            <w:r w:rsidR="00841705">
              <w:instrText xml:space="preserve"> REF _Ref385233638 \r \h </w:instrText>
            </w:r>
            <w:r w:rsidR="00841705">
              <w:rPr>
                <w:highlight w:val="yellow"/>
              </w:rPr>
            </w:r>
            <w:r w:rsidR="00841705">
              <w:rPr>
                <w:highlight w:val="yellow"/>
              </w:rPr>
              <w:fldChar w:fldCharType="separate"/>
            </w:r>
            <w:r w:rsidR="007E3F9A">
              <w:t>14.6</w:t>
            </w:r>
            <w:r w:rsidR="00841705">
              <w:rPr>
                <w:highlight w:val="yellow"/>
              </w:rPr>
              <w:fldChar w:fldCharType="end"/>
            </w:r>
            <w:r w:rsidR="006518CB">
              <w:t>.</w:t>
            </w:r>
          </w:p>
        </w:tc>
        <w:tc>
          <w:tcPr>
            <w:tcW w:w="4111" w:type="dxa"/>
            <w:tcBorders>
              <w:top w:val="single" w:sz="4" w:space="0" w:color="009EE3"/>
              <w:left w:val="single" w:sz="4" w:space="0" w:color="009EE3"/>
              <w:bottom w:val="single" w:sz="4" w:space="0" w:color="009EE3"/>
              <w:right w:val="single" w:sz="4" w:space="0" w:color="009EE3"/>
            </w:tcBorders>
          </w:tcPr>
          <w:p w:rsidR="00076EC1" w:rsidRPr="000504CF" w:rsidRDefault="00076EC1">
            <w:pPr>
              <w:pStyle w:val="Tabletext"/>
            </w:pPr>
            <w:r>
              <w:t>There is n</w:t>
            </w:r>
            <w:r w:rsidRPr="000504CF">
              <w:t>o additional impact</w:t>
            </w:r>
            <w:r>
              <w:t xml:space="preserve"> to the Device as </w:t>
            </w:r>
            <w:r w:rsidRPr="000504CF">
              <w:t xml:space="preserve">the same UTRN </w:t>
            </w:r>
            <w:r>
              <w:t>C</w:t>
            </w:r>
            <w:r w:rsidRPr="000504CF">
              <w:t xml:space="preserve">ounter cache is used as for </w:t>
            </w:r>
            <w:r>
              <w:t xml:space="preserve">the </w:t>
            </w:r>
            <w:r w:rsidRPr="000504CF">
              <w:t>UTRN Counter.</w:t>
            </w:r>
          </w:p>
        </w:tc>
      </w:tr>
      <w:tr w:rsidR="00322B20" w:rsidRPr="00DF16ED" w:rsidTr="00F2135A">
        <w:trPr>
          <w:trHeight w:val="316"/>
        </w:trPr>
        <w:tc>
          <w:tcPr>
            <w:tcW w:w="1384" w:type="dxa"/>
            <w:tcBorders>
              <w:top w:val="single" w:sz="4" w:space="0" w:color="009EE3"/>
              <w:left w:val="single" w:sz="4" w:space="0" w:color="009EE3"/>
              <w:bottom w:val="single" w:sz="4" w:space="0" w:color="009EE3"/>
              <w:right w:val="single" w:sz="4" w:space="0" w:color="009EE3"/>
            </w:tcBorders>
          </w:tcPr>
          <w:p w:rsidR="00322B20" w:rsidRPr="000504CF" w:rsidRDefault="00322B20" w:rsidP="003F364F">
            <w:pPr>
              <w:pStyle w:val="Tabletext"/>
            </w:pPr>
            <w:r>
              <w:t>Remote Party Floor Sequence Numbers</w:t>
            </w:r>
          </w:p>
        </w:tc>
        <w:tc>
          <w:tcPr>
            <w:tcW w:w="4394" w:type="dxa"/>
            <w:tcBorders>
              <w:top w:val="single" w:sz="4" w:space="0" w:color="009EE3"/>
              <w:left w:val="single" w:sz="4" w:space="0" w:color="009EE3"/>
              <w:bottom w:val="single" w:sz="4" w:space="0" w:color="009EE3"/>
              <w:right w:val="single" w:sz="4" w:space="0" w:color="009EE3"/>
            </w:tcBorders>
          </w:tcPr>
          <w:p w:rsidR="00322B20" w:rsidRPr="00F2135A" w:rsidRDefault="00322B20" w:rsidP="00322B20">
            <w:pPr>
              <w:pStyle w:val="Tabletext"/>
            </w:pPr>
            <w:r w:rsidRPr="00F2135A">
              <w:t>64-bit values carried in Update Security Credentials Command, in:</w:t>
            </w:r>
          </w:p>
          <w:p w:rsidR="00322B20" w:rsidRPr="00F2135A" w:rsidRDefault="00322B20" w:rsidP="00F2135A">
            <w:pPr>
              <w:pStyle w:val="Tablebullet"/>
              <w:framePr w:wrap="around"/>
            </w:pPr>
            <w:r w:rsidRPr="00F2135A">
              <w:rPr>
                <w:rStyle w:val="CNFontChar"/>
                <w:sz w:val="20"/>
                <w:szCs w:val="20"/>
              </w:rPr>
              <w:t>newRemotePartyFloorSeqNumber</w:t>
            </w:r>
            <w:r w:rsidRPr="00F2135A">
              <w:rPr>
                <w:szCs w:val="20"/>
              </w:rPr>
              <w:t xml:space="preserve"> attribute;</w:t>
            </w:r>
          </w:p>
          <w:p w:rsidR="00322B20" w:rsidRPr="00F2135A" w:rsidRDefault="00322B20" w:rsidP="00F2135A">
            <w:pPr>
              <w:pStyle w:val="Tablebullet"/>
              <w:framePr w:wrap="around"/>
            </w:pPr>
            <w:r w:rsidRPr="00F2135A">
              <w:rPr>
                <w:rStyle w:val="CNFontChar"/>
                <w:sz w:val="20"/>
              </w:rPr>
              <w:lastRenderedPageBreak/>
              <w:t xml:space="preserve">otherRemotePartyFloorSeqNumber </w:t>
            </w:r>
            <w:r w:rsidRPr="00F2135A">
              <w:rPr>
                <w:szCs w:val="20"/>
              </w:rPr>
              <w:t>sequence;</w:t>
            </w:r>
          </w:p>
          <w:p w:rsidR="00322B20" w:rsidRPr="00F2135A" w:rsidRDefault="00322B20" w:rsidP="00F2135A">
            <w:pPr>
              <w:pStyle w:val="Tablebullet"/>
              <w:framePr w:wrap="around"/>
            </w:pPr>
            <w:r w:rsidRPr="00F2135A">
              <w:rPr>
                <w:rStyle w:val="CNFontChar"/>
                <w:sz w:val="20"/>
              </w:rPr>
              <w:t>newRemotePartySpecialistFloorSeqNumber</w:t>
            </w:r>
            <w:r w:rsidRPr="00F2135A">
              <w:rPr>
                <w:szCs w:val="20"/>
              </w:rPr>
              <w:t xml:space="preserve"> attribute;</w:t>
            </w:r>
            <w:r w:rsidR="006518CB">
              <w:rPr>
                <w:szCs w:val="20"/>
              </w:rPr>
              <w:t xml:space="preserve"> and</w:t>
            </w:r>
          </w:p>
          <w:p w:rsidR="00322B20" w:rsidRPr="00F2135A" w:rsidRDefault="00322B20" w:rsidP="00F2135A">
            <w:pPr>
              <w:pStyle w:val="Tablebullet"/>
              <w:framePr w:wrap="around"/>
            </w:pPr>
            <w:r w:rsidRPr="00F2135A">
              <w:rPr>
                <w:rStyle w:val="CNFontChar"/>
                <w:sz w:val="20"/>
              </w:rPr>
              <w:t>otherRemotePartySpecialistFloorSeqNumber</w:t>
            </w:r>
            <w:r w:rsidRPr="00F2135A">
              <w:rPr>
                <w:szCs w:val="20"/>
              </w:rPr>
              <w:t xml:space="preserve"> sequence;</w:t>
            </w:r>
          </w:p>
          <w:p w:rsidR="00322B20" w:rsidRPr="00756658" w:rsidRDefault="00322B20" w:rsidP="00717190">
            <w:pPr>
              <w:pStyle w:val="Tabletext"/>
            </w:pPr>
            <w:r w:rsidRPr="00F2135A">
              <w:t>The values are used to set Counters associated with the credential being updated to new values.</w:t>
            </w:r>
            <w:r w:rsidRPr="00717190">
              <w:t xml:space="preserve">  Processing is as detailed in </w:t>
            </w:r>
            <w:r>
              <w:t>S</w:t>
            </w:r>
            <w:r w:rsidRPr="00F2135A">
              <w:t xml:space="preserve">ection </w:t>
            </w:r>
            <w:r>
              <w:fldChar w:fldCharType="begin"/>
            </w:r>
            <w:r>
              <w:instrText xml:space="preserve"> REF _Ref385930329 \r \h </w:instrText>
            </w:r>
            <w:r>
              <w:fldChar w:fldCharType="separate"/>
            </w:r>
            <w:r w:rsidR="007E3F9A">
              <w:t>13.3.5.10</w:t>
            </w:r>
            <w:r>
              <w:fldChar w:fldCharType="end"/>
            </w:r>
            <w:r w:rsidR="0078458E">
              <w:t>.</w:t>
            </w:r>
          </w:p>
        </w:tc>
        <w:tc>
          <w:tcPr>
            <w:tcW w:w="4111" w:type="dxa"/>
            <w:tcBorders>
              <w:top w:val="single" w:sz="4" w:space="0" w:color="009EE3"/>
              <w:left w:val="single" w:sz="4" w:space="0" w:color="009EE3"/>
              <w:bottom w:val="single" w:sz="4" w:space="0" w:color="009EE3"/>
              <w:right w:val="single" w:sz="4" w:space="0" w:color="009EE3"/>
            </w:tcBorders>
          </w:tcPr>
          <w:p w:rsidR="00322B20" w:rsidRPr="00F2135A" w:rsidRDefault="00322B20" w:rsidP="00322B20">
            <w:pPr>
              <w:pStyle w:val="Tabletext"/>
            </w:pPr>
            <w:r w:rsidRPr="00F2135A">
              <w:lastRenderedPageBreak/>
              <w:t>Remote Party Floor Sequence Numbers are of two types:</w:t>
            </w:r>
          </w:p>
          <w:p w:rsidR="00322B20" w:rsidRPr="00F2135A" w:rsidRDefault="00322B20" w:rsidP="00F2135A">
            <w:pPr>
              <w:pStyle w:val="Tablebullet"/>
              <w:framePr w:wrap="around"/>
            </w:pPr>
            <w:r w:rsidRPr="00F2135A">
              <w:t xml:space="preserve">Remote Party Sequence Numbers.  Values used to set Future Dated and </w:t>
            </w:r>
            <w:r w:rsidRPr="00F2135A">
              <w:lastRenderedPageBreak/>
              <w:t>Immediate Execution Counters on a change of a Remote Party’s digital signing credential with which the counter is associated</w:t>
            </w:r>
            <w:r w:rsidR="006518CB">
              <w:t>; and</w:t>
            </w:r>
          </w:p>
          <w:p w:rsidR="00322B20" w:rsidRPr="00F2135A" w:rsidRDefault="00322B20" w:rsidP="00F2135A">
            <w:pPr>
              <w:pStyle w:val="Tablebullet"/>
              <w:framePr w:wrap="around"/>
            </w:pPr>
            <w:r w:rsidRPr="00F2135A">
              <w:t>Remote Party Specialist Sequence Numbers.  Value is used to populate UTRN Counter cache following its clearance on change of the Supplier Key Agreement Prepayment credential.</w:t>
            </w:r>
          </w:p>
          <w:p w:rsidR="00322B20" w:rsidRPr="00F2135A" w:rsidRDefault="00322B20" w:rsidP="00322B20">
            <w:pPr>
              <w:pStyle w:val="Tabletext"/>
            </w:pPr>
            <w:r w:rsidRPr="00F2135A">
              <w:t xml:space="preserve">Both types have a ‘new’ and ‘other’ variant.  ‘new’ is used when the authorising remote party is changing its own credentials (e.g. supplier changing its </w:t>
            </w:r>
            <w:r w:rsidR="006518CB" w:rsidRPr="00717190">
              <w:t>own digital signing credential)</w:t>
            </w:r>
            <w:r w:rsidR="006518CB">
              <w:t>.</w:t>
            </w:r>
          </w:p>
          <w:p w:rsidR="00322B20" w:rsidRPr="00F2135A" w:rsidRDefault="00322B20" w:rsidP="00322B20">
            <w:pPr>
              <w:pStyle w:val="Tabletext"/>
            </w:pPr>
            <w:r w:rsidRPr="00F2135A">
              <w:t>‘other’ is used when the authorising remote party is changing the credentials of another remote party (e.g. TCoS changing supplier’s credentials).</w:t>
            </w:r>
          </w:p>
          <w:p w:rsidR="00322B20" w:rsidRPr="00717190" w:rsidRDefault="00322B20" w:rsidP="00717190">
            <w:pPr>
              <w:pStyle w:val="Tabletext"/>
            </w:pPr>
            <w:r w:rsidRPr="00F2135A">
              <w:t xml:space="preserve">Where – and only </w:t>
            </w:r>
            <w:r w:rsidR="009C3607" w:rsidRPr="00F84B24">
              <w:t xml:space="preserve">where - the Update Credentials </w:t>
            </w:r>
            <w:r w:rsidR="009C3607">
              <w:t>C</w:t>
            </w:r>
            <w:r w:rsidRPr="00F2135A">
              <w:t>ommand changes the supplier entity ID (or indicates change of supplier), Counters are always reset – either to the Remote Party Sequence number indic</w:t>
            </w:r>
            <w:r w:rsidR="006518CB">
              <w:t>at</w:t>
            </w:r>
            <w:r w:rsidRPr="00F2135A">
              <w:t>ed or to zero where the attribute is absent . Otherwise, Counters are only reset where the Remote Party Sequence Number is present</w:t>
            </w:r>
            <w:r w:rsidR="006518CB">
              <w:t>.</w:t>
            </w:r>
          </w:p>
        </w:tc>
        <w:tc>
          <w:tcPr>
            <w:tcW w:w="4111" w:type="dxa"/>
            <w:tcBorders>
              <w:top w:val="single" w:sz="4" w:space="0" w:color="009EE3"/>
              <w:left w:val="single" w:sz="4" w:space="0" w:color="009EE3"/>
              <w:bottom w:val="single" w:sz="4" w:space="0" w:color="009EE3"/>
              <w:right w:val="single" w:sz="4" w:space="0" w:color="009EE3"/>
            </w:tcBorders>
          </w:tcPr>
          <w:p w:rsidR="00322B20" w:rsidRDefault="00322B20">
            <w:pPr>
              <w:pStyle w:val="Tabletext"/>
            </w:pPr>
          </w:p>
        </w:tc>
      </w:tr>
      <w:tr w:rsidR="0078458E" w:rsidRPr="00DF16ED" w:rsidTr="00322B20">
        <w:trPr>
          <w:trHeight w:val="316"/>
        </w:trPr>
        <w:tc>
          <w:tcPr>
            <w:tcW w:w="1384" w:type="dxa"/>
            <w:tcBorders>
              <w:top w:val="single" w:sz="4" w:space="0" w:color="009EE3"/>
              <w:left w:val="single" w:sz="4" w:space="0" w:color="009EE3"/>
              <w:bottom w:val="single" w:sz="4" w:space="0" w:color="009EE3"/>
              <w:right w:val="single" w:sz="4" w:space="0" w:color="009EE3"/>
            </w:tcBorders>
          </w:tcPr>
          <w:p w:rsidR="0078458E" w:rsidRDefault="0078458E" w:rsidP="003F364F">
            <w:pPr>
              <w:pStyle w:val="Tabletext"/>
            </w:pPr>
            <w:r>
              <w:lastRenderedPageBreak/>
              <w:t>Encryption Originator Counter</w:t>
            </w:r>
          </w:p>
        </w:tc>
        <w:tc>
          <w:tcPr>
            <w:tcW w:w="4394" w:type="dxa"/>
            <w:tcBorders>
              <w:top w:val="single" w:sz="4" w:space="0" w:color="009EE3"/>
              <w:left w:val="single" w:sz="4" w:space="0" w:color="009EE3"/>
              <w:bottom w:val="single" w:sz="4" w:space="0" w:color="009EE3"/>
              <w:right w:val="single" w:sz="4" w:space="0" w:color="009EE3"/>
            </w:tcBorders>
          </w:tcPr>
          <w:p w:rsidR="0078458E" w:rsidRPr="00686E7C" w:rsidRDefault="0078458E" w:rsidP="00686E7C">
            <w:pPr>
              <w:pStyle w:val="Tabletext"/>
            </w:pPr>
            <w:r>
              <w:rPr>
                <w:u w:val="single"/>
              </w:rPr>
              <w:t xml:space="preserve">The Counter value used for the purposes of encryption (see Section </w:t>
            </w:r>
            <w:r>
              <w:rPr>
                <w:u w:val="single"/>
              </w:rPr>
              <w:fldChar w:fldCharType="begin"/>
            </w:r>
            <w:r>
              <w:rPr>
                <w:u w:val="single"/>
              </w:rPr>
              <w:instrText xml:space="preserve"> REF _Ref391743087 \r \h  \* MERGEFORMAT </w:instrText>
            </w:r>
            <w:r>
              <w:rPr>
                <w:u w:val="single"/>
              </w:rPr>
            </w:r>
            <w:r>
              <w:rPr>
                <w:u w:val="single"/>
              </w:rPr>
              <w:fldChar w:fldCharType="separate"/>
            </w:r>
            <w:r w:rsidR="007E3F9A">
              <w:rPr>
                <w:u w:val="single"/>
              </w:rPr>
              <w:t>8.3</w:t>
            </w:r>
            <w:r>
              <w:rPr>
                <w:u w:val="single"/>
              </w:rPr>
              <w:fldChar w:fldCharType="end"/>
            </w:r>
            <w:r>
              <w:rPr>
                <w:u w:val="single"/>
              </w:rPr>
              <w:t xml:space="preserve">) for Responses and Alerts sent from the Device.  </w:t>
            </w:r>
          </w:p>
        </w:tc>
        <w:tc>
          <w:tcPr>
            <w:tcW w:w="4111" w:type="dxa"/>
            <w:tcBorders>
              <w:top w:val="single" w:sz="4" w:space="0" w:color="009EE3"/>
              <w:left w:val="single" w:sz="4" w:space="0" w:color="009EE3"/>
              <w:bottom w:val="single" w:sz="4" w:space="0" w:color="009EE3"/>
              <w:right w:val="single" w:sz="4" w:space="0" w:color="009EE3"/>
            </w:tcBorders>
          </w:tcPr>
          <w:p w:rsidR="0078458E" w:rsidRPr="00686E7C" w:rsidRDefault="0078458E" w:rsidP="00322B20">
            <w:pPr>
              <w:pStyle w:val="Tabletext"/>
            </w:pPr>
            <w:r w:rsidRPr="00F2135A">
              <w:t>This is either the Supplementary Originator Counter in the case that this is to be included in the message (e.g</w:t>
            </w:r>
            <w:r>
              <w:t>.</w:t>
            </w:r>
            <w:r w:rsidRPr="00F2135A">
              <w:t xml:space="preserve"> for an Unknown Remote Party) or the [Device] Originator Counter in all other instances.</w:t>
            </w:r>
          </w:p>
        </w:tc>
        <w:tc>
          <w:tcPr>
            <w:tcW w:w="4111" w:type="dxa"/>
            <w:tcBorders>
              <w:top w:val="single" w:sz="4" w:space="0" w:color="009EE3"/>
              <w:left w:val="single" w:sz="4" w:space="0" w:color="009EE3"/>
              <w:bottom w:val="single" w:sz="4" w:space="0" w:color="009EE3"/>
              <w:right w:val="single" w:sz="4" w:space="0" w:color="009EE3"/>
            </w:tcBorders>
          </w:tcPr>
          <w:p w:rsidR="0078458E" w:rsidRDefault="0078458E">
            <w:pPr>
              <w:pStyle w:val="Tabletext"/>
            </w:pPr>
            <w:r>
              <w:t>The Device re-uses either the Supplementary Originator Counter or [Device] Originator Counter.</w:t>
            </w:r>
          </w:p>
        </w:tc>
      </w:tr>
    </w:tbl>
    <w:p w:rsidR="007F60C5" w:rsidRDefault="007F60C5" w:rsidP="007F60C5">
      <w:pPr>
        <w:pStyle w:val="TableHeader"/>
        <w:framePr w:hSpace="0" w:wrap="auto" w:vAnchor="margin" w:hAnchor="text" w:yAlign="inline"/>
        <w:rPr>
          <w:lang w:eastAsia="en-GB"/>
        </w:rPr>
      </w:pPr>
      <w:r>
        <w:rPr>
          <w:lang w:eastAsia="en-GB"/>
        </w:rPr>
        <w:t xml:space="preserve">Table </w:t>
      </w:r>
      <w:r w:rsidR="004122AB">
        <w:rPr>
          <w:lang w:eastAsia="en-GB"/>
        </w:rPr>
        <w:fldChar w:fldCharType="begin"/>
      </w:r>
      <w:r w:rsidR="004122AB">
        <w:rPr>
          <w:lang w:eastAsia="en-GB"/>
        </w:rPr>
        <w:instrText xml:space="preserve"> REF _Ref386721614 \r \h </w:instrText>
      </w:r>
      <w:r w:rsidR="004122AB">
        <w:rPr>
          <w:lang w:eastAsia="en-GB"/>
        </w:rPr>
      </w:r>
      <w:r w:rsidR="004122AB">
        <w:rPr>
          <w:lang w:eastAsia="en-GB"/>
        </w:rPr>
        <w:fldChar w:fldCharType="separate"/>
      </w:r>
      <w:r w:rsidR="007E3F9A">
        <w:rPr>
          <w:lang w:eastAsia="en-GB"/>
        </w:rPr>
        <w:t>23</w:t>
      </w:r>
      <w:r w:rsidR="004122AB">
        <w:rPr>
          <w:lang w:eastAsia="en-GB"/>
        </w:rPr>
        <w:fldChar w:fldCharType="end"/>
      </w:r>
      <w:r>
        <w:rPr>
          <w:lang w:eastAsia="en-GB"/>
        </w:rPr>
        <w:t xml:space="preserve">:  </w:t>
      </w:r>
      <w:r w:rsidR="004122AB" w:rsidRPr="004122AB">
        <w:rPr>
          <w:lang w:eastAsia="en-GB"/>
        </w:rPr>
        <w:t xml:space="preserve">Counters and their use in transaction identification and </w:t>
      </w:r>
      <w:r w:rsidR="000E6D50">
        <w:rPr>
          <w:lang w:eastAsia="en-GB"/>
        </w:rPr>
        <w:t>Protection Against Replay</w:t>
      </w:r>
      <w:r w:rsidR="004122AB" w:rsidRPr="004122AB">
        <w:rPr>
          <w:lang w:eastAsia="en-GB"/>
        </w:rPr>
        <w:t xml:space="preserve"> protection</w:t>
      </w:r>
    </w:p>
    <w:p w:rsidR="00103FA2" w:rsidRDefault="00103FA2">
      <w:pPr>
        <w:sectPr w:rsidR="00103FA2" w:rsidSect="00206625">
          <w:headerReference w:type="default" r:id="rId79"/>
          <w:footerReference w:type="default" r:id="rId80"/>
          <w:pgSz w:w="16838" w:h="11906" w:orient="landscape" w:code="9"/>
          <w:pgMar w:top="1440" w:right="1440" w:bottom="1440" w:left="1440" w:header="709" w:footer="709" w:gutter="0"/>
          <w:lnNumType w:countBy="1" w:restart="continuous"/>
          <w:cols w:space="708"/>
          <w:docGrid w:linePitch="360"/>
        </w:sectPr>
      </w:pPr>
    </w:p>
    <w:p w:rsidR="00103FA2" w:rsidRDefault="00103FA2" w:rsidP="00103FA2">
      <w:pPr>
        <w:pStyle w:val="Heading1"/>
      </w:pPr>
      <w:bookmarkStart w:id="11276" w:name="_Toc390692912"/>
      <w:bookmarkStart w:id="11277" w:name="_Toc392603937"/>
      <w:r>
        <w:lastRenderedPageBreak/>
        <w:t>Annex 3 – ASN.1 modules</w:t>
      </w:r>
      <w:r w:rsidR="00A531DA">
        <w:t xml:space="preserve"> -</w:t>
      </w:r>
      <w:r>
        <w:t xml:space="preserve"> informative</w:t>
      </w:r>
      <w:bookmarkEnd w:id="11276"/>
      <w:bookmarkEnd w:id="11277"/>
    </w:p>
    <w:p w:rsidR="00103FA2" w:rsidRDefault="004E5315" w:rsidP="00103FA2">
      <w:r w:rsidRPr="004E5315">
        <w:t>This Annex collates all ASN.1 used in this GBCS.  Please note that this is a duplicate; the authoritative content remains as documented in the appropriate section.</w:t>
      </w:r>
    </w:p>
    <w:p w:rsidR="00D30907" w:rsidRDefault="00D30907" w:rsidP="00D30907">
      <w:pPr>
        <w:pStyle w:val="Code"/>
        <w:tabs>
          <w:tab w:val="clear" w:pos="4962"/>
          <w:tab w:val="left" w:pos="567"/>
          <w:tab w:val="left" w:pos="5387"/>
        </w:tabs>
      </w:pPr>
      <w:bookmarkStart w:id="11278" w:name="_Ref392084984"/>
      <w:r>
        <w:t>SetTime DEFINITIONS ::= BEGIN</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 xml:space="preserve">CommandPayload ::= </w:t>
      </w:r>
      <w:r>
        <w:tab/>
        <w:t>SEQUENCE</w:t>
      </w:r>
    </w:p>
    <w:p w:rsidR="00D30907" w:rsidRDefault="00D30907" w:rsidP="00D30907">
      <w:pPr>
        <w:pStyle w:val="Code"/>
        <w:tabs>
          <w:tab w:val="clear" w:pos="4962"/>
          <w:tab w:val="left" w:pos="567"/>
          <w:tab w:val="left" w:pos="5387"/>
        </w:tabs>
      </w:pPr>
      <w:r>
        <w:t>{</w:t>
      </w:r>
    </w:p>
    <w:p w:rsidR="00D30907" w:rsidRDefault="00D30907" w:rsidP="00D30907">
      <w:pPr>
        <w:pStyle w:val="Code"/>
        <w:tabs>
          <w:tab w:val="left" w:pos="567"/>
          <w:tab w:val="left" w:pos="5387"/>
        </w:tabs>
      </w:pPr>
      <w:r>
        <w:t xml:space="preserve">     -- specify the period within which the Communications Hub’s time must lie</w:t>
      </w:r>
    </w:p>
    <w:p w:rsidR="00D30907" w:rsidRDefault="00D30907" w:rsidP="00D30907">
      <w:pPr>
        <w:pStyle w:val="Code"/>
        <w:tabs>
          <w:tab w:val="left" w:pos="567"/>
          <w:tab w:val="left" w:pos="5387"/>
        </w:tabs>
      </w:pPr>
      <w:r>
        <w:tab/>
        <w:t>-- if this Command is successfully to set time</w:t>
      </w:r>
    </w:p>
    <w:p w:rsidR="00D30907" w:rsidRDefault="00D30907" w:rsidP="00D30907">
      <w:pPr>
        <w:pStyle w:val="Code"/>
        <w:tabs>
          <w:tab w:val="left" w:pos="567"/>
          <w:tab w:val="left" w:pos="5387"/>
        </w:tabs>
      </w:pPr>
      <w:r>
        <w:tab/>
        <w:t>validityIntervalStart</w:t>
      </w:r>
      <w:r>
        <w:tab/>
      </w:r>
      <w:r>
        <w:tab/>
        <w:t>GeneralizedTime,</w:t>
      </w:r>
    </w:p>
    <w:p w:rsidR="00D30907" w:rsidRDefault="00D30907" w:rsidP="00D30907">
      <w:pPr>
        <w:pStyle w:val="Code"/>
        <w:tabs>
          <w:tab w:val="left" w:pos="567"/>
          <w:tab w:val="left" w:pos="5387"/>
        </w:tabs>
      </w:pPr>
      <w:r>
        <w:tab/>
        <w:t>validityIntervalEnd</w:t>
      </w:r>
      <w:r>
        <w:tab/>
      </w:r>
      <w:r>
        <w:tab/>
        <w:t>GeneralizedTime</w:t>
      </w:r>
    </w:p>
    <w:p w:rsidR="00D30907" w:rsidRDefault="00D30907" w:rsidP="00D30907">
      <w:pPr>
        <w:pStyle w:val="Code"/>
        <w:tabs>
          <w:tab w:val="clear" w:pos="4962"/>
          <w:tab w:val="left" w:pos="567"/>
          <w:tab w:val="left" w:pos="5387"/>
        </w:tabs>
      </w:pPr>
      <w:r>
        <w:t xml:space="preserve"> </w:t>
      </w: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 xml:space="preserve">ResponsePayload ::= </w:t>
      </w:r>
      <w:r>
        <w:tab/>
        <w:t>SEQUENCE</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r>
        <w:tab/>
        <w:t>-- Specify the Device’s now current time</w:t>
      </w:r>
    </w:p>
    <w:p w:rsidR="00D30907" w:rsidRDefault="00D30907" w:rsidP="00D30907">
      <w:pPr>
        <w:pStyle w:val="Code"/>
        <w:tabs>
          <w:tab w:val="left" w:pos="567"/>
          <w:tab w:val="left" w:pos="5387"/>
        </w:tabs>
      </w:pPr>
      <w:r>
        <w:tab/>
        <w:t>deviceTime</w:t>
      </w:r>
      <w:r>
        <w:tab/>
      </w:r>
      <w:r>
        <w:tab/>
        <w:t>GeneralizedTime,</w:t>
      </w:r>
    </w:p>
    <w:p w:rsidR="00D30907" w:rsidRDefault="00D30907" w:rsidP="00D30907">
      <w:pPr>
        <w:pStyle w:val="Code"/>
        <w:tabs>
          <w:tab w:val="left" w:pos="567"/>
          <w:tab w:val="left" w:pos="5387"/>
        </w:tabs>
      </w:pPr>
    </w:p>
    <w:p w:rsidR="00D30907" w:rsidRDefault="00D30907" w:rsidP="00D30907">
      <w:pPr>
        <w:pStyle w:val="Code"/>
        <w:tabs>
          <w:tab w:val="clear" w:pos="4962"/>
          <w:tab w:val="left" w:pos="567"/>
          <w:tab w:val="left" w:pos="5387"/>
        </w:tabs>
      </w:pPr>
      <w:r>
        <w:tab/>
        <w:t>-- Specify the Device’s now current Time Status</w:t>
      </w:r>
    </w:p>
    <w:p w:rsidR="00D30907" w:rsidRDefault="00D30907" w:rsidP="00D30907">
      <w:pPr>
        <w:pStyle w:val="Code"/>
        <w:tabs>
          <w:tab w:val="clear" w:pos="4962"/>
          <w:tab w:val="left" w:pos="567"/>
          <w:tab w:val="left" w:pos="5387"/>
        </w:tabs>
      </w:pPr>
      <w:r>
        <w:tab/>
        <w:t>deviceTimeStatus</w:t>
      </w:r>
      <w:r>
        <w:tab/>
        <w:t>DeviceTimeStatus</w:t>
      </w: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DeviceTimeStatus ::= INTEGER</w:t>
      </w: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r>
        <w:tab/>
        <w:t>reliable</w:t>
      </w:r>
      <w:r>
        <w:tab/>
        <w:t>(0),</w:t>
      </w:r>
    </w:p>
    <w:p w:rsidR="00D30907" w:rsidRDefault="00D30907" w:rsidP="00D30907">
      <w:pPr>
        <w:pStyle w:val="Code"/>
        <w:tabs>
          <w:tab w:val="left" w:pos="567"/>
          <w:tab w:val="left" w:pos="5387"/>
        </w:tabs>
      </w:pPr>
      <w:r>
        <w:tab/>
        <w:t>invalid</w:t>
      </w:r>
      <w:r>
        <w:tab/>
      </w:r>
      <w:r>
        <w:tab/>
        <w:t>(1),</w:t>
      </w:r>
    </w:p>
    <w:p w:rsidR="00D30907" w:rsidRDefault="00D30907" w:rsidP="00D30907">
      <w:pPr>
        <w:pStyle w:val="Code"/>
        <w:tabs>
          <w:tab w:val="left" w:pos="567"/>
          <w:tab w:val="left" w:pos="5387"/>
        </w:tabs>
      </w:pPr>
      <w:r>
        <w:tab/>
        <w:t>unreliable</w:t>
      </w:r>
      <w:r>
        <w:tab/>
      </w:r>
      <w:r>
        <w:tab/>
        <w:t>(2)</w:t>
      </w:r>
    </w:p>
    <w:p w:rsidR="00D30907" w:rsidRDefault="00D30907" w:rsidP="00D30907">
      <w:pPr>
        <w:pStyle w:val="Code"/>
        <w:tabs>
          <w:tab w:val="left" w:pos="567"/>
          <w:tab w:val="left" w:pos="5387"/>
        </w:tabs>
      </w:pPr>
      <w:r>
        <w:t>}</w:t>
      </w:r>
    </w:p>
    <w:p w:rsidR="00D30907" w:rsidRDefault="00D30907" w:rsidP="00D30907">
      <w:pPr>
        <w:pStyle w:val="Code"/>
        <w:tabs>
          <w:tab w:val="left" w:pos="567"/>
          <w:tab w:val="left" w:pos="5387"/>
        </w:tabs>
      </w:pPr>
    </w:p>
    <w:p w:rsidR="00D30907" w:rsidRDefault="00D30907" w:rsidP="00D30907">
      <w:pPr>
        <w:pStyle w:val="Code"/>
        <w:tabs>
          <w:tab w:val="clear" w:pos="4962"/>
          <w:tab w:val="left" w:pos="567"/>
          <w:tab w:val="left" w:pos="5387"/>
        </w:tabs>
      </w:pPr>
      <w:r>
        <w:t>END</w:t>
      </w:r>
    </w:p>
    <w:p w:rsidR="00D30907" w:rsidRDefault="00D30907" w:rsidP="00D30907">
      <w:r>
        <w:rPr>
          <w:noProof/>
          <w:lang w:eastAsia="en-GB"/>
        </w:rPr>
        <mc:AlternateContent>
          <mc:Choice Requires="wps">
            <w:drawing>
              <wp:anchor distT="0" distB="0" distL="114300" distR="114300" simplePos="0" relativeHeight="251659264" behindDoc="0" locked="0" layoutInCell="1" allowOverlap="1" wp14:anchorId="1CBC63D1" wp14:editId="024E1B93">
                <wp:simplePos x="0" y="0"/>
                <wp:positionH relativeFrom="column">
                  <wp:posOffset>-57150</wp:posOffset>
                </wp:positionH>
                <wp:positionV relativeFrom="paragraph">
                  <wp:posOffset>30480</wp:posOffset>
                </wp:positionV>
                <wp:extent cx="88773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4pt" to="69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" strokecolor="#009ee3" strokeweight="1.25pt"/>
            </w:pict>
          </mc:Fallback>
        </mc:AlternateContent>
      </w:r>
    </w:p>
    <w:p w:rsidR="00D30907" w:rsidRDefault="00D30907" w:rsidP="00D30907">
      <w:pPr>
        <w:pStyle w:val="Code"/>
        <w:tabs>
          <w:tab w:val="clear" w:pos="4962"/>
          <w:tab w:val="left" w:pos="567"/>
          <w:tab w:val="left" w:pos="5387"/>
        </w:tabs>
      </w:pPr>
      <w:r>
        <w:t>ActivateFirmware DEFINITIONS ::= BEGIN</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 xml:space="preserve">CommandPayload ::= </w:t>
      </w:r>
      <w:r>
        <w:tab/>
        <w:t>SEQUENCE</w:t>
      </w:r>
    </w:p>
    <w:p w:rsidR="00D30907" w:rsidRDefault="00D30907" w:rsidP="00D30907">
      <w:pPr>
        <w:pStyle w:val="Code"/>
        <w:tabs>
          <w:tab w:val="clear" w:pos="4962"/>
          <w:tab w:val="left" w:pos="567"/>
          <w:tab w:val="left" w:pos="5387"/>
        </w:tabs>
      </w:pPr>
      <w:r>
        <w:t>{</w:t>
      </w:r>
    </w:p>
    <w:p w:rsidR="00D30907" w:rsidRDefault="00D30907" w:rsidP="00D30907">
      <w:pPr>
        <w:pStyle w:val="Code"/>
        <w:tabs>
          <w:tab w:val="left" w:pos="284"/>
          <w:tab w:val="left" w:pos="5387"/>
        </w:tabs>
      </w:pPr>
      <w:r>
        <w:t xml:space="preserve">   -- specify the hash of the Manufacturer Image to be activated </w:t>
      </w:r>
    </w:p>
    <w:p w:rsidR="00D30907" w:rsidRDefault="00D30907" w:rsidP="00D30907">
      <w:pPr>
        <w:pStyle w:val="Code"/>
        <w:tabs>
          <w:tab w:val="left" w:pos="284"/>
          <w:tab w:val="left" w:pos="5387"/>
        </w:tabs>
      </w:pPr>
      <w:r>
        <w:lastRenderedPageBreak/>
        <w:tab/>
        <w:t>manufacturerImageHash</w:t>
      </w:r>
      <w:r>
        <w:tab/>
      </w:r>
      <w:r>
        <w:tab/>
        <w:t>OCTET STRING,</w:t>
      </w:r>
    </w:p>
    <w:p w:rsidR="00D30907" w:rsidRDefault="00D30907" w:rsidP="00D30907">
      <w:pPr>
        <w:pStyle w:val="Code"/>
        <w:tabs>
          <w:tab w:val="left" w:pos="284"/>
          <w:tab w:val="left" w:pos="5387"/>
        </w:tabs>
      </w:pPr>
    </w:p>
    <w:p w:rsidR="00D30907" w:rsidRDefault="00D30907" w:rsidP="00D30907">
      <w:pPr>
        <w:pStyle w:val="Code"/>
        <w:tabs>
          <w:tab w:val="left" w:pos="284"/>
          <w:tab w:val="left" w:pos="5387"/>
        </w:tabs>
      </w:pPr>
      <w:r>
        <w:t xml:space="preserve">  </w:t>
      </w:r>
      <w:r>
        <w:tab/>
        <w:t>-- the Originator Counter as in the Grouping Header of the Command</w:t>
      </w:r>
    </w:p>
    <w:p w:rsidR="00D30907" w:rsidRDefault="00D30907" w:rsidP="00D30907">
      <w:pPr>
        <w:pStyle w:val="Code"/>
        <w:tabs>
          <w:tab w:val="left" w:pos="284"/>
          <w:tab w:val="left" w:pos="5387"/>
        </w:tabs>
      </w:pPr>
      <w:r>
        <w:t xml:space="preserve">  </w:t>
      </w:r>
      <w:r>
        <w:tab/>
        <w:t>originatorCounter</w:t>
      </w:r>
      <w:r>
        <w:tab/>
        <w:t xml:space="preserve">   </w:t>
      </w:r>
      <w:r w:rsidRPr="009C788E">
        <w:t>INTEGER (0..9223372036854775807)</w:t>
      </w:r>
      <w:r>
        <w:t>,</w:t>
      </w:r>
    </w:p>
    <w:p w:rsidR="00D30907" w:rsidRDefault="00D30907" w:rsidP="00D30907">
      <w:pPr>
        <w:pStyle w:val="Code"/>
      </w:pPr>
    </w:p>
    <w:p w:rsidR="00D30907" w:rsidRDefault="00D30907" w:rsidP="00D30907">
      <w:pPr>
        <w:pStyle w:val="Code"/>
        <w:tabs>
          <w:tab w:val="left" w:pos="284"/>
          <w:tab w:val="left" w:pos="5387"/>
        </w:tabs>
      </w:pPr>
      <w:r>
        <w:t xml:space="preserve">  -- the date-time at which the Command is to execute, if future dated</w:t>
      </w:r>
    </w:p>
    <w:p w:rsidR="00D30907" w:rsidRDefault="00D30907" w:rsidP="00D30907">
      <w:pPr>
        <w:pStyle w:val="Code"/>
        <w:tabs>
          <w:tab w:val="left" w:pos="284"/>
          <w:tab w:val="left" w:pos="5387"/>
        </w:tabs>
      </w:pPr>
      <w:r>
        <w:t xml:space="preserve">  </w:t>
      </w:r>
      <w:r w:rsidRPr="00B01381">
        <w:t>executionDateTime</w:t>
      </w:r>
      <w:r w:rsidRPr="00B01381">
        <w:tab/>
      </w:r>
      <w:r>
        <w:t xml:space="preserve">   </w:t>
      </w:r>
      <w:r w:rsidRPr="00B01381">
        <w:t>GeneralizedTime OPTIONAL</w:t>
      </w:r>
    </w:p>
    <w:p w:rsidR="00D30907" w:rsidRDefault="00D30907" w:rsidP="00D30907">
      <w:pPr>
        <w:pStyle w:val="Code"/>
        <w:tabs>
          <w:tab w:val="left" w:pos="284"/>
          <w:tab w:val="left" w:pos="5387"/>
        </w:tabs>
      </w:pPr>
      <w:r>
        <w:t xml:space="preserve"> </w:t>
      </w:r>
    </w:p>
    <w:p w:rsidR="00D30907" w:rsidRDefault="00D30907" w:rsidP="00D30907">
      <w:pPr>
        <w:pStyle w:val="Code"/>
        <w:tabs>
          <w:tab w:val="left" w:pos="284"/>
          <w:tab w:val="left" w:pos="5387"/>
        </w:tabs>
      </w:pPr>
      <w:r>
        <w:t>}</w:t>
      </w:r>
    </w:p>
    <w:p w:rsidR="00D30907" w:rsidRDefault="00D30907" w:rsidP="00D30907">
      <w:pPr>
        <w:pStyle w:val="Code"/>
        <w:tabs>
          <w:tab w:val="left" w:pos="284"/>
          <w:tab w:val="left" w:pos="5387"/>
        </w:tabs>
      </w:pPr>
    </w:p>
    <w:p w:rsidR="00D30907" w:rsidRDefault="00D30907" w:rsidP="00D30907">
      <w:pPr>
        <w:pStyle w:val="Code"/>
        <w:tabs>
          <w:tab w:val="clear" w:pos="4962"/>
          <w:tab w:val="left" w:pos="567"/>
          <w:tab w:val="left" w:pos="5387"/>
        </w:tabs>
      </w:pPr>
      <w:r>
        <w:t xml:space="preserve">ResponsePayload ::= </w:t>
      </w:r>
      <w:r>
        <w:tab/>
        <w:t>SEQUENCE</w:t>
      </w:r>
    </w:p>
    <w:p w:rsidR="00D30907" w:rsidRDefault="00D30907" w:rsidP="00D30907">
      <w:pPr>
        <w:pStyle w:val="Code"/>
        <w:tabs>
          <w:tab w:val="clear" w:pos="4962"/>
          <w:tab w:val="left" w:pos="567"/>
          <w:tab w:val="left" w:pos="5387"/>
        </w:tabs>
      </w:pPr>
      <w:r>
        <w:t>{</w:t>
      </w:r>
    </w:p>
    <w:p w:rsidR="00D30907" w:rsidRDefault="00D30907" w:rsidP="00D30907">
      <w:pPr>
        <w:pStyle w:val="Code"/>
        <w:tabs>
          <w:tab w:val="left" w:pos="284"/>
          <w:tab w:val="left" w:pos="5387"/>
        </w:tabs>
      </w:pPr>
      <w:r>
        <w:tab/>
        <w:t>-- if the Command is future dated, the Response will not have any details of</w:t>
      </w:r>
    </w:p>
    <w:p w:rsidR="00D30907" w:rsidRDefault="00D30907" w:rsidP="00D30907">
      <w:pPr>
        <w:pStyle w:val="Code"/>
        <w:tabs>
          <w:tab w:val="left" w:pos="284"/>
          <w:tab w:val="left" w:pos="5387"/>
        </w:tabs>
      </w:pPr>
      <w:r>
        <w:t xml:space="preserve">   -- execution (those will be in the subsequent alert)</w:t>
      </w:r>
    </w:p>
    <w:p w:rsidR="00D30907" w:rsidRDefault="00D30907" w:rsidP="00D30907">
      <w:pPr>
        <w:pStyle w:val="Code"/>
        <w:tabs>
          <w:tab w:val="left" w:pos="284"/>
          <w:tab w:val="left" w:pos="5387"/>
        </w:tabs>
      </w:pPr>
      <w:r>
        <w:tab/>
        <w:t>commandAccepted</w:t>
      </w:r>
      <w:r>
        <w:tab/>
      </w:r>
      <w:r>
        <w:tab/>
        <w:t>NULL,</w:t>
      </w:r>
    </w:p>
    <w:p w:rsidR="00D30907" w:rsidRDefault="00D30907" w:rsidP="00D30907">
      <w:pPr>
        <w:pStyle w:val="Code"/>
        <w:tabs>
          <w:tab w:val="left" w:pos="284"/>
          <w:tab w:val="left" w:pos="5387"/>
        </w:tabs>
      </w:pPr>
    </w:p>
    <w:p w:rsidR="00D30907" w:rsidRDefault="00D30907" w:rsidP="00D30907">
      <w:pPr>
        <w:pStyle w:val="Code"/>
        <w:tabs>
          <w:tab w:val="left" w:pos="284"/>
          <w:tab w:val="left" w:pos="5387"/>
        </w:tabs>
      </w:pPr>
      <w:r>
        <w:tab/>
        <w:t>-- if the Command is for immediate execution, the Response will detail the</w:t>
      </w:r>
    </w:p>
    <w:p w:rsidR="00D30907" w:rsidRDefault="00D30907" w:rsidP="00D30907">
      <w:pPr>
        <w:pStyle w:val="Code"/>
        <w:tabs>
          <w:tab w:val="left" w:pos="284"/>
          <w:tab w:val="left" w:pos="5387"/>
        </w:tabs>
      </w:pPr>
      <w:r>
        <w:t xml:space="preserve">  </w:t>
      </w:r>
      <w:r>
        <w:tab/>
        <w:t>-- outcomes</w:t>
      </w:r>
    </w:p>
    <w:p w:rsidR="00D30907" w:rsidRDefault="00D30907" w:rsidP="00D30907">
      <w:pPr>
        <w:pStyle w:val="Code"/>
        <w:tabs>
          <w:tab w:val="left" w:pos="284"/>
          <w:tab w:val="left" w:pos="5387"/>
        </w:tabs>
      </w:pPr>
      <w:r>
        <w:t xml:space="preserve">  </w:t>
      </w:r>
      <w:r>
        <w:tab/>
        <w:t>executionOutcome</w:t>
      </w:r>
      <w:r>
        <w:tab/>
      </w:r>
      <w:r>
        <w:tab/>
        <w:t>ExecutionOutcome</w:t>
      </w:r>
    </w:p>
    <w:p w:rsidR="00D30907" w:rsidRDefault="00D30907" w:rsidP="00D30907">
      <w:pPr>
        <w:pStyle w:val="Code"/>
        <w:tabs>
          <w:tab w:val="left" w:pos="284"/>
          <w:tab w:val="left" w:pos="5387"/>
        </w:tabs>
      </w:pP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AlertPayload ::=</w:t>
      </w:r>
      <w:r>
        <w:tab/>
        <w:t>SEQUENCE</w:t>
      </w:r>
    </w:p>
    <w:p w:rsidR="00D30907" w:rsidRDefault="00D30907" w:rsidP="00D30907">
      <w:pPr>
        <w:pStyle w:val="Code"/>
        <w:tabs>
          <w:tab w:val="clear" w:pos="4962"/>
          <w:tab w:val="left" w:pos="567"/>
          <w:tab w:val="left" w:pos="5387"/>
        </w:tabs>
      </w:pPr>
      <w:r>
        <w:t>{</w:t>
      </w:r>
    </w:p>
    <w:p w:rsidR="00D30907" w:rsidRDefault="00D30907" w:rsidP="00D30907">
      <w:pPr>
        <w:pStyle w:val="Code"/>
        <w:tabs>
          <w:tab w:val="left" w:pos="284"/>
          <w:tab w:val="left" w:pos="5387"/>
        </w:tabs>
      </w:pPr>
      <w:r>
        <w:tab/>
        <w:t>-- specify the Alert Code</w:t>
      </w:r>
    </w:p>
    <w:p w:rsidR="00D30907" w:rsidRDefault="00D30907" w:rsidP="00D30907">
      <w:pPr>
        <w:pStyle w:val="Code"/>
        <w:tabs>
          <w:tab w:val="left" w:pos="284"/>
          <w:tab w:val="left" w:pos="5387"/>
        </w:tabs>
      </w:pPr>
      <w:r>
        <w:tab/>
        <w:t>alertCode</w:t>
      </w:r>
      <w:r>
        <w:tab/>
      </w:r>
      <w:r>
        <w:tab/>
        <w:t>INTEGER(0..4294967295),</w:t>
      </w:r>
    </w:p>
    <w:p w:rsidR="00D30907" w:rsidRDefault="00D30907" w:rsidP="00D30907">
      <w:pPr>
        <w:pStyle w:val="Code"/>
        <w:tabs>
          <w:tab w:val="left" w:pos="284"/>
          <w:tab w:val="left" w:pos="5387"/>
        </w:tabs>
      </w:pPr>
    </w:p>
    <w:p w:rsidR="00D30907" w:rsidRDefault="00D30907" w:rsidP="00D30907">
      <w:pPr>
        <w:pStyle w:val="Code"/>
        <w:tabs>
          <w:tab w:val="left" w:pos="284"/>
          <w:tab w:val="left" w:pos="5387"/>
        </w:tabs>
      </w:pPr>
      <w:r>
        <w:tab/>
        <w:t>-- specify the date-time of execution</w:t>
      </w:r>
    </w:p>
    <w:p w:rsidR="00D30907" w:rsidRDefault="00D30907" w:rsidP="00D30907">
      <w:pPr>
        <w:pStyle w:val="Code"/>
        <w:tabs>
          <w:tab w:val="left" w:pos="284"/>
          <w:tab w:val="left" w:pos="5387"/>
        </w:tabs>
      </w:pPr>
      <w:r>
        <w:tab/>
        <w:t>executionDateTime</w:t>
      </w:r>
      <w:r>
        <w:tab/>
      </w:r>
      <w:r>
        <w:tab/>
        <w:t>GeneralizedTime,</w:t>
      </w:r>
    </w:p>
    <w:p w:rsidR="00D30907" w:rsidRDefault="00D30907" w:rsidP="00D30907">
      <w:pPr>
        <w:pStyle w:val="Code"/>
        <w:tabs>
          <w:tab w:val="left" w:pos="284"/>
          <w:tab w:val="left" w:pos="5387"/>
        </w:tabs>
      </w:pPr>
      <w:r>
        <w:t xml:space="preserve">   </w:t>
      </w:r>
    </w:p>
    <w:p w:rsidR="00D30907" w:rsidRDefault="00D30907" w:rsidP="00D30907">
      <w:pPr>
        <w:pStyle w:val="Code"/>
        <w:tabs>
          <w:tab w:val="left" w:pos="284"/>
          <w:tab w:val="left" w:pos="5387"/>
        </w:tabs>
      </w:pPr>
      <w:r>
        <w:tab/>
        <w:t>-- the Originator Counter as in the Grouping Header of the corresponding Command</w:t>
      </w:r>
    </w:p>
    <w:p w:rsidR="00D30907" w:rsidRDefault="00D30907" w:rsidP="00D30907">
      <w:pPr>
        <w:pStyle w:val="Code"/>
        <w:tabs>
          <w:tab w:val="left" w:pos="284"/>
          <w:tab w:val="left" w:pos="5387"/>
        </w:tabs>
      </w:pPr>
      <w:r>
        <w:tab/>
        <w:t>originatorCounter</w:t>
      </w:r>
      <w:r>
        <w:tab/>
      </w:r>
      <w:r>
        <w:tab/>
      </w:r>
      <w:r w:rsidRPr="009C788E">
        <w:t>INTEGER (0..9223372036854775807)</w:t>
      </w:r>
      <w:r>
        <w:t>,</w:t>
      </w:r>
    </w:p>
    <w:p w:rsidR="00D30907" w:rsidRDefault="00D30907" w:rsidP="00D30907">
      <w:pPr>
        <w:pStyle w:val="Code"/>
        <w:tabs>
          <w:tab w:val="left" w:pos="284"/>
          <w:tab w:val="left" w:pos="5387"/>
        </w:tabs>
      </w:pPr>
    </w:p>
    <w:p w:rsidR="00D30907" w:rsidRDefault="00D30907" w:rsidP="00D30907">
      <w:pPr>
        <w:pStyle w:val="Code"/>
        <w:tabs>
          <w:tab w:val="left" w:pos="284"/>
          <w:tab w:val="left" w:pos="5387"/>
        </w:tabs>
      </w:pPr>
      <w:r>
        <w:tab/>
        <w:t>-- detail what happened when the future dated command was executed</w:t>
      </w:r>
    </w:p>
    <w:p w:rsidR="00D30907" w:rsidRDefault="00D30907" w:rsidP="00D30907">
      <w:pPr>
        <w:pStyle w:val="Code"/>
        <w:tabs>
          <w:tab w:val="left" w:pos="284"/>
          <w:tab w:val="left" w:pos="5387"/>
        </w:tabs>
      </w:pPr>
      <w:r>
        <w:tab/>
        <w:t xml:space="preserve"> executionOutcome</w:t>
      </w:r>
      <w:r>
        <w:tab/>
      </w:r>
      <w:r>
        <w:tab/>
        <w:t>ExecutionOutcome</w:t>
      </w:r>
    </w:p>
    <w:p w:rsidR="00D30907" w:rsidRDefault="00D30907" w:rsidP="00D30907">
      <w:pPr>
        <w:pStyle w:val="Code"/>
        <w:tabs>
          <w:tab w:val="left" w:pos="284"/>
          <w:tab w:val="left" w:pos="5387"/>
        </w:tabs>
      </w:pPr>
    </w:p>
    <w:p w:rsidR="00D30907" w:rsidRDefault="00D30907" w:rsidP="00D30907">
      <w:pPr>
        <w:pStyle w:val="Code"/>
      </w:pPr>
      <w:r>
        <w:t>}</w:t>
      </w:r>
    </w:p>
    <w:p w:rsidR="00D30907" w:rsidRDefault="00D30907" w:rsidP="00D30907">
      <w:pPr>
        <w:pStyle w:val="Code"/>
      </w:pPr>
    </w:p>
    <w:p w:rsidR="00D30907" w:rsidRDefault="00D30907" w:rsidP="00D30907">
      <w:pPr>
        <w:pStyle w:val="Code"/>
        <w:tabs>
          <w:tab w:val="clear" w:pos="4962"/>
          <w:tab w:val="left" w:pos="567"/>
          <w:tab w:val="left" w:pos="5387"/>
        </w:tabs>
      </w:pPr>
      <w:r>
        <w:t xml:space="preserve">ExecutionOutcome ::= </w:t>
      </w:r>
      <w:r>
        <w:tab/>
        <w:t>SEQUENCE</w:t>
      </w:r>
    </w:p>
    <w:p w:rsidR="00D30907" w:rsidRDefault="00D30907" w:rsidP="00D30907">
      <w:pPr>
        <w:pStyle w:val="Code"/>
        <w:tabs>
          <w:tab w:val="clear" w:pos="4962"/>
          <w:tab w:val="left" w:pos="567"/>
          <w:tab w:val="left" w:pos="5387"/>
        </w:tabs>
      </w:pPr>
      <w:r>
        <w:t>{</w:t>
      </w:r>
    </w:p>
    <w:p w:rsidR="00D30907" w:rsidRDefault="00D30907" w:rsidP="00D30907">
      <w:pPr>
        <w:pStyle w:val="Code"/>
        <w:tabs>
          <w:tab w:val="left" w:pos="284"/>
          <w:tab w:val="left" w:pos="5387"/>
        </w:tabs>
      </w:pPr>
      <w:r>
        <w:tab/>
        <w:t>-- Specify whether the activation was successful or not</w:t>
      </w:r>
    </w:p>
    <w:p w:rsidR="00D30907" w:rsidRDefault="00D30907" w:rsidP="00D30907">
      <w:pPr>
        <w:pStyle w:val="Code"/>
        <w:tabs>
          <w:tab w:val="left" w:pos="284"/>
          <w:tab w:val="left" w:pos="5387"/>
        </w:tabs>
      </w:pPr>
      <w:r>
        <w:tab/>
        <w:t>activateImageResponseCode</w:t>
      </w:r>
      <w:r>
        <w:tab/>
      </w:r>
      <w:r>
        <w:tab/>
        <w:t>ActivateImageResponseCode,</w:t>
      </w:r>
    </w:p>
    <w:p w:rsidR="00D30907" w:rsidRDefault="00D30907" w:rsidP="00D30907">
      <w:pPr>
        <w:pStyle w:val="Code"/>
        <w:tabs>
          <w:tab w:val="left" w:pos="284"/>
          <w:tab w:val="left" w:pos="5387"/>
        </w:tabs>
      </w:pPr>
    </w:p>
    <w:p w:rsidR="00D30907" w:rsidRDefault="00D30907" w:rsidP="00D30907">
      <w:pPr>
        <w:pStyle w:val="Code"/>
        <w:tabs>
          <w:tab w:val="left" w:pos="284"/>
          <w:tab w:val="left" w:pos="5387"/>
        </w:tabs>
      </w:pPr>
      <w:r>
        <w:tab/>
        <w:t>-- Specify the Device’s now current firmware version</w:t>
      </w:r>
    </w:p>
    <w:p w:rsidR="00D30907" w:rsidRDefault="00D30907" w:rsidP="00D30907">
      <w:pPr>
        <w:pStyle w:val="Code"/>
        <w:tabs>
          <w:tab w:val="left" w:pos="284"/>
          <w:tab w:val="left" w:pos="5387"/>
        </w:tabs>
      </w:pPr>
      <w:r>
        <w:lastRenderedPageBreak/>
        <w:tab/>
        <w:t>firmwareVersion</w:t>
      </w:r>
      <w:r>
        <w:tab/>
      </w:r>
      <w:r>
        <w:tab/>
        <w:t>OCTET STRING</w:t>
      </w: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ActivateImageResponseCode::= INTEGER</w:t>
      </w:r>
    </w:p>
    <w:p w:rsidR="00D30907" w:rsidRDefault="00D30907" w:rsidP="00D30907">
      <w:pPr>
        <w:pStyle w:val="Code"/>
        <w:tabs>
          <w:tab w:val="clear" w:pos="4962"/>
          <w:tab w:val="left" w:pos="567"/>
          <w:tab w:val="left" w:pos="5387"/>
        </w:tabs>
      </w:pPr>
      <w:r>
        <w:t>{</w:t>
      </w:r>
    </w:p>
    <w:p w:rsidR="00D30907" w:rsidRDefault="00D30907" w:rsidP="00D30907">
      <w:pPr>
        <w:pStyle w:val="Code"/>
        <w:tabs>
          <w:tab w:val="left" w:pos="284"/>
          <w:tab w:val="left" w:pos="5387"/>
        </w:tabs>
      </w:pPr>
      <w:r>
        <w:tab/>
        <w:t>success</w:t>
      </w:r>
      <w:r>
        <w:tab/>
      </w:r>
      <w:r>
        <w:tab/>
        <w:t>(0),</w:t>
      </w:r>
    </w:p>
    <w:p w:rsidR="00D30907" w:rsidRDefault="00D30907" w:rsidP="00D30907">
      <w:pPr>
        <w:pStyle w:val="Code"/>
        <w:tabs>
          <w:tab w:val="left" w:pos="284"/>
          <w:tab w:val="left" w:pos="5387"/>
        </w:tabs>
      </w:pPr>
      <w:r>
        <w:tab/>
      </w:r>
      <w:r w:rsidRPr="000C05CB">
        <w:t>noImageHeld</w:t>
      </w:r>
      <w:r>
        <w:tab/>
      </w:r>
      <w:r>
        <w:tab/>
        <w:t>(1),</w:t>
      </w:r>
    </w:p>
    <w:p w:rsidR="00D30907" w:rsidRDefault="00D30907" w:rsidP="00D30907">
      <w:pPr>
        <w:pStyle w:val="Code"/>
        <w:tabs>
          <w:tab w:val="left" w:pos="284"/>
          <w:tab w:val="left" w:pos="5387"/>
        </w:tabs>
      </w:pPr>
      <w:r>
        <w:tab/>
      </w:r>
      <w:r w:rsidRPr="000C05CB">
        <w:t>hashMismatch</w:t>
      </w:r>
      <w:r>
        <w:tab/>
      </w:r>
      <w:r>
        <w:tab/>
        <w:t>(2),</w:t>
      </w:r>
    </w:p>
    <w:p w:rsidR="00D30907" w:rsidRDefault="00D30907" w:rsidP="00D30907">
      <w:pPr>
        <w:pStyle w:val="Code"/>
        <w:tabs>
          <w:tab w:val="left" w:pos="284"/>
          <w:tab w:val="left" w:pos="5387"/>
        </w:tabs>
      </w:pPr>
      <w:r>
        <w:tab/>
      </w:r>
      <w:r w:rsidRPr="000C05CB">
        <w:t>activationFailure</w:t>
      </w:r>
      <w:r w:rsidRPr="000C05CB">
        <w:tab/>
      </w:r>
      <w:r w:rsidRPr="000C05CB">
        <w:tab/>
        <w:t>(3)</w:t>
      </w:r>
    </w:p>
    <w:p w:rsidR="00D30907" w:rsidRDefault="00D30907" w:rsidP="00D30907">
      <w:pPr>
        <w:pStyle w:val="Code"/>
        <w:tabs>
          <w:tab w:val="left" w:pos="567"/>
          <w:tab w:val="left" w:pos="5387"/>
        </w:tabs>
      </w:pPr>
      <w:r>
        <w:t>}</w:t>
      </w:r>
    </w:p>
    <w:p w:rsidR="00D30907" w:rsidRDefault="00D30907" w:rsidP="00D30907">
      <w:pPr>
        <w:pStyle w:val="Code"/>
        <w:tabs>
          <w:tab w:val="left" w:pos="567"/>
          <w:tab w:val="left" w:pos="5387"/>
        </w:tabs>
      </w:pPr>
    </w:p>
    <w:p w:rsidR="00D30907" w:rsidRDefault="00D30907" w:rsidP="00D30907">
      <w:pPr>
        <w:pStyle w:val="Code"/>
        <w:tabs>
          <w:tab w:val="clear" w:pos="4962"/>
          <w:tab w:val="left" w:pos="567"/>
          <w:tab w:val="left" w:pos="5387"/>
        </w:tabs>
      </w:pPr>
      <w:r>
        <w:t>END</w:t>
      </w:r>
    </w:p>
    <w:p w:rsidR="00D30907" w:rsidRDefault="00D30907" w:rsidP="00D30907">
      <w:r>
        <w:rPr>
          <w:noProof/>
          <w:lang w:eastAsia="en-GB"/>
        </w:rPr>
        <mc:AlternateContent>
          <mc:Choice Requires="wps">
            <w:drawing>
              <wp:anchor distT="0" distB="0" distL="114300" distR="114300" simplePos="0" relativeHeight="251660288" behindDoc="0" locked="0" layoutInCell="1" allowOverlap="1" wp14:anchorId="0984974B" wp14:editId="3EACD743">
                <wp:simplePos x="0" y="0"/>
                <wp:positionH relativeFrom="column">
                  <wp:posOffset>9525</wp:posOffset>
                </wp:positionH>
                <wp:positionV relativeFrom="paragraph">
                  <wp:posOffset>27305</wp:posOffset>
                </wp:positionV>
                <wp:extent cx="88773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5pt" to="699.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" strokecolor="#009ee3" strokeweight="1.25pt"/>
            </w:pict>
          </mc:Fallback>
        </mc:AlternateContent>
      </w:r>
    </w:p>
    <w:p w:rsidR="00D30907" w:rsidRDefault="00D30907" w:rsidP="00D30907">
      <w:pPr>
        <w:pStyle w:val="Code"/>
      </w:pPr>
      <w:r>
        <w:t>ProvideSecurityCredentialDetails DEFINITIONS ::= BEGIN</w:t>
      </w:r>
    </w:p>
    <w:p w:rsidR="00D30907" w:rsidRDefault="00D30907" w:rsidP="00D30907">
      <w:pPr>
        <w:pStyle w:val="Code"/>
      </w:pPr>
    </w:p>
    <w:p w:rsidR="00D30907" w:rsidRDefault="00D30907" w:rsidP="00D30907">
      <w:pPr>
        <w:pStyle w:val="Code"/>
      </w:pPr>
      <w:r>
        <w:t xml:space="preserve">Command ::= </w:t>
      </w:r>
      <w:r>
        <w:tab/>
        <w:t>SEQUENCE</w:t>
      </w:r>
    </w:p>
    <w:p w:rsidR="00D30907" w:rsidRDefault="00D30907" w:rsidP="00D30907">
      <w:pPr>
        <w:pStyle w:val="Code"/>
      </w:pPr>
      <w:r>
        <w:t>{</w:t>
      </w:r>
    </w:p>
    <w:p w:rsidR="00D30907" w:rsidRDefault="00D30907" w:rsidP="00D30907">
      <w:pPr>
        <w:pStyle w:val="Code"/>
      </w:pPr>
      <w:r>
        <w:t>-- Identify which of the Public Keys on the Device is to be used in verifying the Signature or MAC</w:t>
      </w:r>
    </w:p>
    <w:p w:rsidR="00D30907" w:rsidRDefault="00D30907" w:rsidP="00D30907">
      <w:pPr>
        <w:pStyle w:val="Code"/>
      </w:pPr>
      <w:r>
        <w:t xml:space="preserve">-- (so defining the nature of the verification by way of the KeyUsage parameter held on the </w:t>
      </w:r>
    </w:p>
    <w:p w:rsidR="00D30907" w:rsidRDefault="00D30907" w:rsidP="00D30907">
      <w:pPr>
        <w:pStyle w:val="Code"/>
      </w:pPr>
      <w:r>
        <w:t>-- Device for the Public Key so identified).</w:t>
      </w:r>
    </w:p>
    <w:p w:rsidR="00D30907" w:rsidRDefault="00D30907" w:rsidP="00D30907">
      <w:pPr>
        <w:pStyle w:val="Code"/>
      </w:pPr>
    </w:p>
    <w:p w:rsidR="00D30907" w:rsidRDefault="00D30907" w:rsidP="00D30907">
      <w:pPr>
        <w:pStyle w:val="Code"/>
      </w:pPr>
      <w:r>
        <w:t>authorisingRemotePartyTACellIdentifier</w:t>
      </w:r>
      <w:r>
        <w:tab/>
        <w:t>TrustAnchorCellIdentifier,</w:t>
      </w:r>
    </w:p>
    <w:p w:rsidR="00D30907" w:rsidRDefault="00D30907" w:rsidP="00D30907">
      <w:pPr>
        <w:pStyle w:val="Code"/>
      </w:pPr>
    </w:p>
    <w:p w:rsidR="00D30907" w:rsidRDefault="00D30907" w:rsidP="00D30907">
      <w:pPr>
        <w:pStyle w:val="Code"/>
      </w:pPr>
      <w:r>
        <w:t>-- List the Remote Party Role(s) for which credential details are required</w:t>
      </w:r>
    </w:p>
    <w:p w:rsidR="00D30907" w:rsidRDefault="00D30907" w:rsidP="00D30907">
      <w:pPr>
        <w:pStyle w:val="Code"/>
      </w:pPr>
    </w:p>
    <w:p w:rsidR="00D30907" w:rsidRDefault="00D30907" w:rsidP="00D30907">
      <w:pPr>
        <w:pStyle w:val="Code"/>
      </w:pPr>
      <w:r>
        <w:t>remotePartyRolesCredentialsRequired</w:t>
      </w:r>
      <w:r>
        <w:tab/>
        <w:t>SEQUENCE OF RemotePartyRole</w:t>
      </w: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Response ::= </w:t>
      </w:r>
      <w:r>
        <w:tab/>
        <w:t>SEQUENCE OF RemotePartyDetails</w:t>
      </w:r>
    </w:p>
    <w:p w:rsidR="00D30907" w:rsidRDefault="00D30907" w:rsidP="00D30907">
      <w:pPr>
        <w:pStyle w:val="Code"/>
      </w:pPr>
    </w:p>
    <w:p w:rsidR="00D30907" w:rsidRDefault="00D30907" w:rsidP="00D30907">
      <w:pPr>
        <w:pStyle w:val="Code"/>
      </w:pPr>
      <w:r>
        <w:t xml:space="preserve">RemotePartyDetails ::= </w:t>
      </w:r>
      <w:r>
        <w:tab/>
        <w:t>SEQUENCE</w:t>
      </w:r>
    </w:p>
    <w:p w:rsidR="00D30907" w:rsidRDefault="00D30907" w:rsidP="00D30907">
      <w:pPr>
        <w:pStyle w:val="Code"/>
      </w:pPr>
      <w:r>
        <w:t>{</w:t>
      </w:r>
    </w:p>
    <w:p w:rsidR="00D30907" w:rsidRDefault="00D30907" w:rsidP="00D30907">
      <w:pPr>
        <w:pStyle w:val="Code"/>
      </w:pPr>
    </w:p>
    <w:p w:rsidR="00D30907" w:rsidRDefault="00D30907" w:rsidP="00D30907">
      <w:pPr>
        <w:pStyle w:val="Code"/>
      </w:pPr>
      <w:r>
        <w:t>-- Which Remote Party do these details relate to?</w:t>
      </w:r>
    </w:p>
    <w:p w:rsidR="00D30907" w:rsidRDefault="00D30907" w:rsidP="00D30907">
      <w:pPr>
        <w:pStyle w:val="Code"/>
      </w:pPr>
      <w:r>
        <w:t>remotePartyRole</w:t>
      </w:r>
      <w:r>
        <w:tab/>
        <w:t>RemotePartyRole,</w:t>
      </w:r>
    </w:p>
    <w:p w:rsidR="00D30907" w:rsidRDefault="00D30907" w:rsidP="00D30907">
      <w:pPr>
        <w:pStyle w:val="Code"/>
      </w:pPr>
    </w:p>
    <w:p w:rsidR="00D30907" w:rsidRDefault="00D30907" w:rsidP="00D30907">
      <w:pPr>
        <w:pStyle w:val="Code"/>
      </w:pPr>
      <w:r>
        <w:t xml:space="preserve">-- statusCode shall be success unless the role is not valid on this type of Device or there is a processing failure </w:t>
      </w:r>
    </w:p>
    <w:p w:rsidR="00D30907" w:rsidRDefault="00D30907" w:rsidP="00D30907">
      <w:pPr>
        <w:pStyle w:val="Code"/>
      </w:pPr>
      <w:r>
        <w:t>statusCode</w:t>
      </w:r>
      <w:r>
        <w:tab/>
        <w:t>StatusCode,</w:t>
      </w:r>
    </w:p>
    <w:p w:rsidR="00D30907" w:rsidRDefault="00D30907" w:rsidP="00D30907">
      <w:pPr>
        <w:pStyle w:val="Code"/>
      </w:pPr>
    </w:p>
    <w:p w:rsidR="00D30907" w:rsidRDefault="00D30907" w:rsidP="00D30907">
      <w:pPr>
        <w:pStyle w:val="Code"/>
      </w:pPr>
    </w:p>
    <w:p w:rsidR="00D30907" w:rsidRDefault="00D30907" w:rsidP="00D30907">
      <w:pPr>
        <w:pStyle w:val="Code"/>
      </w:pPr>
      <w:r>
        <w:t xml:space="preserve">-- What is the current Update Security Credentials Protection Against Replay </w:t>
      </w:r>
      <w:r w:rsidRPr="00AF26A7">
        <w:t>number on the Device</w:t>
      </w:r>
      <w:r>
        <w:t xml:space="preserve"> for this role, where there is such a number for this role?</w:t>
      </w:r>
    </w:p>
    <w:p w:rsidR="00D30907" w:rsidRDefault="00D30907" w:rsidP="00D30907">
      <w:pPr>
        <w:pStyle w:val="Code"/>
      </w:pPr>
    </w:p>
    <w:p w:rsidR="00D30907" w:rsidRDefault="00D30907" w:rsidP="00D30907">
      <w:pPr>
        <w:pStyle w:val="Code"/>
      </w:pPr>
      <w:r>
        <w:t>currentSeqNumber</w:t>
      </w:r>
      <w:r>
        <w:tab/>
      </w:r>
      <w:r>
        <w:tab/>
        <w:t>SeqNumber OPTIONAL,</w:t>
      </w:r>
    </w:p>
    <w:p w:rsidR="00D30907" w:rsidRDefault="00D30907" w:rsidP="00D30907">
      <w:pPr>
        <w:pStyle w:val="Code"/>
      </w:pPr>
    </w:p>
    <w:p w:rsidR="00D30907" w:rsidRDefault="00D30907" w:rsidP="00D30907">
      <w:pPr>
        <w:pStyle w:val="Code"/>
      </w:pPr>
      <w:r>
        <w:t>-- What are the details held on the Device for each of the Cells related to this role? The list shall have between one and</w:t>
      </w:r>
    </w:p>
    <w:p w:rsidR="00D30907" w:rsidRDefault="00D30907" w:rsidP="00D30907">
      <w:pPr>
        <w:pStyle w:val="Code"/>
      </w:pPr>
      <w:r>
        <w:t>-- three entries (e.g. there will be one if role is transitional change of supplier; there may be three if role is supplier)</w:t>
      </w:r>
    </w:p>
    <w:p w:rsidR="00D30907" w:rsidRDefault="00D30907" w:rsidP="00D30907">
      <w:pPr>
        <w:pStyle w:val="Code"/>
      </w:pPr>
    </w:p>
    <w:p w:rsidR="00D30907" w:rsidRDefault="00D30907" w:rsidP="00D30907">
      <w:pPr>
        <w:pStyle w:val="Code"/>
      </w:pPr>
      <w:r>
        <w:t>trustAnchorCellsDetails</w:t>
      </w:r>
      <w:r>
        <w:tab/>
        <w:t>SEQUENCE OF TrustAnchorCellContents OPTIONAL</w:t>
      </w:r>
    </w:p>
    <w:p w:rsidR="00D30907" w:rsidRDefault="00D30907" w:rsidP="00D30907">
      <w:pPr>
        <w:pStyle w:val="Code"/>
      </w:pPr>
      <w:r>
        <w:t>}</w:t>
      </w:r>
    </w:p>
    <w:p w:rsidR="00D30907" w:rsidRDefault="00D30907" w:rsidP="00D30907">
      <w:pPr>
        <w:pStyle w:val="Code"/>
      </w:pPr>
    </w:p>
    <w:p w:rsidR="00D30907" w:rsidRDefault="00D30907" w:rsidP="00D30907">
      <w:pPr>
        <w:pStyle w:val="Code"/>
      </w:pPr>
      <w:r>
        <w:t>SeqNumber ::=</w:t>
      </w:r>
      <w:r>
        <w:tab/>
        <w:t>INTEGER (0..9223372036854775807)</w:t>
      </w:r>
    </w:p>
    <w:p w:rsidR="00D30907" w:rsidRDefault="00D30907" w:rsidP="00D30907">
      <w:pPr>
        <w:pStyle w:val="Code"/>
      </w:pPr>
    </w:p>
    <w:p w:rsidR="00D30907" w:rsidRDefault="00D30907" w:rsidP="00D30907">
      <w:pPr>
        <w:pStyle w:val="Code"/>
      </w:pPr>
      <w:r>
        <w:t>TrustAnchorCellContents ::=</w:t>
      </w:r>
      <w:r>
        <w:tab/>
        <w:t>SEQUENCE</w:t>
      </w:r>
    </w:p>
    <w:p w:rsidR="00D30907" w:rsidRDefault="00D30907" w:rsidP="00D30907">
      <w:pPr>
        <w:pStyle w:val="Code"/>
      </w:pPr>
      <w:r>
        <w:t>{</w:t>
      </w:r>
    </w:p>
    <w:p w:rsidR="00D30907" w:rsidRDefault="00D30907" w:rsidP="00D30907">
      <w:pPr>
        <w:pStyle w:val="Code"/>
      </w:pPr>
      <w:r>
        <w:t>-- To what cryptographic use can the Public Key in this Cell be put? Some Remote Party Roles</w:t>
      </w:r>
    </w:p>
    <w:p w:rsidR="00D30907" w:rsidRDefault="00D30907" w:rsidP="00D30907">
      <w:pPr>
        <w:pStyle w:val="Code"/>
      </w:pPr>
      <w:r>
        <w:t>-- (e.g. supplier) can have more than one Public Key on a Device and each one would only have</w:t>
      </w:r>
    </w:p>
    <w:p w:rsidR="00D30907" w:rsidRDefault="00D30907" w:rsidP="00D30907">
      <w:pPr>
        <w:pStyle w:val="Code"/>
      </w:pPr>
      <w:r>
        <w:t>-- a single cryptographic use.</w:t>
      </w:r>
    </w:p>
    <w:p w:rsidR="00D30907" w:rsidRDefault="00D30907" w:rsidP="00D30907">
      <w:pPr>
        <w:pStyle w:val="Code"/>
      </w:pPr>
    </w:p>
    <w:p w:rsidR="00D30907" w:rsidRDefault="00D30907" w:rsidP="00D30907">
      <w:pPr>
        <w:pStyle w:val="Code"/>
      </w:pPr>
      <w:r>
        <w:t>trustAnchorCellKeyUsage</w:t>
      </w:r>
      <w:r>
        <w:tab/>
        <w:t>KeyUsage,</w:t>
      </w:r>
    </w:p>
    <w:p w:rsidR="00D30907" w:rsidRDefault="00D30907" w:rsidP="00D30907">
      <w:pPr>
        <w:pStyle w:val="Code"/>
      </w:pPr>
    </w:p>
    <w:p w:rsidR="00D30907" w:rsidRDefault="00D30907" w:rsidP="00D30907">
      <w:pPr>
        <w:pStyle w:val="Code"/>
      </w:pPr>
      <w:r>
        <w:t>-- trustAnchorCellUsage is to allow for multiple Public Keys of the same keyUsage for the same Remote</w:t>
      </w:r>
    </w:p>
    <w:p w:rsidR="00D30907" w:rsidRDefault="00D30907" w:rsidP="00D30907">
      <w:pPr>
        <w:pStyle w:val="Code"/>
      </w:pPr>
      <w:r>
        <w:t>-- Party Role. This will be absent except where used to refer to the Supplier Key</w:t>
      </w:r>
      <w:r w:rsidRPr="00821ABA">
        <w:t xml:space="preserve"> </w:t>
      </w:r>
      <w:r>
        <w:t>Agreement Key.</w:t>
      </w:r>
    </w:p>
    <w:p w:rsidR="00D30907" w:rsidRDefault="00D30907" w:rsidP="00D30907">
      <w:pPr>
        <w:pStyle w:val="Code"/>
      </w:pPr>
      <w:r>
        <w:t>-- This Key is used solely in relation to validating Supplier generated MACs on Prepayment Top Up transactions.</w:t>
      </w:r>
    </w:p>
    <w:p w:rsidR="00D30907" w:rsidRDefault="00D30907" w:rsidP="00D30907">
      <w:pPr>
        <w:pStyle w:val="Code"/>
      </w:pPr>
    </w:p>
    <w:p w:rsidR="00D30907" w:rsidRDefault="00D30907" w:rsidP="00D30907">
      <w:pPr>
        <w:pStyle w:val="Code"/>
      </w:pPr>
      <w:r>
        <w:t>trustAnchorCellUsage</w:t>
      </w:r>
      <w:r>
        <w:tab/>
        <w:t>CellUsage DEFAULT management,</w:t>
      </w:r>
    </w:p>
    <w:p w:rsidR="00D30907" w:rsidRDefault="00D30907" w:rsidP="00D30907">
      <w:pPr>
        <w:pStyle w:val="Code"/>
      </w:pPr>
    </w:p>
    <w:p w:rsidR="00D30907" w:rsidRDefault="00D30907" w:rsidP="00D30907">
      <w:pPr>
        <w:pStyle w:val="Code"/>
      </w:pPr>
      <w:r>
        <w:t>-- The subjectUniqueID which shall be the 64 bit Entity Identifier of the Security Credentials in this Trust Anchor Cell.</w:t>
      </w:r>
    </w:p>
    <w:p w:rsidR="00D30907" w:rsidRDefault="00D30907" w:rsidP="00D30907">
      <w:pPr>
        <w:pStyle w:val="Code"/>
      </w:pPr>
    </w:p>
    <w:p w:rsidR="00D30907" w:rsidRDefault="00D30907" w:rsidP="00D30907">
      <w:pPr>
        <w:pStyle w:val="Code"/>
      </w:pPr>
      <w:r>
        <w:t>existingSubjectUniqueID</w:t>
      </w:r>
      <w:r>
        <w:tab/>
        <w:t>OCTET STRING,</w:t>
      </w:r>
    </w:p>
    <w:p w:rsidR="00D30907" w:rsidRDefault="00D30907" w:rsidP="00D30907">
      <w:pPr>
        <w:pStyle w:val="Code"/>
      </w:pPr>
    </w:p>
    <w:p w:rsidR="00D30907" w:rsidRDefault="00D30907" w:rsidP="00D30907">
      <w:pPr>
        <w:pStyle w:val="Code"/>
      </w:pPr>
      <w:r>
        <w:t xml:space="preserve">-- The APKI requirements mean that KeyIdentifier attributes will all be 8 byte SHA-1 Hashes. </w:t>
      </w:r>
    </w:p>
    <w:p w:rsidR="00D30907" w:rsidRDefault="00D30907" w:rsidP="00D30907">
      <w:pPr>
        <w:pStyle w:val="Code"/>
      </w:pPr>
      <w:r>
        <w:t>-- existingSubjectKeyIdentifier shall be set accordingly based on the contents of the Trust Anchor Cell</w:t>
      </w:r>
    </w:p>
    <w:p w:rsidR="00D30907" w:rsidRDefault="00D30907" w:rsidP="00D30907">
      <w:pPr>
        <w:pStyle w:val="Code"/>
      </w:pPr>
    </w:p>
    <w:p w:rsidR="00D30907" w:rsidRDefault="00D30907" w:rsidP="00D30907">
      <w:pPr>
        <w:pStyle w:val="Code"/>
      </w:pPr>
      <w:r>
        <w:t>existingSubjectKeyIdentifier</w:t>
      </w:r>
      <w:r>
        <w:tab/>
        <w:t>OCTET STRING</w:t>
      </w:r>
    </w:p>
    <w:p w:rsidR="00D30907" w:rsidRDefault="00D30907" w:rsidP="00D30907">
      <w:pPr>
        <w:pStyle w:val="Code"/>
      </w:pPr>
      <w:r>
        <w:t>}</w:t>
      </w:r>
    </w:p>
    <w:p w:rsidR="00D30907" w:rsidRDefault="00D30907" w:rsidP="00D30907">
      <w:pPr>
        <w:pStyle w:val="Code"/>
      </w:pPr>
      <w:r>
        <w:tab/>
      </w:r>
    </w:p>
    <w:p w:rsidR="00D30907" w:rsidRDefault="00D30907" w:rsidP="00D30907">
      <w:pPr>
        <w:pStyle w:val="Code"/>
      </w:pPr>
      <w:r>
        <w:t>TrustAnchorCellIdentifier ::=</w:t>
      </w:r>
      <w:r>
        <w:tab/>
        <w:t>SEQUENCE</w:t>
      </w:r>
    </w:p>
    <w:p w:rsidR="00D30907" w:rsidRDefault="00D30907" w:rsidP="00D30907">
      <w:pPr>
        <w:pStyle w:val="Code"/>
      </w:pPr>
      <w:r>
        <w:t>{</w:t>
      </w:r>
    </w:p>
    <w:p w:rsidR="00D30907" w:rsidRDefault="00D30907" w:rsidP="00D30907">
      <w:pPr>
        <w:pStyle w:val="Code"/>
      </w:pPr>
      <w:r>
        <w:t>-- Which Remote Party Role does this Cell relate to?</w:t>
      </w:r>
    </w:p>
    <w:p w:rsidR="00D30907" w:rsidRDefault="00D30907" w:rsidP="00D30907">
      <w:pPr>
        <w:pStyle w:val="Code"/>
      </w:pPr>
    </w:p>
    <w:p w:rsidR="00D30907" w:rsidRDefault="00D30907" w:rsidP="00D30907">
      <w:pPr>
        <w:pStyle w:val="Code"/>
      </w:pPr>
      <w:r>
        <w:t>trustAnchorCellRemotePartyRole</w:t>
      </w:r>
      <w:r>
        <w:tab/>
        <w:t>RemotePartyRole,</w:t>
      </w:r>
    </w:p>
    <w:p w:rsidR="00D30907" w:rsidRDefault="00D30907" w:rsidP="00D30907">
      <w:pPr>
        <w:pStyle w:val="Code"/>
      </w:pPr>
    </w:p>
    <w:p w:rsidR="00D30907" w:rsidRDefault="00D30907" w:rsidP="00D30907">
      <w:pPr>
        <w:pStyle w:val="Code"/>
      </w:pPr>
      <w:r>
        <w:t>-- To what cryptographic use can the Public Key in this Cell be put? Some Remote Party Roles</w:t>
      </w:r>
    </w:p>
    <w:p w:rsidR="00D30907" w:rsidRDefault="00D30907" w:rsidP="00D30907">
      <w:pPr>
        <w:pStyle w:val="Code"/>
      </w:pPr>
      <w:r>
        <w:t>-- (e.g. supplier) can have more than one Public Key on a Device and each one would only have</w:t>
      </w:r>
    </w:p>
    <w:p w:rsidR="00D30907" w:rsidRDefault="00D30907" w:rsidP="00D30907">
      <w:pPr>
        <w:pStyle w:val="Code"/>
      </w:pPr>
      <w:r>
        <w:t>-- a single cryptographic use.</w:t>
      </w:r>
    </w:p>
    <w:p w:rsidR="00D30907" w:rsidRDefault="00D30907" w:rsidP="00D30907">
      <w:pPr>
        <w:pStyle w:val="Code"/>
      </w:pPr>
    </w:p>
    <w:p w:rsidR="00D30907" w:rsidRDefault="00D30907" w:rsidP="00D30907">
      <w:pPr>
        <w:pStyle w:val="Code"/>
      </w:pPr>
      <w:r>
        <w:t>trustAnchorCellKeyUsage</w:t>
      </w:r>
      <w:r>
        <w:tab/>
        <w:t>KeyUsage,</w:t>
      </w:r>
    </w:p>
    <w:p w:rsidR="00D30907" w:rsidRDefault="00D30907" w:rsidP="00D30907">
      <w:pPr>
        <w:pStyle w:val="Code"/>
      </w:pPr>
    </w:p>
    <w:p w:rsidR="00D30907" w:rsidRDefault="00D30907" w:rsidP="00D30907">
      <w:pPr>
        <w:pStyle w:val="Code"/>
      </w:pPr>
      <w:r>
        <w:t>-- trustAnchorCellUsage is to allow for multiple Public Keys of the same keyUsage for the same Remote</w:t>
      </w:r>
    </w:p>
    <w:p w:rsidR="00D30907" w:rsidRDefault="00D30907" w:rsidP="00D30907">
      <w:pPr>
        <w:pStyle w:val="Code"/>
      </w:pPr>
      <w:r>
        <w:t>-- Party Role. This may be absent except where use to refer to the Supplier Key</w:t>
      </w:r>
    </w:p>
    <w:p w:rsidR="00D30907" w:rsidRDefault="00D30907" w:rsidP="00D30907">
      <w:pPr>
        <w:pStyle w:val="Code"/>
      </w:pPr>
      <w:r>
        <w:t>-- Agreement Key used solely in relation to validating Supplier generated MACs on Prepayment Top Up transactions</w:t>
      </w:r>
    </w:p>
    <w:p w:rsidR="00D30907" w:rsidRDefault="00D30907" w:rsidP="00D30907">
      <w:pPr>
        <w:pStyle w:val="Code"/>
      </w:pPr>
    </w:p>
    <w:p w:rsidR="00D30907" w:rsidRDefault="00D30907" w:rsidP="00D30907">
      <w:pPr>
        <w:pStyle w:val="Code"/>
      </w:pPr>
      <w:r>
        <w:t>trustAnchorCellUsage</w:t>
      </w:r>
      <w:r>
        <w:tab/>
        <w:t>CellUsage DEFAULT management</w:t>
      </w: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CellUsage ::= </w:t>
      </w:r>
      <w:r>
        <w:tab/>
        <w:t xml:space="preserve">INTEGER {management(0), prePaymentTopUp(1)} </w:t>
      </w:r>
    </w:p>
    <w:p w:rsidR="00D30907" w:rsidRDefault="00D30907" w:rsidP="00D30907">
      <w:pPr>
        <w:pStyle w:val="Code"/>
      </w:pPr>
    </w:p>
    <w:p w:rsidR="00D30907" w:rsidRDefault="00D30907" w:rsidP="00D30907">
      <w:pPr>
        <w:pStyle w:val="Code"/>
      </w:pPr>
      <w:r>
        <w:t xml:space="preserve">RemotePartyRole ::= </w:t>
      </w:r>
      <w:r>
        <w:tab/>
        <w:t>INTEGER</w:t>
      </w:r>
    </w:p>
    <w:p w:rsidR="00D30907" w:rsidRDefault="00D30907" w:rsidP="00D30907">
      <w:pPr>
        <w:pStyle w:val="Code"/>
      </w:pPr>
      <w:r>
        <w:t>{</w:t>
      </w:r>
    </w:p>
    <w:p w:rsidR="00D30907" w:rsidRDefault="00D30907" w:rsidP="00D30907">
      <w:pPr>
        <w:pStyle w:val="Code"/>
      </w:pPr>
      <w:r>
        <w:t>-- Define the full set of Remote Party Roles in relation to which a Device may need to undertake</w:t>
      </w:r>
    </w:p>
    <w:p w:rsidR="00D30907" w:rsidRDefault="00D30907" w:rsidP="00D30907">
      <w:pPr>
        <w:pStyle w:val="Code"/>
      </w:pPr>
      <w:r>
        <w:t>-- processing. Note that most Devices will only support processing in relation to a subset of these.</w:t>
      </w:r>
    </w:p>
    <w:p w:rsidR="00D30907" w:rsidRDefault="00D30907" w:rsidP="00D30907">
      <w:pPr>
        <w:pStyle w:val="Code"/>
      </w:pPr>
    </w:p>
    <w:p w:rsidR="00D30907" w:rsidRDefault="00D30907" w:rsidP="00D30907">
      <w:pPr>
        <w:pStyle w:val="Code"/>
      </w:pPr>
      <w:r>
        <w:t>root</w:t>
      </w:r>
      <w:r>
        <w:tab/>
        <w:t>(0),</w:t>
      </w:r>
    </w:p>
    <w:p w:rsidR="00D30907" w:rsidRDefault="00D30907" w:rsidP="00D30907">
      <w:pPr>
        <w:pStyle w:val="Code"/>
      </w:pPr>
      <w:r>
        <w:t>recovery</w:t>
      </w:r>
      <w:r>
        <w:tab/>
        <w:t>(1),</w:t>
      </w:r>
    </w:p>
    <w:p w:rsidR="00D30907" w:rsidRDefault="00D30907" w:rsidP="00D30907">
      <w:pPr>
        <w:pStyle w:val="Code"/>
      </w:pPr>
      <w:r>
        <w:t>supplier</w:t>
      </w:r>
      <w:r>
        <w:tab/>
        <w:t>(2),</w:t>
      </w:r>
    </w:p>
    <w:p w:rsidR="00D30907" w:rsidRDefault="00D30907" w:rsidP="00D30907">
      <w:pPr>
        <w:pStyle w:val="Code"/>
      </w:pPr>
      <w:r>
        <w:t>networkOperator</w:t>
      </w:r>
      <w:r>
        <w:tab/>
        <w:t>(3),</w:t>
      </w:r>
    </w:p>
    <w:p w:rsidR="00D30907" w:rsidRDefault="00D30907" w:rsidP="00D30907">
      <w:pPr>
        <w:pStyle w:val="Code"/>
      </w:pPr>
      <w:r>
        <w:t>accessControlBroker</w:t>
      </w:r>
      <w:r>
        <w:tab/>
        <w:t>(4),</w:t>
      </w:r>
    </w:p>
    <w:p w:rsidR="00D30907" w:rsidRDefault="00D30907" w:rsidP="00D30907">
      <w:pPr>
        <w:pStyle w:val="Code"/>
      </w:pPr>
      <w:r>
        <w:t>transitionalCoS</w:t>
      </w:r>
      <w:r>
        <w:tab/>
        <w:t>(5),</w:t>
      </w:r>
    </w:p>
    <w:p w:rsidR="00D30907" w:rsidRDefault="00D30907" w:rsidP="00D30907">
      <w:pPr>
        <w:pStyle w:val="Code"/>
      </w:pPr>
      <w:r>
        <w:t>wanProvider</w:t>
      </w:r>
      <w:r>
        <w:tab/>
        <w:t>(6),</w:t>
      </w:r>
    </w:p>
    <w:p w:rsidR="00D30907" w:rsidRDefault="00D30907" w:rsidP="00D30907">
      <w:pPr>
        <w:pStyle w:val="Code"/>
      </w:pPr>
      <w:r>
        <w:t>issuingAuthority</w:t>
      </w:r>
      <w:r>
        <w:tab/>
        <w:t>(7),</w:t>
      </w:r>
      <w:r>
        <w:tab/>
        <w:t>-- Devices will receive such Certificates but they do not</w:t>
      </w:r>
    </w:p>
    <w:p w:rsidR="00D30907" w:rsidRDefault="00D30907" w:rsidP="00D30907">
      <w:pPr>
        <w:pStyle w:val="Code"/>
      </w:pPr>
      <w:r>
        <w:tab/>
      </w:r>
      <w:r>
        <w:tab/>
      </w:r>
      <w:r>
        <w:tab/>
        <w:t>-- need to store them over an extended period</w:t>
      </w:r>
    </w:p>
    <w:p w:rsidR="00D30907" w:rsidRDefault="00D30907" w:rsidP="00D30907">
      <w:pPr>
        <w:pStyle w:val="Code"/>
      </w:pPr>
    </w:p>
    <w:p w:rsidR="00D30907" w:rsidRDefault="00D30907" w:rsidP="00D30907">
      <w:pPr>
        <w:pStyle w:val="Code"/>
      </w:pPr>
    </w:p>
    <w:p w:rsidR="00D30907" w:rsidRDefault="00D30907" w:rsidP="00D30907">
      <w:pPr>
        <w:pStyle w:val="Code"/>
      </w:pPr>
    </w:p>
    <w:p w:rsidR="00D30907" w:rsidRDefault="00D30907" w:rsidP="00D30907">
      <w:pPr>
        <w:pStyle w:val="Code"/>
      </w:pPr>
      <w:r>
        <w:t>-- The ‘other’ RemotePartyRole is for a party whose role does not allow it to invoke any Device function apart from</w:t>
      </w:r>
    </w:p>
    <w:p w:rsidR="00D30907" w:rsidRDefault="00D30907" w:rsidP="00D30907">
      <w:pPr>
        <w:pStyle w:val="Code"/>
      </w:pPr>
      <w:r>
        <w:t>-- UpdateSecurityCredentials. This is to allow for Device functionality to be locked out of usage until a valid</w:t>
      </w:r>
    </w:p>
    <w:p w:rsidR="00D30907" w:rsidRDefault="00D30907" w:rsidP="00D30907">
      <w:pPr>
        <w:pStyle w:val="Code"/>
      </w:pPr>
      <w:r>
        <w:t>-- Remote Party can be identified e.g. where roles cannot be fixed until a Device is bought in to operation</w:t>
      </w:r>
    </w:p>
    <w:p w:rsidR="00D30907" w:rsidRDefault="00D30907" w:rsidP="00D30907">
      <w:pPr>
        <w:pStyle w:val="Code"/>
      </w:pPr>
      <w:r>
        <w:t>other</w:t>
      </w:r>
      <w:r>
        <w:tab/>
        <w:t>(127)</w:t>
      </w:r>
    </w:p>
    <w:p w:rsidR="00D30907" w:rsidRDefault="00D30907" w:rsidP="00D30907">
      <w:pPr>
        <w:pStyle w:val="Code"/>
      </w:pPr>
    </w:p>
    <w:p w:rsidR="00D30907" w:rsidRDefault="00D30907" w:rsidP="00D30907">
      <w:pPr>
        <w:pStyle w:val="Code"/>
      </w:pPr>
      <w:r>
        <w:t>}</w:t>
      </w:r>
    </w:p>
    <w:p w:rsidR="00D30907" w:rsidRDefault="00D30907" w:rsidP="00D30907">
      <w:pPr>
        <w:pStyle w:val="Code"/>
      </w:pPr>
    </w:p>
    <w:p w:rsidR="00D30907" w:rsidRDefault="00D30907" w:rsidP="00D30907">
      <w:pPr>
        <w:pStyle w:val="Code"/>
      </w:pPr>
      <w:r>
        <w:t>-- KeyUsage is only repeated here for ease of reference. It is defined in RFC 5912</w:t>
      </w:r>
    </w:p>
    <w:p w:rsidR="00D30907" w:rsidRDefault="00D30907" w:rsidP="00D30907">
      <w:pPr>
        <w:pStyle w:val="Code"/>
      </w:pPr>
    </w:p>
    <w:p w:rsidR="00D30907" w:rsidRDefault="00D30907" w:rsidP="00D30907">
      <w:pPr>
        <w:pStyle w:val="Code"/>
      </w:pPr>
      <w:r>
        <w:t xml:space="preserve">KeyUsage ::= </w:t>
      </w:r>
      <w:r>
        <w:tab/>
        <w:t xml:space="preserve">BIT STRING </w:t>
      </w:r>
    </w:p>
    <w:p w:rsidR="00D30907" w:rsidRDefault="00D30907" w:rsidP="00D30907">
      <w:pPr>
        <w:pStyle w:val="Code"/>
      </w:pPr>
      <w:r>
        <w:t>{</w:t>
      </w:r>
    </w:p>
    <w:p w:rsidR="00D30907" w:rsidRDefault="00D30907" w:rsidP="00D30907">
      <w:pPr>
        <w:pStyle w:val="Code"/>
      </w:pPr>
      <w:r>
        <w:t>-- Define valid uses of Public Keys.</w:t>
      </w:r>
    </w:p>
    <w:p w:rsidR="00D30907" w:rsidRDefault="00D30907" w:rsidP="00D30907">
      <w:pPr>
        <w:pStyle w:val="Code"/>
      </w:pPr>
      <w:r>
        <w:tab/>
      </w:r>
    </w:p>
    <w:p w:rsidR="00D30907" w:rsidRDefault="00D30907" w:rsidP="00D30907">
      <w:pPr>
        <w:pStyle w:val="Code"/>
      </w:pPr>
      <w:r>
        <w:t>digitalSignature</w:t>
      </w:r>
      <w:r>
        <w:tab/>
        <w:t>(0),</w:t>
      </w:r>
    </w:p>
    <w:p w:rsidR="00D30907" w:rsidRDefault="00D30907" w:rsidP="00D30907">
      <w:pPr>
        <w:pStyle w:val="Code"/>
      </w:pPr>
      <w:r>
        <w:t>contentCommitment</w:t>
      </w:r>
      <w:r>
        <w:tab/>
        <w:t xml:space="preserve">(1), </w:t>
      </w:r>
      <w:r>
        <w:tab/>
        <w:t>-- not valid for GBCS compliant transactions</w:t>
      </w:r>
    </w:p>
    <w:p w:rsidR="00D30907" w:rsidRDefault="00D30907" w:rsidP="00D30907">
      <w:pPr>
        <w:pStyle w:val="Code"/>
      </w:pPr>
      <w:r>
        <w:lastRenderedPageBreak/>
        <w:t xml:space="preserve">keyEncipherment      </w:t>
      </w:r>
      <w:r>
        <w:tab/>
        <w:t>(2),</w:t>
      </w:r>
      <w:r>
        <w:tab/>
        <w:t>-- not valid for GBCS compliant transactions</w:t>
      </w:r>
    </w:p>
    <w:p w:rsidR="00D30907" w:rsidRDefault="00D30907" w:rsidP="00D30907">
      <w:pPr>
        <w:pStyle w:val="Code"/>
      </w:pPr>
      <w:r>
        <w:t xml:space="preserve">dataEncipherment      </w:t>
      </w:r>
      <w:r>
        <w:tab/>
        <w:t xml:space="preserve">(3), </w:t>
      </w:r>
      <w:r>
        <w:tab/>
      </w:r>
    </w:p>
    <w:p w:rsidR="00D30907" w:rsidRDefault="00D30907" w:rsidP="00D30907">
      <w:pPr>
        <w:pStyle w:val="Code"/>
      </w:pPr>
      <w:r>
        <w:t xml:space="preserve">keyAgreement          </w:t>
      </w:r>
      <w:r>
        <w:tab/>
        <w:t>(4),</w:t>
      </w:r>
    </w:p>
    <w:p w:rsidR="00D30907" w:rsidRDefault="00D30907" w:rsidP="00D30907">
      <w:pPr>
        <w:pStyle w:val="Code"/>
      </w:pPr>
      <w:r>
        <w:t xml:space="preserve">keyCertSign           </w:t>
      </w:r>
      <w:r>
        <w:tab/>
        <w:t>(5),</w:t>
      </w:r>
    </w:p>
    <w:p w:rsidR="00D30907" w:rsidRDefault="00D30907" w:rsidP="00D30907">
      <w:pPr>
        <w:pStyle w:val="Code"/>
      </w:pPr>
      <w:r>
        <w:t xml:space="preserve">cRLSign               </w:t>
      </w:r>
      <w:r>
        <w:tab/>
        <w:t>(6),</w:t>
      </w:r>
    </w:p>
    <w:p w:rsidR="00D30907" w:rsidRDefault="00D30907" w:rsidP="00D30907">
      <w:pPr>
        <w:pStyle w:val="Code"/>
      </w:pPr>
      <w:r>
        <w:t xml:space="preserve">encipherOnly         </w:t>
      </w:r>
      <w:r>
        <w:tab/>
        <w:t xml:space="preserve">(7), </w:t>
      </w:r>
      <w:r>
        <w:tab/>
      </w:r>
    </w:p>
    <w:p w:rsidR="00D30907" w:rsidRDefault="00D30907" w:rsidP="00D30907">
      <w:pPr>
        <w:pStyle w:val="Code"/>
      </w:pPr>
      <w:r>
        <w:t xml:space="preserve">decipherOnly         </w:t>
      </w:r>
      <w:r>
        <w:tab/>
        <w:t xml:space="preserve">(8)  </w:t>
      </w:r>
      <w:r>
        <w:tab/>
        <w:t>-- not valid for GBCS compliant transactions</w:t>
      </w:r>
    </w:p>
    <w:p w:rsidR="00D30907" w:rsidRDefault="00D30907" w:rsidP="00D30907">
      <w:pPr>
        <w:pStyle w:val="Code"/>
      </w:pPr>
      <w:r>
        <w:t>}</w:t>
      </w:r>
    </w:p>
    <w:p w:rsidR="00D30907" w:rsidRDefault="00D30907" w:rsidP="00D30907">
      <w:pPr>
        <w:pStyle w:val="Code"/>
      </w:pPr>
    </w:p>
    <w:p w:rsidR="00D30907" w:rsidRDefault="00D30907" w:rsidP="00D30907">
      <w:pPr>
        <w:pStyle w:val="Code"/>
      </w:pPr>
      <w:r>
        <w:t>-- The GBCS only allows for a constrained set of Trust Anchor Cell operations and so the list of possible outcomes</w:t>
      </w:r>
    </w:p>
    <w:p w:rsidR="00D30907" w:rsidRDefault="00D30907" w:rsidP="00D30907">
      <w:pPr>
        <w:pStyle w:val="Code"/>
      </w:pPr>
      <w:r>
        <w:t>-- is more limited than in IETF RFC 5934. The list below is that more constrained subset</w:t>
      </w:r>
    </w:p>
    <w:p w:rsidR="00D30907" w:rsidRDefault="00D30907" w:rsidP="00D30907">
      <w:pPr>
        <w:pStyle w:val="Code"/>
      </w:pPr>
    </w:p>
    <w:p w:rsidR="00D30907" w:rsidRDefault="00D30907" w:rsidP="00D30907">
      <w:pPr>
        <w:pStyle w:val="Code"/>
      </w:pPr>
      <w:r>
        <w:t>StatusCode ::=</w:t>
      </w:r>
      <w:r>
        <w:tab/>
        <w:t>ENUMERATED {</w:t>
      </w:r>
    </w:p>
    <w:p w:rsidR="00D30907" w:rsidRDefault="00D30907" w:rsidP="00D30907">
      <w:pPr>
        <w:pStyle w:val="Code"/>
      </w:pPr>
    </w:p>
    <w:p w:rsidR="00D30907" w:rsidRDefault="00D30907" w:rsidP="00D30907">
      <w:pPr>
        <w:pStyle w:val="Code"/>
      </w:pPr>
      <w:r>
        <w:t xml:space="preserve">success                      </w:t>
      </w:r>
      <w:r>
        <w:tab/>
        <w:t>(0),</w:t>
      </w:r>
    </w:p>
    <w:p w:rsidR="00D30907" w:rsidRDefault="00D30907" w:rsidP="00D30907">
      <w:pPr>
        <w:pStyle w:val="Code"/>
      </w:pPr>
    </w:p>
    <w:p w:rsidR="00D30907" w:rsidRDefault="00D30907" w:rsidP="00D30907">
      <w:pPr>
        <w:pStyle w:val="Code"/>
      </w:pPr>
      <w:r>
        <w:t>-- trustAnchorNotFound indicates that details of a trust anchor were requested, but the referenced trust anchor</w:t>
      </w:r>
    </w:p>
    <w:p w:rsidR="00D30907" w:rsidRDefault="00D30907" w:rsidP="00D30907">
      <w:pPr>
        <w:pStyle w:val="Code"/>
      </w:pPr>
      <w:r>
        <w:t>-- is not represented on the Device</w:t>
      </w:r>
    </w:p>
    <w:p w:rsidR="00D30907" w:rsidRDefault="00D30907" w:rsidP="00D30907">
      <w:pPr>
        <w:pStyle w:val="Code"/>
      </w:pPr>
    </w:p>
    <w:p w:rsidR="00D30907" w:rsidRDefault="00D30907" w:rsidP="00D30907">
      <w:pPr>
        <w:pStyle w:val="Code"/>
      </w:pPr>
      <w:r>
        <w:t xml:space="preserve">trustAnchorNotFound          </w:t>
      </w:r>
      <w:r>
        <w:tab/>
        <w:t>(25),</w:t>
      </w:r>
    </w:p>
    <w:p w:rsidR="00D30907" w:rsidRDefault="00D30907" w:rsidP="00D30907">
      <w:pPr>
        <w:pStyle w:val="Code"/>
      </w:pPr>
    </w:p>
    <w:p w:rsidR="00D30907" w:rsidRDefault="00D30907" w:rsidP="00D30907">
      <w:pPr>
        <w:pStyle w:val="Code"/>
      </w:pPr>
      <w:r>
        <w:t xml:space="preserve">other                        </w:t>
      </w:r>
      <w:r>
        <w:tab/>
        <w:t>(127)}</w:t>
      </w:r>
    </w:p>
    <w:p w:rsidR="00D30907" w:rsidRDefault="00D30907" w:rsidP="00D30907">
      <w:pPr>
        <w:pStyle w:val="Code"/>
      </w:pPr>
    </w:p>
    <w:p w:rsidR="00D30907" w:rsidRDefault="00D30907" w:rsidP="00D30907">
      <w:pPr>
        <w:pStyle w:val="Code"/>
      </w:pPr>
    </w:p>
    <w:p w:rsidR="00D30907" w:rsidRDefault="00D30907" w:rsidP="00D30907">
      <w:pPr>
        <w:pStyle w:val="Code"/>
      </w:pPr>
      <w:r>
        <w:t>END</w:t>
      </w:r>
    </w:p>
    <w:p w:rsidR="00D30907" w:rsidRDefault="00D30907" w:rsidP="00D30907">
      <w:r>
        <w:rPr>
          <w:noProof/>
          <w:lang w:eastAsia="en-GB"/>
        </w:rPr>
        <mc:AlternateContent>
          <mc:Choice Requires="wps">
            <w:drawing>
              <wp:anchor distT="0" distB="0" distL="114300" distR="114300" simplePos="0" relativeHeight="251661312" behindDoc="0" locked="0" layoutInCell="1" allowOverlap="1" wp14:anchorId="07CB0CF6" wp14:editId="13BCE594">
                <wp:simplePos x="0" y="0"/>
                <wp:positionH relativeFrom="column">
                  <wp:posOffset>9525</wp:posOffset>
                </wp:positionH>
                <wp:positionV relativeFrom="paragraph">
                  <wp:posOffset>67945</wp:posOffset>
                </wp:positionV>
                <wp:extent cx="88773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5.35pt" to="699.7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" strokecolor="#009ee3" strokeweight="1.25pt"/>
            </w:pict>
          </mc:Fallback>
        </mc:AlternateContent>
      </w:r>
    </w:p>
    <w:p w:rsidR="00D30907" w:rsidRDefault="00D30907" w:rsidP="00D30907">
      <w:pPr>
        <w:pStyle w:val="Code"/>
      </w:pPr>
      <w:r>
        <w:t>UpdateSecurityCredentials DEFINITIONS ::= BEGIN</w:t>
      </w:r>
    </w:p>
    <w:p w:rsidR="00D30907" w:rsidRDefault="00D30907" w:rsidP="00D30907">
      <w:pPr>
        <w:pStyle w:val="Code"/>
      </w:pPr>
    </w:p>
    <w:p w:rsidR="00D30907" w:rsidRDefault="00D30907" w:rsidP="00D30907">
      <w:pPr>
        <w:pStyle w:val="Code"/>
      </w:pPr>
      <w:r>
        <w:t>CommandPayload ::= SEQUENCE</w:t>
      </w:r>
    </w:p>
    <w:p w:rsidR="00D30907" w:rsidRDefault="00D30907" w:rsidP="00D30907">
      <w:pPr>
        <w:pStyle w:val="Code"/>
      </w:pPr>
      <w:r>
        <w:t>{</w:t>
      </w:r>
    </w:p>
    <w:p w:rsidR="00D30907" w:rsidRDefault="00D30907" w:rsidP="00D30907">
      <w:pPr>
        <w:pStyle w:val="Code"/>
      </w:pPr>
      <w:r>
        <w:t xml:space="preserve">-- Provide details to allow the Device to identify the Remote Party Role authorising </w:t>
      </w:r>
    </w:p>
    <w:p w:rsidR="00D30907" w:rsidRDefault="00D30907" w:rsidP="00D30907">
      <w:pPr>
        <w:pStyle w:val="Code"/>
      </w:pPr>
      <w:r>
        <w:t>-- this Command, check whether the rest of the payload is allowable, prevent replay attacks</w:t>
      </w:r>
    </w:p>
    <w:p w:rsidR="00D30907" w:rsidRDefault="00D30907" w:rsidP="00D30907">
      <w:pPr>
        <w:pStyle w:val="Code"/>
      </w:pPr>
      <w:r>
        <w:t>-- and allow counters / counter caches on the Device to be reset, if the Command changes the Remote Party</w:t>
      </w:r>
    </w:p>
    <w:p w:rsidR="00D30907" w:rsidRDefault="00D30907" w:rsidP="00D30907">
      <w:pPr>
        <w:pStyle w:val="Code"/>
      </w:pPr>
      <w:r>
        <w:t xml:space="preserve">-- in control. </w:t>
      </w:r>
    </w:p>
    <w:p w:rsidR="00D30907" w:rsidRDefault="00D30907" w:rsidP="00D30907">
      <w:pPr>
        <w:pStyle w:val="Code"/>
      </w:pPr>
      <w:r>
        <w:t>-- The Remote Party authorising the Command is that party which generated the KRP Signature (or the Access Control Broker</w:t>
      </w:r>
    </w:p>
    <w:p w:rsidR="00D30907" w:rsidRDefault="00D30907" w:rsidP="00D30907">
      <w:pPr>
        <w:pStyle w:val="Code"/>
      </w:pPr>
      <w:r>
        <w:t>-- if there is no KRP Signature)</w:t>
      </w:r>
    </w:p>
    <w:p w:rsidR="00D30907" w:rsidRDefault="00D30907" w:rsidP="00D30907">
      <w:pPr>
        <w:pStyle w:val="Code"/>
      </w:pPr>
    </w:p>
    <w:p w:rsidR="00D30907" w:rsidRDefault="00D30907" w:rsidP="00D30907">
      <w:pPr>
        <w:pStyle w:val="Code"/>
      </w:pPr>
      <w:r>
        <w:t>authorisingRemotePartyControl</w:t>
      </w:r>
      <w:r>
        <w:tab/>
        <w:t>AuthorisingRemotePartyControl,</w:t>
      </w:r>
    </w:p>
    <w:p w:rsidR="00D30907" w:rsidRDefault="00D30907" w:rsidP="00D30907">
      <w:pPr>
        <w:pStyle w:val="Code"/>
      </w:pPr>
    </w:p>
    <w:p w:rsidR="00D30907" w:rsidRDefault="00D30907" w:rsidP="00D30907">
      <w:pPr>
        <w:pStyle w:val="Code"/>
      </w:pPr>
      <w:r>
        <w:t>-- One TrustAnchorReplacement structure is required for each Trust Anchor Cell that is to be updated</w:t>
      </w:r>
    </w:p>
    <w:p w:rsidR="00D30907" w:rsidRDefault="00D30907" w:rsidP="00D30907">
      <w:pPr>
        <w:pStyle w:val="Code"/>
      </w:pPr>
    </w:p>
    <w:p w:rsidR="00D30907" w:rsidRDefault="00D30907" w:rsidP="00D30907">
      <w:pPr>
        <w:pStyle w:val="Code"/>
      </w:pPr>
      <w:r>
        <w:t>replacements</w:t>
      </w:r>
      <w:r>
        <w:tab/>
        <w:t>SEQUENCE OF TrustAnchorReplacement,</w:t>
      </w:r>
    </w:p>
    <w:p w:rsidR="00D30907" w:rsidRDefault="00D30907" w:rsidP="00D30907">
      <w:pPr>
        <w:pStyle w:val="Code"/>
      </w:pPr>
    </w:p>
    <w:p w:rsidR="00D30907" w:rsidRDefault="00D30907" w:rsidP="00D30907">
      <w:pPr>
        <w:pStyle w:val="Code"/>
      </w:pPr>
      <w:r>
        <w:t>-- Provide the certificates needed to undertake Certification Path Validation of the new</w:t>
      </w:r>
    </w:p>
    <w:p w:rsidR="00D30907" w:rsidRDefault="00D30907" w:rsidP="00D30907">
      <w:pPr>
        <w:pStyle w:val="Code"/>
      </w:pPr>
      <w:r>
        <w:t>-- end entity certificate against the root public key held on the Device. The number of these may be less</w:t>
      </w:r>
    </w:p>
    <w:p w:rsidR="00D30907" w:rsidRDefault="00D30907" w:rsidP="00D30907">
      <w:pPr>
        <w:pStyle w:val="Code"/>
      </w:pPr>
      <w:r>
        <w:t>-- than the number of replacement certificates (e.g. a supplier may replace all of its certificates but</w:t>
      </w:r>
    </w:p>
    <w:p w:rsidR="00D30907" w:rsidRDefault="00D30907" w:rsidP="00D30907">
      <w:pPr>
        <w:pStyle w:val="Code"/>
      </w:pPr>
      <w:r>
        <w:t xml:space="preserve">-- may only need to supply one Certification Authority Certificate to link them all back to the root public </w:t>
      </w:r>
    </w:p>
    <w:p w:rsidR="00D30907" w:rsidRDefault="00D30907" w:rsidP="00D30907">
      <w:pPr>
        <w:pStyle w:val="Code"/>
      </w:pPr>
      <w:r>
        <w:t>-- key as currently stored on the Device.</w:t>
      </w:r>
    </w:p>
    <w:p w:rsidR="00D30907" w:rsidRDefault="00D30907" w:rsidP="00D30907">
      <w:pPr>
        <w:pStyle w:val="Code"/>
      </w:pPr>
    </w:p>
    <w:p w:rsidR="00D30907" w:rsidRDefault="00D30907" w:rsidP="00D30907">
      <w:pPr>
        <w:pStyle w:val="Code"/>
      </w:pPr>
      <w:r>
        <w:t>certificationPathCertificates</w:t>
      </w:r>
      <w:r>
        <w:tab/>
        <w:t>SEQUENCE OF Certificate,</w:t>
      </w:r>
    </w:p>
    <w:p w:rsidR="00D30907" w:rsidRDefault="00D30907" w:rsidP="00D30907">
      <w:pPr>
        <w:pStyle w:val="Code"/>
      </w:pPr>
    </w:p>
    <w:p w:rsidR="00D30907" w:rsidRDefault="00D30907" w:rsidP="00D30907">
      <w:pPr>
        <w:pStyle w:val="Code"/>
      </w:pPr>
      <w:r>
        <w:t>-- If the Command is to be future dated, specify the date-time at which the certificate replacement is to happen</w:t>
      </w:r>
    </w:p>
    <w:p w:rsidR="00D30907" w:rsidRDefault="00D30907" w:rsidP="00D30907">
      <w:pPr>
        <w:pStyle w:val="Code"/>
      </w:pPr>
    </w:p>
    <w:p w:rsidR="00D30907" w:rsidRDefault="00D30907" w:rsidP="00D30907">
      <w:pPr>
        <w:pStyle w:val="Code"/>
      </w:pPr>
      <w:r>
        <w:t>executionDateTime</w:t>
      </w:r>
      <w:r>
        <w:tab/>
        <w:t>GeneralizedTime OPTIONAL</w:t>
      </w:r>
    </w:p>
    <w:p w:rsidR="00D30907" w:rsidRDefault="00D30907" w:rsidP="00D30907">
      <w:pPr>
        <w:pStyle w:val="Code"/>
      </w:pPr>
    </w:p>
    <w:p w:rsidR="00D30907" w:rsidRDefault="00D30907" w:rsidP="00D30907">
      <w:pPr>
        <w:pStyle w:val="Code"/>
      </w:pPr>
      <w:r>
        <w:t>}</w:t>
      </w:r>
    </w:p>
    <w:p w:rsidR="00D30907" w:rsidRDefault="00D30907" w:rsidP="00D30907">
      <w:pPr>
        <w:pStyle w:val="Code"/>
      </w:pPr>
    </w:p>
    <w:p w:rsidR="00D30907" w:rsidRDefault="00D30907" w:rsidP="00D30907">
      <w:pPr>
        <w:pStyle w:val="Code"/>
      </w:pPr>
      <w:r>
        <w:t>ResponsePayload ::=</w:t>
      </w:r>
      <w:r>
        <w:tab/>
        <w:t>SEQUENCE</w:t>
      </w:r>
    </w:p>
    <w:p w:rsidR="00D30907" w:rsidRDefault="00D30907" w:rsidP="00D30907">
      <w:pPr>
        <w:pStyle w:val="Code"/>
      </w:pPr>
      <w:r>
        <w:t>{</w:t>
      </w:r>
    </w:p>
    <w:p w:rsidR="00D30907" w:rsidRDefault="00D30907" w:rsidP="00D30907">
      <w:pPr>
        <w:pStyle w:val="Code"/>
      </w:pPr>
      <w:r>
        <w:t xml:space="preserve">   -- if the Command is future dated, the Response will not have any details of execution (those will be in the subsequent alert)</w:t>
      </w:r>
    </w:p>
    <w:p w:rsidR="00D30907" w:rsidRDefault="00D30907" w:rsidP="00D30907">
      <w:pPr>
        <w:pStyle w:val="Code"/>
      </w:pPr>
    </w:p>
    <w:p w:rsidR="00D30907" w:rsidRDefault="00D30907" w:rsidP="00D30907">
      <w:pPr>
        <w:pStyle w:val="Code"/>
      </w:pPr>
      <w:r>
        <w:t xml:space="preserve">   commandAccepted</w:t>
      </w:r>
      <w:r>
        <w:tab/>
        <w:t>NULL,</w:t>
      </w:r>
    </w:p>
    <w:p w:rsidR="00D30907" w:rsidRDefault="00D30907" w:rsidP="00D30907">
      <w:pPr>
        <w:pStyle w:val="Code"/>
      </w:pPr>
    </w:p>
    <w:p w:rsidR="00D30907" w:rsidRDefault="00D30907" w:rsidP="00D30907">
      <w:pPr>
        <w:pStyle w:val="Code"/>
      </w:pPr>
      <w:r>
        <w:t xml:space="preserve">   -- if the Command is for immediate execution, the Response will detail the outcomes</w:t>
      </w:r>
    </w:p>
    <w:p w:rsidR="00D30907" w:rsidRDefault="00D30907" w:rsidP="00D30907">
      <w:pPr>
        <w:pStyle w:val="Code"/>
      </w:pPr>
    </w:p>
    <w:p w:rsidR="00D30907" w:rsidRDefault="00D30907" w:rsidP="00D30907">
      <w:pPr>
        <w:pStyle w:val="Code"/>
      </w:pPr>
      <w:r>
        <w:t xml:space="preserve">   executionOutcome</w:t>
      </w:r>
      <w:r>
        <w:tab/>
        <w:t>ExecutionOutcome OPTIONAL</w:t>
      </w:r>
    </w:p>
    <w:p w:rsidR="00D30907" w:rsidRDefault="00D30907" w:rsidP="00D30907">
      <w:pPr>
        <w:pStyle w:val="Code"/>
      </w:pPr>
    </w:p>
    <w:p w:rsidR="00D30907" w:rsidRDefault="00D30907" w:rsidP="00D30907">
      <w:pPr>
        <w:pStyle w:val="Code"/>
      </w:pPr>
      <w:r>
        <w:t>}</w:t>
      </w:r>
    </w:p>
    <w:p w:rsidR="00D30907" w:rsidRDefault="00D30907" w:rsidP="00D30907">
      <w:pPr>
        <w:pStyle w:val="Code"/>
      </w:pPr>
    </w:p>
    <w:p w:rsidR="00D30907" w:rsidRDefault="00D30907" w:rsidP="00D30907">
      <w:pPr>
        <w:pStyle w:val="Code"/>
      </w:pPr>
      <w:r>
        <w:t>AlertPayload ::=</w:t>
      </w:r>
      <w:r>
        <w:tab/>
        <w:t>SEQUENCE</w:t>
      </w:r>
    </w:p>
    <w:p w:rsidR="00D30907" w:rsidRDefault="00D30907" w:rsidP="00D30907">
      <w:pPr>
        <w:pStyle w:val="Code"/>
      </w:pPr>
      <w:r>
        <w:t>{</w:t>
      </w:r>
    </w:p>
    <w:p w:rsidR="00D30907" w:rsidRDefault="00D30907" w:rsidP="00D30907">
      <w:pPr>
        <w:pStyle w:val="Code"/>
      </w:pPr>
      <w:r>
        <w:t xml:space="preserve">   -- specify the Alert Code</w:t>
      </w:r>
    </w:p>
    <w:p w:rsidR="00D30907" w:rsidRDefault="00D30907" w:rsidP="00D30907">
      <w:pPr>
        <w:pStyle w:val="Code"/>
      </w:pPr>
      <w:r>
        <w:t xml:space="preserve">   alertCode</w:t>
      </w:r>
      <w:r>
        <w:tab/>
        <w:t>INTEGER(0..4294967295),</w:t>
      </w:r>
    </w:p>
    <w:p w:rsidR="00D30907" w:rsidRDefault="00D30907" w:rsidP="00D30907">
      <w:pPr>
        <w:pStyle w:val="Code"/>
      </w:pPr>
    </w:p>
    <w:p w:rsidR="00D30907" w:rsidRDefault="00D30907" w:rsidP="00D30907">
      <w:pPr>
        <w:pStyle w:val="Code"/>
      </w:pPr>
      <w:r>
        <w:t xml:space="preserve">   -- specify the date-time of execution</w:t>
      </w:r>
    </w:p>
    <w:p w:rsidR="00D30907" w:rsidRDefault="00D30907" w:rsidP="00D30907">
      <w:pPr>
        <w:pStyle w:val="Code"/>
      </w:pPr>
      <w:r>
        <w:t xml:space="preserve">   executionDateTime</w:t>
      </w:r>
      <w:r>
        <w:tab/>
        <w:t>GeneralizedTime,</w:t>
      </w:r>
    </w:p>
    <w:p w:rsidR="00D30907" w:rsidRDefault="00D30907" w:rsidP="00D30907">
      <w:pPr>
        <w:pStyle w:val="Code"/>
      </w:pPr>
      <w:r>
        <w:t xml:space="preserve">   </w:t>
      </w:r>
    </w:p>
    <w:p w:rsidR="00D30907" w:rsidRDefault="00D30907" w:rsidP="00D30907">
      <w:pPr>
        <w:pStyle w:val="Code"/>
      </w:pPr>
    </w:p>
    <w:p w:rsidR="00D30907" w:rsidRDefault="00D30907" w:rsidP="00D30907">
      <w:pPr>
        <w:pStyle w:val="Code"/>
      </w:pPr>
      <w:r>
        <w:t xml:space="preserve">   -- detail what happened when the future dated Command was executed</w:t>
      </w:r>
    </w:p>
    <w:p w:rsidR="00D30907" w:rsidRDefault="00D30907" w:rsidP="00D30907">
      <w:pPr>
        <w:pStyle w:val="Code"/>
      </w:pPr>
    </w:p>
    <w:p w:rsidR="00D30907" w:rsidRDefault="00D30907" w:rsidP="00D30907">
      <w:pPr>
        <w:pStyle w:val="Code"/>
      </w:pPr>
      <w:r>
        <w:t xml:space="preserve">   executionOutcome</w:t>
      </w:r>
      <w:r>
        <w:tab/>
        <w:t>ExecutionOutcome</w:t>
      </w:r>
    </w:p>
    <w:p w:rsidR="00D30907" w:rsidRDefault="00D30907" w:rsidP="00D30907">
      <w:pPr>
        <w:pStyle w:val="Code"/>
      </w:pP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ExecutionOutcome ::= </w:t>
      </w:r>
      <w:r>
        <w:tab/>
        <w:t>SEQUENCE</w:t>
      </w:r>
    </w:p>
    <w:p w:rsidR="00D30907" w:rsidRDefault="00D30907" w:rsidP="00D30907">
      <w:pPr>
        <w:pStyle w:val="Code"/>
      </w:pPr>
      <w:r>
        <w:t>{</w:t>
      </w:r>
    </w:p>
    <w:p w:rsidR="00D30907" w:rsidRDefault="00D30907" w:rsidP="00D30907">
      <w:pPr>
        <w:pStyle w:val="Code"/>
      </w:pPr>
      <w:r>
        <w:lastRenderedPageBreak/>
        <w:t>-- Provide details of the corresponding Command that may not be in the standard GBCS message header. Specifically the</w:t>
      </w:r>
    </w:p>
    <w:p w:rsidR="00D30907" w:rsidRDefault="00D30907" w:rsidP="00D30907">
      <w:pPr>
        <w:pStyle w:val="Code"/>
      </w:pPr>
      <w:r>
        <w:t>-- mode in which the Command was invoked, the Originator Counter in the original Command and the resulting changes to any</w:t>
      </w:r>
    </w:p>
    <w:p w:rsidR="00D30907" w:rsidRDefault="00D30907" w:rsidP="00D30907">
      <w:pPr>
        <w:pStyle w:val="Code"/>
      </w:pPr>
      <w:r>
        <w:t>-- replay counters held on the Device</w:t>
      </w:r>
    </w:p>
    <w:p w:rsidR="00D30907" w:rsidRDefault="00D30907" w:rsidP="00D30907">
      <w:pPr>
        <w:pStyle w:val="Code"/>
      </w:pPr>
    </w:p>
    <w:p w:rsidR="00D30907" w:rsidRDefault="00D30907" w:rsidP="00D30907">
      <w:pPr>
        <w:pStyle w:val="Code"/>
      </w:pPr>
      <w:r>
        <w:t>authorisingRemotePartySeqNumber</w:t>
      </w:r>
      <w:r>
        <w:tab/>
        <w:t>SeqNumber,</w:t>
      </w:r>
    </w:p>
    <w:p w:rsidR="00D30907" w:rsidRDefault="00D30907" w:rsidP="00D30907">
      <w:pPr>
        <w:pStyle w:val="Code"/>
      </w:pPr>
      <w:r>
        <w:t>credentialsReplacementMode</w:t>
      </w:r>
      <w:r>
        <w:tab/>
        <w:t>CredentialsReplacementMode,</w:t>
      </w:r>
    </w:p>
    <w:p w:rsidR="00D30907" w:rsidRDefault="00D30907" w:rsidP="00D30907">
      <w:pPr>
        <w:pStyle w:val="Code"/>
      </w:pPr>
      <w:r>
        <w:t>remotePartySeqNumberChanges</w:t>
      </w:r>
      <w:r>
        <w:tab/>
        <w:t>SEQUENCE OF RemotePartySeqNumberChange,</w:t>
      </w:r>
    </w:p>
    <w:p w:rsidR="00D30907" w:rsidRDefault="00D30907" w:rsidP="00D30907">
      <w:pPr>
        <w:pStyle w:val="Code"/>
      </w:pPr>
    </w:p>
    <w:p w:rsidR="00D30907" w:rsidRDefault="00D30907" w:rsidP="00D30907">
      <w:pPr>
        <w:pStyle w:val="Code"/>
      </w:pPr>
      <w:r>
        <w:t>-- For each replacement in the Command, detail the outcome and impacted parties</w:t>
      </w:r>
    </w:p>
    <w:p w:rsidR="00D30907" w:rsidRDefault="00D30907" w:rsidP="00D30907">
      <w:pPr>
        <w:pStyle w:val="Code"/>
      </w:pPr>
    </w:p>
    <w:p w:rsidR="00D30907" w:rsidRDefault="00D30907" w:rsidP="00D30907">
      <w:pPr>
        <w:pStyle w:val="Code"/>
      </w:pPr>
      <w:r>
        <w:t>replacementOutcomes</w:t>
      </w:r>
      <w:r>
        <w:tab/>
        <w:t>SEQUENCE OF ReplacementOutcome</w:t>
      </w:r>
    </w:p>
    <w:p w:rsidR="00D30907" w:rsidRDefault="00D30907" w:rsidP="00D30907">
      <w:pPr>
        <w:pStyle w:val="Code"/>
      </w:pP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AuthorisingRemotePartyControl ::= </w:t>
      </w:r>
      <w:r>
        <w:tab/>
        <w:t>SEQUENCE</w:t>
      </w:r>
    </w:p>
    <w:p w:rsidR="00D30907" w:rsidRDefault="00D30907" w:rsidP="00D30907">
      <w:pPr>
        <w:pStyle w:val="Code"/>
      </w:pPr>
      <w:r>
        <w:t>{</w:t>
      </w:r>
    </w:p>
    <w:p w:rsidR="00D30907" w:rsidRDefault="00D30907" w:rsidP="00D30907">
      <w:pPr>
        <w:pStyle w:val="Code"/>
      </w:pPr>
      <w:r>
        <w:t>-- Specify the replacement mode so that the Device can check that the Remote Party Role is allowed to</w:t>
      </w:r>
    </w:p>
    <w:p w:rsidR="00D30907" w:rsidRDefault="00D30907" w:rsidP="00D30907">
      <w:pPr>
        <w:pStyle w:val="Code"/>
      </w:pPr>
      <w:r>
        <w:t>-- authorise this type of replacement and that all replacements in the payload are allowed within this</w:t>
      </w:r>
    </w:p>
    <w:p w:rsidR="00D30907" w:rsidRDefault="00D30907" w:rsidP="00D30907">
      <w:pPr>
        <w:pStyle w:val="Code"/>
      </w:pPr>
      <w:r>
        <w:t>-- replacement mode</w:t>
      </w:r>
    </w:p>
    <w:p w:rsidR="00D30907" w:rsidRDefault="00D30907" w:rsidP="00D30907">
      <w:pPr>
        <w:pStyle w:val="Code"/>
      </w:pPr>
    </w:p>
    <w:p w:rsidR="00D30907" w:rsidRDefault="00D30907" w:rsidP="00D30907">
      <w:pPr>
        <w:pStyle w:val="Code"/>
      </w:pPr>
      <w:r>
        <w:t>credentialsReplacementMode</w:t>
      </w:r>
      <w:r>
        <w:tab/>
        <w:t>CredentialsReplacementMode,</w:t>
      </w:r>
    </w:p>
    <w:p w:rsidR="00D30907" w:rsidRDefault="00D30907" w:rsidP="00D30907">
      <w:pPr>
        <w:pStyle w:val="Code"/>
      </w:pPr>
    </w:p>
    <w:p w:rsidR="00D30907" w:rsidRDefault="00D30907" w:rsidP="00D30907">
      <w:pPr>
        <w:pStyle w:val="Code"/>
      </w:pPr>
      <w:r>
        <w:t>-- Only if credentialsReplacementMode = anyByContingency, provide the symmetric key to decrypt</w:t>
      </w:r>
    </w:p>
    <w:p w:rsidR="00D30907" w:rsidRDefault="00D30907" w:rsidP="00D30907">
      <w:pPr>
        <w:pStyle w:val="Code"/>
      </w:pPr>
      <w:r>
        <w:t>-- the Contingency Public Key in the (root, digitalSignature, management) Trust Anchor Cell</w:t>
      </w:r>
    </w:p>
    <w:p w:rsidR="00D30907" w:rsidRDefault="00D30907" w:rsidP="00D30907">
      <w:pPr>
        <w:pStyle w:val="Code"/>
      </w:pPr>
    </w:p>
    <w:p w:rsidR="00D30907" w:rsidRDefault="00D30907" w:rsidP="00D30907">
      <w:pPr>
        <w:pStyle w:val="Code"/>
      </w:pPr>
      <w:r>
        <w:t xml:space="preserve">plaintextSymmetricKey </w:t>
      </w:r>
      <w:r>
        <w:tab/>
        <w:t>[0] IMPLICIT OCTET STRING OPTIONAL,</w:t>
      </w:r>
    </w:p>
    <w:p w:rsidR="00D30907" w:rsidRDefault="00D30907" w:rsidP="00D30907">
      <w:pPr>
        <w:pStyle w:val="Code"/>
      </w:pPr>
    </w:p>
    <w:p w:rsidR="00D30907" w:rsidRDefault="00D30907" w:rsidP="00D30907">
      <w:pPr>
        <w:pStyle w:val="Code"/>
      </w:pPr>
      <w:r>
        <w:t>-- Specify whether the time based checks as part of any Certificate Path Validation should be applied</w:t>
      </w:r>
    </w:p>
    <w:p w:rsidR="00D30907" w:rsidRDefault="00D30907" w:rsidP="00D30907">
      <w:pPr>
        <w:pStyle w:val="Code"/>
      </w:pPr>
    </w:p>
    <w:p w:rsidR="00D30907" w:rsidRDefault="00D30907" w:rsidP="00D30907">
      <w:pPr>
        <w:pStyle w:val="Code"/>
      </w:pPr>
      <w:r>
        <w:t>applyTimeBasedCPVChecks</w:t>
      </w:r>
      <w:r>
        <w:tab/>
        <w:t>[1] IMPLICIT INTEGER {apply(0), disapply(1)} DEFAULT apply,</w:t>
      </w:r>
    </w:p>
    <w:p w:rsidR="00D30907" w:rsidRDefault="00D30907" w:rsidP="00D30907">
      <w:pPr>
        <w:pStyle w:val="Code"/>
      </w:pPr>
    </w:p>
    <w:p w:rsidR="00D30907" w:rsidRDefault="00D30907" w:rsidP="00D30907">
      <w:pPr>
        <w:pStyle w:val="Code"/>
      </w:pPr>
      <w:r>
        <w:t>-- Identify which of the Public Keys on the Device is to be used in checking KRP Signature</w:t>
      </w:r>
    </w:p>
    <w:p w:rsidR="00D30907" w:rsidRDefault="00D30907" w:rsidP="00D30907">
      <w:pPr>
        <w:pStyle w:val="Code"/>
      </w:pPr>
      <w:r>
        <w:t>-- ‘authorisingRemotePartyTACellIdentifier’ can only be omitted when</w:t>
      </w:r>
    </w:p>
    <w:p w:rsidR="00D30907" w:rsidRDefault="00D30907" w:rsidP="00D30907">
      <w:pPr>
        <w:pStyle w:val="Code"/>
      </w:pPr>
      <w:r>
        <w:t>-- the access control broker is updating its own credentials. In all other cases it is mandatory.</w:t>
      </w:r>
    </w:p>
    <w:p w:rsidR="00D30907" w:rsidRDefault="00D30907" w:rsidP="00D30907">
      <w:pPr>
        <w:pStyle w:val="Code"/>
      </w:pPr>
    </w:p>
    <w:p w:rsidR="00D30907" w:rsidRDefault="00D30907" w:rsidP="00D30907">
      <w:pPr>
        <w:pStyle w:val="Code"/>
      </w:pPr>
      <w:r>
        <w:t>authorisingRemotePartyTACellIdentifier</w:t>
      </w:r>
      <w:r>
        <w:tab/>
        <w:t>[2] IMPLICIT TrustAnchorCellIdentifier OPTIONAL,</w:t>
      </w:r>
    </w:p>
    <w:p w:rsidR="00D30907" w:rsidRDefault="00D30907" w:rsidP="00D30907">
      <w:pPr>
        <w:pStyle w:val="Code"/>
      </w:pPr>
    </w:p>
    <w:p w:rsidR="00D30907" w:rsidRDefault="00D30907" w:rsidP="00D30907">
      <w:pPr>
        <w:pStyle w:val="Code"/>
      </w:pPr>
      <w:r>
        <w:t>-- Specify the Originator Counter for the Remote Party Applying KRP Signature, or (for the</w:t>
      </w:r>
    </w:p>
    <w:p w:rsidR="00D30907" w:rsidRDefault="00D30907" w:rsidP="00D30907">
      <w:pPr>
        <w:pStyle w:val="Code"/>
      </w:pPr>
      <w:r>
        <w:t xml:space="preserve">-- Access Control Broker changing its credentials) the Access Control Broker’s Originator Counter. </w:t>
      </w:r>
    </w:p>
    <w:p w:rsidR="00D30907" w:rsidRDefault="00D30907" w:rsidP="00D30907">
      <w:pPr>
        <w:pStyle w:val="Code"/>
      </w:pPr>
    </w:p>
    <w:p w:rsidR="00D30907" w:rsidRDefault="00D30907" w:rsidP="00D30907">
      <w:pPr>
        <w:pStyle w:val="Code"/>
      </w:pPr>
      <w:r>
        <w:t>authorisingRemotePartySeqNumber</w:t>
      </w:r>
      <w:r>
        <w:tab/>
        <w:t>[3] IMPLICIT SeqNumber,</w:t>
      </w:r>
    </w:p>
    <w:p w:rsidR="00D30907" w:rsidRDefault="00D30907" w:rsidP="00D30907">
      <w:pPr>
        <w:pStyle w:val="Code"/>
      </w:pPr>
    </w:p>
    <w:p w:rsidR="00D30907" w:rsidRDefault="00D30907" w:rsidP="00D30907">
      <w:pPr>
        <w:pStyle w:val="Code"/>
      </w:pPr>
      <w:r>
        <w:t>-- If the Command is to effect a change of control, then newTrustAnchorFloorSeqNumber must be included</w:t>
      </w:r>
    </w:p>
    <w:p w:rsidR="00D30907" w:rsidRDefault="00D30907" w:rsidP="00D30907">
      <w:pPr>
        <w:pStyle w:val="Code"/>
      </w:pPr>
      <w:r>
        <w:t>-- and will be the value used to prevent replay of Update Security Credentials Commands for the</w:t>
      </w:r>
    </w:p>
    <w:p w:rsidR="00D30907" w:rsidRDefault="00D30907" w:rsidP="00D30907">
      <w:pPr>
        <w:pStyle w:val="Code"/>
      </w:pPr>
      <w:r>
        <w:lastRenderedPageBreak/>
        <w:t>-- new controlling Remote Party.</w:t>
      </w:r>
    </w:p>
    <w:p w:rsidR="00D30907" w:rsidRDefault="00D30907" w:rsidP="00D30907">
      <w:pPr>
        <w:pStyle w:val="Code"/>
      </w:pPr>
    </w:p>
    <w:p w:rsidR="00D30907" w:rsidRDefault="00D30907" w:rsidP="00D30907">
      <w:pPr>
        <w:pStyle w:val="Code"/>
      </w:pPr>
      <w:r>
        <w:t>newRemotePartyFloorSeqNumber</w:t>
      </w:r>
      <w:r>
        <w:tab/>
        <w:t>[4] IMPLICIT SeqNumber OPTIONAL,</w:t>
      </w:r>
    </w:p>
    <w:p w:rsidR="00D30907" w:rsidRDefault="00D30907" w:rsidP="00D30907">
      <w:pPr>
        <w:pStyle w:val="Code"/>
      </w:pPr>
    </w:p>
    <w:p w:rsidR="00D30907" w:rsidRDefault="00D30907" w:rsidP="00D30907">
      <w:pPr>
        <w:pStyle w:val="Code"/>
      </w:pPr>
      <w:r>
        <w:t>-- Some Commands on the Device may use a different Originator Counter sequence for Protection Against Replay. At this</w:t>
      </w:r>
    </w:p>
    <w:p w:rsidR="00D30907" w:rsidRDefault="00D30907" w:rsidP="00D30907">
      <w:pPr>
        <w:pStyle w:val="Code"/>
      </w:pPr>
      <w:r>
        <w:t>-- version of the GBCS, the only example is the Prepayment Top Up Command on ESME and GSME. The</w:t>
      </w:r>
    </w:p>
    <w:p w:rsidR="00D30907" w:rsidRDefault="00D30907" w:rsidP="00D30907">
      <w:pPr>
        <w:pStyle w:val="Code"/>
      </w:pPr>
      <w:r>
        <w:t>-- SpecialistSeqNumber structure allows such Counters to also be reset on change of control.</w:t>
      </w:r>
    </w:p>
    <w:p w:rsidR="00D30907" w:rsidRDefault="00D30907" w:rsidP="00D30907">
      <w:pPr>
        <w:pStyle w:val="Code"/>
      </w:pPr>
    </w:p>
    <w:p w:rsidR="00D30907" w:rsidRDefault="00D30907" w:rsidP="00D30907">
      <w:pPr>
        <w:pStyle w:val="Code"/>
      </w:pPr>
      <w:r>
        <w:t>newRemotePartySpecialistFloorSeqNumber</w:t>
      </w:r>
      <w:r>
        <w:tab/>
        <w:t>[5] IMPLICIT SEQUENCE OF SpecialistSeqNumber OPTIONAL,</w:t>
      </w:r>
    </w:p>
    <w:p w:rsidR="00D30907" w:rsidRDefault="00D30907" w:rsidP="00D30907">
      <w:pPr>
        <w:pStyle w:val="Code"/>
      </w:pPr>
    </w:p>
    <w:p w:rsidR="00D30907" w:rsidRDefault="00D30907" w:rsidP="00D30907">
      <w:pPr>
        <w:pStyle w:val="Code"/>
      </w:pPr>
      <w:r>
        <w:t xml:space="preserve">-- In some cases, one party acting in one Remote Party Role may be replacing certificates for a different Remote Party Role. </w:t>
      </w:r>
    </w:p>
    <w:p w:rsidR="00D30907" w:rsidRDefault="00D30907" w:rsidP="00D30907">
      <w:pPr>
        <w:pStyle w:val="Code"/>
      </w:pPr>
      <w:r>
        <w:t>-- In some cases, sequence counters need also to be reset for those other Remote Party Role(s)</w:t>
      </w:r>
    </w:p>
    <w:p w:rsidR="00D30907" w:rsidRDefault="00D30907" w:rsidP="00D30907">
      <w:pPr>
        <w:pStyle w:val="Code"/>
      </w:pPr>
    </w:p>
    <w:p w:rsidR="00D30907" w:rsidRDefault="00D30907" w:rsidP="00D30907">
      <w:pPr>
        <w:pStyle w:val="Code"/>
      </w:pPr>
      <w:r>
        <w:t>otherRemotePartySeqNumberChanges</w:t>
      </w:r>
      <w:r>
        <w:tab/>
        <w:t>[6] IMPLICIT SEQUENCE OF RemotePartySeqNumberChange OPTIONAL</w:t>
      </w: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RemotePartySeqNumberChange ::= </w:t>
      </w:r>
      <w:r>
        <w:tab/>
      </w:r>
      <w:r>
        <w:tab/>
        <w:t>SEQUENCE</w:t>
      </w:r>
    </w:p>
    <w:p w:rsidR="00D30907" w:rsidRDefault="00D30907" w:rsidP="00D30907">
      <w:pPr>
        <w:pStyle w:val="Code"/>
      </w:pPr>
      <w:r>
        <w:t>{</w:t>
      </w:r>
    </w:p>
    <w:p w:rsidR="00D30907" w:rsidRDefault="00D30907" w:rsidP="00D30907">
      <w:pPr>
        <w:pStyle w:val="Code"/>
      </w:pPr>
      <w:r>
        <w:t>otherRemotePartyRole</w:t>
      </w:r>
      <w:r>
        <w:tab/>
        <w:t>RemotePartyRole,</w:t>
      </w:r>
    </w:p>
    <w:p w:rsidR="00D30907" w:rsidRDefault="00D30907" w:rsidP="00D30907">
      <w:pPr>
        <w:pStyle w:val="Code"/>
      </w:pPr>
      <w:r>
        <w:t>otherRemotePartyFloorSeqNumber</w:t>
      </w:r>
      <w:r>
        <w:tab/>
        <w:t>SeqNumber,</w:t>
      </w:r>
    </w:p>
    <w:p w:rsidR="00D30907" w:rsidRDefault="00D30907" w:rsidP="00D30907">
      <w:pPr>
        <w:pStyle w:val="Code"/>
      </w:pPr>
      <w:r>
        <w:t>newRemotePartySpecialistFloorSeqNumber</w:t>
      </w:r>
      <w:r>
        <w:tab/>
        <w:t>SEQUENCE OF SpecialistSeqNumber OPTIONAL</w:t>
      </w: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SpecialistSeqNumber ::= </w:t>
      </w:r>
      <w:r>
        <w:tab/>
        <w:t>SEQUENCE</w:t>
      </w:r>
    </w:p>
    <w:p w:rsidR="00D30907" w:rsidRDefault="00D30907" w:rsidP="00D30907">
      <w:pPr>
        <w:pStyle w:val="Code"/>
      </w:pPr>
      <w:r>
        <w:t>{</w:t>
      </w:r>
    </w:p>
    <w:p w:rsidR="00D30907" w:rsidRDefault="00D30907" w:rsidP="00D30907">
      <w:pPr>
        <w:pStyle w:val="Code"/>
      </w:pPr>
      <w:r>
        <w:t>-- Specify the usage of the SeqNumber</w:t>
      </w:r>
    </w:p>
    <w:p w:rsidR="00D30907" w:rsidRDefault="00D30907" w:rsidP="00D30907">
      <w:pPr>
        <w:pStyle w:val="Code"/>
      </w:pPr>
      <w:r>
        <w:t>seqNumberUsage</w:t>
      </w:r>
      <w:r>
        <w:tab/>
        <w:t>SeqNumberUsage,</w:t>
      </w:r>
    </w:p>
    <w:p w:rsidR="00D30907" w:rsidRDefault="00D30907" w:rsidP="00D30907">
      <w:pPr>
        <w:pStyle w:val="Code"/>
      </w:pPr>
    </w:p>
    <w:p w:rsidR="00D30907" w:rsidRDefault="00D30907" w:rsidP="00D30907">
      <w:pPr>
        <w:pStyle w:val="Code"/>
      </w:pPr>
      <w:r>
        <w:t>-- Specify the associated SeqNumber</w:t>
      </w:r>
    </w:p>
    <w:p w:rsidR="00D30907" w:rsidRDefault="00D30907" w:rsidP="00D30907">
      <w:pPr>
        <w:pStyle w:val="Code"/>
      </w:pPr>
      <w:r>
        <w:t>seqNumber</w:t>
      </w:r>
      <w:r>
        <w:tab/>
        <w:t>SeqNumber</w:t>
      </w:r>
    </w:p>
    <w:p w:rsidR="00D30907" w:rsidRDefault="00D30907" w:rsidP="00D30907">
      <w:pPr>
        <w:pStyle w:val="Code"/>
      </w:pPr>
      <w:r>
        <w:t>}</w:t>
      </w:r>
    </w:p>
    <w:p w:rsidR="00D30907" w:rsidRDefault="00D30907" w:rsidP="00D30907">
      <w:pPr>
        <w:pStyle w:val="Code"/>
      </w:pPr>
    </w:p>
    <w:p w:rsidR="00D30907" w:rsidRDefault="00D30907" w:rsidP="00D30907">
      <w:pPr>
        <w:pStyle w:val="Code"/>
      </w:pPr>
      <w:r>
        <w:t>SeqNumberUsage ::=</w:t>
      </w:r>
      <w:r>
        <w:tab/>
        <w:t>INTEGER</w:t>
      </w:r>
    </w:p>
    <w:p w:rsidR="00D30907" w:rsidRDefault="00D30907" w:rsidP="00D30907">
      <w:pPr>
        <w:pStyle w:val="Code"/>
      </w:pPr>
      <w:r>
        <w:t>{</w:t>
      </w:r>
    </w:p>
    <w:p w:rsidR="00D30907" w:rsidRDefault="00D30907" w:rsidP="00D30907">
      <w:pPr>
        <w:pStyle w:val="Code"/>
      </w:pPr>
      <w:r>
        <w:t>-- Define the full set of discrete usages on a Device. The only specialist</w:t>
      </w:r>
    </w:p>
    <w:p w:rsidR="00D30907" w:rsidRDefault="00D30907" w:rsidP="00D30907">
      <w:pPr>
        <w:pStyle w:val="Code"/>
      </w:pPr>
      <w:r>
        <w:t>-- counter is for Prepayment Top Up (which is set independently of other counters). This may only be</w:t>
      </w:r>
    </w:p>
    <w:p w:rsidR="00D30907" w:rsidRDefault="00D30907" w:rsidP="00D30907">
      <w:pPr>
        <w:pStyle w:val="Code"/>
      </w:pPr>
      <w:r>
        <w:t>-- included when changing Supplier Security Credentials on an ESME or GSME.</w:t>
      </w:r>
    </w:p>
    <w:p w:rsidR="00D30907" w:rsidRDefault="00D30907" w:rsidP="00D30907">
      <w:pPr>
        <w:pStyle w:val="Code"/>
      </w:pPr>
    </w:p>
    <w:p w:rsidR="00D30907" w:rsidRDefault="00D30907" w:rsidP="00D30907">
      <w:pPr>
        <w:pStyle w:val="Code"/>
      </w:pPr>
      <w:r>
        <w:t>prepaymentTopUp</w:t>
      </w:r>
      <w:r>
        <w:tab/>
        <w:t>(0)</w:t>
      </w: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SeqNumber ::= </w:t>
      </w:r>
      <w:r>
        <w:tab/>
        <w:t>INTEGER (0..9223372036854775807)</w:t>
      </w:r>
    </w:p>
    <w:p w:rsidR="00D30907" w:rsidRDefault="00D30907" w:rsidP="00D30907">
      <w:pPr>
        <w:pStyle w:val="Code"/>
      </w:pPr>
    </w:p>
    <w:p w:rsidR="00D30907" w:rsidRDefault="00D30907" w:rsidP="00D30907">
      <w:pPr>
        <w:pStyle w:val="Code"/>
      </w:pPr>
    </w:p>
    <w:p w:rsidR="00D30907" w:rsidRDefault="00D30907" w:rsidP="00D30907">
      <w:pPr>
        <w:pStyle w:val="Code"/>
      </w:pPr>
      <w:r>
        <w:lastRenderedPageBreak/>
        <w:t xml:space="preserve">TrustAnchorReplacement ::= </w:t>
      </w:r>
      <w:r>
        <w:tab/>
        <w:t>SEQUENCE</w:t>
      </w:r>
    </w:p>
    <w:p w:rsidR="00D30907" w:rsidRDefault="00D30907" w:rsidP="00D30907">
      <w:pPr>
        <w:pStyle w:val="Code"/>
      </w:pPr>
      <w:r>
        <w:t>{</w:t>
      </w:r>
    </w:p>
    <w:p w:rsidR="00D30907" w:rsidRDefault="00D30907" w:rsidP="00D30907">
      <w:pPr>
        <w:pStyle w:val="Code"/>
      </w:pPr>
      <w:r>
        <w:t>-- Provide the new end entity certificate</w:t>
      </w:r>
    </w:p>
    <w:p w:rsidR="00D30907" w:rsidRDefault="00D30907" w:rsidP="00D30907">
      <w:pPr>
        <w:pStyle w:val="Code"/>
      </w:pPr>
    </w:p>
    <w:p w:rsidR="00D30907" w:rsidRDefault="00D30907" w:rsidP="00D30907">
      <w:pPr>
        <w:pStyle w:val="Code"/>
      </w:pPr>
      <w:r>
        <w:t>replacementCertificate</w:t>
      </w:r>
      <w:r>
        <w:tab/>
        <w:t>Certificate,</w:t>
      </w:r>
    </w:p>
    <w:p w:rsidR="00D30907" w:rsidRDefault="00D30907" w:rsidP="00D30907">
      <w:pPr>
        <w:pStyle w:val="Code"/>
      </w:pPr>
    </w:p>
    <w:p w:rsidR="00D30907" w:rsidRDefault="00D30907" w:rsidP="00D30907">
      <w:pPr>
        <w:pStyle w:val="Code"/>
      </w:pPr>
      <w:r>
        <w:t>-- Specify where it is to go (specifically which Trust Anchor Cell is to have its details replaced using</w:t>
      </w:r>
    </w:p>
    <w:p w:rsidR="00D30907" w:rsidRDefault="00D30907" w:rsidP="00D30907">
      <w:pPr>
        <w:pStyle w:val="Code"/>
      </w:pPr>
      <w:r>
        <w:t>-- the new end entity certificate)</w:t>
      </w:r>
    </w:p>
    <w:p w:rsidR="00D30907" w:rsidRDefault="00D30907" w:rsidP="00D30907">
      <w:pPr>
        <w:pStyle w:val="Code"/>
      </w:pPr>
    </w:p>
    <w:p w:rsidR="00D30907" w:rsidRDefault="00D30907" w:rsidP="00D30907">
      <w:pPr>
        <w:pStyle w:val="Code"/>
      </w:pPr>
      <w:r>
        <w:t>targetTrustAnchorCell</w:t>
      </w:r>
      <w:r>
        <w:tab/>
        <w:t>TrustAnchorCellIdentifier</w:t>
      </w:r>
    </w:p>
    <w:p w:rsidR="00D30907" w:rsidRDefault="00D30907" w:rsidP="00D30907">
      <w:pPr>
        <w:pStyle w:val="Code"/>
      </w:pPr>
      <w:r>
        <w:t>}</w:t>
      </w:r>
    </w:p>
    <w:p w:rsidR="00D30907" w:rsidRDefault="00D30907" w:rsidP="00D30907">
      <w:pPr>
        <w:pStyle w:val="Code"/>
      </w:pPr>
    </w:p>
    <w:p w:rsidR="00D30907" w:rsidRDefault="00D30907" w:rsidP="00D30907">
      <w:pPr>
        <w:pStyle w:val="Code"/>
      </w:pPr>
    </w:p>
    <w:p w:rsidR="00D30907" w:rsidRDefault="00D30907" w:rsidP="00D30907">
      <w:pPr>
        <w:pStyle w:val="Code"/>
      </w:pPr>
      <w:r>
        <w:t xml:space="preserve">ReplacementOutcome ::= </w:t>
      </w:r>
      <w:r>
        <w:tab/>
        <w:t>SEQUENCE</w:t>
      </w:r>
    </w:p>
    <w:p w:rsidR="00D30907" w:rsidRDefault="00D30907" w:rsidP="00D30907">
      <w:pPr>
        <w:pStyle w:val="Code"/>
      </w:pPr>
      <w:r>
        <w:t>{</w:t>
      </w:r>
    </w:p>
    <w:p w:rsidR="00D30907" w:rsidRDefault="00D30907" w:rsidP="00D30907">
      <w:pPr>
        <w:pStyle w:val="Code"/>
      </w:pPr>
      <w:r>
        <w:t>affectedTrustAnchorCell</w:t>
      </w:r>
      <w:r>
        <w:tab/>
        <w:t>TrustAnchorCellIdentifier,</w:t>
      </w:r>
    </w:p>
    <w:p w:rsidR="00D30907" w:rsidRDefault="00D30907" w:rsidP="00D30907">
      <w:pPr>
        <w:pStyle w:val="Code"/>
      </w:pPr>
      <w:r>
        <w:t>statusCode</w:t>
      </w:r>
      <w:r>
        <w:tab/>
        <w:t>StatusCode,</w:t>
      </w:r>
    </w:p>
    <w:p w:rsidR="00D30907" w:rsidRDefault="00D30907" w:rsidP="00D30907">
      <w:pPr>
        <w:pStyle w:val="Code"/>
      </w:pPr>
    </w:p>
    <w:p w:rsidR="00D30907" w:rsidRDefault="00D30907" w:rsidP="00D30907">
      <w:pPr>
        <w:pStyle w:val="Code"/>
      </w:pPr>
      <w:r>
        <w:t>-- The GBCS Certificate requirements mean that the subjectUniqueID attribute in the subject field of a certificate will always</w:t>
      </w:r>
    </w:p>
    <w:p w:rsidR="00D30907" w:rsidRDefault="00D30907" w:rsidP="00D30907">
      <w:pPr>
        <w:pStyle w:val="Code"/>
      </w:pPr>
      <w:r>
        <w:t>-- contain the 64 bit unique number that equates to Entity Identifier. existingSubjectUniqueID should be set</w:t>
      </w:r>
    </w:p>
    <w:p w:rsidR="00D30907" w:rsidRDefault="00D30907" w:rsidP="00D30907">
      <w:pPr>
        <w:pStyle w:val="Code"/>
      </w:pPr>
      <w:r>
        <w:t>-- accordingly based on the contents of the Trust Anchor Cell prior to Command processing.</w:t>
      </w:r>
    </w:p>
    <w:p w:rsidR="00D30907" w:rsidRDefault="00D30907" w:rsidP="00D30907">
      <w:pPr>
        <w:pStyle w:val="Code"/>
      </w:pPr>
      <w:r>
        <w:t xml:space="preserve"> </w:t>
      </w:r>
    </w:p>
    <w:p w:rsidR="00D30907" w:rsidRDefault="00D30907" w:rsidP="00D30907">
      <w:pPr>
        <w:pStyle w:val="Code"/>
      </w:pPr>
      <w:r>
        <w:t xml:space="preserve">existingSubjectUniqueID </w:t>
      </w:r>
      <w:r>
        <w:tab/>
        <w:t>OCTET STRING,</w:t>
      </w:r>
    </w:p>
    <w:p w:rsidR="00D30907" w:rsidRDefault="00D30907" w:rsidP="00D30907">
      <w:pPr>
        <w:pStyle w:val="Code"/>
      </w:pPr>
    </w:p>
    <w:p w:rsidR="00D30907" w:rsidRDefault="00D30907" w:rsidP="00D30907">
      <w:pPr>
        <w:pStyle w:val="Code"/>
      </w:pPr>
      <w:r>
        <w:t xml:space="preserve">-- The GBCS Certificate requirements mean that subjectKeyIdentifier attributes will all be 8 byte SHA-1 Hashes. </w:t>
      </w:r>
    </w:p>
    <w:p w:rsidR="00D30907" w:rsidRDefault="00D30907" w:rsidP="00D30907">
      <w:pPr>
        <w:pStyle w:val="Code"/>
      </w:pPr>
      <w:r>
        <w:t>-- existingSubjectKeyIdentifier should be set accordingly based on the contents of the Trust Anchor Cell prior to</w:t>
      </w:r>
    </w:p>
    <w:p w:rsidR="00D30907" w:rsidRDefault="00D30907" w:rsidP="00D30907">
      <w:pPr>
        <w:pStyle w:val="Code"/>
      </w:pPr>
      <w:r>
        <w:t>-- Command processing.</w:t>
      </w:r>
    </w:p>
    <w:p w:rsidR="00D30907" w:rsidRDefault="00D30907" w:rsidP="00D30907">
      <w:pPr>
        <w:pStyle w:val="Code"/>
      </w:pPr>
    </w:p>
    <w:p w:rsidR="00D30907" w:rsidRDefault="00D30907" w:rsidP="00D30907">
      <w:pPr>
        <w:pStyle w:val="Code"/>
      </w:pPr>
      <w:r>
        <w:t>existingSubjectKeyIdentifier</w:t>
      </w:r>
      <w:r>
        <w:tab/>
        <w:t>OCTET STRING,</w:t>
      </w:r>
    </w:p>
    <w:p w:rsidR="00D30907" w:rsidRDefault="00D30907" w:rsidP="00D30907">
      <w:pPr>
        <w:pStyle w:val="Code"/>
      </w:pPr>
    </w:p>
    <w:p w:rsidR="00D30907" w:rsidRDefault="00D30907" w:rsidP="00D30907">
      <w:pPr>
        <w:pStyle w:val="Code"/>
      </w:pPr>
      <w:r>
        <w:t>-- The subjectUniqueID  in the subject field of the certificate in this TrustAnchorReplacement</w:t>
      </w:r>
    </w:p>
    <w:p w:rsidR="00D30907" w:rsidRDefault="00D30907" w:rsidP="00D30907">
      <w:pPr>
        <w:pStyle w:val="Code"/>
      </w:pPr>
    </w:p>
    <w:p w:rsidR="00D30907" w:rsidRDefault="00D30907" w:rsidP="00D30907">
      <w:pPr>
        <w:pStyle w:val="Code"/>
      </w:pPr>
      <w:r>
        <w:t xml:space="preserve">replacingSubjectUniqueID </w:t>
      </w:r>
      <w:r>
        <w:tab/>
        <w:t>OCTET STRING,</w:t>
      </w:r>
    </w:p>
    <w:p w:rsidR="00D30907" w:rsidRDefault="00D30907" w:rsidP="00D30907">
      <w:pPr>
        <w:pStyle w:val="Code"/>
      </w:pPr>
    </w:p>
    <w:p w:rsidR="00D30907" w:rsidRDefault="00D30907" w:rsidP="00D30907">
      <w:pPr>
        <w:pStyle w:val="Code"/>
      </w:pPr>
      <w:r>
        <w:t>-- The subjectKeyIdentifier in the certificate in this TrustAnchorReplacement</w:t>
      </w:r>
    </w:p>
    <w:p w:rsidR="00D30907" w:rsidRDefault="00D30907" w:rsidP="00D30907">
      <w:pPr>
        <w:pStyle w:val="Code"/>
      </w:pPr>
    </w:p>
    <w:p w:rsidR="00D30907" w:rsidRDefault="00D30907" w:rsidP="00D30907">
      <w:pPr>
        <w:pStyle w:val="Code"/>
      </w:pPr>
      <w:r>
        <w:t>replacingSubjectKeyIdentifier</w:t>
      </w:r>
      <w:r>
        <w:tab/>
        <w:t>OCTET STRING</w:t>
      </w: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TrustAnchorCellIdentifier ::= </w:t>
      </w:r>
      <w:r>
        <w:tab/>
        <w:t>SEQUENCE</w:t>
      </w:r>
    </w:p>
    <w:p w:rsidR="00D30907" w:rsidRDefault="00D30907" w:rsidP="00D30907">
      <w:pPr>
        <w:pStyle w:val="Code"/>
      </w:pPr>
      <w:r>
        <w:t>{</w:t>
      </w:r>
    </w:p>
    <w:p w:rsidR="00D30907" w:rsidRDefault="00D30907" w:rsidP="00D30907">
      <w:pPr>
        <w:pStyle w:val="Code"/>
      </w:pPr>
      <w:r>
        <w:t>-- Which Remote Party Role does this Cell relate to?</w:t>
      </w:r>
    </w:p>
    <w:p w:rsidR="00D30907" w:rsidRDefault="00D30907" w:rsidP="00D30907">
      <w:pPr>
        <w:pStyle w:val="Code"/>
      </w:pPr>
    </w:p>
    <w:p w:rsidR="00D30907" w:rsidRDefault="00D30907" w:rsidP="00D30907">
      <w:pPr>
        <w:pStyle w:val="Code"/>
      </w:pPr>
      <w:r>
        <w:t xml:space="preserve">trustAnchorCellRemotePartyRole </w:t>
      </w:r>
      <w:r>
        <w:tab/>
        <w:t>RemotePartyRole,</w:t>
      </w:r>
    </w:p>
    <w:p w:rsidR="00D30907" w:rsidRDefault="00D30907" w:rsidP="00D30907">
      <w:pPr>
        <w:pStyle w:val="Code"/>
      </w:pPr>
    </w:p>
    <w:p w:rsidR="00D30907" w:rsidRDefault="00D30907" w:rsidP="00D30907">
      <w:pPr>
        <w:pStyle w:val="Code"/>
      </w:pPr>
      <w:r>
        <w:t>-- To what cryptographic use can the Public Key in this Cell be put? Some Remote Party Roles</w:t>
      </w:r>
    </w:p>
    <w:p w:rsidR="00D30907" w:rsidRDefault="00D30907" w:rsidP="00D30907">
      <w:pPr>
        <w:pStyle w:val="Code"/>
      </w:pPr>
      <w:r>
        <w:t>-- (e.g. supplier) can have more than one Public Key on a Device and each one would only have</w:t>
      </w:r>
    </w:p>
    <w:p w:rsidR="00D30907" w:rsidRDefault="00D30907" w:rsidP="00D30907">
      <w:pPr>
        <w:pStyle w:val="Code"/>
      </w:pPr>
      <w:r>
        <w:t>-- a single cryptographic use.</w:t>
      </w:r>
    </w:p>
    <w:p w:rsidR="00D30907" w:rsidRDefault="00D30907" w:rsidP="00D30907">
      <w:pPr>
        <w:pStyle w:val="Code"/>
      </w:pPr>
    </w:p>
    <w:p w:rsidR="00D30907" w:rsidRDefault="00D30907" w:rsidP="00D30907">
      <w:pPr>
        <w:pStyle w:val="Code"/>
      </w:pPr>
      <w:r>
        <w:t>trustAnchorCellKeyUsage</w:t>
      </w:r>
      <w:r>
        <w:tab/>
        <w:t>KeyUsage,</w:t>
      </w:r>
    </w:p>
    <w:p w:rsidR="00D30907" w:rsidRDefault="00D30907" w:rsidP="00D30907">
      <w:pPr>
        <w:pStyle w:val="Code"/>
      </w:pPr>
    </w:p>
    <w:p w:rsidR="00D30907" w:rsidRDefault="00D30907" w:rsidP="00D30907">
      <w:pPr>
        <w:pStyle w:val="Code"/>
      </w:pPr>
      <w:r>
        <w:t>-- trustAnchorCellUsage is to allow for multiple Public Keys of the same keyUsage for the same Remote</w:t>
      </w:r>
    </w:p>
    <w:p w:rsidR="00D30907" w:rsidRDefault="00D30907" w:rsidP="00D30907">
      <w:pPr>
        <w:pStyle w:val="Code"/>
      </w:pPr>
      <w:r>
        <w:t>-- Party Role. It will be absent except where used to refer to the Supplier Key</w:t>
      </w:r>
    </w:p>
    <w:p w:rsidR="00D30907" w:rsidRDefault="00D30907" w:rsidP="00D30907">
      <w:pPr>
        <w:pStyle w:val="Code"/>
      </w:pPr>
      <w:r>
        <w:t>-- Agreement Key used solely in relation to validating Supplier generated MACs on Prepayment Top Up</w:t>
      </w:r>
    </w:p>
    <w:p w:rsidR="00D30907" w:rsidRDefault="00D30907" w:rsidP="00D30907">
      <w:pPr>
        <w:pStyle w:val="Code"/>
      </w:pPr>
      <w:r>
        <w:t>-- transactions</w:t>
      </w:r>
    </w:p>
    <w:p w:rsidR="00D30907" w:rsidRDefault="00D30907" w:rsidP="00D30907">
      <w:pPr>
        <w:pStyle w:val="Code"/>
      </w:pPr>
    </w:p>
    <w:p w:rsidR="00D30907" w:rsidRDefault="00D30907" w:rsidP="00D30907">
      <w:pPr>
        <w:pStyle w:val="Code"/>
      </w:pPr>
      <w:r>
        <w:t>trustAnchorCellUsage</w:t>
      </w:r>
      <w:r>
        <w:tab/>
        <w:t>CellUsage DEFAULT management</w:t>
      </w:r>
    </w:p>
    <w:p w:rsidR="00D30907" w:rsidRDefault="00D30907" w:rsidP="00D30907">
      <w:pPr>
        <w:pStyle w:val="Code"/>
      </w:pPr>
      <w:r>
        <w:t>}</w:t>
      </w:r>
    </w:p>
    <w:p w:rsidR="00D30907" w:rsidRDefault="00D30907" w:rsidP="00D30907">
      <w:pPr>
        <w:pStyle w:val="Code"/>
      </w:pPr>
      <w:r>
        <w:tab/>
      </w:r>
    </w:p>
    <w:p w:rsidR="00D30907" w:rsidRDefault="00D30907" w:rsidP="00D30907">
      <w:pPr>
        <w:pStyle w:val="Code"/>
      </w:pPr>
      <w:r>
        <w:t xml:space="preserve">CellUsage ::= </w:t>
      </w:r>
      <w:r>
        <w:tab/>
        <w:t xml:space="preserve">INTEGER {management(0), prePaymentTopUp(1)} </w:t>
      </w:r>
    </w:p>
    <w:p w:rsidR="00D30907" w:rsidRDefault="00D30907" w:rsidP="00D30907">
      <w:pPr>
        <w:pStyle w:val="Code"/>
      </w:pPr>
    </w:p>
    <w:p w:rsidR="00D30907" w:rsidRDefault="00D30907" w:rsidP="00D30907">
      <w:pPr>
        <w:pStyle w:val="Code"/>
      </w:pPr>
      <w:r>
        <w:t xml:space="preserve">RemotePartyRole ::= </w:t>
      </w:r>
      <w:r>
        <w:tab/>
        <w:t>INTEGER</w:t>
      </w:r>
    </w:p>
    <w:p w:rsidR="00D30907" w:rsidRDefault="00D30907" w:rsidP="00D30907">
      <w:pPr>
        <w:pStyle w:val="Code"/>
      </w:pPr>
      <w:r>
        <w:t>{</w:t>
      </w:r>
    </w:p>
    <w:p w:rsidR="00D30907" w:rsidRDefault="00D30907" w:rsidP="00D30907">
      <w:pPr>
        <w:pStyle w:val="Code"/>
      </w:pPr>
      <w:r>
        <w:t>-- Define the full set of Remote Party Roles in relation to which a Device may need to undertake</w:t>
      </w:r>
    </w:p>
    <w:p w:rsidR="00D30907" w:rsidRDefault="00D30907" w:rsidP="00D30907">
      <w:pPr>
        <w:pStyle w:val="Code"/>
      </w:pPr>
      <w:r>
        <w:t>-- processing. Note that most Devices will only support a subset of these.</w:t>
      </w:r>
    </w:p>
    <w:p w:rsidR="00D30907" w:rsidRDefault="00D30907" w:rsidP="00D30907">
      <w:pPr>
        <w:pStyle w:val="Code"/>
      </w:pPr>
    </w:p>
    <w:p w:rsidR="00D30907" w:rsidRDefault="00D30907" w:rsidP="00D30907">
      <w:pPr>
        <w:pStyle w:val="Code"/>
      </w:pPr>
      <w:r>
        <w:t>root</w:t>
      </w:r>
      <w:r>
        <w:tab/>
        <w:t>(0),</w:t>
      </w:r>
    </w:p>
    <w:p w:rsidR="00D30907" w:rsidRDefault="00D30907" w:rsidP="00D30907">
      <w:pPr>
        <w:pStyle w:val="Code"/>
      </w:pPr>
      <w:r>
        <w:t>recovery</w:t>
      </w:r>
      <w:r>
        <w:tab/>
        <w:t>(1),</w:t>
      </w:r>
    </w:p>
    <w:p w:rsidR="00D30907" w:rsidRDefault="00D30907" w:rsidP="00D30907">
      <w:pPr>
        <w:pStyle w:val="Code"/>
      </w:pPr>
      <w:r>
        <w:t>supplier</w:t>
      </w:r>
      <w:r>
        <w:tab/>
        <w:t>(2),</w:t>
      </w:r>
    </w:p>
    <w:p w:rsidR="00D30907" w:rsidRDefault="00D30907" w:rsidP="00D30907">
      <w:pPr>
        <w:pStyle w:val="Code"/>
      </w:pPr>
      <w:r>
        <w:t>networkOperator</w:t>
      </w:r>
      <w:r>
        <w:tab/>
        <w:t>(3),</w:t>
      </w:r>
    </w:p>
    <w:p w:rsidR="00D30907" w:rsidRDefault="00D30907" w:rsidP="00D30907">
      <w:pPr>
        <w:pStyle w:val="Code"/>
      </w:pPr>
      <w:r>
        <w:t>accessControlBroker</w:t>
      </w:r>
      <w:r>
        <w:tab/>
        <w:t>(4),</w:t>
      </w:r>
    </w:p>
    <w:p w:rsidR="00D30907" w:rsidRDefault="00D30907" w:rsidP="00D30907">
      <w:pPr>
        <w:pStyle w:val="Code"/>
      </w:pPr>
      <w:r>
        <w:t>transitionalCoS</w:t>
      </w:r>
      <w:r>
        <w:tab/>
        <w:t>(5),</w:t>
      </w:r>
    </w:p>
    <w:p w:rsidR="00D30907" w:rsidRDefault="00D30907" w:rsidP="00D30907">
      <w:pPr>
        <w:pStyle w:val="Code"/>
      </w:pPr>
      <w:r>
        <w:t>wanProvider</w:t>
      </w:r>
      <w:r>
        <w:tab/>
        <w:t>(6),</w:t>
      </w:r>
    </w:p>
    <w:p w:rsidR="00D30907" w:rsidRDefault="00D30907" w:rsidP="00D30907">
      <w:pPr>
        <w:pStyle w:val="Code"/>
      </w:pPr>
      <w:r>
        <w:t>issuingAuthority</w:t>
      </w:r>
      <w:r>
        <w:tab/>
        <w:t>(7),</w:t>
      </w:r>
      <w:r>
        <w:tab/>
        <w:t xml:space="preserve">-- Devices will receive such Certificates but they do not need to store </w:t>
      </w:r>
    </w:p>
    <w:p w:rsidR="00D30907" w:rsidRDefault="00D30907" w:rsidP="00D30907">
      <w:pPr>
        <w:pStyle w:val="Code"/>
      </w:pPr>
      <w:r>
        <w:tab/>
      </w:r>
      <w:r>
        <w:tab/>
      </w:r>
      <w:r>
        <w:tab/>
        <w:t>-- them over an extended period</w:t>
      </w:r>
    </w:p>
    <w:p w:rsidR="00D30907" w:rsidRDefault="00D30907" w:rsidP="00D30907">
      <w:pPr>
        <w:pStyle w:val="Code"/>
      </w:pPr>
    </w:p>
    <w:p w:rsidR="00D30907" w:rsidRDefault="00D30907" w:rsidP="00D30907">
      <w:pPr>
        <w:pStyle w:val="Code"/>
      </w:pPr>
      <w:r>
        <w:t>-- The ‘other’ RemotePartyRole is for a party whose role does not allow it to invoke any Device function apart from</w:t>
      </w:r>
    </w:p>
    <w:p w:rsidR="00D30907" w:rsidRDefault="00D30907" w:rsidP="00D30907">
      <w:pPr>
        <w:pStyle w:val="Code"/>
      </w:pPr>
      <w:r>
        <w:t>-- UpdateSecurityCredentials. This is to allow for Device functionality to be locked out of usage until a valid</w:t>
      </w:r>
    </w:p>
    <w:p w:rsidR="00D30907" w:rsidRDefault="00D30907" w:rsidP="00D30907">
      <w:pPr>
        <w:pStyle w:val="Code"/>
      </w:pPr>
      <w:r>
        <w:t>-- Remote Party can be identified e.g. where roles cannot be fixed until a Device is brought in to operation</w:t>
      </w:r>
    </w:p>
    <w:p w:rsidR="00D30907" w:rsidRDefault="00D30907" w:rsidP="00D30907">
      <w:pPr>
        <w:pStyle w:val="Code"/>
      </w:pPr>
    </w:p>
    <w:p w:rsidR="00D30907" w:rsidRDefault="00D30907" w:rsidP="00D30907">
      <w:pPr>
        <w:pStyle w:val="Code"/>
      </w:pPr>
      <w:r>
        <w:t>other</w:t>
      </w:r>
      <w:r>
        <w:tab/>
        <w:t>(127)</w:t>
      </w:r>
    </w:p>
    <w:p w:rsidR="00D30907" w:rsidRDefault="00D30907" w:rsidP="00D30907">
      <w:pPr>
        <w:pStyle w:val="Code"/>
      </w:pPr>
    </w:p>
    <w:p w:rsidR="00D30907" w:rsidRDefault="00D30907" w:rsidP="00D30907">
      <w:pPr>
        <w:pStyle w:val="Code"/>
      </w:pPr>
      <w:r>
        <w:t>}</w:t>
      </w:r>
    </w:p>
    <w:p w:rsidR="00D30907" w:rsidRDefault="00D30907" w:rsidP="00D30907">
      <w:pPr>
        <w:pStyle w:val="Code"/>
      </w:pPr>
    </w:p>
    <w:p w:rsidR="00D30907" w:rsidRDefault="00D30907" w:rsidP="00D30907">
      <w:pPr>
        <w:pStyle w:val="Code"/>
      </w:pPr>
      <w:r>
        <w:t>-- KeyUsage is only repeated here for clarity. It is defined in RFC 5912</w:t>
      </w:r>
    </w:p>
    <w:p w:rsidR="00D30907" w:rsidRDefault="00D30907" w:rsidP="00D30907">
      <w:pPr>
        <w:pStyle w:val="Code"/>
      </w:pPr>
    </w:p>
    <w:p w:rsidR="00D30907" w:rsidRDefault="00D30907" w:rsidP="00D30907">
      <w:pPr>
        <w:pStyle w:val="Code"/>
      </w:pPr>
      <w:r>
        <w:t xml:space="preserve">KeyUsage ::= </w:t>
      </w:r>
      <w:r>
        <w:tab/>
        <w:t xml:space="preserve">BIT STRING </w:t>
      </w:r>
    </w:p>
    <w:p w:rsidR="00D30907" w:rsidRDefault="00D30907" w:rsidP="00D30907">
      <w:pPr>
        <w:pStyle w:val="Code"/>
      </w:pPr>
      <w:r>
        <w:t>{</w:t>
      </w:r>
    </w:p>
    <w:p w:rsidR="00D30907" w:rsidRDefault="00D30907" w:rsidP="00D30907">
      <w:pPr>
        <w:pStyle w:val="Code"/>
      </w:pPr>
      <w:r>
        <w:lastRenderedPageBreak/>
        <w:t>-- Define valid uses of Public Keys held by Devices in their Trust Anchor Cells.</w:t>
      </w:r>
    </w:p>
    <w:p w:rsidR="00D30907" w:rsidRDefault="00D30907" w:rsidP="00D30907">
      <w:pPr>
        <w:pStyle w:val="Code"/>
      </w:pPr>
    </w:p>
    <w:p w:rsidR="00D30907" w:rsidRDefault="00D30907" w:rsidP="00D30907">
      <w:pPr>
        <w:pStyle w:val="Code"/>
      </w:pPr>
      <w:r>
        <w:t>digitalSignature</w:t>
      </w:r>
      <w:r>
        <w:tab/>
        <w:t>(0),</w:t>
      </w:r>
    </w:p>
    <w:p w:rsidR="00D30907" w:rsidRDefault="00D30907" w:rsidP="00D30907">
      <w:pPr>
        <w:pStyle w:val="Code"/>
      </w:pPr>
      <w:r>
        <w:t>contentCommitment</w:t>
      </w:r>
      <w:r>
        <w:tab/>
        <w:t>(1),</w:t>
      </w:r>
      <w:r>
        <w:tab/>
        <w:t>-- not valid for GBCS compliant transactions</w:t>
      </w:r>
    </w:p>
    <w:p w:rsidR="00D30907" w:rsidRDefault="00D30907" w:rsidP="00D30907">
      <w:pPr>
        <w:pStyle w:val="Code"/>
      </w:pPr>
      <w:r>
        <w:t xml:space="preserve">keyEncipherment  </w:t>
      </w:r>
      <w:r>
        <w:tab/>
        <w:t>(2),</w:t>
      </w:r>
      <w:r>
        <w:tab/>
        <w:t>-- not valid for GBCS compliant transactions</w:t>
      </w:r>
    </w:p>
    <w:p w:rsidR="00D30907" w:rsidRDefault="00D30907" w:rsidP="00D30907">
      <w:pPr>
        <w:pStyle w:val="Code"/>
      </w:pPr>
      <w:r>
        <w:t xml:space="preserve">dataEncipherment </w:t>
      </w:r>
      <w:r>
        <w:tab/>
        <w:t>(3),</w:t>
      </w:r>
      <w:r>
        <w:tab/>
        <w:t>-- not valid for GBCS compliant transactions</w:t>
      </w:r>
    </w:p>
    <w:p w:rsidR="00D30907" w:rsidRDefault="00D30907" w:rsidP="00D30907">
      <w:pPr>
        <w:pStyle w:val="Code"/>
      </w:pPr>
      <w:r>
        <w:t xml:space="preserve">keyAgreement  </w:t>
      </w:r>
      <w:r>
        <w:tab/>
        <w:t>(4),</w:t>
      </w:r>
    </w:p>
    <w:p w:rsidR="00D30907" w:rsidRDefault="00D30907" w:rsidP="00D30907">
      <w:pPr>
        <w:pStyle w:val="Code"/>
      </w:pPr>
      <w:r>
        <w:t xml:space="preserve">keyCertSign    </w:t>
      </w:r>
      <w:r>
        <w:tab/>
        <w:t>(5),</w:t>
      </w:r>
    </w:p>
    <w:p w:rsidR="00D30907" w:rsidRDefault="00D30907" w:rsidP="00D30907">
      <w:pPr>
        <w:pStyle w:val="Code"/>
      </w:pPr>
      <w:r>
        <w:t xml:space="preserve">cRLSign  </w:t>
      </w:r>
      <w:r>
        <w:tab/>
        <w:t xml:space="preserve">(6), </w:t>
      </w:r>
    </w:p>
    <w:p w:rsidR="00D30907" w:rsidRDefault="00D30907" w:rsidP="00D30907">
      <w:pPr>
        <w:pStyle w:val="Code"/>
      </w:pPr>
      <w:r>
        <w:t xml:space="preserve">encipherOnly    </w:t>
      </w:r>
      <w:r>
        <w:tab/>
        <w:t>(7),</w:t>
      </w:r>
      <w:r>
        <w:tab/>
        <w:t>-- not valid for GBCS compliant transactions</w:t>
      </w:r>
    </w:p>
    <w:p w:rsidR="00D30907" w:rsidRDefault="00D30907" w:rsidP="00D30907">
      <w:pPr>
        <w:pStyle w:val="Code"/>
      </w:pPr>
      <w:r>
        <w:t xml:space="preserve">decipherOnly </w:t>
      </w:r>
      <w:r>
        <w:tab/>
        <w:t>(8)</w:t>
      </w:r>
      <w:r>
        <w:tab/>
        <w:t>-- not valid for GBCS compliant transactions</w:t>
      </w:r>
    </w:p>
    <w:p w:rsidR="00D30907" w:rsidRDefault="00D30907" w:rsidP="00D30907">
      <w:pPr>
        <w:pStyle w:val="Code"/>
      </w:pPr>
      <w:r>
        <w:t>}</w:t>
      </w:r>
    </w:p>
    <w:p w:rsidR="00D30907" w:rsidRDefault="00D30907" w:rsidP="00D30907">
      <w:pPr>
        <w:pStyle w:val="Code"/>
      </w:pPr>
    </w:p>
    <w:p w:rsidR="00D30907" w:rsidRDefault="00D30907" w:rsidP="00D30907">
      <w:pPr>
        <w:pStyle w:val="Code"/>
      </w:pPr>
      <w:r>
        <w:t xml:space="preserve">CredentialsReplacementMode ::= </w:t>
      </w:r>
      <w:r>
        <w:tab/>
        <w:t>INTEGER</w:t>
      </w:r>
    </w:p>
    <w:p w:rsidR="00D30907" w:rsidRDefault="00D30907" w:rsidP="00D30907">
      <w:pPr>
        <w:pStyle w:val="Code"/>
      </w:pPr>
      <w:r>
        <w:t>{</w:t>
      </w:r>
    </w:p>
    <w:p w:rsidR="00D30907" w:rsidRDefault="00D30907" w:rsidP="00D30907">
      <w:pPr>
        <w:pStyle w:val="Code"/>
      </w:pPr>
      <w:r>
        <w:t>-- Define the valid combinations as to which Remote Party Roles can replace which kinds of Trust Anchors.</w:t>
      </w:r>
    </w:p>
    <w:p w:rsidR="00D30907" w:rsidRDefault="00D30907" w:rsidP="00D30907">
      <w:pPr>
        <w:pStyle w:val="Code"/>
      </w:pPr>
    </w:p>
    <w:p w:rsidR="00D30907" w:rsidRDefault="00D30907" w:rsidP="00D30907">
      <w:pPr>
        <w:pStyle w:val="Code"/>
      </w:pPr>
      <w:r>
        <w:t>-- Normal operational replacement modes</w:t>
      </w:r>
    </w:p>
    <w:p w:rsidR="00D30907" w:rsidRDefault="00D30907" w:rsidP="00D30907">
      <w:pPr>
        <w:pStyle w:val="Code"/>
      </w:pPr>
      <w:r>
        <w:t>rootBySupplier</w:t>
      </w:r>
      <w:r>
        <w:tab/>
        <w:t>(0),</w:t>
      </w:r>
    </w:p>
    <w:p w:rsidR="00D30907" w:rsidRDefault="00D30907" w:rsidP="00D30907">
      <w:pPr>
        <w:pStyle w:val="Code"/>
      </w:pPr>
      <w:r>
        <w:t>rootByWanProvider</w:t>
      </w:r>
      <w:r>
        <w:tab/>
        <w:t>(1),</w:t>
      </w:r>
    </w:p>
    <w:p w:rsidR="00D30907" w:rsidRDefault="00D30907" w:rsidP="00D30907">
      <w:pPr>
        <w:pStyle w:val="Code"/>
      </w:pPr>
      <w:r>
        <w:t>supplierBySupplier</w:t>
      </w:r>
      <w:r>
        <w:tab/>
        <w:t>(2),</w:t>
      </w:r>
    </w:p>
    <w:p w:rsidR="00D30907" w:rsidRDefault="00D30907" w:rsidP="00D30907">
      <w:pPr>
        <w:pStyle w:val="Code"/>
      </w:pPr>
      <w:r>
        <w:t>networkOperatorByNetworkOperator</w:t>
      </w:r>
      <w:r>
        <w:tab/>
        <w:t>(3),</w:t>
      </w:r>
    </w:p>
    <w:p w:rsidR="00D30907" w:rsidRDefault="00D30907" w:rsidP="00D30907">
      <w:pPr>
        <w:pStyle w:val="Code"/>
      </w:pPr>
      <w:r>
        <w:t>accessControlBrokerByACB</w:t>
      </w:r>
      <w:r>
        <w:tab/>
        <w:t>(4),</w:t>
      </w:r>
    </w:p>
    <w:p w:rsidR="00D30907" w:rsidRDefault="00D30907" w:rsidP="00D30907">
      <w:pPr>
        <w:pStyle w:val="Code"/>
      </w:pPr>
      <w:r>
        <w:t>wanProviderByWanProvider</w:t>
      </w:r>
      <w:r>
        <w:tab/>
        <w:t>(5),</w:t>
      </w:r>
    </w:p>
    <w:p w:rsidR="00D30907" w:rsidRDefault="00D30907" w:rsidP="00D30907">
      <w:pPr>
        <w:pStyle w:val="Code"/>
      </w:pPr>
      <w:r>
        <w:t>transCoSByTransCoS</w:t>
      </w:r>
      <w:r>
        <w:tab/>
        <w:t>(6),</w:t>
      </w:r>
    </w:p>
    <w:p w:rsidR="00D30907" w:rsidRDefault="00D30907" w:rsidP="00D30907">
      <w:pPr>
        <w:pStyle w:val="Code"/>
      </w:pPr>
      <w:r>
        <w:t>supplierByTransCoS</w:t>
      </w:r>
      <w:r>
        <w:tab/>
        <w:t>(7),</w:t>
      </w:r>
    </w:p>
    <w:p w:rsidR="00D30907" w:rsidRDefault="00D30907" w:rsidP="00D30907">
      <w:pPr>
        <w:pStyle w:val="Code"/>
      </w:pPr>
    </w:p>
    <w:p w:rsidR="00D30907" w:rsidRDefault="00D30907" w:rsidP="00D30907">
      <w:pPr>
        <w:pStyle w:val="Code"/>
      </w:pPr>
      <w:r>
        <w:t>-- Recovery modes</w:t>
      </w:r>
      <w:r>
        <w:tab/>
      </w:r>
    </w:p>
    <w:p w:rsidR="00D30907" w:rsidRDefault="00D30907" w:rsidP="00D30907">
      <w:pPr>
        <w:pStyle w:val="Code"/>
      </w:pPr>
      <w:r>
        <w:t>anyExceptAbnormalRootByRecovery</w:t>
      </w:r>
      <w:r>
        <w:tab/>
        <w:t>(8),</w:t>
      </w:r>
    </w:p>
    <w:p w:rsidR="00D30907" w:rsidRDefault="00D30907" w:rsidP="00D30907">
      <w:pPr>
        <w:pStyle w:val="Code"/>
      </w:pPr>
      <w:r>
        <w:t>anyByContingency</w:t>
      </w:r>
      <w:r>
        <w:tab/>
        <w:t>(9)</w:t>
      </w:r>
    </w:p>
    <w:p w:rsidR="00D30907" w:rsidRDefault="00D30907" w:rsidP="00D30907">
      <w:pPr>
        <w:pStyle w:val="Code"/>
      </w:pPr>
      <w:r>
        <w:t>}</w:t>
      </w:r>
    </w:p>
    <w:p w:rsidR="00D30907" w:rsidRDefault="00D30907" w:rsidP="00D30907">
      <w:pPr>
        <w:pStyle w:val="Code"/>
      </w:pPr>
    </w:p>
    <w:p w:rsidR="00D30907" w:rsidRDefault="00D30907" w:rsidP="00D30907">
      <w:pPr>
        <w:pStyle w:val="Code"/>
      </w:pPr>
      <w:r>
        <w:t>-- The GBCS only allows for a constrained set of Trust Anchor Cell operations and so the list of possible outcomes</w:t>
      </w:r>
    </w:p>
    <w:p w:rsidR="00D30907" w:rsidRDefault="00D30907" w:rsidP="00D30907">
      <w:pPr>
        <w:pStyle w:val="Code"/>
      </w:pPr>
      <w:r>
        <w:t>-- is more limited than in RFC 5934. The list below is that more constrained subset</w:t>
      </w:r>
    </w:p>
    <w:p w:rsidR="00D30907" w:rsidRDefault="00D30907" w:rsidP="00D30907">
      <w:pPr>
        <w:pStyle w:val="Code"/>
      </w:pPr>
    </w:p>
    <w:p w:rsidR="00D30907" w:rsidRDefault="00D30907" w:rsidP="00D30907">
      <w:pPr>
        <w:pStyle w:val="Code"/>
      </w:pPr>
      <w:r>
        <w:t xml:space="preserve">StatusCode ::= </w:t>
      </w:r>
      <w:r>
        <w:tab/>
        <w:t>ENUMERATED {</w:t>
      </w:r>
    </w:p>
    <w:p w:rsidR="00D30907" w:rsidRDefault="00D30907" w:rsidP="00D30907">
      <w:pPr>
        <w:pStyle w:val="Code"/>
      </w:pPr>
    </w:p>
    <w:p w:rsidR="00D30907" w:rsidRDefault="00D30907" w:rsidP="00D30907">
      <w:pPr>
        <w:pStyle w:val="Code"/>
      </w:pPr>
      <w:r>
        <w:t xml:space="preserve">success </w:t>
      </w:r>
      <w:r>
        <w:tab/>
        <w:t>(0),</w:t>
      </w:r>
    </w:p>
    <w:p w:rsidR="00D30907" w:rsidRDefault="00D30907" w:rsidP="00D30907">
      <w:pPr>
        <w:pStyle w:val="Code"/>
      </w:pPr>
    </w:p>
    <w:p w:rsidR="00D30907" w:rsidRDefault="00D30907" w:rsidP="00D30907">
      <w:pPr>
        <w:pStyle w:val="Code"/>
      </w:pPr>
      <w:r w:rsidRPr="00133322">
        <w:t>-</w:t>
      </w:r>
      <w:r>
        <w:t>- badCertificate is used to indicate that the syntax for one or more certificates is invalid.</w:t>
      </w:r>
    </w:p>
    <w:p w:rsidR="00D30907" w:rsidRDefault="00D30907" w:rsidP="00D30907">
      <w:pPr>
        <w:pStyle w:val="Code"/>
      </w:pPr>
    </w:p>
    <w:p w:rsidR="00D30907" w:rsidRDefault="00D30907" w:rsidP="00D30907">
      <w:pPr>
        <w:pStyle w:val="Code"/>
      </w:pPr>
      <w:r>
        <w:t>badCertificate</w:t>
      </w:r>
      <w:r>
        <w:tab/>
        <w:t>(5),</w:t>
      </w:r>
      <w:r>
        <w:tab/>
      </w:r>
    </w:p>
    <w:p w:rsidR="00D30907" w:rsidRDefault="00D30907" w:rsidP="00D30907">
      <w:pPr>
        <w:pStyle w:val="Code"/>
      </w:pPr>
    </w:p>
    <w:p w:rsidR="00D30907" w:rsidRDefault="00D30907" w:rsidP="00D30907">
      <w:pPr>
        <w:pStyle w:val="Code"/>
      </w:pPr>
      <w:r>
        <w:t>-- noTrustAnchor is used to indicate that the authorityKeyIdentifier does not identify the public key of a</w:t>
      </w:r>
    </w:p>
    <w:p w:rsidR="00D30907" w:rsidRDefault="00D30907" w:rsidP="00D30907">
      <w:pPr>
        <w:pStyle w:val="Code"/>
      </w:pPr>
      <w:r>
        <w:lastRenderedPageBreak/>
        <w:t>-- trust anchor or a certification path that terminates with an installed trust anchor</w:t>
      </w:r>
    </w:p>
    <w:p w:rsidR="00D30907" w:rsidRDefault="00D30907" w:rsidP="00D30907">
      <w:pPr>
        <w:pStyle w:val="Code"/>
      </w:pPr>
    </w:p>
    <w:p w:rsidR="00D30907" w:rsidRDefault="00D30907" w:rsidP="00D30907">
      <w:pPr>
        <w:pStyle w:val="Code"/>
      </w:pPr>
      <w:r>
        <w:t xml:space="preserve">noTrustAnchor </w:t>
      </w:r>
      <w:r>
        <w:tab/>
        <w:t>(10),</w:t>
      </w:r>
    </w:p>
    <w:p w:rsidR="00D30907" w:rsidRDefault="00D30907" w:rsidP="00D30907">
      <w:pPr>
        <w:pStyle w:val="Code"/>
      </w:pPr>
    </w:p>
    <w:p w:rsidR="00D30907" w:rsidRDefault="00D30907" w:rsidP="00D30907">
      <w:pPr>
        <w:pStyle w:val="Code"/>
      </w:pPr>
      <w:r>
        <w:t>-- insufficientMemory indicates that the update could not be processed because the Device did not</w:t>
      </w:r>
    </w:p>
    <w:p w:rsidR="00D30907" w:rsidRDefault="00D30907" w:rsidP="00D30907">
      <w:pPr>
        <w:pStyle w:val="Code"/>
      </w:pPr>
      <w:r>
        <w:t>-- have sufficient memory</w:t>
      </w:r>
    </w:p>
    <w:p w:rsidR="00D30907" w:rsidRDefault="00D30907" w:rsidP="00D30907">
      <w:pPr>
        <w:pStyle w:val="Code"/>
      </w:pPr>
    </w:p>
    <w:p w:rsidR="00D30907" w:rsidRDefault="00D30907" w:rsidP="00D30907">
      <w:pPr>
        <w:pStyle w:val="Code"/>
      </w:pPr>
      <w:r>
        <w:t xml:space="preserve">insufficientMemory </w:t>
      </w:r>
      <w:r>
        <w:tab/>
        <w:t>(17),</w:t>
      </w:r>
    </w:p>
    <w:p w:rsidR="00D30907" w:rsidRDefault="00D30907" w:rsidP="00D30907">
      <w:pPr>
        <w:pStyle w:val="Code"/>
      </w:pPr>
    </w:p>
    <w:p w:rsidR="00D30907" w:rsidRDefault="00D30907" w:rsidP="00D30907">
      <w:pPr>
        <w:pStyle w:val="Code"/>
      </w:pPr>
      <w:r>
        <w:t>-- contingencyPublicKeyDecrypt indicates that the update could not be processed because an error occurred while</w:t>
      </w:r>
    </w:p>
    <w:p w:rsidR="00D30907" w:rsidRDefault="00D30907" w:rsidP="00D30907">
      <w:pPr>
        <w:pStyle w:val="Code"/>
      </w:pPr>
      <w:r>
        <w:t>-- decrypting the contingency public key.</w:t>
      </w:r>
    </w:p>
    <w:p w:rsidR="00D30907" w:rsidRDefault="00D30907" w:rsidP="00D30907">
      <w:pPr>
        <w:pStyle w:val="Code"/>
      </w:pPr>
    </w:p>
    <w:p w:rsidR="00D30907" w:rsidRDefault="00D30907" w:rsidP="00D30907">
      <w:pPr>
        <w:pStyle w:val="Code"/>
      </w:pPr>
      <w:r>
        <w:t xml:space="preserve">contingencyPublicKeyDecrypt   </w:t>
      </w:r>
      <w:r>
        <w:tab/>
        <w:t>(22),</w:t>
      </w:r>
    </w:p>
    <w:p w:rsidR="00D30907" w:rsidRDefault="00D30907" w:rsidP="00D30907">
      <w:pPr>
        <w:pStyle w:val="Code"/>
      </w:pPr>
    </w:p>
    <w:p w:rsidR="00D30907" w:rsidRDefault="00D30907" w:rsidP="00D30907">
      <w:pPr>
        <w:pStyle w:val="Code"/>
      </w:pPr>
      <w:r>
        <w:t>-- trustAnchorNotFound indicates that a change to a trust anchor was requested, but the referenced trust anchor</w:t>
      </w:r>
    </w:p>
    <w:p w:rsidR="00D30907" w:rsidRDefault="00D30907" w:rsidP="00D30907">
      <w:pPr>
        <w:pStyle w:val="Code"/>
      </w:pPr>
      <w:r>
        <w:t>-- is not represented in the Trust Anchor Cell.</w:t>
      </w:r>
    </w:p>
    <w:p w:rsidR="00D30907" w:rsidRDefault="00D30907" w:rsidP="00D30907">
      <w:pPr>
        <w:pStyle w:val="Code"/>
      </w:pPr>
    </w:p>
    <w:p w:rsidR="00D30907" w:rsidRDefault="00D30907" w:rsidP="00D30907">
      <w:pPr>
        <w:pStyle w:val="Code"/>
      </w:pPr>
      <w:r>
        <w:t>trustAnchorNotFound</w:t>
      </w:r>
      <w:r>
        <w:tab/>
        <w:t>(25),</w:t>
      </w:r>
    </w:p>
    <w:p w:rsidR="00D30907" w:rsidRDefault="00D30907" w:rsidP="00D30907">
      <w:pPr>
        <w:pStyle w:val="Code"/>
      </w:pPr>
    </w:p>
    <w:p w:rsidR="00D30907" w:rsidRDefault="00D30907" w:rsidP="00D30907">
      <w:pPr>
        <w:pStyle w:val="Code"/>
      </w:pPr>
      <w:r>
        <w:t>-- resourcesBusy indicates that the resources necessary to process the replacement are not available at the</w:t>
      </w:r>
    </w:p>
    <w:p w:rsidR="00D30907" w:rsidRDefault="00D30907" w:rsidP="00D30907">
      <w:pPr>
        <w:pStyle w:val="Code"/>
      </w:pPr>
      <w:r>
        <w:t>-- present time, but the resources might be available at some point in the future.</w:t>
      </w:r>
    </w:p>
    <w:p w:rsidR="00D30907" w:rsidRDefault="00D30907" w:rsidP="00D30907">
      <w:pPr>
        <w:pStyle w:val="Code"/>
      </w:pPr>
    </w:p>
    <w:p w:rsidR="00D30907" w:rsidRDefault="00D30907" w:rsidP="00D30907">
      <w:pPr>
        <w:pStyle w:val="Code"/>
      </w:pPr>
      <w:r>
        <w:t>resourcesBusy</w:t>
      </w:r>
      <w:r>
        <w:tab/>
        <w:t>(30),</w:t>
      </w:r>
    </w:p>
    <w:p w:rsidR="00D30907" w:rsidRDefault="00D30907" w:rsidP="00D30907">
      <w:pPr>
        <w:pStyle w:val="Code"/>
      </w:pPr>
    </w:p>
    <w:p w:rsidR="00D30907" w:rsidRDefault="00D30907" w:rsidP="00D30907">
      <w:pPr>
        <w:pStyle w:val="Code"/>
      </w:pPr>
      <w:r>
        <w:t>-- other indicates that the update could not be processed, but the reason is not covered by any of the assigned</w:t>
      </w:r>
    </w:p>
    <w:p w:rsidR="00D30907" w:rsidRDefault="00D30907" w:rsidP="00D30907">
      <w:pPr>
        <w:pStyle w:val="Code"/>
      </w:pPr>
      <w:r>
        <w:t>-- status codes.  Use of this status code SHOULD be avoided.</w:t>
      </w:r>
    </w:p>
    <w:p w:rsidR="00D30907" w:rsidRDefault="00D30907" w:rsidP="00D30907">
      <w:pPr>
        <w:pStyle w:val="Code"/>
      </w:pPr>
    </w:p>
    <w:p w:rsidR="00D30907" w:rsidRDefault="00D30907" w:rsidP="00D30907">
      <w:pPr>
        <w:pStyle w:val="Code"/>
      </w:pPr>
      <w:r>
        <w:t xml:space="preserve">other </w:t>
      </w:r>
      <w:r>
        <w:tab/>
        <w:t>(127) }</w:t>
      </w:r>
    </w:p>
    <w:p w:rsidR="00D30907" w:rsidRDefault="00D30907" w:rsidP="00D30907">
      <w:pPr>
        <w:pStyle w:val="Code"/>
      </w:pPr>
    </w:p>
    <w:p w:rsidR="00D30907" w:rsidRDefault="00D30907" w:rsidP="00D30907">
      <w:pPr>
        <w:pStyle w:val="Code"/>
      </w:pPr>
      <w:r>
        <w:t>END</w:t>
      </w:r>
    </w:p>
    <w:p w:rsidR="00D30907" w:rsidRDefault="00D30907" w:rsidP="00D30907">
      <w:r>
        <w:rPr>
          <w:noProof/>
          <w:lang w:eastAsia="en-GB"/>
        </w:rPr>
        <mc:AlternateContent>
          <mc:Choice Requires="wps">
            <w:drawing>
              <wp:anchor distT="0" distB="0" distL="114300" distR="114300" simplePos="0" relativeHeight="251662336" behindDoc="0" locked="0" layoutInCell="1" allowOverlap="1" wp14:anchorId="50C018AF" wp14:editId="747FDB12">
                <wp:simplePos x="0" y="0"/>
                <wp:positionH relativeFrom="column">
                  <wp:posOffset>0</wp:posOffset>
                </wp:positionH>
                <wp:positionV relativeFrom="paragraph">
                  <wp:posOffset>64135</wp:posOffset>
                </wp:positionV>
                <wp:extent cx="88773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05pt" to="69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" strokecolor="#009ee3" strokeweight="1.25pt"/>
            </w:pict>
          </mc:Fallback>
        </mc:AlternateContent>
      </w:r>
    </w:p>
    <w:p w:rsidR="00D30907" w:rsidRDefault="00D30907" w:rsidP="00D30907">
      <w:pPr>
        <w:pStyle w:val="Code"/>
        <w:tabs>
          <w:tab w:val="clear" w:pos="4962"/>
          <w:tab w:val="left" w:pos="567"/>
          <w:tab w:val="left" w:pos="5387"/>
        </w:tabs>
      </w:pPr>
      <w:r w:rsidRPr="007F2100">
        <w:rPr>
          <w:rFonts w:cs="Courier New"/>
        </w:rPr>
        <w:t>IssueSecurityCredentials</w:t>
      </w:r>
      <w:r>
        <w:t xml:space="preserve"> DEFINITIONS ::= BEGIN</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 xml:space="preserve">CommandPayload ::= </w:t>
      </w:r>
      <w:r>
        <w:tab/>
        <w:t>SEQUENCE</w:t>
      </w:r>
    </w:p>
    <w:p w:rsidR="00D30907" w:rsidRDefault="00D30907" w:rsidP="00D30907">
      <w:pPr>
        <w:pStyle w:val="Code"/>
        <w:tabs>
          <w:tab w:val="clear" w:pos="4962"/>
          <w:tab w:val="left" w:pos="990"/>
        </w:tabs>
      </w:pPr>
      <w:r>
        <w:t>{</w:t>
      </w:r>
      <w:r>
        <w:tab/>
      </w:r>
    </w:p>
    <w:p w:rsidR="00D30907" w:rsidRDefault="00D30907" w:rsidP="00D30907">
      <w:pPr>
        <w:pStyle w:val="Code"/>
        <w:tabs>
          <w:tab w:val="clear" w:pos="4962"/>
          <w:tab w:val="left" w:pos="567"/>
          <w:tab w:val="left" w:pos="5387"/>
        </w:tabs>
      </w:pPr>
      <w:r>
        <w:tab/>
        <w:t>-- specify the keyUsage to which the generated key-pair will be put, if subsequently authorised</w:t>
      </w:r>
    </w:p>
    <w:p w:rsidR="00D30907" w:rsidRDefault="00D30907" w:rsidP="00D30907">
      <w:pPr>
        <w:pStyle w:val="Code"/>
        <w:tabs>
          <w:tab w:val="clear" w:pos="4962"/>
          <w:tab w:val="left" w:pos="567"/>
          <w:tab w:val="left" w:pos="5387"/>
        </w:tabs>
      </w:pPr>
      <w:r>
        <w:tab/>
        <w:t>keyUsage</w:t>
      </w:r>
      <w:r>
        <w:tab/>
        <w:t>KeyUsage</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 xml:space="preserve">ResponsePayload ::= </w:t>
      </w:r>
      <w:r>
        <w:tab/>
        <w:t>CHOICE</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lastRenderedPageBreak/>
        <w:t>{</w:t>
      </w:r>
    </w:p>
    <w:p w:rsidR="00D30907" w:rsidRDefault="00D30907" w:rsidP="00D30907">
      <w:pPr>
        <w:pStyle w:val="Code"/>
        <w:tabs>
          <w:tab w:val="clear" w:pos="4962"/>
          <w:tab w:val="left" w:pos="567"/>
          <w:tab w:val="left" w:pos="5387"/>
        </w:tabs>
      </w:pPr>
      <w:r>
        <w:tab/>
        <w:t xml:space="preserve">-- if the Command was successful, provide the generated Certification Request. </w:t>
      </w:r>
      <w:r w:rsidRPr="005C1439">
        <w:t>CertificationRequest</w:t>
      </w:r>
      <w:r>
        <w:t xml:space="preserve"> shall </w:t>
      </w:r>
    </w:p>
    <w:p w:rsidR="00D30907" w:rsidRDefault="00D30907" w:rsidP="00D30907">
      <w:pPr>
        <w:pStyle w:val="Code"/>
        <w:tabs>
          <w:tab w:val="clear" w:pos="4962"/>
          <w:tab w:val="left" w:pos="567"/>
          <w:tab w:val="left" w:pos="5387"/>
        </w:tabs>
      </w:pPr>
      <w:r>
        <w:tab/>
        <w:t>-- be as defined in ASN.1 by IETF RFC 5912.  For reference, it is in the section headed ‘</w:t>
      </w:r>
      <w:r w:rsidRPr="007F1C19">
        <w:t>ASN.1 Module for RFC 2986</w:t>
      </w:r>
      <w:r>
        <w:t>’</w:t>
      </w:r>
    </w:p>
    <w:p w:rsidR="00D30907" w:rsidRDefault="00D30907" w:rsidP="00D30907">
      <w:pPr>
        <w:pStyle w:val="Code"/>
        <w:tabs>
          <w:tab w:val="clear" w:pos="4962"/>
          <w:tab w:val="left" w:pos="567"/>
          <w:tab w:val="left" w:pos="5387"/>
        </w:tabs>
      </w:pPr>
      <w:r>
        <w:tab/>
        <w:t>c</w:t>
      </w:r>
      <w:r w:rsidRPr="005C1439">
        <w:t>ertificationRequest</w:t>
      </w:r>
      <w:r>
        <w:tab/>
      </w:r>
      <w:r w:rsidRPr="005C1439">
        <w:t>CertificationRequest</w:t>
      </w: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ab/>
        <w:t xml:space="preserve">-- if the Command was unsuccessful, detail the failure </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ab/>
        <w:t>issueCredentialsResponseCode</w:t>
      </w:r>
      <w:r>
        <w:tab/>
        <w:t>IssueCredentialsResponseCode</w:t>
      </w: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p>
    <w:p w:rsidR="00D30907" w:rsidRDefault="00D30907" w:rsidP="00D30907">
      <w:pPr>
        <w:pStyle w:val="Code"/>
      </w:pPr>
      <w:r>
        <w:t>-- KeyUsage is only repeated here for ease of reference. It is defined in IETF RFC 5912</w:t>
      </w:r>
    </w:p>
    <w:p w:rsidR="00D30907" w:rsidRDefault="00D30907" w:rsidP="00D30907">
      <w:pPr>
        <w:pStyle w:val="Code"/>
      </w:pPr>
    </w:p>
    <w:p w:rsidR="00D30907" w:rsidRDefault="00D30907" w:rsidP="00D30907">
      <w:pPr>
        <w:pStyle w:val="Code"/>
      </w:pPr>
      <w:r>
        <w:t xml:space="preserve">KeyUsage ::= </w:t>
      </w:r>
      <w:r>
        <w:tab/>
        <w:t xml:space="preserve">BIT STRING </w:t>
      </w:r>
    </w:p>
    <w:p w:rsidR="00D30907" w:rsidRDefault="00D30907" w:rsidP="00D30907">
      <w:pPr>
        <w:pStyle w:val="Code"/>
      </w:pPr>
      <w:r>
        <w:t>{</w:t>
      </w:r>
    </w:p>
    <w:p w:rsidR="00D30907" w:rsidRDefault="00D30907" w:rsidP="00D30907">
      <w:pPr>
        <w:pStyle w:val="Code"/>
      </w:pPr>
      <w:r>
        <w:t>-- Define valid uses of Public Keys held by Devices in their Trust Anchor Cells.</w:t>
      </w:r>
    </w:p>
    <w:p w:rsidR="00D30907" w:rsidRDefault="00D30907" w:rsidP="00D30907">
      <w:pPr>
        <w:pStyle w:val="Code"/>
      </w:pPr>
      <w:r>
        <w:tab/>
      </w:r>
    </w:p>
    <w:p w:rsidR="00D30907" w:rsidRDefault="00D30907" w:rsidP="00D30907">
      <w:pPr>
        <w:pStyle w:val="Code"/>
      </w:pPr>
      <w:r>
        <w:t>digitalSignature</w:t>
      </w:r>
      <w:r>
        <w:tab/>
        <w:t>(0),</w:t>
      </w:r>
    </w:p>
    <w:p w:rsidR="00D30907" w:rsidRDefault="00D30907" w:rsidP="00D30907">
      <w:pPr>
        <w:pStyle w:val="Code"/>
      </w:pPr>
      <w:r>
        <w:t>contentCommitment</w:t>
      </w:r>
      <w:r>
        <w:tab/>
        <w:t xml:space="preserve">(1), </w:t>
      </w:r>
      <w:r>
        <w:tab/>
        <w:t>-- not valid for GBCS compliant transactions</w:t>
      </w:r>
    </w:p>
    <w:p w:rsidR="00D30907" w:rsidRDefault="00D30907" w:rsidP="00D30907">
      <w:pPr>
        <w:pStyle w:val="Code"/>
      </w:pPr>
      <w:r>
        <w:t xml:space="preserve">keyEncipherment      </w:t>
      </w:r>
      <w:r>
        <w:tab/>
        <w:t>(2),</w:t>
      </w:r>
      <w:r>
        <w:tab/>
        <w:t>-- not valid for GBCS compliant transactions</w:t>
      </w:r>
    </w:p>
    <w:p w:rsidR="00D30907" w:rsidRDefault="00D30907" w:rsidP="00D30907">
      <w:pPr>
        <w:pStyle w:val="Code"/>
      </w:pPr>
      <w:r>
        <w:t xml:space="preserve">dataEncipherment      </w:t>
      </w:r>
      <w:r>
        <w:tab/>
        <w:t xml:space="preserve">(3), </w:t>
      </w:r>
      <w:r>
        <w:tab/>
        <w:t>-- not valid for GBCS compliant transactions</w:t>
      </w:r>
    </w:p>
    <w:p w:rsidR="00D30907" w:rsidRDefault="00D30907" w:rsidP="00D30907">
      <w:pPr>
        <w:pStyle w:val="Code"/>
      </w:pPr>
      <w:r>
        <w:t xml:space="preserve">keyAgreement          </w:t>
      </w:r>
      <w:r>
        <w:tab/>
        <w:t>(4),</w:t>
      </w:r>
    </w:p>
    <w:p w:rsidR="00D30907" w:rsidRDefault="00D30907" w:rsidP="00D30907">
      <w:pPr>
        <w:pStyle w:val="Code"/>
      </w:pPr>
      <w:r>
        <w:t xml:space="preserve">keyCertSign           </w:t>
      </w:r>
      <w:r>
        <w:tab/>
        <w:t>(5),</w:t>
      </w:r>
      <w:r>
        <w:tab/>
        <w:t>-- not valid for this Use Case</w:t>
      </w:r>
    </w:p>
    <w:p w:rsidR="00D30907" w:rsidRDefault="00D30907" w:rsidP="00D30907">
      <w:pPr>
        <w:pStyle w:val="Code"/>
      </w:pPr>
      <w:r>
        <w:t xml:space="preserve">cRLSign               </w:t>
      </w:r>
      <w:r>
        <w:tab/>
        <w:t xml:space="preserve">(6),   </w:t>
      </w:r>
      <w:r>
        <w:tab/>
        <w:t>-- not valid for this Use Case</w:t>
      </w:r>
    </w:p>
    <w:p w:rsidR="00D30907" w:rsidRDefault="00D30907" w:rsidP="00D30907">
      <w:pPr>
        <w:pStyle w:val="Code"/>
      </w:pPr>
      <w:r>
        <w:t xml:space="preserve">encipherOnly         </w:t>
      </w:r>
      <w:r>
        <w:tab/>
        <w:t xml:space="preserve">(7), </w:t>
      </w:r>
      <w:r>
        <w:tab/>
        <w:t>-- not valid for GBCS compliant transactions</w:t>
      </w:r>
    </w:p>
    <w:p w:rsidR="00D30907" w:rsidRDefault="00D30907" w:rsidP="00D30907">
      <w:pPr>
        <w:pStyle w:val="Code"/>
      </w:pPr>
      <w:r>
        <w:t xml:space="preserve">decipherOnly         </w:t>
      </w:r>
      <w:r>
        <w:tab/>
        <w:t xml:space="preserve">(8)  </w:t>
      </w:r>
      <w:r>
        <w:tab/>
        <w:t>-- not valid for GBCS compliant transactions</w:t>
      </w:r>
    </w:p>
    <w:p w:rsidR="00D30907" w:rsidRDefault="00D30907" w:rsidP="00D30907">
      <w:pPr>
        <w:pStyle w:val="Code"/>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 w:val="left" w:pos="5812"/>
        </w:tabs>
      </w:pPr>
      <w:r>
        <w:t xml:space="preserve">IssueCredentialsResponseCode::= </w:t>
      </w:r>
      <w:r>
        <w:tab/>
        <w:t xml:space="preserve">INTEGER </w:t>
      </w:r>
    </w:p>
    <w:p w:rsidR="00D30907" w:rsidRDefault="00D30907" w:rsidP="00D30907">
      <w:pPr>
        <w:pStyle w:val="Code"/>
        <w:tabs>
          <w:tab w:val="clear" w:pos="4962"/>
          <w:tab w:val="left" w:pos="567"/>
          <w:tab w:val="left" w:pos="5387"/>
          <w:tab w:val="left" w:pos="5812"/>
        </w:tabs>
      </w:pPr>
      <w:r>
        <w:t>{</w:t>
      </w:r>
    </w:p>
    <w:p w:rsidR="00D30907" w:rsidRDefault="00D30907" w:rsidP="00D30907">
      <w:pPr>
        <w:pStyle w:val="Code"/>
        <w:tabs>
          <w:tab w:val="clear" w:pos="4962"/>
          <w:tab w:val="left" w:pos="567"/>
          <w:tab w:val="left" w:pos="5387"/>
          <w:tab w:val="left" w:pos="5812"/>
        </w:tabs>
      </w:pPr>
      <w:r>
        <w:t xml:space="preserve">   </w:t>
      </w:r>
      <w:r>
        <w:tab/>
      </w:r>
      <w:r w:rsidRPr="00D44FFA">
        <w:rPr>
          <w:rFonts w:cs="Courier New"/>
        </w:rPr>
        <w:t>invalid</w:t>
      </w:r>
      <w:r>
        <w:rPr>
          <w:rFonts w:cs="Courier New"/>
        </w:rPr>
        <w:t>KeyUsage</w:t>
      </w:r>
      <w:r>
        <w:t xml:space="preserve"> </w:t>
      </w:r>
      <w:r>
        <w:tab/>
        <w:t>(1),</w:t>
      </w:r>
    </w:p>
    <w:p w:rsidR="00D30907" w:rsidRDefault="00D30907" w:rsidP="00D30907">
      <w:pPr>
        <w:pStyle w:val="Code"/>
        <w:tabs>
          <w:tab w:val="clear" w:pos="4962"/>
          <w:tab w:val="left" w:pos="567"/>
          <w:tab w:val="left" w:pos="5387"/>
          <w:tab w:val="left" w:pos="5812"/>
        </w:tabs>
      </w:pPr>
      <w:r>
        <w:t xml:space="preserve">   </w:t>
      </w:r>
      <w:r>
        <w:tab/>
        <w:t>keyPairGenerationFailed</w:t>
      </w:r>
      <w:r>
        <w:tab/>
        <w:t>(2),</w:t>
      </w:r>
    </w:p>
    <w:p w:rsidR="00D30907" w:rsidRDefault="00D30907" w:rsidP="00D30907">
      <w:pPr>
        <w:pStyle w:val="Code"/>
        <w:tabs>
          <w:tab w:val="clear" w:pos="4962"/>
          <w:tab w:val="left" w:pos="567"/>
          <w:tab w:val="left" w:pos="5387"/>
          <w:tab w:val="left" w:pos="5812"/>
        </w:tabs>
      </w:pPr>
      <w:r>
        <w:t xml:space="preserve">   </w:t>
      </w:r>
      <w:r>
        <w:tab/>
        <w:t>cRProductionFailed</w:t>
      </w:r>
      <w:r>
        <w:tab/>
        <w:t>(3)</w:t>
      </w:r>
    </w:p>
    <w:p w:rsidR="00D30907" w:rsidRDefault="00D30907" w:rsidP="00D30907">
      <w:pPr>
        <w:pStyle w:val="Code"/>
        <w:tabs>
          <w:tab w:val="clear" w:pos="4962"/>
          <w:tab w:val="left" w:pos="567"/>
          <w:tab w:val="left" w:pos="5387"/>
          <w:tab w:val="left" w:pos="5812"/>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END</w:t>
      </w:r>
    </w:p>
    <w:p w:rsidR="00D30907" w:rsidRDefault="00D30907" w:rsidP="00D30907">
      <w:r>
        <w:rPr>
          <w:noProof/>
          <w:lang w:eastAsia="en-GB"/>
        </w:rPr>
        <mc:AlternateContent>
          <mc:Choice Requires="wps">
            <w:drawing>
              <wp:anchor distT="0" distB="0" distL="114300" distR="114300" simplePos="0" relativeHeight="251663360" behindDoc="0" locked="0" layoutInCell="1" allowOverlap="1" wp14:anchorId="68043826" wp14:editId="04EAF854">
                <wp:simplePos x="0" y="0"/>
                <wp:positionH relativeFrom="column">
                  <wp:posOffset>-9525</wp:posOffset>
                </wp:positionH>
                <wp:positionV relativeFrom="paragraph">
                  <wp:posOffset>30480</wp:posOffset>
                </wp:positionV>
                <wp:extent cx="88773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4pt" to="698.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" strokecolor="#009ee3" strokeweight="1.25pt"/>
            </w:pict>
          </mc:Fallback>
        </mc:AlternateContent>
      </w:r>
    </w:p>
    <w:p w:rsidR="00D30907" w:rsidRDefault="00D30907" w:rsidP="00D30907">
      <w:pPr>
        <w:pStyle w:val="Code"/>
        <w:tabs>
          <w:tab w:val="clear" w:pos="4962"/>
          <w:tab w:val="left" w:pos="567"/>
          <w:tab w:val="left" w:pos="5387"/>
        </w:tabs>
      </w:pPr>
      <w:r>
        <w:rPr>
          <w:rFonts w:cs="Courier New"/>
        </w:rPr>
        <w:t>UpdateDeviceCertificateonDevice</w:t>
      </w:r>
      <w:r>
        <w:t xml:space="preserve"> DEFINITIONS ::= BEGIN</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 xml:space="preserve">CommandPayload ::= </w:t>
      </w:r>
      <w:r>
        <w:tab/>
        <w:t>Certificate</w:t>
      </w:r>
    </w:p>
    <w:p w:rsidR="00D30907" w:rsidRDefault="00D30907" w:rsidP="00D30907">
      <w:pPr>
        <w:pStyle w:val="Code"/>
        <w:tabs>
          <w:tab w:val="clear" w:pos="4962"/>
          <w:tab w:val="left" w:pos="567"/>
          <w:tab w:val="left" w:pos="5387"/>
        </w:tabs>
      </w:pPr>
      <w:r>
        <w:tab/>
        <w:t>-- provide the certificate which the Device is to store</w:t>
      </w:r>
    </w:p>
    <w:p w:rsidR="00D30907" w:rsidRDefault="00D30907" w:rsidP="00D30907">
      <w:pPr>
        <w:pStyle w:val="Code"/>
        <w:tabs>
          <w:tab w:val="clear" w:pos="4962"/>
          <w:tab w:val="left" w:pos="567"/>
          <w:tab w:val="left" w:pos="5387"/>
        </w:tabs>
      </w:pPr>
      <w:r>
        <w:tab/>
        <w:t>-- the ASN.1 specification of certificate shall be as defined in IETF RFC 5912 for IETF RFC 5280</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 xml:space="preserve">ResponsePayload ::= </w:t>
      </w:r>
      <w:r>
        <w:tab/>
        <w:t>UpdateDeviceCertResponseCode</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ab/>
        <w:t xml:space="preserve">-- if the Command was unsuccessful, detail the failure; otherwise respond with success </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 w:val="left" w:pos="5812"/>
        </w:tabs>
      </w:pPr>
      <w:r>
        <w:t xml:space="preserve">UpdateDeviceCertResponseCode::= </w:t>
      </w:r>
      <w:r>
        <w:tab/>
        <w:t xml:space="preserve">INTEGER </w:t>
      </w:r>
    </w:p>
    <w:p w:rsidR="00D30907" w:rsidRDefault="00D30907" w:rsidP="00D30907">
      <w:pPr>
        <w:pStyle w:val="Code"/>
        <w:tabs>
          <w:tab w:val="clear" w:pos="4962"/>
          <w:tab w:val="left" w:pos="567"/>
          <w:tab w:val="left" w:pos="5387"/>
          <w:tab w:val="left" w:pos="5812"/>
        </w:tabs>
      </w:pPr>
      <w:r>
        <w:t>{</w:t>
      </w:r>
    </w:p>
    <w:p w:rsidR="00D30907" w:rsidRDefault="00D30907" w:rsidP="00D30907">
      <w:pPr>
        <w:pStyle w:val="Code"/>
        <w:tabs>
          <w:tab w:val="clear" w:pos="4962"/>
          <w:tab w:val="left" w:pos="567"/>
          <w:tab w:val="left" w:pos="5387"/>
          <w:tab w:val="left" w:pos="5812"/>
        </w:tabs>
      </w:pPr>
      <w:r>
        <w:t xml:space="preserve">   </w:t>
      </w:r>
      <w:r>
        <w:tab/>
        <w:t>success</w:t>
      </w:r>
      <w:r>
        <w:tab/>
        <w:t>(0),</w:t>
      </w:r>
    </w:p>
    <w:p w:rsidR="00D30907" w:rsidRDefault="00D30907" w:rsidP="00D30907">
      <w:pPr>
        <w:pStyle w:val="Code"/>
        <w:tabs>
          <w:tab w:val="clear" w:pos="4962"/>
          <w:tab w:val="left" w:pos="567"/>
          <w:tab w:val="left" w:pos="5387"/>
          <w:tab w:val="left" w:pos="5812"/>
        </w:tabs>
      </w:pPr>
      <w:r>
        <w:tab/>
      </w:r>
      <w:r w:rsidRPr="00857839">
        <w:t>invalidCertificate</w:t>
      </w:r>
      <w:r>
        <w:tab/>
        <w:t>(1),</w:t>
      </w:r>
    </w:p>
    <w:p w:rsidR="00D30907" w:rsidRDefault="00D30907" w:rsidP="00D30907">
      <w:pPr>
        <w:pStyle w:val="Code"/>
        <w:tabs>
          <w:tab w:val="clear" w:pos="4962"/>
          <w:tab w:val="left" w:pos="567"/>
          <w:tab w:val="left" w:pos="5387"/>
          <w:tab w:val="left" w:pos="5812"/>
        </w:tabs>
      </w:pPr>
      <w:r>
        <w:tab/>
      </w:r>
      <w:r>
        <w:rPr>
          <w:rFonts w:cs="Courier New"/>
        </w:rPr>
        <w:t>wrongDeviceIdentity</w:t>
      </w:r>
      <w:r>
        <w:rPr>
          <w:rFonts w:cs="Courier New"/>
        </w:rPr>
        <w:tab/>
        <w:t>(2),</w:t>
      </w:r>
    </w:p>
    <w:p w:rsidR="00D30907" w:rsidRDefault="00D30907" w:rsidP="00D30907">
      <w:pPr>
        <w:pStyle w:val="Code"/>
        <w:tabs>
          <w:tab w:val="clear" w:pos="4962"/>
          <w:tab w:val="left" w:pos="567"/>
          <w:tab w:val="left" w:pos="5387"/>
          <w:tab w:val="left" w:pos="5812"/>
        </w:tabs>
      </w:pPr>
      <w:r>
        <w:tab/>
      </w:r>
      <w:r w:rsidRPr="00D44FFA">
        <w:rPr>
          <w:rFonts w:cs="Courier New"/>
        </w:rPr>
        <w:t>invalid</w:t>
      </w:r>
      <w:r>
        <w:rPr>
          <w:rFonts w:cs="Courier New"/>
        </w:rPr>
        <w:t>KeyUsage</w:t>
      </w:r>
      <w:r>
        <w:t xml:space="preserve"> </w:t>
      </w:r>
      <w:r>
        <w:tab/>
        <w:t>(3),</w:t>
      </w:r>
    </w:p>
    <w:p w:rsidR="00D30907" w:rsidRDefault="00D30907" w:rsidP="00D30907">
      <w:pPr>
        <w:pStyle w:val="Code"/>
        <w:tabs>
          <w:tab w:val="clear" w:pos="4962"/>
          <w:tab w:val="left" w:pos="567"/>
          <w:tab w:val="left" w:pos="5387"/>
          <w:tab w:val="left" w:pos="5812"/>
        </w:tabs>
        <w:rPr>
          <w:rFonts w:cs="Courier New"/>
        </w:rPr>
      </w:pPr>
      <w:r>
        <w:tab/>
      </w:r>
      <w:r>
        <w:rPr>
          <w:rFonts w:cs="Courier New"/>
        </w:rPr>
        <w:t>noCorrespondingKeyPairGenerated</w:t>
      </w:r>
      <w:r>
        <w:rPr>
          <w:rFonts w:cs="Courier New"/>
        </w:rPr>
        <w:tab/>
        <w:t>(4),</w:t>
      </w:r>
    </w:p>
    <w:p w:rsidR="00D30907" w:rsidRDefault="00D30907" w:rsidP="00D30907">
      <w:pPr>
        <w:pStyle w:val="Code"/>
        <w:tabs>
          <w:tab w:val="clear" w:pos="4962"/>
          <w:tab w:val="left" w:pos="567"/>
          <w:tab w:val="left" w:pos="5387"/>
          <w:tab w:val="left" w:pos="5812"/>
        </w:tabs>
        <w:rPr>
          <w:rFonts w:cs="Courier New"/>
        </w:rPr>
      </w:pPr>
      <w:r>
        <w:rPr>
          <w:rFonts w:cs="Courier New"/>
        </w:rPr>
        <w:tab/>
        <w:t>wrongPublicKey</w:t>
      </w:r>
      <w:r>
        <w:rPr>
          <w:rFonts w:cs="Courier New"/>
        </w:rPr>
        <w:tab/>
        <w:t>(5),</w:t>
      </w:r>
    </w:p>
    <w:p w:rsidR="00D30907" w:rsidRDefault="00D30907" w:rsidP="00D30907">
      <w:pPr>
        <w:pStyle w:val="Code"/>
        <w:tabs>
          <w:tab w:val="clear" w:pos="4962"/>
          <w:tab w:val="left" w:pos="567"/>
          <w:tab w:val="left" w:pos="5387"/>
          <w:tab w:val="left" w:pos="5812"/>
        </w:tabs>
        <w:rPr>
          <w:rFonts w:cs="Courier New"/>
        </w:rPr>
      </w:pPr>
      <w:r>
        <w:rPr>
          <w:rFonts w:cs="Courier New"/>
        </w:rPr>
        <w:tab/>
        <w:t>certificateStorageFailed</w:t>
      </w:r>
      <w:r>
        <w:rPr>
          <w:rFonts w:cs="Courier New"/>
        </w:rPr>
        <w:tab/>
        <w:t>(6),</w:t>
      </w:r>
    </w:p>
    <w:p w:rsidR="00D30907" w:rsidRPr="008F5D11" w:rsidRDefault="00D30907" w:rsidP="00D30907">
      <w:pPr>
        <w:pStyle w:val="Code"/>
        <w:tabs>
          <w:tab w:val="clear" w:pos="4962"/>
          <w:tab w:val="left" w:pos="567"/>
          <w:tab w:val="left" w:pos="5387"/>
          <w:tab w:val="left" w:pos="5812"/>
        </w:tabs>
        <w:rPr>
          <w:rFonts w:cs="Courier New"/>
        </w:rPr>
      </w:pPr>
      <w:r>
        <w:rPr>
          <w:rFonts w:cs="Courier New"/>
        </w:rPr>
        <w:tab/>
        <w:t>privateKeyChangeFailed</w:t>
      </w:r>
      <w:r>
        <w:rPr>
          <w:rFonts w:cs="Courier New"/>
        </w:rPr>
        <w:tab/>
        <w:t>(7)</w:t>
      </w:r>
    </w:p>
    <w:p w:rsidR="00D30907" w:rsidRDefault="00D30907" w:rsidP="00D30907">
      <w:pPr>
        <w:pStyle w:val="Code"/>
        <w:tabs>
          <w:tab w:val="clear" w:pos="4962"/>
          <w:tab w:val="left" w:pos="567"/>
          <w:tab w:val="left" w:pos="5387"/>
          <w:tab w:val="left" w:pos="5812"/>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END</w:t>
      </w:r>
    </w:p>
    <w:p w:rsidR="00D30907" w:rsidRDefault="00D30907" w:rsidP="00D30907">
      <w:r>
        <w:rPr>
          <w:noProof/>
          <w:lang w:eastAsia="en-GB"/>
        </w:rPr>
        <mc:AlternateContent>
          <mc:Choice Requires="wps">
            <w:drawing>
              <wp:anchor distT="0" distB="0" distL="114300" distR="114300" simplePos="0" relativeHeight="251664384" behindDoc="0" locked="0" layoutInCell="1" allowOverlap="1" wp14:anchorId="45455EEB" wp14:editId="11574440">
                <wp:simplePos x="0" y="0"/>
                <wp:positionH relativeFrom="column">
                  <wp:posOffset>0</wp:posOffset>
                </wp:positionH>
                <wp:positionV relativeFrom="paragraph">
                  <wp:posOffset>72390</wp:posOffset>
                </wp:positionV>
                <wp:extent cx="88773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7pt" to="699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" strokecolor="#009ee3" strokeweight="1.25pt"/>
            </w:pict>
          </mc:Fallback>
        </mc:AlternateContent>
      </w:r>
    </w:p>
    <w:p w:rsidR="00D30907" w:rsidRDefault="00D30907" w:rsidP="00D30907">
      <w:pPr>
        <w:pStyle w:val="Code"/>
        <w:tabs>
          <w:tab w:val="clear" w:pos="4962"/>
          <w:tab w:val="left" w:pos="567"/>
          <w:tab w:val="left" w:pos="5387"/>
        </w:tabs>
      </w:pPr>
      <w:r>
        <w:rPr>
          <w:rFonts w:cs="Courier New"/>
        </w:rPr>
        <w:t>ProvideDeviceCertificateFromDevice</w:t>
      </w:r>
      <w:r>
        <w:t xml:space="preserve"> DEFINITIONS ::= BEGIN</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 xml:space="preserve">CommandPayload ::= </w:t>
      </w:r>
      <w:r>
        <w:tab/>
        <w:t>SEQUENCE</w:t>
      </w: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r>
        <w:tab/>
        <w:t>-- specify the KeyUsage of the Certificate to be returned</w:t>
      </w:r>
    </w:p>
    <w:p w:rsidR="00D30907" w:rsidRDefault="00D30907" w:rsidP="00D30907">
      <w:pPr>
        <w:pStyle w:val="Code"/>
        <w:tabs>
          <w:tab w:val="clear" w:pos="4962"/>
          <w:tab w:val="left" w:pos="567"/>
          <w:tab w:val="left" w:pos="5387"/>
        </w:tabs>
      </w:pPr>
      <w:r>
        <w:tab/>
        <w:t>keyUsage</w:t>
      </w:r>
      <w:r>
        <w:tab/>
        <w:t>KeyUsage</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 xml:space="preserve">ResponsePayload ::= </w:t>
      </w:r>
      <w:r>
        <w:tab/>
        <w:t>CHOICE</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r>
        <w:tab/>
        <w:t>-- if the Command was successful, provide the certificate</w:t>
      </w:r>
    </w:p>
    <w:p w:rsidR="00D30907" w:rsidRDefault="00D30907" w:rsidP="00D30907">
      <w:pPr>
        <w:pStyle w:val="Code"/>
        <w:tabs>
          <w:tab w:val="clear" w:pos="4962"/>
          <w:tab w:val="left" w:pos="567"/>
          <w:tab w:val="left" w:pos="5387"/>
        </w:tabs>
      </w:pPr>
      <w:r>
        <w:tab/>
        <w:t>certificate</w:t>
      </w:r>
      <w:r>
        <w:tab/>
        <w:t>Certificate,</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ab/>
        <w:t xml:space="preserve">-- if the Command was unsuccessful, detail the failure </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ab/>
        <w:t>provideDeviceCertResponseCode</w:t>
      </w:r>
      <w:r>
        <w:tab/>
        <w:t>ProvideDeviceCertResponseCode</w:t>
      </w:r>
    </w:p>
    <w:p w:rsidR="00D30907" w:rsidRDefault="00D30907" w:rsidP="00D30907">
      <w:pPr>
        <w:pStyle w:val="Code"/>
        <w:tabs>
          <w:tab w:val="clear" w:pos="4962"/>
          <w:tab w:val="left" w:pos="567"/>
          <w:tab w:val="left" w:pos="5387"/>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p>
    <w:p w:rsidR="00D30907" w:rsidRDefault="00D30907" w:rsidP="00D30907">
      <w:pPr>
        <w:pStyle w:val="Code"/>
      </w:pPr>
      <w:r>
        <w:t>-- KeyUsage is only repeated here for ease of reference. It is defined in RFC 5912</w:t>
      </w:r>
    </w:p>
    <w:p w:rsidR="00D30907" w:rsidRDefault="00D30907" w:rsidP="00D30907">
      <w:pPr>
        <w:pStyle w:val="Code"/>
      </w:pPr>
    </w:p>
    <w:p w:rsidR="00D30907" w:rsidRDefault="00D30907" w:rsidP="00D30907">
      <w:pPr>
        <w:pStyle w:val="Code"/>
      </w:pPr>
      <w:r>
        <w:lastRenderedPageBreak/>
        <w:t xml:space="preserve">KeyUsage ::= </w:t>
      </w:r>
      <w:r>
        <w:tab/>
        <w:t xml:space="preserve">BIT STRING </w:t>
      </w:r>
    </w:p>
    <w:p w:rsidR="00D30907" w:rsidRDefault="00D30907" w:rsidP="00D30907">
      <w:pPr>
        <w:pStyle w:val="Code"/>
      </w:pPr>
      <w:r>
        <w:t>{</w:t>
      </w:r>
    </w:p>
    <w:p w:rsidR="00D30907" w:rsidRDefault="00D30907" w:rsidP="00D30907">
      <w:pPr>
        <w:pStyle w:val="Code"/>
      </w:pPr>
      <w:r>
        <w:t>-- Define valid uses of Public Keys held by Devices in their Trust Anchor Cells.</w:t>
      </w:r>
    </w:p>
    <w:p w:rsidR="00D30907" w:rsidRDefault="00D30907" w:rsidP="00D30907">
      <w:pPr>
        <w:pStyle w:val="Code"/>
      </w:pPr>
      <w:r>
        <w:tab/>
      </w:r>
    </w:p>
    <w:p w:rsidR="00D30907" w:rsidRDefault="00D30907" w:rsidP="00D30907">
      <w:pPr>
        <w:pStyle w:val="Code"/>
      </w:pPr>
      <w:r>
        <w:t>digitalSignature</w:t>
      </w:r>
      <w:r>
        <w:tab/>
        <w:t>(0),</w:t>
      </w:r>
    </w:p>
    <w:p w:rsidR="00D30907" w:rsidRDefault="00D30907" w:rsidP="00D30907">
      <w:pPr>
        <w:pStyle w:val="Code"/>
      </w:pPr>
      <w:r>
        <w:t>contentCommitment</w:t>
      </w:r>
      <w:r>
        <w:tab/>
        <w:t xml:space="preserve">(1), </w:t>
      </w:r>
      <w:r>
        <w:tab/>
        <w:t>-- not valid for GBCS compliant transactions</w:t>
      </w:r>
    </w:p>
    <w:p w:rsidR="00D30907" w:rsidRDefault="00D30907" w:rsidP="00D30907">
      <w:pPr>
        <w:pStyle w:val="Code"/>
      </w:pPr>
      <w:r>
        <w:t xml:space="preserve">keyEncipherment      </w:t>
      </w:r>
      <w:r>
        <w:tab/>
        <w:t>(2),</w:t>
      </w:r>
      <w:r>
        <w:tab/>
        <w:t>-- not valid for GBCS compliant transactions</w:t>
      </w:r>
    </w:p>
    <w:p w:rsidR="00D30907" w:rsidRDefault="00D30907" w:rsidP="00D30907">
      <w:pPr>
        <w:pStyle w:val="Code"/>
      </w:pPr>
      <w:r>
        <w:t xml:space="preserve">dataEncipherment      </w:t>
      </w:r>
      <w:r>
        <w:tab/>
        <w:t xml:space="preserve">(3), </w:t>
      </w:r>
      <w:r>
        <w:tab/>
        <w:t>-- not valid for GBCS compliant transactions</w:t>
      </w:r>
    </w:p>
    <w:p w:rsidR="00D30907" w:rsidRDefault="00D30907" w:rsidP="00D30907">
      <w:pPr>
        <w:pStyle w:val="Code"/>
      </w:pPr>
      <w:r>
        <w:t xml:space="preserve">keyAgreement          </w:t>
      </w:r>
      <w:r>
        <w:tab/>
        <w:t>(4),</w:t>
      </w:r>
    </w:p>
    <w:p w:rsidR="00D30907" w:rsidRDefault="00D30907" w:rsidP="00D30907">
      <w:pPr>
        <w:pStyle w:val="Code"/>
      </w:pPr>
      <w:r>
        <w:t xml:space="preserve">keyCertSign           </w:t>
      </w:r>
      <w:r>
        <w:tab/>
        <w:t>(5),</w:t>
      </w:r>
      <w:r>
        <w:tab/>
        <w:t>-- not valid for this Use Case</w:t>
      </w:r>
    </w:p>
    <w:p w:rsidR="00D30907" w:rsidRDefault="00D30907" w:rsidP="00D30907">
      <w:pPr>
        <w:pStyle w:val="Code"/>
      </w:pPr>
      <w:r>
        <w:t xml:space="preserve">cRLSign               </w:t>
      </w:r>
      <w:r>
        <w:tab/>
        <w:t xml:space="preserve">(6),   </w:t>
      </w:r>
      <w:r>
        <w:tab/>
        <w:t>-- not valid for this Use Case</w:t>
      </w:r>
    </w:p>
    <w:p w:rsidR="00D30907" w:rsidRDefault="00D30907" w:rsidP="00D30907">
      <w:pPr>
        <w:pStyle w:val="Code"/>
      </w:pPr>
      <w:r>
        <w:t xml:space="preserve">encipherOnly         </w:t>
      </w:r>
      <w:r>
        <w:tab/>
        <w:t xml:space="preserve">(7), </w:t>
      </w:r>
      <w:r>
        <w:tab/>
        <w:t>-- not valid for GBCS compliant transactions</w:t>
      </w:r>
    </w:p>
    <w:p w:rsidR="00D30907" w:rsidRDefault="00D30907" w:rsidP="00D30907">
      <w:pPr>
        <w:pStyle w:val="Code"/>
      </w:pPr>
      <w:r>
        <w:t xml:space="preserve">decipherOnly         </w:t>
      </w:r>
      <w:r>
        <w:tab/>
        <w:t xml:space="preserve">(8)  </w:t>
      </w:r>
      <w:r>
        <w:tab/>
        <w:t>-- not valid for GBCS compliant transactions</w:t>
      </w:r>
    </w:p>
    <w:p w:rsidR="00D30907" w:rsidRDefault="00D30907" w:rsidP="00D30907">
      <w:pPr>
        <w:pStyle w:val="Code"/>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 w:val="left" w:pos="5812"/>
        </w:tabs>
      </w:pPr>
      <w:r>
        <w:t xml:space="preserve">ProvideDeviceCertResponseCode::= </w:t>
      </w:r>
      <w:r>
        <w:tab/>
        <w:t xml:space="preserve">INTEGER </w:t>
      </w:r>
    </w:p>
    <w:p w:rsidR="00D30907" w:rsidRDefault="00D30907" w:rsidP="00D30907">
      <w:pPr>
        <w:pStyle w:val="Code"/>
        <w:tabs>
          <w:tab w:val="clear" w:pos="4962"/>
          <w:tab w:val="left" w:pos="567"/>
          <w:tab w:val="left" w:pos="5387"/>
          <w:tab w:val="left" w:pos="5812"/>
        </w:tabs>
      </w:pPr>
      <w:r>
        <w:t>{</w:t>
      </w:r>
    </w:p>
    <w:p w:rsidR="00D30907" w:rsidRDefault="00D30907" w:rsidP="00D30907">
      <w:pPr>
        <w:pStyle w:val="Code"/>
        <w:tabs>
          <w:tab w:val="clear" w:pos="4962"/>
          <w:tab w:val="left" w:pos="567"/>
          <w:tab w:val="left" w:pos="5387"/>
          <w:tab w:val="left" w:pos="5812"/>
        </w:tabs>
      </w:pPr>
      <w:r>
        <w:tab/>
        <w:t>invalidKeyUsage</w:t>
      </w:r>
      <w:r>
        <w:tab/>
        <w:t>(1),</w:t>
      </w:r>
    </w:p>
    <w:p w:rsidR="00D30907" w:rsidRDefault="00D30907" w:rsidP="00D30907">
      <w:pPr>
        <w:pStyle w:val="Code"/>
        <w:tabs>
          <w:tab w:val="clear" w:pos="4962"/>
          <w:tab w:val="left" w:pos="567"/>
          <w:tab w:val="left" w:pos="5387"/>
          <w:tab w:val="left" w:pos="5812"/>
        </w:tabs>
      </w:pPr>
      <w:r>
        <w:tab/>
      </w:r>
      <w:r>
        <w:rPr>
          <w:rFonts w:cs="Courier New"/>
        </w:rPr>
        <w:t>noCertificateHeld</w:t>
      </w:r>
      <w:r>
        <w:rPr>
          <w:rFonts w:cs="Courier New"/>
        </w:rPr>
        <w:tab/>
        <w:t>(2),</w:t>
      </w:r>
    </w:p>
    <w:p w:rsidR="00D30907" w:rsidRDefault="00D30907" w:rsidP="00D30907">
      <w:pPr>
        <w:pStyle w:val="Code"/>
        <w:tabs>
          <w:tab w:val="clear" w:pos="4962"/>
          <w:tab w:val="left" w:pos="567"/>
          <w:tab w:val="left" w:pos="5387"/>
          <w:tab w:val="left" w:pos="5812"/>
        </w:tabs>
      </w:pPr>
      <w:r>
        <w:tab/>
      </w:r>
      <w:r>
        <w:rPr>
          <w:rFonts w:cs="Courier New"/>
        </w:rPr>
        <w:t>certificateRetrievalFailure</w:t>
      </w:r>
      <w:r>
        <w:t xml:space="preserve"> </w:t>
      </w:r>
      <w:r>
        <w:tab/>
        <w:t>(3)</w:t>
      </w:r>
    </w:p>
    <w:p w:rsidR="00D30907" w:rsidRDefault="00D30907" w:rsidP="00D30907">
      <w:pPr>
        <w:pStyle w:val="Code"/>
        <w:tabs>
          <w:tab w:val="clear" w:pos="4962"/>
          <w:tab w:val="left" w:pos="567"/>
          <w:tab w:val="left" w:pos="5387"/>
          <w:tab w:val="left" w:pos="5812"/>
        </w:tabs>
      </w:pPr>
      <w:r>
        <w:t>}</w:t>
      </w: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p>
    <w:p w:rsidR="00D30907" w:rsidRDefault="00D30907" w:rsidP="00D30907">
      <w:pPr>
        <w:pStyle w:val="Code"/>
        <w:tabs>
          <w:tab w:val="clear" w:pos="4962"/>
          <w:tab w:val="left" w:pos="567"/>
          <w:tab w:val="left" w:pos="5387"/>
        </w:tabs>
      </w:pPr>
      <w:r>
        <w:t>END</w:t>
      </w:r>
    </w:p>
    <w:p w:rsidR="00D30907" w:rsidRDefault="00D30907" w:rsidP="00D30907">
      <w:r>
        <w:rPr>
          <w:noProof/>
          <w:lang w:eastAsia="en-GB"/>
        </w:rPr>
        <mc:AlternateContent>
          <mc:Choice Requires="wps">
            <w:drawing>
              <wp:anchor distT="0" distB="0" distL="114300" distR="114300" simplePos="0" relativeHeight="251665408" behindDoc="0" locked="0" layoutInCell="1" allowOverlap="1" wp14:anchorId="5BE20DC9" wp14:editId="0A37BD40">
                <wp:simplePos x="0" y="0"/>
                <wp:positionH relativeFrom="column">
                  <wp:posOffset>-19050</wp:posOffset>
                </wp:positionH>
                <wp:positionV relativeFrom="paragraph">
                  <wp:posOffset>57785</wp:posOffset>
                </wp:positionV>
                <wp:extent cx="88773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4.55pt" to="69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" strokecolor="#009ee3" strokeweight="1.25pt"/>
            </w:pict>
          </mc:Fallback>
        </mc:AlternateContent>
      </w:r>
    </w:p>
    <w:p w:rsidR="00D30907" w:rsidRDefault="00D30907" w:rsidP="00D30907">
      <w:pPr>
        <w:pStyle w:val="Code"/>
        <w:tabs>
          <w:tab w:val="clear" w:pos="4962"/>
          <w:tab w:val="left" w:pos="567"/>
          <w:tab w:val="left" w:pos="5670"/>
        </w:tabs>
      </w:pPr>
      <w:r>
        <w:t>JoinDevice DEFINITIONS ::= BEGIN</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CommandPayload ::= </w:t>
      </w:r>
      <w:r>
        <w:tab/>
        <w:t>SEQUENCE</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ab/>
        <w:t xml:space="preserve">-- specify which type of joining is being authorised and, </w:t>
      </w:r>
    </w:p>
    <w:p w:rsidR="00D30907" w:rsidRDefault="00D30907" w:rsidP="00D30907">
      <w:pPr>
        <w:pStyle w:val="Code"/>
        <w:tabs>
          <w:tab w:val="clear" w:pos="4962"/>
          <w:tab w:val="left" w:pos="567"/>
          <w:tab w:val="left" w:pos="5670"/>
        </w:tabs>
      </w:pPr>
      <w:r>
        <w:tab/>
        <w:t>-- for Method A Joins, the role the Device is to play</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joinMethodAndRole</w:t>
      </w:r>
      <w:r>
        <w:tab/>
        <w:t>JoinMethodAndRole,</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 specify the Entity Identifier of the Device which is to be Joined with</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otherDeviceEntityIdentifier</w:t>
      </w:r>
      <w:r>
        <w:tab/>
        <w:t>OCTET STRING,</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 specify the DeviceType of that other Device</w:t>
      </w:r>
    </w:p>
    <w:p w:rsidR="00D30907" w:rsidRDefault="00D30907" w:rsidP="00D30907">
      <w:pPr>
        <w:pStyle w:val="Code"/>
        <w:tabs>
          <w:tab w:val="clear" w:pos="4962"/>
          <w:tab w:val="left" w:pos="567"/>
          <w:tab w:val="left" w:pos="5670"/>
        </w:tabs>
      </w:pPr>
      <w:r>
        <w:tab/>
      </w:r>
    </w:p>
    <w:p w:rsidR="00D30907" w:rsidRDefault="00D30907" w:rsidP="00D30907">
      <w:pPr>
        <w:pStyle w:val="Code"/>
        <w:tabs>
          <w:tab w:val="clear" w:pos="4962"/>
          <w:tab w:val="left" w:pos="567"/>
          <w:tab w:val="left" w:pos="5670"/>
        </w:tabs>
      </w:pPr>
      <w:r>
        <w:tab/>
        <w:t>otherDeviceType</w:t>
      </w:r>
      <w:r>
        <w:tab/>
        <w:t>DeviceType,</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lastRenderedPageBreak/>
        <w:tab/>
        <w:t>-- provide the other Device’s Key Agreement certificate, if and only if this</w:t>
      </w:r>
    </w:p>
    <w:p w:rsidR="00D30907" w:rsidRDefault="00D30907" w:rsidP="00D30907">
      <w:pPr>
        <w:pStyle w:val="Code"/>
        <w:tabs>
          <w:tab w:val="clear" w:pos="4962"/>
          <w:tab w:val="left" w:pos="567"/>
          <w:tab w:val="left" w:pos="5670"/>
        </w:tabs>
      </w:pPr>
      <w:r>
        <w:tab/>
        <w:t xml:space="preserve">-- is a join between a gSME and a </w:t>
      </w:r>
      <w:r w:rsidRPr="00E7480F">
        <w:t>type1PrepaymentInterfaceDevice</w:t>
      </w:r>
      <w:r>
        <w:t>.</w:t>
      </w:r>
    </w:p>
    <w:p w:rsidR="00D30907" w:rsidRDefault="00D30907" w:rsidP="00D30907">
      <w:pPr>
        <w:pStyle w:val="Code"/>
        <w:tabs>
          <w:tab w:val="clear" w:pos="4962"/>
          <w:tab w:val="left" w:pos="567"/>
          <w:tab w:val="left" w:pos="5670"/>
        </w:tabs>
      </w:pPr>
      <w:r>
        <w:tab/>
        <w:t>-- Certificate shall be as defined in IETF RFC 5912</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otherDeviceCertificate</w:t>
      </w:r>
      <w:r>
        <w:tab/>
        <w:t>Certificate OPTIONAL</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 detail whether the Command successful executed or, if it didn’t, </w:t>
      </w:r>
    </w:p>
    <w:p w:rsidR="00D30907" w:rsidRDefault="00D30907" w:rsidP="00D30907">
      <w:pPr>
        <w:pStyle w:val="Code"/>
        <w:tabs>
          <w:tab w:val="clear" w:pos="4962"/>
          <w:tab w:val="left" w:pos="567"/>
          <w:tab w:val="left" w:pos="5670"/>
        </w:tabs>
      </w:pPr>
      <w:r>
        <w:t xml:space="preserve">-- what the failure reason was </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ResponsePayload ::= </w:t>
      </w:r>
      <w:r>
        <w:tab/>
        <w:t>JoinResponseCode</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JoinMethodAndRole ::= </w:t>
      </w:r>
      <w:r>
        <w:tab/>
        <w:t>INTEGER</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ab/>
        <w:t>-- methodB is to be used where the other Device is a Type 2 Device</w:t>
      </w:r>
      <w:r w:rsidRPr="00133322">
        <w:t xml:space="preserve"> </w:t>
      </w:r>
      <w:r>
        <w:t xml:space="preserve">or GPF. </w:t>
      </w:r>
    </w:p>
    <w:p w:rsidR="00D30907" w:rsidRDefault="00D30907" w:rsidP="00D30907">
      <w:pPr>
        <w:pStyle w:val="Code"/>
        <w:tabs>
          <w:tab w:val="clear" w:pos="4962"/>
          <w:tab w:val="left" w:pos="567"/>
          <w:tab w:val="left" w:pos="5670"/>
        </w:tabs>
      </w:pPr>
      <w:r>
        <w:tab/>
        <w:t xml:space="preserve">-- methodC is used where the Devices involved are a GSME and a PPMID. </w:t>
      </w:r>
    </w:p>
    <w:p w:rsidR="00D30907" w:rsidRPr="00E07529" w:rsidRDefault="00D30907" w:rsidP="00D30907">
      <w:pPr>
        <w:pStyle w:val="Code"/>
        <w:tabs>
          <w:tab w:val="clear" w:pos="4962"/>
          <w:tab w:val="left" w:pos="567"/>
          <w:tab w:val="left" w:pos="5670"/>
        </w:tabs>
      </w:pPr>
      <w:r>
        <w:tab/>
        <w:t xml:space="preserve">-- </w:t>
      </w:r>
      <w:r w:rsidRPr="00E07529">
        <w:t xml:space="preserve">methodA is used otherwise. </w:t>
      </w:r>
    </w:p>
    <w:p w:rsidR="00D30907" w:rsidRPr="00CE74BC" w:rsidRDefault="00D30907" w:rsidP="00D30907">
      <w:pPr>
        <w:pStyle w:val="Code"/>
        <w:tabs>
          <w:tab w:val="clear" w:pos="4962"/>
          <w:tab w:val="left" w:pos="567"/>
          <w:tab w:val="left" w:pos="5670"/>
        </w:tabs>
      </w:pPr>
      <w:r w:rsidRPr="00FD0176">
        <w:tab/>
        <w:t xml:space="preserve">-- </w:t>
      </w:r>
      <w:r w:rsidRPr="00420EB3">
        <w:t xml:space="preserve">methodAInitiator is used where the Device this Command is targeted at </w:t>
      </w:r>
    </w:p>
    <w:p w:rsidR="00D30907" w:rsidRPr="00FD0176" w:rsidRDefault="00D30907" w:rsidP="00D30907">
      <w:pPr>
        <w:pStyle w:val="Code"/>
        <w:tabs>
          <w:tab w:val="clear" w:pos="4962"/>
          <w:tab w:val="left" w:pos="567"/>
          <w:tab w:val="left" w:pos="5670"/>
        </w:tabs>
      </w:pPr>
      <w:r w:rsidRPr="00CE74BC">
        <w:tab/>
        <w:t xml:space="preserve">-- </w:t>
      </w:r>
      <w:r w:rsidRPr="00872E38">
        <w:t xml:space="preserve">should </w:t>
      </w:r>
      <w:r w:rsidRPr="00E07529">
        <w:t>initia</w:t>
      </w:r>
      <w:r w:rsidRPr="00FD0176">
        <w:t xml:space="preserve">te the Key Agreement process </w:t>
      </w:r>
    </w:p>
    <w:p w:rsidR="00D30907" w:rsidRPr="00CE74BC" w:rsidRDefault="00D30907" w:rsidP="00D30907">
      <w:pPr>
        <w:pStyle w:val="Code"/>
        <w:tabs>
          <w:tab w:val="clear" w:pos="4962"/>
          <w:tab w:val="left" w:pos="567"/>
          <w:tab w:val="left" w:pos="5670"/>
        </w:tabs>
      </w:pPr>
      <w:r w:rsidRPr="00CE74BC">
        <w:tab/>
        <w:t xml:space="preserve">-- methodAResponder is used where the Device this Command is targeted at </w:t>
      </w:r>
    </w:p>
    <w:p w:rsidR="00D30907" w:rsidRDefault="00D30907" w:rsidP="00D30907">
      <w:pPr>
        <w:pStyle w:val="Code"/>
        <w:tabs>
          <w:tab w:val="clear" w:pos="4962"/>
          <w:tab w:val="left" w:pos="567"/>
          <w:tab w:val="left" w:pos="5670"/>
        </w:tabs>
      </w:pPr>
      <w:r w:rsidRPr="00CE74BC">
        <w:tab/>
        <w:t xml:space="preserve">-- </w:t>
      </w:r>
      <w:r w:rsidRPr="00872E38">
        <w:t xml:space="preserve">should </w:t>
      </w:r>
      <w:r w:rsidRPr="00E07529">
        <w:t>respond in the</w:t>
      </w:r>
      <w:r>
        <w:t xml:space="preserve"> Key Agreement process, but shall not initiate it </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methodAInitiator</w:t>
      </w:r>
      <w:r>
        <w:tab/>
        <w:t>(0),</w:t>
      </w:r>
    </w:p>
    <w:p w:rsidR="00D30907" w:rsidRDefault="00D30907" w:rsidP="00D30907">
      <w:pPr>
        <w:pStyle w:val="Code"/>
        <w:tabs>
          <w:tab w:val="clear" w:pos="4962"/>
          <w:tab w:val="left" w:pos="567"/>
          <w:tab w:val="left" w:pos="5670"/>
        </w:tabs>
      </w:pPr>
      <w:r>
        <w:tab/>
        <w:t>methodAResponder</w:t>
      </w:r>
      <w:r>
        <w:tab/>
        <w:t>(1),</w:t>
      </w:r>
    </w:p>
    <w:p w:rsidR="00D30907" w:rsidRDefault="00D30907" w:rsidP="00D30907">
      <w:pPr>
        <w:pStyle w:val="Code"/>
        <w:tabs>
          <w:tab w:val="clear" w:pos="4962"/>
          <w:tab w:val="left" w:pos="567"/>
          <w:tab w:val="left" w:pos="5670"/>
        </w:tabs>
      </w:pPr>
      <w:r>
        <w:tab/>
        <w:t>methodB</w:t>
      </w:r>
      <w:r>
        <w:tab/>
        <w:t>(2),</w:t>
      </w:r>
    </w:p>
    <w:p w:rsidR="00D30907" w:rsidRDefault="00D30907" w:rsidP="00D30907">
      <w:pPr>
        <w:pStyle w:val="Code"/>
        <w:tabs>
          <w:tab w:val="clear" w:pos="4962"/>
          <w:tab w:val="left" w:pos="567"/>
          <w:tab w:val="left" w:pos="5670"/>
        </w:tabs>
      </w:pPr>
      <w:r>
        <w:tab/>
        <w:t>methodC</w:t>
      </w:r>
      <w:r>
        <w:tab/>
        <w:t xml:space="preserve">(3) </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DeviceType ::= </w:t>
      </w:r>
      <w:r>
        <w:tab/>
        <w:t xml:space="preserve">INTEGER </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 xml:space="preserve">   </w:t>
      </w:r>
      <w:r>
        <w:tab/>
        <w:t>gSME</w:t>
      </w:r>
      <w:r>
        <w:tab/>
        <w:t>(0),</w:t>
      </w:r>
    </w:p>
    <w:p w:rsidR="00D30907" w:rsidRDefault="00D30907" w:rsidP="00D30907">
      <w:pPr>
        <w:pStyle w:val="Code"/>
        <w:tabs>
          <w:tab w:val="clear" w:pos="4962"/>
          <w:tab w:val="left" w:pos="567"/>
          <w:tab w:val="left" w:pos="5670"/>
        </w:tabs>
      </w:pPr>
      <w:r>
        <w:t xml:space="preserve">   </w:t>
      </w:r>
      <w:r>
        <w:tab/>
        <w:t xml:space="preserve">eSME </w:t>
      </w:r>
      <w:r>
        <w:tab/>
        <w:t>(1),</w:t>
      </w:r>
    </w:p>
    <w:p w:rsidR="00D30907" w:rsidRDefault="00D30907" w:rsidP="00D30907">
      <w:pPr>
        <w:pStyle w:val="Code"/>
        <w:tabs>
          <w:tab w:val="clear" w:pos="4962"/>
          <w:tab w:val="left" w:pos="567"/>
          <w:tab w:val="left" w:pos="5670"/>
        </w:tabs>
      </w:pPr>
      <w:r>
        <w:t xml:space="preserve">   </w:t>
      </w:r>
      <w:r>
        <w:tab/>
        <w:t>communicationsHubCommunicationsHubFunction</w:t>
      </w:r>
      <w:r>
        <w:tab/>
        <w:t>(2),</w:t>
      </w:r>
    </w:p>
    <w:p w:rsidR="00D30907" w:rsidRDefault="00D30907" w:rsidP="00D30907">
      <w:pPr>
        <w:pStyle w:val="Code"/>
        <w:tabs>
          <w:tab w:val="clear" w:pos="4962"/>
          <w:tab w:val="left" w:pos="567"/>
          <w:tab w:val="left" w:pos="5670"/>
        </w:tabs>
      </w:pPr>
      <w:r>
        <w:t xml:space="preserve">   </w:t>
      </w:r>
      <w:r>
        <w:tab/>
        <w:t xml:space="preserve">communicationsHubGasProxyFunction </w:t>
      </w:r>
      <w:r>
        <w:tab/>
        <w:t>(3),</w:t>
      </w:r>
    </w:p>
    <w:p w:rsidR="00D30907" w:rsidRDefault="00D30907" w:rsidP="00D30907">
      <w:pPr>
        <w:pStyle w:val="Code"/>
        <w:tabs>
          <w:tab w:val="clear" w:pos="4962"/>
          <w:tab w:val="left" w:pos="567"/>
          <w:tab w:val="left" w:pos="5670"/>
        </w:tabs>
      </w:pPr>
      <w:r>
        <w:t xml:space="preserve">   </w:t>
      </w:r>
      <w:r>
        <w:tab/>
        <w:t xml:space="preserve">type1HANConnectedAuxiliaryLoadControlSwitch </w:t>
      </w:r>
      <w:r>
        <w:tab/>
        <w:t>(4),</w:t>
      </w:r>
    </w:p>
    <w:p w:rsidR="00D30907" w:rsidRDefault="00D30907" w:rsidP="00D30907">
      <w:pPr>
        <w:pStyle w:val="Code"/>
        <w:tabs>
          <w:tab w:val="clear" w:pos="4962"/>
          <w:tab w:val="left" w:pos="567"/>
          <w:tab w:val="left" w:pos="5670"/>
        </w:tabs>
      </w:pPr>
      <w:r>
        <w:t xml:space="preserve">   </w:t>
      </w:r>
      <w:r>
        <w:tab/>
        <w:t>type1PrepaymentInterfaceDevice</w:t>
      </w:r>
      <w:r>
        <w:tab/>
        <w:t>(5),</w:t>
      </w:r>
    </w:p>
    <w:p w:rsidR="00D30907" w:rsidRDefault="00D30907" w:rsidP="00D30907">
      <w:pPr>
        <w:pStyle w:val="Code"/>
        <w:tabs>
          <w:tab w:val="clear" w:pos="4962"/>
          <w:tab w:val="left" w:pos="567"/>
          <w:tab w:val="left" w:pos="5670"/>
        </w:tabs>
      </w:pPr>
      <w:r>
        <w:t xml:space="preserve">   </w:t>
      </w:r>
      <w:r>
        <w:tab/>
        <w:t>type2</w:t>
      </w:r>
      <w:r>
        <w:tab/>
        <w:t>(6)</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JoinResponseCode::= </w:t>
      </w:r>
      <w:r>
        <w:tab/>
        <w:t xml:space="preserve">INTEGER </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 xml:space="preserve">   </w:t>
      </w:r>
      <w:r>
        <w:tab/>
        <w:t>success</w:t>
      </w:r>
      <w:r>
        <w:tab/>
        <w:t>(0),</w:t>
      </w:r>
    </w:p>
    <w:p w:rsidR="00D30907" w:rsidRDefault="00D30907" w:rsidP="00D30907">
      <w:pPr>
        <w:pStyle w:val="Code"/>
        <w:tabs>
          <w:tab w:val="clear" w:pos="4962"/>
          <w:tab w:val="left" w:pos="567"/>
          <w:tab w:val="left" w:pos="5670"/>
        </w:tabs>
      </w:pPr>
      <w:r>
        <w:t xml:space="preserve">   </w:t>
      </w:r>
      <w:r>
        <w:tab/>
      </w:r>
      <w:r w:rsidRPr="00E7480F">
        <w:t>invalidMessageCodeForJoinMethodAndRole</w:t>
      </w:r>
      <w:r>
        <w:t xml:space="preserve"> </w:t>
      </w:r>
      <w:r>
        <w:tab/>
        <w:t>(1),</w:t>
      </w:r>
    </w:p>
    <w:p w:rsidR="00D30907" w:rsidRDefault="00D30907" w:rsidP="00D30907">
      <w:pPr>
        <w:pStyle w:val="Code"/>
        <w:tabs>
          <w:tab w:val="clear" w:pos="4962"/>
          <w:tab w:val="left" w:pos="567"/>
          <w:tab w:val="left" w:pos="5670"/>
        </w:tabs>
      </w:pPr>
      <w:r>
        <w:lastRenderedPageBreak/>
        <w:t xml:space="preserve">   </w:t>
      </w:r>
      <w:r>
        <w:tab/>
        <w:t>invalidJoinMethodAndRole</w:t>
      </w:r>
      <w:r>
        <w:tab/>
        <w:t>(2),</w:t>
      </w:r>
    </w:p>
    <w:p w:rsidR="00D30907" w:rsidRDefault="00D30907" w:rsidP="00D30907">
      <w:pPr>
        <w:pStyle w:val="Code"/>
        <w:tabs>
          <w:tab w:val="clear" w:pos="4962"/>
          <w:tab w:val="left" w:pos="567"/>
          <w:tab w:val="left" w:pos="5670"/>
        </w:tabs>
      </w:pPr>
      <w:r>
        <w:t xml:space="preserve">   </w:t>
      </w:r>
      <w:r>
        <w:tab/>
        <w:t>incompatibleWithExistingEntry</w:t>
      </w:r>
      <w:r>
        <w:tab/>
        <w:t>(3),</w:t>
      </w:r>
    </w:p>
    <w:p w:rsidR="00D30907" w:rsidRPr="00E7480F" w:rsidRDefault="00D30907" w:rsidP="00D30907">
      <w:pPr>
        <w:pStyle w:val="Code"/>
        <w:tabs>
          <w:tab w:val="clear" w:pos="4962"/>
          <w:tab w:val="left" w:pos="567"/>
          <w:tab w:val="left" w:pos="5670"/>
        </w:tabs>
      </w:pPr>
      <w:r>
        <w:t xml:space="preserve">   </w:t>
      </w:r>
      <w:r>
        <w:tab/>
      </w:r>
      <w:r w:rsidRPr="00E7480F">
        <w:t>deviceLogFull</w:t>
      </w:r>
      <w:r w:rsidRPr="00E7480F">
        <w:tab/>
        <w:t>(4),</w:t>
      </w:r>
    </w:p>
    <w:p w:rsidR="00D30907" w:rsidRDefault="00D30907" w:rsidP="00D30907">
      <w:pPr>
        <w:pStyle w:val="Code"/>
        <w:tabs>
          <w:tab w:val="clear" w:pos="4962"/>
          <w:tab w:val="left" w:pos="567"/>
          <w:tab w:val="left" w:pos="5670"/>
        </w:tabs>
      </w:pPr>
      <w:r w:rsidRPr="00E7480F">
        <w:t xml:space="preserve">   </w:t>
      </w:r>
      <w:r w:rsidRPr="00E7480F">
        <w:tab/>
        <w:t>writeFailure</w:t>
      </w:r>
      <w:r w:rsidRPr="00E7480F">
        <w:tab/>
        <w:t>(5)</w:t>
      </w:r>
      <w:r>
        <w:t>,</w:t>
      </w:r>
    </w:p>
    <w:p w:rsidR="00D30907" w:rsidRPr="00E7480F" w:rsidRDefault="00D30907" w:rsidP="00D30907">
      <w:pPr>
        <w:pStyle w:val="Code"/>
        <w:tabs>
          <w:tab w:val="clear" w:pos="4962"/>
          <w:tab w:val="left" w:pos="567"/>
          <w:tab w:val="left" w:pos="5670"/>
        </w:tabs>
      </w:pPr>
      <w:r w:rsidRPr="00E7480F">
        <w:tab/>
        <w:t>keyAgreementNoResources</w:t>
      </w:r>
      <w:r w:rsidRPr="00E7480F">
        <w:tab/>
        <w:t>(6),</w:t>
      </w:r>
    </w:p>
    <w:p w:rsidR="00D30907" w:rsidRPr="00E7480F" w:rsidRDefault="00D30907" w:rsidP="00D30907">
      <w:pPr>
        <w:pStyle w:val="Code"/>
        <w:tabs>
          <w:tab w:val="clear" w:pos="4962"/>
          <w:tab w:val="left" w:pos="567"/>
          <w:tab w:val="left" w:pos="5670"/>
        </w:tabs>
      </w:pPr>
      <w:r w:rsidRPr="00E7480F">
        <w:tab/>
        <w:t>keyAgreementUnknownIssuer</w:t>
      </w:r>
      <w:r w:rsidRPr="00E7480F">
        <w:tab/>
        <w:t>(7),</w:t>
      </w:r>
    </w:p>
    <w:p w:rsidR="00D30907" w:rsidRPr="00E7480F" w:rsidRDefault="00D30907" w:rsidP="00D30907">
      <w:pPr>
        <w:pStyle w:val="Code"/>
        <w:tabs>
          <w:tab w:val="clear" w:pos="4962"/>
          <w:tab w:val="left" w:pos="567"/>
          <w:tab w:val="left" w:pos="5670"/>
        </w:tabs>
      </w:pPr>
      <w:r w:rsidRPr="00E7480F">
        <w:tab/>
        <w:t>keyAgreementUnsupportedSuite</w:t>
      </w:r>
      <w:r w:rsidRPr="00E7480F">
        <w:tab/>
        <w:t>(8),</w:t>
      </w:r>
    </w:p>
    <w:p w:rsidR="00D30907" w:rsidRPr="00E7480F" w:rsidRDefault="00D30907" w:rsidP="00D30907">
      <w:pPr>
        <w:pStyle w:val="Code"/>
        <w:tabs>
          <w:tab w:val="clear" w:pos="4962"/>
          <w:tab w:val="left" w:pos="567"/>
          <w:tab w:val="left" w:pos="5670"/>
        </w:tabs>
      </w:pPr>
      <w:r w:rsidRPr="00E7480F">
        <w:tab/>
        <w:t>keyAgreementBadMessage</w:t>
      </w:r>
      <w:r w:rsidRPr="00E7480F">
        <w:tab/>
        <w:t>(9),</w:t>
      </w:r>
    </w:p>
    <w:p w:rsidR="00D30907" w:rsidRPr="00E7480F" w:rsidRDefault="00D30907" w:rsidP="00D30907">
      <w:pPr>
        <w:pStyle w:val="Code"/>
        <w:tabs>
          <w:tab w:val="clear" w:pos="4962"/>
          <w:tab w:val="left" w:pos="567"/>
          <w:tab w:val="left" w:pos="5670"/>
        </w:tabs>
      </w:pPr>
      <w:r w:rsidRPr="00E7480F">
        <w:tab/>
        <w:t>keyAgreementBadKeyConfirm</w:t>
      </w:r>
      <w:r w:rsidRPr="00E7480F">
        <w:tab/>
        <w:t>(10),</w:t>
      </w:r>
    </w:p>
    <w:p w:rsidR="00D30907" w:rsidRPr="00E7480F" w:rsidRDefault="00D30907" w:rsidP="00D30907">
      <w:pPr>
        <w:pStyle w:val="Code"/>
        <w:tabs>
          <w:tab w:val="clear" w:pos="4962"/>
          <w:tab w:val="left" w:pos="567"/>
          <w:tab w:val="left" w:pos="5670"/>
        </w:tabs>
      </w:pPr>
      <w:r w:rsidRPr="00E7480F">
        <w:tab/>
        <w:t>invalidOrMissingCertificate</w:t>
      </w:r>
      <w:r w:rsidRPr="00E7480F">
        <w:tab/>
        <w:t>(11)</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END</w:t>
      </w:r>
    </w:p>
    <w:p w:rsidR="00D30907" w:rsidRDefault="00D30907" w:rsidP="00D30907">
      <w:r>
        <w:rPr>
          <w:noProof/>
          <w:lang w:eastAsia="en-GB"/>
        </w:rPr>
        <mc:AlternateContent>
          <mc:Choice Requires="wps">
            <w:drawing>
              <wp:anchor distT="0" distB="0" distL="114300" distR="114300" simplePos="0" relativeHeight="251666432" behindDoc="0" locked="0" layoutInCell="1" allowOverlap="1" wp14:anchorId="176402F0" wp14:editId="72D17DFC">
                <wp:simplePos x="0" y="0"/>
                <wp:positionH relativeFrom="column">
                  <wp:posOffset>-19050</wp:posOffset>
                </wp:positionH>
                <wp:positionV relativeFrom="paragraph">
                  <wp:posOffset>32385</wp:posOffset>
                </wp:positionV>
                <wp:extent cx="88773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55pt" to="69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" strokecolor="#009ee3" strokeweight="1.25pt"/>
            </w:pict>
          </mc:Fallback>
        </mc:AlternateContent>
      </w:r>
    </w:p>
    <w:p w:rsidR="00D30907" w:rsidRDefault="00D30907" w:rsidP="00D30907">
      <w:pPr>
        <w:pStyle w:val="Code"/>
      </w:pPr>
      <w:r>
        <w:t>UnjoinDevice DEFINITIONS ::= BEGIN</w:t>
      </w:r>
    </w:p>
    <w:p w:rsidR="00D30907" w:rsidRDefault="00D30907" w:rsidP="00D30907">
      <w:pPr>
        <w:pStyle w:val="Code"/>
      </w:pPr>
    </w:p>
    <w:p w:rsidR="00D30907" w:rsidRDefault="00D30907" w:rsidP="00D30907">
      <w:pPr>
        <w:pStyle w:val="Code"/>
        <w:tabs>
          <w:tab w:val="clear" w:pos="4962"/>
          <w:tab w:val="left" w:pos="5103"/>
        </w:tabs>
      </w:pPr>
      <w:r>
        <w:t xml:space="preserve">CommandPayload ::= </w:t>
      </w:r>
      <w:r>
        <w:tab/>
        <w:t>OtherDeviceEntityIdentifier</w:t>
      </w:r>
    </w:p>
    <w:p w:rsidR="00D30907" w:rsidRDefault="00D30907" w:rsidP="00D30907">
      <w:pPr>
        <w:pStyle w:val="Code"/>
        <w:tabs>
          <w:tab w:val="clear" w:pos="4962"/>
          <w:tab w:val="left" w:pos="5103"/>
        </w:tabs>
      </w:pPr>
      <w:r>
        <w:t xml:space="preserve">    -- specify the Entity Identifier of the Device for which authorisation </w:t>
      </w:r>
    </w:p>
    <w:p w:rsidR="00D30907" w:rsidRDefault="00D30907" w:rsidP="00D30907">
      <w:pPr>
        <w:pStyle w:val="Code"/>
        <w:tabs>
          <w:tab w:val="clear" w:pos="4962"/>
          <w:tab w:val="left" w:pos="5103"/>
        </w:tabs>
      </w:pPr>
      <w:r>
        <w:t xml:space="preserve">    -- is to be removed</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 xml:space="preserve">    OtherDeviceEntityIdentifier ::=</w:t>
      </w:r>
      <w:r>
        <w:tab/>
        <w:t>OCTET STRING</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 xml:space="preserve">ResponsePayload ::= </w:t>
      </w:r>
      <w:r>
        <w:tab/>
        <w:t>UnjoinResponseCode</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 xml:space="preserve">    -- detail whether the Command successful executed or, if it didn’t, </w:t>
      </w:r>
    </w:p>
    <w:p w:rsidR="00D30907" w:rsidRDefault="00D30907" w:rsidP="00D30907">
      <w:pPr>
        <w:pStyle w:val="Code"/>
        <w:tabs>
          <w:tab w:val="clear" w:pos="4962"/>
          <w:tab w:val="left" w:pos="5103"/>
        </w:tabs>
      </w:pPr>
      <w:r>
        <w:t xml:space="preserve">    -- what the failure reason was </w:t>
      </w:r>
    </w:p>
    <w:p w:rsidR="00D30907" w:rsidRDefault="00D30907" w:rsidP="00D30907">
      <w:pPr>
        <w:pStyle w:val="Code"/>
        <w:tabs>
          <w:tab w:val="clear" w:pos="4962"/>
          <w:tab w:val="left" w:pos="5103"/>
        </w:tabs>
      </w:pPr>
      <w:r>
        <w:t xml:space="preserve">  </w:t>
      </w:r>
    </w:p>
    <w:p w:rsidR="00D30907" w:rsidRDefault="00D30907" w:rsidP="00D30907">
      <w:pPr>
        <w:pStyle w:val="Code"/>
        <w:tabs>
          <w:tab w:val="clear" w:pos="4962"/>
          <w:tab w:val="left" w:pos="5103"/>
        </w:tabs>
      </w:pPr>
      <w:r>
        <w:t xml:space="preserve">UnjoinResponseCode::= </w:t>
      </w:r>
      <w:r>
        <w:tab/>
        <w:t xml:space="preserve">INTEGER </w:t>
      </w:r>
    </w:p>
    <w:p w:rsidR="00D30907" w:rsidRDefault="00D30907" w:rsidP="00D30907">
      <w:pPr>
        <w:pStyle w:val="Code"/>
        <w:tabs>
          <w:tab w:val="clear" w:pos="4962"/>
          <w:tab w:val="left" w:pos="5103"/>
        </w:tabs>
      </w:pPr>
      <w:r>
        <w:t>{</w:t>
      </w:r>
    </w:p>
    <w:p w:rsidR="00D30907" w:rsidRDefault="00D30907" w:rsidP="00D30907">
      <w:pPr>
        <w:pStyle w:val="Code"/>
        <w:tabs>
          <w:tab w:val="clear" w:pos="4962"/>
          <w:tab w:val="left" w:pos="5103"/>
        </w:tabs>
      </w:pPr>
      <w:r>
        <w:t xml:space="preserve">   success</w:t>
      </w:r>
      <w:r>
        <w:tab/>
        <w:t>(0),</w:t>
      </w:r>
    </w:p>
    <w:p w:rsidR="00D30907" w:rsidRDefault="00D30907" w:rsidP="00D30907">
      <w:pPr>
        <w:pStyle w:val="Code"/>
        <w:tabs>
          <w:tab w:val="clear" w:pos="4962"/>
          <w:tab w:val="left" w:pos="5103"/>
        </w:tabs>
      </w:pPr>
      <w:r>
        <w:t xml:space="preserve">   otherDeviceNotInDeviceLog</w:t>
      </w:r>
      <w:r>
        <w:tab/>
        <w:t>(1),</w:t>
      </w:r>
    </w:p>
    <w:p w:rsidR="00D30907" w:rsidRDefault="00D30907" w:rsidP="00D30907">
      <w:pPr>
        <w:pStyle w:val="Code"/>
        <w:tabs>
          <w:tab w:val="clear" w:pos="4962"/>
          <w:tab w:val="left" w:pos="5103"/>
        </w:tabs>
      </w:pPr>
      <w:r>
        <w:t xml:space="preserve">   otherFailure</w:t>
      </w:r>
      <w:r>
        <w:tab/>
        <w:t>(2)</w:t>
      </w:r>
    </w:p>
    <w:p w:rsidR="00D30907" w:rsidRDefault="00D30907" w:rsidP="00D30907">
      <w:pPr>
        <w:pStyle w:val="Code"/>
        <w:tabs>
          <w:tab w:val="clear" w:pos="4962"/>
          <w:tab w:val="left" w:pos="5103"/>
        </w:tabs>
      </w:pPr>
      <w:r>
        <w:t>}</w:t>
      </w:r>
    </w:p>
    <w:p w:rsidR="00D30907" w:rsidRDefault="00D30907" w:rsidP="00D30907">
      <w:pPr>
        <w:pStyle w:val="Code"/>
      </w:pPr>
    </w:p>
    <w:p w:rsidR="00D30907" w:rsidRDefault="00D30907" w:rsidP="00D30907">
      <w:pPr>
        <w:pStyle w:val="Code"/>
      </w:pPr>
      <w:r>
        <w:t>END</w:t>
      </w:r>
    </w:p>
    <w:p w:rsidR="00D30907" w:rsidRDefault="00D30907" w:rsidP="00D30907">
      <w:r>
        <w:rPr>
          <w:noProof/>
          <w:lang w:eastAsia="en-GB"/>
        </w:rPr>
        <mc:AlternateContent>
          <mc:Choice Requires="wps">
            <w:drawing>
              <wp:anchor distT="0" distB="0" distL="114300" distR="114300" simplePos="0" relativeHeight="251667456" behindDoc="0" locked="0" layoutInCell="1" allowOverlap="1" wp14:anchorId="69DB33B7" wp14:editId="195BE766">
                <wp:simplePos x="0" y="0"/>
                <wp:positionH relativeFrom="column">
                  <wp:posOffset>-19050</wp:posOffset>
                </wp:positionH>
                <wp:positionV relativeFrom="paragraph">
                  <wp:posOffset>28575</wp:posOffset>
                </wp:positionV>
                <wp:extent cx="88773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25pt" to="69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" strokecolor="#009ee3" strokeweight="1.25pt"/>
            </w:pict>
          </mc:Fallback>
        </mc:AlternateContent>
      </w:r>
    </w:p>
    <w:p w:rsidR="00D30907" w:rsidRDefault="00D30907" w:rsidP="00D30907">
      <w:pPr>
        <w:pStyle w:val="Code"/>
        <w:tabs>
          <w:tab w:val="clear" w:pos="4962"/>
          <w:tab w:val="left" w:pos="5103"/>
        </w:tabs>
      </w:pPr>
      <w:r>
        <w:t>ReadDeviceLog DEFINITIONS ::= BEGIN</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 xml:space="preserve">CommandPayload ::= </w:t>
      </w:r>
      <w:r>
        <w:tab/>
        <w:t>NULL</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 xml:space="preserve">ResponsePayload ::= </w:t>
      </w:r>
      <w:r>
        <w:tab/>
        <w:t>SEQUENCE</w:t>
      </w:r>
    </w:p>
    <w:p w:rsidR="00D30907" w:rsidRDefault="00D30907" w:rsidP="00D30907">
      <w:pPr>
        <w:pStyle w:val="Code"/>
        <w:tabs>
          <w:tab w:val="clear" w:pos="4962"/>
          <w:tab w:val="left" w:pos="5103"/>
        </w:tabs>
      </w:pPr>
      <w:r>
        <w:lastRenderedPageBreak/>
        <w:t>{</w:t>
      </w:r>
    </w:p>
    <w:p w:rsidR="00D30907" w:rsidRDefault="00D30907" w:rsidP="00D30907">
      <w:pPr>
        <w:pStyle w:val="Code"/>
        <w:tabs>
          <w:tab w:val="clear" w:pos="4962"/>
          <w:tab w:val="left" w:pos="5103"/>
        </w:tabs>
      </w:pPr>
      <w:r>
        <w:t xml:space="preserve">    -- detail whether the Command successful </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 xml:space="preserve">    readLogResponseCode</w:t>
      </w:r>
      <w:r>
        <w:tab/>
        <w:t>ReadLogResponseCode,</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 xml:space="preserve">    -- if it was, return the Log Entries</w:t>
      </w:r>
    </w:p>
    <w:p w:rsidR="00D30907" w:rsidRDefault="00D30907" w:rsidP="00D30907">
      <w:pPr>
        <w:pStyle w:val="Code"/>
        <w:tabs>
          <w:tab w:val="clear" w:pos="4962"/>
          <w:tab w:val="left" w:pos="5103"/>
        </w:tabs>
      </w:pPr>
      <w:r>
        <w:t xml:space="preserve">    deviceLogEntries</w:t>
      </w:r>
      <w:r>
        <w:tab/>
        <w:t>SEQUENCE OF DeviceLogEntry OPTIONAL</w:t>
      </w:r>
    </w:p>
    <w:p w:rsidR="00D30907" w:rsidRDefault="00D30907" w:rsidP="00D30907">
      <w:pPr>
        <w:pStyle w:val="Code"/>
        <w:tabs>
          <w:tab w:val="clear" w:pos="4962"/>
          <w:tab w:val="left" w:pos="5103"/>
        </w:tabs>
      </w:pPr>
      <w:r>
        <w:t>}</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DeviceLogEntry ::=</w:t>
      </w:r>
      <w:r>
        <w:tab/>
        <w:t>SEQUENCE</w:t>
      </w:r>
    </w:p>
    <w:p w:rsidR="00D30907" w:rsidRDefault="00D30907" w:rsidP="00D30907">
      <w:pPr>
        <w:pStyle w:val="Code"/>
        <w:tabs>
          <w:tab w:val="clear" w:pos="4962"/>
          <w:tab w:val="left" w:pos="5103"/>
        </w:tabs>
      </w:pPr>
      <w:r>
        <w:t>{</w:t>
      </w:r>
    </w:p>
    <w:p w:rsidR="00D30907" w:rsidRDefault="00D30907" w:rsidP="00D30907">
      <w:pPr>
        <w:pStyle w:val="Code"/>
        <w:tabs>
          <w:tab w:val="clear" w:pos="4962"/>
          <w:tab w:val="left" w:pos="5103"/>
        </w:tabs>
      </w:pPr>
      <w:r>
        <w:t xml:space="preserve">    deviceIndentifier</w:t>
      </w:r>
      <w:r>
        <w:tab/>
        <w:t>OCTET STRING,</w:t>
      </w:r>
    </w:p>
    <w:p w:rsidR="00D30907" w:rsidRDefault="00D30907" w:rsidP="00D30907">
      <w:pPr>
        <w:pStyle w:val="Code"/>
        <w:tabs>
          <w:tab w:val="clear" w:pos="4962"/>
          <w:tab w:val="left" w:pos="5103"/>
        </w:tabs>
      </w:pPr>
      <w:r>
        <w:t xml:space="preserve">    deviceType</w:t>
      </w:r>
      <w:r>
        <w:tab/>
        <w:t>DeviceType</w:t>
      </w:r>
    </w:p>
    <w:p w:rsidR="00D30907" w:rsidRDefault="00D30907" w:rsidP="00D30907">
      <w:pPr>
        <w:pStyle w:val="Code"/>
        <w:tabs>
          <w:tab w:val="clear" w:pos="4962"/>
          <w:tab w:val="left" w:pos="5103"/>
        </w:tabs>
      </w:pPr>
      <w:r>
        <w:t>}</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 w:val="left" w:pos="5812"/>
        </w:tabs>
      </w:pPr>
      <w:r>
        <w:t xml:space="preserve">DeviceType ::= </w:t>
      </w:r>
      <w:r>
        <w:tab/>
        <w:t xml:space="preserve">INTEGER </w:t>
      </w:r>
    </w:p>
    <w:p w:rsidR="00D30907" w:rsidRDefault="00D30907" w:rsidP="00D30907">
      <w:pPr>
        <w:pStyle w:val="Code"/>
        <w:tabs>
          <w:tab w:val="clear" w:pos="4962"/>
          <w:tab w:val="left" w:pos="5103"/>
          <w:tab w:val="left" w:pos="5812"/>
        </w:tabs>
      </w:pPr>
      <w:r>
        <w:t>{</w:t>
      </w:r>
    </w:p>
    <w:p w:rsidR="00D30907" w:rsidRDefault="00D30907" w:rsidP="00D30907">
      <w:pPr>
        <w:pStyle w:val="Code"/>
        <w:tabs>
          <w:tab w:val="clear" w:pos="4962"/>
          <w:tab w:val="left" w:pos="5103"/>
          <w:tab w:val="left" w:pos="5812"/>
        </w:tabs>
      </w:pPr>
      <w:r>
        <w:t xml:space="preserve">   gSME</w:t>
      </w:r>
      <w:r>
        <w:tab/>
        <w:t>(0),</w:t>
      </w:r>
    </w:p>
    <w:p w:rsidR="00D30907" w:rsidRDefault="00D30907" w:rsidP="00D30907">
      <w:pPr>
        <w:pStyle w:val="Code"/>
        <w:tabs>
          <w:tab w:val="clear" w:pos="4962"/>
          <w:tab w:val="left" w:pos="5103"/>
          <w:tab w:val="left" w:pos="5812"/>
        </w:tabs>
      </w:pPr>
      <w:r>
        <w:t xml:space="preserve">   eSME </w:t>
      </w:r>
      <w:r>
        <w:tab/>
        <w:t>(1),</w:t>
      </w:r>
    </w:p>
    <w:p w:rsidR="00D30907" w:rsidRDefault="00D30907" w:rsidP="00D30907">
      <w:pPr>
        <w:pStyle w:val="Code"/>
        <w:tabs>
          <w:tab w:val="clear" w:pos="4962"/>
          <w:tab w:val="left" w:pos="5103"/>
          <w:tab w:val="left" w:pos="5812"/>
        </w:tabs>
      </w:pPr>
      <w:r>
        <w:t xml:space="preserve">   communicationsHubCommunicationsHubFunction</w:t>
      </w:r>
      <w:r>
        <w:tab/>
        <w:t>(2),</w:t>
      </w:r>
    </w:p>
    <w:p w:rsidR="00D30907" w:rsidRDefault="00D30907" w:rsidP="00D30907">
      <w:pPr>
        <w:pStyle w:val="Code"/>
        <w:tabs>
          <w:tab w:val="clear" w:pos="4962"/>
          <w:tab w:val="left" w:pos="5103"/>
          <w:tab w:val="left" w:pos="5812"/>
        </w:tabs>
      </w:pPr>
      <w:r>
        <w:t xml:space="preserve">   communicationsHubGasProxyFunction </w:t>
      </w:r>
      <w:r>
        <w:tab/>
        <w:t>(3),</w:t>
      </w:r>
    </w:p>
    <w:p w:rsidR="00D30907" w:rsidRDefault="00D30907" w:rsidP="00D30907">
      <w:pPr>
        <w:pStyle w:val="Code"/>
        <w:tabs>
          <w:tab w:val="clear" w:pos="4962"/>
          <w:tab w:val="left" w:pos="5103"/>
          <w:tab w:val="left" w:pos="5812"/>
        </w:tabs>
      </w:pPr>
      <w:r>
        <w:t xml:space="preserve">   type1HANConnectedAuxiliaryLoadControlSwitch </w:t>
      </w:r>
      <w:r>
        <w:tab/>
        <w:t>(4),</w:t>
      </w:r>
    </w:p>
    <w:p w:rsidR="00D30907" w:rsidRDefault="00D30907" w:rsidP="00D30907">
      <w:pPr>
        <w:pStyle w:val="Code"/>
        <w:tabs>
          <w:tab w:val="clear" w:pos="4962"/>
          <w:tab w:val="left" w:pos="5103"/>
          <w:tab w:val="left" w:pos="5812"/>
        </w:tabs>
      </w:pPr>
      <w:r>
        <w:t xml:space="preserve">   type1PrepaymentInterfaceDevice</w:t>
      </w:r>
      <w:r>
        <w:tab/>
        <w:t>(5),</w:t>
      </w:r>
    </w:p>
    <w:p w:rsidR="00D30907" w:rsidRDefault="00D30907" w:rsidP="00D30907">
      <w:pPr>
        <w:pStyle w:val="Code"/>
        <w:tabs>
          <w:tab w:val="clear" w:pos="4962"/>
          <w:tab w:val="left" w:pos="5103"/>
          <w:tab w:val="left" w:pos="5812"/>
        </w:tabs>
      </w:pPr>
      <w:r>
        <w:t xml:space="preserve">   type2</w:t>
      </w:r>
      <w:r>
        <w:tab/>
        <w:t>(6)</w:t>
      </w:r>
    </w:p>
    <w:p w:rsidR="00D30907" w:rsidRDefault="00D30907" w:rsidP="00D30907">
      <w:pPr>
        <w:pStyle w:val="Code"/>
        <w:tabs>
          <w:tab w:val="clear" w:pos="4962"/>
          <w:tab w:val="left" w:pos="5103"/>
          <w:tab w:val="left" w:pos="5812"/>
        </w:tabs>
      </w:pPr>
      <w:r>
        <w:t>}</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 w:val="left" w:pos="5812"/>
        </w:tabs>
      </w:pPr>
      <w:r>
        <w:t xml:space="preserve">ReadLogResponseCode::= </w:t>
      </w:r>
      <w:r>
        <w:tab/>
        <w:t xml:space="preserve">INTEGER </w:t>
      </w:r>
    </w:p>
    <w:p w:rsidR="00D30907" w:rsidRDefault="00D30907" w:rsidP="00D30907">
      <w:pPr>
        <w:pStyle w:val="Code"/>
        <w:tabs>
          <w:tab w:val="clear" w:pos="4962"/>
          <w:tab w:val="left" w:pos="5103"/>
          <w:tab w:val="left" w:pos="5812"/>
        </w:tabs>
      </w:pPr>
      <w:r>
        <w:t>{</w:t>
      </w:r>
    </w:p>
    <w:p w:rsidR="00D30907" w:rsidRDefault="00D30907" w:rsidP="00D30907">
      <w:pPr>
        <w:pStyle w:val="Code"/>
        <w:tabs>
          <w:tab w:val="clear" w:pos="4962"/>
          <w:tab w:val="left" w:pos="5103"/>
          <w:tab w:val="left" w:pos="5812"/>
        </w:tabs>
      </w:pPr>
      <w:r>
        <w:t xml:space="preserve">   success</w:t>
      </w:r>
      <w:r>
        <w:tab/>
        <w:t>(0),</w:t>
      </w:r>
    </w:p>
    <w:p w:rsidR="00D30907" w:rsidRDefault="00D30907" w:rsidP="00D30907">
      <w:pPr>
        <w:pStyle w:val="Code"/>
        <w:tabs>
          <w:tab w:val="clear" w:pos="4962"/>
          <w:tab w:val="left" w:pos="5103"/>
          <w:tab w:val="left" w:pos="5812"/>
        </w:tabs>
      </w:pPr>
      <w:r>
        <w:t xml:space="preserve">   readFailure</w:t>
      </w:r>
      <w:r>
        <w:tab/>
        <w:t>(1)</w:t>
      </w:r>
    </w:p>
    <w:p w:rsidR="00D30907" w:rsidRDefault="00D30907" w:rsidP="00D30907">
      <w:pPr>
        <w:pStyle w:val="Code"/>
        <w:tabs>
          <w:tab w:val="clear" w:pos="4962"/>
          <w:tab w:val="left" w:pos="5103"/>
          <w:tab w:val="left" w:pos="5812"/>
        </w:tabs>
      </w:pPr>
      <w:r>
        <w:t>}</w:t>
      </w:r>
    </w:p>
    <w:p w:rsidR="00D30907" w:rsidRDefault="00D30907" w:rsidP="00D30907">
      <w:pPr>
        <w:pStyle w:val="Code"/>
        <w:tabs>
          <w:tab w:val="clear" w:pos="4962"/>
          <w:tab w:val="left" w:pos="5103"/>
        </w:tabs>
      </w:pPr>
    </w:p>
    <w:p w:rsidR="00D30907" w:rsidRDefault="00D30907" w:rsidP="00D30907">
      <w:pPr>
        <w:pStyle w:val="Code"/>
        <w:tabs>
          <w:tab w:val="clear" w:pos="4962"/>
          <w:tab w:val="left" w:pos="5103"/>
        </w:tabs>
      </w:pPr>
      <w:r>
        <w:t>END</w:t>
      </w:r>
    </w:p>
    <w:p w:rsidR="00D30907" w:rsidRDefault="00D30907" w:rsidP="00D30907">
      <w:r>
        <w:rPr>
          <w:noProof/>
          <w:lang w:eastAsia="en-GB"/>
        </w:rPr>
        <mc:AlternateContent>
          <mc:Choice Requires="wps">
            <w:drawing>
              <wp:anchor distT="0" distB="0" distL="114300" distR="114300" simplePos="0" relativeHeight="251668480" behindDoc="0" locked="0" layoutInCell="1" allowOverlap="1" wp14:anchorId="75C8E774" wp14:editId="37643E35">
                <wp:simplePos x="0" y="0"/>
                <wp:positionH relativeFrom="column">
                  <wp:posOffset>-19050</wp:posOffset>
                </wp:positionH>
                <wp:positionV relativeFrom="paragraph">
                  <wp:posOffset>31750</wp:posOffset>
                </wp:positionV>
                <wp:extent cx="88773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5pt" to="69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" strokecolor="#009ee3" strokeweight="1.25pt"/>
            </w:pict>
          </mc:Fallback>
        </mc:AlternateContent>
      </w:r>
    </w:p>
    <w:p w:rsidR="00D30907" w:rsidRDefault="00D30907" w:rsidP="00D30907">
      <w:pPr>
        <w:pStyle w:val="Code"/>
        <w:tabs>
          <w:tab w:val="clear" w:pos="4962"/>
          <w:tab w:val="left" w:pos="567"/>
          <w:tab w:val="left" w:pos="5670"/>
        </w:tabs>
      </w:pPr>
      <w:r>
        <w:t>GPFDeviceLog DEFINITIONS ::= BEGIN</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BackupAlertPayload ::=</w:t>
      </w:r>
      <w:r>
        <w:tab/>
        <w:t>SEQUENCE</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ab/>
        <w:t>-- specify the Alert Code</w:t>
      </w:r>
    </w:p>
    <w:p w:rsidR="00D30907" w:rsidRDefault="00D30907" w:rsidP="00D30907">
      <w:pPr>
        <w:pStyle w:val="Code"/>
        <w:tabs>
          <w:tab w:val="clear" w:pos="4962"/>
          <w:tab w:val="left" w:pos="567"/>
          <w:tab w:val="left" w:pos="5670"/>
        </w:tabs>
      </w:pPr>
      <w:r>
        <w:tab/>
        <w:t>alertCode</w:t>
      </w:r>
      <w:r>
        <w:tab/>
        <w:t>INTEGER(0..4294967295),</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lastRenderedPageBreak/>
        <w:t xml:space="preserve">     -- specify the date-time of the backup</w:t>
      </w:r>
    </w:p>
    <w:p w:rsidR="00D30907" w:rsidRDefault="00D30907" w:rsidP="00D30907">
      <w:pPr>
        <w:pStyle w:val="Code"/>
        <w:tabs>
          <w:tab w:val="clear" w:pos="4962"/>
          <w:tab w:val="left" w:pos="567"/>
          <w:tab w:val="left" w:pos="5670"/>
        </w:tabs>
      </w:pPr>
      <w:r>
        <w:t xml:space="preserve">     backupDateTime</w:t>
      </w:r>
      <w:r>
        <w:tab/>
        <w:t>GeneralizedTime,</w:t>
      </w:r>
    </w:p>
    <w:p w:rsidR="00D30907" w:rsidRDefault="00D30907" w:rsidP="00D30907">
      <w:pPr>
        <w:pStyle w:val="Code"/>
        <w:tabs>
          <w:tab w:val="clear" w:pos="4962"/>
          <w:tab w:val="left" w:pos="567"/>
          <w:tab w:val="left" w:pos="5670"/>
        </w:tabs>
      </w:pPr>
      <w:r>
        <w:t xml:space="preserve">     </w:t>
      </w:r>
    </w:p>
    <w:p w:rsidR="00D30907" w:rsidRDefault="00D30907" w:rsidP="00D30907">
      <w:pPr>
        <w:pStyle w:val="Code"/>
        <w:tabs>
          <w:tab w:val="clear" w:pos="4962"/>
          <w:tab w:val="left" w:pos="567"/>
          <w:tab w:val="left" w:pos="5670"/>
        </w:tabs>
      </w:pPr>
      <w:r>
        <w:t xml:space="preserve">     -- detail the entries in the Device Log now that the change has been made</w:t>
      </w:r>
    </w:p>
    <w:p w:rsidR="00D30907" w:rsidRDefault="00D30907" w:rsidP="00D30907">
      <w:pPr>
        <w:pStyle w:val="Code"/>
        <w:tabs>
          <w:tab w:val="clear" w:pos="4962"/>
          <w:tab w:val="left" w:pos="567"/>
          <w:tab w:val="left" w:pos="5670"/>
        </w:tabs>
      </w:pPr>
      <w:r>
        <w:tab/>
        <w:t>deviceLogEntries</w:t>
      </w:r>
      <w:r>
        <w:tab/>
        <w:t>SEQUENCE OF DeviceLogEntry</w:t>
      </w:r>
    </w:p>
    <w:p w:rsidR="00D30907" w:rsidRDefault="00D30907" w:rsidP="00D30907">
      <w:pPr>
        <w:pStyle w:val="Code"/>
        <w:tabs>
          <w:tab w:val="clear" w:pos="4962"/>
          <w:tab w:val="left" w:pos="567"/>
          <w:tab w:val="left" w:pos="5670"/>
        </w:tabs>
      </w:pPr>
      <w:r>
        <w:tab/>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RestoreCommandPayload ::= </w:t>
      </w:r>
      <w:r>
        <w:tab/>
        <w:t>SEQUENCE</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ab/>
        <w:t>-- list the Device Log entries that are to be added</w:t>
      </w:r>
    </w:p>
    <w:p w:rsidR="00D30907" w:rsidRDefault="00D30907" w:rsidP="00D30907">
      <w:pPr>
        <w:pStyle w:val="Code"/>
        <w:tabs>
          <w:tab w:val="clear" w:pos="4962"/>
          <w:tab w:val="left" w:pos="567"/>
          <w:tab w:val="left" w:pos="5670"/>
        </w:tabs>
      </w:pPr>
      <w:r>
        <w:tab/>
        <w:t>deviceLogEntries</w:t>
      </w:r>
      <w:r>
        <w:tab/>
        <w:t>SEQUENCE OF DeviceLogEntry</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DeviceLogEntry ::=</w:t>
      </w:r>
      <w:r>
        <w:tab/>
        <w:t>SEQUENCE</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 specify the Entity Identifier of the Device</w:t>
      </w:r>
    </w:p>
    <w:p w:rsidR="00D30907" w:rsidRDefault="00D30907" w:rsidP="00D30907">
      <w:pPr>
        <w:pStyle w:val="Code"/>
        <w:tabs>
          <w:tab w:val="clear" w:pos="4962"/>
          <w:tab w:val="left" w:pos="567"/>
          <w:tab w:val="left" w:pos="5670"/>
        </w:tabs>
      </w:pPr>
      <w:r>
        <w:tab/>
        <w:t>deviceEntityIdentifier</w:t>
      </w:r>
      <w:r>
        <w:tab/>
        <w:t>OCTET STRING,</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 specify the DeviceType of that Device</w:t>
      </w:r>
    </w:p>
    <w:p w:rsidR="00D30907" w:rsidRDefault="00D30907" w:rsidP="00D30907">
      <w:pPr>
        <w:pStyle w:val="Code"/>
        <w:tabs>
          <w:tab w:val="clear" w:pos="4962"/>
          <w:tab w:val="left" w:pos="567"/>
          <w:tab w:val="left" w:pos="5670"/>
        </w:tabs>
      </w:pPr>
      <w:r>
        <w:tab/>
      </w:r>
    </w:p>
    <w:p w:rsidR="00D30907" w:rsidRDefault="00D30907" w:rsidP="00D30907">
      <w:pPr>
        <w:pStyle w:val="Code"/>
        <w:tabs>
          <w:tab w:val="clear" w:pos="4962"/>
          <w:tab w:val="left" w:pos="567"/>
          <w:tab w:val="left" w:pos="5670"/>
        </w:tabs>
      </w:pPr>
      <w:r>
        <w:tab/>
        <w:t>deviceType</w:t>
      </w:r>
      <w:r>
        <w:tab/>
        <w:t>DeviceType</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RestoreResponsePayload ::= </w:t>
      </w:r>
      <w:r>
        <w:tab/>
        <w:t>SEQUENCE</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ab/>
        <w:t>-- for each DeviceLog Entry, detail whether the Command successfully executed or, if it didn’t, what the failure reason was</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ab/>
        <w:t>restoreOutcomes</w:t>
      </w:r>
      <w:r>
        <w:tab/>
        <w:t>SEQUENCE OF RestoreOutcome</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RestoreOutcome ::=</w:t>
      </w:r>
      <w:r>
        <w:tab/>
        <w:t>SEQUENCE</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ab/>
        <w:t>deviceLogEntry</w:t>
      </w:r>
      <w:r>
        <w:tab/>
        <w:t>DeviceLogEntry,</w:t>
      </w:r>
    </w:p>
    <w:p w:rsidR="00D30907" w:rsidRDefault="00D30907" w:rsidP="00D30907">
      <w:pPr>
        <w:pStyle w:val="Code"/>
        <w:tabs>
          <w:tab w:val="clear" w:pos="4962"/>
          <w:tab w:val="left" w:pos="567"/>
          <w:tab w:val="left" w:pos="5670"/>
        </w:tabs>
      </w:pPr>
      <w:r>
        <w:tab/>
        <w:t>joinResponseCode</w:t>
      </w:r>
      <w:r>
        <w:tab/>
        <w:t>JoinResponseCode</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DeviceType ::= </w:t>
      </w:r>
      <w:r>
        <w:tab/>
        <w:t xml:space="preserve">INTEGER </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 xml:space="preserve">   </w:t>
      </w:r>
      <w:r>
        <w:tab/>
        <w:t>gSME</w:t>
      </w:r>
      <w:r>
        <w:tab/>
        <w:t>(0),</w:t>
      </w:r>
    </w:p>
    <w:p w:rsidR="00D30907" w:rsidRDefault="00D30907" w:rsidP="00D30907">
      <w:pPr>
        <w:pStyle w:val="Code"/>
        <w:tabs>
          <w:tab w:val="clear" w:pos="4962"/>
          <w:tab w:val="left" w:pos="567"/>
          <w:tab w:val="left" w:pos="5670"/>
        </w:tabs>
      </w:pPr>
      <w:r>
        <w:t xml:space="preserve">   </w:t>
      </w:r>
      <w:r>
        <w:tab/>
        <w:t xml:space="preserve">eSME </w:t>
      </w:r>
      <w:r>
        <w:tab/>
        <w:t>(1),</w:t>
      </w:r>
    </w:p>
    <w:p w:rsidR="00D30907" w:rsidRDefault="00D30907" w:rsidP="00D30907">
      <w:pPr>
        <w:pStyle w:val="Code"/>
        <w:tabs>
          <w:tab w:val="clear" w:pos="4962"/>
          <w:tab w:val="left" w:pos="567"/>
          <w:tab w:val="left" w:pos="5670"/>
        </w:tabs>
      </w:pPr>
      <w:r>
        <w:lastRenderedPageBreak/>
        <w:t xml:space="preserve">   </w:t>
      </w:r>
      <w:r>
        <w:tab/>
        <w:t>communicationsHubCommunicationsHubFunction</w:t>
      </w:r>
      <w:r>
        <w:tab/>
        <w:t>(2),</w:t>
      </w:r>
    </w:p>
    <w:p w:rsidR="00D30907" w:rsidRDefault="00D30907" w:rsidP="00D30907">
      <w:pPr>
        <w:pStyle w:val="Code"/>
        <w:tabs>
          <w:tab w:val="clear" w:pos="4962"/>
          <w:tab w:val="left" w:pos="567"/>
          <w:tab w:val="left" w:pos="5670"/>
        </w:tabs>
      </w:pPr>
      <w:r>
        <w:t xml:space="preserve">   </w:t>
      </w:r>
      <w:r>
        <w:tab/>
        <w:t xml:space="preserve">communicationsHubGasProxyFunction </w:t>
      </w:r>
      <w:r>
        <w:tab/>
        <w:t>(3),</w:t>
      </w:r>
    </w:p>
    <w:p w:rsidR="00D30907" w:rsidRDefault="00D30907" w:rsidP="00D30907">
      <w:pPr>
        <w:pStyle w:val="Code"/>
        <w:tabs>
          <w:tab w:val="clear" w:pos="4962"/>
          <w:tab w:val="left" w:pos="567"/>
          <w:tab w:val="left" w:pos="5670"/>
        </w:tabs>
      </w:pPr>
      <w:r>
        <w:t xml:space="preserve">   </w:t>
      </w:r>
      <w:r>
        <w:tab/>
        <w:t xml:space="preserve">type1HANConnectedAuxiliaryLoadControlSwitch </w:t>
      </w:r>
      <w:r>
        <w:tab/>
        <w:t>(4),</w:t>
      </w:r>
    </w:p>
    <w:p w:rsidR="00D30907" w:rsidRDefault="00D30907" w:rsidP="00D30907">
      <w:pPr>
        <w:pStyle w:val="Code"/>
        <w:tabs>
          <w:tab w:val="clear" w:pos="4962"/>
          <w:tab w:val="left" w:pos="567"/>
          <w:tab w:val="left" w:pos="5670"/>
        </w:tabs>
      </w:pPr>
      <w:r>
        <w:t xml:space="preserve">   </w:t>
      </w:r>
      <w:r>
        <w:tab/>
        <w:t>type1PrepaymentInterfaceDevice</w:t>
      </w:r>
      <w:r>
        <w:tab/>
        <w:t>(5),</w:t>
      </w:r>
    </w:p>
    <w:p w:rsidR="00D30907" w:rsidRDefault="00D30907" w:rsidP="00D30907">
      <w:pPr>
        <w:pStyle w:val="Code"/>
        <w:tabs>
          <w:tab w:val="clear" w:pos="4962"/>
          <w:tab w:val="left" w:pos="567"/>
          <w:tab w:val="left" w:pos="5670"/>
        </w:tabs>
      </w:pPr>
      <w:r>
        <w:t xml:space="preserve">   </w:t>
      </w:r>
      <w:r>
        <w:tab/>
        <w:t>type2</w:t>
      </w:r>
      <w:r>
        <w:tab/>
        <w:t>(6)</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r>
        <w:t xml:space="preserve">JoinResponseCode::= </w:t>
      </w:r>
      <w:r>
        <w:tab/>
        <w:t xml:space="preserve">INTEGER </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r>
        <w:t xml:space="preserve">   </w:t>
      </w:r>
      <w:r>
        <w:tab/>
        <w:t>success</w:t>
      </w:r>
      <w:r>
        <w:tab/>
        <w:t>(0),</w:t>
      </w:r>
    </w:p>
    <w:p w:rsidR="00D30907" w:rsidRDefault="00D30907" w:rsidP="00D30907">
      <w:pPr>
        <w:pStyle w:val="Code"/>
        <w:tabs>
          <w:tab w:val="clear" w:pos="4962"/>
          <w:tab w:val="left" w:pos="567"/>
          <w:tab w:val="left" w:pos="5670"/>
        </w:tabs>
      </w:pPr>
      <w:r>
        <w:t xml:space="preserve">   </w:t>
      </w:r>
      <w:r>
        <w:tab/>
      </w:r>
      <w:r w:rsidRPr="00EF5BC9">
        <w:t>invalidMessageCodeForJoinMethodAndRole</w:t>
      </w:r>
      <w:r>
        <w:t xml:space="preserve"> </w:t>
      </w:r>
      <w:r>
        <w:tab/>
        <w:t>(1),</w:t>
      </w:r>
    </w:p>
    <w:p w:rsidR="00D30907" w:rsidRDefault="00D30907" w:rsidP="00D30907">
      <w:pPr>
        <w:pStyle w:val="Code"/>
        <w:tabs>
          <w:tab w:val="clear" w:pos="4962"/>
          <w:tab w:val="left" w:pos="567"/>
          <w:tab w:val="left" w:pos="5670"/>
        </w:tabs>
      </w:pPr>
      <w:r>
        <w:t xml:space="preserve">   </w:t>
      </w:r>
      <w:r>
        <w:tab/>
        <w:t>invalidJoinMethodAndRole</w:t>
      </w:r>
      <w:r>
        <w:tab/>
        <w:t>(2),</w:t>
      </w:r>
    </w:p>
    <w:p w:rsidR="00D30907" w:rsidRDefault="00D30907" w:rsidP="00D30907">
      <w:pPr>
        <w:pStyle w:val="Code"/>
        <w:tabs>
          <w:tab w:val="clear" w:pos="4962"/>
          <w:tab w:val="left" w:pos="567"/>
          <w:tab w:val="left" w:pos="5670"/>
        </w:tabs>
      </w:pPr>
      <w:r>
        <w:t xml:space="preserve">   </w:t>
      </w:r>
      <w:r>
        <w:tab/>
        <w:t>incompatibleWithExistingEntry</w:t>
      </w:r>
      <w:r>
        <w:tab/>
        <w:t>(3),</w:t>
      </w:r>
    </w:p>
    <w:p w:rsidR="00D30907" w:rsidRPr="00EF5BC9" w:rsidRDefault="00D30907" w:rsidP="00D30907">
      <w:pPr>
        <w:pStyle w:val="Code"/>
        <w:tabs>
          <w:tab w:val="clear" w:pos="4962"/>
          <w:tab w:val="left" w:pos="567"/>
          <w:tab w:val="left" w:pos="5670"/>
        </w:tabs>
      </w:pPr>
      <w:r>
        <w:t xml:space="preserve">   </w:t>
      </w:r>
      <w:r>
        <w:tab/>
      </w:r>
      <w:r w:rsidRPr="00EF5BC9">
        <w:t>deviceLogFull</w:t>
      </w:r>
      <w:r w:rsidRPr="00EF5BC9">
        <w:tab/>
        <w:t>(4),</w:t>
      </w:r>
    </w:p>
    <w:p w:rsidR="00D30907" w:rsidRDefault="00D30907" w:rsidP="00D30907">
      <w:pPr>
        <w:pStyle w:val="Code"/>
        <w:tabs>
          <w:tab w:val="clear" w:pos="4962"/>
          <w:tab w:val="left" w:pos="567"/>
          <w:tab w:val="left" w:pos="5670"/>
        </w:tabs>
      </w:pPr>
      <w:r>
        <w:t xml:space="preserve">   </w:t>
      </w:r>
      <w:r>
        <w:tab/>
        <w:t>writeFailure</w:t>
      </w:r>
      <w:r>
        <w:tab/>
      </w:r>
      <w:r w:rsidRPr="00EF5BC9">
        <w:t>(5)</w:t>
      </w:r>
      <w:r>
        <w:t>,</w:t>
      </w:r>
    </w:p>
    <w:p w:rsidR="00D30907" w:rsidRPr="00EF5BC9" w:rsidRDefault="00D30907" w:rsidP="00D30907">
      <w:pPr>
        <w:pStyle w:val="Code"/>
        <w:tabs>
          <w:tab w:val="clear" w:pos="4962"/>
          <w:tab w:val="left" w:pos="567"/>
          <w:tab w:val="left" w:pos="5670"/>
        </w:tabs>
      </w:pPr>
      <w:r w:rsidRPr="00EF5BC9">
        <w:tab/>
        <w:t>keyAgreementNoResources</w:t>
      </w:r>
      <w:r w:rsidRPr="00EF5BC9">
        <w:tab/>
        <w:t>(6),</w:t>
      </w:r>
    </w:p>
    <w:p w:rsidR="00D30907" w:rsidRPr="004002F1" w:rsidRDefault="00D30907" w:rsidP="00D30907">
      <w:pPr>
        <w:pStyle w:val="Code"/>
        <w:tabs>
          <w:tab w:val="clear" w:pos="4962"/>
          <w:tab w:val="left" w:pos="567"/>
          <w:tab w:val="left" w:pos="5670"/>
        </w:tabs>
      </w:pPr>
      <w:r w:rsidRPr="00200487">
        <w:tab/>
        <w:t>keyAgreementUnknownIssuer</w:t>
      </w:r>
      <w:r w:rsidRPr="00200487">
        <w:tab/>
        <w:t>(7),</w:t>
      </w:r>
    </w:p>
    <w:p w:rsidR="00D30907" w:rsidRPr="00B5076F" w:rsidRDefault="00D30907" w:rsidP="00D30907">
      <w:pPr>
        <w:pStyle w:val="Code"/>
        <w:tabs>
          <w:tab w:val="clear" w:pos="4962"/>
          <w:tab w:val="left" w:pos="567"/>
          <w:tab w:val="left" w:pos="5670"/>
        </w:tabs>
      </w:pPr>
      <w:r w:rsidRPr="00B5076F">
        <w:tab/>
        <w:t>keyAgreementUnsupportedSuite</w:t>
      </w:r>
      <w:r w:rsidRPr="00B5076F">
        <w:tab/>
        <w:t>(8),</w:t>
      </w:r>
    </w:p>
    <w:p w:rsidR="00D30907" w:rsidRPr="00B5076F" w:rsidRDefault="00D30907" w:rsidP="00D30907">
      <w:pPr>
        <w:pStyle w:val="Code"/>
        <w:tabs>
          <w:tab w:val="clear" w:pos="4962"/>
          <w:tab w:val="left" w:pos="567"/>
          <w:tab w:val="left" w:pos="5670"/>
        </w:tabs>
      </w:pPr>
      <w:r w:rsidRPr="00B5076F">
        <w:tab/>
        <w:t>keyAgreementBadMessage</w:t>
      </w:r>
      <w:r w:rsidRPr="00B5076F">
        <w:tab/>
        <w:t>(9),</w:t>
      </w:r>
    </w:p>
    <w:p w:rsidR="00D30907" w:rsidRPr="00B5076F" w:rsidRDefault="00D30907" w:rsidP="00D30907">
      <w:pPr>
        <w:pStyle w:val="Code"/>
        <w:tabs>
          <w:tab w:val="clear" w:pos="4962"/>
          <w:tab w:val="left" w:pos="567"/>
          <w:tab w:val="left" w:pos="5670"/>
        </w:tabs>
      </w:pPr>
      <w:r w:rsidRPr="00B5076F">
        <w:tab/>
        <w:t>keyAgreementBadKeyConfirm</w:t>
      </w:r>
      <w:r w:rsidRPr="00B5076F">
        <w:tab/>
        <w:t>(10),</w:t>
      </w:r>
    </w:p>
    <w:p w:rsidR="00D30907" w:rsidRPr="00B5076F" w:rsidRDefault="00D30907" w:rsidP="00D30907">
      <w:pPr>
        <w:pStyle w:val="Code"/>
        <w:tabs>
          <w:tab w:val="clear" w:pos="4962"/>
          <w:tab w:val="left" w:pos="567"/>
          <w:tab w:val="left" w:pos="5670"/>
        </w:tabs>
      </w:pPr>
      <w:r w:rsidRPr="00B5076F">
        <w:tab/>
        <w:t>invalidOrMissingCertificate</w:t>
      </w:r>
      <w:r w:rsidRPr="00B5076F">
        <w:tab/>
        <w:t>(11)</w:t>
      </w:r>
    </w:p>
    <w:p w:rsidR="00D30907" w:rsidRDefault="00D30907" w:rsidP="00D30907">
      <w:pPr>
        <w:pStyle w:val="Code"/>
        <w:tabs>
          <w:tab w:val="clear" w:pos="4962"/>
          <w:tab w:val="left" w:pos="567"/>
          <w:tab w:val="left" w:pos="5670"/>
        </w:tabs>
      </w:pPr>
      <w:r>
        <w:t>}</w:t>
      </w:r>
    </w:p>
    <w:p w:rsidR="00D30907" w:rsidRDefault="00D30907" w:rsidP="00D30907">
      <w:pPr>
        <w:pStyle w:val="Code"/>
        <w:tabs>
          <w:tab w:val="clear" w:pos="4962"/>
          <w:tab w:val="left" w:pos="567"/>
          <w:tab w:val="left" w:pos="5670"/>
        </w:tabs>
      </w:pPr>
    </w:p>
    <w:p w:rsidR="00D30907" w:rsidRDefault="00D30907" w:rsidP="00D30907">
      <w:pPr>
        <w:pStyle w:val="Code"/>
        <w:tabs>
          <w:tab w:val="clear" w:pos="4962"/>
          <w:tab w:val="left" w:pos="567"/>
          <w:tab w:val="left" w:pos="5670"/>
        </w:tabs>
      </w:pPr>
    </w:p>
    <w:p w:rsidR="00D30907" w:rsidRDefault="00D30907" w:rsidP="00D30907">
      <w:r w:rsidRPr="00481D88">
        <w:rPr>
          <w:rFonts w:ascii="Courier New" w:hAnsi="Courier New"/>
          <w:noProof/>
          <w:sz w:val="18"/>
          <w:lang w:eastAsia="en-GB"/>
        </w:rPr>
        <mc:AlternateContent>
          <mc:Choice Requires="wps">
            <w:drawing>
              <wp:anchor distT="0" distB="0" distL="114300" distR="114300" simplePos="0" relativeHeight="251669504" behindDoc="0" locked="0" layoutInCell="1" allowOverlap="1" wp14:anchorId="1BB354D8" wp14:editId="49CA90ED">
                <wp:simplePos x="0" y="0"/>
                <wp:positionH relativeFrom="column">
                  <wp:posOffset>-28575</wp:posOffset>
                </wp:positionH>
                <wp:positionV relativeFrom="paragraph">
                  <wp:posOffset>288290</wp:posOffset>
                </wp:positionV>
                <wp:extent cx="88773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8877300" cy="0"/>
                        </a:xfrm>
                        <a:prstGeom prst="line">
                          <a:avLst/>
                        </a:prstGeom>
                        <a:ln w="15875">
                          <a:solidFill>
                            <a:srgbClr val="009E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2.7pt" to="696.7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" strokecolor="#009ee3" strokeweight="1.25pt"/>
            </w:pict>
          </mc:Fallback>
        </mc:AlternateContent>
      </w:r>
      <w:r w:rsidRPr="00E65E37">
        <w:rPr>
          <w:rFonts w:ascii="Courier New" w:hAnsi="Courier New"/>
          <w:sz w:val="18"/>
        </w:rPr>
        <w:t>END</w:t>
      </w:r>
    </w:p>
    <w:p w:rsidR="00D30907" w:rsidRDefault="00D30907" w:rsidP="00D30907"/>
    <w:p w:rsidR="00D30907" w:rsidRDefault="00D30907" w:rsidP="00D30907">
      <w:pPr>
        <w:sectPr w:rsidR="00D30907" w:rsidSect="00D57C90">
          <w:headerReference w:type="default" r:id="rId81"/>
          <w:footerReference w:type="default" r:id="rId82"/>
          <w:pgSz w:w="16838" w:h="11906" w:orient="landscape" w:code="9"/>
          <w:pgMar w:top="1440" w:right="1440" w:bottom="1440" w:left="1440" w:header="709" w:footer="709" w:gutter="0"/>
          <w:lnNumType w:countBy="1" w:restart="continuous"/>
          <w:cols w:space="708"/>
          <w:docGrid w:linePitch="360"/>
        </w:sectPr>
      </w:pPr>
    </w:p>
    <w:p w:rsidR="00A52829" w:rsidRDefault="00BB212D" w:rsidP="00E5147E">
      <w:pPr>
        <w:pStyle w:val="Heading1"/>
      </w:pPr>
      <w:bookmarkStart w:id="11279" w:name="_Ref392587261"/>
      <w:bookmarkStart w:id="11280" w:name="_Toc392603938"/>
      <w:r>
        <w:lastRenderedPageBreak/>
        <w:t xml:space="preserve">Annex 4 - </w:t>
      </w:r>
      <w:r w:rsidR="001D0243">
        <w:t xml:space="preserve">Use of </w:t>
      </w:r>
      <w:r w:rsidR="00292CF0">
        <w:t xml:space="preserve">ZigBee </w:t>
      </w:r>
      <w:r w:rsidR="001D0243">
        <w:t>in GBCS</w:t>
      </w:r>
      <w:r>
        <w:t xml:space="preserve"> - informative</w:t>
      </w:r>
      <w:bookmarkEnd w:id="11278"/>
      <w:bookmarkEnd w:id="11279"/>
      <w:bookmarkEnd w:id="11280"/>
    </w:p>
    <w:p w:rsidR="001D0243" w:rsidRDefault="001D0243" w:rsidP="00E5147E">
      <w:pPr>
        <w:pStyle w:val="Heading2"/>
      </w:pPr>
      <w:bookmarkStart w:id="11281" w:name="_Toc392603939"/>
      <w:r>
        <w:t>Purpose</w:t>
      </w:r>
      <w:bookmarkEnd w:id="11281"/>
    </w:p>
    <w:p w:rsidR="001D0243" w:rsidRDefault="001D0243" w:rsidP="001D0243">
      <w:r>
        <w:t>This annex briefly summarises where the GBCS:</w:t>
      </w:r>
    </w:p>
    <w:p w:rsidR="001D0243" w:rsidRDefault="001D0243" w:rsidP="00E5147E">
      <w:pPr>
        <w:pStyle w:val="ListBullet"/>
      </w:pPr>
      <w:r>
        <w:t>requires the use of ZigBee</w:t>
      </w:r>
      <w:r w:rsidR="00292CF0">
        <w:t>,</w:t>
      </w:r>
      <w:r>
        <w:t xml:space="preserve"> specifically where it uses parts of the ZigBee specification, or takes an approach which aligns to the ZigBee specification; and</w:t>
      </w:r>
    </w:p>
    <w:p w:rsidR="001D0243" w:rsidRDefault="001D0243" w:rsidP="00E5147E">
      <w:pPr>
        <w:pStyle w:val="ListBullet"/>
      </w:pPr>
      <w:r>
        <w:t>does not allow the use of ZigBee / requires its use to be modified, specifically where it:</w:t>
      </w:r>
    </w:p>
    <w:p w:rsidR="001D0243" w:rsidRDefault="001D0243" w:rsidP="00E5147E">
      <w:pPr>
        <w:pStyle w:val="Listsub-bullet"/>
      </w:pPr>
      <w:r>
        <w:t>mandates a solution that is not ZigBee derived but where there is ZigBee equivalent in the specification;</w:t>
      </w:r>
    </w:p>
    <w:p w:rsidR="001D0243" w:rsidRDefault="001D0243" w:rsidP="00E5147E">
      <w:pPr>
        <w:pStyle w:val="Listsub-bullet"/>
      </w:pPr>
      <w:r>
        <w:t>specifies an approach that is derived from ZigBee but the approach is not part of the ZigBee specification; and</w:t>
      </w:r>
    </w:p>
    <w:p w:rsidR="001D0243" w:rsidRDefault="001D0243" w:rsidP="00E5147E">
      <w:pPr>
        <w:pStyle w:val="Listsub-bullet"/>
      </w:pPr>
      <w:r>
        <w:t>specifies an approach that uses parts of the ZigBee but varies from it on specific points.</w:t>
      </w:r>
    </w:p>
    <w:p w:rsidR="001D0243" w:rsidRDefault="001D0243" w:rsidP="001D0243">
      <w:r>
        <w:t xml:space="preserve">The document is based on the content of </w:t>
      </w:r>
      <w:r w:rsidR="00292CF0">
        <w:t>ZigBee</w:t>
      </w:r>
      <w:r>
        <w:t xml:space="preserve"> referenced in the GBCS.</w:t>
      </w:r>
    </w:p>
    <w:p w:rsidR="001D0243" w:rsidRDefault="001D0243" w:rsidP="00E5147E">
      <w:pPr>
        <w:pStyle w:val="Heading2"/>
      </w:pPr>
      <w:bookmarkStart w:id="11282" w:name="_Toc392603940"/>
      <w:r>
        <w:t xml:space="preserve">GBCS requirements to use </w:t>
      </w:r>
      <w:r w:rsidR="00292CF0">
        <w:t>ZigBee</w:t>
      </w:r>
      <w:bookmarkEnd w:id="11282"/>
    </w:p>
    <w:p w:rsidR="00292CF0" w:rsidRDefault="001D0243" w:rsidP="001D0243">
      <w:r>
        <w:t xml:space="preserve">For all Smart Metering Equipment, the GBCS requires the implementation of functionality equivalent to a subset of the ZigBee standard, including all mandatory components required to achieve ZigBee certification. </w:t>
      </w:r>
    </w:p>
    <w:p w:rsidR="001D0243" w:rsidRDefault="001D0243" w:rsidP="001D0243">
      <w:r>
        <w:t>GBCS and the ZigBee standard specify all items that need to be certified.</w:t>
      </w:r>
      <w:r w:rsidR="00292CF0">
        <w:t xml:space="preserve"> </w:t>
      </w:r>
      <w:r>
        <w:t xml:space="preserve"> GBCS does not require ZSE certification for non-standard ZSE features in Smart Metering Equipment.</w:t>
      </w:r>
    </w:p>
    <w:p w:rsidR="001D0243" w:rsidRDefault="001D0243" w:rsidP="00E5147E">
      <w:pPr>
        <w:pStyle w:val="Heading2"/>
      </w:pPr>
      <w:bookmarkStart w:id="11283" w:name="_Toc392603941"/>
      <w:r>
        <w:t xml:space="preserve">GBCS requirements not to use </w:t>
      </w:r>
      <w:r w:rsidR="00292CF0">
        <w:t>ZigBee</w:t>
      </w:r>
      <w:r>
        <w:t xml:space="preserve"> / vary from it</w:t>
      </w:r>
      <w:bookmarkEnd w:id="11283"/>
    </w:p>
    <w:p w:rsidR="00292CF0" w:rsidRDefault="001D0243" w:rsidP="001D0243">
      <w:r>
        <w:t xml:space="preserve">For GSME and PPMID, the GBCS requires functionality equivalent to ZigBee clusters, but transports </w:t>
      </w:r>
      <w:r w:rsidR="00700DA7">
        <w:t>GBZ</w:t>
      </w:r>
      <w:r>
        <w:t xml:space="preserve"> payloads using ZigBee </w:t>
      </w:r>
      <w:r w:rsidR="000116D0">
        <w:t>tunneling</w:t>
      </w:r>
      <w:r>
        <w:t xml:space="preserve">. </w:t>
      </w:r>
    </w:p>
    <w:p w:rsidR="001D0243" w:rsidRDefault="001D0243" w:rsidP="001D0243">
      <w:r>
        <w:t>GBCS does not require ZSE certification for non</w:t>
      </w:r>
      <w:r w:rsidR="00292CF0">
        <w:t>-</w:t>
      </w:r>
      <w:r>
        <w:t xml:space="preserve">ZSE features in GBCS. </w:t>
      </w:r>
      <w:r w:rsidR="00292CF0">
        <w:t xml:space="preserve"> </w:t>
      </w:r>
      <w:r w:rsidR="00E5147E">
        <w:t>End-to-end M</w:t>
      </w:r>
      <w:r>
        <w:t>essages sent with ZigBee (ZSE</w:t>
      </w:r>
      <w:r w:rsidR="00292CF0">
        <w:t xml:space="preserve"> </w:t>
      </w:r>
      <w:r>
        <w:t>/</w:t>
      </w:r>
      <w:r w:rsidR="00292CF0">
        <w:t xml:space="preserve"> </w:t>
      </w:r>
      <w:r>
        <w:t xml:space="preserve">ZCL) </w:t>
      </w:r>
      <w:r w:rsidR="00E5147E">
        <w:t>commands</w:t>
      </w:r>
      <w:r>
        <w:t xml:space="preserve"> are referred to as GBZ.</w:t>
      </w:r>
    </w:p>
    <w:p w:rsidR="00D36396" w:rsidRDefault="00D36396" w:rsidP="00D36396">
      <w:pPr>
        <w:pStyle w:val="Heading1"/>
      </w:pPr>
      <w:bookmarkStart w:id="11284" w:name="_Ref392144154"/>
      <w:bookmarkStart w:id="11285" w:name="_Toc392603942"/>
      <w:r>
        <w:lastRenderedPageBreak/>
        <w:t>Annex 5 - Use of DLMS COSEM in GBCS</w:t>
      </w:r>
      <w:r w:rsidR="00722D9A">
        <w:t xml:space="preserve"> - informative</w:t>
      </w:r>
      <w:bookmarkEnd w:id="11284"/>
      <w:bookmarkEnd w:id="11285"/>
    </w:p>
    <w:p w:rsidR="00D36396" w:rsidRDefault="00D36396" w:rsidP="00D8534E">
      <w:pPr>
        <w:pStyle w:val="Heading2"/>
      </w:pPr>
      <w:bookmarkStart w:id="11286" w:name="_Toc392603943"/>
      <w:r w:rsidRPr="00D8534E">
        <w:t>Purpose</w:t>
      </w:r>
      <w:bookmarkEnd w:id="11286"/>
    </w:p>
    <w:p w:rsidR="00D36396" w:rsidRDefault="00D36396" w:rsidP="00D36396">
      <w:r>
        <w:t>This document briefly summarises where the GBCS:</w:t>
      </w:r>
    </w:p>
    <w:p w:rsidR="00D36396" w:rsidRPr="00D8534E" w:rsidRDefault="00D36396" w:rsidP="00EC5798">
      <w:pPr>
        <w:pStyle w:val="ListBullet"/>
      </w:pPr>
      <w:r>
        <w:t>r</w:t>
      </w:r>
      <w:r w:rsidRPr="003F705D">
        <w:t>equires the use of DLMS COSEM:</w:t>
      </w:r>
      <w:r w:rsidRPr="00D8534E">
        <w:t xml:space="preserve"> specifically where it uses</w:t>
      </w:r>
      <w:r w:rsidRPr="00B94212">
        <w:t xml:space="preserve"> parts of the DLMS COSEM specification</w:t>
      </w:r>
      <w:r w:rsidRPr="002B1AF8">
        <w:t xml:space="preserve">, or takes an approach which aligns to </w:t>
      </w:r>
      <w:r w:rsidRPr="00B93FE4">
        <w:t>the DLMS COSEM specification</w:t>
      </w:r>
      <w:r>
        <w:t>; and</w:t>
      </w:r>
    </w:p>
    <w:p w:rsidR="00D36396" w:rsidRDefault="00D36396" w:rsidP="00EC5798">
      <w:pPr>
        <w:pStyle w:val="ListBullet"/>
      </w:pPr>
      <w:r>
        <w:t>d</w:t>
      </w:r>
      <w:r w:rsidRPr="003F705D">
        <w:t>oes not allow the use of DLMS COSEM / requires its use to be modified:</w:t>
      </w:r>
      <w:r w:rsidRPr="00D8534E">
        <w:t xml:space="preserve"> specifically</w:t>
      </w:r>
      <w:r>
        <w:t xml:space="preserve"> where it:</w:t>
      </w:r>
    </w:p>
    <w:p w:rsidR="00D36396" w:rsidRDefault="00D36396" w:rsidP="00EC5798">
      <w:pPr>
        <w:pStyle w:val="Listsub-bullet"/>
      </w:pPr>
      <w:r>
        <w:t>Mandates a solution that is not DLMS COSEM derived but where there are DLMS COSEM equivalent in the specification;</w:t>
      </w:r>
    </w:p>
    <w:p w:rsidR="00D36396" w:rsidRDefault="00D36396" w:rsidP="00EC5798">
      <w:pPr>
        <w:pStyle w:val="Listsub-bullet"/>
      </w:pPr>
      <w:r>
        <w:t>Specifies an approach that is derived from DLMS COSEM but the approach is not part of the DLMS COSEM specification; or</w:t>
      </w:r>
    </w:p>
    <w:p w:rsidR="00D36396" w:rsidRDefault="00D36396" w:rsidP="00EC5798">
      <w:pPr>
        <w:pStyle w:val="Listsub-bullet"/>
      </w:pPr>
      <w:r>
        <w:t>Specifies an approach that uses parts of the DLMS COSEM but varies from it on specific points.</w:t>
      </w:r>
    </w:p>
    <w:p w:rsidR="00D36396" w:rsidRDefault="00D36396" w:rsidP="00D36396">
      <w:r>
        <w:t xml:space="preserve">The document is based on </w:t>
      </w:r>
      <w:r w:rsidR="007F6B90">
        <w:t>the</w:t>
      </w:r>
      <w:r>
        <w:t xml:space="preserve"> expected </w:t>
      </w:r>
      <w:r w:rsidR="007F6B90">
        <w:t>contents of</w:t>
      </w:r>
      <w:r>
        <w:t xml:space="preserve"> the Blue and Green Book versions </w:t>
      </w:r>
      <w:r w:rsidR="007F6B90">
        <w:t>scheduled</w:t>
      </w:r>
      <w:r>
        <w:t xml:space="preserve"> to be published in June / July 2014.</w:t>
      </w:r>
    </w:p>
    <w:p w:rsidR="00D36396" w:rsidRDefault="00D36396" w:rsidP="00D8534E">
      <w:pPr>
        <w:pStyle w:val="Heading2"/>
      </w:pPr>
      <w:bookmarkStart w:id="11287" w:name="_Toc392603944"/>
      <w:r>
        <w:t>GBCS requirements to use DLMS COSEM</w:t>
      </w:r>
      <w:bookmarkEnd w:id="11287"/>
    </w:p>
    <w:p w:rsidR="00D36396" w:rsidRDefault="00D36396" w:rsidP="00D36396">
      <w:r>
        <w:t xml:space="preserve">For ESME and CHF, the GBCS requires the implementation of functionality equivalent to a subset of the Blue Book Classes. </w:t>
      </w:r>
      <w:r w:rsidR="007F6B90">
        <w:t xml:space="preserve"> </w:t>
      </w:r>
      <w:r>
        <w:t>It does not require functionality equivalent to other Blue</w:t>
      </w:r>
      <w:r w:rsidR="007F6B90">
        <w:t xml:space="preserve"> Book classes</w:t>
      </w:r>
      <w:r>
        <w:t>.</w:t>
      </w:r>
    </w:p>
    <w:p w:rsidR="00D36396" w:rsidRDefault="00A72881" w:rsidP="00D36396">
      <w:r>
        <w:t>For all D</w:t>
      </w:r>
      <w:r w:rsidR="00D36396">
        <w:t xml:space="preserve">evices, GBCS requires a set of cryptographic primitives that align to DLMS Security Suite 1, and so all </w:t>
      </w:r>
      <w:r>
        <w:t>D</w:t>
      </w:r>
      <w:r w:rsidR="00D36396">
        <w:t>evices will need functionality which is in line with the cryptography related parts of the Green Book (for both GBCS and DLMS COSEM, these requirements are NSA Suite B derived)</w:t>
      </w:r>
      <w:r w:rsidR="007F6B90">
        <w:t>.</w:t>
      </w:r>
    </w:p>
    <w:p w:rsidR="00D36396" w:rsidRDefault="00D36396" w:rsidP="00D36396">
      <w:r>
        <w:t xml:space="preserve">GBCS requires that all </w:t>
      </w:r>
      <w:r w:rsidR="00A72881">
        <w:t>D</w:t>
      </w:r>
      <w:r>
        <w:t xml:space="preserve">evices use X.509 Certificates and Certification Requests with a number of optional elements being used / barred. </w:t>
      </w:r>
      <w:r w:rsidR="007F6B90">
        <w:t xml:space="preserve"> </w:t>
      </w:r>
      <w:r>
        <w:t>These requirements align with the Green Book requirements (which are X.509 derived)</w:t>
      </w:r>
      <w:r w:rsidR="007F6B90">
        <w:t>.</w:t>
      </w:r>
    </w:p>
    <w:p w:rsidR="00D36396" w:rsidRDefault="00D36396" w:rsidP="00D36396">
      <w:r>
        <w:t>For ESME and CHF, the GBCS requires functionality equivalent to Green Book access and data notification services.</w:t>
      </w:r>
    </w:p>
    <w:p w:rsidR="00D36396" w:rsidRDefault="00A72881" w:rsidP="00D36396">
      <w:r>
        <w:t>For all D</w:t>
      </w:r>
      <w:r w:rsidR="00D36396">
        <w:t>evices, the GBCS requires functionality equivalent to the Green Book’s general ciphering and general signing services.</w:t>
      </w:r>
    </w:p>
    <w:p w:rsidR="00D36396" w:rsidRDefault="00A72881" w:rsidP="00D36396">
      <w:r>
        <w:t>For all D</w:t>
      </w:r>
      <w:r w:rsidR="00D36396">
        <w:t>evices, the GBCS requires functionality equivalent to the Green Book’s authenticated encryption and decryption.</w:t>
      </w:r>
    </w:p>
    <w:p w:rsidR="00D36396" w:rsidRDefault="00A72881" w:rsidP="00D36396">
      <w:r>
        <w:t>For all D</w:t>
      </w:r>
      <w:r w:rsidR="00D36396">
        <w:t>evices, the GBCS requires corresponding alignment with DLMS COSEM’s ASN.1 schema and its A-XDR encoding.</w:t>
      </w:r>
    </w:p>
    <w:p w:rsidR="00D36396" w:rsidRDefault="00D36396" w:rsidP="00D8534E">
      <w:pPr>
        <w:pStyle w:val="Heading2"/>
      </w:pPr>
      <w:bookmarkStart w:id="11288" w:name="_Toc392603945"/>
      <w:r>
        <w:lastRenderedPageBreak/>
        <w:t xml:space="preserve">GBCS requirements </w:t>
      </w:r>
      <w:r w:rsidRPr="00D8534E">
        <w:t>n</w:t>
      </w:r>
      <w:r w:rsidRPr="00B94212">
        <w:t>ot</w:t>
      </w:r>
      <w:r>
        <w:t xml:space="preserve"> to use DLMS COSEM / vary from it</w:t>
      </w:r>
      <w:bookmarkEnd w:id="11288"/>
    </w:p>
    <w:p w:rsidR="00D36396" w:rsidRDefault="00D36396" w:rsidP="002B1AF8">
      <w:pPr>
        <w:pStyle w:val="Heading3"/>
      </w:pPr>
      <w:r>
        <w:t>Mandates a solution that is not DLMS COSEM derived but where there are DLMS COSEM equivalent in the specification</w:t>
      </w:r>
    </w:p>
    <w:p w:rsidR="00D36396" w:rsidRDefault="00A72881" w:rsidP="00D36396">
      <w:r>
        <w:t>For D</w:t>
      </w:r>
      <w:r w:rsidR="00D36396">
        <w:t>evices other than ESME and CHF, the GBCS requires functionality equivalent to DLMS COSEM classes but does not use DLMS COSEM classes (rather ZSE / ASN.1 is used).</w:t>
      </w:r>
    </w:p>
    <w:p w:rsidR="00D36396" w:rsidRDefault="00A72881" w:rsidP="00D36396">
      <w:r>
        <w:t>For D</w:t>
      </w:r>
      <w:r w:rsidR="00D36396">
        <w:t>evices other than ESME and CHF, the GBCS requires support for equivalents of the Green Book’s access and data notification services, but uses ZSE or ASN.1 specific structures.</w:t>
      </w:r>
    </w:p>
    <w:p w:rsidR="00D36396" w:rsidRDefault="00D36396" w:rsidP="00D36396">
      <w:r>
        <w:t xml:space="preserve">For all </w:t>
      </w:r>
      <w:r w:rsidR="00A72881">
        <w:t>D</w:t>
      </w:r>
      <w:r>
        <w:t xml:space="preserve">evices, the GBCS requires that the management of X.509 certificates </w:t>
      </w:r>
      <w:r w:rsidR="00A72881">
        <w:t>and D</w:t>
      </w:r>
      <w:r>
        <w:t>evice’s key pairs is undertaken using ASN.1 messages derived from the IETF’s TAMP RFCs.</w:t>
      </w:r>
    </w:p>
    <w:p w:rsidR="00D36396" w:rsidRDefault="00D36396" w:rsidP="00D36396">
      <w:r>
        <w:t>Over the HAN, the GBCS mandates, for all Devices, the use of ZSE for the communication layers below the DLMS/COSEM Application Layer and so does not allow the use of the equivalent Green Book communication profiles</w:t>
      </w:r>
      <w:r w:rsidR="007F6B90">
        <w:t xml:space="preserve">. </w:t>
      </w:r>
      <w:r>
        <w:t xml:space="preserve"> (WAN transport is outside GBCS scope).</w:t>
      </w:r>
    </w:p>
    <w:p w:rsidR="00D36396" w:rsidRDefault="00D36396" w:rsidP="00D36396">
      <w:r>
        <w:t xml:space="preserve">For ESME </w:t>
      </w:r>
      <w:r w:rsidR="007F6B90">
        <w:t>and</w:t>
      </w:r>
      <w:r>
        <w:t xml:space="preserve"> GSME, distribution of firmware is through the ZSE OTA mechanism.</w:t>
      </w:r>
    </w:p>
    <w:p w:rsidR="00D36396" w:rsidRDefault="00D36396" w:rsidP="00D36396">
      <w:pPr>
        <w:pStyle w:val="Heading3"/>
      </w:pPr>
      <w:r>
        <w:t>Specifies an approach that is derived from DLMS COSEM but the approach is not part of the specification</w:t>
      </w:r>
    </w:p>
    <w:p w:rsidR="00D36396" w:rsidRDefault="00D36396" w:rsidP="00D36396">
      <w:r>
        <w:t xml:space="preserve">GBCS specifies the use of a Class 9000 object. </w:t>
      </w:r>
      <w:r w:rsidR="007F6B90">
        <w:t xml:space="preserve"> </w:t>
      </w:r>
      <w:r>
        <w:t>This is not in the Blue Book</w:t>
      </w:r>
    </w:p>
    <w:p w:rsidR="00D36396" w:rsidRDefault="00D36396" w:rsidP="00D36396">
      <w:r>
        <w:t>Although not yet incorporated, the proposals to use the DLMS Blocking Service would see DLMS type structures being used in a way not specified in the DLMS COSEM specification.</w:t>
      </w:r>
    </w:p>
    <w:p w:rsidR="00D36396" w:rsidRDefault="00D36396" w:rsidP="00D36396">
      <w:r>
        <w:t>Pairwise key agreement between GSME and PPMID uses a structure similar to DLMS COSEM’s message structure, but that is not part of the DLMS COSEM specification.</w:t>
      </w:r>
    </w:p>
    <w:p w:rsidR="00D36396" w:rsidRDefault="00D36396" w:rsidP="00D36396">
      <w:pPr>
        <w:pStyle w:val="Heading3"/>
      </w:pPr>
      <w:r>
        <w:t>Specifies an approach that uses parts of the DLMS COSEM but varies from it on specific points</w:t>
      </w:r>
    </w:p>
    <w:p w:rsidR="00D36396" w:rsidRDefault="007F6B90" w:rsidP="00D36396">
      <w:r>
        <w:t>For all bar Type 2 D</w:t>
      </w:r>
      <w:r w:rsidR="00D36396">
        <w:t>evices, the DLMS general-signing structure is used in all remote party messages but the signature field is not populated in messages that do not require a signature (i.e. those that are not critical)</w:t>
      </w:r>
      <w:r>
        <w:t>.</w:t>
      </w:r>
    </w:p>
    <w:p w:rsidR="00D36396" w:rsidRDefault="007F6B90" w:rsidP="00D36396">
      <w:r>
        <w:t>For all bar Type 2 D</w:t>
      </w:r>
      <w:r w:rsidR="00D36396">
        <w:t xml:space="preserve">evices, the GBCS uses the general-ciphering structure for remote party Messages that require a MAC. </w:t>
      </w:r>
      <w:r>
        <w:t xml:space="preserve"> </w:t>
      </w:r>
      <w:r w:rsidR="00D36396">
        <w:t xml:space="preserve">The GBCS leaves most values empty in the header part of the structure (these value are either in the general-signing structure or are already known to the meter). </w:t>
      </w:r>
      <w:r>
        <w:t xml:space="preserve"> </w:t>
      </w:r>
      <w:r w:rsidR="00D36396">
        <w:t xml:space="preserve">Correspondingly, the values used in the </w:t>
      </w:r>
      <w:r>
        <w:t>OtherInput field of the KDF at S</w:t>
      </w:r>
      <w:r w:rsidR="00D36396">
        <w:t>ection 9.2.3.4.6.5 of the Green Book are those taken from the general-signing structure, rather than the corresponding fields in the general-ciphering structure.</w:t>
      </w:r>
    </w:p>
    <w:p w:rsidR="00D36396" w:rsidRDefault="00D36396" w:rsidP="00D36396">
      <w:r>
        <w:t xml:space="preserve">For ESME </w:t>
      </w:r>
      <w:r w:rsidR="007F6B90">
        <w:t>and</w:t>
      </w:r>
      <w:r>
        <w:t xml:space="preserve"> GSME, the GBCS specifies particular, additional interpretation of parameters within the DLMS COSEM Class 8 object (Clock).</w:t>
      </w:r>
    </w:p>
    <w:p w:rsidR="00D36396" w:rsidRDefault="00D36396">
      <w:pPr>
        <w:sectPr w:rsidR="00D36396" w:rsidSect="00206625">
          <w:pgSz w:w="11906" w:h="16838" w:code="9"/>
          <w:pgMar w:top="1440" w:right="1440" w:bottom="1440" w:left="1440" w:header="709" w:footer="709" w:gutter="0"/>
          <w:lnNumType w:countBy="1" w:restart="continuous"/>
          <w:cols w:space="708"/>
          <w:docGrid w:linePitch="360"/>
        </w:sectPr>
      </w:pPr>
    </w:p>
    <w:p w:rsidR="00D62BE5" w:rsidRDefault="00D62BE5" w:rsidP="003F705D">
      <w:pPr>
        <w:pStyle w:val="Heading1"/>
      </w:pPr>
      <w:bookmarkStart w:id="11289" w:name="_Toc392603946"/>
      <w:r>
        <w:lastRenderedPageBreak/>
        <w:t xml:space="preserve">Annex </w:t>
      </w:r>
      <w:r w:rsidR="00EC5798">
        <w:t>6</w:t>
      </w:r>
      <w:r>
        <w:t xml:space="preserve"> - </w:t>
      </w:r>
      <w:bookmarkStart w:id="11290" w:name="_Ref390350364"/>
      <w:r>
        <w:t>Deducing the UTRN Counter from the Truncated UTRN Counter –</w:t>
      </w:r>
      <w:bookmarkEnd w:id="11290"/>
      <w:r>
        <w:t xml:space="preserve"> informative</w:t>
      </w:r>
      <w:bookmarkEnd w:id="11289"/>
    </w:p>
    <w:p w:rsidR="00D62BE5" w:rsidRPr="00661D02" w:rsidRDefault="00D62BE5" w:rsidP="00D62BE5">
      <w:r w:rsidRPr="00C21415">
        <w:t>This annex provides a worked example o</w:t>
      </w:r>
      <w:r w:rsidRPr="00C43FEB">
        <w:t>f the calculation described in S</w:t>
      </w:r>
      <w:r w:rsidRPr="00B5538B">
        <w:t xml:space="preserve">ection </w:t>
      </w:r>
      <w:r w:rsidRPr="007D1C1A">
        <w:fldChar w:fldCharType="begin"/>
      </w:r>
      <w:r w:rsidRPr="00661D02">
        <w:instrText xml:space="preserve"> REF _Ref392081135 \r \h </w:instrText>
      </w:r>
      <w:r w:rsidR="00661D02">
        <w:instrText xml:space="preserve"> \* MERGEFORMAT </w:instrText>
      </w:r>
      <w:r w:rsidRPr="007D1C1A">
        <w:fldChar w:fldCharType="separate"/>
      </w:r>
      <w:r w:rsidR="007E3F9A">
        <w:t>14.6.3.1.5</w:t>
      </w:r>
      <w:r w:rsidRPr="007D1C1A">
        <w:fldChar w:fldCharType="end"/>
      </w:r>
      <w:r w:rsidRPr="00661D02">
        <w:t>.  The calculation uses the 10-bit Truncated UTRN Counter received with the prepay top-up command is rece</w:t>
      </w:r>
      <w:r w:rsidR="007F6B90">
        <w:t>ived via Consumer Entry to the D</w:t>
      </w:r>
      <w:r w:rsidRPr="00661D02">
        <w:t xml:space="preserve">evice, either directly or via a PPMID.  The calculation uses the highest </w:t>
      </w:r>
      <w:r w:rsidR="007F6B90">
        <w:t>UTRN Counter value held in the D</w:t>
      </w:r>
      <w:r w:rsidRPr="00661D02">
        <w:t>evice’s UTRN Counter cache, and a window of 512 either side of this value in making the deduction.</w:t>
      </w:r>
    </w:p>
    <w:p w:rsidR="00D62BE5" w:rsidRPr="00661D02" w:rsidRDefault="00D62BE5" w:rsidP="00D62BE5">
      <w:r w:rsidRPr="00661D02">
        <w:t xml:space="preserve">In this case, the UTRN </w:t>
      </w:r>
      <w:r w:rsidR="007F6B90">
        <w:t>Counter being entered into the D</w:t>
      </w:r>
      <w:r w:rsidRPr="00661D02">
        <w:t>evice is 5 greater than the hi</w:t>
      </w:r>
      <w:r w:rsidR="00B36BC8" w:rsidRPr="00661D02">
        <w:t>ghest thus far received by the D</w:t>
      </w:r>
      <w:r w:rsidRPr="00661D02">
        <w:t>evice.</w:t>
      </w:r>
    </w:p>
    <w:tbl>
      <w:tblPr>
        <w:tblStyle w:val="TableGrid"/>
        <w:tblW w:w="0" w:type="auto"/>
        <w:tblLayout w:type="fixed"/>
        <w:tblLook w:val="04A0" w:firstRow="1" w:lastRow="0" w:firstColumn="1" w:lastColumn="0" w:noHBand="0" w:noVBand="1"/>
      </w:tblPr>
      <w:tblGrid>
        <w:gridCol w:w="2943"/>
        <w:gridCol w:w="7513"/>
        <w:gridCol w:w="2835"/>
      </w:tblGrid>
      <w:tr w:rsidR="00D62BE5" w:rsidRPr="00661D02" w:rsidTr="00D57C90">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rsidR="00D62BE5" w:rsidRPr="00661D02" w:rsidRDefault="00D62BE5" w:rsidP="007D1C1A">
            <w:pPr>
              <w:pStyle w:val="Tabletext"/>
              <w:rPr>
                <w:b/>
                <w:color w:val="FFFFFF" w:themeColor="background1"/>
              </w:rPr>
            </w:pPr>
            <w:r w:rsidRPr="00661D02">
              <w:rPr>
                <w:b/>
                <w:bCs/>
                <w:color w:val="FFFFFF" w:themeColor="background1"/>
              </w:rPr>
              <w:t>Parameter</w:t>
            </w:r>
          </w:p>
        </w:tc>
        <w:tc>
          <w:tcPr>
            <w:tcW w:w="75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D62BE5" w:rsidRPr="00661D02" w:rsidRDefault="00D62BE5" w:rsidP="007D1C1A">
            <w:pPr>
              <w:pStyle w:val="Tabletext"/>
              <w:rPr>
                <w:b/>
                <w:color w:val="FFFFFF" w:themeColor="background1"/>
              </w:rPr>
            </w:pPr>
            <w:r w:rsidRPr="00661D02">
              <w:rPr>
                <w:b/>
                <w:bCs/>
                <w:color w:val="FFFFFF" w:themeColor="background1"/>
              </w:rPr>
              <w:t>Value (Binary)</w:t>
            </w:r>
          </w:p>
        </w:tc>
        <w:tc>
          <w:tcPr>
            <w:tcW w:w="283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rsidR="00D62BE5" w:rsidRPr="00661D02" w:rsidRDefault="00D62BE5" w:rsidP="007D1C1A">
            <w:pPr>
              <w:pStyle w:val="Tabletext"/>
              <w:rPr>
                <w:b/>
                <w:bCs/>
                <w:color w:val="FFFFFF" w:themeColor="background1"/>
              </w:rPr>
            </w:pPr>
            <w:r w:rsidRPr="00661D02">
              <w:rPr>
                <w:b/>
                <w:bCs/>
                <w:color w:val="FFFFFF" w:themeColor="background1"/>
              </w:rPr>
              <w:t>Decimal Representation</w:t>
            </w:r>
          </w:p>
        </w:tc>
      </w:tr>
      <w:tr w:rsidR="00D62BE5" w:rsidRPr="00661D02"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rsidR="00D62BE5" w:rsidRPr="00661D02" w:rsidRDefault="00D62BE5" w:rsidP="007D1C1A">
            <w:pPr>
              <w:pStyle w:val="Tabletext"/>
              <w:rPr>
                <w:i/>
              </w:rPr>
            </w:pPr>
            <w:r w:rsidRPr="00661D02">
              <w:rPr>
                <w:i/>
              </w:rPr>
              <w:t>Vended by supplier</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rsidR="00D62BE5" w:rsidRPr="00661D02" w:rsidRDefault="00D62BE5" w:rsidP="007D1C1A">
            <w:pPr>
              <w:pStyle w:val="Tabletext"/>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rsidR="00D62BE5" w:rsidRPr="00661D02" w:rsidRDefault="00D62BE5" w:rsidP="007D1C1A">
            <w:pPr>
              <w:pStyle w:val="Tabletext"/>
            </w:pPr>
          </w:p>
        </w:tc>
      </w:tr>
      <w:tr w:rsidR="00D62BE5" w:rsidRPr="00661D02"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Originator Counter (64 bits)</w:t>
            </w:r>
          </w:p>
        </w:tc>
        <w:tc>
          <w:tcPr>
            <w:tcW w:w="7513" w:type="dxa"/>
            <w:tcBorders>
              <w:top w:val="single" w:sz="4" w:space="0" w:color="009EE3"/>
              <w:left w:val="single" w:sz="4" w:space="0" w:color="009EE3"/>
              <w:bottom w:val="single" w:sz="4" w:space="0" w:color="009EE3"/>
              <w:right w:val="single" w:sz="4" w:space="0" w:color="009EE3"/>
            </w:tcBorders>
          </w:tcPr>
          <w:p w:rsidR="00D62BE5" w:rsidRPr="00661D02" w:rsidRDefault="00D62BE5" w:rsidP="00C21415">
            <w:pPr>
              <w:pStyle w:val="Tabletext"/>
            </w:pPr>
            <w:r w:rsidRPr="00661D02">
              <w:rPr>
                <w:color w:val="auto"/>
              </w:rPr>
              <w:t>10010010100011111100011100101100</w:t>
            </w:r>
            <w:r w:rsidRPr="00661D02">
              <w:t>00000000000000000000000000000000</w:t>
            </w:r>
          </w:p>
        </w:tc>
        <w:tc>
          <w:tcPr>
            <w:tcW w:w="2835" w:type="dxa"/>
            <w:tcBorders>
              <w:top w:val="single" w:sz="4" w:space="0" w:color="009EE3"/>
              <w:left w:val="single" w:sz="4" w:space="0" w:color="009EE3"/>
              <w:bottom w:val="single" w:sz="4" w:space="0" w:color="009EE3"/>
              <w:right w:val="single" w:sz="4" w:space="0" w:color="009EE3"/>
            </w:tcBorders>
          </w:tcPr>
          <w:p w:rsidR="00D62BE5" w:rsidRPr="007D1C1A" w:rsidRDefault="00D62BE5" w:rsidP="003F705D">
            <w:pPr>
              <w:pStyle w:val="Tabletext"/>
            </w:pPr>
            <w:r w:rsidRPr="007D1C1A">
              <w:t>10,560,878,642,999,590,912</w:t>
            </w:r>
          </w:p>
        </w:tc>
      </w:tr>
      <w:tr w:rsidR="00D62BE5" w:rsidRPr="00661D02"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UTRN Counter (32 bits)</w:t>
            </w:r>
          </w:p>
        </w:tc>
        <w:tc>
          <w:tcPr>
            <w:tcW w:w="7513" w:type="dxa"/>
            <w:tcBorders>
              <w:top w:val="single" w:sz="4" w:space="0" w:color="009EE3"/>
              <w:left w:val="single" w:sz="4" w:space="0" w:color="009EE3"/>
              <w:bottom w:val="single" w:sz="4" w:space="0" w:color="009EE3"/>
              <w:right w:val="single" w:sz="4" w:space="0" w:color="009EE3"/>
            </w:tcBorders>
          </w:tcPr>
          <w:p w:rsidR="00D62BE5" w:rsidRPr="007D1C1A" w:rsidRDefault="00D62BE5" w:rsidP="003F705D">
            <w:pPr>
              <w:pStyle w:val="Tabletext"/>
              <w:rPr>
                <w:color w:val="auto"/>
              </w:rPr>
            </w:pPr>
            <w:r w:rsidRPr="007D1C1A">
              <w:rPr>
                <w:color w:val="auto"/>
              </w:rPr>
              <w:t>10010010100011111100011100101100</w:t>
            </w:r>
          </w:p>
        </w:tc>
        <w:tc>
          <w:tcPr>
            <w:tcW w:w="2835" w:type="dxa"/>
            <w:tcBorders>
              <w:top w:val="single" w:sz="4" w:space="0" w:color="009EE3"/>
              <w:left w:val="single" w:sz="4" w:space="0" w:color="009EE3"/>
              <w:bottom w:val="single" w:sz="4" w:space="0" w:color="009EE3"/>
              <w:right w:val="single" w:sz="4" w:space="0" w:color="009EE3"/>
            </w:tcBorders>
          </w:tcPr>
          <w:p w:rsidR="00D62BE5" w:rsidRPr="007D1C1A" w:rsidRDefault="00D62BE5" w:rsidP="003F705D">
            <w:pPr>
              <w:pStyle w:val="Tabletext"/>
              <w:rPr>
                <w:iCs/>
              </w:rPr>
            </w:pPr>
            <w:r w:rsidRPr="007D1C1A">
              <w:rPr>
                <w:iCs/>
              </w:rPr>
              <w:t>2,458,896,172</w:t>
            </w:r>
          </w:p>
        </w:tc>
      </w:tr>
      <w:tr w:rsidR="00D62BE5" w:rsidRPr="00661D02" w:rsidTr="00D57C90">
        <w:trPr>
          <w:trHeight w:val="316"/>
        </w:trPr>
        <w:tc>
          <w:tcPr>
            <w:tcW w:w="2943"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PTUT Truncated UTRN Counter (10 bits)</w:t>
            </w:r>
          </w:p>
        </w:tc>
        <w:tc>
          <w:tcPr>
            <w:tcW w:w="7513"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1100101100</w:t>
            </w:r>
          </w:p>
        </w:tc>
        <w:tc>
          <w:tcPr>
            <w:tcW w:w="2835" w:type="dxa"/>
            <w:tcBorders>
              <w:top w:val="single" w:sz="4" w:space="0" w:color="009EE3"/>
              <w:left w:val="single" w:sz="4" w:space="0" w:color="009EE3"/>
              <w:bottom w:val="single" w:sz="4" w:space="0" w:color="009EE3"/>
              <w:right w:val="single" w:sz="4" w:space="0" w:color="009EE3"/>
            </w:tcBorders>
          </w:tcPr>
          <w:p w:rsidR="00D62BE5" w:rsidRPr="00C43FEB" w:rsidRDefault="00D62BE5">
            <w:pPr>
              <w:pStyle w:val="Tabletext"/>
            </w:pPr>
            <w:r w:rsidRPr="00C21415">
              <w:t>812</w:t>
            </w:r>
          </w:p>
        </w:tc>
      </w:tr>
      <w:tr w:rsidR="00D62BE5" w:rsidRPr="00661D02"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rsidR="00D62BE5" w:rsidRPr="00B5538B" w:rsidRDefault="007F6B90" w:rsidP="007D1C1A">
            <w:pPr>
              <w:pStyle w:val="Tabletext"/>
              <w:rPr>
                <w:i/>
              </w:rPr>
            </w:pPr>
            <w:r>
              <w:rPr>
                <w:i/>
              </w:rPr>
              <w:t>Recorded on D</w:t>
            </w:r>
            <w:r w:rsidR="00D62BE5" w:rsidRPr="00C43FEB">
              <w:rPr>
                <w:i/>
              </w:rPr>
              <w:t>evice</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rsidR="00D62BE5" w:rsidRPr="00D57C90" w:rsidRDefault="00D62BE5" w:rsidP="007D1C1A">
            <w:pPr>
              <w:pStyle w:val="Tabletext"/>
              <w:rPr>
                <w:i/>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rsidR="00D62BE5" w:rsidRPr="00D57C90" w:rsidRDefault="00D62BE5" w:rsidP="00C21415">
            <w:pPr>
              <w:pStyle w:val="Tabletext"/>
              <w:rPr>
                <w:i/>
              </w:rPr>
            </w:pPr>
          </w:p>
        </w:tc>
      </w:tr>
      <w:tr w:rsidR="00D62BE5" w:rsidRPr="00661D02" w:rsidTr="003F705D">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D62BE5" w:rsidRPr="00661D02" w:rsidRDefault="00D62BE5" w:rsidP="007D1C1A">
            <w:pPr>
              <w:pStyle w:val="Tabletext"/>
            </w:pPr>
            <w:r w:rsidRPr="00661D02">
              <w:t xml:space="preserve">Highest entry in UTRN Counter Cache (32 bits) = </w:t>
            </w:r>
            <w:r w:rsidRPr="00661D02">
              <w:rPr>
                <w:i/>
              </w:rPr>
              <w:t>V</w:t>
            </w:r>
          </w:p>
        </w:tc>
        <w:tc>
          <w:tcPr>
            <w:tcW w:w="7513"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D62BE5" w:rsidRPr="003F705D" w:rsidRDefault="00D62BE5" w:rsidP="00C21415">
            <w:pPr>
              <w:pStyle w:val="Tabletext"/>
            </w:pPr>
            <w:r w:rsidRPr="003F705D">
              <w:t>10010010100011111100011100100111</w:t>
            </w:r>
          </w:p>
        </w:tc>
        <w:tc>
          <w:tcPr>
            <w:tcW w:w="2835" w:type="dxa"/>
            <w:tcBorders>
              <w:top w:val="single" w:sz="4" w:space="0" w:color="009EE3"/>
              <w:left w:val="single" w:sz="4" w:space="0" w:color="009EE3"/>
              <w:bottom w:val="single" w:sz="4" w:space="0" w:color="009EE3"/>
              <w:right w:val="single" w:sz="4" w:space="0" w:color="009EE3"/>
            </w:tcBorders>
            <w:shd w:val="clear" w:color="auto" w:fill="FFFFFF" w:themeFill="background1"/>
          </w:tcPr>
          <w:p w:rsidR="00D62BE5" w:rsidRPr="007D1C1A" w:rsidRDefault="00D62BE5" w:rsidP="003F705D">
            <w:pPr>
              <w:pStyle w:val="Tabletext"/>
              <w:rPr>
                <w:iCs/>
              </w:rPr>
            </w:pPr>
            <w:r w:rsidRPr="00C21415">
              <w:rPr>
                <w:iCs/>
              </w:rPr>
              <w:t>2</w:t>
            </w:r>
            <w:r w:rsidRPr="00C43FEB">
              <w:rPr>
                <w:iCs/>
              </w:rPr>
              <w:t>,458</w:t>
            </w:r>
            <w:r w:rsidRPr="00B5538B">
              <w:rPr>
                <w:iCs/>
              </w:rPr>
              <w:t>,</w:t>
            </w:r>
            <w:r w:rsidRPr="007D1C1A">
              <w:rPr>
                <w:iCs/>
              </w:rPr>
              <w:t>896,167</w:t>
            </w:r>
          </w:p>
        </w:tc>
      </w:tr>
    </w:tbl>
    <w:p w:rsidR="00D62BE5" w:rsidRPr="00661D02" w:rsidRDefault="00D62BE5" w:rsidP="00D62BE5"/>
    <w:tbl>
      <w:tblPr>
        <w:tblStyle w:val="TableGrid"/>
        <w:tblW w:w="0" w:type="auto"/>
        <w:tblLayout w:type="fixed"/>
        <w:tblLook w:val="04A0" w:firstRow="1" w:lastRow="0" w:firstColumn="1" w:lastColumn="0" w:noHBand="0" w:noVBand="1"/>
      </w:tblPr>
      <w:tblGrid>
        <w:gridCol w:w="817"/>
        <w:gridCol w:w="6237"/>
        <w:gridCol w:w="3260"/>
        <w:gridCol w:w="2977"/>
      </w:tblGrid>
      <w:tr w:rsidR="00D62BE5" w:rsidRPr="00661D02" w:rsidTr="007D1C1A">
        <w:tc>
          <w:tcPr>
            <w:tcW w:w="817" w:type="dxa"/>
            <w:vMerge w:val="restart"/>
            <w:tcBorders>
              <w:top w:val="single" w:sz="4" w:space="0" w:color="009EE3"/>
              <w:left w:val="single" w:sz="4" w:space="0" w:color="009EE3"/>
              <w:right w:val="single" w:sz="4" w:space="0" w:color="FFFFFF" w:themeColor="background1"/>
            </w:tcBorders>
            <w:shd w:val="clear" w:color="auto" w:fill="009EE3"/>
          </w:tcPr>
          <w:p w:rsidR="00D62BE5" w:rsidRPr="00661D02" w:rsidRDefault="00D62BE5" w:rsidP="007D1C1A">
            <w:pPr>
              <w:pStyle w:val="Tabletext"/>
              <w:rPr>
                <w:b/>
                <w:color w:val="FFFFFF" w:themeColor="background1"/>
              </w:rPr>
            </w:pPr>
            <w:r w:rsidRPr="00661D02">
              <w:rPr>
                <w:b/>
                <w:bCs/>
                <w:color w:val="FFFFFF" w:themeColor="background1"/>
              </w:rPr>
              <w:t>Step</w:t>
            </w:r>
          </w:p>
        </w:tc>
        <w:tc>
          <w:tcPr>
            <w:tcW w:w="6237" w:type="dxa"/>
            <w:vMerge w:val="restart"/>
            <w:tcBorders>
              <w:top w:val="single" w:sz="4" w:space="0" w:color="009EE3"/>
              <w:left w:val="single" w:sz="4" w:space="0" w:color="FFFFFF" w:themeColor="background1"/>
              <w:right w:val="single" w:sz="4" w:space="0" w:color="FFFFFF" w:themeColor="background1"/>
            </w:tcBorders>
            <w:shd w:val="clear" w:color="auto" w:fill="009EE3"/>
          </w:tcPr>
          <w:p w:rsidR="00D62BE5" w:rsidRPr="00661D02" w:rsidRDefault="00D62BE5" w:rsidP="007D1C1A">
            <w:pPr>
              <w:pStyle w:val="Tabletext"/>
              <w:rPr>
                <w:b/>
                <w:color w:val="FFFFFF" w:themeColor="background1"/>
              </w:rPr>
            </w:pPr>
            <w:r w:rsidRPr="00661D02">
              <w:rPr>
                <w:b/>
                <w:bCs/>
                <w:color w:val="FFFFFF" w:themeColor="background1"/>
              </w:rPr>
              <w:t>Description</w:t>
            </w:r>
          </w:p>
        </w:tc>
        <w:tc>
          <w:tcPr>
            <w:tcW w:w="6237" w:type="dxa"/>
            <w:gridSpan w:val="2"/>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rsidR="00D62BE5" w:rsidRPr="00661D02" w:rsidRDefault="00D62BE5" w:rsidP="007D1C1A">
            <w:pPr>
              <w:pStyle w:val="Tabletext"/>
              <w:jc w:val="center"/>
              <w:rPr>
                <w:b/>
                <w:color w:val="FFFFFF" w:themeColor="background1"/>
              </w:rPr>
            </w:pPr>
            <w:r w:rsidRPr="00661D02">
              <w:rPr>
                <w:b/>
                <w:bCs/>
                <w:color w:val="FFFFFF" w:themeColor="background1"/>
              </w:rPr>
              <w:t>Example</w:t>
            </w:r>
          </w:p>
        </w:tc>
      </w:tr>
      <w:tr w:rsidR="00D62BE5" w:rsidRPr="00661D02" w:rsidTr="00756658">
        <w:tc>
          <w:tcPr>
            <w:tcW w:w="817" w:type="dxa"/>
            <w:vMerge/>
            <w:tcBorders>
              <w:left w:val="single" w:sz="4" w:space="0" w:color="009EE3"/>
              <w:bottom w:val="single" w:sz="4" w:space="0" w:color="009EE3"/>
              <w:right w:val="single" w:sz="4" w:space="0" w:color="FFFFFF" w:themeColor="background1"/>
            </w:tcBorders>
            <w:shd w:val="clear" w:color="auto" w:fill="009EE3"/>
          </w:tcPr>
          <w:p w:rsidR="00D62BE5" w:rsidRPr="00661D02" w:rsidRDefault="00D62BE5" w:rsidP="007D1C1A">
            <w:pPr>
              <w:pStyle w:val="Tabletext"/>
              <w:rPr>
                <w:b/>
                <w:bCs/>
                <w:color w:val="FFFFFF" w:themeColor="background1"/>
              </w:rPr>
            </w:pPr>
          </w:p>
        </w:tc>
        <w:tc>
          <w:tcPr>
            <w:tcW w:w="6237" w:type="dxa"/>
            <w:vMerge/>
            <w:tcBorders>
              <w:left w:val="single" w:sz="4" w:space="0" w:color="FFFFFF" w:themeColor="background1"/>
              <w:bottom w:val="single" w:sz="4" w:space="0" w:color="009EE3"/>
              <w:right w:val="single" w:sz="4" w:space="0" w:color="FFFFFF" w:themeColor="background1"/>
            </w:tcBorders>
            <w:shd w:val="clear" w:color="auto" w:fill="009EE3"/>
          </w:tcPr>
          <w:p w:rsidR="00D62BE5" w:rsidRPr="00661D02" w:rsidRDefault="00D62BE5" w:rsidP="007D1C1A">
            <w:pPr>
              <w:pStyle w:val="Tabletext"/>
              <w:rPr>
                <w:b/>
                <w:bCs/>
                <w:color w:val="FFFFFF" w:themeColor="background1"/>
              </w:rPr>
            </w:pPr>
          </w:p>
        </w:tc>
        <w:tc>
          <w:tcPr>
            <w:tcW w:w="32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rsidR="00D62BE5" w:rsidRPr="00661D02" w:rsidRDefault="00D62BE5" w:rsidP="007D1C1A">
            <w:pPr>
              <w:pStyle w:val="Tabletext"/>
              <w:jc w:val="center"/>
              <w:rPr>
                <w:b/>
                <w:bCs/>
                <w:color w:val="FFFFFF" w:themeColor="background1"/>
              </w:rPr>
            </w:pPr>
            <w:r w:rsidRPr="00661D02">
              <w:rPr>
                <w:b/>
                <w:bCs/>
                <w:color w:val="FFFFFF" w:themeColor="background1"/>
              </w:rPr>
              <w:t>Binary Representation</w:t>
            </w:r>
          </w:p>
        </w:tc>
        <w:tc>
          <w:tcPr>
            <w:tcW w:w="297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rsidR="00D62BE5" w:rsidRPr="00661D02" w:rsidRDefault="00D62BE5" w:rsidP="007D1C1A">
            <w:pPr>
              <w:pStyle w:val="Tabletext"/>
              <w:jc w:val="center"/>
              <w:rPr>
                <w:b/>
                <w:color w:val="FFFFFF" w:themeColor="background1"/>
              </w:rPr>
            </w:pPr>
            <w:r w:rsidRPr="00661D02">
              <w:rPr>
                <w:b/>
                <w:color w:val="FFFFFF" w:themeColor="background1"/>
              </w:rPr>
              <w:t>Decimal Representation</w:t>
            </w:r>
          </w:p>
        </w:tc>
      </w:tr>
      <w:tr w:rsidR="00D62BE5" w:rsidRPr="00661D02" w:rsidTr="00756658">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1</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 xml:space="preserve">The method requires 4 signed 32 bit integers, </w:t>
            </w:r>
            <w:r w:rsidRPr="00661D02">
              <w:rPr>
                <w:i/>
              </w:rPr>
              <w:t>p, q, r</w:t>
            </w:r>
            <w:r w:rsidRPr="00661D02">
              <w:t xml:space="preserve"> and </w:t>
            </w:r>
            <w:r w:rsidRPr="00661D02">
              <w:rPr>
                <w:i/>
              </w:rPr>
              <w:t>s</w:t>
            </w:r>
          </w:p>
        </w:tc>
        <w:tc>
          <w:tcPr>
            <w:tcW w:w="3260" w:type="dxa"/>
            <w:tcBorders>
              <w:top w:val="single" w:sz="4" w:space="0" w:color="009EE3"/>
              <w:left w:val="single" w:sz="4" w:space="0" w:color="009EE3"/>
              <w:bottom w:val="single" w:sz="4" w:space="0" w:color="009EE3"/>
              <w:right w:val="single" w:sz="4" w:space="0" w:color="009EE3"/>
            </w:tcBorders>
            <w:shd w:val="clear" w:color="auto" w:fill="CCECFF"/>
          </w:tcPr>
          <w:p w:rsidR="00D62BE5" w:rsidRPr="00661D02" w:rsidRDefault="00D62BE5" w:rsidP="007D1C1A">
            <w:pPr>
              <w:pStyle w:val="Tabletext"/>
            </w:pPr>
          </w:p>
        </w:tc>
        <w:tc>
          <w:tcPr>
            <w:tcW w:w="2977" w:type="dxa"/>
            <w:tcBorders>
              <w:top w:val="single" w:sz="4" w:space="0" w:color="009EE3"/>
              <w:left w:val="single" w:sz="4" w:space="0" w:color="009EE3"/>
              <w:bottom w:val="single" w:sz="4" w:space="0" w:color="009EE3"/>
              <w:right w:val="single" w:sz="4" w:space="0" w:color="009EE3"/>
            </w:tcBorders>
            <w:shd w:val="clear" w:color="auto" w:fill="CCECFF"/>
          </w:tcPr>
          <w:p w:rsidR="00D62BE5" w:rsidRPr="00661D02" w:rsidRDefault="00D62BE5" w:rsidP="007D1C1A">
            <w:pPr>
              <w:pStyle w:val="Tabletext"/>
            </w:pP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2</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 xml:space="preserve">Set </w:t>
            </w:r>
            <w:r w:rsidRPr="00661D02">
              <w:rPr>
                <w:i/>
              </w:rPr>
              <w:t>p</w:t>
            </w:r>
            <w:r w:rsidRPr="00661D02">
              <w:t xml:space="preserve"> = the numeric value of the least significant 10 bits of the highest UTRN Counter value in the UTRN Counter cache (V)</w:t>
            </w:r>
          </w:p>
        </w:tc>
        <w:tc>
          <w:tcPr>
            <w:tcW w:w="3260" w:type="dxa"/>
            <w:tcBorders>
              <w:top w:val="single" w:sz="4" w:space="0" w:color="009EE3"/>
              <w:left w:val="single" w:sz="4" w:space="0" w:color="009EE3"/>
              <w:bottom w:val="single" w:sz="4" w:space="0" w:color="009EE3"/>
              <w:right w:val="single" w:sz="4" w:space="0" w:color="009EE3"/>
            </w:tcBorders>
          </w:tcPr>
          <w:p w:rsidR="00D62BE5" w:rsidRPr="00661D02" w:rsidRDefault="00D62BE5" w:rsidP="00C21415">
            <w:pPr>
              <w:pStyle w:val="Tabletext"/>
            </w:pPr>
            <w:r w:rsidRPr="00661D02">
              <w:t>1100100111</w:t>
            </w:r>
          </w:p>
        </w:tc>
        <w:tc>
          <w:tcPr>
            <w:tcW w:w="2977" w:type="dxa"/>
            <w:tcBorders>
              <w:top w:val="single" w:sz="4" w:space="0" w:color="009EE3"/>
              <w:left w:val="single" w:sz="4" w:space="0" w:color="009EE3"/>
              <w:bottom w:val="single" w:sz="4" w:space="0" w:color="009EE3"/>
              <w:right w:val="single" w:sz="4" w:space="0" w:color="009EE3"/>
            </w:tcBorders>
          </w:tcPr>
          <w:p w:rsidR="00D62BE5" w:rsidRPr="00661D02" w:rsidRDefault="00D62BE5" w:rsidP="00C43FEB">
            <w:pPr>
              <w:pStyle w:val="Tabletext"/>
            </w:pPr>
            <w:r w:rsidRPr="00661D02">
              <w:t>807</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B5538B" w:rsidRDefault="00D62BE5" w:rsidP="007D1C1A">
            <w:pPr>
              <w:pStyle w:val="Tabletext"/>
            </w:pPr>
            <w:r w:rsidRPr="00C43FEB">
              <w:t>3</w:t>
            </w:r>
          </w:p>
        </w:tc>
        <w:tc>
          <w:tcPr>
            <w:tcW w:w="6237" w:type="dxa"/>
            <w:tcBorders>
              <w:top w:val="single" w:sz="4" w:space="0" w:color="009EE3"/>
              <w:left w:val="single" w:sz="4" w:space="0" w:color="009EE3"/>
              <w:bottom w:val="single" w:sz="4" w:space="0" w:color="009EE3"/>
              <w:right w:val="single" w:sz="4" w:space="0" w:color="009EE3"/>
            </w:tcBorders>
          </w:tcPr>
          <w:p w:rsidR="00D62BE5" w:rsidRPr="003F705D" w:rsidRDefault="00D62BE5" w:rsidP="007D1C1A">
            <w:pPr>
              <w:pStyle w:val="Tabletext"/>
              <w:rPr>
                <w:iCs/>
                <w:color w:val="auto"/>
                <w:sz w:val="22"/>
                <w:szCs w:val="22"/>
              </w:rPr>
            </w:pPr>
            <w:r w:rsidRPr="00661D02">
              <w:t xml:space="preserve">Set </w:t>
            </w:r>
            <w:r w:rsidRPr="00661D02">
              <w:rPr>
                <w:i/>
              </w:rPr>
              <w:t>q</w:t>
            </w:r>
            <w:r w:rsidRPr="00661D02">
              <w:t xml:space="preserve"> = V</w:t>
            </w:r>
            <w:r w:rsidRPr="00661D02">
              <w:rPr>
                <w:i/>
              </w:rPr>
              <w:t xml:space="preserve"> – p</w:t>
            </w:r>
          </w:p>
          <w:p w:rsidR="00D62BE5" w:rsidRPr="005D554B" w:rsidRDefault="00D62BE5" w:rsidP="007D1C1A">
            <w:pPr>
              <w:pStyle w:val="Tabletext"/>
            </w:pPr>
            <w:r w:rsidRPr="00D57C90">
              <w:rPr>
                <w:iCs/>
                <w:color w:val="auto"/>
              </w:rPr>
              <w:t>q = 2,458,896,167 – 807</w:t>
            </w:r>
          </w:p>
        </w:tc>
        <w:tc>
          <w:tcPr>
            <w:tcW w:w="3260" w:type="dxa"/>
            <w:tcBorders>
              <w:top w:val="single" w:sz="4" w:space="0" w:color="009EE3"/>
              <w:left w:val="single" w:sz="4" w:space="0" w:color="009EE3"/>
              <w:bottom w:val="single" w:sz="4" w:space="0" w:color="009EE3"/>
              <w:right w:val="single" w:sz="4" w:space="0" w:color="009EE3"/>
            </w:tcBorders>
          </w:tcPr>
          <w:p w:rsidR="00D62BE5" w:rsidRPr="00B5538B" w:rsidRDefault="00D62BE5" w:rsidP="00C21415">
            <w:pPr>
              <w:pStyle w:val="Tabletext"/>
            </w:pPr>
            <w:r w:rsidRPr="00C43FEB">
              <w:t>10010010100011111100010000000000</w:t>
            </w:r>
          </w:p>
        </w:tc>
        <w:tc>
          <w:tcPr>
            <w:tcW w:w="2977" w:type="dxa"/>
            <w:tcBorders>
              <w:top w:val="single" w:sz="4" w:space="0" w:color="009EE3"/>
              <w:left w:val="single" w:sz="4" w:space="0" w:color="009EE3"/>
              <w:bottom w:val="single" w:sz="4" w:space="0" w:color="009EE3"/>
              <w:right w:val="single" w:sz="4" w:space="0" w:color="009EE3"/>
            </w:tcBorders>
          </w:tcPr>
          <w:p w:rsidR="00D62BE5" w:rsidRPr="00661D02" w:rsidRDefault="00D62BE5" w:rsidP="00C43FEB">
            <w:pPr>
              <w:pStyle w:val="Tabletext"/>
            </w:pPr>
            <w:r w:rsidRPr="00661D02">
              <w:t>2,458,895,360</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C43FEB">
              <w:t>4</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 xml:space="preserve">Set </w:t>
            </w:r>
            <w:r w:rsidRPr="00661D02">
              <w:rPr>
                <w:i/>
              </w:rPr>
              <w:t xml:space="preserve">r = </w:t>
            </w:r>
            <w:r w:rsidRPr="00661D02">
              <w:t>PTUT Truncated Originator Counter</w:t>
            </w:r>
          </w:p>
        </w:tc>
        <w:tc>
          <w:tcPr>
            <w:tcW w:w="3260"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rsidR="00D62BE5" w:rsidRPr="00C43FEB" w:rsidRDefault="00D62BE5">
            <w:pPr>
              <w:pStyle w:val="Tabletext"/>
            </w:pPr>
            <w:r w:rsidRPr="00C21415">
              <w:t>812</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lastRenderedPageBreak/>
              <w:t>5</w:t>
            </w:r>
          </w:p>
        </w:tc>
        <w:tc>
          <w:tcPr>
            <w:tcW w:w="6237" w:type="dxa"/>
            <w:tcBorders>
              <w:top w:val="single" w:sz="4" w:space="0" w:color="009EE3"/>
              <w:left w:val="single" w:sz="4" w:space="0" w:color="009EE3"/>
              <w:bottom w:val="single" w:sz="4" w:space="0" w:color="009EE3"/>
              <w:right w:val="single" w:sz="4" w:space="0" w:color="009EE3"/>
            </w:tcBorders>
          </w:tcPr>
          <w:p w:rsidR="00D62BE5" w:rsidRPr="00756658" w:rsidRDefault="00D62BE5" w:rsidP="007D1C1A">
            <w:pPr>
              <w:pStyle w:val="Tabletext"/>
              <w:rPr>
                <w:vertAlign w:val="superscript"/>
              </w:rPr>
            </w:pPr>
            <w:r w:rsidRPr="00661D02">
              <w:t>Calculate p – 2</w:t>
            </w:r>
            <w:r w:rsidRPr="00661D02">
              <w:rPr>
                <w:vertAlign w:val="superscript"/>
              </w:rPr>
              <w:t>9</w:t>
            </w:r>
            <w:r w:rsidRPr="00661D02">
              <w:t xml:space="preserve"> (Call this variable, </w:t>
            </w:r>
            <w:r w:rsidRPr="00661D02">
              <w:rPr>
                <w:i/>
              </w:rPr>
              <w:t>x</w:t>
            </w:r>
            <w:r w:rsidRPr="00661D02">
              <w:t>)</w:t>
            </w:r>
            <w:r w:rsidR="00310189">
              <w:t xml:space="preserve"> </w:t>
            </w:r>
            <w:r w:rsidR="00310189" w:rsidRPr="00756658">
              <w:rPr>
                <w:vertAlign w:val="superscript"/>
              </w:rPr>
              <w:t xml:space="preserve">(See footnote </w:t>
            </w:r>
            <w:r w:rsidR="004A3307">
              <w:rPr>
                <w:rStyle w:val="FootnoteReference"/>
              </w:rPr>
              <w:footnoteReference w:id="37"/>
            </w:r>
            <w:r w:rsidR="00481D88">
              <w:rPr>
                <w:vertAlign w:val="superscript"/>
              </w:rPr>
              <w:t>)</w:t>
            </w:r>
          </w:p>
          <w:p w:rsidR="00D62BE5" w:rsidRPr="00661D02" w:rsidRDefault="00D62BE5" w:rsidP="007D1C1A">
            <w:pPr>
              <w:pStyle w:val="Tabletext"/>
            </w:pPr>
            <w:r w:rsidRPr="00661D02">
              <w:t>x = 812 - 512</w:t>
            </w:r>
          </w:p>
        </w:tc>
        <w:tc>
          <w:tcPr>
            <w:tcW w:w="3260" w:type="dxa"/>
            <w:tcBorders>
              <w:top w:val="single" w:sz="4" w:space="0" w:color="009EE3"/>
              <w:left w:val="single" w:sz="4" w:space="0" w:color="009EE3"/>
              <w:bottom w:val="single" w:sz="4" w:space="0" w:color="009EE3"/>
              <w:right w:val="single" w:sz="4" w:space="0" w:color="009EE3"/>
            </w:tcBorders>
          </w:tcPr>
          <w:p w:rsidR="00D62BE5" w:rsidRPr="00661D02" w:rsidRDefault="00D62BE5" w:rsidP="003F705D">
            <w:pPr>
              <w:pStyle w:val="Tabletext"/>
            </w:pPr>
            <w:r w:rsidRPr="00661D02">
              <w:t>100101100</w:t>
            </w:r>
          </w:p>
        </w:tc>
        <w:tc>
          <w:tcPr>
            <w:tcW w:w="2977" w:type="dxa"/>
            <w:tcBorders>
              <w:top w:val="single" w:sz="4" w:space="0" w:color="009EE3"/>
              <w:left w:val="single" w:sz="4" w:space="0" w:color="009EE3"/>
              <w:bottom w:val="single" w:sz="4" w:space="0" w:color="009EE3"/>
              <w:right w:val="single" w:sz="4" w:space="0" w:color="009EE3"/>
            </w:tcBorders>
          </w:tcPr>
          <w:p w:rsidR="00D62BE5" w:rsidRPr="00661D02" w:rsidRDefault="00D62BE5" w:rsidP="00C21415">
            <w:pPr>
              <w:pStyle w:val="Tabletext"/>
            </w:pPr>
            <w:r w:rsidRPr="00661D02">
              <w:t>300</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6</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Calculate p + 2</w:t>
            </w:r>
            <w:r w:rsidRPr="00661D02">
              <w:rPr>
                <w:vertAlign w:val="superscript"/>
              </w:rPr>
              <w:t xml:space="preserve">9 </w:t>
            </w:r>
            <w:r w:rsidRPr="00661D02">
              <w:t xml:space="preserve">(Call this variable, </w:t>
            </w:r>
            <w:r w:rsidRPr="00661D02">
              <w:rPr>
                <w:i/>
              </w:rPr>
              <w:t>y</w:t>
            </w:r>
            <w:r w:rsidRPr="00661D02">
              <w:t>)</w:t>
            </w:r>
          </w:p>
          <w:p w:rsidR="00D62BE5" w:rsidRPr="00661D02" w:rsidRDefault="00D62BE5" w:rsidP="007D1C1A">
            <w:pPr>
              <w:pStyle w:val="Tabletext"/>
            </w:pPr>
            <w:r w:rsidRPr="00661D02">
              <w:t>y = 812 + 512</w:t>
            </w:r>
          </w:p>
        </w:tc>
        <w:tc>
          <w:tcPr>
            <w:tcW w:w="3260" w:type="dxa"/>
            <w:tcBorders>
              <w:top w:val="single" w:sz="4" w:space="0" w:color="009EE3"/>
              <w:left w:val="single" w:sz="4" w:space="0" w:color="009EE3"/>
              <w:bottom w:val="single" w:sz="4" w:space="0" w:color="009EE3"/>
              <w:right w:val="single" w:sz="4" w:space="0" w:color="009EE3"/>
            </w:tcBorders>
          </w:tcPr>
          <w:p w:rsidR="00D62BE5" w:rsidRPr="00661D02" w:rsidRDefault="00D62BE5" w:rsidP="00C21415">
            <w:pPr>
              <w:pStyle w:val="Tabletext"/>
            </w:pPr>
            <w:r w:rsidRPr="00661D02">
              <w:t>10100101100</w:t>
            </w:r>
          </w:p>
        </w:tc>
        <w:tc>
          <w:tcPr>
            <w:tcW w:w="2977" w:type="dxa"/>
            <w:tcBorders>
              <w:top w:val="single" w:sz="4" w:space="0" w:color="009EE3"/>
              <w:left w:val="single" w:sz="4" w:space="0" w:color="009EE3"/>
              <w:bottom w:val="single" w:sz="4" w:space="0" w:color="009EE3"/>
              <w:right w:val="single" w:sz="4" w:space="0" w:color="009EE3"/>
            </w:tcBorders>
          </w:tcPr>
          <w:p w:rsidR="00D62BE5" w:rsidRPr="00661D02" w:rsidRDefault="00D62BE5" w:rsidP="00C43FEB">
            <w:pPr>
              <w:pStyle w:val="Tabletext"/>
            </w:pPr>
            <w:r w:rsidRPr="00661D02">
              <w:t>1324</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7</w:t>
            </w:r>
          </w:p>
        </w:tc>
        <w:tc>
          <w:tcPr>
            <w:tcW w:w="6237"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Test r against x and y and set s accordingly</w:t>
            </w:r>
          </w:p>
          <w:p w:rsidR="00D62BE5" w:rsidRPr="003F705D" w:rsidRDefault="00D62BE5" w:rsidP="007D1C1A">
            <w:pPr>
              <w:pStyle w:val="Tablebullet"/>
              <w:framePr w:wrap="around"/>
            </w:pPr>
            <w:r w:rsidRPr="003F705D">
              <w:t>If r &lt; x then s = r + 2</w:t>
            </w:r>
            <w:r w:rsidRPr="003F705D">
              <w:rPr>
                <w:vertAlign w:val="superscript"/>
              </w:rPr>
              <w:t>10</w:t>
            </w:r>
          </w:p>
          <w:p w:rsidR="00D62BE5" w:rsidRPr="003F705D" w:rsidRDefault="00D62BE5" w:rsidP="007D1C1A">
            <w:pPr>
              <w:pStyle w:val="Tablebullet"/>
              <w:framePr w:wrap="around"/>
            </w:pPr>
            <w:r w:rsidRPr="003F705D">
              <w:t>If r &gt; y then s = r – 2</w:t>
            </w:r>
            <w:r w:rsidRPr="003F705D">
              <w:rPr>
                <w:vertAlign w:val="superscript"/>
              </w:rPr>
              <w:t>10</w:t>
            </w:r>
          </w:p>
          <w:p w:rsidR="00D62BE5" w:rsidRPr="003F705D" w:rsidRDefault="00D62BE5" w:rsidP="007D1C1A">
            <w:pPr>
              <w:pStyle w:val="Tablebullet"/>
              <w:framePr w:wrap="around"/>
            </w:pPr>
            <w:r w:rsidRPr="003F705D">
              <w:t>Else s = r</w:t>
            </w:r>
          </w:p>
          <w:p w:rsidR="00D62BE5" w:rsidRPr="003F705D" w:rsidRDefault="00D62BE5" w:rsidP="003F705D">
            <w:pPr>
              <w:pStyle w:val="Tabletext"/>
            </w:pPr>
          </w:p>
          <w:p w:rsidR="00D62BE5" w:rsidRPr="00C21415" w:rsidRDefault="00D62BE5" w:rsidP="003F705D">
            <w:pPr>
              <w:pStyle w:val="Tabletext"/>
            </w:pPr>
            <w:r w:rsidRPr="003F705D">
              <w:t>300 &lt; 812 &lt; 1324, therefore s = r</w:t>
            </w:r>
          </w:p>
        </w:tc>
        <w:tc>
          <w:tcPr>
            <w:tcW w:w="3260" w:type="dxa"/>
            <w:tcBorders>
              <w:top w:val="single" w:sz="4" w:space="0" w:color="009EE3"/>
              <w:left w:val="single" w:sz="4" w:space="0" w:color="009EE3"/>
              <w:bottom w:val="single" w:sz="4" w:space="0" w:color="009EE3"/>
              <w:right w:val="single" w:sz="4" w:space="0" w:color="009EE3"/>
            </w:tcBorders>
          </w:tcPr>
          <w:p w:rsidR="00D62BE5" w:rsidRPr="00C21415" w:rsidRDefault="00D62BE5">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rsidR="00D62BE5" w:rsidRPr="00C43FEB" w:rsidRDefault="00D62BE5">
            <w:pPr>
              <w:pStyle w:val="Tabletext"/>
            </w:pPr>
            <w:r w:rsidRPr="00C43FEB">
              <w:t>812</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8</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84AEF" w:rsidP="007D1C1A">
            <w:pPr>
              <w:pStyle w:val="Tabletext"/>
            </w:pPr>
            <w:r>
              <w:t>Set d</w:t>
            </w:r>
            <w:r w:rsidR="00D62BE5" w:rsidRPr="00661D02">
              <w:t>educed Originator Counter = (q + s) *2</w:t>
            </w:r>
            <w:r w:rsidR="00D62BE5" w:rsidRPr="00661D02">
              <w:rPr>
                <w:vertAlign w:val="superscript"/>
              </w:rPr>
              <w:t>32</w:t>
            </w:r>
          </w:p>
        </w:tc>
        <w:tc>
          <w:tcPr>
            <w:tcW w:w="3260"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1001001010001111110001110010110000000000000000000000000000000000</w:t>
            </w:r>
          </w:p>
        </w:tc>
        <w:tc>
          <w:tcPr>
            <w:tcW w:w="2977"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10,560,878,642,999,590,912</w:t>
            </w:r>
          </w:p>
        </w:tc>
      </w:tr>
      <w:tr w:rsidR="00D62BE5" w:rsidRPr="00661D02"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rsidR="00D62BE5" w:rsidRPr="00661D02" w:rsidRDefault="00D62BE5" w:rsidP="007D1C1A">
            <w:pPr>
              <w:pStyle w:val="Tabletext"/>
            </w:pPr>
            <w:r w:rsidRPr="00661D02">
              <w:t>9</w:t>
            </w:r>
          </w:p>
        </w:tc>
        <w:tc>
          <w:tcPr>
            <w:tcW w:w="6237" w:type="dxa"/>
            <w:tcBorders>
              <w:top w:val="single" w:sz="4" w:space="0" w:color="009EE3"/>
              <w:left w:val="single" w:sz="4" w:space="0" w:color="009EE3"/>
              <w:bottom w:val="single" w:sz="4" w:space="0" w:color="009EE3"/>
              <w:right w:val="single" w:sz="4" w:space="0" w:color="009EE3"/>
            </w:tcBorders>
          </w:tcPr>
          <w:p w:rsidR="00D62BE5" w:rsidRPr="00661D02" w:rsidRDefault="00D84AEF" w:rsidP="007D1C1A">
            <w:pPr>
              <w:pStyle w:val="Tabletext"/>
            </w:pPr>
            <w:r>
              <w:t>Set d</w:t>
            </w:r>
            <w:r w:rsidR="00D62BE5" w:rsidRPr="00661D02">
              <w:t>educed UTRN Counter as most significant 32 bits of Deduced Originator Counter</w:t>
            </w:r>
          </w:p>
        </w:tc>
        <w:tc>
          <w:tcPr>
            <w:tcW w:w="3260"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10010010100011111100011100101100</w:t>
            </w:r>
          </w:p>
        </w:tc>
        <w:tc>
          <w:tcPr>
            <w:tcW w:w="2977" w:type="dxa"/>
            <w:tcBorders>
              <w:top w:val="single" w:sz="4" w:space="0" w:color="009EE3"/>
              <w:left w:val="single" w:sz="4" w:space="0" w:color="009EE3"/>
              <w:bottom w:val="single" w:sz="4" w:space="0" w:color="009EE3"/>
              <w:right w:val="single" w:sz="4" w:space="0" w:color="009EE3"/>
            </w:tcBorders>
          </w:tcPr>
          <w:p w:rsidR="00D62BE5" w:rsidRPr="003F705D" w:rsidRDefault="00D62BE5" w:rsidP="003F705D">
            <w:pPr>
              <w:pStyle w:val="Tabletext"/>
            </w:pPr>
            <w:r w:rsidRPr="003F705D">
              <w:t>2,458,896,172</w:t>
            </w:r>
          </w:p>
        </w:tc>
      </w:tr>
    </w:tbl>
    <w:p w:rsidR="00D62BE5" w:rsidRPr="00A241EE" w:rsidRDefault="00D62BE5" w:rsidP="003F705D">
      <w:pPr>
        <w:pStyle w:val="TableHeader"/>
        <w:framePr w:hSpace="0" w:wrap="auto" w:vAnchor="margin" w:hAnchor="text" w:yAlign="inline"/>
      </w:pPr>
      <w:r w:rsidRPr="007D1C1A">
        <w:rPr>
          <w:lang w:eastAsia="en-GB"/>
        </w:rPr>
        <w:t xml:space="preserve">Table </w:t>
      </w:r>
      <w:r w:rsidRPr="00A241EE">
        <w:rPr>
          <w:lang w:eastAsia="en-GB"/>
        </w:rPr>
        <w:fldChar w:fldCharType="begin"/>
      </w:r>
      <w:r w:rsidRPr="00A241EE">
        <w:rPr>
          <w:lang w:eastAsia="en-GB"/>
        </w:rPr>
        <w:instrText xml:space="preserve"> REF _Ref390350364 \r \h </w:instrText>
      </w:r>
      <w:r w:rsidR="00661D02">
        <w:rPr>
          <w:lang w:eastAsia="en-GB"/>
        </w:rPr>
        <w:instrText xml:space="preserve"> \* MERGEFORMAT </w:instrText>
      </w:r>
      <w:r w:rsidRPr="00A241EE">
        <w:rPr>
          <w:lang w:eastAsia="en-GB"/>
        </w:rPr>
      </w:r>
      <w:r w:rsidRPr="00A241EE">
        <w:rPr>
          <w:lang w:eastAsia="en-GB"/>
        </w:rPr>
        <w:fldChar w:fldCharType="separate"/>
      </w:r>
      <w:r w:rsidR="007E3F9A">
        <w:rPr>
          <w:lang w:eastAsia="en-GB"/>
        </w:rPr>
        <w:t>27</w:t>
      </w:r>
      <w:r w:rsidRPr="00A241EE">
        <w:rPr>
          <w:lang w:eastAsia="en-GB"/>
        </w:rPr>
        <w:fldChar w:fldCharType="end"/>
      </w:r>
      <w:r w:rsidRPr="00A241EE">
        <w:rPr>
          <w:lang w:eastAsia="en-GB"/>
        </w:rPr>
        <w:t>:  Derivation of the UTRN Counter from the PTUT Truncated UTRN Counter – a worked example</w:t>
      </w:r>
    </w:p>
    <w:p w:rsidR="00691671" w:rsidRPr="00756658" w:rsidRDefault="00691671" w:rsidP="003F705D">
      <w:pPr>
        <w:pStyle w:val="Heading1"/>
        <w:rPr>
          <w:b w:val="0"/>
          <w:bCs w:val="0"/>
        </w:rPr>
        <w:sectPr w:rsidR="00691671" w:rsidRPr="00756658" w:rsidSect="00206625">
          <w:headerReference w:type="default" r:id="rId83"/>
          <w:footerReference w:type="default" r:id="rId84"/>
          <w:pgSz w:w="16838" w:h="11906" w:orient="landscape" w:code="9"/>
          <w:pgMar w:top="1440" w:right="1440" w:bottom="1440" w:left="1440" w:header="709" w:footer="709" w:gutter="0"/>
          <w:lnNumType w:countBy="1" w:restart="continuous"/>
          <w:cols w:space="708"/>
          <w:docGrid w:linePitch="360"/>
        </w:sectPr>
      </w:pPr>
    </w:p>
    <w:p w:rsidR="00EB422F" w:rsidRDefault="00EB422F" w:rsidP="008500CE"/>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Default="00D2744E">
      <w:pPr>
        <w:pStyle w:val="NoSpacing"/>
      </w:pPr>
    </w:p>
    <w:p w:rsidR="00D2744E" w:rsidRPr="00F63F68" w:rsidRDefault="00D2744E">
      <w:pPr>
        <w:pStyle w:val="NoSpacing"/>
        <w:rPr>
          <w:color w:val="FFFFFF" w:themeColor="background1"/>
        </w:rPr>
      </w:pPr>
      <w:r w:rsidRPr="00F63F68">
        <w:rPr>
          <w:color w:val="FFFFFF" w:themeColor="background1"/>
        </w:rPr>
        <w:t>Crown copyright 201</w:t>
      </w:r>
      <w:r w:rsidR="00CC177D">
        <w:rPr>
          <w:color w:val="FFFFFF" w:themeColor="background1"/>
        </w:rPr>
        <w:t>4</w:t>
      </w:r>
    </w:p>
    <w:p w:rsidR="00D2744E" w:rsidRPr="00F63F68" w:rsidRDefault="00D2744E">
      <w:pPr>
        <w:pStyle w:val="NoSpacing"/>
        <w:rPr>
          <w:color w:val="FFFFFF" w:themeColor="background1"/>
        </w:rPr>
      </w:pPr>
    </w:p>
    <w:p w:rsidR="00D2744E" w:rsidRPr="00F63F68" w:rsidRDefault="00D2744E">
      <w:pPr>
        <w:pStyle w:val="NoSpacing"/>
        <w:rPr>
          <w:color w:val="FFFFFF" w:themeColor="background1"/>
        </w:rPr>
      </w:pPr>
      <w:r w:rsidRPr="00F63F68">
        <w:rPr>
          <w:color w:val="FFFFFF" w:themeColor="background1"/>
        </w:rPr>
        <w:t>Department of Energy &amp; Climate Change</w:t>
      </w:r>
    </w:p>
    <w:p w:rsidR="00D2744E" w:rsidRPr="00F63F68" w:rsidRDefault="00D2744E">
      <w:pPr>
        <w:pStyle w:val="NoSpacing"/>
        <w:rPr>
          <w:color w:val="FFFFFF" w:themeColor="background1"/>
        </w:rPr>
      </w:pPr>
      <w:r w:rsidRPr="00F63F68">
        <w:rPr>
          <w:color w:val="FFFFFF" w:themeColor="background1"/>
        </w:rPr>
        <w:t>3 Whitehall Place</w:t>
      </w:r>
    </w:p>
    <w:p w:rsidR="00D2744E" w:rsidRPr="00F63F68" w:rsidRDefault="00D2744E">
      <w:pPr>
        <w:pStyle w:val="NoSpacing"/>
        <w:rPr>
          <w:color w:val="FFFFFF" w:themeColor="background1"/>
        </w:rPr>
      </w:pPr>
      <w:r w:rsidRPr="00F63F68">
        <w:rPr>
          <w:color w:val="FFFFFF" w:themeColor="background1"/>
        </w:rPr>
        <w:t>London SW1A 2AW</w:t>
      </w:r>
    </w:p>
    <w:p w:rsidR="00D2744E" w:rsidRPr="00F63F68" w:rsidRDefault="00D2744E">
      <w:pPr>
        <w:pStyle w:val="NoSpacing"/>
        <w:rPr>
          <w:color w:val="FFFFFF" w:themeColor="background1"/>
        </w:rPr>
      </w:pPr>
    </w:p>
    <w:p w:rsidR="00D2744E" w:rsidRPr="00F63F68" w:rsidRDefault="00D2744E">
      <w:pPr>
        <w:pStyle w:val="NoSpacing"/>
        <w:rPr>
          <w:color w:val="FFFFFF" w:themeColor="background1"/>
        </w:rPr>
      </w:pPr>
      <w:r w:rsidRPr="00F63F68">
        <w:rPr>
          <w:color w:val="FFFFFF" w:themeColor="background1"/>
        </w:rPr>
        <w:t>www.gov.uk</w:t>
      </w:r>
      <w:r>
        <w:rPr>
          <w:color w:val="FFFFFF" w:themeColor="background1"/>
        </w:rPr>
        <w:t>/decc</w:t>
      </w:r>
    </w:p>
    <w:p w:rsidR="00D2744E" w:rsidRPr="00F63F68" w:rsidRDefault="00D2744E">
      <w:pPr>
        <w:pStyle w:val="NoSpacing"/>
        <w:rPr>
          <w:color w:val="FFFFFF" w:themeColor="background1"/>
        </w:rPr>
      </w:pPr>
    </w:p>
    <w:p w:rsidR="00D2744E" w:rsidRPr="00F63F68" w:rsidRDefault="00D2744E">
      <w:pPr>
        <w:pStyle w:val="NoSpacing"/>
        <w:rPr>
          <w:color w:val="FFFFFF" w:themeColor="background1"/>
        </w:rPr>
      </w:pPr>
    </w:p>
    <w:sectPr w:rsidR="00D2744E" w:rsidRPr="00F63F68" w:rsidSect="006E22A7">
      <w:headerReference w:type="default" r:id="rId85"/>
      <w:footerReference w:type="default" r:id="rId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D09" w:rsidRDefault="000A7D09" w:rsidP="00D2744E">
      <w:pPr>
        <w:spacing w:before="0" w:after="0"/>
      </w:pPr>
      <w:r>
        <w:separator/>
      </w:r>
    </w:p>
  </w:endnote>
  <w:endnote w:type="continuationSeparator" w:id="0">
    <w:p w:rsidR="000A7D09" w:rsidRDefault="000A7D09" w:rsidP="00D274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84"/>
      <w:gridCol w:w="2909"/>
      <w:gridCol w:w="3449"/>
    </w:tblGrid>
    <w:tr w:rsidR="0047441A" w:rsidTr="000F16D6">
      <w:tc>
        <w:tcPr>
          <w:tcW w:w="1560" w:type="pct"/>
        </w:tcPr>
        <w:p w:rsidR="0047441A" w:rsidRPr="007A7CB6" w:rsidRDefault="0047441A" w:rsidP="00D72D64">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121</w:t>
          </w:r>
          <w:r w:rsidRPr="007A7CB6">
            <w:rPr>
              <w:i/>
              <w:noProof/>
              <w:color w:val="009EE3"/>
              <w:sz w:val="20"/>
              <w:szCs w:val="20"/>
            </w:rPr>
            <w:fldChar w:fldCharType="end"/>
          </w:r>
        </w:p>
      </w:tc>
    </w:tr>
  </w:tbl>
  <w:p w:rsidR="0047441A" w:rsidRDefault="0047441A" w:rsidP="00220F08">
    <w:pPr>
      <w:pStyle w:val="Narrow"/>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22"/>
      <w:gridCol w:w="4462"/>
      <w:gridCol w:w="5290"/>
    </w:tblGrid>
    <w:tr w:rsidR="0047441A" w:rsidTr="000F16D6">
      <w:tc>
        <w:tcPr>
          <w:tcW w:w="1560" w:type="pct"/>
        </w:tcPr>
        <w:p w:rsidR="0047441A" w:rsidRPr="007A7CB6" w:rsidRDefault="0047441A" w:rsidP="00D72D64">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205</w:t>
          </w:r>
          <w:r w:rsidRPr="007A7CB6">
            <w:rPr>
              <w:i/>
              <w:noProof/>
              <w:color w:val="009EE3"/>
              <w:sz w:val="20"/>
              <w:szCs w:val="20"/>
            </w:rPr>
            <w:fldChar w:fldCharType="end"/>
          </w:r>
        </w:p>
      </w:tc>
    </w:tr>
  </w:tbl>
  <w:p w:rsidR="0047441A" w:rsidRDefault="0047441A" w:rsidP="00756658">
    <w:pPr>
      <w:pStyle w:val="Narrow"/>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84"/>
      <w:gridCol w:w="2909"/>
      <w:gridCol w:w="3449"/>
    </w:tblGrid>
    <w:tr w:rsidR="0047441A" w:rsidTr="000F16D6">
      <w:tc>
        <w:tcPr>
          <w:tcW w:w="1560" w:type="pct"/>
        </w:tcPr>
        <w:p w:rsidR="0047441A" w:rsidRPr="007A7CB6" w:rsidRDefault="0047441A" w:rsidP="00D72D64">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207</w:t>
          </w:r>
          <w:r w:rsidRPr="007A7CB6">
            <w:rPr>
              <w:i/>
              <w:noProof/>
              <w:color w:val="009EE3"/>
              <w:sz w:val="20"/>
              <w:szCs w:val="20"/>
            </w:rPr>
            <w:fldChar w:fldCharType="end"/>
          </w:r>
        </w:p>
      </w:tc>
    </w:tr>
  </w:tbl>
  <w:p w:rsidR="0047441A" w:rsidRDefault="0047441A" w:rsidP="003F705D">
    <w:pPr>
      <w:pStyle w:val="Narrow"/>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22"/>
      <w:gridCol w:w="4462"/>
      <w:gridCol w:w="5290"/>
    </w:tblGrid>
    <w:tr w:rsidR="0047441A" w:rsidTr="000F16D6">
      <w:tc>
        <w:tcPr>
          <w:tcW w:w="1560" w:type="pct"/>
        </w:tcPr>
        <w:p w:rsidR="0047441A" w:rsidRPr="007A7CB6" w:rsidRDefault="0047441A" w:rsidP="00D72D64">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212</w:t>
          </w:r>
          <w:r w:rsidRPr="007A7CB6">
            <w:rPr>
              <w:i/>
              <w:noProof/>
              <w:color w:val="009EE3"/>
              <w:sz w:val="20"/>
              <w:szCs w:val="20"/>
            </w:rPr>
            <w:fldChar w:fldCharType="end"/>
          </w:r>
        </w:p>
      </w:tc>
    </w:tr>
  </w:tbl>
  <w:p w:rsidR="0047441A" w:rsidRDefault="0047441A" w:rsidP="003F705D">
    <w:pPr>
      <w:pStyle w:val="Narrow"/>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84"/>
      <w:gridCol w:w="2909"/>
      <w:gridCol w:w="3449"/>
    </w:tblGrid>
    <w:tr w:rsidR="0047441A" w:rsidTr="000F16D6">
      <w:tc>
        <w:tcPr>
          <w:tcW w:w="1560" w:type="pct"/>
        </w:tcPr>
        <w:p w:rsidR="0047441A" w:rsidRPr="007A7CB6" w:rsidRDefault="0047441A" w:rsidP="00C93DF7">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229</w:t>
          </w:r>
          <w:r w:rsidRPr="007A7CB6">
            <w:rPr>
              <w:i/>
              <w:noProof/>
              <w:color w:val="009EE3"/>
              <w:sz w:val="20"/>
              <w:szCs w:val="20"/>
            </w:rPr>
            <w:fldChar w:fldCharType="end"/>
          </w:r>
        </w:p>
      </w:tc>
    </w:tr>
  </w:tbl>
  <w:p w:rsidR="0047441A" w:rsidRDefault="0047441A" w:rsidP="003F705D">
    <w:pPr>
      <w:pStyle w:val="Narrow"/>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22"/>
      <w:gridCol w:w="4462"/>
      <w:gridCol w:w="5290"/>
    </w:tblGrid>
    <w:tr w:rsidR="0047441A" w:rsidTr="000F16D6">
      <w:tc>
        <w:tcPr>
          <w:tcW w:w="1560" w:type="pct"/>
        </w:tcPr>
        <w:p w:rsidR="0047441A" w:rsidRPr="007A7CB6" w:rsidRDefault="0047441A" w:rsidP="00C93DF7">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264</w:t>
          </w:r>
          <w:r w:rsidRPr="007A7CB6">
            <w:rPr>
              <w:i/>
              <w:noProof/>
              <w:color w:val="009EE3"/>
              <w:sz w:val="20"/>
              <w:szCs w:val="20"/>
            </w:rPr>
            <w:fldChar w:fldCharType="end"/>
          </w:r>
        </w:p>
      </w:tc>
    </w:tr>
  </w:tbl>
  <w:p w:rsidR="0047441A" w:rsidRDefault="0047441A" w:rsidP="003F705D">
    <w:pPr>
      <w:pStyle w:val="Narrow"/>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84"/>
      <w:gridCol w:w="2909"/>
      <w:gridCol w:w="3449"/>
    </w:tblGrid>
    <w:tr w:rsidR="0047441A" w:rsidTr="000F16D6">
      <w:tc>
        <w:tcPr>
          <w:tcW w:w="1560" w:type="pct"/>
        </w:tcPr>
        <w:p w:rsidR="0047441A" w:rsidRPr="007A7CB6" w:rsidRDefault="0047441A" w:rsidP="00C93DF7">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287</w:t>
          </w:r>
          <w:r w:rsidRPr="007A7CB6">
            <w:rPr>
              <w:i/>
              <w:noProof/>
              <w:color w:val="009EE3"/>
              <w:sz w:val="20"/>
              <w:szCs w:val="20"/>
            </w:rPr>
            <w:fldChar w:fldCharType="end"/>
          </w:r>
        </w:p>
      </w:tc>
    </w:tr>
  </w:tbl>
  <w:p w:rsidR="0047441A" w:rsidRDefault="0047441A" w:rsidP="003F705D">
    <w:pPr>
      <w:pStyle w:val="Narrow"/>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22"/>
      <w:gridCol w:w="4462"/>
      <w:gridCol w:w="5290"/>
    </w:tblGrid>
    <w:tr w:rsidR="0047441A" w:rsidTr="000F16D6">
      <w:tc>
        <w:tcPr>
          <w:tcW w:w="1560" w:type="pct"/>
        </w:tcPr>
        <w:p w:rsidR="0047441A" w:rsidRPr="007A7CB6" w:rsidRDefault="0047441A" w:rsidP="00C93DF7">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291</w:t>
          </w:r>
          <w:r w:rsidRPr="007A7CB6">
            <w:rPr>
              <w:i/>
              <w:noProof/>
              <w:color w:val="009EE3"/>
              <w:sz w:val="20"/>
              <w:szCs w:val="20"/>
            </w:rPr>
            <w:fldChar w:fldCharType="end"/>
          </w:r>
        </w:p>
      </w:tc>
    </w:tr>
  </w:tbl>
  <w:p w:rsidR="0047441A" w:rsidRDefault="0047441A" w:rsidP="00F2135A">
    <w:pPr>
      <w:pStyle w:val="Narrow"/>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84"/>
      <w:gridCol w:w="2909"/>
      <w:gridCol w:w="3449"/>
    </w:tblGrid>
    <w:tr w:rsidR="0047441A" w:rsidTr="000F16D6">
      <w:tc>
        <w:tcPr>
          <w:tcW w:w="1560" w:type="pct"/>
        </w:tcPr>
        <w:p w:rsidR="0047441A" w:rsidRPr="007A7CB6" w:rsidRDefault="0047441A" w:rsidP="00C93DF7">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315</w:t>
          </w:r>
          <w:r w:rsidRPr="007A7CB6">
            <w:rPr>
              <w:i/>
              <w:noProof/>
              <w:color w:val="009EE3"/>
              <w:sz w:val="20"/>
              <w:szCs w:val="20"/>
            </w:rPr>
            <w:fldChar w:fldCharType="end"/>
          </w:r>
        </w:p>
      </w:tc>
    </w:tr>
  </w:tbl>
  <w:p w:rsidR="0047441A" w:rsidRDefault="0047441A" w:rsidP="004E5315">
    <w:pPr>
      <w:pStyle w:val="Narrow"/>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22"/>
      <w:gridCol w:w="4462"/>
      <w:gridCol w:w="5290"/>
    </w:tblGrid>
    <w:tr w:rsidR="0047441A" w:rsidTr="000F16D6">
      <w:tc>
        <w:tcPr>
          <w:tcW w:w="1560" w:type="pct"/>
        </w:tcPr>
        <w:p w:rsidR="0047441A" w:rsidRPr="007A7CB6" w:rsidRDefault="0047441A" w:rsidP="00C93DF7">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317</w:t>
          </w:r>
          <w:r w:rsidRPr="007A7CB6">
            <w:rPr>
              <w:i/>
              <w:noProof/>
              <w:color w:val="009EE3"/>
              <w:sz w:val="20"/>
              <w:szCs w:val="20"/>
            </w:rPr>
            <w:fldChar w:fldCharType="end"/>
          </w:r>
        </w:p>
      </w:tc>
    </w:tr>
  </w:tbl>
  <w:p w:rsidR="0047441A" w:rsidRDefault="0047441A" w:rsidP="004E5315">
    <w:pPr>
      <w:pStyle w:val="Narrow"/>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41A" w:rsidRPr="00F47863" w:rsidRDefault="0047441A" w:rsidP="009D17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22"/>
      <w:gridCol w:w="4462"/>
      <w:gridCol w:w="5290"/>
    </w:tblGrid>
    <w:tr w:rsidR="0047441A" w:rsidTr="000F16D6">
      <w:tc>
        <w:tcPr>
          <w:tcW w:w="1560" w:type="pct"/>
        </w:tcPr>
        <w:p w:rsidR="0047441A" w:rsidRPr="007A7CB6" w:rsidRDefault="0047441A" w:rsidP="00D72D64">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175</w:t>
          </w:r>
          <w:r w:rsidRPr="007A7CB6">
            <w:rPr>
              <w:i/>
              <w:noProof/>
              <w:color w:val="009EE3"/>
              <w:sz w:val="20"/>
              <w:szCs w:val="20"/>
            </w:rPr>
            <w:fldChar w:fldCharType="end"/>
          </w:r>
        </w:p>
      </w:tc>
    </w:tr>
  </w:tbl>
  <w:p w:rsidR="0047441A" w:rsidRDefault="0047441A" w:rsidP="004F7281">
    <w:pPr>
      <w:pStyle w:val="Narrow"/>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84"/>
      <w:gridCol w:w="2909"/>
      <w:gridCol w:w="3449"/>
    </w:tblGrid>
    <w:tr w:rsidR="0047441A" w:rsidTr="000F16D6">
      <w:tc>
        <w:tcPr>
          <w:tcW w:w="1560" w:type="pct"/>
        </w:tcPr>
        <w:p w:rsidR="0047441A" w:rsidRPr="007A7CB6" w:rsidRDefault="0047441A" w:rsidP="00D72D64">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177</w:t>
          </w:r>
          <w:r w:rsidRPr="007A7CB6">
            <w:rPr>
              <w:i/>
              <w:noProof/>
              <w:color w:val="009EE3"/>
              <w:sz w:val="20"/>
              <w:szCs w:val="20"/>
            </w:rPr>
            <w:fldChar w:fldCharType="end"/>
          </w:r>
        </w:p>
      </w:tc>
    </w:tr>
  </w:tbl>
  <w:p w:rsidR="0047441A" w:rsidRDefault="0047441A" w:rsidP="003F705D">
    <w:pPr>
      <w:pStyle w:val="Narrow"/>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22"/>
      <w:gridCol w:w="4462"/>
      <w:gridCol w:w="5290"/>
    </w:tblGrid>
    <w:tr w:rsidR="0047441A" w:rsidTr="000F16D6">
      <w:tc>
        <w:tcPr>
          <w:tcW w:w="1560" w:type="pct"/>
        </w:tcPr>
        <w:p w:rsidR="0047441A" w:rsidRPr="007A7CB6" w:rsidRDefault="0047441A" w:rsidP="00D72D64">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180</w:t>
          </w:r>
          <w:r w:rsidRPr="007A7CB6">
            <w:rPr>
              <w:i/>
              <w:noProof/>
              <w:color w:val="009EE3"/>
              <w:sz w:val="20"/>
              <w:szCs w:val="20"/>
            </w:rPr>
            <w:fldChar w:fldCharType="end"/>
          </w:r>
        </w:p>
      </w:tc>
    </w:tr>
  </w:tbl>
  <w:p w:rsidR="0047441A" w:rsidRDefault="0047441A" w:rsidP="003F705D">
    <w:pPr>
      <w:pStyle w:val="Narrow"/>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84"/>
      <w:gridCol w:w="2909"/>
      <w:gridCol w:w="3449"/>
    </w:tblGrid>
    <w:tr w:rsidR="0047441A" w:rsidTr="000F16D6">
      <w:tc>
        <w:tcPr>
          <w:tcW w:w="1560" w:type="pct"/>
        </w:tcPr>
        <w:p w:rsidR="0047441A" w:rsidRPr="007A7CB6" w:rsidRDefault="0047441A" w:rsidP="00D72D64">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182</w:t>
          </w:r>
          <w:r w:rsidRPr="007A7CB6">
            <w:rPr>
              <w:i/>
              <w:noProof/>
              <w:color w:val="009EE3"/>
              <w:sz w:val="20"/>
              <w:szCs w:val="20"/>
            </w:rPr>
            <w:fldChar w:fldCharType="end"/>
          </w:r>
        </w:p>
      </w:tc>
    </w:tr>
  </w:tbl>
  <w:p w:rsidR="0047441A" w:rsidRDefault="0047441A" w:rsidP="003F705D">
    <w:pPr>
      <w:pStyle w:val="Narrow"/>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22"/>
      <w:gridCol w:w="4462"/>
      <w:gridCol w:w="5290"/>
    </w:tblGrid>
    <w:tr w:rsidR="0047441A" w:rsidTr="000F16D6">
      <w:tc>
        <w:tcPr>
          <w:tcW w:w="1560" w:type="pct"/>
        </w:tcPr>
        <w:p w:rsidR="0047441A" w:rsidRPr="007A7CB6" w:rsidRDefault="0047441A" w:rsidP="00D72D64">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185</w:t>
          </w:r>
          <w:r w:rsidRPr="007A7CB6">
            <w:rPr>
              <w:i/>
              <w:noProof/>
              <w:color w:val="009EE3"/>
              <w:sz w:val="20"/>
              <w:szCs w:val="20"/>
            </w:rPr>
            <w:fldChar w:fldCharType="end"/>
          </w:r>
        </w:p>
      </w:tc>
    </w:tr>
  </w:tbl>
  <w:p w:rsidR="0047441A" w:rsidRDefault="0047441A" w:rsidP="00756658">
    <w:pPr>
      <w:pStyle w:val="Narrow"/>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84"/>
      <w:gridCol w:w="2909"/>
      <w:gridCol w:w="3449"/>
    </w:tblGrid>
    <w:tr w:rsidR="0047441A" w:rsidTr="000F16D6">
      <w:tc>
        <w:tcPr>
          <w:tcW w:w="1560" w:type="pct"/>
        </w:tcPr>
        <w:p w:rsidR="0047441A" w:rsidRPr="007A7CB6" w:rsidRDefault="0047441A" w:rsidP="00D72D64">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187</w:t>
          </w:r>
          <w:r w:rsidRPr="007A7CB6">
            <w:rPr>
              <w:i/>
              <w:noProof/>
              <w:color w:val="009EE3"/>
              <w:sz w:val="20"/>
              <w:szCs w:val="20"/>
            </w:rPr>
            <w:fldChar w:fldCharType="end"/>
          </w:r>
        </w:p>
      </w:tc>
    </w:tr>
  </w:tbl>
  <w:p w:rsidR="0047441A" w:rsidRDefault="0047441A" w:rsidP="00756658">
    <w:pPr>
      <w:pStyle w:val="Narrow"/>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22"/>
      <w:gridCol w:w="4462"/>
      <w:gridCol w:w="5290"/>
    </w:tblGrid>
    <w:tr w:rsidR="0047441A" w:rsidTr="000F16D6">
      <w:tc>
        <w:tcPr>
          <w:tcW w:w="1560" w:type="pct"/>
        </w:tcPr>
        <w:p w:rsidR="0047441A" w:rsidRPr="007A7CB6" w:rsidRDefault="0047441A" w:rsidP="00D72D64">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190</w:t>
          </w:r>
          <w:r w:rsidRPr="007A7CB6">
            <w:rPr>
              <w:i/>
              <w:noProof/>
              <w:color w:val="009EE3"/>
              <w:sz w:val="20"/>
              <w:szCs w:val="20"/>
            </w:rPr>
            <w:fldChar w:fldCharType="end"/>
          </w:r>
        </w:p>
      </w:tc>
    </w:tr>
  </w:tbl>
  <w:p w:rsidR="0047441A" w:rsidRDefault="0047441A" w:rsidP="00756658">
    <w:pPr>
      <w:pStyle w:val="Narrow"/>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84"/>
      <w:gridCol w:w="2909"/>
      <w:gridCol w:w="3449"/>
    </w:tblGrid>
    <w:tr w:rsidR="0047441A" w:rsidTr="000F16D6">
      <w:tc>
        <w:tcPr>
          <w:tcW w:w="1560" w:type="pct"/>
        </w:tcPr>
        <w:p w:rsidR="0047441A" w:rsidRPr="007A7CB6" w:rsidRDefault="0047441A" w:rsidP="00EF3B37">
          <w:pPr>
            <w:pStyle w:val="Footer"/>
            <w:rPr>
              <w:i/>
              <w:color w:val="009EE3"/>
              <w:sz w:val="20"/>
              <w:szCs w:val="20"/>
            </w:rPr>
          </w:pPr>
          <w:r w:rsidRPr="007A7CB6">
            <w:rPr>
              <w:i/>
              <w:color w:val="009EE3"/>
              <w:sz w:val="20"/>
              <w:szCs w:val="20"/>
            </w:rPr>
            <w:t>Version 0</w:t>
          </w:r>
          <w:r>
            <w:rPr>
              <w:i/>
              <w:color w:val="009EE3"/>
              <w:sz w:val="20"/>
              <w:szCs w:val="20"/>
            </w:rPr>
            <w:t>.8</w:t>
          </w:r>
        </w:p>
      </w:tc>
      <w:tc>
        <w:tcPr>
          <w:tcW w:w="1574" w:type="pct"/>
        </w:tcPr>
        <w:p w:rsidR="0047441A" w:rsidRPr="007A7CB6" w:rsidRDefault="0047441A" w:rsidP="00732D7C">
          <w:pPr>
            <w:pStyle w:val="Footer"/>
            <w:jc w:val="center"/>
            <w:rPr>
              <w:i/>
              <w:color w:val="009EE3"/>
              <w:sz w:val="20"/>
              <w:szCs w:val="20"/>
            </w:rPr>
          </w:pPr>
          <w:r>
            <w:rPr>
              <w:i/>
              <w:color w:val="009EE3"/>
              <w:sz w:val="20"/>
              <w:szCs w:val="20"/>
            </w:rPr>
            <w:t>8 July 2014</w:t>
          </w:r>
        </w:p>
      </w:tc>
      <w:tc>
        <w:tcPr>
          <w:tcW w:w="1866" w:type="pct"/>
        </w:tcPr>
        <w:p w:rsidR="0047441A" w:rsidRPr="007A7CB6" w:rsidRDefault="0047441A"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sidR="007E3F9A">
            <w:rPr>
              <w:i/>
              <w:noProof/>
              <w:color w:val="009EE3"/>
              <w:sz w:val="20"/>
              <w:szCs w:val="20"/>
            </w:rPr>
            <w:t>197</w:t>
          </w:r>
          <w:r w:rsidRPr="007A7CB6">
            <w:rPr>
              <w:i/>
              <w:noProof/>
              <w:color w:val="009EE3"/>
              <w:sz w:val="20"/>
              <w:szCs w:val="20"/>
            </w:rPr>
            <w:fldChar w:fldCharType="end"/>
          </w:r>
        </w:p>
      </w:tc>
    </w:tr>
  </w:tbl>
  <w:p w:rsidR="0047441A" w:rsidRDefault="0047441A" w:rsidP="003F705D">
    <w:pPr>
      <w:pStyle w:val="Narrow"/>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D09" w:rsidRPr="00344DDD" w:rsidRDefault="000A7D09" w:rsidP="00D2744E">
      <w:pPr>
        <w:spacing w:before="0" w:after="0"/>
        <w:rPr>
          <w:color w:val="009EE3"/>
        </w:rPr>
      </w:pPr>
      <w:r w:rsidRPr="00344DDD">
        <w:rPr>
          <w:color w:val="009EE3"/>
        </w:rPr>
        <w:separator/>
      </w:r>
    </w:p>
  </w:footnote>
  <w:footnote w:type="continuationSeparator" w:id="0">
    <w:p w:rsidR="000A7D09" w:rsidRDefault="000A7D09" w:rsidP="00D2744E">
      <w:pPr>
        <w:spacing w:before="0" w:after="0"/>
      </w:pPr>
      <w:r>
        <w:continuationSeparator/>
      </w:r>
    </w:p>
  </w:footnote>
  <w:footnote w:id="1">
    <w:p w:rsidR="0047441A" w:rsidRDefault="0047441A" w:rsidP="00A948E5">
      <w:pPr>
        <w:pStyle w:val="FootnoteText"/>
      </w:pPr>
      <w:r>
        <w:rPr>
          <w:rStyle w:val="FootnoteReference"/>
        </w:rPr>
        <w:footnoteRef/>
      </w:r>
      <w:r>
        <w:t xml:space="preserve"> This document also includes the HAN Connected Auxiliary Load Control Switches (HCALCS) Technical Specification, the Prepayment Interface Device (PPMID) Technical Specification (PPMIDTS), and the In Home Display (IHD) Technical Specification (IHDTS)</w:t>
      </w:r>
    </w:p>
  </w:footnote>
  <w:footnote w:id="2">
    <w:p w:rsidR="0047441A" w:rsidRDefault="0047441A" w:rsidP="002B1AF8">
      <w:pPr>
        <w:pStyle w:val="FootnoteText"/>
      </w:pPr>
      <w:r>
        <w:rPr>
          <w:rStyle w:val="FootnoteReference"/>
        </w:rPr>
        <w:footnoteRef/>
      </w:r>
      <w:r>
        <w:t xml:space="preserve"> </w:t>
      </w:r>
      <w:hyperlink r:id="rId1" w:history="1">
        <w:r w:rsidRPr="00AE641A">
          <w:rPr>
            <w:rStyle w:val="Hyperlink"/>
            <w:rFonts w:asciiTheme="minorHAnsi" w:hAnsiTheme="minorHAnsi" w:cstheme="minorHAnsi"/>
          </w:rPr>
          <w:t>http://www.itu.int/rec/T-REC-X.680-X.693-200811-I/en</w:t>
        </w:r>
      </w:hyperlink>
    </w:p>
  </w:footnote>
  <w:footnote w:id="3">
    <w:p w:rsidR="0047441A" w:rsidRDefault="0047441A" w:rsidP="002B1AF8">
      <w:pPr>
        <w:pStyle w:val="FootnoteText"/>
      </w:pPr>
      <w:r>
        <w:rPr>
          <w:rStyle w:val="FootnoteReference"/>
        </w:rPr>
        <w:footnoteRef/>
      </w:r>
      <w:r>
        <w:t xml:space="preserve"> </w:t>
      </w:r>
      <w:hyperlink r:id="rId2" w:history="1">
        <w:r w:rsidRPr="00AE641A">
          <w:rPr>
            <w:rStyle w:val="Hyperlink"/>
            <w:rFonts w:asciiTheme="minorHAnsi" w:hAnsiTheme="minorHAnsi" w:cstheme="minorHAnsi"/>
          </w:rPr>
          <w:t>http://tools.ietf.org/html/rfc5912</w:t>
        </w:r>
      </w:hyperlink>
    </w:p>
  </w:footnote>
  <w:footnote w:id="4">
    <w:p w:rsidR="0047441A" w:rsidRDefault="0047441A">
      <w:pPr>
        <w:pStyle w:val="FootnoteText"/>
      </w:pPr>
      <w:r>
        <w:rPr>
          <w:rStyle w:val="FootnoteReference"/>
        </w:rPr>
        <w:footnoteRef/>
      </w:r>
      <w:r>
        <w:t xml:space="preserve"> </w:t>
      </w:r>
      <w:r>
        <w:rPr>
          <w:color w:val="444444"/>
          <w:shd w:val="clear" w:color="auto" w:fill="FFFFFF"/>
        </w:rPr>
        <w:t>IEC 61334-6</w:t>
      </w:r>
    </w:p>
  </w:footnote>
  <w:footnote w:id="5">
    <w:p w:rsidR="0047441A" w:rsidRDefault="0047441A">
      <w:pPr>
        <w:pStyle w:val="FootnoteText"/>
      </w:pPr>
      <w:r>
        <w:rPr>
          <w:rStyle w:val="FootnoteReference"/>
        </w:rPr>
        <w:footnoteRef/>
      </w:r>
      <w:r>
        <w:t xml:space="preserve"> </w:t>
      </w:r>
      <w:hyperlink r:id="rId3" w:history="1">
        <w:r>
          <w:rPr>
            <w:rStyle w:val="Hyperlink"/>
          </w:rPr>
          <w:t>http://www.itu.int/ITU-T/studygroups/com17/languages/X.690-0207.pdf</w:t>
        </w:r>
      </w:hyperlink>
    </w:p>
  </w:footnote>
  <w:footnote w:id="6">
    <w:p w:rsidR="0047441A" w:rsidRDefault="0047441A" w:rsidP="00D152E7">
      <w:pPr>
        <w:pStyle w:val="FootnoteText"/>
      </w:pPr>
      <w:r>
        <w:rPr>
          <w:rStyle w:val="FootnoteReference"/>
        </w:rPr>
        <w:footnoteRef/>
      </w:r>
      <w:r>
        <w:t xml:space="preserve"> </w:t>
      </w:r>
      <w:hyperlink r:id="rId4" w:history="1">
        <w:r w:rsidRPr="008F19F7">
          <w:rPr>
            <w:rStyle w:val="Hyperlink"/>
            <w:rFonts w:asciiTheme="minorHAnsi" w:hAnsiTheme="minorHAnsi"/>
          </w:rPr>
          <w:t>http://nvlpubs.nist.gov/nistpubs/FIPS/NIST.FIPS.186-4.pdf</w:t>
        </w:r>
      </w:hyperlink>
    </w:p>
  </w:footnote>
  <w:footnote w:id="7">
    <w:p w:rsidR="0047441A" w:rsidRDefault="0047441A" w:rsidP="00F36CE1">
      <w:pPr>
        <w:pStyle w:val="FootnoteText"/>
      </w:pPr>
      <w:r>
        <w:rPr>
          <w:rStyle w:val="FootnoteReference"/>
        </w:rPr>
        <w:footnoteRef/>
      </w:r>
      <w:r>
        <w:t xml:space="preserve"> Supplier and Network Operator credentials on the Communications Hub (Gas Proxy) relate to the supply of gas only. These Trust Anchor Cells on a Communications Hub are still required and valid where there is no GSME connected to the SMHAN, but the stores should be populated with Access Control Broker certificates (so ensuring the Gas Proxy functionality, apart from Update Security Credentials, is inoperable)</w:t>
      </w:r>
    </w:p>
  </w:footnote>
  <w:footnote w:id="8">
    <w:p w:rsidR="0047441A" w:rsidRPr="00823085" w:rsidRDefault="0047441A">
      <w:pPr>
        <w:pStyle w:val="FootnoteText"/>
      </w:pPr>
      <w:r>
        <w:rPr>
          <w:rStyle w:val="FootnoteReference"/>
        </w:rPr>
        <w:footnoteRef/>
      </w:r>
      <w:r>
        <w:t xml:space="preserve"> </w:t>
      </w:r>
      <w:hyperlink r:id="rId5" w:history="1">
        <w:r w:rsidRPr="00872E38">
          <w:rPr>
            <w:rStyle w:val="Hyperlink"/>
          </w:rPr>
          <w:t>http://datatracker.ietf.org/doc/rfc5280/</w:t>
        </w:r>
      </w:hyperlink>
    </w:p>
  </w:footnote>
  <w:footnote w:id="9">
    <w:p w:rsidR="0047441A" w:rsidRDefault="0047441A" w:rsidP="004C6619">
      <w:pPr>
        <w:pStyle w:val="FootnoteText"/>
        <w:spacing w:after="20"/>
      </w:pPr>
      <w:r>
        <w:rPr>
          <w:rStyle w:val="FootnoteReference"/>
        </w:rPr>
        <w:footnoteRef/>
      </w:r>
      <w:r>
        <w:t xml:space="preserve"> </w:t>
      </w:r>
      <w:hyperlink r:id="rId6" w:history="1">
        <w:r w:rsidRPr="00872E38">
          <w:rPr>
            <w:rStyle w:val="Hyperlink"/>
          </w:rPr>
          <w:t>http://csrc.nist.gov/publications/fips/fips180-4/fips-180-4.pdf</w:t>
        </w:r>
      </w:hyperlink>
    </w:p>
  </w:footnote>
  <w:footnote w:id="10">
    <w:p w:rsidR="0047441A" w:rsidRDefault="0047441A">
      <w:pPr>
        <w:pStyle w:val="FootnoteText"/>
      </w:pPr>
      <w:r>
        <w:rPr>
          <w:rStyle w:val="FootnoteReference"/>
        </w:rPr>
        <w:footnoteRef/>
      </w:r>
      <w:r>
        <w:t xml:space="preserve"> </w:t>
      </w:r>
      <w:hyperlink r:id="rId7" w:history="1">
        <w:r w:rsidRPr="00872E38">
          <w:rPr>
            <w:rStyle w:val="Hyperlink"/>
          </w:rPr>
          <w:t>http://csrc.nist.gov/publications/fips/fips197/fips-197.pdf</w:t>
        </w:r>
      </w:hyperlink>
    </w:p>
  </w:footnote>
  <w:footnote w:id="11">
    <w:p w:rsidR="0047441A" w:rsidRDefault="0047441A">
      <w:pPr>
        <w:pStyle w:val="FootnoteText"/>
      </w:pPr>
      <w:r>
        <w:rPr>
          <w:rStyle w:val="FootnoteReference"/>
        </w:rPr>
        <w:footnoteRef/>
      </w:r>
      <w:r>
        <w:t xml:space="preserve"> </w:t>
      </w:r>
      <w:hyperlink r:id="rId8" w:history="1">
        <w:r w:rsidRPr="00872E38">
          <w:rPr>
            <w:rStyle w:val="Hyperlink"/>
          </w:rPr>
          <w:t>http://csrc.nist.gov/publications/nistpubs/800-38D/SP-800-38D.pdf</w:t>
        </w:r>
      </w:hyperlink>
    </w:p>
  </w:footnote>
  <w:footnote w:id="12">
    <w:p w:rsidR="0047441A" w:rsidRDefault="0047441A">
      <w:pPr>
        <w:pStyle w:val="FootnoteText"/>
      </w:pPr>
      <w:r>
        <w:rPr>
          <w:rStyle w:val="FootnoteReference"/>
        </w:rPr>
        <w:footnoteRef/>
      </w:r>
      <w:r>
        <w:t xml:space="preserve"> </w:t>
      </w:r>
      <w:hyperlink r:id="rId9" w:history="1">
        <w:r w:rsidRPr="008F19F7">
          <w:rPr>
            <w:rStyle w:val="Hyperlink"/>
            <w:rFonts w:asciiTheme="minorHAnsi" w:hAnsiTheme="minorHAnsi"/>
          </w:rPr>
          <w:t>http://nvlpubs.nist.gov/nistpubs/FIPS/NIST.FIPS.186-4.pdf</w:t>
        </w:r>
      </w:hyperlink>
    </w:p>
  </w:footnote>
  <w:footnote w:id="13">
    <w:p w:rsidR="0047441A" w:rsidRDefault="0047441A">
      <w:pPr>
        <w:pStyle w:val="FootnoteText"/>
      </w:pPr>
      <w:r>
        <w:rPr>
          <w:rStyle w:val="FootnoteReference"/>
        </w:rPr>
        <w:footnoteRef/>
      </w:r>
      <w:r>
        <w:t xml:space="preserve"> </w:t>
      </w:r>
      <w:hyperlink r:id="rId10" w:tgtFrame="_blank" w:history="1">
        <w:r>
          <w:rPr>
            <w:rStyle w:val="Hyperlink"/>
          </w:rPr>
          <w:t>http://nvlpubs.nist.gov/nistpubs/SpecialPublications/NIST.SP.800-56Ar2.pdf</w:t>
        </w:r>
      </w:hyperlink>
    </w:p>
  </w:footnote>
  <w:footnote w:id="14">
    <w:p w:rsidR="0047441A" w:rsidRDefault="0047441A">
      <w:pPr>
        <w:pStyle w:val="FootnoteText"/>
      </w:pPr>
      <w:r>
        <w:rPr>
          <w:rStyle w:val="FootnoteReference"/>
        </w:rPr>
        <w:footnoteRef/>
      </w:r>
      <w:r>
        <w:t xml:space="preserve"> See Mapping Table for identification of Variant Messages</w:t>
      </w:r>
    </w:p>
  </w:footnote>
  <w:footnote w:id="15">
    <w:p w:rsidR="0047441A" w:rsidRDefault="0047441A">
      <w:pPr>
        <w:pStyle w:val="FootnoteText"/>
      </w:pPr>
      <w:r>
        <w:rPr>
          <w:rStyle w:val="FootnoteReference"/>
        </w:rPr>
        <w:footnoteRef/>
      </w:r>
      <w:r>
        <w:t xml:space="preserve"> </w:t>
      </w:r>
      <w:hyperlink r:id="rId11" w:history="1">
        <w:r>
          <w:rPr>
            <w:rStyle w:val="Hyperlink"/>
            <w:rFonts w:asciiTheme="minorHAnsi" w:hAnsiTheme="minorHAnsi" w:cstheme="minorHAnsi"/>
          </w:rPr>
          <w:t>http://tools.ietf.org/html/rfc1700</w:t>
        </w:r>
      </w:hyperlink>
    </w:p>
  </w:footnote>
  <w:footnote w:id="16">
    <w:p w:rsidR="0047441A" w:rsidRDefault="0047441A" w:rsidP="005668CB">
      <w:pPr>
        <w:pStyle w:val="FootnoteText"/>
      </w:pPr>
      <w:r>
        <w:rPr>
          <w:rStyle w:val="FootnoteReference"/>
        </w:rPr>
        <w:footnoteRef/>
      </w:r>
      <w:r>
        <w:t xml:space="preserve"> See </w:t>
      </w:r>
      <w:r w:rsidRPr="00B22D67">
        <w:t>Green Book.</w:t>
      </w:r>
    </w:p>
  </w:footnote>
  <w:footnote w:id="17">
    <w:p w:rsidR="0047441A" w:rsidRDefault="0047441A" w:rsidP="00957841">
      <w:pPr>
        <w:pStyle w:val="FootnoteText"/>
      </w:pPr>
      <w:r>
        <w:rPr>
          <w:rStyle w:val="FootnoteReference"/>
        </w:rPr>
        <w:footnoteRef/>
      </w:r>
      <w:r>
        <w:t xml:space="preserve"> Terms defined within this section are only used within this section, and therefore not included in the Glossary (Section </w:t>
      </w:r>
      <w:r>
        <w:fldChar w:fldCharType="begin"/>
      </w:r>
      <w:r>
        <w:instrText xml:space="preserve"> REF _Ref378604143 \r \h </w:instrText>
      </w:r>
      <w:r>
        <w:fldChar w:fldCharType="separate"/>
      </w:r>
      <w:r w:rsidR="007E3F9A">
        <w:t>21</w:t>
      </w:r>
      <w:r>
        <w:fldChar w:fldCharType="end"/>
      </w:r>
      <w:r>
        <w:t>).</w:t>
      </w:r>
    </w:p>
  </w:footnote>
  <w:footnote w:id="18">
    <w:p w:rsidR="0047441A" w:rsidRDefault="0047441A">
      <w:pPr>
        <w:pStyle w:val="FootnoteText"/>
      </w:pPr>
      <w:r>
        <w:rPr>
          <w:rStyle w:val="FootnoteReference"/>
        </w:rPr>
        <w:footnoteRef/>
      </w:r>
      <w:r>
        <w:t xml:space="preserve"> See Section 6.10.3 of  ZigBee Document 09-5264-19</w:t>
      </w:r>
    </w:p>
  </w:footnote>
  <w:footnote w:id="19">
    <w:p w:rsidR="0047441A" w:rsidRDefault="0047441A">
      <w:pPr>
        <w:pStyle w:val="FootnoteText"/>
      </w:pPr>
      <w:r>
        <w:rPr>
          <w:rStyle w:val="FootnoteReference"/>
        </w:rPr>
        <w:footnoteRef/>
      </w:r>
      <w:r>
        <w:t xml:space="preserve"> As defined in Section  6.10 of ZigBee Document 09-5264-19</w:t>
      </w:r>
    </w:p>
  </w:footnote>
  <w:footnote w:id="20">
    <w:p w:rsidR="0047441A" w:rsidRDefault="0047441A">
      <w:pPr>
        <w:pStyle w:val="FootnoteText"/>
      </w:pPr>
      <w:r>
        <w:rPr>
          <w:rStyle w:val="FootnoteReference"/>
        </w:rPr>
        <w:footnoteRef/>
      </w:r>
      <w:r>
        <w:t xml:space="preserve"> As defined in Sections 6.10.10 and 6.8.4 of ZigBee Document 09-5264-19</w:t>
      </w:r>
    </w:p>
  </w:footnote>
  <w:footnote w:id="21">
    <w:p w:rsidR="0047441A" w:rsidRDefault="0047441A">
      <w:pPr>
        <w:pStyle w:val="FootnoteText"/>
      </w:pPr>
      <w:r>
        <w:rPr>
          <w:rStyle w:val="FootnoteReference"/>
        </w:rPr>
        <w:footnoteRef/>
      </w:r>
      <w:r>
        <w:t xml:space="preserve"> </w:t>
      </w:r>
      <w:r w:rsidRPr="00303614">
        <w:t>ZigBee Document 095264</w:t>
      </w:r>
    </w:p>
  </w:footnote>
  <w:footnote w:id="22">
    <w:p w:rsidR="0047441A" w:rsidRDefault="0047441A">
      <w:pPr>
        <w:pStyle w:val="FootnoteText"/>
      </w:pPr>
      <w:r>
        <w:rPr>
          <w:rStyle w:val="FootnoteReference"/>
        </w:rPr>
        <w:footnoteRef/>
      </w:r>
      <w:r>
        <w:t xml:space="preserve"> </w:t>
      </w:r>
      <w:hyperlink r:id="rId12" w:history="1">
        <w:r w:rsidRPr="00ED48B6">
          <w:rPr>
            <w:rStyle w:val="Hyperlink"/>
            <w:rFonts w:asciiTheme="minorHAnsi" w:hAnsiTheme="minorHAnsi" w:cstheme="minorHAnsi"/>
          </w:rPr>
          <w:t>http://tools.ietf.org/html/rfc5759</w:t>
        </w:r>
      </w:hyperlink>
    </w:p>
  </w:footnote>
  <w:footnote w:id="23">
    <w:p w:rsidR="0047441A" w:rsidRDefault="0047441A">
      <w:pPr>
        <w:pStyle w:val="FootnoteText"/>
      </w:pPr>
      <w:r>
        <w:rPr>
          <w:rStyle w:val="FootnoteReference"/>
        </w:rPr>
        <w:footnoteRef/>
      </w:r>
      <w:r>
        <w:t xml:space="preserve"> </w:t>
      </w:r>
      <w:hyperlink r:id="rId13" w:history="1">
        <w:r w:rsidRPr="000C2C03">
          <w:rPr>
            <w:rStyle w:val="Hyperlink"/>
            <w:rFonts w:asciiTheme="minorHAnsi" w:hAnsiTheme="minorHAnsi" w:cstheme="minorHAnsi"/>
          </w:rPr>
          <w:t>http://tools.ietf.org/html/rfc5480</w:t>
        </w:r>
      </w:hyperlink>
    </w:p>
  </w:footnote>
  <w:footnote w:id="24">
    <w:p w:rsidR="0047441A" w:rsidRDefault="0047441A">
      <w:pPr>
        <w:pStyle w:val="FootnoteText"/>
      </w:pPr>
      <w:r>
        <w:rPr>
          <w:rStyle w:val="FootnoteReference"/>
        </w:rPr>
        <w:footnoteRef/>
      </w:r>
      <w:r>
        <w:t xml:space="preserve"> The Contingency Key</w:t>
      </w:r>
      <w:r w:rsidRPr="00733BEA">
        <w:t xml:space="preserve"> is a second public key held in the Root Certificate (and protected with an encryption key).</w:t>
      </w:r>
      <w:r>
        <w:t xml:space="preserve"> </w:t>
      </w:r>
      <w:r w:rsidRPr="00733BEA">
        <w:t xml:space="preserve"> Its sole purpose is to allow </w:t>
      </w:r>
      <w:r>
        <w:t xml:space="preserve">the validation of </w:t>
      </w:r>
      <w:r w:rsidRPr="00733BEA">
        <w:t xml:space="preserve">a specific command </w:t>
      </w:r>
      <w:r>
        <w:t>that</w:t>
      </w:r>
      <w:r w:rsidRPr="00733BEA">
        <w:t xml:space="preserve"> allows direct replacement of the Root Trust Anchor. </w:t>
      </w:r>
      <w:r>
        <w:t xml:space="preserve"> </w:t>
      </w:r>
      <w:r w:rsidRPr="00733BEA">
        <w:t>The command (an Apex Trust Anchor Update message) is signed with a private key (used once only, and only to sign this message) that only the s</w:t>
      </w:r>
      <w:r>
        <w:t>econd public key (known as the Contingency K</w:t>
      </w:r>
      <w:r w:rsidRPr="00733BEA">
        <w:t>ey) can verify and therefore authorise action of.</w:t>
      </w:r>
    </w:p>
  </w:footnote>
  <w:footnote w:id="25">
    <w:p w:rsidR="0047441A" w:rsidRDefault="0047441A">
      <w:pPr>
        <w:pStyle w:val="FootnoteText"/>
      </w:pPr>
      <w:r>
        <w:rPr>
          <w:rStyle w:val="FootnoteReference"/>
        </w:rPr>
        <w:footnoteRef/>
      </w:r>
      <w:r>
        <w:t xml:space="preserve"> </w:t>
      </w:r>
      <w:r w:rsidRPr="00136A96">
        <w:t xml:space="preserve">Housley, R., Ashmore, S., and C. Wallace, </w:t>
      </w:r>
      <w:r>
        <w:t>‘</w:t>
      </w:r>
      <w:r w:rsidRPr="00136A96">
        <w:t>Trust Anchor Management Protocol (TAMP)</w:t>
      </w:r>
      <w:r>
        <w:t>’</w:t>
      </w:r>
      <w:r w:rsidRPr="00136A96">
        <w:t>, RFC 5934, August 2010.</w:t>
      </w:r>
      <w:r>
        <w:t xml:space="preserve">  </w:t>
      </w:r>
      <w:hyperlink r:id="rId14" w:history="1">
        <w:r w:rsidRPr="006E7D84">
          <w:rPr>
            <w:rStyle w:val="Hyperlink"/>
          </w:rPr>
          <w:t>https://tools.ietf.org/html/rfc5934</w:t>
        </w:r>
      </w:hyperlink>
    </w:p>
  </w:footnote>
  <w:footnote w:id="26">
    <w:p w:rsidR="0047441A" w:rsidRDefault="0047441A" w:rsidP="00EE54FD">
      <w:pPr>
        <w:pStyle w:val="FootnoteText"/>
      </w:pPr>
      <w:r>
        <w:rPr>
          <w:rStyle w:val="FootnoteReference"/>
        </w:rPr>
        <w:footnoteRef/>
      </w:r>
      <w:r>
        <w:t xml:space="preserve"> </w:t>
      </w:r>
      <w:hyperlink r:id="rId15" w:history="1">
        <w:r w:rsidRPr="00856038">
          <w:rPr>
            <w:rStyle w:val="Hyperlink"/>
            <w:rFonts w:asciiTheme="minorHAnsi" w:hAnsiTheme="minorHAnsi" w:cstheme="minorHAnsi"/>
          </w:rPr>
          <w:t>http://tools.ietf.org/html/rfc4108</w:t>
        </w:r>
      </w:hyperlink>
      <w:r>
        <w:t xml:space="preserve"> </w:t>
      </w:r>
    </w:p>
  </w:footnote>
  <w:footnote w:id="27">
    <w:p w:rsidR="0047441A" w:rsidRDefault="0047441A">
      <w:pPr>
        <w:pStyle w:val="FootnoteText"/>
      </w:pPr>
      <w:r>
        <w:rPr>
          <w:rStyle w:val="FootnoteReference"/>
        </w:rPr>
        <w:footnoteRef/>
      </w:r>
      <w:r>
        <w:t xml:space="preserve"> </w:t>
      </w:r>
      <w:hyperlink r:id="rId16" w:history="1">
        <w:r w:rsidRPr="00536FAA">
          <w:rPr>
            <w:rStyle w:val="Hyperlink"/>
          </w:rPr>
          <w:t>https://www.itu.int/rec/T-REC-X.690/en</w:t>
        </w:r>
      </w:hyperlink>
    </w:p>
  </w:footnote>
  <w:footnote w:id="28">
    <w:p w:rsidR="0047441A" w:rsidRDefault="0047441A">
      <w:pPr>
        <w:pStyle w:val="FootnoteText"/>
      </w:pPr>
      <w:r>
        <w:rPr>
          <w:rStyle w:val="FootnoteReference"/>
        </w:rPr>
        <w:footnoteRef/>
      </w:r>
      <w:r>
        <w:t xml:space="preserve"> </w:t>
      </w:r>
      <w:hyperlink r:id="rId17" w:history="1">
        <w:r w:rsidRPr="00536FAA">
          <w:rPr>
            <w:rStyle w:val="Hyperlink"/>
          </w:rPr>
          <w:t>https://www.itu.int/rec/T-REC-X.680/en</w:t>
        </w:r>
      </w:hyperlink>
    </w:p>
  </w:footnote>
  <w:footnote w:id="29">
    <w:p w:rsidR="0047441A" w:rsidRDefault="0047441A" w:rsidP="001D0117">
      <w:pPr>
        <w:pStyle w:val="FootnoteText"/>
      </w:pPr>
      <w:r>
        <w:rPr>
          <w:rStyle w:val="FootnoteReference"/>
        </w:rPr>
        <w:footnoteRef/>
      </w:r>
      <w:r>
        <w:t xml:space="preserve"> </w:t>
      </w:r>
      <w:hyperlink r:id="rId18" w:history="1">
        <w:r w:rsidRPr="0050552D">
          <w:rPr>
            <w:rStyle w:val="Hyperlink"/>
          </w:rPr>
          <w:t>https://tools.ietf.org/html/rfc2986</w:t>
        </w:r>
      </w:hyperlink>
    </w:p>
  </w:footnote>
  <w:footnote w:id="30">
    <w:p w:rsidR="0047441A" w:rsidRDefault="0047441A" w:rsidP="001D0117">
      <w:pPr>
        <w:pStyle w:val="FootnoteText"/>
      </w:pPr>
      <w:r>
        <w:rPr>
          <w:rStyle w:val="FootnoteReference"/>
        </w:rPr>
        <w:footnoteRef/>
      </w:r>
      <w:r>
        <w:t xml:space="preserve"> </w:t>
      </w:r>
      <w:hyperlink r:id="rId19" w:history="1">
        <w:r w:rsidRPr="0050552D">
          <w:rPr>
            <w:rStyle w:val="Hyperlink"/>
          </w:rPr>
          <w:t>https://tools.ietf.org/html/rfc5967</w:t>
        </w:r>
      </w:hyperlink>
    </w:p>
    <w:p w:rsidR="0047441A" w:rsidRDefault="0047441A" w:rsidP="001D0117">
      <w:pPr>
        <w:pStyle w:val="FootnoteText"/>
      </w:pPr>
    </w:p>
  </w:footnote>
  <w:footnote w:id="31">
    <w:p w:rsidR="0047441A" w:rsidRDefault="0047441A" w:rsidP="00BE3B3E">
      <w:pPr>
        <w:pStyle w:val="FootnoteText"/>
      </w:pPr>
      <w:r>
        <w:rPr>
          <w:rStyle w:val="FootnoteReference"/>
        </w:rPr>
        <w:footnoteRef/>
      </w:r>
      <w:r>
        <w:t xml:space="preserve">  This is unrelated to the ZSE meaning of ‘joining’</w:t>
      </w:r>
    </w:p>
  </w:footnote>
  <w:footnote w:id="32">
    <w:p w:rsidR="0047441A" w:rsidRDefault="0047441A" w:rsidP="00BE3B3E">
      <w:pPr>
        <w:pStyle w:val="FootnoteText"/>
      </w:pPr>
      <w:r>
        <w:rPr>
          <w:rStyle w:val="FootnoteReference"/>
        </w:rPr>
        <w:footnoteRef/>
      </w:r>
      <w:r>
        <w:t xml:space="preserve"> The shared secret between the Communications Hub and the Type 2 Device / GSME established when the Device joined the HAN shall be used by the GPF to authenticate with the Device.</w:t>
      </w:r>
    </w:p>
  </w:footnote>
  <w:footnote w:id="33">
    <w:p w:rsidR="0047441A" w:rsidRDefault="0047441A">
      <w:pPr>
        <w:pStyle w:val="FootnoteText"/>
      </w:pPr>
      <w:r>
        <w:rPr>
          <w:rStyle w:val="FootnoteReference"/>
        </w:rPr>
        <w:footnoteRef/>
      </w:r>
      <w:r>
        <w:t xml:space="preserve"> </w:t>
      </w:r>
      <w:r w:rsidRPr="005A2FF4">
        <w:t>To avoid duplication of specification, the Use Cases here are grouped together, and the standard Use Case cross reference table is not used.</w:t>
      </w:r>
    </w:p>
  </w:footnote>
  <w:footnote w:id="34">
    <w:p w:rsidR="0047441A" w:rsidRDefault="0047441A">
      <w:pPr>
        <w:pStyle w:val="FootnoteText"/>
      </w:pPr>
      <w:r>
        <w:rPr>
          <w:rStyle w:val="FootnoteReference"/>
        </w:rPr>
        <w:footnoteRef/>
      </w:r>
      <w:r>
        <w:t xml:space="preserve"> As defined in the ZSE specification</w:t>
      </w:r>
    </w:p>
  </w:footnote>
  <w:footnote w:id="35">
    <w:p w:rsidR="0047441A" w:rsidRDefault="0047441A">
      <w:pPr>
        <w:pStyle w:val="FootnoteText"/>
      </w:pPr>
      <w:r>
        <w:rPr>
          <w:rStyle w:val="FootnoteReference"/>
        </w:rPr>
        <w:footnoteRef/>
      </w:r>
      <w:r>
        <w:t xml:space="preserve"> </w:t>
      </w:r>
      <w:r w:rsidRPr="00605C07">
        <w:t xml:space="preserve">This derivation places a practical limit on the maximum increment between issued sequentially UTRN Counters. </w:t>
      </w:r>
      <w:r>
        <w:t xml:space="preserve"> </w:t>
      </w:r>
      <w:r w:rsidRPr="00605C07">
        <w:t>An increment of greater than (2</w:t>
      </w:r>
      <w:r w:rsidRPr="00872E38">
        <w:rPr>
          <w:vertAlign w:val="superscript"/>
        </w:rPr>
        <w:t>9</w:t>
      </w:r>
      <w:r w:rsidRPr="00605C07">
        <w:t xml:space="preserve"> -1) between a UTRN Counter and the next one issued will cause this derivation to be inaccurate</w:t>
      </w:r>
    </w:p>
  </w:footnote>
  <w:footnote w:id="36">
    <w:p w:rsidR="0047441A" w:rsidRPr="007406EF" w:rsidRDefault="0047441A" w:rsidP="00C91F5B">
      <w:pPr>
        <w:pStyle w:val="FootnoteText"/>
        <w:rPr>
          <w:szCs w:val="16"/>
        </w:rPr>
      </w:pPr>
      <w:r>
        <w:rPr>
          <w:rStyle w:val="FootnoteReference"/>
        </w:rPr>
        <w:footnoteRef/>
      </w:r>
      <w:r>
        <w:t xml:space="preserve"> </w:t>
      </w:r>
      <w:r w:rsidRPr="00912DA7">
        <w:t>See</w:t>
      </w:r>
      <w:r>
        <w:t>: (1</w:t>
      </w:r>
      <w:r w:rsidRPr="007406EF">
        <w:rPr>
          <w:szCs w:val="16"/>
        </w:rPr>
        <w:t xml:space="preserve">) </w:t>
      </w:r>
      <w:r w:rsidRPr="007406EF">
        <w:rPr>
          <w:rStyle w:val="citation"/>
          <w:szCs w:val="16"/>
          <w:lang w:val="en"/>
        </w:rPr>
        <w:t xml:space="preserve">Verhoeff, J. (1969). </w:t>
      </w:r>
      <w:r w:rsidRPr="007406EF">
        <w:rPr>
          <w:rStyle w:val="citation"/>
          <w:i/>
          <w:iCs/>
          <w:szCs w:val="16"/>
          <w:lang w:val="en"/>
        </w:rPr>
        <w:t>Error Detecting Decimal Codes (Tract 29)</w:t>
      </w:r>
      <w:r w:rsidRPr="006F6994">
        <w:rPr>
          <w:rStyle w:val="citation"/>
          <w:szCs w:val="16"/>
          <w:lang w:val="en"/>
        </w:rPr>
        <w:t xml:space="preserve">. The Mathematical Centre, Amsterdam. </w:t>
      </w:r>
      <w:hyperlink r:id="rId20" w:tooltip="Digital object identifier" w:history="1">
        <w:r w:rsidRPr="006F6994">
          <w:rPr>
            <w:rStyle w:val="Hyperlink"/>
            <w:szCs w:val="16"/>
            <w:lang w:val="en"/>
          </w:rPr>
          <w:t>doi</w:t>
        </w:r>
      </w:hyperlink>
      <w:r w:rsidRPr="006F6994">
        <w:rPr>
          <w:rStyle w:val="citation"/>
          <w:szCs w:val="16"/>
          <w:lang w:val="en"/>
        </w:rPr>
        <w:t>:</w:t>
      </w:r>
      <w:hyperlink r:id="rId21" w:history="1">
        <w:r w:rsidRPr="006F6994">
          <w:rPr>
            <w:rStyle w:val="Hyperlink"/>
            <w:szCs w:val="16"/>
            <w:lang w:val="en"/>
          </w:rPr>
          <w:t>10.1002/zamm.19710510323</w:t>
        </w:r>
      </w:hyperlink>
      <w:r w:rsidRPr="006F6994">
        <w:rPr>
          <w:rStyle w:val="citation"/>
          <w:szCs w:val="16"/>
          <w:lang w:val="en"/>
        </w:rPr>
        <w:t>.</w:t>
      </w:r>
      <w:r w:rsidRPr="006F6994">
        <w:rPr>
          <w:rStyle w:val="Hyperlink"/>
          <w:szCs w:val="16"/>
        </w:rPr>
        <w:t xml:space="preserve">, (2) </w:t>
      </w:r>
      <w:r w:rsidRPr="006F6994">
        <w:rPr>
          <w:rStyle w:val="citation"/>
          <w:szCs w:val="16"/>
          <w:lang w:val="en"/>
        </w:rPr>
        <w:t xml:space="preserve">Kirtland, Joseph (2001). </w:t>
      </w:r>
      <w:hyperlink r:id="rId22" w:anchor="v=onepage&amp;q=verhoeff%20check%20digit&amp;f=false" w:history="1">
        <w:r w:rsidRPr="006F6994">
          <w:rPr>
            <w:rStyle w:val="Hyperlink"/>
            <w:i/>
            <w:iCs/>
            <w:szCs w:val="16"/>
            <w:lang w:val="en"/>
          </w:rPr>
          <w:t>Identification Numbers and Check Digit Schemes</w:t>
        </w:r>
      </w:hyperlink>
      <w:r w:rsidRPr="006F6994">
        <w:rPr>
          <w:rStyle w:val="citation"/>
          <w:szCs w:val="16"/>
          <w:lang w:val="en"/>
        </w:rPr>
        <w:t xml:space="preserve">. Mathematical Association of America. p. 153. </w:t>
      </w:r>
      <w:hyperlink r:id="rId23" w:tooltip="International Standard Book Number" w:history="1">
        <w:r w:rsidRPr="006F6994">
          <w:rPr>
            <w:rStyle w:val="Hyperlink"/>
            <w:szCs w:val="16"/>
            <w:lang w:val="en"/>
          </w:rPr>
          <w:t>ISBN</w:t>
        </w:r>
      </w:hyperlink>
      <w:r w:rsidRPr="006F6994">
        <w:rPr>
          <w:rStyle w:val="citation"/>
          <w:szCs w:val="16"/>
          <w:lang w:val="en"/>
        </w:rPr>
        <w:t xml:space="preserve"> </w:t>
      </w:r>
      <w:hyperlink r:id="rId24" w:tooltip="Special:BookSources/0-88385-720-0" w:history="1">
        <w:r w:rsidRPr="006F6994">
          <w:rPr>
            <w:rStyle w:val="Hyperlink"/>
            <w:szCs w:val="16"/>
            <w:lang w:val="en"/>
          </w:rPr>
          <w:t>0-88385-720-0</w:t>
        </w:r>
      </w:hyperlink>
      <w:r w:rsidRPr="006F6994">
        <w:rPr>
          <w:rStyle w:val="reference-accessdate"/>
          <w:szCs w:val="16"/>
          <w:lang w:val="en"/>
        </w:rPr>
        <w:t>. Retrieved August 26, 2011</w:t>
      </w:r>
      <w:r w:rsidRPr="006F6994">
        <w:rPr>
          <w:rStyle w:val="citation"/>
          <w:szCs w:val="16"/>
          <w:lang w:val="en"/>
        </w:rPr>
        <w:t xml:space="preserve">. (3) Salomon, David (2005). </w:t>
      </w:r>
      <w:hyperlink r:id="rId25" w:anchor="v=onepage&amp;q=verhoeff%20check%20digit&amp;f=false" w:history="1">
        <w:r w:rsidRPr="006F6994">
          <w:rPr>
            <w:rStyle w:val="Hyperlink"/>
            <w:i/>
            <w:iCs/>
            <w:szCs w:val="16"/>
            <w:lang w:val="en"/>
          </w:rPr>
          <w:t>Coding for Data and Computer Communications</w:t>
        </w:r>
      </w:hyperlink>
      <w:r w:rsidRPr="006F6994">
        <w:rPr>
          <w:rStyle w:val="citation"/>
          <w:szCs w:val="16"/>
          <w:lang w:val="en"/>
        </w:rPr>
        <w:t xml:space="preserve">. Springer. p. 56. </w:t>
      </w:r>
      <w:hyperlink r:id="rId26" w:tooltip="International Standard Book Number" w:history="1">
        <w:r w:rsidRPr="006F6994">
          <w:rPr>
            <w:rStyle w:val="Hyperlink"/>
            <w:szCs w:val="16"/>
            <w:lang w:val="en"/>
          </w:rPr>
          <w:t>ISBN</w:t>
        </w:r>
      </w:hyperlink>
      <w:r w:rsidRPr="006F6994">
        <w:rPr>
          <w:rStyle w:val="citation"/>
          <w:szCs w:val="16"/>
          <w:lang w:val="en"/>
        </w:rPr>
        <w:t xml:space="preserve"> </w:t>
      </w:r>
      <w:hyperlink r:id="rId27" w:tooltip="Special:BookSources/0-387-21245-0" w:history="1">
        <w:r w:rsidRPr="006F6994">
          <w:rPr>
            <w:rStyle w:val="Hyperlink"/>
            <w:szCs w:val="16"/>
            <w:lang w:val="en"/>
          </w:rPr>
          <w:t>0-387-21245-0</w:t>
        </w:r>
      </w:hyperlink>
      <w:r w:rsidRPr="006F6994">
        <w:rPr>
          <w:rStyle w:val="reference-accessdate"/>
          <w:szCs w:val="16"/>
          <w:lang w:val="en"/>
        </w:rPr>
        <w:t>. Retrieved August 26, 2011</w:t>
      </w:r>
    </w:p>
  </w:footnote>
  <w:footnote w:id="37">
    <w:p w:rsidR="0047441A" w:rsidRDefault="0047441A">
      <w:pPr>
        <w:pStyle w:val="FootnoteText"/>
      </w:pPr>
      <w:r>
        <w:rPr>
          <w:rStyle w:val="FootnoteReference"/>
        </w:rPr>
        <w:footnoteRef/>
      </w:r>
      <w:r>
        <w:t xml:space="preserve"> </w:t>
      </w:r>
      <w:r w:rsidRPr="004A3307">
        <w:t>In some cases where p &lt; 512, this result may be negative.  How negative binary numbers are represented in the calculation is an implementation decision, and not a matter for the GBCS since there is no impact on interoperability.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41A" w:rsidRDefault="0047441A" w:rsidP="007A7CB6">
    <w:pPr>
      <w:pStyle w:val="Header"/>
      <w:jc w:val="left"/>
    </w:pPr>
    <w:r>
      <w:rPr>
        <w:noProof/>
        <w:lang w:eastAsia="en-GB"/>
      </w:rPr>
      <w:drawing>
        <wp:inline distT="0" distB="0" distL="0" distR="0" wp14:anchorId="2597E276" wp14:editId="4ED7991D">
          <wp:extent cx="1162769" cy="770033"/>
          <wp:effectExtent l="19050" t="0" r="0" b="0"/>
          <wp:docPr id="8" name="Picture 8" descr="http://deccintranet/services/communications/branding/PublishingImages/DECC_CYAN_SML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eccintranet/services/communications/branding/PublishingImages/DECC_CYAN_SML_AW.jpg"/>
                  <pic:cNvPicPr>
                    <a:picLocks noChangeAspect="1" noChangeArrowheads="1"/>
                  </pic:cNvPicPr>
                </pic:nvPicPr>
                <pic:blipFill>
                  <a:blip r:embed="rId1"/>
                  <a:srcRect/>
                  <a:stretch>
                    <a:fillRect/>
                  </a:stretch>
                </pic:blipFill>
                <pic:spPr bwMode="auto">
                  <a:xfrm>
                    <a:off x="0" y="0"/>
                    <a:ext cx="1162623" cy="769936"/>
                  </a:xfrm>
                  <a:prstGeom prst="rect">
                    <a:avLst/>
                  </a:prstGeom>
                  <a:noFill/>
                  <a:ln w="9525">
                    <a:noFill/>
                    <a:miter lim="800000"/>
                    <a:headEnd/>
                    <a:tailEnd/>
                  </a:ln>
                </pic:spPr>
              </pic:pic>
            </a:graphicData>
          </a:graphic>
        </wp:inline>
      </w:drawing>
    </w:r>
    <w:r>
      <w:rPr>
        <w:noProof/>
        <w:lang w:eastAsia="en-GB"/>
      </w:rPr>
      <w:drawing>
        <wp:anchor distT="0" distB="0" distL="114300" distR="114300" simplePos="0" relativeHeight="251669504" behindDoc="1" locked="0" layoutInCell="1" allowOverlap="1" wp14:anchorId="4019DBFB" wp14:editId="3B18FBFC">
          <wp:simplePos x="0" y="0"/>
          <wp:positionH relativeFrom="column">
            <wp:posOffset>-755015</wp:posOffset>
          </wp:positionH>
          <wp:positionV relativeFrom="paragraph">
            <wp:posOffset>-257810</wp:posOffset>
          </wp:positionV>
          <wp:extent cx="7560310" cy="10680065"/>
          <wp:effectExtent l="0" t="0" r="0" b="0"/>
          <wp:wrapNone/>
          <wp:docPr id="9" name="Picture 9" descr="Decc-graphic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c-graphic2.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800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6708"/>
      <w:gridCol w:w="560"/>
      <w:gridCol w:w="1974"/>
    </w:tblGrid>
    <w:tr w:rsidR="0047441A" w:rsidTr="004F6F34">
      <w:trPr>
        <w:trHeight w:val="433"/>
      </w:trPr>
      <w:tc>
        <w:tcPr>
          <w:tcW w:w="3629" w:type="pct"/>
        </w:tcPr>
        <w:p w:rsidR="0047441A" w:rsidRDefault="0047441A" w:rsidP="00BF72B9">
          <w:pPr>
            <w:pStyle w:val="Header"/>
            <w:jc w:val="left"/>
          </w:pPr>
          <w:r>
            <w:t xml:space="preserve">DRAFT </w:t>
          </w:r>
        </w:p>
      </w:tc>
      <w:tc>
        <w:tcPr>
          <w:tcW w:w="303" w:type="pct"/>
        </w:tcPr>
        <w:p w:rsidR="0047441A" w:rsidRDefault="0047441A" w:rsidP="007A7CB6">
          <w:pPr>
            <w:pStyle w:val="Header"/>
          </w:pPr>
        </w:p>
      </w:tc>
      <w:tc>
        <w:tcPr>
          <w:tcW w:w="1068" w:type="pct"/>
        </w:tcPr>
        <w:p w:rsidR="0047441A" w:rsidRPr="007A7CB6" w:rsidRDefault="0047441A" w:rsidP="007A7CB6">
          <w:pPr>
            <w:pStyle w:val="Header"/>
          </w:pPr>
          <w:r>
            <w:t>GBCS</w:t>
          </w:r>
        </w:p>
      </w:tc>
    </w:tr>
  </w:tbl>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0287"/>
      <w:gridCol w:w="859"/>
      <w:gridCol w:w="3028"/>
    </w:tblGrid>
    <w:tr w:rsidR="0047441A" w:rsidTr="004F6F34">
      <w:trPr>
        <w:trHeight w:val="433"/>
      </w:trPr>
      <w:tc>
        <w:tcPr>
          <w:tcW w:w="3629" w:type="pct"/>
        </w:tcPr>
        <w:p w:rsidR="0047441A" w:rsidRDefault="0047441A" w:rsidP="00BF72B9">
          <w:pPr>
            <w:pStyle w:val="Header"/>
            <w:jc w:val="left"/>
          </w:pPr>
          <w:r>
            <w:t xml:space="preserve">DRAFT </w:t>
          </w:r>
        </w:p>
      </w:tc>
      <w:tc>
        <w:tcPr>
          <w:tcW w:w="303" w:type="pct"/>
        </w:tcPr>
        <w:p w:rsidR="0047441A" w:rsidRDefault="0047441A" w:rsidP="007A7CB6">
          <w:pPr>
            <w:pStyle w:val="Header"/>
          </w:pPr>
        </w:p>
      </w:tc>
      <w:tc>
        <w:tcPr>
          <w:tcW w:w="1068" w:type="pct"/>
        </w:tcPr>
        <w:p w:rsidR="0047441A" w:rsidRPr="007A7CB6" w:rsidRDefault="0047441A" w:rsidP="007A7CB6">
          <w:pPr>
            <w:pStyle w:val="Header"/>
          </w:pPr>
          <w:r>
            <w:t>GBCS</w:t>
          </w:r>
        </w:p>
      </w:tc>
    </w:tr>
  </w:tbl>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6708"/>
      <w:gridCol w:w="560"/>
      <w:gridCol w:w="1974"/>
    </w:tblGrid>
    <w:tr w:rsidR="0047441A" w:rsidTr="004F6F34">
      <w:trPr>
        <w:trHeight w:val="433"/>
      </w:trPr>
      <w:tc>
        <w:tcPr>
          <w:tcW w:w="3629" w:type="pct"/>
        </w:tcPr>
        <w:p w:rsidR="0047441A" w:rsidRDefault="0047441A" w:rsidP="00BF72B9">
          <w:pPr>
            <w:pStyle w:val="Header"/>
            <w:jc w:val="left"/>
          </w:pPr>
          <w:r>
            <w:t xml:space="preserve">DRAFT </w:t>
          </w:r>
        </w:p>
      </w:tc>
      <w:tc>
        <w:tcPr>
          <w:tcW w:w="303" w:type="pct"/>
        </w:tcPr>
        <w:p w:rsidR="0047441A" w:rsidRDefault="0047441A" w:rsidP="007A7CB6">
          <w:pPr>
            <w:pStyle w:val="Header"/>
          </w:pPr>
        </w:p>
      </w:tc>
      <w:tc>
        <w:tcPr>
          <w:tcW w:w="1068" w:type="pct"/>
        </w:tcPr>
        <w:p w:rsidR="0047441A" w:rsidRPr="007A7CB6" w:rsidRDefault="0047441A" w:rsidP="007A7CB6">
          <w:pPr>
            <w:pStyle w:val="Header"/>
          </w:pPr>
          <w:r>
            <w:t>GBCS</w:t>
          </w:r>
        </w:p>
      </w:tc>
    </w:tr>
  </w:tbl>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0287"/>
      <w:gridCol w:w="859"/>
      <w:gridCol w:w="3028"/>
    </w:tblGrid>
    <w:tr w:rsidR="0047441A" w:rsidTr="004F6F34">
      <w:trPr>
        <w:trHeight w:val="433"/>
      </w:trPr>
      <w:tc>
        <w:tcPr>
          <w:tcW w:w="3629" w:type="pct"/>
        </w:tcPr>
        <w:p w:rsidR="0047441A" w:rsidRDefault="0047441A" w:rsidP="00BF72B9">
          <w:pPr>
            <w:pStyle w:val="Header"/>
            <w:jc w:val="left"/>
          </w:pPr>
          <w:r>
            <w:t xml:space="preserve">DRAFT </w:t>
          </w:r>
        </w:p>
      </w:tc>
      <w:tc>
        <w:tcPr>
          <w:tcW w:w="303" w:type="pct"/>
        </w:tcPr>
        <w:p w:rsidR="0047441A" w:rsidRDefault="0047441A" w:rsidP="007A7CB6">
          <w:pPr>
            <w:pStyle w:val="Header"/>
          </w:pPr>
        </w:p>
      </w:tc>
      <w:tc>
        <w:tcPr>
          <w:tcW w:w="1068" w:type="pct"/>
        </w:tcPr>
        <w:p w:rsidR="0047441A" w:rsidRPr="007A7CB6" w:rsidRDefault="0047441A" w:rsidP="007A7CB6">
          <w:pPr>
            <w:pStyle w:val="Header"/>
          </w:pPr>
          <w:r>
            <w:t>GBCS</w:t>
          </w:r>
        </w:p>
      </w:tc>
    </w:tr>
  </w:tbl>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6708"/>
      <w:gridCol w:w="560"/>
      <w:gridCol w:w="1974"/>
    </w:tblGrid>
    <w:tr w:rsidR="0047441A" w:rsidTr="004F6F34">
      <w:trPr>
        <w:trHeight w:val="433"/>
      </w:trPr>
      <w:tc>
        <w:tcPr>
          <w:tcW w:w="3629" w:type="pct"/>
        </w:tcPr>
        <w:p w:rsidR="0047441A" w:rsidRDefault="0047441A" w:rsidP="00BF72B9">
          <w:pPr>
            <w:pStyle w:val="Header"/>
            <w:jc w:val="left"/>
          </w:pPr>
          <w:r>
            <w:t xml:space="preserve">DRAFT </w:t>
          </w:r>
        </w:p>
      </w:tc>
      <w:tc>
        <w:tcPr>
          <w:tcW w:w="303" w:type="pct"/>
        </w:tcPr>
        <w:p w:rsidR="0047441A" w:rsidRDefault="0047441A" w:rsidP="007A7CB6">
          <w:pPr>
            <w:pStyle w:val="Header"/>
          </w:pPr>
        </w:p>
      </w:tc>
      <w:tc>
        <w:tcPr>
          <w:tcW w:w="1068" w:type="pct"/>
        </w:tcPr>
        <w:p w:rsidR="0047441A" w:rsidRPr="007A7CB6" w:rsidRDefault="0047441A" w:rsidP="007A7CB6">
          <w:pPr>
            <w:pStyle w:val="Header"/>
          </w:pPr>
          <w:r>
            <w:t>GBCS</w:t>
          </w:r>
        </w:p>
      </w:tc>
    </w:tr>
  </w:tbl>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10287"/>
      <w:gridCol w:w="859"/>
      <w:gridCol w:w="3028"/>
    </w:tblGrid>
    <w:tr w:rsidR="0047441A" w:rsidTr="004F6F34">
      <w:trPr>
        <w:trHeight w:val="433"/>
      </w:trPr>
      <w:tc>
        <w:tcPr>
          <w:tcW w:w="3629" w:type="pct"/>
        </w:tcPr>
        <w:p w:rsidR="0047441A" w:rsidRDefault="0047441A" w:rsidP="00BF72B9">
          <w:pPr>
            <w:pStyle w:val="Header"/>
            <w:jc w:val="left"/>
          </w:pPr>
          <w:r>
            <w:t xml:space="preserve">DRAFT </w:t>
          </w:r>
        </w:p>
      </w:tc>
      <w:tc>
        <w:tcPr>
          <w:tcW w:w="303" w:type="pct"/>
        </w:tcPr>
        <w:p w:rsidR="0047441A" w:rsidRDefault="0047441A" w:rsidP="007A7CB6">
          <w:pPr>
            <w:pStyle w:val="Header"/>
          </w:pPr>
        </w:p>
      </w:tc>
      <w:tc>
        <w:tcPr>
          <w:tcW w:w="1068" w:type="pct"/>
        </w:tcPr>
        <w:p w:rsidR="0047441A" w:rsidRPr="007A7CB6" w:rsidRDefault="0047441A" w:rsidP="007A7CB6">
          <w:pPr>
            <w:pStyle w:val="Header"/>
          </w:pPr>
          <w:r>
            <w:t>GBCS</w:t>
          </w:r>
        </w:p>
      </w:tc>
    </w:tr>
  </w:tbl>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56" w:type="dxa"/>
      <w:tblInd w:w="-34" w:type="dxa"/>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544"/>
      <w:gridCol w:w="395"/>
      <w:gridCol w:w="5417"/>
    </w:tblGrid>
    <w:tr w:rsidR="0047441A" w:rsidTr="00010699">
      <w:trPr>
        <w:trHeight w:val="433"/>
      </w:trPr>
      <w:tc>
        <w:tcPr>
          <w:tcW w:w="3544" w:type="dxa"/>
        </w:tcPr>
        <w:p w:rsidR="0047441A" w:rsidRDefault="0047441A" w:rsidP="00BF72B9">
          <w:pPr>
            <w:pStyle w:val="Header"/>
            <w:jc w:val="left"/>
          </w:pPr>
          <w:r>
            <w:t xml:space="preserve">DRAFT </w:t>
          </w:r>
        </w:p>
      </w:tc>
      <w:tc>
        <w:tcPr>
          <w:tcW w:w="395" w:type="dxa"/>
        </w:tcPr>
        <w:p w:rsidR="0047441A" w:rsidRDefault="0047441A" w:rsidP="007A7CB6">
          <w:pPr>
            <w:pStyle w:val="Header"/>
          </w:pPr>
        </w:p>
      </w:tc>
      <w:tc>
        <w:tcPr>
          <w:tcW w:w="5417" w:type="dxa"/>
        </w:tcPr>
        <w:p w:rsidR="0047441A" w:rsidRPr="007A7CB6" w:rsidRDefault="0047441A" w:rsidP="007A7CB6">
          <w:pPr>
            <w:pStyle w:val="Header"/>
          </w:pPr>
          <w:r>
            <w:t>GBCS</w:t>
          </w:r>
        </w:p>
      </w:tc>
    </w:tr>
  </w:tbl>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5369"/>
      <w:gridCol w:w="598"/>
      <w:gridCol w:w="8207"/>
    </w:tblGrid>
    <w:tr w:rsidR="0047441A" w:rsidTr="00F2135A">
      <w:trPr>
        <w:trHeight w:val="433"/>
      </w:trPr>
      <w:tc>
        <w:tcPr>
          <w:tcW w:w="1894" w:type="pct"/>
        </w:tcPr>
        <w:p w:rsidR="0047441A" w:rsidRDefault="0047441A" w:rsidP="00BF72B9">
          <w:pPr>
            <w:pStyle w:val="Header"/>
            <w:jc w:val="left"/>
          </w:pPr>
          <w:r>
            <w:t xml:space="preserve">DRAFT </w:t>
          </w:r>
        </w:p>
      </w:tc>
      <w:tc>
        <w:tcPr>
          <w:tcW w:w="211" w:type="pct"/>
        </w:tcPr>
        <w:p w:rsidR="0047441A" w:rsidRDefault="0047441A" w:rsidP="007A7CB6">
          <w:pPr>
            <w:pStyle w:val="Header"/>
          </w:pPr>
        </w:p>
      </w:tc>
      <w:tc>
        <w:tcPr>
          <w:tcW w:w="2895" w:type="pct"/>
        </w:tcPr>
        <w:p w:rsidR="0047441A" w:rsidRPr="007A7CB6" w:rsidRDefault="0047441A" w:rsidP="007A7CB6">
          <w:pPr>
            <w:pStyle w:val="Header"/>
          </w:pPr>
          <w:r>
            <w:t>GBCS</w:t>
          </w:r>
        </w:p>
      </w:tc>
    </w:tr>
  </w:tbl>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5369"/>
      <w:gridCol w:w="598"/>
      <w:gridCol w:w="8207"/>
    </w:tblGrid>
    <w:tr w:rsidR="0047441A" w:rsidTr="00F2135A">
      <w:trPr>
        <w:trHeight w:val="433"/>
      </w:trPr>
      <w:tc>
        <w:tcPr>
          <w:tcW w:w="1894" w:type="pct"/>
        </w:tcPr>
        <w:p w:rsidR="0047441A" w:rsidRDefault="0047441A" w:rsidP="00BF72B9">
          <w:pPr>
            <w:pStyle w:val="Header"/>
            <w:jc w:val="left"/>
          </w:pPr>
          <w:r>
            <w:t xml:space="preserve">DRAFT </w:t>
          </w:r>
        </w:p>
      </w:tc>
      <w:tc>
        <w:tcPr>
          <w:tcW w:w="211" w:type="pct"/>
        </w:tcPr>
        <w:p w:rsidR="0047441A" w:rsidRDefault="0047441A" w:rsidP="007A7CB6">
          <w:pPr>
            <w:pStyle w:val="Header"/>
          </w:pPr>
        </w:p>
      </w:tc>
      <w:tc>
        <w:tcPr>
          <w:tcW w:w="2895" w:type="pct"/>
        </w:tcPr>
        <w:p w:rsidR="0047441A" w:rsidRPr="007A7CB6" w:rsidRDefault="0047441A" w:rsidP="007A7CB6">
          <w:pPr>
            <w:pStyle w:val="Header"/>
          </w:pPr>
          <w:r>
            <w:t>GBCS</w:t>
          </w:r>
        </w:p>
      </w:tc>
    </w:tr>
  </w:tbl>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5369"/>
      <w:gridCol w:w="598"/>
      <w:gridCol w:w="8207"/>
    </w:tblGrid>
    <w:tr w:rsidR="0047441A" w:rsidTr="00F2135A">
      <w:trPr>
        <w:trHeight w:val="433"/>
      </w:trPr>
      <w:tc>
        <w:tcPr>
          <w:tcW w:w="1894" w:type="pct"/>
        </w:tcPr>
        <w:p w:rsidR="0047441A" w:rsidRDefault="0047441A" w:rsidP="00BF72B9">
          <w:pPr>
            <w:pStyle w:val="Header"/>
            <w:jc w:val="left"/>
          </w:pPr>
          <w:r>
            <w:t xml:space="preserve">DRAFT </w:t>
          </w:r>
        </w:p>
      </w:tc>
      <w:tc>
        <w:tcPr>
          <w:tcW w:w="211" w:type="pct"/>
        </w:tcPr>
        <w:p w:rsidR="0047441A" w:rsidRDefault="0047441A" w:rsidP="007A7CB6">
          <w:pPr>
            <w:pStyle w:val="Header"/>
          </w:pPr>
        </w:p>
      </w:tc>
      <w:tc>
        <w:tcPr>
          <w:tcW w:w="2895" w:type="pct"/>
        </w:tcPr>
        <w:p w:rsidR="0047441A" w:rsidRPr="007A7CB6" w:rsidRDefault="0047441A" w:rsidP="007A7CB6">
          <w:pPr>
            <w:pStyle w:val="Header"/>
          </w:pPr>
          <w:r>
            <w:t>GBCS</w:t>
          </w: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397"/>
      <w:gridCol w:w="379"/>
      <w:gridCol w:w="5466"/>
    </w:tblGrid>
    <w:tr w:rsidR="0047441A" w:rsidTr="00872E38">
      <w:trPr>
        <w:trHeight w:val="433"/>
      </w:trPr>
      <w:tc>
        <w:tcPr>
          <w:tcW w:w="1838" w:type="pct"/>
        </w:tcPr>
        <w:p w:rsidR="0047441A" w:rsidRDefault="0047441A" w:rsidP="00BF72B9">
          <w:pPr>
            <w:pStyle w:val="Header"/>
            <w:jc w:val="left"/>
          </w:pPr>
          <w:r>
            <w:t xml:space="preserve">DRAFT </w:t>
          </w:r>
        </w:p>
      </w:tc>
      <w:tc>
        <w:tcPr>
          <w:tcW w:w="205" w:type="pct"/>
        </w:tcPr>
        <w:p w:rsidR="0047441A" w:rsidRDefault="0047441A" w:rsidP="007A7CB6">
          <w:pPr>
            <w:pStyle w:val="Header"/>
          </w:pPr>
        </w:p>
      </w:tc>
      <w:tc>
        <w:tcPr>
          <w:tcW w:w="2957" w:type="pct"/>
        </w:tcPr>
        <w:p w:rsidR="0047441A" w:rsidRPr="007A7CB6" w:rsidRDefault="0047441A" w:rsidP="007A7CB6">
          <w:pPr>
            <w:pStyle w:val="Header"/>
          </w:pPr>
          <w:r>
            <w:t>GBCS</w:t>
          </w:r>
        </w:p>
      </w:tc>
    </w:tr>
  </w:tbl>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41A" w:rsidRDefault="0047441A" w:rsidP="003A1E0B">
    <w:pPr>
      <w:pStyle w:val="NoSpacing"/>
    </w:pPr>
    <w:r>
      <w:rPr>
        <w:noProof/>
      </w:rPr>
      <w:drawing>
        <wp:anchor distT="0" distB="0" distL="114300" distR="114300" simplePos="0" relativeHeight="251663360" behindDoc="1" locked="0" layoutInCell="1" allowOverlap="1" wp14:anchorId="0A1ACA44" wp14:editId="40CE3D43">
          <wp:simplePos x="0" y="0"/>
          <wp:positionH relativeFrom="column">
            <wp:posOffset>-927100</wp:posOffset>
          </wp:positionH>
          <wp:positionV relativeFrom="paragraph">
            <wp:posOffset>-214157</wp:posOffset>
          </wp:positionV>
          <wp:extent cx="7560310" cy="10680065"/>
          <wp:effectExtent l="0" t="0" r="0" b="0"/>
          <wp:wrapNone/>
          <wp:docPr id="324" name="Picture 324" descr="Decc-graphic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c-graphic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00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88"/>
      <w:gridCol w:w="533"/>
      <w:gridCol w:w="8853"/>
    </w:tblGrid>
    <w:tr w:rsidR="0047441A" w:rsidTr="00406E87">
      <w:trPr>
        <w:trHeight w:val="433"/>
      </w:trPr>
      <w:tc>
        <w:tcPr>
          <w:tcW w:w="1689" w:type="pct"/>
        </w:tcPr>
        <w:p w:rsidR="0047441A" w:rsidRDefault="0047441A" w:rsidP="00BF72B9">
          <w:pPr>
            <w:pStyle w:val="Header"/>
            <w:jc w:val="left"/>
          </w:pPr>
          <w:r>
            <w:t xml:space="preserve">DRAFT </w:t>
          </w:r>
        </w:p>
      </w:tc>
      <w:tc>
        <w:tcPr>
          <w:tcW w:w="188" w:type="pct"/>
        </w:tcPr>
        <w:p w:rsidR="0047441A" w:rsidRDefault="0047441A" w:rsidP="007A7CB6">
          <w:pPr>
            <w:pStyle w:val="Header"/>
          </w:pPr>
        </w:p>
      </w:tc>
      <w:tc>
        <w:tcPr>
          <w:tcW w:w="3122" w:type="pct"/>
        </w:tcPr>
        <w:p w:rsidR="0047441A" w:rsidRPr="007A7CB6" w:rsidRDefault="0047441A" w:rsidP="007A7CB6">
          <w:pPr>
            <w:pStyle w:val="Header"/>
          </w:pPr>
          <w:r>
            <w:t>GBCS</w:t>
          </w:r>
        </w:p>
      </w:tc>
    </w:tr>
  </w:tbl>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122"/>
      <w:gridCol w:w="347"/>
      <w:gridCol w:w="5773"/>
    </w:tblGrid>
    <w:tr w:rsidR="0047441A" w:rsidTr="00872E38">
      <w:trPr>
        <w:trHeight w:val="433"/>
      </w:trPr>
      <w:tc>
        <w:tcPr>
          <w:tcW w:w="1689" w:type="pct"/>
        </w:tcPr>
        <w:p w:rsidR="0047441A" w:rsidRDefault="0047441A" w:rsidP="00BF72B9">
          <w:pPr>
            <w:pStyle w:val="Header"/>
            <w:jc w:val="left"/>
          </w:pPr>
          <w:r>
            <w:t xml:space="preserve">DRAFT </w:t>
          </w:r>
        </w:p>
      </w:tc>
      <w:tc>
        <w:tcPr>
          <w:tcW w:w="188" w:type="pct"/>
        </w:tcPr>
        <w:p w:rsidR="0047441A" w:rsidRDefault="0047441A" w:rsidP="007A7CB6">
          <w:pPr>
            <w:pStyle w:val="Header"/>
          </w:pPr>
        </w:p>
      </w:tc>
      <w:tc>
        <w:tcPr>
          <w:tcW w:w="3123" w:type="pct"/>
        </w:tcPr>
        <w:p w:rsidR="0047441A" w:rsidRPr="007A7CB6" w:rsidRDefault="0047441A" w:rsidP="007A7CB6">
          <w:pPr>
            <w:pStyle w:val="Header"/>
          </w:pPr>
          <w:r>
            <w:t>GBCS</w:t>
          </w: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88"/>
      <w:gridCol w:w="533"/>
      <w:gridCol w:w="8853"/>
    </w:tblGrid>
    <w:tr w:rsidR="0047441A" w:rsidTr="00872E38">
      <w:trPr>
        <w:trHeight w:val="433"/>
      </w:trPr>
      <w:tc>
        <w:tcPr>
          <w:tcW w:w="1689" w:type="pct"/>
        </w:tcPr>
        <w:p w:rsidR="0047441A" w:rsidRDefault="0047441A" w:rsidP="00BF72B9">
          <w:pPr>
            <w:pStyle w:val="Header"/>
            <w:jc w:val="left"/>
          </w:pPr>
          <w:r>
            <w:t xml:space="preserve">DRAFT </w:t>
          </w:r>
        </w:p>
      </w:tc>
      <w:tc>
        <w:tcPr>
          <w:tcW w:w="188" w:type="pct"/>
        </w:tcPr>
        <w:p w:rsidR="0047441A" w:rsidRDefault="0047441A" w:rsidP="007A7CB6">
          <w:pPr>
            <w:pStyle w:val="Header"/>
          </w:pPr>
        </w:p>
      </w:tc>
      <w:tc>
        <w:tcPr>
          <w:tcW w:w="3123" w:type="pct"/>
        </w:tcPr>
        <w:p w:rsidR="0047441A" w:rsidRPr="007A7CB6" w:rsidRDefault="0047441A" w:rsidP="007A7CB6">
          <w:pPr>
            <w:pStyle w:val="Header"/>
          </w:pPr>
          <w:r>
            <w:t>GBCS</w:t>
          </w: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122"/>
      <w:gridCol w:w="347"/>
      <w:gridCol w:w="5773"/>
    </w:tblGrid>
    <w:tr w:rsidR="0047441A" w:rsidTr="00872E38">
      <w:trPr>
        <w:trHeight w:val="433"/>
      </w:trPr>
      <w:tc>
        <w:tcPr>
          <w:tcW w:w="1689" w:type="pct"/>
        </w:tcPr>
        <w:p w:rsidR="0047441A" w:rsidRDefault="0047441A" w:rsidP="00BF72B9">
          <w:pPr>
            <w:pStyle w:val="Header"/>
            <w:jc w:val="left"/>
          </w:pPr>
          <w:r>
            <w:t xml:space="preserve">DRAFT </w:t>
          </w:r>
        </w:p>
      </w:tc>
      <w:tc>
        <w:tcPr>
          <w:tcW w:w="188" w:type="pct"/>
        </w:tcPr>
        <w:p w:rsidR="0047441A" w:rsidRDefault="0047441A" w:rsidP="007A7CB6">
          <w:pPr>
            <w:pStyle w:val="Header"/>
          </w:pPr>
        </w:p>
      </w:tc>
      <w:tc>
        <w:tcPr>
          <w:tcW w:w="3123" w:type="pct"/>
        </w:tcPr>
        <w:p w:rsidR="0047441A" w:rsidRPr="007A7CB6" w:rsidRDefault="0047441A" w:rsidP="007A7CB6">
          <w:pPr>
            <w:pStyle w:val="Header"/>
          </w:pPr>
          <w:r>
            <w:t>GBCS</w:t>
          </w:r>
        </w:p>
      </w:tc>
    </w:tr>
  </w:tbl>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88"/>
      <w:gridCol w:w="533"/>
      <w:gridCol w:w="8853"/>
    </w:tblGrid>
    <w:tr w:rsidR="0047441A" w:rsidTr="00872E38">
      <w:trPr>
        <w:trHeight w:val="433"/>
      </w:trPr>
      <w:tc>
        <w:tcPr>
          <w:tcW w:w="1689" w:type="pct"/>
        </w:tcPr>
        <w:p w:rsidR="0047441A" w:rsidRDefault="0047441A" w:rsidP="00BF72B9">
          <w:pPr>
            <w:pStyle w:val="Header"/>
            <w:jc w:val="left"/>
          </w:pPr>
          <w:r>
            <w:t xml:space="preserve">DRAFT </w:t>
          </w:r>
        </w:p>
      </w:tc>
      <w:tc>
        <w:tcPr>
          <w:tcW w:w="188" w:type="pct"/>
        </w:tcPr>
        <w:p w:rsidR="0047441A" w:rsidRDefault="0047441A" w:rsidP="007A7CB6">
          <w:pPr>
            <w:pStyle w:val="Header"/>
          </w:pPr>
        </w:p>
      </w:tc>
      <w:tc>
        <w:tcPr>
          <w:tcW w:w="3123" w:type="pct"/>
        </w:tcPr>
        <w:p w:rsidR="0047441A" w:rsidRPr="007A7CB6" w:rsidRDefault="0047441A" w:rsidP="007A7CB6">
          <w:pPr>
            <w:pStyle w:val="Header"/>
          </w:pPr>
          <w:r>
            <w:t>GBCS</w:t>
          </w:r>
        </w:p>
      </w:tc>
    </w:tr>
  </w:tbl>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3122"/>
      <w:gridCol w:w="347"/>
      <w:gridCol w:w="5773"/>
    </w:tblGrid>
    <w:tr w:rsidR="0047441A" w:rsidTr="00756658">
      <w:trPr>
        <w:trHeight w:val="433"/>
      </w:trPr>
      <w:tc>
        <w:tcPr>
          <w:tcW w:w="1689" w:type="pct"/>
        </w:tcPr>
        <w:p w:rsidR="0047441A" w:rsidRDefault="0047441A" w:rsidP="00BF72B9">
          <w:pPr>
            <w:pStyle w:val="Header"/>
            <w:jc w:val="left"/>
          </w:pPr>
          <w:r>
            <w:t xml:space="preserve">DRAFT </w:t>
          </w:r>
        </w:p>
      </w:tc>
      <w:tc>
        <w:tcPr>
          <w:tcW w:w="188" w:type="pct"/>
        </w:tcPr>
        <w:p w:rsidR="0047441A" w:rsidRDefault="0047441A" w:rsidP="007A7CB6">
          <w:pPr>
            <w:pStyle w:val="Header"/>
          </w:pPr>
        </w:p>
      </w:tc>
      <w:tc>
        <w:tcPr>
          <w:tcW w:w="3123" w:type="pct"/>
        </w:tcPr>
        <w:p w:rsidR="0047441A" w:rsidRPr="007A7CB6" w:rsidRDefault="0047441A" w:rsidP="007A7CB6">
          <w:pPr>
            <w:pStyle w:val="Header"/>
          </w:pPr>
          <w:r>
            <w:t>GBCS</w:t>
          </w:r>
        </w:p>
      </w:tc>
    </w:tr>
  </w:tbl>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4788"/>
      <w:gridCol w:w="533"/>
      <w:gridCol w:w="8853"/>
    </w:tblGrid>
    <w:tr w:rsidR="0047441A" w:rsidTr="00756658">
      <w:trPr>
        <w:trHeight w:val="433"/>
      </w:trPr>
      <w:tc>
        <w:tcPr>
          <w:tcW w:w="1689" w:type="pct"/>
        </w:tcPr>
        <w:p w:rsidR="0047441A" w:rsidRDefault="0047441A" w:rsidP="00BF72B9">
          <w:pPr>
            <w:pStyle w:val="Header"/>
            <w:jc w:val="left"/>
          </w:pPr>
          <w:r>
            <w:t xml:space="preserve">DRAFT </w:t>
          </w:r>
        </w:p>
      </w:tc>
      <w:tc>
        <w:tcPr>
          <w:tcW w:w="188" w:type="pct"/>
        </w:tcPr>
        <w:p w:rsidR="0047441A" w:rsidRDefault="0047441A" w:rsidP="007A7CB6">
          <w:pPr>
            <w:pStyle w:val="Header"/>
          </w:pPr>
        </w:p>
      </w:tc>
      <w:tc>
        <w:tcPr>
          <w:tcW w:w="3123" w:type="pct"/>
        </w:tcPr>
        <w:p w:rsidR="0047441A" w:rsidRPr="007A7CB6" w:rsidRDefault="0047441A" w:rsidP="007A7CB6">
          <w:pPr>
            <w:pStyle w:val="Header"/>
          </w:pPr>
          <w:r>
            <w:t>GBCS</w: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4D6D75E"/>
    <w:lvl w:ilvl="0">
      <w:start w:val="1"/>
      <w:numFmt w:val="bullet"/>
      <w:lvlText w:val=""/>
      <w:lvlJc w:val="left"/>
      <w:pPr>
        <w:tabs>
          <w:tab w:val="num" w:pos="360"/>
        </w:tabs>
        <w:ind w:left="360" w:hanging="360"/>
      </w:pPr>
      <w:rPr>
        <w:rFonts w:ascii="Symbol" w:hAnsi="Symbol" w:hint="default"/>
      </w:rPr>
    </w:lvl>
  </w:abstractNum>
  <w:abstractNum w:abstractNumId="1">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0696F92"/>
    <w:multiLevelType w:val="hybridMultilevel"/>
    <w:tmpl w:val="E1761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0FE5108"/>
    <w:multiLevelType w:val="hybridMultilevel"/>
    <w:tmpl w:val="D988F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1E677D7"/>
    <w:multiLevelType w:val="hybridMultilevel"/>
    <w:tmpl w:val="58EE23DE"/>
    <w:lvl w:ilvl="0" w:tplc="08090001">
      <w:start w:val="1"/>
      <w:numFmt w:val="bullet"/>
      <w:lvlText w:val=""/>
      <w:lvlJc w:val="left"/>
      <w:pPr>
        <w:ind w:left="720" w:hanging="360"/>
      </w:pPr>
      <w:rPr>
        <w:rFonts w:ascii="Symbol" w:hAnsi="Symbol" w:hint="default"/>
      </w:rPr>
    </w:lvl>
    <w:lvl w:ilvl="1" w:tplc="53F2CF04">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26340A3"/>
    <w:multiLevelType w:val="hybridMultilevel"/>
    <w:tmpl w:val="B67E7F8A"/>
    <w:lvl w:ilvl="0" w:tplc="5C1C2F98">
      <w:start w:val="1"/>
      <w:numFmt w:val="lowerRoma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2A17AA2"/>
    <w:multiLevelType w:val="hybridMultilevel"/>
    <w:tmpl w:val="CE02DD64"/>
    <w:name w:val="ded2922232"/>
    <w:lvl w:ilvl="0" w:tplc="C9208340">
      <w:start w:val="1"/>
      <w:numFmt w:val="lowerLetter"/>
      <w:lvlText w:val="(%1)"/>
      <w:lvlJc w:val="left"/>
      <w:pPr>
        <w:tabs>
          <w:tab w:val="num" w:pos="720"/>
        </w:tabs>
        <w:ind w:left="720" w:hanging="720"/>
      </w:pPr>
      <w:rPr>
        <w:rFonts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CEDEC772">
      <w:start w:val="1"/>
      <w:numFmt w:val="decimal"/>
      <w:lvlText w:val="%4."/>
      <w:lvlJc w:val="left"/>
      <w:pPr>
        <w:tabs>
          <w:tab w:val="num" w:pos="2345"/>
        </w:tabs>
        <w:ind w:left="2345"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02BD4969"/>
    <w:multiLevelType w:val="hybridMultilevel"/>
    <w:tmpl w:val="2BFCB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3755637"/>
    <w:multiLevelType w:val="hybridMultilevel"/>
    <w:tmpl w:val="9F0C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3963025"/>
    <w:multiLevelType w:val="hybridMultilevel"/>
    <w:tmpl w:val="815A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43766A2"/>
    <w:multiLevelType w:val="hybridMultilevel"/>
    <w:tmpl w:val="24C4D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8EB47AD"/>
    <w:multiLevelType w:val="hybridMultilevel"/>
    <w:tmpl w:val="D1703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9052F64"/>
    <w:multiLevelType w:val="multilevel"/>
    <w:tmpl w:val="954ABF28"/>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b w:val="0"/>
        <w:i/>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4">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nsid w:val="0AE054F8"/>
    <w:multiLevelType w:val="hybridMultilevel"/>
    <w:tmpl w:val="E2126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AF2131A"/>
    <w:multiLevelType w:val="hybridMultilevel"/>
    <w:tmpl w:val="F56486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B8E7185"/>
    <w:multiLevelType w:val="multilevel"/>
    <w:tmpl w:val="6E1214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4699"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9">
    <w:nsid w:val="0BDC1A5B"/>
    <w:multiLevelType w:val="hybridMultilevel"/>
    <w:tmpl w:val="9CA875F6"/>
    <w:lvl w:ilvl="0" w:tplc="0809001B">
      <w:start w:val="1"/>
      <w:numFmt w:val="lowerRoman"/>
      <w:lvlText w:val="%1."/>
      <w:lvlJc w:val="right"/>
      <w:pPr>
        <w:ind w:left="2421" w:hanging="360"/>
      </w:pPr>
      <w:rPr>
        <w:rFont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nsid w:val="10BD6002"/>
    <w:multiLevelType w:val="hybridMultilevel"/>
    <w:tmpl w:val="0212D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23">
    <w:nsid w:val="12DB0938"/>
    <w:multiLevelType w:val="hybridMultilevel"/>
    <w:tmpl w:val="D27EEC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140653E0"/>
    <w:multiLevelType w:val="hybridMultilevel"/>
    <w:tmpl w:val="FB52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16AF7168"/>
    <w:multiLevelType w:val="multilevel"/>
    <w:tmpl w:val="51208C66"/>
    <w:lvl w:ilvl="0">
      <w:start w:val="1"/>
      <w:numFmt w:val="lowerRoman"/>
      <w:lvlText w:val="%1."/>
      <w:lvlJc w:val="right"/>
      <w:pPr>
        <w:ind w:left="360" w:hanging="360"/>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6">
    <w:nsid w:val="17984EC8"/>
    <w:multiLevelType w:val="multilevel"/>
    <w:tmpl w:val="22AA5234"/>
    <w:lvl w:ilvl="0">
      <w:start w:val="1"/>
      <w:numFmt w:val="lowerRoman"/>
      <w:lvlText w:val="%1."/>
      <w:lvlJc w:val="right"/>
      <w:pPr>
        <w:tabs>
          <w:tab w:val="num" w:pos="709"/>
        </w:tabs>
        <w:ind w:left="709" w:hanging="709"/>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7">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8">
    <w:nsid w:val="1AB4338F"/>
    <w:multiLevelType w:val="multilevel"/>
    <w:tmpl w:val="51208C66"/>
    <w:lvl w:ilvl="0">
      <w:start w:val="1"/>
      <w:numFmt w:val="lowerRoman"/>
      <w:lvlText w:val="%1."/>
      <w:lvlJc w:val="right"/>
      <w:pPr>
        <w:ind w:left="360" w:hanging="360"/>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9">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30">
    <w:nsid w:val="1D046593"/>
    <w:multiLevelType w:val="hybridMultilevel"/>
    <w:tmpl w:val="0638D8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1EF25FB2"/>
    <w:multiLevelType w:val="hybridMultilevel"/>
    <w:tmpl w:val="ACB2A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34">
    <w:nsid w:val="1F790A30"/>
    <w:multiLevelType w:val="hybridMultilevel"/>
    <w:tmpl w:val="D29EA9A0"/>
    <w:lvl w:ilvl="0" w:tplc="BF62BD78">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01D388B"/>
    <w:multiLevelType w:val="hybridMultilevel"/>
    <w:tmpl w:val="D17C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02C6706"/>
    <w:multiLevelType w:val="hybridMultilevel"/>
    <w:tmpl w:val="3A1ED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205810DC"/>
    <w:multiLevelType w:val="hybridMultilevel"/>
    <w:tmpl w:val="1B20E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20BF0997"/>
    <w:multiLevelType w:val="hybridMultilevel"/>
    <w:tmpl w:val="44FE4F60"/>
    <w:lvl w:ilvl="0" w:tplc="8A3E085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23E36327"/>
    <w:multiLevelType w:val="multilevel"/>
    <w:tmpl w:val="A6E2C0A2"/>
    <w:lvl w:ilvl="0">
      <w:start w:val="1"/>
      <w:numFmt w:val="decimal"/>
      <w:lvlText w:val="%1"/>
      <w:lvlJc w:val="left"/>
      <w:pPr>
        <w:ind w:left="432" w:hanging="432"/>
      </w:pPr>
      <w:rPr>
        <w:rFonts w:cs="Times New Roman" w:hint="default"/>
      </w:rPr>
    </w:lvl>
    <w:lvl w:ilvl="1">
      <w:start w:val="1"/>
      <w:numFmt w:val="decimal"/>
      <w:lvlText w:val="%1.%2"/>
      <w:lvlJc w:val="left"/>
      <w:pPr>
        <w:ind w:left="7806" w:hanging="576"/>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864" w:hanging="864"/>
      </w:pPr>
      <w:rPr>
        <w:rFonts w:cs="Times New Roman" w:hint="default"/>
        <w:b/>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0">
    <w:nsid w:val="24465462"/>
    <w:multiLevelType w:val="hybridMultilevel"/>
    <w:tmpl w:val="D08C0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245A4DF0"/>
    <w:multiLevelType w:val="hybridMultilevel"/>
    <w:tmpl w:val="4EC42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4DF3FE9"/>
    <w:multiLevelType w:val="hybridMultilevel"/>
    <w:tmpl w:val="3596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272E570D"/>
    <w:multiLevelType w:val="hybridMultilevel"/>
    <w:tmpl w:val="88C8E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7C151CE"/>
    <w:multiLevelType w:val="hybridMultilevel"/>
    <w:tmpl w:val="1146F62E"/>
    <w:lvl w:ilvl="0" w:tplc="82CC48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82665DE"/>
    <w:multiLevelType w:val="hybridMultilevel"/>
    <w:tmpl w:val="95B27016"/>
    <w:lvl w:ilvl="0" w:tplc="17E88E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28574F06"/>
    <w:multiLevelType w:val="hybridMultilevel"/>
    <w:tmpl w:val="AF6AE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286C64FB"/>
    <w:multiLevelType w:val="hybridMultilevel"/>
    <w:tmpl w:val="98A8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86D0E60"/>
    <w:multiLevelType w:val="hybridMultilevel"/>
    <w:tmpl w:val="4530A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28E93198"/>
    <w:multiLevelType w:val="hybridMultilevel"/>
    <w:tmpl w:val="C6ECC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294B52F6"/>
    <w:multiLevelType w:val="hybridMultilevel"/>
    <w:tmpl w:val="D29EA9A0"/>
    <w:lvl w:ilvl="0" w:tplc="BF62BD78">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29F6725A"/>
    <w:multiLevelType w:val="hybridMultilevel"/>
    <w:tmpl w:val="6EE83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2AB75CE3"/>
    <w:multiLevelType w:val="hybridMultilevel"/>
    <w:tmpl w:val="8C228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2AF81793"/>
    <w:multiLevelType w:val="hybridMultilevel"/>
    <w:tmpl w:val="528AE9CA"/>
    <w:lvl w:ilvl="0" w:tplc="A2B6934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4">
    <w:nsid w:val="2B330483"/>
    <w:multiLevelType w:val="hybridMultilevel"/>
    <w:tmpl w:val="74844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2D932D2A"/>
    <w:multiLevelType w:val="hybridMultilevel"/>
    <w:tmpl w:val="D7488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8">
    <w:nsid w:val="2EF65C42"/>
    <w:multiLevelType w:val="hybridMultilevel"/>
    <w:tmpl w:val="1B8063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2EF772CE"/>
    <w:multiLevelType w:val="hybridMultilevel"/>
    <w:tmpl w:val="33489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310B395C"/>
    <w:multiLevelType w:val="hybridMultilevel"/>
    <w:tmpl w:val="E32A6D3C"/>
    <w:lvl w:ilvl="0" w:tplc="C852A826">
      <w:start w:val="1"/>
      <w:numFmt w:val="lowerRoma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31816C05"/>
    <w:multiLevelType w:val="hybridMultilevel"/>
    <w:tmpl w:val="B26C8A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31B2240B"/>
    <w:multiLevelType w:val="hybridMultilevel"/>
    <w:tmpl w:val="FA1EF1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31FF3540"/>
    <w:multiLevelType w:val="hybridMultilevel"/>
    <w:tmpl w:val="3BC0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3252297B"/>
    <w:multiLevelType w:val="hybridMultilevel"/>
    <w:tmpl w:val="0276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338C3C27"/>
    <w:multiLevelType w:val="hybridMultilevel"/>
    <w:tmpl w:val="A40CE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33FE5D46"/>
    <w:multiLevelType w:val="multilevel"/>
    <w:tmpl w:val="290AE74A"/>
    <w:lvl w:ilvl="0">
      <w:start w:val="1"/>
      <w:numFmt w:val="lowerLetter"/>
      <w:lvlText w:val="%1."/>
      <w:lvlJc w:val="left"/>
      <w:pPr>
        <w:ind w:left="360" w:hanging="360"/>
      </w:pPr>
      <w:rPr>
        <w:rFonts w:hint="default"/>
        <w:b w:val="0"/>
        <w:i/>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67">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68">
    <w:nsid w:val="344E4386"/>
    <w:multiLevelType w:val="hybridMultilevel"/>
    <w:tmpl w:val="6D360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37AF78A5"/>
    <w:multiLevelType w:val="hybridMultilevel"/>
    <w:tmpl w:val="3EAA5FC2"/>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nsid w:val="381A7FF5"/>
    <w:multiLevelType w:val="hybridMultilevel"/>
    <w:tmpl w:val="5E90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72">
    <w:nsid w:val="38E724B5"/>
    <w:multiLevelType w:val="hybridMultilevel"/>
    <w:tmpl w:val="A5041004"/>
    <w:lvl w:ilvl="0" w:tplc="CCF2D638">
      <w:start w:val="6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74">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3D5524A4"/>
    <w:multiLevelType w:val="hybridMultilevel"/>
    <w:tmpl w:val="B7142032"/>
    <w:lvl w:ilvl="0" w:tplc="5F128FE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6">
    <w:nsid w:val="401D6B7A"/>
    <w:multiLevelType w:val="hybridMultilevel"/>
    <w:tmpl w:val="E1307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40D14EC3"/>
    <w:multiLevelType w:val="hybridMultilevel"/>
    <w:tmpl w:val="928C8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432933AC"/>
    <w:multiLevelType w:val="hybridMultilevel"/>
    <w:tmpl w:val="21808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pStyle w:val="ListParagraph"/>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0">
    <w:nsid w:val="458F3522"/>
    <w:multiLevelType w:val="hybridMultilevel"/>
    <w:tmpl w:val="4112B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45AA55A1"/>
    <w:multiLevelType w:val="hybridMultilevel"/>
    <w:tmpl w:val="9FCAB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5C54E9E"/>
    <w:multiLevelType w:val="hybridMultilevel"/>
    <w:tmpl w:val="AE9AF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494F21FA"/>
    <w:multiLevelType w:val="hybridMultilevel"/>
    <w:tmpl w:val="70D4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97C5C39"/>
    <w:multiLevelType w:val="hybridMultilevel"/>
    <w:tmpl w:val="8F3A1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9F90CE8"/>
    <w:multiLevelType w:val="hybridMultilevel"/>
    <w:tmpl w:val="A14EB36C"/>
    <w:lvl w:ilvl="0" w:tplc="6B74AD8E">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4A321657"/>
    <w:multiLevelType w:val="hybridMultilevel"/>
    <w:tmpl w:val="58702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4F7449ED"/>
    <w:multiLevelType w:val="hybridMultilevel"/>
    <w:tmpl w:val="AE987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50574EAB"/>
    <w:multiLevelType w:val="hybridMultilevel"/>
    <w:tmpl w:val="58E83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50A939A5"/>
    <w:multiLevelType w:val="hybridMultilevel"/>
    <w:tmpl w:val="70AABB72"/>
    <w:lvl w:ilvl="0" w:tplc="146E326C">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91">
    <w:nsid w:val="526C5327"/>
    <w:multiLevelType w:val="hybridMultilevel"/>
    <w:tmpl w:val="C47EAF18"/>
    <w:lvl w:ilvl="0" w:tplc="64FC7FDE">
      <w:start w:val="6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26E09CF"/>
    <w:multiLevelType w:val="hybridMultilevel"/>
    <w:tmpl w:val="5DCA6236"/>
    <w:lvl w:ilvl="0" w:tplc="5B7AD2FA">
      <w:numFmt w:val="bullet"/>
      <w:lvlText w:val="•"/>
      <w:lvlJc w:val="left"/>
      <w:pPr>
        <w:ind w:left="719" w:hanging="435"/>
      </w:pPr>
      <w:rPr>
        <w:rFonts w:ascii="Arial" w:eastAsiaTheme="minorHAnsi"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3">
    <w:nsid w:val="53A517FC"/>
    <w:multiLevelType w:val="hybridMultilevel"/>
    <w:tmpl w:val="11880414"/>
    <w:lvl w:ilvl="0" w:tplc="BB8C6E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95">
    <w:nsid w:val="569A1621"/>
    <w:multiLevelType w:val="hybridMultilevel"/>
    <w:tmpl w:val="25AEF63C"/>
    <w:lvl w:ilvl="0" w:tplc="7CAA14A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nsid w:val="58974E91"/>
    <w:multiLevelType w:val="hybridMultilevel"/>
    <w:tmpl w:val="92007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5A192F3A"/>
    <w:multiLevelType w:val="hybridMultilevel"/>
    <w:tmpl w:val="EB604E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5B22782E"/>
    <w:multiLevelType w:val="hybridMultilevel"/>
    <w:tmpl w:val="AB78B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5C14323B"/>
    <w:multiLevelType w:val="hybridMultilevel"/>
    <w:tmpl w:val="51D86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5D07260E"/>
    <w:multiLevelType w:val="hybridMultilevel"/>
    <w:tmpl w:val="7FD6BB7E"/>
    <w:lvl w:ilvl="0" w:tplc="8CE82F4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5E1A5F07"/>
    <w:multiLevelType w:val="multilevel"/>
    <w:tmpl w:val="5F5838E4"/>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02">
    <w:nsid w:val="5E3D0A12"/>
    <w:multiLevelType w:val="hybridMultilevel"/>
    <w:tmpl w:val="479E00DA"/>
    <w:lvl w:ilvl="0" w:tplc="BBC28AF6">
      <w:start w:val="1"/>
      <w:numFmt w:val="lowerLetter"/>
      <w:pStyle w:val="letbullet"/>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03">
    <w:nsid w:val="5E9B2345"/>
    <w:multiLevelType w:val="hybridMultilevel"/>
    <w:tmpl w:val="A14EB36C"/>
    <w:lvl w:ilvl="0" w:tplc="6B74AD8E">
      <w:start w:val="1"/>
      <w:numFmt w:val="lowerRoman"/>
      <w:lvlText w:val="%1."/>
      <w:lvlJc w:val="right"/>
      <w:pPr>
        <w:ind w:left="108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5EF232AB"/>
    <w:multiLevelType w:val="hybridMultilevel"/>
    <w:tmpl w:val="0CEAD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5FC43E2F"/>
    <w:multiLevelType w:val="hybridMultilevel"/>
    <w:tmpl w:val="8D987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62186D11"/>
    <w:multiLevelType w:val="hybridMultilevel"/>
    <w:tmpl w:val="DE680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63E35579"/>
    <w:multiLevelType w:val="hybridMultilevel"/>
    <w:tmpl w:val="516AD8DC"/>
    <w:lvl w:ilvl="0" w:tplc="016AA062">
      <w:start w:val="10"/>
      <w:numFmt w:val="bullet"/>
      <w:lvlText w:val="-"/>
      <w:lvlJc w:val="left"/>
      <w:pPr>
        <w:ind w:left="720" w:hanging="360"/>
      </w:pPr>
      <w:rPr>
        <w:rFonts w:ascii="Courier New" w:eastAsiaTheme="minorHAnsi"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658039AA"/>
    <w:multiLevelType w:val="hybridMultilevel"/>
    <w:tmpl w:val="00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66BC75D4"/>
    <w:multiLevelType w:val="hybridMultilevel"/>
    <w:tmpl w:val="09AC663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0">
    <w:nsid w:val="67585CF3"/>
    <w:multiLevelType w:val="multilevel"/>
    <w:tmpl w:val="2D7E99EA"/>
    <w:lvl w:ilvl="0">
      <w:start w:val="1"/>
      <w:numFmt w:val="lowerLetter"/>
      <w:lvlText w:val="%1."/>
      <w:lvlJc w:val="left"/>
      <w:pPr>
        <w:ind w:left="360" w:hanging="360"/>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11">
    <w:nsid w:val="677C46F7"/>
    <w:multiLevelType w:val="hybridMultilevel"/>
    <w:tmpl w:val="69962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678F1AD2"/>
    <w:multiLevelType w:val="hybridMultilevel"/>
    <w:tmpl w:val="40602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67E75A61"/>
    <w:multiLevelType w:val="hybridMultilevel"/>
    <w:tmpl w:val="038A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69B7661D"/>
    <w:multiLevelType w:val="hybridMultilevel"/>
    <w:tmpl w:val="68F6228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15">
    <w:nsid w:val="69C02F22"/>
    <w:multiLevelType w:val="hybridMultilevel"/>
    <w:tmpl w:val="D1AE90FC"/>
    <w:lvl w:ilvl="0" w:tplc="C99E6BE0">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6A68724A"/>
    <w:multiLevelType w:val="multilevel"/>
    <w:tmpl w:val="C36ED9F2"/>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17">
    <w:nsid w:val="6A8D6635"/>
    <w:multiLevelType w:val="hybridMultilevel"/>
    <w:tmpl w:val="B23C1C2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18">
    <w:nsid w:val="6C9B52DD"/>
    <w:multiLevelType w:val="hybridMultilevel"/>
    <w:tmpl w:val="6B88A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6C9F4EA4"/>
    <w:multiLevelType w:val="hybridMultilevel"/>
    <w:tmpl w:val="BE0E950E"/>
    <w:lvl w:ilvl="0" w:tplc="68B0A2EC">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0">
    <w:nsid w:val="6DFB7B59"/>
    <w:multiLevelType w:val="hybridMultilevel"/>
    <w:tmpl w:val="9CA875F6"/>
    <w:lvl w:ilvl="0" w:tplc="0809001B">
      <w:start w:val="1"/>
      <w:numFmt w:val="lowerRoman"/>
      <w:lvlText w:val="%1."/>
      <w:lvlJc w:val="right"/>
      <w:pPr>
        <w:ind w:left="2421" w:hanging="360"/>
      </w:pPr>
      <w:rPr>
        <w:rFont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21">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2">
    <w:nsid w:val="71D8303E"/>
    <w:multiLevelType w:val="hybridMultilevel"/>
    <w:tmpl w:val="11880414"/>
    <w:lvl w:ilvl="0" w:tplc="BB8C6E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722367B2"/>
    <w:multiLevelType w:val="hybridMultilevel"/>
    <w:tmpl w:val="F7B47F34"/>
    <w:lvl w:ilvl="0" w:tplc="83EA3CFC">
      <w:start w:val="1"/>
      <w:numFmt w:val="lowerRoma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73072834"/>
    <w:multiLevelType w:val="hybridMultilevel"/>
    <w:tmpl w:val="209C8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6">
    <w:nsid w:val="73277760"/>
    <w:multiLevelType w:val="hybridMultilevel"/>
    <w:tmpl w:val="57689B5E"/>
    <w:lvl w:ilvl="0" w:tplc="A1E67ACA">
      <w:start w:val="1"/>
      <w:numFmt w:val="decimal"/>
      <w:pStyle w:val="Numbullet"/>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7">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128">
    <w:nsid w:val="74C909FB"/>
    <w:multiLevelType w:val="multilevel"/>
    <w:tmpl w:val="3C66954E"/>
    <w:lvl w:ilvl="0">
      <w:start w:val="1"/>
      <w:numFmt w:val="lowerLetter"/>
      <w:lvlText w:val="%1."/>
      <w:lvlJc w:val="left"/>
      <w:pPr>
        <w:ind w:left="360" w:hanging="360"/>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9">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130">
    <w:nsid w:val="754479FD"/>
    <w:multiLevelType w:val="hybridMultilevel"/>
    <w:tmpl w:val="BECC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75AD4EB0"/>
    <w:multiLevelType w:val="hybridMultilevel"/>
    <w:tmpl w:val="F9748AE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76753606"/>
    <w:multiLevelType w:val="hybridMultilevel"/>
    <w:tmpl w:val="604A8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76D6421E"/>
    <w:multiLevelType w:val="hybridMultilevel"/>
    <w:tmpl w:val="7FDA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76DA4FB8"/>
    <w:multiLevelType w:val="hybridMultilevel"/>
    <w:tmpl w:val="241CAFFE"/>
    <w:lvl w:ilvl="0" w:tplc="56986D2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78AD4960"/>
    <w:multiLevelType w:val="hybridMultilevel"/>
    <w:tmpl w:val="036A5680"/>
    <w:lvl w:ilvl="0" w:tplc="DA50B056">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37">
    <w:nsid w:val="79F44807"/>
    <w:multiLevelType w:val="hybridMultilevel"/>
    <w:tmpl w:val="F7EA7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7A503091"/>
    <w:multiLevelType w:val="hybridMultilevel"/>
    <w:tmpl w:val="AC7A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7BD20131"/>
    <w:multiLevelType w:val="hybridMultilevel"/>
    <w:tmpl w:val="A96C0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nsid w:val="7CB579F6"/>
    <w:multiLevelType w:val="multilevel"/>
    <w:tmpl w:val="5F5838E4"/>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41">
    <w:nsid w:val="7D7C5BB4"/>
    <w:multiLevelType w:val="multilevel"/>
    <w:tmpl w:val="C9821E30"/>
    <w:lvl w:ilvl="0">
      <w:start w:val="1"/>
      <w:numFmt w:val="lowerLetter"/>
      <w:lvlText w:val="%1."/>
      <w:lvlJc w:val="left"/>
      <w:pPr>
        <w:tabs>
          <w:tab w:val="num" w:pos="709"/>
        </w:tabs>
        <w:ind w:left="709" w:hanging="709"/>
      </w:pPr>
      <w:rPr>
        <w:rFonts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42">
    <w:nsid w:val="7E5F5B51"/>
    <w:multiLevelType w:val="hybridMultilevel"/>
    <w:tmpl w:val="0C4E800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7EB95F9B"/>
    <w:multiLevelType w:val="hybridMultilevel"/>
    <w:tmpl w:val="32542E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9"/>
  </w:num>
  <w:num w:numId="2">
    <w:abstractNumId w:val="31"/>
  </w:num>
  <w:num w:numId="3">
    <w:abstractNumId w:val="33"/>
  </w:num>
  <w:num w:numId="4">
    <w:abstractNumId w:val="101"/>
  </w:num>
  <w:num w:numId="5">
    <w:abstractNumId w:val="129"/>
  </w:num>
  <w:num w:numId="6">
    <w:abstractNumId w:val="136"/>
  </w:num>
  <w:num w:numId="7">
    <w:abstractNumId w:val="135"/>
  </w:num>
  <w:num w:numId="8">
    <w:abstractNumId w:val="27"/>
  </w:num>
  <w:num w:numId="9">
    <w:abstractNumId w:val="18"/>
  </w:num>
  <w:num w:numId="10">
    <w:abstractNumId w:val="57"/>
  </w:num>
  <w:num w:numId="11">
    <w:abstractNumId w:val="102"/>
  </w:num>
  <w:num w:numId="12">
    <w:abstractNumId w:val="67"/>
  </w:num>
  <w:num w:numId="13">
    <w:abstractNumId w:val="94"/>
  </w:num>
  <w:num w:numId="14">
    <w:abstractNumId w:val="1"/>
  </w:num>
  <w:num w:numId="15">
    <w:abstractNumId w:val="14"/>
  </w:num>
  <w:num w:numId="16">
    <w:abstractNumId w:val="125"/>
  </w:num>
  <w:num w:numId="17">
    <w:abstractNumId w:val="71"/>
  </w:num>
  <w:num w:numId="18">
    <w:abstractNumId w:val="29"/>
  </w:num>
  <w:num w:numId="19">
    <w:abstractNumId w:val="121"/>
  </w:num>
  <w:num w:numId="20">
    <w:abstractNumId w:val="22"/>
  </w:num>
  <w:num w:numId="21">
    <w:abstractNumId w:val="73"/>
  </w:num>
  <w:num w:numId="22">
    <w:abstractNumId w:val="11"/>
  </w:num>
  <w:num w:numId="23">
    <w:abstractNumId w:val="74"/>
  </w:num>
  <w:num w:numId="24">
    <w:abstractNumId w:val="55"/>
  </w:num>
  <w:num w:numId="25">
    <w:abstractNumId w:val="90"/>
  </w:num>
  <w:num w:numId="26">
    <w:abstractNumId w:val="127"/>
  </w:num>
  <w:num w:numId="27">
    <w:abstractNumId w:val="21"/>
  </w:num>
  <w:num w:numId="28">
    <w:abstractNumId w:val="17"/>
  </w:num>
  <w:num w:numId="29">
    <w:abstractNumId w:val="53"/>
  </w:num>
  <w:num w:numId="30">
    <w:abstractNumId w:val="5"/>
  </w:num>
  <w:num w:numId="31">
    <w:abstractNumId w:val="50"/>
  </w:num>
  <w:num w:numId="32">
    <w:abstractNumId w:val="34"/>
  </w:num>
  <w:num w:numId="33">
    <w:abstractNumId w:val="89"/>
  </w:num>
  <w:num w:numId="34">
    <w:abstractNumId w:val="85"/>
  </w:num>
  <w:num w:numId="35">
    <w:abstractNumId w:val="103"/>
  </w:num>
  <w:num w:numId="36">
    <w:abstractNumId w:val="79"/>
  </w:num>
  <w:num w:numId="37">
    <w:abstractNumId w:val="53"/>
    <w:lvlOverride w:ilvl="0">
      <w:startOverride w:val="1"/>
    </w:lvlOverride>
  </w:num>
  <w:num w:numId="38">
    <w:abstractNumId w:val="53"/>
  </w:num>
  <w:num w:numId="39">
    <w:abstractNumId w:val="52"/>
  </w:num>
  <w:num w:numId="40">
    <w:abstractNumId w:val="63"/>
  </w:num>
  <w:num w:numId="41">
    <w:abstractNumId w:val="53"/>
    <w:lvlOverride w:ilvl="0">
      <w:startOverride w:val="1"/>
    </w:lvlOverride>
  </w:num>
  <w:num w:numId="42">
    <w:abstractNumId w:val="39"/>
  </w:num>
  <w:num w:numId="43">
    <w:abstractNumId w:val="111"/>
  </w:num>
  <w:num w:numId="44">
    <w:abstractNumId w:val="53"/>
  </w:num>
  <w:num w:numId="45">
    <w:abstractNumId w:val="54"/>
  </w:num>
  <w:num w:numId="46">
    <w:abstractNumId w:val="7"/>
  </w:num>
  <w:num w:numId="47">
    <w:abstractNumId w:val="48"/>
  </w:num>
  <w:num w:numId="48">
    <w:abstractNumId w:val="53"/>
    <w:lvlOverride w:ilvl="0">
      <w:startOverride w:val="1"/>
    </w:lvlOverride>
  </w:num>
  <w:num w:numId="49">
    <w:abstractNumId w:val="116"/>
  </w:num>
  <w:num w:numId="50">
    <w:abstractNumId w:val="120"/>
  </w:num>
  <w:num w:numId="51">
    <w:abstractNumId w:val="101"/>
  </w:num>
  <w:num w:numId="52">
    <w:abstractNumId w:val="18"/>
  </w:num>
  <w:num w:numId="53">
    <w:abstractNumId w:val="13"/>
  </w:num>
  <w:num w:numId="54">
    <w:abstractNumId w:val="18"/>
  </w:num>
  <w:num w:numId="55">
    <w:abstractNumId w:val="101"/>
  </w:num>
  <w:num w:numId="56">
    <w:abstractNumId w:val="101"/>
  </w:num>
  <w:num w:numId="57">
    <w:abstractNumId w:val="19"/>
  </w:num>
  <w:num w:numId="58">
    <w:abstractNumId w:val="101"/>
  </w:num>
  <w:num w:numId="59">
    <w:abstractNumId w:val="101"/>
  </w:num>
  <w:num w:numId="60">
    <w:abstractNumId w:val="18"/>
  </w:num>
  <w:num w:numId="61">
    <w:abstractNumId w:val="18"/>
  </w:num>
  <w:num w:numId="62">
    <w:abstractNumId w:val="110"/>
  </w:num>
  <w:num w:numId="63">
    <w:abstractNumId w:val="31"/>
  </w:num>
  <w:num w:numId="64">
    <w:abstractNumId w:val="31"/>
  </w:num>
  <w:num w:numId="65">
    <w:abstractNumId w:val="28"/>
  </w:num>
  <w:num w:numId="66">
    <w:abstractNumId w:val="31"/>
  </w:num>
  <w:num w:numId="67">
    <w:abstractNumId w:val="25"/>
  </w:num>
  <w:num w:numId="68">
    <w:abstractNumId w:val="31"/>
  </w:num>
  <w:num w:numId="69">
    <w:abstractNumId w:val="31"/>
  </w:num>
  <w:num w:numId="70">
    <w:abstractNumId w:val="66"/>
  </w:num>
  <w:num w:numId="71">
    <w:abstractNumId w:val="31"/>
  </w:num>
  <w:num w:numId="72">
    <w:abstractNumId w:val="53"/>
    <w:lvlOverride w:ilvl="0">
      <w:startOverride w:val="1"/>
    </w:lvlOverride>
  </w:num>
  <w:num w:numId="73">
    <w:abstractNumId w:val="128"/>
  </w:num>
  <w:num w:numId="74">
    <w:abstractNumId w:val="46"/>
  </w:num>
  <w:num w:numId="75">
    <w:abstractNumId w:val="49"/>
  </w:num>
  <w:num w:numId="76">
    <w:abstractNumId w:val="8"/>
  </w:num>
  <w:num w:numId="77">
    <w:abstractNumId w:val="99"/>
  </w:num>
  <w:num w:numId="78">
    <w:abstractNumId w:val="40"/>
  </w:num>
  <w:num w:numId="79">
    <w:abstractNumId w:val="62"/>
  </w:num>
  <w:num w:numId="80">
    <w:abstractNumId w:val="53"/>
    <w:lvlOverride w:ilvl="0">
      <w:startOverride w:val="1"/>
    </w:lvlOverride>
  </w:num>
  <w:num w:numId="81">
    <w:abstractNumId w:val="68"/>
  </w:num>
  <w:num w:numId="82">
    <w:abstractNumId w:val="109"/>
  </w:num>
  <w:num w:numId="83">
    <w:abstractNumId w:val="92"/>
  </w:num>
  <w:num w:numId="84">
    <w:abstractNumId w:val="32"/>
  </w:num>
  <w:num w:numId="85">
    <w:abstractNumId w:val="38"/>
  </w:num>
  <w:num w:numId="86">
    <w:abstractNumId w:val="5"/>
  </w:num>
  <w:num w:numId="87">
    <w:abstractNumId w:val="5"/>
  </w:num>
  <w:num w:numId="88">
    <w:abstractNumId w:val="5"/>
  </w:num>
  <w:num w:numId="89">
    <w:abstractNumId w:val="5"/>
  </w:num>
  <w:num w:numId="90">
    <w:abstractNumId w:val="5"/>
    <w:lvlOverride w:ilvl="0">
      <w:startOverride w:val="1"/>
    </w:lvlOverride>
  </w:num>
  <w:num w:numId="91">
    <w:abstractNumId w:val="5"/>
    <w:lvlOverride w:ilvl="0">
      <w:startOverride w:val="1"/>
    </w:lvlOverride>
  </w:num>
  <w:num w:numId="92">
    <w:abstractNumId w:val="5"/>
  </w:num>
  <w:num w:numId="93">
    <w:abstractNumId w:val="5"/>
    <w:lvlOverride w:ilvl="0">
      <w:startOverride w:val="1"/>
    </w:lvlOverride>
  </w:num>
  <w:num w:numId="94">
    <w:abstractNumId w:val="4"/>
  </w:num>
  <w:num w:numId="95">
    <w:abstractNumId w:val="59"/>
  </w:num>
  <w:num w:numId="96">
    <w:abstractNumId w:val="31"/>
  </w:num>
  <w:num w:numId="97">
    <w:abstractNumId w:val="0"/>
  </w:num>
  <w:num w:numId="98">
    <w:abstractNumId w:val="12"/>
  </w:num>
  <w:num w:numId="99">
    <w:abstractNumId w:val="104"/>
  </w:num>
  <w:num w:numId="100">
    <w:abstractNumId w:val="9"/>
  </w:num>
  <w:num w:numId="101">
    <w:abstractNumId w:val="83"/>
  </w:num>
  <w:num w:numId="102">
    <w:abstractNumId w:val="16"/>
  </w:num>
  <w:num w:numId="103">
    <w:abstractNumId w:val="105"/>
  </w:num>
  <w:num w:numId="104">
    <w:abstractNumId w:val="122"/>
  </w:num>
  <w:num w:numId="105">
    <w:abstractNumId w:val="93"/>
  </w:num>
  <w:num w:numId="106">
    <w:abstractNumId w:val="45"/>
  </w:num>
  <w:num w:numId="107">
    <w:abstractNumId w:val="69"/>
  </w:num>
  <w:num w:numId="108">
    <w:abstractNumId w:val="100"/>
  </w:num>
  <w:num w:numId="109">
    <w:abstractNumId w:val="84"/>
  </w:num>
  <w:num w:numId="110">
    <w:abstractNumId w:val="2"/>
  </w:num>
  <w:num w:numId="111">
    <w:abstractNumId w:val="134"/>
  </w:num>
  <w:num w:numId="112">
    <w:abstractNumId w:val="44"/>
  </w:num>
  <w:num w:numId="113">
    <w:abstractNumId w:val="53"/>
    <w:lvlOverride w:ilvl="0">
      <w:startOverride w:val="1"/>
    </w:lvlOverride>
  </w:num>
  <w:num w:numId="114">
    <w:abstractNumId w:val="75"/>
  </w:num>
  <w:num w:numId="115">
    <w:abstractNumId w:val="75"/>
    <w:lvlOverride w:ilvl="0">
      <w:startOverride w:val="1"/>
    </w:lvlOverride>
  </w:num>
  <w:num w:numId="116">
    <w:abstractNumId w:val="75"/>
    <w:lvlOverride w:ilvl="0">
      <w:startOverride w:val="1"/>
    </w:lvlOverride>
  </w:num>
  <w:num w:numId="117">
    <w:abstractNumId w:val="75"/>
  </w:num>
  <w:num w:numId="118">
    <w:abstractNumId w:val="75"/>
  </w:num>
  <w:num w:numId="119">
    <w:abstractNumId w:val="75"/>
  </w:num>
  <w:num w:numId="120">
    <w:abstractNumId w:val="75"/>
  </w:num>
  <w:num w:numId="121">
    <w:abstractNumId w:val="75"/>
  </w:num>
  <w:num w:numId="122">
    <w:abstractNumId w:val="17"/>
  </w:num>
  <w:num w:numId="123">
    <w:abstractNumId w:val="130"/>
  </w:num>
  <w:num w:numId="124">
    <w:abstractNumId w:val="37"/>
  </w:num>
  <w:num w:numId="125">
    <w:abstractNumId w:val="132"/>
  </w:num>
  <w:num w:numId="126">
    <w:abstractNumId w:val="81"/>
  </w:num>
  <w:num w:numId="12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26"/>
  </w:num>
  <w:num w:numId="129">
    <w:abstractNumId w:val="79"/>
  </w:num>
  <w:num w:numId="130">
    <w:abstractNumId w:val="79"/>
  </w:num>
  <w:num w:numId="131">
    <w:abstractNumId w:val="79"/>
  </w:num>
  <w:num w:numId="132">
    <w:abstractNumId w:val="79"/>
  </w:num>
  <w:num w:numId="133">
    <w:abstractNumId w:val="79"/>
  </w:num>
  <w:num w:numId="134">
    <w:abstractNumId w:val="79"/>
  </w:num>
  <w:num w:numId="135">
    <w:abstractNumId w:val="126"/>
  </w:num>
  <w:num w:numId="136">
    <w:abstractNumId w:val="126"/>
    <w:lvlOverride w:ilvl="0">
      <w:startOverride w:val="1"/>
    </w:lvlOverride>
  </w:num>
  <w:num w:numId="137">
    <w:abstractNumId w:val="115"/>
  </w:num>
  <w:num w:numId="138">
    <w:abstractNumId w:val="30"/>
  </w:num>
  <w:num w:numId="139">
    <w:abstractNumId w:val="51"/>
  </w:num>
  <w:num w:numId="140">
    <w:abstractNumId w:val="126"/>
    <w:lvlOverride w:ilvl="0">
      <w:startOverride w:val="1"/>
    </w:lvlOverride>
  </w:num>
  <w:num w:numId="141">
    <w:abstractNumId w:val="126"/>
    <w:lvlOverride w:ilvl="0">
      <w:startOverride w:val="1"/>
    </w:lvlOverride>
  </w:num>
  <w:num w:numId="142">
    <w:abstractNumId w:val="126"/>
    <w:lvlOverride w:ilvl="0">
      <w:startOverride w:val="1"/>
    </w:lvlOverride>
  </w:num>
  <w:num w:numId="143">
    <w:abstractNumId w:val="133"/>
  </w:num>
  <w:num w:numId="144">
    <w:abstractNumId w:val="126"/>
    <w:lvlOverride w:ilvl="0">
      <w:startOverride w:val="1"/>
    </w:lvlOverride>
  </w:num>
  <w:num w:numId="145">
    <w:abstractNumId w:val="126"/>
    <w:lvlOverride w:ilvl="0">
      <w:startOverride w:val="1"/>
    </w:lvlOverride>
  </w:num>
  <w:num w:numId="146">
    <w:abstractNumId w:val="36"/>
  </w:num>
  <w:num w:numId="147">
    <w:abstractNumId w:val="101"/>
  </w:num>
  <w:num w:numId="148">
    <w:abstractNumId w:val="101"/>
  </w:num>
  <w:num w:numId="149">
    <w:abstractNumId w:val="101"/>
  </w:num>
  <w:num w:numId="150">
    <w:abstractNumId w:val="101"/>
  </w:num>
  <w:num w:numId="151">
    <w:abstractNumId w:val="101"/>
  </w:num>
  <w:num w:numId="15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6"/>
    <w:lvlOverride w:ilvl="0">
      <w:startOverride w:val="1"/>
    </w:lvlOverride>
  </w:num>
  <w:num w:numId="15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6"/>
    <w:lvlOverride w:ilvl="0">
      <w:startOverride w:val="1"/>
    </w:lvlOverride>
  </w:num>
  <w:num w:numId="15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6"/>
    <w:lvlOverride w:ilvl="0">
      <w:startOverride w:val="1"/>
    </w:lvlOverride>
  </w:num>
  <w:num w:numId="15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6"/>
    <w:lvlOverride w:ilvl="0">
      <w:startOverride w:val="1"/>
    </w:lvlOverride>
  </w:num>
  <w:num w:numId="164">
    <w:abstractNumId w:val="126"/>
    <w:lvlOverride w:ilvl="0">
      <w:startOverride w:val="1"/>
    </w:lvlOverride>
  </w:num>
  <w:num w:numId="16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26"/>
    <w:lvlOverride w:ilvl="0">
      <w:startOverride w:val="1"/>
    </w:lvlOverride>
  </w:num>
  <w:num w:numId="16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6"/>
    <w:lvlOverride w:ilvl="0">
      <w:startOverride w:val="1"/>
    </w:lvlOverride>
  </w:num>
  <w:num w:numId="169">
    <w:abstractNumId w:val="142"/>
  </w:num>
  <w:num w:numId="170">
    <w:abstractNumId w:val="126"/>
    <w:lvlOverride w:ilvl="0">
      <w:startOverride w:val="1"/>
    </w:lvlOverride>
  </w:num>
  <w:num w:numId="171">
    <w:abstractNumId w:val="126"/>
    <w:lvlOverride w:ilvl="0">
      <w:startOverride w:val="1"/>
    </w:lvlOverride>
  </w:num>
  <w:num w:numId="172">
    <w:abstractNumId w:val="101"/>
  </w:num>
  <w:num w:numId="173">
    <w:abstractNumId w:val="101"/>
  </w:num>
  <w:num w:numId="174">
    <w:abstractNumId w:val="101"/>
  </w:num>
  <w:num w:numId="175">
    <w:abstractNumId w:val="101"/>
  </w:num>
  <w:num w:numId="176">
    <w:abstractNumId w:val="101"/>
  </w:num>
  <w:num w:numId="177">
    <w:abstractNumId w:val="101"/>
  </w:num>
  <w:num w:numId="178">
    <w:abstractNumId w:val="126"/>
    <w:lvlOverride w:ilvl="0">
      <w:startOverride w:val="1"/>
    </w:lvlOverride>
  </w:num>
  <w:num w:numId="179">
    <w:abstractNumId w:val="126"/>
    <w:lvlOverride w:ilvl="0">
      <w:startOverride w:val="1"/>
    </w:lvlOverride>
  </w:num>
  <w:num w:numId="18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26"/>
    <w:lvlOverride w:ilvl="0">
      <w:startOverride w:val="1"/>
    </w:lvlOverride>
  </w:num>
  <w:num w:numId="182">
    <w:abstractNumId w:val="26"/>
  </w:num>
  <w:num w:numId="183">
    <w:abstractNumId w:val="101"/>
  </w:num>
  <w:num w:numId="184">
    <w:abstractNumId w:val="101"/>
  </w:num>
  <w:num w:numId="185">
    <w:abstractNumId w:val="141"/>
  </w:num>
  <w:num w:numId="186">
    <w:abstractNumId w:val="101"/>
  </w:num>
  <w:num w:numId="187">
    <w:abstractNumId w:val="101"/>
  </w:num>
  <w:num w:numId="188">
    <w:abstractNumId w:val="126"/>
  </w:num>
  <w:num w:numId="18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6"/>
    <w:lvlOverride w:ilvl="0">
      <w:startOverride w:val="1"/>
    </w:lvlOverride>
  </w:num>
  <w:num w:numId="191">
    <w:abstractNumId w:val="47"/>
  </w:num>
  <w:num w:numId="192">
    <w:abstractNumId w:val="118"/>
  </w:num>
  <w:num w:numId="193">
    <w:abstractNumId w:val="15"/>
  </w:num>
  <w:num w:numId="194">
    <w:abstractNumId w:val="76"/>
  </w:num>
  <w:num w:numId="195">
    <w:abstractNumId w:val="64"/>
  </w:num>
  <w:num w:numId="196">
    <w:abstractNumId w:val="137"/>
  </w:num>
  <w:num w:numId="197">
    <w:abstractNumId w:val="41"/>
  </w:num>
  <w:num w:numId="198">
    <w:abstractNumId w:val="80"/>
  </w:num>
  <w:num w:numId="199">
    <w:abstractNumId w:val="107"/>
  </w:num>
  <w:num w:numId="200">
    <w:abstractNumId w:val="20"/>
  </w:num>
  <w:num w:numId="201">
    <w:abstractNumId w:val="126"/>
    <w:lvlOverride w:ilvl="0">
      <w:startOverride w:val="1"/>
    </w:lvlOverride>
  </w:num>
  <w:num w:numId="202">
    <w:abstractNumId w:val="91"/>
  </w:num>
  <w:num w:numId="203">
    <w:abstractNumId w:val="72"/>
  </w:num>
  <w:num w:numId="204">
    <w:abstractNumId w:val="108"/>
  </w:num>
  <w:num w:numId="205">
    <w:abstractNumId w:val="126"/>
    <w:lvlOverride w:ilvl="0">
      <w:startOverride w:val="1"/>
    </w:lvlOverride>
  </w:num>
  <w:num w:numId="206">
    <w:abstractNumId w:val="124"/>
  </w:num>
  <w:num w:numId="207">
    <w:abstractNumId w:val="102"/>
    <w:lvlOverride w:ilvl="0">
      <w:startOverride w:val="1"/>
    </w:lvlOverride>
  </w:num>
  <w:num w:numId="208">
    <w:abstractNumId w:val="23"/>
  </w:num>
  <w:num w:numId="209">
    <w:abstractNumId w:val="3"/>
  </w:num>
  <w:num w:numId="210">
    <w:abstractNumId w:val="78"/>
  </w:num>
  <w:num w:numId="211">
    <w:abstractNumId w:val="106"/>
  </w:num>
  <w:num w:numId="212">
    <w:abstractNumId w:val="82"/>
  </w:num>
  <w:num w:numId="213">
    <w:abstractNumId w:val="65"/>
  </w:num>
  <w:num w:numId="214">
    <w:abstractNumId w:val="58"/>
  </w:num>
  <w:num w:numId="215">
    <w:abstractNumId w:val="131"/>
  </w:num>
  <w:num w:numId="216">
    <w:abstractNumId w:val="70"/>
  </w:num>
  <w:num w:numId="217">
    <w:abstractNumId w:val="138"/>
  </w:num>
  <w:num w:numId="218">
    <w:abstractNumId w:val="61"/>
  </w:num>
  <w:num w:numId="219">
    <w:abstractNumId w:val="86"/>
  </w:num>
  <w:num w:numId="220">
    <w:abstractNumId w:val="112"/>
  </w:num>
  <w:num w:numId="221">
    <w:abstractNumId w:val="43"/>
  </w:num>
  <w:num w:numId="222">
    <w:abstractNumId w:val="24"/>
  </w:num>
  <w:num w:numId="223">
    <w:abstractNumId w:val="97"/>
  </w:num>
  <w:num w:numId="224">
    <w:abstractNumId w:val="126"/>
    <w:lvlOverride w:ilvl="0">
      <w:startOverride w:val="1"/>
    </w:lvlOverride>
  </w:num>
  <w:num w:numId="225">
    <w:abstractNumId w:val="126"/>
    <w:lvlOverride w:ilvl="0">
      <w:startOverride w:val="1"/>
    </w:lvlOverride>
  </w:num>
  <w:num w:numId="226">
    <w:abstractNumId w:val="126"/>
  </w:num>
  <w:num w:numId="227">
    <w:abstractNumId w:val="126"/>
    <w:lvlOverride w:ilvl="0">
      <w:startOverride w:val="1"/>
    </w:lvlOverride>
  </w:num>
  <w:num w:numId="228">
    <w:abstractNumId w:val="126"/>
    <w:lvlOverride w:ilvl="0">
      <w:startOverride w:val="1"/>
    </w:lvlOverride>
  </w:num>
  <w:num w:numId="229">
    <w:abstractNumId w:val="102"/>
    <w:lvlOverride w:ilvl="0">
      <w:startOverride w:val="1"/>
    </w:lvlOverride>
  </w:num>
  <w:num w:numId="230">
    <w:abstractNumId w:val="102"/>
    <w:lvlOverride w:ilvl="0">
      <w:startOverride w:val="1"/>
    </w:lvlOverride>
  </w:num>
  <w:num w:numId="231">
    <w:abstractNumId w:val="102"/>
  </w:num>
  <w:num w:numId="232">
    <w:abstractNumId w:val="126"/>
    <w:lvlOverride w:ilvl="0">
      <w:startOverride w:val="1"/>
    </w:lvlOverride>
  </w:num>
  <w:num w:numId="233">
    <w:abstractNumId w:val="113"/>
  </w:num>
  <w:num w:numId="234">
    <w:abstractNumId w:val="96"/>
  </w:num>
  <w:num w:numId="235">
    <w:abstractNumId w:val="87"/>
  </w:num>
  <w:num w:numId="236">
    <w:abstractNumId w:val="143"/>
  </w:num>
  <w:num w:numId="237">
    <w:abstractNumId w:val="42"/>
  </w:num>
  <w:num w:numId="238">
    <w:abstractNumId w:val="56"/>
  </w:num>
  <w:num w:numId="239">
    <w:abstractNumId w:val="114"/>
  </w:num>
  <w:num w:numId="240">
    <w:abstractNumId w:val="126"/>
    <w:lvlOverride w:ilvl="0">
      <w:startOverride w:val="1"/>
    </w:lvlOverride>
  </w:num>
  <w:num w:numId="241">
    <w:abstractNumId w:val="126"/>
  </w:num>
  <w:num w:numId="242">
    <w:abstractNumId w:val="98"/>
  </w:num>
  <w:num w:numId="243">
    <w:abstractNumId w:val="139"/>
  </w:num>
  <w:num w:numId="244">
    <w:abstractNumId w:val="117"/>
  </w:num>
  <w:num w:numId="245">
    <w:abstractNumId w:val="88"/>
  </w:num>
  <w:num w:numId="246">
    <w:abstractNumId w:val="10"/>
  </w:num>
  <w:num w:numId="247">
    <w:abstractNumId w:val="77"/>
  </w:num>
  <w:num w:numId="248">
    <w:abstractNumId w:val="35"/>
  </w:num>
  <w:num w:numId="249">
    <w:abstractNumId w:val="140"/>
  </w:num>
  <w:num w:numId="250">
    <w:abstractNumId w:val="119"/>
  </w:num>
  <w:num w:numId="251">
    <w:abstractNumId w:val="5"/>
  </w:num>
  <w:num w:numId="252">
    <w:abstractNumId w:val="5"/>
    <w:lvlOverride w:ilvl="0">
      <w:startOverride w:val="1"/>
    </w:lvlOverride>
  </w:num>
  <w:num w:numId="253">
    <w:abstractNumId w:val="5"/>
  </w:num>
  <w:num w:numId="254">
    <w:abstractNumId w:val="5"/>
    <w:lvlOverride w:ilvl="0">
      <w:startOverride w:val="1"/>
    </w:lvlOverride>
  </w:num>
  <w:num w:numId="255">
    <w:abstractNumId w:val="5"/>
  </w:num>
  <w:num w:numId="256">
    <w:abstractNumId w:val="60"/>
  </w:num>
  <w:num w:numId="257">
    <w:abstractNumId w:val="123"/>
  </w:num>
  <w:num w:numId="258">
    <w:abstractNumId w:val="95"/>
  </w:num>
  <w:num w:numId="259">
    <w:abstractNumId w:val="95"/>
  </w:num>
  <w:num w:numId="260">
    <w:abstractNumId w:val="101"/>
  </w:num>
  <w:num w:numId="261">
    <w:abstractNumId w:val="126"/>
    <w:lvlOverride w:ilvl="0">
      <w:startOverride w:val="1"/>
    </w:lvlOverride>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CDD"/>
    <w:rsid w:val="00000031"/>
    <w:rsid w:val="00000F4C"/>
    <w:rsid w:val="00000F8E"/>
    <w:rsid w:val="00001B11"/>
    <w:rsid w:val="000022F9"/>
    <w:rsid w:val="000025AA"/>
    <w:rsid w:val="000025F2"/>
    <w:rsid w:val="00002AFF"/>
    <w:rsid w:val="00002CB0"/>
    <w:rsid w:val="00003B5E"/>
    <w:rsid w:val="00003CFF"/>
    <w:rsid w:val="00003F9E"/>
    <w:rsid w:val="00004189"/>
    <w:rsid w:val="000044FE"/>
    <w:rsid w:val="00004CCA"/>
    <w:rsid w:val="00004D14"/>
    <w:rsid w:val="00005CD9"/>
    <w:rsid w:val="00006291"/>
    <w:rsid w:val="00006482"/>
    <w:rsid w:val="00006570"/>
    <w:rsid w:val="00006EDF"/>
    <w:rsid w:val="000073A9"/>
    <w:rsid w:val="00007537"/>
    <w:rsid w:val="000075F0"/>
    <w:rsid w:val="00007F06"/>
    <w:rsid w:val="00007F07"/>
    <w:rsid w:val="00010699"/>
    <w:rsid w:val="000116D0"/>
    <w:rsid w:val="00011F4C"/>
    <w:rsid w:val="0001244D"/>
    <w:rsid w:val="00012484"/>
    <w:rsid w:val="000125CD"/>
    <w:rsid w:val="0001260A"/>
    <w:rsid w:val="00013259"/>
    <w:rsid w:val="000141F2"/>
    <w:rsid w:val="000144D4"/>
    <w:rsid w:val="00014A09"/>
    <w:rsid w:val="00014CE1"/>
    <w:rsid w:val="00014D8B"/>
    <w:rsid w:val="0001519F"/>
    <w:rsid w:val="000154D4"/>
    <w:rsid w:val="00015B77"/>
    <w:rsid w:val="00015EE8"/>
    <w:rsid w:val="00016091"/>
    <w:rsid w:val="000163FD"/>
    <w:rsid w:val="0001698B"/>
    <w:rsid w:val="00016E33"/>
    <w:rsid w:val="00017CDB"/>
    <w:rsid w:val="00017FAB"/>
    <w:rsid w:val="00017FDE"/>
    <w:rsid w:val="000204A8"/>
    <w:rsid w:val="00020647"/>
    <w:rsid w:val="00020C6E"/>
    <w:rsid w:val="00021277"/>
    <w:rsid w:val="0002142E"/>
    <w:rsid w:val="0002154A"/>
    <w:rsid w:val="00021CB3"/>
    <w:rsid w:val="00021D5F"/>
    <w:rsid w:val="00021D74"/>
    <w:rsid w:val="0002292A"/>
    <w:rsid w:val="00022E21"/>
    <w:rsid w:val="00023822"/>
    <w:rsid w:val="00023BA5"/>
    <w:rsid w:val="00023EC2"/>
    <w:rsid w:val="00024012"/>
    <w:rsid w:val="00024065"/>
    <w:rsid w:val="000242AD"/>
    <w:rsid w:val="00024906"/>
    <w:rsid w:val="00024A72"/>
    <w:rsid w:val="000253AD"/>
    <w:rsid w:val="0002592E"/>
    <w:rsid w:val="00025940"/>
    <w:rsid w:val="00025EC4"/>
    <w:rsid w:val="000265DC"/>
    <w:rsid w:val="000269A1"/>
    <w:rsid w:val="0002707D"/>
    <w:rsid w:val="00027234"/>
    <w:rsid w:val="00027464"/>
    <w:rsid w:val="00030741"/>
    <w:rsid w:val="00031519"/>
    <w:rsid w:val="000316C2"/>
    <w:rsid w:val="00031966"/>
    <w:rsid w:val="000327A6"/>
    <w:rsid w:val="000341F4"/>
    <w:rsid w:val="000350A1"/>
    <w:rsid w:val="000358EA"/>
    <w:rsid w:val="00035D10"/>
    <w:rsid w:val="000361D9"/>
    <w:rsid w:val="00036815"/>
    <w:rsid w:val="00036851"/>
    <w:rsid w:val="00036D30"/>
    <w:rsid w:val="00036DAE"/>
    <w:rsid w:val="000373DF"/>
    <w:rsid w:val="00037681"/>
    <w:rsid w:val="00037B73"/>
    <w:rsid w:val="00040044"/>
    <w:rsid w:val="000409AF"/>
    <w:rsid w:val="00041515"/>
    <w:rsid w:val="00041520"/>
    <w:rsid w:val="000415C8"/>
    <w:rsid w:val="0004171E"/>
    <w:rsid w:val="00041897"/>
    <w:rsid w:val="00041C08"/>
    <w:rsid w:val="00041C54"/>
    <w:rsid w:val="0004211F"/>
    <w:rsid w:val="0004224D"/>
    <w:rsid w:val="000427F4"/>
    <w:rsid w:val="00043BD7"/>
    <w:rsid w:val="00043FDE"/>
    <w:rsid w:val="00044650"/>
    <w:rsid w:val="00044749"/>
    <w:rsid w:val="00044B64"/>
    <w:rsid w:val="00045D42"/>
    <w:rsid w:val="00045FCB"/>
    <w:rsid w:val="00045FD2"/>
    <w:rsid w:val="00046F0E"/>
    <w:rsid w:val="0004718C"/>
    <w:rsid w:val="0004729D"/>
    <w:rsid w:val="000479E2"/>
    <w:rsid w:val="00050073"/>
    <w:rsid w:val="00051171"/>
    <w:rsid w:val="000514F4"/>
    <w:rsid w:val="00051652"/>
    <w:rsid w:val="000517FC"/>
    <w:rsid w:val="00051942"/>
    <w:rsid w:val="00051BEE"/>
    <w:rsid w:val="00051C39"/>
    <w:rsid w:val="000529F6"/>
    <w:rsid w:val="00052D13"/>
    <w:rsid w:val="00053D24"/>
    <w:rsid w:val="00053F36"/>
    <w:rsid w:val="000540BF"/>
    <w:rsid w:val="0005428D"/>
    <w:rsid w:val="00054B9E"/>
    <w:rsid w:val="00054FCB"/>
    <w:rsid w:val="0005522B"/>
    <w:rsid w:val="000556D2"/>
    <w:rsid w:val="000564C6"/>
    <w:rsid w:val="0005662E"/>
    <w:rsid w:val="0005671D"/>
    <w:rsid w:val="00056822"/>
    <w:rsid w:val="00056B0F"/>
    <w:rsid w:val="00056BD5"/>
    <w:rsid w:val="00056CAC"/>
    <w:rsid w:val="0005736A"/>
    <w:rsid w:val="00057396"/>
    <w:rsid w:val="000576B0"/>
    <w:rsid w:val="00057C7F"/>
    <w:rsid w:val="00060112"/>
    <w:rsid w:val="000606B9"/>
    <w:rsid w:val="00060A4F"/>
    <w:rsid w:val="000612BF"/>
    <w:rsid w:val="00061468"/>
    <w:rsid w:val="0006185F"/>
    <w:rsid w:val="0006193D"/>
    <w:rsid w:val="00061956"/>
    <w:rsid w:val="00061A90"/>
    <w:rsid w:val="00062E77"/>
    <w:rsid w:val="00063D1D"/>
    <w:rsid w:val="0006422C"/>
    <w:rsid w:val="00065B63"/>
    <w:rsid w:val="00065E9A"/>
    <w:rsid w:val="000661BB"/>
    <w:rsid w:val="000664B8"/>
    <w:rsid w:val="0006692E"/>
    <w:rsid w:val="00066BD3"/>
    <w:rsid w:val="00066ECA"/>
    <w:rsid w:val="000670A2"/>
    <w:rsid w:val="00067213"/>
    <w:rsid w:val="00067788"/>
    <w:rsid w:val="0006781B"/>
    <w:rsid w:val="00067A84"/>
    <w:rsid w:val="00067F86"/>
    <w:rsid w:val="00067FE8"/>
    <w:rsid w:val="000704BB"/>
    <w:rsid w:val="00070BF3"/>
    <w:rsid w:val="00070E0D"/>
    <w:rsid w:val="000713F7"/>
    <w:rsid w:val="00071C80"/>
    <w:rsid w:val="00071ED5"/>
    <w:rsid w:val="00072636"/>
    <w:rsid w:val="00072B02"/>
    <w:rsid w:val="00072BFB"/>
    <w:rsid w:val="00073285"/>
    <w:rsid w:val="00074EDE"/>
    <w:rsid w:val="00074F27"/>
    <w:rsid w:val="00075CBD"/>
    <w:rsid w:val="0007688E"/>
    <w:rsid w:val="00076EC1"/>
    <w:rsid w:val="0007790A"/>
    <w:rsid w:val="00080BD4"/>
    <w:rsid w:val="00081099"/>
    <w:rsid w:val="0008160E"/>
    <w:rsid w:val="00081A19"/>
    <w:rsid w:val="00082049"/>
    <w:rsid w:val="00082193"/>
    <w:rsid w:val="0008357E"/>
    <w:rsid w:val="000838E9"/>
    <w:rsid w:val="000839E7"/>
    <w:rsid w:val="00083A9F"/>
    <w:rsid w:val="00084813"/>
    <w:rsid w:val="00085191"/>
    <w:rsid w:val="00085E1D"/>
    <w:rsid w:val="0008722E"/>
    <w:rsid w:val="0009034C"/>
    <w:rsid w:val="00090574"/>
    <w:rsid w:val="000905EE"/>
    <w:rsid w:val="00090B50"/>
    <w:rsid w:val="00090F5C"/>
    <w:rsid w:val="00091E8C"/>
    <w:rsid w:val="00092A48"/>
    <w:rsid w:val="0009318C"/>
    <w:rsid w:val="00093CA2"/>
    <w:rsid w:val="00093D5F"/>
    <w:rsid w:val="00093E57"/>
    <w:rsid w:val="000941A7"/>
    <w:rsid w:val="00094447"/>
    <w:rsid w:val="0009481F"/>
    <w:rsid w:val="000949D6"/>
    <w:rsid w:val="00094DBF"/>
    <w:rsid w:val="00095BB6"/>
    <w:rsid w:val="000960FF"/>
    <w:rsid w:val="00096360"/>
    <w:rsid w:val="0009669C"/>
    <w:rsid w:val="000A040F"/>
    <w:rsid w:val="000A06AE"/>
    <w:rsid w:val="000A1A5E"/>
    <w:rsid w:val="000A1BB8"/>
    <w:rsid w:val="000A1E16"/>
    <w:rsid w:val="000A3537"/>
    <w:rsid w:val="000A3A1E"/>
    <w:rsid w:val="000A40CF"/>
    <w:rsid w:val="000A42FA"/>
    <w:rsid w:val="000A4F49"/>
    <w:rsid w:val="000A4F6C"/>
    <w:rsid w:val="000A5A20"/>
    <w:rsid w:val="000A5B6C"/>
    <w:rsid w:val="000A68F2"/>
    <w:rsid w:val="000A6ECC"/>
    <w:rsid w:val="000A6EF3"/>
    <w:rsid w:val="000A6FA8"/>
    <w:rsid w:val="000A7024"/>
    <w:rsid w:val="000A7D09"/>
    <w:rsid w:val="000A7D21"/>
    <w:rsid w:val="000B039E"/>
    <w:rsid w:val="000B0474"/>
    <w:rsid w:val="000B0A63"/>
    <w:rsid w:val="000B12EA"/>
    <w:rsid w:val="000B14BD"/>
    <w:rsid w:val="000B1FC2"/>
    <w:rsid w:val="000B2DE4"/>
    <w:rsid w:val="000B3C14"/>
    <w:rsid w:val="000B3C3C"/>
    <w:rsid w:val="000B3C81"/>
    <w:rsid w:val="000B438C"/>
    <w:rsid w:val="000B4513"/>
    <w:rsid w:val="000B485B"/>
    <w:rsid w:val="000B517C"/>
    <w:rsid w:val="000B53FE"/>
    <w:rsid w:val="000B56C7"/>
    <w:rsid w:val="000B59F4"/>
    <w:rsid w:val="000B600E"/>
    <w:rsid w:val="000B629B"/>
    <w:rsid w:val="000B6F56"/>
    <w:rsid w:val="000B7A7A"/>
    <w:rsid w:val="000C05CB"/>
    <w:rsid w:val="000C0C09"/>
    <w:rsid w:val="000C0F66"/>
    <w:rsid w:val="000C11AC"/>
    <w:rsid w:val="000C1868"/>
    <w:rsid w:val="000C1C3B"/>
    <w:rsid w:val="000C1FFA"/>
    <w:rsid w:val="000C2E76"/>
    <w:rsid w:val="000C2FDF"/>
    <w:rsid w:val="000C352F"/>
    <w:rsid w:val="000C46BB"/>
    <w:rsid w:val="000C4BC0"/>
    <w:rsid w:val="000C534A"/>
    <w:rsid w:val="000C5420"/>
    <w:rsid w:val="000C5473"/>
    <w:rsid w:val="000C5903"/>
    <w:rsid w:val="000C5B4D"/>
    <w:rsid w:val="000C633B"/>
    <w:rsid w:val="000C66C9"/>
    <w:rsid w:val="000C7052"/>
    <w:rsid w:val="000C7063"/>
    <w:rsid w:val="000C70E4"/>
    <w:rsid w:val="000C7F49"/>
    <w:rsid w:val="000C7FD8"/>
    <w:rsid w:val="000D01E8"/>
    <w:rsid w:val="000D09F9"/>
    <w:rsid w:val="000D0CF5"/>
    <w:rsid w:val="000D1AB7"/>
    <w:rsid w:val="000D1FD1"/>
    <w:rsid w:val="000D25BE"/>
    <w:rsid w:val="000D2744"/>
    <w:rsid w:val="000D2F81"/>
    <w:rsid w:val="000D31DB"/>
    <w:rsid w:val="000D4414"/>
    <w:rsid w:val="000D52B8"/>
    <w:rsid w:val="000D54EC"/>
    <w:rsid w:val="000D58AF"/>
    <w:rsid w:val="000D58DA"/>
    <w:rsid w:val="000D6386"/>
    <w:rsid w:val="000D643F"/>
    <w:rsid w:val="000D6A3E"/>
    <w:rsid w:val="000D7610"/>
    <w:rsid w:val="000D7D5D"/>
    <w:rsid w:val="000E07CA"/>
    <w:rsid w:val="000E0977"/>
    <w:rsid w:val="000E0CA4"/>
    <w:rsid w:val="000E0EC4"/>
    <w:rsid w:val="000E1499"/>
    <w:rsid w:val="000E198B"/>
    <w:rsid w:val="000E1ABD"/>
    <w:rsid w:val="000E1CA5"/>
    <w:rsid w:val="000E1D96"/>
    <w:rsid w:val="000E1E34"/>
    <w:rsid w:val="000E28AF"/>
    <w:rsid w:val="000E2F41"/>
    <w:rsid w:val="000E2FF8"/>
    <w:rsid w:val="000E342C"/>
    <w:rsid w:val="000E3F65"/>
    <w:rsid w:val="000E42AA"/>
    <w:rsid w:val="000E438B"/>
    <w:rsid w:val="000E51B1"/>
    <w:rsid w:val="000E5580"/>
    <w:rsid w:val="000E667A"/>
    <w:rsid w:val="000E69BB"/>
    <w:rsid w:val="000E6D50"/>
    <w:rsid w:val="000E7534"/>
    <w:rsid w:val="000E760E"/>
    <w:rsid w:val="000E79CE"/>
    <w:rsid w:val="000E7DFF"/>
    <w:rsid w:val="000F0396"/>
    <w:rsid w:val="000F0775"/>
    <w:rsid w:val="000F0BD6"/>
    <w:rsid w:val="000F16D6"/>
    <w:rsid w:val="000F183C"/>
    <w:rsid w:val="000F18D0"/>
    <w:rsid w:val="000F1A4C"/>
    <w:rsid w:val="000F1B2A"/>
    <w:rsid w:val="000F1B41"/>
    <w:rsid w:val="000F2ECE"/>
    <w:rsid w:val="000F306E"/>
    <w:rsid w:val="000F3716"/>
    <w:rsid w:val="000F4208"/>
    <w:rsid w:val="000F4A11"/>
    <w:rsid w:val="000F4C6E"/>
    <w:rsid w:val="000F6464"/>
    <w:rsid w:val="000F6D33"/>
    <w:rsid w:val="000F72B3"/>
    <w:rsid w:val="000F79FC"/>
    <w:rsid w:val="000F7B5F"/>
    <w:rsid w:val="0010019F"/>
    <w:rsid w:val="001008F9"/>
    <w:rsid w:val="00100BA3"/>
    <w:rsid w:val="00100C5C"/>
    <w:rsid w:val="001028C9"/>
    <w:rsid w:val="001031EA"/>
    <w:rsid w:val="001033EE"/>
    <w:rsid w:val="001034F1"/>
    <w:rsid w:val="0010371E"/>
    <w:rsid w:val="00103898"/>
    <w:rsid w:val="00103FA2"/>
    <w:rsid w:val="00104025"/>
    <w:rsid w:val="00104800"/>
    <w:rsid w:val="00104CD3"/>
    <w:rsid w:val="00104FC5"/>
    <w:rsid w:val="001052CE"/>
    <w:rsid w:val="00105C2E"/>
    <w:rsid w:val="001060FE"/>
    <w:rsid w:val="0010695E"/>
    <w:rsid w:val="0010714A"/>
    <w:rsid w:val="0010715F"/>
    <w:rsid w:val="0010791C"/>
    <w:rsid w:val="00110025"/>
    <w:rsid w:val="001105B6"/>
    <w:rsid w:val="0011091E"/>
    <w:rsid w:val="00110A02"/>
    <w:rsid w:val="00111555"/>
    <w:rsid w:val="00111894"/>
    <w:rsid w:val="001125DA"/>
    <w:rsid w:val="001126DB"/>
    <w:rsid w:val="001127CB"/>
    <w:rsid w:val="00112976"/>
    <w:rsid w:val="00113147"/>
    <w:rsid w:val="0011442E"/>
    <w:rsid w:val="001145A0"/>
    <w:rsid w:val="00114A87"/>
    <w:rsid w:val="00114B27"/>
    <w:rsid w:val="00115F87"/>
    <w:rsid w:val="001164D4"/>
    <w:rsid w:val="00116A00"/>
    <w:rsid w:val="00116A1A"/>
    <w:rsid w:val="00116C2E"/>
    <w:rsid w:val="00116EC7"/>
    <w:rsid w:val="0011760C"/>
    <w:rsid w:val="00117E49"/>
    <w:rsid w:val="00117EAC"/>
    <w:rsid w:val="00120A47"/>
    <w:rsid w:val="00120CA1"/>
    <w:rsid w:val="00120CDB"/>
    <w:rsid w:val="00120FD0"/>
    <w:rsid w:val="00121045"/>
    <w:rsid w:val="00121122"/>
    <w:rsid w:val="001211F7"/>
    <w:rsid w:val="00121355"/>
    <w:rsid w:val="001214C3"/>
    <w:rsid w:val="00121C5D"/>
    <w:rsid w:val="001221BE"/>
    <w:rsid w:val="00122594"/>
    <w:rsid w:val="00122D48"/>
    <w:rsid w:val="00125F06"/>
    <w:rsid w:val="0012639E"/>
    <w:rsid w:val="00126A9D"/>
    <w:rsid w:val="00127AC9"/>
    <w:rsid w:val="00127CB9"/>
    <w:rsid w:val="001304B0"/>
    <w:rsid w:val="00130803"/>
    <w:rsid w:val="00130C72"/>
    <w:rsid w:val="00131065"/>
    <w:rsid w:val="0013182B"/>
    <w:rsid w:val="00132537"/>
    <w:rsid w:val="00133322"/>
    <w:rsid w:val="001333B1"/>
    <w:rsid w:val="0013365B"/>
    <w:rsid w:val="0013401B"/>
    <w:rsid w:val="0013471A"/>
    <w:rsid w:val="00134A8B"/>
    <w:rsid w:val="0013519D"/>
    <w:rsid w:val="0013544B"/>
    <w:rsid w:val="00135EFE"/>
    <w:rsid w:val="00136087"/>
    <w:rsid w:val="001363C6"/>
    <w:rsid w:val="00136A96"/>
    <w:rsid w:val="00136F28"/>
    <w:rsid w:val="00136FC4"/>
    <w:rsid w:val="001401BC"/>
    <w:rsid w:val="001404BD"/>
    <w:rsid w:val="00140BC9"/>
    <w:rsid w:val="00140BE3"/>
    <w:rsid w:val="00140D36"/>
    <w:rsid w:val="00141354"/>
    <w:rsid w:val="00141ABE"/>
    <w:rsid w:val="001428BF"/>
    <w:rsid w:val="0014347E"/>
    <w:rsid w:val="00144334"/>
    <w:rsid w:val="00144441"/>
    <w:rsid w:val="00144562"/>
    <w:rsid w:val="00145057"/>
    <w:rsid w:val="001454EF"/>
    <w:rsid w:val="00146100"/>
    <w:rsid w:val="001463C2"/>
    <w:rsid w:val="001468F8"/>
    <w:rsid w:val="00147133"/>
    <w:rsid w:val="001477F6"/>
    <w:rsid w:val="00147B54"/>
    <w:rsid w:val="00147D67"/>
    <w:rsid w:val="00150AC0"/>
    <w:rsid w:val="00151341"/>
    <w:rsid w:val="00151665"/>
    <w:rsid w:val="001517E7"/>
    <w:rsid w:val="001523EB"/>
    <w:rsid w:val="001524F4"/>
    <w:rsid w:val="00153218"/>
    <w:rsid w:val="001532B8"/>
    <w:rsid w:val="001532D2"/>
    <w:rsid w:val="00153D69"/>
    <w:rsid w:val="00153E1B"/>
    <w:rsid w:val="001545F3"/>
    <w:rsid w:val="00154967"/>
    <w:rsid w:val="00154B2A"/>
    <w:rsid w:val="00154E1D"/>
    <w:rsid w:val="00155155"/>
    <w:rsid w:val="00155614"/>
    <w:rsid w:val="00155621"/>
    <w:rsid w:val="00155AD2"/>
    <w:rsid w:val="001562BF"/>
    <w:rsid w:val="00156956"/>
    <w:rsid w:val="00156A54"/>
    <w:rsid w:val="00157584"/>
    <w:rsid w:val="00157644"/>
    <w:rsid w:val="00157E17"/>
    <w:rsid w:val="001605B1"/>
    <w:rsid w:val="001605C7"/>
    <w:rsid w:val="00160D53"/>
    <w:rsid w:val="001614E3"/>
    <w:rsid w:val="00162086"/>
    <w:rsid w:val="00162461"/>
    <w:rsid w:val="001625B3"/>
    <w:rsid w:val="0016294C"/>
    <w:rsid w:val="00163DE0"/>
    <w:rsid w:val="0016450B"/>
    <w:rsid w:val="001646AF"/>
    <w:rsid w:val="001647A3"/>
    <w:rsid w:val="001658FB"/>
    <w:rsid w:val="00166A99"/>
    <w:rsid w:val="00167044"/>
    <w:rsid w:val="00167AA6"/>
    <w:rsid w:val="00167C4E"/>
    <w:rsid w:val="00167DA8"/>
    <w:rsid w:val="001704D0"/>
    <w:rsid w:val="0017055E"/>
    <w:rsid w:val="0017063A"/>
    <w:rsid w:val="00170762"/>
    <w:rsid w:val="00170936"/>
    <w:rsid w:val="00171679"/>
    <w:rsid w:val="00172A59"/>
    <w:rsid w:val="00172DB8"/>
    <w:rsid w:val="00172F1D"/>
    <w:rsid w:val="00173B20"/>
    <w:rsid w:val="00174B47"/>
    <w:rsid w:val="00174E80"/>
    <w:rsid w:val="00175089"/>
    <w:rsid w:val="00175142"/>
    <w:rsid w:val="001763BD"/>
    <w:rsid w:val="0017667B"/>
    <w:rsid w:val="001770C9"/>
    <w:rsid w:val="001775E0"/>
    <w:rsid w:val="00177830"/>
    <w:rsid w:val="0017785B"/>
    <w:rsid w:val="00177BC5"/>
    <w:rsid w:val="00177ED8"/>
    <w:rsid w:val="001805ED"/>
    <w:rsid w:val="00180754"/>
    <w:rsid w:val="001820E3"/>
    <w:rsid w:val="001827F9"/>
    <w:rsid w:val="00182C53"/>
    <w:rsid w:val="00183361"/>
    <w:rsid w:val="00183730"/>
    <w:rsid w:val="00183B74"/>
    <w:rsid w:val="00183E6A"/>
    <w:rsid w:val="0018485E"/>
    <w:rsid w:val="001854AC"/>
    <w:rsid w:val="00185E5F"/>
    <w:rsid w:val="00186132"/>
    <w:rsid w:val="001869D9"/>
    <w:rsid w:val="00186AA0"/>
    <w:rsid w:val="001876EA"/>
    <w:rsid w:val="001877A5"/>
    <w:rsid w:val="001901F1"/>
    <w:rsid w:val="00190F87"/>
    <w:rsid w:val="0019161C"/>
    <w:rsid w:val="00191C75"/>
    <w:rsid w:val="00191D92"/>
    <w:rsid w:val="00192389"/>
    <w:rsid w:val="001927A0"/>
    <w:rsid w:val="00192832"/>
    <w:rsid w:val="00192AE5"/>
    <w:rsid w:val="001939BE"/>
    <w:rsid w:val="00194F75"/>
    <w:rsid w:val="001969F4"/>
    <w:rsid w:val="00196BDC"/>
    <w:rsid w:val="00196DFD"/>
    <w:rsid w:val="00196EA1"/>
    <w:rsid w:val="00197DDA"/>
    <w:rsid w:val="001A03EA"/>
    <w:rsid w:val="001A0DDB"/>
    <w:rsid w:val="001A192A"/>
    <w:rsid w:val="001A2D5F"/>
    <w:rsid w:val="001A2EE3"/>
    <w:rsid w:val="001A329D"/>
    <w:rsid w:val="001A42C3"/>
    <w:rsid w:val="001A45B0"/>
    <w:rsid w:val="001A504E"/>
    <w:rsid w:val="001A59E4"/>
    <w:rsid w:val="001A666F"/>
    <w:rsid w:val="001A6799"/>
    <w:rsid w:val="001A69E6"/>
    <w:rsid w:val="001A6CE6"/>
    <w:rsid w:val="001A799A"/>
    <w:rsid w:val="001B05AC"/>
    <w:rsid w:val="001B1047"/>
    <w:rsid w:val="001B1735"/>
    <w:rsid w:val="001B24B8"/>
    <w:rsid w:val="001B30BD"/>
    <w:rsid w:val="001B33E1"/>
    <w:rsid w:val="001B374D"/>
    <w:rsid w:val="001B3A27"/>
    <w:rsid w:val="001B418A"/>
    <w:rsid w:val="001B481F"/>
    <w:rsid w:val="001B4BE5"/>
    <w:rsid w:val="001B5176"/>
    <w:rsid w:val="001B5A54"/>
    <w:rsid w:val="001B66CD"/>
    <w:rsid w:val="001C0DC7"/>
    <w:rsid w:val="001C1784"/>
    <w:rsid w:val="001C2329"/>
    <w:rsid w:val="001C23E8"/>
    <w:rsid w:val="001C23F8"/>
    <w:rsid w:val="001C2A61"/>
    <w:rsid w:val="001C2AE3"/>
    <w:rsid w:val="001C3932"/>
    <w:rsid w:val="001C3E35"/>
    <w:rsid w:val="001C488B"/>
    <w:rsid w:val="001C4B1C"/>
    <w:rsid w:val="001C4C8A"/>
    <w:rsid w:val="001C5C10"/>
    <w:rsid w:val="001C5E61"/>
    <w:rsid w:val="001C5E77"/>
    <w:rsid w:val="001C666E"/>
    <w:rsid w:val="001C6A2A"/>
    <w:rsid w:val="001C7075"/>
    <w:rsid w:val="001C74E5"/>
    <w:rsid w:val="001C7566"/>
    <w:rsid w:val="001D0117"/>
    <w:rsid w:val="001D0243"/>
    <w:rsid w:val="001D0D48"/>
    <w:rsid w:val="001D126D"/>
    <w:rsid w:val="001D1405"/>
    <w:rsid w:val="001D17FB"/>
    <w:rsid w:val="001D19F2"/>
    <w:rsid w:val="001D22AD"/>
    <w:rsid w:val="001D264D"/>
    <w:rsid w:val="001D280F"/>
    <w:rsid w:val="001D2E28"/>
    <w:rsid w:val="001D2F2D"/>
    <w:rsid w:val="001D31A1"/>
    <w:rsid w:val="001D4040"/>
    <w:rsid w:val="001D40D0"/>
    <w:rsid w:val="001D4499"/>
    <w:rsid w:val="001D53F2"/>
    <w:rsid w:val="001D5579"/>
    <w:rsid w:val="001D564D"/>
    <w:rsid w:val="001D5ECE"/>
    <w:rsid w:val="001D62BE"/>
    <w:rsid w:val="001D656E"/>
    <w:rsid w:val="001D67BB"/>
    <w:rsid w:val="001D6895"/>
    <w:rsid w:val="001D6BBC"/>
    <w:rsid w:val="001D72C1"/>
    <w:rsid w:val="001D73DF"/>
    <w:rsid w:val="001D76B6"/>
    <w:rsid w:val="001D7C0F"/>
    <w:rsid w:val="001E01FE"/>
    <w:rsid w:val="001E0D0B"/>
    <w:rsid w:val="001E172F"/>
    <w:rsid w:val="001E17E6"/>
    <w:rsid w:val="001E2014"/>
    <w:rsid w:val="001E2DFB"/>
    <w:rsid w:val="001E3A9B"/>
    <w:rsid w:val="001E472A"/>
    <w:rsid w:val="001E488D"/>
    <w:rsid w:val="001E4934"/>
    <w:rsid w:val="001E4D1D"/>
    <w:rsid w:val="001E4E7A"/>
    <w:rsid w:val="001E52BC"/>
    <w:rsid w:val="001E5BD5"/>
    <w:rsid w:val="001E5D7B"/>
    <w:rsid w:val="001E5FB8"/>
    <w:rsid w:val="001E6A7F"/>
    <w:rsid w:val="001E6DEF"/>
    <w:rsid w:val="001F0490"/>
    <w:rsid w:val="001F05D0"/>
    <w:rsid w:val="001F060A"/>
    <w:rsid w:val="001F1057"/>
    <w:rsid w:val="001F14FB"/>
    <w:rsid w:val="001F184C"/>
    <w:rsid w:val="001F22F9"/>
    <w:rsid w:val="001F2494"/>
    <w:rsid w:val="001F2526"/>
    <w:rsid w:val="001F25CA"/>
    <w:rsid w:val="001F2E6D"/>
    <w:rsid w:val="001F320F"/>
    <w:rsid w:val="001F385B"/>
    <w:rsid w:val="001F38BE"/>
    <w:rsid w:val="001F476A"/>
    <w:rsid w:val="001F4C60"/>
    <w:rsid w:val="001F4E60"/>
    <w:rsid w:val="001F532B"/>
    <w:rsid w:val="001F5827"/>
    <w:rsid w:val="001F5831"/>
    <w:rsid w:val="001F60C9"/>
    <w:rsid w:val="001F6A90"/>
    <w:rsid w:val="001F74CE"/>
    <w:rsid w:val="001F7E08"/>
    <w:rsid w:val="00200487"/>
    <w:rsid w:val="00200643"/>
    <w:rsid w:val="00200806"/>
    <w:rsid w:val="0020099E"/>
    <w:rsid w:val="002009DE"/>
    <w:rsid w:val="00202983"/>
    <w:rsid w:val="00202BB2"/>
    <w:rsid w:val="00202F96"/>
    <w:rsid w:val="00202FCE"/>
    <w:rsid w:val="002036FE"/>
    <w:rsid w:val="00203A50"/>
    <w:rsid w:val="00204764"/>
    <w:rsid w:val="00204948"/>
    <w:rsid w:val="00204AD1"/>
    <w:rsid w:val="0020527F"/>
    <w:rsid w:val="0020633E"/>
    <w:rsid w:val="002065E3"/>
    <w:rsid w:val="00206625"/>
    <w:rsid w:val="00206777"/>
    <w:rsid w:val="00206D94"/>
    <w:rsid w:val="00206F1B"/>
    <w:rsid w:val="00206FCC"/>
    <w:rsid w:val="002071D9"/>
    <w:rsid w:val="002073E3"/>
    <w:rsid w:val="00210099"/>
    <w:rsid w:val="002124AD"/>
    <w:rsid w:val="0021337E"/>
    <w:rsid w:val="0021352D"/>
    <w:rsid w:val="00213BB3"/>
    <w:rsid w:val="00213CB2"/>
    <w:rsid w:val="002146CA"/>
    <w:rsid w:val="002149B4"/>
    <w:rsid w:val="00215540"/>
    <w:rsid w:val="00215598"/>
    <w:rsid w:val="00215658"/>
    <w:rsid w:val="00215760"/>
    <w:rsid w:val="002158BE"/>
    <w:rsid w:val="00215FDB"/>
    <w:rsid w:val="00216196"/>
    <w:rsid w:val="00217259"/>
    <w:rsid w:val="00217459"/>
    <w:rsid w:val="00220855"/>
    <w:rsid w:val="00220F08"/>
    <w:rsid w:val="0022138D"/>
    <w:rsid w:val="0022284D"/>
    <w:rsid w:val="0022347E"/>
    <w:rsid w:val="00223A3E"/>
    <w:rsid w:val="002241E9"/>
    <w:rsid w:val="0022420B"/>
    <w:rsid w:val="00224532"/>
    <w:rsid w:val="00225345"/>
    <w:rsid w:val="0022560B"/>
    <w:rsid w:val="002258B5"/>
    <w:rsid w:val="00225919"/>
    <w:rsid w:val="00225AE8"/>
    <w:rsid w:val="00225C22"/>
    <w:rsid w:val="00225F09"/>
    <w:rsid w:val="0022602E"/>
    <w:rsid w:val="00226093"/>
    <w:rsid w:val="00226543"/>
    <w:rsid w:val="00226993"/>
    <w:rsid w:val="00226D20"/>
    <w:rsid w:val="00227895"/>
    <w:rsid w:val="00230E5E"/>
    <w:rsid w:val="00231CD2"/>
    <w:rsid w:val="0023258E"/>
    <w:rsid w:val="00234AC9"/>
    <w:rsid w:val="00234EE8"/>
    <w:rsid w:val="0023558D"/>
    <w:rsid w:val="00236813"/>
    <w:rsid w:val="00237019"/>
    <w:rsid w:val="002370FF"/>
    <w:rsid w:val="00237B3D"/>
    <w:rsid w:val="00237E67"/>
    <w:rsid w:val="002404CA"/>
    <w:rsid w:val="002405A9"/>
    <w:rsid w:val="00240828"/>
    <w:rsid w:val="00241271"/>
    <w:rsid w:val="00242210"/>
    <w:rsid w:val="00242500"/>
    <w:rsid w:val="002427FF"/>
    <w:rsid w:val="0024299D"/>
    <w:rsid w:val="002429E7"/>
    <w:rsid w:val="00242F50"/>
    <w:rsid w:val="002432ED"/>
    <w:rsid w:val="00243D31"/>
    <w:rsid w:val="002446BA"/>
    <w:rsid w:val="002446C2"/>
    <w:rsid w:val="0024471C"/>
    <w:rsid w:val="00244824"/>
    <w:rsid w:val="00244864"/>
    <w:rsid w:val="00244C65"/>
    <w:rsid w:val="00244E19"/>
    <w:rsid w:val="002455EB"/>
    <w:rsid w:val="0024579E"/>
    <w:rsid w:val="00246154"/>
    <w:rsid w:val="00246437"/>
    <w:rsid w:val="00246479"/>
    <w:rsid w:val="002467DB"/>
    <w:rsid w:val="00246FD5"/>
    <w:rsid w:val="00247904"/>
    <w:rsid w:val="00247C27"/>
    <w:rsid w:val="00247D42"/>
    <w:rsid w:val="00247DC2"/>
    <w:rsid w:val="00247F79"/>
    <w:rsid w:val="00247F81"/>
    <w:rsid w:val="00250492"/>
    <w:rsid w:val="00250B2D"/>
    <w:rsid w:val="00250FA7"/>
    <w:rsid w:val="00251492"/>
    <w:rsid w:val="0025161C"/>
    <w:rsid w:val="00251C90"/>
    <w:rsid w:val="0025208C"/>
    <w:rsid w:val="00252964"/>
    <w:rsid w:val="00252F25"/>
    <w:rsid w:val="00252F80"/>
    <w:rsid w:val="00254280"/>
    <w:rsid w:val="00255339"/>
    <w:rsid w:val="00256092"/>
    <w:rsid w:val="002564AC"/>
    <w:rsid w:val="00256998"/>
    <w:rsid w:val="00256F17"/>
    <w:rsid w:val="00257F35"/>
    <w:rsid w:val="002603CD"/>
    <w:rsid w:val="002606D7"/>
    <w:rsid w:val="00260725"/>
    <w:rsid w:val="00260771"/>
    <w:rsid w:val="00260B29"/>
    <w:rsid w:val="00261866"/>
    <w:rsid w:val="00262676"/>
    <w:rsid w:val="00262E9C"/>
    <w:rsid w:val="002634FD"/>
    <w:rsid w:val="002638FF"/>
    <w:rsid w:val="0026556D"/>
    <w:rsid w:val="00265793"/>
    <w:rsid w:val="00266ADE"/>
    <w:rsid w:val="00267A21"/>
    <w:rsid w:val="00267A3B"/>
    <w:rsid w:val="0027009D"/>
    <w:rsid w:val="00270CB8"/>
    <w:rsid w:val="00270E15"/>
    <w:rsid w:val="002712E8"/>
    <w:rsid w:val="00271B95"/>
    <w:rsid w:val="00272294"/>
    <w:rsid w:val="002723B6"/>
    <w:rsid w:val="0027269B"/>
    <w:rsid w:val="00273211"/>
    <w:rsid w:val="0027330B"/>
    <w:rsid w:val="002733DD"/>
    <w:rsid w:val="00273581"/>
    <w:rsid w:val="00273F3D"/>
    <w:rsid w:val="00274B38"/>
    <w:rsid w:val="00275C13"/>
    <w:rsid w:val="00275DB6"/>
    <w:rsid w:val="00275F90"/>
    <w:rsid w:val="002774FC"/>
    <w:rsid w:val="0027752E"/>
    <w:rsid w:val="00277DC5"/>
    <w:rsid w:val="00277DD6"/>
    <w:rsid w:val="00280833"/>
    <w:rsid w:val="00280E22"/>
    <w:rsid w:val="002812C9"/>
    <w:rsid w:val="00281ACA"/>
    <w:rsid w:val="00281DCE"/>
    <w:rsid w:val="0028279D"/>
    <w:rsid w:val="00282C9D"/>
    <w:rsid w:val="00283F08"/>
    <w:rsid w:val="002841C4"/>
    <w:rsid w:val="002843A5"/>
    <w:rsid w:val="00284FEE"/>
    <w:rsid w:val="00285122"/>
    <w:rsid w:val="00285B61"/>
    <w:rsid w:val="00286D8E"/>
    <w:rsid w:val="00286FB5"/>
    <w:rsid w:val="0028772D"/>
    <w:rsid w:val="00287B84"/>
    <w:rsid w:val="00287C46"/>
    <w:rsid w:val="00290BEF"/>
    <w:rsid w:val="00291109"/>
    <w:rsid w:val="002917C6"/>
    <w:rsid w:val="00291A28"/>
    <w:rsid w:val="00291BD5"/>
    <w:rsid w:val="002923FC"/>
    <w:rsid w:val="00292A90"/>
    <w:rsid w:val="00292B1D"/>
    <w:rsid w:val="00292CF0"/>
    <w:rsid w:val="002940CA"/>
    <w:rsid w:val="002943D6"/>
    <w:rsid w:val="002946E6"/>
    <w:rsid w:val="00295544"/>
    <w:rsid w:val="00295C77"/>
    <w:rsid w:val="00296157"/>
    <w:rsid w:val="002966CA"/>
    <w:rsid w:val="002979DA"/>
    <w:rsid w:val="002979DD"/>
    <w:rsid w:val="00297DBF"/>
    <w:rsid w:val="002A0094"/>
    <w:rsid w:val="002A059B"/>
    <w:rsid w:val="002A06E6"/>
    <w:rsid w:val="002A0B52"/>
    <w:rsid w:val="002A0C21"/>
    <w:rsid w:val="002A1073"/>
    <w:rsid w:val="002A10D5"/>
    <w:rsid w:val="002A1D7E"/>
    <w:rsid w:val="002A26FF"/>
    <w:rsid w:val="002A36E7"/>
    <w:rsid w:val="002A38B7"/>
    <w:rsid w:val="002A3EDA"/>
    <w:rsid w:val="002A433D"/>
    <w:rsid w:val="002A445C"/>
    <w:rsid w:val="002A4594"/>
    <w:rsid w:val="002A4BA7"/>
    <w:rsid w:val="002A500A"/>
    <w:rsid w:val="002A641B"/>
    <w:rsid w:val="002A64ED"/>
    <w:rsid w:val="002A729A"/>
    <w:rsid w:val="002A78BA"/>
    <w:rsid w:val="002A7D40"/>
    <w:rsid w:val="002B0569"/>
    <w:rsid w:val="002B0701"/>
    <w:rsid w:val="002B07CF"/>
    <w:rsid w:val="002B08BF"/>
    <w:rsid w:val="002B0E80"/>
    <w:rsid w:val="002B0F8E"/>
    <w:rsid w:val="002B10C3"/>
    <w:rsid w:val="002B11E4"/>
    <w:rsid w:val="002B1AF8"/>
    <w:rsid w:val="002B1BB3"/>
    <w:rsid w:val="002B1CC5"/>
    <w:rsid w:val="002B1F26"/>
    <w:rsid w:val="002B255D"/>
    <w:rsid w:val="002B2A8C"/>
    <w:rsid w:val="002B345F"/>
    <w:rsid w:val="002B3C79"/>
    <w:rsid w:val="002B3DBF"/>
    <w:rsid w:val="002B465D"/>
    <w:rsid w:val="002B5021"/>
    <w:rsid w:val="002B654C"/>
    <w:rsid w:val="002B6859"/>
    <w:rsid w:val="002B68B8"/>
    <w:rsid w:val="002B6A04"/>
    <w:rsid w:val="002B6A80"/>
    <w:rsid w:val="002B712D"/>
    <w:rsid w:val="002B72E3"/>
    <w:rsid w:val="002B791F"/>
    <w:rsid w:val="002B7C2E"/>
    <w:rsid w:val="002C069C"/>
    <w:rsid w:val="002C07DA"/>
    <w:rsid w:val="002C0879"/>
    <w:rsid w:val="002C0DA2"/>
    <w:rsid w:val="002C1085"/>
    <w:rsid w:val="002C1229"/>
    <w:rsid w:val="002C125C"/>
    <w:rsid w:val="002C15A6"/>
    <w:rsid w:val="002C1838"/>
    <w:rsid w:val="002C2770"/>
    <w:rsid w:val="002C2793"/>
    <w:rsid w:val="002C2868"/>
    <w:rsid w:val="002C3C31"/>
    <w:rsid w:val="002C445A"/>
    <w:rsid w:val="002C4976"/>
    <w:rsid w:val="002C52CB"/>
    <w:rsid w:val="002C5A11"/>
    <w:rsid w:val="002C5BB4"/>
    <w:rsid w:val="002C6736"/>
    <w:rsid w:val="002C6B0A"/>
    <w:rsid w:val="002C6BEC"/>
    <w:rsid w:val="002C6F0E"/>
    <w:rsid w:val="002C70EC"/>
    <w:rsid w:val="002C7757"/>
    <w:rsid w:val="002C7777"/>
    <w:rsid w:val="002C7A71"/>
    <w:rsid w:val="002C7C35"/>
    <w:rsid w:val="002D0BDA"/>
    <w:rsid w:val="002D0BE7"/>
    <w:rsid w:val="002D240A"/>
    <w:rsid w:val="002D24EA"/>
    <w:rsid w:val="002D285B"/>
    <w:rsid w:val="002D2BA9"/>
    <w:rsid w:val="002D3028"/>
    <w:rsid w:val="002D4358"/>
    <w:rsid w:val="002D48AE"/>
    <w:rsid w:val="002D4A06"/>
    <w:rsid w:val="002D4A42"/>
    <w:rsid w:val="002D4EC6"/>
    <w:rsid w:val="002D57EC"/>
    <w:rsid w:val="002D5A36"/>
    <w:rsid w:val="002D7BF5"/>
    <w:rsid w:val="002D7ED8"/>
    <w:rsid w:val="002E086B"/>
    <w:rsid w:val="002E0A83"/>
    <w:rsid w:val="002E0B21"/>
    <w:rsid w:val="002E0B77"/>
    <w:rsid w:val="002E0E1C"/>
    <w:rsid w:val="002E14B8"/>
    <w:rsid w:val="002E25B8"/>
    <w:rsid w:val="002E2632"/>
    <w:rsid w:val="002E2E25"/>
    <w:rsid w:val="002E316C"/>
    <w:rsid w:val="002E3315"/>
    <w:rsid w:val="002E3652"/>
    <w:rsid w:val="002E3CE0"/>
    <w:rsid w:val="002E4244"/>
    <w:rsid w:val="002E461C"/>
    <w:rsid w:val="002E68D6"/>
    <w:rsid w:val="002E795E"/>
    <w:rsid w:val="002F0158"/>
    <w:rsid w:val="002F0227"/>
    <w:rsid w:val="002F057B"/>
    <w:rsid w:val="002F0E75"/>
    <w:rsid w:val="002F140A"/>
    <w:rsid w:val="002F1743"/>
    <w:rsid w:val="002F2BCF"/>
    <w:rsid w:val="002F2E13"/>
    <w:rsid w:val="002F38C0"/>
    <w:rsid w:val="002F4147"/>
    <w:rsid w:val="002F47D9"/>
    <w:rsid w:val="002F4A20"/>
    <w:rsid w:val="002F5305"/>
    <w:rsid w:val="002F5353"/>
    <w:rsid w:val="002F59C5"/>
    <w:rsid w:val="002F5DA8"/>
    <w:rsid w:val="002F6434"/>
    <w:rsid w:val="002F6550"/>
    <w:rsid w:val="002F753E"/>
    <w:rsid w:val="002F77C9"/>
    <w:rsid w:val="0030046D"/>
    <w:rsid w:val="003005A3"/>
    <w:rsid w:val="00302C5D"/>
    <w:rsid w:val="00302CB7"/>
    <w:rsid w:val="00303209"/>
    <w:rsid w:val="00303423"/>
    <w:rsid w:val="00303614"/>
    <w:rsid w:val="0030387A"/>
    <w:rsid w:val="003038FD"/>
    <w:rsid w:val="00303A49"/>
    <w:rsid w:val="0030590D"/>
    <w:rsid w:val="0030594B"/>
    <w:rsid w:val="00305A44"/>
    <w:rsid w:val="00305F73"/>
    <w:rsid w:val="00306C04"/>
    <w:rsid w:val="0030733D"/>
    <w:rsid w:val="0030767E"/>
    <w:rsid w:val="00310189"/>
    <w:rsid w:val="00310DEB"/>
    <w:rsid w:val="00310E2C"/>
    <w:rsid w:val="00310FE2"/>
    <w:rsid w:val="0031114E"/>
    <w:rsid w:val="00311D31"/>
    <w:rsid w:val="003126DF"/>
    <w:rsid w:val="0031303C"/>
    <w:rsid w:val="003140DA"/>
    <w:rsid w:val="003148E7"/>
    <w:rsid w:val="00315081"/>
    <w:rsid w:val="003155C1"/>
    <w:rsid w:val="00315C00"/>
    <w:rsid w:val="003161B3"/>
    <w:rsid w:val="00316739"/>
    <w:rsid w:val="0031681A"/>
    <w:rsid w:val="00316A83"/>
    <w:rsid w:val="00316B9C"/>
    <w:rsid w:val="00316EF9"/>
    <w:rsid w:val="00317033"/>
    <w:rsid w:val="0031748A"/>
    <w:rsid w:val="00321729"/>
    <w:rsid w:val="00322B20"/>
    <w:rsid w:val="00323272"/>
    <w:rsid w:val="003235BA"/>
    <w:rsid w:val="003237C3"/>
    <w:rsid w:val="003239C0"/>
    <w:rsid w:val="00324E28"/>
    <w:rsid w:val="003254AD"/>
    <w:rsid w:val="003257C9"/>
    <w:rsid w:val="0032596F"/>
    <w:rsid w:val="00327D5B"/>
    <w:rsid w:val="00331FAA"/>
    <w:rsid w:val="003320CE"/>
    <w:rsid w:val="0033266B"/>
    <w:rsid w:val="00332DC9"/>
    <w:rsid w:val="00333333"/>
    <w:rsid w:val="003336B7"/>
    <w:rsid w:val="00333CD8"/>
    <w:rsid w:val="00333D37"/>
    <w:rsid w:val="00333D62"/>
    <w:rsid w:val="00334236"/>
    <w:rsid w:val="00334697"/>
    <w:rsid w:val="003347D9"/>
    <w:rsid w:val="00334BC8"/>
    <w:rsid w:val="00335736"/>
    <w:rsid w:val="00335B1D"/>
    <w:rsid w:val="00335C18"/>
    <w:rsid w:val="0033620D"/>
    <w:rsid w:val="0033622A"/>
    <w:rsid w:val="00336378"/>
    <w:rsid w:val="003363E4"/>
    <w:rsid w:val="003369FE"/>
    <w:rsid w:val="00340216"/>
    <w:rsid w:val="003416D9"/>
    <w:rsid w:val="00341AEB"/>
    <w:rsid w:val="00341DA6"/>
    <w:rsid w:val="0034215E"/>
    <w:rsid w:val="0034230F"/>
    <w:rsid w:val="00342C3B"/>
    <w:rsid w:val="0034396E"/>
    <w:rsid w:val="00344309"/>
    <w:rsid w:val="0034439F"/>
    <w:rsid w:val="003443C5"/>
    <w:rsid w:val="0034455B"/>
    <w:rsid w:val="0034486A"/>
    <w:rsid w:val="00344ABC"/>
    <w:rsid w:val="00344B8B"/>
    <w:rsid w:val="00344DDD"/>
    <w:rsid w:val="00344F93"/>
    <w:rsid w:val="003453F8"/>
    <w:rsid w:val="003459B4"/>
    <w:rsid w:val="00346423"/>
    <w:rsid w:val="003467EB"/>
    <w:rsid w:val="00346831"/>
    <w:rsid w:val="00346BEB"/>
    <w:rsid w:val="003471F1"/>
    <w:rsid w:val="003476A4"/>
    <w:rsid w:val="00347754"/>
    <w:rsid w:val="00347771"/>
    <w:rsid w:val="00347A3D"/>
    <w:rsid w:val="003501F8"/>
    <w:rsid w:val="00350514"/>
    <w:rsid w:val="00350B3A"/>
    <w:rsid w:val="00350D47"/>
    <w:rsid w:val="00350DF8"/>
    <w:rsid w:val="00351066"/>
    <w:rsid w:val="00351313"/>
    <w:rsid w:val="003513DE"/>
    <w:rsid w:val="00351AC4"/>
    <w:rsid w:val="00352060"/>
    <w:rsid w:val="00352AFA"/>
    <w:rsid w:val="00352E47"/>
    <w:rsid w:val="00353D48"/>
    <w:rsid w:val="003540FA"/>
    <w:rsid w:val="003545DD"/>
    <w:rsid w:val="00355EEE"/>
    <w:rsid w:val="00356135"/>
    <w:rsid w:val="00356EA1"/>
    <w:rsid w:val="0035738A"/>
    <w:rsid w:val="00357F71"/>
    <w:rsid w:val="00360170"/>
    <w:rsid w:val="003602CA"/>
    <w:rsid w:val="003607B8"/>
    <w:rsid w:val="00361121"/>
    <w:rsid w:val="0036117A"/>
    <w:rsid w:val="00361DEA"/>
    <w:rsid w:val="003627C9"/>
    <w:rsid w:val="00362AD6"/>
    <w:rsid w:val="00362BA8"/>
    <w:rsid w:val="00362F6B"/>
    <w:rsid w:val="0036345F"/>
    <w:rsid w:val="00364364"/>
    <w:rsid w:val="003644C8"/>
    <w:rsid w:val="00365008"/>
    <w:rsid w:val="0036514E"/>
    <w:rsid w:val="00365704"/>
    <w:rsid w:val="00366214"/>
    <w:rsid w:val="003662C4"/>
    <w:rsid w:val="00366FE7"/>
    <w:rsid w:val="00367C00"/>
    <w:rsid w:val="00370111"/>
    <w:rsid w:val="0037038E"/>
    <w:rsid w:val="0037130C"/>
    <w:rsid w:val="00371341"/>
    <w:rsid w:val="00371F1C"/>
    <w:rsid w:val="00372381"/>
    <w:rsid w:val="0037271D"/>
    <w:rsid w:val="0037275C"/>
    <w:rsid w:val="00372959"/>
    <w:rsid w:val="00372C6D"/>
    <w:rsid w:val="00373117"/>
    <w:rsid w:val="00373AC0"/>
    <w:rsid w:val="00373C39"/>
    <w:rsid w:val="00373D91"/>
    <w:rsid w:val="00373EE3"/>
    <w:rsid w:val="0037412E"/>
    <w:rsid w:val="0037534B"/>
    <w:rsid w:val="0037563B"/>
    <w:rsid w:val="00375B4F"/>
    <w:rsid w:val="00375F9A"/>
    <w:rsid w:val="0037614E"/>
    <w:rsid w:val="00376357"/>
    <w:rsid w:val="00377379"/>
    <w:rsid w:val="003775B2"/>
    <w:rsid w:val="00377DA5"/>
    <w:rsid w:val="00377EB9"/>
    <w:rsid w:val="00380237"/>
    <w:rsid w:val="00380555"/>
    <w:rsid w:val="0038181B"/>
    <w:rsid w:val="003828A2"/>
    <w:rsid w:val="00382F92"/>
    <w:rsid w:val="00383270"/>
    <w:rsid w:val="003834D9"/>
    <w:rsid w:val="0038375B"/>
    <w:rsid w:val="00383F09"/>
    <w:rsid w:val="0038433C"/>
    <w:rsid w:val="003858F9"/>
    <w:rsid w:val="00385A05"/>
    <w:rsid w:val="0038685B"/>
    <w:rsid w:val="003872D7"/>
    <w:rsid w:val="0038779D"/>
    <w:rsid w:val="003879B3"/>
    <w:rsid w:val="003900C8"/>
    <w:rsid w:val="00390A16"/>
    <w:rsid w:val="00390CD3"/>
    <w:rsid w:val="003915AE"/>
    <w:rsid w:val="003917A0"/>
    <w:rsid w:val="00391A55"/>
    <w:rsid w:val="00391B24"/>
    <w:rsid w:val="00392704"/>
    <w:rsid w:val="00392A5D"/>
    <w:rsid w:val="00392D6D"/>
    <w:rsid w:val="00393413"/>
    <w:rsid w:val="00393CDF"/>
    <w:rsid w:val="00394EAF"/>
    <w:rsid w:val="0039501A"/>
    <w:rsid w:val="00395289"/>
    <w:rsid w:val="0039577E"/>
    <w:rsid w:val="00395B35"/>
    <w:rsid w:val="00395C57"/>
    <w:rsid w:val="003963A5"/>
    <w:rsid w:val="0039697C"/>
    <w:rsid w:val="00396C87"/>
    <w:rsid w:val="00397530"/>
    <w:rsid w:val="00397CA3"/>
    <w:rsid w:val="003A0866"/>
    <w:rsid w:val="003A0EC3"/>
    <w:rsid w:val="003A10CC"/>
    <w:rsid w:val="003A1E0B"/>
    <w:rsid w:val="003A21F6"/>
    <w:rsid w:val="003A267B"/>
    <w:rsid w:val="003A267E"/>
    <w:rsid w:val="003A373A"/>
    <w:rsid w:val="003A4280"/>
    <w:rsid w:val="003A4867"/>
    <w:rsid w:val="003A4880"/>
    <w:rsid w:val="003A4934"/>
    <w:rsid w:val="003A4DEF"/>
    <w:rsid w:val="003A4FD8"/>
    <w:rsid w:val="003A56BE"/>
    <w:rsid w:val="003A57E9"/>
    <w:rsid w:val="003A5DD0"/>
    <w:rsid w:val="003A630A"/>
    <w:rsid w:val="003A68D2"/>
    <w:rsid w:val="003A6958"/>
    <w:rsid w:val="003A6AF2"/>
    <w:rsid w:val="003A6DFE"/>
    <w:rsid w:val="003A71D3"/>
    <w:rsid w:val="003A782F"/>
    <w:rsid w:val="003A7933"/>
    <w:rsid w:val="003A7DFA"/>
    <w:rsid w:val="003B0CA5"/>
    <w:rsid w:val="003B0E5D"/>
    <w:rsid w:val="003B181B"/>
    <w:rsid w:val="003B1F00"/>
    <w:rsid w:val="003B2B6E"/>
    <w:rsid w:val="003B2FD3"/>
    <w:rsid w:val="003B3963"/>
    <w:rsid w:val="003B3B70"/>
    <w:rsid w:val="003B495B"/>
    <w:rsid w:val="003B5372"/>
    <w:rsid w:val="003B5584"/>
    <w:rsid w:val="003B5619"/>
    <w:rsid w:val="003B5976"/>
    <w:rsid w:val="003B5A62"/>
    <w:rsid w:val="003B5CA8"/>
    <w:rsid w:val="003B66AF"/>
    <w:rsid w:val="003B6EF0"/>
    <w:rsid w:val="003B75BB"/>
    <w:rsid w:val="003B7AAD"/>
    <w:rsid w:val="003B7AFE"/>
    <w:rsid w:val="003C026D"/>
    <w:rsid w:val="003C05C7"/>
    <w:rsid w:val="003C072E"/>
    <w:rsid w:val="003C0B7D"/>
    <w:rsid w:val="003C0E2F"/>
    <w:rsid w:val="003C1116"/>
    <w:rsid w:val="003C139B"/>
    <w:rsid w:val="003C14C6"/>
    <w:rsid w:val="003C2144"/>
    <w:rsid w:val="003C2C52"/>
    <w:rsid w:val="003C3757"/>
    <w:rsid w:val="003C3CEE"/>
    <w:rsid w:val="003C45BF"/>
    <w:rsid w:val="003C4BB4"/>
    <w:rsid w:val="003C53F3"/>
    <w:rsid w:val="003C5E05"/>
    <w:rsid w:val="003C74D2"/>
    <w:rsid w:val="003C7DC8"/>
    <w:rsid w:val="003C7FD7"/>
    <w:rsid w:val="003D073D"/>
    <w:rsid w:val="003D2165"/>
    <w:rsid w:val="003D2528"/>
    <w:rsid w:val="003D2866"/>
    <w:rsid w:val="003D2E70"/>
    <w:rsid w:val="003D379C"/>
    <w:rsid w:val="003D4D74"/>
    <w:rsid w:val="003D4E89"/>
    <w:rsid w:val="003D5BD9"/>
    <w:rsid w:val="003D5EA7"/>
    <w:rsid w:val="003D5F32"/>
    <w:rsid w:val="003D614A"/>
    <w:rsid w:val="003D6473"/>
    <w:rsid w:val="003D67E2"/>
    <w:rsid w:val="003D7279"/>
    <w:rsid w:val="003D72DC"/>
    <w:rsid w:val="003D7442"/>
    <w:rsid w:val="003D75EC"/>
    <w:rsid w:val="003D764E"/>
    <w:rsid w:val="003D798E"/>
    <w:rsid w:val="003D7EDB"/>
    <w:rsid w:val="003D7EF1"/>
    <w:rsid w:val="003E08B4"/>
    <w:rsid w:val="003E0975"/>
    <w:rsid w:val="003E125D"/>
    <w:rsid w:val="003E151E"/>
    <w:rsid w:val="003E2961"/>
    <w:rsid w:val="003E2D64"/>
    <w:rsid w:val="003E316D"/>
    <w:rsid w:val="003E3A31"/>
    <w:rsid w:val="003E4BCA"/>
    <w:rsid w:val="003E52D4"/>
    <w:rsid w:val="003E5977"/>
    <w:rsid w:val="003E7540"/>
    <w:rsid w:val="003E76F9"/>
    <w:rsid w:val="003E79DE"/>
    <w:rsid w:val="003E7AA0"/>
    <w:rsid w:val="003E7D10"/>
    <w:rsid w:val="003E7DED"/>
    <w:rsid w:val="003E7E68"/>
    <w:rsid w:val="003F01BE"/>
    <w:rsid w:val="003F052A"/>
    <w:rsid w:val="003F0645"/>
    <w:rsid w:val="003F1072"/>
    <w:rsid w:val="003F133F"/>
    <w:rsid w:val="003F1C22"/>
    <w:rsid w:val="003F1F46"/>
    <w:rsid w:val="003F224A"/>
    <w:rsid w:val="003F287E"/>
    <w:rsid w:val="003F2B62"/>
    <w:rsid w:val="003F2FAA"/>
    <w:rsid w:val="003F3489"/>
    <w:rsid w:val="003F364F"/>
    <w:rsid w:val="003F3867"/>
    <w:rsid w:val="003F3B69"/>
    <w:rsid w:val="003F5119"/>
    <w:rsid w:val="003F51A7"/>
    <w:rsid w:val="003F57E5"/>
    <w:rsid w:val="003F5C4D"/>
    <w:rsid w:val="003F6B34"/>
    <w:rsid w:val="003F6C20"/>
    <w:rsid w:val="003F6EF1"/>
    <w:rsid w:val="003F705D"/>
    <w:rsid w:val="003F736F"/>
    <w:rsid w:val="003F75AB"/>
    <w:rsid w:val="003F763E"/>
    <w:rsid w:val="003F7A6D"/>
    <w:rsid w:val="003F7C62"/>
    <w:rsid w:val="003F7E12"/>
    <w:rsid w:val="004002F1"/>
    <w:rsid w:val="004005D1"/>
    <w:rsid w:val="00400966"/>
    <w:rsid w:val="004016AD"/>
    <w:rsid w:val="00401761"/>
    <w:rsid w:val="00401897"/>
    <w:rsid w:val="00401B64"/>
    <w:rsid w:val="00401CB8"/>
    <w:rsid w:val="00402A36"/>
    <w:rsid w:val="00402B2A"/>
    <w:rsid w:val="00402C23"/>
    <w:rsid w:val="004032AA"/>
    <w:rsid w:val="004038B1"/>
    <w:rsid w:val="00404115"/>
    <w:rsid w:val="00404E83"/>
    <w:rsid w:val="004061CB"/>
    <w:rsid w:val="00406CD6"/>
    <w:rsid w:val="00406E87"/>
    <w:rsid w:val="0040743F"/>
    <w:rsid w:val="00410D28"/>
    <w:rsid w:val="00411BBA"/>
    <w:rsid w:val="00411C14"/>
    <w:rsid w:val="004121F1"/>
    <w:rsid w:val="004122AB"/>
    <w:rsid w:val="004127B6"/>
    <w:rsid w:val="00412FDC"/>
    <w:rsid w:val="004138AC"/>
    <w:rsid w:val="00413E84"/>
    <w:rsid w:val="0041401B"/>
    <w:rsid w:val="0041491A"/>
    <w:rsid w:val="004151BD"/>
    <w:rsid w:val="004158A3"/>
    <w:rsid w:val="004158D7"/>
    <w:rsid w:val="004163A0"/>
    <w:rsid w:val="004164BC"/>
    <w:rsid w:val="004166A1"/>
    <w:rsid w:val="004166A5"/>
    <w:rsid w:val="00416860"/>
    <w:rsid w:val="0041705B"/>
    <w:rsid w:val="0041772B"/>
    <w:rsid w:val="00417782"/>
    <w:rsid w:val="00417DD1"/>
    <w:rsid w:val="00417E73"/>
    <w:rsid w:val="004209C7"/>
    <w:rsid w:val="00420E59"/>
    <w:rsid w:val="00420EB3"/>
    <w:rsid w:val="004226DB"/>
    <w:rsid w:val="00422747"/>
    <w:rsid w:val="00422AF3"/>
    <w:rsid w:val="00422DA8"/>
    <w:rsid w:val="004235FB"/>
    <w:rsid w:val="0042376F"/>
    <w:rsid w:val="00423B2D"/>
    <w:rsid w:val="00423F6A"/>
    <w:rsid w:val="004251E4"/>
    <w:rsid w:val="0042549F"/>
    <w:rsid w:val="004256B5"/>
    <w:rsid w:val="00425AFE"/>
    <w:rsid w:val="004266BF"/>
    <w:rsid w:val="00426870"/>
    <w:rsid w:val="004277EB"/>
    <w:rsid w:val="00427DC3"/>
    <w:rsid w:val="004304CA"/>
    <w:rsid w:val="004308D9"/>
    <w:rsid w:val="00430F25"/>
    <w:rsid w:val="004312E6"/>
    <w:rsid w:val="004314C4"/>
    <w:rsid w:val="00431903"/>
    <w:rsid w:val="00431E51"/>
    <w:rsid w:val="00432835"/>
    <w:rsid w:val="004328CA"/>
    <w:rsid w:val="00432A14"/>
    <w:rsid w:val="00432A6A"/>
    <w:rsid w:val="0043315C"/>
    <w:rsid w:val="004337D7"/>
    <w:rsid w:val="00433D57"/>
    <w:rsid w:val="00434FE2"/>
    <w:rsid w:val="004351C0"/>
    <w:rsid w:val="004353E4"/>
    <w:rsid w:val="00436100"/>
    <w:rsid w:val="004361AF"/>
    <w:rsid w:val="00436228"/>
    <w:rsid w:val="00436238"/>
    <w:rsid w:val="004369DD"/>
    <w:rsid w:val="00436C7C"/>
    <w:rsid w:val="00436E00"/>
    <w:rsid w:val="00437355"/>
    <w:rsid w:val="00437CCC"/>
    <w:rsid w:val="0044024A"/>
    <w:rsid w:val="0044065C"/>
    <w:rsid w:val="00441BC1"/>
    <w:rsid w:val="00441CD6"/>
    <w:rsid w:val="00442250"/>
    <w:rsid w:val="00442BCE"/>
    <w:rsid w:val="004436B9"/>
    <w:rsid w:val="00444012"/>
    <w:rsid w:val="00444AF3"/>
    <w:rsid w:val="00444D7E"/>
    <w:rsid w:val="004452D1"/>
    <w:rsid w:val="0044619A"/>
    <w:rsid w:val="004464EE"/>
    <w:rsid w:val="00446748"/>
    <w:rsid w:val="00447410"/>
    <w:rsid w:val="00447B4D"/>
    <w:rsid w:val="00447C3C"/>
    <w:rsid w:val="004501D6"/>
    <w:rsid w:val="004503FA"/>
    <w:rsid w:val="00450730"/>
    <w:rsid w:val="00450BEC"/>
    <w:rsid w:val="00451095"/>
    <w:rsid w:val="004511CD"/>
    <w:rsid w:val="00451E7E"/>
    <w:rsid w:val="00451F71"/>
    <w:rsid w:val="0045252D"/>
    <w:rsid w:val="00452BC8"/>
    <w:rsid w:val="00452C51"/>
    <w:rsid w:val="00452C61"/>
    <w:rsid w:val="004533D3"/>
    <w:rsid w:val="004536C8"/>
    <w:rsid w:val="004552EC"/>
    <w:rsid w:val="00455A09"/>
    <w:rsid w:val="00455B2D"/>
    <w:rsid w:val="00455B40"/>
    <w:rsid w:val="00455F54"/>
    <w:rsid w:val="0045600F"/>
    <w:rsid w:val="00456601"/>
    <w:rsid w:val="004570A8"/>
    <w:rsid w:val="0045784F"/>
    <w:rsid w:val="004578C9"/>
    <w:rsid w:val="004600E6"/>
    <w:rsid w:val="004603D7"/>
    <w:rsid w:val="00461363"/>
    <w:rsid w:val="0046163D"/>
    <w:rsid w:val="004616A7"/>
    <w:rsid w:val="00461BFD"/>
    <w:rsid w:val="00461C48"/>
    <w:rsid w:val="00461D14"/>
    <w:rsid w:val="00462374"/>
    <w:rsid w:val="00462ECF"/>
    <w:rsid w:val="004631DD"/>
    <w:rsid w:val="00463678"/>
    <w:rsid w:val="004638D8"/>
    <w:rsid w:val="004638FA"/>
    <w:rsid w:val="00463A93"/>
    <w:rsid w:val="0046439F"/>
    <w:rsid w:val="00464B09"/>
    <w:rsid w:val="00464D0A"/>
    <w:rsid w:val="0046511D"/>
    <w:rsid w:val="00465155"/>
    <w:rsid w:val="0046549C"/>
    <w:rsid w:val="00465BF0"/>
    <w:rsid w:val="00465D58"/>
    <w:rsid w:val="00465EFD"/>
    <w:rsid w:val="0046627B"/>
    <w:rsid w:val="00467139"/>
    <w:rsid w:val="004674CE"/>
    <w:rsid w:val="0046758C"/>
    <w:rsid w:val="004678B2"/>
    <w:rsid w:val="004701E1"/>
    <w:rsid w:val="0047052A"/>
    <w:rsid w:val="00471DF9"/>
    <w:rsid w:val="0047222E"/>
    <w:rsid w:val="00472244"/>
    <w:rsid w:val="00472D39"/>
    <w:rsid w:val="00473781"/>
    <w:rsid w:val="00473963"/>
    <w:rsid w:val="00473DDF"/>
    <w:rsid w:val="00473E79"/>
    <w:rsid w:val="0047441A"/>
    <w:rsid w:val="0047502E"/>
    <w:rsid w:val="004753F7"/>
    <w:rsid w:val="00475888"/>
    <w:rsid w:val="0047633C"/>
    <w:rsid w:val="0047643C"/>
    <w:rsid w:val="004766ED"/>
    <w:rsid w:val="00477C69"/>
    <w:rsid w:val="0048009F"/>
    <w:rsid w:val="0048060B"/>
    <w:rsid w:val="00480D5F"/>
    <w:rsid w:val="00481D88"/>
    <w:rsid w:val="004828BF"/>
    <w:rsid w:val="00482B62"/>
    <w:rsid w:val="00482B97"/>
    <w:rsid w:val="00483EBF"/>
    <w:rsid w:val="004845D9"/>
    <w:rsid w:val="004846B6"/>
    <w:rsid w:val="00484F49"/>
    <w:rsid w:val="004855E1"/>
    <w:rsid w:val="004858AD"/>
    <w:rsid w:val="0048711C"/>
    <w:rsid w:val="0048767E"/>
    <w:rsid w:val="0049045A"/>
    <w:rsid w:val="00490583"/>
    <w:rsid w:val="004906E4"/>
    <w:rsid w:val="00490A5D"/>
    <w:rsid w:val="00490E61"/>
    <w:rsid w:val="004918DB"/>
    <w:rsid w:val="00492493"/>
    <w:rsid w:val="00492740"/>
    <w:rsid w:val="00492A77"/>
    <w:rsid w:val="00492B35"/>
    <w:rsid w:val="00492D52"/>
    <w:rsid w:val="0049320F"/>
    <w:rsid w:val="00493241"/>
    <w:rsid w:val="00493381"/>
    <w:rsid w:val="0049376D"/>
    <w:rsid w:val="004939F3"/>
    <w:rsid w:val="00493AAC"/>
    <w:rsid w:val="00493BD1"/>
    <w:rsid w:val="00493DDD"/>
    <w:rsid w:val="00493ECD"/>
    <w:rsid w:val="00494930"/>
    <w:rsid w:val="00495576"/>
    <w:rsid w:val="004959CA"/>
    <w:rsid w:val="00495CAA"/>
    <w:rsid w:val="00495F96"/>
    <w:rsid w:val="00496A35"/>
    <w:rsid w:val="00496DB5"/>
    <w:rsid w:val="004A1413"/>
    <w:rsid w:val="004A1E7E"/>
    <w:rsid w:val="004A1F79"/>
    <w:rsid w:val="004A1F9E"/>
    <w:rsid w:val="004A2E82"/>
    <w:rsid w:val="004A3307"/>
    <w:rsid w:val="004A3833"/>
    <w:rsid w:val="004A3CD7"/>
    <w:rsid w:val="004A3FB5"/>
    <w:rsid w:val="004A42D2"/>
    <w:rsid w:val="004A4D43"/>
    <w:rsid w:val="004A5012"/>
    <w:rsid w:val="004A53BE"/>
    <w:rsid w:val="004A5BE0"/>
    <w:rsid w:val="004A5EDD"/>
    <w:rsid w:val="004A60BC"/>
    <w:rsid w:val="004A6796"/>
    <w:rsid w:val="004A711B"/>
    <w:rsid w:val="004A772D"/>
    <w:rsid w:val="004B0020"/>
    <w:rsid w:val="004B020E"/>
    <w:rsid w:val="004B067A"/>
    <w:rsid w:val="004B0AD3"/>
    <w:rsid w:val="004B0CDC"/>
    <w:rsid w:val="004B1085"/>
    <w:rsid w:val="004B1A97"/>
    <w:rsid w:val="004B21BD"/>
    <w:rsid w:val="004B2672"/>
    <w:rsid w:val="004B27C0"/>
    <w:rsid w:val="004B33BB"/>
    <w:rsid w:val="004B37BD"/>
    <w:rsid w:val="004B37E8"/>
    <w:rsid w:val="004B394A"/>
    <w:rsid w:val="004B6054"/>
    <w:rsid w:val="004B61CA"/>
    <w:rsid w:val="004B6472"/>
    <w:rsid w:val="004B68F4"/>
    <w:rsid w:val="004B6F7A"/>
    <w:rsid w:val="004B725D"/>
    <w:rsid w:val="004B75D6"/>
    <w:rsid w:val="004C0349"/>
    <w:rsid w:val="004C1851"/>
    <w:rsid w:val="004C2726"/>
    <w:rsid w:val="004C2745"/>
    <w:rsid w:val="004C2BEC"/>
    <w:rsid w:val="004C31D0"/>
    <w:rsid w:val="004C34BB"/>
    <w:rsid w:val="004C372A"/>
    <w:rsid w:val="004C388F"/>
    <w:rsid w:val="004C3923"/>
    <w:rsid w:val="004C4C88"/>
    <w:rsid w:val="004C557C"/>
    <w:rsid w:val="004C558C"/>
    <w:rsid w:val="004C55E7"/>
    <w:rsid w:val="004C60EE"/>
    <w:rsid w:val="004C6619"/>
    <w:rsid w:val="004C66F2"/>
    <w:rsid w:val="004C69A1"/>
    <w:rsid w:val="004C6D1F"/>
    <w:rsid w:val="004C6D68"/>
    <w:rsid w:val="004C6DCF"/>
    <w:rsid w:val="004C6DEA"/>
    <w:rsid w:val="004C771A"/>
    <w:rsid w:val="004D043C"/>
    <w:rsid w:val="004D044D"/>
    <w:rsid w:val="004D0562"/>
    <w:rsid w:val="004D058D"/>
    <w:rsid w:val="004D08D5"/>
    <w:rsid w:val="004D1C81"/>
    <w:rsid w:val="004D1F69"/>
    <w:rsid w:val="004D20F9"/>
    <w:rsid w:val="004D225A"/>
    <w:rsid w:val="004D248A"/>
    <w:rsid w:val="004D3213"/>
    <w:rsid w:val="004D331A"/>
    <w:rsid w:val="004D35EA"/>
    <w:rsid w:val="004D3749"/>
    <w:rsid w:val="004D38CD"/>
    <w:rsid w:val="004D38FA"/>
    <w:rsid w:val="004D474C"/>
    <w:rsid w:val="004D482F"/>
    <w:rsid w:val="004D4C0D"/>
    <w:rsid w:val="004D524E"/>
    <w:rsid w:val="004D560E"/>
    <w:rsid w:val="004D57E5"/>
    <w:rsid w:val="004D5A73"/>
    <w:rsid w:val="004D5F1F"/>
    <w:rsid w:val="004D60C1"/>
    <w:rsid w:val="004D75F5"/>
    <w:rsid w:val="004D764E"/>
    <w:rsid w:val="004D7886"/>
    <w:rsid w:val="004D7A2D"/>
    <w:rsid w:val="004E0971"/>
    <w:rsid w:val="004E0B3F"/>
    <w:rsid w:val="004E0C85"/>
    <w:rsid w:val="004E13D5"/>
    <w:rsid w:val="004E1626"/>
    <w:rsid w:val="004E1E58"/>
    <w:rsid w:val="004E2882"/>
    <w:rsid w:val="004E2948"/>
    <w:rsid w:val="004E2DC6"/>
    <w:rsid w:val="004E38EA"/>
    <w:rsid w:val="004E3C5C"/>
    <w:rsid w:val="004E40A6"/>
    <w:rsid w:val="004E4396"/>
    <w:rsid w:val="004E5076"/>
    <w:rsid w:val="004E5315"/>
    <w:rsid w:val="004E6C40"/>
    <w:rsid w:val="004E6F17"/>
    <w:rsid w:val="004E7C99"/>
    <w:rsid w:val="004F07CF"/>
    <w:rsid w:val="004F0A3F"/>
    <w:rsid w:val="004F0DB7"/>
    <w:rsid w:val="004F1ABF"/>
    <w:rsid w:val="004F2391"/>
    <w:rsid w:val="004F2A6D"/>
    <w:rsid w:val="004F2B10"/>
    <w:rsid w:val="004F2E16"/>
    <w:rsid w:val="004F2FCD"/>
    <w:rsid w:val="004F3176"/>
    <w:rsid w:val="004F31D5"/>
    <w:rsid w:val="004F3B76"/>
    <w:rsid w:val="004F3EF6"/>
    <w:rsid w:val="004F3F7E"/>
    <w:rsid w:val="004F45A5"/>
    <w:rsid w:val="004F522D"/>
    <w:rsid w:val="004F52F2"/>
    <w:rsid w:val="004F5AFE"/>
    <w:rsid w:val="004F63A7"/>
    <w:rsid w:val="004F63F4"/>
    <w:rsid w:val="004F6BED"/>
    <w:rsid w:val="004F6BF2"/>
    <w:rsid w:val="004F6C26"/>
    <w:rsid w:val="004F6F34"/>
    <w:rsid w:val="004F7281"/>
    <w:rsid w:val="004F7624"/>
    <w:rsid w:val="004F78DC"/>
    <w:rsid w:val="004F7942"/>
    <w:rsid w:val="004F7B82"/>
    <w:rsid w:val="004F7CB0"/>
    <w:rsid w:val="004F7EAD"/>
    <w:rsid w:val="00500022"/>
    <w:rsid w:val="00501D4D"/>
    <w:rsid w:val="00501FCD"/>
    <w:rsid w:val="00501FDA"/>
    <w:rsid w:val="005029B0"/>
    <w:rsid w:val="00502DF6"/>
    <w:rsid w:val="00503494"/>
    <w:rsid w:val="00503F38"/>
    <w:rsid w:val="00504259"/>
    <w:rsid w:val="005043D5"/>
    <w:rsid w:val="00504826"/>
    <w:rsid w:val="00504B91"/>
    <w:rsid w:val="00504E2E"/>
    <w:rsid w:val="0050661C"/>
    <w:rsid w:val="00506750"/>
    <w:rsid w:val="005107B1"/>
    <w:rsid w:val="0051161B"/>
    <w:rsid w:val="005126AA"/>
    <w:rsid w:val="0051308A"/>
    <w:rsid w:val="00513A56"/>
    <w:rsid w:val="00514208"/>
    <w:rsid w:val="00515085"/>
    <w:rsid w:val="005150A9"/>
    <w:rsid w:val="00515A10"/>
    <w:rsid w:val="00515C7F"/>
    <w:rsid w:val="00516204"/>
    <w:rsid w:val="00516B72"/>
    <w:rsid w:val="00517036"/>
    <w:rsid w:val="005172D9"/>
    <w:rsid w:val="005175E0"/>
    <w:rsid w:val="005176D4"/>
    <w:rsid w:val="00517AF8"/>
    <w:rsid w:val="00520B70"/>
    <w:rsid w:val="00520D07"/>
    <w:rsid w:val="00520FD0"/>
    <w:rsid w:val="0052148E"/>
    <w:rsid w:val="00521752"/>
    <w:rsid w:val="00521A7C"/>
    <w:rsid w:val="00521C69"/>
    <w:rsid w:val="005220B3"/>
    <w:rsid w:val="00522C43"/>
    <w:rsid w:val="00522D3B"/>
    <w:rsid w:val="00523072"/>
    <w:rsid w:val="00523247"/>
    <w:rsid w:val="00523313"/>
    <w:rsid w:val="0052347D"/>
    <w:rsid w:val="00523BC2"/>
    <w:rsid w:val="00524702"/>
    <w:rsid w:val="005249B4"/>
    <w:rsid w:val="00524FF6"/>
    <w:rsid w:val="0052521D"/>
    <w:rsid w:val="0052554F"/>
    <w:rsid w:val="0052579C"/>
    <w:rsid w:val="00525991"/>
    <w:rsid w:val="005260EB"/>
    <w:rsid w:val="0052653F"/>
    <w:rsid w:val="005267A4"/>
    <w:rsid w:val="00526B93"/>
    <w:rsid w:val="00526C10"/>
    <w:rsid w:val="00526C5B"/>
    <w:rsid w:val="0052736E"/>
    <w:rsid w:val="00527493"/>
    <w:rsid w:val="00527596"/>
    <w:rsid w:val="00527CA7"/>
    <w:rsid w:val="005301FF"/>
    <w:rsid w:val="0053047A"/>
    <w:rsid w:val="005305BB"/>
    <w:rsid w:val="0053061B"/>
    <w:rsid w:val="00530693"/>
    <w:rsid w:val="0053086A"/>
    <w:rsid w:val="005308E5"/>
    <w:rsid w:val="00531E47"/>
    <w:rsid w:val="00531E80"/>
    <w:rsid w:val="005326BC"/>
    <w:rsid w:val="00532E45"/>
    <w:rsid w:val="00533539"/>
    <w:rsid w:val="00533721"/>
    <w:rsid w:val="00533AE7"/>
    <w:rsid w:val="00534813"/>
    <w:rsid w:val="00535153"/>
    <w:rsid w:val="005353BC"/>
    <w:rsid w:val="00536D7F"/>
    <w:rsid w:val="00536FAA"/>
    <w:rsid w:val="00537BB6"/>
    <w:rsid w:val="00537CEB"/>
    <w:rsid w:val="00537FB9"/>
    <w:rsid w:val="00540C00"/>
    <w:rsid w:val="0054110C"/>
    <w:rsid w:val="0054117D"/>
    <w:rsid w:val="00541C46"/>
    <w:rsid w:val="00542057"/>
    <w:rsid w:val="00542314"/>
    <w:rsid w:val="00542A11"/>
    <w:rsid w:val="0054311B"/>
    <w:rsid w:val="00543F37"/>
    <w:rsid w:val="005448E9"/>
    <w:rsid w:val="00544F96"/>
    <w:rsid w:val="0054699F"/>
    <w:rsid w:val="00546FAF"/>
    <w:rsid w:val="00547D64"/>
    <w:rsid w:val="00550162"/>
    <w:rsid w:val="005502EC"/>
    <w:rsid w:val="005503BE"/>
    <w:rsid w:val="0055087A"/>
    <w:rsid w:val="005508DB"/>
    <w:rsid w:val="00551443"/>
    <w:rsid w:val="00551598"/>
    <w:rsid w:val="0055230F"/>
    <w:rsid w:val="00552441"/>
    <w:rsid w:val="00552745"/>
    <w:rsid w:val="00553084"/>
    <w:rsid w:val="0055346A"/>
    <w:rsid w:val="00553A04"/>
    <w:rsid w:val="00553CD1"/>
    <w:rsid w:val="00553DC6"/>
    <w:rsid w:val="00553F62"/>
    <w:rsid w:val="00553FDF"/>
    <w:rsid w:val="00554053"/>
    <w:rsid w:val="00554111"/>
    <w:rsid w:val="00554270"/>
    <w:rsid w:val="005544B2"/>
    <w:rsid w:val="00554586"/>
    <w:rsid w:val="00554BBA"/>
    <w:rsid w:val="005550B4"/>
    <w:rsid w:val="00555B4E"/>
    <w:rsid w:val="005565A7"/>
    <w:rsid w:val="0055698F"/>
    <w:rsid w:val="00556C36"/>
    <w:rsid w:val="0055773C"/>
    <w:rsid w:val="00557742"/>
    <w:rsid w:val="00557821"/>
    <w:rsid w:val="00557A21"/>
    <w:rsid w:val="005605AD"/>
    <w:rsid w:val="00560DCA"/>
    <w:rsid w:val="00561A24"/>
    <w:rsid w:val="00561A62"/>
    <w:rsid w:val="005622FF"/>
    <w:rsid w:val="00562E38"/>
    <w:rsid w:val="005631C9"/>
    <w:rsid w:val="0056320C"/>
    <w:rsid w:val="00563CC9"/>
    <w:rsid w:val="00563D6A"/>
    <w:rsid w:val="00563EC6"/>
    <w:rsid w:val="0056416A"/>
    <w:rsid w:val="0056514E"/>
    <w:rsid w:val="00565849"/>
    <w:rsid w:val="00565865"/>
    <w:rsid w:val="005666E5"/>
    <w:rsid w:val="005668CB"/>
    <w:rsid w:val="00566B61"/>
    <w:rsid w:val="005674A4"/>
    <w:rsid w:val="00567A53"/>
    <w:rsid w:val="00567EE3"/>
    <w:rsid w:val="00570172"/>
    <w:rsid w:val="00570FEB"/>
    <w:rsid w:val="00571944"/>
    <w:rsid w:val="00571980"/>
    <w:rsid w:val="00571D9C"/>
    <w:rsid w:val="005723EA"/>
    <w:rsid w:val="00573614"/>
    <w:rsid w:val="00573A43"/>
    <w:rsid w:val="00574495"/>
    <w:rsid w:val="00574E40"/>
    <w:rsid w:val="0057523D"/>
    <w:rsid w:val="0057628B"/>
    <w:rsid w:val="0057670D"/>
    <w:rsid w:val="00576EEC"/>
    <w:rsid w:val="00577D2E"/>
    <w:rsid w:val="00580611"/>
    <w:rsid w:val="005807CF"/>
    <w:rsid w:val="00580B0B"/>
    <w:rsid w:val="00580C33"/>
    <w:rsid w:val="0058132E"/>
    <w:rsid w:val="005816CB"/>
    <w:rsid w:val="00581BB7"/>
    <w:rsid w:val="00581F90"/>
    <w:rsid w:val="0058265E"/>
    <w:rsid w:val="00582869"/>
    <w:rsid w:val="005831C7"/>
    <w:rsid w:val="005843CF"/>
    <w:rsid w:val="005843EB"/>
    <w:rsid w:val="00585771"/>
    <w:rsid w:val="005860AB"/>
    <w:rsid w:val="00586387"/>
    <w:rsid w:val="005867E9"/>
    <w:rsid w:val="0058703B"/>
    <w:rsid w:val="00587B13"/>
    <w:rsid w:val="00590B50"/>
    <w:rsid w:val="00590C4F"/>
    <w:rsid w:val="00591162"/>
    <w:rsid w:val="005911FD"/>
    <w:rsid w:val="005916F7"/>
    <w:rsid w:val="005917C3"/>
    <w:rsid w:val="005920F8"/>
    <w:rsid w:val="00592685"/>
    <w:rsid w:val="00592CB4"/>
    <w:rsid w:val="00593588"/>
    <w:rsid w:val="00593CAF"/>
    <w:rsid w:val="005945F8"/>
    <w:rsid w:val="0059478C"/>
    <w:rsid w:val="00594916"/>
    <w:rsid w:val="00594DAB"/>
    <w:rsid w:val="005956AC"/>
    <w:rsid w:val="00595756"/>
    <w:rsid w:val="00595B26"/>
    <w:rsid w:val="00596471"/>
    <w:rsid w:val="00596C31"/>
    <w:rsid w:val="00596C37"/>
    <w:rsid w:val="00596DF4"/>
    <w:rsid w:val="00597077"/>
    <w:rsid w:val="00597438"/>
    <w:rsid w:val="005975D4"/>
    <w:rsid w:val="00597BEA"/>
    <w:rsid w:val="005A02C1"/>
    <w:rsid w:val="005A0A2B"/>
    <w:rsid w:val="005A0F2F"/>
    <w:rsid w:val="005A0FCB"/>
    <w:rsid w:val="005A11D5"/>
    <w:rsid w:val="005A133E"/>
    <w:rsid w:val="005A1C54"/>
    <w:rsid w:val="005A249F"/>
    <w:rsid w:val="005A2D59"/>
    <w:rsid w:val="005A2FF4"/>
    <w:rsid w:val="005A320D"/>
    <w:rsid w:val="005A3514"/>
    <w:rsid w:val="005A4161"/>
    <w:rsid w:val="005A4226"/>
    <w:rsid w:val="005A59B0"/>
    <w:rsid w:val="005A5D02"/>
    <w:rsid w:val="005A5FFD"/>
    <w:rsid w:val="005A66AC"/>
    <w:rsid w:val="005A6746"/>
    <w:rsid w:val="005A68BC"/>
    <w:rsid w:val="005A6F39"/>
    <w:rsid w:val="005A74C6"/>
    <w:rsid w:val="005A7AA3"/>
    <w:rsid w:val="005A7C9B"/>
    <w:rsid w:val="005A7E40"/>
    <w:rsid w:val="005B171E"/>
    <w:rsid w:val="005B171F"/>
    <w:rsid w:val="005B1F17"/>
    <w:rsid w:val="005B26B4"/>
    <w:rsid w:val="005B27DA"/>
    <w:rsid w:val="005B2942"/>
    <w:rsid w:val="005B34CF"/>
    <w:rsid w:val="005B399D"/>
    <w:rsid w:val="005B3C62"/>
    <w:rsid w:val="005B4081"/>
    <w:rsid w:val="005B40F5"/>
    <w:rsid w:val="005B5EEC"/>
    <w:rsid w:val="005B62CD"/>
    <w:rsid w:val="005C0975"/>
    <w:rsid w:val="005C09E1"/>
    <w:rsid w:val="005C0C9C"/>
    <w:rsid w:val="005C0D11"/>
    <w:rsid w:val="005C0D64"/>
    <w:rsid w:val="005C0EE6"/>
    <w:rsid w:val="005C0FDE"/>
    <w:rsid w:val="005C16EC"/>
    <w:rsid w:val="005C1860"/>
    <w:rsid w:val="005C19F7"/>
    <w:rsid w:val="005C20FA"/>
    <w:rsid w:val="005C2359"/>
    <w:rsid w:val="005C2B6D"/>
    <w:rsid w:val="005C2D17"/>
    <w:rsid w:val="005C2EA6"/>
    <w:rsid w:val="005C2F7E"/>
    <w:rsid w:val="005C3B0B"/>
    <w:rsid w:val="005C3F45"/>
    <w:rsid w:val="005C42EF"/>
    <w:rsid w:val="005C4C3C"/>
    <w:rsid w:val="005C4DB9"/>
    <w:rsid w:val="005C5391"/>
    <w:rsid w:val="005C5712"/>
    <w:rsid w:val="005C621A"/>
    <w:rsid w:val="005C6894"/>
    <w:rsid w:val="005C69AC"/>
    <w:rsid w:val="005C70B0"/>
    <w:rsid w:val="005C71F2"/>
    <w:rsid w:val="005C7235"/>
    <w:rsid w:val="005C7777"/>
    <w:rsid w:val="005C77BD"/>
    <w:rsid w:val="005C7D69"/>
    <w:rsid w:val="005D0742"/>
    <w:rsid w:val="005D1296"/>
    <w:rsid w:val="005D1B6A"/>
    <w:rsid w:val="005D1DB8"/>
    <w:rsid w:val="005D1F8C"/>
    <w:rsid w:val="005D2067"/>
    <w:rsid w:val="005D280D"/>
    <w:rsid w:val="005D2D8E"/>
    <w:rsid w:val="005D2DB1"/>
    <w:rsid w:val="005D37A0"/>
    <w:rsid w:val="005D39D0"/>
    <w:rsid w:val="005D3B09"/>
    <w:rsid w:val="005D40D8"/>
    <w:rsid w:val="005D49EE"/>
    <w:rsid w:val="005D554B"/>
    <w:rsid w:val="005D5797"/>
    <w:rsid w:val="005D5D98"/>
    <w:rsid w:val="005D5D9D"/>
    <w:rsid w:val="005D63EA"/>
    <w:rsid w:val="005D6651"/>
    <w:rsid w:val="005D665D"/>
    <w:rsid w:val="005D6CFA"/>
    <w:rsid w:val="005D7265"/>
    <w:rsid w:val="005D7404"/>
    <w:rsid w:val="005D791C"/>
    <w:rsid w:val="005D799F"/>
    <w:rsid w:val="005D79D1"/>
    <w:rsid w:val="005D7D85"/>
    <w:rsid w:val="005E0687"/>
    <w:rsid w:val="005E0DC1"/>
    <w:rsid w:val="005E2698"/>
    <w:rsid w:val="005E2A24"/>
    <w:rsid w:val="005E2DD0"/>
    <w:rsid w:val="005E33DA"/>
    <w:rsid w:val="005E3E85"/>
    <w:rsid w:val="005E3F8C"/>
    <w:rsid w:val="005E42FC"/>
    <w:rsid w:val="005E44B6"/>
    <w:rsid w:val="005E47B1"/>
    <w:rsid w:val="005E4930"/>
    <w:rsid w:val="005E493D"/>
    <w:rsid w:val="005E4F88"/>
    <w:rsid w:val="005E4FB4"/>
    <w:rsid w:val="005E5315"/>
    <w:rsid w:val="005E57DB"/>
    <w:rsid w:val="005E57F6"/>
    <w:rsid w:val="005E6AD3"/>
    <w:rsid w:val="005E7A88"/>
    <w:rsid w:val="005F00CB"/>
    <w:rsid w:val="005F03A1"/>
    <w:rsid w:val="005F0E27"/>
    <w:rsid w:val="005F18A6"/>
    <w:rsid w:val="005F195D"/>
    <w:rsid w:val="005F214C"/>
    <w:rsid w:val="005F222B"/>
    <w:rsid w:val="005F319C"/>
    <w:rsid w:val="005F3986"/>
    <w:rsid w:val="005F3AFB"/>
    <w:rsid w:val="005F45A8"/>
    <w:rsid w:val="005F45AF"/>
    <w:rsid w:val="005F50C8"/>
    <w:rsid w:val="005F5191"/>
    <w:rsid w:val="005F51D6"/>
    <w:rsid w:val="005F5311"/>
    <w:rsid w:val="005F53E3"/>
    <w:rsid w:val="005F5E56"/>
    <w:rsid w:val="005F61AF"/>
    <w:rsid w:val="005F6BCD"/>
    <w:rsid w:val="005F6ED3"/>
    <w:rsid w:val="005F6EEC"/>
    <w:rsid w:val="005F741E"/>
    <w:rsid w:val="006001E9"/>
    <w:rsid w:val="006008EA"/>
    <w:rsid w:val="00600F57"/>
    <w:rsid w:val="0060113A"/>
    <w:rsid w:val="00601D5C"/>
    <w:rsid w:val="0060219F"/>
    <w:rsid w:val="006025BF"/>
    <w:rsid w:val="00602705"/>
    <w:rsid w:val="00602B41"/>
    <w:rsid w:val="00602DBC"/>
    <w:rsid w:val="00603041"/>
    <w:rsid w:val="006038D2"/>
    <w:rsid w:val="00603B0A"/>
    <w:rsid w:val="00603DA2"/>
    <w:rsid w:val="00603E36"/>
    <w:rsid w:val="00604681"/>
    <w:rsid w:val="00604AE7"/>
    <w:rsid w:val="0060559A"/>
    <w:rsid w:val="00605C07"/>
    <w:rsid w:val="006067F5"/>
    <w:rsid w:val="00606A04"/>
    <w:rsid w:val="00606B97"/>
    <w:rsid w:val="00607855"/>
    <w:rsid w:val="00607B2F"/>
    <w:rsid w:val="00607F7A"/>
    <w:rsid w:val="006109D4"/>
    <w:rsid w:val="00610EE1"/>
    <w:rsid w:val="00611410"/>
    <w:rsid w:val="00612027"/>
    <w:rsid w:val="00612334"/>
    <w:rsid w:val="006123C5"/>
    <w:rsid w:val="00612497"/>
    <w:rsid w:val="00612CB1"/>
    <w:rsid w:val="006135FF"/>
    <w:rsid w:val="00613AEC"/>
    <w:rsid w:val="00613E1C"/>
    <w:rsid w:val="00614E38"/>
    <w:rsid w:val="00614F9C"/>
    <w:rsid w:val="0061529D"/>
    <w:rsid w:val="0061556F"/>
    <w:rsid w:val="006162D4"/>
    <w:rsid w:val="00616647"/>
    <w:rsid w:val="00616AFD"/>
    <w:rsid w:val="00616C33"/>
    <w:rsid w:val="00617A38"/>
    <w:rsid w:val="00617DD5"/>
    <w:rsid w:val="00617EEF"/>
    <w:rsid w:val="00617FF9"/>
    <w:rsid w:val="0062084A"/>
    <w:rsid w:val="00620957"/>
    <w:rsid w:val="00620BB8"/>
    <w:rsid w:val="00620EBE"/>
    <w:rsid w:val="00621849"/>
    <w:rsid w:val="0062198D"/>
    <w:rsid w:val="00622597"/>
    <w:rsid w:val="006233AF"/>
    <w:rsid w:val="0062401C"/>
    <w:rsid w:val="0062421B"/>
    <w:rsid w:val="006246EA"/>
    <w:rsid w:val="006246FF"/>
    <w:rsid w:val="00624C04"/>
    <w:rsid w:val="006250E7"/>
    <w:rsid w:val="0062511E"/>
    <w:rsid w:val="006255F9"/>
    <w:rsid w:val="00625AD8"/>
    <w:rsid w:val="00626838"/>
    <w:rsid w:val="0062786C"/>
    <w:rsid w:val="006278C7"/>
    <w:rsid w:val="00630328"/>
    <w:rsid w:val="00630B3C"/>
    <w:rsid w:val="00630F2B"/>
    <w:rsid w:val="00630F38"/>
    <w:rsid w:val="006312E2"/>
    <w:rsid w:val="006313EE"/>
    <w:rsid w:val="00631604"/>
    <w:rsid w:val="00631F7D"/>
    <w:rsid w:val="006322A0"/>
    <w:rsid w:val="0063264B"/>
    <w:rsid w:val="00632682"/>
    <w:rsid w:val="006329E7"/>
    <w:rsid w:val="006330DB"/>
    <w:rsid w:val="006331FD"/>
    <w:rsid w:val="00633B8D"/>
    <w:rsid w:val="00633E5C"/>
    <w:rsid w:val="006345F9"/>
    <w:rsid w:val="006349E1"/>
    <w:rsid w:val="00634B29"/>
    <w:rsid w:val="00634B35"/>
    <w:rsid w:val="00634B59"/>
    <w:rsid w:val="00635A01"/>
    <w:rsid w:val="006362B9"/>
    <w:rsid w:val="0063766B"/>
    <w:rsid w:val="00637749"/>
    <w:rsid w:val="00637A1F"/>
    <w:rsid w:val="00637A82"/>
    <w:rsid w:val="00637C78"/>
    <w:rsid w:val="006401AE"/>
    <w:rsid w:val="006406B1"/>
    <w:rsid w:val="006407C4"/>
    <w:rsid w:val="00641859"/>
    <w:rsid w:val="00641D1E"/>
    <w:rsid w:val="00642067"/>
    <w:rsid w:val="00642792"/>
    <w:rsid w:val="00642811"/>
    <w:rsid w:val="0064283A"/>
    <w:rsid w:val="0064291D"/>
    <w:rsid w:val="0064295D"/>
    <w:rsid w:val="00643634"/>
    <w:rsid w:val="00643661"/>
    <w:rsid w:val="0064375C"/>
    <w:rsid w:val="006440D1"/>
    <w:rsid w:val="006440E6"/>
    <w:rsid w:val="0064412F"/>
    <w:rsid w:val="0064549A"/>
    <w:rsid w:val="00645961"/>
    <w:rsid w:val="006461EC"/>
    <w:rsid w:val="00646403"/>
    <w:rsid w:val="00646404"/>
    <w:rsid w:val="006471DD"/>
    <w:rsid w:val="0064761E"/>
    <w:rsid w:val="00647778"/>
    <w:rsid w:val="00647A23"/>
    <w:rsid w:val="00650015"/>
    <w:rsid w:val="00650386"/>
    <w:rsid w:val="00651283"/>
    <w:rsid w:val="00651284"/>
    <w:rsid w:val="006512B7"/>
    <w:rsid w:val="00651381"/>
    <w:rsid w:val="00651534"/>
    <w:rsid w:val="006515DE"/>
    <w:rsid w:val="006518CB"/>
    <w:rsid w:val="00651DF9"/>
    <w:rsid w:val="00652475"/>
    <w:rsid w:val="0065272B"/>
    <w:rsid w:val="00652C6D"/>
    <w:rsid w:val="0065315E"/>
    <w:rsid w:val="00653412"/>
    <w:rsid w:val="00654566"/>
    <w:rsid w:val="00654E28"/>
    <w:rsid w:val="00655271"/>
    <w:rsid w:val="0065588E"/>
    <w:rsid w:val="0065622C"/>
    <w:rsid w:val="0065709C"/>
    <w:rsid w:val="00657F36"/>
    <w:rsid w:val="006602AD"/>
    <w:rsid w:val="00660619"/>
    <w:rsid w:val="00660B92"/>
    <w:rsid w:val="00660F83"/>
    <w:rsid w:val="0066140B"/>
    <w:rsid w:val="00661D02"/>
    <w:rsid w:val="00662CDA"/>
    <w:rsid w:val="00662F70"/>
    <w:rsid w:val="00663038"/>
    <w:rsid w:val="00663231"/>
    <w:rsid w:val="006636F0"/>
    <w:rsid w:val="0066423C"/>
    <w:rsid w:val="006645DA"/>
    <w:rsid w:val="0066492E"/>
    <w:rsid w:val="00665419"/>
    <w:rsid w:val="006658F6"/>
    <w:rsid w:val="00665CAB"/>
    <w:rsid w:val="00665EF5"/>
    <w:rsid w:val="00666CDB"/>
    <w:rsid w:val="006671EE"/>
    <w:rsid w:val="006674CB"/>
    <w:rsid w:val="006676B4"/>
    <w:rsid w:val="00670287"/>
    <w:rsid w:val="00670B7D"/>
    <w:rsid w:val="00671A05"/>
    <w:rsid w:val="00671A55"/>
    <w:rsid w:val="00671C13"/>
    <w:rsid w:val="006722EB"/>
    <w:rsid w:val="0067297B"/>
    <w:rsid w:val="00672BA2"/>
    <w:rsid w:val="00672DFF"/>
    <w:rsid w:val="00673933"/>
    <w:rsid w:val="0067394E"/>
    <w:rsid w:val="00673B52"/>
    <w:rsid w:val="00673BA6"/>
    <w:rsid w:val="00673BFF"/>
    <w:rsid w:val="00673DE1"/>
    <w:rsid w:val="00674096"/>
    <w:rsid w:val="006746B0"/>
    <w:rsid w:val="00674D27"/>
    <w:rsid w:val="0067524F"/>
    <w:rsid w:val="00675DC4"/>
    <w:rsid w:val="0067636E"/>
    <w:rsid w:val="00677382"/>
    <w:rsid w:val="00677995"/>
    <w:rsid w:val="00677A74"/>
    <w:rsid w:val="00677F54"/>
    <w:rsid w:val="006802B4"/>
    <w:rsid w:val="00680F9D"/>
    <w:rsid w:val="00681D9F"/>
    <w:rsid w:val="006820FA"/>
    <w:rsid w:val="0068229C"/>
    <w:rsid w:val="00682497"/>
    <w:rsid w:val="0068266B"/>
    <w:rsid w:val="006826FF"/>
    <w:rsid w:val="00682897"/>
    <w:rsid w:val="00682A23"/>
    <w:rsid w:val="00682D71"/>
    <w:rsid w:val="00682F1F"/>
    <w:rsid w:val="006830FD"/>
    <w:rsid w:val="00683461"/>
    <w:rsid w:val="006835D7"/>
    <w:rsid w:val="00683966"/>
    <w:rsid w:val="00684019"/>
    <w:rsid w:val="00684559"/>
    <w:rsid w:val="00684AD8"/>
    <w:rsid w:val="00684E38"/>
    <w:rsid w:val="00684E57"/>
    <w:rsid w:val="00684EC6"/>
    <w:rsid w:val="00685AB0"/>
    <w:rsid w:val="00686DE6"/>
    <w:rsid w:val="00686E7C"/>
    <w:rsid w:val="00686FE2"/>
    <w:rsid w:val="006878CF"/>
    <w:rsid w:val="00687AFD"/>
    <w:rsid w:val="00687EB7"/>
    <w:rsid w:val="0069082C"/>
    <w:rsid w:val="00691671"/>
    <w:rsid w:val="00691D1A"/>
    <w:rsid w:val="006921D3"/>
    <w:rsid w:val="006927B3"/>
    <w:rsid w:val="006930BB"/>
    <w:rsid w:val="00693385"/>
    <w:rsid w:val="006933C9"/>
    <w:rsid w:val="0069380C"/>
    <w:rsid w:val="00693985"/>
    <w:rsid w:val="00693B5A"/>
    <w:rsid w:val="00694228"/>
    <w:rsid w:val="006942E2"/>
    <w:rsid w:val="0069479D"/>
    <w:rsid w:val="00694831"/>
    <w:rsid w:val="006958F0"/>
    <w:rsid w:val="00695D88"/>
    <w:rsid w:val="00695F16"/>
    <w:rsid w:val="0069608C"/>
    <w:rsid w:val="00696E1C"/>
    <w:rsid w:val="0069730D"/>
    <w:rsid w:val="00697363"/>
    <w:rsid w:val="006973AC"/>
    <w:rsid w:val="006976ED"/>
    <w:rsid w:val="00697BF7"/>
    <w:rsid w:val="006A0000"/>
    <w:rsid w:val="006A030D"/>
    <w:rsid w:val="006A04B2"/>
    <w:rsid w:val="006A0682"/>
    <w:rsid w:val="006A071D"/>
    <w:rsid w:val="006A156A"/>
    <w:rsid w:val="006A1B76"/>
    <w:rsid w:val="006A1CBD"/>
    <w:rsid w:val="006A1FA1"/>
    <w:rsid w:val="006A2B9E"/>
    <w:rsid w:val="006A2CE1"/>
    <w:rsid w:val="006A2F0D"/>
    <w:rsid w:val="006A30EC"/>
    <w:rsid w:val="006A3141"/>
    <w:rsid w:val="006A31A4"/>
    <w:rsid w:val="006A3305"/>
    <w:rsid w:val="006A34A8"/>
    <w:rsid w:val="006A38BD"/>
    <w:rsid w:val="006A4306"/>
    <w:rsid w:val="006A4D32"/>
    <w:rsid w:val="006A5B4C"/>
    <w:rsid w:val="006A5E3A"/>
    <w:rsid w:val="006A63A4"/>
    <w:rsid w:val="006A6C0D"/>
    <w:rsid w:val="006A6E9C"/>
    <w:rsid w:val="006A7868"/>
    <w:rsid w:val="006A7B2F"/>
    <w:rsid w:val="006A7B90"/>
    <w:rsid w:val="006B01D7"/>
    <w:rsid w:val="006B1027"/>
    <w:rsid w:val="006B1749"/>
    <w:rsid w:val="006B2112"/>
    <w:rsid w:val="006B2DA8"/>
    <w:rsid w:val="006B33D7"/>
    <w:rsid w:val="006B3AD8"/>
    <w:rsid w:val="006B3C80"/>
    <w:rsid w:val="006B52CC"/>
    <w:rsid w:val="006B6F97"/>
    <w:rsid w:val="006B77B9"/>
    <w:rsid w:val="006B7A19"/>
    <w:rsid w:val="006C01EB"/>
    <w:rsid w:val="006C0B2A"/>
    <w:rsid w:val="006C1B71"/>
    <w:rsid w:val="006C22AA"/>
    <w:rsid w:val="006C23BE"/>
    <w:rsid w:val="006C2DDD"/>
    <w:rsid w:val="006C2F62"/>
    <w:rsid w:val="006C34B1"/>
    <w:rsid w:val="006C3569"/>
    <w:rsid w:val="006C35C4"/>
    <w:rsid w:val="006C5174"/>
    <w:rsid w:val="006C5A5E"/>
    <w:rsid w:val="006C74AD"/>
    <w:rsid w:val="006C7529"/>
    <w:rsid w:val="006C7D91"/>
    <w:rsid w:val="006D009A"/>
    <w:rsid w:val="006D0ABF"/>
    <w:rsid w:val="006D0B42"/>
    <w:rsid w:val="006D0F13"/>
    <w:rsid w:val="006D1C4E"/>
    <w:rsid w:val="006D1DA2"/>
    <w:rsid w:val="006D1F92"/>
    <w:rsid w:val="006D20FF"/>
    <w:rsid w:val="006D24BE"/>
    <w:rsid w:val="006D2999"/>
    <w:rsid w:val="006D2A86"/>
    <w:rsid w:val="006D2CC3"/>
    <w:rsid w:val="006D2EA5"/>
    <w:rsid w:val="006D2FAD"/>
    <w:rsid w:val="006D3103"/>
    <w:rsid w:val="006D36E7"/>
    <w:rsid w:val="006D371A"/>
    <w:rsid w:val="006D37F6"/>
    <w:rsid w:val="006D398A"/>
    <w:rsid w:val="006D3C11"/>
    <w:rsid w:val="006D41C9"/>
    <w:rsid w:val="006D4994"/>
    <w:rsid w:val="006D524C"/>
    <w:rsid w:val="006D5428"/>
    <w:rsid w:val="006D55BC"/>
    <w:rsid w:val="006D6016"/>
    <w:rsid w:val="006D6400"/>
    <w:rsid w:val="006D6D4D"/>
    <w:rsid w:val="006D6FDA"/>
    <w:rsid w:val="006D71BA"/>
    <w:rsid w:val="006D71F3"/>
    <w:rsid w:val="006D7707"/>
    <w:rsid w:val="006E0052"/>
    <w:rsid w:val="006E0192"/>
    <w:rsid w:val="006E0CE0"/>
    <w:rsid w:val="006E1138"/>
    <w:rsid w:val="006E176E"/>
    <w:rsid w:val="006E1EB8"/>
    <w:rsid w:val="006E1FFE"/>
    <w:rsid w:val="006E22A7"/>
    <w:rsid w:val="006E2664"/>
    <w:rsid w:val="006E2962"/>
    <w:rsid w:val="006E2B09"/>
    <w:rsid w:val="006E3132"/>
    <w:rsid w:val="006E3288"/>
    <w:rsid w:val="006E36EF"/>
    <w:rsid w:val="006E3C1D"/>
    <w:rsid w:val="006E3F6D"/>
    <w:rsid w:val="006E41A9"/>
    <w:rsid w:val="006E4EDA"/>
    <w:rsid w:val="006E615D"/>
    <w:rsid w:val="006E6240"/>
    <w:rsid w:val="006E6300"/>
    <w:rsid w:val="006E6303"/>
    <w:rsid w:val="006E64B4"/>
    <w:rsid w:val="006E698D"/>
    <w:rsid w:val="006E6DFE"/>
    <w:rsid w:val="006E7208"/>
    <w:rsid w:val="006E77D4"/>
    <w:rsid w:val="006E7D84"/>
    <w:rsid w:val="006F0236"/>
    <w:rsid w:val="006F0577"/>
    <w:rsid w:val="006F0AF2"/>
    <w:rsid w:val="006F0B34"/>
    <w:rsid w:val="006F1FCA"/>
    <w:rsid w:val="006F2693"/>
    <w:rsid w:val="006F28A3"/>
    <w:rsid w:val="006F2D21"/>
    <w:rsid w:val="006F2FC7"/>
    <w:rsid w:val="006F379C"/>
    <w:rsid w:val="006F380F"/>
    <w:rsid w:val="006F3CBE"/>
    <w:rsid w:val="006F4BF4"/>
    <w:rsid w:val="006F52EF"/>
    <w:rsid w:val="006F578A"/>
    <w:rsid w:val="006F6AB5"/>
    <w:rsid w:val="006F6FDE"/>
    <w:rsid w:val="006F75DD"/>
    <w:rsid w:val="00700DA7"/>
    <w:rsid w:val="007011EA"/>
    <w:rsid w:val="00701771"/>
    <w:rsid w:val="00701B31"/>
    <w:rsid w:val="00701D81"/>
    <w:rsid w:val="0070262D"/>
    <w:rsid w:val="00702656"/>
    <w:rsid w:val="00702AD8"/>
    <w:rsid w:val="00702B46"/>
    <w:rsid w:val="0070406F"/>
    <w:rsid w:val="00704534"/>
    <w:rsid w:val="00704588"/>
    <w:rsid w:val="00704C2E"/>
    <w:rsid w:val="00705D44"/>
    <w:rsid w:val="00705FA1"/>
    <w:rsid w:val="00707261"/>
    <w:rsid w:val="00707507"/>
    <w:rsid w:val="00707BD0"/>
    <w:rsid w:val="0071062E"/>
    <w:rsid w:val="007108FC"/>
    <w:rsid w:val="00711454"/>
    <w:rsid w:val="007117DA"/>
    <w:rsid w:val="00711AD9"/>
    <w:rsid w:val="00711F9D"/>
    <w:rsid w:val="00712724"/>
    <w:rsid w:val="00712818"/>
    <w:rsid w:val="0071302A"/>
    <w:rsid w:val="007130E9"/>
    <w:rsid w:val="00713D4F"/>
    <w:rsid w:val="0071421B"/>
    <w:rsid w:val="00714399"/>
    <w:rsid w:val="00715544"/>
    <w:rsid w:val="007158B3"/>
    <w:rsid w:val="00715AB9"/>
    <w:rsid w:val="00716934"/>
    <w:rsid w:val="00716EFB"/>
    <w:rsid w:val="00717190"/>
    <w:rsid w:val="00717383"/>
    <w:rsid w:val="0071761D"/>
    <w:rsid w:val="007177D4"/>
    <w:rsid w:val="007204A7"/>
    <w:rsid w:val="0072069C"/>
    <w:rsid w:val="007212C7"/>
    <w:rsid w:val="007219DE"/>
    <w:rsid w:val="00721AC8"/>
    <w:rsid w:val="007222E2"/>
    <w:rsid w:val="00722585"/>
    <w:rsid w:val="007227D7"/>
    <w:rsid w:val="00722847"/>
    <w:rsid w:val="0072299B"/>
    <w:rsid w:val="00722BFE"/>
    <w:rsid w:val="00722D9A"/>
    <w:rsid w:val="00723DEA"/>
    <w:rsid w:val="00724823"/>
    <w:rsid w:val="0072488F"/>
    <w:rsid w:val="00724B3A"/>
    <w:rsid w:val="00724BC8"/>
    <w:rsid w:val="00724D1F"/>
    <w:rsid w:val="0072568E"/>
    <w:rsid w:val="007257A3"/>
    <w:rsid w:val="00725FCB"/>
    <w:rsid w:val="00726533"/>
    <w:rsid w:val="00726AD2"/>
    <w:rsid w:val="00727D76"/>
    <w:rsid w:val="00730229"/>
    <w:rsid w:val="00730592"/>
    <w:rsid w:val="007306C3"/>
    <w:rsid w:val="00730B90"/>
    <w:rsid w:val="00731792"/>
    <w:rsid w:val="007319ED"/>
    <w:rsid w:val="00732601"/>
    <w:rsid w:val="00732649"/>
    <w:rsid w:val="00732B13"/>
    <w:rsid w:val="00732D7C"/>
    <w:rsid w:val="0073311E"/>
    <w:rsid w:val="00733399"/>
    <w:rsid w:val="00733AB5"/>
    <w:rsid w:val="00733BEA"/>
    <w:rsid w:val="007341FE"/>
    <w:rsid w:val="00734AFC"/>
    <w:rsid w:val="00735E2F"/>
    <w:rsid w:val="00736676"/>
    <w:rsid w:val="007368C6"/>
    <w:rsid w:val="0073691A"/>
    <w:rsid w:val="007375F9"/>
    <w:rsid w:val="00737BAB"/>
    <w:rsid w:val="00740323"/>
    <w:rsid w:val="007403E5"/>
    <w:rsid w:val="00740965"/>
    <w:rsid w:val="00740B64"/>
    <w:rsid w:val="00740BE4"/>
    <w:rsid w:val="00740DCD"/>
    <w:rsid w:val="00740E01"/>
    <w:rsid w:val="00741919"/>
    <w:rsid w:val="007427CF"/>
    <w:rsid w:val="00742E79"/>
    <w:rsid w:val="007431E8"/>
    <w:rsid w:val="0074358E"/>
    <w:rsid w:val="00743A8C"/>
    <w:rsid w:val="007440A6"/>
    <w:rsid w:val="00744521"/>
    <w:rsid w:val="007445BA"/>
    <w:rsid w:val="007446EE"/>
    <w:rsid w:val="00744A1A"/>
    <w:rsid w:val="00744F26"/>
    <w:rsid w:val="007459D0"/>
    <w:rsid w:val="00745C58"/>
    <w:rsid w:val="00746037"/>
    <w:rsid w:val="00746ABE"/>
    <w:rsid w:val="00747D7D"/>
    <w:rsid w:val="007509F0"/>
    <w:rsid w:val="00751342"/>
    <w:rsid w:val="00753198"/>
    <w:rsid w:val="007540DF"/>
    <w:rsid w:val="00754BF1"/>
    <w:rsid w:val="00754CFC"/>
    <w:rsid w:val="00754FC8"/>
    <w:rsid w:val="00755334"/>
    <w:rsid w:val="007555BE"/>
    <w:rsid w:val="00756658"/>
    <w:rsid w:val="00756DB1"/>
    <w:rsid w:val="00757892"/>
    <w:rsid w:val="00757C16"/>
    <w:rsid w:val="0076038A"/>
    <w:rsid w:val="007606CA"/>
    <w:rsid w:val="00760B67"/>
    <w:rsid w:val="00761E43"/>
    <w:rsid w:val="007626E3"/>
    <w:rsid w:val="00762F30"/>
    <w:rsid w:val="00763005"/>
    <w:rsid w:val="007630DC"/>
    <w:rsid w:val="0076393D"/>
    <w:rsid w:val="00763BFC"/>
    <w:rsid w:val="0076462B"/>
    <w:rsid w:val="00764916"/>
    <w:rsid w:val="007655CA"/>
    <w:rsid w:val="00765715"/>
    <w:rsid w:val="00765B06"/>
    <w:rsid w:val="00765C19"/>
    <w:rsid w:val="00765C1A"/>
    <w:rsid w:val="00765D34"/>
    <w:rsid w:val="00767143"/>
    <w:rsid w:val="007673D9"/>
    <w:rsid w:val="007676AC"/>
    <w:rsid w:val="00767BEB"/>
    <w:rsid w:val="00770366"/>
    <w:rsid w:val="00770C55"/>
    <w:rsid w:val="00770D80"/>
    <w:rsid w:val="00770EC8"/>
    <w:rsid w:val="007710E5"/>
    <w:rsid w:val="00771938"/>
    <w:rsid w:val="00771D7C"/>
    <w:rsid w:val="007721DF"/>
    <w:rsid w:val="00772444"/>
    <w:rsid w:val="00772482"/>
    <w:rsid w:val="007729C4"/>
    <w:rsid w:val="00772ECF"/>
    <w:rsid w:val="00772FBD"/>
    <w:rsid w:val="00773099"/>
    <w:rsid w:val="0077354D"/>
    <w:rsid w:val="007738EC"/>
    <w:rsid w:val="00773AAB"/>
    <w:rsid w:val="00773AE8"/>
    <w:rsid w:val="007744C1"/>
    <w:rsid w:val="007745DD"/>
    <w:rsid w:val="007747E6"/>
    <w:rsid w:val="00774FA7"/>
    <w:rsid w:val="00775239"/>
    <w:rsid w:val="007758B6"/>
    <w:rsid w:val="00775B61"/>
    <w:rsid w:val="00775D8D"/>
    <w:rsid w:val="00776085"/>
    <w:rsid w:val="007761A3"/>
    <w:rsid w:val="007762EE"/>
    <w:rsid w:val="007767C2"/>
    <w:rsid w:val="00776BBD"/>
    <w:rsid w:val="00777DB0"/>
    <w:rsid w:val="00780886"/>
    <w:rsid w:val="00780B2D"/>
    <w:rsid w:val="00780E4B"/>
    <w:rsid w:val="007811A6"/>
    <w:rsid w:val="007814CA"/>
    <w:rsid w:val="0078159B"/>
    <w:rsid w:val="00782600"/>
    <w:rsid w:val="007828F2"/>
    <w:rsid w:val="007832C4"/>
    <w:rsid w:val="00783477"/>
    <w:rsid w:val="00783883"/>
    <w:rsid w:val="00783B3F"/>
    <w:rsid w:val="00783D3E"/>
    <w:rsid w:val="00783EDF"/>
    <w:rsid w:val="00784139"/>
    <w:rsid w:val="007841D2"/>
    <w:rsid w:val="0078458E"/>
    <w:rsid w:val="00784DB4"/>
    <w:rsid w:val="00785726"/>
    <w:rsid w:val="00786714"/>
    <w:rsid w:val="00786B3A"/>
    <w:rsid w:val="00787366"/>
    <w:rsid w:val="00787F94"/>
    <w:rsid w:val="00790103"/>
    <w:rsid w:val="00791481"/>
    <w:rsid w:val="007914AA"/>
    <w:rsid w:val="00792440"/>
    <w:rsid w:val="007925B3"/>
    <w:rsid w:val="00792DC0"/>
    <w:rsid w:val="00793412"/>
    <w:rsid w:val="00793CB0"/>
    <w:rsid w:val="00793EFC"/>
    <w:rsid w:val="00794278"/>
    <w:rsid w:val="00794DAE"/>
    <w:rsid w:val="00794E6D"/>
    <w:rsid w:val="007953D9"/>
    <w:rsid w:val="00795721"/>
    <w:rsid w:val="00795FEB"/>
    <w:rsid w:val="00796833"/>
    <w:rsid w:val="00796A48"/>
    <w:rsid w:val="00797219"/>
    <w:rsid w:val="007975C3"/>
    <w:rsid w:val="00797638"/>
    <w:rsid w:val="00797701"/>
    <w:rsid w:val="00797AC1"/>
    <w:rsid w:val="007A05A1"/>
    <w:rsid w:val="007A14A7"/>
    <w:rsid w:val="007A1633"/>
    <w:rsid w:val="007A1A7B"/>
    <w:rsid w:val="007A20FE"/>
    <w:rsid w:val="007A2358"/>
    <w:rsid w:val="007A2DAC"/>
    <w:rsid w:val="007A364B"/>
    <w:rsid w:val="007A4096"/>
    <w:rsid w:val="007A416A"/>
    <w:rsid w:val="007A44BB"/>
    <w:rsid w:val="007A4566"/>
    <w:rsid w:val="007A4956"/>
    <w:rsid w:val="007A4AF7"/>
    <w:rsid w:val="007A5597"/>
    <w:rsid w:val="007A60BD"/>
    <w:rsid w:val="007A61BD"/>
    <w:rsid w:val="007A61D6"/>
    <w:rsid w:val="007A67F3"/>
    <w:rsid w:val="007A71F2"/>
    <w:rsid w:val="007A77F0"/>
    <w:rsid w:val="007A7CB6"/>
    <w:rsid w:val="007A7F38"/>
    <w:rsid w:val="007B0244"/>
    <w:rsid w:val="007B0382"/>
    <w:rsid w:val="007B04E8"/>
    <w:rsid w:val="007B0F0A"/>
    <w:rsid w:val="007B132C"/>
    <w:rsid w:val="007B1439"/>
    <w:rsid w:val="007B1E0D"/>
    <w:rsid w:val="007B2102"/>
    <w:rsid w:val="007B22A7"/>
    <w:rsid w:val="007B230E"/>
    <w:rsid w:val="007B2436"/>
    <w:rsid w:val="007B2A83"/>
    <w:rsid w:val="007B2BD6"/>
    <w:rsid w:val="007B434E"/>
    <w:rsid w:val="007B43F4"/>
    <w:rsid w:val="007B4505"/>
    <w:rsid w:val="007B45D3"/>
    <w:rsid w:val="007B4603"/>
    <w:rsid w:val="007B4D4E"/>
    <w:rsid w:val="007B4FB9"/>
    <w:rsid w:val="007B6130"/>
    <w:rsid w:val="007B62FD"/>
    <w:rsid w:val="007B7513"/>
    <w:rsid w:val="007B768A"/>
    <w:rsid w:val="007B76CB"/>
    <w:rsid w:val="007B7987"/>
    <w:rsid w:val="007C0202"/>
    <w:rsid w:val="007C0216"/>
    <w:rsid w:val="007C095C"/>
    <w:rsid w:val="007C0E4F"/>
    <w:rsid w:val="007C0F91"/>
    <w:rsid w:val="007C1207"/>
    <w:rsid w:val="007C1244"/>
    <w:rsid w:val="007C2097"/>
    <w:rsid w:val="007C2418"/>
    <w:rsid w:val="007C263F"/>
    <w:rsid w:val="007C26FA"/>
    <w:rsid w:val="007C2C00"/>
    <w:rsid w:val="007C3533"/>
    <w:rsid w:val="007C35BE"/>
    <w:rsid w:val="007C454D"/>
    <w:rsid w:val="007C4620"/>
    <w:rsid w:val="007C4812"/>
    <w:rsid w:val="007C4835"/>
    <w:rsid w:val="007C4A0C"/>
    <w:rsid w:val="007C4A1E"/>
    <w:rsid w:val="007C51CE"/>
    <w:rsid w:val="007C55E1"/>
    <w:rsid w:val="007C56C8"/>
    <w:rsid w:val="007C5A24"/>
    <w:rsid w:val="007C5C1B"/>
    <w:rsid w:val="007C5D65"/>
    <w:rsid w:val="007C5E29"/>
    <w:rsid w:val="007C6F81"/>
    <w:rsid w:val="007D1076"/>
    <w:rsid w:val="007D1C1A"/>
    <w:rsid w:val="007D28C8"/>
    <w:rsid w:val="007D302F"/>
    <w:rsid w:val="007D4E0D"/>
    <w:rsid w:val="007D5813"/>
    <w:rsid w:val="007D5E64"/>
    <w:rsid w:val="007D6110"/>
    <w:rsid w:val="007D7358"/>
    <w:rsid w:val="007D7D3D"/>
    <w:rsid w:val="007E14B5"/>
    <w:rsid w:val="007E176C"/>
    <w:rsid w:val="007E2506"/>
    <w:rsid w:val="007E2521"/>
    <w:rsid w:val="007E2916"/>
    <w:rsid w:val="007E2B40"/>
    <w:rsid w:val="007E2D37"/>
    <w:rsid w:val="007E3574"/>
    <w:rsid w:val="007E371D"/>
    <w:rsid w:val="007E376E"/>
    <w:rsid w:val="007E379A"/>
    <w:rsid w:val="007E3A0A"/>
    <w:rsid w:val="007E3F9A"/>
    <w:rsid w:val="007E45EC"/>
    <w:rsid w:val="007E45ED"/>
    <w:rsid w:val="007E5178"/>
    <w:rsid w:val="007E52F3"/>
    <w:rsid w:val="007E57BF"/>
    <w:rsid w:val="007E58CF"/>
    <w:rsid w:val="007E5A00"/>
    <w:rsid w:val="007E5BF0"/>
    <w:rsid w:val="007E5D26"/>
    <w:rsid w:val="007E6402"/>
    <w:rsid w:val="007E70A6"/>
    <w:rsid w:val="007E73BF"/>
    <w:rsid w:val="007E74AE"/>
    <w:rsid w:val="007E7665"/>
    <w:rsid w:val="007E7C68"/>
    <w:rsid w:val="007E7C7A"/>
    <w:rsid w:val="007F00A8"/>
    <w:rsid w:val="007F03A2"/>
    <w:rsid w:val="007F06B3"/>
    <w:rsid w:val="007F0B8C"/>
    <w:rsid w:val="007F0FA0"/>
    <w:rsid w:val="007F1BE7"/>
    <w:rsid w:val="007F2133"/>
    <w:rsid w:val="007F240F"/>
    <w:rsid w:val="007F2647"/>
    <w:rsid w:val="007F362E"/>
    <w:rsid w:val="007F489D"/>
    <w:rsid w:val="007F49FF"/>
    <w:rsid w:val="007F4A92"/>
    <w:rsid w:val="007F4EB0"/>
    <w:rsid w:val="007F5A68"/>
    <w:rsid w:val="007F5D1D"/>
    <w:rsid w:val="007F5E40"/>
    <w:rsid w:val="007F5F37"/>
    <w:rsid w:val="007F60C5"/>
    <w:rsid w:val="007F6782"/>
    <w:rsid w:val="007F6B90"/>
    <w:rsid w:val="007F6E36"/>
    <w:rsid w:val="007F6F0B"/>
    <w:rsid w:val="007F7C99"/>
    <w:rsid w:val="00800286"/>
    <w:rsid w:val="008004AF"/>
    <w:rsid w:val="00800555"/>
    <w:rsid w:val="00800A53"/>
    <w:rsid w:val="00800F11"/>
    <w:rsid w:val="008011B3"/>
    <w:rsid w:val="008011FD"/>
    <w:rsid w:val="0080140D"/>
    <w:rsid w:val="00802334"/>
    <w:rsid w:val="00802430"/>
    <w:rsid w:val="008026BD"/>
    <w:rsid w:val="00802A4C"/>
    <w:rsid w:val="00802FDE"/>
    <w:rsid w:val="00803459"/>
    <w:rsid w:val="00803A8C"/>
    <w:rsid w:val="00803BE5"/>
    <w:rsid w:val="00804259"/>
    <w:rsid w:val="0080463A"/>
    <w:rsid w:val="008054DB"/>
    <w:rsid w:val="00805792"/>
    <w:rsid w:val="00806BA6"/>
    <w:rsid w:val="00806C15"/>
    <w:rsid w:val="00806D2F"/>
    <w:rsid w:val="0080710C"/>
    <w:rsid w:val="0080734C"/>
    <w:rsid w:val="0080766D"/>
    <w:rsid w:val="00807CA8"/>
    <w:rsid w:val="00807CC8"/>
    <w:rsid w:val="00807D61"/>
    <w:rsid w:val="00810814"/>
    <w:rsid w:val="00810DE5"/>
    <w:rsid w:val="00811918"/>
    <w:rsid w:val="00811995"/>
    <w:rsid w:val="00812076"/>
    <w:rsid w:val="00812749"/>
    <w:rsid w:val="00812E2C"/>
    <w:rsid w:val="00812FE4"/>
    <w:rsid w:val="00813DA7"/>
    <w:rsid w:val="00814F96"/>
    <w:rsid w:val="008157C5"/>
    <w:rsid w:val="00815E8C"/>
    <w:rsid w:val="008161A7"/>
    <w:rsid w:val="00817282"/>
    <w:rsid w:val="008172E9"/>
    <w:rsid w:val="00817BB5"/>
    <w:rsid w:val="00817CA3"/>
    <w:rsid w:val="00817EBD"/>
    <w:rsid w:val="008200BE"/>
    <w:rsid w:val="00820272"/>
    <w:rsid w:val="00820C27"/>
    <w:rsid w:val="0082137A"/>
    <w:rsid w:val="00821417"/>
    <w:rsid w:val="00821446"/>
    <w:rsid w:val="00821ABA"/>
    <w:rsid w:val="008224B2"/>
    <w:rsid w:val="00822706"/>
    <w:rsid w:val="00822AB1"/>
    <w:rsid w:val="00822C75"/>
    <w:rsid w:val="00822CBF"/>
    <w:rsid w:val="00823085"/>
    <w:rsid w:val="00824C97"/>
    <w:rsid w:val="00824E63"/>
    <w:rsid w:val="008250CC"/>
    <w:rsid w:val="008251E3"/>
    <w:rsid w:val="008256B6"/>
    <w:rsid w:val="008259B7"/>
    <w:rsid w:val="00825BE1"/>
    <w:rsid w:val="00826BCD"/>
    <w:rsid w:val="00826E9C"/>
    <w:rsid w:val="008270BE"/>
    <w:rsid w:val="008274A7"/>
    <w:rsid w:val="00827673"/>
    <w:rsid w:val="00827B20"/>
    <w:rsid w:val="008301C5"/>
    <w:rsid w:val="00831038"/>
    <w:rsid w:val="008312AA"/>
    <w:rsid w:val="008323B9"/>
    <w:rsid w:val="008324BD"/>
    <w:rsid w:val="00832C36"/>
    <w:rsid w:val="00833A93"/>
    <w:rsid w:val="00833FBC"/>
    <w:rsid w:val="0083424A"/>
    <w:rsid w:val="0083471F"/>
    <w:rsid w:val="00834ADD"/>
    <w:rsid w:val="00835716"/>
    <w:rsid w:val="00835D5E"/>
    <w:rsid w:val="0083617B"/>
    <w:rsid w:val="008364D0"/>
    <w:rsid w:val="00836961"/>
    <w:rsid w:val="00836C32"/>
    <w:rsid w:val="00837125"/>
    <w:rsid w:val="008371D1"/>
    <w:rsid w:val="008377E6"/>
    <w:rsid w:val="00837B35"/>
    <w:rsid w:val="00837B4B"/>
    <w:rsid w:val="00840339"/>
    <w:rsid w:val="00840DC2"/>
    <w:rsid w:val="008412FD"/>
    <w:rsid w:val="00841705"/>
    <w:rsid w:val="00841D35"/>
    <w:rsid w:val="00841ED4"/>
    <w:rsid w:val="008420D4"/>
    <w:rsid w:val="008422A4"/>
    <w:rsid w:val="008438A6"/>
    <w:rsid w:val="008444C7"/>
    <w:rsid w:val="008444D7"/>
    <w:rsid w:val="00844DBC"/>
    <w:rsid w:val="00844F11"/>
    <w:rsid w:val="008451F5"/>
    <w:rsid w:val="008455D9"/>
    <w:rsid w:val="00845686"/>
    <w:rsid w:val="00845835"/>
    <w:rsid w:val="00845DC4"/>
    <w:rsid w:val="008462FB"/>
    <w:rsid w:val="008466CA"/>
    <w:rsid w:val="00847299"/>
    <w:rsid w:val="0084748F"/>
    <w:rsid w:val="00847B71"/>
    <w:rsid w:val="008500CE"/>
    <w:rsid w:val="0085136B"/>
    <w:rsid w:val="0085152E"/>
    <w:rsid w:val="00851567"/>
    <w:rsid w:val="00851E21"/>
    <w:rsid w:val="00853684"/>
    <w:rsid w:val="00853A7D"/>
    <w:rsid w:val="00853DB8"/>
    <w:rsid w:val="008540CD"/>
    <w:rsid w:val="008549C7"/>
    <w:rsid w:val="00854CAD"/>
    <w:rsid w:val="008558E5"/>
    <w:rsid w:val="00855CEE"/>
    <w:rsid w:val="00856038"/>
    <w:rsid w:val="0085653B"/>
    <w:rsid w:val="008567A8"/>
    <w:rsid w:val="00856CCD"/>
    <w:rsid w:val="00857C2E"/>
    <w:rsid w:val="00860181"/>
    <w:rsid w:val="0086022D"/>
    <w:rsid w:val="00860328"/>
    <w:rsid w:val="008605A0"/>
    <w:rsid w:val="0086063A"/>
    <w:rsid w:val="0086064D"/>
    <w:rsid w:val="00862F24"/>
    <w:rsid w:val="0086310B"/>
    <w:rsid w:val="008637D8"/>
    <w:rsid w:val="00864158"/>
    <w:rsid w:val="00864915"/>
    <w:rsid w:val="00865133"/>
    <w:rsid w:val="00865204"/>
    <w:rsid w:val="00865A78"/>
    <w:rsid w:val="0086648B"/>
    <w:rsid w:val="008669B7"/>
    <w:rsid w:val="00866EC6"/>
    <w:rsid w:val="008672AA"/>
    <w:rsid w:val="008673C6"/>
    <w:rsid w:val="008674CD"/>
    <w:rsid w:val="00867AEA"/>
    <w:rsid w:val="00867D95"/>
    <w:rsid w:val="00870323"/>
    <w:rsid w:val="00870516"/>
    <w:rsid w:val="008708B3"/>
    <w:rsid w:val="0087147B"/>
    <w:rsid w:val="00871496"/>
    <w:rsid w:val="00872E38"/>
    <w:rsid w:val="00872EE2"/>
    <w:rsid w:val="00872F2E"/>
    <w:rsid w:val="00873175"/>
    <w:rsid w:val="008733EC"/>
    <w:rsid w:val="008736F6"/>
    <w:rsid w:val="00873AB9"/>
    <w:rsid w:val="00873AF2"/>
    <w:rsid w:val="00874638"/>
    <w:rsid w:val="0087498F"/>
    <w:rsid w:val="00874F12"/>
    <w:rsid w:val="00875078"/>
    <w:rsid w:val="008753E1"/>
    <w:rsid w:val="00875DC9"/>
    <w:rsid w:val="00876093"/>
    <w:rsid w:val="008761B9"/>
    <w:rsid w:val="008774A6"/>
    <w:rsid w:val="008778BE"/>
    <w:rsid w:val="00880B89"/>
    <w:rsid w:val="008815DE"/>
    <w:rsid w:val="00882C1A"/>
    <w:rsid w:val="00883003"/>
    <w:rsid w:val="00883A12"/>
    <w:rsid w:val="00883C18"/>
    <w:rsid w:val="008840C8"/>
    <w:rsid w:val="008843A4"/>
    <w:rsid w:val="0088441A"/>
    <w:rsid w:val="0088461D"/>
    <w:rsid w:val="00885255"/>
    <w:rsid w:val="00885783"/>
    <w:rsid w:val="008867C1"/>
    <w:rsid w:val="008867F1"/>
    <w:rsid w:val="008868AF"/>
    <w:rsid w:val="00887726"/>
    <w:rsid w:val="00887B41"/>
    <w:rsid w:val="0089012B"/>
    <w:rsid w:val="00890782"/>
    <w:rsid w:val="00890D5A"/>
    <w:rsid w:val="00890F0F"/>
    <w:rsid w:val="0089118C"/>
    <w:rsid w:val="00891278"/>
    <w:rsid w:val="00891303"/>
    <w:rsid w:val="00891FC1"/>
    <w:rsid w:val="00892307"/>
    <w:rsid w:val="00892F33"/>
    <w:rsid w:val="0089301E"/>
    <w:rsid w:val="008931F8"/>
    <w:rsid w:val="00893527"/>
    <w:rsid w:val="0089399E"/>
    <w:rsid w:val="00893CE9"/>
    <w:rsid w:val="00893E93"/>
    <w:rsid w:val="008944BA"/>
    <w:rsid w:val="00895984"/>
    <w:rsid w:val="00895E98"/>
    <w:rsid w:val="00896C80"/>
    <w:rsid w:val="00896F15"/>
    <w:rsid w:val="0089707B"/>
    <w:rsid w:val="0089708C"/>
    <w:rsid w:val="00897FB6"/>
    <w:rsid w:val="008A002B"/>
    <w:rsid w:val="008A0288"/>
    <w:rsid w:val="008A058D"/>
    <w:rsid w:val="008A0633"/>
    <w:rsid w:val="008A06D4"/>
    <w:rsid w:val="008A0B96"/>
    <w:rsid w:val="008A115E"/>
    <w:rsid w:val="008A1421"/>
    <w:rsid w:val="008A1525"/>
    <w:rsid w:val="008A186C"/>
    <w:rsid w:val="008A22DD"/>
    <w:rsid w:val="008A3789"/>
    <w:rsid w:val="008A3817"/>
    <w:rsid w:val="008A38BC"/>
    <w:rsid w:val="008A3F16"/>
    <w:rsid w:val="008A4066"/>
    <w:rsid w:val="008A4595"/>
    <w:rsid w:val="008A4F87"/>
    <w:rsid w:val="008A5141"/>
    <w:rsid w:val="008A54F6"/>
    <w:rsid w:val="008A5636"/>
    <w:rsid w:val="008A5988"/>
    <w:rsid w:val="008A59A9"/>
    <w:rsid w:val="008A5FFA"/>
    <w:rsid w:val="008A6375"/>
    <w:rsid w:val="008A6A3A"/>
    <w:rsid w:val="008A72A5"/>
    <w:rsid w:val="008A7552"/>
    <w:rsid w:val="008B03C2"/>
    <w:rsid w:val="008B0743"/>
    <w:rsid w:val="008B0FC8"/>
    <w:rsid w:val="008B15F0"/>
    <w:rsid w:val="008B17BD"/>
    <w:rsid w:val="008B1D29"/>
    <w:rsid w:val="008B230F"/>
    <w:rsid w:val="008B32A4"/>
    <w:rsid w:val="008B363F"/>
    <w:rsid w:val="008B4DCA"/>
    <w:rsid w:val="008B4E1C"/>
    <w:rsid w:val="008B5B61"/>
    <w:rsid w:val="008B5F60"/>
    <w:rsid w:val="008B73A5"/>
    <w:rsid w:val="008B774C"/>
    <w:rsid w:val="008C0B31"/>
    <w:rsid w:val="008C0CB5"/>
    <w:rsid w:val="008C1271"/>
    <w:rsid w:val="008C1882"/>
    <w:rsid w:val="008C23F0"/>
    <w:rsid w:val="008C393B"/>
    <w:rsid w:val="008C4558"/>
    <w:rsid w:val="008C4621"/>
    <w:rsid w:val="008C4902"/>
    <w:rsid w:val="008C4BB2"/>
    <w:rsid w:val="008C5188"/>
    <w:rsid w:val="008C78A9"/>
    <w:rsid w:val="008C7CDB"/>
    <w:rsid w:val="008D0125"/>
    <w:rsid w:val="008D0615"/>
    <w:rsid w:val="008D091C"/>
    <w:rsid w:val="008D117F"/>
    <w:rsid w:val="008D1674"/>
    <w:rsid w:val="008D1833"/>
    <w:rsid w:val="008D3B63"/>
    <w:rsid w:val="008D3B6A"/>
    <w:rsid w:val="008D3D55"/>
    <w:rsid w:val="008D3DD4"/>
    <w:rsid w:val="008D3F10"/>
    <w:rsid w:val="008D3F75"/>
    <w:rsid w:val="008D3FDC"/>
    <w:rsid w:val="008D4B75"/>
    <w:rsid w:val="008D4D9A"/>
    <w:rsid w:val="008D4FF4"/>
    <w:rsid w:val="008D50FD"/>
    <w:rsid w:val="008D5DF4"/>
    <w:rsid w:val="008D6687"/>
    <w:rsid w:val="008D6C13"/>
    <w:rsid w:val="008E042B"/>
    <w:rsid w:val="008E08DF"/>
    <w:rsid w:val="008E1A59"/>
    <w:rsid w:val="008E1EB2"/>
    <w:rsid w:val="008E1F90"/>
    <w:rsid w:val="008E2393"/>
    <w:rsid w:val="008E2DC0"/>
    <w:rsid w:val="008E2E5F"/>
    <w:rsid w:val="008E330E"/>
    <w:rsid w:val="008E3516"/>
    <w:rsid w:val="008E358C"/>
    <w:rsid w:val="008E37FA"/>
    <w:rsid w:val="008E3876"/>
    <w:rsid w:val="008E3DCA"/>
    <w:rsid w:val="008E457B"/>
    <w:rsid w:val="008E46E4"/>
    <w:rsid w:val="008E47AF"/>
    <w:rsid w:val="008E502E"/>
    <w:rsid w:val="008E6D88"/>
    <w:rsid w:val="008E722A"/>
    <w:rsid w:val="008E778D"/>
    <w:rsid w:val="008E7B53"/>
    <w:rsid w:val="008F0597"/>
    <w:rsid w:val="008F0B3C"/>
    <w:rsid w:val="008F0F1F"/>
    <w:rsid w:val="008F0FA2"/>
    <w:rsid w:val="008F1434"/>
    <w:rsid w:val="008F17C8"/>
    <w:rsid w:val="008F17E5"/>
    <w:rsid w:val="008F1929"/>
    <w:rsid w:val="008F2414"/>
    <w:rsid w:val="008F2570"/>
    <w:rsid w:val="008F34F7"/>
    <w:rsid w:val="008F409D"/>
    <w:rsid w:val="008F41F2"/>
    <w:rsid w:val="008F43ED"/>
    <w:rsid w:val="008F488D"/>
    <w:rsid w:val="008F4EA7"/>
    <w:rsid w:val="008F4ED4"/>
    <w:rsid w:val="008F4EDE"/>
    <w:rsid w:val="008F58BD"/>
    <w:rsid w:val="008F5E4E"/>
    <w:rsid w:val="008F61B0"/>
    <w:rsid w:val="008F63EB"/>
    <w:rsid w:val="008F6B52"/>
    <w:rsid w:val="008F7064"/>
    <w:rsid w:val="008F7C61"/>
    <w:rsid w:val="008F7CCF"/>
    <w:rsid w:val="00900312"/>
    <w:rsid w:val="00900376"/>
    <w:rsid w:val="00900477"/>
    <w:rsid w:val="00901074"/>
    <w:rsid w:val="00901457"/>
    <w:rsid w:val="0090161A"/>
    <w:rsid w:val="0090180E"/>
    <w:rsid w:val="00901AF3"/>
    <w:rsid w:val="00901D14"/>
    <w:rsid w:val="00902500"/>
    <w:rsid w:val="0090349F"/>
    <w:rsid w:val="00904481"/>
    <w:rsid w:val="009044E9"/>
    <w:rsid w:val="0090496B"/>
    <w:rsid w:val="00904C73"/>
    <w:rsid w:val="00904D72"/>
    <w:rsid w:val="00905522"/>
    <w:rsid w:val="009055AA"/>
    <w:rsid w:val="00905978"/>
    <w:rsid w:val="009059BE"/>
    <w:rsid w:val="00906B8F"/>
    <w:rsid w:val="00906C18"/>
    <w:rsid w:val="009073F8"/>
    <w:rsid w:val="00907700"/>
    <w:rsid w:val="00907887"/>
    <w:rsid w:val="00907ADF"/>
    <w:rsid w:val="00910551"/>
    <w:rsid w:val="0091072B"/>
    <w:rsid w:val="00910929"/>
    <w:rsid w:val="00911A94"/>
    <w:rsid w:val="00911E25"/>
    <w:rsid w:val="0091277F"/>
    <w:rsid w:val="0091294D"/>
    <w:rsid w:val="00912DA7"/>
    <w:rsid w:val="009139EF"/>
    <w:rsid w:val="009143F8"/>
    <w:rsid w:val="009144A9"/>
    <w:rsid w:val="00914BD1"/>
    <w:rsid w:val="00914F2B"/>
    <w:rsid w:val="00915992"/>
    <w:rsid w:val="009160BB"/>
    <w:rsid w:val="009161DA"/>
    <w:rsid w:val="0091661A"/>
    <w:rsid w:val="00916965"/>
    <w:rsid w:val="00916CE2"/>
    <w:rsid w:val="009175BB"/>
    <w:rsid w:val="009176C5"/>
    <w:rsid w:val="0091776D"/>
    <w:rsid w:val="00920139"/>
    <w:rsid w:val="009203F4"/>
    <w:rsid w:val="00920816"/>
    <w:rsid w:val="0092089B"/>
    <w:rsid w:val="00920AFC"/>
    <w:rsid w:val="00920D5B"/>
    <w:rsid w:val="00920EDF"/>
    <w:rsid w:val="00921372"/>
    <w:rsid w:val="0092203D"/>
    <w:rsid w:val="00922371"/>
    <w:rsid w:val="00922AAB"/>
    <w:rsid w:val="00922BB9"/>
    <w:rsid w:val="00924FA3"/>
    <w:rsid w:val="009259E4"/>
    <w:rsid w:val="00926141"/>
    <w:rsid w:val="009265DF"/>
    <w:rsid w:val="0092673C"/>
    <w:rsid w:val="00927BE3"/>
    <w:rsid w:val="00927C57"/>
    <w:rsid w:val="009305E8"/>
    <w:rsid w:val="009308AC"/>
    <w:rsid w:val="00930A09"/>
    <w:rsid w:val="00930CDD"/>
    <w:rsid w:val="00931A89"/>
    <w:rsid w:val="00931C7E"/>
    <w:rsid w:val="00931D5D"/>
    <w:rsid w:val="00932309"/>
    <w:rsid w:val="00932824"/>
    <w:rsid w:val="00932E7F"/>
    <w:rsid w:val="0093369D"/>
    <w:rsid w:val="00933A76"/>
    <w:rsid w:val="00934BDB"/>
    <w:rsid w:val="00934C9D"/>
    <w:rsid w:val="00934D89"/>
    <w:rsid w:val="009355C3"/>
    <w:rsid w:val="00935CE9"/>
    <w:rsid w:val="00936F39"/>
    <w:rsid w:val="00936F40"/>
    <w:rsid w:val="009372F0"/>
    <w:rsid w:val="009373ED"/>
    <w:rsid w:val="00937940"/>
    <w:rsid w:val="00937D6B"/>
    <w:rsid w:val="009403EA"/>
    <w:rsid w:val="009407D0"/>
    <w:rsid w:val="00940AFF"/>
    <w:rsid w:val="00940B8B"/>
    <w:rsid w:val="00940C89"/>
    <w:rsid w:val="00941705"/>
    <w:rsid w:val="00941A91"/>
    <w:rsid w:val="009424E9"/>
    <w:rsid w:val="0094269D"/>
    <w:rsid w:val="00942F42"/>
    <w:rsid w:val="009435AB"/>
    <w:rsid w:val="009442B8"/>
    <w:rsid w:val="00944838"/>
    <w:rsid w:val="00944DBA"/>
    <w:rsid w:val="009450BB"/>
    <w:rsid w:val="00945AC5"/>
    <w:rsid w:val="00945AEE"/>
    <w:rsid w:val="0094600E"/>
    <w:rsid w:val="009461C4"/>
    <w:rsid w:val="00947578"/>
    <w:rsid w:val="0094768A"/>
    <w:rsid w:val="009508FD"/>
    <w:rsid w:val="00951247"/>
    <w:rsid w:val="00951A8B"/>
    <w:rsid w:val="00953602"/>
    <w:rsid w:val="00954C6B"/>
    <w:rsid w:val="00955834"/>
    <w:rsid w:val="00955B73"/>
    <w:rsid w:val="00955E53"/>
    <w:rsid w:val="00956C45"/>
    <w:rsid w:val="00956E56"/>
    <w:rsid w:val="00957841"/>
    <w:rsid w:val="00957B41"/>
    <w:rsid w:val="00957DB3"/>
    <w:rsid w:val="00957ED8"/>
    <w:rsid w:val="00957F42"/>
    <w:rsid w:val="00960001"/>
    <w:rsid w:val="009602B9"/>
    <w:rsid w:val="009603A8"/>
    <w:rsid w:val="0096073B"/>
    <w:rsid w:val="009607D5"/>
    <w:rsid w:val="00960BA5"/>
    <w:rsid w:val="009614E0"/>
    <w:rsid w:val="00961697"/>
    <w:rsid w:val="009618B6"/>
    <w:rsid w:val="0096190E"/>
    <w:rsid w:val="00961962"/>
    <w:rsid w:val="00962184"/>
    <w:rsid w:val="009625CD"/>
    <w:rsid w:val="00962969"/>
    <w:rsid w:val="009631BA"/>
    <w:rsid w:val="00963C27"/>
    <w:rsid w:val="00963D9D"/>
    <w:rsid w:val="0096469F"/>
    <w:rsid w:val="009648B8"/>
    <w:rsid w:val="00964C50"/>
    <w:rsid w:val="00965A0E"/>
    <w:rsid w:val="00965EBD"/>
    <w:rsid w:val="009660A2"/>
    <w:rsid w:val="0096618B"/>
    <w:rsid w:val="00966352"/>
    <w:rsid w:val="00966AC0"/>
    <w:rsid w:val="00966B05"/>
    <w:rsid w:val="00967081"/>
    <w:rsid w:val="00967712"/>
    <w:rsid w:val="0097015B"/>
    <w:rsid w:val="009703C8"/>
    <w:rsid w:val="00970699"/>
    <w:rsid w:val="009707B7"/>
    <w:rsid w:val="009715A1"/>
    <w:rsid w:val="009719F6"/>
    <w:rsid w:val="00971DC1"/>
    <w:rsid w:val="00972DDC"/>
    <w:rsid w:val="00973484"/>
    <w:rsid w:val="00973CF0"/>
    <w:rsid w:val="00973D97"/>
    <w:rsid w:val="00974563"/>
    <w:rsid w:val="00974A2A"/>
    <w:rsid w:val="00974E3A"/>
    <w:rsid w:val="00974E85"/>
    <w:rsid w:val="009754EE"/>
    <w:rsid w:val="00975624"/>
    <w:rsid w:val="00975C39"/>
    <w:rsid w:val="00976138"/>
    <w:rsid w:val="00976CBA"/>
    <w:rsid w:val="00977173"/>
    <w:rsid w:val="009778ED"/>
    <w:rsid w:val="00980258"/>
    <w:rsid w:val="00980271"/>
    <w:rsid w:val="0098059E"/>
    <w:rsid w:val="00980755"/>
    <w:rsid w:val="00981693"/>
    <w:rsid w:val="009818DC"/>
    <w:rsid w:val="00982FC7"/>
    <w:rsid w:val="009830D7"/>
    <w:rsid w:val="009830E8"/>
    <w:rsid w:val="009831A3"/>
    <w:rsid w:val="009832AA"/>
    <w:rsid w:val="00984D43"/>
    <w:rsid w:val="009859D4"/>
    <w:rsid w:val="009871D6"/>
    <w:rsid w:val="00987BE2"/>
    <w:rsid w:val="00991FBC"/>
    <w:rsid w:val="0099218F"/>
    <w:rsid w:val="0099219B"/>
    <w:rsid w:val="00992805"/>
    <w:rsid w:val="00992858"/>
    <w:rsid w:val="00993CA2"/>
    <w:rsid w:val="00993FDB"/>
    <w:rsid w:val="009947E7"/>
    <w:rsid w:val="00994810"/>
    <w:rsid w:val="00994D15"/>
    <w:rsid w:val="00994FF2"/>
    <w:rsid w:val="0099503D"/>
    <w:rsid w:val="00995790"/>
    <w:rsid w:val="00995D10"/>
    <w:rsid w:val="009967EF"/>
    <w:rsid w:val="009968BA"/>
    <w:rsid w:val="009A0AB5"/>
    <w:rsid w:val="009A0FF1"/>
    <w:rsid w:val="009A157A"/>
    <w:rsid w:val="009A161B"/>
    <w:rsid w:val="009A24B4"/>
    <w:rsid w:val="009A260C"/>
    <w:rsid w:val="009A2721"/>
    <w:rsid w:val="009A2857"/>
    <w:rsid w:val="009A2E8E"/>
    <w:rsid w:val="009A3D04"/>
    <w:rsid w:val="009A3E76"/>
    <w:rsid w:val="009A40E2"/>
    <w:rsid w:val="009A43B4"/>
    <w:rsid w:val="009A4EDD"/>
    <w:rsid w:val="009A552D"/>
    <w:rsid w:val="009A569A"/>
    <w:rsid w:val="009A5C78"/>
    <w:rsid w:val="009A5DFE"/>
    <w:rsid w:val="009A6791"/>
    <w:rsid w:val="009A6822"/>
    <w:rsid w:val="009A6D1C"/>
    <w:rsid w:val="009A7113"/>
    <w:rsid w:val="009A7303"/>
    <w:rsid w:val="009A748D"/>
    <w:rsid w:val="009A75B7"/>
    <w:rsid w:val="009A7CFB"/>
    <w:rsid w:val="009A7F8C"/>
    <w:rsid w:val="009B0648"/>
    <w:rsid w:val="009B091B"/>
    <w:rsid w:val="009B0E59"/>
    <w:rsid w:val="009B1ADD"/>
    <w:rsid w:val="009B20A8"/>
    <w:rsid w:val="009B2D60"/>
    <w:rsid w:val="009B314A"/>
    <w:rsid w:val="009B37EF"/>
    <w:rsid w:val="009B4424"/>
    <w:rsid w:val="009B4CBA"/>
    <w:rsid w:val="009B5F81"/>
    <w:rsid w:val="009B6042"/>
    <w:rsid w:val="009B62BE"/>
    <w:rsid w:val="009B6FFF"/>
    <w:rsid w:val="009B7F94"/>
    <w:rsid w:val="009C0373"/>
    <w:rsid w:val="009C0A7C"/>
    <w:rsid w:val="009C0D82"/>
    <w:rsid w:val="009C11A3"/>
    <w:rsid w:val="009C1464"/>
    <w:rsid w:val="009C1E9D"/>
    <w:rsid w:val="009C1ECB"/>
    <w:rsid w:val="009C1FE5"/>
    <w:rsid w:val="009C2033"/>
    <w:rsid w:val="009C20CE"/>
    <w:rsid w:val="009C2512"/>
    <w:rsid w:val="009C27DD"/>
    <w:rsid w:val="009C33AF"/>
    <w:rsid w:val="009C3607"/>
    <w:rsid w:val="009C3EDD"/>
    <w:rsid w:val="009C441F"/>
    <w:rsid w:val="009C4739"/>
    <w:rsid w:val="009C4867"/>
    <w:rsid w:val="009C4C13"/>
    <w:rsid w:val="009C5557"/>
    <w:rsid w:val="009C6594"/>
    <w:rsid w:val="009C6A55"/>
    <w:rsid w:val="009C6B4C"/>
    <w:rsid w:val="009C6D77"/>
    <w:rsid w:val="009C75B5"/>
    <w:rsid w:val="009C760B"/>
    <w:rsid w:val="009C7639"/>
    <w:rsid w:val="009C7CCF"/>
    <w:rsid w:val="009D0552"/>
    <w:rsid w:val="009D089E"/>
    <w:rsid w:val="009D0DA7"/>
    <w:rsid w:val="009D1544"/>
    <w:rsid w:val="009D17B4"/>
    <w:rsid w:val="009D1A8C"/>
    <w:rsid w:val="009D2379"/>
    <w:rsid w:val="009D3629"/>
    <w:rsid w:val="009D37A2"/>
    <w:rsid w:val="009D473C"/>
    <w:rsid w:val="009D4BED"/>
    <w:rsid w:val="009D502E"/>
    <w:rsid w:val="009D5910"/>
    <w:rsid w:val="009D5A4E"/>
    <w:rsid w:val="009D5B6A"/>
    <w:rsid w:val="009D5BC2"/>
    <w:rsid w:val="009D5E29"/>
    <w:rsid w:val="009D5E90"/>
    <w:rsid w:val="009D607B"/>
    <w:rsid w:val="009D63A1"/>
    <w:rsid w:val="009D6503"/>
    <w:rsid w:val="009D6815"/>
    <w:rsid w:val="009E01DB"/>
    <w:rsid w:val="009E0746"/>
    <w:rsid w:val="009E14B2"/>
    <w:rsid w:val="009E15C7"/>
    <w:rsid w:val="009E1B34"/>
    <w:rsid w:val="009E1C98"/>
    <w:rsid w:val="009E23F5"/>
    <w:rsid w:val="009E242A"/>
    <w:rsid w:val="009E2771"/>
    <w:rsid w:val="009E2DFF"/>
    <w:rsid w:val="009E2E0A"/>
    <w:rsid w:val="009E317A"/>
    <w:rsid w:val="009E34BE"/>
    <w:rsid w:val="009E3C2B"/>
    <w:rsid w:val="009E4776"/>
    <w:rsid w:val="009E47D6"/>
    <w:rsid w:val="009E4BE0"/>
    <w:rsid w:val="009E4D69"/>
    <w:rsid w:val="009E5058"/>
    <w:rsid w:val="009E5558"/>
    <w:rsid w:val="009E5694"/>
    <w:rsid w:val="009E57F7"/>
    <w:rsid w:val="009E5823"/>
    <w:rsid w:val="009E58C9"/>
    <w:rsid w:val="009E5D4A"/>
    <w:rsid w:val="009E5E91"/>
    <w:rsid w:val="009E5E9C"/>
    <w:rsid w:val="009E5F23"/>
    <w:rsid w:val="009E62DF"/>
    <w:rsid w:val="009E63EF"/>
    <w:rsid w:val="009E68B1"/>
    <w:rsid w:val="009E6A07"/>
    <w:rsid w:val="009E76F1"/>
    <w:rsid w:val="009E79D7"/>
    <w:rsid w:val="009E7ED8"/>
    <w:rsid w:val="009F01C2"/>
    <w:rsid w:val="009F1034"/>
    <w:rsid w:val="009F17EE"/>
    <w:rsid w:val="009F1B90"/>
    <w:rsid w:val="009F1D3C"/>
    <w:rsid w:val="009F1DF4"/>
    <w:rsid w:val="009F2119"/>
    <w:rsid w:val="009F2601"/>
    <w:rsid w:val="009F2BE4"/>
    <w:rsid w:val="009F2CB0"/>
    <w:rsid w:val="009F2D66"/>
    <w:rsid w:val="009F31A9"/>
    <w:rsid w:val="009F32AE"/>
    <w:rsid w:val="009F3BFE"/>
    <w:rsid w:val="009F40C2"/>
    <w:rsid w:val="009F439F"/>
    <w:rsid w:val="009F52DC"/>
    <w:rsid w:val="009F547F"/>
    <w:rsid w:val="009F5C36"/>
    <w:rsid w:val="009F69B5"/>
    <w:rsid w:val="009F6A7E"/>
    <w:rsid w:val="009F6C92"/>
    <w:rsid w:val="009F70D5"/>
    <w:rsid w:val="009F71D0"/>
    <w:rsid w:val="009F779F"/>
    <w:rsid w:val="00A0072F"/>
    <w:rsid w:val="00A00A29"/>
    <w:rsid w:val="00A00E11"/>
    <w:rsid w:val="00A00E16"/>
    <w:rsid w:val="00A022D3"/>
    <w:rsid w:val="00A02401"/>
    <w:rsid w:val="00A02EE2"/>
    <w:rsid w:val="00A03799"/>
    <w:rsid w:val="00A03CAB"/>
    <w:rsid w:val="00A04424"/>
    <w:rsid w:val="00A0474D"/>
    <w:rsid w:val="00A05119"/>
    <w:rsid w:val="00A0591B"/>
    <w:rsid w:val="00A059CE"/>
    <w:rsid w:val="00A05C21"/>
    <w:rsid w:val="00A05D98"/>
    <w:rsid w:val="00A066F1"/>
    <w:rsid w:val="00A06F6E"/>
    <w:rsid w:val="00A07053"/>
    <w:rsid w:val="00A0733D"/>
    <w:rsid w:val="00A073E0"/>
    <w:rsid w:val="00A076C0"/>
    <w:rsid w:val="00A0793D"/>
    <w:rsid w:val="00A10D6C"/>
    <w:rsid w:val="00A118AA"/>
    <w:rsid w:val="00A12134"/>
    <w:rsid w:val="00A1324E"/>
    <w:rsid w:val="00A13D21"/>
    <w:rsid w:val="00A14709"/>
    <w:rsid w:val="00A14734"/>
    <w:rsid w:val="00A15183"/>
    <w:rsid w:val="00A16528"/>
    <w:rsid w:val="00A1665A"/>
    <w:rsid w:val="00A16A57"/>
    <w:rsid w:val="00A170D1"/>
    <w:rsid w:val="00A17459"/>
    <w:rsid w:val="00A175FB"/>
    <w:rsid w:val="00A17D7D"/>
    <w:rsid w:val="00A20C96"/>
    <w:rsid w:val="00A20CAF"/>
    <w:rsid w:val="00A21427"/>
    <w:rsid w:val="00A215BF"/>
    <w:rsid w:val="00A219ED"/>
    <w:rsid w:val="00A22173"/>
    <w:rsid w:val="00A2237D"/>
    <w:rsid w:val="00A223E9"/>
    <w:rsid w:val="00A2345C"/>
    <w:rsid w:val="00A2357A"/>
    <w:rsid w:val="00A236EF"/>
    <w:rsid w:val="00A23796"/>
    <w:rsid w:val="00A241EE"/>
    <w:rsid w:val="00A2466C"/>
    <w:rsid w:val="00A24B9F"/>
    <w:rsid w:val="00A25996"/>
    <w:rsid w:val="00A25BE4"/>
    <w:rsid w:val="00A260DB"/>
    <w:rsid w:val="00A26637"/>
    <w:rsid w:val="00A267B3"/>
    <w:rsid w:val="00A26A27"/>
    <w:rsid w:val="00A30494"/>
    <w:rsid w:val="00A31911"/>
    <w:rsid w:val="00A32B7C"/>
    <w:rsid w:val="00A33535"/>
    <w:rsid w:val="00A33571"/>
    <w:rsid w:val="00A33A0C"/>
    <w:rsid w:val="00A33F30"/>
    <w:rsid w:val="00A34469"/>
    <w:rsid w:val="00A3471E"/>
    <w:rsid w:val="00A35030"/>
    <w:rsid w:val="00A3552F"/>
    <w:rsid w:val="00A35919"/>
    <w:rsid w:val="00A363EC"/>
    <w:rsid w:val="00A36441"/>
    <w:rsid w:val="00A364A6"/>
    <w:rsid w:val="00A369C2"/>
    <w:rsid w:val="00A37297"/>
    <w:rsid w:val="00A37CAB"/>
    <w:rsid w:val="00A40864"/>
    <w:rsid w:val="00A409C4"/>
    <w:rsid w:val="00A40FFE"/>
    <w:rsid w:val="00A41DE8"/>
    <w:rsid w:val="00A422AA"/>
    <w:rsid w:val="00A42B2C"/>
    <w:rsid w:val="00A43115"/>
    <w:rsid w:val="00A440C4"/>
    <w:rsid w:val="00A442E4"/>
    <w:rsid w:val="00A445E9"/>
    <w:rsid w:val="00A44684"/>
    <w:rsid w:val="00A45125"/>
    <w:rsid w:val="00A452BA"/>
    <w:rsid w:val="00A453B9"/>
    <w:rsid w:val="00A4545A"/>
    <w:rsid w:val="00A46BAC"/>
    <w:rsid w:val="00A46BB2"/>
    <w:rsid w:val="00A46D7D"/>
    <w:rsid w:val="00A46FD0"/>
    <w:rsid w:val="00A4729C"/>
    <w:rsid w:val="00A47EBE"/>
    <w:rsid w:val="00A511E4"/>
    <w:rsid w:val="00A52829"/>
    <w:rsid w:val="00A52BFC"/>
    <w:rsid w:val="00A531DA"/>
    <w:rsid w:val="00A53B18"/>
    <w:rsid w:val="00A53C7E"/>
    <w:rsid w:val="00A53E3F"/>
    <w:rsid w:val="00A54336"/>
    <w:rsid w:val="00A548B1"/>
    <w:rsid w:val="00A561F7"/>
    <w:rsid w:val="00A573C7"/>
    <w:rsid w:val="00A575F1"/>
    <w:rsid w:val="00A5766C"/>
    <w:rsid w:val="00A57D37"/>
    <w:rsid w:val="00A600A1"/>
    <w:rsid w:val="00A604A8"/>
    <w:rsid w:val="00A6060B"/>
    <w:rsid w:val="00A609CE"/>
    <w:rsid w:val="00A611B6"/>
    <w:rsid w:val="00A61446"/>
    <w:rsid w:val="00A61B88"/>
    <w:rsid w:val="00A6206C"/>
    <w:rsid w:val="00A62131"/>
    <w:rsid w:val="00A6213C"/>
    <w:rsid w:val="00A626C6"/>
    <w:rsid w:val="00A62852"/>
    <w:rsid w:val="00A63061"/>
    <w:rsid w:val="00A63A14"/>
    <w:rsid w:val="00A63E70"/>
    <w:rsid w:val="00A63FAA"/>
    <w:rsid w:val="00A6402F"/>
    <w:rsid w:val="00A64570"/>
    <w:rsid w:val="00A658F5"/>
    <w:rsid w:val="00A664CF"/>
    <w:rsid w:val="00A66CE2"/>
    <w:rsid w:val="00A66CEB"/>
    <w:rsid w:val="00A67664"/>
    <w:rsid w:val="00A67683"/>
    <w:rsid w:val="00A67742"/>
    <w:rsid w:val="00A70713"/>
    <w:rsid w:val="00A709E2"/>
    <w:rsid w:val="00A70BA5"/>
    <w:rsid w:val="00A70DCF"/>
    <w:rsid w:val="00A711DC"/>
    <w:rsid w:val="00A7196F"/>
    <w:rsid w:val="00A71AAB"/>
    <w:rsid w:val="00A723AD"/>
    <w:rsid w:val="00A72881"/>
    <w:rsid w:val="00A72AEE"/>
    <w:rsid w:val="00A72CAD"/>
    <w:rsid w:val="00A731F6"/>
    <w:rsid w:val="00A73A7B"/>
    <w:rsid w:val="00A73D39"/>
    <w:rsid w:val="00A744A6"/>
    <w:rsid w:val="00A7451B"/>
    <w:rsid w:val="00A74CEA"/>
    <w:rsid w:val="00A75859"/>
    <w:rsid w:val="00A75C5A"/>
    <w:rsid w:val="00A761C6"/>
    <w:rsid w:val="00A76C1C"/>
    <w:rsid w:val="00A7704F"/>
    <w:rsid w:val="00A770DC"/>
    <w:rsid w:val="00A77134"/>
    <w:rsid w:val="00A772E9"/>
    <w:rsid w:val="00A805BB"/>
    <w:rsid w:val="00A80800"/>
    <w:rsid w:val="00A80B37"/>
    <w:rsid w:val="00A814BE"/>
    <w:rsid w:val="00A81872"/>
    <w:rsid w:val="00A83CB9"/>
    <w:rsid w:val="00A83F85"/>
    <w:rsid w:val="00A8465E"/>
    <w:rsid w:val="00A84DA1"/>
    <w:rsid w:val="00A85254"/>
    <w:rsid w:val="00A8551A"/>
    <w:rsid w:val="00A860E2"/>
    <w:rsid w:val="00A8712A"/>
    <w:rsid w:val="00A87294"/>
    <w:rsid w:val="00A87575"/>
    <w:rsid w:val="00A87727"/>
    <w:rsid w:val="00A8786B"/>
    <w:rsid w:val="00A87A61"/>
    <w:rsid w:val="00A9042F"/>
    <w:rsid w:val="00A90643"/>
    <w:rsid w:val="00A90B0C"/>
    <w:rsid w:val="00A90F2B"/>
    <w:rsid w:val="00A917D6"/>
    <w:rsid w:val="00A91C12"/>
    <w:rsid w:val="00A9250D"/>
    <w:rsid w:val="00A9281D"/>
    <w:rsid w:val="00A92AE0"/>
    <w:rsid w:val="00A92CB8"/>
    <w:rsid w:val="00A92F84"/>
    <w:rsid w:val="00A92F96"/>
    <w:rsid w:val="00A936B6"/>
    <w:rsid w:val="00A93A86"/>
    <w:rsid w:val="00A93D8E"/>
    <w:rsid w:val="00A943CD"/>
    <w:rsid w:val="00A9451B"/>
    <w:rsid w:val="00A946A0"/>
    <w:rsid w:val="00A948E5"/>
    <w:rsid w:val="00A94B3A"/>
    <w:rsid w:val="00A94B8E"/>
    <w:rsid w:val="00A9551C"/>
    <w:rsid w:val="00A95998"/>
    <w:rsid w:val="00A95B6C"/>
    <w:rsid w:val="00A961EB"/>
    <w:rsid w:val="00A96C0E"/>
    <w:rsid w:val="00A96CA3"/>
    <w:rsid w:val="00A97C7C"/>
    <w:rsid w:val="00A97E17"/>
    <w:rsid w:val="00AA024A"/>
    <w:rsid w:val="00AA0667"/>
    <w:rsid w:val="00AA0A1F"/>
    <w:rsid w:val="00AA0B63"/>
    <w:rsid w:val="00AA10E5"/>
    <w:rsid w:val="00AA14DB"/>
    <w:rsid w:val="00AA17CF"/>
    <w:rsid w:val="00AA34E4"/>
    <w:rsid w:val="00AA3747"/>
    <w:rsid w:val="00AA3892"/>
    <w:rsid w:val="00AA391A"/>
    <w:rsid w:val="00AA3F4F"/>
    <w:rsid w:val="00AA3F66"/>
    <w:rsid w:val="00AA40A6"/>
    <w:rsid w:val="00AA477D"/>
    <w:rsid w:val="00AA499C"/>
    <w:rsid w:val="00AA4B07"/>
    <w:rsid w:val="00AA50E4"/>
    <w:rsid w:val="00AA5AA0"/>
    <w:rsid w:val="00AA5D1F"/>
    <w:rsid w:val="00AA60A5"/>
    <w:rsid w:val="00AA6534"/>
    <w:rsid w:val="00AA669D"/>
    <w:rsid w:val="00AA6B38"/>
    <w:rsid w:val="00AA7E2A"/>
    <w:rsid w:val="00AA7E6C"/>
    <w:rsid w:val="00AB05C7"/>
    <w:rsid w:val="00AB09C3"/>
    <w:rsid w:val="00AB137E"/>
    <w:rsid w:val="00AB1A3F"/>
    <w:rsid w:val="00AB1DCA"/>
    <w:rsid w:val="00AB2503"/>
    <w:rsid w:val="00AB2BA9"/>
    <w:rsid w:val="00AB39B9"/>
    <w:rsid w:val="00AB4698"/>
    <w:rsid w:val="00AB4AF5"/>
    <w:rsid w:val="00AB5D0F"/>
    <w:rsid w:val="00AB5DB3"/>
    <w:rsid w:val="00AB5FC1"/>
    <w:rsid w:val="00AB6021"/>
    <w:rsid w:val="00AB64AA"/>
    <w:rsid w:val="00AB69DC"/>
    <w:rsid w:val="00AB6E34"/>
    <w:rsid w:val="00AB77DC"/>
    <w:rsid w:val="00AB7D57"/>
    <w:rsid w:val="00AC0277"/>
    <w:rsid w:val="00AC1030"/>
    <w:rsid w:val="00AC14D7"/>
    <w:rsid w:val="00AC17B2"/>
    <w:rsid w:val="00AC1CA7"/>
    <w:rsid w:val="00AC1CBF"/>
    <w:rsid w:val="00AC20DD"/>
    <w:rsid w:val="00AC256E"/>
    <w:rsid w:val="00AC31B4"/>
    <w:rsid w:val="00AC3245"/>
    <w:rsid w:val="00AC32F6"/>
    <w:rsid w:val="00AC36A4"/>
    <w:rsid w:val="00AC37BF"/>
    <w:rsid w:val="00AC3C1B"/>
    <w:rsid w:val="00AC408E"/>
    <w:rsid w:val="00AC41C3"/>
    <w:rsid w:val="00AC462B"/>
    <w:rsid w:val="00AC46CB"/>
    <w:rsid w:val="00AC4FD8"/>
    <w:rsid w:val="00AC56F6"/>
    <w:rsid w:val="00AC5701"/>
    <w:rsid w:val="00AC5835"/>
    <w:rsid w:val="00AC68FC"/>
    <w:rsid w:val="00AC6BF3"/>
    <w:rsid w:val="00AC73A7"/>
    <w:rsid w:val="00AC7DC6"/>
    <w:rsid w:val="00AC7FF0"/>
    <w:rsid w:val="00AD02FE"/>
    <w:rsid w:val="00AD042B"/>
    <w:rsid w:val="00AD07CB"/>
    <w:rsid w:val="00AD0A01"/>
    <w:rsid w:val="00AD1826"/>
    <w:rsid w:val="00AD2BB3"/>
    <w:rsid w:val="00AD2F4E"/>
    <w:rsid w:val="00AD306D"/>
    <w:rsid w:val="00AD3D3C"/>
    <w:rsid w:val="00AD41A4"/>
    <w:rsid w:val="00AD41E2"/>
    <w:rsid w:val="00AD4686"/>
    <w:rsid w:val="00AD5583"/>
    <w:rsid w:val="00AD56B5"/>
    <w:rsid w:val="00AD5E50"/>
    <w:rsid w:val="00AD6089"/>
    <w:rsid w:val="00AD6125"/>
    <w:rsid w:val="00AD64BE"/>
    <w:rsid w:val="00AD663D"/>
    <w:rsid w:val="00AD75FA"/>
    <w:rsid w:val="00AE02AD"/>
    <w:rsid w:val="00AE04A5"/>
    <w:rsid w:val="00AE080F"/>
    <w:rsid w:val="00AE0BA3"/>
    <w:rsid w:val="00AE1601"/>
    <w:rsid w:val="00AE1800"/>
    <w:rsid w:val="00AE1A2C"/>
    <w:rsid w:val="00AE21D7"/>
    <w:rsid w:val="00AE24FA"/>
    <w:rsid w:val="00AE258F"/>
    <w:rsid w:val="00AE2C01"/>
    <w:rsid w:val="00AE2F24"/>
    <w:rsid w:val="00AE3000"/>
    <w:rsid w:val="00AE301D"/>
    <w:rsid w:val="00AE4703"/>
    <w:rsid w:val="00AE4D67"/>
    <w:rsid w:val="00AE5002"/>
    <w:rsid w:val="00AE5020"/>
    <w:rsid w:val="00AE585A"/>
    <w:rsid w:val="00AE58A2"/>
    <w:rsid w:val="00AE668B"/>
    <w:rsid w:val="00AE6C1D"/>
    <w:rsid w:val="00AE6D18"/>
    <w:rsid w:val="00AF044B"/>
    <w:rsid w:val="00AF14F4"/>
    <w:rsid w:val="00AF1EA3"/>
    <w:rsid w:val="00AF2492"/>
    <w:rsid w:val="00AF2592"/>
    <w:rsid w:val="00AF26A7"/>
    <w:rsid w:val="00AF26F1"/>
    <w:rsid w:val="00AF2987"/>
    <w:rsid w:val="00AF36B2"/>
    <w:rsid w:val="00AF3915"/>
    <w:rsid w:val="00AF3AA6"/>
    <w:rsid w:val="00AF531C"/>
    <w:rsid w:val="00AF5803"/>
    <w:rsid w:val="00AF5A75"/>
    <w:rsid w:val="00AF682A"/>
    <w:rsid w:val="00AF7CFD"/>
    <w:rsid w:val="00AF7D3C"/>
    <w:rsid w:val="00B00CDB"/>
    <w:rsid w:val="00B00D06"/>
    <w:rsid w:val="00B014E6"/>
    <w:rsid w:val="00B01D01"/>
    <w:rsid w:val="00B02104"/>
    <w:rsid w:val="00B02C39"/>
    <w:rsid w:val="00B0331C"/>
    <w:rsid w:val="00B0367E"/>
    <w:rsid w:val="00B038D0"/>
    <w:rsid w:val="00B0452D"/>
    <w:rsid w:val="00B0465C"/>
    <w:rsid w:val="00B05263"/>
    <w:rsid w:val="00B05AD1"/>
    <w:rsid w:val="00B075B9"/>
    <w:rsid w:val="00B079A5"/>
    <w:rsid w:val="00B1031C"/>
    <w:rsid w:val="00B10835"/>
    <w:rsid w:val="00B108BA"/>
    <w:rsid w:val="00B1147F"/>
    <w:rsid w:val="00B11A3E"/>
    <w:rsid w:val="00B11B0C"/>
    <w:rsid w:val="00B11BC5"/>
    <w:rsid w:val="00B11F42"/>
    <w:rsid w:val="00B12C66"/>
    <w:rsid w:val="00B1301A"/>
    <w:rsid w:val="00B131B7"/>
    <w:rsid w:val="00B131F1"/>
    <w:rsid w:val="00B13211"/>
    <w:rsid w:val="00B13937"/>
    <w:rsid w:val="00B13990"/>
    <w:rsid w:val="00B13DC4"/>
    <w:rsid w:val="00B14418"/>
    <w:rsid w:val="00B15046"/>
    <w:rsid w:val="00B15854"/>
    <w:rsid w:val="00B1642F"/>
    <w:rsid w:val="00B17133"/>
    <w:rsid w:val="00B172A8"/>
    <w:rsid w:val="00B176CA"/>
    <w:rsid w:val="00B176F8"/>
    <w:rsid w:val="00B178A2"/>
    <w:rsid w:val="00B2083D"/>
    <w:rsid w:val="00B20901"/>
    <w:rsid w:val="00B20E61"/>
    <w:rsid w:val="00B21963"/>
    <w:rsid w:val="00B21F8E"/>
    <w:rsid w:val="00B223D8"/>
    <w:rsid w:val="00B226BA"/>
    <w:rsid w:val="00B229C0"/>
    <w:rsid w:val="00B22A33"/>
    <w:rsid w:val="00B22A49"/>
    <w:rsid w:val="00B22D67"/>
    <w:rsid w:val="00B22F17"/>
    <w:rsid w:val="00B22F55"/>
    <w:rsid w:val="00B23BA0"/>
    <w:rsid w:val="00B242A0"/>
    <w:rsid w:val="00B24C4B"/>
    <w:rsid w:val="00B24F48"/>
    <w:rsid w:val="00B25356"/>
    <w:rsid w:val="00B257EC"/>
    <w:rsid w:val="00B26025"/>
    <w:rsid w:val="00B27690"/>
    <w:rsid w:val="00B2786A"/>
    <w:rsid w:val="00B27C67"/>
    <w:rsid w:val="00B27E67"/>
    <w:rsid w:val="00B30A58"/>
    <w:rsid w:val="00B319EC"/>
    <w:rsid w:val="00B32FEB"/>
    <w:rsid w:val="00B3358F"/>
    <w:rsid w:val="00B341C3"/>
    <w:rsid w:val="00B3450B"/>
    <w:rsid w:val="00B34552"/>
    <w:rsid w:val="00B34FF2"/>
    <w:rsid w:val="00B3548C"/>
    <w:rsid w:val="00B356AE"/>
    <w:rsid w:val="00B35802"/>
    <w:rsid w:val="00B35AC7"/>
    <w:rsid w:val="00B36BC8"/>
    <w:rsid w:val="00B36CB8"/>
    <w:rsid w:val="00B36CD1"/>
    <w:rsid w:val="00B36F40"/>
    <w:rsid w:val="00B378AC"/>
    <w:rsid w:val="00B402DA"/>
    <w:rsid w:val="00B40A08"/>
    <w:rsid w:val="00B40BAF"/>
    <w:rsid w:val="00B41274"/>
    <w:rsid w:val="00B4171E"/>
    <w:rsid w:val="00B41BBC"/>
    <w:rsid w:val="00B41FA7"/>
    <w:rsid w:val="00B42058"/>
    <w:rsid w:val="00B42080"/>
    <w:rsid w:val="00B421FF"/>
    <w:rsid w:val="00B43927"/>
    <w:rsid w:val="00B43CC6"/>
    <w:rsid w:val="00B43EDE"/>
    <w:rsid w:val="00B44342"/>
    <w:rsid w:val="00B44624"/>
    <w:rsid w:val="00B44CA9"/>
    <w:rsid w:val="00B4556E"/>
    <w:rsid w:val="00B45820"/>
    <w:rsid w:val="00B45C69"/>
    <w:rsid w:val="00B46103"/>
    <w:rsid w:val="00B46260"/>
    <w:rsid w:val="00B46931"/>
    <w:rsid w:val="00B47B7F"/>
    <w:rsid w:val="00B47C60"/>
    <w:rsid w:val="00B47DEE"/>
    <w:rsid w:val="00B47FB3"/>
    <w:rsid w:val="00B5048F"/>
    <w:rsid w:val="00B5076F"/>
    <w:rsid w:val="00B5095B"/>
    <w:rsid w:val="00B529F8"/>
    <w:rsid w:val="00B52A46"/>
    <w:rsid w:val="00B53289"/>
    <w:rsid w:val="00B5353D"/>
    <w:rsid w:val="00B537A3"/>
    <w:rsid w:val="00B545FD"/>
    <w:rsid w:val="00B54DBF"/>
    <w:rsid w:val="00B5538B"/>
    <w:rsid w:val="00B55553"/>
    <w:rsid w:val="00B55733"/>
    <w:rsid w:val="00B55EAA"/>
    <w:rsid w:val="00B560D6"/>
    <w:rsid w:val="00B56353"/>
    <w:rsid w:val="00B5654C"/>
    <w:rsid w:val="00B56CCF"/>
    <w:rsid w:val="00B57DC4"/>
    <w:rsid w:val="00B603BD"/>
    <w:rsid w:val="00B60B20"/>
    <w:rsid w:val="00B620F4"/>
    <w:rsid w:val="00B62788"/>
    <w:rsid w:val="00B62880"/>
    <w:rsid w:val="00B62FA1"/>
    <w:rsid w:val="00B63BFA"/>
    <w:rsid w:val="00B63D20"/>
    <w:rsid w:val="00B64AE3"/>
    <w:rsid w:val="00B64E2E"/>
    <w:rsid w:val="00B65B03"/>
    <w:rsid w:val="00B65BE3"/>
    <w:rsid w:val="00B65CC6"/>
    <w:rsid w:val="00B6648C"/>
    <w:rsid w:val="00B66A7B"/>
    <w:rsid w:val="00B671F9"/>
    <w:rsid w:val="00B67BEA"/>
    <w:rsid w:val="00B7080E"/>
    <w:rsid w:val="00B70DBC"/>
    <w:rsid w:val="00B71537"/>
    <w:rsid w:val="00B71FB8"/>
    <w:rsid w:val="00B72097"/>
    <w:rsid w:val="00B7303E"/>
    <w:rsid w:val="00B73073"/>
    <w:rsid w:val="00B73615"/>
    <w:rsid w:val="00B73F52"/>
    <w:rsid w:val="00B7421E"/>
    <w:rsid w:val="00B74652"/>
    <w:rsid w:val="00B74A43"/>
    <w:rsid w:val="00B74DBB"/>
    <w:rsid w:val="00B768E1"/>
    <w:rsid w:val="00B769E7"/>
    <w:rsid w:val="00B76A2B"/>
    <w:rsid w:val="00B76AA4"/>
    <w:rsid w:val="00B76D50"/>
    <w:rsid w:val="00B773A3"/>
    <w:rsid w:val="00B77487"/>
    <w:rsid w:val="00B77722"/>
    <w:rsid w:val="00B77B41"/>
    <w:rsid w:val="00B8147A"/>
    <w:rsid w:val="00B814FE"/>
    <w:rsid w:val="00B81A70"/>
    <w:rsid w:val="00B81F8F"/>
    <w:rsid w:val="00B8251D"/>
    <w:rsid w:val="00B8296F"/>
    <w:rsid w:val="00B8297F"/>
    <w:rsid w:val="00B829C9"/>
    <w:rsid w:val="00B82A97"/>
    <w:rsid w:val="00B82D71"/>
    <w:rsid w:val="00B83BA6"/>
    <w:rsid w:val="00B84CE3"/>
    <w:rsid w:val="00B85023"/>
    <w:rsid w:val="00B854DE"/>
    <w:rsid w:val="00B858BF"/>
    <w:rsid w:val="00B86114"/>
    <w:rsid w:val="00B865CE"/>
    <w:rsid w:val="00B87B6A"/>
    <w:rsid w:val="00B87E07"/>
    <w:rsid w:val="00B9032F"/>
    <w:rsid w:val="00B907A2"/>
    <w:rsid w:val="00B91CBC"/>
    <w:rsid w:val="00B92027"/>
    <w:rsid w:val="00B9216C"/>
    <w:rsid w:val="00B92F4A"/>
    <w:rsid w:val="00B930B0"/>
    <w:rsid w:val="00B937BF"/>
    <w:rsid w:val="00B93FE4"/>
    <w:rsid w:val="00B94164"/>
    <w:rsid w:val="00B94212"/>
    <w:rsid w:val="00B943E9"/>
    <w:rsid w:val="00B94535"/>
    <w:rsid w:val="00B946A8"/>
    <w:rsid w:val="00B9479D"/>
    <w:rsid w:val="00B94CFB"/>
    <w:rsid w:val="00B94EA0"/>
    <w:rsid w:val="00B9653E"/>
    <w:rsid w:val="00B9671D"/>
    <w:rsid w:val="00B96854"/>
    <w:rsid w:val="00B969E8"/>
    <w:rsid w:val="00B9795A"/>
    <w:rsid w:val="00BA076A"/>
    <w:rsid w:val="00BA088D"/>
    <w:rsid w:val="00BA0932"/>
    <w:rsid w:val="00BA0CDB"/>
    <w:rsid w:val="00BA1053"/>
    <w:rsid w:val="00BA117A"/>
    <w:rsid w:val="00BA119F"/>
    <w:rsid w:val="00BA16CF"/>
    <w:rsid w:val="00BA170B"/>
    <w:rsid w:val="00BA1B24"/>
    <w:rsid w:val="00BA1C5C"/>
    <w:rsid w:val="00BA235C"/>
    <w:rsid w:val="00BA2C50"/>
    <w:rsid w:val="00BA2F04"/>
    <w:rsid w:val="00BA3119"/>
    <w:rsid w:val="00BA359A"/>
    <w:rsid w:val="00BA36DF"/>
    <w:rsid w:val="00BA3DE5"/>
    <w:rsid w:val="00BA4469"/>
    <w:rsid w:val="00BA47A4"/>
    <w:rsid w:val="00BA4842"/>
    <w:rsid w:val="00BA4B6A"/>
    <w:rsid w:val="00BA50D1"/>
    <w:rsid w:val="00BA5825"/>
    <w:rsid w:val="00BA59ED"/>
    <w:rsid w:val="00BA59EE"/>
    <w:rsid w:val="00BA62A1"/>
    <w:rsid w:val="00BA694C"/>
    <w:rsid w:val="00BB0608"/>
    <w:rsid w:val="00BB066A"/>
    <w:rsid w:val="00BB096C"/>
    <w:rsid w:val="00BB1EEE"/>
    <w:rsid w:val="00BB212D"/>
    <w:rsid w:val="00BB2645"/>
    <w:rsid w:val="00BB26FB"/>
    <w:rsid w:val="00BB2874"/>
    <w:rsid w:val="00BB2B8F"/>
    <w:rsid w:val="00BB2F71"/>
    <w:rsid w:val="00BB35B2"/>
    <w:rsid w:val="00BB3D6C"/>
    <w:rsid w:val="00BB400E"/>
    <w:rsid w:val="00BB4919"/>
    <w:rsid w:val="00BB4DDF"/>
    <w:rsid w:val="00BB5371"/>
    <w:rsid w:val="00BB5F38"/>
    <w:rsid w:val="00BB66E9"/>
    <w:rsid w:val="00BB7093"/>
    <w:rsid w:val="00BB7E92"/>
    <w:rsid w:val="00BB7F7B"/>
    <w:rsid w:val="00BC0460"/>
    <w:rsid w:val="00BC09C8"/>
    <w:rsid w:val="00BC16BE"/>
    <w:rsid w:val="00BC19BA"/>
    <w:rsid w:val="00BC205B"/>
    <w:rsid w:val="00BC205D"/>
    <w:rsid w:val="00BC2583"/>
    <w:rsid w:val="00BC27B6"/>
    <w:rsid w:val="00BC2ADC"/>
    <w:rsid w:val="00BC2C15"/>
    <w:rsid w:val="00BC2E08"/>
    <w:rsid w:val="00BC35E6"/>
    <w:rsid w:val="00BC36CD"/>
    <w:rsid w:val="00BC38A5"/>
    <w:rsid w:val="00BC3960"/>
    <w:rsid w:val="00BC4A28"/>
    <w:rsid w:val="00BC5196"/>
    <w:rsid w:val="00BC5AE2"/>
    <w:rsid w:val="00BC5B53"/>
    <w:rsid w:val="00BC5C1F"/>
    <w:rsid w:val="00BC5DF6"/>
    <w:rsid w:val="00BC5F92"/>
    <w:rsid w:val="00BC62A5"/>
    <w:rsid w:val="00BC6346"/>
    <w:rsid w:val="00BC66A0"/>
    <w:rsid w:val="00BC6972"/>
    <w:rsid w:val="00BC6B2F"/>
    <w:rsid w:val="00BC70FB"/>
    <w:rsid w:val="00BC773A"/>
    <w:rsid w:val="00BC792D"/>
    <w:rsid w:val="00BC7A18"/>
    <w:rsid w:val="00BC7C3A"/>
    <w:rsid w:val="00BC7DD5"/>
    <w:rsid w:val="00BD035E"/>
    <w:rsid w:val="00BD0771"/>
    <w:rsid w:val="00BD0A51"/>
    <w:rsid w:val="00BD1026"/>
    <w:rsid w:val="00BD19C4"/>
    <w:rsid w:val="00BD1D35"/>
    <w:rsid w:val="00BD1F54"/>
    <w:rsid w:val="00BD20E2"/>
    <w:rsid w:val="00BD28AB"/>
    <w:rsid w:val="00BD2EA5"/>
    <w:rsid w:val="00BD2FC0"/>
    <w:rsid w:val="00BD30BD"/>
    <w:rsid w:val="00BD3438"/>
    <w:rsid w:val="00BD39F3"/>
    <w:rsid w:val="00BD3B9C"/>
    <w:rsid w:val="00BD4B27"/>
    <w:rsid w:val="00BD53BF"/>
    <w:rsid w:val="00BD582D"/>
    <w:rsid w:val="00BD65EC"/>
    <w:rsid w:val="00BD68E0"/>
    <w:rsid w:val="00BD6B29"/>
    <w:rsid w:val="00BD6E9A"/>
    <w:rsid w:val="00BD743D"/>
    <w:rsid w:val="00BD77B0"/>
    <w:rsid w:val="00BD793F"/>
    <w:rsid w:val="00BD7D07"/>
    <w:rsid w:val="00BD7DBD"/>
    <w:rsid w:val="00BD7EFA"/>
    <w:rsid w:val="00BE046F"/>
    <w:rsid w:val="00BE047D"/>
    <w:rsid w:val="00BE0530"/>
    <w:rsid w:val="00BE13D4"/>
    <w:rsid w:val="00BE1973"/>
    <w:rsid w:val="00BE1993"/>
    <w:rsid w:val="00BE1E1F"/>
    <w:rsid w:val="00BE1F55"/>
    <w:rsid w:val="00BE2778"/>
    <w:rsid w:val="00BE28EF"/>
    <w:rsid w:val="00BE3635"/>
    <w:rsid w:val="00BE3A87"/>
    <w:rsid w:val="00BE3B3E"/>
    <w:rsid w:val="00BE40A3"/>
    <w:rsid w:val="00BE418F"/>
    <w:rsid w:val="00BE4C3B"/>
    <w:rsid w:val="00BE5057"/>
    <w:rsid w:val="00BE50EC"/>
    <w:rsid w:val="00BE51BE"/>
    <w:rsid w:val="00BE51D3"/>
    <w:rsid w:val="00BE5741"/>
    <w:rsid w:val="00BE5848"/>
    <w:rsid w:val="00BE5D13"/>
    <w:rsid w:val="00BE5DD5"/>
    <w:rsid w:val="00BE6791"/>
    <w:rsid w:val="00BE6941"/>
    <w:rsid w:val="00BE6E68"/>
    <w:rsid w:val="00BE7F9F"/>
    <w:rsid w:val="00BF0520"/>
    <w:rsid w:val="00BF0C81"/>
    <w:rsid w:val="00BF10E0"/>
    <w:rsid w:val="00BF1851"/>
    <w:rsid w:val="00BF1FB8"/>
    <w:rsid w:val="00BF249C"/>
    <w:rsid w:val="00BF2E83"/>
    <w:rsid w:val="00BF30A2"/>
    <w:rsid w:val="00BF3473"/>
    <w:rsid w:val="00BF34C1"/>
    <w:rsid w:val="00BF3AD2"/>
    <w:rsid w:val="00BF41F5"/>
    <w:rsid w:val="00BF49D1"/>
    <w:rsid w:val="00BF4CDD"/>
    <w:rsid w:val="00BF628D"/>
    <w:rsid w:val="00BF6C05"/>
    <w:rsid w:val="00BF6CA2"/>
    <w:rsid w:val="00BF6F11"/>
    <w:rsid w:val="00BF72B9"/>
    <w:rsid w:val="00BF7431"/>
    <w:rsid w:val="00BF798D"/>
    <w:rsid w:val="00BF7A71"/>
    <w:rsid w:val="00BF7B64"/>
    <w:rsid w:val="00C000FD"/>
    <w:rsid w:val="00C004E2"/>
    <w:rsid w:val="00C00704"/>
    <w:rsid w:val="00C00A0B"/>
    <w:rsid w:val="00C01EA8"/>
    <w:rsid w:val="00C02811"/>
    <w:rsid w:val="00C02EC6"/>
    <w:rsid w:val="00C03D73"/>
    <w:rsid w:val="00C04175"/>
    <w:rsid w:val="00C04301"/>
    <w:rsid w:val="00C051B2"/>
    <w:rsid w:val="00C05400"/>
    <w:rsid w:val="00C05442"/>
    <w:rsid w:val="00C0560C"/>
    <w:rsid w:val="00C06D29"/>
    <w:rsid w:val="00C06DBA"/>
    <w:rsid w:val="00C06DCA"/>
    <w:rsid w:val="00C06F35"/>
    <w:rsid w:val="00C0752A"/>
    <w:rsid w:val="00C0798C"/>
    <w:rsid w:val="00C07C72"/>
    <w:rsid w:val="00C07D59"/>
    <w:rsid w:val="00C10CF8"/>
    <w:rsid w:val="00C11CBB"/>
    <w:rsid w:val="00C120C4"/>
    <w:rsid w:val="00C1244A"/>
    <w:rsid w:val="00C12CD7"/>
    <w:rsid w:val="00C13715"/>
    <w:rsid w:val="00C13831"/>
    <w:rsid w:val="00C140FD"/>
    <w:rsid w:val="00C14146"/>
    <w:rsid w:val="00C14651"/>
    <w:rsid w:val="00C151D9"/>
    <w:rsid w:val="00C15B74"/>
    <w:rsid w:val="00C15D0F"/>
    <w:rsid w:val="00C15F81"/>
    <w:rsid w:val="00C16943"/>
    <w:rsid w:val="00C171BC"/>
    <w:rsid w:val="00C177C5"/>
    <w:rsid w:val="00C179A3"/>
    <w:rsid w:val="00C2008C"/>
    <w:rsid w:val="00C20A9D"/>
    <w:rsid w:val="00C20B57"/>
    <w:rsid w:val="00C21415"/>
    <w:rsid w:val="00C22D15"/>
    <w:rsid w:val="00C22F4D"/>
    <w:rsid w:val="00C230D6"/>
    <w:rsid w:val="00C23154"/>
    <w:rsid w:val="00C23415"/>
    <w:rsid w:val="00C23BA9"/>
    <w:rsid w:val="00C2406F"/>
    <w:rsid w:val="00C25C8D"/>
    <w:rsid w:val="00C25D45"/>
    <w:rsid w:val="00C263CE"/>
    <w:rsid w:val="00C26763"/>
    <w:rsid w:val="00C272FE"/>
    <w:rsid w:val="00C27702"/>
    <w:rsid w:val="00C27AA5"/>
    <w:rsid w:val="00C27E33"/>
    <w:rsid w:val="00C30317"/>
    <w:rsid w:val="00C30E99"/>
    <w:rsid w:val="00C3111A"/>
    <w:rsid w:val="00C31432"/>
    <w:rsid w:val="00C315AB"/>
    <w:rsid w:val="00C31F8C"/>
    <w:rsid w:val="00C32021"/>
    <w:rsid w:val="00C321B2"/>
    <w:rsid w:val="00C323BD"/>
    <w:rsid w:val="00C32AE0"/>
    <w:rsid w:val="00C332DE"/>
    <w:rsid w:val="00C3360B"/>
    <w:rsid w:val="00C33CDF"/>
    <w:rsid w:val="00C34C79"/>
    <w:rsid w:val="00C3525A"/>
    <w:rsid w:val="00C35393"/>
    <w:rsid w:val="00C362B2"/>
    <w:rsid w:val="00C36403"/>
    <w:rsid w:val="00C36664"/>
    <w:rsid w:val="00C36B08"/>
    <w:rsid w:val="00C3707F"/>
    <w:rsid w:val="00C3769A"/>
    <w:rsid w:val="00C37910"/>
    <w:rsid w:val="00C402D2"/>
    <w:rsid w:val="00C404FD"/>
    <w:rsid w:val="00C40ABA"/>
    <w:rsid w:val="00C41269"/>
    <w:rsid w:val="00C41CBA"/>
    <w:rsid w:val="00C420D8"/>
    <w:rsid w:val="00C43372"/>
    <w:rsid w:val="00C438BB"/>
    <w:rsid w:val="00C43921"/>
    <w:rsid w:val="00C43DE1"/>
    <w:rsid w:val="00C43FEB"/>
    <w:rsid w:val="00C44130"/>
    <w:rsid w:val="00C44934"/>
    <w:rsid w:val="00C44F0C"/>
    <w:rsid w:val="00C45CE5"/>
    <w:rsid w:val="00C46112"/>
    <w:rsid w:val="00C46E25"/>
    <w:rsid w:val="00C4737B"/>
    <w:rsid w:val="00C4739C"/>
    <w:rsid w:val="00C50639"/>
    <w:rsid w:val="00C50664"/>
    <w:rsid w:val="00C5095F"/>
    <w:rsid w:val="00C50BEE"/>
    <w:rsid w:val="00C513A3"/>
    <w:rsid w:val="00C52277"/>
    <w:rsid w:val="00C52ED7"/>
    <w:rsid w:val="00C52F77"/>
    <w:rsid w:val="00C5314C"/>
    <w:rsid w:val="00C53A03"/>
    <w:rsid w:val="00C54637"/>
    <w:rsid w:val="00C5491B"/>
    <w:rsid w:val="00C55030"/>
    <w:rsid w:val="00C55657"/>
    <w:rsid w:val="00C55ECA"/>
    <w:rsid w:val="00C5685C"/>
    <w:rsid w:val="00C569BA"/>
    <w:rsid w:val="00C56CD2"/>
    <w:rsid w:val="00C574A3"/>
    <w:rsid w:val="00C577C4"/>
    <w:rsid w:val="00C57ABE"/>
    <w:rsid w:val="00C602A2"/>
    <w:rsid w:val="00C604AC"/>
    <w:rsid w:val="00C605F1"/>
    <w:rsid w:val="00C60D86"/>
    <w:rsid w:val="00C611C0"/>
    <w:rsid w:val="00C61380"/>
    <w:rsid w:val="00C61F7E"/>
    <w:rsid w:val="00C62673"/>
    <w:rsid w:val="00C627AE"/>
    <w:rsid w:val="00C63290"/>
    <w:rsid w:val="00C639E1"/>
    <w:rsid w:val="00C63A17"/>
    <w:rsid w:val="00C63CF7"/>
    <w:rsid w:val="00C64797"/>
    <w:rsid w:val="00C65041"/>
    <w:rsid w:val="00C652E7"/>
    <w:rsid w:val="00C65DE0"/>
    <w:rsid w:val="00C6644F"/>
    <w:rsid w:val="00C669D1"/>
    <w:rsid w:val="00C66D49"/>
    <w:rsid w:val="00C66FE2"/>
    <w:rsid w:val="00C6771D"/>
    <w:rsid w:val="00C67990"/>
    <w:rsid w:val="00C67CFD"/>
    <w:rsid w:val="00C7043D"/>
    <w:rsid w:val="00C70827"/>
    <w:rsid w:val="00C71DA9"/>
    <w:rsid w:val="00C72344"/>
    <w:rsid w:val="00C73CDB"/>
    <w:rsid w:val="00C73D4D"/>
    <w:rsid w:val="00C73DFA"/>
    <w:rsid w:val="00C73F42"/>
    <w:rsid w:val="00C749DB"/>
    <w:rsid w:val="00C74C6C"/>
    <w:rsid w:val="00C74FDD"/>
    <w:rsid w:val="00C7513D"/>
    <w:rsid w:val="00C753C2"/>
    <w:rsid w:val="00C759FB"/>
    <w:rsid w:val="00C75C09"/>
    <w:rsid w:val="00C75FDE"/>
    <w:rsid w:val="00C76054"/>
    <w:rsid w:val="00C767AB"/>
    <w:rsid w:val="00C7696D"/>
    <w:rsid w:val="00C76D6C"/>
    <w:rsid w:val="00C76E31"/>
    <w:rsid w:val="00C76EA7"/>
    <w:rsid w:val="00C77025"/>
    <w:rsid w:val="00C774C6"/>
    <w:rsid w:val="00C77825"/>
    <w:rsid w:val="00C80380"/>
    <w:rsid w:val="00C82608"/>
    <w:rsid w:val="00C828F1"/>
    <w:rsid w:val="00C82DD2"/>
    <w:rsid w:val="00C82E4C"/>
    <w:rsid w:val="00C84828"/>
    <w:rsid w:val="00C84D21"/>
    <w:rsid w:val="00C84D43"/>
    <w:rsid w:val="00C8524B"/>
    <w:rsid w:val="00C85433"/>
    <w:rsid w:val="00C859E5"/>
    <w:rsid w:val="00C85F6A"/>
    <w:rsid w:val="00C86667"/>
    <w:rsid w:val="00C87018"/>
    <w:rsid w:val="00C90049"/>
    <w:rsid w:val="00C907E8"/>
    <w:rsid w:val="00C90849"/>
    <w:rsid w:val="00C90A39"/>
    <w:rsid w:val="00C90DBA"/>
    <w:rsid w:val="00C90ED8"/>
    <w:rsid w:val="00C90EDC"/>
    <w:rsid w:val="00C910E9"/>
    <w:rsid w:val="00C91A59"/>
    <w:rsid w:val="00C91DC8"/>
    <w:rsid w:val="00C91F5B"/>
    <w:rsid w:val="00C92D24"/>
    <w:rsid w:val="00C938B2"/>
    <w:rsid w:val="00C93DF7"/>
    <w:rsid w:val="00C93EAD"/>
    <w:rsid w:val="00C941B6"/>
    <w:rsid w:val="00C94223"/>
    <w:rsid w:val="00C947CE"/>
    <w:rsid w:val="00C955AA"/>
    <w:rsid w:val="00C95E0A"/>
    <w:rsid w:val="00C97105"/>
    <w:rsid w:val="00C9710D"/>
    <w:rsid w:val="00C97C12"/>
    <w:rsid w:val="00CA04AC"/>
    <w:rsid w:val="00CA1207"/>
    <w:rsid w:val="00CA178A"/>
    <w:rsid w:val="00CA190B"/>
    <w:rsid w:val="00CA1BA7"/>
    <w:rsid w:val="00CA2470"/>
    <w:rsid w:val="00CA2843"/>
    <w:rsid w:val="00CA2B6C"/>
    <w:rsid w:val="00CA378D"/>
    <w:rsid w:val="00CA4AC0"/>
    <w:rsid w:val="00CA4B8B"/>
    <w:rsid w:val="00CA4C0F"/>
    <w:rsid w:val="00CA4D0A"/>
    <w:rsid w:val="00CA4D95"/>
    <w:rsid w:val="00CA5102"/>
    <w:rsid w:val="00CA5F1B"/>
    <w:rsid w:val="00CA649C"/>
    <w:rsid w:val="00CA682B"/>
    <w:rsid w:val="00CA6F41"/>
    <w:rsid w:val="00CB002A"/>
    <w:rsid w:val="00CB0D5F"/>
    <w:rsid w:val="00CB11DA"/>
    <w:rsid w:val="00CB120B"/>
    <w:rsid w:val="00CB1AB7"/>
    <w:rsid w:val="00CB1C75"/>
    <w:rsid w:val="00CB217B"/>
    <w:rsid w:val="00CB294A"/>
    <w:rsid w:val="00CB2F2D"/>
    <w:rsid w:val="00CB3041"/>
    <w:rsid w:val="00CB37DB"/>
    <w:rsid w:val="00CB3AE3"/>
    <w:rsid w:val="00CB3F42"/>
    <w:rsid w:val="00CB4859"/>
    <w:rsid w:val="00CB5561"/>
    <w:rsid w:val="00CB6131"/>
    <w:rsid w:val="00CB63DE"/>
    <w:rsid w:val="00CB67D7"/>
    <w:rsid w:val="00CB6B71"/>
    <w:rsid w:val="00CB78FF"/>
    <w:rsid w:val="00CC0678"/>
    <w:rsid w:val="00CC0810"/>
    <w:rsid w:val="00CC1680"/>
    <w:rsid w:val="00CC177D"/>
    <w:rsid w:val="00CC1980"/>
    <w:rsid w:val="00CC1B16"/>
    <w:rsid w:val="00CC1D0E"/>
    <w:rsid w:val="00CC1FF0"/>
    <w:rsid w:val="00CC24FF"/>
    <w:rsid w:val="00CC25B2"/>
    <w:rsid w:val="00CC2E16"/>
    <w:rsid w:val="00CC31BF"/>
    <w:rsid w:val="00CC34F2"/>
    <w:rsid w:val="00CC3602"/>
    <w:rsid w:val="00CC3EAC"/>
    <w:rsid w:val="00CC45BE"/>
    <w:rsid w:val="00CC4656"/>
    <w:rsid w:val="00CC4EEF"/>
    <w:rsid w:val="00CC5C9E"/>
    <w:rsid w:val="00CC65C3"/>
    <w:rsid w:val="00CC6792"/>
    <w:rsid w:val="00CC7A7B"/>
    <w:rsid w:val="00CC7FCB"/>
    <w:rsid w:val="00CD0994"/>
    <w:rsid w:val="00CD0D4F"/>
    <w:rsid w:val="00CD0E3F"/>
    <w:rsid w:val="00CD118D"/>
    <w:rsid w:val="00CD1FDF"/>
    <w:rsid w:val="00CD2184"/>
    <w:rsid w:val="00CD2631"/>
    <w:rsid w:val="00CD2CE4"/>
    <w:rsid w:val="00CD3021"/>
    <w:rsid w:val="00CD3405"/>
    <w:rsid w:val="00CD36AC"/>
    <w:rsid w:val="00CD37C5"/>
    <w:rsid w:val="00CD3C07"/>
    <w:rsid w:val="00CD4A05"/>
    <w:rsid w:val="00CD4B25"/>
    <w:rsid w:val="00CD5BDE"/>
    <w:rsid w:val="00CD62AF"/>
    <w:rsid w:val="00CD6367"/>
    <w:rsid w:val="00CE0331"/>
    <w:rsid w:val="00CE0376"/>
    <w:rsid w:val="00CE152E"/>
    <w:rsid w:val="00CE1973"/>
    <w:rsid w:val="00CE1A8E"/>
    <w:rsid w:val="00CE25D3"/>
    <w:rsid w:val="00CE3208"/>
    <w:rsid w:val="00CE3E95"/>
    <w:rsid w:val="00CE46D0"/>
    <w:rsid w:val="00CE4A8F"/>
    <w:rsid w:val="00CE4C6E"/>
    <w:rsid w:val="00CE4D21"/>
    <w:rsid w:val="00CE50A7"/>
    <w:rsid w:val="00CE5B30"/>
    <w:rsid w:val="00CE5E0B"/>
    <w:rsid w:val="00CE613A"/>
    <w:rsid w:val="00CE6A67"/>
    <w:rsid w:val="00CE726B"/>
    <w:rsid w:val="00CE74BC"/>
    <w:rsid w:val="00CE7526"/>
    <w:rsid w:val="00CF01BD"/>
    <w:rsid w:val="00CF092C"/>
    <w:rsid w:val="00CF1811"/>
    <w:rsid w:val="00CF18BC"/>
    <w:rsid w:val="00CF1A46"/>
    <w:rsid w:val="00CF203D"/>
    <w:rsid w:val="00CF2598"/>
    <w:rsid w:val="00CF2F43"/>
    <w:rsid w:val="00CF308A"/>
    <w:rsid w:val="00CF31DD"/>
    <w:rsid w:val="00CF3A8F"/>
    <w:rsid w:val="00CF3C9A"/>
    <w:rsid w:val="00CF3EF0"/>
    <w:rsid w:val="00CF4394"/>
    <w:rsid w:val="00CF4562"/>
    <w:rsid w:val="00CF4C59"/>
    <w:rsid w:val="00CF5529"/>
    <w:rsid w:val="00CF561D"/>
    <w:rsid w:val="00CF5D70"/>
    <w:rsid w:val="00CF5FBC"/>
    <w:rsid w:val="00CF63BB"/>
    <w:rsid w:val="00CF65BB"/>
    <w:rsid w:val="00CF69AC"/>
    <w:rsid w:val="00CF7136"/>
    <w:rsid w:val="00CF74BB"/>
    <w:rsid w:val="00CF786F"/>
    <w:rsid w:val="00CF7DB6"/>
    <w:rsid w:val="00CF7EF0"/>
    <w:rsid w:val="00D000CB"/>
    <w:rsid w:val="00D006FE"/>
    <w:rsid w:val="00D00F72"/>
    <w:rsid w:val="00D01542"/>
    <w:rsid w:val="00D01C92"/>
    <w:rsid w:val="00D02367"/>
    <w:rsid w:val="00D02D74"/>
    <w:rsid w:val="00D030B6"/>
    <w:rsid w:val="00D032A0"/>
    <w:rsid w:val="00D033B7"/>
    <w:rsid w:val="00D04274"/>
    <w:rsid w:val="00D043D4"/>
    <w:rsid w:val="00D0498B"/>
    <w:rsid w:val="00D04B4A"/>
    <w:rsid w:val="00D04BD1"/>
    <w:rsid w:val="00D0535B"/>
    <w:rsid w:val="00D055F8"/>
    <w:rsid w:val="00D06641"/>
    <w:rsid w:val="00D066C6"/>
    <w:rsid w:val="00D067AC"/>
    <w:rsid w:val="00D06DCB"/>
    <w:rsid w:val="00D071B0"/>
    <w:rsid w:val="00D07419"/>
    <w:rsid w:val="00D076C7"/>
    <w:rsid w:val="00D07A16"/>
    <w:rsid w:val="00D07C2D"/>
    <w:rsid w:val="00D07F74"/>
    <w:rsid w:val="00D10020"/>
    <w:rsid w:val="00D1044C"/>
    <w:rsid w:val="00D10595"/>
    <w:rsid w:val="00D108CE"/>
    <w:rsid w:val="00D11196"/>
    <w:rsid w:val="00D1186B"/>
    <w:rsid w:val="00D11FF8"/>
    <w:rsid w:val="00D120C8"/>
    <w:rsid w:val="00D121FC"/>
    <w:rsid w:val="00D122B2"/>
    <w:rsid w:val="00D12FC8"/>
    <w:rsid w:val="00D1373A"/>
    <w:rsid w:val="00D14138"/>
    <w:rsid w:val="00D14678"/>
    <w:rsid w:val="00D14EA8"/>
    <w:rsid w:val="00D15145"/>
    <w:rsid w:val="00D152E7"/>
    <w:rsid w:val="00D15C76"/>
    <w:rsid w:val="00D15C7B"/>
    <w:rsid w:val="00D15FE1"/>
    <w:rsid w:val="00D1643E"/>
    <w:rsid w:val="00D1692A"/>
    <w:rsid w:val="00D16AB5"/>
    <w:rsid w:val="00D16B3A"/>
    <w:rsid w:val="00D16FD4"/>
    <w:rsid w:val="00D1756C"/>
    <w:rsid w:val="00D175DF"/>
    <w:rsid w:val="00D17950"/>
    <w:rsid w:val="00D2080A"/>
    <w:rsid w:val="00D209EC"/>
    <w:rsid w:val="00D2194C"/>
    <w:rsid w:val="00D21B2D"/>
    <w:rsid w:val="00D21B4B"/>
    <w:rsid w:val="00D21B95"/>
    <w:rsid w:val="00D227E5"/>
    <w:rsid w:val="00D22F11"/>
    <w:rsid w:val="00D230D4"/>
    <w:rsid w:val="00D2325A"/>
    <w:rsid w:val="00D2332F"/>
    <w:rsid w:val="00D235EA"/>
    <w:rsid w:val="00D2363C"/>
    <w:rsid w:val="00D239D6"/>
    <w:rsid w:val="00D23A46"/>
    <w:rsid w:val="00D24030"/>
    <w:rsid w:val="00D240FB"/>
    <w:rsid w:val="00D24120"/>
    <w:rsid w:val="00D24263"/>
    <w:rsid w:val="00D24349"/>
    <w:rsid w:val="00D251DE"/>
    <w:rsid w:val="00D2563C"/>
    <w:rsid w:val="00D257EC"/>
    <w:rsid w:val="00D259BE"/>
    <w:rsid w:val="00D25F54"/>
    <w:rsid w:val="00D263AA"/>
    <w:rsid w:val="00D2655C"/>
    <w:rsid w:val="00D2744E"/>
    <w:rsid w:val="00D274D6"/>
    <w:rsid w:val="00D2775F"/>
    <w:rsid w:val="00D27FBF"/>
    <w:rsid w:val="00D30907"/>
    <w:rsid w:val="00D30991"/>
    <w:rsid w:val="00D309B0"/>
    <w:rsid w:val="00D309F7"/>
    <w:rsid w:val="00D30F07"/>
    <w:rsid w:val="00D32364"/>
    <w:rsid w:val="00D3270E"/>
    <w:rsid w:val="00D33299"/>
    <w:rsid w:val="00D337A5"/>
    <w:rsid w:val="00D33E06"/>
    <w:rsid w:val="00D341D8"/>
    <w:rsid w:val="00D34637"/>
    <w:rsid w:val="00D34E37"/>
    <w:rsid w:val="00D352B1"/>
    <w:rsid w:val="00D35381"/>
    <w:rsid w:val="00D358E6"/>
    <w:rsid w:val="00D35A9C"/>
    <w:rsid w:val="00D35F2E"/>
    <w:rsid w:val="00D36173"/>
    <w:rsid w:val="00D36396"/>
    <w:rsid w:val="00D36534"/>
    <w:rsid w:val="00D37F94"/>
    <w:rsid w:val="00D4010B"/>
    <w:rsid w:val="00D4020E"/>
    <w:rsid w:val="00D4038F"/>
    <w:rsid w:val="00D40B5B"/>
    <w:rsid w:val="00D40B5F"/>
    <w:rsid w:val="00D411E1"/>
    <w:rsid w:val="00D412AC"/>
    <w:rsid w:val="00D412EF"/>
    <w:rsid w:val="00D41E22"/>
    <w:rsid w:val="00D41EA8"/>
    <w:rsid w:val="00D4241B"/>
    <w:rsid w:val="00D433F6"/>
    <w:rsid w:val="00D434F7"/>
    <w:rsid w:val="00D4393C"/>
    <w:rsid w:val="00D44BC9"/>
    <w:rsid w:val="00D45B59"/>
    <w:rsid w:val="00D46432"/>
    <w:rsid w:val="00D46FB1"/>
    <w:rsid w:val="00D471C5"/>
    <w:rsid w:val="00D472F4"/>
    <w:rsid w:val="00D4776B"/>
    <w:rsid w:val="00D47CF8"/>
    <w:rsid w:val="00D47E7D"/>
    <w:rsid w:val="00D50335"/>
    <w:rsid w:val="00D5040D"/>
    <w:rsid w:val="00D50516"/>
    <w:rsid w:val="00D51814"/>
    <w:rsid w:val="00D52066"/>
    <w:rsid w:val="00D527CE"/>
    <w:rsid w:val="00D52AA7"/>
    <w:rsid w:val="00D52B29"/>
    <w:rsid w:val="00D53721"/>
    <w:rsid w:val="00D5378C"/>
    <w:rsid w:val="00D548CE"/>
    <w:rsid w:val="00D54A1E"/>
    <w:rsid w:val="00D550DA"/>
    <w:rsid w:val="00D56B12"/>
    <w:rsid w:val="00D56C30"/>
    <w:rsid w:val="00D56C6E"/>
    <w:rsid w:val="00D57527"/>
    <w:rsid w:val="00D57925"/>
    <w:rsid w:val="00D57C4B"/>
    <w:rsid w:val="00D57C90"/>
    <w:rsid w:val="00D6032D"/>
    <w:rsid w:val="00D60765"/>
    <w:rsid w:val="00D61EB6"/>
    <w:rsid w:val="00D6225A"/>
    <w:rsid w:val="00D622DC"/>
    <w:rsid w:val="00D6271F"/>
    <w:rsid w:val="00D628AE"/>
    <w:rsid w:val="00D62BE5"/>
    <w:rsid w:val="00D62EEE"/>
    <w:rsid w:val="00D63B82"/>
    <w:rsid w:val="00D63E6D"/>
    <w:rsid w:val="00D646A7"/>
    <w:rsid w:val="00D64987"/>
    <w:rsid w:val="00D64ABB"/>
    <w:rsid w:val="00D64B07"/>
    <w:rsid w:val="00D64F3D"/>
    <w:rsid w:val="00D65198"/>
    <w:rsid w:val="00D660DE"/>
    <w:rsid w:val="00D670AC"/>
    <w:rsid w:val="00D6741C"/>
    <w:rsid w:val="00D67420"/>
    <w:rsid w:val="00D677D9"/>
    <w:rsid w:val="00D67B45"/>
    <w:rsid w:val="00D70A9D"/>
    <w:rsid w:val="00D70C1E"/>
    <w:rsid w:val="00D70CF7"/>
    <w:rsid w:val="00D70D51"/>
    <w:rsid w:val="00D70DEB"/>
    <w:rsid w:val="00D711B9"/>
    <w:rsid w:val="00D71FC6"/>
    <w:rsid w:val="00D72A38"/>
    <w:rsid w:val="00D72D64"/>
    <w:rsid w:val="00D73415"/>
    <w:rsid w:val="00D73CDA"/>
    <w:rsid w:val="00D73F21"/>
    <w:rsid w:val="00D742D1"/>
    <w:rsid w:val="00D744FB"/>
    <w:rsid w:val="00D75108"/>
    <w:rsid w:val="00D7536C"/>
    <w:rsid w:val="00D753DA"/>
    <w:rsid w:val="00D75DE5"/>
    <w:rsid w:val="00D769D4"/>
    <w:rsid w:val="00D76DA1"/>
    <w:rsid w:val="00D76F66"/>
    <w:rsid w:val="00D770BD"/>
    <w:rsid w:val="00D775FF"/>
    <w:rsid w:val="00D81414"/>
    <w:rsid w:val="00D816DC"/>
    <w:rsid w:val="00D818FE"/>
    <w:rsid w:val="00D81BF7"/>
    <w:rsid w:val="00D825B7"/>
    <w:rsid w:val="00D83072"/>
    <w:rsid w:val="00D83121"/>
    <w:rsid w:val="00D83410"/>
    <w:rsid w:val="00D835BB"/>
    <w:rsid w:val="00D83869"/>
    <w:rsid w:val="00D83A80"/>
    <w:rsid w:val="00D83F91"/>
    <w:rsid w:val="00D8439E"/>
    <w:rsid w:val="00D846D0"/>
    <w:rsid w:val="00D8496E"/>
    <w:rsid w:val="00D84A86"/>
    <w:rsid w:val="00D84AEF"/>
    <w:rsid w:val="00D84CE1"/>
    <w:rsid w:val="00D8534E"/>
    <w:rsid w:val="00D85502"/>
    <w:rsid w:val="00D85AED"/>
    <w:rsid w:val="00D85F0F"/>
    <w:rsid w:val="00D8646B"/>
    <w:rsid w:val="00D8692C"/>
    <w:rsid w:val="00D86F7F"/>
    <w:rsid w:val="00D87085"/>
    <w:rsid w:val="00D87502"/>
    <w:rsid w:val="00D90E84"/>
    <w:rsid w:val="00D90EC8"/>
    <w:rsid w:val="00D9158F"/>
    <w:rsid w:val="00D91850"/>
    <w:rsid w:val="00D91875"/>
    <w:rsid w:val="00D921BC"/>
    <w:rsid w:val="00D922CE"/>
    <w:rsid w:val="00D9235E"/>
    <w:rsid w:val="00D92A51"/>
    <w:rsid w:val="00D92E9C"/>
    <w:rsid w:val="00D93466"/>
    <w:rsid w:val="00D93F2B"/>
    <w:rsid w:val="00D94563"/>
    <w:rsid w:val="00D94CC4"/>
    <w:rsid w:val="00D94FF2"/>
    <w:rsid w:val="00D955EE"/>
    <w:rsid w:val="00D95DFB"/>
    <w:rsid w:val="00D9679E"/>
    <w:rsid w:val="00D967B2"/>
    <w:rsid w:val="00D968BB"/>
    <w:rsid w:val="00D968C5"/>
    <w:rsid w:val="00D973BE"/>
    <w:rsid w:val="00D97B77"/>
    <w:rsid w:val="00DA0099"/>
    <w:rsid w:val="00DA0426"/>
    <w:rsid w:val="00DA0A37"/>
    <w:rsid w:val="00DA0C01"/>
    <w:rsid w:val="00DA0D1C"/>
    <w:rsid w:val="00DA0DBC"/>
    <w:rsid w:val="00DA0FD6"/>
    <w:rsid w:val="00DA1051"/>
    <w:rsid w:val="00DA14B8"/>
    <w:rsid w:val="00DA1777"/>
    <w:rsid w:val="00DA19DA"/>
    <w:rsid w:val="00DA1A3F"/>
    <w:rsid w:val="00DA22BF"/>
    <w:rsid w:val="00DA26E7"/>
    <w:rsid w:val="00DA285E"/>
    <w:rsid w:val="00DA3152"/>
    <w:rsid w:val="00DA3161"/>
    <w:rsid w:val="00DA32E2"/>
    <w:rsid w:val="00DA3671"/>
    <w:rsid w:val="00DA3710"/>
    <w:rsid w:val="00DA3D92"/>
    <w:rsid w:val="00DA405D"/>
    <w:rsid w:val="00DA487E"/>
    <w:rsid w:val="00DA4948"/>
    <w:rsid w:val="00DA57D1"/>
    <w:rsid w:val="00DA5B17"/>
    <w:rsid w:val="00DA6969"/>
    <w:rsid w:val="00DA6C36"/>
    <w:rsid w:val="00DA6FAE"/>
    <w:rsid w:val="00DA7605"/>
    <w:rsid w:val="00DA77B2"/>
    <w:rsid w:val="00DA7A7E"/>
    <w:rsid w:val="00DB00D1"/>
    <w:rsid w:val="00DB0284"/>
    <w:rsid w:val="00DB0999"/>
    <w:rsid w:val="00DB0F91"/>
    <w:rsid w:val="00DB1182"/>
    <w:rsid w:val="00DB1A48"/>
    <w:rsid w:val="00DB2239"/>
    <w:rsid w:val="00DB22EF"/>
    <w:rsid w:val="00DB259A"/>
    <w:rsid w:val="00DB2760"/>
    <w:rsid w:val="00DB2DC6"/>
    <w:rsid w:val="00DB344C"/>
    <w:rsid w:val="00DB36BC"/>
    <w:rsid w:val="00DB4DBC"/>
    <w:rsid w:val="00DB4E5D"/>
    <w:rsid w:val="00DB505A"/>
    <w:rsid w:val="00DB52D5"/>
    <w:rsid w:val="00DB6C99"/>
    <w:rsid w:val="00DB6E24"/>
    <w:rsid w:val="00DC09ED"/>
    <w:rsid w:val="00DC0E42"/>
    <w:rsid w:val="00DC1013"/>
    <w:rsid w:val="00DC16D5"/>
    <w:rsid w:val="00DC1B35"/>
    <w:rsid w:val="00DC246F"/>
    <w:rsid w:val="00DC27EE"/>
    <w:rsid w:val="00DC337B"/>
    <w:rsid w:val="00DC3B99"/>
    <w:rsid w:val="00DC416F"/>
    <w:rsid w:val="00DC4F0B"/>
    <w:rsid w:val="00DC597F"/>
    <w:rsid w:val="00DC63A2"/>
    <w:rsid w:val="00DC65CD"/>
    <w:rsid w:val="00DC6757"/>
    <w:rsid w:val="00DC6D4A"/>
    <w:rsid w:val="00DC7267"/>
    <w:rsid w:val="00DD024D"/>
    <w:rsid w:val="00DD0C98"/>
    <w:rsid w:val="00DD0D9F"/>
    <w:rsid w:val="00DD1510"/>
    <w:rsid w:val="00DD16F3"/>
    <w:rsid w:val="00DD1949"/>
    <w:rsid w:val="00DD1F71"/>
    <w:rsid w:val="00DD234F"/>
    <w:rsid w:val="00DD2A22"/>
    <w:rsid w:val="00DD319C"/>
    <w:rsid w:val="00DD3C7B"/>
    <w:rsid w:val="00DD42B0"/>
    <w:rsid w:val="00DD42C4"/>
    <w:rsid w:val="00DD45DB"/>
    <w:rsid w:val="00DD466B"/>
    <w:rsid w:val="00DD4705"/>
    <w:rsid w:val="00DD4EBC"/>
    <w:rsid w:val="00DD573F"/>
    <w:rsid w:val="00DD5EB2"/>
    <w:rsid w:val="00DD5F71"/>
    <w:rsid w:val="00DD605B"/>
    <w:rsid w:val="00DD6FDB"/>
    <w:rsid w:val="00DD7186"/>
    <w:rsid w:val="00DD7A91"/>
    <w:rsid w:val="00DE049A"/>
    <w:rsid w:val="00DE0CB4"/>
    <w:rsid w:val="00DE1DA8"/>
    <w:rsid w:val="00DE1E04"/>
    <w:rsid w:val="00DE218D"/>
    <w:rsid w:val="00DE23FB"/>
    <w:rsid w:val="00DE2442"/>
    <w:rsid w:val="00DE3568"/>
    <w:rsid w:val="00DE425E"/>
    <w:rsid w:val="00DE43CD"/>
    <w:rsid w:val="00DE43E2"/>
    <w:rsid w:val="00DE49A4"/>
    <w:rsid w:val="00DE49FC"/>
    <w:rsid w:val="00DE5355"/>
    <w:rsid w:val="00DE580F"/>
    <w:rsid w:val="00DE5B49"/>
    <w:rsid w:val="00DE6425"/>
    <w:rsid w:val="00DE6EAE"/>
    <w:rsid w:val="00DE744D"/>
    <w:rsid w:val="00DE74DE"/>
    <w:rsid w:val="00DF02D2"/>
    <w:rsid w:val="00DF21F9"/>
    <w:rsid w:val="00DF2E25"/>
    <w:rsid w:val="00DF3451"/>
    <w:rsid w:val="00DF380D"/>
    <w:rsid w:val="00DF3E3D"/>
    <w:rsid w:val="00DF40CE"/>
    <w:rsid w:val="00DF44B4"/>
    <w:rsid w:val="00DF451A"/>
    <w:rsid w:val="00DF480D"/>
    <w:rsid w:val="00DF49FE"/>
    <w:rsid w:val="00DF4AE8"/>
    <w:rsid w:val="00DF4FD3"/>
    <w:rsid w:val="00DF6371"/>
    <w:rsid w:val="00DF6909"/>
    <w:rsid w:val="00DF6F04"/>
    <w:rsid w:val="00DF7039"/>
    <w:rsid w:val="00E00458"/>
    <w:rsid w:val="00E006BF"/>
    <w:rsid w:val="00E008D4"/>
    <w:rsid w:val="00E00FCF"/>
    <w:rsid w:val="00E011EE"/>
    <w:rsid w:val="00E0141D"/>
    <w:rsid w:val="00E01597"/>
    <w:rsid w:val="00E01ACB"/>
    <w:rsid w:val="00E020D8"/>
    <w:rsid w:val="00E02301"/>
    <w:rsid w:val="00E02A39"/>
    <w:rsid w:val="00E02B11"/>
    <w:rsid w:val="00E02C88"/>
    <w:rsid w:val="00E0376D"/>
    <w:rsid w:val="00E03BFC"/>
    <w:rsid w:val="00E0439A"/>
    <w:rsid w:val="00E0481C"/>
    <w:rsid w:val="00E051D5"/>
    <w:rsid w:val="00E051E1"/>
    <w:rsid w:val="00E0561C"/>
    <w:rsid w:val="00E05EC3"/>
    <w:rsid w:val="00E065EE"/>
    <w:rsid w:val="00E06613"/>
    <w:rsid w:val="00E0672F"/>
    <w:rsid w:val="00E06749"/>
    <w:rsid w:val="00E06FE6"/>
    <w:rsid w:val="00E071EB"/>
    <w:rsid w:val="00E0746B"/>
    <w:rsid w:val="00E07529"/>
    <w:rsid w:val="00E07530"/>
    <w:rsid w:val="00E10150"/>
    <w:rsid w:val="00E10601"/>
    <w:rsid w:val="00E10E87"/>
    <w:rsid w:val="00E120F0"/>
    <w:rsid w:val="00E125F6"/>
    <w:rsid w:val="00E14BCB"/>
    <w:rsid w:val="00E14E46"/>
    <w:rsid w:val="00E165C0"/>
    <w:rsid w:val="00E17690"/>
    <w:rsid w:val="00E17AE6"/>
    <w:rsid w:val="00E17E46"/>
    <w:rsid w:val="00E20454"/>
    <w:rsid w:val="00E20640"/>
    <w:rsid w:val="00E206A0"/>
    <w:rsid w:val="00E210C2"/>
    <w:rsid w:val="00E2220D"/>
    <w:rsid w:val="00E22520"/>
    <w:rsid w:val="00E2255E"/>
    <w:rsid w:val="00E231F2"/>
    <w:rsid w:val="00E23262"/>
    <w:rsid w:val="00E2354E"/>
    <w:rsid w:val="00E23CF7"/>
    <w:rsid w:val="00E23D97"/>
    <w:rsid w:val="00E247F1"/>
    <w:rsid w:val="00E24D51"/>
    <w:rsid w:val="00E24FD5"/>
    <w:rsid w:val="00E252D6"/>
    <w:rsid w:val="00E25BF3"/>
    <w:rsid w:val="00E26183"/>
    <w:rsid w:val="00E27748"/>
    <w:rsid w:val="00E27B4B"/>
    <w:rsid w:val="00E31DD5"/>
    <w:rsid w:val="00E321F8"/>
    <w:rsid w:val="00E33800"/>
    <w:rsid w:val="00E33C04"/>
    <w:rsid w:val="00E33D00"/>
    <w:rsid w:val="00E33E7E"/>
    <w:rsid w:val="00E346C8"/>
    <w:rsid w:val="00E3612D"/>
    <w:rsid w:val="00E36251"/>
    <w:rsid w:val="00E36306"/>
    <w:rsid w:val="00E3633D"/>
    <w:rsid w:val="00E363CD"/>
    <w:rsid w:val="00E3646B"/>
    <w:rsid w:val="00E36623"/>
    <w:rsid w:val="00E36B17"/>
    <w:rsid w:val="00E379F1"/>
    <w:rsid w:val="00E406F5"/>
    <w:rsid w:val="00E40B91"/>
    <w:rsid w:val="00E40BEA"/>
    <w:rsid w:val="00E40EFF"/>
    <w:rsid w:val="00E41FD6"/>
    <w:rsid w:val="00E44372"/>
    <w:rsid w:val="00E445F4"/>
    <w:rsid w:val="00E44606"/>
    <w:rsid w:val="00E446B7"/>
    <w:rsid w:val="00E446C9"/>
    <w:rsid w:val="00E448CE"/>
    <w:rsid w:val="00E458B3"/>
    <w:rsid w:val="00E45ABF"/>
    <w:rsid w:val="00E46E26"/>
    <w:rsid w:val="00E475B7"/>
    <w:rsid w:val="00E47AC1"/>
    <w:rsid w:val="00E47FB9"/>
    <w:rsid w:val="00E5097D"/>
    <w:rsid w:val="00E510C1"/>
    <w:rsid w:val="00E5147E"/>
    <w:rsid w:val="00E52DBF"/>
    <w:rsid w:val="00E53178"/>
    <w:rsid w:val="00E54EA6"/>
    <w:rsid w:val="00E56FF8"/>
    <w:rsid w:val="00E5749A"/>
    <w:rsid w:val="00E574D9"/>
    <w:rsid w:val="00E57B5D"/>
    <w:rsid w:val="00E57BF3"/>
    <w:rsid w:val="00E57C89"/>
    <w:rsid w:val="00E6003E"/>
    <w:rsid w:val="00E61456"/>
    <w:rsid w:val="00E61AC3"/>
    <w:rsid w:val="00E61FA2"/>
    <w:rsid w:val="00E6233D"/>
    <w:rsid w:val="00E62A86"/>
    <w:rsid w:val="00E63258"/>
    <w:rsid w:val="00E63E9F"/>
    <w:rsid w:val="00E641DB"/>
    <w:rsid w:val="00E64D08"/>
    <w:rsid w:val="00E653F6"/>
    <w:rsid w:val="00E65880"/>
    <w:rsid w:val="00E6696D"/>
    <w:rsid w:val="00E66A1D"/>
    <w:rsid w:val="00E66DF8"/>
    <w:rsid w:val="00E70920"/>
    <w:rsid w:val="00E70BD7"/>
    <w:rsid w:val="00E71C5F"/>
    <w:rsid w:val="00E71CB8"/>
    <w:rsid w:val="00E71DD9"/>
    <w:rsid w:val="00E7200E"/>
    <w:rsid w:val="00E7207F"/>
    <w:rsid w:val="00E72238"/>
    <w:rsid w:val="00E72643"/>
    <w:rsid w:val="00E72721"/>
    <w:rsid w:val="00E736E5"/>
    <w:rsid w:val="00E73914"/>
    <w:rsid w:val="00E74706"/>
    <w:rsid w:val="00E7480F"/>
    <w:rsid w:val="00E7540A"/>
    <w:rsid w:val="00E75DEB"/>
    <w:rsid w:val="00E7601F"/>
    <w:rsid w:val="00E7609D"/>
    <w:rsid w:val="00E760F4"/>
    <w:rsid w:val="00E76180"/>
    <w:rsid w:val="00E76288"/>
    <w:rsid w:val="00E768A3"/>
    <w:rsid w:val="00E77F26"/>
    <w:rsid w:val="00E8076E"/>
    <w:rsid w:val="00E81191"/>
    <w:rsid w:val="00E812DA"/>
    <w:rsid w:val="00E81734"/>
    <w:rsid w:val="00E81A87"/>
    <w:rsid w:val="00E825ED"/>
    <w:rsid w:val="00E82CB0"/>
    <w:rsid w:val="00E830DB"/>
    <w:rsid w:val="00E83101"/>
    <w:rsid w:val="00E833B7"/>
    <w:rsid w:val="00E833CE"/>
    <w:rsid w:val="00E834B7"/>
    <w:rsid w:val="00E84394"/>
    <w:rsid w:val="00E84416"/>
    <w:rsid w:val="00E84688"/>
    <w:rsid w:val="00E85639"/>
    <w:rsid w:val="00E8672B"/>
    <w:rsid w:val="00E8697F"/>
    <w:rsid w:val="00E86D45"/>
    <w:rsid w:val="00E86F54"/>
    <w:rsid w:val="00E86FBD"/>
    <w:rsid w:val="00E8761C"/>
    <w:rsid w:val="00E87B44"/>
    <w:rsid w:val="00E87CE6"/>
    <w:rsid w:val="00E90384"/>
    <w:rsid w:val="00E90938"/>
    <w:rsid w:val="00E90DBC"/>
    <w:rsid w:val="00E912E4"/>
    <w:rsid w:val="00E9137C"/>
    <w:rsid w:val="00E91DDA"/>
    <w:rsid w:val="00E923D0"/>
    <w:rsid w:val="00E927BA"/>
    <w:rsid w:val="00E929F4"/>
    <w:rsid w:val="00E92B31"/>
    <w:rsid w:val="00E93319"/>
    <w:rsid w:val="00E93690"/>
    <w:rsid w:val="00E936EB"/>
    <w:rsid w:val="00E93EB6"/>
    <w:rsid w:val="00E93FAB"/>
    <w:rsid w:val="00E94096"/>
    <w:rsid w:val="00E94702"/>
    <w:rsid w:val="00E94A83"/>
    <w:rsid w:val="00E94BA4"/>
    <w:rsid w:val="00E94F77"/>
    <w:rsid w:val="00E9522E"/>
    <w:rsid w:val="00E95B43"/>
    <w:rsid w:val="00E96244"/>
    <w:rsid w:val="00E962B2"/>
    <w:rsid w:val="00E96575"/>
    <w:rsid w:val="00E96C0C"/>
    <w:rsid w:val="00E97345"/>
    <w:rsid w:val="00E97613"/>
    <w:rsid w:val="00E97B24"/>
    <w:rsid w:val="00E97BBE"/>
    <w:rsid w:val="00EA016A"/>
    <w:rsid w:val="00EA168B"/>
    <w:rsid w:val="00EA16F6"/>
    <w:rsid w:val="00EA1AB4"/>
    <w:rsid w:val="00EA1AE6"/>
    <w:rsid w:val="00EA1B71"/>
    <w:rsid w:val="00EA2E3A"/>
    <w:rsid w:val="00EA3289"/>
    <w:rsid w:val="00EA3428"/>
    <w:rsid w:val="00EA3E96"/>
    <w:rsid w:val="00EA4A8C"/>
    <w:rsid w:val="00EA4B0C"/>
    <w:rsid w:val="00EA4EF3"/>
    <w:rsid w:val="00EA519C"/>
    <w:rsid w:val="00EA5386"/>
    <w:rsid w:val="00EA5605"/>
    <w:rsid w:val="00EA5938"/>
    <w:rsid w:val="00EA5D09"/>
    <w:rsid w:val="00EA5EB6"/>
    <w:rsid w:val="00EA6262"/>
    <w:rsid w:val="00EA63F6"/>
    <w:rsid w:val="00EA6660"/>
    <w:rsid w:val="00EA6D56"/>
    <w:rsid w:val="00EA794D"/>
    <w:rsid w:val="00EA7E83"/>
    <w:rsid w:val="00EB0179"/>
    <w:rsid w:val="00EB040F"/>
    <w:rsid w:val="00EB0540"/>
    <w:rsid w:val="00EB05AF"/>
    <w:rsid w:val="00EB0FE4"/>
    <w:rsid w:val="00EB103C"/>
    <w:rsid w:val="00EB10C8"/>
    <w:rsid w:val="00EB156A"/>
    <w:rsid w:val="00EB157B"/>
    <w:rsid w:val="00EB15E0"/>
    <w:rsid w:val="00EB1B70"/>
    <w:rsid w:val="00EB2550"/>
    <w:rsid w:val="00EB290B"/>
    <w:rsid w:val="00EB2AD8"/>
    <w:rsid w:val="00EB2BFC"/>
    <w:rsid w:val="00EB2C8C"/>
    <w:rsid w:val="00EB2E9E"/>
    <w:rsid w:val="00EB357B"/>
    <w:rsid w:val="00EB3773"/>
    <w:rsid w:val="00EB3B91"/>
    <w:rsid w:val="00EB422F"/>
    <w:rsid w:val="00EB45A0"/>
    <w:rsid w:val="00EB521A"/>
    <w:rsid w:val="00EB522E"/>
    <w:rsid w:val="00EB61E7"/>
    <w:rsid w:val="00EB6F63"/>
    <w:rsid w:val="00EB7C28"/>
    <w:rsid w:val="00EC0244"/>
    <w:rsid w:val="00EC06FE"/>
    <w:rsid w:val="00EC09EE"/>
    <w:rsid w:val="00EC1157"/>
    <w:rsid w:val="00EC11B0"/>
    <w:rsid w:val="00EC1212"/>
    <w:rsid w:val="00EC161A"/>
    <w:rsid w:val="00EC161C"/>
    <w:rsid w:val="00EC1DEC"/>
    <w:rsid w:val="00EC2453"/>
    <w:rsid w:val="00EC3063"/>
    <w:rsid w:val="00EC3C52"/>
    <w:rsid w:val="00EC3CCB"/>
    <w:rsid w:val="00EC4507"/>
    <w:rsid w:val="00EC5081"/>
    <w:rsid w:val="00EC5798"/>
    <w:rsid w:val="00EC59EF"/>
    <w:rsid w:val="00EC6965"/>
    <w:rsid w:val="00EC7389"/>
    <w:rsid w:val="00EC764A"/>
    <w:rsid w:val="00EC7A11"/>
    <w:rsid w:val="00ED0506"/>
    <w:rsid w:val="00ED062D"/>
    <w:rsid w:val="00ED0BB9"/>
    <w:rsid w:val="00ED180F"/>
    <w:rsid w:val="00ED1A99"/>
    <w:rsid w:val="00ED20B8"/>
    <w:rsid w:val="00ED289E"/>
    <w:rsid w:val="00ED2CCC"/>
    <w:rsid w:val="00ED3872"/>
    <w:rsid w:val="00ED39C1"/>
    <w:rsid w:val="00ED3AAD"/>
    <w:rsid w:val="00ED3E72"/>
    <w:rsid w:val="00ED4256"/>
    <w:rsid w:val="00ED45D9"/>
    <w:rsid w:val="00ED4708"/>
    <w:rsid w:val="00ED48B6"/>
    <w:rsid w:val="00ED4BCB"/>
    <w:rsid w:val="00ED4C14"/>
    <w:rsid w:val="00ED4F45"/>
    <w:rsid w:val="00ED50DD"/>
    <w:rsid w:val="00ED5856"/>
    <w:rsid w:val="00ED58B7"/>
    <w:rsid w:val="00ED5A96"/>
    <w:rsid w:val="00ED62A5"/>
    <w:rsid w:val="00ED6467"/>
    <w:rsid w:val="00ED7D43"/>
    <w:rsid w:val="00EE0068"/>
    <w:rsid w:val="00EE10C8"/>
    <w:rsid w:val="00EE11CF"/>
    <w:rsid w:val="00EE140B"/>
    <w:rsid w:val="00EE1417"/>
    <w:rsid w:val="00EE15FD"/>
    <w:rsid w:val="00EE176E"/>
    <w:rsid w:val="00EE2695"/>
    <w:rsid w:val="00EE31B3"/>
    <w:rsid w:val="00EE357F"/>
    <w:rsid w:val="00EE426B"/>
    <w:rsid w:val="00EE4FD6"/>
    <w:rsid w:val="00EE54B9"/>
    <w:rsid w:val="00EE54FD"/>
    <w:rsid w:val="00EE5B74"/>
    <w:rsid w:val="00EE5BE6"/>
    <w:rsid w:val="00EE5CFA"/>
    <w:rsid w:val="00EE5DDF"/>
    <w:rsid w:val="00EE603C"/>
    <w:rsid w:val="00EE6824"/>
    <w:rsid w:val="00EE6A73"/>
    <w:rsid w:val="00EF00ED"/>
    <w:rsid w:val="00EF06C2"/>
    <w:rsid w:val="00EF080F"/>
    <w:rsid w:val="00EF08C4"/>
    <w:rsid w:val="00EF146A"/>
    <w:rsid w:val="00EF21E4"/>
    <w:rsid w:val="00EF2DA6"/>
    <w:rsid w:val="00EF313C"/>
    <w:rsid w:val="00EF3256"/>
    <w:rsid w:val="00EF3B37"/>
    <w:rsid w:val="00EF3FEC"/>
    <w:rsid w:val="00EF4A1C"/>
    <w:rsid w:val="00EF4A6C"/>
    <w:rsid w:val="00EF4EF5"/>
    <w:rsid w:val="00EF5BC9"/>
    <w:rsid w:val="00EF65F7"/>
    <w:rsid w:val="00EF6E3F"/>
    <w:rsid w:val="00EF7ED0"/>
    <w:rsid w:val="00F0009F"/>
    <w:rsid w:val="00F003D2"/>
    <w:rsid w:val="00F00BFC"/>
    <w:rsid w:val="00F015F2"/>
    <w:rsid w:val="00F01711"/>
    <w:rsid w:val="00F01737"/>
    <w:rsid w:val="00F01803"/>
    <w:rsid w:val="00F01CD1"/>
    <w:rsid w:val="00F01D0B"/>
    <w:rsid w:val="00F01EFD"/>
    <w:rsid w:val="00F022B3"/>
    <w:rsid w:val="00F02449"/>
    <w:rsid w:val="00F02CFC"/>
    <w:rsid w:val="00F02DC4"/>
    <w:rsid w:val="00F033D6"/>
    <w:rsid w:val="00F03531"/>
    <w:rsid w:val="00F03CAD"/>
    <w:rsid w:val="00F043F0"/>
    <w:rsid w:val="00F0451E"/>
    <w:rsid w:val="00F049EE"/>
    <w:rsid w:val="00F054A2"/>
    <w:rsid w:val="00F056BC"/>
    <w:rsid w:val="00F0574B"/>
    <w:rsid w:val="00F05AE6"/>
    <w:rsid w:val="00F05C7E"/>
    <w:rsid w:val="00F06028"/>
    <w:rsid w:val="00F075FF"/>
    <w:rsid w:val="00F07975"/>
    <w:rsid w:val="00F07E17"/>
    <w:rsid w:val="00F10146"/>
    <w:rsid w:val="00F1020B"/>
    <w:rsid w:val="00F10A0A"/>
    <w:rsid w:val="00F10D09"/>
    <w:rsid w:val="00F11AF2"/>
    <w:rsid w:val="00F11C64"/>
    <w:rsid w:val="00F11D71"/>
    <w:rsid w:val="00F127FB"/>
    <w:rsid w:val="00F13B4B"/>
    <w:rsid w:val="00F13C27"/>
    <w:rsid w:val="00F140A0"/>
    <w:rsid w:val="00F142E0"/>
    <w:rsid w:val="00F14A13"/>
    <w:rsid w:val="00F14C7B"/>
    <w:rsid w:val="00F14E3D"/>
    <w:rsid w:val="00F15A98"/>
    <w:rsid w:val="00F15CC2"/>
    <w:rsid w:val="00F16514"/>
    <w:rsid w:val="00F16D83"/>
    <w:rsid w:val="00F17C29"/>
    <w:rsid w:val="00F20059"/>
    <w:rsid w:val="00F20168"/>
    <w:rsid w:val="00F20EB2"/>
    <w:rsid w:val="00F2135A"/>
    <w:rsid w:val="00F215B9"/>
    <w:rsid w:val="00F21C57"/>
    <w:rsid w:val="00F21DFC"/>
    <w:rsid w:val="00F2237F"/>
    <w:rsid w:val="00F22507"/>
    <w:rsid w:val="00F23C6E"/>
    <w:rsid w:val="00F24F98"/>
    <w:rsid w:val="00F25C9F"/>
    <w:rsid w:val="00F25EE1"/>
    <w:rsid w:val="00F25F9E"/>
    <w:rsid w:val="00F26431"/>
    <w:rsid w:val="00F26A94"/>
    <w:rsid w:val="00F26E5F"/>
    <w:rsid w:val="00F278D2"/>
    <w:rsid w:val="00F27A11"/>
    <w:rsid w:val="00F27B2F"/>
    <w:rsid w:val="00F27DE9"/>
    <w:rsid w:val="00F27FE6"/>
    <w:rsid w:val="00F30845"/>
    <w:rsid w:val="00F308EA"/>
    <w:rsid w:val="00F3179D"/>
    <w:rsid w:val="00F3234E"/>
    <w:rsid w:val="00F324C5"/>
    <w:rsid w:val="00F327ED"/>
    <w:rsid w:val="00F32857"/>
    <w:rsid w:val="00F33922"/>
    <w:rsid w:val="00F33A6A"/>
    <w:rsid w:val="00F33F00"/>
    <w:rsid w:val="00F341D2"/>
    <w:rsid w:val="00F344E4"/>
    <w:rsid w:val="00F349E6"/>
    <w:rsid w:val="00F34B5D"/>
    <w:rsid w:val="00F34DDD"/>
    <w:rsid w:val="00F353A5"/>
    <w:rsid w:val="00F369BE"/>
    <w:rsid w:val="00F36A2C"/>
    <w:rsid w:val="00F36CE1"/>
    <w:rsid w:val="00F3769F"/>
    <w:rsid w:val="00F37A6D"/>
    <w:rsid w:val="00F37AF9"/>
    <w:rsid w:val="00F4003B"/>
    <w:rsid w:val="00F402A3"/>
    <w:rsid w:val="00F412BC"/>
    <w:rsid w:val="00F418D3"/>
    <w:rsid w:val="00F42585"/>
    <w:rsid w:val="00F42716"/>
    <w:rsid w:val="00F42E2F"/>
    <w:rsid w:val="00F431BC"/>
    <w:rsid w:val="00F43D93"/>
    <w:rsid w:val="00F44736"/>
    <w:rsid w:val="00F45138"/>
    <w:rsid w:val="00F4567B"/>
    <w:rsid w:val="00F45699"/>
    <w:rsid w:val="00F4597E"/>
    <w:rsid w:val="00F45D1E"/>
    <w:rsid w:val="00F4630B"/>
    <w:rsid w:val="00F4714A"/>
    <w:rsid w:val="00F472AD"/>
    <w:rsid w:val="00F4741D"/>
    <w:rsid w:val="00F47863"/>
    <w:rsid w:val="00F47B10"/>
    <w:rsid w:val="00F47D5F"/>
    <w:rsid w:val="00F500D8"/>
    <w:rsid w:val="00F5019D"/>
    <w:rsid w:val="00F50429"/>
    <w:rsid w:val="00F50CF7"/>
    <w:rsid w:val="00F50D93"/>
    <w:rsid w:val="00F51396"/>
    <w:rsid w:val="00F51796"/>
    <w:rsid w:val="00F51FC6"/>
    <w:rsid w:val="00F526EA"/>
    <w:rsid w:val="00F528E8"/>
    <w:rsid w:val="00F52AC6"/>
    <w:rsid w:val="00F52E53"/>
    <w:rsid w:val="00F5326E"/>
    <w:rsid w:val="00F5326F"/>
    <w:rsid w:val="00F533A5"/>
    <w:rsid w:val="00F536B9"/>
    <w:rsid w:val="00F53D35"/>
    <w:rsid w:val="00F54287"/>
    <w:rsid w:val="00F54DB6"/>
    <w:rsid w:val="00F54DBF"/>
    <w:rsid w:val="00F55A2D"/>
    <w:rsid w:val="00F55E5A"/>
    <w:rsid w:val="00F560FF"/>
    <w:rsid w:val="00F5648C"/>
    <w:rsid w:val="00F56B5F"/>
    <w:rsid w:val="00F56DA6"/>
    <w:rsid w:val="00F56E0A"/>
    <w:rsid w:val="00F57120"/>
    <w:rsid w:val="00F57969"/>
    <w:rsid w:val="00F57A82"/>
    <w:rsid w:val="00F57B26"/>
    <w:rsid w:val="00F57B92"/>
    <w:rsid w:val="00F57C7D"/>
    <w:rsid w:val="00F60A05"/>
    <w:rsid w:val="00F61133"/>
    <w:rsid w:val="00F61192"/>
    <w:rsid w:val="00F61468"/>
    <w:rsid w:val="00F61844"/>
    <w:rsid w:val="00F61AED"/>
    <w:rsid w:val="00F62CA2"/>
    <w:rsid w:val="00F6366F"/>
    <w:rsid w:val="00F637FC"/>
    <w:rsid w:val="00F63C47"/>
    <w:rsid w:val="00F63D7A"/>
    <w:rsid w:val="00F63E73"/>
    <w:rsid w:val="00F63F68"/>
    <w:rsid w:val="00F64514"/>
    <w:rsid w:val="00F65244"/>
    <w:rsid w:val="00F652B2"/>
    <w:rsid w:val="00F6565A"/>
    <w:rsid w:val="00F65842"/>
    <w:rsid w:val="00F65ACD"/>
    <w:rsid w:val="00F6622B"/>
    <w:rsid w:val="00F66E65"/>
    <w:rsid w:val="00F67EBB"/>
    <w:rsid w:val="00F70906"/>
    <w:rsid w:val="00F7097F"/>
    <w:rsid w:val="00F70B2F"/>
    <w:rsid w:val="00F70DD1"/>
    <w:rsid w:val="00F70FCC"/>
    <w:rsid w:val="00F71333"/>
    <w:rsid w:val="00F71DB3"/>
    <w:rsid w:val="00F72E7D"/>
    <w:rsid w:val="00F740C2"/>
    <w:rsid w:val="00F741DC"/>
    <w:rsid w:val="00F743C8"/>
    <w:rsid w:val="00F746D1"/>
    <w:rsid w:val="00F74A39"/>
    <w:rsid w:val="00F74D41"/>
    <w:rsid w:val="00F74EB3"/>
    <w:rsid w:val="00F75AAD"/>
    <w:rsid w:val="00F76A3D"/>
    <w:rsid w:val="00F76B86"/>
    <w:rsid w:val="00F771D9"/>
    <w:rsid w:val="00F7757C"/>
    <w:rsid w:val="00F77A70"/>
    <w:rsid w:val="00F77F69"/>
    <w:rsid w:val="00F80364"/>
    <w:rsid w:val="00F80552"/>
    <w:rsid w:val="00F80555"/>
    <w:rsid w:val="00F82239"/>
    <w:rsid w:val="00F824DE"/>
    <w:rsid w:val="00F82C3A"/>
    <w:rsid w:val="00F83836"/>
    <w:rsid w:val="00F83839"/>
    <w:rsid w:val="00F839A0"/>
    <w:rsid w:val="00F84633"/>
    <w:rsid w:val="00F84B24"/>
    <w:rsid w:val="00F853D4"/>
    <w:rsid w:val="00F85DE2"/>
    <w:rsid w:val="00F8606B"/>
    <w:rsid w:val="00F862E0"/>
    <w:rsid w:val="00F8642D"/>
    <w:rsid w:val="00F866F9"/>
    <w:rsid w:val="00F8673C"/>
    <w:rsid w:val="00F867F5"/>
    <w:rsid w:val="00F86DA6"/>
    <w:rsid w:val="00F872AB"/>
    <w:rsid w:val="00F877BE"/>
    <w:rsid w:val="00F90285"/>
    <w:rsid w:val="00F9075D"/>
    <w:rsid w:val="00F90BEF"/>
    <w:rsid w:val="00F91101"/>
    <w:rsid w:val="00F91749"/>
    <w:rsid w:val="00F917D4"/>
    <w:rsid w:val="00F91853"/>
    <w:rsid w:val="00F918AF"/>
    <w:rsid w:val="00F91BAB"/>
    <w:rsid w:val="00F91C5E"/>
    <w:rsid w:val="00F91CD4"/>
    <w:rsid w:val="00F91E3A"/>
    <w:rsid w:val="00F9284D"/>
    <w:rsid w:val="00F93063"/>
    <w:rsid w:val="00F931C7"/>
    <w:rsid w:val="00F9397A"/>
    <w:rsid w:val="00F94113"/>
    <w:rsid w:val="00F946AA"/>
    <w:rsid w:val="00F94E17"/>
    <w:rsid w:val="00F94E6A"/>
    <w:rsid w:val="00F953F5"/>
    <w:rsid w:val="00F95484"/>
    <w:rsid w:val="00F959D0"/>
    <w:rsid w:val="00F95B92"/>
    <w:rsid w:val="00F966E4"/>
    <w:rsid w:val="00F96A54"/>
    <w:rsid w:val="00F97C83"/>
    <w:rsid w:val="00FA00B6"/>
    <w:rsid w:val="00FA01B8"/>
    <w:rsid w:val="00FA0499"/>
    <w:rsid w:val="00FA0519"/>
    <w:rsid w:val="00FA088C"/>
    <w:rsid w:val="00FA0A36"/>
    <w:rsid w:val="00FA0FAA"/>
    <w:rsid w:val="00FA15B2"/>
    <w:rsid w:val="00FA15BE"/>
    <w:rsid w:val="00FA3DC1"/>
    <w:rsid w:val="00FA3E6F"/>
    <w:rsid w:val="00FA4A01"/>
    <w:rsid w:val="00FA56DE"/>
    <w:rsid w:val="00FA5CA0"/>
    <w:rsid w:val="00FA6DFE"/>
    <w:rsid w:val="00FA7306"/>
    <w:rsid w:val="00FA7430"/>
    <w:rsid w:val="00FA7CB9"/>
    <w:rsid w:val="00FB1329"/>
    <w:rsid w:val="00FB193A"/>
    <w:rsid w:val="00FB1DE6"/>
    <w:rsid w:val="00FB204E"/>
    <w:rsid w:val="00FB2523"/>
    <w:rsid w:val="00FB25FB"/>
    <w:rsid w:val="00FB28B9"/>
    <w:rsid w:val="00FB295C"/>
    <w:rsid w:val="00FB2D85"/>
    <w:rsid w:val="00FB2E60"/>
    <w:rsid w:val="00FB34E3"/>
    <w:rsid w:val="00FB3642"/>
    <w:rsid w:val="00FB4E0C"/>
    <w:rsid w:val="00FB4E19"/>
    <w:rsid w:val="00FB5315"/>
    <w:rsid w:val="00FB5441"/>
    <w:rsid w:val="00FB554F"/>
    <w:rsid w:val="00FB5A2A"/>
    <w:rsid w:val="00FB5D8A"/>
    <w:rsid w:val="00FB5F36"/>
    <w:rsid w:val="00FB60D9"/>
    <w:rsid w:val="00FB61DA"/>
    <w:rsid w:val="00FB6275"/>
    <w:rsid w:val="00FB7FFB"/>
    <w:rsid w:val="00FC0104"/>
    <w:rsid w:val="00FC0FEB"/>
    <w:rsid w:val="00FC1F1E"/>
    <w:rsid w:val="00FC2637"/>
    <w:rsid w:val="00FC26DE"/>
    <w:rsid w:val="00FC2799"/>
    <w:rsid w:val="00FC282F"/>
    <w:rsid w:val="00FC39EF"/>
    <w:rsid w:val="00FC3B57"/>
    <w:rsid w:val="00FC42A8"/>
    <w:rsid w:val="00FC436E"/>
    <w:rsid w:val="00FC4BED"/>
    <w:rsid w:val="00FC5075"/>
    <w:rsid w:val="00FC52DF"/>
    <w:rsid w:val="00FC560C"/>
    <w:rsid w:val="00FC59F0"/>
    <w:rsid w:val="00FC653E"/>
    <w:rsid w:val="00FC658B"/>
    <w:rsid w:val="00FC662A"/>
    <w:rsid w:val="00FC667C"/>
    <w:rsid w:val="00FC67CD"/>
    <w:rsid w:val="00FC6910"/>
    <w:rsid w:val="00FC6FDF"/>
    <w:rsid w:val="00FC771C"/>
    <w:rsid w:val="00FC7FE1"/>
    <w:rsid w:val="00FD0176"/>
    <w:rsid w:val="00FD08A2"/>
    <w:rsid w:val="00FD08AC"/>
    <w:rsid w:val="00FD0A72"/>
    <w:rsid w:val="00FD0EF6"/>
    <w:rsid w:val="00FD11B3"/>
    <w:rsid w:val="00FD141F"/>
    <w:rsid w:val="00FD167F"/>
    <w:rsid w:val="00FD25DE"/>
    <w:rsid w:val="00FD2C6B"/>
    <w:rsid w:val="00FD2CC1"/>
    <w:rsid w:val="00FD33E4"/>
    <w:rsid w:val="00FD36F6"/>
    <w:rsid w:val="00FD3C03"/>
    <w:rsid w:val="00FD3ECA"/>
    <w:rsid w:val="00FD48BE"/>
    <w:rsid w:val="00FD4BA8"/>
    <w:rsid w:val="00FD5632"/>
    <w:rsid w:val="00FD5B97"/>
    <w:rsid w:val="00FD5BCC"/>
    <w:rsid w:val="00FD6F6C"/>
    <w:rsid w:val="00FD7808"/>
    <w:rsid w:val="00FD79F7"/>
    <w:rsid w:val="00FD7B00"/>
    <w:rsid w:val="00FE0154"/>
    <w:rsid w:val="00FE03B9"/>
    <w:rsid w:val="00FE0FAA"/>
    <w:rsid w:val="00FE1492"/>
    <w:rsid w:val="00FE158E"/>
    <w:rsid w:val="00FE21D0"/>
    <w:rsid w:val="00FE2543"/>
    <w:rsid w:val="00FE357B"/>
    <w:rsid w:val="00FE39C7"/>
    <w:rsid w:val="00FE3A07"/>
    <w:rsid w:val="00FE3CAE"/>
    <w:rsid w:val="00FE433B"/>
    <w:rsid w:val="00FE4ACB"/>
    <w:rsid w:val="00FE4AD6"/>
    <w:rsid w:val="00FE5E85"/>
    <w:rsid w:val="00FE5F35"/>
    <w:rsid w:val="00FE6364"/>
    <w:rsid w:val="00FE6443"/>
    <w:rsid w:val="00FE6AF7"/>
    <w:rsid w:val="00FE6B78"/>
    <w:rsid w:val="00FE7023"/>
    <w:rsid w:val="00FE7BEA"/>
    <w:rsid w:val="00FF0555"/>
    <w:rsid w:val="00FF06A4"/>
    <w:rsid w:val="00FF126A"/>
    <w:rsid w:val="00FF18FA"/>
    <w:rsid w:val="00FF1D4A"/>
    <w:rsid w:val="00FF1F93"/>
    <w:rsid w:val="00FF2520"/>
    <w:rsid w:val="00FF34D8"/>
    <w:rsid w:val="00FF37F2"/>
    <w:rsid w:val="00FF45CC"/>
    <w:rsid w:val="00FF4739"/>
    <w:rsid w:val="00FF493E"/>
    <w:rsid w:val="00FF4CF2"/>
    <w:rsid w:val="00FF5422"/>
    <w:rsid w:val="00FF59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lsdException w:name="annotation reference" w:uiPriority="0"/>
    <w:lsdException w:name="line number" w:uiPriority="0"/>
    <w:lsdException w:name="page number" w:uiPriority="0"/>
    <w:lsdException w:name="List Bullet" w:uiPriority="0" w:qFormat="1"/>
    <w:lsdException w:name="List Number 5" w:uiPriority="0"/>
    <w:lsdException w:name="Title" w:semiHidden="0" w:uiPriority="10" w:unhideWhenUsed="0" w:qFormat="1"/>
    <w:lsdException w:name="Default Paragraph Font" w:uiPriority="1"/>
    <w:lsdException w:name="Body Text" w:uiPriority="0"/>
    <w:lsdException w:name="Subtitle" w:semiHidden="0" w:uiPriority="0" w:unhideWhenUsed="0"/>
    <w:lsdException w:name="Body Text 2" w:uiPriority="0"/>
    <w:lsdException w:name="Strong" w:semiHidden="0" w:uiPriority="0" w:unhideWhenUsed="0"/>
    <w:lsdException w:name="Emphasis" w:semiHidden="0" w:uiPriority="0" w:unhideWhenUsed="0"/>
    <w:lsdException w:name="Document Map"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lsdException w:name="Intense Emphasis" w:semiHidden="0" w:uiPriority="0" w:unhideWhenUsed="0"/>
    <w:lsdException w:name="Subtle Reference" w:semiHidden="0" w:uiPriority="0" w:unhideWhenUsed="0"/>
    <w:lsdException w:name="Intense Reference" w:semiHidden="0" w:uiPriority="0" w:unhideWhenUsed="0"/>
    <w:lsdException w:name="Book Title" w:semiHidden="0" w:uiPriority="0" w:unhideWhenUsed="0"/>
    <w:lsdException w:name="Bibliography" w:uiPriority="0"/>
    <w:lsdException w:name="TOC Heading" w:uiPriority="39"/>
  </w:latentStyles>
  <w:style w:type="paragraph" w:default="1" w:styleId="Normal">
    <w:name w:val="Normal"/>
    <w:qFormat/>
    <w:rsid w:val="00DB1A48"/>
    <w:pPr>
      <w:spacing w:before="120" w:after="120" w:line="240" w:lineRule="auto"/>
    </w:pPr>
    <w:rPr>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34396E"/>
    <w:pPr>
      <w:keepNext/>
      <w:pageBreakBefore/>
      <w:numPr>
        <w:numId w:val="28"/>
      </w:numPr>
      <w:spacing w:before="0"/>
      <w:ind w:left="851" w:hanging="851"/>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34396E"/>
    <w:pPr>
      <w:keepNext/>
      <w:keepLines/>
      <w:numPr>
        <w:ilvl w:val="1"/>
        <w:numId w:val="28"/>
      </w:numPr>
      <w:ind w:left="851" w:hanging="851"/>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34396E"/>
    <w:pPr>
      <w:keepNext/>
      <w:keepLines/>
      <w:numPr>
        <w:ilvl w:val="2"/>
        <w:numId w:val="28"/>
      </w:numPr>
      <w:ind w:left="851" w:hanging="851"/>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4C6D68"/>
    <w:pPr>
      <w:keepNext/>
      <w:keepLines/>
      <w:numPr>
        <w:ilvl w:val="3"/>
        <w:numId w:val="28"/>
      </w:numPr>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AF682A"/>
    <w:pPr>
      <w:keepNext/>
      <w:keepLines/>
      <w:numPr>
        <w:ilvl w:val="4"/>
        <w:numId w:val="28"/>
      </w:numPr>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396C87"/>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396C87"/>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396C87"/>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396C87"/>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34396E"/>
    <w:rPr>
      <w:rFonts w:ascii="Arial Bold" w:eastAsiaTheme="majorEastAsia" w:hAnsi="Arial Bold"/>
      <w:b/>
      <w:bCs/>
      <w:color w:val="009EE3"/>
      <w:sz w:val="48"/>
      <w:szCs w:val="48"/>
    </w:rPr>
  </w:style>
  <w:style w:type="paragraph" w:customStyle="1" w:styleId="DECCTitle">
    <w:name w:val="DECC Title"/>
    <w:basedOn w:val="Heading1"/>
    <w:autoRedefine/>
    <w:rsid w:val="00E23262"/>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D93466"/>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99"/>
    <w:qFormat/>
    <w:locked/>
    <w:rsid w:val="00D93466"/>
    <w:rPr>
      <w:rFonts w:eastAsia="Calibri"/>
      <w:sz w:val="22"/>
      <w:lang w:eastAsia="en-GB"/>
    </w:rPr>
  </w:style>
  <w:style w:type="character" w:customStyle="1" w:styleId="Heading2Char">
    <w:name w:val="Heading 2 Char"/>
    <w:aliases w:val="Head 2 Char,Chapter title 2 Char,h2 Char,Chapter title 21 Char,h21 Char"/>
    <w:basedOn w:val="DefaultParagraphFont"/>
    <w:link w:val="Heading2"/>
    <w:uiPriority w:val="9"/>
    <w:rsid w:val="0034396E"/>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34396E"/>
    <w:rPr>
      <w:rFonts w:ascii="Arial Bold" w:eastAsiaTheme="majorEastAsia" w:hAnsi="Arial Bold"/>
      <w:b/>
      <w:bCs/>
      <w:color w:val="009EE3"/>
      <w:sz w:val="28"/>
      <w:szCs w:val="28"/>
    </w:rPr>
  </w:style>
  <w:style w:type="paragraph" w:styleId="ListBullet">
    <w:name w:val="List Bullet"/>
    <w:basedOn w:val="Normal"/>
    <w:unhideWhenUsed/>
    <w:qFormat/>
    <w:rsid w:val="001877A5"/>
    <w:pPr>
      <w:numPr>
        <w:numId w:val="4"/>
      </w:numPr>
      <w:tabs>
        <w:tab w:val="clear" w:pos="709"/>
        <w:tab w:val="num" w:pos="426"/>
      </w:tabs>
      <w:ind w:left="426" w:hanging="426"/>
    </w:pPr>
    <w:rPr>
      <w:rFonts w:eastAsia="Times New Roman"/>
      <w:lang w:eastAsia="en-GB"/>
    </w:rPr>
  </w:style>
  <w:style w:type="character" w:styleId="Hyperlink">
    <w:name w:val="Hyperlink"/>
    <w:basedOn w:val="DefaultParagraphFont"/>
    <w:uiPriority w:val="99"/>
    <w:rsid w:val="00934D89"/>
    <w:rPr>
      <w:b w:val="0"/>
      <w:i w:val="0"/>
      <w:color w:val="0000FF"/>
      <w:u w:val="single"/>
    </w:rPr>
  </w:style>
  <w:style w:type="paragraph" w:styleId="NoSpacing">
    <w:name w:val="No Spacing"/>
    <w:link w:val="NoSpacingChar"/>
    <w:uiPriority w:val="1"/>
    <w:qFormat/>
    <w:rsid w:val="00C37910"/>
    <w:pPr>
      <w:spacing w:after="0" w:line="240" w:lineRule="auto"/>
    </w:pPr>
    <w:rPr>
      <w:rFonts w:eastAsia="Times New Roman"/>
      <w:sz w:val="22"/>
      <w:lang w:eastAsia="en-GB"/>
    </w:rPr>
  </w:style>
  <w:style w:type="character" w:customStyle="1" w:styleId="Heading4Char">
    <w:name w:val="Heading 4 Char"/>
    <w:aliases w:val="Head 4 Char,h4 Char,h41 Char"/>
    <w:basedOn w:val="DefaultParagraphFont"/>
    <w:link w:val="Heading4"/>
    <w:uiPriority w:val="9"/>
    <w:rsid w:val="004C6D68"/>
    <w:rPr>
      <w:rFonts w:ascii="Arial Bold" w:eastAsiaTheme="majorEastAsia" w:hAnsi="Arial Bold"/>
      <w:b/>
      <w:bCs/>
      <w:i/>
      <w:iCs/>
      <w:noProof/>
      <w:color w:val="009EE3"/>
      <w:sz w:val="22"/>
    </w:rPr>
  </w:style>
  <w:style w:type="table" w:styleId="TableGrid">
    <w:name w:val="Table Grid"/>
    <w:basedOn w:val="TableNormal"/>
    <w:uiPriority w:val="59"/>
    <w:rsid w:val="00854C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nhideWhenUsed/>
    <w:rsid w:val="00F34DDD"/>
    <w:rPr>
      <w:sz w:val="16"/>
      <w:szCs w:val="16"/>
    </w:rPr>
  </w:style>
  <w:style w:type="paragraph" w:styleId="CommentText">
    <w:name w:val="annotation text"/>
    <w:basedOn w:val="Normal"/>
    <w:link w:val="CommentTextChar"/>
    <w:unhideWhenUsed/>
    <w:rsid w:val="00F34DDD"/>
    <w:rPr>
      <w:rFonts w:eastAsia="Times New Roman"/>
      <w:sz w:val="20"/>
      <w:szCs w:val="20"/>
      <w:lang w:eastAsia="en-GB"/>
    </w:rPr>
  </w:style>
  <w:style w:type="character" w:customStyle="1" w:styleId="CommentTextChar">
    <w:name w:val="Comment Text Char"/>
    <w:basedOn w:val="DefaultParagraphFont"/>
    <w:link w:val="CommentText"/>
    <w:uiPriority w:val="99"/>
    <w:rsid w:val="00F34DDD"/>
    <w:rPr>
      <w:rFonts w:eastAsia="Times New Roman" w:cs="Arial"/>
      <w:sz w:val="20"/>
      <w:szCs w:val="20"/>
      <w:lang w:eastAsia="en-GB"/>
    </w:rPr>
  </w:style>
  <w:style w:type="paragraph" w:styleId="BalloonText">
    <w:name w:val="Balloon Text"/>
    <w:basedOn w:val="Normal"/>
    <w:link w:val="BalloonTextChar"/>
    <w:uiPriority w:val="99"/>
    <w:unhideWhenUsed/>
    <w:rsid w:val="00F34DD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F34DDD"/>
    <w:rPr>
      <w:rFonts w:ascii="Tahoma" w:hAnsi="Tahoma" w:cs="Tahoma"/>
      <w:sz w:val="16"/>
      <w:szCs w:val="16"/>
    </w:rPr>
  </w:style>
  <w:style w:type="paragraph" w:customStyle="1" w:styleId="Tablebullet">
    <w:name w:val="Table bullet"/>
    <w:basedOn w:val="ListBullet"/>
    <w:uiPriority w:val="99"/>
    <w:qFormat/>
    <w:rsid w:val="00865133"/>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6440D1"/>
    <w:rPr>
      <w:rFonts w:eastAsia="Times New Roman"/>
      <w:b/>
      <w:color w:val="009EE3"/>
      <w:kern w:val="32"/>
      <w:lang w:eastAsia="en-GB"/>
    </w:rPr>
  </w:style>
  <w:style w:type="paragraph" w:customStyle="1" w:styleId="Heading1nonum">
    <w:name w:val="Heading 1 no num"/>
    <w:basedOn w:val="Heading1"/>
    <w:next w:val="ListParagraph"/>
    <w:qFormat/>
    <w:rsid w:val="00865133"/>
    <w:pPr>
      <w:numPr>
        <w:numId w:val="0"/>
      </w:numPr>
    </w:pPr>
    <w:rPr>
      <w:rFonts w:eastAsia="Times New Roman"/>
      <w:kern w:val="32"/>
      <w:szCs w:val="32"/>
      <w:lang w:eastAsia="en-GB"/>
    </w:rPr>
  </w:style>
  <w:style w:type="paragraph" w:customStyle="1" w:styleId="Default">
    <w:name w:val="Default"/>
    <w:qFormat/>
    <w:rsid w:val="008C1271"/>
    <w:pPr>
      <w:autoSpaceDE w:val="0"/>
      <w:autoSpaceDN w:val="0"/>
      <w:adjustRightInd w:val="0"/>
      <w:spacing w:after="0" w:line="240" w:lineRule="auto"/>
    </w:pPr>
    <w:rPr>
      <w:rFonts w:eastAsia="Times New Roman" w:cs="Verdana"/>
      <w:lang w:eastAsia="en-GB"/>
    </w:rPr>
  </w:style>
  <w:style w:type="paragraph" w:customStyle="1" w:styleId="Listbulletintable">
    <w:name w:val="List bullet in table"/>
    <w:basedOn w:val="ListBullet"/>
    <w:rsid w:val="008C1271"/>
    <w:pPr>
      <w:numPr>
        <w:numId w:val="3"/>
      </w:numPr>
      <w:autoSpaceDE w:val="0"/>
      <w:autoSpaceDN w:val="0"/>
      <w:adjustRightInd w:val="0"/>
      <w:spacing w:after="240"/>
    </w:pPr>
    <w:rPr>
      <w:bCs/>
    </w:rPr>
  </w:style>
  <w:style w:type="character" w:customStyle="1" w:styleId="PantoneWhite">
    <w:name w:val="Pantone White"/>
    <w:basedOn w:val="DefaultParagraphFont"/>
    <w:rsid w:val="008C1271"/>
    <w:rPr>
      <w:color w:val="FFFFFF"/>
    </w:rPr>
  </w:style>
  <w:style w:type="paragraph" w:styleId="Header">
    <w:name w:val="header"/>
    <w:basedOn w:val="Normal"/>
    <w:link w:val="HeaderChar"/>
    <w:uiPriority w:val="99"/>
    <w:unhideWhenUsed/>
    <w:rsid w:val="006A34A8"/>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6A34A8"/>
    <w:rPr>
      <w:i/>
      <w:color w:val="009EE3"/>
      <w:sz w:val="20"/>
      <w:szCs w:val="20"/>
    </w:rPr>
  </w:style>
  <w:style w:type="paragraph" w:styleId="Footer">
    <w:name w:val="footer"/>
    <w:basedOn w:val="Normal"/>
    <w:link w:val="FooterChar"/>
    <w:uiPriority w:val="99"/>
    <w:unhideWhenUsed/>
    <w:rsid w:val="006A34A8"/>
    <w:pPr>
      <w:tabs>
        <w:tab w:val="center" w:pos="4513"/>
        <w:tab w:val="right" w:pos="9026"/>
      </w:tabs>
      <w:spacing w:after="0"/>
    </w:pPr>
  </w:style>
  <w:style w:type="character" w:customStyle="1" w:styleId="FooterChar">
    <w:name w:val="Footer Char"/>
    <w:basedOn w:val="DefaultParagraphFont"/>
    <w:link w:val="Footer"/>
    <w:uiPriority w:val="99"/>
    <w:rsid w:val="006A34A8"/>
  </w:style>
  <w:style w:type="paragraph" w:customStyle="1" w:styleId="Tabletext">
    <w:name w:val="Table text"/>
    <w:basedOn w:val="Normal"/>
    <w:qFormat/>
    <w:rsid w:val="00785726"/>
    <w:pPr>
      <w:spacing w:before="60" w:after="60"/>
    </w:pPr>
    <w:rPr>
      <w:sz w:val="20"/>
      <w:szCs w:val="20"/>
    </w:rPr>
  </w:style>
  <w:style w:type="paragraph" w:styleId="TOCHeading">
    <w:name w:val="TOC Heading"/>
    <w:basedOn w:val="Heading1"/>
    <w:next w:val="Normal"/>
    <w:uiPriority w:val="39"/>
    <w:unhideWhenUsed/>
    <w:rsid w:val="00D07C2D"/>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5E493D"/>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4E1E58"/>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D07C2D"/>
    <w:pPr>
      <w:spacing w:after="100"/>
      <w:ind w:left="480"/>
    </w:pPr>
  </w:style>
  <w:style w:type="paragraph" w:customStyle="1" w:styleId="Tablebold">
    <w:name w:val="Table bold"/>
    <w:basedOn w:val="NoSpacing"/>
    <w:qFormat/>
    <w:rsid w:val="00BE1993"/>
    <w:pPr>
      <w:framePr w:hSpace="180" w:wrap="around" w:vAnchor="text" w:hAnchor="margin" w:y="63"/>
      <w:spacing w:before="120" w:after="120"/>
      <w:contextualSpacing/>
    </w:pPr>
    <w:rPr>
      <w:b/>
    </w:rPr>
  </w:style>
  <w:style w:type="paragraph" w:customStyle="1" w:styleId="Dateonfirstpage">
    <w:name w:val="Date on first page"/>
    <w:basedOn w:val="Normal"/>
    <w:rsid w:val="00795FEB"/>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8F61B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8F61B0"/>
    <w:rPr>
      <w:rFonts w:eastAsia="Calibri" w:cs="Arial"/>
      <w:color w:val="auto"/>
      <w:sz w:val="16"/>
      <w:szCs w:val="20"/>
      <w:lang w:eastAsia="en-GB"/>
    </w:rPr>
  </w:style>
  <w:style w:type="character" w:styleId="FootnoteReference">
    <w:name w:val="footnote reference"/>
    <w:basedOn w:val="DefaultParagraphFont"/>
    <w:uiPriority w:val="99"/>
    <w:unhideWhenUsed/>
    <w:rsid w:val="0027330B"/>
    <w:rPr>
      <w:vertAlign w:val="superscript"/>
    </w:rPr>
  </w:style>
  <w:style w:type="paragraph" w:styleId="CommentSubject">
    <w:name w:val="annotation subject"/>
    <w:basedOn w:val="CommentText"/>
    <w:next w:val="CommentText"/>
    <w:link w:val="CommentSubjectChar"/>
    <w:uiPriority w:val="99"/>
    <w:semiHidden/>
    <w:unhideWhenUsed/>
    <w:rsid w:val="002446C2"/>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2446C2"/>
    <w:rPr>
      <w:rFonts w:eastAsia="Times New Roman" w:cs="Arial"/>
      <w:b/>
      <w:bCs/>
      <w:sz w:val="20"/>
      <w:szCs w:val="20"/>
      <w:lang w:eastAsia="en-GB"/>
    </w:rPr>
  </w:style>
  <w:style w:type="paragraph" w:styleId="Revision">
    <w:name w:val="Revision"/>
    <w:hidden/>
    <w:uiPriority w:val="99"/>
    <w:semiHidden/>
    <w:rsid w:val="00FB6275"/>
    <w:pPr>
      <w:spacing w:after="0" w:line="240" w:lineRule="auto"/>
    </w:pPr>
  </w:style>
  <w:style w:type="paragraph" w:customStyle="1" w:styleId="Narrow">
    <w:name w:val="Narrow"/>
    <w:basedOn w:val="Normal"/>
    <w:qFormat/>
    <w:rsid w:val="000A6EF3"/>
    <w:pPr>
      <w:spacing w:before="0" w:after="0" w:line="120" w:lineRule="exact"/>
    </w:pPr>
  </w:style>
  <w:style w:type="character" w:styleId="FollowedHyperlink">
    <w:name w:val="FollowedHyperlink"/>
    <w:basedOn w:val="DefaultParagraphFont"/>
    <w:uiPriority w:val="99"/>
    <w:semiHidden/>
    <w:unhideWhenUsed/>
    <w:rsid w:val="00413E84"/>
    <w:rPr>
      <w:color w:val="800080" w:themeColor="followedHyperlink"/>
      <w:u w:val="single"/>
    </w:rPr>
  </w:style>
  <w:style w:type="paragraph" w:customStyle="1" w:styleId="Listsub-bullet">
    <w:name w:val="List sub-bullet"/>
    <w:basedOn w:val="ListBullet"/>
    <w:qFormat/>
    <w:rsid w:val="001877A5"/>
    <w:pPr>
      <w:numPr>
        <w:ilvl w:val="3"/>
      </w:numPr>
      <w:tabs>
        <w:tab w:val="clear" w:pos="2126"/>
        <w:tab w:val="num" w:pos="851"/>
      </w:tabs>
      <w:ind w:left="851" w:hanging="425"/>
    </w:pPr>
  </w:style>
  <w:style w:type="character" w:customStyle="1" w:styleId="Heading5Char">
    <w:name w:val="Heading 5 Char"/>
    <w:aliases w:val="Head 5 Char"/>
    <w:basedOn w:val="DefaultParagraphFont"/>
    <w:link w:val="Heading5"/>
    <w:uiPriority w:val="9"/>
    <w:rsid w:val="00AF682A"/>
    <w:rPr>
      <w:rFonts w:eastAsiaTheme="majorEastAsia" w:cstheme="majorBidi"/>
      <w:i/>
      <w:color w:val="009EE3"/>
    </w:rPr>
  </w:style>
  <w:style w:type="paragraph" w:customStyle="1" w:styleId="TableHeader">
    <w:name w:val="Table Header"/>
    <w:basedOn w:val="Normal"/>
    <w:qFormat/>
    <w:rsid w:val="003775B2"/>
    <w:pPr>
      <w:framePr w:hSpace="180" w:wrap="around" w:vAnchor="text" w:hAnchor="margin" w:y="63"/>
      <w:spacing w:before="0" w:after="0"/>
    </w:pPr>
    <w:rPr>
      <w:color w:val="auto"/>
      <w:sz w:val="20"/>
      <w:szCs w:val="20"/>
    </w:rPr>
  </w:style>
  <w:style w:type="character" w:customStyle="1" w:styleId="Heading6Char">
    <w:name w:val="Heading 6 Char"/>
    <w:aliases w:val="Head 6 Char,- Do not use Char,- Do not use1 Char"/>
    <w:basedOn w:val="DefaultParagraphFont"/>
    <w:link w:val="Heading6"/>
    <w:uiPriority w:val="9"/>
    <w:rsid w:val="00396C87"/>
    <w:rPr>
      <w:rFonts w:asciiTheme="majorHAnsi" w:eastAsiaTheme="majorEastAsia" w:hAnsiTheme="majorHAnsi" w:cstheme="majorBidi"/>
      <w:i/>
      <w:iCs/>
      <w:color w:val="243F60" w:themeColor="accent1" w:themeShade="7F"/>
    </w:rPr>
  </w:style>
  <w:style w:type="character" w:customStyle="1" w:styleId="Heading7Char">
    <w:name w:val="Heading 7 Char"/>
    <w:aliases w:val="Head 7 Char"/>
    <w:basedOn w:val="DefaultParagraphFont"/>
    <w:link w:val="Heading7"/>
    <w:uiPriority w:val="9"/>
    <w:rsid w:val="00396C87"/>
    <w:rPr>
      <w:rFonts w:asciiTheme="majorHAnsi" w:eastAsiaTheme="majorEastAsia" w:hAnsiTheme="majorHAnsi" w:cstheme="majorBidi"/>
      <w:i/>
      <w:iCs/>
      <w:color w:val="404040" w:themeColor="text1" w:themeTint="BF"/>
    </w:rPr>
  </w:style>
  <w:style w:type="character" w:customStyle="1" w:styleId="Heading8Char">
    <w:name w:val="Heading 8 Char"/>
    <w:aliases w:val="level2(a) Char"/>
    <w:basedOn w:val="DefaultParagraphFont"/>
    <w:link w:val="Heading8"/>
    <w:uiPriority w:val="9"/>
    <w:rsid w:val="00396C8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396C87"/>
    <w:rPr>
      <w:rFonts w:asciiTheme="majorHAnsi" w:eastAsiaTheme="majorEastAsia" w:hAnsiTheme="majorHAnsi" w:cstheme="majorBidi"/>
      <w:i/>
      <w:iCs/>
      <w:color w:val="404040" w:themeColor="text1" w:themeTint="BF"/>
      <w:sz w:val="20"/>
      <w:szCs w:val="20"/>
    </w:rPr>
  </w:style>
  <w:style w:type="paragraph" w:customStyle="1" w:styleId="DECCnumberingBold">
    <w:name w:val="DECC numbering Bold"/>
    <w:basedOn w:val="Normal"/>
    <w:link w:val="DECCnumberingBoldChar"/>
    <w:autoRedefine/>
    <w:rsid w:val="003E7E68"/>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3E7E68"/>
    <w:rPr>
      <w:rFonts w:eastAsia="Times New Roman"/>
      <w:color w:val="auto"/>
    </w:rPr>
  </w:style>
  <w:style w:type="paragraph" w:customStyle="1" w:styleId="Tabletitle-ConsulatationQuestionWhite">
    <w:name w:val="Table title - Consulatation Question White"/>
    <w:basedOn w:val="Normal"/>
    <w:rsid w:val="00646403"/>
    <w:pPr>
      <w:spacing w:before="0" w:after="0"/>
      <w:ind w:left="113" w:right="113"/>
    </w:pPr>
    <w:rPr>
      <w:rFonts w:ascii="Arial Bold" w:eastAsia="Times New Roman" w:hAnsi="Arial Bold"/>
      <w:b/>
      <w:color w:val="FFFFFF"/>
    </w:rPr>
  </w:style>
  <w:style w:type="paragraph" w:customStyle="1" w:styleId="TableText0">
    <w:name w:val="Table Text"/>
    <w:basedOn w:val="Normal"/>
    <w:rsid w:val="00B529F8"/>
    <w:pPr>
      <w:spacing w:before="0" w:after="80"/>
      <w:ind w:left="113" w:right="113"/>
    </w:pPr>
    <w:rPr>
      <w:rFonts w:eastAsia="Times New Roman"/>
      <w:b/>
      <w:color w:val="auto"/>
    </w:rPr>
  </w:style>
  <w:style w:type="character" w:customStyle="1" w:styleId="Pantone144">
    <w:name w:val="Pantone 144"/>
    <w:rsid w:val="00B529F8"/>
    <w:rPr>
      <w:color w:val="F08015"/>
    </w:rPr>
  </w:style>
  <w:style w:type="paragraph" w:customStyle="1" w:styleId="Tabletextnon-bold">
    <w:name w:val="Table text non-bold"/>
    <w:basedOn w:val="TableText0"/>
    <w:rsid w:val="00C7513D"/>
    <w:rPr>
      <w:b w:val="0"/>
    </w:rPr>
  </w:style>
  <w:style w:type="table" w:styleId="TableGrid8">
    <w:name w:val="Table Grid 8"/>
    <w:basedOn w:val="TableNormal"/>
    <w:rsid w:val="00BC2583"/>
    <w:pPr>
      <w:spacing w:after="288" w:line="240" w:lineRule="auto"/>
      <w:ind w:left="142"/>
    </w:pPr>
    <w:rPr>
      <w:rFonts w:ascii="Times New Roman" w:eastAsia="Times New Roman" w:hAnsi="Times New Roman"/>
      <w:color w:val="auto"/>
      <w:sz w:val="20"/>
      <w:szCs w:val="20"/>
      <w:lang w:eastAsia="en-GB"/>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141ABE"/>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141ABE"/>
    <w:pPr>
      <w:numPr>
        <w:numId w:val="0"/>
      </w:numPr>
    </w:pPr>
  </w:style>
  <w:style w:type="character" w:customStyle="1" w:styleId="condocbulletChar">
    <w:name w:val="condoc bullet Char"/>
    <w:basedOn w:val="DECCnumberingBoldChar"/>
    <w:link w:val="condocbullet"/>
    <w:rsid w:val="00141ABE"/>
    <w:rPr>
      <w:rFonts w:eastAsia="Times New Roman"/>
      <w:color w:val="auto"/>
    </w:rPr>
  </w:style>
  <w:style w:type="character" w:customStyle="1" w:styleId="condocnumberedparaChar">
    <w:name w:val="condoc numbered para Char"/>
    <w:basedOn w:val="DECCnumberingBoldChar"/>
    <w:link w:val="condocnumberedpara"/>
    <w:rsid w:val="00141ABE"/>
    <w:rPr>
      <w:rFonts w:eastAsia="Times New Roman"/>
      <w:color w:val="auto"/>
    </w:rPr>
  </w:style>
  <w:style w:type="paragraph" w:customStyle="1" w:styleId="Listssb">
    <w:name w:val="List ssb"/>
    <w:basedOn w:val="Listsub-bullet"/>
    <w:qFormat/>
    <w:rsid w:val="00A6213C"/>
    <w:pPr>
      <w:numPr>
        <w:ilvl w:val="0"/>
        <w:numId w:val="9"/>
      </w:numPr>
      <w:ind w:left="1276" w:hanging="425"/>
    </w:pPr>
  </w:style>
  <w:style w:type="paragraph" w:customStyle="1" w:styleId="indentbullet1">
    <w:name w:val="indent bullet 1"/>
    <w:basedOn w:val="ListParagraph"/>
    <w:link w:val="indentbullet1Char"/>
    <w:rsid w:val="00B11B0C"/>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B11B0C"/>
    <w:rPr>
      <w:rFonts w:eastAsia="Calibri"/>
      <w:sz w:val="22"/>
      <w:lang w:eastAsia="en-GB"/>
    </w:rPr>
  </w:style>
  <w:style w:type="paragraph" w:styleId="NormalWeb">
    <w:name w:val="Normal (Web)"/>
    <w:basedOn w:val="Normal"/>
    <w:uiPriority w:val="99"/>
    <w:semiHidden/>
    <w:unhideWhenUsed/>
    <w:rsid w:val="00ED58B7"/>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E93EB6"/>
    <w:pPr>
      <w:numPr>
        <w:numId w:val="11"/>
      </w:numPr>
    </w:pPr>
    <w:rPr>
      <w:rFonts w:eastAsia="Calibri"/>
    </w:rPr>
  </w:style>
  <w:style w:type="paragraph" w:styleId="Title">
    <w:name w:val="Title"/>
    <w:basedOn w:val="Normal"/>
    <w:link w:val="TitleChar"/>
    <w:uiPriority w:val="10"/>
    <w:qFormat/>
    <w:rsid w:val="00B83BA6"/>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B83BA6"/>
    <w:rPr>
      <w:rFonts w:eastAsia="Times New Roman"/>
      <w:color w:val="00AEEF"/>
      <w:sz w:val="76"/>
      <w:szCs w:val="20"/>
    </w:rPr>
  </w:style>
  <w:style w:type="paragraph" w:customStyle="1" w:styleId="Listalpha">
    <w:name w:val="List alpha"/>
    <w:rsid w:val="000B438C"/>
    <w:pPr>
      <w:numPr>
        <w:numId w:val="12"/>
      </w:numPr>
      <w:spacing w:before="120" w:after="120" w:line="320" w:lineRule="exact"/>
      <w:ind w:left="357" w:hanging="357"/>
    </w:pPr>
    <w:rPr>
      <w:rFonts w:eastAsia="Times New Roman"/>
      <w:color w:val="auto"/>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0C1C3B"/>
    <w:rPr>
      <w:bCs/>
      <w:sz w:val="24"/>
      <w:szCs w:val="28"/>
      <w:lang w:eastAsia="en-US"/>
    </w:rPr>
  </w:style>
  <w:style w:type="paragraph" w:customStyle="1" w:styleId="Body2">
    <w:name w:val="Body2"/>
    <w:basedOn w:val="Normal"/>
    <w:link w:val="Body2Char"/>
    <w:rsid w:val="00F4567B"/>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F4567B"/>
    <w:rPr>
      <w:rFonts w:ascii="Times New Roman" w:eastAsia="Times New Roman" w:hAnsi="Times New Roman"/>
      <w:color w:val="auto"/>
    </w:rPr>
  </w:style>
  <w:style w:type="paragraph" w:customStyle="1" w:styleId="Body8">
    <w:name w:val="Body8"/>
    <w:basedOn w:val="Normal"/>
    <w:rsid w:val="0064549A"/>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9219B"/>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9219B"/>
    <w:rPr>
      <w:rFonts w:eastAsia="Times New Roman"/>
      <w:color w:val="auto"/>
      <w:kern w:val="32"/>
      <w:lang w:eastAsia="en-GB"/>
    </w:rPr>
  </w:style>
  <w:style w:type="table" w:styleId="LightList-Accent5">
    <w:name w:val="Light List Accent 5"/>
    <w:basedOn w:val="TableNormal"/>
    <w:uiPriority w:val="61"/>
    <w:rsid w:val="005A11D5"/>
    <w:pPr>
      <w:spacing w:after="0" w:line="240" w:lineRule="auto"/>
    </w:pPr>
    <w:rPr>
      <w:rFonts w:asciiTheme="minorHAnsi" w:hAnsiTheme="minorHAnsi" w:cstheme="minorBidi"/>
      <w:color w:val="auto"/>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017CDB"/>
    <w:pPr>
      <w:spacing w:after="0" w:line="240" w:lineRule="auto"/>
    </w:pPr>
    <w:rPr>
      <w:rFonts w:asciiTheme="minorHAnsi" w:hAnsiTheme="minorHAnsi" w:cstheme="minorBidi"/>
      <w:color w:val="auto"/>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5F319C"/>
    <w:pPr>
      <w:spacing w:before="0" w:after="0"/>
    </w:pPr>
    <w:rPr>
      <w:sz w:val="20"/>
      <w:szCs w:val="20"/>
    </w:rPr>
  </w:style>
  <w:style w:type="character" w:customStyle="1" w:styleId="EndnoteTextChar">
    <w:name w:val="Endnote Text Char"/>
    <w:basedOn w:val="DefaultParagraphFont"/>
    <w:link w:val="EndnoteText"/>
    <w:uiPriority w:val="99"/>
    <w:rsid w:val="005F319C"/>
    <w:rPr>
      <w:sz w:val="20"/>
      <w:szCs w:val="20"/>
    </w:rPr>
  </w:style>
  <w:style w:type="character" w:styleId="EndnoteReference">
    <w:name w:val="endnote reference"/>
    <w:basedOn w:val="DefaultParagraphFont"/>
    <w:uiPriority w:val="99"/>
    <w:semiHidden/>
    <w:unhideWhenUsed/>
    <w:rsid w:val="005F319C"/>
    <w:rPr>
      <w:vertAlign w:val="superscript"/>
    </w:rPr>
  </w:style>
  <w:style w:type="paragraph" w:customStyle="1" w:styleId="CNFont">
    <w:name w:val="CNFont"/>
    <w:basedOn w:val="Normal"/>
    <w:next w:val="Normal"/>
    <w:link w:val="CNFontChar"/>
    <w:qFormat/>
    <w:rsid w:val="003D2165"/>
    <w:rPr>
      <w:rFonts w:ascii="Courier New" w:hAnsi="Courier New" w:cs="Courier New"/>
    </w:rPr>
  </w:style>
  <w:style w:type="character" w:customStyle="1" w:styleId="CNFontChar">
    <w:name w:val="CNFont Char"/>
    <w:basedOn w:val="DefaultParagraphFont"/>
    <w:link w:val="CNFont"/>
    <w:rsid w:val="003D2165"/>
    <w:rPr>
      <w:rFonts w:ascii="Courier New" w:hAnsi="Courier New" w:cs="Courier New"/>
      <w:sz w:val="22"/>
    </w:rPr>
  </w:style>
  <w:style w:type="character" w:styleId="LineNumber">
    <w:name w:val="line number"/>
    <w:basedOn w:val="DefaultParagraphFont"/>
    <w:unhideWhenUsed/>
    <w:rsid w:val="00FD6F6C"/>
  </w:style>
  <w:style w:type="paragraph" w:styleId="PlainText">
    <w:name w:val="Plain Text"/>
    <w:basedOn w:val="Normal"/>
    <w:link w:val="PlainTextChar"/>
    <w:uiPriority w:val="99"/>
    <w:unhideWhenUsed/>
    <w:rsid w:val="00BA3DE5"/>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BA3DE5"/>
    <w:rPr>
      <w:rFonts w:ascii="Consolas" w:hAnsi="Consolas" w:cs="Consolas"/>
      <w:color w:val="auto"/>
      <w:sz w:val="21"/>
      <w:szCs w:val="21"/>
    </w:rPr>
  </w:style>
  <w:style w:type="character" w:customStyle="1" w:styleId="PlainTextChar1">
    <w:name w:val="Plain Text Char1"/>
    <w:basedOn w:val="DefaultParagraphFont"/>
    <w:uiPriority w:val="99"/>
    <w:rsid w:val="00BA3DE5"/>
    <w:rPr>
      <w:rFonts w:ascii="Consolas" w:hAnsi="Consolas" w:cs="Consolas"/>
      <w:sz w:val="21"/>
      <w:szCs w:val="21"/>
    </w:rPr>
  </w:style>
  <w:style w:type="paragraph" w:customStyle="1" w:styleId="TechSpec1">
    <w:name w:val="Tech Spec 1"/>
    <w:basedOn w:val="Normal"/>
    <w:link w:val="TechSpec1Char"/>
    <w:rsid w:val="00717C83"/>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717C83"/>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717C83"/>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717C83"/>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717C83"/>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717C83"/>
    <w:rPr>
      <w:rFonts w:eastAsia="Times New Roman" w:cs="Times New Roman"/>
      <w:color w:val="auto"/>
      <w:szCs w:val="20"/>
      <w:lang w:val="x-none" w:eastAsia="x-none"/>
    </w:rPr>
  </w:style>
  <w:style w:type="paragraph" w:customStyle="1" w:styleId="TechSpecTable">
    <w:name w:val="Tech Spec Table"/>
    <w:basedOn w:val="Heading4"/>
    <w:link w:val="TechSpecTableChar"/>
    <w:rsid w:val="00717C83"/>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717C83"/>
    <w:rPr>
      <w:rFonts w:ascii="Verdana" w:eastAsia="Times New Roman" w:hAnsi="Verdana" w:cs="Times New Roman"/>
      <w:b/>
      <w:noProof/>
      <w:color w:val="auto"/>
    </w:rPr>
  </w:style>
  <w:style w:type="paragraph" w:styleId="Caption">
    <w:name w:val="caption"/>
    <w:basedOn w:val="Normal"/>
    <w:next w:val="Normal"/>
    <w:link w:val="CaptionChar"/>
    <w:uiPriority w:val="35"/>
    <w:rsid w:val="00717C83"/>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717C83"/>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717C83"/>
    <w:pPr>
      <w:spacing w:before="60" w:after="60"/>
    </w:pPr>
    <w:rPr>
      <w:rFonts w:eastAsia="Times New Roman" w:cs="Times New Roman"/>
      <w:color w:val="auto"/>
      <w:sz w:val="20"/>
    </w:rPr>
  </w:style>
  <w:style w:type="paragraph" w:customStyle="1" w:styleId="Text-Numbered">
    <w:name w:val="Text - Numbered"/>
    <w:basedOn w:val="Normal"/>
    <w:rsid w:val="00717C83"/>
    <w:pPr>
      <w:numPr>
        <w:numId w:val="14"/>
      </w:numPr>
      <w:spacing w:before="0" w:after="288"/>
    </w:pPr>
    <w:rPr>
      <w:rFonts w:eastAsia="Times New Roman" w:cs="Times New Roman"/>
      <w:color w:val="auto"/>
    </w:rPr>
  </w:style>
  <w:style w:type="paragraph" w:customStyle="1" w:styleId="ParagraphTable">
    <w:name w:val="Paragraph (Table)"/>
    <w:basedOn w:val="Normal"/>
    <w:rsid w:val="00717C83"/>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717C83"/>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717C83"/>
    <w:pPr>
      <w:keepLines w:val="0"/>
      <w:spacing w:before="0" w:after="400"/>
      <w:ind w:left="142" w:hanging="576"/>
      <w:outlineLvl w:val="9"/>
    </w:pPr>
    <w:rPr>
      <w:rFonts w:eastAsia="Times New Roman" w:cs="Times New Roman"/>
      <w:sz w:val="36"/>
      <w:szCs w:val="26"/>
    </w:rPr>
  </w:style>
  <w:style w:type="paragraph" w:customStyle="1" w:styleId="Heading3-front">
    <w:name w:val="Heading 3 - front"/>
    <w:basedOn w:val="Heading3"/>
    <w:rsid w:val="00717C83"/>
    <w:pPr>
      <w:keepLines w:val="0"/>
      <w:spacing w:before="200" w:after="200"/>
      <w:ind w:left="1004" w:hanging="720"/>
      <w:outlineLvl w:val="9"/>
    </w:pPr>
    <w:rPr>
      <w:rFonts w:eastAsia="Times New Roman" w:cs="Times New Roman"/>
      <w:color w:val="FF9900"/>
      <w:sz w:val="26"/>
      <w:szCs w:val="22"/>
    </w:rPr>
  </w:style>
  <w:style w:type="paragraph" w:styleId="BodyText">
    <w:name w:val="Body Text"/>
    <w:basedOn w:val="Normal"/>
    <w:link w:val="BodyTextChar"/>
    <w:rsid w:val="00717C83"/>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basedOn w:val="DefaultParagraphFont"/>
    <w:link w:val="BodyText"/>
    <w:rsid w:val="00717C83"/>
    <w:rPr>
      <w:rFonts w:eastAsia="Times New Roman" w:cs="Times New Roman"/>
      <w:color w:val="auto"/>
      <w:szCs w:val="20"/>
      <w:lang w:val="en-US"/>
    </w:rPr>
  </w:style>
  <w:style w:type="paragraph" w:customStyle="1" w:styleId="Textbox-Bullted">
    <w:name w:val="Text box - Bullted"/>
    <w:basedOn w:val="Normal"/>
    <w:rsid w:val="00717C83"/>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717C83"/>
    <w:pPr>
      <w:spacing w:before="0" w:after="288"/>
      <w:ind w:left="142"/>
    </w:pPr>
    <w:rPr>
      <w:rFonts w:eastAsia="Times New Roman" w:cs="Times New Roman"/>
      <w:b/>
      <w:color w:val="auto"/>
      <w:sz w:val="28"/>
    </w:rPr>
  </w:style>
  <w:style w:type="table" w:customStyle="1" w:styleId="LightShading-Accent51">
    <w:name w:val="Light Shading - Accent 51"/>
    <w:rsid w:val="00717C83"/>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717C83"/>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717C83"/>
    <w:rPr>
      <w:rFonts w:ascii="Cambria" w:eastAsia="Times New Roman" w:hAnsi="Cambria" w:cs="Times New Roman"/>
      <w:i/>
      <w:iCs/>
      <w:color w:val="auto"/>
      <w:spacing w:val="13"/>
    </w:rPr>
  </w:style>
  <w:style w:type="paragraph" w:styleId="TOC4">
    <w:name w:val="toc 4"/>
    <w:basedOn w:val="Normal"/>
    <w:next w:val="Normal"/>
    <w:autoRedefine/>
    <w:uiPriority w:val="39"/>
    <w:rsid w:val="00717C83"/>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717C83"/>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717C83"/>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717C83"/>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717C83"/>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717C83"/>
    <w:pPr>
      <w:spacing w:before="0" w:after="100"/>
      <w:ind w:left="1760"/>
    </w:pPr>
    <w:rPr>
      <w:rFonts w:eastAsia="Times New Roman" w:cs="Times New Roman"/>
      <w:color w:val="auto"/>
      <w:szCs w:val="22"/>
      <w:lang w:eastAsia="en-GB"/>
    </w:rPr>
  </w:style>
  <w:style w:type="character" w:styleId="Strong">
    <w:name w:val="Strong"/>
    <w:rsid w:val="00717C83"/>
    <w:rPr>
      <w:rFonts w:cs="Times New Roman"/>
      <w:b/>
    </w:rPr>
  </w:style>
  <w:style w:type="character" w:styleId="Emphasis">
    <w:name w:val="Emphasis"/>
    <w:rsid w:val="00717C83"/>
    <w:rPr>
      <w:rFonts w:cs="Times New Roman"/>
      <w:b/>
      <w:i/>
      <w:spacing w:val="10"/>
      <w:shd w:val="clear" w:color="auto" w:fill="auto"/>
    </w:rPr>
  </w:style>
  <w:style w:type="paragraph" w:styleId="Quote">
    <w:name w:val="Quote"/>
    <w:basedOn w:val="Normal"/>
    <w:next w:val="Normal"/>
    <w:link w:val="QuoteChar"/>
    <w:rsid w:val="00717C83"/>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717C83"/>
    <w:rPr>
      <w:rFonts w:eastAsia="Times New Roman" w:cs="Times New Roman"/>
      <w:i/>
      <w:iCs/>
      <w:color w:val="auto"/>
      <w:szCs w:val="22"/>
    </w:rPr>
  </w:style>
  <w:style w:type="paragraph" w:styleId="IntenseQuote">
    <w:name w:val="Intense Quote"/>
    <w:basedOn w:val="Normal"/>
    <w:next w:val="Normal"/>
    <w:link w:val="IntenseQuoteChar"/>
    <w:rsid w:val="00717C83"/>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717C83"/>
    <w:rPr>
      <w:rFonts w:eastAsia="Times New Roman" w:cs="Times New Roman"/>
      <w:b/>
      <w:bCs/>
      <w:i/>
      <w:iCs/>
      <w:color w:val="auto"/>
      <w:szCs w:val="22"/>
    </w:rPr>
  </w:style>
  <w:style w:type="character" w:styleId="SubtleEmphasis">
    <w:name w:val="Subtle Emphasis"/>
    <w:rsid w:val="00717C83"/>
    <w:rPr>
      <w:rFonts w:cs="Times New Roman"/>
      <w:i/>
    </w:rPr>
  </w:style>
  <w:style w:type="character" w:styleId="IntenseEmphasis">
    <w:name w:val="Intense Emphasis"/>
    <w:rsid w:val="00717C83"/>
    <w:rPr>
      <w:rFonts w:cs="Times New Roman"/>
      <w:b/>
    </w:rPr>
  </w:style>
  <w:style w:type="character" w:styleId="SubtleReference">
    <w:name w:val="Subtle Reference"/>
    <w:rsid w:val="00717C83"/>
    <w:rPr>
      <w:rFonts w:cs="Times New Roman"/>
      <w:smallCaps/>
    </w:rPr>
  </w:style>
  <w:style w:type="character" w:styleId="IntenseReference">
    <w:name w:val="Intense Reference"/>
    <w:rsid w:val="00717C83"/>
    <w:rPr>
      <w:rFonts w:cs="Times New Roman"/>
      <w:smallCaps/>
      <w:spacing w:val="5"/>
      <w:u w:val="single"/>
    </w:rPr>
  </w:style>
  <w:style w:type="character" w:styleId="BookTitle">
    <w:name w:val="Book Title"/>
    <w:rsid w:val="00717C83"/>
    <w:rPr>
      <w:rFonts w:cs="Times New Roman"/>
      <w:i/>
      <w:smallCaps/>
      <w:spacing w:val="5"/>
    </w:rPr>
  </w:style>
  <w:style w:type="paragraph" w:customStyle="1" w:styleId="Headingxref">
    <w:name w:val="Heading xref"/>
    <w:basedOn w:val="Heading3"/>
    <w:next w:val="Normal"/>
    <w:link w:val="HeadingxrefChar"/>
    <w:rsid w:val="00717C83"/>
    <w:pPr>
      <w:keepLines w:val="0"/>
      <w:spacing w:before="200" w:after="0" w:line="271" w:lineRule="auto"/>
      <w:ind w:left="1004" w:hanging="720"/>
    </w:pPr>
    <w:rPr>
      <w:rFonts w:eastAsia="Times New Roman" w:cs="Times New Roman"/>
      <w:i/>
      <w:color w:val="0000FF"/>
      <w:sz w:val="26"/>
      <w:szCs w:val="22"/>
    </w:rPr>
  </w:style>
  <w:style w:type="character" w:customStyle="1" w:styleId="HeadingxrefChar">
    <w:name w:val="Heading xref Char"/>
    <w:link w:val="Headingxref"/>
    <w:locked/>
    <w:rsid w:val="00717C83"/>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717C83"/>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717C83"/>
    <w:pPr>
      <w:numPr>
        <w:numId w:val="15"/>
      </w:numPr>
    </w:pPr>
  </w:style>
  <w:style w:type="numbering" w:customStyle="1" w:styleId="DECCBullet">
    <w:name w:val="DECC Bullet"/>
    <w:rsid w:val="00717C83"/>
    <w:pPr>
      <w:numPr>
        <w:numId w:val="18"/>
      </w:numPr>
    </w:pPr>
  </w:style>
  <w:style w:type="paragraph" w:customStyle="1" w:styleId="DECCEvenHeader">
    <w:name w:val="DECC Even Header"/>
    <w:basedOn w:val="Normal"/>
    <w:rsid w:val="00717C83"/>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717C83"/>
    <w:pPr>
      <w:numPr>
        <w:numId w:val="19"/>
      </w:numPr>
    </w:pPr>
  </w:style>
  <w:style w:type="character" w:customStyle="1" w:styleId="xref">
    <w:name w:val="xref"/>
    <w:uiPriority w:val="1"/>
    <w:rsid w:val="00717C83"/>
    <w:rPr>
      <w:rFonts w:ascii="Calibri" w:hAnsi="Calibri"/>
      <w:i/>
      <w:sz w:val="24"/>
    </w:rPr>
  </w:style>
  <w:style w:type="paragraph" w:customStyle="1" w:styleId="EndpageText">
    <w:name w:val="End page Text"/>
    <w:basedOn w:val="Normal"/>
    <w:rsid w:val="00717C83"/>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717C83"/>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717C83"/>
    <w:pPr>
      <w:spacing w:after="0"/>
    </w:pPr>
    <w:rPr>
      <w:rFonts w:ascii="Palatino" w:eastAsia="Times New Roman" w:hAnsi="Palatino" w:cs="Times New Roman"/>
      <w:color w:val="auto"/>
      <w:szCs w:val="20"/>
      <w:lang w:val="en-US"/>
    </w:rPr>
  </w:style>
  <w:style w:type="paragraph" w:customStyle="1" w:styleId="Definition">
    <w:name w:val="Definition"/>
    <w:basedOn w:val="Normal"/>
    <w:rsid w:val="00717C83"/>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717C83"/>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717C83"/>
    <w:rPr>
      <w:rFonts w:ascii="Tahoma" w:eastAsia="Times New Roman" w:hAnsi="Tahoma" w:cs="Times New Roman"/>
      <w:color w:val="auto"/>
      <w:szCs w:val="20"/>
      <w:shd w:val="clear" w:color="auto" w:fill="000080"/>
      <w:lang w:val="en-US"/>
    </w:rPr>
  </w:style>
  <w:style w:type="character" w:styleId="PageNumber">
    <w:name w:val="page number"/>
    <w:basedOn w:val="DefaultParagraphFont"/>
    <w:rsid w:val="00717C83"/>
  </w:style>
  <w:style w:type="paragraph" w:customStyle="1" w:styleId="covertext">
    <w:name w:val="cover text"/>
    <w:basedOn w:val="Normal"/>
    <w:rsid w:val="00717C83"/>
    <w:rPr>
      <w:rFonts w:ascii="Times New Roman" w:eastAsia="Times New Roman" w:hAnsi="Times New Roman" w:cs="Times New Roman"/>
      <w:color w:val="auto"/>
      <w:szCs w:val="20"/>
      <w:lang w:val="en-US"/>
    </w:rPr>
  </w:style>
  <w:style w:type="paragraph" w:styleId="BodyText2">
    <w:name w:val="Body Text 2"/>
    <w:basedOn w:val="Normal"/>
    <w:link w:val="BodyText2Char"/>
    <w:rsid w:val="00717C83"/>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717C83"/>
    <w:rPr>
      <w:rFonts w:eastAsia="Times New Roman"/>
      <w:color w:val="auto"/>
      <w:sz w:val="16"/>
      <w:lang w:val="en-US"/>
    </w:rPr>
  </w:style>
  <w:style w:type="paragraph" w:customStyle="1" w:styleId="TableHeading">
    <w:name w:val="Table Heading"/>
    <w:basedOn w:val="Normal"/>
    <w:rsid w:val="00717C83"/>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717C83"/>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717C83"/>
    <w:rPr>
      <w:rFonts w:eastAsia="Times New Roman" w:cs="Times New Roman"/>
      <w:b/>
      <w:snapToGrid w:val="0"/>
      <w:color w:val="800080"/>
      <w:sz w:val="18"/>
      <w:szCs w:val="20"/>
      <w:lang w:val="en-US" w:eastAsia="ko-KR"/>
    </w:rPr>
  </w:style>
  <w:style w:type="paragraph" w:customStyle="1" w:styleId="Body">
    <w:name w:val="Body"/>
    <w:basedOn w:val="Normal"/>
    <w:link w:val="BodyChar"/>
    <w:rsid w:val="00717C83"/>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717C83"/>
    <w:rPr>
      <w:rFonts w:ascii="Times" w:eastAsia="Times New Roman" w:hAnsi="Times" w:cs="Times New Roman"/>
      <w:snapToGrid w:val="0"/>
      <w:color w:val="auto"/>
      <w:sz w:val="20"/>
      <w:szCs w:val="20"/>
      <w:lang w:val="en-US" w:eastAsia="ko-KR"/>
    </w:rPr>
  </w:style>
  <w:style w:type="paragraph" w:customStyle="1" w:styleId="Caption-Table">
    <w:name w:val="Caption-Table"/>
    <w:basedOn w:val="Caption"/>
    <w:next w:val="Body"/>
    <w:link w:val="Caption-TableChar"/>
    <w:rsid w:val="00717C83"/>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717C83"/>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717C83"/>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717C83"/>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717C83"/>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717C83"/>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717C83"/>
    <w:rPr>
      <w:rFonts w:ascii="Times New Roman" w:eastAsia="Times New Roman" w:hAnsi="Times New Roman" w:cs="Times New Roman"/>
      <w:color w:val="auto"/>
      <w:sz w:val="20"/>
      <w:szCs w:val="20"/>
      <w:lang w:val="en-US"/>
    </w:rPr>
  </w:style>
  <w:style w:type="paragraph" w:customStyle="1" w:styleId="CodeLine">
    <w:name w:val="Code Line"/>
    <w:basedOn w:val="Normal"/>
    <w:link w:val="CodeLineChar"/>
    <w:rsid w:val="00717C83"/>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717C83"/>
    <w:rPr>
      <w:rFonts w:ascii="Times New Roman" w:eastAsia="Times New Roman" w:hAnsi="Times New Roman" w:cs="Times New Roman"/>
      <w:color w:val="auto"/>
      <w:sz w:val="18"/>
      <w:szCs w:val="20"/>
      <w:lang w:val="en-US"/>
    </w:rPr>
  </w:style>
  <w:style w:type="paragraph" w:customStyle="1" w:styleId="DataStructure">
    <w:name w:val="DataStructure"/>
    <w:basedOn w:val="Body"/>
    <w:next w:val="Body"/>
    <w:rsid w:val="00717C83"/>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717C83"/>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717C83"/>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717C83"/>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717C83"/>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717C83"/>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717C83"/>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717C83"/>
    <w:rPr>
      <w:rFonts w:eastAsia="Times New Roman"/>
      <w:i/>
      <w:color w:val="auto"/>
      <w:sz w:val="22"/>
      <w:szCs w:val="22"/>
    </w:rPr>
  </w:style>
  <w:style w:type="paragraph" w:styleId="ListNumber5">
    <w:name w:val="List Number 5"/>
    <w:basedOn w:val="List5"/>
    <w:rsid w:val="00717C83"/>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717C83"/>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C37910"/>
    <w:rPr>
      <w:rFonts w:eastAsia="Times New Roman"/>
      <w:sz w:val="22"/>
      <w:lang w:eastAsia="en-GB"/>
    </w:rPr>
  </w:style>
  <w:style w:type="numbering" w:customStyle="1" w:styleId="Headings">
    <w:name w:val="Headings"/>
    <w:uiPriority w:val="99"/>
    <w:rsid w:val="00717C83"/>
    <w:pPr>
      <w:numPr>
        <w:numId w:val="26"/>
      </w:numPr>
    </w:pPr>
  </w:style>
  <w:style w:type="character" w:customStyle="1" w:styleId="mw-headline">
    <w:name w:val="mw-headline"/>
    <w:basedOn w:val="DefaultParagraphFont"/>
    <w:rsid w:val="00717C83"/>
  </w:style>
  <w:style w:type="paragraph" w:customStyle="1" w:styleId="Box">
    <w:name w:val="Box"/>
    <w:basedOn w:val="Normal"/>
    <w:qFormat/>
    <w:rsid w:val="003775B2"/>
    <w:pPr>
      <w:spacing w:before="60" w:after="60"/>
    </w:pPr>
    <w:rPr>
      <w:sz w:val="16"/>
      <w:szCs w:val="16"/>
    </w:rPr>
  </w:style>
  <w:style w:type="character" w:customStyle="1" w:styleId="CharAttribute5">
    <w:name w:val="CharAttribute5"/>
    <w:rsid w:val="00717C83"/>
    <w:rPr>
      <w:rFonts w:ascii="Calibri" w:eastAsia="Calibri" w:hAnsi="Calibri"/>
    </w:rPr>
  </w:style>
  <w:style w:type="character" w:customStyle="1" w:styleId="mw-editsection">
    <w:name w:val="mw-editsection"/>
    <w:basedOn w:val="DefaultParagraphFont"/>
    <w:rsid w:val="00717C83"/>
  </w:style>
  <w:style w:type="paragraph" w:styleId="HTMLPreformatted">
    <w:name w:val="HTML Preformatted"/>
    <w:basedOn w:val="Normal"/>
    <w:link w:val="HTMLPreformattedChar"/>
    <w:uiPriority w:val="99"/>
    <w:semiHidden/>
    <w:unhideWhenUsed/>
    <w:rsid w:val="007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717C83"/>
    <w:rPr>
      <w:rFonts w:ascii="Courier New" w:eastAsia="Times New Roman" w:hAnsi="Courier New" w:cs="Courier New"/>
      <w:color w:val="auto"/>
      <w:sz w:val="20"/>
      <w:szCs w:val="20"/>
      <w:lang w:eastAsia="en-GB"/>
    </w:rPr>
  </w:style>
  <w:style w:type="character" w:customStyle="1" w:styleId="h11">
    <w:name w:val="h11"/>
    <w:basedOn w:val="DefaultParagraphFont"/>
    <w:rsid w:val="00717C83"/>
    <w:rPr>
      <w:rFonts w:ascii="Courier New" w:hAnsi="Courier New" w:cs="Courier New" w:hint="default"/>
      <w:b/>
      <w:bCs/>
      <w:vanish w:val="0"/>
      <w:webHidden w:val="0"/>
      <w:sz w:val="24"/>
      <w:szCs w:val="24"/>
      <w:specVanish w:val="0"/>
    </w:rPr>
  </w:style>
  <w:style w:type="paragraph" w:customStyle="1" w:styleId="Code">
    <w:name w:val="Code"/>
    <w:basedOn w:val="Normal"/>
    <w:qFormat/>
    <w:rsid w:val="00AF26A7"/>
    <w:pPr>
      <w:tabs>
        <w:tab w:val="left" w:pos="4962"/>
      </w:tabs>
      <w:contextualSpacing/>
    </w:pPr>
    <w:rPr>
      <w:rFonts w:ascii="Courier New" w:hAnsi="Courier New"/>
      <w:sz w:val="18"/>
    </w:rPr>
  </w:style>
  <w:style w:type="character" w:customStyle="1" w:styleId="ListParagraphChar1">
    <w:name w:val="List Paragraph Char1"/>
    <w:uiPriority w:val="34"/>
    <w:locked/>
    <w:rsid w:val="00717C83"/>
    <w:rPr>
      <w:rFonts w:ascii="Arial" w:eastAsia="Times New Roman" w:hAnsi="Arial" w:cs="Times New Roman"/>
      <w:sz w:val="24"/>
      <w:lang w:eastAsia="en-US"/>
    </w:rPr>
  </w:style>
  <w:style w:type="paragraph" w:customStyle="1" w:styleId="xl65">
    <w:name w:val="xl65"/>
    <w:basedOn w:val="Normal"/>
    <w:rsid w:val="00717C83"/>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717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717C83"/>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717C83"/>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717C83"/>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717C83"/>
    <w:rPr>
      <w:rFonts w:eastAsia="Times New Roman" w:cs="Times New Roman"/>
      <w:b/>
      <w:color w:val="auto"/>
    </w:rPr>
  </w:style>
  <w:style w:type="character" w:customStyle="1" w:styleId="CharAttribute3">
    <w:name w:val="CharAttribute3"/>
    <w:rsid w:val="00717C83"/>
    <w:rPr>
      <w:rFonts w:ascii="Calibri" w:eastAsia="Calibri" w:hAnsi="Calibri"/>
      <w:sz w:val="22"/>
    </w:rPr>
  </w:style>
  <w:style w:type="paragraph" w:customStyle="1" w:styleId="ParaAttribute1">
    <w:name w:val="ParaAttribute1"/>
    <w:rsid w:val="00717C83"/>
    <w:pPr>
      <w:keepNext/>
      <w:keepLines/>
      <w:widowControl w:val="0"/>
      <w:wordWrap w:val="0"/>
      <w:spacing w:before="480" w:after="0" w:line="240" w:lineRule="auto"/>
    </w:pPr>
    <w:rPr>
      <w:rFonts w:ascii="Times New Roman" w:eastAsia="Batang" w:hAnsi="Times New Roman" w:cs="Times New Roman"/>
      <w:color w:val="auto"/>
      <w:sz w:val="20"/>
      <w:szCs w:val="20"/>
      <w:lang w:eastAsia="en-GB"/>
    </w:rPr>
  </w:style>
  <w:style w:type="character" w:customStyle="1" w:styleId="CharAttribute2">
    <w:name w:val="CharAttribute2"/>
    <w:rsid w:val="00717C83"/>
    <w:rPr>
      <w:rFonts w:ascii="Cambria" w:eastAsia="Cambria" w:hAnsi="Cambria"/>
      <w:b/>
      <w:color w:val="365F91"/>
      <w:sz w:val="28"/>
    </w:rPr>
  </w:style>
  <w:style w:type="table" w:customStyle="1" w:styleId="DefaultTable">
    <w:name w:val="Default Table"/>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717C83"/>
    <w:pPr>
      <w:widowControl w:val="0"/>
      <w:wordWrap w:val="0"/>
      <w:spacing w:after="0" w:line="240" w:lineRule="auto"/>
      <w:jc w:val="center"/>
    </w:pPr>
    <w:rPr>
      <w:rFonts w:ascii="Times New Roman" w:eastAsia="Batang" w:hAnsi="Times New Roman" w:cs="Times New Roman"/>
      <w:color w:val="auto"/>
      <w:sz w:val="20"/>
      <w:szCs w:val="20"/>
      <w:lang w:eastAsia="en-GB"/>
    </w:rPr>
  </w:style>
  <w:style w:type="paragraph" w:customStyle="1" w:styleId="ParaAttribute4">
    <w:name w:val="ParaAttribute4"/>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character" w:customStyle="1" w:styleId="CharAttribute4">
    <w:name w:val="CharAttribute4"/>
    <w:rsid w:val="00717C83"/>
    <w:rPr>
      <w:rFonts w:ascii="Calibri" w:eastAsia="Calibri" w:hAnsi="Calibri"/>
      <w:b/>
    </w:rPr>
  </w:style>
  <w:style w:type="paragraph" w:customStyle="1" w:styleId="ParaAttribute11">
    <w:name w:val="ParaAttribute11"/>
    <w:rsid w:val="00717C83"/>
    <w:pPr>
      <w:widowControl w:val="0"/>
      <w:wordWrap w:val="0"/>
      <w:spacing w:after="0" w:line="240" w:lineRule="auto"/>
      <w:ind w:left="1440"/>
    </w:pPr>
    <w:rPr>
      <w:rFonts w:ascii="Times New Roman" w:eastAsia="Batang" w:hAnsi="Times New Roman" w:cs="Times New Roman"/>
      <w:color w:val="auto"/>
      <w:sz w:val="20"/>
      <w:szCs w:val="20"/>
      <w:lang w:eastAsia="en-GB"/>
    </w:rPr>
  </w:style>
  <w:style w:type="character" w:customStyle="1" w:styleId="CharAttribute0">
    <w:name w:val="CharAttribute0"/>
    <w:rsid w:val="00717C83"/>
    <w:rPr>
      <w:rFonts w:ascii="Cambria" w:eastAsia="Cambria" w:hAnsi="Cambria"/>
      <w:color w:val="17365D"/>
      <w:spacing w:val="5"/>
      <w:sz w:val="52"/>
    </w:rPr>
  </w:style>
  <w:style w:type="table" w:customStyle="1" w:styleId="DefaultTable1">
    <w:name w:val="Default Table1"/>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17C83"/>
    <w:pPr>
      <w:widowControl w:val="0"/>
      <w:wordWrap w:val="0"/>
      <w:spacing w:line="240" w:lineRule="auto"/>
    </w:pPr>
    <w:rPr>
      <w:rFonts w:ascii="Times New Roman" w:eastAsia="Batang" w:hAnsi="Times New Roman" w:cs="Times New Roman"/>
      <w:color w:val="auto"/>
      <w:sz w:val="20"/>
      <w:szCs w:val="20"/>
      <w:lang w:eastAsia="en-GB"/>
    </w:rPr>
  </w:style>
  <w:style w:type="paragraph" w:customStyle="1" w:styleId="ParaAttribute6">
    <w:name w:val="ParaAttribute6"/>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paragraph" w:customStyle="1" w:styleId="ParaAttribute15">
    <w:name w:val="ParaAttribute15"/>
    <w:rsid w:val="00717C83"/>
    <w:pPr>
      <w:widowControl w:val="0"/>
      <w:pBdr>
        <w:bottom w:val="single" w:sz="6" w:space="0" w:color="000000"/>
      </w:pBdr>
      <w:wordWrap w:val="0"/>
      <w:spacing w:line="240" w:lineRule="auto"/>
    </w:pPr>
    <w:rPr>
      <w:rFonts w:ascii="Times New Roman" w:eastAsia="Batang" w:hAnsi="Times New Roman" w:cs="Times New Roman"/>
      <w:color w:val="auto"/>
      <w:sz w:val="20"/>
      <w:szCs w:val="20"/>
      <w:lang w:eastAsia="en-GB"/>
    </w:rPr>
  </w:style>
  <w:style w:type="table" w:customStyle="1" w:styleId="TableGrid1">
    <w:name w:val="Table Grid1"/>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2">
    <w:name w:val="Default Table2"/>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3">
    <w:name w:val="Default Table3"/>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0">
    <w:name w:val="ParaAttribute0"/>
    <w:rsid w:val="00717C83"/>
    <w:pPr>
      <w:widowControl w:val="0"/>
      <w:pBdr>
        <w:bottom w:val="single" w:sz="8" w:space="0" w:color="4F81BD"/>
      </w:pBdr>
      <w:wordWrap w:val="0"/>
      <w:spacing w:after="300" w:line="240" w:lineRule="auto"/>
    </w:pPr>
    <w:rPr>
      <w:rFonts w:ascii="Times New Roman" w:eastAsia="Batang" w:hAnsi="Times New Roman" w:cs="Times New Roman"/>
      <w:color w:val="auto"/>
      <w:sz w:val="20"/>
      <w:szCs w:val="20"/>
      <w:lang w:eastAsia="en-GB"/>
    </w:rPr>
  </w:style>
  <w:style w:type="table" w:customStyle="1" w:styleId="DefaultTable4">
    <w:name w:val="Default Table4"/>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5">
    <w:name w:val="Default Table5"/>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99"/>
    <w:rsid w:val="00717C83"/>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717C83"/>
  </w:style>
  <w:style w:type="paragraph" w:customStyle="1" w:styleId="xl71">
    <w:name w:val="xl71"/>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E833CE"/>
    <w:pPr>
      <w:ind w:left="426"/>
      <w:contextualSpacing/>
    </w:pPr>
    <w:rPr>
      <w:lang w:eastAsia="en-GB"/>
    </w:rPr>
  </w:style>
  <w:style w:type="character" w:customStyle="1" w:styleId="Heading1Char1">
    <w:name w:val="Heading 1 Char1"/>
    <w:basedOn w:val="DefaultParagraphFont"/>
    <w:uiPriority w:val="9"/>
    <w:rsid w:val="008567A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8567A8"/>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8567A8"/>
    <w:rPr>
      <w:rFonts w:ascii="Arial" w:eastAsia="Times New Roman" w:hAnsi="Arial" w:cs="Times New Roman"/>
      <w:b/>
      <w:bCs/>
      <w:color w:val="FF9900"/>
      <w:sz w:val="26"/>
      <w:lang w:eastAsia="en-US"/>
    </w:rPr>
  </w:style>
  <w:style w:type="paragraph" w:customStyle="1" w:styleId="GlHead">
    <w:name w:val="GlHead"/>
    <w:basedOn w:val="Normal"/>
    <w:next w:val="Normal"/>
    <w:qFormat/>
    <w:rsid w:val="002B68B8"/>
    <w:rPr>
      <w:color w:val="009EE3"/>
    </w:rPr>
  </w:style>
  <w:style w:type="paragraph" w:customStyle="1" w:styleId="Tabcode">
    <w:name w:val="Tabcode"/>
    <w:basedOn w:val="Normal"/>
    <w:qFormat/>
    <w:rsid w:val="00780886"/>
    <w:pPr>
      <w:spacing w:before="40" w:after="40"/>
    </w:pPr>
    <w:rPr>
      <w:rFonts w:ascii="Courier New" w:hAnsi="Courier New" w:cs="Courier New"/>
      <w:sz w:val="16"/>
      <w:szCs w:val="16"/>
    </w:rPr>
  </w:style>
  <w:style w:type="paragraph" w:customStyle="1" w:styleId="sbull">
    <w:name w:val="sbull"/>
    <w:basedOn w:val="Listsub-bullet"/>
    <w:qFormat/>
    <w:rsid w:val="00275C13"/>
    <w:pPr>
      <w:tabs>
        <w:tab w:val="clear" w:pos="851"/>
        <w:tab w:val="num" w:pos="2126"/>
      </w:tabs>
      <w:ind w:left="2126" w:hanging="709"/>
    </w:pPr>
  </w:style>
  <w:style w:type="paragraph" w:customStyle="1" w:styleId="TabtxtRN">
    <w:name w:val="TabtxtRN"/>
    <w:basedOn w:val="Tabletext"/>
    <w:qFormat/>
    <w:rsid w:val="00EB05AF"/>
    <w:pPr>
      <w:numPr>
        <w:numId w:val="258"/>
      </w:numPr>
      <w:spacing w:after="0"/>
    </w:pPr>
  </w:style>
  <w:style w:type="table" w:customStyle="1" w:styleId="GridTable5Dark-Accent11">
    <w:name w:val="Grid Table 5 Dark - Accent 11"/>
    <w:basedOn w:val="TableNormal"/>
    <w:uiPriority w:val="50"/>
    <w:rsid w:val="001D0117"/>
    <w:pPr>
      <w:spacing w:after="0" w:line="240" w:lineRule="auto"/>
    </w:pPr>
    <w:rPr>
      <w:rFonts w:asciiTheme="minorHAnsi" w:hAnsiTheme="minorHAnsi" w:cstheme="minorBidi"/>
      <w:color w:val="auto"/>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1D0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ullet">
    <w:name w:val="Num bullet"/>
    <w:basedOn w:val="ListParagraph"/>
    <w:qFormat/>
    <w:rsid w:val="007F6782"/>
    <w:pPr>
      <w:numPr>
        <w:ilvl w:val="0"/>
        <w:numId w:val="188"/>
      </w:numPr>
      <w:tabs>
        <w:tab w:val="left" w:pos="426"/>
      </w:tabs>
    </w:pPr>
  </w:style>
  <w:style w:type="paragraph" w:customStyle="1" w:styleId="Head4nonum">
    <w:name w:val="Head 4 nonum"/>
    <w:basedOn w:val="Heading4"/>
    <w:next w:val="Normal"/>
    <w:qFormat/>
    <w:rsid w:val="00D548CE"/>
    <w:pPr>
      <w:numPr>
        <w:ilvl w:val="0"/>
        <w:numId w:val="0"/>
      </w:numPr>
    </w:pPr>
  </w:style>
  <w:style w:type="paragraph" w:customStyle="1" w:styleId="Tabtxtsingle">
    <w:name w:val="Tabtxtsingle"/>
    <w:basedOn w:val="Tabletext"/>
    <w:qFormat/>
    <w:rsid w:val="00CE152E"/>
    <w:pPr>
      <w:spacing w:before="0" w:after="0" w:line="276" w:lineRule="auto"/>
      <w:contextualSpacing/>
    </w:pPr>
  </w:style>
  <w:style w:type="paragraph" w:customStyle="1" w:styleId="grayborder">
    <w:name w:val="grayborder"/>
    <w:basedOn w:val="Normal"/>
    <w:rsid w:val="007761A3"/>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7761A3"/>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7761A3"/>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7761A3"/>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7761A3"/>
    <w:pPr>
      <w:spacing w:before="100" w:beforeAutospacing="1" w:after="119"/>
    </w:pPr>
    <w:rPr>
      <w:rFonts w:eastAsia="Times New Roman"/>
      <w:color w:val="auto"/>
      <w:sz w:val="24"/>
      <w:lang w:eastAsia="en-GB"/>
    </w:rPr>
  </w:style>
  <w:style w:type="paragraph" w:customStyle="1" w:styleId="clusterheader">
    <w:name w:val="clusterheader"/>
    <w:basedOn w:val="Normal"/>
    <w:rsid w:val="007761A3"/>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7761A3"/>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7761A3"/>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7761A3"/>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7761A3"/>
    <w:rPr>
      <w:rFonts w:ascii="Arial" w:hAnsi="Arial" w:cs="Arial" w:hint="default"/>
    </w:rPr>
  </w:style>
  <w:style w:type="paragraph" w:customStyle="1" w:styleId="HeadNoTOC">
    <w:name w:val="Head No TOC"/>
    <w:basedOn w:val="Heading1nonum"/>
    <w:qFormat/>
    <w:rsid w:val="005E4FB4"/>
    <w:pPr>
      <w:pageBreakBefore w:val="0"/>
      <w:tabs>
        <w:tab w:val="left" w:pos="1100"/>
      </w:tabs>
    </w:pPr>
    <w:rPr>
      <w:noProof/>
    </w:rPr>
  </w:style>
  <w:style w:type="paragraph" w:customStyle="1" w:styleId="numbullet0">
    <w:name w:val="num bullet"/>
    <w:basedOn w:val="letbullet"/>
    <w:rsid w:val="00E7480F"/>
    <w:pPr>
      <w:numPr>
        <w:numId w:val="0"/>
      </w:numPr>
      <w:ind w:left="426" w:hanging="426"/>
      <w:contextualSpacing/>
    </w:pPr>
  </w:style>
  <w:style w:type="character" w:customStyle="1" w:styleId="citation">
    <w:name w:val="citation"/>
    <w:basedOn w:val="DefaultParagraphFont"/>
    <w:rsid w:val="00C91F5B"/>
  </w:style>
  <w:style w:type="character" w:customStyle="1" w:styleId="reference-accessdate">
    <w:name w:val="reference-accessdate"/>
    <w:basedOn w:val="DefaultParagraphFont"/>
    <w:rsid w:val="00C91F5B"/>
  </w:style>
  <w:style w:type="paragraph" w:customStyle="1" w:styleId="nonstdbull">
    <w:name w:val="nonstdbull"/>
    <w:basedOn w:val="ListBullet"/>
    <w:qFormat/>
    <w:rsid w:val="00E91DDA"/>
    <w:pPr>
      <w:tabs>
        <w:tab w:val="clear" w:pos="426"/>
        <w:tab w:val="num" w:pos="709"/>
      </w:tabs>
      <w:ind w:left="709" w:hanging="70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lsdException w:name="annotation reference" w:uiPriority="0"/>
    <w:lsdException w:name="line number" w:uiPriority="0"/>
    <w:lsdException w:name="page number" w:uiPriority="0"/>
    <w:lsdException w:name="List Bullet" w:uiPriority="0" w:qFormat="1"/>
    <w:lsdException w:name="List Number 5" w:uiPriority="0"/>
    <w:lsdException w:name="Title" w:semiHidden="0" w:uiPriority="10" w:unhideWhenUsed="0" w:qFormat="1"/>
    <w:lsdException w:name="Default Paragraph Font" w:uiPriority="1"/>
    <w:lsdException w:name="Body Text" w:uiPriority="0"/>
    <w:lsdException w:name="Subtitle" w:semiHidden="0" w:uiPriority="0" w:unhideWhenUsed="0"/>
    <w:lsdException w:name="Body Text 2" w:uiPriority="0"/>
    <w:lsdException w:name="Strong" w:semiHidden="0" w:uiPriority="0" w:unhideWhenUsed="0"/>
    <w:lsdException w:name="Emphasis" w:semiHidden="0" w:uiPriority="0" w:unhideWhenUsed="0"/>
    <w:lsdException w:name="Document Map"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lsdException w:name="Intense Quote" w:semiHidden="0" w:uiPriority="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lsdException w:name="Intense Emphasis" w:semiHidden="0" w:uiPriority="0" w:unhideWhenUsed="0"/>
    <w:lsdException w:name="Subtle Reference" w:semiHidden="0" w:uiPriority="0" w:unhideWhenUsed="0"/>
    <w:lsdException w:name="Intense Reference" w:semiHidden="0" w:uiPriority="0" w:unhideWhenUsed="0"/>
    <w:lsdException w:name="Book Title" w:semiHidden="0" w:uiPriority="0" w:unhideWhenUsed="0"/>
    <w:lsdException w:name="Bibliography" w:uiPriority="0"/>
    <w:lsdException w:name="TOC Heading" w:uiPriority="39"/>
  </w:latentStyles>
  <w:style w:type="paragraph" w:default="1" w:styleId="Normal">
    <w:name w:val="Normal"/>
    <w:qFormat/>
    <w:rsid w:val="00DB1A48"/>
    <w:pPr>
      <w:spacing w:before="120" w:after="120" w:line="240" w:lineRule="auto"/>
    </w:pPr>
    <w:rPr>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34396E"/>
    <w:pPr>
      <w:keepNext/>
      <w:pageBreakBefore/>
      <w:numPr>
        <w:numId w:val="28"/>
      </w:numPr>
      <w:spacing w:before="0"/>
      <w:ind w:left="851" w:hanging="851"/>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34396E"/>
    <w:pPr>
      <w:keepNext/>
      <w:keepLines/>
      <w:numPr>
        <w:ilvl w:val="1"/>
        <w:numId w:val="28"/>
      </w:numPr>
      <w:ind w:left="851" w:hanging="851"/>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34396E"/>
    <w:pPr>
      <w:keepNext/>
      <w:keepLines/>
      <w:numPr>
        <w:ilvl w:val="2"/>
        <w:numId w:val="28"/>
      </w:numPr>
      <w:ind w:left="851" w:hanging="851"/>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4C6D68"/>
    <w:pPr>
      <w:keepNext/>
      <w:keepLines/>
      <w:numPr>
        <w:ilvl w:val="3"/>
        <w:numId w:val="28"/>
      </w:numPr>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AF682A"/>
    <w:pPr>
      <w:keepNext/>
      <w:keepLines/>
      <w:numPr>
        <w:ilvl w:val="4"/>
        <w:numId w:val="28"/>
      </w:numPr>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396C87"/>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396C87"/>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396C87"/>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396C87"/>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34396E"/>
    <w:rPr>
      <w:rFonts w:ascii="Arial Bold" w:eastAsiaTheme="majorEastAsia" w:hAnsi="Arial Bold"/>
      <w:b/>
      <w:bCs/>
      <w:color w:val="009EE3"/>
      <w:sz w:val="48"/>
      <w:szCs w:val="48"/>
    </w:rPr>
  </w:style>
  <w:style w:type="paragraph" w:customStyle="1" w:styleId="DECCTitle">
    <w:name w:val="DECC Title"/>
    <w:basedOn w:val="Heading1"/>
    <w:autoRedefine/>
    <w:rsid w:val="00E23262"/>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D93466"/>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99"/>
    <w:qFormat/>
    <w:locked/>
    <w:rsid w:val="00D93466"/>
    <w:rPr>
      <w:rFonts w:eastAsia="Calibri"/>
      <w:sz w:val="22"/>
      <w:lang w:eastAsia="en-GB"/>
    </w:rPr>
  </w:style>
  <w:style w:type="character" w:customStyle="1" w:styleId="Heading2Char">
    <w:name w:val="Heading 2 Char"/>
    <w:aliases w:val="Head 2 Char,Chapter title 2 Char,h2 Char,Chapter title 21 Char,h21 Char"/>
    <w:basedOn w:val="DefaultParagraphFont"/>
    <w:link w:val="Heading2"/>
    <w:uiPriority w:val="9"/>
    <w:rsid w:val="0034396E"/>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34396E"/>
    <w:rPr>
      <w:rFonts w:ascii="Arial Bold" w:eastAsiaTheme="majorEastAsia" w:hAnsi="Arial Bold"/>
      <w:b/>
      <w:bCs/>
      <w:color w:val="009EE3"/>
      <w:sz w:val="28"/>
      <w:szCs w:val="28"/>
    </w:rPr>
  </w:style>
  <w:style w:type="paragraph" w:styleId="ListBullet">
    <w:name w:val="List Bullet"/>
    <w:basedOn w:val="Normal"/>
    <w:unhideWhenUsed/>
    <w:qFormat/>
    <w:rsid w:val="001877A5"/>
    <w:pPr>
      <w:numPr>
        <w:numId w:val="4"/>
      </w:numPr>
      <w:tabs>
        <w:tab w:val="clear" w:pos="709"/>
        <w:tab w:val="num" w:pos="426"/>
      </w:tabs>
      <w:ind w:left="426" w:hanging="426"/>
    </w:pPr>
    <w:rPr>
      <w:rFonts w:eastAsia="Times New Roman"/>
      <w:lang w:eastAsia="en-GB"/>
    </w:rPr>
  </w:style>
  <w:style w:type="character" w:styleId="Hyperlink">
    <w:name w:val="Hyperlink"/>
    <w:basedOn w:val="DefaultParagraphFont"/>
    <w:uiPriority w:val="99"/>
    <w:rsid w:val="00934D89"/>
    <w:rPr>
      <w:b w:val="0"/>
      <w:i w:val="0"/>
      <w:color w:val="0000FF"/>
      <w:u w:val="single"/>
    </w:rPr>
  </w:style>
  <w:style w:type="paragraph" w:styleId="NoSpacing">
    <w:name w:val="No Spacing"/>
    <w:link w:val="NoSpacingChar"/>
    <w:uiPriority w:val="1"/>
    <w:qFormat/>
    <w:rsid w:val="00C37910"/>
    <w:pPr>
      <w:spacing w:after="0" w:line="240" w:lineRule="auto"/>
    </w:pPr>
    <w:rPr>
      <w:rFonts w:eastAsia="Times New Roman"/>
      <w:sz w:val="22"/>
      <w:lang w:eastAsia="en-GB"/>
    </w:rPr>
  </w:style>
  <w:style w:type="character" w:customStyle="1" w:styleId="Heading4Char">
    <w:name w:val="Heading 4 Char"/>
    <w:aliases w:val="Head 4 Char,h4 Char,h41 Char"/>
    <w:basedOn w:val="DefaultParagraphFont"/>
    <w:link w:val="Heading4"/>
    <w:uiPriority w:val="9"/>
    <w:rsid w:val="004C6D68"/>
    <w:rPr>
      <w:rFonts w:ascii="Arial Bold" w:eastAsiaTheme="majorEastAsia" w:hAnsi="Arial Bold"/>
      <w:b/>
      <w:bCs/>
      <w:i/>
      <w:iCs/>
      <w:noProof/>
      <w:color w:val="009EE3"/>
      <w:sz w:val="22"/>
    </w:rPr>
  </w:style>
  <w:style w:type="table" w:styleId="TableGrid">
    <w:name w:val="Table Grid"/>
    <w:basedOn w:val="TableNormal"/>
    <w:uiPriority w:val="59"/>
    <w:rsid w:val="00854C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nhideWhenUsed/>
    <w:rsid w:val="00F34DDD"/>
    <w:rPr>
      <w:sz w:val="16"/>
      <w:szCs w:val="16"/>
    </w:rPr>
  </w:style>
  <w:style w:type="paragraph" w:styleId="CommentText">
    <w:name w:val="annotation text"/>
    <w:basedOn w:val="Normal"/>
    <w:link w:val="CommentTextChar"/>
    <w:unhideWhenUsed/>
    <w:rsid w:val="00F34DDD"/>
    <w:rPr>
      <w:rFonts w:eastAsia="Times New Roman"/>
      <w:sz w:val="20"/>
      <w:szCs w:val="20"/>
      <w:lang w:eastAsia="en-GB"/>
    </w:rPr>
  </w:style>
  <w:style w:type="character" w:customStyle="1" w:styleId="CommentTextChar">
    <w:name w:val="Comment Text Char"/>
    <w:basedOn w:val="DefaultParagraphFont"/>
    <w:link w:val="CommentText"/>
    <w:uiPriority w:val="99"/>
    <w:rsid w:val="00F34DDD"/>
    <w:rPr>
      <w:rFonts w:eastAsia="Times New Roman" w:cs="Arial"/>
      <w:sz w:val="20"/>
      <w:szCs w:val="20"/>
      <w:lang w:eastAsia="en-GB"/>
    </w:rPr>
  </w:style>
  <w:style w:type="paragraph" w:styleId="BalloonText">
    <w:name w:val="Balloon Text"/>
    <w:basedOn w:val="Normal"/>
    <w:link w:val="BalloonTextChar"/>
    <w:uiPriority w:val="99"/>
    <w:unhideWhenUsed/>
    <w:rsid w:val="00F34DD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F34DDD"/>
    <w:rPr>
      <w:rFonts w:ascii="Tahoma" w:hAnsi="Tahoma" w:cs="Tahoma"/>
      <w:sz w:val="16"/>
      <w:szCs w:val="16"/>
    </w:rPr>
  </w:style>
  <w:style w:type="paragraph" w:customStyle="1" w:styleId="Tablebullet">
    <w:name w:val="Table bullet"/>
    <w:basedOn w:val="ListBullet"/>
    <w:uiPriority w:val="99"/>
    <w:qFormat/>
    <w:rsid w:val="00865133"/>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6440D1"/>
    <w:rPr>
      <w:rFonts w:eastAsia="Times New Roman"/>
      <w:b/>
      <w:color w:val="009EE3"/>
      <w:kern w:val="32"/>
      <w:lang w:eastAsia="en-GB"/>
    </w:rPr>
  </w:style>
  <w:style w:type="paragraph" w:customStyle="1" w:styleId="Heading1nonum">
    <w:name w:val="Heading 1 no num"/>
    <w:basedOn w:val="Heading1"/>
    <w:next w:val="ListParagraph"/>
    <w:qFormat/>
    <w:rsid w:val="00865133"/>
    <w:pPr>
      <w:numPr>
        <w:numId w:val="0"/>
      </w:numPr>
    </w:pPr>
    <w:rPr>
      <w:rFonts w:eastAsia="Times New Roman"/>
      <w:kern w:val="32"/>
      <w:szCs w:val="32"/>
      <w:lang w:eastAsia="en-GB"/>
    </w:rPr>
  </w:style>
  <w:style w:type="paragraph" w:customStyle="1" w:styleId="Default">
    <w:name w:val="Default"/>
    <w:qFormat/>
    <w:rsid w:val="008C1271"/>
    <w:pPr>
      <w:autoSpaceDE w:val="0"/>
      <w:autoSpaceDN w:val="0"/>
      <w:adjustRightInd w:val="0"/>
      <w:spacing w:after="0" w:line="240" w:lineRule="auto"/>
    </w:pPr>
    <w:rPr>
      <w:rFonts w:eastAsia="Times New Roman" w:cs="Verdana"/>
      <w:lang w:eastAsia="en-GB"/>
    </w:rPr>
  </w:style>
  <w:style w:type="paragraph" w:customStyle="1" w:styleId="Listbulletintable">
    <w:name w:val="List bullet in table"/>
    <w:basedOn w:val="ListBullet"/>
    <w:rsid w:val="008C1271"/>
    <w:pPr>
      <w:numPr>
        <w:numId w:val="3"/>
      </w:numPr>
      <w:autoSpaceDE w:val="0"/>
      <w:autoSpaceDN w:val="0"/>
      <w:adjustRightInd w:val="0"/>
      <w:spacing w:after="240"/>
    </w:pPr>
    <w:rPr>
      <w:bCs/>
    </w:rPr>
  </w:style>
  <w:style w:type="character" w:customStyle="1" w:styleId="PantoneWhite">
    <w:name w:val="Pantone White"/>
    <w:basedOn w:val="DefaultParagraphFont"/>
    <w:rsid w:val="008C1271"/>
    <w:rPr>
      <w:color w:val="FFFFFF"/>
    </w:rPr>
  </w:style>
  <w:style w:type="paragraph" w:styleId="Header">
    <w:name w:val="header"/>
    <w:basedOn w:val="Normal"/>
    <w:link w:val="HeaderChar"/>
    <w:uiPriority w:val="99"/>
    <w:unhideWhenUsed/>
    <w:rsid w:val="006A34A8"/>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6A34A8"/>
    <w:rPr>
      <w:i/>
      <w:color w:val="009EE3"/>
      <w:sz w:val="20"/>
      <w:szCs w:val="20"/>
    </w:rPr>
  </w:style>
  <w:style w:type="paragraph" w:styleId="Footer">
    <w:name w:val="footer"/>
    <w:basedOn w:val="Normal"/>
    <w:link w:val="FooterChar"/>
    <w:uiPriority w:val="99"/>
    <w:unhideWhenUsed/>
    <w:rsid w:val="006A34A8"/>
    <w:pPr>
      <w:tabs>
        <w:tab w:val="center" w:pos="4513"/>
        <w:tab w:val="right" w:pos="9026"/>
      </w:tabs>
      <w:spacing w:after="0"/>
    </w:pPr>
  </w:style>
  <w:style w:type="character" w:customStyle="1" w:styleId="FooterChar">
    <w:name w:val="Footer Char"/>
    <w:basedOn w:val="DefaultParagraphFont"/>
    <w:link w:val="Footer"/>
    <w:uiPriority w:val="99"/>
    <w:rsid w:val="006A34A8"/>
  </w:style>
  <w:style w:type="paragraph" w:customStyle="1" w:styleId="Tabletext">
    <w:name w:val="Table text"/>
    <w:basedOn w:val="Normal"/>
    <w:qFormat/>
    <w:rsid w:val="00785726"/>
    <w:pPr>
      <w:spacing w:before="60" w:after="60"/>
    </w:pPr>
    <w:rPr>
      <w:sz w:val="20"/>
      <w:szCs w:val="20"/>
    </w:rPr>
  </w:style>
  <w:style w:type="paragraph" w:styleId="TOCHeading">
    <w:name w:val="TOC Heading"/>
    <w:basedOn w:val="Heading1"/>
    <w:next w:val="Normal"/>
    <w:uiPriority w:val="39"/>
    <w:unhideWhenUsed/>
    <w:rsid w:val="00D07C2D"/>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5E493D"/>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4E1E58"/>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D07C2D"/>
    <w:pPr>
      <w:spacing w:after="100"/>
      <w:ind w:left="480"/>
    </w:pPr>
  </w:style>
  <w:style w:type="paragraph" w:customStyle="1" w:styleId="Tablebold">
    <w:name w:val="Table bold"/>
    <w:basedOn w:val="NoSpacing"/>
    <w:qFormat/>
    <w:rsid w:val="00BE1993"/>
    <w:pPr>
      <w:framePr w:hSpace="180" w:wrap="around" w:vAnchor="text" w:hAnchor="margin" w:y="63"/>
      <w:spacing w:before="120" w:after="120"/>
      <w:contextualSpacing/>
    </w:pPr>
    <w:rPr>
      <w:b/>
    </w:rPr>
  </w:style>
  <w:style w:type="paragraph" w:customStyle="1" w:styleId="Dateonfirstpage">
    <w:name w:val="Date on first page"/>
    <w:basedOn w:val="Normal"/>
    <w:rsid w:val="00795FEB"/>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8F61B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8F61B0"/>
    <w:rPr>
      <w:rFonts w:eastAsia="Calibri" w:cs="Arial"/>
      <w:color w:val="auto"/>
      <w:sz w:val="16"/>
      <w:szCs w:val="20"/>
      <w:lang w:eastAsia="en-GB"/>
    </w:rPr>
  </w:style>
  <w:style w:type="character" w:styleId="FootnoteReference">
    <w:name w:val="footnote reference"/>
    <w:basedOn w:val="DefaultParagraphFont"/>
    <w:uiPriority w:val="99"/>
    <w:unhideWhenUsed/>
    <w:rsid w:val="0027330B"/>
    <w:rPr>
      <w:vertAlign w:val="superscript"/>
    </w:rPr>
  </w:style>
  <w:style w:type="paragraph" w:styleId="CommentSubject">
    <w:name w:val="annotation subject"/>
    <w:basedOn w:val="CommentText"/>
    <w:next w:val="CommentText"/>
    <w:link w:val="CommentSubjectChar"/>
    <w:uiPriority w:val="99"/>
    <w:semiHidden/>
    <w:unhideWhenUsed/>
    <w:rsid w:val="002446C2"/>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2446C2"/>
    <w:rPr>
      <w:rFonts w:eastAsia="Times New Roman" w:cs="Arial"/>
      <w:b/>
      <w:bCs/>
      <w:sz w:val="20"/>
      <w:szCs w:val="20"/>
      <w:lang w:eastAsia="en-GB"/>
    </w:rPr>
  </w:style>
  <w:style w:type="paragraph" w:styleId="Revision">
    <w:name w:val="Revision"/>
    <w:hidden/>
    <w:uiPriority w:val="99"/>
    <w:semiHidden/>
    <w:rsid w:val="00FB6275"/>
    <w:pPr>
      <w:spacing w:after="0" w:line="240" w:lineRule="auto"/>
    </w:pPr>
  </w:style>
  <w:style w:type="paragraph" w:customStyle="1" w:styleId="Narrow">
    <w:name w:val="Narrow"/>
    <w:basedOn w:val="Normal"/>
    <w:qFormat/>
    <w:rsid w:val="000A6EF3"/>
    <w:pPr>
      <w:spacing w:before="0" w:after="0" w:line="120" w:lineRule="exact"/>
    </w:pPr>
  </w:style>
  <w:style w:type="character" w:styleId="FollowedHyperlink">
    <w:name w:val="FollowedHyperlink"/>
    <w:basedOn w:val="DefaultParagraphFont"/>
    <w:uiPriority w:val="99"/>
    <w:semiHidden/>
    <w:unhideWhenUsed/>
    <w:rsid w:val="00413E84"/>
    <w:rPr>
      <w:color w:val="800080" w:themeColor="followedHyperlink"/>
      <w:u w:val="single"/>
    </w:rPr>
  </w:style>
  <w:style w:type="paragraph" w:customStyle="1" w:styleId="Listsub-bullet">
    <w:name w:val="List sub-bullet"/>
    <w:basedOn w:val="ListBullet"/>
    <w:qFormat/>
    <w:rsid w:val="001877A5"/>
    <w:pPr>
      <w:numPr>
        <w:ilvl w:val="3"/>
      </w:numPr>
      <w:tabs>
        <w:tab w:val="clear" w:pos="2126"/>
        <w:tab w:val="num" w:pos="851"/>
      </w:tabs>
      <w:ind w:left="851" w:hanging="425"/>
    </w:pPr>
  </w:style>
  <w:style w:type="character" w:customStyle="1" w:styleId="Heading5Char">
    <w:name w:val="Heading 5 Char"/>
    <w:aliases w:val="Head 5 Char"/>
    <w:basedOn w:val="DefaultParagraphFont"/>
    <w:link w:val="Heading5"/>
    <w:uiPriority w:val="9"/>
    <w:rsid w:val="00AF682A"/>
    <w:rPr>
      <w:rFonts w:eastAsiaTheme="majorEastAsia" w:cstheme="majorBidi"/>
      <w:i/>
      <w:color w:val="009EE3"/>
    </w:rPr>
  </w:style>
  <w:style w:type="paragraph" w:customStyle="1" w:styleId="TableHeader">
    <w:name w:val="Table Header"/>
    <w:basedOn w:val="Normal"/>
    <w:qFormat/>
    <w:rsid w:val="003775B2"/>
    <w:pPr>
      <w:framePr w:hSpace="180" w:wrap="around" w:vAnchor="text" w:hAnchor="margin" w:y="63"/>
      <w:spacing w:before="0" w:after="0"/>
    </w:pPr>
    <w:rPr>
      <w:color w:val="auto"/>
      <w:sz w:val="20"/>
      <w:szCs w:val="20"/>
    </w:rPr>
  </w:style>
  <w:style w:type="character" w:customStyle="1" w:styleId="Heading6Char">
    <w:name w:val="Heading 6 Char"/>
    <w:aliases w:val="Head 6 Char,- Do not use Char,- Do not use1 Char"/>
    <w:basedOn w:val="DefaultParagraphFont"/>
    <w:link w:val="Heading6"/>
    <w:uiPriority w:val="9"/>
    <w:rsid w:val="00396C87"/>
    <w:rPr>
      <w:rFonts w:asciiTheme="majorHAnsi" w:eastAsiaTheme="majorEastAsia" w:hAnsiTheme="majorHAnsi" w:cstheme="majorBidi"/>
      <w:i/>
      <w:iCs/>
      <w:color w:val="243F60" w:themeColor="accent1" w:themeShade="7F"/>
    </w:rPr>
  </w:style>
  <w:style w:type="character" w:customStyle="1" w:styleId="Heading7Char">
    <w:name w:val="Heading 7 Char"/>
    <w:aliases w:val="Head 7 Char"/>
    <w:basedOn w:val="DefaultParagraphFont"/>
    <w:link w:val="Heading7"/>
    <w:uiPriority w:val="9"/>
    <w:rsid w:val="00396C87"/>
    <w:rPr>
      <w:rFonts w:asciiTheme="majorHAnsi" w:eastAsiaTheme="majorEastAsia" w:hAnsiTheme="majorHAnsi" w:cstheme="majorBidi"/>
      <w:i/>
      <w:iCs/>
      <w:color w:val="404040" w:themeColor="text1" w:themeTint="BF"/>
    </w:rPr>
  </w:style>
  <w:style w:type="character" w:customStyle="1" w:styleId="Heading8Char">
    <w:name w:val="Heading 8 Char"/>
    <w:aliases w:val="level2(a) Char"/>
    <w:basedOn w:val="DefaultParagraphFont"/>
    <w:link w:val="Heading8"/>
    <w:uiPriority w:val="9"/>
    <w:rsid w:val="00396C8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396C87"/>
    <w:rPr>
      <w:rFonts w:asciiTheme="majorHAnsi" w:eastAsiaTheme="majorEastAsia" w:hAnsiTheme="majorHAnsi" w:cstheme="majorBidi"/>
      <w:i/>
      <w:iCs/>
      <w:color w:val="404040" w:themeColor="text1" w:themeTint="BF"/>
      <w:sz w:val="20"/>
      <w:szCs w:val="20"/>
    </w:rPr>
  </w:style>
  <w:style w:type="paragraph" w:customStyle="1" w:styleId="DECCnumberingBold">
    <w:name w:val="DECC numbering Bold"/>
    <w:basedOn w:val="Normal"/>
    <w:link w:val="DECCnumberingBoldChar"/>
    <w:autoRedefine/>
    <w:rsid w:val="003E7E68"/>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3E7E68"/>
    <w:rPr>
      <w:rFonts w:eastAsia="Times New Roman"/>
      <w:color w:val="auto"/>
    </w:rPr>
  </w:style>
  <w:style w:type="paragraph" w:customStyle="1" w:styleId="Tabletitle-ConsulatationQuestionWhite">
    <w:name w:val="Table title - Consulatation Question White"/>
    <w:basedOn w:val="Normal"/>
    <w:rsid w:val="00646403"/>
    <w:pPr>
      <w:spacing w:before="0" w:after="0"/>
      <w:ind w:left="113" w:right="113"/>
    </w:pPr>
    <w:rPr>
      <w:rFonts w:ascii="Arial Bold" w:eastAsia="Times New Roman" w:hAnsi="Arial Bold"/>
      <w:b/>
      <w:color w:val="FFFFFF"/>
    </w:rPr>
  </w:style>
  <w:style w:type="paragraph" w:customStyle="1" w:styleId="TableText0">
    <w:name w:val="Table Text"/>
    <w:basedOn w:val="Normal"/>
    <w:rsid w:val="00B529F8"/>
    <w:pPr>
      <w:spacing w:before="0" w:after="80"/>
      <w:ind w:left="113" w:right="113"/>
    </w:pPr>
    <w:rPr>
      <w:rFonts w:eastAsia="Times New Roman"/>
      <w:b/>
      <w:color w:val="auto"/>
    </w:rPr>
  </w:style>
  <w:style w:type="character" w:customStyle="1" w:styleId="Pantone144">
    <w:name w:val="Pantone 144"/>
    <w:rsid w:val="00B529F8"/>
    <w:rPr>
      <w:color w:val="F08015"/>
    </w:rPr>
  </w:style>
  <w:style w:type="paragraph" w:customStyle="1" w:styleId="Tabletextnon-bold">
    <w:name w:val="Table text non-bold"/>
    <w:basedOn w:val="TableText0"/>
    <w:rsid w:val="00C7513D"/>
    <w:rPr>
      <w:b w:val="0"/>
    </w:rPr>
  </w:style>
  <w:style w:type="table" w:styleId="TableGrid8">
    <w:name w:val="Table Grid 8"/>
    <w:basedOn w:val="TableNormal"/>
    <w:rsid w:val="00BC2583"/>
    <w:pPr>
      <w:spacing w:after="288" w:line="240" w:lineRule="auto"/>
      <w:ind w:left="142"/>
    </w:pPr>
    <w:rPr>
      <w:rFonts w:ascii="Times New Roman" w:eastAsia="Times New Roman" w:hAnsi="Times New Roman"/>
      <w:color w:val="auto"/>
      <w:sz w:val="20"/>
      <w:szCs w:val="20"/>
      <w:lang w:eastAsia="en-GB"/>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141ABE"/>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141ABE"/>
    <w:pPr>
      <w:numPr>
        <w:numId w:val="0"/>
      </w:numPr>
    </w:pPr>
  </w:style>
  <w:style w:type="character" w:customStyle="1" w:styleId="condocbulletChar">
    <w:name w:val="condoc bullet Char"/>
    <w:basedOn w:val="DECCnumberingBoldChar"/>
    <w:link w:val="condocbullet"/>
    <w:rsid w:val="00141ABE"/>
    <w:rPr>
      <w:rFonts w:eastAsia="Times New Roman"/>
      <w:color w:val="auto"/>
    </w:rPr>
  </w:style>
  <w:style w:type="character" w:customStyle="1" w:styleId="condocnumberedparaChar">
    <w:name w:val="condoc numbered para Char"/>
    <w:basedOn w:val="DECCnumberingBoldChar"/>
    <w:link w:val="condocnumberedpara"/>
    <w:rsid w:val="00141ABE"/>
    <w:rPr>
      <w:rFonts w:eastAsia="Times New Roman"/>
      <w:color w:val="auto"/>
    </w:rPr>
  </w:style>
  <w:style w:type="paragraph" w:customStyle="1" w:styleId="Listssb">
    <w:name w:val="List ssb"/>
    <w:basedOn w:val="Listsub-bullet"/>
    <w:qFormat/>
    <w:rsid w:val="00A6213C"/>
    <w:pPr>
      <w:numPr>
        <w:ilvl w:val="0"/>
        <w:numId w:val="9"/>
      </w:numPr>
      <w:ind w:left="1276" w:hanging="425"/>
    </w:pPr>
  </w:style>
  <w:style w:type="paragraph" w:customStyle="1" w:styleId="indentbullet1">
    <w:name w:val="indent bullet 1"/>
    <w:basedOn w:val="ListParagraph"/>
    <w:link w:val="indentbullet1Char"/>
    <w:rsid w:val="00B11B0C"/>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B11B0C"/>
    <w:rPr>
      <w:rFonts w:eastAsia="Calibri"/>
      <w:sz w:val="22"/>
      <w:lang w:eastAsia="en-GB"/>
    </w:rPr>
  </w:style>
  <w:style w:type="paragraph" w:styleId="NormalWeb">
    <w:name w:val="Normal (Web)"/>
    <w:basedOn w:val="Normal"/>
    <w:uiPriority w:val="99"/>
    <w:semiHidden/>
    <w:unhideWhenUsed/>
    <w:rsid w:val="00ED58B7"/>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E93EB6"/>
    <w:pPr>
      <w:numPr>
        <w:numId w:val="11"/>
      </w:numPr>
    </w:pPr>
    <w:rPr>
      <w:rFonts w:eastAsia="Calibri"/>
    </w:rPr>
  </w:style>
  <w:style w:type="paragraph" w:styleId="Title">
    <w:name w:val="Title"/>
    <w:basedOn w:val="Normal"/>
    <w:link w:val="TitleChar"/>
    <w:uiPriority w:val="10"/>
    <w:qFormat/>
    <w:rsid w:val="00B83BA6"/>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B83BA6"/>
    <w:rPr>
      <w:rFonts w:eastAsia="Times New Roman"/>
      <w:color w:val="00AEEF"/>
      <w:sz w:val="76"/>
      <w:szCs w:val="20"/>
    </w:rPr>
  </w:style>
  <w:style w:type="paragraph" w:customStyle="1" w:styleId="Listalpha">
    <w:name w:val="List alpha"/>
    <w:rsid w:val="000B438C"/>
    <w:pPr>
      <w:numPr>
        <w:numId w:val="12"/>
      </w:numPr>
      <w:spacing w:before="120" w:after="120" w:line="320" w:lineRule="exact"/>
      <w:ind w:left="357" w:hanging="357"/>
    </w:pPr>
    <w:rPr>
      <w:rFonts w:eastAsia="Times New Roman"/>
      <w:color w:val="auto"/>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0C1C3B"/>
    <w:rPr>
      <w:bCs/>
      <w:sz w:val="24"/>
      <w:szCs w:val="28"/>
      <w:lang w:eastAsia="en-US"/>
    </w:rPr>
  </w:style>
  <w:style w:type="paragraph" w:customStyle="1" w:styleId="Body2">
    <w:name w:val="Body2"/>
    <w:basedOn w:val="Normal"/>
    <w:link w:val="Body2Char"/>
    <w:rsid w:val="00F4567B"/>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F4567B"/>
    <w:rPr>
      <w:rFonts w:ascii="Times New Roman" w:eastAsia="Times New Roman" w:hAnsi="Times New Roman"/>
      <w:color w:val="auto"/>
    </w:rPr>
  </w:style>
  <w:style w:type="paragraph" w:customStyle="1" w:styleId="Body8">
    <w:name w:val="Body8"/>
    <w:basedOn w:val="Normal"/>
    <w:rsid w:val="0064549A"/>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9219B"/>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9219B"/>
    <w:rPr>
      <w:rFonts w:eastAsia="Times New Roman"/>
      <w:color w:val="auto"/>
      <w:kern w:val="32"/>
      <w:lang w:eastAsia="en-GB"/>
    </w:rPr>
  </w:style>
  <w:style w:type="table" w:styleId="LightList-Accent5">
    <w:name w:val="Light List Accent 5"/>
    <w:basedOn w:val="TableNormal"/>
    <w:uiPriority w:val="61"/>
    <w:rsid w:val="005A11D5"/>
    <w:pPr>
      <w:spacing w:after="0" w:line="240" w:lineRule="auto"/>
    </w:pPr>
    <w:rPr>
      <w:rFonts w:asciiTheme="minorHAnsi" w:hAnsiTheme="minorHAnsi" w:cstheme="minorBidi"/>
      <w:color w:val="auto"/>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017CDB"/>
    <w:pPr>
      <w:spacing w:after="0" w:line="240" w:lineRule="auto"/>
    </w:pPr>
    <w:rPr>
      <w:rFonts w:asciiTheme="minorHAnsi" w:hAnsiTheme="minorHAnsi" w:cstheme="minorBidi"/>
      <w:color w:val="auto"/>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5F319C"/>
    <w:pPr>
      <w:spacing w:before="0" w:after="0"/>
    </w:pPr>
    <w:rPr>
      <w:sz w:val="20"/>
      <w:szCs w:val="20"/>
    </w:rPr>
  </w:style>
  <w:style w:type="character" w:customStyle="1" w:styleId="EndnoteTextChar">
    <w:name w:val="Endnote Text Char"/>
    <w:basedOn w:val="DefaultParagraphFont"/>
    <w:link w:val="EndnoteText"/>
    <w:uiPriority w:val="99"/>
    <w:rsid w:val="005F319C"/>
    <w:rPr>
      <w:sz w:val="20"/>
      <w:szCs w:val="20"/>
    </w:rPr>
  </w:style>
  <w:style w:type="character" w:styleId="EndnoteReference">
    <w:name w:val="endnote reference"/>
    <w:basedOn w:val="DefaultParagraphFont"/>
    <w:uiPriority w:val="99"/>
    <w:semiHidden/>
    <w:unhideWhenUsed/>
    <w:rsid w:val="005F319C"/>
    <w:rPr>
      <w:vertAlign w:val="superscript"/>
    </w:rPr>
  </w:style>
  <w:style w:type="paragraph" w:customStyle="1" w:styleId="CNFont">
    <w:name w:val="CNFont"/>
    <w:basedOn w:val="Normal"/>
    <w:next w:val="Normal"/>
    <w:link w:val="CNFontChar"/>
    <w:qFormat/>
    <w:rsid w:val="003D2165"/>
    <w:rPr>
      <w:rFonts w:ascii="Courier New" w:hAnsi="Courier New" w:cs="Courier New"/>
    </w:rPr>
  </w:style>
  <w:style w:type="character" w:customStyle="1" w:styleId="CNFontChar">
    <w:name w:val="CNFont Char"/>
    <w:basedOn w:val="DefaultParagraphFont"/>
    <w:link w:val="CNFont"/>
    <w:rsid w:val="003D2165"/>
    <w:rPr>
      <w:rFonts w:ascii="Courier New" w:hAnsi="Courier New" w:cs="Courier New"/>
      <w:sz w:val="22"/>
    </w:rPr>
  </w:style>
  <w:style w:type="character" w:styleId="LineNumber">
    <w:name w:val="line number"/>
    <w:basedOn w:val="DefaultParagraphFont"/>
    <w:unhideWhenUsed/>
    <w:rsid w:val="00FD6F6C"/>
  </w:style>
  <w:style w:type="paragraph" w:styleId="PlainText">
    <w:name w:val="Plain Text"/>
    <w:basedOn w:val="Normal"/>
    <w:link w:val="PlainTextChar"/>
    <w:uiPriority w:val="99"/>
    <w:unhideWhenUsed/>
    <w:rsid w:val="00BA3DE5"/>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BA3DE5"/>
    <w:rPr>
      <w:rFonts w:ascii="Consolas" w:hAnsi="Consolas" w:cs="Consolas"/>
      <w:color w:val="auto"/>
      <w:sz w:val="21"/>
      <w:szCs w:val="21"/>
    </w:rPr>
  </w:style>
  <w:style w:type="character" w:customStyle="1" w:styleId="PlainTextChar1">
    <w:name w:val="Plain Text Char1"/>
    <w:basedOn w:val="DefaultParagraphFont"/>
    <w:uiPriority w:val="99"/>
    <w:rsid w:val="00BA3DE5"/>
    <w:rPr>
      <w:rFonts w:ascii="Consolas" w:hAnsi="Consolas" w:cs="Consolas"/>
      <w:sz w:val="21"/>
      <w:szCs w:val="21"/>
    </w:rPr>
  </w:style>
  <w:style w:type="paragraph" w:customStyle="1" w:styleId="TechSpec1">
    <w:name w:val="Tech Spec 1"/>
    <w:basedOn w:val="Normal"/>
    <w:link w:val="TechSpec1Char"/>
    <w:rsid w:val="00717C83"/>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717C83"/>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717C83"/>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717C83"/>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717C83"/>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717C83"/>
    <w:rPr>
      <w:rFonts w:eastAsia="Times New Roman" w:cs="Times New Roman"/>
      <w:color w:val="auto"/>
      <w:szCs w:val="20"/>
      <w:lang w:val="x-none" w:eastAsia="x-none"/>
    </w:rPr>
  </w:style>
  <w:style w:type="paragraph" w:customStyle="1" w:styleId="TechSpecTable">
    <w:name w:val="Tech Spec Table"/>
    <w:basedOn w:val="Heading4"/>
    <w:link w:val="TechSpecTableChar"/>
    <w:rsid w:val="00717C83"/>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717C83"/>
    <w:rPr>
      <w:rFonts w:ascii="Verdana" w:eastAsia="Times New Roman" w:hAnsi="Verdana" w:cs="Times New Roman"/>
      <w:b/>
      <w:noProof/>
      <w:color w:val="auto"/>
    </w:rPr>
  </w:style>
  <w:style w:type="paragraph" w:styleId="Caption">
    <w:name w:val="caption"/>
    <w:basedOn w:val="Normal"/>
    <w:next w:val="Normal"/>
    <w:link w:val="CaptionChar"/>
    <w:uiPriority w:val="35"/>
    <w:rsid w:val="00717C83"/>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717C83"/>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717C83"/>
    <w:pPr>
      <w:spacing w:before="60" w:after="60"/>
    </w:pPr>
    <w:rPr>
      <w:rFonts w:eastAsia="Times New Roman" w:cs="Times New Roman"/>
      <w:color w:val="auto"/>
      <w:sz w:val="20"/>
    </w:rPr>
  </w:style>
  <w:style w:type="paragraph" w:customStyle="1" w:styleId="Text-Numbered">
    <w:name w:val="Text - Numbered"/>
    <w:basedOn w:val="Normal"/>
    <w:rsid w:val="00717C83"/>
    <w:pPr>
      <w:numPr>
        <w:numId w:val="14"/>
      </w:numPr>
      <w:spacing w:before="0" w:after="288"/>
    </w:pPr>
    <w:rPr>
      <w:rFonts w:eastAsia="Times New Roman" w:cs="Times New Roman"/>
      <w:color w:val="auto"/>
    </w:rPr>
  </w:style>
  <w:style w:type="paragraph" w:customStyle="1" w:styleId="ParagraphTable">
    <w:name w:val="Paragraph (Table)"/>
    <w:basedOn w:val="Normal"/>
    <w:rsid w:val="00717C83"/>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717C83"/>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717C83"/>
    <w:pPr>
      <w:keepLines w:val="0"/>
      <w:spacing w:before="0" w:after="400"/>
      <w:ind w:left="142" w:hanging="576"/>
      <w:outlineLvl w:val="9"/>
    </w:pPr>
    <w:rPr>
      <w:rFonts w:eastAsia="Times New Roman" w:cs="Times New Roman"/>
      <w:sz w:val="36"/>
      <w:szCs w:val="26"/>
    </w:rPr>
  </w:style>
  <w:style w:type="paragraph" w:customStyle="1" w:styleId="Heading3-front">
    <w:name w:val="Heading 3 - front"/>
    <w:basedOn w:val="Heading3"/>
    <w:rsid w:val="00717C83"/>
    <w:pPr>
      <w:keepLines w:val="0"/>
      <w:spacing w:before="200" w:after="200"/>
      <w:ind w:left="1004" w:hanging="720"/>
      <w:outlineLvl w:val="9"/>
    </w:pPr>
    <w:rPr>
      <w:rFonts w:eastAsia="Times New Roman" w:cs="Times New Roman"/>
      <w:color w:val="FF9900"/>
      <w:sz w:val="26"/>
      <w:szCs w:val="22"/>
    </w:rPr>
  </w:style>
  <w:style w:type="paragraph" w:styleId="BodyText">
    <w:name w:val="Body Text"/>
    <w:basedOn w:val="Normal"/>
    <w:link w:val="BodyTextChar"/>
    <w:rsid w:val="00717C83"/>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basedOn w:val="DefaultParagraphFont"/>
    <w:link w:val="BodyText"/>
    <w:rsid w:val="00717C83"/>
    <w:rPr>
      <w:rFonts w:eastAsia="Times New Roman" w:cs="Times New Roman"/>
      <w:color w:val="auto"/>
      <w:szCs w:val="20"/>
      <w:lang w:val="en-US"/>
    </w:rPr>
  </w:style>
  <w:style w:type="paragraph" w:customStyle="1" w:styleId="Textbox-Bullted">
    <w:name w:val="Text box - Bullted"/>
    <w:basedOn w:val="Normal"/>
    <w:rsid w:val="00717C83"/>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717C83"/>
    <w:pPr>
      <w:spacing w:before="0" w:after="288"/>
      <w:ind w:left="142"/>
    </w:pPr>
    <w:rPr>
      <w:rFonts w:eastAsia="Times New Roman" w:cs="Times New Roman"/>
      <w:b/>
      <w:color w:val="auto"/>
      <w:sz w:val="28"/>
    </w:rPr>
  </w:style>
  <w:style w:type="table" w:customStyle="1" w:styleId="LightShading-Accent51">
    <w:name w:val="Light Shading - Accent 51"/>
    <w:rsid w:val="00717C83"/>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717C83"/>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717C83"/>
    <w:rPr>
      <w:rFonts w:ascii="Cambria" w:eastAsia="Times New Roman" w:hAnsi="Cambria" w:cs="Times New Roman"/>
      <w:i/>
      <w:iCs/>
      <w:color w:val="auto"/>
      <w:spacing w:val="13"/>
    </w:rPr>
  </w:style>
  <w:style w:type="paragraph" w:styleId="TOC4">
    <w:name w:val="toc 4"/>
    <w:basedOn w:val="Normal"/>
    <w:next w:val="Normal"/>
    <w:autoRedefine/>
    <w:uiPriority w:val="39"/>
    <w:rsid w:val="00717C83"/>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717C83"/>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717C83"/>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717C83"/>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717C83"/>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717C83"/>
    <w:pPr>
      <w:spacing w:before="0" w:after="100"/>
      <w:ind w:left="1760"/>
    </w:pPr>
    <w:rPr>
      <w:rFonts w:eastAsia="Times New Roman" w:cs="Times New Roman"/>
      <w:color w:val="auto"/>
      <w:szCs w:val="22"/>
      <w:lang w:eastAsia="en-GB"/>
    </w:rPr>
  </w:style>
  <w:style w:type="character" w:styleId="Strong">
    <w:name w:val="Strong"/>
    <w:rsid w:val="00717C83"/>
    <w:rPr>
      <w:rFonts w:cs="Times New Roman"/>
      <w:b/>
    </w:rPr>
  </w:style>
  <w:style w:type="character" w:styleId="Emphasis">
    <w:name w:val="Emphasis"/>
    <w:rsid w:val="00717C83"/>
    <w:rPr>
      <w:rFonts w:cs="Times New Roman"/>
      <w:b/>
      <w:i/>
      <w:spacing w:val="10"/>
      <w:shd w:val="clear" w:color="auto" w:fill="auto"/>
    </w:rPr>
  </w:style>
  <w:style w:type="paragraph" w:styleId="Quote">
    <w:name w:val="Quote"/>
    <w:basedOn w:val="Normal"/>
    <w:next w:val="Normal"/>
    <w:link w:val="QuoteChar"/>
    <w:rsid w:val="00717C83"/>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717C83"/>
    <w:rPr>
      <w:rFonts w:eastAsia="Times New Roman" w:cs="Times New Roman"/>
      <w:i/>
      <w:iCs/>
      <w:color w:val="auto"/>
      <w:szCs w:val="22"/>
    </w:rPr>
  </w:style>
  <w:style w:type="paragraph" w:styleId="IntenseQuote">
    <w:name w:val="Intense Quote"/>
    <w:basedOn w:val="Normal"/>
    <w:next w:val="Normal"/>
    <w:link w:val="IntenseQuoteChar"/>
    <w:rsid w:val="00717C83"/>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717C83"/>
    <w:rPr>
      <w:rFonts w:eastAsia="Times New Roman" w:cs="Times New Roman"/>
      <w:b/>
      <w:bCs/>
      <w:i/>
      <w:iCs/>
      <w:color w:val="auto"/>
      <w:szCs w:val="22"/>
    </w:rPr>
  </w:style>
  <w:style w:type="character" w:styleId="SubtleEmphasis">
    <w:name w:val="Subtle Emphasis"/>
    <w:rsid w:val="00717C83"/>
    <w:rPr>
      <w:rFonts w:cs="Times New Roman"/>
      <w:i/>
    </w:rPr>
  </w:style>
  <w:style w:type="character" w:styleId="IntenseEmphasis">
    <w:name w:val="Intense Emphasis"/>
    <w:rsid w:val="00717C83"/>
    <w:rPr>
      <w:rFonts w:cs="Times New Roman"/>
      <w:b/>
    </w:rPr>
  </w:style>
  <w:style w:type="character" w:styleId="SubtleReference">
    <w:name w:val="Subtle Reference"/>
    <w:rsid w:val="00717C83"/>
    <w:rPr>
      <w:rFonts w:cs="Times New Roman"/>
      <w:smallCaps/>
    </w:rPr>
  </w:style>
  <w:style w:type="character" w:styleId="IntenseReference">
    <w:name w:val="Intense Reference"/>
    <w:rsid w:val="00717C83"/>
    <w:rPr>
      <w:rFonts w:cs="Times New Roman"/>
      <w:smallCaps/>
      <w:spacing w:val="5"/>
      <w:u w:val="single"/>
    </w:rPr>
  </w:style>
  <w:style w:type="character" w:styleId="BookTitle">
    <w:name w:val="Book Title"/>
    <w:rsid w:val="00717C83"/>
    <w:rPr>
      <w:rFonts w:cs="Times New Roman"/>
      <w:i/>
      <w:smallCaps/>
      <w:spacing w:val="5"/>
    </w:rPr>
  </w:style>
  <w:style w:type="paragraph" w:customStyle="1" w:styleId="Headingxref">
    <w:name w:val="Heading xref"/>
    <w:basedOn w:val="Heading3"/>
    <w:next w:val="Normal"/>
    <w:link w:val="HeadingxrefChar"/>
    <w:rsid w:val="00717C83"/>
    <w:pPr>
      <w:keepLines w:val="0"/>
      <w:spacing w:before="200" w:after="0" w:line="271" w:lineRule="auto"/>
      <w:ind w:left="1004" w:hanging="720"/>
    </w:pPr>
    <w:rPr>
      <w:rFonts w:eastAsia="Times New Roman" w:cs="Times New Roman"/>
      <w:i/>
      <w:color w:val="0000FF"/>
      <w:sz w:val="26"/>
      <w:szCs w:val="22"/>
    </w:rPr>
  </w:style>
  <w:style w:type="character" w:customStyle="1" w:styleId="HeadingxrefChar">
    <w:name w:val="Heading xref Char"/>
    <w:link w:val="Headingxref"/>
    <w:locked/>
    <w:rsid w:val="00717C83"/>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717C83"/>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717C83"/>
    <w:pPr>
      <w:numPr>
        <w:numId w:val="15"/>
      </w:numPr>
    </w:pPr>
  </w:style>
  <w:style w:type="numbering" w:customStyle="1" w:styleId="DECCBullet">
    <w:name w:val="DECC Bullet"/>
    <w:rsid w:val="00717C83"/>
    <w:pPr>
      <w:numPr>
        <w:numId w:val="18"/>
      </w:numPr>
    </w:pPr>
  </w:style>
  <w:style w:type="paragraph" w:customStyle="1" w:styleId="DECCEvenHeader">
    <w:name w:val="DECC Even Header"/>
    <w:basedOn w:val="Normal"/>
    <w:rsid w:val="00717C83"/>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717C83"/>
    <w:pPr>
      <w:numPr>
        <w:numId w:val="19"/>
      </w:numPr>
    </w:pPr>
  </w:style>
  <w:style w:type="character" w:customStyle="1" w:styleId="xref">
    <w:name w:val="xref"/>
    <w:uiPriority w:val="1"/>
    <w:rsid w:val="00717C83"/>
    <w:rPr>
      <w:rFonts w:ascii="Calibri" w:hAnsi="Calibri"/>
      <w:i/>
      <w:sz w:val="24"/>
    </w:rPr>
  </w:style>
  <w:style w:type="paragraph" w:customStyle="1" w:styleId="EndpageText">
    <w:name w:val="End page Text"/>
    <w:basedOn w:val="Normal"/>
    <w:rsid w:val="00717C83"/>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717C83"/>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717C83"/>
    <w:pPr>
      <w:spacing w:after="0"/>
    </w:pPr>
    <w:rPr>
      <w:rFonts w:ascii="Palatino" w:eastAsia="Times New Roman" w:hAnsi="Palatino" w:cs="Times New Roman"/>
      <w:color w:val="auto"/>
      <w:szCs w:val="20"/>
      <w:lang w:val="en-US"/>
    </w:rPr>
  </w:style>
  <w:style w:type="paragraph" w:customStyle="1" w:styleId="Definition">
    <w:name w:val="Definition"/>
    <w:basedOn w:val="Normal"/>
    <w:rsid w:val="00717C83"/>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717C83"/>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717C83"/>
    <w:rPr>
      <w:rFonts w:ascii="Tahoma" w:eastAsia="Times New Roman" w:hAnsi="Tahoma" w:cs="Times New Roman"/>
      <w:color w:val="auto"/>
      <w:szCs w:val="20"/>
      <w:shd w:val="clear" w:color="auto" w:fill="000080"/>
      <w:lang w:val="en-US"/>
    </w:rPr>
  </w:style>
  <w:style w:type="character" w:styleId="PageNumber">
    <w:name w:val="page number"/>
    <w:basedOn w:val="DefaultParagraphFont"/>
    <w:rsid w:val="00717C83"/>
  </w:style>
  <w:style w:type="paragraph" w:customStyle="1" w:styleId="covertext">
    <w:name w:val="cover text"/>
    <w:basedOn w:val="Normal"/>
    <w:rsid w:val="00717C83"/>
    <w:rPr>
      <w:rFonts w:ascii="Times New Roman" w:eastAsia="Times New Roman" w:hAnsi="Times New Roman" w:cs="Times New Roman"/>
      <w:color w:val="auto"/>
      <w:szCs w:val="20"/>
      <w:lang w:val="en-US"/>
    </w:rPr>
  </w:style>
  <w:style w:type="paragraph" w:styleId="BodyText2">
    <w:name w:val="Body Text 2"/>
    <w:basedOn w:val="Normal"/>
    <w:link w:val="BodyText2Char"/>
    <w:rsid w:val="00717C83"/>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717C83"/>
    <w:rPr>
      <w:rFonts w:eastAsia="Times New Roman"/>
      <w:color w:val="auto"/>
      <w:sz w:val="16"/>
      <w:lang w:val="en-US"/>
    </w:rPr>
  </w:style>
  <w:style w:type="paragraph" w:customStyle="1" w:styleId="TableHeading">
    <w:name w:val="Table Heading"/>
    <w:basedOn w:val="Normal"/>
    <w:rsid w:val="00717C83"/>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717C83"/>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717C83"/>
    <w:rPr>
      <w:rFonts w:eastAsia="Times New Roman" w:cs="Times New Roman"/>
      <w:b/>
      <w:snapToGrid w:val="0"/>
      <w:color w:val="800080"/>
      <w:sz w:val="18"/>
      <w:szCs w:val="20"/>
      <w:lang w:val="en-US" w:eastAsia="ko-KR"/>
    </w:rPr>
  </w:style>
  <w:style w:type="paragraph" w:customStyle="1" w:styleId="Body">
    <w:name w:val="Body"/>
    <w:basedOn w:val="Normal"/>
    <w:link w:val="BodyChar"/>
    <w:rsid w:val="00717C83"/>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717C83"/>
    <w:rPr>
      <w:rFonts w:ascii="Times" w:eastAsia="Times New Roman" w:hAnsi="Times" w:cs="Times New Roman"/>
      <w:snapToGrid w:val="0"/>
      <w:color w:val="auto"/>
      <w:sz w:val="20"/>
      <w:szCs w:val="20"/>
      <w:lang w:val="en-US" w:eastAsia="ko-KR"/>
    </w:rPr>
  </w:style>
  <w:style w:type="paragraph" w:customStyle="1" w:styleId="Caption-Table">
    <w:name w:val="Caption-Table"/>
    <w:basedOn w:val="Caption"/>
    <w:next w:val="Body"/>
    <w:link w:val="Caption-TableChar"/>
    <w:rsid w:val="00717C83"/>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717C83"/>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717C83"/>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717C83"/>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717C83"/>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717C83"/>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717C83"/>
    <w:rPr>
      <w:rFonts w:ascii="Times New Roman" w:eastAsia="Times New Roman" w:hAnsi="Times New Roman" w:cs="Times New Roman"/>
      <w:color w:val="auto"/>
      <w:sz w:val="20"/>
      <w:szCs w:val="20"/>
      <w:lang w:val="en-US"/>
    </w:rPr>
  </w:style>
  <w:style w:type="paragraph" w:customStyle="1" w:styleId="CodeLine">
    <w:name w:val="Code Line"/>
    <w:basedOn w:val="Normal"/>
    <w:link w:val="CodeLineChar"/>
    <w:rsid w:val="00717C83"/>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717C83"/>
    <w:rPr>
      <w:rFonts w:ascii="Times New Roman" w:eastAsia="Times New Roman" w:hAnsi="Times New Roman" w:cs="Times New Roman"/>
      <w:color w:val="auto"/>
      <w:sz w:val="18"/>
      <w:szCs w:val="20"/>
      <w:lang w:val="en-US"/>
    </w:rPr>
  </w:style>
  <w:style w:type="paragraph" w:customStyle="1" w:styleId="DataStructure">
    <w:name w:val="DataStructure"/>
    <w:basedOn w:val="Body"/>
    <w:next w:val="Body"/>
    <w:rsid w:val="00717C83"/>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717C83"/>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717C83"/>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717C83"/>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717C83"/>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717C83"/>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717C83"/>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717C83"/>
    <w:rPr>
      <w:rFonts w:eastAsia="Times New Roman"/>
      <w:i/>
      <w:color w:val="auto"/>
      <w:sz w:val="22"/>
      <w:szCs w:val="22"/>
    </w:rPr>
  </w:style>
  <w:style w:type="paragraph" w:styleId="ListNumber5">
    <w:name w:val="List Number 5"/>
    <w:basedOn w:val="List5"/>
    <w:rsid w:val="00717C83"/>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717C83"/>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C37910"/>
    <w:rPr>
      <w:rFonts w:eastAsia="Times New Roman"/>
      <w:sz w:val="22"/>
      <w:lang w:eastAsia="en-GB"/>
    </w:rPr>
  </w:style>
  <w:style w:type="numbering" w:customStyle="1" w:styleId="Headings">
    <w:name w:val="Headings"/>
    <w:uiPriority w:val="99"/>
    <w:rsid w:val="00717C83"/>
    <w:pPr>
      <w:numPr>
        <w:numId w:val="26"/>
      </w:numPr>
    </w:pPr>
  </w:style>
  <w:style w:type="character" w:customStyle="1" w:styleId="mw-headline">
    <w:name w:val="mw-headline"/>
    <w:basedOn w:val="DefaultParagraphFont"/>
    <w:rsid w:val="00717C83"/>
  </w:style>
  <w:style w:type="paragraph" w:customStyle="1" w:styleId="Box">
    <w:name w:val="Box"/>
    <w:basedOn w:val="Normal"/>
    <w:qFormat/>
    <w:rsid w:val="003775B2"/>
    <w:pPr>
      <w:spacing w:before="60" w:after="60"/>
    </w:pPr>
    <w:rPr>
      <w:sz w:val="16"/>
      <w:szCs w:val="16"/>
    </w:rPr>
  </w:style>
  <w:style w:type="character" w:customStyle="1" w:styleId="CharAttribute5">
    <w:name w:val="CharAttribute5"/>
    <w:rsid w:val="00717C83"/>
    <w:rPr>
      <w:rFonts w:ascii="Calibri" w:eastAsia="Calibri" w:hAnsi="Calibri"/>
    </w:rPr>
  </w:style>
  <w:style w:type="character" w:customStyle="1" w:styleId="mw-editsection">
    <w:name w:val="mw-editsection"/>
    <w:basedOn w:val="DefaultParagraphFont"/>
    <w:rsid w:val="00717C83"/>
  </w:style>
  <w:style w:type="paragraph" w:styleId="HTMLPreformatted">
    <w:name w:val="HTML Preformatted"/>
    <w:basedOn w:val="Normal"/>
    <w:link w:val="HTMLPreformattedChar"/>
    <w:uiPriority w:val="99"/>
    <w:semiHidden/>
    <w:unhideWhenUsed/>
    <w:rsid w:val="007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717C83"/>
    <w:rPr>
      <w:rFonts w:ascii="Courier New" w:eastAsia="Times New Roman" w:hAnsi="Courier New" w:cs="Courier New"/>
      <w:color w:val="auto"/>
      <w:sz w:val="20"/>
      <w:szCs w:val="20"/>
      <w:lang w:eastAsia="en-GB"/>
    </w:rPr>
  </w:style>
  <w:style w:type="character" w:customStyle="1" w:styleId="h11">
    <w:name w:val="h11"/>
    <w:basedOn w:val="DefaultParagraphFont"/>
    <w:rsid w:val="00717C83"/>
    <w:rPr>
      <w:rFonts w:ascii="Courier New" w:hAnsi="Courier New" w:cs="Courier New" w:hint="default"/>
      <w:b/>
      <w:bCs/>
      <w:vanish w:val="0"/>
      <w:webHidden w:val="0"/>
      <w:sz w:val="24"/>
      <w:szCs w:val="24"/>
      <w:specVanish w:val="0"/>
    </w:rPr>
  </w:style>
  <w:style w:type="paragraph" w:customStyle="1" w:styleId="Code">
    <w:name w:val="Code"/>
    <w:basedOn w:val="Normal"/>
    <w:qFormat/>
    <w:rsid w:val="00AF26A7"/>
    <w:pPr>
      <w:tabs>
        <w:tab w:val="left" w:pos="4962"/>
      </w:tabs>
      <w:contextualSpacing/>
    </w:pPr>
    <w:rPr>
      <w:rFonts w:ascii="Courier New" w:hAnsi="Courier New"/>
      <w:sz w:val="18"/>
    </w:rPr>
  </w:style>
  <w:style w:type="character" w:customStyle="1" w:styleId="ListParagraphChar1">
    <w:name w:val="List Paragraph Char1"/>
    <w:uiPriority w:val="34"/>
    <w:locked/>
    <w:rsid w:val="00717C83"/>
    <w:rPr>
      <w:rFonts w:ascii="Arial" w:eastAsia="Times New Roman" w:hAnsi="Arial" w:cs="Times New Roman"/>
      <w:sz w:val="24"/>
      <w:lang w:eastAsia="en-US"/>
    </w:rPr>
  </w:style>
  <w:style w:type="paragraph" w:customStyle="1" w:styleId="xl65">
    <w:name w:val="xl65"/>
    <w:basedOn w:val="Normal"/>
    <w:rsid w:val="00717C83"/>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717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717C83"/>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717C83"/>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717C83"/>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717C83"/>
    <w:rPr>
      <w:rFonts w:eastAsia="Times New Roman" w:cs="Times New Roman"/>
      <w:b/>
      <w:color w:val="auto"/>
    </w:rPr>
  </w:style>
  <w:style w:type="character" w:customStyle="1" w:styleId="CharAttribute3">
    <w:name w:val="CharAttribute3"/>
    <w:rsid w:val="00717C83"/>
    <w:rPr>
      <w:rFonts w:ascii="Calibri" w:eastAsia="Calibri" w:hAnsi="Calibri"/>
      <w:sz w:val="22"/>
    </w:rPr>
  </w:style>
  <w:style w:type="paragraph" w:customStyle="1" w:styleId="ParaAttribute1">
    <w:name w:val="ParaAttribute1"/>
    <w:rsid w:val="00717C83"/>
    <w:pPr>
      <w:keepNext/>
      <w:keepLines/>
      <w:widowControl w:val="0"/>
      <w:wordWrap w:val="0"/>
      <w:spacing w:before="480" w:after="0" w:line="240" w:lineRule="auto"/>
    </w:pPr>
    <w:rPr>
      <w:rFonts w:ascii="Times New Roman" w:eastAsia="Batang" w:hAnsi="Times New Roman" w:cs="Times New Roman"/>
      <w:color w:val="auto"/>
      <w:sz w:val="20"/>
      <w:szCs w:val="20"/>
      <w:lang w:eastAsia="en-GB"/>
    </w:rPr>
  </w:style>
  <w:style w:type="character" w:customStyle="1" w:styleId="CharAttribute2">
    <w:name w:val="CharAttribute2"/>
    <w:rsid w:val="00717C83"/>
    <w:rPr>
      <w:rFonts w:ascii="Cambria" w:eastAsia="Cambria" w:hAnsi="Cambria"/>
      <w:b/>
      <w:color w:val="365F91"/>
      <w:sz w:val="28"/>
    </w:rPr>
  </w:style>
  <w:style w:type="table" w:customStyle="1" w:styleId="DefaultTable">
    <w:name w:val="Default Table"/>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717C83"/>
    <w:pPr>
      <w:widowControl w:val="0"/>
      <w:wordWrap w:val="0"/>
      <w:spacing w:after="0" w:line="240" w:lineRule="auto"/>
      <w:jc w:val="center"/>
    </w:pPr>
    <w:rPr>
      <w:rFonts w:ascii="Times New Roman" w:eastAsia="Batang" w:hAnsi="Times New Roman" w:cs="Times New Roman"/>
      <w:color w:val="auto"/>
      <w:sz w:val="20"/>
      <w:szCs w:val="20"/>
      <w:lang w:eastAsia="en-GB"/>
    </w:rPr>
  </w:style>
  <w:style w:type="paragraph" w:customStyle="1" w:styleId="ParaAttribute4">
    <w:name w:val="ParaAttribute4"/>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character" w:customStyle="1" w:styleId="CharAttribute4">
    <w:name w:val="CharAttribute4"/>
    <w:rsid w:val="00717C83"/>
    <w:rPr>
      <w:rFonts w:ascii="Calibri" w:eastAsia="Calibri" w:hAnsi="Calibri"/>
      <w:b/>
    </w:rPr>
  </w:style>
  <w:style w:type="paragraph" w:customStyle="1" w:styleId="ParaAttribute11">
    <w:name w:val="ParaAttribute11"/>
    <w:rsid w:val="00717C83"/>
    <w:pPr>
      <w:widowControl w:val="0"/>
      <w:wordWrap w:val="0"/>
      <w:spacing w:after="0" w:line="240" w:lineRule="auto"/>
      <w:ind w:left="1440"/>
    </w:pPr>
    <w:rPr>
      <w:rFonts w:ascii="Times New Roman" w:eastAsia="Batang" w:hAnsi="Times New Roman" w:cs="Times New Roman"/>
      <w:color w:val="auto"/>
      <w:sz w:val="20"/>
      <w:szCs w:val="20"/>
      <w:lang w:eastAsia="en-GB"/>
    </w:rPr>
  </w:style>
  <w:style w:type="character" w:customStyle="1" w:styleId="CharAttribute0">
    <w:name w:val="CharAttribute0"/>
    <w:rsid w:val="00717C83"/>
    <w:rPr>
      <w:rFonts w:ascii="Cambria" w:eastAsia="Cambria" w:hAnsi="Cambria"/>
      <w:color w:val="17365D"/>
      <w:spacing w:val="5"/>
      <w:sz w:val="52"/>
    </w:rPr>
  </w:style>
  <w:style w:type="table" w:customStyle="1" w:styleId="DefaultTable1">
    <w:name w:val="Default Table1"/>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17C83"/>
    <w:pPr>
      <w:widowControl w:val="0"/>
      <w:wordWrap w:val="0"/>
      <w:spacing w:line="240" w:lineRule="auto"/>
    </w:pPr>
    <w:rPr>
      <w:rFonts w:ascii="Times New Roman" w:eastAsia="Batang" w:hAnsi="Times New Roman" w:cs="Times New Roman"/>
      <w:color w:val="auto"/>
      <w:sz w:val="20"/>
      <w:szCs w:val="20"/>
      <w:lang w:eastAsia="en-GB"/>
    </w:rPr>
  </w:style>
  <w:style w:type="paragraph" w:customStyle="1" w:styleId="ParaAttribute6">
    <w:name w:val="ParaAttribute6"/>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paragraph" w:customStyle="1" w:styleId="ParaAttribute15">
    <w:name w:val="ParaAttribute15"/>
    <w:rsid w:val="00717C83"/>
    <w:pPr>
      <w:widowControl w:val="0"/>
      <w:pBdr>
        <w:bottom w:val="single" w:sz="6" w:space="0" w:color="000000"/>
      </w:pBdr>
      <w:wordWrap w:val="0"/>
      <w:spacing w:line="240" w:lineRule="auto"/>
    </w:pPr>
    <w:rPr>
      <w:rFonts w:ascii="Times New Roman" w:eastAsia="Batang" w:hAnsi="Times New Roman" w:cs="Times New Roman"/>
      <w:color w:val="auto"/>
      <w:sz w:val="20"/>
      <w:szCs w:val="20"/>
      <w:lang w:eastAsia="en-GB"/>
    </w:rPr>
  </w:style>
  <w:style w:type="table" w:customStyle="1" w:styleId="TableGrid1">
    <w:name w:val="Table Grid1"/>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2">
    <w:name w:val="Default Table2"/>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3">
    <w:name w:val="Default Table3"/>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Attribute0">
    <w:name w:val="ParaAttribute0"/>
    <w:rsid w:val="00717C83"/>
    <w:pPr>
      <w:widowControl w:val="0"/>
      <w:pBdr>
        <w:bottom w:val="single" w:sz="8" w:space="0" w:color="4F81BD"/>
      </w:pBdr>
      <w:wordWrap w:val="0"/>
      <w:spacing w:after="300" w:line="240" w:lineRule="auto"/>
    </w:pPr>
    <w:rPr>
      <w:rFonts w:ascii="Times New Roman" w:eastAsia="Batang" w:hAnsi="Times New Roman" w:cs="Times New Roman"/>
      <w:color w:val="auto"/>
      <w:sz w:val="20"/>
      <w:szCs w:val="20"/>
      <w:lang w:eastAsia="en-GB"/>
    </w:rPr>
  </w:style>
  <w:style w:type="table" w:customStyle="1" w:styleId="DefaultTable4">
    <w:name w:val="Default Table4"/>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
    <w:name w:val="Table Grid8"/>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5">
    <w:name w:val="Default Table5"/>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717C83"/>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99"/>
    <w:rsid w:val="00717C83"/>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717C83"/>
  </w:style>
  <w:style w:type="paragraph" w:customStyle="1" w:styleId="xl71">
    <w:name w:val="xl71"/>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E833CE"/>
    <w:pPr>
      <w:ind w:left="426"/>
      <w:contextualSpacing/>
    </w:pPr>
    <w:rPr>
      <w:lang w:eastAsia="en-GB"/>
    </w:rPr>
  </w:style>
  <w:style w:type="character" w:customStyle="1" w:styleId="Heading1Char1">
    <w:name w:val="Heading 1 Char1"/>
    <w:basedOn w:val="DefaultParagraphFont"/>
    <w:uiPriority w:val="9"/>
    <w:rsid w:val="008567A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8567A8"/>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8567A8"/>
    <w:rPr>
      <w:rFonts w:ascii="Arial" w:eastAsia="Times New Roman" w:hAnsi="Arial" w:cs="Times New Roman"/>
      <w:b/>
      <w:bCs/>
      <w:color w:val="FF9900"/>
      <w:sz w:val="26"/>
      <w:lang w:eastAsia="en-US"/>
    </w:rPr>
  </w:style>
  <w:style w:type="paragraph" w:customStyle="1" w:styleId="GlHead">
    <w:name w:val="GlHead"/>
    <w:basedOn w:val="Normal"/>
    <w:next w:val="Normal"/>
    <w:qFormat/>
    <w:rsid w:val="002B68B8"/>
    <w:rPr>
      <w:color w:val="009EE3"/>
    </w:rPr>
  </w:style>
  <w:style w:type="paragraph" w:customStyle="1" w:styleId="Tabcode">
    <w:name w:val="Tabcode"/>
    <w:basedOn w:val="Normal"/>
    <w:qFormat/>
    <w:rsid w:val="00780886"/>
    <w:pPr>
      <w:spacing w:before="40" w:after="40"/>
    </w:pPr>
    <w:rPr>
      <w:rFonts w:ascii="Courier New" w:hAnsi="Courier New" w:cs="Courier New"/>
      <w:sz w:val="16"/>
      <w:szCs w:val="16"/>
    </w:rPr>
  </w:style>
  <w:style w:type="paragraph" w:customStyle="1" w:styleId="sbull">
    <w:name w:val="sbull"/>
    <w:basedOn w:val="Listsub-bullet"/>
    <w:qFormat/>
    <w:rsid w:val="00275C13"/>
    <w:pPr>
      <w:tabs>
        <w:tab w:val="clear" w:pos="851"/>
        <w:tab w:val="num" w:pos="2126"/>
      </w:tabs>
      <w:ind w:left="2126" w:hanging="709"/>
    </w:pPr>
  </w:style>
  <w:style w:type="paragraph" w:customStyle="1" w:styleId="TabtxtRN">
    <w:name w:val="TabtxtRN"/>
    <w:basedOn w:val="Tabletext"/>
    <w:qFormat/>
    <w:rsid w:val="00EB05AF"/>
    <w:pPr>
      <w:numPr>
        <w:numId w:val="258"/>
      </w:numPr>
      <w:spacing w:after="0"/>
    </w:pPr>
  </w:style>
  <w:style w:type="table" w:customStyle="1" w:styleId="GridTable5Dark-Accent11">
    <w:name w:val="Grid Table 5 Dark - Accent 11"/>
    <w:basedOn w:val="TableNormal"/>
    <w:uiPriority w:val="50"/>
    <w:rsid w:val="001D0117"/>
    <w:pPr>
      <w:spacing w:after="0" w:line="240" w:lineRule="auto"/>
    </w:pPr>
    <w:rPr>
      <w:rFonts w:asciiTheme="minorHAnsi" w:hAnsiTheme="minorHAnsi" w:cstheme="minorBidi"/>
      <w:color w:val="auto"/>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1D0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bullet">
    <w:name w:val="Num bullet"/>
    <w:basedOn w:val="ListParagraph"/>
    <w:qFormat/>
    <w:rsid w:val="007F6782"/>
    <w:pPr>
      <w:numPr>
        <w:ilvl w:val="0"/>
        <w:numId w:val="188"/>
      </w:numPr>
      <w:tabs>
        <w:tab w:val="left" w:pos="426"/>
      </w:tabs>
    </w:pPr>
  </w:style>
  <w:style w:type="paragraph" w:customStyle="1" w:styleId="Head4nonum">
    <w:name w:val="Head 4 nonum"/>
    <w:basedOn w:val="Heading4"/>
    <w:next w:val="Normal"/>
    <w:qFormat/>
    <w:rsid w:val="00D548CE"/>
    <w:pPr>
      <w:numPr>
        <w:ilvl w:val="0"/>
        <w:numId w:val="0"/>
      </w:numPr>
    </w:pPr>
  </w:style>
  <w:style w:type="paragraph" w:customStyle="1" w:styleId="Tabtxtsingle">
    <w:name w:val="Tabtxtsingle"/>
    <w:basedOn w:val="Tabletext"/>
    <w:qFormat/>
    <w:rsid w:val="00CE152E"/>
    <w:pPr>
      <w:spacing w:before="0" w:after="0" w:line="276" w:lineRule="auto"/>
      <w:contextualSpacing/>
    </w:pPr>
  </w:style>
  <w:style w:type="paragraph" w:customStyle="1" w:styleId="grayborder">
    <w:name w:val="grayborder"/>
    <w:basedOn w:val="Normal"/>
    <w:rsid w:val="007761A3"/>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7761A3"/>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7761A3"/>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7761A3"/>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7761A3"/>
    <w:pPr>
      <w:spacing w:before="100" w:beforeAutospacing="1" w:after="119"/>
    </w:pPr>
    <w:rPr>
      <w:rFonts w:eastAsia="Times New Roman"/>
      <w:color w:val="auto"/>
      <w:sz w:val="24"/>
      <w:lang w:eastAsia="en-GB"/>
    </w:rPr>
  </w:style>
  <w:style w:type="paragraph" w:customStyle="1" w:styleId="clusterheader">
    <w:name w:val="clusterheader"/>
    <w:basedOn w:val="Normal"/>
    <w:rsid w:val="007761A3"/>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7761A3"/>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7761A3"/>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7761A3"/>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7761A3"/>
    <w:rPr>
      <w:rFonts w:ascii="Arial" w:hAnsi="Arial" w:cs="Arial" w:hint="default"/>
    </w:rPr>
  </w:style>
  <w:style w:type="paragraph" w:customStyle="1" w:styleId="HeadNoTOC">
    <w:name w:val="Head No TOC"/>
    <w:basedOn w:val="Heading1nonum"/>
    <w:qFormat/>
    <w:rsid w:val="005E4FB4"/>
    <w:pPr>
      <w:pageBreakBefore w:val="0"/>
      <w:tabs>
        <w:tab w:val="left" w:pos="1100"/>
      </w:tabs>
    </w:pPr>
    <w:rPr>
      <w:noProof/>
    </w:rPr>
  </w:style>
  <w:style w:type="paragraph" w:customStyle="1" w:styleId="numbullet0">
    <w:name w:val="num bullet"/>
    <w:basedOn w:val="letbullet"/>
    <w:rsid w:val="00E7480F"/>
    <w:pPr>
      <w:numPr>
        <w:numId w:val="0"/>
      </w:numPr>
      <w:ind w:left="426" w:hanging="426"/>
      <w:contextualSpacing/>
    </w:pPr>
  </w:style>
  <w:style w:type="character" w:customStyle="1" w:styleId="citation">
    <w:name w:val="citation"/>
    <w:basedOn w:val="DefaultParagraphFont"/>
    <w:rsid w:val="00C91F5B"/>
  </w:style>
  <w:style w:type="character" w:customStyle="1" w:styleId="reference-accessdate">
    <w:name w:val="reference-accessdate"/>
    <w:basedOn w:val="DefaultParagraphFont"/>
    <w:rsid w:val="00C91F5B"/>
  </w:style>
  <w:style w:type="paragraph" w:customStyle="1" w:styleId="nonstdbull">
    <w:name w:val="nonstdbull"/>
    <w:basedOn w:val="ListBullet"/>
    <w:qFormat/>
    <w:rsid w:val="00E91DDA"/>
    <w:pPr>
      <w:tabs>
        <w:tab w:val="clear" w:pos="426"/>
        <w:tab w:val="num" w:pos="709"/>
      </w:tabs>
      <w:ind w:left="70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6272">
      <w:bodyDiv w:val="1"/>
      <w:marLeft w:val="0"/>
      <w:marRight w:val="0"/>
      <w:marTop w:val="0"/>
      <w:marBottom w:val="0"/>
      <w:divBdr>
        <w:top w:val="none" w:sz="0" w:space="0" w:color="auto"/>
        <w:left w:val="none" w:sz="0" w:space="0" w:color="auto"/>
        <w:bottom w:val="none" w:sz="0" w:space="0" w:color="auto"/>
        <w:right w:val="none" w:sz="0" w:space="0" w:color="auto"/>
      </w:divBdr>
    </w:div>
    <w:div w:id="272789236">
      <w:bodyDiv w:val="1"/>
      <w:marLeft w:val="0"/>
      <w:marRight w:val="0"/>
      <w:marTop w:val="0"/>
      <w:marBottom w:val="0"/>
      <w:divBdr>
        <w:top w:val="none" w:sz="0" w:space="0" w:color="auto"/>
        <w:left w:val="none" w:sz="0" w:space="0" w:color="auto"/>
        <w:bottom w:val="none" w:sz="0" w:space="0" w:color="auto"/>
        <w:right w:val="none" w:sz="0" w:space="0" w:color="auto"/>
      </w:divBdr>
    </w:div>
    <w:div w:id="353308513">
      <w:bodyDiv w:val="1"/>
      <w:marLeft w:val="0"/>
      <w:marRight w:val="0"/>
      <w:marTop w:val="0"/>
      <w:marBottom w:val="0"/>
      <w:divBdr>
        <w:top w:val="none" w:sz="0" w:space="0" w:color="auto"/>
        <w:left w:val="none" w:sz="0" w:space="0" w:color="auto"/>
        <w:bottom w:val="none" w:sz="0" w:space="0" w:color="auto"/>
        <w:right w:val="none" w:sz="0" w:space="0" w:color="auto"/>
      </w:divBdr>
    </w:div>
    <w:div w:id="388768990">
      <w:bodyDiv w:val="1"/>
      <w:marLeft w:val="0"/>
      <w:marRight w:val="0"/>
      <w:marTop w:val="0"/>
      <w:marBottom w:val="0"/>
      <w:divBdr>
        <w:top w:val="none" w:sz="0" w:space="0" w:color="auto"/>
        <w:left w:val="none" w:sz="0" w:space="0" w:color="auto"/>
        <w:bottom w:val="none" w:sz="0" w:space="0" w:color="auto"/>
        <w:right w:val="none" w:sz="0" w:space="0" w:color="auto"/>
      </w:divBdr>
    </w:div>
    <w:div w:id="420181597">
      <w:bodyDiv w:val="1"/>
      <w:marLeft w:val="0"/>
      <w:marRight w:val="0"/>
      <w:marTop w:val="0"/>
      <w:marBottom w:val="0"/>
      <w:divBdr>
        <w:top w:val="none" w:sz="0" w:space="0" w:color="auto"/>
        <w:left w:val="none" w:sz="0" w:space="0" w:color="auto"/>
        <w:bottom w:val="none" w:sz="0" w:space="0" w:color="auto"/>
        <w:right w:val="none" w:sz="0" w:space="0" w:color="auto"/>
      </w:divBdr>
    </w:div>
    <w:div w:id="428278046">
      <w:bodyDiv w:val="1"/>
      <w:marLeft w:val="0"/>
      <w:marRight w:val="0"/>
      <w:marTop w:val="0"/>
      <w:marBottom w:val="0"/>
      <w:divBdr>
        <w:top w:val="none" w:sz="0" w:space="0" w:color="auto"/>
        <w:left w:val="none" w:sz="0" w:space="0" w:color="auto"/>
        <w:bottom w:val="none" w:sz="0" w:space="0" w:color="auto"/>
        <w:right w:val="none" w:sz="0" w:space="0" w:color="auto"/>
      </w:divBdr>
    </w:div>
    <w:div w:id="579369188">
      <w:bodyDiv w:val="1"/>
      <w:marLeft w:val="0"/>
      <w:marRight w:val="0"/>
      <w:marTop w:val="0"/>
      <w:marBottom w:val="0"/>
      <w:divBdr>
        <w:top w:val="none" w:sz="0" w:space="0" w:color="auto"/>
        <w:left w:val="none" w:sz="0" w:space="0" w:color="auto"/>
        <w:bottom w:val="none" w:sz="0" w:space="0" w:color="auto"/>
        <w:right w:val="none" w:sz="0" w:space="0" w:color="auto"/>
      </w:divBdr>
    </w:div>
    <w:div w:id="679893580">
      <w:bodyDiv w:val="1"/>
      <w:marLeft w:val="0"/>
      <w:marRight w:val="0"/>
      <w:marTop w:val="0"/>
      <w:marBottom w:val="0"/>
      <w:divBdr>
        <w:top w:val="none" w:sz="0" w:space="0" w:color="auto"/>
        <w:left w:val="none" w:sz="0" w:space="0" w:color="auto"/>
        <w:bottom w:val="none" w:sz="0" w:space="0" w:color="auto"/>
        <w:right w:val="none" w:sz="0" w:space="0" w:color="auto"/>
      </w:divBdr>
    </w:div>
    <w:div w:id="717507742">
      <w:bodyDiv w:val="1"/>
      <w:marLeft w:val="0"/>
      <w:marRight w:val="0"/>
      <w:marTop w:val="0"/>
      <w:marBottom w:val="0"/>
      <w:divBdr>
        <w:top w:val="none" w:sz="0" w:space="0" w:color="auto"/>
        <w:left w:val="none" w:sz="0" w:space="0" w:color="auto"/>
        <w:bottom w:val="none" w:sz="0" w:space="0" w:color="auto"/>
        <w:right w:val="none" w:sz="0" w:space="0" w:color="auto"/>
      </w:divBdr>
    </w:div>
    <w:div w:id="913515604">
      <w:bodyDiv w:val="1"/>
      <w:marLeft w:val="0"/>
      <w:marRight w:val="0"/>
      <w:marTop w:val="0"/>
      <w:marBottom w:val="0"/>
      <w:divBdr>
        <w:top w:val="none" w:sz="0" w:space="0" w:color="auto"/>
        <w:left w:val="none" w:sz="0" w:space="0" w:color="auto"/>
        <w:bottom w:val="none" w:sz="0" w:space="0" w:color="auto"/>
        <w:right w:val="none" w:sz="0" w:space="0" w:color="auto"/>
      </w:divBdr>
    </w:div>
    <w:div w:id="1051736227">
      <w:bodyDiv w:val="1"/>
      <w:marLeft w:val="0"/>
      <w:marRight w:val="0"/>
      <w:marTop w:val="0"/>
      <w:marBottom w:val="0"/>
      <w:divBdr>
        <w:top w:val="none" w:sz="0" w:space="0" w:color="auto"/>
        <w:left w:val="none" w:sz="0" w:space="0" w:color="auto"/>
        <w:bottom w:val="none" w:sz="0" w:space="0" w:color="auto"/>
        <w:right w:val="none" w:sz="0" w:space="0" w:color="auto"/>
      </w:divBdr>
    </w:div>
    <w:div w:id="1085149401">
      <w:bodyDiv w:val="1"/>
      <w:marLeft w:val="0"/>
      <w:marRight w:val="0"/>
      <w:marTop w:val="0"/>
      <w:marBottom w:val="0"/>
      <w:divBdr>
        <w:top w:val="none" w:sz="0" w:space="0" w:color="auto"/>
        <w:left w:val="none" w:sz="0" w:space="0" w:color="auto"/>
        <w:bottom w:val="none" w:sz="0" w:space="0" w:color="auto"/>
        <w:right w:val="none" w:sz="0" w:space="0" w:color="auto"/>
      </w:divBdr>
    </w:div>
    <w:div w:id="1200630277">
      <w:bodyDiv w:val="1"/>
      <w:marLeft w:val="0"/>
      <w:marRight w:val="0"/>
      <w:marTop w:val="0"/>
      <w:marBottom w:val="0"/>
      <w:divBdr>
        <w:top w:val="none" w:sz="0" w:space="0" w:color="auto"/>
        <w:left w:val="none" w:sz="0" w:space="0" w:color="auto"/>
        <w:bottom w:val="none" w:sz="0" w:space="0" w:color="auto"/>
        <w:right w:val="none" w:sz="0" w:space="0" w:color="auto"/>
      </w:divBdr>
    </w:div>
    <w:div w:id="1235774306">
      <w:bodyDiv w:val="1"/>
      <w:marLeft w:val="0"/>
      <w:marRight w:val="0"/>
      <w:marTop w:val="0"/>
      <w:marBottom w:val="0"/>
      <w:divBdr>
        <w:top w:val="none" w:sz="0" w:space="0" w:color="auto"/>
        <w:left w:val="none" w:sz="0" w:space="0" w:color="auto"/>
        <w:bottom w:val="none" w:sz="0" w:space="0" w:color="auto"/>
        <w:right w:val="none" w:sz="0" w:space="0" w:color="auto"/>
      </w:divBdr>
    </w:div>
    <w:div w:id="1328247645">
      <w:bodyDiv w:val="1"/>
      <w:marLeft w:val="0"/>
      <w:marRight w:val="0"/>
      <w:marTop w:val="0"/>
      <w:marBottom w:val="0"/>
      <w:divBdr>
        <w:top w:val="none" w:sz="0" w:space="0" w:color="auto"/>
        <w:left w:val="none" w:sz="0" w:space="0" w:color="auto"/>
        <w:bottom w:val="none" w:sz="0" w:space="0" w:color="auto"/>
        <w:right w:val="none" w:sz="0" w:space="0" w:color="auto"/>
      </w:divBdr>
    </w:div>
    <w:div w:id="1475567180">
      <w:bodyDiv w:val="1"/>
      <w:marLeft w:val="0"/>
      <w:marRight w:val="0"/>
      <w:marTop w:val="0"/>
      <w:marBottom w:val="0"/>
      <w:divBdr>
        <w:top w:val="none" w:sz="0" w:space="0" w:color="auto"/>
        <w:left w:val="none" w:sz="0" w:space="0" w:color="auto"/>
        <w:bottom w:val="none" w:sz="0" w:space="0" w:color="auto"/>
        <w:right w:val="none" w:sz="0" w:space="0" w:color="auto"/>
      </w:divBdr>
    </w:div>
    <w:div w:id="1553495215">
      <w:bodyDiv w:val="1"/>
      <w:marLeft w:val="0"/>
      <w:marRight w:val="0"/>
      <w:marTop w:val="0"/>
      <w:marBottom w:val="0"/>
      <w:divBdr>
        <w:top w:val="none" w:sz="0" w:space="0" w:color="auto"/>
        <w:left w:val="none" w:sz="0" w:space="0" w:color="auto"/>
        <w:bottom w:val="none" w:sz="0" w:space="0" w:color="auto"/>
        <w:right w:val="none" w:sz="0" w:space="0" w:color="auto"/>
      </w:divBdr>
    </w:div>
    <w:div w:id="1879467986">
      <w:bodyDiv w:val="1"/>
      <w:marLeft w:val="0"/>
      <w:marRight w:val="0"/>
      <w:marTop w:val="0"/>
      <w:marBottom w:val="0"/>
      <w:divBdr>
        <w:top w:val="none" w:sz="0" w:space="0" w:color="auto"/>
        <w:left w:val="none" w:sz="0" w:space="0" w:color="auto"/>
        <w:bottom w:val="none" w:sz="0" w:space="0" w:color="auto"/>
        <w:right w:val="none" w:sz="0" w:space="0" w:color="auto"/>
      </w:divBdr>
    </w:div>
    <w:div w:id="2085518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martmetering@decc.gsi.gov.uk" TargetMode="External"/><Relationship Id="rId18" Type="http://schemas.openxmlformats.org/officeDocument/2006/relationships/image" Target="media/image4.emf"/><Relationship Id="rId26" Type="http://schemas.openxmlformats.org/officeDocument/2006/relationships/image" Target="media/image11.emf"/><Relationship Id="rId39" Type="http://schemas.openxmlformats.org/officeDocument/2006/relationships/footer" Target="footer5.xml"/><Relationship Id="rId21" Type="http://schemas.openxmlformats.org/officeDocument/2006/relationships/image" Target="media/image7.emf"/><Relationship Id="rId34" Type="http://schemas.openxmlformats.org/officeDocument/2006/relationships/header" Target="header4.xml"/><Relationship Id="rId42" Type="http://schemas.openxmlformats.org/officeDocument/2006/relationships/header" Target="header8.xml"/><Relationship Id="rId47" Type="http://schemas.openxmlformats.org/officeDocument/2006/relationships/footer" Target="footer9.xml"/><Relationship Id="rId50" Type="http://schemas.openxmlformats.org/officeDocument/2006/relationships/header" Target="header12.xml"/><Relationship Id="rId55" Type="http://schemas.openxmlformats.org/officeDocument/2006/relationships/package" Target="embeddings/Microsoft_Excel_Worksheet4.xlsx"/><Relationship Id="rId63" Type="http://schemas.openxmlformats.org/officeDocument/2006/relationships/oleObject" Target="embeddings/oleObject2.bin"/><Relationship Id="rId68" Type="http://schemas.openxmlformats.org/officeDocument/2006/relationships/hyperlink" Target="http://csrc.nist.gov/publications/nistpubs/800-38D/SP-800-38D.pdf" TargetMode="External"/><Relationship Id="rId76" Type="http://schemas.openxmlformats.org/officeDocument/2006/relationships/hyperlink" Target="http://tools.ietf.org/html/rfc6024" TargetMode="External"/><Relationship Id="rId84" Type="http://schemas.openxmlformats.org/officeDocument/2006/relationships/footer" Target="footer18.xml"/><Relationship Id="rId7" Type="http://schemas.openxmlformats.org/officeDocument/2006/relationships/footnotes" Target="footnotes.xml"/><Relationship Id="rId71" Type="http://schemas.openxmlformats.org/officeDocument/2006/relationships/hyperlink" Target="http://csrc.nist.gov/groups/ST/toolkit/secure_hashing.html" TargetMode="External"/><Relationship Id="rId2" Type="http://schemas.openxmlformats.org/officeDocument/2006/relationships/numbering" Target="numbering.xml"/><Relationship Id="rId16" Type="http://schemas.openxmlformats.org/officeDocument/2006/relationships/hyperlink" Target="http://zigbee.org/About/GBCSPartner.aspx" TargetMode="External"/><Relationship Id="rId29" Type="http://schemas.openxmlformats.org/officeDocument/2006/relationships/package" Target="embeddings/Microsoft_Visio_Drawing333333425444444444444444444444444444444444773322222224444444454443.vsdx"/><Relationship Id="rId11" Type="http://schemas.openxmlformats.org/officeDocument/2006/relationships/hyperlink" Target="mailto:psi@nationalarchives.gsi.gov.uk" TargetMode="External"/><Relationship Id="rId24" Type="http://schemas.openxmlformats.org/officeDocument/2006/relationships/image" Target="media/image10.emf"/><Relationship Id="rId32" Type="http://schemas.openxmlformats.org/officeDocument/2006/relationships/header" Target="header3.xml"/><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footer" Target="footer8.xml"/><Relationship Id="rId53" Type="http://schemas.openxmlformats.org/officeDocument/2006/relationships/footer" Target="footer12.xml"/><Relationship Id="rId58" Type="http://schemas.openxmlformats.org/officeDocument/2006/relationships/image" Target="media/image14.emf"/><Relationship Id="rId66" Type="http://schemas.openxmlformats.org/officeDocument/2006/relationships/hyperlink" Target="http://csrc.nist.gov/publications/nistpubs/800-38D/SP-800-38D.pdf" TargetMode="External"/><Relationship Id="rId74" Type="http://schemas.openxmlformats.org/officeDocument/2006/relationships/hyperlink" Target="http://tools.ietf.org/html/rfc5914" TargetMode="External"/><Relationship Id="rId79" Type="http://schemas.openxmlformats.org/officeDocument/2006/relationships/header" Target="header17.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14.xml"/><Relationship Id="rId82" Type="http://schemas.openxmlformats.org/officeDocument/2006/relationships/footer" Target="footer17.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gov.uk/government/consultations/smart-metering-equipment-technical-specifications-second-version" TargetMode="External"/><Relationship Id="rId22" Type="http://schemas.openxmlformats.org/officeDocument/2006/relationships/image" Target="media/image8.emf"/><Relationship Id="rId27" Type="http://schemas.openxmlformats.org/officeDocument/2006/relationships/package" Target="embeddings/Microsoft_Visio_Drawing111111314333333333333333333333333333333333662211111113333333343332.vsdx"/><Relationship Id="rId30" Type="http://schemas.openxmlformats.org/officeDocument/2006/relationships/header" Target="header2.xml"/><Relationship Id="rId35" Type="http://schemas.openxmlformats.org/officeDocument/2006/relationships/footer" Target="footer3.xml"/><Relationship Id="rId43" Type="http://schemas.openxmlformats.org/officeDocument/2006/relationships/footer" Target="footer7.xml"/><Relationship Id="rId48" Type="http://schemas.openxmlformats.org/officeDocument/2006/relationships/header" Target="header11.xml"/><Relationship Id="rId56" Type="http://schemas.openxmlformats.org/officeDocument/2006/relationships/header" Target="header14.xml"/><Relationship Id="rId64" Type="http://schemas.openxmlformats.org/officeDocument/2006/relationships/image" Target="media/image16.emf"/><Relationship Id="rId69" Type="http://schemas.openxmlformats.org/officeDocument/2006/relationships/hyperlink" Target="http://www.itu.int/ITU-T/studygroups/com17/languages/X.690-0207.pdf" TargetMode="External"/><Relationship Id="rId77"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footer" Target="footer11.xml"/><Relationship Id="rId72" Type="http://schemas.openxmlformats.org/officeDocument/2006/relationships/hyperlink" Target="http://tools.ietf.org/html/rfc4210" TargetMode="External"/><Relationship Id="rId80" Type="http://schemas.openxmlformats.org/officeDocument/2006/relationships/footer" Target="footer16.xml"/><Relationship Id="rId85" Type="http://schemas.openxmlformats.org/officeDocument/2006/relationships/header" Target="header20.xml"/><Relationship Id="rId3" Type="http://schemas.openxmlformats.org/officeDocument/2006/relationships/styles" Target="styles.xml"/><Relationship Id="rId12" Type="http://schemas.openxmlformats.org/officeDocument/2006/relationships/hyperlink" Target="http://www.gov.uk/decc" TargetMode="External"/><Relationship Id="rId17" Type="http://schemas.openxmlformats.org/officeDocument/2006/relationships/image" Target="media/image3.emf"/><Relationship Id="rId25" Type="http://schemas.openxmlformats.org/officeDocument/2006/relationships/package" Target="embeddings/Microsoft_Excel_Worksheet1.xlsx"/><Relationship Id="rId33" Type="http://schemas.openxmlformats.org/officeDocument/2006/relationships/footer" Target="footer2.xml"/><Relationship Id="rId38" Type="http://schemas.openxmlformats.org/officeDocument/2006/relationships/header" Target="header6.xml"/><Relationship Id="rId46" Type="http://schemas.openxmlformats.org/officeDocument/2006/relationships/header" Target="header10.xml"/><Relationship Id="rId59" Type="http://schemas.openxmlformats.org/officeDocument/2006/relationships/oleObject" Target="embeddings/oleObject1.bin"/><Relationship Id="rId67" Type="http://schemas.openxmlformats.org/officeDocument/2006/relationships/hyperlink" Target="http://csrc.nist.gov/publications/nistpubs/800-38D/SP-800-38D.pdf" TargetMode="External"/><Relationship Id="rId20" Type="http://schemas.openxmlformats.org/officeDocument/2006/relationships/image" Target="media/image6.emf"/><Relationship Id="rId41" Type="http://schemas.openxmlformats.org/officeDocument/2006/relationships/footer" Target="footer6.xml"/><Relationship Id="rId54" Type="http://schemas.openxmlformats.org/officeDocument/2006/relationships/image" Target="media/image13.emf"/><Relationship Id="rId62" Type="http://schemas.openxmlformats.org/officeDocument/2006/relationships/image" Target="media/image15.emf"/><Relationship Id="rId70" Type="http://schemas.openxmlformats.org/officeDocument/2006/relationships/hyperlink" Target="http://nvlpubs.nist.gov/nistpubs/FIPS/NIST.FIPS.186-4.pdf" TargetMode="External"/><Relationship Id="rId75" Type="http://schemas.openxmlformats.org/officeDocument/2006/relationships/hyperlink" Target="http://tools.ietf.org/html/rfc5934" TargetMode="External"/><Relationship Id="rId83" Type="http://schemas.openxmlformats.org/officeDocument/2006/relationships/header" Target="header19.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lms.com" TargetMode="External"/><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header" Target="header5.xml"/><Relationship Id="rId49" Type="http://schemas.openxmlformats.org/officeDocument/2006/relationships/footer" Target="footer10.xml"/><Relationship Id="rId57" Type="http://schemas.openxmlformats.org/officeDocument/2006/relationships/footer" Target="footer13.xml"/><Relationship Id="rId10" Type="http://schemas.openxmlformats.org/officeDocument/2006/relationships/hyperlink" Target="http://www.nationalarchives.gov.uk/doc/open-government-licence/" TargetMode="External"/><Relationship Id="rId31" Type="http://schemas.openxmlformats.org/officeDocument/2006/relationships/footer" Target="footer1.xml"/><Relationship Id="rId44" Type="http://schemas.openxmlformats.org/officeDocument/2006/relationships/header" Target="header9.xml"/><Relationship Id="rId52" Type="http://schemas.openxmlformats.org/officeDocument/2006/relationships/header" Target="header13.xml"/><Relationship Id="rId60" Type="http://schemas.openxmlformats.org/officeDocument/2006/relationships/header" Target="header15.xml"/><Relationship Id="rId65" Type="http://schemas.openxmlformats.org/officeDocument/2006/relationships/package" Target="embeddings/Microsoft_Excel_Macro-Enabled_Worksheet5.xlsm"/><Relationship Id="rId73" Type="http://schemas.openxmlformats.org/officeDocument/2006/relationships/hyperlink" Target="http://tools.ietf.org/html/rfc5280" TargetMode="External"/><Relationship Id="rId78" Type="http://schemas.openxmlformats.org/officeDocument/2006/relationships/footer" Target="footer15.xml"/><Relationship Id="rId81" Type="http://schemas.openxmlformats.org/officeDocument/2006/relationships/header" Target="header18.xml"/><Relationship Id="rId86" Type="http://schemas.openxmlformats.org/officeDocument/2006/relationships/footer" Target="footer19.xml"/></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nistpubs/800-38D/SP-800-38D.pdf" TargetMode="External"/><Relationship Id="rId13" Type="http://schemas.openxmlformats.org/officeDocument/2006/relationships/hyperlink" Target="http://tools.ietf.org/html/rfc5480" TargetMode="External"/><Relationship Id="rId18" Type="http://schemas.openxmlformats.org/officeDocument/2006/relationships/hyperlink" Target="https://tools.ietf.org/html/rfc2986" TargetMode="External"/><Relationship Id="rId26" Type="http://schemas.openxmlformats.org/officeDocument/2006/relationships/hyperlink" Target="http://en.wikipedia.org/wiki/International_Standard_Book_Number" TargetMode="External"/><Relationship Id="rId3" Type="http://schemas.openxmlformats.org/officeDocument/2006/relationships/hyperlink" Target="http://www.itu.int/ITU-T/studygroups/com17/languages/X.690-0207.pdf" TargetMode="External"/><Relationship Id="rId21" Type="http://schemas.openxmlformats.org/officeDocument/2006/relationships/hyperlink" Target="http://dx.doi.org/10.1002%2Fzamm.19710510323" TargetMode="External"/><Relationship Id="rId7" Type="http://schemas.openxmlformats.org/officeDocument/2006/relationships/hyperlink" Target="http://csrc.nist.gov/publications/fips/fips197/fips-197.pdf" TargetMode="External"/><Relationship Id="rId12" Type="http://schemas.openxmlformats.org/officeDocument/2006/relationships/hyperlink" Target="http://tools.ietf.org/html/rfc5759" TargetMode="External"/><Relationship Id="rId17" Type="http://schemas.openxmlformats.org/officeDocument/2006/relationships/hyperlink" Target="https://www.itu.int/rec/T-REC-X.680/en" TargetMode="External"/><Relationship Id="rId25" Type="http://schemas.openxmlformats.org/officeDocument/2006/relationships/hyperlink" Target="http://books.google.com/books?id=A88kvYwIVu0C&amp;pg=PA57&amp;lpg=PA57&amp;dq=verhoeff+check+digit&amp;source=bl&amp;ots=yEqVwTaslG&amp;sig=t4whVVHrJUJ7x8eWgIsarvD3hh8&amp;hl=en&amp;ei=WNpXTsXdHLPSiAKm_LimCQ&amp;sa=X&amp;oi=book_result&amp;ct=result&amp;resnum=7&amp;ved=0CDwQ6AEwBjge" TargetMode="External"/><Relationship Id="rId2" Type="http://schemas.openxmlformats.org/officeDocument/2006/relationships/hyperlink" Target="http://tools.ietf.org/html/rfc5912" TargetMode="External"/><Relationship Id="rId16" Type="http://schemas.openxmlformats.org/officeDocument/2006/relationships/hyperlink" Target="https://www.itu.int/rec/T-REC-X.690/en" TargetMode="External"/><Relationship Id="rId20" Type="http://schemas.openxmlformats.org/officeDocument/2006/relationships/hyperlink" Target="http://en.wikipedia.org/wiki/Digital_object_identifier" TargetMode="External"/><Relationship Id="rId1" Type="http://schemas.openxmlformats.org/officeDocument/2006/relationships/hyperlink" Target="http://www.itu.int/rec/T-REC-X.680-X.693-200811-I/en" TargetMode="External"/><Relationship Id="rId6" Type="http://schemas.openxmlformats.org/officeDocument/2006/relationships/hyperlink" Target="http://csrc.nist.gov/publications/fips/fips180-4/fips-180-4.pdf" TargetMode="External"/><Relationship Id="rId11" Type="http://schemas.openxmlformats.org/officeDocument/2006/relationships/hyperlink" Target="http://tools.ietf.org/html/rfc1700" TargetMode="External"/><Relationship Id="rId24" Type="http://schemas.openxmlformats.org/officeDocument/2006/relationships/hyperlink" Target="http://en.wikipedia.org/wiki/Special:BookSources/0-88385-720-0" TargetMode="External"/><Relationship Id="rId5" Type="http://schemas.openxmlformats.org/officeDocument/2006/relationships/hyperlink" Target="http://datatracker.ietf.org/doc/rfc5280/" TargetMode="External"/><Relationship Id="rId15" Type="http://schemas.openxmlformats.org/officeDocument/2006/relationships/hyperlink" Target="http://tools.ietf.org/html/rfc4108" TargetMode="External"/><Relationship Id="rId23" Type="http://schemas.openxmlformats.org/officeDocument/2006/relationships/hyperlink" Target="http://en.wikipedia.org/wiki/International_Standard_Book_Number" TargetMode="External"/><Relationship Id="rId10" Type="http://schemas.openxmlformats.org/officeDocument/2006/relationships/hyperlink" Target="http://nvlpubs.nist.gov/nistpubs/SpecialPublications/NIST.SP.800-56Ar2.pdf" TargetMode="External"/><Relationship Id="rId19" Type="http://schemas.openxmlformats.org/officeDocument/2006/relationships/hyperlink" Target="https://tools.ietf.org/html/rfc5967" TargetMode="External"/><Relationship Id="rId4" Type="http://schemas.openxmlformats.org/officeDocument/2006/relationships/hyperlink" Target="http://nvlpubs.nist.gov/nistpubs/FIPS/NIST.FIPS.186-4.pdf" TargetMode="External"/><Relationship Id="rId9" Type="http://schemas.openxmlformats.org/officeDocument/2006/relationships/hyperlink" Target="http://nvlpubs.nist.gov/nistpubs/FIPS/NIST.FIPS.186-4.pdf" TargetMode="External"/><Relationship Id="rId14" Type="http://schemas.openxmlformats.org/officeDocument/2006/relationships/hyperlink" Target="https://tools.ietf.org/html/rfc5934" TargetMode="External"/><Relationship Id="rId22" Type="http://schemas.openxmlformats.org/officeDocument/2006/relationships/hyperlink" Target="http://books.google.com/books?id=npTxORxmLosC&amp;pg=PA121&amp;lpg=PA121&amp;dq=verhoeff+check+digit&amp;source=bl&amp;ots=ovegXzJqwI&amp;sig=YA10aVVcv7Uw-hRGuxX6LO7ai04&amp;hl=en&amp;ei=ONpXTqi_EcfSiAKtotWSCQ&amp;sa=X&amp;oi=book_result&amp;ct=result&amp;resnum=6&amp;ved=0CDYQ6AEwBTgU" TargetMode="External"/><Relationship Id="rId27" Type="http://schemas.openxmlformats.org/officeDocument/2006/relationships/hyperlink" Target="http://en.wikipedia.org/wiki/Special:BookSources/0-387-21245-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8A261-EC2D-4377-B0D6-8379F3C10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318</Pages>
  <Words>88420</Words>
  <Characters>503999</Characters>
  <Application>Microsoft Office Word</Application>
  <DocSecurity>0</DocSecurity>
  <Lines>4199</Lines>
  <Paragraphs>1182</Paragraphs>
  <ScaleCrop>false</ScaleCrop>
  <HeadingPairs>
    <vt:vector size="2" baseType="variant">
      <vt:variant>
        <vt:lpstr>Title</vt:lpstr>
      </vt:variant>
      <vt:variant>
        <vt:i4>1</vt:i4>
      </vt:variant>
    </vt:vector>
  </HeadingPairs>
  <TitlesOfParts>
    <vt:vector size="1" baseType="lpstr">
      <vt:lpstr/>
    </vt:vector>
  </TitlesOfParts>
  <Company>DECC</Company>
  <LinksUpToDate>false</LinksUpToDate>
  <CharactersWithSpaces>591237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DECC Smart Meter Implementation Programme</dc:creator>
  <cp:lastModifiedBy>Julian Hughes (Smart Meters Programme Delivery)</cp:lastModifiedBy>
  <cp:revision>6</cp:revision>
  <cp:lastPrinted>2014-07-10T08:52:00Z</cp:lastPrinted>
  <dcterms:created xsi:type="dcterms:W3CDTF">2014-07-10T08:42:00Z</dcterms:created>
  <dcterms:modified xsi:type="dcterms:W3CDTF">2014-07-10T08:55:00Z</dcterms:modified>
</cp:coreProperties>
</file>