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9E" w:rsidRPr="007F14A9" w:rsidRDefault="008A1E9E" w:rsidP="00382AC6">
      <w:pPr>
        <w:rPr>
          <w:b/>
          <w:sz w:val="32"/>
          <w:szCs w:val="32"/>
        </w:rPr>
      </w:pPr>
      <w:r w:rsidRPr="007F14A9">
        <w:rPr>
          <w:b/>
          <w:sz w:val="32"/>
          <w:szCs w:val="32"/>
        </w:rPr>
        <w:t xml:space="preserve">Home Office </w:t>
      </w:r>
    </w:p>
    <w:p w:rsidR="008A1E9E" w:rsidRPr="007F14A9" w:rsidRDefault="008A1E9E" w:rsidP="00382AC6">
      <w:pPr>
        <w:rPr>
          <w:b/>
          <w:sz w:val="32"/>
          <w:szCs w:val="32"/>
        </w:rPr>
      </w:pPr>
      <w:r w:rsidRPr="007F14A9">
        <w:rPr>
          <w:b/>
          <w:sz w:val="32"/>
          <w:szCs w:val="32"/>
        </w:rPr>
        <w:t>Department for Work and Pensions</w:t>
      </w:r>
    </w:p>
    <w:p w:rsidR="008A1E9E" w:rsidRPr="007F14A9" w:rsidRDefault="008A1E9E" w:rsidP="00382AC6">
      <w:pPr>
        <w:rPr>
          <w:b/>
          <w:color w:val="262626"/>
          <w:sz w:val="44"/>
          <w:szCs w:val="44"/>
        </w:rPr>
      </w:pPr>
      <w:r w:rsidRPr="007F14A9">
        <w:rPr>
          <w:b/>
          <w:color w:val="262626"/>
          <w:sz w:val="44"/>
          <w:szCs w:val="44"/>
        </w:rPr>
        <w:t xml:space="preserve">Review of the Balance of Competences: </w:t>
      </w:r>
    </w:p>
    <w:p w:rsidR="008A1E9E" w:rsidRPr="007F14A9" w:rsidRDefault="008A1E9E" w:rsidP="00382AC6">
      <w:pPr>
        <w:rPr>
          <w:b/>
          <w:color w:val="262626"/>
          <w:sz w:val="44"/>
          <w:szCs w:val="44"/>
        </w:rPr>
      </w:pPr>
      <w:r w:rsidRPr="007F14A9">
        <w:rPr>
          <w:b/>
          <w:color w:val="262626"/>
          <w:sz w:val="44"/>
          <w:szCs w:val="44"/>
        </w:rPr>
        <w:t>Free Movement of Persons.</w:t>
      </w:r>
    </w:p>
    <w:p w:rsidR="008A1E9E" w:rsidRPr="007F14A9" w:rsidRDefault="008A1E9E" w:rsidP="00382AC6">
      <w:pPr>
        <w:rPr>
          <w:b/>
          <w:color w:val="262626"/>
          <w:sz w:val="36"/>
          <w:szCs w:val="36"/>
        </w:rPr>
      </w:pPr>
      <w:r w:rsidRPr="007F14A9">
        <w:rPr>
          <w:b/>
          <w:color w:val="262626"/>
          <w:sz w:val="36"/>
          <w:szCs w:val="36"/>
        </w:rPr>
        <w:t>Response form</w:t>
      </w:r>
    </w:p>
    <w:p w:rsidR="008A1E9E" w:rsidRDefault="008A1E9E" w:rsidP="00382AC6">
      <w:pPr>
        <w:rPr>
          <w:b/>
          <w:sz w:val="32"/>
          <w:szCs w:val="32"/>
        </w:rPr>
      </w:pPr>
      <w:r w:rsidRPr="007F14A9">
        <w:rPr>
          <w:b/>
          <w:sz w:val="32"/>
          <w:szCs w:val="32"/>
        </w:rPr>
        <w:t>May 2013</w:t>
      </w:r>
    </w:p>
    <w:p w:rsidR="008A1E9E" w:rsidRPr="007F14A9" w:rsidRDefault="008A1E9E" w:rsidP="00382AC6">
      <w:pPr>
        <w:rPr>
          <w:b/>
          <w:sz w:val="32"/>
          <w:szCs w:val="32"/>
        </w:rPr>
      </w:pPr>
    </w:p>
    <w:p w:rsidR="008A1E9E" w:rsidRPr="00382AC6" w:rsidRDefault="008A1E9E" w:rsidP="00382AC6">
      <w:pPr>
        <w:rPr>
          <w:szCs w:val="24"/>
        </w:rPr>
      </w:pPr>
      <w:r w:rsidRPr="00382AC6">
        <w:rPr>
          <w:szCs w:val="24"/>
        </w:rPr>
        <w:t xml:space="preserve">Please use this form to answer the questions contained within the call for evidence published at </w:t>
      </w:r>
      <w:hyperlink r:id="rId6" w:history="1">
        <w:r w:rsidRPr="00382AC6">
          <w:rPr>
            <w:rStyle w:val="Hyperlink"/>
            <w:rFonts w:cs="Arial"/>
            <w:szCs w:val="24"/>
          </w:rPr>
          <w:t>https://www.gov.uk/government/publications/review-of-the-balance-of-competences--2</w:t>
        </w:r>
      </w:hyperlink>
      <w:r w:rsidRPr="00382AC6">
        <w:rPr>
          <w:szCs w:val="24"/>
        </w:rPr>
        <w:t xml:space="preserve"> </w:t>
      </w:r>
    </w:p>
    <w:p w:rsidR="008A1E9E" w:rsidRDefault="008A1E9E" w:rsidP="00382AC6">
      <w:pPr>
        <w:rPr>
          <w:b/>
          <w:szCs w:val="24"/>
        </w:rPr>
      </w:pPr>
      <w:r w:rsidRPr="00382AC6">
        <w:rPr>
          <w:szCs w:val="24"/>
        </w:rPr>
        <w:t>The closing date for the submission of responses is</w:t>
      </w:r>
      <w:r>
        <w:rPr>
          <w:b/>
          <w:szCs w:val="24"/>
        </w:rPr>
        <w:t xml:space="preserve"> midday 5</w:t>
      </w:r>
      <w:r w:rsidRPr="00382AC6">
        <w:rPr>
          <w:b/>
          <w:szCs w:val="24"/>
          <w:vertAlign w:val="superscript"/>
        </w:rPr>
        <w:t>th</w:t>
      </w:r>
      <w:r>
        <w:rPr>
          <w:b/>
          <w:szCs w:val="24"/>
        </w:rPr>
        <w:t xml:space="preserve"> August 2013.</w:t>
      </w:r>
    </w:p>
    <w:p w:rsidR="008A1E9E" w:rsidRDefault="008A1E9E" w:rsidP="00382AC6">
      <w:pPr>
        <w:rPr>
          <w:szCs w:val="24"/>
        </w:rPr>
      </w:pPr>
      <w:r>
        <w:rPr>
          <w:szCs w:val="24"/>
        </w:rPr>
        <w:t xml:space="preserve">Responses can be returned by email to </w:t>
      </w:r>
      <w:hyperlink r:id="rId7" w:history="1">
        <w:r w:rsidRPr="00EC2F16">
          <w:rPr>
            <w:rStyle w:val="Hyperlink"/>
            <w:rFonts w:cs="Arial"/>
            <w:szCs w:val="24"/>
          </w:rPr>
          <w:t>FreeMovementofPersonsBoC@homeoffice.gsi.gov.uk</w:t>
        </w:r>
      </w:hyperlink>
      <w:r>
        <w:rPr>
          <w:szCs w:val="24"/>
        </w:rPr>
        <w:t xml:space="preserve">  </w:t>
      </w:r>
    </w:p>
    <w:p w:rsidR="008A1E9E" w:rsidRDefault="008A1E9E" w:rsidP="00382AC6">
      <w:pPr>
        <w:rPr>
          <w:szCs w:val="24"/>
        </w:rPr>
      </w:pPr>
      <w:r>
        <w:rPr>
          <w:szCs w:val="24"/>
        </w:rPr>
        <w:t xml:space="preserve">Your evidence should be objective, factual information about the impact or effect of the competence in your area of expertise. </w:t>
      </w:r>
    </w:p>
    <w:p w:rsidR="008A1E9E" w:rsidRDefault="008A1E9E" w:rsidP="00382AC6">
      <w:pPr>
        <w:rPr>
          <w:szCs w:val="24"/>
        </w:rPr>
      </w:pPr>
      <w:r>
        <w:rPr>
          <w:szCs w:val="24"/>
        </w:rPr>
        <w:t xml:space="preserve">A summary of the evidence received will be published alongside the final report in late 2013 and will be available on the Government website </w:t>
      </w:r>
      <w:hyperlink r:id="rId8" w:history="1">
        <w:r w:rsidRPr="003F45A4">
          <w:rPr>
            <w:rStyle w:val="Hyperlink"/>
            <w:rFonts w:cs="Arial"/>
            <w:szCs w:val="24"/>
          </w:rPr>
          <w:t>www.gov.uk</w:t>
        </w:r>
      </w:hyperlink>
      <w:r>
        <w:rPr>
          <w:szCs w:val="24"/>
        </w:rPr>
        <w:t xml:space="preserve"> </w:t>
      </w:r>
    </w:p>
    <w:p w:rsidR="008A1E9E" w:rsidRDefault="008A1E9E" w:rsidP="00382AC6">
      <w:pPr>
        <w:rPr>
          <w:szCs w:val="24"/>
        </w:rPr>
      </w:pPr>
      <w:r>
        <w:rPr>
          <w:szCs w:val="24"/>
        </w:rPr>
        <w:t xml:space="preserve">We will share your responses with other Government departments if your evidence </w:t>
      </w:r>
      <w:r w:rsidR="00BE7557">
        <w:rPr>
          <w:szCs w:val="24"/>
        </w:rPr>
        <w:t>is relevant</w:t>
      </w:r>
      <w:r>
        <w:rPr>
          <w:szCs w:val="24"/>
        </w:rPr>
        <w:t xml:space="preserve"> to other balance of competences reports.</w:t>
      </w:r>
    </w:p>
    <w:p w:rsidR="008A1E9E" w:rsidRDefault="008A1E9E" w:rsidP="00382AC6">
      <w:pPr>
        <w:rPr>
          <w:szCs w:val="24"/>
        </w:rPr>
      </w:pPr>
      <w:r>
        <w:rPr>
          <w:szCs w:val="24"/>
        </w:rPr>
        <w:t>We expect to make available all evidence alongside our report, unless there is a good reason not to do so. In the meantime we may use section 22 of the Freedom of Information Act (FOIA) to exempt such material from any FOIA requests. Please note that, even if you ask us to keep your contribution confidential, we might have to release it in response to an FOIA request. We will publish the name of your organisation unless you formally ask us not to, but will not publish your own name unless you wish it included.</w:t>
      </w:r>
    </w:p>
    <w:p w:rsidR="008A1E9E" w:rsidRDefault="008A1E9E" w:rsidP="00382AC6">
      <w:pPr>
        <w:rPr>
          <w:szCs w:val="24"/>
        </w:rPr>
      </w:pPr>
    </w:p>
    <w:p w:rsidR="008A1E9E" w:rsidRDefault="008A1E9E" w:rsidP="00382AC6">
      <w:pPr>
        <w:rPr>
          <w:szCs w:val="24"/>
        </w:rPr>
      </w:pPr>
    </w:p>
    <w:p w:rsidR="008A1E9E" w:rsidRDefault="008A1E9E" w:rsidP="00382AC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023"/>
      </w:tblGrid>
      <w:tr w:rsidR="008A1E9E" w:rsidRPr="00C032ED" w:rsidTr="00C032ED">
        <w:tc>
          <w:tcPr>
            <w:tcW w:w="4219" w:type="dxa"/>
            <w:shd w:val="clear" w:color="auto" w:fill="D9D9D9"/>
          </w:tcPr>
          <w:p w:rsidR="008A1E9E" w:rsidRPr="00C032ED" w:rsidRDefault="008A1E9E" w:rsidP="00C032ED">
            <w:pPr>
              <w:spacing w:after="0" w:line="240" w:lineRule="auto"/>
            </w:pPr>
          </w:p>
          <w:p w:rsidR="008A1E9E" w:rsidRPr="00C032ED" w:rsidRDefault="008A1E9E" w:rsidP="00C032ED">
            <w:pPr>
              <w:spacing w:after="0" w:line="240" w:lineRule="auto"/>
              <w:rPr>
                <w:b/>
              </w:rPr>
            </w:pPr>
            <w:r w:rsidRPr="00C032ED">
              <w:rPr>
                <w:b/>
                <w:sz w:val="22"/>
              </w:rPr>
              <w:t>Name</w:t>
            </w:r>
          </w:p>
          <w:p w:rsidR="008A1E9E" w:rsidRPr="00C032ED" w:rsidRDefault="008A1E9E" w:rsidP="00C032ED">
            <w:pPr>
              <w:spacing w:after="0" w:line="240" w:lineRule="auto"/>
            </w:pPr>
          </w:p>
        </w:tc>
        <w:tc>
          <w:tcPr>
            <w:tcW w:w="5023" w:type="dxa"/>
          </w:tcPr>
          <w:p w:rsidR="008A1E9E" w:rsidRPr="00C032ED" w:rsidRDefault="008A1E9E" w:rsidP="00C032ED">
            <w:pPr>
              <w:spacing w:after="0" w:line="240" w:lineRule="auto"/>
              <w:rPr>
                <w:szCs w:val="24"/>
              </w:rPr>
            </w:pPr>
          </w:p>
        </w:tc>
      </w:tr>
      <w:tr w:rsidR="008A1E9E" w:rsidRPr="00C032ED" w:rsidTr="00C032ED">
        <w:tc>
          <w:tcPr>
            <w:tcW w:w="4219" w:type="dxa"/>
            <w:shd w:val="clear" w:color="auto" w:fill="D9D9D9"/>
          </w:tcPr>
          <w:p w:rsidR="008A1E9E" w:rsidRPr="00C032ED" w:rsidRDefault="008A1E9E" w:rsidP="00C032ED">
            <w:pPr>
              <w:spacing w:after="0" w:line="240" w:lineRule="auto"/>
            </w:pPr>
          </w:p>
          <w:p w:rsidR="008A1E9E" w:rsidRPr="00C032ED" w:rsidRDefault="008A1E9E" w:rsidP="00C032ED">
            <w:pPr>
              <w:spacing w:after="0" w:line="240" w:lineRule="auto"/>
              <w:rPr>
                <w:b/>
              </w:rPr>
            </w:pPr>
            <w:r w:rsidRPr="00C032ED">
              <w:rPr>
                <w:b/>
                <w:sz w:val="22"/>
              </w:rPr>
              <w:t>Organisation/Company (if applicable)</w:t>
            </w:r>
          </w:p>
          <w:p w:rsidR="008A1E9E" w:rsidRPr="00C032ED" w:rsidRDefault="008A1E9E" w:rsidP="00C032ED">
            <w:pPr>
              <w:spacing w:after="0" w:line="240" w:lineRule="auto"/>
            </w:pPr>
          </w:p>
        </w:tc>
        <w:tc>
          <w:tcPr>
            <w:tcW w:w="5023" w:type="dxa"/>
          </w:tcPr>
          <w:p w:rsidR="008A1E9E" w:rsidRPr="00C032ED" w:rsidRDefault="008A1E9E" w:rsidP="00C032ED">
            <w:pPr>
              <w:spacing w:after="0" w:line="240" w:lineRule="auto"/>
              <w:rPr>
                <w:szCs w:val="24"/>
              </w:rPr>
            </w:pPr>
          </w:p>
        </w:tc>
      </w:tr>
      <w:tr w:rsidR="008A1E9E" w:rsidRPr="00C032ED" w:rsidTr="00C032ED">
        <w:tc>
          <w:tcPr>
            <w:tcW w:w="4219" w:type="dxa"/>
            <w:shd w:val="clear" w:color="auto" w:fill="D9D9D9"/>
          </w:tcPr>
          <w:p w:rsidR="008A1E9E" w:rsidRPr="00C032ED" w:rsidRDefault="008A1E9E" w:rsidP="00C032ED">
            <w:pPr>
              <w:spacing w:after="0" w:line="240" w:lineRule="auto"/>
            </w:pPr>
          </w:p>
          <w:p w:rsidR="008A1E9E" w:rsidRPr="00C032ED" w:rsidRDefault="008A1E9E" w:rsidP="00C032ED">
            <w:pPr>
              <w:spacing w:after="0" w:line="240" w:lineRule="auto"/>
              <w:rPr>
                <w:b/>
              </w:rPr>
            </w:pPr>
            <w:r w:rsidRPr="00C032ED">
              <w:rPr>
                <w:b/>
                <w:sz w:val="22"/>
              </w:rPr>
              <w:t>Job Title (if applicable)</w:t>
            </w:r>
          </w:p>
          <w:p w:rsidR="008A1E9E" w:rsidRPr="00C032ED" w:rsidRDefault="008A1E9E" w:rsidP="00C032ED">
            <w:pPr>
              <w:spacing w:after="0" w:line="240" w:lineRule="auto"/>
            </w:pPr>
          </w:p>
        </w:tc>
        <w:tc>
          <w:tcPr>
            <w:tcW w:w="5023" w:type="dxa"/>
          </w:tcPr>
          <w:p w:rsidR="008A1E9E" w:rsidRPr="00C032ED" w:rsidRDefault="008A1E9E" w:rsidP="00C032ED">
            <w:pPr>
              <w:spacing w:after="0" w:line="240" w:lineRule="auto"/>
              <w:rPr>
                <w:szCs w:val="24"/>
              </w:rPr>
            </w:pPr>
          </w:p>
        </w:tc>
      </w:tr>
      <w:tr w:rsidR="008A1E9E" w:rsidRPr="00C032ED" w:rsidTr="00C032ED">
        <w:tc>
          <w:tcPr>
            <w:tcW w:w="4219" w:type="dxa"/>
            <w:shd w:val="clear" w:color="auto" w:fill="D9D9D9"/>
          </w:tcPr>
          <w:p w:rsidR="008A1E9E" w:rsidRPr="00C032ED" w:rsidRDefault="008A1E9E" w:rsidP="00C032ED">
            <w:pPr>
              <w:spacing w:after="0" w:line="240" w:lineRule="auto"/>
            </w:pPr>
          </w:p>
          <w:p w:rsidR="008A1E9E" w:rsidRPr="00C032ED" w:rsidRDefault="008A1E9E" w:rsidP="00C032ED">
            <w:pPr>
              <w:spacing w:after="0" w:line="240" w:lineRule="auto"/>
              <w:rPr>
                <w:b/>
              </w:rPr>
            </w:pPr>
            <w:r w:rsidRPr="00C032ED">
              <w:rPr>
                <w:b/>
                <w:sz w:val="22"/>
              </w:rPr>
              <w:t>Department (if applicable)</w:t>
            </w:r>
          </w:p>
          <w:p w:rsidR="008A1E9E" w:rsidRPr="00C032ED" w:rsidRDefault="008A1E9E" w:rsidP="00C032ED">
            <w:pPr>
              <w:spacing w:after="0" w:line="240" w:lineRule="auto"/>
            </w:pPr>
          </w:p>
        </w:tc>
        <w:tc>
          <w:tcPr>
            <w:tcW w:w="5023" w:type="dxa"/>
          </w:tcPr>
          <w:p w:rsidR="008A1E9E" w:rsidRPr="00C032ED" w:rsidRDefault="008A1E9E" w:rsidP="00C032ED">
            <w:pPr>
              <w:spacing w:after="0" w:line="240" w:lineRule="auto"/>
              <w:rPr>
                <w:szCs w:val="24"/>
              </w:rPr>
            </w:pPr>
          </w:p>
        </w:tc>
      </w:tr>
      <w:tr w:rsidR="008A1E9E" w:rsidRPr="00C032ED" w:rsidTr="00C032ED">
        <w:tc>
          <w:tcPr>
            <w:tcW w:w="4219" w:type="dxa"/>
            <w:shd w:val="clear" w:color="auto" w:fill="D9D9D9"/>
          </w:tcPr>
          <w:p w:rsidR="008A1E9E" w:rsidRPr="00C032ED" w:rsidRDefault="008A1E9E" w:rsidP="00C032ED">
            <w:pPr>
              <w:spacing w:after="0" w:line="240" w:lineRule="auto"/>
            </w:pPr>
          </w:p>
          <w:p w:rsidR="008A1E9E" w:rsidRPr="00C032ED" w:rsidRDefault="008A1E9E" w:rsidP="00C032ED">
            <w:pPr>
              <w:spacing w:after="0" w:line="240" w:lineRule="auto"/>
              <w:rPr>
                <w:b/>
              </w:rPr>
            </w:pPr>
            <w:r w:rsidRPr="00C032ED">
              <w:rPr>
                <w:b/>
                <w:sz w:val="22"/>
              </w:rPr>
              <w:t>Address</w:t>
            </w:r>
          </w:p>
          <w:p w:rsidR="008A1E9E" w:rsidRPr="00C032ED" w:rsidRDefault="008A1E9E" w:rsidP="00C032ED">
            <w:pPr>
              <w:spacing w:after="0" w:line="240" w:lineRule="auto"/>
            </w:pPr>
          </w:p>
          <w:p w:rsidR="008A1E9E" w:rsidRPr="00C032ED" w:rsidRDefault="008A1E9E" w:rsidP="00C032ED">
            <w:pPr>
              <w:spacing w:after="0" w:line="240" w:lineRule="auto"/>
            </w:pPr>
          </w:p>
          <w:p w:rsidR="008A1E9E" w:rsidRPr="00C032ED" w:rsidRDefault="008A1E9E" w:rsidP="00C032ED">
            <w:pPr>
              <w:spacing w:after="0" w:line="240" w:lineRule="auto"/>
            </w:pPr>
          </w:p>
          <w:p w:rsidR="008A1E9E" w:rsidRPr="00C032ED" w:rsidRDefault="008A1E9E" w:rsidP="00C032ED">
            <w:pPr>
              <w:spacing w:after="0" w:line="240" w:lineRule="auto"/>
            </w:pPr>
          </w:p>
          <w:p w:rsidR="008A1E9E" w:rsidRPr="00C032ED" w:rsidRDefault="008A1E9E" w:rsidP="00C032ED">
            <w:pPr>
              <w:spacing w:after="0" w:line="240" w:lineRule="auto"/>
            </w:pPr>
          </w:p>
        </w:tc>
        <w:tc>
          <w:tcPr>
            <w:tcW w:w="5023" w:type="dxa"/>
          </w:tcPr>
          <w:p w:rsidR="008A1E9E" w:rsidRPr="00C032ED" w:rsidRDefault="008A1E9E" w:rsidP="00C032ED">
            <w:pPr>
              <w:spacing w:after="0" w:line="240" w:lineRule="auto"/>
              <w:rPr>
                <w:szCs w:val="24"/>
              </w:rPr>
            </w:pPr>
          </w:p>
        </w:tc>
      </w:tr>
      <w:tr w:rsidR="008A1E9E" w:rsidRPr="00C032ED" w:rsidTr="00C032ED">
        <w:trPr>
          <w:trHeight w:val="796"/>
        </w:trPr>
        <w:tc>
          <w:tcPr>
            <w:tcW w:w="4219" w:type="dxa"/>
            <w:shd w:val="clear" w:color="auto" w:fill="D9D9D9"/>
          </w:tcPr>
          <w:p w:rsidR="008A1E9E" w:rsidRPr="00C032ED" w:rsidRDefault="008A1E9E" w:rsidP="00C032ED">
            <w:pPr>
              <w:spacing w:after="0" w:line="240" w:lineRule="auto"/>
            </w:pPr>
          </w:p>
          <w:p w:rsidR="008A1E9E" w:rsidRPr="00C032ED" w:rsidRDefault="008A1E9E" w:rsidP="00C032ED">
            <w:pPr>
              <w:spacing w:after="0" w:line="240" w:lineRule="auto"/>
              <w:rPr>
                <w:b/>
              </w:rPr>
            </w:pPr>
            <w:r w:rsidRPr="00C032ED">
              <w:rPr>
                <w:b/>
                <w:sz w:val="22"/>
              </w:rPr>
              <w:t>Email</w:t>
            </w:r>
          </w:p>
          <w:p w:rsidR="008A1E9E" w:rsidRPr="00C032ED" w:rsidRDefault="008A1E9E" w:rsidP="00C032ED">
            <w:pPr>
              <w:spacing w:after="0" w:line="240" w:lineRule="auto"/>
            </w:pPr>
          </w:p>
        </w:tc>
        <w:tc>
          <w:tcPr>
            <w:tcW w:w="5023" w:type="dxa"/>
          </w:tcPr>
          <w:p w:rsidR="008A1E9E" w:rsidRPr="00C032ED" w:rsidRDefault="008A1E9E" w:rsidP="00C032ED">
            <w:pPr>
              <w:spacing w:after="0" w:line="240" w:lineRule="auto"/>
              <w:rPr>
                <w:szCs w:val="24"/>
              </w:rPr>
            </w:pPr>
          </w:p>
        </w:tc>
      </w:tr>
    </w:tbl>
    <w:p w:rsidR="008A1E9E" w:rsidRDefault="008A1E9E" w:rsidP="00382AC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44"/>
        <w:gridCol w:w="4621"/>
      </w:tblGrid>
      <w:tr w:rsidR="008A1E9E" w:rsidRPr="00C032ED" w:rsidTr="00C032ED">
        <w:tc>
          <w:tcPr>
            <w:tcW w:w="4621" w:type="dxa"/>
            <w:gridSpan w:val="2"/>
            <w:tcBorders>
              <w:right w:val="nil"/>
            </w:tcBorders>
            <w:shd w:val="clear" w:color="auto" w:fill="F2F2F2"/>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r w:rsidRPr="00C032ED">
              <w:rPr>
                <w:b/>
                <w:szCs w:val="24"/>
              </w:rPr>
              <w:t>Organisation Type (if applicable)</w:t>
            </w:r>
          </w:p>
          <w:p w:rsidR="008A1E9E" w:rsidRPr="00C032ED" w:rsidRDefault="008A1E9E" w:rsidP="00C032ED">
            <w:pPr>
              <w:spacing w:after="0" w:line="240" w:lineRule="auto"/>
              <w:rPr>
                <w:b/>
                <w:szCs w:val="24"/>
              </w:rPr>
            </w:pPr>
          </w:p>
        </w:tc>
        <w:tc>
          <w:tcPr>
            <w:tcW w:w="4621" w:type="dxa"/>
            <w:tcBorders>
              <w:left w:val="nil"/>
            </w:tcBorders>
            <w:shd w:val="clear" w:color="auto" w:fill="F2F2F2"/>
            <w:vAlign w:val="center"/>
          </w:tcPr>
          <w:p w:rsidR="008A1E9E" w:rsidRPr="00C032ED" w:rsidRDefault="008A1E9E" w:rsidP="00C032ED">
            <w:pPr>
              <w:spacing w:after="0" w:line="240" w:lineRule="auto"/>
              <w:jc w:val="center"/>
              <w:rPr>
                <w:b/>
                <w:szCs w:val="24"/>
              </w:rPr>
            </w:pPr>
          </w:p>
          <w:p w:rsidR="008A1E9E" w:rsidRPr="00C032ED" w:rsidRDefault="008A1E9E" w:rsidP="00C032ED">
            <w:pPr>
              <w:spacing w:after="0" w:line="240" w:lineRule="auto"/>
              <w:jc w:val="center"/>
              <w:rPr>
                <w:b/>
                <w:i/>
                <w:szCs w:val="24"/>
              </w:rPr>
            </w:pPr>
            <w:r w:rsidRPr="00C032ED">
              <w:rPr>
                <w:b/>
                <w:i/>
                <w:szCs w:val="24"/>
              </w:rPr>
              <w:t>Please mark / give details as</w:t>
            </w:r>
          </w:p>
          <w:p w:rsidR="008A1E9E" w:rsidRPr="00C032ED" w:rsidRDefault="008A1E9E" w:rsidP="00C032ED">
            <w:pPr>
              <w:spacing w:after="0" w:line="240" w:lineRule="auto"/>
              <w:jc w:val="center"/>
              <w:rPr>
                <w:b/>
                <w:i/>
                <w:szCs w:val="24"/>
              </w:rPr>
            </w:pPr>
            <w:r w:rsidRPr="00C032ED">
              <w:rPr>
                <w:b/>
                <w:i/>
                <w:szCs w:val="24"/>
              </w:rPr>
              <w:t>appropriate</w:t>
            </w:r>
          </w:p>
          <w:p w:rsidR="008A1E9E" w:rsidRPr="00C032ED" w:rsidRDefault="008A1E9E" w:rsidP="00C032ED">
            <w:pPr>
              <w:spacing w:after="0" w:line="240" w:lineRule="auto"/>
              <w:jc w:val="center"/>
              <w:rPr>
                <w:b/>
                <w:i/>
                <w:szCs w:val="24"/>
              </w:rPr>
            </w:pPr>
          </w:p>
        </w:tc>
      </w:tr>
      <w:tr w:rsidR="008A1E9E" w:rsidRPr="00C032ED" w:rsidTr="00C032ED">
        <w:tc>
          <w:tcPr>
            <w:tcW w:w="4077" w:type="dxa"/>
            <w:shd w:val="clear" w:color="auto" w:fill="D9D9D9"/>
            <w:vAlign w:val="center"/>
          </w:tcPr>
          <w:p w:rsidR="008A1E9E" w:rsidRPr="00C032ED" w:rsidRDefault="008A1E9E" w:rsidP="00C032ED">
            <w:pPr>
              <w:spacing w:after="0" w:line="240" w:lineRule="auto"/>
              <w:rPr>
                <w:b/>
                <w:szCs w:val="24"/>
              </w:rPr>
            </w:pPr>
            <w:r w:rsidRPr="00C032ED">
              <w:rPr>
                <w:b/>
                <w:szCs w:val="24"/>
              </w:rPr>
              <w:t>NGO/Civil Society</w:t>
            </w:r>
          </w:p>
        </w:tc>
        <w:tc>
          <w:tcPr>
            <w:tcW w:w="544" w:type="dxa"/>
            <w:shd w:val="clear" w:color="auto" w:fill="F2F2F2"/>
          </w:tcPr>
          <w:p w:rsidR="008A1E9E" w:rsidRPr="00C032ED" w:rsidRDefault="008A1E9E" w:rsidP="00C032ED">
            <w:pPr>
              <w:spacing w:after="0" w:line="240" w:lineRule="auto"/>
              <w:rPr>
                <w:szCs w:val="24"/>
              </w:rPr>
            </w:pPr>
          </w:p>
          <w:bookmarkStart w:id="0" w:name="Check1"/>
          <w:p w:rsidR="008A1E9E" w:rsidRPr="00C032ED" w:rsidRDefault="00806865" w:rsidP="00C032ED">
            <w:pPr>
              <w:spacing w:after="0" w:line="240" w:lineRule="auto"/>
              <w:rPr>
                <w:szCs w:val="24"/>
              </w:rPr>
            </w:pPr>
            <w:r w:rsidRPr="00C032ED">
              <w:rPr>
                <w:szCs w:val="24"/>
              </w:rPr>
              <w:fldChar w:fldCharType="begin">
                <w:ffData>
                  <w:name w:val="Check1"/>
                  <w:enabled/>
                  <w:calcOnExit w:val="0"/>
                  <w:checkBox>
                    <w:sizeAuto/>
                    <w:default w:val="0"/>
                  </w:checkBox>
                </w:ffData>
              </w:fldChar>
            </w:r>
            <w:r w:rsidR="008A1E9E" w:rsidRPr="00C032ED">
              <w:rPr>
                <w:szCs w:val="24"/>
              </w:rPr>
              <w:instrText xml:space="preserve"> FORMCHECKBOX </w:instrText>
            </w:r>
            <w:r w:rsidRPr="00C032ED">
              <w:rPr>
                <w:szCs w:val="24"/>
              </w:rPr>
            </w:r>
            <w:r w:rsidRPr="00C032ED">
              <w:rPr>
                <w:szCs w:val="24"/>
              </w:rPr>
              <w:fldChar w:fldCharType="end"/>
            </w:r>
            <w:bookmarkEnd w:id="0"/>
          </w:p>
        </w:tc>
        <w:tc>
          <w:tcPr>
            <w:tcW w:w="4621" w:type="dxa"/>
            <w:shd w:val="clear" w:color="auto" w:fill="F2F2F2"/>
          </w:tcPr>
          <w:p w:rsidR="008A1E9E" w:rsidRPr="00C032ED" w:rsidRDefault="008A1E9E" w:rsidP="00C032ED">
            <w:pPr>
              <w:spacing w:after="0" w:line="240" w:lineRule="auto"/>
              <w:rPr>
                <w:szCs w:val="24"/>
              </w:rPr>
            </w:pPr>
          </w:p>
        </w:tc>
      </w:tr>
      <w:tr w:rsidR="008A1E9E" w:rsidRPr="00C032ED" w:rsidTr="00C032ED">
        <w:tc>
          <w:tcPr>
            <w:tcW w:w="4077" w:type="dxa"/>
            <w:shd w:val="clear" w:color="auto" w:fill="D9D9D9"/>
            <w:vAlign w:val="center"/>
          </w:tcPr>
          <w:p w:rsidR="008A1E9E" w:rsidRPr="00C032ED" w:rsidRDefault="008A1E9E" w:rsidP="00C032ED">
            <w:pPr>
              <w:spacing w:after="0" w:line="240" w:lineRule="auto"/>
              <w:rPr>
                <w:b/>
                <w:szCs w:val="24"/>
              </w:rPr>
            </w:pPr>
            <w:r w:rsidRPr="00C032ED">
              <w:rPr>
                <w:b/>
                <w:szCs w:val="24"/>
              </w:rPr>
              <w:t>Public Sector</w:t>
            </w:r>
          </w:p>
        </w:tc>
        <w:tc>
          <w:tcPr>
            <w:tcW w:w="544" w:type="dxa"/>
            <w:shd w:val="clear" w:color="auto" w:fill="F2F2F2"/>
          </w:tcPr>
          <w:p w:rsidR="008A1E9E" w:rsidRPr="00C032ED" w:rsidRDefault="008A1E9E" w:rsidP="00C032ED">
            <w:pPr>
              <w:spacing w:after="0" w:line="240" w:lineRule="auto"/>
              <w:rPr>
                <w:szCs w:val="24"/>
              </w:rPr>
            </w:pPr>
          </w:p>
          <w:bookmarkStart w:id="1" w:name="Check2"/>
          <w:p w:rsidR="008A1E9E" w:rsidRPr="00C032ED" w:rsidRDefault="00806865" w:rsidP="00C032ED">
            <w:pPr>
              <w:spacing w:after="0" w:line="240" w:lineRule="auto"/>
              <w:rPr>
                <w:szCs w:val="24"/>
              </w:rPr>
            </w:pPr>
            <w:r w:rsidRPr="00C032ED">
              <w:rPr>
                <w:szCs w:val="24"/>
              </w:rPr>
              <w:fldChar w:fldCharType="begin">
                <w:ffData>
                  <w:name w:val="Check2"/>
                  <w:enabled/>
                  <w:calcOnExit w:val="0"/>
                  <w:checkBox>
                    <w:sizeAuto/>
                    <w:default w:val="0"/>
                  </w:checkBox>
                </w:ffData>
              </w:fldChar>
            </w:r>
            <w:r w:rsidR="008A1E9E" w:rsidRPr="00C032ED">
              <w:rPr>
                <w:szCs w:val="24"/>
              </w:rPr>
              <w:instrText xml:space="preserve"> FORMCHECKBOX </w:instrText>
            </w:r>
            <w:r w:rsidRPr="00C032ED">
              <w:rPr>
                <w:szCs w:val="24"/>
              </w:rPr>
            </w:r>
            <w:r w:rsidRPr="00C032ED">
              <w:rPr>
                <w:szCs w:val="24"/>
              </w:rPr>
              <w:fldChar w:fldCharType="end"/>
            </w:r>
            <w:bookmarkEnd w:id="1"/>
          </w:p>
        </w:tc>
        <w:tc>
          <w:tcPr>
            <w:tcW w:w="4621" w:type="dxa"/>
            <w:shd w:val="clear" w:color="auto" w:fill="F2F2F2"/>
          </w:tcPr>
          <w:p w:rsidR="008A1E9E" w:rsidRPr="00C032ED" w:rsidRDefault="008A1E9E" w:rsidP="00C032ED">
            <w:pPr>
              <w:spacing w:after="0" w:line="240" w:lineRule="auto"/>
              <w:rPr>
                <w:szCs w:val="24"/>
              </w:rPr>
            </w:pPr>
          </w:p>
        </w:tc>
      </w:tr>
      <w:tr w:rsidR="008A1E9E" w:rsidRPr="00C032ED" w:rsidTr="00C032ED">
        <w:tc>
          <w:tcPr>
            <w:tcW w:w="4077" w:type="dxa"/>
            <w:shd w:val="clear" w:color="auto" w:fill="D9D9D9"/>
            <w:vAlign w:val="center"/>
          </w:tcPr>
          <w:p w:rsidR="008A1E9E" w:rsidRPr="00C032ED" w:rsidRDefault="008A1E9E" w:rsidP="00C032ED">
            <w:pPr>
              <w:spacing w:after="0" w:line="240" w:lineRule="auto"/>
              <w:rPr>
                <w:b/>
                <w:szCs w:val="24"/>
              </w:rPr>
            </w:pPr>
            <w:r w:rsidRPr="00C032ED">
              <w:rPr>
                <w:b/>
                <w:szCs w:val="24"/>
              </w:rPr>
              <w:t>Retail Sector</w:t>
            </w:r>
          </w:p>
        </w:tc>
        <w:tc>
          <w:tcPr>
            <w:tcW w:w="544" w:type="dxa"/>
            <w:shd w:val="clear" w:color="auto" w:fill="F2F2F2"/>
          </w:tcPr>
          <w:p w:rsidR="008A1E9E" w:rsidRPr="00C032ED" w:rsidRDefault="008A1E9E" w:rsidP="00C032ED">
            <w:pPr>
              <w:spacing w:after="0" w:line="240" w:lineRule="auto"/>
              <w:rPr>
                <w:szCs w:val="24"/>
              </w:rPr>
            </w:pPr>
          </w:p>
          <w:bookmarkStart w:id="2" w:name="Check3"/>
          <w:p w:rsidR="008A1E9E" w:rsidRPr="00C032ED" w:rsidRDefault="00806865" w:rsidP="00C032ED">
            <w:pPr>
              <w:spacing w:after="0" w:line="240" w:lineRule="auto"/>
              <w:rPr>
                <w:szCs w:val="24"/>
              </w:rPr>
            </w:pPr>
            <w:r w:rsidRPr="00C032ED">
              <w:rPr>
                <w:szCs w:val="24"/>
              </w:rPr>
              <w:fldChar w:fldCharType="begin">
                <w:ffData>
                  <w:name w:val="Check3"/>
                  <w:enabled/>
                  <w:calcOnExit w:val="0"/>
                  <w:checkBox>
                    <w:sizeAuto/>
                    <w:default w:val="0"/>
                  </w:checkBox>
                </w:ffData>
              </w:fldChar>
            </w:r>
            <w:r w:rsidR="008A1E9E" w:rsidRPr="00C032ED">
              <w:rPr>
                <w:szCs w:val="24"/>
              </w:rPr>
              <w:instrText xml:space="preserve"> FORMCHECKBOX </w:instrText>
            </w:r>
            <w:r w:rsidRPr="00C032ED">
              <w:rPr>
                <w:szCs w:val="24"/>
              </w:rPr>
            </w:r>
            <w:r w:rsidRPr="00C032ED">
              <w:rPr>
                <w:szCs w:val="24"/>
              </w:rPr>
              <w:fldChar w:fldCharType="end"/>
            </w:r>
            <w:bookmarkEnd w:id="2"/>
          </w:p>
        </w:tc>
        <w:tc>
          <w:tcPr>
            <w:tcW w:w="4621" w:type="dxa"/>
            <w:shd w:val="clear" w:color="auto" w:fill="F2F2F2"/>
          </w:tcPr>
          <w:p w:rsidR="008A1E9E" w:rsidRPr="00C032ED" w:rsidRDefault="008A1E9E" w:rsidP="00C032ED">
            <w:pPr>
              <w:spacing w:after="0" w:line="240" w:lineRule="auto"/>
              <w:rPr>
                <w:szCs w:val="24"/>
              </w:rPr>
            </w:pPr>
          </w:p>
        </w:tc>
      </w:tr>
      <w:tr w:rsidR="008A1E9E" w:rsidRPr="00C032ED" w:rsidTr="00C032ED">
        <w:trPr>
          <w:trHeight w:val="642"/>
        </w:trPr>
        <w:tc>
          <w:tcPr>
            <w:tcW w:w="4077" w:type="dxa"/>
            <w:shd w:val="clear" w:color="auto" w:fill="D9D9D9"/>
            <w:vAlign w:val="center"/>
          </w:tcPr>
          <w:p w:rsidR="008A1E9E" w:rsidRPr="00C032ED" w:rsidRDefault="008A1E9E" w:rsidP="00C032ED">
            <w:pPr>
              <w:spacing w:after="0" w:line="240" w:lineRule="auto"/>
              <w:rPr>
                <w:b/>
                <w:szCs w:val="24"/>
              </w:rPr>
            </w:pPr>
            <w:r w:rsidRPr="00C032ED">
              <w:rPr>
                <w:b/>
                <w:szCs w:val="24"/>
              </w:rPr>
              <w:t>European bodies/institutions</w:t>
            </w:r>
          </w:p>
        </w:tc>
        <w:tc>
          <w:tcPr>
            <w:tcW w:w="544" w:type="dxa"/>
            <w:shd w:val="clear" w:color="auto" w:fill="F2F2F2"/>
          </w:tcPr>
          <w:p w:rsidR="008A1E9E" w:rsidRPr="00C032ED" w:rsidRDefault="008A1E9E" w:rsidP="00C032ED">
            <w:pPr>
              <w:spacing w:after="0" w:line="240" w:lineRule="auto"/>
              <w:rPr>
                <w:szCs w:val="24"/>
              </w:rPr>
            </w:pPr>
          </w:p>
          <w:bookmarkStart w:id="3" w:name="Check4"/>
          <w:p w:rsidR="008A1E9E" w:rsidRPr="00C032ED" w:rsidRDefault="00806865" w:rsidP="00C032ED">
            <w:pPr>
              <w:spacing w:after="0" w:line="240" w:lineRule="auto"/>
              <w:rPr>
                <w:szCs w:val="24"/>
              </w:rPr>
            </w:pPr>
            <w:r w:rsidRPr="00C032ED">
              <w:rPr>
                <w:szCs w:val="24"/>
              </w:rPr>
              <w:fldChar w:fldCharType="begin">
                <w:ffData>
                  <w:name w:val="Check4"/>
                  <w:enabled/>
                  <w:calcOnExit w:val="0"/>
                  <w:checkBox>
                    <w:sizeAuto/>
                    <w:default w:val="0"/>
                  </w:checkBox>
                </w:ffData>
              </w:fldChar>
            </w:r>
            <w:r w:rsidR="008A1E9E" w:rsidRPr="00C032ED">
              <w:rPr>
                <w:szCs w:val="24"/>
              </w:rPr>
              <w:instrText xml:space="preserve"> FORMCHECKBOX </w:instrText>
            </w:r>
            <w:r w:rsidRPr="00C032ED">
              <w:rPr>
                <w:szCs w:val="24"/>
              </w:rPr>
            </w:r>
            <w:r w:rsidRPr="00C032ED">
              <w:rPr>
                <w:szCs w:val="24"/>
              </w:rPr>
              <w:fldChar w:fldCharType="end"/>
            </w:r>
            <w:bookmarkEnd w:id="3"/>
          </w:p>
        </w:tc>
        <w:tc>
          <w:tcPr>
            <w:tcW w:w="4621" w:type="dxa"/>
            <w:shd w:val="clear" w:color="auto" w:fill="F2F2F2"/>
          </w:tcPr>
          <w:p w:rsidR="008A1E9E" w:rsidRPr="00C032ED" w:rsidRDefault="008A1E9E" w:rsidP="00C032ED">
            <w:pPr>
              <w:spacing w:after="0" w:line="240" w:lineRule="auto"/>
              <w:rPr>
                <w:szCs w:val="24"/>
              </w:rPr>
            </w:pPr>
          </w:p>
        </w:tc>
      </w:tr>
      <w:tr w:rsidR="008A1E9E" w:rsidRPr="00C032ED" w:rsidTr="00C032ED">
        <w:tc>
          <w:tcPr>
            <w:tcW w:w="4077" w:type="dxa"/>
            <w:shd w:val="clear" w:color="auto" w:fill="D9D9D9"/>
            <w:vAlign w:val="center"/>
          </w:tcPr>
          <w:p w:rsidR="008A1E9E" w:rsidRPr="00C032ED" w:rsidRDefault="008A1E9E" w:rsidP="00C032ED">
            <w:pPr>
              <w:spacing w:after="0" w:line="240" w:lineRule="auto"/>
              <w:rPr>
                <w:b/>
                <w:szCs w:val="24"/>
              </w:rPr>
            </w:pPr>
            <w:r w:rsidRPr="00C032ED">
              <w:rPr>
                <w:b/>
                <w:szCs w:val="24"/>
              </w:rPr>
              <w:t>Business/Industry/Trade Bodies</w:t>
            </w:r>
          </w:p>
        </w:tc>
        <w:tc>
          <w:tcPr>
            <w:tcW w:w="544" w:type="dxa"/>
            <w:shd w:val="clear" w:color="auto" w:fill="F2F2F2"/>
          </w:tcPr>
          <w:p w:rsidR="008A1E9E" w:rsidRPr="00C032ED" w:rsidRDefault="008A1E9E" w:rsidP="00C032ED">
            <w:pPr>
              <w:spacing w:after="0" w:line="240" w:lineRule="auto"/>
              <w:rPr>
                <w:szCs w:val="24"/>
              </w:rPr>
            </w:pPr>
          </w:p>
          <w:bookmarkStart w:id="4" w:name="Check5"/>
          <w:p w:rsidR="008A1E9E" w:rsidRPr="00C032ED" w:rsidRDefault="00806865" w:rsidP="00C032ED">
            <w:pPr>
              <w:spacing w:after="0" w:line="240" w:lineRule="auto"/>
              <w:rPr>
                <w:szCs w:val="24"/>
              </w:rPr>
            </w:pPr>
            <w:r w:rsidRPr="00C032ED">
              <w:rPr>
                <w:szCs w:val="24"/>
              </w:rPr>
              <w:fldChar w:fldCharType="begin">
                <w:ffData>
                  <w:name w:val="Check5"/>
                  <w:enabled/>
                  <w:calcOnExit w:val="0"/>
                  <w:checkBox>
                    <w:sizeAuto/>
                    <w:default w:val="0"/>
                  </w:checkBox>
                </w:ffData>
              </w:fldChar>
            </w:r>
            <w:r w:rsidR="008A1E9E" w:rsidRPr="00C032ED">
              <w:rPr>
                <w:szCs w:val="24"/>
              </w:rPr>
              <w:instrText xml:space="preserve"> FORMCHECKBOX </w:instrText>
            </w:r>
            <w:r w:rsidRPr="00C032ED">
              <w:rPr>
                <w:szCs w:val="24"/>
              </w:rPr>
            </w:r>
            <w:r w:rsidRPr="00C032ED">
              <w:rPr>
                <w:szCs w:val="24"/>
              </w:rPr>
              <w:fldChar w:fldCharType="end"/>
            </w:r>
            <w:bookmarkEnd w:id="4"/>
          </w:p>
        </w:tc>
        <w:tc>
          <w:tcPr>
            <w:tcW w:w="4621" w:type="dxa"/>
            <w:shd w:val="clear" w:color="auto" w:fill="F2F2F2"/>
          </w:tcPr>
          <w:p w:rsidR="008A1E9E" w:rsidRPr="00C032ED" w:rsidRDefault="008A1E9E" w:rsidP="00C032ED">
            <w:pPr>
              <w:spacing w:after="0" w:line="240" w:lineRule="auto"/>
              <w:rPr>
                <w:szCs w:val="24"/>
              </w:rPr>
            </w:pPr>
          </w:p>
        </w:tc>
      </w:tr>
      <w:tr w:rsidR="008A1E9E" w:rsidRPr="00C032ED" w:rsidTr="00C032ED">
        <w:tc>
          <w:tcPr>
            <w:tcW w:w="4077" w:type="dxa"/>
            <w:shd w:val="clear" w:color="auto" w:fill="D9D9D9"/>
            <w:vAlign w:val="center"/>
          </w:tcPr>
          <w:p w:rsidR="008A1E9E" w:rsidRPr="00C032ED" w:rsidRDefault="008A1E9E" w:rsidP="00C032ED">
            <w:pPr>
              <w:spacing w:after="0" w:line="240" w:lineRule="auto"/>
              <w:rPr>
                <w:b/>
                <w:szCs w:val="24"/>
              </w:rPr>
            </w:pPr>
            <w:r w:rsidRPr="00C032ED">
              <w:rPr>
                <w:b/>
                <w:szCs w:val="24"/>
              </w:rPr>
              <w:t>Other (please give details)</w:t>
            </w:r>
          </w:p>
        </w:tc>
        <w:tc>
          <w:tcPr>
            <w:tcW w:w="544" w:type="dxa"/>
            <w:shd w:val="clear" w:color="auto" w:fill="F2F2F2"/>
          </w:tcPr>
          <w:p w:rsidR="008A1E9E" w:rsidRPr="00C032ED" w:rsidRDefault="008A1E9E" w:rsidP="00C032ED">
            <w:pPr>
              <w:spacing w:after="0" w:line="240" w:lineRule="auto"/>
              <w:rPr>
                <w:szCs w:val="24"/>
              </w:rPr>
            </w:pPr>
          </w:p>
          <w:bookmarkStart w:id="5" w:name="Check6"/>
          <w:p w:rsidR="008A1E9E" w:rsidRPr="00C032ED" w:rsidRDefault="00806865" w:rsidP="00C032ED">
            <w:pPr>
              <w:spacing w:after="0" w:line="240" w:lineRule="auto"/>
              <w:rPr>
                <w:szCs w:val="24"/>
              </w:rPr>
            </w:pPr>
            <w:r w:rsidRPr="00C032ED">
              <w:rPr>
                <w:szCs w:val="24"/>
              </w:rPr>
              <w:fldChar w:fldCharType="begin">
                <w:ffData>
                  <w:name w:val="Check6"/>
                  <w:enabled/>
                  <w:calcOnExit w:val="0"/>
                  <w:checkBox>
                    <w:sizeAuto/>
                    <w:default w:val="0"/>
                  </w:checkBox>
                </w:ffData>
              </w:fldChar>
            </w:r>
            <w:r w:rsidR="008A1E9E" w:rsidRPr="00C032ED">
              <w:rPr>
                <w:szCs w:val="24"/>
              </w:rPr>
              <w:instrText xml:space="preserve"> FORMCHECKBOX </w:instrText>
            </w:r>
            <w:r w:rsidRPr="00C032ED">
              <w:rPr>
                <w:szCs w:val="24"/>
              </w:rPr>
            </w:r>
            <w:r w:rsidRPr="00C032ED">
              <w:rPr>
                <w:szCs w:val="24"/>
              </w:rPr>
              <w:fldChar w:fldCharType="end"/>
            </w:r>
            <w:bookmarkEnd w:id="5"/>
          </w:p>
        </w:tc>
        <w:tc>
          <w:tcPr>
            <w:tcW w:w="4621" w:type="dxa"/>
            <w:shd w:val="clear" w:color="auto" w:fill="F2F2F2"/>
          </w:tcPr>
          <w:p w:rsidR="008A1E9E" w:rsidRPr="00C032ED" w:rsidRDefault="008A1E9E" w:rsidP="00C032ED">
            <w:pPr>
              <w:spacing w:after="0" w:line="240" w:lineRule="auto"/>
              <w:rPr>
                <w:szCs w:val="24"/>
              </w:rPr>
            </w:pPr>
          </w:p>
        </w:tc>
      </w:tr>
    </w:tbl>
    <w:p w:rsidR="008A1E9E" w:rsidRDefault="008A1E9E" w:rsidP="00382AC6">
      <w:pPr>
        <w:rPr>
          <w:szCs w:val="24"/>
        </w:rPr>
      </w:pPr>
    </w:p>
    <w:p w:rsidR="008A1E9E" w:rsidRDefault="008A1E9E" w:rsidP="00382AC6">
      <w:pPr>
        <w:rPr>
          <w:szCs w:val="24"/>
        </w:rPr>
      </w:pPr>
      <w:r>
        <w:rPr>
          <w:szCs w:val="24"/>
        </w:rPr>
        <w:t>Note: on the form below, please leave the response box blank for any questions that you do not wish to respond to. All boxes may be expanded as required.</w:t>
      </w:r>
    </w:p>
    <w:p w:rsidR="008A1E9E" w:rsidRDefault="008A1E9E" w:rsidP="00382AC6">
      <w:pPr>
        <w:rPr>
          <w:szCs w:val="24"/>
        </w:rPr>
      </w:pPr>
    </w:p>
    <w:p w:rsidR="008A1E9E" w:rsidRDefault="008A1E9E" w:rsidP="00382AC6">
      <w:pPr>
        <w:rPr>
          <w:szCs w:val="24"/>
        </w:rPr>
      </w:pPr>
    </w:p>
    <w:p w:rsidR="008A1E9E" w:rsidRDefault="008A1E9E" w:rsidP="00382AC6">
      <w:pPr>
        <w:rPr>
          <w:szCs w:val="24"/>
        </w:rPr>
      </w:pPr>
    </w:p>
    <w:p w:rsidR="008A1E9E" w:rsidRDefault="008A1E9E" w:rsidP="00382AC6">
      <w:pPr>
        <w:rPr>
          <w:szCs w:val="24"/>
        </w:rPr>
      </w:pPr>
    </w:p>
    <w:p w:rsidR="008A1E9E" w:rsidRPr="00030B74" w:rsidRDefault="008A1E9E" w:rsidP="00382AC6">
      <w:pPr>
        <w:rPr>
          <w:b/>
          <w:szCs w:val="24"/>
        </w:rPr>
      </w:pPr>
      <w:r>
        <w:rPr>
          <w:b/>
          <w:szCs w:val="24"/>
        </w:rPr>
        <w:t>Questions in relation to the UK Experience of the Free Movement of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A1E9E" w:rsidRPr="00C032ED" w:rsidTr="00C032ED">
        <w:tc>
          <w:tcPr>
            <w:tcW w:w="9242" w:type="dxa"/>
            <w:shd w:val="clear" w:color="auto" w:fill="D9D9D9"/>
          </w:tcPr>
          <w:p w:rsidR="008A1E9E" w:rsidRPr="00C032ED" w:rsidRDefault="008A1E9E" w:rsidP="00C032ED">
            <w:pPr>
              <w:spacing w:after="0" w:line="240" w:lineRule="auto"/>
              <w:rPr>
                <w:szCs w:val="24"/>
              </w:rPr>
            </w:pPr>
          </w:p>
          <w:p w:rsidR="008A1E9E" w:rsidRPr="00C032ED" w:rsidRDefault="008A1E9E" w:rsidP="00C032ED">
            <w:pPr>
              <w:spacing w:after="0" w:line="240" w:lineRule="auto"/>
              <w:rPr>
                <w:b/>
                <w:szCs w:val="24"/>
              </w:rPr>
            </w:pPr>
            <w:r w:rsidRPr="00C032ED">
              <w:rPr>
                <w:b/>
                <w:szCs w:val="24"/>
              </w:rPr>
              <w:t>1. What evidence is there that the ability to exercise free movement rights in another member state impacts either positively or negatively on a) UK Nationals; and b) the UK as a whole?</w:t>
            </w:r>
          </w:p>
          <w:p w:rsidR="008A1E9E" w:rsidRPr="00C032ED" w:rsidRDefault="008A1E9E" w:rsidP="00C032ED">
            <w:pPr>
              <w:spacing w:after="0" w:line="240" w:lineRule="auto"/>
              <w:rPr>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r w:rsidR="008A1E9E" w:rsidRPr="00C032ED" w:rsidTr="00C032ED">
        <w:tc>
          <w:tcPr>
            <w:tcW w:w="9242" w:type="dxa"/>
            <w:shd w:val="clear" w:color="auto" w:fill="D9D9D9"/>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r w:rsidRPr="00C032ED">
              <w:rPr>
                <w:b/>
                <w:szCs w:val="24"/>
              </w:rPr>
              <w:t xml:space="preserve">2. What evidence is there that EU competence in this area makes it easier for </w:t>
            </w:r>
            <w:smartTag w:uri="urn:schemas-microsoft-com:office:smarttags" w:element="place">
              <w:smartTag w:uri="urn:schemas-microsoft-com:office:smarttags" w:element="country-region">
                <w:r w:rsidRPr="00C032ED">
                  <w:rPr>
                    <w:b/>
                    <w:szCs w:val="24"/>
                  </w:rPr>
                  <w:t>UK</w:t>
                </w:r>
              </w:smartTag>
            </w:smartTag>
            <w:r w:rsidRPr="00C032ED">
              <w:rPr>
                <w:b/>
                <w:szCs w:val="24"/>
              </w:rPr>
              <w:t xml:space="preserve"> nationals to work and access benefits and</w:t>
            </w:r>
            <w:r>
              <w:rPr>
                <w:b/>
                <w:szCs w:val="24"/>
              </w:rPr>
              <w:t xml:space="preserve"> access</w:t>
            </w:r>
            <w:r w:rsidRPr="00C032ED">
              <w:rPr>
                <w:b/>
                <w:szCs w:val="24"/>
              </w:rPr>
              <w:t xml:space="preserve"> services in another member state?</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tc>
      </w:tr>
      <w:tr w:rsidR="008A1E9E" w:rsidRPr="00C032ED" w:rsidTr="00C032ED">
        <w:tc>
          <w:tcPr>
            <w:tcW w:w="9242" w:type="dxa"/>
            <w:shd w:val="clear" w:color="auto" w:fill="D9D9D9"/>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r w:rsidRPr="00C032ED">
              <w:rPr>
                <w:b/>
                <w:szCs w:val="24"/>
              </w:rPr>
              <w:t xml:space="preserve">3. What evidence is there of the impact on welfare provision and access to public services in the </w:t>
            </w:r>
            <w:smartTag w:uri="urn:schemas-microsoft-com:office:smarttags" w:element="place">
              <w:smartTag w:uri="urn:schemas-microsoft-com:office:smarttags" w:element="country-region">
                <w:r w:rsidRPr="00C032ED">
                  <w:rPr>
                    <w:b/>
                    <w:szCs w:val="24"/>
                  </w:rPr>
                  <w:t>UK</w:t>
                </w:r>
              </w:smartTag>
            </w:smartTag>
            <w:r w:rsidRPr="00C032ED">
              <w:rPr>
                <w:b/>
                <w:szCs w:val="24"/>
              </w:rPr>
              <w:t>?</w:t>
            </w: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tc>
      </w:tr>
    </w:tbl>
    <w:p w:rsidR="008A1E9E" w:rsidRDefault="008A1E9E" w:rsidP="00382AC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sidRPr="00C032ED">
              <w:rPr>
                <w:b/>
                <w:szCs w:val="24"/>
              </w:rPr>
              <w:t xml:space="preserve">4. What evidence is there that a) more EU action; or b) less EU action would improve the situation of </w:t>
            </w:r>
            <w:smartTag w:uri="urn:schemas-microsoft-com:office:smarttags" w:element="place">
              <w:smartTag w:uri="urn:schemas-microsoft-com:office:smarttags" w:element="country-region">
                <w:r w:rsidRPr="00C032ED">
                  <w:rPr>
                    <w:b/>
                    <w:szCs w:val="24"/>
                  </w:rPr>
                  <w:t>UK</w:t>
                </w:r>
              </w:smartTag>
            </w:smartTag>
            <w:r w:rsidRPr="00C032ED">
              <w:rPr>
                <w:b/>
                <w:szCs w:val="24"/>
              </w:rPr>
              <w:t xml:space="preserve"> nationals exercising free movement rights in other member states? What obstacles, if any, do </w:t>
            </w:r>
            <w:smartTag w:uri="urn:schemas-microsoft-com:office:smarttags" w:element="place">
              <w:smartTag w:uri="urn:schemas-microsoft-com:office:smarttags" w:element="country-region">
                <w:r w:rsidRPr="00C032ED">
                  <w:rPr>
                    <w:b/>
                    <w:szCs w:val="24"/>
                  </w:rPr>
                  <w:t>UK</w:t>
                </w:r>
              </w:smartTag>
            </w:smartTag>
            <w:r w:rsidRPr="00C032ED">
              <w:rPr>
                <w:b/>
                <w:szCs w:val="24"/>
              </w:rPr>
              <w:t xml:space="preserve"> nationals face when exercising their free movement rights in other member states?</w:t>
            </w:r>
          </w:p>
          <w:p w:rsidR="008A1E9E" w:rsidRPr="00C032ED" w:rsidRDefault="008A1E9E" w:rsidP="00C032ED">
            <w:pPr>
              <w:spacing w:after="0" w:line="240" w:lineRule="auto"/>
              <w:rPr>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p w:rsidR="008A1E9E" w:rsidRPr="00C032ED" w:rsidRDefault="008A1E9E" w:rsidP="00C032ED">
            <w:pPr>
              <w:spacing w:after="0" w:line="240" w:lineRule="auto"/>
              <w:rPr>
                <w:szCs w:val="24"/>
              </w:rPr>
            </w:pPr>
          </w:p>
        </w:tc>
      </w:tr>
    </w:tbl>
    <w:p w:rsidR="008A1E9E" w:rsidRDefault="008A1E9E" w:rsidP="00382AC6">
      <w:pPr>
        <w:rPr>
          <w:szCs w:val="24"/>
        </w:rPr>
      </w:pPr>
    </w:p>
    <w:p w:rsidR="008A1E9E" w:rsidRDefault="008A1E9E" w:rsidP="00382AC6">
      <w:pPr>
        <w:rPr>
          <w:szCs w:val="24"/>
        </w:rPr>
      </w:pPr>
    </w:p>
    <w:p w:rsidR="008A1E9E" w:rsidRDefault="008A1E9E" w:rsidP="00382AC6">
      <w:pPr>
        <w:rPr>
          <w:szCs w:val="24"/>
        </w:rPr>
      </w:pPr>
    </w:p>
    <w:p w:rsidR="008A1E9E" w:rsidRDefault="008A1E9E" w:rsidP="00382AC6">
      <w:pPr>
        <w:rPr>
          <w:szCs w:val="24"/>
        </w:rPr>
      </w:pPr>
    </w:p>
    <w:p w:rsidR="008A1E9E" w:rsidRDefault="008A1E9E" w:rsidP="00382AC6">
      <w:pPr>
        <w:rPr>
          <w:szCs w:val="24"/>
        </w:rPr>
      </w:pPr>
    </w:p>
    <w:p w:rsidR="008A1E9E" w:rsidRDefault="008A1E9E" w:rsidP="00382AC6">
      <w:pPr>
        <w:rPr>
          <w:szCs w:val="24"/>
        </w:rPr>
      </w:pPr>
    </w:p>
    <w:p w:rsidR="008A1E9E" w:rsidRDefault="008A1E9E" w:rsidP="00382AC6">
      <w:pPr>
        <w:rPr>
          <w:szCs w:val="24"/>
        </w:rPr>
      </w:pPr>
    </w:p>
    <w:p w:rsidR="008A1E9E" w:rsidRDefault="008A1E9E" w:rsidP="00382AC6">
      <w:pPr>
        <w:rPr>
          <w:szCs w:val="24"/>
        </w:rPr>
      </w:pPr>
    </w:p>
    <w:p w:rsidR="008A1E9E" w:rsidRDefault="008A1E9E" w:rsidP="00382AC6">
      <w:pPr>
        <w:rPr>
          <w:b/>
          <w:szCs w:val="24"/>
        </w:rPr>
      </w:pPr>
      <w:r>
        <w:rPr>
          <w:b/>
          <w:szCs w:val="24"/>
        </w:rPr>
        <w:lastRenderedPageBreak/>
        <w:t>Questions in relation to the labour market.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Pr>
                <w:b/>
                <w:szCs w:val="24"/>
              </w:rPr>
              <w:t>5</w:t>
            </w:r>
            <w:r w:rsidRPr="00C032ED">
              <w:rPr>
                <w:b/>
                <w:szCs w:val="24"/>
              </w:rPr>
              <w:t xml:space="preserve">. What evidence do you have of the impact on the </w:t>
            </w:r>
            <w:smartTag w:uri="urn:schemas-microsoft-com:office:smarttags" w:element="place">
              <w:smartTag w:uri="urn:schemas-microsoft-com:office:smarttags" w:element="country-region">
                <w:r w:rsidRPr="00C032ED">
                  <w:rPr>
                    <w:b/>
                    <w:szCs w:val="24"/>
                  </w:rPr>
                  <w:t>UK</w:t>
                </w:r>
              </w:smartTag>
            </w:smartTag>
            <w:r w:rsidRPr="00C032ED">
              <w:rPr>
                <w:b/>
                <w:szCs w:val="24"/>
              </w:rPr>
              <w:t xml:space="preserve"> economy of EU competence on the free movement of persons. </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Pr>
                <w:b/>
                <w:szCs w:val="24"/>
              </w:rPr>
              <w:t>6</w:t>
            </w:r>
            <w:r w:rsidRPr="00C032ED">
              <w:rPr>
                <w:b/>
                <w:szCs w:val="24"/>
              </w:rPr>
              <w:t xml:space="preserve">. What is the impact of this area of EU competence on employment sectors, such as ‘distribution, hotels and restaurants’, ‘banking and finance’, agriculture, or other sectors? </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Default="008A1E9E" w:rsidP="00C032ED">
            <w:pPr>
              <w:spacing w:after="0" w:line="240" w:lineRule="auto"/>
              <w:rPr>
                <w:b/>
                <w:szCs w:val="24"/>
              </w:rPr>
            </w:pPr>
          </w:p>
          <w:p w:rsidR="008A1E9E" w:rsidRDefault="008A1E9E" w:rsidP="00C032ED">
            <w:pPr>
              <w:spacing w:after="0" w:line="240" w:lineRule="auto"/>
              <w:rPr>
                <w:b/>
                <w:szCs w:val="24"/>
              </w:rPr>
            </w:pPr>
          </w:p>
          <w:p w:rsidR="008A1E9E" w:rsidRPr="00C032ED" w:rsidRDefault="008A1E9E" w:rsidP="00C032ED">
            <w:pPr>
              <w:spacing w:after="0" w:line="240" w:lineRule="auto"/>
              <w:rPr>
                <w:b/>
                <w:szCs w:val="24"/>
              </w:rPr>
            </w:pPr>
          </w:p>
        </w:tc>
      </w:tr>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Pr>
                <w:b/>
                <w:szCs w:val="24"/>
              </w:rPr>
              <w:t>7</w:t>
            </w:r>
            <w:r w:rsidRPr="00C032ED">
              <w:rPr>
                <w:b/>
                <w:szCs w:val="24"/>
              </w:rPr>
              <w:t xml:space="preserve">. What evidence do you have of the impact on </w:t>
            </w:r>
            <w:smartTag w:uri="urn:schemas-microsoft-com:office:smarttags" w:element="country-region">
              <w:r>
                <w:rPr>
                  <w:b/>
                  <w:szCs w:val="24"/>
                </w:rPr>
                <w:t>UK</w:t>
              </w:r>
            </w:smartTag>
            <w:r>
              <w:rPr>
                <w:b/>
                <w:szCs w:val="24"/>
              </w:rPr>
              <w:t xml:space="preserve"> nationals and non-UK nationals</w:t>
            </w:r>
            <w:r w:rsidRPr="00C032ED">
              <w:rPr>
                <w:b/>
                <w:szCs w:val="24"/>
              </w:rPr>
              <w:t xml:space="preserve"> in the </w:t>
            </w:r>
            <w:smartTag w:uri="urn:schemas-microsoft-com:office:smarttags" w:element="place">
              <w:smartTag w:uri="urn:schemas-microsoft-com:office:smarttags" w:element="country-region">
                <w:r w:rsidRPr="00C032ED">
                  <w:rPr>
                    <w:b/>
                    <w:szCs w:val="24"/>
                  </w:rPr>
                  <w:t>UK</w:t>
                </w:r>
              </w:smartTag>
            </w:smartTag>
            <w:r w:rsidRPr="00C032ED">
              <w:rPr>
                <w:b/>
                <w:szCs w:val="24"/>
              </w:rPr>
              <w:t xml:space="preserve"> in terms of employment opportunities, wages, employment conditions or other factors?</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sidRPr="00C032ED">
              <w:rPr>
                <w:b/>
                <w:szCs w:val="24"/>
              </w:rPr>
              <w:t xml:space="preserve">9. How would these sectors </w:t>
            </w:r>
            <w:r>
              <w:rPr>
                <w:b/>
                <w:szCs w:val="24"/>
              </w:rPr>
              <w:t xml:space="preserve">and </w:t>
            </w:r>
            <w:smartTag w:uri="urn:schemas-microsoft-com:office:smarttags" w:element="place">
              <w:smartTag w:uri="urn:schemas-microsoft-com:office:smarttags" w:element="country-region">
                <w:r>
                  <w:rPr>
                    <w:b/>
                    <w:szCs w:val="24"/>
                  </w:rPr>
                  <w:t>UK</w:t>
                </w:r>
              </w:smartTag>
            </w:smartTag>
            <w:r>
              <w:rPr>
                <w:b/>
                <w:szCs w:val="24"/>
              </w:rPr>
              <w:t xml:space="preserve"> nationals </w:t>
            </w:r>
            <w:r w:rsidRPr="00C032ED">
              <w:rPr>
                <w:b/>
                <w:szCs w:val="24"/>
              </w:rPr>
              <w:t>benefit from the EU doing a) more or b) less in this area?</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bl>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r>
        <w:rPr>
          <w:b/>
          <w:szCs w:val="24"/>
        </w:rPr>
        <w:lastRenderedPageBreak/>
        <w:t>Questions in relation to social security coordination.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Pr>
                <w:b/>
                <w:szCs w:val="24"/>
              </w:rPr>
              <w:t>9</w:t>
            </w:r>
            <w:r w:rsidRPr="00C032ED">
              <w:rPr>
                <w:b/>
                <w:szCs w:val="24"/>
              </w:rPr>
              <w:t>. What evidence is there of the extent to which the current EU provision</w:t>
            </w:r>
            <w:r>
              <w:rPr>
                <w:b/>
                <w:szCs w:val="24"/>
              </w:rPr>
              <w:t>s</w:t>
            </w:r>
            <w:r w:rsidRPr="00C032ED">
              <w:rPr>
                <w:b/>
                <w:szCs w:val="24"/>
              </w:rPr>
              <w:t xml:space="preserve"> on social security coordination are necessary to facilitate and effective EU labour market?</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sidRPr="00C032ED">
              <w:rPr>
                <w:b/>
                <w:szCs w:val="24"/>
              </w:rPr>
              <w:t>1</w:t>
            </w:r>
            <w:r>
              <w:rPr>
                <w:b/>
                <w:szCs w:val="24"/>
              </w:rPr>
              <w:t>0</w:t>
            </w:r>
            <w:r w:rsidRPr="00C032ED">
              <w:rPr>
                <w:b/>
                <w:szCs w:val="24"/>
              </w:rPr>
              <w:t>. What evidence is there that changes to the current balance of competences are needed to ensure that rules on social s</w:t>
            </w:r>
            <w:r>
              <w:rPr>
                <w:b/>
                <w:szCs w:val="24"/>
              </w:rPr>
              <w:t>ecurity coordination do not hav</w:t>
            </w:r>
            <w:r w:rsidRPr="00C032ED">
              <w:rPr>
                <w:b/>
                <w:szCs w:val="24"/>
              </w:rPr>
              <w:t>e a disproportionate impact on the UK benefits system, or undermine public confidence in that system?</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bl>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p>
    <w:p w:rsidR="008A1E9E" w:rsidRDefault="008A1E9E" w:rsidP="00382AC6">
      <w:pPr>
        <w:rPr>
          <w:b/>
          <w:szCs w:val="24"/>
        </w:rPr>
      </w:pPr>
      <w:r>
        <w:rPr>
          <w:b/>
          <w:szCs w:val="24"/>
        </w:rPr>
        <w:lastRenderedPageBreak/>
        <w:t>Questions in relation to Immigration.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Pr>
                <w:b/>
                <w:szCs w:val="24"/>
              </w:rPr>
              <w:t>11</w:t>
            </w:r>
            <w:r w:rsidRPr="00C032ED">
              <w:rPr>
                <w:b/>
                <w:szCs w:val="24"/>
              </w:rPr>
              <w:t xml:space="preserve">. What evidence do you have of the impact of EU competence in this area on immigration in the </w:t>
            </w:r>
            <w:smartTag w:uri="urn:schemas-microsoft-com:office:smarttags" w:element="place">
              <w:smartTag w:uri="urn:schemas-microsoft-com:office:smarttags" w:element="country-region">
                <w:r w:rsidRPr="00C032ED">
                  <w:rPr>
                    <w:b/>
                    <w:szCs w:val="24"/>
                  </w:rPr>
                  <w:t>UK</w:t>
                </w:r>
              </w:smartTag>
            </w:smartTag>
            <w:r w:rsidRPr="00C032ED">
              <w:rPr>
                <w:b/>
                <w:szCs w:val="24"/>
              </w:rPr>
              <w:t>?</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Pr>
                <w:b/>
                <w:szCs w:val="24"/>
              </w:rPr>
              <w:t>12</w:t>
            </w:r>
            <w:r w:rsidRPr="00C032ED">
              <w:rPr>
                <w:b/>
                <w:szCs w:val="24"/>
              </w:rPr>
              <w:t>. What evidence do you have of the impact on local communities</w:t>
            </w:r>
            <w:r>
              <w:rPr>
                <w:b/>
                <w:szCs w:val="24"/>
              </w:rPr>
              <w:t xml:space="preserve"> and their economies,</w:t>
            </w:r>
            <w:r w:rsidRPr="00C032ED">
              <w:rPr>
                <w:b/>
                <w:szCs w:val="24"/>
              </w:rPr>
              <w:t xml:space="preserve"> including rural areas?</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r w:rsidR="008A1E9E" w:rsidRPr="00C032ED" w:rsidTr="00E0048B">
        <w:trPr>
          <w:trHeight w:hRule="exact" w:val="1286"/>
        </w:trPr>
        <w:tc>
          <w:tcPr>
            <w:tcW w:w="9242" w:type="dxa"/>
            <w:shd w:val="clear" w:color="auto" w:fill="D9D9D9"/>
          </w:tcPr>
          <w:p w:rsidR="008A1E9E" w:rsidRDefault="008A1E9E" w:rsidP="00C032ED">
            <w:pPr>
              <w:spacing w:after="0" w:line="240" w:lineRule="auto"/>
              <w:rPr>
                <w:b/>
                <w:szCs w:val="24"/>
              </w:rPr>
            </w:pPr>
          </w:p>
          <w:p w:rsidR="008A1E9E" w:rsidRPr="00E0048B" w:rsidRDefault="008A1E9E" w:rsidP="00C032ED">
            <w:pPr>
              <w:spacing w:after="0" w:line="240" w:lineRule="auto"/>
              <w:rPr>
                <w:b/>
                <w:szCs w:val="24"/>
              </w:rPr>
            </w:pPr>
            <w:r>
              <w:rPr>
                <w:b/>
                <w:szCs w:val="24"/>
              </w:rPr>
              <w:t>13. What evidence is there that a change in the balance of competence is needed to minimise abuse of the free movement rights afforded to citizens under EU law?</w:t>
            </w: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tc>
      </w:tr>
    </w:tbl>
    <w:p w:rsidR="008A1E9E" w:rsidRDefault="008A1E9E" w:rsidP="00382AC6">
      <w:pPr>
        <w:rPr>
          <w:b/>
          <w:szCs w:val="24"/>
        </w:rPr>
      </w:pPr>
    </w:p>
    <w:p w:rsidR="008A1E9E" w:rsidRDefault="008A1E9E" w:rsidP="00382AC6">
      <w:pPr>
        <w:rPr>
          <w:b/>
          <w:szCs w:val="24"/>
        </w:rPr>
      </w:pPr>
      <w:r>
        <w:rPr>
          <w:b/>
          <w:szCs w:val="24"/>
        </w:rPr>
        <w:t>Questions relating to future options and challenges.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sidRPr="00C032ED">
              <w:rPr>
                <w:b/>
                <w:szCs w:val="24"/>
              </w:rPr>
              <w:t xml:space="preserve">14. What future challenges and/or opportunities might we face in relation to EU competence in the area of free movement of persons and what impact these have on the </w:t>
            </w:r>
            <w:smartTag w:uri="urn:schemas-microsoft-com:office:smarttags" w:element="place">
              <w:smartTag w:uri="urn:schemas-microsoft-com:office:smarttags" w:element="country-region">
                <w:r>
                  <w:rPr>
                    <w:b/>
                    <w:szCs w:val="24"/>
                  </w:rPr>
                  <w:t>UK</w:t>
                </w:r>
              </w:smartTag>
            </w:smartTag>
            <w:r>
              <w:rPr>
                <w:b/>
                <w:szCs w:val="24"/>
              </w:rPr>
              <w:t xml:space="preserve"> </w:t>
            </w:r>
            <w:r w:rsidRPr="00C032ED">
              <w:rPr>
                <w:b/>
                <w:szCs w:val="24"/>
              </w:rPr>
              <w:t>national interest?</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r w:rsidR="008A1E9E" w:rsidRPr="00C032ED" w:rsidTr="00C032ED">
        <w:tc>
          <w:tcPr>
            <w:tcW w:w="9242" w:type="dxa"/>
            <w:shd w:val="clear" w:color="auto" w:fill="BFBFBF"/>
          </w:tcPr>
          <w:p w:rsidR="008A1E9E" w:rsidRPr="00C032ED" w:rsidRDefault="008A1E9E" w:rsidP="00C032ED">
            <w:pPr>
              <w:spacing w:after="0" w:line="240" w:lineRule="auto"/>
              <w:rPr>
                <w:b/>
                <w:szCs w:val="24"/>
              </w:rPr>
            </w:pPr>
            <w:r w:rsidRPr="00C032ED">
              <w:rPr>
                <w:b/>
                <w:szCs w:val="24"/>
              </w:rPr>
              <w:t>15. What impact would any future enlargement of the EU have on the operation of free movement?</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bl>
    <w:p w:rsidR="008A1E9E" w:rsidRDefault="008A1E9E" w:rsidP="00382AC6">
      <w:pPr>
        <w:rPr>
          <w:b/>
          <w:szCs w:val="24"/>
        </w:rPr>
      </w:pPr>
    </w:p>
    <w:p w:rsidR="008A1E9E" w:rsidRDefault="008A1E9E" w:rsidP="00382AC6">
      <w:pPr>
        <w:rPr>
          <w:b/>
          <w:szCs w:val="24"/>
        </w:rPr>
      </w:pPr>
      <w:r>
        <w:rPr>
          <w:b/>
          <w:szCs w:val="24"/>
        </w:rPr>
        <w:t>General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sidRPr="00C032ED">
              <w:rPr>
                <w:b/>
                <w:szCs w:val="24"/>
              </w:rPr>
              <w:t>16. Do you have any evidence of any other impacts resulting from EU action on free movement of persons that should be noted?</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sidRPr="00C032ED">
              <w:rPr>
                <w:b/>
                <w:szCs w:val="24"/>
              </w:rPr>
              <w:t>17. Are the any general points you wish to make which are not capture above?</w:t>
            </w:r>
          </w:p>
          <w:p w:rsidR="008A1E9E" w:rsidRPr="00C032ED" w:rsidRDefault="008A1E9E" w:rsidP="00C032ED">
            <w:pPr>
              <w:spacing w:after="0" w:line="240" w:lineRule="auto"/>
              <w:rPr>
                <w:b/>
                <w:szCs w:val="24"/>
              </w:rPr>
            </w:pPr>
          </w:p>
        </w:tc>
      </w:tr>
      <w:tr w:rsidR="008A1E9E" w:rsidRPr="00C032ED" w:rsidTr="00E0048B">
        <w:trPr>
          <w:trHeigh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r w:rsidR="008A1E9E" w:rsidRPr="00C032ED" w:rsidTr="00C032ED">
        <w:tc>
          <w:tcPr>
            <w:tcW w:w="9242" w:type="dxa"/>
            <w:shd w:val="clear" w:color="auto" w:fill="D9D9D9"/>
          </w:tcPr>
          <w:p w:rsidR="008A1E9E" w:rsidRPr="00C032ED" w:rsidRDefault="008A1E9E" w:rsidP="00C032ED">
            <w:pPr>
              <w:spacing w:after="0" w:line="240" w:lineRule="auto"/>
              <w:rPr>
                <w:b/>
                <w:szCs w:val="24"/>
              </w:rPr>
            </w:pPr>
            <w:r w:rsidRPr="00C032ED">
              <w:rPr>
                <w:b/>
                <w:szCs w:val="24"/>
              </w:rPr>
              <w:t>18. Are there any published sources of information to which you would like to draw to our attention for the purposes of this review?</w:t>
            </w:r>
          </w:p>
          <w:p w:rsidR="008A1E9E" w:rsidRPr="00C032ED" w:rsidRDefault="008A1E9E" w:rsidP="00C032ED">
            <w:pPr>
              <w:spacing w:after="0" w:line="240" w:lineRule="auto"/>
              <w:rPr>
                <w:b/>
                <w:szCs w:val="24"/>
              </w:rPr>
            </w:pPr>
          </w:p>
        </w:tc>
      </w:tr>
      <w:tr w:rsidR="008A1E9E" w:rsidRPr="00C032ED" w:rsidTr="00E0048B">
        <w:trPr>
          <w:trHeight w:hRule="exact" w:val="3969"/>
        </w:trPr>
        <w:tc>
          <w:tcPr>
            <w:tcW w:w="9242" w:type="dxa"/>
          </w:tcPr>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p w:rsidR="008A1E9E" w:rsidRPr="00C032ED" w:rsidRDefault="008A1E9E" w:rsidP="00C032ED">
            <w:pPr>
              <w:spacing w:after="0" w:line="240" w:lineRule="auto"/>
              <w:rPr>
                <w:b/>
                <w:szCs w:val="24"/>
              </w:rPr>
            </w:pPr>
          </w:p>
        </w:tc>
      </w:tr>
    </w:tbl>
    <w:p w:rsidR="008A1E9E" w:rsidRPr="000A48DA" w:rsidRDefault="008A1E9E" w:rsidP="00382AC6">
      <w:pPr>
        <w:rPr>
          <w:b/>
          <w:szCs w:val="24"/>
        </w:rPr>
      </w:pPr>
    </w:p>
    <w:sectPr w:rsidR="008A1E9E" w:rsidRPr="000A48DA" w:rsidSect="00D728B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9E" w:rsidRDefault="008A1E9E" w:rsidP="007F14A9">
      <w:pPr>
        <w:spacing w:after="0" w:line="240" w:lineRule="auto"/>
      </w:pPr>
      <w:r>
        <w:separator/>
      </w:r>
    </w:p>
  </w:endnote>
  <w:endnote w:type="continuationSeparator" w:id="0">
    <w:p w:rsidR="008A1E9E" w:rsidRDefault="008A1E9E" w:rsidP="007F1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9E" w:rsidRDefault="00806865">
    <w:pPr>
      <w:pStyle w:val="Footer"/>
      <w:jc w:val="right"/>
    </w:pPr>
    <w:fldSimple w:instr=" PAGE   \* MERGEFORMAT ">
      <w:r w:rsidR="00BE7557">
        <w:rPr>
          <w:noProof/>
        </w:rPr>
        <w:t>1</w:t>
      </w:r>
    </w:fldSimple>
  </w:p>
  <w:p w:rsidR="008A1E9E" w:rsidRDefault="008A1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9E" w:rsidRDefault="008A1E9E" w:rsidP="007F14A9">
      <w:pPr>
        <w:spacing w:after="0" w:line="240" w:lineRule="auto"/>
      </w:pPr>
      <w:r>
        <w:separator/>
      </w:r>
    </w:p>
  </w:footnote>
  <w:footnote w:type="continuationSeparator" w:id="0">
    <w:p w:rsidR="008A1E9E" w:rsidRDefault="008A1E9E" w:rsidP="007F14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AC6"/>
    <w:rsid w:val="000017B8"/>
    <w:rsid w:val="00001E9F"/>
    <w:rsid w:val="00002D45"/>
    <w:rsid w:val="00003E04"/>
    <w:rsid w:val="000177DB"/>
    <w:rsid w:val="00021E8D"/>
    <w:rsid w:val="00023D40"/>
    <w:rsid w:val="00030B74"/>
    <w:rsid w:val="00040BC3"/>
    <w:rsid w:val="00041350"/>
    <w:rsid w:val="00046DD9"/>
    <w:rsid w:val="00056274"/>
    <w:rsid w:val="00063C51"/>
    <w:rsid w:val="00065F8A"/>
    <w:rsid w:val="00081EF0"/>
    <w:rsid w:val="00081FE2"/>
    <w:rsid w:val="000912D4"/>
    <w:rsid w:val="00091D10"/>
    <w:rsid w:val="00095A63"/>
    <w:rsid w:val="000962CD"/>
    <w:rsid w:val="000A131B"/>
    <w:rsid w:val="000A3561"/>
    <w:rsid w:val="000A48DA"/>
    <w:rsid w:val="000A549A"/>
    <w:rsid w:val="000B0E28"/>
    <w:rsid w:val="000B3B5D"/>
    <w:rsid w:val="000B6DE7"/>
    <w:rsid w:val="000C3A19"/>
    <w:rsid w:val="000C4BED"/>
    <w:rsid w:val="000C4C81"/>
    <w:rsid w:val="000C5949"/>
    <w:rsid w:val="000D0B1C"/>
    <w:rsid w:val="000D4289"/>
    <w:rsid w:val="000D4BB5"/>
    <w:rsid w:val="000E3325"/>
    <w:rsid w:val="000E38A2"/>
    <w:rsid w:val="000F3900"/>
    <w:rsid w:val="001004C5"/>
    <w:rsid w:val="001018CC"/>
    <w:rsid w:val="00105A30"/>
    <w:rsid w:val="00113414"/>
    <w:rsid w:val="001174EA"/>
    <w:rsid w:val="00121751"/>
    <w:rsid w:val="00157922"/>
    <w:rsid w:val="0016169F"/>
    <w:rsid w:val="001621C5"/>
    <w:rsid w:val="00166503"/>
    <w:rsid w:val="00174356"/>
    <w:rsid w:val="0018073A"/>
    <w:rsid w:val="00180ABA"/>
    <w:rsid w:val="0018526F"/>
    <w:rsid w:val="00187455"/>
    <w:rsid w:val="001A1D8C"/>
    <w:rsid w:val="001A599F"/>
    <w:rsid w:val="001A6C88"/>
    <w:rsid w:val="001C51BD"/>
    <w:rsid w:val="001D36C5"/>
    <w:rsid w:val="001D4446"/>
    <w:rsid w:val="001D6C8F"/>
    <w:rsid w:val="001E1DD4"/>
    <w:rsid w:val="001E3018"/>
    <w:rsid w:val="001E321B"/>
    <w:rsid w:val="001E6AAB"/>
    <w:rsid w:val="001F1373"/>
    <w:rsid w:val="00200B86"/>
    <w:rsid w:val="002025F7"/>
    <w:rsid w:val="002064D0"/>
    <w:rsid w:val="00210674"/>
    <w:rsid w:val="002139BD"/>
    <w:rsid w:val="00214109"/>
    <w:rsid w:val="00215F19"/>
    <w:rsid w:val="00221ED1"/>
    <w:rsid w:val="00225071"/>
    <w:rsid w:val="0023715C"/>
    <w:rsid w:val="00244A8C"/>
    <w:rsid w:val="002468DE"/>
    <w:rsid w:val="00246BA1"/>
    <w:rsid w:val="0025251A"/>
    <w:rsid w:val="00266228"/>
    <w:rsid w:val="002706DD"/>
    <w:rsid w:val="0027586B"/>
    <w:rsid w:val="00276AA1"/>
    <w:rsid w:val="0027789D"/>
    <w:rsid w:val="002869BB"/>
    <w:rsid w:val="002917A8"/>
    <w:rsid w:val="00297464"/>
    <w:rsid w:val="002A466B"/>
    <w:rsid w:val="002B0B8C"/>
    <w:rsid w:val="002B3590"/>
    <w:rsid w:val="002B5702"/>
    <w:rsid w:val="002B66D3"/>
    <w:rsid w:val="002B6860"/>
    <w:rsid w:val="002C0A21"/>
    <w:rsid w:val="002C5DED"/>
    <w:rsid w:val="002C780D"/>
    <w:rsid w:val="002D3350"/>
    <w:rsid w:val="002E01B5"/>
    <w:rsid w:val="002E13C4"/>
    <w:rsid w:val="002E2026"/>
    <w:rsid w:val="002E6382"/>
    <w:rsid w:val="002F16D5"/>
    <w:rsid w:val="002F32AD"/>
    <w:rsid w:val="002F35AD"/>
    <w:rsid w:val="002F38E0"/>
    <w:rsid w:val="002F48C8"/>
    <w:rsid w:val="00300375"/>
    <w:rsid w:val="00301476"/>
    <w:rsid w:val="00302E55"/>
    <w:rsid w:val="00307360"/>
    <w:rsid w:val="00310A83"/>
    <w:rsid w:val="00311A79"/>
    <w:rsid w:val="00311C53"/>
    <w:rsid w:val="00317D9B"/>
    <w:rsid w:val="00323613"/>
    <w:rsid w:val="003321CB"/>
    <w:rsid w:val="00332DA2"/>
    <w:rsid w:val="00351E36"/>
    <w:rsid w:val="00360504"/>
    <w:rsid w:val="00366F2B"/>
    <w:rsid w:val="00376C66"/>
    <w:rsid w:val="00382AC6"/>
    <w:rsid w:val="00391A9B"/>
    <w:rsid w:val="00392228"/>
    <w:rsid w:val="003A538C"/>
    <w:rsid w:val="003B2231"/>
    <w:rsid w:val="003B3DC2"/>
    <w:rsid w:val="003B4711"/>
    <w:rsid w:val="003B582E"/>
    <w:rsid w:val="003C4DE4"/>
    <w:rsid w:val="003C4FCA"/>
    <w:rsid w:val="003C6634"/>
    <w:rsid w:val="003E0DA8"/>
    <w:rsid w:val="003E11CB"/>
    <w:rsid w:val="003E1329"/>
    <w:rsid w:val="003E1616"/>
    <w:rsid w:val="003E5983"/>
    <w:rsid w:val="003E5AB9"/>
    <w:rsid w:val="003F20E7"/>
    <w:rsid w:val="003F45A4"/>
    <w:rsid w:val="00405B22"/>
    <w:rsid w:val="00412212"/>
    <w:rsid w:val="00417F8B"/>
    <w:rsid w:val="00424485"/>
    <w:rsid w:val="00425DBF"/>
    <w:rsid w:val="00435574"/>
    <w:rsid w:val="00436D5B"/>
    <w:rsid w:val="0044524E"/>
    <w:rsid w:val="004472E1"/>
    <w:rsid w:val="0045006C"/>
    <w:rsid w:val="0046071B"/>
    <w:rsid w:val="004639F4"/>
    <w:rsid w:val="00467772"/>
    <w:rsid w:val="0047173D"/>
    <w:rsid w:val="00482A69"/>
    <w:rsid w:val="00490687"/>
    <w:rsid w:val="00491022"/>
    <w:rsid w:val="004B179C"/>
    <w:rsid w:val="004B30AB"/>
    <w:rsid w:val="004D093D"/>
    <w:rsid w:val="004D4114"/>
    <w:rsid w:val="004D5EA7"/>
    <w:rsid w:val="004D6191"/>
    <w:rsid w:val="004E0CBE"/>
    <w:rsid w:val="004E7B6C"/>
    <w:rsid w:val="004F5F23"/>
    <w:rsid w:val="00500922"/>
    <w:rsid w:val="0050202D"/>
    <w:rsid w:val="00502D41"/>
    <w:rsid w:val="00510FAA"/>
    <w:rsid w:val="00511C1F"/>
    <w:rsid w:val="005134DB"/>
    <w:rsid w:val="005347B3"/>
    <w:rsid w:val="0053693D"/>
    <w:rsid w:val="0053746A"/>
    <w:rsid w:val="00543669"/>
    <w:rsid w:val="00546240"/>
    <w:rsid w:val="005748F7"/>
    <w:rsid w:val="00581B7A"/>
    <w:rsid w:val="005910C4"/>
    <w:rsid w:val="0059658E"/>
    <w:rsid w:val="005A2B14"/>
    <w:rsid w:val="005B5011"/>
    <w:rsid w:val="005B7B4A"/>
    <w:rsid w:val="005B7C2D"/>
    <w:rsid w:val="005C00F0"/>
    <w:rsid w:val="005D4D2D"/>
    <w:rsid w:val="005F3157"/>
    <w:rsid w:val="00606089"/>
    <w:rsid w:val="0060793A"/>
    <w:rsid w:val="00612BA2"/>
    <w:rsid w:val="006170A9"/>
    <w:rsid w:val="00621D69"/>
    <w:rsid w:val="00623390"/>
    <w:rsid w:val="00626C87"/>
    <w:rsid w:val="006306B5"/>
    <w:rsid w:val="006327D4"/>
    <w:rsid w:val="00634219"/>
    <w:rsid w:val="00642B31"/>
    <w:rsid w:val="00644BFC"/>
    <w:rsid w:val="006457C8"/>
    <w:rsid w:val="006525EB"/>
    <w:rsid w:val="006532FB"/>
    <w:rsid w:val="006541BA"/>
    <w:rsid w:val="00662878"/>
    <w:rsid w:val="00667B38"/>
    <w:rsid w:val="00685BCA"/>
    <w:rsid w:val="00686CBD"/>
    <w:rsid w:val="00691453"/>
    <w:rsid w:val="0069437F"/>
    <w:rsid w:val="0069572F"/>
    <w:rsid w:val="00696144"/>
    <w:rsid w:val="006964C1"/>
    <w:rsid w:val="006976E1"/>
    <w:rsid w:val="006B0D1A"/>
    <w:rsid w:val="006B7260"/>
    <w:rsid w:val="006C5AAB"/>
    <w:rsid w:val="006C7596"/>
    <w:rsid w:val="006D00D8"/>
    <w:rsid w:val="006D14FB"/>
    <w:rsid w:val="006D55D7"/>
    <w:rsid w:val="006D60EB"/>
    <w:rsid w:val="006E1B45"/>
    <w:rsid w:val="006F0A1B"/>
    <w:rsid w:val="006F45CB"/>
    <w:rsid w:val="00701C09"/>
    <w:rsid w:val="00701C27"/>
    <w:rsid w:val="00701FC5"/>
    <w:rsid w:val="00704841"/>
    <w:rsid w:val="00705359"/>
    <w:rsid w:val="00711E20"/>
    <w:rsid w:val="007139B1"/>
    <w:rsid w:val="0071567C"/>
    <w:rsid w:val="00717785"/>
    <w:rsid w:val="00717991"/>
    <w:rsid w:val="00721911"/>
    <w:rsid w:val="00727E65"/>
    <w:rsid w:val="007347B2"/>
    <w:rsid w:val="00735822"/>
    <w:rsid w:val="007359B4"/>
    <w:rsid w:val="0074086B"/>
    <w:rsid w:val="00747E0F"/>
    <w:rsid w:val="00751715"/>
    <w:rsid w:val="00751F3E"/>
    <w:rsid w:val="00760E44"/>
    <w:rsid w:val="007764AA"/>
    <w:rsid w:val="0077781E"/>
    <w:rsid w:val="00780D14"/>
    <w:rsid w:val="0078118D"/>
    <w:rsid w:val="0079686B"/>
    <w:rsid w:val="007A203B"/>
    <w:rsid w:val="007A3EEF"/>
    <w:rsid w:val="007A5419"/>
    <w:rsid w:val="007A5E48"/>
    <w:rsid w:val="007A7A8D"/>
    <w:rsid w:val="007B04CA"/>
    <w:rsid w:val="007B6CAD"/>
    <w:rsid w:val="007B7796"/>
    <w:rsid w:val="007C05F1"/>
    <w:rsid w:val="007C1805"/>
    <w:rsid w:val="007C3E48"/>
    <w:rsid w:val="007C75DC"/>
    <w:rsid w:val="007D30DA"/>
    <w:rsid w:val="007D3CC2"/>
    <w:rsid w:val="007D7F21"/>
    <w:rsid w:val="007F14A9"/>
    <w:rsid w:val="007F3139"/>
    <w:rsid w:val="007F5F12"/>
    <w:rsid w:val="00804A63"/>
    <w:rsid w:val="00806865"/>
    <w:rsid w:val="0080783A"/>
    <w:rsid w:val="008100D1"/>
    <w:rsid w:val="00815229"/>
    <w:rsid w:val="00824427"/>
    <w:rsid w:val="008254AB"/>
    <w:rsid w:val="00825699"/>
    <w:rsid w:val="00825D42"/>
    <w:rsid w:val="00827C7C"/>
    <w:rsid w:val="008335C8"/>
    <w:rsid w:val="008340FF"/>
    <w:rsid w:val="00853F42"/>
    <w:rsid w:val="00861DAD"/>
    <w:rsid w:val="0086206E"/>
    <w:rsid w:val="008666BC"/>
    <w:rsid w:val="00867203"/>
    <w:rsid w:val="008725FD"/>
    <w:rsid w:val="00872BFC"/>
    <w:rsid w:val="0088138C"/>
    <w:rsid w:val="00882D0C"/>
    <w:rsid w:val="00883F72"/>
    <w:rsid w:val="00885252"/>
    <w:rsid w:val="00891567"/>
    <w:rsid w:val="008A1E9E"/>
    <w:rsid w:val="008A25CC"/>
    <w:rsid w:val="008A2961"/>
    <w:rsid w:val="008B1FFA"/>
    <w:rsid w:val="008B2BA2"/>
    <w:rsid w:val="008B3C42"/>
    <w:rsid w:val="008B41C3"/>
    <w:rsid w:val="008B7736"/>
    <w:rsid w:val="008C09BC"/>
    <w:rsid w:val="008C2873"/>
    <w:rsid w:val="008C4ED7"/>
    <w:rsid w:val="008D1824"/>
    <w:rsid w:val="008D6124"/>
    <w:rsid w:val="008D63CE"/>
    <w:rsid w:val="008E70CB"/>
    <w:rsid w:val="008F3421"/>
    <w:rsid w:val="008F38EC"/>
    <w:rsid w:val="008F3F3E"/>
    <w:rsid w:val="008F7C16"/>
    <w:rsid w:val="008F7CFD"/>
    <w:rsid w:val="008F7D82"/>
    <w:rsid w:val="00902616"/>
    <w:rsid w:val="00906A2F"/>
    <w:rsid w:val="009245AC"/>
    <w:rsid w:val="00933B75"/>
    <w:rsid w:val="00941792"/>
    <w:rsid w:val="009426FA"/>
    <w:rsid w:val="00947DBA"/>
    <w:rsid w:val="00950773"/>
    <w:rsid w:val="00951557"/>
    <w:rsid w:val="0095417D"/>
    <w:rsid w:val="009630E1"/>
    <w:rsid w:val="00973901"/>
    <w:rsid w:val="0097481A"/>
    <w:rsid w:val="00975275"/>
    <w:rsid w:val="00986BBD"/>
    <w:rsid w:val="00993534"/>
    <w:rsid w:val="00993753"/>
    <w:rsid w:val="00993F5E"/>
    <w:rsid w:val="00994575"/>
    <w:rsid w:val="009B3924"/>
    <w:rsid w:val="009B4681"/>
    <w:rsid w:val="009B757C"/>
    <w:rsid w:val="009B7F67"/>
    <w:rsid w:val="009C3E9F"/>
    <w:rsid w:val="009C4F61"/>
    <w:rsid w:val="009C6871"/>
    <w:rsid w:val="009D13A0"/>
    <w:rsid w:val="009F2668"/>
    <w:rsid w:val="009F4B66"/>
    <w:rsid w:val="009F5E4D"/>
    <w:rsid w:val="00A03741"/>
    <w:rsid w:val="00A158CE"/>
    <w:rsid w:val="00A2275B"/>
    <w:rsid w:val="00A25A12"/>
    <w:rsid w:val="00A2616D"/>
    <w:rsid w:val="00A273AB"/>
    <w:rsid w:val="00A424C2"/>
    <w:rsid w:val="00A45859"/>
    <w:rsid w:val="00A60BBB"/>
    <w:rsid w:val="00A62559"/>
    <w:rsid w:val="00A64ACE"/>
    <w:rsid w:val="00A71DC4"/>
    <w:rsid w:val="00A73515"/>
    <w:rsid w:val="00A74259"/>
    <w:rsid w:val="00A95ACA"/>
    <w:rsid w:val="00A96764"/>
    <w:rsid w:val="00A96BE3"/>
    <w:rsid w:val="00AA3158"/>
    <w:rsid w:val="00AB3F5E"/>
    <w:rsid w:val="00AC1099"/>
    <w:rsid w:val="00AC2720"/>
    <w:rsid w:val="00AC372F"/>
    <w:rsid w:val="00AC3A9E"/>
    <w:rsid w:val="00AC51D4"/>
    <w:rsid w:val="00AD5AD2"/>
    <w:rsid w:val="00AD698D"/>
    <w:rsid w:val="00AE0872"/>
    <w:rsid w:val="00AE4E6E"/>
    <w:rsid w:val="00B000BA"/>
    <w:rsid w:val="00B01E87"/>
    <w:rsid w:val="00B038F6"/>
    <w:rsid w:val="00B04936"/>
    <w:rsid w:val="00B10281"/>
    <w:rsid w:val="00B104FD"/>
    <w:rsid w:val="00B14329"/>
    <w:rsid w:val="00B22C31"/>
    <w:rsid w:val="00B2509B"/>
    <w:rsid w:val="00B36FC8"/>
    <w:rsid w:val="00B41398"/>
    <w:rsid w:val="00B55DAA"/>
    <w:rsid w:val="00B60303"/>
    <w:rsid w:val="00B60F17"/>
    <w:rsid w:val="00B627C7"/>
    <w:rsid w:val="00B7491F"/>
    <w:rsid w:val="00B809DD"/>
    <w:rsid w:val="00B8117C"/>
    <w:rsid w:val="00B82D6A"/>
    <w:rsid w:val="00B832C7"/>
    <w:rsid w:val="00B85BB4"/>
    <w:rsid w:val="00B95E82"/>
    <w:rsid w:val="00BA2450"/>
    <w:rsid w:val="00BB2FB7"/>
    <w:rsid w:val="00BB4790"/>
    <w:rsid w:val="00BC0218"/>
    <w:rsid w:val="00BC64F4"/>
    <w:rsid w:val="00BC6817"/>
    <w:rsid w:val="00BC7B37"/>
    <w:rsid w:val="00BD6288"/>
    <w:rsid w:val="00BE7557"/>
    <w:rsid w:val="00BF066B"/>
    <w:rsid w:val="00BF3EA6"/>
    <w:rsid w:val="00C032ED"/>
    <w:rsid w:val="00C06049"/>
    <w:rsid w:val="00C16C81"/>
    <w:rsid w:val="00C17605"/>
    <w:rsid w:val="00C306CC"/>
    <w:rsid w:val="00C322C0"/>
    <w:rsid w:val="00C4060C"/>
    <w:rsid w:val="00C453E6"/>
    <w:rsid w:val="00C558F8"/>
    <w:rsid w:val="00C751FB"/>
    <w:rsid w:val="00C779B5"/>
    <w:rsid w:val="00C829F4"/>
    <w:rsid w:val="00C846F4"/>
    <w:rsid w:val="00C93F50"/>
    <w:rsid w:val="00CA25FB"/>
    <w:rsid w:val="00CB573D"/>
    <w:rsid w:val="00CC182A"/>
    <w:rsid w:val="00CC4E6A"/>
    <w:rsid w:val="00CC5A24"/>
    <w:rsid w:val="00CC7BFC"/>
    <w:rsid w:val="00CD1C0A"/>
    <w:rsid w:val="00CD5BE4"/>
    <w:rsid w:val="00CD7486"/>
    <w:rsid w:val="00CD7FAB"/>
    <w:rsid w:val="00CE19FF"/>
    <w:rsid w:val="00CE3EBB"/>
    <w:rsid w:val="00CF4F94"/>
    <w:rsid w:val="00D01477"/>
    <w:rsid w:val="00D025F1"/>
    <w:rsid w:val="00D063E9"/>
    <w:rsid w:val="00D073B4"/>
    <w:rsid w:val="00D113C8"/>
    <w:rsid w:val="00D203AA"/>
    <w:rsid w:val="00D22EB7"/>
    <w:rsid w:val="00D34655"/>
    <w:rsid w:val="00D34B46"/>
    <w:rsid w:val="00D568B1"/>
    <w:rsid w:val="00D57F31"/>
    <w:rsid w:val="00D62CBB"/>
    <w:rsid w:val="00D65D94"/>
    <w:rsid w:val="00D708D3"/>
    <w:rsid w:val="00D728BE"/>
    <w:rsid w:val="00D757DA"/>
    <w:rsid w:val="00D81625"/>
    <w:rsid w:val="00D83471"/>
    <w:rsid w:val="00D90CA5"/>
    <w:rsid w:val="00D914F9"/>
    <w:rsid w:val="00D95393"/>
    <w:rsid w:val="00D95C98"/>
    <w:rsid w:val="00DB5E32"/>
    <w:rsid w:val="00DB7C6A"/>
    <w:rsid w:val="00DC62A3"/>
    <w:rsid w:val="00DD20B2"/>
    <w:rsid w:val="00DD211B"/>
    <w:rsid w:val="00DD4A9A"/>
    <w:rsid w:val="00DD688F"/>
    <w:rsid w:val="00DD7218"/>
    <w:rsid w:val="00DE6F4C"/>
    <w:rsid w:val="00DF15F2"/>
    <w:rsid w:val="00DF1737"/>
    <w:rsid w:val="00DF191E"/>
    <w:rsid w:val="00DF1E6A"/>
    <w:rsid w:val="00DF2479"/>
    <w:rsid w:val="00DF6DDD"/>
    <w:rsid w:val="00DF746F"/>
    <w:rsid w:val="00DF7DAC"/>
    <w:rsid w:val="00E0048B"/>
    <w:rsid w:val="00E019F1"/>
    <w:rsid w:val="00E04D67"/>
    <w:rsid w:val="00E1317A"/>
    <w:rsid w:val="00E172BB"/>
    <w:rsid w:val="00E20023"/>
    <w:rsid w:val="00E21CD8"/>
    <w:rsid w:val="00E23C29"/>
    <w:rsid w:val="00E314FF"/>
    <w:rsid w:val="00E373A9"/>
    <w:rsid w:val="00E443E8"/>
    <w:rsid w:val="00E50EB2"/>
    <w:rsid w:val="00E520C3"/>
    <w:rsid w:val="00E529F6"/>
    <w:rsid w:val="00E5368B"/>
    <w:rsid w:val="00E62F40"/>
    <w:rsid w:val="00E713A5"/>
    <w:rsid w:val="00E71875"/>
    <w:rsid w:val="00E720A1"/>
    <w:rsid w:val="00E74423"/>
    <w:rsid w:val="00E94CE9"/>
    <w:rsid w:val="00EB44B9"/>
    <w:rsid w:val="00EB53AB"/>
    <w:rsid w:val="00EC0028"/>
    <w:rsid w:val="00EC0A71"/>
    <w:rsid w:val="00EC2F16"/>
    <w:rsid w:val="00EC5713"/>
    <w:rsid w:val="00ED365A"/>
    <w:rsid w:val="00EE232B"/>
    <w:rsid w:val="00EE5F58"/>
    <w:rsid w:val="00F04C7F"/>
    <w:rsid w:val="00F07249"/>
    <w:rsid w:val="00F07EA0"/>
    <w:rsid w:val="00F222B1"/>
    <w:rsid w:val="00F32938"/>
    <w:rsid w:val="00F32ED3"/>
    <w:rsid w:val="00F33F6B"/>
    <w:rsid w:val="00F50B5B"/>
    <w:rsid w:val="00F527E4"/>
    <w:rsid w:val="00F568E4"/>
    <w:rsid w:val="00F5741A"/>
    <w:rsid w:val="00F60483"/>
    <w:rsid w:val="00F60DB7"/>
    <w:rsid w:val="00F7401C"/>
    <w:rsid w:val="00F74328"/>
    <w:rsid w:val="00F74C43"/>
    <w:rsid w:val="00F85BCE"/>
    <w:rsid w:val="00F877AF"/>
    <w:rsid w:val="00F94A2E"/>
    <w:rsid w:val="00F9680E"/>
    <w:rsid w:val="00FA02B0"/>
    <w:rsid w:val="00FA2E84"/>
    <w:rsid w:val="00FB7EAB"/>
    <w:rsid w:val="00FC1A7C"/>
    <w:rsid w:val="00FC2627"/>
    <w:rsid w:val="00FC3FEB"/>
    <w:rsid w:val="00FD11CC"/>
    <w:rsid w:val="00FD1798"/>
    <w:rsid w:val="00FD1A58"/>
    <w:rsid w:val="00FD4795"/>
    <w:rsid w:val="00FD5D7E"/>
    <w:rsid w:val="00FD63A6"/>
    <w:rsid w:val="00FE059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2AC6"/>
    <w:rPr>
      <w:rFonts w:cs="Times New Roman"/>
      <w:color w:val="0000FF"/>
      <w:u w:val="single"/>
    </w:rPr>
  </w:style>
  <w:style w:type="character" w:styleId="CommentReference">
    <w:name w:val="annotation reference"/>
    <w:basedOn w:val="DefaultParagraphFont"/>
    <w:uiPriority w:val="99"/>
    <w:semiHidden/>
    <w:rsid w:val="00382AC6"/>
    <w:rPr>
      <w:rFonts w:cs="Times New Roman"/>
      <w:sz w:val="16"/>
      <w:szCs w:val="16"/>
    </w:rPr>
  </w:style>
  <w:style w:type="paragraph" w:styleId="CommentText">
    <w:name w:val="annotation text"/>
    <w:basedOn w:val="Normal"/>
    <w:link w:val="CommentTextChar"/>
    <w:uiPriority w:val="99"/>
    <w:semiHidden/>
    <w:rsid w:val="00382A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82AC6"/>
    <w:rPr>
      <w:rFonts w:cs="Times New Roman"/>
      <w:sz w:val="20"/>
      <w:szCs w:val="20"/>
    </w:rPr>
  </w:style>
  <w:style w:type="paragraph" w:styleId="CommentSubject">
    <w:name w:val="annotation subject"/>
    <w:basedOn w:val="CommentText"/>
    <w:next w:val="CommentText"/>
    <w:link w:val="CommentSubjectChar"/>
    <w:uiPriority w:val="99"/>
    <w:semiHidden/>
    <w:rsid w:val="00382AC6"/>
    <w:rPr>
      <w:b/>
      <w:bCs/>
    </w:rPr>
  </w:style>
  <w:style w:type="character" w:customStyle="1" w:styleId="CommentSubjectChar">
    <w:name w:val="Comment Subject Char"/>
    <w:basedOn w:val="CommentTextChar"/>
    <w:link w:val="CommentSubject"/>
    <w:uiPriority w:val="99"/>
    <w:semiHidden/>
    <w:locked/>
    <w:rsid w:val="00382AC6"/>
    <w:rPr>
      <w:b/>
      <w:bCs/>
    </w:rPr>
  </w:style>
  <w:style w:type="paragraph" w:styleId="BalloonText">
    <w:name w:val="Balloon Text"/>
    <w:basedOn w:val="Normal"/>
    <w:link w:val="BalloonTextChar"/>
    <w:uiPriority w:val="99"/>
    <w:semiHidden/>
    <w:rsid w:val="0038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AC6"/>
    <w:rPr>
      <w:rFonts w:ascii="Tahoma" w:hAnsi="Tahoma" w:cs="Tahoma"/>
      <w:sz w:val="16"/>
      <w:szCs w:val="16"/>
    </w:rPr>
  </w:style>
  <w:style w:type="paragraph" w:styleId="Header">
    <w:name w:val="header"/>
    <w:basedOn w:val="Normal"/>
    <w:link w:val="HeaderChar"/>
    <w:uiPriority w:val="99"/>
    <w:semiHidden/>
    <w:rsid w:val="007F14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F14A9"/>
    <w:rPr>
      <w:rFonts w:cs="Times New Roman"/>
    </w:rPr>
  </w:style>
  <w:style w:type="paragraph" w:styleId="Footer">
    <w:name w:val="footer"/>
    <w:basedOn w:val="Normal"/>
    <w:link w:val="FooterChar"/>
    <w:uiPriority w:val="99"/>
    <w:rsid w:val="007F14A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14A9"/>
    <w:rPr>
      <w:rFonts w:cs="Times New Roman"/>
    </w:rPr>
  </w:style>
  <w:style w:type="table" w:styleId="TableGrid">
    <w:name w:val="Table Grid"/>
    <w:basedOn w:val="TableNormal"/>
    <w:uiPriority w:val="99"/>
    <w:rsid w:val="007F14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73A9"/>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webSettings" Target="webSettings.xml"/><Relationship Id="rId7" Type="http://schemas.openxmlformats.org/officeDocument/2006/relationships/hyperlink" Target="mailto:FreeMovementofPersonsBoC@homeoffice.gsi.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review-of-the-balance-of-competences--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808</Words>
  <Characters>4719</Characters>
  <Application>Microsoft Office Word</Application>
  <DocSecurity>0</DocSecurity>
  <Lines>39</Lines>
  <Paragraphs>11</Paragraphs>
  <ScaleCrop>false</ScaleCrop>
  <Company>Home Office</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Office </dc:title>
  <dc:subject/>
  <dc:creator>Rebecca Murphy</dc:creator>
  <cp:keywords/>
  <dc:description/>
  <cp:lastModifiedBy>Rebecca Murphy</cp:lastModifiedBy>
  <cp:revision>2</cp:revision>
  <dcterms:created xsi:type="dcterms:W3CDTF">2013-05-15T14:10:00Z</dcterms:created>
  <dcterms:modified xsi:type="dcterms:W3CDTF">2013-05-15T14:10:00Z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