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3ABD7" w14:textId="77777777" w:rsidR="00435158" w:rsidRDefault="006A361C" w:rsidP="00435158">
      <w:pPr>
        <w:pStyle w:val="CoverSubTitle"/>
      </w:pPr>
      <w:bookmarkStart w:id="0" w:name="_GoBack"/>
      <w:bookmarkEnd w:id="0"/>
      <w:r>
        <w:tab/>
      </w:r>
    </w:p>
    <w:p w14:paraId="5973ABD8" w14:textId="77777777"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5973AC7A" wp14:editId="5973AC7B">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3ABD9" w14:textId="77777777" w:rsidR="00435158" w:rsidRDefault="00435158" w:rsidP="00435158">
      <w:pPr>
        <w:pStyle w:val="BodyText"/>
      </w:pPr>
    </w:p>
    <w:p w14:paraId="5973ABDA" w14:textId="77777777" w:rsidR="00435158" w:rsidRDefault="00435158" w:rsidP="00435158">
      <w:pPr>
        <w:pStyle w:val="BodyText"/>
      </w:pPr>
    </w:p>
    <w:p w14:paraId="5973ABDB" w14:textId="77777777" w:rsidR="00435158" w:rsidRDefault="00435158" w:rsidP="00435158">
      <w:pPr>
        <w:pStyle w:val="BodyText"/>
      </w:pPr>
    </w:p>
    <w:p w14:paraId="5973ABDC" w14:textId="77777777" w:rsidR="005D3906" w:rsidRDefault="005D3906" w:rsidP="00435158">
      <w:pPr>
        <w:pStyle w:val="BodyText"/>
      </w:pPr>
    </w:p>
    <w:p w14:paraId="5973ABDD" w14:textId="77777777" w:rsidR="001369EA" w:rsidRDefault="001369EA" w:rsidP="00435158">
      <w:pPr>
        <w:pStyle w:val="BodyText"/>
      </w:pPr>
    </w:p>
    <w:p w14:paraId="5973ABDE" w14:textId="77777777" w:rsidR="005D3906" w:rsidRDefault="005D3906" w:rsidP="005D3906"/>
    <w:p w14:paraId="5973ABDF" w14:textId="77777777" w:rsidR="005D3906" w:rsidRDefault="005D3906" w:rsidP="005D3906"/>
    <w:p w14:paraId="5973ABE0" w14:textId="77777777" w:rsidR="00435158" w:rsidRDefault="00435158" w:rsidP="005D3906"/>
    <w:p w14:paraId="5973ABE1" w14:textId="77777777" w:rsidR="005D3906" w:rsidRDefault="005D3906" w:rsidP="005D3906"/>
    <w:p w14:paraId="5973ABE2" w14:textId="77777777" w:rsidR="005D3906" w:rsidRDefault="00746AE3" w:rsidP="005D3906">
      <w:r>
        <w:rPr>
          <w:noProof/>
        </w:rPr>
        <mc:AlternateContent>
          <mc:Choice Requires="wps">
            <w:drawing>
              <wp:anchor distT="0" distB="0" distL="114300" distR="114300" simplePos="0" relativeHeight="251656704" behindDoc="0" locked="0" layoutInCell="1" allowOverlap="1" wp14:anchorId="5973AC7C" wp14:editId="5973AC7D">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5973ACA4" w14:textId="77777777" w:rsidR="00EF4A0F" w:rsidRDefault="00EF4A0F" w:rsidP="00EF55CC"/>
                          <w:p w14:paraId="5973ACA5" w14:textId="77777777" w:rsidR="00EF4A0F" w:rsidRDefault="00BF01E6" w:rsidP="00DA248B">
                            <w:pPr>
                              <w:pStyle w:val="CoverDocumentTitle"/>
                              <w:ind w:left="454"/>
                            </w:pPr>
                            <w:r>
                              <w:t>Government response to the public consultation on the extension of the Public Lending Right to rights holders of books in non-print formats</w:t>
                            </w:r>
                            <w:r w:rsidR="00EF4A0F">
                              <w:t xml:space="preserve"> </w:t>
                            </w:r>
                          </w:p>
                          <w:p w14:paraId="5973ACA6" w14:textId="77777777" w:rsidR="009E34AC" w:rsidRDefault="009E34AC" w:rsidP="00DA248B">
                            <w:pPr>
                              <w:pStyle w:val="CoverDocumentTitle"/>
                              <w:ind w:left="454"/>
                            </w:pPr>
                          </w:p>
                          <w:p w14:paraId="5973ACA7" w14:textId="77777777" w:rsidR="009E34AC" w:rsidRDefault="009E34AC" w:rsidP="00DA248B">
                            <w:pPr>
                              <w:pStyle w:val="CoverDocumentTitle"/>
                              <w:ind w:left="454"/>
                            </w:pPr>
                            <w:r>
                              <w:t>May 2014</w:t>
                            </w:r>
                          </w:p>
                          <w:p w14:paraId="5973ACA8" w14:textId="77777777" w:rsidR="00EF4A0F" w:rsidRDefault="00EF4A0F" w:rsidP="00DA248B">
                            <w:pPr>
                              <w:pStyle w:val="CoverSubTitle"/>
                              <w:ind w:left="454"/>
                            </w:pPr>
                            <w:r>
                              <w:t xml:space="preserve">   </w:t>
                            </w:r>
                          </w:p>
                          <w:p w14:paraId="5973ACA9" w14:textId="77777777" w:rsidR="00EF4A0F" w:rsidRDefault="00EF4A0F" w:rsidP="00DA248B">
                            <w:pPr>
                              <w:pStyle w:val="CoverDate"/>
                              <w:ind w:left="454"/>
                            </w:pPr>
                            <w:r>
                              <w:t xml:space="preserve">   </w:t>
                            </w:r>
                          </w:p>
                          <w:p w14:paraId="5973ACAA" w14:textId="77777777" w:rsidR="00EF4A0F" w:rsidRDefault="009E34AC" w:rsidP="00C95C8D">
                            <w:pPr>
                              <w:pStyle w:val="CoverDate"/>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EF4A0F" w:rsidRDefault="00EF4A0F" w:rsidP="00EF55CC"/>
                    <w:p w:rsidR="00EF4A0F" w:rsidRDefault="00BF01E6" w:rsidP="00DA248B">
                      <w:pPr>
                        <w:pStyle w:val="CoverDocumentTitle"/>
                        <w:ind w:left="454"/>
                      </w:pPr>
                      <w:r>
                        <w:t>Government response to the public consultation on the extension of the Public Lending Right to rights holders of books in non-print formats</w:t>
                      </w:r>
                      <w:r w:rsidR="00EF4A0F">
                        <w:t xml:space="preserve"> </w:t>
                      </w:r>
                    </w:p>
                    <w:p w:rsidR="009E34AC" w:rsidRDefault="009E34AC" w:rsidP="00DA248B">
                      <w:pPr>
                        <w:pStyle w:val="CoverDocumentTitle"/>
                        <w:ind w:left="454"/>
                      </w:pPr>
                    </w:p>
                    <w:p w:rsidR="009E34AC" w:rsidRDefault="009E34AC" w:rsidP="00DA248B">
                      <w:pPr>
                        <w:pStyle w:val="CoverDocumentTitle"/>
                        <w:ind w:left="454"/>
                      </w:pPr>
                      <w:r>
                        <w:t>May 2014</w:t>
                      </w:r>
                    </w:p>
                    <w:p w:rsidR="00EF4A0F" w:rsidRDefault="00EF4A0F" w:rsidP="00DA248B">
                      <w:pPr>
                        <w:pStyle w:val="CoverSubTitle"/>
                        <w:ind w:left="454"/>
                      </w:pPr>
                      <w:r>
                        <w:t xml:space="preserve">   </w:t>
                      </w:r>
                    </w:p>
                    <w:p w:rsidR="00EF4A0F" w:rsidRDefault="00EF4A0F" w:rsidP="00DA248B">
                      <w:pPr>
                        <w:pStyle w:val="CoverDate"/>
                        <w:ind w:left="454"/>
                      </w:pPr>
                      <w:r>
                        <w:t xml:space="preserve">   </w:t>
                      </w:r>
                    </w:p>
                    <w:p w:rsidR="00EF4A0F" w:rsidRDefault="009E34AC" w:rsidP="00C95C8D">
                      <w:pPr>
                        <w:pStyle w:val="CoverDate"/>
                      </w:pPr>
                      <w:r>
                        <w:t xml:space="preserve">     </w:t>
                      </w:r>
                    </w:p>
                  </w:txbxContent>
                </v:textbox>
              </v:shape>
            </w:pict>
          </mc:Fallback>
        </mc:AlternateContent>
      </w:r>
    </w:p>
    <w:p w14:paraId="5973ABE3" w14:textId="77777777" w:rsidR="005D3906" w:rsidRDefault="005D3906" w:rsidP="005D3906"/>
    <w:p w14:paraId="5973ABE4" w14:textId="77777777" w:rsidR="00FD27B8" w:rsidRDefault="00FD27B8" w:rsidP="005D3906"/>
    <w:p w14:paraId="5973ABE5" w14:textId="77777777" w:rsidR="005D3906" w:rsidRDefault="005D3906" w:rsidP="005D3906"/>
    <w:p w14:paraId="5973ABE6" w14:textId="77777777" w:rsidR="005D3906" w:rsidRDefault="005D3906" w:rsidP="005D3906"/>
    <w:p w14:paraId="5973ABE7" w14:textId="77777777" w:rsidR="005D3906" w:rsidRDefault="005D3906" w:rsidP="005D3906"/>
    <w:p w14:paraId="5973ABE8" w14:textId="77777777" w:rsidR="005D3906" w:rsidRDefault="005D3906" w:rsidP="005D3906"/>
    <w:p w14:paraId="5973ABE9" w14:textId="77777777" w:rsidR="005D3906" w:rsidRDefault="005D3906" w:rsidP="005D3906"/>
    <w:p w14:paraId="5973ABEA" w14:textId="77777777" w:rsidR="005D3906" w:rsidRDefault="005D3906" w:rsidP="005D3906"/>
    <w:p w14:paraId="5973ABEB" w14:textId="77777777" w:rsidR="005D3906" w:rsidRDefault="005D3906" w:rsidP="005D3906"/>
    <w:p w14:paraId="5973ABEC" w14:textId="77777777" w:rsidR="005D3906" w:rsidRDefault="005D3906" w:rsidP="005D3906"/>
    <w:p w14:paraId="5973ABED" w14:textId="77777777" w:rsidR="005D3906" w:rsidRDefault="005D3906" w:rsidP="005D3906"/>
    <w:p w14:paraId="5973ABEE" w14:textId="77777777" w:rsidR="005D3906" w:rsidRDefault="005D3906" w:rsidP="005D3906"/>
    <w:p w14:paraId="5973ABEF" w14:textId="77777777" w:rsidR="005D3906" w:rsidRDefault="005D3906" w:rsidP="005D3906"/>
    <w:p w14:paraId="5973ABF0" w14:textId="77777777" w:rsidR="00841BC2" w:rsidRDefault="00841BC2" w:rsidP="005D3906"/>
    <w:p w14:paraId="5973ABF1" w14:textId="77777777" w:rsidR="00841BC2" w:rsidRDefault="00841BC2" w:rsidP="005D3906"/>
    <w:p w14:paraId="5973ABF2" w14:textId="77777777" w:rsidR="00841BC2" w:rsidRDefault="00841BC2" w:rsidP="005D3906"/>
    <w:p w14:paraId="5973ABF3" w14:textId="77777777" w:rsidR="00841BC2" w:rsidRDefault="00841BC2" w:rsidP="005D3906"/>
    <w:p w14:paraId="5973ABF4" w14:textId="77777777" w:rsidR="00841BC2" w:rsidRDefault="00841BC2" w:rsidP="005D3906"/>
    <w:p w14:paraId="5973ABF5" w14:textId="77777777" w:rsidR="00841BC2" w:rsidRDefault="00841BC2" w:rsidP="005D3906"/>
    <w:p w14:paraId="5973ABF6" w14:textId="77777777"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14:paraId="5973ABF7" w14:textId="77777777" w:rsidR="00841BC2" w:rsidRPr="00D04FA6" w:rsidRDefault="00841BC2" w:rsidP="009B069B"/>
    <w:p w14:paraId="5973ABF8" w14:textId="77777777" w:rsidR="00841BC2" w:rsidRPr="00D04FA6" w:rsidRDefault="00841BC2" w:rsidP="009B069B"/>
    <w:p w14:paraId="5973ABF9" w14:textId="77777777" w:rsidR="009B069B" w:rsidRPr="00D04FA6" w:rsidRDefault="009B069B" w:rsidP="009B069B"/>
    <w:p w14:paraId="5973ABFA" w14:textId="77777777" w:rsidR="00401C56" w:rsidRPr="00D04FA6" w:rsidRDefault="00401C56" w:rsidP="00401C56"/>
    <w:p w14:paraId="5973ABFB" w14:textId="77777777" w:rsidR="005E332B" w:rsidRPr="00D04FA6" w:rsidRDefault="005E332B" w:rsidP="005D3906">
      <w:pPr>
        <w:sectPr w:rsidR="005E332B" w:rsidRPr="00D04FA6" w:rsidSect="005A5D21">
          <w:headerReference w:type="even" r:id="rId11"/>
          <w:pgSz w:w="11906" w:h="16838" w:code="9"/>
          <w:pgMar w:top="1418" w:right="1021" w:bottom="1134" w:left="1021" w:header="540" w:footer="709" w:gutter="0"/>
          <w:cols w:space="708"/>
          <w:docGrid w:linePitch="360"/>
        </w:sectPr>
      </w:pPr>
    </w:p>
    <w:p w14:paraId="5973ABFC" w14:textId="77777777" w:rsidR="00FD27B8" w:rsidRDefault="00FD27B8" w:rsidP="00FB74E7">
      <w:pPr>
        <w:pStyle w:val="StyleTOCHeadingBottomSinglesolidlineAuto05ptLine"/>
      </w:pPr>
      <w:r>
        <w:lastRenderedPageBreak/>
        <w:t>Contents</w:t>
      </w:r>
    </w:p>
    <w:p w14:paraId="5973ABFD" w14:textId="77777777" w:rsidR="001C49D4" w:rsidRDefault="002F69CC" w:rsidP="006A486C">
      <w:pPr>
        <w:pStyle w:val="TOC1"/>
        <w:tabs>
          <w:tab w:val="right" w:leader="dot" w:pos="9854"/>
        </w:tabs>
        <w:ind w:left="0"/>
        <w:rPr>
          <w:rFonts w:asciiTheme="minorHAnsi" w:eastAsiaTheme="minorEastAsia" w:hAnsiTheme="minorHAnsi" w:cstheme="minorBidi"/>
          <w:noProof/>
          <w:sz w:val="22"/>
          <w:szCs w:val="22"/>
        </w:rPr>
      </w:pPr>
      <w:r w:rsidRPr="00583CF2">
        <w:fldChar w:fldCharType="begin"/>
      </w:r>
      <w:r w:rsidRPr="00B15705">
        <w:instrText xml:space="preserve"> TOC \o "1-2" </w:instrText>
      </w:r>
      <w:r w:rsidRPr="00583CF2">
        <w:fldChar w:fldCharType="separate"/>
      </w:r>
      <w:r w:rsidR="001C49D4">
        <w:rPr>
          <w:noProof/>
        </w:rPr>
        <w:t>Introduction</w:t>
      </w:r>
      <w:r w:rsidR="001C49D4">
        <w:rPr>
          <w:noProof/>
        </w:rPr>
        <w:tab/>
      </w:r>
      <w:r w:rsidR="001C49D4">
        <w:rPr>
          <w:noProof/>
        </w:rPr>
        <w:fldChar w:fldCharType="begin"/>
      </w:r>
      <w:r w:rsidR="001C49D4">
        <w:rPr>
          <w:noProof/>
        </w:rPr>
        <w:instrText xml:space="preserve"> PAGEREF _Toc386531843 \h </w:instrText>
      </w:r>
      <w:r w:rsidR="001C49D4">
        <w:rPr>
          <w:noProof/>
        </w:rPr>
      </w:r>
      <w:r w:rsidR="001C49D4">
        <w:rPr>
          <w:noProof/>
        </w:rPr>
        <w:fldChar w:fldCharType="separate"/>
      </w:r>
      <w:r w:rsidR="001C49D4">
        <w:rPr>
          <w:noProof/>
        </w:rPr>
        <w:t>4</w:t>
      </w:r>
      <w:r w:rsidR="001C49D4">
        <w:rPr>
          <w:noProof/>
        </w:rPr>
        <w:fldChar w:fldCharType="end"/>
      </w:r>
    </w:p>
    <w:p w14:paraId="5973ABFE" w14:textId="77777777" w:rsidR="001C49D4" w:rsidRDefault="001C49D4" w:rsidP="006A486C">
      <w:pPr>
        <w:pStyle w:val="TOC1"/>
        <w:tabs>
          <w:tab w:val="right" w:leader="dot" w:pos="9854"/>
        </w:tabs>
        <w:ind w:left="0"/>
        <w:rPr>
          <w:rFonts w:asciiTheme="minorHAnsi" w:eastAsiaTheme="minorEastAsia" w:hAnsiTheme="minorHAnsi" w:cstheme="minorBidi"/>
          <w:noProof/>
          <w:sz w:val="22"/>
          <w:szCs w:val="22"/>
        </w:rPr>
      </w:pPr>
      <w:r>
        <w:rPr>
          <w:noProof/>
        </w:rPr>
        <w:t>Government response – executive summary</w:t>
      </w:r>
      <w:r>
        <w:rPr>
          <w:noProof/>
        </w:rPr>
        <w:tab/>
      </w:r>
      <w:r>
        <w:rPr>
          <w:noProof/>
        </w:rPr>
        <w:fldChar w:fldCharType="begin"/>
      </w:r>
      <w:r>
        <w:rPr>
          <w:noProof/>
        </w:rPr>
        <w:instrText xml:space="preserve"> PAGEREF _Toc386531844 \h </w:instrText>
      </w:r>
      <w:r>
        <w:rPr>
          <w:noProof/>
        </w:rPr>
      </w:r>
      <w:r>
        <w:rPr>
          <w:noProof/>
        </w:rPr>
        <w:fldChar w:fldCharType="separate"/>
      </w:r>
      <w:r>
        <w:rPr>
          <w:noProof/>
        </w:rPr>
        <w:t>5</w:t>
      </w:r>
      <w:r>
        <w:rPr>
          <w:noProof/>
        </w:rPr>
        <w:fldChar w:fldCharType="end"/>
      </w:r>
    </w:p>
    <w:p w14:paraId="5973ABFF" w14:textId="77777777" w:rsidR="001C49D4" w:rsidRDefault="001C49D4" w:rsidP="006A486C">
      <w:pPr>
        <w:pStyle w:val="TOC1"/>
        <w:tabs>
          <w:tab w:val="right" w:leader="dot" w:pos="9854"/>
        </w:tabs>
        <w:ind w:left="0"/>
        <w:rPr>
          <w:rFonts w:asciiTheme="minorHAnsi" w:eastAsiaTheme="minorEastAsia" w:hAnsiTheme="minorHAnsi" w:cstheme="minorBidi"/>
          <w:noProof/>
          <w:sz w:val="22"/>
          <w:szCs w:val="22"/>
        </w:rPr>
      </w:pPr>
      <w:r>
        <w:rPr>
          <w:noProof/>
        </w:rPr>
        <w:t>Responses to the consultation and Government response</w:t>
      </w:r>
      <w:r>
        <w:rPr>
          <w:noProof/>
        </w:rPr>
        <w:tab/>
      </w:r>
      <w:r>
        <w:rPr>
          <w:noProof/>
        </w:rPr>
        <w:fldChar w:fldCharType="begin"/>
      </w:r>
      <w:r>
        <w:rPr>
          <w:noProof/>
        </w:rPr>
        <w:instrText xml:space="preserve"> PAGEREF _Toc386531845 \h </w:instrText>
      </w:r>
      <w:r>
        <w:rPr>
          <w:noProof/>
        </w:rPr>
      </w:r>
      <w:r>
        <w:rPr>
          <w:noProof/>
        </w:rPr>
        <w:fldChar w:fldCharType="separate"/>
      </w:r>
      <w:r>
        <w:rPr>
          <w:noProof/>
        </w:rPr>
        <w:t>7</w:t>
      </w:r>
      <w:r>
        <w:rPr>
          <w:noProof/>
        </w:rPr>
        <w:fldChar w:fldCharType="end"/>
      </w:r>
    </w:p>
    <w:p w14:paraId="5973AC00" w14:textId="77777777" w:rsidR="001C49D4" w:rsidRDefault="001C49D4" w:rsidP="006A486C">
      <w:pPr>
        <w:pStyle w:val="TOC1"/>
        <w:tabs>
          <w:tab w:val="right" w:leader="dot" w:pos="9854"/>
        </w:tabs>
        <w:ind w:left="0"/>
        <w:rPr>
          <w:rFonts w:asciiTheme="minorHAnsi" w:eastAsiaTheme="minorEastAsia" w:hAnsiTheme="minorHAnsi" w:cstheme="minorBidi"/>
          <w:noProof/>
          <w:sz w:val="22"/>
          <w:szCs w:val="22"/>
        </w:rPr>
      </w:pPr>
      <w:r>
        <w:rPr>
          <w:noProof/>
        </w:rPr>
        <w:t>Next steps</w:t>
      </w:r>
      <w:r>
        <w:rPr>
          <w:noProof/>
        </w:rPr>
        <w:tab/>
      </w:r>
      <w:r>
        <w:rPr>
          <w:noProof/>
        </w:rPr>
        <w:fldChar w:fldCharType="begin"/>
      </w:r>
      <w:r>
        <w:rPr>
          <w:noProof/>
        </w:rPr>
        <w:instrText xml:space="preserve"> PAGEREF _Toc386531846 \h </w:instrText>
      </w:r>
      <w:r>
        <w:rPr>
          <w:noProof/>
        </w:rPr>
      </w:r>
      <w:r>
        <w:rPr>
          <w:noProof/>
        </w:rPr>
        <w:fldChar w:fldCharType="separate"/>
      </w:r>
      <w:r>
        <w:rPr>
          <w:noProof/>
        </w:rPr>
        <w:t>11</w:t>
      </w:r>
      <w:r>
        <w:rPr>
          <w:noProof/>
        </w:rPr>
        <w:fldChar w:fldCharType="end"/>
      </w:r>
    </w:p>
    <w:p w14:paraId="5973AC01" w14:textId="77777777" w:rsidR="00283206" w:rsidRPr="00583CF2" w:rsidRDefault="002F69CC" w:rsidP="006A486C">
      <w:pPr>
        <w:ind w:left="0"/>
      </w:pPr>
      <w:r w:rsidRPr="00583CF2">
        <w:fldChar w:fldCharType="end"/>
      </w:r>
    </w:p>
    <w:p w14:paraId="5973AC02" w14:textId="77777777" w:rsidR="0023155C" w:rsidRPr="00583CF2" w:rsidRDefault="0023155C"/>
    <w:p w14:paraId="5973AC03" w14:textId="77777777" w:rsidR="005A5D21" w:rsidRPr="00583CF2" w:rsidRDefault="005A5D21">
      <w:pPr>
        <w:sectPr w:rsidR="005A5D21" w:rsidRPr="00583CF2"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14:paraId="5973AC04" w14:textId="77777777" w:rsidR="00FD27B8" w:rsidRDefault="00BF01E6" w:rsidP="00BF01E6">
      <w:pPr>
        <w:pStyle w:val="Heading1Numbered"/>
        <w:numPr>
          <w:ilvl w:val="0"/>
          <w:numId w:val="0"/>
        </w:numPr>
      </w:pPr>
      <w:bookmarkStart w:id="1" w:name="_Toc386531843"/>
      <w:r>
        <w:lastRenderedPageBreak/>
        <w:t>Introduction</w:t>
      </w:r>
      <w:bookmarkEnd w:id="1"/>
    </w:p>
    <w:p w14:paraId="5973AC05" w14:textId="77777777" w:rsidR="00BF01E6" w:rsidRPr="00971057" w:rsidRDefault="00BF01E6" w:rsidP="00BF01E6">
      <w:pPr>
        <w:autoSpaceDE w:val="0"/>
        <w:autoSpaceDN w:val="0"/>
        <w:adjustRightInd w:val="0"/>
        <w:ind w:left="720" w:hanging="720"/>
        <w:contextualSpacing/>
        <w:rPr>
          <w:rFonts w:cs="Arial"/>
        </w:rPr>
      </w:pPr>
      <w:bookmarkStart w:id="2" w:name="InsertionPoint"/>
      <w:r>
        <w:rPr>
          <w:rFonts w:cs="Arial"/>
        </w:rPr>
        <w:t>1.</w:t>
      </w:r>
      <w:r>
        <w:rPr>
          <w:rFonts w:cs="Arial"/>
        </w:rPr>
        <w:tab/>
      </w:r>
      <w:r w:rsidRPr="00971057">
        <w:rPr>
          <w:rFonts w:cs="Arial"/>
        </w:rPr>
        <w:t xml:space="preserve">The Public Lending Right (PLR) is the right of authors to receive payment for the loans of their printed books from public libraries in the UK. </w:t>
      </w:r>
      <w:r>
        <w:rPr>
          <w:rFonts w:cs="Arial"/>
        </w:rPr>
        <w:t xml:space="preserve"> </w:t>
      </w:r>
      <w:r w:rsidRPr="00971057">
        <w:rPr>
          <w:rFonts w:cs="Arial"/>
        </w:rPr>
        <w:t xml:space="preserve">Payments are made annually to eligible authors who register their books with the PLR </w:t>
      </w:r>
      <w:r>
        <w:rPr>
          <w:rFonts w:cs="Arial"/>
        </w:rPr>
        <w:t>office</w:t>
      </w:r>
      <w:r w:rsidRPr="00971057">
        <w:rPr>
          <w:rFonts w:cs="Arial"/>
        </w:rPr>
        <w:t xml:space="preserve">, to a maximum of £6,600 per author per year. </w:t>
      </w:r>
      <w:r>
        <w:rPr>
          <w:rFonts w:cs="Arial"/>
        </w:rPr>
        <w:t xml:space="preserve"> </w:t>
      </w:r>
      <w:r w:rsidRPr="00971057">
        <w:rPr>
          <w:rFonts w:cs="Arial"/>
        </w:rPr>
        <w:t xml:space="preserve">The PLR Scheme </w:t>
      </w:r>
      <w:r>
        <w:rPr>
          <w:rFonts w:cs="Arial"/>
        </w:rPr>
        <w:t>(the Scheme)</w:t>
      </w:r>
      <w:r w:rsidRPr="00971057">
        <w:rPr>
          <w:rFonts w:cs="Arial"/>
        </w:rPr>
        <w:t xml:space="preserve"> has been </w:t>
      </w:r>
      <w:r>
        <w:rPr>
          <w:rFonts w:cs="Arial"/>
        </w:rPr>
        <w:t xml:space="preserve">the responsibility of </w:t>
      </w:r>
      <w:r w:rsidRPr="00971057">
        <w:rPr>
          <w:rFonts w:cs="Arial"/>
        </w:rPr>
        <w:t>the British Library Board</w:t>
      </w:r>
      <w:r w:rsidR="0064713F">
        <w:rPr>
          <w:rFonts w:cs="Arial"/>
        </w:rPr>
        <w:t xml:space="preserve"> (the Board)</w:t>
      </w:r>
      <w:r w:rsidRPr="00971057">
        <w:rPr>
          <w:rFonts w:cs="Arial"/>
        </w:rPr>
        <w:t xml:space="preserve"> since 1 October 2013 and receives grant-in-aid from the Department for Culture, Media and Sport (DCMS) to fund the running of the </w:t>
      </w:r>
      <w:r>
        <w:rPr>
          <w:rFonts w:cs="Arial"/>
        </w:rPr>
        <w:t>S</w:t>
      </w:r>
      <w:r w:rsidRPr="00971057">
        <w:rPr>
          <w:rFonts w:cs="Arial"/>
        </w:rPr>
        <w:t>che</w:t>
      </w:r>
      <w:r>
        <w:rPr>
          <w:rFonts w:cs="Arial"/>
        </w:rPr>
        <w:t>me and the payments to authors.</w:t>
      </w:r>
    </w:p>
    <w:p w14:paraId="5973AC06" w14:textId="77777777" w:rsidR="00BF01E6" w:rsidRPr="00D621DD" w:rsidRDefault="00BF01E6" w:rsidP="00BF01E6">
      <w:pPr>
        <w:autoSpaceDE w:val="0"/>
        <w:autoSpaceDN w:val="0"/>
        <w:adjustRightInd w:val="0"/>
        <w:contextualSpacing/>
        <w:rPr>
          <w:rFonts w:cs="Arial"/>
        </w:rPr>
      </w:pPr>
    </w:p>
    <w:p w14:paraId="5973AC07" w14:textId="77777777" w:rsidR="00BF01E6" w:rsidRDefault="00BF01E6" w:rsidP="00BF01E6">
      <w:pPr>
        <w:ind w:left="720" w:hanging="720"/>
        <w:contextualSpacing/>
        <w:rPr>
          <w:rFonts w:cs="Arial"/>
        </w:rPr>
      </w:pPr>
      <w:r>
        <w:rPr>
          <w:rFonts w:cs="Arial"/>
        </w:rPr>
        <w:t>2.</w:t>
      </w:r>
      <w:r>
        <w:rPr>
          <w:rFonts w:cs="Arial"/>
        </w:rPr>
        <w:tab/>
        <w:t xml:space="preserve">DCMS ran a four week public consultation from </w:t>
      </w:r>
      <w:r w:rsidRPr="00971057">
        <w:rPr>
          <w:rFonts w:cs="Arial"/>
        </w:rPr>
        <w:t xml:space="preserve">13 February </w:t>
      </w:r>
      <w:r>
        <w:rPr>
          <w:rFonts w:cs="Arial"/>
        </w:rPr>
        <w:t>to 13 March 2014 on proposals</w:t>
      </w:r>
      <w:r w:rsidRPr="00971057">
        <w:rPr>
          <w:rFonts w:cs="Arial"/>
        </w:rPr>
        <w:t xml:space="preserve"> </w:t>
      </w:r>
      <w:r>
        <w:rPr>
          <w:rFonts w:cs="Arial"/>
        </w:rPr>
        <w:t xml:space="preserve">to </w:t>
      </w:r>
      <w:r w:rsidRPr="00971057">
        <w:rPr>
          <w:rFonts w:cs="Arial"/>
        </w:rPr>
        <w:t>exten</w:t>
      </w:r>
      <w:r>
        <w:rPr>
          <w:rFonts w:cs="Arial"/>
        </w:rPr>
        <w:t>d</w:t>
      </w:r>
      <w:r w:rsidRPr="00971057">
        <w:rPr>
          <w:rFonts w:cs="Arial"/>
        </w:rPr>
        <w:t xml:space="preserve"> PLR to rights holders of books in non-print formats, to cover:</w:t>
      </w:r>
    </w:p>
    <w:p w14:paraId="5973AC08" w14:textId="77777777" w:rsidR="00BF01E6" w:rsidRPr="00971057" w:rsidRDefault="00BF01E6" w:rsidP="00BF01E6">
      <w:pPr>
        <w:ind w:left="720" w:hanging="720"/>
        <w:contextualSpacing/>
        <w:rPr>
          <w:rFonts w:cs="Arial"/>
        </w:rPr>
      </w:pPr>
    </w:p>
    <w:p w14:paraId="5973AC09" w14:textId="77777777" w:rsidR="00BF01E6" w:rsidRPr="00051324" w:rsidRDefault="00BF01E6" w:rsidP="00BF01E6">
      <w:pPr>
        <w:pStyle w:val="ListParagraph"/>
        <w:numPr>
          <w:ilvl w:val="0"/>
          <w:numId w:val="11"/>
        </w:numPr>
        <w:spacing w:after="0" w:line="240" w:lineRule="auto"/>
        <w:rPr>
          <w:rFonts w:ascii="Arial" w:hAnsi="Arial" w:cs="Arial"/>
          <w:b/>
          <w:sz w:val="24"/>
          <w:szCs w:val="24"/>
        </w:rPr>
      </w:pPr>
      <w:r>
        <w:rPr>
          <w:rFonts w:ascii="Arial" w:hAnsi="Arial" w:cs="Arial"/>
          <w:sz w:val="24"/>
          <w:szCs w:val="24"/>
        </w:rPr>
        <w:t>audio-books</w:t>
      </w:r>
    </w:p>
    <w:p w14:paraId="5973AC0A" w14:textId="77777777" w:rsidR="00BF01E6" w:rsidRPr="00051324" w:rsidRDefault="00BF01E6" w:rsidP="00BF01E6">
      <w:pPr>
        <w:pStyle w:val="ListParagraph"/>
        <w:numPr>
          <w:ilvl w:val="0"/>
          <w:numId w:val="11"/>
        </w:numPr>
        <w:spacing w:after="0" w:line="240" w:lineRule="auto"/>
        <w:rPr>
          <w:rFonts w:ascii="Arial" w:hAnsi="Arial" w:cs="Arial"/>
          <w:b/>
          <w:sz w:val="24"/>
          <w:szCs w:val="24"/>
        </w:rPr>
      </w:pPr>
      <w:r w:rsidRPr="00051324">
        <w:rPr>
          <w:rFonts w:ascii="Arial" w:hAnsi="Arial" w:cs="Arial"/>
          <w:sz w:val="24"/>
          <w:szCs w:val="24"/>
        </w:rPr>
        <w:t xml:space="preserve">e-books downloaded on a library’s premises for use </w:t>
      </w:r>
      <w:r>
        <w:rPr>
          <w:rFonts w:ascii="Arial" w:hAnsi="Arial" w:cs="Arial"/>
          <w:sz w:val="24"/>
          <w:szCs w:val="24"/>
        </w:rPr>
        <w:t>away from library premises</w:t>
      </w:r>
    </w:p>
    <w:p w14:paraId="5973AC0B" w14:textId="77777777" w:rsidR="00BF01E6" w:rsidRPr="00A74FB7" w:rsidRDefault="00BF01E6" w:rsidP="00BF01E6">
      <w:pPr>
        <w:pStyle w:val="ListParagraph"/>
        <w:numPr>
          <w:ilvl w:val="0"/>
          <w:numId w:val="11"/>
        </w:numPr>
        <w:spacing w:after="0" w:line="240" w:lineRule="auto"/>
        <w:rPr>
          <w:rFonts w:ascii="Arial" w:hAnsi="Arial" w:cs="Arial"/>
          <w:b/>
          <w:sz w:val="24"/>
          <w:szCs w:val="24"/>
        </w:rPr>
      </w:pPr>
      <w:r w:rsidRPr="00051324">
        <w:rPr>
          <w:rFonts w:ascii="Arial" w:hAnsi="Arial" w:cs="Arial"/>
          <w:sz w:val="24"/>
          <w:szCs w:val="24"/>
        </w:rPr>
        <w:t>producers and narrators</w:t>
      </w:r>
    </w:p>
    <w:p w14:paraId="5973AC0C" w14:textId="77777777" w:rsidR="00BF01E6" w:rsidRDefault="00BF01E6" w:rsidP="00BF01E6">
      <w:pPr>
        <w:contextualSpacing/>
        <w:rPr>
          <w:rFonts w:cs="Arial"/>
        </w:rPr>
      </w:pPr>
    </w:p>
    <w:p w14:paraId="5973AC0D" w14:textId="77777777" w:rsidR="00BF01E6" w:rsidRDefault="00BF01E6" w:rsidP="00BF01E6">
      <w:pPr>
        <w:ind w:left="720" w:hanging="720"/>
        <w:contextualSpacing/>
        <w:rPr>
          <w:rFonts w:cs="Arial"/>
        </w:rPr>
      </w:pPr>
      <w:r>
        <w:rPr>
          <w:rFonts w:cs="Arial"/>
        </w:rPr>
        <w:t>3.</w:t>
      </w:r>
      <w:r>
        <w:rPr>
          <w:rFonts w:cs="Arial"/>
        </w:rPr>
        <w:tab/>
      </w:r>
      <w:r w:rsidRPr="00342909">
        <w:rPr>
          <w:rFonts w:cs="Arial"/>
        </w:rPr>
        <w:t xml:space="preserve">The consultation document was published on the GOV.UK website and </w:t>
      </w:r>
      <w:r>
        <w:rPr>
          <w:rFonts w:cs="Arial"/>
        </w:rPr>
        <w:t xml:space="preserve">sent directly </w:t>
      </w:r>
      <w:r w:rsidRPr="00342909">
        <w:rPr>
          <w:rFonts w:cs="Arial"/>
        </w:rPr>
        <w:t>to organisations and bodies with an interest in the issue</w:t>
      </w:r>
      <w:r>
        <w:rPr>
          <w:rFonts w:cs="Arial"/>
        </w:rPr>
        <w:t>.</w:t>
      </w:r>
    </w:p>
    <w:p w14:paraId="5973AC0E" w14:textId="77777777" w:rsidR="00BF01E6" w:rsidRPr="00342909" w:rsidRDefault="00BF01E6" w:rsidP="00BF01E6">
      <w:pPr>
        <w:contextualSpacing/>
        <w:rPr>
          <w:rFonts w:cs="Arial"/>
        </w:rPr>
      </w:pPr>
    </w:p>
    <w:p w14:paraId="5973AC0F" w14:textId="77777777" w:rsidR="00BF01E6" w:rsidRDefault="00BF01E6" w:rsidP="00BF01E6">
      <w:pPr>
        <w:ind w:left="720" w:hanging="720"/>
        <w:contextualSpacing/>
        <w:rPr>
          <w:rFonts w:cs="Arial"/>
        </w:rPr>
      </w:pPr>
      <w:r>
        <w:rPr>
          <w:rFonts w:cs="Arial"/>
        </w:rPr>
        <w:t>4.</w:t>
      </w:r>
      <w:r>
        <w:rPr>
          <w:rFonts w:cs="Arial"/>
        </w:rPr>
        <w:tab/>
      </w:r>
      <w:r w:rsidRPr="00971057">
        <w:rPr>
          <w:rFonts w:cs="Arial"/>
        </w:rPr>
        <w:t>Th</w:t>
      </w:r>
      <w:r>
        <w:rPr>
          <w:rFonts w:cs="Arial"/>
        </w:rPr>
        <w:t>e</w:t>
      </w:r>
      <w:r w:rsidRPr="00971057">
        <w:rPr>
          <w:rFonts w:cs="Arial"/>
        </w:rPr>
        <w:t xml:space="preserve"> consultation deal</w:t>
      </w:r>
      <w:r>
        <w:rPr>
          <w:rFonts w:cs="Arial"/>
        </w:rPr>
        <w:t>t</w:t>
      </w:r>
      <w:r w:rsidRPr="00971057">
        <w:rPr>
          <w:rFonts w:cs="Arial"/>
        </w:rPr>
        <w:t xml:space="preserve"> with the extension of PLR to rights holders of books in non-print formats</w:t>
      </w:r>
      <w:r w:rsidR="00486628">
        <w:rPr>
          <w:rFonts w:cs="Arial"/>
        </w:rPr>
        <w:t>,</w:t>
      </w:r>
      <w:r w:rsidRPr="00971057">
        <w:rPr>
          <w:rFonts w:cs="Arial"/>
        </w:rPr>
        <w:t xml:space="preserve"> and does not affect the ability of public libraries to lend e-material</w:t>
      </w:r>
      <w:r w:rsidR="00486628">
        <w:rPr>
          <w:rFonts w:cs="Arial"/>
        </w:rPr>
        <w:t xml:space="preserve"> for which they have licensing agreements that enable off-site lending.</w:t>
      </w:r>
    </w:p>
    <w:p w14:paraId="5973AC10" w14:textId="77777777" w:rsidR="00BF01E6" w:rsidRPr="00971057" w:rsidRDefault="00BF01E6" w:rsidP="00BF01E6">
      <w:pPr>
        <w:ind w:left="720" w:hanging="720"/>
        <w:contextualSpacing/>
        <w:rPr>
          <w:rFonts w:cs="Arial"/>
        </w:rPr>
      </w:pPr>
    </w:p>
    <w:p w14:paraId="5973AC11" w14:textId="77777777" w:rsidR="00BF01E6" w:rsidRDefault="00BF01E6" w:rsidP="00BF01E6">
      <w:pPr>
        <w:pStyle w:val="Heading1Numbered"/>
        <w:numPr>
          <w:ilvl w:val="0"/>
          <w:numId w:val="0"/>
        </w:numPr>
      </w:pPr>
      <w:bookmarkStart w:id="3" w:name="_Toc386531844"/>
      <w:r>
        <w:lastRenderedPageBreak/>
        <w:t>Government response – executive summary</w:t>
      </w:r>
      <w:bookmarkEnd w:id="3"/>
    </w:p>
    <w:p w14:paraId="5973AC12" w14:textId="77777777" w:rsidR="00BF01E6" w:rsidRDefault="00BF01E6" w:rsidP="00BF01E6">
      <w:pPr>
        <w:ind w:left="720" w:hanging="720"/>
        <w:rPr>
          <w:rFonts w:cs="Arial"/>
        </w:rPr>
      </w:pPr>
      <w:r>
        <w:rPr>
          <w:rFonts w:cs="Arial"/>
        </w:rPr>
        <w:t>5.</w:t>
      </w:r>
      <w:r>
        <w:rPr>
          <w:rFonts w:cs="Arial"/>
        </w:rPr>
        <w:tab/>
      </w:r>
      <w:r w:rsidRPr="00FE5CD8">
        <w:rPr>
          <w:rFonts w:cs="Arial"/>
        </w:rPr>
        <w:t xml:space="preserve">The aim of the proposed extension </w:t>
      </w:r>
      <w:r>
        <w:rPr>
          <w:rFonts w:cs="Arial"/>
        </w:rPr>
        <w:t>of</w:t>
      </w:r>
      <w:r w:rsidRPr="00FE5CD8">
        <w:rPr>
          <w:rFonts w:cs="Arial"/>
        </w:rPr>
        <w:t xml:space="preserve"> PLR </w:t>
      </w:r>
      <w:r>
        <w:rPr>
          <w:rFonts w:cs="Arial"/>
        </w:rPr>
        <w:t xml:space="preserve">is </w:t>
      </w:r>
      <w:r w:rsidRPr="00FE5CD8">
        <w:rPr>
          <w:rFonts w:cs="Arial"/>
        </w:rPr>
        <w:t xml:space="preserve">to include books in non-print formats in the </w:t>
      </w:r>
      <w:r>
        <w:rPr>
          <w:rFonts w:cs="Arial"/>
        </w:rPr>
        <w:t>S</w:t>
      </w:r>
      <w:r w:rsidRPr="00FE5CD8">
        <w:rPr>
          <w:rFonts w:cs="Arial"/>
        </w:rPr>
        <w:t xml:space="preserve">cheme, thus extending </w:t>
      </w:r>
      <w:r>
        <w:rPr>
          <w:rFonts w:cs="Arial"/>
        </w:rPr>
        <w:t xml:space="preserve">PLR </w:t>
      </w:r>
      <w:r w:rsidRPr="00FE5CD8">
        <w:rPr>
          <w:rFonts w:cs="Arial"/>
        </w:rPr>
        <w:t xml:space="preserve">to </w:t>
      </w:r>
      <w:r>
        <w:rPr>
          <w:rFonts w:cs="Arial"/>
        </w:rPr>
        <w:t>r</w:t>
      </w:r>
      <w:r w:rsidRPr="00FE5CD8">
        <w:rPr>
          <w:rFonts w:cs="Arial"/>
        </w:rPr>
        <w:t>ights</w:t>
      </w:r>
      <w:r>
        <w:rPr>
          <w:rFonts w:cs="Arial"/>
        </w:rPr>
        <w:t xml:space="preserve"> </w:t>
      </w:r>
      <w:r w:rsidRPr="00FE5CD8">
        <w:rPr>
          <w:rFonts w:cs="Arial"/>
        </w:rPr>
        <w:t>holders of audio and e-books.</w:t>
      </w:r>
      <w:r>
        <w:rPr>
          <w:rFonts w:cs="Arial"/>
        </w:rPr>
        <w:t xml:space="preserve"> </w:t>
      </w:r>
      <w:r w:rsidRPr="00FE5CD8">
        <w:rPr>
          <w:rFonts w:cs="Arial"/>
        </w:rPr>
        <w:t>The Government propos</w:t>
      </w:r>
      <w:r>
        <w:rPr>
          <w:rFonts w:cs="Arial"/>
        </w:rPr>
        <w:t>es</w:t>
      </w:r>
      <w:r w:rsidRPr="00FE5CD8">
        <w:rPr>
          <w:rFonts w:cs="Arial"/>
        </w:rPr>
        <w:t xml:space="preserve"> to enact the</w:t>
      </w:r>
      <w:r>
        <w:rPr>
          <w:rFonts w:cs="Arial"/>
        </w:rPr>
        <w:t xml:space="preserve"> corresponding</w:t>
      </w:r>
      <w:r w:rsidRPr="00FE5CD8">
        <w:rPr>
          <w:rFonts w:cs="Arial"/>
        </w:rPr>
        <w:t xml:space="preserve"> provision</w:t>
      </w:r>
      <w:r>
        <w:rPr>
          <w:rFonts w:cs="Arial"/>
        </w:rPr>
        <w:t>s</w:t>
      </w:r>
      <w:r w:rsidRPr="00FE5CD8">
        <w:rPr>
          <w:rFonts w:cs="Arial"/>
        </w:rPr>
        <w:t xml:space="preserve"> in the Digital Economy Act 2010, as recommend</w:t>
      </w:r>
      <w:r>
        <w:rPr>
          <w:rFonts w:cs="Arial"/>
        </w:rPr>
        <w:t>ed</w:t>
      </w:r>
      <w:r w:rsidRPr="00FE5CD8">
        <w:rPr>
          <w:rFonts w:cs="Arial"/>
        </w:rPr>
        <w:t xml:space="preserve"> by William Sieghart in his ‘Independent Review of E-lending in English Public Libraries’</w:t>
      </w:r>
      <w:r>
        <w:rPr>
          <w:rFonts w:cs="Arial"/>
        </w:rPr>
        <w:t xml:space="preserve">.  </w:t>
      </w:r>
    </w:p>
    <w:p w14:paraId="5973AC13" w14:textId="77777777" w:rsidR="00BF01E6" w:rsidRDefault="00BF01E6" w:rsidP="00BF01E6">
      <w:pPr>
        <w:rPr>
          <w:rFonts w:cs="Arial"/>
        </w:rPr>
      </w:pPr>
    </w:p>
    <w:p w14:paraId="5973AC14" w14:textId="77777777" w:rsidR="00BF01E6" w:rsidRPr="00FE5CD8" w:rsidRDefault="00BF01E6" w:rsidP="00BF01E6">
      <w:pPr>
        <w:ind w:left="720" w:hanging="720"/>
        <w:rPr>
          <w:rFonts w:cs="Arial"/>
        </w:rPr>
      </w:pPr>
      <w:r>
        <w:rPr>
          <w:rFonts w:cs="Arial"/>
        </w:rPr>
        <w:t>6.</w:t>
      </w:r>
      <w:r>
        <w:rPr>
          <w:rFonts w:cs="Arial"/>
        </w:rPr>
        <w:tab/>
        <w:t>The Government has considered how to meet these aims taking account of the responses to the consultation and the issues raised.</w:t>
      </w:r>
    </w:p>
    <w:p w14:paraId="5973AC15" w14:textId="77777777" w:rsidR="00BF01E6" w:rsidRPr="00FE5CD8" w:rsidRDefault="00BF01E6" w:rsidP="00BF01E6">
      <w:pPr>
        <w:rPr>
          <w:rFonts w:cs="Arial"/>
        </w:rPr>
      </w:pPr>
    </w:p>
    <w:p w14:paraId="5973AC16" w14:textId="77777777" w:rsidR="00BF01E6" w:rsidRPr="00FE5CD8" w:rsidRDefault="00BF01E6" w:rsidP="00BF01E6">
      <w:pPr>
        <w:autoSpaceDE w:val="0"/>
        <w:autoSpaceDN w:val="0"/>
        <w:adjustRightInd w:val="0"/>
        <w:ind w:left="720" w:hanging="720"/>
        <w:rPr>
          <w:rFonts w:cs="Arial"/>
        </w:rPr>
      </w:pPr>
      <w:r>
        <w:rPr>
          <w:rFonts w:cs="Arial"/>
        </w:rPr>
        <w:t>7.</w:t>
      </w:r>
      <w:r>
        <w:rPr>
          <w:rFonts w:cs="Arial"/>
        </w:rPr>
        <w:tab/>
      </w:r>
      <w:r w:rsidRPr="00FE5CD8">
        <w:rPr>
          <w:rFonts w:cs="Arial"/>
        </w:rPr>
        <w:t xml:space="preserve">In total, </w:t>
      </w:r>
      <w:r>
        <w:rPr>
          <w:rFonts w:cs="Arial"/>
        </w:rPr>
        <w:t>20</w:t>
      </w:r>
      <w:r w:rsidRPr="00FE5CD8">
        <w:rPr>
          <w:rFonts w:cs="Arial"/>
        </w:rPr>
        <w:t xml:space="preserve"> consultation responses were received. The Government would like to thank all those who responded to the public consultation.</w:t>
      </w:r>
    </w:p>
    <w:p w14:paraId="5973AC17" w14:textId="77777777" w:rsidR="00BF01E6" w:rsidRPr="00FE5CD8" w:rsidRDefault="00BF01E6" w:rsidP="00BF01E6">
      <w:pPr>
        <w:autoSpaceDE w:val="0"/>
        <w:autoSpaceDN w:val="0"/>
        <w:adjustRightInd w:val="0"/>
        <w:rPr>
          <w:rFonts w:cs="Arial"/>
        </w:rPr>
      </w:pPr>
    </w:p>
    <w:p w14:paraId="5973AC18" w14:textId="77777777" w:rsidR="00BF01E6" w:rsidRPr="00FE5CD8" w:rsidRDefault="00BF01E6" w:rsidP="00BF01E6">
      <w:pPr>
        <w:autoSpaceDE w:val="0"/>
        <w:autoSpaceDN w:val="0"/>
        <w:adjustRightInd w:val="0"/>
        <w:ind w:left="720" w:hanging="720"/>
        <w:rPr>
          <w:rFonts w:cs="Arial"/>
        </w:rPr>
      </w:pPr>
      <w:r>
        <w:rPr>
          <w:rFonts w:cs="Arial"/>
        </w:rPr>
        <w:t>8.</w:t>
      </w:r>
      <w:r>
        <w:rPr>
          <w:rFonts w:cs="Arial"/>
        </w:rPr>
        <w:tab/>
      </w:r>
      <w:r w:rsidRPr="00FE5CD8">
        <w:rPr>
          <w:rFonts w:cs="Arial"/>
        </w:rPr>
        <w:t>The main issues raised in the consultation responses related to:</w:t>
      </w:r>
    </w:p>
    <w:p w14:paraId="5973AC19" w14:textId="77777777" w:rsidR="00BF01E6" w:rsidRDefault="00BF01E6" w:rsidP="00BF01E6">
      <w:pPr>
        <w:autoSpaceDE w:val="0"/>
        <w:autoSpaceDN w:val="0"/>
        <w:adjustRightInd w:val="0"/>
        <w:contextualSpacing/>
        <w:rPr>
          <w:rFonts w:cs="Arial"/>
        </w:rPr>
      </w:pPr>
    </w:p>
    <w:p w14:paraId="5973AC1A" w14:textId="77777777" w:rsidR="00BF01E6" w:rsidRDefault="00BF01E6" w:rsidP="00BF01E6">
      <w:pPr>
        <w:pStyle w:val="ListParagraph"/>
        <w:numPr>
          <w:ilvl w:val="0"/>
          <w:numId w:val="12"/>
        </w:numPr>
        <w:spacing w:after="0" w:line="240" w:lineRule="auto"/>
        <w:rPr>
          <w:rFonts w:ascii="Arial" w:hAnsi="Arial" w:cs="Arial"/>
          <w:sz w:val="24"/>
          <w:szCs w:val="24"/>
        </w:rPr>
      </w:pPr>
      <w:r>
        <w:rPr>
          <w:rFonts w:ascii="Arial" w:hAnsi="Arial" w:cs="Arial"/>
          <w:sz w:val="24"/>
          <w:szCs w:val="24"/>
        </w:rPr>
        <w:t>the requirement for existing licences to be recognised and taken into account before rights holders can register for PLR</w:t>
      </w:r>
    </w:p>
    <w:p w14:paraId="5973AC1B" w14:textId="77777777" w:rsidR="00BF01E6" w:rsidRDefault="00BF01E6" w:rsidP="00BF01E6">
      <w:pPr>
        <w:pStyle w:val="ListParagraph"/>
        <w:numPr>
          <w:ilvl w:val="0"/>
          <w:numId w:val="12"/>
        </w:numPr>
        <w:spacing w:after="0" w:line="240" w:lineRule="auto"/>
        <w:rPr>
          <w:rFonts w:ascii="Arial" w:hAnsi="Arial" w:cs="Arial"/>
          <w:sz w:val="24"/>
          <w:szCs w:val="24"/>
        </w:rPr>
      </w:pPr>
      <w:r>
        <w:rPr>
          <w:rFonts w:ascii="Arial" w:hAnsi="Arial" w:cs="Arial"/>
          <w:sz w:val="24"/>
          <w:szCs w:val="24"/>
        </w:rPr>
        <w:t>the requirement for rights holders to provide a contract to verify authorship or narration in order to register for PLR</w:t>
      </w:r>
    </w:p>
    <w:p w14:paraId="5973AC1C" w14:textId="77777777" w:rsidR="00BF01E6" w:rsidRDefault="00BF01E6" w:rsidP="00BF01E6">
      <w:pPr>
        <w:pStyle w:val="ListParagraph"/>
        <w:numPr>
          <w:ilvl w:val="0"/>
          <w:numId w:val="12"/>
        </w:numPr>
        <w:spacing w:after="0" w:line="240" w:lineRule="auto"/>
        <w:rPr>
          <w:rFonts w:ascii="Arial" w:hAnsi="Arial" w:cs="Arial"/>
          <w:sz w:val="24"/>
          <w:szCs w:val="24"/>
        </w:rPr>
      </w:pPr>
      <w:r>
        <w:rPr>
          <w:rFonts w:ascii="Arial" w:hAnsi="Arial" w:cs="Arial"/>
          <w:sz w:val="24"/>
          <w:szCs w:val="24"/>
        </w:rPr>
        <w:t>the requirement</w:t>
      </w:r>
      <w:r w:rsidR="0064713F">
        <w:rPr>
          <w:rFonts w:ascii="Arial" w:hAnsi="Arial" w:cs="Arial"/>
          <w:sz w:val="24"/>
          <w:szCs w:val="24"/>
        </w:rPr>
        <w:t xml:space="preserve"> for audio and e-books</w:t>
      </w:r>
      <w:r>
        <w:rPr>
          <w:rFonts w:ascii="Arial" w:hAnsi="Arial" w:cs="Arial"/>
          <w:sz w:val="24"/>
          <w:szCs w:val="24"/>
        </w:rPr>
        <w:t xml:space="preserve"> to have an</w:t>
      </w:r>
      <w:r w:rsidR="0064713F">
        <w:rPr>
          <w:rFonts w:ascii="Arial" w:hAnsi="Arial" w:cs="Arial"/>
          <w:sz w:val="24"/>
          <w:szCs w:val="24"/>
        </w:rPr>
        <w:t xml:space="preserve"> ISBN</w:t>
      </w:r>
      <w:r>
        <w:rPr>
          <w:rFonts w:ascii="Arial" w:hAnsi="Arial" w:cs="Arial"/>
          <w:sz w:val="24"/>
          <w:szCs w:val="24"/>
        </w:rPr>
        <w:t xml:space="preserve"> in order to</w:t>
      </w:r>
      <w:r w:rsidR="0064713F">
        <w:rPr>
          <w:rFonts w:ascii="Arial" w:hAnsi="Arial" w:cs="Arial"/>
          <w:sz w:val="24"/>
          <w:szCs w:val="24"/>
        </w:rPr>
        <w:t xml:space="preserve"> be eligible to</w:t>
      </w:r>
      <w:r>
        <w:rPr>
          <w:rFonts w:ascii="Arial" w:hAnsi="Arial" w:cs="Arial"/>
          <w:sz w:val="24"/>
          <w:szCs w:val="24"/>
        </w:rPr>
        <w:t xml:space="preserve"> register for PLR</w:t>
      </w:r>
    </w:p>
    <w:p w14:paraId="5973AC1D" w14:textId="77777777" w:rsidR="00BF01E6" w:rsidRDefault="00BF01E6" w:rsidP="00BF01E6">
      <w:pPr>
        <w:pStyle w:val="ListParagraph"/>
        <w:numPr>
          <w:ilvl w:val="0"/>
          <w:numId w:val="12"/>
        </w:numPr>
        <w:spacing w:after="0" w:line="240" w:lineRule="auto"/>
        <w:rPr>
          <w:rFonts w:ascii="Arial" w:hAnsi="Arial" w:cs="Arial"/>
          <w:sz w:val="24"/>
          <w:szCs w:val="24"/>
        </w:rPr>
      </w:pPr>
      <w:r>
        <w:rPr>
          <w:rFonts w:ascii="Arial" w:hAnsi="Arial" w:cs="Arial"/>
          <w:sz w:val="24"/>
          <w:szCs w:val="24"/>
        </w:rPr>
        <w:t>the author’s entitlement to a  larger share of PLR than other eligible rights holders</w:t>
      </w:r>
    </w:p>
    <w:p w14:paraId="5973AC1E" w14:textId="77777777" w:rsidR="00BF01E6" w:rsidRDefault="00BF01E6" w:rsidP="00BF01E6">
      <w:pPr>
        <w:pStyle w:val="ListParagraph"/>
        <w:numPr>
          <w:ilvl w:val="0"/>
          <w:numId w:val="12"/>
        </w:numPr>
        <w:spacing w:after="0" w:line="240" w:lineRule="auto"/>
        <w:rPr>
          <w:rFonts w:ascii="Arial" w:hAnsi="Arial" w:cs="Arial"/>
          <w:sz w:val="24"/>
          <w:szCs w:val="24"/>
        </w:rPr>
      </w:pPr>
      <w:r>
        <w:rPr>
          <w:rFonts w:ascii="Arial" w:hAnsi="Arial" w:cs="Arial"/>
          <w:sz w:val="24"/>
          <w:szCs w:val="24"/>
        </w:rPr>
        <w:t>the fact that PLR is not  being extended to cover remote loans of e-books</w:t>
      </w:r>
    </w:p>
    <w:p w14:paraId="5973AC1F" w14:textId="77777777" w:rsidR="00BF01E6" w:rsidRDefault="00BF01E6" w:rsidP="00BF01E6">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the total amount of funds available for PLR in light of the increase in the type of rights holders </w:t>
      </w:r>
    </w:p>
    <w:p w14:paraId="5973AC20" w14:textId="77777777" w:rsidR="00BF01E6" w:rsidRDefault="00BF01E6" w:rsidP="00BF01E6">
      <w:pPr>
        <w:rPr>
          <w:rFonts w:cs="Arial"/>
        </w:rPr>
      </w:pPr>
    </w:p>
    <w:p w14:paraId="5973AC21" w14:textId="77777777" w:rsidR="00BF01E6" w:rsidRDefault="00BF01E6" w:rsidP="00BF01E6">
      <w:pPr>
        <w:ind w:left="720" w:hanging="720"/>
        <w:rPr>
          <w:rFonts w:cs="Arial"/>
        </w:rPr>
      </w:pPr>
      <w:r>
        <w:rPr>
          <w:rFonts w:cs="Arial"/>
        </w:rPr>
        <w:t>9</w:t>
      </w:r>
      <w:r w:rsidRPr="00FE5CD8">
        <w:rPr>
          <w:rFonts w:cs="Arial"/>
        </w:rPr>
        <w:t>.</w:t>
      </w:r>
      <w:r w:rsidRPr="00FE5CD8">
        <w:rPr>
          <w:rFonts w:cs="Arial"/>
        </w:rPr>
        <w:tab/>
        <w:t>Th</w:t>
      </w:r>
      <w:r>
        <w:rPr>
          <w:rFonts w:cs="Arial"/>
        </w:rPr>
        <w:t xml:space="preserve">e issues raised in the response to the public consultation are set out in more detail in the following paragraphs, followed by the Government response to each aspect, which is set out in bold.  </w:t>
      </w:r>
    </w:p>
    <w:p w14:paraId="5973AC22" w14:textId="77777777" w:rsidR="00BF01E6" w:rsidRDefault="00BF01E6" w:rsidP="00BF01E6">
      <w:pPr>
        <w:ind w:left="720" w:hanging="720"/>
        <w:rPr>
          <w:rFonts w:cs="Arial"/>
        </w:rPr>
      </w:pPr>
    </w:p>
    <w:p w14:paraId="5973AC23" w14:textId="77777777" w:rsidR="00BF01E6" w:rsidRDefault="00BF01E6" w:rsidP="00BF01E6">
      <w:pPr>
        <w:ind w:left="720" w:hanging="720"/>
        <w:rPr>
          <w:rFonts w:cs="Arial"/>
        </w:rPr>
      </w:pPr>
      <w:r>
        <w:rPr>
          <w:rFonts w:cs="Arial"/>
        </w:rPr>
        <w:t>10.</w:t>
      </w:r>
      <w:r>
        <w:rPr>
          <w:rFonts w:cs="Arial"/>
        </w:rPr>
        <w:tab/>
        <w:t>T</w:t>
      </w:r>
      <w:r w:rsidRPr="00526E4D">
        <w:rPr>
          <w:rFonts w:cs="Arial"/>
        </w:rPr>
        <w:t xml:space="preserve">he Government </w:t>
      </w:r>
      <w:r>
        <w:rPr>
          <w:rFonts w:cs="Arial"/>
        </w:rPr>
        <w:t>is</w:t>
      </w:r>
      <w:r w:rsidRPr="00526E4D">
        <w:rPr>
          <w:rFonts w:cs="Arial"/>
        </w:rPr>
        <w:t xml:space="preserve"> committed to keeping the Scheme as close </w:t>
      </w:r>
      <w:r>
        <w:rPr>
          <w:rFonts w:cs="Arial"/>
        </w:rPr>
        <w:t xml:space="preserve">as possible </w:t>
      </w:r>
      <w:r w:rsidRPr="00526E4D">
        <w:rPr>
          <w:rFonts w:cs="Arial"/>
        </w:rPr>
        <w:t xml:space="preserve">to the current Scheme for printed books </w:t>
      </w:r>
      <w:r>
        <w:rPr>
          <w:rFonts w:cs="Arial"/>
        </w:rPr>
        <w:t xml:space="preserve">and considers </w:t>
      </w:r>
      <w:r w:rsidRPr="00526E4D">
        <w:rPr>
          <w:rFonts w:cs="Arial"/>
        </w:rPr>
        <w:t>that the proposed amendments address the majority of concerns regarding the extension of PLR</w:t>
      </w:r>
      <w:r>
        <w:rPr>
          <w:rFonts w:cs="Arial"/>
        </w:rPr>
        <w:t>.</w:t>
      </w:r>
      <w:r w:rsidRPr="00526E4D">
        <w:rPr>
          <w:rFonts w:cs="Arial"/>
        </w:rPr>
        <w:t xml:space="preserve"> </w:t>
      </w:r>
    </w:p>
    <w:p w14:paraId="5973AC24" w14:textId="77777777" w:rsidR="00BF01E6" w:rsidRDefault="00BF01E6" w:rsidP="00BF01E6">
      <w:pPr>
        <w:ind w:left="720" w:hanging="720"/>
        <w:rPr>
          <w:rFonts w:cs="Arial"/>
        </w:rPr>
      </w:pPr>
    </w:p>
    <w:p w14:paraId="5973AC25" w14:textId="77777777" w:rsidR="000D4FF7" w:rsidRDefault="000D4FF7" w:rsidP="00BF01E6">
      <w:pPr>
        <w:ind w:left="720" w:hanging="720"/>
        <w:rPr>
          <w:rFonts w:cs="Arial"/>
        </w:rPr>
      </w:pPr>
    </w:p>
    <w:p w14:paraId="5973AC26" w14:textId="77777777" w:rsidR="00BF01E6" w:rsidRDefault="00BF01E6" w:rsidP="00BF01E6">
      <w:pPr>
        <w:ind w:left="720" w:hanging="720"/>
        <w:rPr>
          <w:rFonts w:cs="Arial"/>
        </w:rPr>
      </w:pPr>
      <w:r>
        <w:rPr>
          <w:rFonts w:cs="Arial"/>
        </w:rPr>
        <w:lastRenderedPageBreak/>
        <w:t>11.</w:t>
      </w:r>
      <w:r>
        <w:rPr>
          <w:rFonts w:cs="Arial"/>
        </w:rPr>
        <w:tab/>
        <w:t>K</w:t>
      </w:r>
      <w:r w:rsidRPr="00526E4D">
        <w:rPr>
          <w:rFonts w:cs="Arial"/>
        </w:rPr>
        <w:t xml:space="preserve">ey </w:t>
      </w:r>
      <w:r>
        <w:rPr>
          <w:rFonts w:cs="Arial"/>
        </w:rPr>
        <w:t>issues</w:t>
      </w:r>
      <w:r w:rsidRPr="00526E4D">
        <w:rPr>
          <w:rFonts w:cs="Arial"/>
        </w:rPr>
        <w:t xml:space="preserve"> that have </w:t>
      </w:r>
      <w:r>
        <w:rPr>
          <w:rFonts w:cs="Arial"/>
        </w:rPr>
        <w:t xml:space="preserve">been considered in light of the responses to the consultation </w:t>
      </w:r>
      <w:r w:rsidRPr="00526E4D">
        <w:rPr>
          <w:rFonts w:cs="Arial"/>
        </w:rPr>
        <w:t>include</w:t>
      </w:r>
      <w:r>
        <w:rPr>
          <w:rFonts w:cs="Arial"/>
        </w:rPr>
        <w:t>:</w:t>
      </w:r>
      <w:r w:rsidRPr="00526E4D">
        <w:rPr>
          <w:rFonts w:cs="Arial"/>
        </w:rPr>
        <w:t xml:space="preserve"> </w:t>
      </w:r>
      <w:r>
        <w:rPr>
          <w:rFonts w:cs="Arial"/>
        </w:rPr>
        <w:t>the position of existing licences; how rights holders can prove their</w:t>
      </w:r>
      <w:r w:rsidRPr="00526E4D">
        <w:rPr>
          <w:rFonts w:cs="Arial"/>
        </w:rPr>
        <w:t xml:space="preserve"> eligibility</w:t>
      </w:r>
      <w:r>
        <w:rPr>
          <w:rFonts w:cs="Arial"/>
        </w:rPr>
        <w:t xml:space="preserve"> for PLR;</w:t>
      </w:r>
      <w:r w:rsidRPr="00526E4D">
        <w:rPr>
          <w:rFonts w:cs="Arial"/>
        </w:rPr>
        <w:t xml:space="preserve"> and </w:t>
      </w:r>
      <w:r>
        <w:rPr>
          <w:rFonts w:cs="Arial"/>
        </w:rPr>
        <w:t xml:space="preserve">whether to maintain the </w:t>
      </w:r>
      <w:r w:rsidRPr="00526E4D">
        <w:rPr>
          <w:rFonts w:cs="Arial"/>
        </w:rPr>
        <w:t xml:space="preserve">requirement for </w:t>
      </w:r>
      <w:r w:rsidR="002C3DB2">
        <w:rPr>
          <w:rFonts w:cs="Arial"/>
        </w:rPr>
        <w:t xml:space="preserve">audio and e-books to have </w:t>
      </w:r>
      <w:r>
        <w:rPr>
          <w:rFonts w:cs="Arial"/>
        </w:rPr>
        <w:t>an ISBN in order to</w:t>
      </w:r>
      <w:r w:rsidR="002C3DB2">
        <w:rPr>
          <w:rFonts w:cs="Arial"/>
        </w:rPr>
        <w:t xml:space="preserve"> be eligible </w:t>
      </w:r>
      <w:r>
        <w:rPr>
          <w:rFonts w:cs="Arial"/>
        </w:rPr>
        <w:t>for PLR</w:t>
      </w:r>
      <w:r w:rsidR="002C3DB2">
        <w:rPr>
          <w:rFonts w:cs="Arial"/>
        </w:rPr>
        <w:t xml:space="preserve"> registration. </w:t>
      </w:r>
    </w:p>
    <w:p w14:paraId="5973AC27" w14:textId="77777777" w:rsidR="00BF01E6" w:rsidRDefault="00BF01E6" w:rsidP="00BF01E6">
      <w:pPr>
        <w:ind w:left="720" w:hanging="720"/>
        <w:rPr>
          <w:rFonts w:cs="Arial"/>
        </w:rPr>
      </w:pPr>
    </w:p>
    <w:p w14:paraId="5973AC28" w14:textId="77777777" w:rsidR="00BF01E6" w:rsidRDefault="00BF01E6" w:rsidP="00BF01E6">
      <w:pPr>
        <w:tabs>
          <w:tab w:val="left" w:pos="284"/>
          <w:tab w:val="left" w:pos="709"/>
        </w:tabs>
        <w:ind w:left="720" w:hanging="720"/>
        <w:rPr>
          <w:rFonts w:cs="Arial"/>
        </w:rPr>
      </w:pPr>
      <w:r>
        <w:rPr>
          <w:rFonts w:cs="Arial"/>
        </w:rPr>
        <w:t xml:space="preserve">12. </w:t>
      </w:r>
      <w:r>
        <w:rPr>
          <w:rFonts w:cs="Arial"/>
        </w:rPr>
        <w:tab/>
        <w:t xml:space="preserve">The Government </w:t>
      </w:r>
      <w:r w:rsidRPr="00526E4D">
        <w:rPr>
          <w:rFonts w:cs="Arial"/>
        </w:rPr>
        <w:t>acknowledge</w:t>
      </w:r>
      <w:r>
        <w:rPr>
          <w:rFonts w:cs="Arial"/>
        </w:rPr>
        <w:t>s</w:t>
      </w:r>
      <w:r w:rsidRPr="00526E4D">
        <w:rPr>
          <w:rFonts w:cs="Arial"/>
        </w:rPr>
        <w:t xml:space="preserve"> that m</w:t>
      </w:r>
      <w:r>
        <w:rPr>
          <w:rFonts w:cs="Arial"/>
        </w:rPr>
        <w:t>any</w:t>
      </w:r>
      <w:r w:rsidRPr="00526E4D">
        <w:rPr>
          <w:rFonts w:cs="Arial"/>
        </w:rPr>
        <w:t xml:space="preserve"> respondents raised concern</w:t>
      </w:r>
      <w:r>
        <w:rPr>
          <w:rFonts w:cs="Arial"/>
        </w:rPr>
        <w:t>s</w:t>
      </w:r>
      <w:r w:rsidRPr="00526E4D">
        <w:rPr>
          <w:rFonts w:cs="Arial"/>
        </w:rPr>
        <w:t xml:space="preserve"> that PLR </w:t>
      </w:r>
      <w:r>
        <w:rPr>
          <w:rFonts w:cs="Arial"/>
        </w:rPr>
        <w:t xml:space="preserve">will not be </w:t>
      </w:r>
      <w:r w:rsidRPr="00526E4D">
        <w:rPr>
          <w:rFonts w:cs="Arial"/>
        </w:rPr>
        <w:t>extended to remote lending</w:t>
      </w:r>
      <w:r>
        <w:rPr>
          <w:rFonts w:cs="Arial"/>
        </w:rPr>
        <w:t xml:space="preserve"> of e-books</w:t>
      </w:r>
      <w:r w:rsidRPr="00526E4D">
        <w:rPr>
          <w:rFonts w:cs="Arial"/>
        </w:rPr>
        <w:t xml:space="preserve">. </w:t>
      </w:r>
      <w:r>
        <w:rPr>
          <w:rFonts w:cs="Arial"/>
        </w:rPr>
        <w:t xml:space="preserve"> Although this is not possible at present because of the constraints of EU law, the Government will </w:t>
      </w:r>
      <w:r w:rsidRPr="00526E4D">
        <w:rPr>
          <w:rFonts w:cs="Arial"/>
        </w:rPr>
        <w:t>revisit the issue as part of a continuous review of e-lending</w:t>
      </w:r>
      <w:r>
        <w:rPr>
          <w:rFonts w:cs="Arial"/>
        </w:rPr>
        <w:t>.</w:t>
      </w:r>
    </w:p>
    <w:p w14:paraId="5973AC29" w14:textId="77777777" w:rsidR="00BF01E6" w:rsidRDefault="00BF01E6" w:rsidP="00BF01E6">
      <w:pPr>
        <w:ind w:left="720" w:hanging="720"/>
        <w:rPr>
          <w:rFonts w:cs="Arial"/>
        </w:rPr>
      </w:pPr>
    </w:p>
    <w:p w14:paraId="5973AC2A" w14:textId="77777777" w:rsidR="00BF01E6" w:rsidRPr="0024224D" w:rsidRDefault="00BF01E6" w:rsidP="00BF01E6">
      <w:pPr>
        <w:ind w:left="720" w:hanging="720"/>
        <w:rPr>
          <w:rFonts w:cs="Arial"/>
        </w:rPr>
      </w:pPr>
      <w:r>
        <w:rPr>
          <w:rFonts w:cs="Arial"/>
        </w:rPr>
        <w:t>13.</w:t>
      </w:r>
      <w:r>
        <w:rPr>
          <w:rFonts w:cs="Arial"/>
        </w:rPr>
        <w:tab/>
      </w:r>
      <w:r w:rsidRPr="0024224D">
        <w:rPr>
          <w:rFonts w:cs="Arial"/>
        </w:rPr>
        <w:t>In summary the Government understands that stakeholders welcome the proposed amendments to the PLR Scheme, and extension to new rights holders</w:t>
      </w:r>
      <w:r w:rsidRPr="00526E4D">
        <w:rPr>
          <w:rFonts w:cs="Arial"/>
        </w:rPr>
        <w:t>,</w:t>
      </w:r>
      <w:r w:rsidRPr="001E0132">
        <w:rPr>
          <w:rFonts w:cs="Arial"/>
        </w:rPr>
        <w:t xml:space="preserve"> and therefore</w:t>
      </w:r>
      <w:r>
        <w:t xml:space="preserve"> </w:t>
      </w:r>
      <w:r w:rsidRPr="00526E4D">
        <w:rPr>
          <w:rFonts w:cs="Arial"/>
        </w:rPr>
        <w:t>intend</w:t>
      </w:r>
      <w:r>
        <w:rPr>
          <w:rFonts w:cs="Arial"/>
        </w:rPr>
        <w:t>s</w:t>
      </w:r>
      <w:r w:rsidRPr="00526E4D">
        <w:rPr>
          <w:rFonts w:cs="Arial"/>
        </w:rPr>
        <w:t xml:space="preserve"> to proceed with the extension of the </w:t>
      </w:r>
      <w:r>
        <w:rPr>
          <w:rFonts w:cs="Arial"/>
        </w:rPr>
        <w:t>PLR</w:t>
      </w:r>
      <w:r w:rsidRPr="00526E4D">
        <w:rPr>
          <w:rFonts w:cs="Arial"/>
        </w:rPr>
        <w:t xml:space="preserve"> to </w:t>
      </w:r>
      <w:r>
        <w:rPr>
          <w:rFonts w:cs="Arial"/>
        </w:rPr>
        <w:t>r</w:t>
      </w:r>
      <w:r w:rsidRPr="00526E4D">
        <w:rPr>
          <w:rFonts w:cs="Arial"/>
        </w:rPr>
        <w:t xml:space="preserve">ights </w:t>
      </w:r>
      <w:r>
        <w:rPr>
          <w:rFonts w:cs="Arial"/>
        </w:rPr>
        <w:t>h</w:t>
      </w:r>
      <w:r w:rsidRPr="00526E4D">
        <w:rPr>
          <w:rFonts w:cs="Arial"/>
        </w:rPr>
        <w:t>olders of books in non-print formats.</w:t>
      </w:r>
      <w:r w:rsidRPr="0024224D">
        <w:rPr>
          <w:rFonts w:cs="Arial"/>
        </w:rPr>
        <w:t xml:space="preserve"> </w:t>
      </w:r>
    </w:p>
    <w:p w14:paraId="5973AC2B" w14:textId="77777777" w:rsidR="00BF01E6" w:rsidRDefault="00BF01E6" w:rsidP="00BF01E6">
      <w:pPr>
        <w:pStyle w:val="Heading1Numbered"/>
        <w:numPr>
          <w:ilvl w:val="0"/>
          <w:numId w:val="0"/>
        </w:numPr>
      </w:pPr>
      <w:bookmarkStart w:id="4" w:name="_Toc386531845"/>
      <w:r>
        <w:lastRenderedPageBreak/>
        <w:t>Responses to the consultation</w:t>
      </w:r>
      <w:r w:rsidR="00692070">
        <w:t xml:space="preserve"> and Government response</w:t>
      </w:r>
      <w:bookmarkEnd w:id="4"/>
    </w:p>
    <w:p w14:paraId="5973AC2C" w14:textId="77777777" w:rsidR="00BF01E6" w:rsidRPr="00A73301" w:rsidRDefault="00BF01E6" w:rsidP="00BF01E6">
      <w:pPr>
        <w:ind w:left="720" w:hanging="720"/>
        <w:rPr>
          <w:rFonts w:cs="Arial"/>
        </w:rPr>
      </w:pPr>
      <w:r>
        <w:rPr>
          <w:rFonts w:cs="Arial"/>
        </w:rPr>
        <w:t>14.</w:t>
      </w:r>
      <w:r>
        <w:rPr>
          <w:rFonts w:cs="Arial"/>
        </w:rPr>
        <w:tab/>
        <w:t>The</w:t>
      </w:r>
      <w:r w:rsidRPr="00A73301">
        <w:rPr>
          <w:rFonts w:cs="Arial"/>
        </w:rPr>
        <w:t xml:space="preserve"> </w:t>
      </w:r>
      <w:r>
        <w:rPr>
          <w:rFonts w:cs="Arial"/>
        </w:rPr>
        <w:t>20</w:t>
      </w:r>
      <w:r w:rsidRPr="00A73301">
        <w:rPr>
          <w:rFonts w:cs="Arial"/>
        </w:rPr>
        <w:t xml:space="preserve"> responses to the public consultation compri</w:t>
      </w:r>
      <w:r w:rsidR="002C3DB2">
        <w:rPr>
          <w:rFonts w:cs="Arial"/>
        </w:rPr>
        <w:t>sed of: 3</w:t>
      </w:r>
      <w:r>
        <w:rPr>
          <w:rFonts w:cs="Arial"/>
        </w:rPr>
        <w:t xml:space="preserve"> individual </w:t>
      </w:r>
      <w:r w:rsidRPr="00A73301">
        <w:rPr>
          <w:rFonts w:cs="Arial"/>
        </w:rPr>
        <w:t xml:space="preserve">rights holders, </w:t>
      </w:r>
      <w:r>
        <w:rPr>
          <w:rFonts w:cs="Arial"/>
        </w:rPr>
        <w:t xml:space="preserve">5 </w:t>
      </w:r>
      <w:r w:rsidRPr="00A73301">
        <w:rPr>
          <w:rFonts w:cs="Arial"/>
        </w:rPr>
        <w:t xml:space="preserve">organisations representing rights holders, </w:t>
      </w:r>
      <w:r>
        <w:rPr>
          <w:rFonts w:cs="Arial"/>
        </w:rPr>
        <w:t>11</w:t>
      </w:r>
      <w:r w:rsidRPr="00A73301">
        <w:rPr>
          <w:rFonts w:cs="Arial"/>
        </w:rPr>
        <w:t xml:space="preserve"> groups representing libraries and library authorities and </w:t>
      </w:r>
      <w:r>
        <w:rPr>
          <w:rFonts w:cs="Arial"/>
        </w:rPr>
        <w:t>1</w:t>
      </w:r>
      <w:r w:rsidRPr="00A73301">
        <w:rPr>
          <w:rFonts w:cs="Arial"/>
        </w:rPr>
        <w:t xml:space="preserve"> </w:t>
      </w:r>
      <w:r>
        <w:rPr>
          <w:rFonts w:cs="Arial"/>
        </w:rPr>
        <w:t>from a devolved administration.</w:t>
      </w:r>
    </w:p>
    <w:p w14:paraId="5973AC2D" w14:textId="77777777" w:rsidR="00BF01E6" w:rsidRPr="00A73301" w:rsidRDefault="00BF01E6" w:rsidP="00BF01E6">
      <w:pPr>
        <w:rPr>
          <w:rFonts w:cs="Arial"/>
        </w:rPr>
      </w:pPr>
    </w:p>
    <w:p w14:paraId="5973AC2E" w14:textId="77777777" w:rsidR="00BF01E6" w:rsidRPr="00A73301" w:rsidRDefault="00BF01E6" w:rsidP="00BF01E6">
      <w:pPr>
        <w:ind w:left="720" w:hanging="720"/>
        <w:rPr>
          <w:rFonts w:cs="Arial"/>
        </w:rPr>
      </w:pPr>
      <w:r>
        <w:rPr>
          <w:rFonts w:cs="Arial"/>
        </w:rPr>
        <w:t>15.</w:t>
      </w:r>
      <w:r>
        <w:rPr>
          <w:rFonts w:cs="Arial"/>
        </w:rPr>
        <w:tab/>
      </w:r>
      <w:r w:rsidRPr="00A73301">
        <w:rPr>
          <w:rFonts w:cs="Arial"/>
        </w:rPr>
        <w:t xml:space="preserve">The consultation set out </w:t>
      </w:r>
      <w:r>
        <w:rPr>
          <w:rFonts w:cs="Arial"/>
        </w:rPr>
        <w:t>7</w:t>
      </w:r>
      <w:r w:rsidRPr="00A73301">
        <w:rPr>
          <w:rFonts w:cs="Arial"/>
        </w:rPr>
        <w:t xml:space="preserve"> </w:t>
      </w:r>
      <w:r>
        <w:rPr>
          <w:rFonts w:cs="Arial"/>
        </w:rPr>
        <w:t>areas where amendments</w:t>
      </w:r>
      <w:r w:rsidRPr="00A73301">
        <w:rPr>
          <w:rFonts w:cs="Arial"/>
        </w:rPr>
        <w:t xml:space="preserve"> </w:t>
      </w:r>
      <w:r>
        <w:rPr>
          <w:rFonts w:cs="Arial"/>
        </w:rPr>
        <w:t xml:space="preserve">are proposed </w:t>
      </w:r>
      <w:r w:rsidRPr="00A73301">
        <w:rPr>
          <w:rFonts w:cs="Arial"/>
        </w:rPr>
        <w:t>and summaries of the responses to each are set out below, followed by the Government response</w:t>
      </w:r>
      <w:r>
        <w:rPr>
          <w:rFonts w:cs="Arial"/>
        </w:rPr>
        <w:t>.</w:t>
      </w:r>
      <w:r w:rsidRPr="00A73301">
        <w:rPr>
          <w:rFonts w:cs="Arial"/>
        </w:rPr>
        <w:t xml:space="preserve"> </w:t>
      </w:r>
      <w:r>
        <w:rPr>
          <w:rFonts w:cs="Arial"/>
        </w:rPr>
        <w:t xml:space="preserve"> 9</w:t>
      </w:r>
      <w:r w:rsidRPr="00A73301">
        <w:rPr>
          <w:rFonts w:cs="Arial"/>
        </w:rPr>
        <w:t xml:space="preserve"> responde</w:t>
      </w:r>
      <w:r>
        <w:rPr>
          <w:rFonts w:cs="Arial"/>
        </w:rPr>
        <w:t>nts referred to, or answered all of the</w:t>
      </w:r>
      <w:r w:rsidRPr="00A73301">
        <w:rPr>
          <w:rFonts w:cs="Arial"/>
        </w:rPr>
        <w:t xml:space="preserve"> proposals</w:t>
      </w:r>
      <w:r>
        <w:rPr>
          <w:rFonts w:cs="Arial"/>
        </w:rPr>
        <w:t xml:space="preserve"> in their response, and the analysis that follows against each of the proposals is based upon these responses. The other 11 respondents did not refer specifically to the proposals, but gave their opinions in general to the proposed extension of PLR to rights holders, and raised issues covered within this response document.</w:t>
      </w:r>
    </w:p>
    <w:p w14:paraId="5973AC2F" w14:textId="77777777" w:rsidR="00BF01E6" w:rsidRDefault="00BF01E6" w:rsidP="00BF01E6">
      <w:pPr>
        <w:rPr>
          <w:rFonts w:cs="Arial"/>
        </w:rPr>
      </w:pPr>
    </w:p>
    <w:p w14:paraId="5973AC30" w14:textId="77777777" w:rsidR="00BF01E6" w:rsidRPr="00A66825" w:rsidRDefault="00BF01E6" w:rsidP="00BF01E6">
      <w:pPr>
        <w:ind w:left="0"/>
        <w:rPr>
          <w:rFonts w:cs="Arial"/>
          <w:i/>
        </w:rPr>
      </w:pPr>
      <w:r w:rsidRPr="00A66825">
        <w:rPr>
          <w:rFonts w:cs="Arial"/>
          <w:i/>
        </w:rPr>
        <w:t xml:space="preserve">Proposal 1: It is proposed that pre-existing contractual arrangements between libraries and rights holders for loans of audio-books and on-site e-books should be preserved to run their agreed term of law, but that libraries and rights holders would be free to negotiate the termination of such arrangements in favour of the newly expanded PLR Scheme.  </w:t>
      </w:r>
    </w:p>
    <w:p w14:paraId="5973AC31" w14:textId="77777777" w:rsidR="00BF01E6" w:rsidRDefault="00BF01E6" w:rsidP="00BF01E6">
      <w:pPr>
        <w:ind w:left="720"/>
        <w:contextualSpacing/>
        <w:rPr>
          <w:rFonts w:cs="Arial"/>
          <w:b/>
        </w:rPr>
      </w:pPr>
    </w:p>
    <w:p w14:paraId="5973AC32" w14:textId="77777777" w:rsidR="00BF01E6" w:rsidRDefault="00BF01E6" w:rsidP="00BF01E6">
      <w:pPr>
        <w:ind w:left="720" w:hanging="720"/>
        <w:rPr>
          <w:rFonts w:cs="Arial"/>
        </w:rPr>
      </w:pPr>
      <w:r>
        <w:rPr>
          <w:rFonts w:cs="Arial"/>
        </w:rPr>
        <w:t>16.</w:t>
      </w:r>
      <w:r>
        <w:rPr>
          <w:rFonts w:cs="Arial"/>
        </w:rPr>
        <w:tab/>
        <w:t>Six</w:t>
      </w:r>
      <w:r w:rsidRPr="00A73301">
        <w:rPr>
          <w:rFonts w:cs="Arial"/>
        </w:rPr>
        <w:t xml:space="preserve"> respondents agreed with this proposal without comment and </w:t>
      </w:r>
      <w:r>
        <w:rPr>
          <w:rFonts w:cs="Arial"/>
        </w:rPr>
        <w:t xml:space="preserve">3 </w:t>
      </w:r>
      <w:r w:rsidRPr="00A73301">
        <w:rPr>
          <w:rFonts w:cs="Arial"/>
        </w:rPr>
        <w:t xml:space="preserve">respondents </w:t>
      </w:r>
      <w:r>
        <w:rPr>
          <w:rFonts w:cs="Arial"/>
        </w:rPr>
        <w:t>raised concerns.</w:t>
      </w:r>
    </w:p>
    <w:p w14:paraId="5973AC33" w14:textId="77777777" w:rsidR="00BF01E6" w:rsidRDefault="00BF01E6" w:rsidP="00BF01E6">
      <w:pPr>
        <w:ind w:left="720" w:hanging="720"/>
        <w:rPr>
          <w:rFonts w:cs="Arial"/>
        </w:rPr>
      </w:pPr>
    </w:p>
    <w:p w14:paraId="5973AC34" w14:textId="77777777" w:rsidR="00BF01E6" w:rsidRPr="00A73301" w:rsidRDefault="00BF01E6" w:rsidP="00BF01E6">
      <w:pPr>
        <w:ind w:left="720" w:hanging="720"/>
        <w:rPr>
          <w:rFonts w:cs="Arial"/>
        </w:rPr>
      </w:pPr>
      <w:r>
        <w:rPr>
          <w:rFonts w:cs="Arial"/>
        </w:rPr>
        <w:t>17.</w:t>
      </w:r>
      <w:r>
        <w:rPr>
          <w:rFonts w:cs="Arial"/>
        </w:rPr>
        <w:tab/>
      </w:r>
      <w:r w:rsidRPr="00A73301">
        <w:rPr>
          <w:rFonts w:cs="Arial"/>
        </w:rPr>
        <w:t xml:space="preserve">One </w:t>
      </w:r>
      <w:r>
        <w:rPr>
          <w:rFonts w:cs="Arial"/>
        </w:rPr>
        <w:t xml:space="preserve">respondent </w:t>
      </w:r>
      <w:r w:rsidRPr="00A73301">
        <w:rPr>
          <w:rFonts w:cs="Arial"/>
        </w:rPr>
        <w:t xml:space="preserve">was concerned that some </w:t>
      </w:r>
      <w:r w:rsidRPr="00D9548C">
        <w:rPr>
          <w:rFonts w:cs="Arial"/>
        </w:rPr>
        <w:t xml:space="preserve">rights holders </w:t>
      </w:r>
      <w:r w:rsidRPr="00A73301">
        <w:rPr>
          <w:rFonts w:cs="Arial"/>
        </w:rPr>
        <w:t xml:space="preserve">contracts do not clearly address the consents necessary for authorising lending of the performer’s work, and </w:t>
      </w:r>
      <w:r>
        <w:rPr>
          <w:rFonts w:cs="Arial"/>
        </w:rPr>
        <w:t xml:space="preserve">stressed it is </w:t>
      </w:r>
      <w:r w:rsidRPr="00A73301">
        <w:rPr>
          <w:rFonts w:cs="Arial"/>
        </w:rPr>
        <w:t>important</w:t>
      </w:r>
      <w:r w:rsidR="002C3DB2">
        <w:rPr>
          <w:rFonts w:cs="Arial"/>
        </w:rPr>
        <w:t xml:space="preserve"> that</w:t>
      </w:r>
      <w:r w:rsidRPr="00A73301">
        <w:rPr>
          <w:rFonts w:cs="Arial"/>
        </w:rPr>
        <w:t xml:space="preserve"> narrators of audio-books are able to r</w:t>
      </w:r>
      <w:r>
        <w:rPr>
          <w:rFonts w:cs="Arial"/>
        </w:rPr>
        <w:t xml:space="preserve">egister for PLR from the commencement of the revised Scheme, without having to wait for any existing contracts to expire.  </w:t>
      </w:r>
    </w:p>
    <w:p w14:paraId="5973AC35" w14:textId="77777777" w:rsidR="00BF01E6" w:rsidRDefault="00BF01E6" w:rsidP="00BF01E6">
      <w:pPr>
        <w:ind w:left="720"/>
        <w:contextualSpacing/>
        <w:rPr>
          <w:rFonts w:cs="Arial"/>
        </w:rPr>
      </w:pPr>
    </w:p>
    <w:p w14:paraId="5973AC36" w14:textId="77777777" w:rsidR="00BF01E6" w:rsidRDefault="00BF01E6" w:rsidP="00BF01E6">
      <w:pPr>
        <w:ind w:left="720" w:hanging="720"/>
        <w:contextualSpacing/>
        <w:rPr>
          <w:rFonts w:cs="Arial"/>
        </w:rPr>
      </w:pPr>
      <w:r>
        <w:rPr>
          <w:rFonts w:cs="Arial"/>
        </w:rPr>
        <w:t>18.</w:t>
      </w:r>
      <w:r>
        <w:rPr>
          <w:rFonts w:cs="Arial"/>
        </w:rPr>
        <w:tab/>
      </w:r>
      <w:r w:rsidRPr="004E44FC">
        <w:rPr>
          <w:rFonts w:cs="Arial"/>
        </w:rPr>
        <w:t xml:space="preserve">Another </w:t>
      </w:r>
      <w:r>
        <w:rPr>
          <w:rFonts w:cs="Arial"/>
        </w:rPr>
        <w:t>a</w:t>
      </w:r>
      <w:r w:rsidRPr="004E44FC">
        <w:rPr>
          <w:rFonts w:cs="Arial"/>
        </w:rPr>
        <w:t xml:space="preserve">greed with the proposal as long as libraries and rights holders </w:t>
      </w:r>
      <w:r>
        <w:rPr>
          <w:rFonts w:cs="Arial"/>
        </w:rPr>
        <w:t>are</w:t>
      </w:r>
      <w:r w:rsidRPr="004E44FC">
        <w:rPr>
          <w:rFonts w:cs="Arial"/>
        </w:rPr>
        <w:t xml:space="preserve"> able to retain an agreed contractual agreement and opt out of the PLR Scheme.</w:t>
      </w:r>
    </w:p>
    <w:p w14:paraId="5973AC37" w14:textId="77777777" w:rsidR="00BF01E6" w:rsidRDefault="00BF01E6" w:rsidP="00BF01E6">
      <w:pPr>
        <w:ind w:left="720" w:hanging="720"/>
        <w:contextualSpacing/>
        <w:rPr>
          <w:rFonts w:cs="Arial"/>
          <w:b/>
        </w:rPr>
      </w:pPr>
    </w:p>
    <w:p w14:paraId="5973AC38" w14:textId="77777777" w:rsidR="00BF01E6" w:rsidRDefault="00BF01E6" w:rsidP="00BF01E6">
      <w:pPr>
        <w:pStyle w:val="Default"/>
        <w:ind w:left="720" w:hanging="720"/>
        <w:rPr>
          <w:b/>
        </w:rPr>
      </w:pPr>
      <w:r>
        <w:t>19.</w:t>
      </w:r>
      <w:r>
        <w:tab/>
        <w:t xml:space="preserve">One </w:t>
      </w:r>
      <w:r w:rsidRPr="004E44FC">
        <w:t xml:space="preserve">respondent </w:t>
      </w:r>
      <w:r>
        <w:t>pointed out</w:t>
      </w:r>
      <w:r w:rsidRPr="004E44FC">
        <w:t xml:space="preserve"> that rights holders </w:t>
      </w:r>
      <w:r>
        <w:t xml:space="preserve">may </w:t>
      </w:r>
      <w:r w:rsidRPr="004E44FC">
        <w:t xml:space="preserve">have a series of contracts and </w:t>
      </w:r>
      <w:proofErr w:type="gramStart"/>
      <w:r w:rsidRPr="004E44FC">
        <w:t>that</w:t>
      </w:r>
      <w:proofErr w:type="gramEnd"/>
      <w:r w:rsidRPr="004E44FC">
        <w:t xml:space="preserve"> </w:t>
      </w:r>
      <w:r w:rsidR="00CC0533">
        <w:t>more than 5</w:t>
      </w:r>
      <w:r w:rsidRPr="004E44FC">
        <w:t xml:space="preserve"> contracts </w:t>
      </w:r>
      <w:r>
        <w:t>covering different r</w:t>
      </w:r>
      <w:r w:rsidRPr="004E44FC">
        <w:t xml:space="preserve">ights holders </w:t>
      </w:r>
      <w:r>
        <w:t xml:space="preserve">may be relevant for </w:t>
      </w:r>
      <w:r w:rsidRPr="004E44FC">
        <w:t>one audio</w:t>
      </w:r>
      <w:r>
        <w:t>-</w:t>
      </w:r>
      <w:r w:rsidRPr="004E44FC">
        <w:t xml:space="preserve">book </w:t>
      </w:r>
      <w:r>
        <w:t xml:space="preserve">to be loaned from </w:t>
      </w:r>
      <w:r w:rsidRPr="004E44FC">
        <w:t xml:space="preserve">a </w:t>
      </w:r>
      <w:r>
        <w:t xml:space="preserve">public </w:t>
      </w:r>
      <w:r w:rsidRPr="004E44FC">
        <w:t>library</w:t>
      </w:r>
      <w:r w:rsidR="00CC0533">
        <w:t>.</w:t>
      </w:r>
      <w:r>
        <w:t xml:space="preserve"> Moreover, rights holders may not always be fully aware of which rights they have assigned under </w:t>
      </w:r>
      <w:r w:rsidRPr="004E44FC">
        <w:t>th</w:t>
      </w:r>
      <w:r>
        <w:t>ose contracts.</w:t>
      </w:r>
    </w:p>
    <w:p w14:paraId="5973AC39" w14:textId="77777777" w:rsidR="00BF01E6" w:rsidRDefault="00BF01E6" w:rsidP="00BF01E6">
      <w:pPr>
        <w:pStyle w:val="Default"/>
        <w:rPr>
          <w:b/>
        </w:rPr>
      </w:pPr>
    </w:p>
    <w:p w14:paraId="5973AC3A" w14:textId="77777777" w:rsidR="000D4FF7" w:rsidRDefault="000D4FF7" w:rsidP="00BF01E6">
      <w:pPr>
        <w:pStyle w:val="Default"/>
        <w:rPr>
          <w:b/>
        </w:rPr>
      </w:pPr>
    </w:p>
    <w:p w14:paraId="5973AC3B" w14:textId="77777777" w:rsidR="00BF01E6" w:rsidRPr="00F17FB5" w:rsidRDefault="00BF01E6" w:rsidP="00BF01E6">
      <w:pPr>
        <w:pStyle w:val="Default"/>
        <w:rPr>
          <w:b/>
        </w:rPr>
      </w:pPr>
      <w:r w:rsidRPr="00F17FB5">
        <w:rPr>
          <w:b/>
        </w:rPr>
        <w:t xml:space="preserve">Government Response: The Government remains of the view that existing licencing arrangements whereby, for example,  a rights holder has granted to a third party the </w:t>
      </w:r>
      <w:r w:rsidRPr="00F17FB5">
        <w:rPr>
          <w:b/>
        </w:rPr>
        <w:lastRenderedPageBreak/>
        <w:t xml:space="preserve">right to receive revenue due from public lending of an audio-book or an e-book must be allowed to run their contractual term unless the parties to the relevant licence agree otherwise. </w:t>
      </w:r>
    </w:p>
    <w:p w14:paraId="5973AC3C" w14:textId="77777777" w:rsidR="00BF01E6" w:rsidRPr="00F17FB5" w:rsidRDefault="00BF01E6" w:rsidP="00BF01E6">
      <w:pPr>
        <w:pStyle w:val="Default"/>
        <w:rPr>
          <w:b/>
        </w:rPr>
      </w:pPr>
    </w:p>
    <w:p w14:paraId="5973AC3D" w14:textId="77777777" w:rsidR="00BF01E6" w:rsidRPr="00ED30AA" w:rsidRDefault="00BF01E6" w:rsidP="00BF01E6">
      <w:pPr>
        <w:pStyle w:val="Default"/>
        <w:rPr>
          <w:b/>
        </w:rPr>
      </w:pPr>
      <w:r w:rsidRPr="00F17FB5">
        <w:rPr>
          <w:b/>
        </w:rPr>
        <w:t xml:space="preserve">The PLR Board will ask applicants to confirm that to the best of their knowledge their lending rights have not been transferred, assigned or licensed to another party. </w:t>
      </w:r>
    </w:p>
    <w:p w14:paraId="5973AC3E" w14:textId="77777777" w:rsidR="00BF01E6" w:rsidRPr="00602025" w:rsidRDefault="00BF01E6" w:rsidP="00BF01E6">
      <w:pPr>
        <w:pStyle w:val="ListParagraph"/>
        <w:spacing w:after="0" w:line="240" w:lineRule="auto"/>
        <w:rPr>
          <w:rFonts w:ascii="Arial" w:hAnsi="Arial" w:cs="Arial"/>
          <w:b/>
          <w:sz w:val="24"/>
          <w:szCs w:val="24"/>
        </w:rPr>
      </w:pPr>
    </w:p>
    <w:p w14:paraId="5973AC3F" w14:textId="77777777" w:rsidR="00BF01E6" w:rsidRPr="00A66825" w:rsidRDefault="00BF01E6" w:rsidP="00BF01E6">
      <w:pPr>
        <w:ind w:left="0"/>
        <w:rPr>
          <w:rFonts w:cs="Arial"/>
          <w:i/>
        </w:rPr>
      </w:pPr>
      <w:r w:rsidRPr="00A66825">
        <w:rPr>
          <w:rFonts w:cs="Arial"/>
          <w:i/>
        </w:rPr>
        <w:t>Proposal 2: This Government is proposing to use the naming of an author and narrator on the case of an audio-book to verify eligibility for the PLR Scheme.</w:t>
      </w:r>
    </w:p>
    <w:p w14:paraId="5973AC40" w14:textId="77777777" w:rsidR="00BF01E6" w:rsidRPr="00122B01" w:rsidRDefault="00BF01E6" w:rsidP="00BF01E6">
      <w:pPr>
        <w:ind w:left="720"/>
        <w:contextualSpacing/>
        <w:rPr>
          <w:rFonts w:cs="Arial"/>
        </w:rPr>
      </w:pPr>
    </w:p>
    <w:p w14:paraId="5973AC41" w14:textId="77777777" w:rsidR="00BF01E6" w:rsidRPr="00ED30AA" w:rsidRDefault="00BF01E6" w:rsidP="00BF01E6">
      <w:pPr>
        <w:ind w:left="720" w:hanging="720"/>
        <w:rPr>
          <w:rFonts w:cs="Arial"/>
        </w:rPr>
      </w:pPr>
      <w:r>
        <w:rPr>
          <w:rFonts w:cs="Arial"/>
        </w:rPr>
        <w:t>20.</w:t>
      </w:r>
      <w:r>
        <w:rPr>
          <w:rFonts w:cs="Arial"/>
        </w:rPr>
        <w:tab/>
        <w:t>Six</w:t>
      </w:r>
      <w:r w:rsidRPr="00ED30AA">
        <w:rPr>
          <w:rFonts w:cs="Arial"/>
        </w:rPr>
        <w:t xml:space="preserve"> respondents agreed with this proposal and a further</w:t>
      </w:r>
      <w:r>
        <w:rPr>
          <w:rFonts w:cs="Arial"/>
        </w:rPr>
        <w:t xml:space="preserve"> 3</w:t>
      </w:r>
      <w:r w:rsidRPr="00ED30AA">
        <w:rPr>
          <w:rFonts w:cs="Arial"/>
        </w:rPr>
        <w:t xml:space="preserve"> </w:t>
      </w:r>
      <w:r>
        <w:rPr>
          <w:rFonts w:cs="Arial"/>
        </w:rPr>
        <w:t xml:space="preserve">raised the point </w:t>
      </w:r>
      <w:r w:rsidRPr="00ED30AA">
        <w:rPr>
          <w:rFonts w:cs="Arial"/>
        </w:rPr>
        <w:t xml:space="preserve">that </w:t>
      </w:r>
      <w:r>
        <w:rPr>
          <w:rFonts w:cs="Arial"/>
        </w:rPr>
        <w:t>rights holders</w:t>
      </w:r>
      <w:r w:rsidRPr="00ED30AA">
        <w:rPr>
          <w:rFonts w:cs="Arial"/>
        </w:rPr>
        <w:t xml:space="preserve"> are not always named on the cases, and that a contract proving input to the work should also be used to verify eligibility for the scheme.</w:t>
      </w:r>
    </w:p>
    <w:p w14:paraId="5973AC42" w14:textId="77777777" w:rsidR="00BF01E6" w:rsidRDefault="00BF01E6" w:rsidP="00BF01E6">
      <w:pPr>
        <w:contextualSpacing/>
        <w:rPr>
          <w:rFonts w:cs="Arial"/>
          <w:b/>
        </w:rPr>
      </w:pPr>
    </w:p>
    <w:p w14:paraId="5973AC43" w14:textId="77777777" w:rsidR="00BF01E6" w:rsidRPr="00ED30AA" w:rsidRDefault="00BF01E6" w:rsidP="00BF01E6">
      <w:pPr>
        <w:ind w:left="0"/>
        <w:rPr>
          <w:rFonts w:cs="Arial"/>
          <w:b/>
        </w:rPr>
      </w:pPr>
      <w:r w:rsidRPr="00ED30AA">
        <w:rPr>
          <w:rFonts w:cs="Arial"/>
          <w:b/>
        </w:rPr>
        <w:t>Government Response: Rights</w:t>
      </w:r>
      <w:r>
        <w:rPr>
          <w:rFonts w:cs="Arial"/>
          <w:b/>
        </w:rPr>
        <w:t xml:space="preserve"> </w:t>
      </w:r>
      <w:r w:rsidRPr="00ED30AA">
        <w:rPr>
          <w:rFonts w:cs="Arial"/>
          <w:b/>
        </w:rPr>
        <w:t>holders will be able to prove eligibility for the PLR Scheme by being named on the case</w:t>
      </w:r>
      <w:r>
        <w:rPr>
          <w:rFonts w:cs="Arial"/>
          <w:b/>
        </w:rPr>
        <w:t xml:space="preserve"> with which the audio-book is sold</w:t>
      </w:r>
      <w:r w:rsidR="000A7BC4">
        <w:rPr>
          <w:rFonts w:cs="Arial"/>
          <w:b/>
        </w:rPr>
        <w:t>, or by</w:t>
      </w:r>
      <w:r w:rsidRPr="00863188">
        <w:rPr>
          <w:rFonts w:cs="Arial"/>
          <w:b/>
        </w:rPr>
        <w:t xml:space="preserve"> written contract which refers expressly to his being an author;</w:t>
      </w:r>
      <w:r>
        <w:rPr>
          <w:rFonts w:cs="Arial"/>
          <w:b/>
        </w:rPr>
        <w:t xml:space="preserve"> or by being named within the audio-book.</w:t>
      </w:r>
    </w:p>
    <w:p w14:paraId="5973AC44" w14:textId="77777777" w:rsidR="00BF01E6" w:rsidRDefault="00BF01E6" w:rsidP="00BF01E6">
      <w:pPr>
        <w:rPr>
          <w:rFonts w:cs="Arial"/>
          <w:b/>
        </w:rPr>
      </w:pPr>
    </w:p>
    <w:p w14:paraId="5973AC45" w14:textId="77777777" w:rsidR="00BF01E6" w:rsidRPr="00A66825" w:rsidRDefault="00BF01E6" w:rsidP="00BF01E6">
      <w:pPr>
        <w:ind w:left="0"/>
        <w:rPr>
          <w:rFonts w:cs="Arial"/>
          <w:i/>
        </w:rPr>
      </w:pPr>
      <w:r w:rsidRPr="00A66825">
        <w:rPr>
          <w:rFonts w:cs="Arial"/>
          <w:i/>
        </w:rPr>
        <w:t xml:space="preserve">Proposal 3: The Government re proposes that producers, editors and translators of an audio-book will be required to provide a copy of their contract with the publisher when registering with the Board under the PLR Scheme. </w:t>
      </w:r>
    </w:p>
    <w:p w14:paraId="5973AC46" w14:textId="77777777" w:rsidR="00BF01E6" w:rsidRPr="000D4FF7" w:rsidRDefault="00BF01E6" w:rsidP="00BF01E6">
      <w:pPr>
        <w:pStyle w:val="ListParagraph"/>
        <w:spacing w:after="0" w:line="240" w:lineRule="auto"/>
        <w:rPr>
          <w:rFonts w:ascii="Arial" w:hAnsi="Arial" w:cs="Arial"/>
          <w:sz w:val="24"/>
          <w:szCs w:val="24"/>
        </w:rPr>
      </w:pPr>
    </w:p>
    <w:p w14:paraId="5973AC47" w14:textId="77777777" w:rsidR="00BF01E6" w:rsidRDefault="00BF01E6" w:rsidP="00BF01E6">
      <w:pPr>
        <w:ind w:left="0"/>
        <w:rPr>
          <w:rFonts w:cs="Arial"/>
        </w:rPr>
      </w:pPr>
      <w:r>
        <w:rPr>
          <w:rFonts w:cs="Arial"/>
        </w:rPr>
        <w:t>21.</w:t>
      </w:r>
      <w:r>
        <w:rPr>
          <w:rFonts w:cs="Arial"/>
        </w:rPr>
        <w:tab/>
        <w:t xml:space="preserve">Nine </w:t>
      </w:r>
      <w:r w:rsidRPr="004C114A">
        <w:rPr>
          <w:rFonts w:cs="Arial"/>
        </w:rPr>
        <w:t xml:space="preserve">respondents </w:t>
      </w:r>
      <w:r>
        <w:rPr>
          <w:rFonts w:cs="Arial"/>
        </w:rPr>
        <w:t>who commented on this agreed with this proposal.</w:t>
      </w:r>
    </w:p>
    <w:p w14:paraId="5973AC48" w14:textId="77777777" w:rsidR="00BF01E6" w:rsidRDefault="00BF01E6" w:rsidP="00BF01E6">
      <w:pPr>
        <w:rPr>
          <w:rFonts w:cs="Arial"/>
          <w:b/>
        </w:rPr>
      </w:pPr>
    </w:p>
    <w:p w14:paraId="5973AC49" w14:textId="77777777" w:rsidR="00BF01E6" w:rsidRDefault="00BF01E6" w:rsidP="000D4FF7">
      <w:pPr>
        <w:ind w:left="0"/>
        <w:rPr>
          <w:rFonts w:cs="Arial"/>
          <w:b/>
        </w:rPr>
      </w:pPr>
      <w:r w:rsidRPr="00DB4EF1">
        <w:rPr>
          <w:rFonts w:cs="Arial"/>
          <w:b/>
        </w:rPr>
        <w:t>Government Response: Rights holders will be able to prove eligibility for the PLR Scheme by being named on the case with which the audio-book is sold,</w:t>
      </w:r>
      <w:r w:rsidR="000A7BC4">
        <w:rPr>
          <w:rFonts w:cs="Arial"/>
          <w:b/>
        </w:rPr>
        <w:t xml:space="preserve"> or by</w:t>
      </w:r>
      <w:r w:rsidRPr="00676659">
        <w:rPr>
          <w:rFonts w:cs="Arial"/>
          <w:b/>
        </w:rPr>
        <w:t xml:space="preserve"> a written contract which refers expressly to his being an author;</w:t>
      </w:r>
      <w:r w:rsidRPr="00DB4EF1">
        <w:rPr>
          <w:rFonts w:cs="Arial"/>
          <w:b/>
        </w:rPr>
        <w:t xml:space="preserve"> or by being named within the audio-book</w:t>
      </w:r>
      <w:r>
        <w:rPr>
          <w:rFonts w:cs="Arial"/>
          <w:b/>
        </w:rPr>
        <w:t>.</w:t>
      </w:r>
      <w:r w:rsidRPr="00DB4EF1">
        <w:rPr>
          <w:rFonts w:cs="Arial"/>
          <w:b/>
        </w:rPr>
        <w:t xml:space="preserve"> </w:t>
      </w:r>
    </w:p>
    <w:p w14:paraId="5973AC4A" w14:textId="77777777" w:rsidR="00BF01E6" w:rsidRPr="004C114A" w:rsidRDefault="00BF01E6" w:rsidP="00BF01E6">
      <w:pPr>
        <w:rPr>
          <w:rFonts w:cs="Arial"/>
          <w:b/>
        </w:rPr>
      </w:pPr>
    </w:p>
    <w:p w14:paraId="5973AC4B" w14:textId="77777777" w:rsidR="00BF01E6" w:rsidRPr="00A66825" w:rsidRDefault="00BF01E6" w:rsidP="00BF01E6">
      <w:pPr>
        <w:ind w:left="0"/>
        <w:rPr>
          <w:rFonts w:cs="Arial"/>
          <w:i/>
        </w:rPr>
      </w:pPr>
      <w:r w:rsidRPr="00A66825">
        <w:rPr>
          <w:rFonts w:cs="Arial"/>
          <w:i/>
        </w:rPr>
        <w:t>Proposal 4: The Government proposes that the requirement for an ISBN for an audio-book or e-book is consistent with the requirement for printed and bound books.</w:t>
      </w:r>
    </w:p>
    <w:p w14:paraId="5973AC4C" w14:textId="77777777" w:rsidR="00BF01E6" w:rsidRDefault="00BF01E6" w:rsidP="00BF01E6">
      <w:pPr>
        <w:ind w:firstLine="720"/>
        <w:contextualSpacing/>
        <w:rPr>
          <w:rFonts w:cs="Arial"/>
        </w:rPr>
      </w:pPr>
    </w:p>
    <w:p w14:paraId="5973AC4D" w14:textId="77777777" w:rsidR="00BF01E6" w:rsidRPr="004C114A" w:rsidRDefault="00BF01E6" w:rsidP="00BF01E6">
      <w:pPr>
        <w:ind w:left="720" w:hanging="720"/>
        <w:rPr>
          <w:rFonts w:cs="Arial"/>
        </w:rPr>
      </w:pPr>
      <w:r>
        <w:rPr>
          <w:rFonts w:cs="Arial"/>
        </w:rPr>
        <w:t>22.</w:t>
      </w:r>
      <w:r>
        <w:rPr>
          <w:rFonts w:cs="Arial"/>
        </w:rPr>
        <w:tab/>
        <w:t>Six</w:t>
      </w:r>
      <w:r w:rsidRPr="000855DE">
        <w:rPr>
          <w:rFonts w:cs="Arial"/>
        </w:rPr>
        <w:t xml:space="preserve"> respondents agreed with the proposal</w:t>
      </w:r>
      <w:r>
        <w:rPr>
          <w:rFonts w:cs="Arial"/>
        </w:rPr>
        <w:t xml:space="preserve"> and the other 3</w:t>
      </w:r>
      <w:r w:rsidRPr="004C114A">
        <w:rPr>
          <w:rFonts w:cs="Arial"/>
        </w:rPr>
        <w:t xml:space="preserve"> respondents </w:t>
      </w:r>
      <w:r>
        <w:rPr>
          <w:rFonts w:cs="Arial"/>
        </w:rPr>
        <w:t xml:space="preserve">expressed concern </w:t>
      </w:r>
      <w:r w:rsidRPr="004C114A">
        <w:rPr>
          <w:rFonts w:cs="Arial"/>
        </w:rPr>
        <w:t>about th</w:t>
      </w:r>
      <w:r>
        <w:rPr>
          <w:rFonts w:cs="Arial"/>
        </w:rPr>
        <w:t xml:space="preserve">is proposal, commenting that </w:t>
      </w:r>
      <w:r w:rsidRPr="004C114A">
        <w:rPr>
          <w:rFonts w:cs="Arial"/>
        </w:rPr>
        <w:t>not all e-books are issued with ISBNs in the same way as print</w:t>
      </w:r>
      <w:r>
        <w:rPr>
          <w:rFonts w:cs="Arial"/>
        </w:rPr>
        <w:t>ed</w:t>
      </w:r>
      <w:r w:rsidRPr="004C114A">
        <w:rPr>
          <w:rFonts w:cs="Arial"/>
        </w:rPr>
        <w:t xml:space="preserve"> books.</w:t>
      </w:r>
      <w:r>
        <w:rPr>
          <w:rFonts w:cs="Arial"/>
        </w:rPr>
        <w:t xml:space="preserve"> </w:t>
      </w:r>
    </w:p>
    <w:p w14:paraId="5973AC4E" w14:textId="77777777" w:rsidR="00BF01E6" w:rsidRDefault="00BF01E6" w:rsidP="00BF01E6">
      <w:pPr>
        <w:contextualSpacing/>
        <w:rPr>
          <w:rFonts w:cs="Arial"/>
        </w:rPr>
      </w:pPr>
    </w:p>
    <w:p w14:paraId="5973AC4F" w14:textId="77777777" w:rsidR="00BF01E6" w:rsidRDefault="00BF01E6" w:rsidP="00BF01E6">
      <w:pPr>
        <w:pStyle w:val="NormalWeb"/>
        <w:spacing w:before="0" w:beforeAutospacing="0" w:after="0" w:afterAutospacing="0"/>
        <w:contextualSpacing/>
        <w:rPr>
          <w:rFonts w:ascii="Arial" w:hAnsi="Arial" w:cs="Arial"/>
          <w:b/>
          <w:lang w:val="en"/>
        </w:rPr>
      </w:pPr>
      <w:r>
        <w:rPr>
          <w:rFonts w:ascii="Arial" w:hAnsi="Arial" w:cs="Arial"/>
          <w:b/>
        </w:rPr>
        <w:t xml:space="preserve">Government Response: </w:t>
      </w:r>
      <w:r w:rsidRPr="00122B01">
        <w:rPr>
          <w:rFonts w:ascii="Arial" w:hAnsi="Arial" w:cs="Arial"/>
          <w:b/>
          <w:lang w:val="en"/>
        </w:rPr>
        <w:t>The Government</w:t>
      </w:r>
      <w:r>
        <w:rPr>
          <w:rFonts w:ascii="Arial" w:hAnsi="Arial" w:cs="Arial"/>
          <w:b/>
          <w:lang w:val="en"/>
        </w:rPr>
        <w:t xml:space="preserve"> proposes to retain the ISBN requirement for audio-books and e-books for the time being but </w:t>
      </w:r>
      <w:r w:rsidRPr="00122B01">
        <w:rPr>
          <w:rFonts w:ascii="Arial" w:hAnsi="Arial" w:cs="Arial"/>
          <w:b/>
          <w:lang w:val="en"/>
        </w:rPr>
        <w:t>will keep this requirement under review</w:t>
      </w:r>
      <w:r>
        <w:rPr>
          <w:rFonts w:ascii="Arial" w:hAnsi="Arial" w:cs="Arial"/>
          <w:b/>
          <w:lang w:val="en"/>
        </w:rPr>
        <w:t>, particularly in relation to e-books.</w:t>
      </w:r>
    </w:p>
    <w:p w14:paraId="5973AC50" w14:textId="77777777" w:rsidR="00BF01E6" w:rsidRDefault="00BF01E6" w:rsidP="00BF01E6">
      <w:pPr>
        <w:pStyle w:val="NormalWeb"/>
        <w:spacing w:before="0" w:beforeAutospacing="0" w:after="0" w:afterAutospacing="0"/>
        <w:contextualSpacing/>
        <w:rPr>
          <w:rFonts w:ascii="Arial" w:hAnsi="Arial" w:cs="Arial"/>
          <w:b/>
          <w:lang w:val="en"/>
        </w:rPr>
      </w:pPr>
    </w:p>
    <w:p w14:paraId="5973AC51" w14:textId="77777777" w:rsidR="00BF01E6" w:rsidRPr="00A66825" w:rsidRDefault="00BF01E6" w:rsidP="00BF01E6">
      <w:pPr>
        <w:ind w:left="0"/>
        <w:rPr>
          <w:rFonts w:cs="Arial"/>
          <w:i/>
        </w:rPr>
      </w:pPr>
      <w:r w:rsidRPr="00A66825">
        <w:rPr>
          <w:rFonts w:cs="Arial"/>
          <w:i/>
        </w:rPr>
        <w:t xml:space="preserve">Proposal 5: The Government is proposing fixed shares for the author, narrator and producer of an audio-book.  </w:t>
      </w:r>
    </w:p>
    <w:p w14:paraId="5973AC52" w14:textId="77777777" w:rsidR="00BF01E6" w:rsidRDefault="00BF01E6" w:rsidP="00BF01E6">
      <w:pPr>
        <w:ind w:left="720"/>
        <w:contextualSpacing/>
        <w:rPr>
          <w:rFonts w:cs="Arial"/>
          <w:b/>
        </w:rPr>
      </w:pPr>
    </w:p>
    <w:p w14:paraId="5973AC53" w14:textId="77777777" w:rsidR="00BF01E6" w:rsidRDefault="00BF01E6" w:rsidP="00BF01E6">
      <w:pPr>
        <w:ind w:left="720" w:hanging="720"/>
        <w:rPr>
          <w:rFonts w:cs="Arial"/>
        </w:rPr>
      </w:pPr>
      <w:r>
        <w:rPr>
          <w:rFonts w:cs="Arial"/>
        </w:rPr>
        <w:t>23.</w:t>
      </w:r>
      <w:r>
        <w:rPr>
          <w:rFonts w:cs="Arial"/>
        </w:rPr>
        <w:tab/>
        <w:t xml:space="preserve">Eight of the </w:t>
      </w:r>
      <w:r w:rsidRPr="0031153F">
        <w:rPr>
          <w:rFonts w:cs="Arial"/>
        </w:rPr>
        <w:t>respondents agreed with this proposal</w:t>
      </w:r>
      <w:r>
        <w:rPr>
          <w:rFonts w:cs="Arial"/>
        </w:rPr>
        <w:t>.</w:t>
      </w:r>
    </w:p>
    <w:p w14:paraId="5973AC54" w14:textId="77777777" w:rsidR="00BF01E6" w:rsidRDefault="00BF01E6" w:rsidP="00BF01E6">
      <w:pPr>
        <w:ind w:left="720" w:hanging="720"/>
        <w:rPr>
          <w:rFonts w:cs="Arial"/>
        </w:rPr>
      </w:pPr>
    </w:p>
    <w:p w14:paraId="5973AC55" w14:textId="77777777" w:rsidR="00BF01E6" w:rsidRPr="0031153F" w:rsidRDefault="00BF01E6" w:rsidP="00BF01E6">
      <w:pPr>
        <w:ind w:left="720" w:hanging="720"/>
        <w:rPr>
          <w:rFonts w:cs="Arial"/>
        </w:rPr>
      </w:pPr>
      <w:r>
        <w:rPr>
          <w:rFonts w:cs="Arial"/>
        </w:rPr>
        <w:t>24.</w:t>
      </w:r>
      <w:r>
        <w:rPr>
          <w:rFonts w:cs="Arial"/>
        </w:rPr>
        <w:tab/>
        <w:t>One respondent considered t</w:t>
      </w:r>
      <w:r w:rsidRPr="0031153F">
        <w:rPr>
          <w:rFonts w:cs="Arial"/>
        </w:rPr>
        <w:t>hat neither the narrator nor the producer should receive any share of the PLR, as it would be expected that they had already negotiated a fee.</w:t>
      </w:r>
    </w:p>
    <w:p w14:paraId="5973AC56" w14:textId="77777777" w:rsidR="00BF01E6" w:rsidRDefault="00BF01E6" w:rsidP="00BF01E6">
      <w:pPr>
        <w:contextualSpacing/>
        <w:rPr>
          <w:rFonts w:cs="Arial"/>
        </w:rPr>
      </w:pPr>
    </w:p>
    <w:p w14:paraId="5973AC57" w14:textId="77777777" w:rsidR="00BF01E6" w:rsidRPr="0031153F" w:rsidRDefault="00BF01E6" w:rsidP="00BF01E6">
      <w:pPr>
        <w:ind w:left="0"/>
        <w:rPr>
          <w:rFonts w:cs="Arial"/>
          <w:b/>
        </w:rPr>
      </w:pPr>
      <w:r w:rsidRPr="0031153F">
        <w:rPr>
          <w:rFonts w:cs="Arial"/>
          <w:b/>
        </w:rPr>
        <w:t>Government response: The Government will enact this proposal</w:t>
      </w:r>
      <w:r>
        <w:rPr>
          <w:rFonts w:cs="Arial"/>
          <w:b/>
        </w:rPr>
        <w:t>.</w:t>
      </w:r>
    </w:p>
    <w:p w14:paraId="5973AC58" w14:textId="77777777" w:rsidR="00BF01E6" w:rsidRDefault="00BF01E6" w:rsidP="00BF01E6">
      <w:pPr>
        <w:rPr>
          <w:rFonts w:cs="Arial"/>
        </w:rPr>
      </w:pPr>
    </w:p>
    <w:p w14:paraId="5973AC59" w14:textId="77777777" w:rsidR="00BF01E6" w:rsidRPr="00A66825" w:rsidRDefault="00BF01E6" w:rsidP="00BF01E6">
      <w:pPr>
        <w:ind w:left="0"/>
        <w:rPr>
          <w:rFonts w:cs="Arial"/>
          <w:i/>
        </w:rPr>
      </w:pPr>
      <w:r w:rsidRPr="00A66825">
        <w:rPr>
          <w:rFonts w:cs="Arial"/>
          <w:i/>
        </w:rPr>
        <w:t xml:space="preserve">Proposal 6: The Government proposes that the author, as the originator of the text of an audio-book, should receive the largest PLR share and that this should be 60%.  We propose that the remaining shares should be divided equally between the narrator and producer who would then qualify for 20% each.  </w:t>
      </w:r>
    </w:p>
    <w:p w14:paraId="5973AC5A" w14:textId="77777777" w:rsidR="00BF01E6" w:rsidRPr="0031153F" w:rsidRDefault="00BF01E6" w:rsidP="00BF01E6">
      <w:pPr>
        <w:rPr>
          <w:rFonts w:cs="Arial"/>
        </w:rPr>
      </w:pPr>
    </w:p>
    <w:p w14:paraId="5973AC5B" w14:textId="77777777" w:rsidR="00BF01E6" w:rsidRDefault="00BF01E6" w:rsidP="00BF01E6">
      <w:pPr>
        <w:ind w:left="720" w:hanging="720"/>
        <w:rPr>
          <w:rFonts w:cs="Arial"/>
        </w:rPr>
      </w:pPr>
      <w:r w:rsidRPr="0031153F">
        <w:rPr>
          <w:rFonts w:cs="Arial"/>
        </w:rPr>
        <w:t>2</w:t>
      </w:r>
      <w:r>
        <w:rPr>
          <w:rFonts w:cs="Arial"/>
        </w:rPr>
        <w:t xml:space="preserve">5 </w:t>
      </w:r>
      <w:r>
        <w:rPr>
          <w:rFonts w:cs="Arial"/>
        </w:rPr>
        <w:tab/>
        <w:t>Eight respondents agreed with this proposal and 1 did not agree as below.</w:t>
      </w:r>
    </w:p>
    <w:p w14:paraId="5973AC5C" w14:textId="77777777" w:rsidR="00BF01E6" w:rsidRDefault="00BF01E6" w:rsidP="00BF01E6">
      <w:pPr>
        <w:ind w:left="720" w:hanging="720"/>
        <w:rPr>
          <w:rFonts w:cs="Arial"/>
        </w:rPr>
      </w:pPr>
    </w:p>
    <w:p w14:paraId="5973AC5D" w14:textId="77777777" w:rsidR="00BF01E6" w:rsidRDefault="00BF01E6" w:rsidP="00BF01E6">
      <w:pPr>
        <w:ind w:left="720" w:hanging="720"/>
        <w:rPr>
          <w:rFonts w:cs="Arial"/>
        </w:rPr>
      </w:pPr>
      <w:r>
        <w:rPr>
          <w:rFonts w:cs="Arial"/>
        </w:rPr>
        <w:t>26.</w:t>
      </w:r>
      <w:r>
        <w:rPr>
          <w:rFonts w:cs="Arial"/>
        </w:rPr>
        <w:tab/>
        <w:t>One respondent did</w:t>
      </w:r>
      <w:r w:rsidRPr="0031153F">
        <w:rPr>
          <w:rFonts w:cs="Arial"/>
        </w:rPr>
        <w:t xml:space="preserve"> not agree that narrators or producers should get any percentage of the PLR share.</w:t>
      </w:r>
      <w:r>
        <w:rPr>
          <w:rFonts w:cs="Arial"/>
        </w:rPr>
        <w:t xml:space="preserve">  While another </w:t>
      </w:r>
      <w:proofErr w:type="gramStart"/>
      <w:r w:rsidRPr="0031153F">
        <w:rPr>
          <w:rFonts w:cs="Arial"/>
        </w:rPr>
        <w:t>raised</w:t>
      </w:r>
      <w:proofErr w:type="gramEnd"/>
      <w:r w:rsidRPr="0031153F">
        <w:rPr>
          <w:rFonts w:cs="Arial"/>
        </w:rPr>
        <w:t xml:space="preserve"> concerns that the extra rights</w:t>
      </w:r>
      <w:r>
        <w:rPr>
          <w:rFonts w:cs="Arial"/>
        </w:rPr>
        <w:t xml:space="preserve"> </w:t>
      </w:r>
      <w:r w:rsidRPr="0031153F">
        <w:rPr>
          <w:rFonts w:cs="Arial"/>
        </w:rPr>
        <w:t>holders eligible for PLR were not being covered by extra allocation of funds</w:t>
      </w:r>
      <w:r>
        <w:rPr>
          <w:rFonts w:cs="Arial"/>
        </w:rPr>
        <w:t>.</w:t>
      </w:r>
    </w:p>
    <w:p w14:paraId="5973AC5E" w14:textId="77777777" w:rsidR="00BF01E6" w:rsidRDefault="00BF01E6" w:rsidP="00BF01E6">
      <w:pPr>
        <w:contextualSpacing/>
        <w:rPr>
          <w:rFonts w:cs="Arial"/>
        </w:rPr>
      </w:pPr>
    </w:p>
    <w:p w14:paraId="5973AC5F" w14:textId="77777777" w:rsidR="00BF01E6" w:rsidRPr="0031153F" w:rsidRDefault="00BF01E6" w:rsidP="00BF01E6">
      <w:pPr>
        <w:ind w:left="0"/>
        <w:rPr>
          <w:rFonts w:cs="Arial"/>
          <w:b/>
        </w:rPr>
      </w:pPr>
      <w:r w:rsidRPr="0031153F">
        <w:rPr>
          <w:rFonts w:cs="Arial"/>
          <w:b/>
        </w:rPr>
        <w:t>Government response: The Government will enact this proposal</w:t>
      </w:r>
      <w:r>
        <w:rPr>
          <w:rFonts w:cs="Arial"/>
          <w:b/>
        </w:rPr>
        <w:t>.</w:t>
      </w:r>
      <w:r w:rsidRPr="0031153F">
        <w:rPr>
          <w:rFonts w:cs="Arial"/>
          <w:b/>
        </w:rPr>
        <w:t xml:space="preserve"> </w:t>
      </w:r>
      <w:r>
        <w:rPr>
          <w:rFonts w:cs="Arial"/>
          <w:b/>
        </w:rPr>
        <w:t xml:space="preserve"> The Government has already announced the protection of</w:t>
      </w:r>
      <w:r w:rsidRPr="0031153F">
        <w:rPr>
          <w:rFonts w:cs="Arial"/>
          <w:b/>
        </w:rPr>
        <w:t xml:space="preserve"> PLR funding for 2015/16</w:t>
      </w:r>
      <w:r>
        <w:rPr>
          <w:rFonts w:cs="Arial"/>
          <w:b/>
        </w:rPr>
        <w:t>, and is confident that there will be sufficient funds to cover the new rights holders who will benefit from the Scheme.</w:t>
      </w:r>
    </w:p>
    <w:p w14:paraId="5973AC60" w14:textId="77777777" w:rsidR="00BF01E6" w:rsidRDefault="00BF01E6" w:rsidP="00BF01E6">
      <w:pPr>
        <w:rPr>
          <w:rFonts w:cs="Arial"/>
          <w:b/>
        </w:rPr>
      </w:pPr>
    </w:p>
    <w:p w14:paraId="5973AC61" w14:textId="77777777" w:rsidR="00BF01E6" w:rsidRPr="0031153F" w:rsidRDefault="00BF01E6" w:rsidP="00BF01E6">
      <w:pPr>
        <w:ind w:left="0"/>
        <w:rPr>
          <w:rFonts w:cs="Arial"/>
          <w:b/>
        </w:rPr>
      </w:pPr>
      <w:r w:rsidRPr="00A66825">
        <w:rPr>
          <w:rFonts w:cs="Arial"/>
          <w:i/>
        </w:rPr>
        <w:t>Proposal 7:  The Government proposes that editors and translators of audio-books should receive 20% and 30% shares of the author’s 60% share of the PLR payment rather than a fixed share of the total PLR payment for the whole audio-book.</w:t>
      </w:r>
    </w:p>
    <w:p w14:paraId="5973AC62" w14:textId="77777777" w:rsidR="00BF01E6" w:rsidRDefault="00BF01E6" w:rsidP="00BF01E6">
      <w:pPr>
        <w:autoSpaceDE w:val="0"/>
        <w:autoSpaceDN w:val="0"/>
        <w:adjustRightInd w:val="0"/>
        <w:rPr>
          <w:rFonts w:cs="Arial"/>
        </w:rPr>
      </w:pPr>
    </w:p>
    <w:p w14:paraId="5973AC63" w14:textId="77777777" w:rsidR="00BF01E6" w:rsidRDefault="00BF01E6" w:rsidP="00BF01E6">
      <w:pPr>
        <w:autoSpaceDE w:val="0"/>
        <w:autoSpaceDN w:val="0"/>
        <w:adjustRightInd w:val="0"/>
        <w:ind w:left="720" w:hanging="720"/>
        <w:rPr>
          <w:rFonts w:cs="Arial"/>
        </w:rPr>
      </w:pPr>
      <w:r>
        <w:rPr>
          <w:rFonts w:cs="Arial"/>
        </w:rPr>
        <w:t>27.</w:t>
      </w:r>
      <w:r>
        <w:rPr>
          <w:rFonts w:cs="Arial"/>
        </w:rPr>
        <w:tab/>
        <w:t xml:space="preserve">Five </w:t>
      </w:r>
      <w:r w:rsidRPr="0031153F">
        <w:rPr>
          <w:rFonts w:cs="Arial"/>
        </w:rPr>
        <w:t xml:space="preserve">respondents agreed </w:t>
      </w:r>
      <w:r>
        <w:rPr>
          <w:rFonts w:cs="Arial"/>
        </w:rPr>
        <w:t xml:space="preserve">in full with this </w:t>
      </w:r>
      <w:r w:rsidRPr="0031153F">
        <w:rPr>
          <w:rFonts w:cs="Arial"/>
        </w:rPr>
        <w:t>proposal</w:t>
      </w:r>
      <w:r>
        <w:rPr>
          <w:rFonts w:cs="Arial"/>
        </w:rPr>
        <w:t>, while 4 others agreed, but also raised additional points.</w:t>
      </w:r>
    </w:p>
    <w:p w14:paraId="5973AC64" w14:textId="77777777" w:rsidR="00BF01E6" w:rsidRDefault="00BF01E6" w:rsidP="00BF01E6">
      <w:pPr>
        <w:autoSpaceDE w:val="0"/>
        <w:autoSpaceDN w:val="0"/>
        <w:adjustRightInd w:val="0"/>
        <w:ind w:left="720" w:hanging="720"/>
        <w:rPr>
          <w:rFonts w:cs="Arial"/>
        </w:rPr>
      </w:pPr>
    </w:p>
    <w:p w14:paraId="5973AC65" w14:textId="77777777" w:rsidR="00BF01E6" w:rsidRDefault="00BF01E6" w:rsidP="00BF01E6">
      <w:pPr>
        <w:autoSpaceDE w:val="0"/>
        <w:autoSpaceDN w:val="0"/>
        <w:adjustRightInd w:val="0"/>
        <w:ind w:left="720" w:hanging="720"/>
        <w:rPr>
          <w:rFonts w:cs="Arial"/>
        </w:rPr>
      </w:pPr>
      <w:r>
        <w:rPr>
          <w:rFonts w:cs="Arial"/>
        </w:rPr>
        <w:t>28.</w:t>
      </w:r>
      <w:r>
        <w:rPr>
          <w:rFonts w:cs="Arial"/>
        </w:rPr>
        <w:tab/>
        <w:t>Two</w:t>
      </w:r>
      <w:r w:rsidRPr="0031153F">
        <w:rPr>
          <w:rFonts w:cs="Arial"/>
        </w:rPr>
        <w:t xml:space="preserve"> respondents</w:t>
      </w:r>
      <w:r>
        <w:rPr>
          <w:rFonts w:cs="Arial"/>
        </w:rPr>
        <w:t xml:space="preserve"> </w:t>
      </w:r>
      <w:r w:rsidRPr="0031153F">
        <w:rPr>
          <w:rFonts w:cs="Arial"/>
        </w:rPr>
        <w:t>made the point that the author should always receive the majority of the share</w:t>
      </w:r>
      <w:r>
        <w:rPr>
          <w:rFonts w:cs="Arial"/>
        </w:rPr>
        <w:t xml:space="preserve">; 1 </w:t>
      </w:r>
      <w:r w:rsidRPr="0031153F">
        <w:rPr>
          <w:rFonts w:cs="Arial"/>
        </w:rPr>
        <w:t xml:space="preserve">other raised the point that there are detailed rules within the </w:t>
      </w:r>
      <w:r>
        <w:rPr>
          <w:rFonts w:cs="Arial"/>
        </w:rPr>
        <w:t>S</w:t>
      </w:r>
      <w:r w:rsidRPr="0031153F">
        <w:rPr>
          <w:rFonts w:cs="Arial"/>
        </w:rPr>
        <w:t>cheme dealing with when editors should receive a share of PLR and these should be replicated for audio and e-books</w:t>
      </w:r>
      <w:r>
        <w:rPr>
          <w:rFonts w:cs="Arial"/>
        </w:rPr>
        <w:t xml:space="preserve"> and the other respondent sought </w:t>
      </w:r>
      <w:r w:rsidRPr="0031153F">
        <w:rPr>
          <w:rFonts w:cs="Arial"/>
        </w:rPr>
        <w:t>clarification that ‘editor’ in this context refers to those who abridge a book for the audio edition.</w:t>
      </w:r>
    </w:p>
    <w:p w14:paraId="5973AC66" w14:textId="77777777" w:rsidR="00BF01E6" w:rsidRDefault="00BF01E6" w:rsidP="00BF01E6">
      <w:pPr>
        <w:autoSpaceDE w:val="0"/>
        <w:autoSpaceDN w:val="0"/>
        <w:adjustRightInd w:val="0"/>
        <w:rPr>
          <w:rFonts w:cs="Arial"/>
        </w:rPr>
      </w:pPr>
    </w:p>
    <w:p w14:paraId="5973AC67" w14:textId="77777777" w:rsidR="00BF01E6" w:rsidRPr="0031153F" w:rsidRDefault="00BF01E6" w:rsidP="00692070">
      <w:pPr>
        <w:autoSpaceDE w:val="0"/>
        <w:autoSpaceDN w:val="0"/>
        <w:adjustRightInd w:val="0"/>
        <w:ind w:left="0"/>
        <w:rPr>
          <w:rFonts w:cs="Arial"/>
        </w:rPr>
      </w:pPr>
      <w:r w:rsidRPr="0031153F">
        <w:rPr>
          <w:rFonts w:cs="Arial"/>
          <w:b/>
        </w:rPr>
        <w:t>Government Response: The Government will enact this proposal, and an editor will also refer to those who abridge books for the audio edition.</w:t>
      </w:r>
      <w:r>
        <w:rPr>
          <w:rFonts w:cs="Arial"/>
          <w:b/>
        </w:rPr>
        <w:t xml:space="preserve"> Abridgers are already treated as editors in the existing PLR arrangements for printed books.</w:t>
      </w:r>
    </w:p>
    <w:p w14:paraId="5973AC68" w14:textId="77777777" w:rsidR="00BF01E6" w:rsidRDefault="00BF01E6" w:rsidP="00BF01E6">
      <w:pPr>
        <w:autoSpaceDE w:val="0"/>
        <w:autoSpaceDN w:val="0"/>
        <w:adjustRightInd w:val="0"/>
        <w:rPr>
          <w:rFonts w:cs="Arial"/>
          <w:b/>
        </w:rPr>
      </w:pPr>
    </w:p>
    <w:p w14:paraId="5973AC69" w14:textId="77777777" w:rsidR="00BF01E6" w:rsidRPr="00A66825" w:rsidRDefault="00BF01E6" w:rsidP="00692070">
      <w:pPr>
        <w:autoSpaceDE w:val="0"/>
        <w:autoSpaceDN w:val="0"/>
        <w:adjustRightInd w:val="0"/>
        <w:ind w:left="0"/>
        <w:rPr>
          <w:rFonts w:cs="Arial"/>
          <w:b/>
        </w:rPr>
      </w:pPr>
      <w:r w:rsidRPr="00A66825">
        <w:rPr>
          <w:rFonts w:cs="Arial"/>
          <w:b/>
        </w:rPr>
        <w:t>Other Issues / Concerns Raised in Response to the Consultation</w:t>
      </w:r>
    </w:p>
    <w:p w14:paraId="5973AC6A" w14:textId="77777777" w:rsidR="00BF01E6" w:rsidRDefault="00BF01E6" w:rsidP="00BF01E6">
      <w:pPr>
        <w:autoSpaceDE w:val="0"/>
        <w:autoSpaceDN w:val="0"/>
        <w:adjustRightInd w:val="0"/>
        <w:ind w:left="720" w:hanging="720"/>
        <w:rPr>
          <w:rFonts w:cs="Arial"/>
        </w:rPr>
      </w:pPr>
      <w:r w:rsidRPr="00DD7F79">
        <w:rPr>
          <w:rFonts w:cs="Arial"/>
        </w:rPr>
        <w:t>2</w:t>
      </w:r>
      <w:r>
        <w:rPr>
          <w:rFonts w:cs="Arial"/>
        </w:rPr>
        <w:t>9</w:t>
      </w:r>
      <w:r w:rsidRPr="00DD7F79">
        <w:rPr>
          <w:rFonts w:cs="Arial"/>
        </w:rPr>
        <w:t>.</w:t>
      </w:r>
      <w:r w:rsidRPr="00DD7F79">
        <w:rPr>
          <w:rFonts w:cs="Arial"/>
        </w:rPr>
        <w:tab/>
        <w:t xml:space="preserve">The majority of respondents pointed out that while they welcome the extension of PLR the extension does not go far enough, and needs to cover remote lending of e-books and e-audio books. </w:t>
      </w:r>
    </w:p>
    <w:p w14:paraId="5973AC6B" w14:textId="77777777" w:rsidR="00BF01E6" w:rsidRPr="00DD7F79" w:rsidRDefault="00BF01E6" w:rsidP="00BF01E6">
      <w:pPr>
        <w:autoSpaceDE w:val="0"/>
        <w:autoSpaceDN w:val="0"/>
        <w:adjustRightInd w:val="0"/>
        <w:ind w:left="720" w:hanging="720"/>
        <w:rPr>
          <w:rFonts w:cs="Arial"/>
        </w:rPr>
      </w:pPr>
    </w:p>
    <w:p w14:paraId="5973AC6C" w14:textId="77777777" w:rsidR="00BF01E6" w:rsidRDefault="00BF01E6" w:rsidP="00BF01E6">
      <w:pPr>
        <w:pStyle w:val="NormalWeb"/>
        <w:autoSpaceDE w:val="0"/>
        <w:autoSpaceDN w:val="0"/>
        <w:adjustRightInd w:val="0"/>
        <w:spacing w:before="0" w:beforeAutospacing="0" w:after="0" w:afterAutospacing="0"/>
        <w:contextualSpacing/>
        <w:rPr>
          <w:rFonts w:ascii="Arial" w:hAnsi="Arial" w:cs="Arial"/>
          <w:b/>
        </w:rPr>
      </w:pPr>
      <w:r w:rsidRPr="00493F6B">
        <w:rPr>
          <w:rFonts w:ascii="Arial" w:hAnsi="Arial" w:cs="Arial"/>
          <w:b/>
        </w:rPr>
        <w:t xml:space="preserve">Government Response: </w:t>
      </w:r>
      <w:r w:rsidRPr="00493F6B">
        <w:rPr>
          <w:rFonts w:ascii="Arial" w:eastAsiaTheme="minorHAnsi" w:hAnsi="Arial" w:cs="Arial"/>
          <w:b/>
          <w:lang w:eastAsia="en-US"/>
        </w:rPr>
        <w:t>On 27</w:t>
      </w:r>
      <w:r w:rsidRPr="00493F6B">
        <w:rPr>
          <w:rFonts w:ascii="Arial" w:eastAsiaTheme="minorHAnsi" w:hAnsi="Arial" w:cs="Arial"/>
          <w:b/>
          <w:vertAlign w:val="superscript"/>
          <w:lang w:eastAsia="en-US"/>
        </w:rPr>
        <w:t>th</w:t>
      </w:r>
      <w:r w:rsidRPr="00493F6B">
        <w:rPr>
          <w:rFonts w:ascii="Arial" w:eastAsiaTheme="minorHAnsi" w:hAnsi="Arial" w:cs="Arial"/>
          <w:b/>
          <w:lang w:eastAsia="en-US"/>
        </w:rPr>
        <w:t xml:space="preserve"> March 2014 the Intellectual Property Office released a press release outlining changes in copyright law to reflect our digital age; within these changes are amendments that allow libraries to lend e-books.</w:t>
      </w:r>
      <w:r>
        <w:rPr>
          <w:rStyle w:val="FootnoteReference"/>
          <w:rFonts w:ascii="Arial" w:eastAsiaTheme="minorHAnsi" w:hAnsi="Arial" w:cs="Arial"/>
          <w:b/>
          <w:lang w:eastAsia="en-US"/>
        </w:rPr>
        <w:footnoteReference w:id="1"/>
      </w:r>
      <w:r w:rsidRPr="00493F6B">
        <w:rPr>
          <w:rFonts w:ascii="Arial" w:eastAsiaTheme="minorHAnsi" w:hAnsi="Arial" w:cs="Arial"/>
          <w:b/>
          <w:lang w:eastAsia="en-US"/>
        </w:rPr>
        <w:t xml:space="preserve"> </w:t>
      </w:r>
      <w:r>
        <w:rPr>
          <w:rFonts w:ascii="Arial" w:eastAsiaTheme="minorHAnsi" w:hAnsi="Arial" w:cs="Arial"/>
          <w:b/>
          <w:lang w:eastAsia="en-US"/>
        </w:rPr>
        <w:t>However, the extension of PLR to remote lending</w:t>
      </w:r>
      <w:r w:rsidRPr="00493F6B">
        <w:rPr>
          <w:rFonts w:ascii="Arial" w:hAnsi="Arial" w:cs="Arial"/>
          <w:b/>
        </w:rPr>
        <w:t xml:space="preserve"> cannot be enacted at the moment as the</w:t>
      </w:r>
      <w:r>
        <w:rPr>
          <w:rFonts w:ascii="Arial" w:hAnsi="Arial" w:cs="Arial"/>
          <w:b/>
        </w:rPr>
        <w:t>re is no</w:t>
      </w:r>
      <w:r w:rsidRPr="00493F6B">
        <w:rPr>
          <w:rFonts w:ascii="Arial" w:hAnsi="Arial" w:cs="Arial"/>
          <w:b/>
        </w:rPr>
        <w:t xml:space="preserve"> relevant exemption in the Copyright Directive (2001/29/EC)</w:t>
      </w:r>
      <w:r>
        <w:rPr>
          <w:rFonts w:ascii="Arial" w:hAnsi="Arial" w:cs="Arial"/>
          <w:b/>
        </w:rPr>
        <w:t>.</w:t>
      </w:r>
    </w:p>
    <w:p w14:paraId="5973AC6D" w14:textId="77777777" w:rsidR="00BF01E6" w:rsidRPr="00DD7F79" w:rsidRDefault="00BF01E6" w:rsidP="00692070">
      <w:pPr>
        <w:autoSpaceDE w:val="0"/>
        <w:autoSpaceDN w:val="0"/>
        <w:adjustRightInd w:val="0"/>
        <w:ind w:left="0"/>
        <w:rPr>
          <w:rFonts w:cs="Arial"/>
          <w:b/>
        </w:rPr>
      </w:pPr>
      <w:r w:rsidRPr="00DD7F79">
        <w:rPr>
          <w:rFonts w:cs="Arial"/>
          <w:b/>
          <w:color w:val="000000"/>
        </w:rPr>
        <w:t xml:space="preserve">The Government response to the </w:t>
      </w:r>
      <w:r w:rsidRPr="00DD7F79">
        <w:rPr>
          <w:rFonts w:cs="Arial"/>
          <w:b/>
        </w:rPr>
        <w:t xml:space="preserve">Independent Review of E-Lending in Public Libraries in England 2013 stated: </w:t>
      </w:r>
      <w:r>
        <w:rPr>
          <w:rFonts w:cs="Arial"/>
          <w:b/>
        </w:rPr>
        <w:t>“</w:t>
      </w:r>
      <w:r w:rsidRPr="00DD7F79">
        <w:rPr>
          <w:rFonts w:cs="Arial"/>
          <w:b/>
          <w:color w:val="000000"/>
        </w:rPr>
        <w:t>If remote loans are becoming the primary method of E-Lending from public libraries, then a fit for purpose PLR should reflect these habits and recompense authors as for other loans from public libraries. Extending the PLR to incorporate remote lending will require primary legislation, and is an amendment we will seek to pursue in future parliamentary sessions, subject to considering whether that would be compatible with the Copyright Directive</w:t>
      </w:r>
      <w:r>
        <w:rPr>
          <w:rFonts w:cs="Arial"/>
          <w:b/>
          <w:color w:val="000000"/>
        </w:rPr>
        <w:t>”</w:t>
      </w:r>
      <w:r w:rsidRPr="00DD7F79">
        <w:rPr>
          <w:rFonts w:cs="Arial"/>
          <w:b/>
          <w:color w:val="000000"/>
        </w:rPr>
        <w:t xml:space="preserve">. This position </w:t>
      </w:r>
      <w:r>
        <w:rPr>
          <w:rFonts w:cs="Arial"/>
          <w:b/>
          <w:color w:val="000000"/>
        </w:rPr>
        <w:t>remains</w:t>
      </w:r>
      <w:r w:rsidRPr="00DD7F79">
        <w:rPr>
          <w:rFonts w:cs="Arial"/>
          <w:b/>
          <w:color w:val="000000"/>
        </w:rPr>
        <w:t>.</w:t>
      </w:r>
    </w:p>
    <w:p w14:paraId="5973AC6E" w14:textId="77777777" w:rsidR="00BF01E6" w:rsidRPr="00DD7F79" w:rsidRDefault="00BF01E6" w:rsidP="00BF01E6">
      <w:pPr>
        <w:rPr>
          <w:rFonts w:cs="Arial"/>
          <w:b/>
        </w:rPr>
      </w:pPr>
    </w:p>
    <w:p w14:paraId="5973AC6F" w14:textId="77777777" w:rsidR="00BF01E6" w:rsidRPr="00DD7F79" w:rsidRDefault="00BF01E6" w:rsidP="00BF01E6">
      <w:pPr>
        <w:ind w:left="720" w:hanging="720"/>
        <w:rPr>
          <w:rFonts w:cs="Arial"/>
          <w:b/>
        </w:rPr>
      </w:pPr>
      <w:r>
        <w:rPr>
          <w:rFonts w:cs="Arial"/>
        </w:rPr>
        <w:t>30.</w:t>
      </w:r>
      <w:r>
        <w:rPr>
          <w:rFonts w:cs="Arial"/>
        </w:rPr>
        <w:tab/>
        <w:t>One</w:t>
      </w:r>
      <w:r w:rsidRPr="00DD7F79">
        <w:rPr>
          <w:rFonts w:cs="Arial"/>
        </w:rPr>
        <w:t xml:space="preserve"> respondent called for PLR to be extended to </w:t>
      </w:r>
      <w:r>
        <w:rPr>
          <w:rFonts w:cs="Arial"/>
        </w:rPr>
        <w:t>v</w:t>
      </w:r>
      <w:r w:rsidRPr="00DD7F79">
        <w:rPr>
          <w:rFonts w:cs="Arial"/>
        </w:rPr>
        <w:t>olunteer</w:t>
      </w:r>
      <w:r>
        <w:rPr>
          <w:rFonts w:cs="Arial"/>
        </w:rPr>
        <w:t>-</w:t>
      </w:r>
      <w:r w:rsidRPr="00DD7F79">
        <w:rPr>
          <w:rFonts w:cs="Arial"/>
        </w:rPr>
        <w:t xml:space="preserve">led and </w:t>
      </w:r>
      <w:r>
        <w:rPr>
          <w:rFonts w:cs="Arial"/>
        </w:rPr>
        <w:t>c</w:t>
      </w:r>
      <w:r w:rsidRPr="00DD7F79">
        <w:rPr>
          <w:rFonts w:cs="Arial"/>
        </w:rPr>
        <w:t xml:space="preserve">ommunity </w:t>
      </w:r>
      <w:r>
        <w:rPr>
          <w:rFonts w:cs="Arial"/>
        </w:rPr>
        <w:t>l</w:t>
      </w:r>
      <w:r w:rsidRPr="00DD7F79">
        <w:rPr>
          <w:rFonts w:cs="Arial"/>
        </w:rPr>
        <w:t>ibraries.</w:t>
      </w:r>
    </w:p>
    <w:p w14:paraId="5973AC70" w14:textId="77777777" w:rsidR="00BF01E6" w:rsidRPr="00193895" w:rsidRDefault="00BF01E6" w:rsidP="00BF01E6">
      <w:pPr>
        <w:pStyle w:val="ListParagraph"/>
        <w:spacing w:after="0" w:line="240" w:lineRule="auto"/>
        <w:rPr>
          <w:rFonts w:ascii="Arial" w:hAnsi="Arial" w:cs="Arial"/>
          <w:b/>
          <w:sz w:val="24"/>
          <w:szCs w:val="24"/>
        </w:rPr>
      </w:pPr>
    </w:p>
    <w:p w14:paraId="5973AC71" w14:textId="77777777" w:rsidR="00BF01E6" w:rsidRDefault="00BF01E6" w:rsidP="00692070">
      <w:pPr>
        <w:ind w:left="0"/>
        <w:rPr>
          <w:rFonts w:cs="Arial"/>
          <w:b/>
          <w:lang w:val="en"/>
        </w:rPr>
      </w:pPr>
      <w:r w:rsidRPr="00DD7F79">
        <w:rPr>
          <w:rFonts w:cs="Arial"/>
          <w:b/>
        </w:rPr>
        <w:t xml:space="preserve">Government Response: </w:t>
      </w:r>
      <w:r w:rsidRPr="00DD7F79">
        <w:rPr>
          <w:rFonts w:cs="Arial"/>
          <w:b/>
          <w:lang w:val="en"/>
        </w:rPr>
        <w:t>Under the Public Libraries and Museums Act 1964, library authorities have a statutory duty to provide a comprehensive and efficient library service. This means they must provide public library services which best meet local need in light of their available resources. Library authorities will know which libraries fall within their statutory public service and which libraries do not.</w:t>
      </w:r>
    </w:p>
    <w:p w14:paraId="5973AC72" w14:textId="77777777" w:rsidR="00BF01E6" w:rsidRPr="00DD7F79" w:rsidRDefault="00BF01E6" w:rsidP="00692070">
      <w:pPr>
        <w:ind w:left="0"/>
        <w:rPr>
          <w:rFonts w:cs="Arial"/>
          <w:b/>
        </w:rPr>
      </w:pPr>
      <w:r w:rsidRPr="00863188">
        <w:rPr>
          <w:rFonts w:eastAsia="Calibri" w:cs="Arial"/>
          <w:b/>
        </w:rPr>
        <w:t>PLR payments only apply to libraries within “the statutory public library service” delivered and funded by library authorities under the 1964 Act.</w:t>
      </w:r>
      <w:r w:rsidRPr="00863188">
        <w:rPr>
          <w:b/>
          <w:lang w:val="en"/>
        </w:rPr>
        <w:t xml:space="preserve"> </w:t>
      </w:r>
      <w:r w:rsidRPr="00DD7F79">
        <w:rPr>
          <w:rFonts w:cs="Arial"/>
          <w:b/>
          <w:lang w:val="en"/>
        </w:rPr>
        <w:t>Libraries outside of the statutory service are not covered by PLR</w:t>
      </w:r>
      <w:r>
        <w:rPr>
          <w:rFonts w:cs="Arial"/>
          <w:b/>
          <w:lang w:val="en"/>
        </w:rPr>
        <w:t>. This is consistent with the existing Scheme for printed books</w:t>
      </w:r>
      <w:r w:rsidRPr="00DD7F79">
        <w:rPr>
          <w:rFonts w:cs="Arial"/>
          <w:b/>
          <w:lang w:val="en"/>
        </w:rPr>
        <w:t>.</w:t>
      </w:r>
    </w:p>
    <w:p w14:paraId="5973AC73" w14:textId="77777777" w:rsidR="00BF01E6" w:rsidRPr="00DD7F79" w:rsidRDefault="00BF01E6" w:rsidP="00BF01E6">
      <w:pPr>
        <w:rPr>
          <w:rFonts w:cs="Arial"/>
        </w:rPr>
      </w:pPr>
    </w:p>
    <w:p w14:paraId="5973AC74" w14:textId="77777777" w:rsidR="00BF01E6" w:rsidRPr="00DD7F79" w:rsidRDefault="00BF01E6" w:rsidP="00BF01E6">
      <w:pPr>
        <w:ind w:left="720" w:hanging="720"/>
        <w:rPr>
          <w:rFonts w:cs="Arial"/>
        </w:rPr>
      </w:pPr>
      <w:r>
        <w:rPr>
          <w:rFonts w:cs="Arial"/>
        </w:rPr>
        <w:t>31</w:t>
      </w:r>
      <w:r w:rsidRPr="00DD7F79">
        <w:rPr>
          <w:rFonts w:cs="Arial"/>
        </w:rPr>
        <w:t>.</w:t>
      </w:r>
      <w:r w:rsidRPr="00DD7F79">
        <w:rPr>
          <w:rFonts w:cs="Arial"/>
        </w:rPr>
        <w:tab/>
      </w:r>
      <w:r>
        <w:rPr>
          <w:rFonts w:cs="Arial"/>
        </w:rPr>
        <w:t>One</w:t>
      </w:r>
      <w:r w:rsidRPr="00DD7F79">
        <w:rPr>
          <w:rFonts w:cs="Arial"/>
        </w:rPr>
        <w:t xml:space="preserve"> respondent </w:t>
      </w:r>
      <w:r>
        <w:rPr>
          <w:rFonts w:cs="Arial"/>
        </w:rPr>
        <w:t>stated that aggregators of e-books keep statistics, and getting these statistics would create extra work for public libraries.</w:t>
      </w:r>
    </w:p>
    <w:p w14:paraId="5973AC75" w14:textId="77777777" w:rsidR="00BF01E6" w:rsidRPr="00DD7F79" w:rsidRDefault="00BF01E6" w:rsidP="00BF01E6">
      <w:pPr>
        <w:pStyle w:val="NormalWeb"/>
        <w:spacing w:before="0" w:beforeAutospacing="0" w:after="0" w:afterAutospacing="0"/>
        <w:contextualSpacing/>
        <w:rPr>
          <w:rFonts w:ascii="Arial" w:hAnsi="Arial" w:cs="Arial"/>
        </w:rPr>
      </w:pPr>
    </w:p>
    <w:p w14:paraId="5973AC76" w14:textId="77777777" w:rsidR="00BF01E6" w:rsidRPr="00193895" w:rsidRDefault="00BF01E6" w:rsidP="00BF01E6">
      <w:pPr>
        <w:pStyle w:val="NormalWeb"/>
        <w:spacing w:before="0" w:beforeAutospacing="0" w:after="0" w:afterAutospacing="0"/>
        <w:contextualSpacing/>
        <w:rPr>
          <w:rFonts w:ascii="Arial" w:hAnsi="Arial" w:cs="Arial"/>
          <w:b/>
          <w:lang w:val="en"/>
        </w:rPr>
      </w:pPr>
      <w:r>
        <w:rPr>
          <w:rFonts w:ascii="Arial" w:hAnsi="Arial" w:cs="Arial"/>
          <w:b/>
          <w:lang w:val="en"/>
        </w:rPr>
        <w:t xml:space="preserve">Government Response: </w:t>
      </w:r>
      <w:r w:rsidRPr="00193895">
        <w:rPr>
          <w:rFonts w:ascii="Arial" w:hAnsi="Arial" w:cs="Arial"/>
          <w:b/>
          <w:lang w:val="en"/>
        </w:rPr>
        <w:t xml:space="preserve">The Government is aware that </w:t>
      </w:r>
      <w:r>
        <w:rPr>
          <w:rFonts w:ascii="Arial" w:hAnsi="Arial" w:cs="Arial"/>
          <w:b/>
          <w:lang w:val="en"/>
        </w:rPr>
        <w:t>p</w:t>
      </w:r>
      <w:r w:rsidRPr="00193895">
        <w:rPr>
          <w:rFonts w:ascii="Arial" w:hAnsi="Arial" w:cs="Arial"/>
          <w:b/>
          <w:lang w:val="en"/>
        </w:rPr>
        <w:t xml:space="preserve">ublic </w:t>
      </w:r>
      <w:r>
        <w:rPr>
          <w:rFonts w:ascii="Arial" w:hAnsi="Arial" w:cs="Arial"/>
          <w:b/>
          <w:lang w:val="en"/>
        </w:rPr>
        <w:t>l</w:t>
      </w:r>
      <w:r w:rsidRPr="00193895">
        <w:rPr>
          <w:rFonts w:ascii="Arial" w:hAnsi="Arial" w:cs="Arial"/>
          <w:b/>
          <w:lang w:val="en"/>
        </w:rPr>
        <w:t>ibrar</w:t>
      </w:r>
      <w:r>
        <w:rPr>
          <w:rFonts w:ascii="Arial" w:hAnsi="Arial" w:cs="Arial"/>
          <w:b/>
          <w:lang w:val="en"/>
        </w:rPr>
        <w:t xml:space="preserve">y authorities will need to work with the PLR office in making any arrangements necessary for the collection of data relating to on-site e-book loans. The PLR Scheme already makes provision for the PLR office to reimburse library authorities for costs incurred in providing loans data. </w:t>
      </w:r>
      <w:r w:rsidRPr="00193895">
        <w:rPr>
          <w:rFonts w:ascii="Arial" w:hAnsi="Arial" w:cs="Arial"/>
          <w:b/>
          <w:lang w:val="en"/>
        </w:rPr>
        <w:t xml:space="preserve"> </w:t>
      </w:r>
    </w:p>
    <w:p w14:paraId="5973AC77" w14:textId="77777777" w:rsidR="00692070" w:rsidRDefault="00692070" w:rsidP="00692070">
      <w:pPr>
        <w:pStyle w:val="Heading1Numbered"/>
        <w:numPr>
          <w:ilvl w:val="0"/>
          <w:numId w:val="0"/>
        </w:numPr>
      </w:pPr>
      <w:bookmarkStart w:id="5" w:name="_Toc386531846"/>
      <w:r>
        <w:lastRenderedPageBreak/>
        <w:t>Next steps</w:t>
      </w:r>
      <w:bookmarkEnd w:id="5"/>
    </w:p>
    <w:bookmarkEnd w:id="2"/>
    <w:p w14:paraId="5973AC78" w14:textId="77777777" w:rsidR="006A361C" w:rsidRPr="006A361C" w:rsidRDefault="006A361C" w:rsidP="006A361C">
      <w:pPr>
        <w:ind w:left="720" w:hanging="720"/>
        <w:rPr>
          <w:rFonts w:cs="Arial"/>
        </w:rPr>
      </w:pPr>
      <w:r>
        <w:t>32.</w:t>
      </w:r>
      <w:r>
        <w:tab/>
      </w:r>
      <w:r w:rsidRPr="00F17FB5">
        <w:t xml:space="preserve">In line with the responses set out above, </w:t>
      </w:r>
      <w:r w:rsidRPr="00DB4EF1">
        <w:t xml:space="preserve">the Government will make a number of amendments to the draft regulations. The Government </w:t>
      </w:r>
      <w:r w:rsidRPr="00F17FB5">
        <w:rPr>
          <w:lang w:val="en"/>
        </w:rPr>
        <w:t>intend</w:t>
      </w:r>
      <w:r w:rsidRPr="00DB4EF1">
        <w:rPr>
          <w:lang w:val="en"/>
        </w:rPr>
        <w:t>s to lay the regulations in Parliament with the aim to allow rights holders to register their works from the 1</w:t>
      </w:r>
      <w:r w:rsidRPr="00DB4EF1">
        <w:rPr>
          <w:vertAlign w:val="superscript"/>
          <w:lang w:val="en"/>
        </w:rPr>
        <w:t>st</w:t>
      </w:r>
      <w:r w:rsidRPr="00DB4EF1">
        <w:rPr>
          <w:lang w:val="en"/>
        </w:rPr>
        <w:t xml:space="preserve"> July 2014 to allow for payment in February 2016</w:t>
      </w:r>
    </w:p>
    <w:p w14:paraId="5973AC79" w14:textId="77777777" w:rsidR="00BF01E6" w:rsidRDefault="00BF01E6" w:rsidP="00BF01E6">
      <w:pPr>
        <w:contextualSpacing/>
        <w:rPr>
          <w:rFonts w:cs="Arial"/>
        </w:rPr>
      </w:pPr>
    </w:p>
    <w:sectPr w:rsidR="00BF01E6" w:rsidSect="00BF01E6">
      <w:headerReference w:type="even" r:id="rId14"/>
      <w:pgSz w:w="11906" w:h="16838" w:code="9"/>
      <w:pgMar w:top="1418" w:right="1021" w:bottom="1134" w:left="1021"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5403F" w14:textId="77777777" w:rsidR="004F1D9B" w:rsidRDefault="004F1D9B" w:rsidP="00FD27B8">
      <w:pPr>
        <w:pStyle w:val="Header"/>
      </w:pPr>
      <w:r>
        <w:separator/>
      </w:r>
    </w:p>
    <w:p w14:paraId="3A9E76A5" w14:textId="77777777" w:rsidR="004F1D9B" w:rsidRDefault="004F1D9B"/>
  </w:endnote>
  <w:endnote w:type="continuationSeparator" w:id="0">
    <w:p w14:paraId="19C9F038" w14:textId="77777777" w:rsidR="004F1D9B" w:rsidRDefault="004F1D9B" w:rsidP="00FD27B8">
      <w:pPr>
        <w:pStyle w:val="Header"/>
      </w:pPr>
      <w:r>
        <w:continuationSeparator/>
      </w:r>
    </w:p>
    <w:p w14:paraId="73114AF7" w14:textId="77777777" w:rsidR="004F1D9B" w:rsidRDefault="004F1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6C813" w14:textId="77777777" w:rsidR="004F1D9B" w:rsidRDefault="004F1D9B" w:rsidP="00FD27B8">
      <w:pPr>
        <w:pStyle w:val="Header"/>
      </w:pPr>
    </w:p>
    <w:p w14:paraId="6CC634D3" w14:textId="77777777" w:rsidR="004F1D9B" w:rsidRDefault="004F1D9B"/>
  </w:footnote>
  <w:footnote w:type="continuationSeparator" w:id="0">
    <w:p w14:paraId="2124C561" w14:textId="77777777" w:rsidR="004F1D9B" w:rsidRDefault="004F1D9B" w:rsidP="00FD27B8">
      <w:pPr>
        <w:pStyle w:val="Header"/>
      </w:pPr>
      <w:r>
        <w:continuationSeparator/>
      </w:r>
    </w:p>
    <w:p w14:paraId="1AB4EAB7" w14:textId="77777777" w:rsidR="004F1D9B" w:rsidRDefault="004F1D9B"/>
  </w:footnote>
  <w:footnote w:id="1">
    <w:p w14:paraId="5973ACA3" w14:textId="77777777" w:rsidR="00BF01E6" w:rsidRDefault="00BF01E6" w:rsidP="00BF01E6">
      <w:pPr>
        <w:pStyle w:val="FootnoteText"/>
      </w:pPr>
      <w:r>
        <w:rPr>
          <w:rStyle w:val="FootnoteReference"/>
        </w:rPr>
        <w:footnoteRef/>
      </w:r>
      <w:r>
        <w:t xml:space="preserve"> </w:t>
      </w:r>
      <w:r w:rsidRPr="00382D81">
        <w:t>http://www.legislation.gov.uk/ukdsi/2014/9780111112755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14:paraId="5973AC87" w14:textId="77777777" w:rsidTr="00A35E9E">
      <w:tc>
        <w:tcPr>
          <w:tcW w:w="10080" w:type="dxa"/>
        </w:tcPr>
        <w:p w14:paraId="5973AC86" w14:textId="77777777" w:rsidR="00EF4A0F" w:rsidRDefault="00EF4A0F">
          <w:pPr>
            <w:pStyle w:val="Header"/>
          </w:pPr>
          <w:r>
            <w:t>Department for Culture, Media and Sport</w:t>
          </w:r>
        </w:p>
      </w:tc>
    </w:tr>
    <w:tr w:rsidR="00EF4A0F" w14:paraId="5973AC89" w14:textId="77777777" w:rsidTr="00A35E9E">
      <w:tc>
        <w:tcPr>
          <w:tcW w:w="10080" w:type="dxa"/>
        </w:tcPr>
        <w:p w14:paraId="5973AC88" w14:textId="77777777" w:rsidR="00EF4A0F" w:rsidRDefault="00EF4A0F" w:rsidP="00F51926">
          <w:pPr>
            <w:pStyle w:val="HeaderBold"/>
          </w:pPr>
          <w:proofErr w:type="spellStart"/>
          <w:r>
            <w:t>DocumentTitle</w:t>
          </w:r>
          <w:proofErr w:type="spellEnd"/>
        </w:p>
      </w:tc>
    </w:tr>
  </w:tbl>
  <w:p w14:paraId="5973AC8A" w14:textId="77777777" w:rsidR="00EF4A0F" w:rsidRDefault="00EF4A0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14:paraId="5973AC8C" w14:textId="77777777" w:rsidTr="00A35E9E">
      <w:tc>
        <w:tcPr>
          <w:tcW w:w="10080" w:type="dxa"/>
        </w:tcPr>
        <w:p w14:paraId="5973AC8B" w14:textId="77777777" w:rsidR="00EF4A0F" w:rsidRDefault="00EF4A0F" w:rsidP="00FA3AF7">
          <w:pPr>
            <w:pStyle w:val="Header"/>
          </w:pPr>
          <w:r>
            <w:t xml:space="preserve">Department for Culture, Media </w:t>
          </w:r>
          <w:r w:rsidR="00FA3AF7">
            <w:t>&amp;</w:t>
          </w:r>
          <w:r>
            <w:t xml:space="preserve"> Sport</w:t>
          </w:r>
        </w:p>
      </w:tc>
    </w:tr>
    <w:tr w:rsidR="00EF4A0F" w14:paraId="5973AC8E" w14:textId="77777777" w:rsidTr="00A35E9E">
      <w:tc>
        <w:tcPr>
          <w:tcW w:w="10080" w:type="dxa"/>
        </w:tcPr>
        <w:p w14:paraId="5973AC8D" w14:textId="77777777" w:rsidR="00EF4A0F" w:rsidRDefault="00BF01E6" w:rsidP="00F51926">
          <w:pPr>
            <w:pStyle w:val="HeaderBold"/>
          </w:pPr>
          <w:r>
            <w:t xml:space="preserve">Government response to the public consultation on the extension of the Public Lending Right to rights holders of books in non-print formats   </w:t>
          </w:r>
        </w:p>
      </w:tc>
    </w:tr>
  </w:tbl>
  <w:p w14:paraId="5973AC8F" w14:textId="77777777" w:rsidR="00EF4A0F" w:rsidRDefault="00EF4A0F"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F4A0F" w14:paraId="5973AC92" w14:textId="77777777" w:rsidTr="00645DC4">
      <w:tc>
        <w:tcPr>
          <w:tcW w:w="648" w:type="dxa"/>
        </w:tcPr>
        <w:p w14:paraId="5973AC90" w14:textId="77777777" w:rsidR="00EF4A0F" w:rsidRDefault="00EF4A0F" w:rsidP="004E5986">
          <w:pPr>
            <w:pStyle w:val="Header"/>
            <w:jc w:val="right"/>
          </w:pPr>
          <w:r>
            <w:rPr>
              <w:noProof/>
            </w:rPr>
            <mc:AlternateContent>
              <mc:Choice Requires="wps">
                <w:drawing>
                  <wp:anchor distT="0" distB="0" distL="114300" distR="114300" simplePos="0" relativeHeight="251658240" behindDoc="0" locked="0" layoutInCell="1" allowOverlap="1" wp14:anchorId="5973AC9F" wp14:editId="5973ACA0">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973ACAB" w14:textId="77777777" w:rsidR="00EF4A0F" w:rsidRDefault="00EF4A0F" w:rsidP="00FE5D2B">
                                <w:pPr>
                                  <w:pStyle w:val="HeaderBold"/>
                                  <w:jc w:val="center"/>
                                </w:pPr>
                                <w:r>
                                  <w:fldChar w:fldCharType="begin"/>
                                </w:r>
                                <w:r>
                                  <w:instrText xml:space="preserve"> PAGE  \* Arabic  \* MERGEFORMAT </w:instrText>
                                </w:r>
                                <w:r>
                                  <w:fldChar w:fldCharType="separate"/>
                                </w:r>
                                <w:r w:rsidR="00BF01E6">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BF01E6">
                            <w:rPr>
                              <w:noProof/>
                            </w:rPr>
                            <w:t>4</w:t>
                          </w:r>
                          <w:r>
                            <w:fldChar w:fldCharType="end"/>
                          </w:r>
                        </w:p>
                      </w:txbxContent>
                    </v:textbox>
                  </v:shape>
                </w:pict>
              </mc:Fallback>
            </mc:AlternateContent>
          </w:r>
        </w:p>
      </w:tc>
      <w:tc>
        <w:tcPr>
          <w:tcW w:w="9360" w:type="dxa"/>
        </w:tcPr>
        <w:p w14:paraId="5973AC91" w14:textId="77777777" w:rsidR="00EF4A0F" w:rsidRDefault="00EF4A0F" w:rsidP="001B13C9">
          <w:pPr>
            <w:pStyle w:val="Header"/>
          </w:pPr>
          <w:r>
            <w:t xml:space="preserve">Department for Culture, Media </w:t>
          </w:r>
          <w:r w:rsidR="001B13C9">
            <w:t>&amp;</w:t>
          </w:r>
          <w:r>
            <w:t xml:space="preserve"> Sport</w:t>
          </w:r>
        </w:p>
      </w:tc>
    </w:tr>
    <w:tr w:rsidR="00EF4A0F" w14:paraId="5973AC95" w14:textId="77777777" w:rsidTr="00645DC4">
      <w:tc>
        <w:tcPr>
          <w:tcW w:w="648" w:type="dxa"/>
        </w:tcPr>
        <w:p w14:paraId="5973AC93" w14:textId="77777777" w:rsidR="00EF4A0F" w:rsidRDefault="00EF4A0F" w:rsidP="004E5986">
          <w:pPr>
            <w:pStyle w:val="HeaderBold"/>
            <w:jc w:val="right"/>
          </w:pPr>
        </w:p>
      </w:tc>
      <w:tc>
        <w:tcPr>
          <w:tcW w:w="9360" w:type="dxa"/>
        </w:tcPr>
        <w:p w14:paraId="5973AC94" w14:textId="77777777" w:rsidR="00EF4A0F" w:rsidRDefault="00BF01E6" w:rsidP="00645DC4">
          <w:pPr>
            <w:pStyle w:val="HeaderBold"/>
          </w:pPr>
          <w:r>
            <w:t xml:space="preserve">Government response to the public consultation on the extension of the Public Lending Right to rights holders of books in non-print formats   </w:t>
          </w:r>
        </w:p>
      </w:tc>
    </w:tr>
  </w:tbl>
  <w:p w14:paraId="5973AC96" w14:textId="77777777" w:rsidR="00EF4A0F" w:rsidRDefault="00EF4A0F"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F4A0F" w14:paraId="5973AC99" w14:textId="77777777" w:rsidTr="00645DC4">
      <w:tc>
        <w:tcPr>
          <w:tcW w:w="8618" w:type="dxa"/>
        </w:tcPr>
        <w:p w14:paraId="5973AC97" w14:textId="77777777" w:rsidR="00EF4A0F" w:rsidRDefault="00EF4A0F" w:rsidP="001B13C9">
          <w:pPr>
            <w:pStyle w:val="Header"/>
            <w:jc w:val="right"/>
          </w:pPr>
          <w:r>
            <w:t xml:space="preserve">Department for Culture, Media </w:t>
          </w:r>
          <w:r w:rsidR="001B13C9">
            <w:t>&amp;</w:t>
          </w:r>
          <w:r>
            <w:t xml:space="preserve"> Sport</w:t>
          </w:r>
        </w:p>
      </w:tc>
      <w:tc>
        <w:tcPr>
          <w:tcW w:w="720" w:type="dxa"/>
        </w:tcPr>
        <w:p w14:paraId="5973AC98" w14:textId="77777777" w:rsidR="00EF4A0F" w:rsidRDefault="00EF4A0F">
          <w:pPr>
            <w:pStyle w:val="Header"/>
          </w:pPr>
          <w:r>
            <w:rPr>
              <w:noProof/>
            </w:rPr>
            <mc:AlternateContent>
              <mc:Choice Requires="wps">
                <w:drawing>
                  <wp:anchor distT="0" distB="0" distL="114300" distR="114300" simplePos="0" relativeHeight="251657216" behindDoc="0" locked="0" layoutInCell="1" allowOverlap="1" wp14:anchorId="5973ACA1" wp14:editId="5973ACA2">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973ACAC" w14:textId="77777777" w:rsidR="00EF4A0F" w:rsidRDefault="00EF4A0F" w:rsidP="00FE5D2B">
                                <w:pPr>
                                  <w:pStyle w:val="HeaderBold"/>
                                  <w:jc w:val="center"/>
                                </w:pPr>
                                <w:r>
                                  <w:fldChar w:fldCharType="begin"/>
                                </w:r>
                                <w:r>
                                  <w:instrText xml:space="preserve"> PAGE  \* Arabic  \* MERGEFORMAT </w:instrText>
                                </w:r>
                                <w:r>
                                  <w:fldChar w:fldCharType="separate"/>
                                </w:r>
                                <w:r w:rsidR="00F70011">
                                  <w:rPr>
                                    <w:noProof/>
                                  </w:rPr>
                                  <w:t>11</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5973ACAC" w14:textId="77777777" w:rsidR="00EF4A0F" w:rsidRDefault="00EF4A0F" w:rsidP="00FE5D2B">
                          <w:pPr>
                            <w:pStyle w:val="HeaderBold"/>
                            <w:jc w:val="center"/>
                          </w:pPr>
                          <w:r>
                            <w:fldChar w:fldCharType="begin"/>
                          </w:r>
                          <w:r>
                            <w:instrText xml:space="preserve"> PAGE  \* Arabic  \* MERGEFORMAT </w:instrText>
                          </w:r>
                          <w:r>
                            <w:fldChar w:fldCharType="separate"/>
                          </w:r>
                          <w:r w:rsidR="00F70011">
                            <w:rPr>
                              <w:noProof/>
                            </w:rPr>
                            <w:t>11</w:t>
                          </w:r>
                          <w:r>
                            <w:fldChar w:fldCharType="end"/>
                          </w:r>
                        </w:p>
                      </w:txbxContent>
                    </v:textbox>
                  </v:shape>
                </w:pict>
              </mc:Fallback>
            </mc:AlternateContent>
          </w:r>
        </w:p>
      </w:tc>
    </w:tr>
    <w:tr w:rsidR="00EF4A0F" w14:paraId="5973AC9C" w14:textId="77777777" w:rsidTr="00645DC4">
      <w:tc>
        <w:tcPr>
          <w:tcW w:w="8618" w:type="dxa"/>
        </w:tcPr>
        <w:p w14:paraId="5973AC9A" w14:textId="77777777" w:rsidR="00EF4A0F" w:rsidRDefault="00BF01E6" w:rsidP="00645DC4">
          <w:pPr>
            <w:pStyle w:val="HeaderBold"/>
            <w:jc w:val="right"/>
          </w:pPr>
          <w:r>
            <w:t xml:space="preserve">Government response to the public consultation on the extension of the Public Lending Right to rights holders of books in non-print formats   </w:t>
          </w:r>
        </w:p>
      </w:tc>
      <w:tc>
        <w:tcPr>
          <w:tcW w:w="720" w:type="dxa"/>
        </w:tcPr>
        <w:p w14:paraId="5973AC9B" w14:textId="77777777" w:rsidR="00EF4A0F" w:rsidRDefault="00EF4A0F" w:rsidP="001663B0">
          <w:pPr>
            <w:pStyle w:val="HeaderBold"/>
          </w:pPr>
        </w:p>
      </w:tc>
    </w:tr>
  </w:tbl>
  <w:p w14:paraId="5973AC9D" w14:textId="77777777" w:rsidR="00EF4A0F" w:rsidRDefault="00EF4A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3AC9E" w14:textId="77777777" w:rsidR="00EF4A0F" w:rsidRDefault="00EF4A0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6">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7">
    <w:nsid w:val="30CF347E"/>
    <w:multiLevelType w:val="hybridMultilevel"/>
    <w:tmpl w:val="05FE5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2994251"/>
    <w:multiLevelType w:val="hybridMultilevel"/>
    <w:tmpl w:val="5BBE01F6"/>
    <w:lvl w:ilvl="0" w:tplc="F530E6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num w:numId="1">
    <w:abstractNumId w:val="6"/>
  </w:num>
  <w:num w:numId="2">
    <w:abstractNumId w:val="5"/>
  </w:num>
  <w:num w:numId="3">
    <w:abstractNumId w:val="9"/>
  </w:num>
  <w:num w:numId="4">
    <w:abstractNumId w:val="0"/>
  </w:num>
  <w:num w:numId="5">
    <w:abstractNumId w:val="3"/>
  </w:num>
  <w:num w:numId="6">
    <w:abstractNumId w:val="4"/>
  </w:num>
  <w:num w:numId="7">
    <w:abstractNumId w:val="1"/>
  </w:num>
  <w:num w:numId="8">
    <w:abstractNumId w:val="2"/>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E6"/>
    <w:rsid w:val="00015B61"/>
    <w:rsid w:val="000272A7"/>
    <w:rsid w:val="00041739"/>
    <w:rsid w:val="00042868"/>
    <w:rsid w:val="0004306B"/>
    <w:rsid w:val="00052A3E"/>
    <w:rsid w:val="00052F76"/>
    <w:rsid w:val="0005654A"/>
    <w:rsid w:val="00060D5C"/>
    <w:rsid w:val="0006321D"/>
    <w:rsid w:val="00070A1E"/>
    <w:rsid w:val="000718D4"/>
    <w:rsid w:val="0007598B"/>
    <w:rsid w:val="00082A8E"/>
    <w:rsid w:val="000A7BC4"/>
    <w:rsid w:val="000D4FF7"/>
    <w:rsid w:val="000E5206"/>
    <w:rsid w:val="001062B9"/>
    <w:rsid w:val="00111B1F"/>
    <w:rsid w:val="001145D3"/>
    <w:rsid w:val="00125909"/>
    <w:rsid w:val="00135142"/>
    <w:rsid w:val="001369EA"/>
    <w:rsid w:val="00155080"/>
    <w:rsid w:val="00157A69"/>
    <w:rsid w:val="00157C15"/>
    <w:rsid w:val="00160642"/>
    <w:rsid w:val="001663B0"/>
    <w:rsid w:val="00187DF4"/>
    <w:rsid w:val="001B13C9"/>
    <w:rsid w:val="001C49D4"/>
    <w:rsid w:val="001D187C"/>
    <w:rsid w:val="001E1826"/>
    <w:rsid w:val="001E2003"/>
    <w:rsid w:val="001E4EE9"/>
    <w:rsid w:val="001F0A37"/>
    <w:rsid w:val="001F4ACA"/>
    <w:rsid w:val="00220892"/>
    <w:rsid w:val="00223F10"/>
    <w:rsid w:val="0023155C"/>
    <w:rsid w:val="0024027B"/>
    <w:rsid w:val="002436C4"/>
    <w:rsid w:val="00245AA5"/>
    <w:rsid w:val="00246FC5"/>
    <w:rsid w:val="00247145"/>
    <w:rsid w:val="00253104"/>
    <w:rsid w:val="00255C4F"/>
    <w:rsid w:val="002612DD"/>
    <w:rsid w:val="0026513D"/>
    <w:rsid w:val="00267D9A"/>
    <w:rsid w:val="002803C8"/>
    <w:rsid w:val="00283206"/>
    <w:rsid w:val="002941A0"/>
    <w:rsid w:val="002A2D0A"/>
    <w:rsid w:val="002B19A2"/>
    <w:rsid w:val="002B1B33"/>
    <w:rsid w:val="002B5C17"/>
    <w:rsid w:val="002C1B99"/>
    <w:rsid w:val="002C3DB2"/>
    <w:rsid w:val="002C5DF6"/>
    <w:rsid w:val="002D2A86"/>
    <w:rsid w:val="002D3E77"/>
    <w:rsid w:val="002D772A"/>
    <w:rsid w:val="002E2379"/>
    <w:rsid w:val="002E391C"/>
    <w:rsid w:val="002E512C"/>
    <w:rsid w:val="002E649F"/>
    <w:rsid w:val="002F2EBC"/>
    <w:rsid w:val="002F69CC"/>
    <w:rsid w:val="003774A1"/>
    <w:rsid w:val="003A11CC"/>
    <w:rsid w:val="003B01BF"/>
    <w:rsid w:val="003C5C92"/>
    <w:rsid w:val="003D7B62"/>
    <w:rsid w:val="003E2C43"/>
    <w:rsid w:val="003E5929"/>
    <w:rsid w:val="003F0099"/>
    <w:rsid w:val="003F720D"/>
    <w:rsid w:val="00401173"/>
    <w:rsid w:val="00401C56"/>
    <w:rsid w:val="00404E0B"/>
    <w:rsid w:val="004075A3"/>
    <w:rsid w:val="004247E4"/>
    <w:rsid w:val="00435158"/>
    <w:rsid w:val="004563B9"/>
    <w:rsid w:val="00477478"/>
    <w:rsid w:val="00486628"/>
    <w:rsid w:val="00490694"/>
    <w:rsid w:val="00492820"/>
    <w:rsid w:val="00493B5C"/>
    <w:rsid w:val="00494FE2"/>
    <w:rsid w:val="00497E55"/>
    <w:rsid w:val="004A627C"/>
    <w:rsid w:val="004B7EBD"/>
    <w:rsid w:val="004C2265"/>
    <w:rsid w:val="004D6E11"/>
    <w:rsid w:val="004E584F"/>
    <w:rsid w:val="004E5986"/>
    <w:rsid w:val="004F1D9B"/>
    <w:rsid w:val="0051143B"/>
    <w:rsid w:val="00525BB3"/>
    <w:rsid w:val="00542840"/>
    <w:rsid w:val="00550F5A"/>
    <w:rsid w:val="00577B52"/>
    <w:rsid w:val="00583CF2"/>
    <w:rsid w:val="005A51C7"/>
    <w:rsid w:val="005A5D21"/>
    <w:rsid w:val="005A76B6"/>
    <w:rsid w:val="005B04B7"/>
    <w:rsid w:val="005B39EB"/>
    <w:rsid w:val="005B3AFA"/>
    <w:rsid w:val="005C0743"/>
    <w:rsid w:val="005C4984"/>
    <w:rsid w:val="005D1207"/>
    <w:rsid w:val="005D3906"/>
    <w:rsid w:val="005E09C7"/>
    <w:rsid w:val="005E2EFA"/>
    <w:rsid w:val="005E332B"/>
    <w:rsid w:val="00606109"/>
    <w:rsid w:val="00631751"/>
    <w:rsid w:val="006351E3"/>
    <w:rsid w:val="00642D1B"/>
    <w:rsid w:val="00645DC4"/>
    <w:rsid w:val="0064713F"/>
    <w:rsid w:val="00650B64"/>
    <w:rsid w:val="006702A6"/>
    <w:rsid w:val="00671E89"/>
    <w:rsid w:val="0068195C"/>
    <w:rsid w:val="0069013D"/>
    <w:rsid w:val="00692070"/>
    <w:rsid w:val="006A361C"/>
    <w:rsid w:val="006A486C"/>
    <w:rsid w:val="006A5E7F"/>
    <w:rsid w:val="006B7645"/>
    <w:rsid w:val="006C1D0C"/>
    <w:rsid w:val="006C33E3"/>
    <w:rsid w:val="00702421"/>
    <w:rsid w:val="007065AC"/>
    <w:rsid w:val="00710B0E"/>
    <w:rsid w:val="007161D5"/>
    <w:rsid w:val="00720ECD"/>
    <w:rsid w:val="00724E7C"/>
    <w:rsid w:val="00726EC3"/>
    <w:rsid w:val="00746AE3"/>
    <w:rsid w:val="00760628"/>
    <w:rsid w:val="00761E9A"/>
    <w:rsid w:val="00767F75"/>
    <w:rsid w:val="007A182D"/>
    <w:rsid w:val="007A4A49"/>
    <w:rsid w:val="007B1027"/>
    <w:rsid w:val="007C12E9"/>
    <w:rsid w:val="007D12BA"/>
    <w:rsid w:val="007D2BEF"/>
    <w:rsid w:val="007D35B7"/>
    <w:rsid w:val="007D38A0"/>
    <w:rsid w:val="007D67A2"/>
    <w:rsid w:val="007F63E9"/>
    <w:rsid w:val="007F75E6"/>
    <w:rsid w:val="00812DA1"/>
    <w:rsid w:val="0084105C"/>
    <w:rsid w:val="00841BC2"/>
    <w:rsid w:val="008500BD"/>
    <w:rsid w:val="00861A6B"/>
    <w:rsid w:val="00870449"/>
    <w:rsid w:val="008A4F4F"/>
    <w:rsid w:val="008D1852"/>
    <w:rsid w:val="008D3B91"/>
    <w:rsid w:val="008D7B48"/>
    <w:rsid w:val="009042D3"/>
    <w:rsid w:val="00911BF5"/>
    <w:rsid w:val="00920EAC"/>
    <w:rsid w:val="0092196E"/>
    <w:rsid w:val="00921ECE"/>
    <w:rsid w:val="009253DB"/>
    <w:rsid w:val="00933613"/>
    <w:rsid w:val="00942EA8"/>
    <w:rsid w:val="009456CE"/>
    <w:rsid w:val="00950AEB"/>
    <w:rsid w:val="00962D11"/>
    <w:rsid w:val="0097556C"/>
    <w:rsid w:val="00987BD5"/>
    <w:rsid w:val="00996262"/>
    <w:rsid w:val="009B069B"/>
    <w:rsid w:val="009B3D14"/>
    <w:rsid w:val="009C1B73"/>
    <w:rsid w:val="009C4DEC"/>
    <w:rsid w:val="009E1A86"/>
    <w:rsid w:val="009E34AC"/>
    <w:rsid w:val="009E78C9"/>
    <w:rsid w:val="00A35E9E"/>
    <w:rsid w:val="00A56E1C"/>
    <w:rsid w:val="00A677F3"/>
    <w:rsid w:val="00A71451"/>
    <w:rsid w:val="00A9448C"/>
    <w:rsid w:val="00AA0178"/>
    <w:rsid w:val="00AB2AB1"/>
    <w:rsid w:val="00AE2A0A"/>
    <w:rsid w:val="00AE7933"/>
    <w:rsid w:val="00AF150D"/>
    <w:rsid w:val="00AF50C8"/>
    <w:rsid w:val="00AF775C"/>
    <w:rsid w:val="00B11880"/>
    <w:rsid w:val="00B15705"/>
    <w:rsid w:val="00B16196"/>
    <w:rsid w:val="00B36397"/>
    <w:rsid w:val="00B52CB1"/>
    <w:rsid w:val="00B5482B"/>
    <w:rsid w:val="00B91E98"/>
    <w:rsid w:val="00B928E4"/>
    <w:rsid w:val="00BA715A"/>
    <w:rsid w:val="00BC770A"/>
    <w:rsid w:val="00BD3C7C"/>
    <w:rsid w:val="00BD3D34"/>
    <w:rsid w:val="00BD592B"/>
    <w:rsid w:val="00BE4A27"/>
    <w:rsid w:val="00BF01E6"/>
    <w:rsid w:val="00BF5395"/>
    <w:rsid w:val="00C01BDF"/>
    <w:rsid w:val="00C03131"/>
    <w:rsid w:val="00C07DC1"/>
    <w:rsid w:val="00C17844"/>
    <w:rsid w:val="00C52E8C"/>
    <w:rsid w:val="00C6497E"/>
    <w:rsid w:val="00C713C3"/>
    <w:rsid w:val="00C748D0"/>
    <w:rsid w:val="00C767AD"/>
    <w:rsid w:val="00C85CC0"/>
    <w:rsid w:val="00C95C8D"/>
    <w:rsid w:val="00CC02EF"/>
    <w:rsid w:val="00CC0533"/>
    <w:rsid w:val="00CC1B2D"/>
    <w:rsid w:val="00CE0A8D"/>
    <w:rsid w:val="00CE51DC"/>
    <w:rsid w:val="00CF0597"/>
    <w:rsid w:val="00CF096A"/>
    <w:rsid w:val="00D03D99"/>
    <w:rsid w:val="00D04FA6"/>
    <w:rsid w:val="00D05FBF"/>
    <w:rsid w:val="00D1194B"/>
    <w:rsid w:val="00D134B1"/>
    <w:rsid w:val="00D255EF"/>
    <w:rsid w:val="00D2732F"/>
    <w:rsid w:val="00D315E2"/>
    <w:rsid w:val="00D4258B"/>
    <w:rsid w:val="00D6339E"/>
    <w:rsid w:val="00D64443"/>
    <w:rsid w:val="00D73CC1"/>
    <w:rsid w:val="00D804E9"/>
    <w:rsid w:val="00D8513B"/>
    <w:rsid w:val="00D9489F"/>
    <w:rsid w:val="00DA248B"/>
    <w:rsid w:val="00DA7BB4"/>
    <w:rsid w:val="00DB69E8"/>
    <w:rsid w:val="00DD4B6B"/>
    <w:rsid w:val="00DE0B98"/>
    <w:rsid w:val="00DE4BD9"/>
    <w:rsid w:val="00DE5CAA"/>
    <w:rsid w:val="00E033EA"/>
    <w:rsid w:val="00E06BD7"/>
    <w:rsid w:val="00E1082D"/>
    <w:rsid w:val="00E15968"/>
    <w:rsid w:val="00E27C51"/>
    <w:rsid w:val="00E41EE6"/>
    <w:rsid w:val="00E62E9B"/>
    <w:rsid w:val="00E7796B"/>
    <w:rsid w:val="00E916EB"/>
    <w:rsid w:val="00E92CC8"/>
    <w:rsid w:val="00E94D71"/>
    <w:rsid w:val="00E97289"/>
    <w:rsid w:val="00EB35BA"/>
    <w:rsid w:val="00EC0841"/>
    <w:rsid w:val="00EC6521"/>
    <w:rsid w:val="00EF4A0F"/>
    <w:rsid w:val="00EF55CC"/>
    <w:rsid w:val="00F02588"/>
    <w:rsid w:val="00F05B3D"/>
    <w:rsid w:val="00F066E3"/>
    <w:rsid w:val="00F21E39"/>
    <w:rsid w:val="00F234B1"/>
    <w:rsid w:val="00F51926"/>
    <w:rsid w:val="00F545C4"/>
    <w:rsid w:val="00F666D9"/>
    <w:rsid w:val="00F70011"/>
    <w:rsid w:val="00F80452"/>
    <w:rsid w:val="00F878CE"/>
    <w:rsid w:val="00F9791D"/>
    <w:rsid w:val="00FA396B"/>
    <w:rsid w:val="00FA3AF7"/>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3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BF01E6"/>
    <w:rPr>
      <w:sz w:val="20"/>
      <w:szCs w:val="20"/>
    </w:rPr>
  </w:style>
  <w:style w:type="paragraph" w:styleId="ListParagraph">
    <w:name w:val="List Paragraph"/>
    <w:basedOn w:val="Normal"/>
    <w:uiPriority w:val="34"/>
    <w:qFormat/>
    <w:rsid w:val="00BF01E6"/>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F01E6"/>
    <w:pPr>
      <w:spacing w:before="100" w:beforeAutospacing="1" w:after="100" w:afterAutospacing="1"/>
      <w:ind w:left="0"/>
    </w:pPr>
    <w:rPr>
      <w:rFonts w:ascii="Times New Roman" w:hAnsi="Times New Roman"/>
    </w:rPr>
  </w:style>
  <w:style w:type="paragraph" w:customStyle="1" w:styleId="Default">
    <w:name w:val="Default"/>
    <w:rsid w:val="00BF01E6"/>
    <w:pPr>
      <w:autoSpaceDE w:val="0"/>
      <w:autoSpaceDN w:val="0"/>
      <w:adjustRightInd w:val="0"/>
    </w:pPr>
    <w:rPr>
      <w:rFonts w:eastAsiaTheme="minorHAnsi"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BF01E6"/>
    <w:rPr>
      <w:sz w:val="20"/>
      <w:szCs w:val="20"/>
    </w:rPr>
  </w:style>
  <w:style w:type="paragraph" w:styleId="ListParagraph">
    <w:name w:val="List Paragraph"/>
    <w:basedOn w:val="Normal"/>
    <w:uiPriority w:val="34"/>
    <w:qFormat/>
    <w:rsid w:val="00BF01E6"/>
    <w:pPr>
      <w:spacing w:before="0"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F01E6"/>
    <w:pPr>
      <w:spacing w:before="100" w:beforeAutospacing="1" w:after="100" w:afterAutospacing="1"/>
      <w:ind w:left="0"/>
    </w:pPr>
    <w:rPr>
      <w:rFonts w:ascii="Times New Roman" w:hAnsi="Times New Roman"/>
    </w:rPr>
  </w:style>
  <w:style w:type="paragraph" w:customStyle="1" w:styleId="Default">
    <w:name w:val="Default"/>
    <w:rsid w:val="00BF01E6"/>
    <w:pPr>
      <w:autoSpaceDE w:val="0"/>
      <w:autoSpaceDN w:val="0"/>
      <w:adjustRightInd w:val="0"/>
    </w:pPr>
    <w:rPr>
      <w:rFonts w:eastAsiaTheme="minorHAnsi"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EA90-DD90-4430-A8A9-D9B1DD4D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0</TotalTime>
  <Pages>11</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WADSWORTH, Anna</dc:creator>
  <cp:lastModifiedBy>DURBAN, Mari</cp:lastModifiedBy>
  <cp:revision>2</cp:revision>
  <cp:lastPrinted>2006-08-29T16:10:00Z</cp:lastPrinted>
  <dcterms:created xsi:type="dcterms:W3CDTF">2014-05-08T11:48:00Z</dcterms:created>
  <dcterms:modified xsi:type="dcterms:W3CDTF">2014-05-08T11:48:00Z</dcterms:modified>
</cp:coreProperties>
</file>