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79014" w14:textId="7552B3AC" w:rsidR="002942A5" w:rsidRPr="002942A5" w:rsidRDefault="002942A5">
      <w:pPr>
        <w:rPr>
          <w:b/>
        </w:rPr>
      </w:pPr>
      <w:bookmarkStart w:id="0" w:name="_GoBack"/>
      <w:bookmarkEnd w:id="0"/>
      <w:r w:rsidRPr="002942A5">
        <w:rPr>
          <w:b/>
        </w:rPr>
        <w:t>DCMS/WOLFSON MUSEUMS AND GALLERIES IMPROVEMENT FUND – SUMMARY OF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2910"/>
        <w:gridCol w:w="3261"/>
        <w:gridCol w:w="1734"/>
      </w:tblGrid>
      <w:tr w:rsidR="002942A5" w:rsidRPr="00FE3A80" w14:paraId="441F56A2" w14:textId="77777777" w:rsidTr="002942A5">
        <w:trPr>
          <w:tblHeader/>
        </w:trPr>
        <w:tc>
          <w:tcPr>
            <w:tcW w:w="600" w:type="dxa"/>
            <w:noWrap/>
            <w:hideMark/>
          </w:tcPr>
          <w:p w14:paraId="441F569B" w14:textId="77777777" w:rsidR="002942A5" w:rsidRPr="00FE3A80" w:rsidRDefault="002942A5">
            <w:r w:rsidRPr="00FE3A80">
              <w:t> </w:t>
            </w:r>
          </w:p>
        </w:tc>
        <w:tc>
          <w:tcPr>
            <w:tcW w:w="2910" w:type="dxa"/>
            <w:noWrap/>
            <w:hideMark/>
          </w:tcPr>
          <w:p w14:paraId="441F569C" w14:textId="77777777" w:rsidR="002942A5" w:rsidRPr="00FE3A80" w:rsidRDefault="002942A5" w:rsidP="00FE3A80">
            <w:pPr>
              <w:rPr>
                <w:b/>
                <w:bCs/>
              </w:rPr>
            </w:pPr>
            <w:r w:rsidRPr="00FE3A80">
              <w:rPr>
                <w:b/>
                <w:bCs/>
              </w:rPr>
              <w:t>INSTITUTION</w:t>
            </w:r>
          </w:p>
        </w:tc>
        <w:tc>
          <w:tcPr>
            <w:tcW w:w="3261" w:type="dxa"/>
            <w:hideMark/>
          </w:tcPr>
          <w:p w14:paraId="441F569D" w14:textId="77777777" w:rsidR="002942A5" w:rsidRPr="00FE3A80" w:rsidRDefault="002942A5" w:rsidP="00FE3A80">
            <w:pPr>
              <w:rPr>
                <w:b/>
                <w:bCs/>
              </w:rPr>
            </w:pPr>
            <w:r w:rsidRPr="00FE3A80">
              <w:rPr>
                <w:b/>
                <w:bCs/>
              </w:rPr>
              <w:t>PROJECT</w:t>
            </w:r>
          </w:p>
        </w:tc>
        <w:tc>
          <w:tcPr>
            <w:tcW w:w="1734" w:type="dxa"/>
            <w:hideMark/>
          </w:tcPr>
          <w:p w14:paraId="441F569F" w14:textId="022D28AB" w:rsidR="002942A5" w:rsidRPr="00FE3A80" w:rsidRDefault="002942A5" w:rsidP="002942A5">
            <w:pPr>
              <w:rPr>
                <w:b/>
                <w:bCs/>
              </w:rPr>
            </w:pPr>
            <w:r w:rsidRPr="00FE3A80">
              <w:rPr>
                <w:b/>
                <w:bCs/>
              </w:rPr>
              <w:t xml:space="preserve">FUNDING </w:t>
            </w:r>
            <w:r>
              <w:rPr>
                <w:b/>
                <w:bCs/>
              </w:rPr>
              <w:t>(£)</w:t>
            </w:r>
          </w:p>
        </w:tc>
      </w:tr>
      <w:tr w:rsidR="002942A5" w:rsidRPr="00FE3A80" w14:paraId="441F56AA" w14:textId="77777777" w:rsidTr="002942A5">
        <w:trPr>
          <w:trHeight w:val="871"/>
        </w:trPr>
        <w:tc>
          <w:tcPr>
            <w:tcW w:w="600" w:type="dxa"/>
            <w:noWrap/>
            <w:hideMark/>
          </w:tcPr>
          <w:p w14:paraId="441F56A3" w14:textId="77777777" w:rsidR="002942A5" w:rsidRPr="00FE3A80" w:rsidRDefault="002942A5" w:rsidP="00FE3A80">
            <w:r w:rsidRPr="00FE3A80">
              <w:t>1</w:t>
            </w:r>
          </w:p>
        </w:tc>
        <w:tc>
          <w:tcPr>
            <w:tcW w:w="2910" w:type="dxa"/>
            <w:hideMark/>
          </w:tcPr>
          <w:p w14:paraId="441F56A4" w14:textId="77777777" w:rsidR="002942A5" w:rsidRPr="00FE3A80" w:rsidRDefault="002942A5">
            <w:proofErr w:type="spellStart"/>
            <w:r w:rsidRPr="00FE3A80">
              <w:t>Ashmolean</w:t>
            </w:r>
            <w:proofErr w:type="spellEnd"/>
            <w:r w:rsidRPr="00FE3A80">
              <w:t xml:space="preserve"> Museum of Art &amp; Archaeology (University of Oxford)</w:t>
            </w:r>
          </w:p>
        </w:tc>
        <w:tc>
          <w:tcPr>
            <w:tcW w:w="3261" w:type="dxa"/>
            <w:hideMark/>
          </w:tcPr>
          <w:p w14:paraId="441F56A5" w14:textId="61D5F4A6" w:rsidR="002942A5" w:rsidRPr="00FE3A80" w:rsidRDefault="002942A5">
            <w:r>
              <w:t xml:space="preserve">Creating a gallery for the </w:t>
            </w:r>
            <w:proofErr w:type="spellStart"/>
            <w:r>
              <w:t>Wellby</w:t>
            </w:r>
            <w:proofErr w:type="spellEnd"/>
            <w:r>
              <w:t xml:space="preserve"> Bequest of precious and exotic objects</w:t>
            </w:r>
          </w:p>
        </w:tc>
        <w:tc>
          <w:tcPr>
            <w:tcW w:w="1734" w:type="dxa"/>
            <w:hideMark/>
          </w:tcPr>
          <w:p w14:paraId="441F56A7" w14:textId="7482C1A8" w:rsidR="002942A5" w:rsidRPr="00FE3A80" w:rsidRDefault="002942A5">
            <w:r>
              <w:t>£100,000</w:t>
            </w:r>
          </w:p>
        </w:tc>
      </w:tr>
      <w:tr w:rsidR="002942A5" w:rsidRPr="00FE3A80" w14:paraId="441F56B2" w14:textId="77777777" w:rsidTr="002942A5">
        <w:trPr>
          <w:trHeight w:val="701"/>
        </w:trPr>
        <w:tc>
          <w:tcPr>
            <w:tcW w:w="600" w:type="dxa"/>
            <w:noWrap/>
            <w:hideMark/>
          </w:tcPr>
          <w:p w14:paraId="441F56AB" w14:textId="77777777" w:rsidR="002942A5" w:rsidRPr="00FE3A80" w:rsidRDefault="002942A5" w:rsidP="00FE3A80">
            <w:r w:rsidRPr="00FE3A80">
              <w:t>2</w:t>
            </w:r>
          </w:p>
        </w:tc>
        <w:tc>
          <w:tcPr>
            <w:tcW w:w="2910" w:type="dxa"/>
            <w:hideMark/>
          </w:tcPr>
          <w:p w14:paraId="441F56AC" w14:textId="4BBBA6C0" w:rsidR="002942A5" w:rsidRPr="00FE3A80" w:rsidRDefault="002942A5">
            <w:r>
              <w:t>Beamish, the Living Museum of the North</w:t>
            </w:r>
          </w:p>
        </w:tc>
        <w:tc>
          <w:tcPr>
            <w:tcW w:w="3261" w:type="dxa"/>
            <w:hideMark/>
          </w:tcPr>
          <w:p w14:paraId="441F56AD" w14:textId="01242701" w:rsidR="002942A5" w:rsidRPr="00FE3A80" w:rsidRDefault="002942A5">
            <w:r>
              <w:t>Improving Access to Beamish</w:t>
            </w:r>
          </w:p>
        </w:tc>
        <w:tc>
          <w:tcPr>
            <w:tcW w:w="1734" w:type="dxa"/>
            <w:hideMark/>
          </w:tcPr>
          <w:p w14:paraId="441F56AF" w14:textId="432C520A" w:rsidR="002942A5" w:rsidRPr="00FE3A80" w:rsidRDefault="002942A5">
            <w:r>
              <w:t>£120,000</w:t>
            </w:r>
          </w:p>
        </w:tc>
      </w:tr>
      <w:tr w:rsidR="002942A5" w:rsidRPr="00FE3A80" w14:paraId="441F56BA" w14:textId="77777777" w:rsidTr="002942A5">
        <w:trPr>
          <w:trHeight w:val="840"/>
        </w:trPr>
        <w:tc>
          <w:tcPr>
            <w:tcW w:w="600" w:type="dxa"/>
            <w:noWrap/>
            <w:hideMark/>
          </w:tcPr>
          <w:p w14:paraId="441F56B3" w14:textId="77777777" w:rsidR="002942A5" w:rsidRPr="00FE3A80" w:rsidRDefault="002942A5" w:rsidP="00FE3A80">
            <w:r w:rsidRPr="00FE3A80">
              <w:t>3</w:t>
            </w:r>
          </w:p>
        </w:tc>
        <w:tc>
          <w:tcPr>
            <w:tcW w:w="2910" w:type="dxa"/>
            <w:hideMark/>
          </w:tcPr>
          <w:p w14:paraId="441F56B4" w14:textId="7607DADA" w:rsidR="002942A5" w:rsidRPr="00FE3A80" w:rsidRDefault="002942A5">
            <w:r>
              <w:t>Birmingham Museums Trust</w:t>
            </w:r>
          </w:p>
        </w:tc>
        <w:tc>
          <w:tcPr>
            <w:tcW w:w="3261" w:type="dxa"/>
            <w:hideMark/>
          </w:tcPr>
          <w:p w14:paraId="441F56B5" w14:textId="10E94EA6" w:rsidR="002942A5" w:rsidRPr="00FE3A80" w:rsidRDefault="002942A5">
            <w:r>
              <w:t xml:space="preserve">Spitfire Project at </w:t>
            </w:r>
            <w:proofErr w:type="spellStart"/>
            <w:r>
              <w:t>Thinktank</w:t>
            </w:r>
            <w:proofErr w:type="spellEnd"/>
            <w:r>
              <w:t>, Birmingham Science Museum</w:t>
            </w:r>
          </w:p>
        </w:tc>
        <w:tc>
          <w:tcPr>
            <w:tcW w:w="1734" w:type="dxa"/>
            <w:hideMark/>
          </w:tcPr>
          <w:p w14:paraId="441F56B7" w14:textId="76AD4E77" w:rsidR="002942A5" w:rsidRPr="00FE3A80" w:rsidRDefault="002942A5">
            <w:r>
              <w:t>£60,000</w:t>
            </w:r>
          </w:p>
        </w:tc>
      </w:tr>
      <w:tr w:rsidR="002942A5" w:rsidRPr="00FE3A80" w14:paraId="441F56C2" w14:textId="77777777" w:rsidTr="002942A5">
        <w:trPr>
          <w:trHeight w:val="795"/>
        </w:trPr>
        <w:tc>
          <w:tcPr>
            <w:tcW w:w="600" w:type="dxa"/>
            <w:noWrap/>
            <w:hideMark/>
          </w:tcPr>
          <w:p w14:paraId="441F56BB" w14:textId="77777777" w:rsidR="002942A5" w:rsidRPr="00FE3A80" w:rsidRDefault="002942A5" w:rsidP="00FE3A80">
            <w:r w:rsidRPr="00FE3A80">
              <w:t>4</w:t>
            </w:r>
          </w:p>
        </w:tc>
        <w:tc>
          <w:tcPr>
            <w:tcW w:w="2910" w:type="dxa"/>
          </w:tcPr>
          <w:p w14:paraId="441F56BC" w14:textId="74F09379" w:rsidR="002942A5" w:rsidRPr="00FE3A80" w:rsidRDefault="002942A5">
            <w:r>
              <w:t>Black Country Living Museum</w:t>
            </w:r>
          </w:p>
        </w:tc>
        <w:tc>
          <w:tcPr>
            <w:tcW w:w="3261" w:type="dxa"/>
          </w:tcPr>
          <w:p w14:paraId="441F56BD" w14:textId="4C566C3D" w:rsidR="002942A5" w:rsidRPr="00FE3A80" w:rsidRDefault="002942A5">
            <w:r>
              <w:t>An Introduction to the Black Country: refurbishing the Rolfe Street Gallery and exhibition spaces</w:t>
            </w:r>
          </w:p>
        </w:tc>
        <w:tc>
          <w:tcPr>
            <w:tcW w:w="1734" w:type="dxa"/>
          </w:tcPr>
          <w:p w14:paraId="441F56BF" w14:textId="0577B925" w:rsidR="002942A5" w:rsidRPr="00FE3A80" w:rsidRDefault="002942A5">
            <w:r>
              <w:t>£60,000</w:t>
            </w:r>
          </w:p>
        </w:tc>
      </w:tr>
      <w:tr w:rsidR="002942A5" w:rsidRPr="00FE3A80" w14:paraId="7D407BA9" w14:textId="77777777" w:rsidTr="002942A5">
        <w:trPr>
          <w:trHeight w:val="765"/>
        </w:trPr>
        <w:tc>
          <w:tcPr>
            <w:tcW w:w="600" w:type="dxa"/>
            <w:noWrap/>
          </w:tcPr>
          <w:p w14:paraId="61385DD1" w14:textId="2DD4FA5B" w:rsidR="002942A5" w:rsidRPr="00FE3A80" w:rsidRDefault="002942A5" w:rsidP="00FE3A80">
            <w:r>
              <w:t>5</w:t>
            </w:r>
          </w:p>
        </w:tc>
        <w:tc>
          <w:tcPr>
            <w:tcW w:w="2910" w:type="dxa"/>
          </w:tcPr>
          <w:p w14:paraId="4A73FAAF" w14:textId="5E95478E" w:rsidR="002942A5" w:rsidRPr="00FE3A80" w:rsidRDefault="002942A5">
            <w:r>
              <w:t>Bowes Museum</w:t>
            </w:r>
          </w:p>
        </w:tc>
        <w:tc>
          <w:tcPr>
            <w:tcW w:w="3261" w:type="dxa"/>
          </w:tcPr>
          <w:p w14:paraId="5E64EAA8" w14:textId="1FE6EBE7" w:rsidR="002942A5" w:rsidRPr="00FE3A80" w:rsidRDefault="002942A5">
            <w:r>
              <w:t>Revitalising the Ceramics Galleries at the Bowes Museum</w:t>
            </w:r>
          </w:p>
        </w:tc>
        <w:tc>
          <w:tcPr>
            <w:tcW w:w="1734" w:type="dxa"/>
          </w:tcPr>
          <w:p w14:paraId="53C2E372" w14:textId="68022E3C" w:rsidR="002942A5" w:rsidRPr="00FE3A80" w:rsidRDefault="002942A5">
            <w:r>
              <w:t>£247,050</w:t>
            </w:r>
          </w:p>
        </w:tc>
      </w:tr>
      <w:tr w:rsidR="002942A5" w:rsidRPr="00FE3A80" w14:paraId="441F56CA" w14:textId="77777777" w:rsidTr="002942A5">
        <w:trPr>
          <w:trHeight w:val="677"/>
        </w:trPr>
        <w:tc>
          <w:tcPr>
            <w:tcW w:w="600" w:type="dxa"/>
            <w:noWrap/>
            <w:hideMark/>
          </w:tcPr>
          <w:p w14:paraId="441F56C3" w14:textId="26145EC5" w:rsidR="002942A5" w:rsidRPr="00FE3A80" w:rsidRDefault="002942A5" w:rsidP="00FE3A80">
            <w:r>
              <w:t>6</w:t>
            </w:r>
          </w:p>
        </w:tc>
        <w:tc>
          <w:tcPr>
            <w:tcW w:w="2910" w:type="dxa"/>
            <w:hideMark/>
          </w:tcPr>
          <w:p w14:paraId="441F56C4" w14:textId="77777777" w:rsidR="002942A5" w:rsidRPr="00FE3A80" w:rsidRDefault="002942A5">
            <w:r w:rsidRPr="00FE3A80">
              <w:t>Chatham Historic Dockyard Trust</w:t>
            </w:r>
          </w:p>
        </w:tc>
        <w:tc>
          <w:tcPr>
            <w:tcW w:w="3261" w:type="dxa"/>
            <w:hideMark/>
          </w:tcPr>
          <w:p w14:paraId="441F56C5" w14:textId="4F72B857" w:rsidR="002942A5" w:rsidRPr="00FE3A80" w:rsidRDefault="002942A5">
            <w:r>
              <w:t>Building the Future</w:t>
            </w:r>
          </w:p>
        </w:tc>
        <w:tc>
          <w:tcPr>
            <w:tcW w:w="1734" w:type="dxa"/>
            <w:hideMark/>
          </w:tcPr>
          <w:p w14:paraId="441F56C7" w14:textId="7BBA86EC" w:rsidR="002942A5" w:rsidRPr="00FE3A80" w:rsidRDefault="002942A5">
            <w:r>
              <w:t>£150,000</w:t>
            </w:r>
          </w:p>
        </w:tc>
      </w:tr>
      <w:tr w:rsidR="002942A5" w:rsidRPr="00FE3A80" w14:paraId="441F56D2" w14:textId="77777777" w:rsidTr="002942A5">
        <w:trPr>
          <w:trHeight w:val="630"/>
        </w:trPr>
        <w:tc>
          <w:tcPr>
            <w:tcW w:w="600" w:type="dxa"/>
            <w:noWrap/>
            <w:hideMark/>
          </w:tcPr>
          <w:p w14:paraId="441F56CB" w14:textId="277D6EF9" w:rsidR="002942A5" w:rsidRPr="00FE3A80" w:rsidRDefault="002942A5" w:rsidP="00FE3A80">
            <w:r>
              <w:t>7</w:t>
            </w:r>
          </w:p>
        </w:tc>
        <w:tc>
          <w:tcPr>
            <w:tcW w:w="2910" w:type="dxa"/>
            <w:hideMark/>
          </w:tcPr>
          <w:p w14:paraId="441F56CC" w14:textId="77777777" w:rsidR="002942A5" w:rsidRPr="00FE3A80" w:rsidRDefault="002942A5">
            <w:r w:rsidRPr="00FE3A80">
              <w:t xml:space="preserve">Compton </w:t>
            </w:r>
            <w:proofErr w:type="spellStart"/>
            <w:r w:rsidRPr="00FE3A80">
              <w:t>Verney</w:t>
            </w:r>
            <w:proofErr w:type="spellEnd"/>
          </w:p>
        </w:tc>
        <w:tc>
          <w:tcPr>
            <w:tcW w:w="3261" w:type="dxa"/>
            <w:hideMark/>
          </w:tcPr>
          <w:p w14:paraId="441F56CD" w14:textId="5768D951" w:rsidR="002942A5" w:rsidRPr="00FE3A80" w:rsidRDefault="002942A5">
            <w:r>
              <w:t>Redisplay of the Chinese collection</w:t>
            </w:r>
          </w:p>
        </w:tc>
        <w:tc>
          <w:tcPr>
            <w:tcW w:w="1734" w:type="dxa"/>
            <w:hideMark/>
          </w:tcPr>
          <w:p w14:paraId="441F56CF" w14:textId="47EE9553" w:rsidR="002942A5" w:rsidRPr="00FE3A80" w:rsidRDefault="002942A5">
            <w:r>
              <w:t>£101,268</w:t>
            </w:r>
          </w:p>
        </w:tc>
      </w:tr>
      <w:tr w:rsidR="002942A5" w:rsidRPr="00FE3A80" w14:paraId="441F56DA" w14:textId="77777777" w:rsidTr="002942A5">
        <w:trPr>
          <w:trHeight w:val="660"/>
        </w:trPr>
        <w:tc>
          <w:tcPr>
            <w:tcW w:w="600" w:type="dxa"/>
            <w:noWrap/>
            <w:hideMark/>
          </w:tcPr>
          <w:p w14:paraId="441F56D3" w14:textId="7E165DBC" w:rsidR="002942A5" w:rsidRPr="00FE3A80" w:rsidRDefault="002942A5" w:rsidP="00FE3A80">
            <w:r>
              <w:t>8</w:t>
            </w:r>
          </w:p>
        </w:tc>
        <w:tc>
          <w:tcPr>
            <w:tcW w:w="2910" w:type="dxa"/>
            <w:hideMark/>
          </w:tcPr>
          <w:p w14:paraId="441F56D4" w14:textId="4CF61BA6" w:rsidR="002942A5" w:rsidRPr="00FE3A80" w:rsidRDefault="002942A5">
            <w:r>
              <w:t>Derby Museums Trust</w:t>
            </w:r>
          </w:p>
        </w:tc>
        <w:tc>
          <w:tcPr>
            <w:tcW w:w="3261" w:type="dxa"/>
            <w:hideMark/>
          </w:tcPr>
          <w:p w14:paraId="441F56D5" w14:textId="541D32AB" w:rsidR="002942A5" w:rsidRPr="00FE3A80" w:rsidRDefault="002942A5">
            <w:r>
              <w:t>Increasing audience engagement at Derby Museum &amp; Art Gallery</w:t>
            </w:r>
          </w:p>
        </w:tc>
        <w:tc>
          <w:tcPr>
            <w:tcW w:w="1734" w:type="dxa"/>
            <w:hideMark/>
          </w:tcPr>
          <w:p w14:paraId="441F56D7" w14:textId="20B2625C" w:rsidR="002942A5" w:rsidRPr="00FE3A80" w:rsidRDefault="002942A5">
            <w:r>
              <w:t>£120,000</w:t>
            </w:r>
          </w:p>
        </w:tc>
      </w:tr>
      <w:tr w:rsidR="002942A5" w:rsidRPr="00FE3A80" w14:paraId="545999C2" w14:textId="77777777" w:rsidTr="002942A5">
        <w:trPr>
          <w:trHeight w:val="615"/>
        </w:trPr>
        <w:tc>
          <w:tcPr>
            <w:tcW w:w="600" w:type="dxa"/>
            <w:noWrap/>
          </w:tcPr>
          <w:p w14:paraId="32C88112" w14:textId="0C6C93D4" w:rsidR="002942A5" w:rsidRPr="00FE3A80" w:rsidRDefault="002942A5" w:rsidP="00FE3A80">
            <w:r>
              <w:t>9</w:t>
            </w:r>
          </w:p>
        </w:tc>
        <w:tc>
          <w:tcPr>
            <w:tcW w:w="2910" w:type="dxa"/>
          </w:tcPr>
          <w:p w14:paraId="510C6508" w14:textId="3C6FD228" w:rsidR="002942A5" w:rsidRPr="00FE3A80" w:rsidRDefault="002942A5">
            <w:r>
              <w:t>Fitzwilliam Museum (University of Cambridge)</w:t>
            </w:r>
          </w:p>
        </w:tc>
        <w:tc>
          <w:tcPr>
            <w:tcW w:w="3261" w:type="dxa"/>
          </w:tcPr>
          <w:p w14:paraId="638CC769" w14:textId="28DE0D78" w:rsidR="002942A5" w:rsidRPr="00FE3A80" w:rsidRDefault="002942A5">
            <w:r>
              <w:t>Redisplaying the Renaissance</w:t>
            </w:r>
          </w:p>
        </w:tc>
        <w:tc>
          <w:tcPr>
            <w:tcW w:w="1734" w:type="dxa"/>
          </w:tcPr>
          <w:p w14:paraId="4567E6BC" w14:textId="3CC144F8" w:rsidR="002942A5" w:rsidRPr="00FE3A80" w:rsidRDefault="002942A5">
            <w:r>
              <w:t>£175,000</w:t>
            </w:r>
          </w:p>
        </w:tc>
      </w:tr>
      <w:tr w:rsidR="002942A5" w:rsidRPr="00FE3A80" w14:paraId="441F56E2" w14:textId="77777777" w:rsidTr="002942A5">
        <w:trPr>
          <w:trHeight w:val="615"/>
        </w:trPr>
        <w:tc>
          <w:tcPr>
            <w:tcW w:w="600" w:type="dxa"/>
            <w:noWrap/>
            <w:hideMark/>
          </w:tcPr>
          <w:p w14:paraId="441F56DB" w14:textId="3477479C" w:rsidR="002942A5" w:rsidRPr="00FE3A80" w:rsidRDefault="002942A5" w:rsidP="00865AC5">
            <w:r>
              <w:t>10</w:t>
            </w:r>
          </w:p>
        </w:tc>
        <w:tc>
          <w:tcPr>
            <w:tcW w:w="2910" w:type="dxa"/>
            <w:hideMark/>
          </w:tcPr>
          <w:p w14:paraId="441F56DC" w14:textId="4816C9BF" w:rsidR="002942A5" w:rsidRPr="00FE3A80" w:rsidRDefault="002942A5" w:rsidP="00865AC5">
            <w:r>
              <w:t>Historic Royal Palaces</w:t>
            </w:r>
          </w:p>
        </w:tc>
        <w:tc>
          <w:tcPr>
            <w:tcW w:w="3261" w:type="dxa"/>
            <w:hideMark/>
          </w:tcPr>
          <w:p w14:paraId="441F56DD" w14:textId="75A04B0D" w:rsidR="002942A5" w:rsidRPr="00FE3A80" w:rsidRDefault="002942A5">
            <w:r>
              <w:t>The King’s State Apartments, Kensington Place</w:t>
            </w:r>
          </w:p>
        </w:tc>
        <w:tc>
          <w:tcPr>
            <w:tcW w:w="1734" w:type="dxa"/>
            <w:hideMark/>
          </w:tcPr>
          <w:p w14:paraId="441F56DF" w14:textId="72DBCBBA" w:rsidR="002942A5" w:rsidRPr="00FE3A80" w:rsidRDefault="002942A5">
            <w:r>
              <w:t>£100,000</w:t>
            </w:r>
          </w:p>
        </w:tc>
      </w:tr>
      <w:tr w:rsidR="002942A5" w:rsidRPr="00FE3A80" w14:paraId="441F56EA" w14:textId="77777777" w:rsidTr="002942A5">
        <w:trPr>
          <w:trHeight w:val="1125"/>
        </w:trPr>
        <w:tc>
          <w:tcPr>
            <w:tcW w:w="600" w:type="dxa"/>
            <w:noWrap/>
          </w:tcPr>
          <w:p w14:paraId="441F56E3" w14:textId="2DFBF462" w:rsidR="002942A5" w:rsidRPr="00FE3A80" w:rsidRDefault="002942A5" w:rsidP="00FE3A80">
            <w:r>
              <w:t>11</w:t>
            </w:r>
          </w:p>
        </w:tc>
        <w:tc>
          <w:tcPr>
            <w:tcW w:w="2910" w:type="dxa"/>
          </w:tcPr>
          <w:p w14:paraId="441F56E4" w14:textId="35DB11CB" w:rsidR="002942A5" w:rsidRPr="00FE3A80" w:rsidRDefault="002942A5">
            <w:proofErr w:type="spellStart"/>
            <w:r>
              <w:t>Horniman</w:t>
            </w:r>
            <w:proofErr w:type="spellEnd"/>
            <w:r>
              <w:t xml:space="preserve"> Museum</w:t>
            </w:r>
          </w:p>
        </w:tc>
        <w:tc>
          <w:tcPr>
            <w:tcW w:w="3261" w:type="dxa"/>
          </w:tcPr>
          <w:p w14:paraId="441F56E5" w14:textId="07D8860E" w:rsidR="002942A5" w:rsidRPr="00FE3A80" w:rsidRDefault="002942A5">
            <w:r>
              <w:t>‘Nature in Fashion’: redisplay and reinterpretation of the orientation space in the Natural History Gallery</w:t>
            </w:r>
          </w:p>
        </w:tc>
        <w:tc>
          <w:tcPr>
            <w:tcW w:w="1734" w:type="dxa"/>
          </w:tcPr>
          <w:p w14:paraId="441F56E7" w14:textId="1EE7E16D" w:rsidR="002942A5" w:rsidRPr="00FE3A80" w:rsidRDefault="002942A5">
            <w:r>
              <w:t>£70,000</w:t>
            </w:r>
          </w:p>
        </w:tc>
      </w:tr>
      <w:tr w:rsidR="002942A5" w:rsidRPr="00FE3A80" w14:paraId="4F0D69A6" w14:textId="77777777" w:rsidTr="002942A5">
        <w:trPr>
          <w:trHeight w:val="574"/>
        </w:trPr>
        <w:tc>
          <w:tcPr>
            <w:tcW w:w="600" w:type="dxa"/>
            <w:noWrap/>
          </w:tcPr>
          <w:p w14:paraId="183BB5D3" w14:textId="509ADD7F" w:rsidR="002942A5" w:rsidRPr="00FE3A80" w:rsidRDefault="002942A5" w:rsidP="00FE3A80">
            <w:r>
              <w:t>12</w:t>
            </w:r>
          </w:p>
        </w:tc>
        <w:tc>
          <w:tcPr>
            <w:tcW w:w="2910" w:type="dxa"/>
          </w:tcPr>
          <w:p w14:paraId="45BB0CE9" w14:textId="4DA80A22" w:rsidR="002942A5" w:rsidRPr="00FE3A80" w:rsidRDefault="002942A5">
            <w:r>
              <w:t>Imperial War Museum</w:t>
            </w:r>
          </w:p>
        </w:tc>
        <w:tc>
          <w:tcPr>
            <w:tcW w:w="3261" w:type="dxa"/>
          </w:tcPr>
          <w:p w14:paraId="33EB1565" w14:textId="42999324" w:rsidR="002942A5" w:rsidRPr="00FE3A80" w:rsidRDefault="002942A5">
            <w:r>
              <w:t>First World War Centenary Project (IWM London)</w:t>
            </w:r>
          </w:p>
        </w:tc>
        <w:tc>
          <w:tcPr>
            <w:tcW w:w="1734" w:type="dxa"/>
          </w:tcPr>
          <w:p w14:paraId="183B626B" w14:textId="008749E2" w:rsidR="002942A5" w:rsidRPr="00FE3A80" w:rsidRDefault="002942A5">
            <w:r>
              <w:t>£150,000</w:t>
            </w:r>
          </w:p>
        </w:tc>
      </w:tr>
      <w:tr w:rsidR="002942A5" w:rsidRPr="00FE3A80" w14:paraId="28FE341A" w14:textId="77777777" w:rsidTr="002942A5">
        <w:trPr>
          <w:trHeight w:val="574"/>
        </w:trPr>
        <w:tc>
          <w:tcPr>
            <w:tcW w:w="600" w:type="dxa"/>
            <w:noWrap/>
          </w:tcPr>
          <w:p w14:paraId="4A9CDDBE" w14:textId="3B2185D7" w:rsidR="002942A5" w:rsidRPr="00FE3A80" w:rsidRDefault="002942A5" w:rsidP="00FE3A80">
            <w:r>
              <w:t>13</w:t>
            </w:r>
          </w:p>
        </w:tc>
        <w:tc>
          <w:tcPr>
            <w:tcW w:w="2910" w:type="dxa"/>
          </w:tcPr>
          <w:p w14:paraId="7EF38DEC" w14:textId="10184C05" w:rsidR="002942A5" w:rsidRPr="00FE3A80" w:rsidRDefault="002942A5">
            <w:r>
              <w:t>Jewish Museum, Camden</w:t>
            </w:r>
          </w:p>
        </w:tc>
        <w:tc>
          <w:tcPr>
            <w:tcW w:w="3261" w:type="dxa"/>
          </w:tcPr>
          <w:p w14:paraId="60989703" w14:textId="0F29172A" w:rsidR="002942A5" w:rsidRPr="00FE3A80" w:rsidRDefault="002942A5">
            <w:r>
              <w:t>Ground Floor enhancement</w:t>
            </w:r>
          </w:p>
        </w:tc>
        <w:tc>
          <w:tcPr>
            <w:tcW w:w="1734" w:type="dxa"/>
          </w:tcPr>
          <w:p w14:paraId="1068A935" w14:textId="28325C48" w:rsidR="002942A5" w:rsidRPr="00FE3A80" w:rsidRDefault="002942A5">
            <w:r>
              <w:t>£40,000</w:t>
            </w:r>
          </w:p>
        </w:tc>
      </w:tr>
      <w:tr w:rsidR="002942A5" w:rsidRPr="00FE3A80" w14:paraId="4966FA60" w14:textId="77777777" w:rsidTr="002942A5">
        <w:trPr>
          <w:trHeight w:val="574"/>
        </w:trPr>
        <w:tc>
          <w:tcPr>
            <w:tcW w:w="600" w:type="dxa"/>
            <w:noWrap/>
          </w:tcPr>
          <w:p w14:paraId="46A16473" w14:textId="0EA00786" w:rsidR="002942A5" w:rsidRPr="00FE3A80" w:rsidRDefault="002942A5" w:rsidP="00FE3A80">
            <w:r>
              <w:t>14</w:t>
            </w:r>
          </w:p>
        </w:tc>
        <w:tc>
          <w:tcPr>
            <w:tcW w:w="2910" w:type="dxa"/>
          </w:tcPr>
          <w:p w14:paraId="38976A71" w14:textId="24AA882E" w:rsidR="002942A5" w:rsidRPr="00FE3A80" w:rsidRDefault="002942A5">
            <w:r>
              <w:t>Kettle’s Yard (University of Cambridge)</w:t>
            </w:r>
          </w:p>
        </w:tc>
        <w:tc>
          <w:tcPr>
            <w:tcW w:w="3261" w:type="dxa"/>
          </w:tcPr>
          <w:p w14:paraId="23DB42A6" w14:textId="1A0EA77E" w:rsidR="002942A5" w:rsidRPr="00FE3A80" w:rsidRDefault="002942A5">
            <w:r>
              <w:t>Kettle’s Yard: Looking Ahead</w:t>
            </w:r>
          </w:p>
        </w:tc>
        <w:tc>
          <w:tcPr>
            <w:tcW w:w="1734" w:type="dxa"/>
          </w:tcPr>
          <w:p w14:paraId="55272DEA" w14:textId="070EF6B1" w:rsidR="002942A5" w:rsidRPr="00FE3A80" w:rsidRDefault="002942A5">
            <w:r>
              <w:t>£187,500</w:t>
            </w:r>
          </w:p>
        </w:tc>
      </w:tr>
      <w:tr w:rsidR="002942A5" w:rsidRPr="00FE3A80" w14:paraId="47459E00" w14:textId="77777777" w:rsidTr="002942A5">
        <w:trPr>
          <w:trHeight w:val="574"/>
        </w:trPr>
        <w:tc>
          <w:tcPr>
            <w:tcW w:w="600" w:type="dxa"/>
            <w:noWrap/>
          </w:tcPr>
          <w:p w14:paraId="2122CCA0" w14:textId="54CB3B31" w:rsidR="002942A5" w:rsidRPr="00FE3A80" w:rsidRDefault="002942A5" w:rsidP="00FE3A80">
            <w:r>
              <w:t>15</w:t>
            </w:r>
          </w:p>
        </w:tc>
        <w:tc>
          <w:tcPr>
            <w:tcW w:w="2910" w:type="dxa"/>
          </w:tcPr>
          <w:p w14:paraId="4F10CC5F" w14:textId="13AAB4CC" w:rsidR="002942A5" w:rsidRPr="00FE3A80" w:rsidRDefault="002942A5">
            <w:r>
              <w:t>Leeds Museums and Galleries</w:t>
            </w:r>
          </w:p>
        </w:tc>
        <w:tc>
          <w:tcPr>
            <w:tcW w:w="3261" w:type="dxa"/>
          </w:tcPr>
          <w:p w14:paraId="527D45D5" w14:textId="16E6C277" w:rsidR="002942A5" w:rsidRPr="00FE3A80" w:rsidRDefault="002942A5">
            <w:r>
              <w:t xml:space="preserve">Redevelopment of the Fashion and Textiles Galleries at </w:t>
            </w:r>
            <w:proofErr w:type="spellStart"/>
            <w:r>
              <w:t>Lotherton</w:t>
            </w:r>
            <w:proofErr w:type="spellEnd"/>
            <w:r>
              <w:t xml:space="preserve"> Hall</w:t>
            </w:r>
          </w:p>
        </w:tc>
        <w:tc>
          <w:tcPr>
            <w:tcW w:w="1734" w:type="dxa"/>
          </w:tcPr>
          <w:p w14:paraId="5AF7131C" w14:textId="145EC55A" w:rsidR="002942A5" w:rsidRPr="00FE3A80" w:rsidRDefault="002942A5">
            <w:r>
              <w:t>£150,000</w:t>
            </w:r>
          </w:p>
        </w:tc>
      </w:tr>
      <w:tr w:rsidR="002942A5" w:rsidRPr="00FE3A80" w14:paraId="5D946425" w14:textId="77777777" w:rsidTr="002942A5">
        <w:trPr>
          <w:trHeight w:val="574"/>
        </w:trPr>
        <w:tc>
          <w:tcPr>
            <w:tcW w:w="600" w:type="dxa"/>
            <w:noWrap/>
          </w:tcPr>
          <w:p w14:paraId="5FD6272A" w14:textId="47376AAA" w:rsidR="002942A5" w:rsidRPr="00FE3A80" w:rsidRDefault="002942A5" w:rsidP="00FE3A80">
            <w:r>
              <w:t>16</w:t>
            </w:r>
          </w:p>
        </w:tc>
        <w:tc>
          <w:tcPr>
            <w:tcW w:w="2910" w:type="dxa"/>
          </w:tcPr>
          <w:p w14:paraId="35A96BF9" w14:textId="3403E1D0" w:rsidR="002942A5" w:rsidRPr="00FE3A80" w:rsidRDefault="002942A5">
            <w:r>
              <w:t>Leicester City Council Arts &amp; Museums Service</w:t>
            </w:r>
          </w:p>
        </w:tc>
        <w:tc>
          <w:tcPr>
            <w:tcW w:w="3261" w:type="dxa"/>
          </w:tcPr>
          <w:p w14:paraId="3F9FF0A5" w14:textId="13FAAB2D" w:rsidR="002942A5" w:rsidRPr="00FE3A80" w:rsidRDefault="002942A5">
            <w:r>
              <w:t>The Leicester Guildhall Museum: Medieval Leicester</w:t>
            </w:r>
          </w:p>
        </w:tc>
        <w:tc>
          <w:tcPr>
            <w:tcW w:w="1734" w:type="dxa"/>
          </w:tcPr>
          <w:p w14:paraId="248EDF85" w14:textId="2BD200A4" w:rsidR="002942A5" w:rsidRPr="00FE3A80" w:rsidRDefault="002942A5">
            <w:r>
              <w:t>£69,000</w:t>
            </w:r>
          </w:p>
        </w:tc>
      </w:tr>
      <w:tr w:rsidR="002942A5" w:rsidRPr="00FE3A80" w14:paraId="441F56F2" w14:textId="77777777" w:rsidTr="002942A5">
        <w:trPr>
          <w:trHeight w:val="574"/>
        </w:trPr>
        <w:tc>
          <w:tcPr>
            <w:tcW w:w="600" w:type="dxa"/>
            <w:noWrap/>
            <w:hideMark/>
          </w:tcPr>
          <w:p w14:paraId="441F56EB" w14:textId="65A6046C" w:rsidR="002942A5" w:rsidRPr="00FE3A80" w:rsidRDefault="002942A5" w:rsidP="00FE3A80">
            <w:r>
              <w:t>17</w:t>
            </w:r>
          </w:p>
        </w:tc>
        <w:tc>
          <w:tcPr>
            <w:tcW w:w="2910" w:type="dxa"/>
            <w:hideMark/>
          </w:tcPr>
          <w:p w14:paraId="441F56EC" w14:textId="77777777" w:rsidR="002942A5" w:rsidRPr="00FE3A80" w:rsidRDefault="002942A5">
            <w:r w:rsidRPr="00FE3A80">
              <w:t>London Transport Museum</w:t>
            </w:r>
          </w:p>
        </w:tc>
        <w:tc>
          <w:tcPr>
            <w:tcW w:w="3261" w:type="dxa"/>
            <w:hideMark/>
          </w:tcPr>
          <w:p w14:paraId="441F56ED" w14:textId="145028F6" w:rsidR="002942A5" w:rsidRPr="00FE3A80" w:rsidRDefault="002942A5">
            <w:r>
              <w:t>The Learning Zone</w:t>
            </w:r>
          </w:p>
        </w:tc>
        <w:tc>
          <w:tcPr>
            <w:tcW w:w="1734" w:type="dxa"/>
            <w:hideMark/>
          </w:tcPr>
          <w:p w14:paraId="441F56EF" w14:textId="066ED986" w:rsidR="002942A5" w:rsidRPr="00FE3A80" w:rsidRDefault="002942A5">
            <w:r>
              <w:t>£80,000</w:t>
            </w:r>
          </w:p>
        </w:tc>
      </w:tr>
      <w:tr w:rsidR="002942A5" w:rsidRPr="00FE3A80" w14:paraId="2B15104E" w14:textId="77777777" w:rsidTr="002942A5">
        <w:trPr>
          <w:trHeight w:val="812"/>
        </w:trPr>
        <w:tc>
          <w:tcPr>
            <w:tcW w:w="600" w:type="dxa"/>
            <w:noWrap/>
          </w:tcPr>
          <w:p w14:paraId="4E719162" w14:textId="621F438B" w:rsidR="002942A5" w:rsidRPr="00FE3A80" w:rsidRDefault="002942A5" w:rsidP="00FE3A80">
            <w:r>
              <w:lastRenderedPageBreak/>
              <w:t>18</w:t>
            </w:r>
          </w:p>
        </w:tc>
        <w:tc>
          <w:tcPr>
            <w:tcW w:w="2910" w:type="dxa"/>
          </w:tcPr>
          <w:p w14:paraId="75E32E92" w14:textId="646F2913" w:rsidR="002942A5" w:rsidRPr="00FE3A80" w:rsidRDefault="002942A5">
            <w:r>
              <w:t>Manchester City Galleries</w:t>
            </w:r>
          </w:p>
        </w:tc>
        <w:tc>
          <w:tcPr>
            <w:tcW w:w="3261" w:type="dxa"/>
          </w:tcPr>
          <w:p w14:paraId="277E8C4E" w14:textId="1787A83A" w:rsidR="002942A5" w:rsidRPr="00FE3A80" w:rsidRDefault="002942A5">
            <w:r>
              <w:t>The creation of a new Gallery of Design and Fashion at Manchester Art Gallery</w:t>
            </w:r>
          </w:p>
        </w:tc>
        <w:tc>
          <w:tcPr>
            <w:tcW w:w="1734" w:type="dxa"/>
          </w:tcPr>
          <w:p w14:paraId="76FE8E62" w14:textId="1B96F701" w:rsidR="002942A5" w:rsidRPr="00FE3A80" w:rsidRDefault="002942A5">
            <w:r>
              <w:t>£135,000</w:t>
            </w:r>
          </w:p>
        </w:tc>
      </w:tr>
      <w:tr w:rsidR="002942A5" w:rsidRPr="00FE3A80" w14:paraId="441F56FA" w14:textId="77777777" w:rsidTr="002942A5">
        <w:trPr>
          <w:trHeight w:val="942"/>
        </w:trPr>
        <w:tc>
          <w:tcPr>
            <w:tcW w:w="600" w:type="dxa"/>
            <w:noWrap/>
            <w:hideMark/>
          </w:tcPr>
          <w:p w14:paraId="441F56F3" w14:textId="196377A5" w:rsidR="002942A5" w:rsidRPr="00FE3A80" w:rsidRDefault="002942A5" w:rsidP="00FE3A80">
            <w:r>
              <w:t>19</w:t>
            </w:r>
          </w:p>
        </w:tc>
        <w:tc>
          <w:tcPr>
            <w:tcW w:w="2910" w:type="dxa"/>
            <w:hideMark/>
          </w:tcPr>
          <w:p w14:paraId="441F56F4" w14:textId="77777777" w:rsidR="002942A5" w:rsidRPr="00FE3A80" w:rsidRDefault="002942A5">
            <w:r w:rsidRPr="00FE3A80">
              <w:t>Manchester Museum (University of Manchester)</w:t>
            </w:r>
          </w:p>
        </w:tc>
        <w:tc>
          <w:tcPr>
            <w:tcW w:w="3261" w:type="dxa"/>
            <w:hideMark/>
          </w:tcPr>
          <w:p w14:paraId="441F56F5" w14:textId="54594644" w:rsidR="002942A5" w:rsidRPr="00FE3A80" w:rsidRDefault="002942A5">
            <w:r>
              <w:t>‘The Study’: a new visitor research gallery at Manchester Museum</w:t>
            </w:r>
          </w:p>
        </w:tc>
        <w:tc>
          <w:tcPr>
            <w:tcW w:w="1734" w:type="dxa"/>
            <w:hideMark/>
          </w:tcPr>
          <w:p w14:paraId="441F56F7" w14:textId="75986129" w:rsidR="002942A5" w:rsidRPr="00FE3A80" w:rsidRDefault="002942A5">
            <w:r>
              <w:t>£200,000</w:t>
            </w:r>
          </w:p>
        </w:tc>
      </w:tr>
      <w:tr w:rsidR="002942A5" w:rsidRPr="00FE3A80" w14:paraId="441F5702" w14:textId="77777777" w:rsidTr="002942A5">
        <w:trPr>
          <w:trHeight w:val="739"/>
        </w:trPr>
        <w:tc>
          <w:tcPr>
            <w:tcW w:w="600" w:type="dxa"/>
            <w:noWrap/>
            <w:hideMark/>
          </w:tcPr>
          <w:p w14:paraId="441F56FB" w14:textId="7D5C3E21" w:rsidR="002942A5" w:rsidRPr="00FE3A80" w:rsidRDefault="002942A5" w:rsidP="00FE3A80">
            <w:r>
              <w:t>20</w:t>
            </w:r>
          </w:p>
        </w:tc>
        <w:tc>
          <w:tcPr>
            <w:tcW w:w="2910" w:type="dxa"/>
          </w:tcPr>
          <w:p w14:paraId="441F56FC" w14:textId="22AEE793" w:rsidR="002942A5" w:rsidRPr="00FE3A80" w:rsidRDefault="002942A5">
            <w:r>
              <w:t>Museum of English Rural Life (University of Reading)</w:t>
            </w:r>
          </w:p>
        </w:tc>
        <w:tc>
          <w:tcPr>
            <w:tcW w:w="3261" w:type="dxa"/>
          </w:tcPr>
          <w:p w14:paraId="441F56FD" w14:textId="2AF6BC5C" w:rsidR="002942A5" w:rsidRPr="00FE3A80" w:rsidRDefault="002942A5">
            <w:r>
              <w:t>Our Country Lives</w:t>
            </w:r>
          </w:p>
        </w:tc>
        <w:tc>
          <w:tcPr>
            <w:tcW w:w="1734" w:type="dxa"/>
          </w:tcPr>
          <w:p w14:paraId="441F56FF" w14:textId="0C56FEBD" w:rsidR="002942A5" w:rsidRPr="00FE3A80" w:rsidRDefault="002942A5">
            <w:r>
              <w:t>£175,000</w:t>
            </w:r>
          </w:p>
        </w:tc>
      </w:tr>
      <w:tr w:rsidR="002942A5" w:rsidRPr="00FE3A80" w14:paraId="742E6F8F" w14:textId="77777777" w:rsidTr="002942A5">
        <w:trPr>
          <w:trHeight w:val="740"/>
        </w:trPr>
        <w:tc>
          <w:tcPr>
            <w:tcW w:w="600" w:type="dxa"/>
            <w:noWrap/>
          </w:tcPr>
          <w:p w14:paraId="0425BD3B" w14:textId="1138CBE7" w:rsidR="002942A5" w:rsidRPr="00FE3A80" w:rsidRDefault="002942A5" w:rsidP="00FE3A80">
            <w:r>
              <w:t>21</w:t>
            </w:r>
          </w:p>
        </w:tc>
        <w:tc>
          <w:tcPr>
            <w:tcW w:w="2910" w:type="dxa"/>
          </w:tcPr>
          <w:p w14:paraId="36D9369C" w14:textId="608252AE" w:rsidR="002942A5" w:rsidRPr="00FE3A80" w:rsidRDefault="002942A5">
            <w:r>
              <w:t>Museum of London</w:t>
            </w:r>
          </w:p>
        </w:tc>
        <w:tc>
          <w:tcPr>
            <w:tcW w:w="3261" w:type="dxa"/>
          </w:tcPr>
          <w:p w14:paraId="4610BEA9" w14:textId="02AAC690" w:rsidR="002942A5" w:rsidRPr="00FE3A80" w:rsidRDefault="002942A5">
            <w:r>
              <w:t>Flash: a new contemporary space at the Museum of London</w:t>
            </w:r>
          </w:p>
        </w:tc>
        <w:tc>
          <w:tcPr>
            <w:tcW w:w="1734" w:type="dxa"/>
          </w:tcPr>
          <w:p w14:paraId="44BF8E73" w14:textId="75A57E73" w:rsidR="002942A5" w:rsidRPr="00FE3A80" w:rsidRDefault="002942A5">
            <w:r>
              <w:t>£20,000</w:t>
            </w:r>
          </w:p>
        </w:tc>
      </w:tr>
      <w:tr w:rsidR="002942A5" w:rsidRPr="00FE3A80" w14:paraId="3F2A0C7D" w14:textId="77777777" w:rsidTr="002942A5">
        <w:trPr>
          <w:trHeight w:val="778"/>
        </w:trPr>
        <w:tc>
          <w:tcPr>
            <w:tcW w:w="600" w:type="dxa"/>
            <w:noWrap/>
          </w:tcPr>
          <w:p w14:paraId="1F6480CE" w14:textId="4B2DE051" w:rsidR="002942A5" w:rsidRPr="00FE3A80" w:rsidRDefault="002942A5" w:rsidP="00FE3A80">
            <w:r>
              <w:t>22</w:t>
            </w:r>
          </w:p>
        </w:tc>
        <w:tc>
          <w:tcPr>
            <w:tcW w:w="2910" w:type="dxa"/>
          </w:tcPr>
          <w:p w14:paraId="6DAE32E7" w14:textId="3A035326" w:rsidR="002942A5" w:rsidRPr="00FE3A80" w:rsidRDefault="002942A5">
            <w:r>
              <w:t>Museum of the History of Science (University of Oxford)</w:t>
            </w:r>
          </w:p>
        </w:tc>
        <w:tc>
          <w:tcPr>
            <w:tcW w:w="3261" w:type="dxa"/>
          </w:tcPr>
          <w:p w14:paraId="4EE3C07A" w14:textId="2C99BCD6" w:rsidR="002942A5" w:rsidRPr="00FE3A80" w:rsidRDefault="002942A5">
            <w:r>
              <w:t>Wall to Wall History: illuminating the Special Exhibitions Gallery</w:t>
            </w:r>
          </w:p>
        </w:tc>
        <w:tc>
          <w:tcPr>
            <w:tcW w:w="1734" w:type="dxa"/>
          </w:tcPr>
          <w:p w14:paraId="6B813F3C" w14:textId="31863542" w:rsidR="002942A5" w:rsidRPr="00FE3A80" w:rsidRDefault="002942A5">
            <w:r>
              <w:t>£40,000</w:t>
            </w:r>
          </w:p>
        </w:tc>
      </w:tr>
      <w:tr w:rsidR="002942A5" w:rsidRPr="00FE3A80" w14:paraId="34B31E20" w14:textId="77777777" w:rsidTr="002942A5">
        <w:trPr>
          <w:trHeight w:val="999"/>
        </w:trPr>
        <w:tc>
          <w:tcPr>
            <w:tcW w:w="600" w:type="dxa"/>
            <w:noWrap/>
          </w:tcPr>
          <w:p w14:paraId="55E5DBD6" w14:textId="0C670195" w:rsidR="002942A5" w:rsidRPr="00FE3A80" w:rsidRDefault="002942A5" w:rsidP="00FE3A80">
            <w:r>
              <w:t>23</w:t>
            </w:r>
          </w:p>
        </w:tc>
        <w:tc>
          <w:tcPr>
            <w:tcW w:w="2910" w:type="dxa"/>
          </w:tcPr>
          <w:p w14:paraId="6E2F854B" w14:textId="66B463B4" w:rsidR="002942A5" w:rsidRPr="00FE3A80" w:rsidRDefault="002942A5">
            <w:r>
              <w:t>Museums Sheffield</w:t>
            </w:r>
          </w:p>
        </w:tc>
        <w:tc>
          <w:tcPr>
            <w:tcW w:w="3261" w:type="dxa"/>
          </w:tcPr>
          <w:p w14:paraId="3019854F" w14:textId="276AB5D1" w:rsidR="002942A5" w:rsidRPr="00FE3A80" w:rsidRDefault="002942A5">
            <w:r>
              <w:t>Forging the Future: redeveloping Sheffield’s Designated Metalwork Collection Gallery</w:t>
            </w:r>
          </w:p>
        </w:tc>
        <w:tc>
          <w:tcPr>
            <w:tcW w:w="1734" w:type="dxa"/>
          </w:tcPr>
          <w:p w14:paraId="7151B560" w14:textId="48BCC987" w:rsidR="002942A5" w:rsidRPr="00FE3A80" w:rsidRDefault="002942A5">
            <w:r>
              <w:t>£110,000</w:t>
            </w:r>
          </w:p>
        </w:tc>
      </w:tr>
      <w:tr w:rsidR="002942A5" w:rsidRPr="00FE3A80" w14:paraId="441F570A" w14:textId="77777777" w:rsidTr="002942A5">
        <w:trPr>
          <w:trHeight w:val="734"/>
        </w:trPr>
        <w:tc>
          <w:tcPr>
            <w:tcW w:w="600" w:type="dxa"/>
            <w:noWrap/>
            <w:hideMark/>
          </w:tcPr>
          <w:p w14:paraId="441F5703" w14:textId="44C424B2" w:rsidR="002942A5" w:rsidRPr="00FE3A80" w:rsidRDefault="002942A5" w:rsidP="00FE3A80">
            <w:r>
              <w:t>24</w:t>
            </w:r>
          </w:p>
        </w:tc>
        <w:tc>
          <w:tcPr>
            <w:tcW w:w="2910" w:type="dxa"/>
            <w:hideMark/>
          </w:tcPr>
          <w:p w14:paraId="441F5704" w14:textId="77777777" w:rsidR="002942A5" w:rsidRPr="00FE3A80" w:rsidRDefault="002942A5">
            <w:r w:rsidRPr="00FE3A80">
              <w:t>National Motor Museum</w:t>
            </w:r>
          </w:p>
        </w:tc>
        <w:tc>
          <w:tcPr>
            <w:tcW w:w="3261" w:type="dxa"/>
          </w:tcPr>
          <w:p w14:paraId="441F5705" w14:textId="4FD4CEAC" w:rsidR="002942A5" w:rsidRPr="00FE3A80" w:rsidRDefault="002942A5">
            <w:r>
              <w:t>Motorsport at the National Motor Museum</w:t>
            </w:r>
          </w:p>
        </w:tc>
        <w:tc>
          <w:tcPr>
            <w:tcW w:w="1734" w:type="dxa"/>
          </w:tcPr>
          <w:p w14:paraId="441F5707" w14:textId="2F60A796" w:rsidR="002942A5" w:rsidRPr="00FE3A80" w:rsidRDefault="002942A5">
            <w:r>
              <w:t>£96,240</w:t>
            </w:r>
          </w:p>
        </w:tc>
      </w:tr>
      <w:tr w:rsidR="002942A5" w:rsidRPr="00FE3A80" w14:paraId="441F571A" w14:textId="77777777" w:rsidTr="002942A5">
        <w:trPr>
          <w:trHeight w:val="798"/>
        </w:trPr>
        <w:tc>
          <w:tcPr>
            <w:tcW w:w="600" w:type="dxa"/>
            <w:noWrap/>
            <w:hideMark/>
          </w:tcPr>
          <w:p w14:paraId="441F5713" w14:textId="54C8E68C" w:rsidR="002942A5" w:rsidRPr="00FE3A80" w:rsidRDefault="002942A5" w:rsidP="00133875">
            <w:r>
              <w:t>2</w:t>
            </w:r>
            <w:r w:rsidRPr="00FE3A80">
              <w:t>5</w:t>
            </w:r>
          </w:p>
        </w:tc>
        <w:tc>
          <w:tcPr>
            <w:tcW w:w="2910" w:type="dxa"/>
            <w:hideMark/>
          </w:tcPr>
          <w:p w14:paraId="441F5714" w14:textId="39B034F2" w:rsidR="002942A5" w:rsidRPr="00FE3A80" w:rsidRDefault="002942A5" w:rsidP="00F633AD">
            <w:r w:rsidRPr="00FE3A80">
              <w:t>National Museums Liverpool</w:t>
            </w:r>
          </w:p>
        </w:tc>
        <w:tc>
          <w:tcPr>
            <w:tcW w:w="3261" w:type="dxa"/>
          </w:tcPr>
          <w:p w14:paraId="441F5715" w14:textId="37EC0174" w:rsidR="002942A5" w:rsidRPr="00FE3A80" w:rsidRDefault="002942A5">
            <w:r>
              <w:t>Lady Lever Art Gallery: South End development</w:t>
            </w:r>
          </w:p>
        </w:tc>
        <w:tc>
          <w:tcPr>
            <w:tcW w:w="1734" w:type="dxa"/>
          </w:tcPr>
          <w:p w14:paraId="441F5717" w14:textId="5652C2D8" w:rsidR="002942A5" w:rsidRPr="00FE3A80" w:rsidRDefault="002942A5">
            <w:r>
              <w:t>£300,000</w:t>
            </w:r>
          </w:p>
        </w:tc>
      </w:tr>
      <w:tr w:rsidR="002942A5" w:rsidRPr="00FE3A80" w14:paraId="441F5722" w14:textId="77777777" w:rsidTr="002942A5">
        <w:trPr>
          <w:trHeight w:val="730"/>
        </w:trPr>
        <w:tc>
          <w:tcPr>
            <w:tcW w:w="600" w:type="dxa"/>
            <w:noWrap/>
          </w:tcPr>
          <w:p w14:paraId="441F571B" w14:textId="1BB4F7C7" w:rsidR="002942A5" w:rsidRPr="00FE3A80" w:rsidRDefault="002942A5" w:rsidP="00FE3A80">
            <w:r>
              <w:t>26</w:t>
            </w:r>
          </w:p>
        </w:tc>
        <w:tc>
          <w:tcPr>
            <w:tcW w:w="2910" w:type="dxa"/>
          </w:tcPr>
          <w:p w14:paraId="441F571C" w14:textId="089245F2" w:rsidR="002942A5" w:rsidRPr="00FE3A80" w:rsidRDefault="002942A5">
            <w:r>
              <w:t>Natural History Museum</w:t>
            </w:r>
          </w:p>
        </w:tc>
        <w:tc>
          <w:tcPr>
            <w:tcW w:w="3261" w:type="dxa"/>
          </w:tcPr>
          <w:p w14:paraId="441F571D" w14:textId="6E920551" w:rsidR="002942A5" w:rsidRPr="00FE3A80" w:rsidRDefault="002942A5">
            <w:r>
              <w:t xml:space="preserve">Rothschild Room, Natural History Museum at </w:t>
            </w:r>
            <w:proofErr w:type="spellStart"/>
            <w:r>
              <w:t>Tring</w:t>
            </w:r>
            <w:proofErr w:type="spellEnd"/>
          </w:p>
        </w:tc>
        <w:tc>
          <w:tcPr>
            <w:tcW w:w="1734" w:type="dxa"/>
          </w:tcPr>
          <w:p w14:paraId="441F571F" w14:textId="324BA37B" w:rsidR="002942A5" w:rsidRPr="00FE3A80" w:rsidRDefault="002942A5">
            <w:r>
              <w:t>£75,960</w:t>
            </w:r>
          </w:p>
        </w:tc>
      </w:tr>
      <w:tr w:rsidR="002942A5" w:rsidRPr="00FE3A80" w14:paraId="441F572A" w14:textId="77777777" w:rsidTr="002942A5">
        <w:trPr>
          <w:trHeight w:val="960"/>
        </w:trPr>
        <w:tc>
          <w:tcPr>
            <w:tcW w:w="600" w:type="dxa"/>
            <w:noWrap/>
            <w:hideMark/>
          </w:tcPr>
          <w:p w14:paraId="441F5723" w14:textId="09C0B62E" w:rsidR="002942A5" w:rsidRPr="00FE3A80" w:rsidRDefault="002942A5" w:rsidP="00F633AD">
            <w:r>
              <w:t>2</w:t>
            </w:r>
            <w:r w:rsidRPr="00FE3A80">
              <w:t>7</w:t>
            </w:r>
          </w:p>
        </w:tc>
        <w:tc>
          <w:tcPr>
            <w:tcW w:w="2910" w:type="dxa"/>
            <w:hideMark/>
          </w:tcPr>
          <w:p w14:paraId="441F5724" w14:textId="370061EA" w:rsidR="002942A5" w:rsidRPr="00FE3A80" w:rsidRDefault="002942A5" w:rsidP="00F633AD">
            <w:r w:rsidRPr="00FE3A80">
              <w:t>Norfolk Museums &amp; Archaeology Service</w:t>
            </w:r>
            <w:r>
              <w:t xml:space="preserve">: </w:t>
            </w:r>
            <w:proofErr w:type="spellStart"/>
            <w:r>
              <w:t>Gressenhall</w:t>
            </w:r>
            <w:proofErr w:type="spellEnd"/>
            <w:r>
              <w:t xml:space="preserve"> Farm and Workhouse</w:t>
            </w:r>
          </w:p>
        </w:tc>
        <w:tc>
          <w:tcPr>
            <w:tcW w:w="3261" w:type="dxa"/>
            <w:hideMark/>
          </w:tcPr>
          <w:p w14:paraId="441F5725" w14:textId="4119B690" w:rsidR="002942A5" w:rsidRPr="00FE3A80" w:rsidRDefault="002942A5">
            <w:r>
              <w:t>Voices from the Workhouse</w:t>
            </w:r>
          </w:p>
        </w:tc>
        <w:tc>
          <w:tcPr>
            <w:tcW w:w="1734" w:type="dxa"/>
            <w:hideMark/>
          </w:tcPr>
          <w:p w14:paraId="441F5727" w14:textId="34C0D3F6" w:rsidR="002942A5" w:rsidRPr="00FE3A80" w:rsidRDefault="002942A5">
            <w:r>
              <w:t>£150,000</w:t>
            </w:r>
          </w:p>
        </w:tc>
      </w:tr>
      <w:tr w:rsidR="002942A5" w:rsidRPr="00FE3A80" w14:paraId="441F573A" w14:textId="77777777" w:rsidTr="002942A5">
        <w:trPr>
          <w:trHeight w:val="540"/>
        </w:trPr>
        <w:tc>
          <w:tcPr>
            <w:tcW w:w="600" w:type="dxa"/>
            <w:noWrap/>
            <w:hideMark/>
          </w:tcPr>
          <w:p w14:paraId="441F5733" w14:textId="72213E81" w:rsidR="002942A5" w:rsidRPr="00FE3A80" w:rsidRDefault="002942A5" w:rsidP="00227FF0">
            <w:r>
              <w:t>28</w:t>
            </w:r>
          </w:p>
        </w:tc>
        <w:tc>
          <w:tcPr>
            <w:tcW w:w="2910" w:type="dxa"/>
            <w:hideMark/>
          </w:tcPr>
          <w:p w14:paraId="441F5734" w14:textId="77777777" w:rsidR="002942A5" w:rsidRPr="00FE3A80" w:rsidRDefault="002942A5">
            <w:r w:rsidRPr="00FE3A80">
              <w:t xml:space="preserve">Oriental Museum (University of Durham) </w:t>
            </w:r>
          </w:p>
        </w:tc>
        <w:tc>
          <w:tcPr>
            <w:tcW w:w="3261" w:type="dxa"/>
            <w:hideMark/>
          </w:tcPr>
          <w:p w14:paraId="441F5735" w14:textId="2C460199" w:rsidR="002942A5" w:rsidRPr="00FE3A80" w:rsidRDefault="002942A5">
            <w:r>
              <w:t>Southern Asia Project</w:t>
            </w:r>
          </w:p>
        </w:tc>
        <w:tc>
          <w:tcPr>
            <w:tcW w:w="1734" w:type="dxa"/>
            <w:hideMark/>
          </w:tcPr>
          <w:p w14:paraId="441F5737" w14:textId="0880679D" w:rsidR="002942A5" w:rsidRPr="00FE3A80" w:rsidRDefault="002942A5">
            <w:r>
              <w:t>£83,250</w:t>
            </w:r>
          </w:p>
        </w:tc>
      </w:tr>
      <w:tr w:rsidR="002942A5" w:rsidRPr="00FE3A80" w14:paraId="67ABBD39" w14:textId="77777777" w:rsidTr="002942A5">
        <w:trPr>
          <w:trHeight w:val="570"/>
        </w:trPr>
        <w:tc>
          <w:tcPr>
            <w:tcW w:w="600" w:type="dxa"/>
            <w:noWrap/>
          </w:tcPr>
          <w:p w14:paraId="05C01AF4" w14:textId="42870FDE" w:rsidR="002942A5" w:rsidRPr="00FE3A80" w:rsidRDefault="002942A5" w:rsidP="00FE3A80">
            <w:r>
              <w:t>29</w:t>
            </w:r>
          </w:p>
        </w:tc>
        <w:tc>
          <w:tcPr>
            <w:tcW w:w="2910" w:type="dxa"/>
          </w:tcPr>
          <w:p w14:paraId="35D6BBF6" w14:textId="5278A185" w:rsidR="002942A5" w:rsidRPr="00FE3A80" w:rsidRDefault="002942A5">
            <w:r>
              <w:t>Oxford University Museum of Natural History (University of Oxford)</w:t>
            </w:r>
          </w:p>
        </w:tc>
        <w:tc>
          <w:tcPr>
            <w:tcW w:w="3261" w:type="dxa"/>
          </w:tcPr>
          <w:p w14:paraId="09F5A47D" w14:textId="78D95E67" w:rsidR="002942A5" w:rsidRPr="00FE3A80" w:rsidRDefault="002942A5">
            <w:r>
              <w:t>Sensing Evolution</w:t>
            </w:r>
          </w:p>
        </w:tc>
        <w:tc>
          <w:tcPr>
            <w:tcW w:w="1734" w:type="dxa"/>
          </w:tcPr>
          <w:p w14:paraId="25A0AA01" w14:textId="2C03C683" w:rsidR="002942A5" w:rsidRPr="00FE3A80" w:rsidRDefault="002942A5">
            <w:r>
              <w:t>£65,000</w:t>
            </w:r>
          </w:p>
        </w:tc>
      </w:tr>
      <w:tr w:rsidR="002942A5" w:rsidRPr="00FE3A80" w14:paraId="441F5742" w14:textId="77777777" w:rsidTr="002942A5">
        <w:trPr>
          <w:trHeight w:val="570"/>
        </w:trPr>
        <w:tc>
          <w:tcPr>
            <w:tcW w:w="600" w:type="dxa"/>
            <w:noWrap/>
            <w:hideMark/>
          </w:tcPr>
          <w:p w14:paraId="441F573B" w14:textId="1D82DDD0" w:rsidR="002942A5" w:rsidRPr="00FE3A80" w:rsidRDefault="002942A5" w:rsidP="00FE3A80">
            <w:r>
              <w:t>3</w:t>
            </w:r>
            <w:r w:rsidRPr="00FE3A80">
              <w:t>0</w:t>
            </w:r>
          </w:p>
        </w:tc>
        <w:tc>
          <w:tcPr>
            <w:tcW w:w="2910" w:type="dxa"/>
            <w:hideMark/>
          </w:tcPr>
          <w:p w14:paraId="441F573C" w14:textId="77777777" w:rsidR="002942A5" w:rsidRPr="00FE3A80" w:rsidRDefault="002942A5">
            <w:r w:rsidRPr="00FE3A80">
              <w:t>Pitt Rivers Museum (University of Oxford)</w:t>
            </w:r>
          </w:p>
        </w:tc>
        <w:tc>
          <w:tcPr>
            <w:tcW w:w="3261" w:type="dxa"/>
            <w:hideMark/>
          </w:tcPr>
          <w:p w14:paraId="5BF51492" w14:textId="77777777" w:rsidR="002942A5" w:rsidRDefault="002942A5">
            <w:r>
              <w:t>Satisfying Curiosities: providing new access to Cook-</w:t>
            </w:r>
          </w:p>
          <w:p w14:paraId="441F573D" w14:textId="3150449B" w:rsidR="002942A5" w:rsidRPr="00FE3A80" w:rsidRDefault="002942A5">
            <w:r>
              <w:t>Voyage Collections, Knowledge and Scholarship</w:t>
            </w:r>
          </w:p>
        </w:tc>
        <w:tc>
          <w:tcPr>
            <w:tcW w:w="1734" w:type="dxa"/>
            <w:hideMark/>
          </w:tcPr>
          <w:p w14:paraId="441F573F" w14:textId="5111DE61" w:rsidR="002942A5" w:rsidRPr="00FE3A80" w:rsidRDefault="002942A5">
            <w:r>
              <w:t>£64,845</w:t>
            </w:r>
          </w:p>
        </w:tc>
      </w:tr>
      <w:tr w:rsidR="002942A5" w:rsidRPr="00FE3A80" w14:paraId="441F574A" w14:textId="77777777" w:rsidTr="002942A5">
        <w:trPr>
          <w:trHeight w:val="870"/>
        </w:trPr>
        <w:tc>
          <w:tcPr>
            <w:tcW w:w="600" w:type="dxa"/>
            <w:noWrap/>
            <w:hideMark/>
          </w:tcPr>
          <w:p w14:paraId="441F5743" w14:textId="246B26DB" w:rsidR="002942A5" w:rsidRPr="00FE3A80" w:rsidRDefault="002942A5" w:rsidP="00FE3A80">
            <w:r>
              <w:t>31</w:t>
            </w:r>
          </w:p>
        </w:tc>
        <w:tc>
          <w:tcPr>
            <w:tcW w:w="2910" w:type="dxa"/>
            <w:hideMark/>
          </w:tcPr>
          <w:p w14:paraId="441F5744" w14:textId="77777777" w:rsidR="002942A5" w:rsidRPr="00FE3A80" w:rsidRDefault="002942A5">
            <w:proofErr w:type="spellStart"/>
            <w:r w:rsidRPr="00FE3A80">
              <w:t>Porthcurno</w:t>
            </w:r>
            <w:proofErr w:type="spellEnd"/>
            <w:r w:rsidRPr="00FE3A80">
              <w:t xml:space="preserve"> Telegraph Museum</w:t>
            </w:r>
          </w:p>
        </w:tc>
        <w:tc>
          <w:tcPr>
            <w:tcW w:w="3261" w:type="dxa"/>
            <w:hideMark/>
          </w:tcPr>
          <w:p w14:paraId="441F5745" w14:textId="358D04CF" w:rsidR="002942A5" w:rsidRPr="00FE3A80" w:rsidRDefault="002942A5">
            <w:r w:rsidRPr="00FE3A80">
              <w:t>Building on the Past…developing for the future</w:t>
            </w:r>
            <w:r>
              <w:t>, Phase 2</w:t>
            </w:r>
          </w:p>
        </w:tc>
        <w:tc>
          <w:tcPr>
            <w:tcW w:w="1734" w:type="dxa"/>
            <w:hideMark/>
          </w:tcPr>
          <w:p w14:paraId="441F5747" w14:textId="4F9B9E92" w:rsidR="002942A5" w:rsidRPr="00FE3A80" w:rsidRDefault="002942A5">
            <w:r>
              <w:t>£100,000</w:t>
            </w:r>
          </w:p>
        </w:tc>
      </w:tr>
      <w:tr w:rsidR="002942A5" w:rsidRPr="00FE3A80" w14:paraId="441F5752" w14:textId="77777777" w:rsidTr="002942A5">
        <w:trPr>
          <w:trHeight w:val="555"/>
        </w:trPr>
        <w:tc>
          <w:tcPr>
            <w:tcW w:w="600" w:type="dxa"/>
            <w:noWrap/>
            <w:hideMark/>
          </w:tcPr>
          <w:p w14:paraId="441F574B" w14:textId="3B69EEE8" w:rsidR="002942A5" w:rsidRPr="00FE3A80" w:rsidRDefault="002942A5" w:rsidP="00FE3A80">
            <w:r>
              <w:t>3</w:t>
            </w:r>
            <w:r w:rsidRPr="00FE3A80">
              <w:t>2</w:t>
            </w:r>
          </w:p>
        </w:tc>
        <w:tc>
          <w:tcPr>
            <w:tcW w:w="2910" w:type="dxa"/>
            <w:hideMark/>
          </w:tcPr>
          <w:p w14:paraId="441F574C" w14:textId="747526CF" w:rsidR="002942A5" w:rsidRPr="00FE3A80" w:rsidRDefault="002942A5" w:rsidP="008A7E8A">
            <w:r w:rsidRPr="00FE3A80">
              <w:t>Royal Armouries</w:t>
            </w:r>
          </w:p>
        </w:tc>
        <w:tc>
          <w:tcPr>
            <w:tcW w:w="3261" w:type="dxa"/>
            <w:hideMark/>
          </w:tcPr>
          <w:p w14:paraId="441F574D" w14:textId="0BC4AE91" w:rsidR="002942A5" w:rsidRPr="00FE3A80" w:rsidRDefault="002942A5">
            <w:r>
              <w:t>Re-interpreting the First World War</w:t>
            </w:r>
          </w:p>
        </w:tc>
        <w:tc>
          <w:tcPr>
            <w:tcW w:w="1734" w:type="dxa"/>
            <w:hideMark/>
          </w:tcPr>
          <w:p w14:paraId="441F574F" w14:textId="767BDC17" w:rsidR="002942A5" w:rsidRPr="00FE3A80" w:rsidRDefault="002942A5">
            <w:r>
              <w:t>£60,000</w:t>
            </w:r>
          </w:p>
        </w:tc>
      </w:tr>
      <w:tr w:rsidR="002942A5" w:rsidRPr="00FE3A80" w14:paraId="441F575A" w14:textId="77777777" w:rsidTr="002942A5">
        <w:trPr>
          <w:trHeight w:val="1065"/>
        </w:trPr>
        <w:tc>
          <w:tcPr>
            <w:tcW w:w="600" w:type="dxa"/>
            <w:noWrap/>
            <w:hideMark/>
          </w:tcPr>
          <w:p w14:paraId="441F5753" w14:textId="336B5B8B" w:rsidR="002942A5" w:rsidRPr="00FE3A80" w:rsidRDefault="002942A5" w:rsidP="00FE3A80">
            <w:r>
              <w:t>3</w:t>
            </w:r>
            <w:r w:rsidRPr="00FE3A80">
              <w:t>3</w:t>
            </w:r>
          </w:p>
        </w:tc>
        <w:tc>
          <w:tcPr>
            <w:tcW w:w="2910" w:type="dxa"/>
            <w:hideMark/>
          </w:tcPr>
          <w:p w14:paraId="441F5754" w14:textId="7AF9F10D" w:rsidR="002942A5" w:rsidRPr="00FE3A80" w:rsidRDefault="002942A5">
            <w:r>
              <w:t>Royal Engineers Museum, Chatham</w:t>
            </w:r>
          </w:p>
        </w:tc>
        <w:tc>
          <w:tcPr>
            <w:tcW w:w="3261" w:type="dxa"/>
            <w:hideMark/>
          </w:tcPr>
          <w:p w14:paraId="441F5755" w14:textId="7EA19EFC" w:rsidR="002942A5" w:rsidRPr="00FE3A80" w:rsidRDefault="002942A5">
            <w:r>
              <w:t>Waterloo 200: redisplay of Wellington’s Map</w:t>
            </w:r>
          </w:p>
        </w:tc>
        <w:tc>
          <w:tcPr>
            <w:tcW w:w="1734" w:type="dxa"/>
            <w:hideMark/>
          </w:tcPr>
          <w:p w14:paraId="441F5757" w14:textId="5CE13388" w:rsidR="002942A5" w:rsidRPr="00FE3A80" w:rsidRDefault="002942A5">
            <w:r>
              <w:t>£22,794</w:t>
            </w:r>
          </w:p>
        </w:tc>
      </w:tr>
      <w:tr w:rsidR="002942A5" w:rsidRPr="00FE3A80" w14:paraId="441F5772" w14:textId="77777777" w:rsidTr="002942A5">
        <w:trPr>
          <w:trHeight w:val="976"/>
        </w:trPr>
        <w:tc>
          <w:tcPr>
            <w:tcW w:w="600" w:type="dxa"/>
            <w:noWrap/>
            <w:hideMark/>
          </w:tcPr>
          <w:p w14:paraId="441F576B" w14:textId="59CBB6A1" w:rsidR="002942A5" w:rsidRPr="00FE3A80" w:rsidRDefault="002942A5" w:rsidP="00060CEC">
            <w:r>
              <w:lastRenderedPageBreak/>
              <w:t>34</w:t>
            </w:r>
          </w:p>
        </w:tc>
        <w:tc>
          <w:tcPr>
            <w:tcW w:w="2910" w:type="dxa"/>
            <w:hideMark/>
          </w:tcPr>
          <w:p w14:paraId="441F576C" w14:textId="772A2789" w:rsidR="002942A5" w:rsidRPr="00FE3A80" w:rsidRDefault="002942A5" w:rsidP="00060CEC">
            <w:r w:rsidRPr="00FE3A80">
              <w:t>Shakespeare Birthplace Trust &amp; RSC</w:t>
            </w:r>
          </w:p>
        </w:tc>
        <w:tc>
          <w:tcPr>
            <w:tcW w:w="3261" w:type="dxa"/>
            <w:hideMark/>
          </w:tcPr>
          <w:p w14:paraId="441F576D" w14:textId="42FD704A" w:rsidR="002942A5" w:rsidRPr="00FE3A80" w:rsidRDefault="002942A5">
            <w:r>
              <w:t xml:space="preserve">‘Why Shakespeare?’: a new introductory exhibition and integrated visitor welcome </w:t>
            </w:r>
          </w:p>
        </w:tc>
        <w:tc>
          <w:tcPr>
            <w:tcW w:w="1734" w:type="dxa"/>
            <w:hideMark/>
          </w:tcPr>
          <w:p w14:paraId="441F576F" w14:textId="4B6797C4" w:rsidR="002942A5" w:rsidRPr="00FE3A80" w:rsidRDefault="002942A5">
            <w:r>
              <w:t>£100,000</w:t>
            </w:r>
          </w:p>
        </w:tc>
      </w:tr>
      <w:tr w:rsidR="002942A5" w:rsidRPr="00FE3A80" w14:paraId="441F577A" w14:textId="77777777" w:rsidTr="002942A5">
        <w:trPr>
          <w:trHeight w:val="660"/>
        </w:trPr>
        <w:tc>
          <w:tcPr>
            <w:tcW w:w="600" w:type="dxa"/>
            <w:noWrap/>
            <w:hideMark/>
          </w:tcPr>
          <w:p w14:paraId="441F5773" w14:textId="1E3CFA0B" w:rsidR="002942A5" w:rsidRPr="00FE3A80" w:rsidRDefault="002942A5" w:rsidP="00FE3A80">
            <w:r>
              <w:t>35</w:t>
            </w:r>
          </w:p>
        </w:tc>
        <w:tc>
          <w:tcPr>
            <w:tcW w:w="2910" w:type="dxa"/>
          </w:tcPr>
          <w:p w14:paraId="441F5774" w14:textId="3C02643D" w:rsidR="002942A5" w:rsidRPr="00FE3A80" w:rsidRDefault="002942A5">
            <w:r>
              <w:t xml:space="preserve">Sir John </w:t>
            </w:r>
            <w:proofErr w:type="spellStart"/>
            <w:r>
              <w:t>Soane’s</w:t>
            </w:r>
            <w:proofErr w:type="spellEnd"/>
            <w:r>
              <w:t xml:space="preserve"> Museum</w:t>
            </w:r>
          </w:p>
        </w:tc>
        <w:tc>
          <w:tcPr>
            <w:tcW w:w="3261" w:type="dxa"/>
          </w:tcPr>
          <w:p w14:paraId="441F5775" w14:textId="2B8366CA" w:rsidR="002942A5" w:rsidRPr="00FE3A80" w:rsidRDefault="002942A5">
            <w:r>
              <w:t>The restoration of the Hall Gallery at No.13 Lincoln’s Inn Fields</w:t>
            </w:r>
          </w:p>
        </w:tc>
        <w:tc>
          <w:tcPr>
            <w:tcW w:w="1734" w:type="dxa"/>
          </w:tcPr>
          <w:p w14:paraId="441F5777" w14:textId="26A1D794" w:rsidR="002942A5" w:rsidRPr="00FE3A80" w:rsidRDefault="002942A5">
            <w:r>
              <w:t>£24,000</w:t>
            </w:r>
          </w:p>
        </w:tc>
      </w:tr>
      <w:tr w:rsidR="002942A5" w:rsidRPr="00FE3A80" w14:paraId="441F578A" w14:textId="77777777" w:rsidTr="002942A5">
        <w:trPr>
          <w:trHeight w:val="645"/>
        </w:trPr>
        <w:tc>
          <w:tcPr>
            <w:tcW w:w="600" w:type="dxa"/>
            <w:noWrap/>
            <w:hideMark/>
          </w:tcPr>
          <w:p w14:paraId="441F5783" w14:textId="162A8D92" w:rsidR="002942A5" w:rsidRPr="00FE3A80" w:rsidRDefault="002942A5" w:rsidP="00060CEC">
            <w:r>
              <w:t>36</w:t>
            </w:r>
          </w:p>
        </w:tc>
        <w:tc>
          <w:tcPr>
            <w:tcW w:w="2910" w:type="dxa"/>
            <w:hideMark/>
          </w:tcPr>
          <w:p w14:paraId="441F5784" w14:textId="3AFC23F2" w:rsidR="002942A5" w:rsidRPr="00FE3A80" w:rsidRDefault="002942A5" w:rsidP="00F13A66">
            <w:r w:rsidRPr="00FE3A80">
              <w:t xml:space="preserve">Tyne &amp; Wear Museums: </w:t>
            </w:r>
            <w:proofErr w:type="spellStart"/>
            <w:r>
              <w:t>Segedunum</w:t>
            </w:r>
            <w:proofErr w:type="spellEnd"/>
            <w:r>
              <w:t xml:space="preserve"> Roman Fort, Baths &amp; Museum</w:t>
            </w:r>
          </w:p>
        </w:tc>
        <w:tc>
          <w:tcPr>
            <w:tcW w:w="3261" w:type="dxa"/>
            <w:hideMark/>
          </w:tcPr>
          <w:p w14:paraId="441F5785" w14:textId="2D1FE988" w:rsidR="002942A5" w:rsidRPr="00FE3A80" w:rsidRDefault="002942A5">
            <w:r>
              <w:t>‘Empire, Frontier and River’, Roman Gallery development (stage 1)</w:t>
            </w:r>
          </w:p>
        </w:tc>
        <w:tc>
          <w:tcPr>
            <w:tcW w:w="1734" w:type="dxa"/>
            <w:hideMark/>
          </w:tcPr>
          <w:p w14:paraId="441F5787" w14:textId="49DAB2CD" w:rsidR="002942A5" w:rsidRPr="00FE3A80" w:rsidRDefault="002942A5">
            <w:r>
              <w:t>£60,000</w:t>
            </w:r>
          </w:p>
        </w:tc>
      </w:tr>
      <w:tr w:rsidR="002942A5" w:rsidRPr="00FE3A80" w14:paraId="441F5792" w14:textId="77777777" w:rsidTr="002942A5">
        <w:trPr>
          <w:trHeight w:val="825"/>
        </w:trPr>
        <w:tc>
          <w:tcPr>
            <w:tcW w:w="600" w:type="dxa"/>
            <w:noWrap/>
            <w:hideMark/>
          </w:tcPr>
          <w:p w14:paraId="441F578B" w14:textId="648C4649" w:rsidR="002942A5" w:rsidRPr="00FE3A80" w:rsidRDefault="002942A5" w:rsidP="00FE3A80">
            <w:r>
              <w:t>37</w:t>
            </w:r>
          </w:p>
        </w:tc>
        <w:tc>
          <w:tcPr>
            <w:tcW w:w="2910" w:type="dxa"/>
            <w:hideMark/>
          </w:tcPr>
          <w:p w14:paraId="441F578C" w14:textId="0A46EF80" w:rsidR="002942A5" w:rsidRPr="00FE3A80" w:rsidRDefault="002942A5" w:rsidP="00F13A66">
            <w:r w:rsidRPr="00FE3A80">
              <w:t>UCL Museums (University of London)</w:t>
            </w:r>
            <w:r>
              <w:t>: UCL Art Museum</w:t>
            </w:r>
          </w:p>
        </w:tc>
        <w:tc>
          <w:tcPr>
            <w:tcW w:w="3261" w:type="dxa"/>
            <w:hideMark/>
          </w:tcPr>
          <w:p w14:paraId="441F578D" w14:textId="75346B41" w:rsidR="002942A5" w:rsidRPr="00FE3A80" w:rsidRDefault="002942A5">
            <w:r>
              <w:t>The Working Museum: a model for opening access to collections in multi-purpose spaces</w:t>
            </w:r>
          </w:p>
        </w:tc>
        <w:tc>
          <w:tcPr>
            <w:tcW w:w="1734" w:type="dxa"/>
            <w:hideMark/>
          </w:tcPr>
          <w:p w14:paraId="441F578F" w14:textId="121B2640" w:rsidR="002942A5" w:rsidRPr="00FE3A80" w:rsidRDefault="002942A5">
            <w:r>
              <w:t>£40,000</w:t>
            </w:r>
          </w:p>
        </w:tc>
      </w:tr>
      <w:tr w:rsidR="002942A5" w:rsidRPr="00FE3A80" w14:paraId="441F579A" w14:textId="77777777" w:rsidTr="002942A5">
        <w:trPr>
          <w:trHeight w:val="810"/>
        </w:trPr>
        <w:tc>
          <w:tcPr>
            <w:tcW w:w="600" w:type="dxa"/>
            <w:noWrap/>
            <w:hideMark/>
          </w:tcPr>
          <w:p w14:paraId="441F5793" w14:textId="606415B9" w:rsidR="002942A5" w:rsidRPr="00FE3A80" w:rsidRDefault="002942A5" w:rsidP="00FE3A80">
            <w:r>
              <w:t>38</w:t>
            </w:r>
          </w:p>
        </w:tc>
        <w:tc>
          <w:tcPr>
            <w:tcW w:w="2910" w:type="dxa"/>
            <w:hideMark/>
          </w:tcPr>
          <w:p w14:paraId="441F5794" w14:textId="77777777" w:rsidR="002942A5" w:rsidRPr="00FE3A80" w:rsidRDefault="002942A5">
            <w:r w:rsidRPr="00FE3A80">
              <w:t>Victoria &amp; Albert Museum</w:t>
            </w:r>
          </w:p>
        </w:tc>
        <w:tc>
          <w:tcPr>
            <w:tcW w:w="3261" w:type="dxa"/>
            <w:hideMark/>
          </w:tcPr>
          <w:p w14:paraId="441F5795" w14:textId="7AEF5A6D" w:rsidR="002942A5" w:rsidRPr="00FE3A80" w:rsidRDefault="002942A5">
            <w:r>
              <w:t>The Salon (Europe 1600-1800 Galleries)</w:t>
            </w:r>
          </w:p>
        </w:tc>
        <w:tc>
          <w:tcPr>
            <w:tcW w:w="1734" w:type="dxa"/>
            <w:hideMark/>
          </w:tcPr>
          <w:p w14:paraId="441F5797" w14:textId="6910603A" w:rsidR="002942A5" w:rsidRPr="00FE3A80" w:rsidRDefault="002942A5">
            <w:r>
              <w:t>£180,000</w:t>
            </w:r>
          </w:p>
        </w:tc>
      </w:tr>
      <w:tr w:rsidR="002942A5" w:rsidRPr="00FE3A80" w14:paraId="441F57AA" w14:textId="77777777" w:rsidTr="002942A5">
        <w:trPr>
          <w:trHeight w:val="588"/>
        </w:trPr>
        <w:tc>
          <w:tcPr>
            <w:tcW w:w="600" w:type="dxa"/>
            <w:noWrap/>
            <w:hideMark/>
          </w:tcPr>
          <w:p w14:paraId="441F57A3" w14:textId="68A84508" w:rsidR="002942A5" w:rsidRPr="00FE3A80" w:rsidRDefault="002942A5" w:rsidP="00EA5D17">
            <w:r>
              <w:t>39</w:t>
            </w:r>
          </w:p>
        </w:tc>
        <w:tc>
          <w:tcPr>
            <w:tcW w:w="2910" w:type="dxa"/>
            <w:hideMark/>
          </w:tcPr>
          <w:p w14:paraId="441F57A4" w14:textId="77777777" w:rsidR="002942A5" w:rsidRPr="00FE3A80" w:rsidRDefault="002942A5">
            <w:r w:rsidRPr="00FE3A80">
              <w:t xml:space="preserve">Weald &amp; </w:t>
            </w:r>
            <w:proofErr w:type="spellStart"/>
            <w:r w:rsidRPr="00FE3A80">
              <w:t>Downland</w:t>
            </w:r>
            <w:proofErr w:type="spellEnd"/>
            <w:r w:rsidRPr="00FE3A80">
              <w:t xml:space="preserve"> Open Air Museum, Chichester</w:t>
            </w:r>
          </w:p>
        </w:tc>
        <w:tc>
          <w:tcPr>
            <w:tcW w:w="3261" w:type="dxa"/>
            <w:hideMark/>
          </w:tcPr>
          <w:p w14:paraId="441F57A5" w14:textId="6CA6FA2B" w:rsidR="002942A5" w:rsidRPr="00FE3A80" w:rsidRDefault="002942A5">
            <w:r>
              <w:t>The Gateway Project</w:t>
            </w:r>
          </w:p>
        </w:tc>
        <w:tc>
          <w:tcPr>
            <w:tcW w:w="1734" w:type="dxa"/>
            <w:hideMark/>
          </w:tcPr>
          <w:p w14:paraId="441F57A7" w14:textId="16383C68" w:rsidR="002942A5" w:rsidRPr="00FE3A80" w:rsidRDefault="002942A5">
            <w:r>
              <w:t>£250,000</w:t>
            </w:r>
          </w:p>
        </w:tc>
      </w:tr>
      <w:tr w:rsidR="002942A5" w:rsidRPr="00FE3A80" w14:paraId="441F57B2" w14:textId="77777777" w:rsidTr="002942A5">
        <w:trPr>
          <w:trHeight w:val="578"/>
        </w:trPr>
        <w:tc>
          <w:tcPr>
            <w:tcW w:w="600" w:type="dxa"/>
            <w:noWrap/>
          </w:tcPr>
          <w:p w14:paraId="441F57AB" w14:textId="236F6806" w:rsidR="002942A5" w:rsidRPr="00FE3A80" w:rsidRDefault="002942A5" w:rsidP="00FE3A80">
            <w:r>
              <w:t>40</w:t>
            </w:r>
          </w:p>
        </w:tc>
        <w:tc>
          <w:tcPr>
            <w:tcW w:w="2910" w:type="dxa"/>
          </w:tcPr>
          <w:p w14:paraId="441F57AC" w14:textId="03F675AA" w:rsidR="002942A5" w:rsidRPr="00FE3A80" w:rsidRDefault="002942A5">
            <w:r>
              <w:t>York Museums Trust</w:t>
            </w:r>
          </w:p>
        </w:tc>
        <w:tc>
          <w:tcPr>
            <w:tcW w:w="3261" w:type="dxa"/>
          </w:tcPr>
          <w:p w14:paraId="441F57AD" w14:textId="6F71CDAA" w:rsidR="002942A5" w:rsidRPr="00FE3A80" w:rsidRDefault="002942A5">
            <w:r>
              <w:t>Creating the ‘Secret’ Gallery in York Art Gallery</w:t>
            </w:r>
          </w:p>
        </w:tc>
        <w:tc>
          <w:tcPr>
            <w:tcW w:w="1734" w:type="dxa"/>
          </w:tcPr>
          <w:p w14:paraId="441F57AF" w14:textId="21F205DD" w:rsidR="002942A5" w:rsidRPr="00FE3A80" w:rsidRDefault="002942A5">
            <w:r>
              <w:t>£300,000</w:t>
            </w:r>
          </w:p>
        </w:tc>
      </w:tr>
    </w:tbl>
    <w:p w14:paraId="441F57CB" w14:textId="77777777" w:rsidR="0096785F" w:rsidRDefault="00FE3A80" w:rsidP="00FE3A80">
      <w:pPr>
        <w:pStyle w:val="NoSpacing"/>
        <w:rPr>
          <w:sz w:val="24"/>
          <w:szCs w:val="24"/>
        </w:rPr>
      </w:pPr>
      <w:r w:rsidRPr="00FE3A80">
        <w:rPr>
          <w:sz w:val="24"/>
          <w:szCs w:val="24"/>
        </w:rPr>
        <w:tab/>
      </w:r>
    </w:p>
    <w:sectPr w:rsidR="0096785F" w:rsidSect="00294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0"/>
    <w:rsid w:val="00000B52"/>
    <w:rsid w:val="000017DC"/>
    <w:rsid w:val="0000367E"/>
    <w:rsid w:val="000042F1"/>
    <w:rsid w:val="000045CE"/>
    <w:rsid w:val="00005FF5"/>
    <w:rsid w:val="000074B8"/>
    <w:rsid w:val="00007BB0"/>
    <w:rsid w:val="000179F1"/>
    <w:rsid w:val="0002117C"/>
    <w:rsid w:val="00023778"/>
    <w:rsid w:val="0002508B"/>
    <w:rsid w:val="00027B27"/>
    <w:rsid w:val="000352B4"/>
    <w:rsid w:val="000352F9"/>
    <w:rsid w:val="00035987"/>
    <w:rsid w:val="0004040D"/>
    <w:rsid w:val="0004131E"/>
    <w:rsid w:val="000457F2"/>
    <w:rsid w:val="00045F9F"/>
    <w:rsid w:val="00046A8C"/>
    <w:rsid w:val="00046B1A"/>
    <w:rsid w:val="000505EE"/>
    <w:rsid w:val="00051BFF"/>
    <w:rsid w:val="00054397"/>
    <w:rsid w:val="00056ADA"/>
    <w:rsid w:val="00060B7E"/>
    <w:rsid w:val="00060CEC"/>
    <w:rsid w:val="00061E24"/>
    <w:rsid w:val="00064753"/>
    <w:rsid w:val="00070B9E"/>
    <w:rsid w:val="00074A6A"/>
    <w:rsid w:val="00075020"/>
    <w:rsid w:val="000753FC"/>
    <w:rsid w:val="0008044B"/>
    <w:rsid w:val="000809AC"/>
    <w:rsid w:val="0008273F"/>
    <w:rsid w:val="00082BF6"/>
    <w:rsid w:val="0008312C"/>
    <w:rsid w:val="000865BE"/>
    <w:rsid w:val="00087BB8"/>
    <w:rsid w:val="00096FBD"/>
    <w:rsid w:val="0009748F"/>
    <w:rsid w:val="00097CB2"/>
    <w:rsid w:val="000A0914"/>
    <w:rsid w:val="000A25D4"/>
    <w:rsid w:val="000A2F7D"/>
    <w:rsid w:val="000A6CE6"/>
    <w:rsid w:val="000B0A33"/>
    <w:rsid w:val="000B1166"/>
    <w:rsid w:val="000B5063"/>
    <w:rsid w:val="000B540B"/>
    <w:rsid w:val="000B6371"/>
    <w:rsid w:val="000B715F"/>
    <w:rsid w:val="000B7F38"/>
    <w:rsid w:val="000C0F12"/>
    <w:rsid w:val="000C1710"/>
    <w:rsid w:val="000C49D1"/>
    <w:rsid w:val="000C5478"/>
    <w:rsid w:val="000D0832"/>
    <w:rsid w:val="000D307B"/>
    <w:rsid w:val="000D47B3"/>
    <w:rsid w:val="000D7E24"/>
    <w:rsid w:val="000E0B9E"/>
    <w:rsid w:val="000E10A7"/>
    <w:rsid w:val="000E120D"/>
    <w:rsid w:val="000E27CF"/>
    <w:rsid w:val="000E2A2E"/>
    <w:rsid w:val="000E4764"/>
    <w:rsid w:val="000E47D3"/>
    <w:rsid w:val="000E6286"/>
    <w:rsid w:val="000E733C"/>
    <w:rsid w:val="000F22AF"/>
    <w:rsid w:val="000F2545"/>
    <w:rsid w:val="000F5C37"/>
    <w:rsid w:val="00100984"/>
    <w:rsid w:val="00102A77"/>
    <w:rsid w:val="00104601"/>
    <w:rsid w:val="00104D02"/>
    <w:rsid w:val="00116BB1"/>
    <w:rsid w:val="00116FD7"/>
    <w:rsid w:val="00124C55"/>
    <w:rsid w:val="00124DDF"/>
    <w:rsid w:val="00124FAB"/>
    <w:rsid w:val="00126061"/>
    <w:rsid w:val="001278C7"/>
    <w:rsid w:val="001300DD"/>
    <w:rsid w:val="00131A99"/>
    <w:rsid w:val="001329E4"/>
    <w:rsid w:val="0013319A"/>
    <w:rsid w:val="00133875"/>
    <w:rsid w:val="00134B5F"/>
    <w:rsid w:val="00140C04"/>
    <w:rsid w:val="00142246"/>
    <w:rsid w:val="00142C47"/>
    <w:rsid w:val="0014620D"/>
    <w:rsid w:val="00154548"/>
    <w:rsid w:val="001551D7"/>
    <w:rsid w:val="001553C3"/>
    <w:rsid w:val="00155DDD"/>
    <w:rsid w:val="001576E9"/>
    <w:rsid w:val="00160D23"/>
    <w:rsid w:val="0016191B"/>
    <w:rsid w:val="00161EB2"/>
    <w:rsid w:val="00163CB1"/>
    <w:rsid w:val="00172179"/>
    <w:rsid w:val="00172807"/>
    <w:rsid w:val="00172E48"/>
    <w:rsid w:val="00173F4A"/>
    <w:rsid w:val="00176A43"/>
    <w:rsid w:val="00176B50"/>
    <w:rsid w:val="00177BC5"/>
    <w:rsid w:val="00177D91"/>
    <w:rsid w:val="00177DB1"/>
    <w:rsid w:val="00180CC7"/>
    <w:rsid w:val="001829C3"/>
    <w:rsid w:val="00182CB6"/>
    <w:rsid w:val="001846BE"/>
    <w:rsid w:val="00184951"/>
    <w:rsid w:val="00184D8D"/>
    <w:rsid w:val="00185186"/>
    <w:rsid w:val="0019098D"/>
    <w:rsid w:val="001929BD"/>
    <w:rsid w:val="001A31E8"/>
    <w:rsid w:val="001A42C0"/>
    <w:rsid w:val="001B078D"/>
    <w:rsid w:val="001B07AE"/>
    <w:rsid w:val="001B3D21"/>
    <w:rsid w:val="001B3FAD"/>
    <w:rsid w:val="001B735F"/>
    <w:rsid w:val="001B7BC1"/>
    <w:rsid w:val="001C0C3F"/>
    <w:rsid w:val="001C3B0F"/>
    <w:rsid w:val="001C45C9"/>
    <w:rsid w:val="001C489C"/>
    <w:rsid w:val="001C7AFE"/>
    <w:rsid w:val="001C7B5E"/>
    <w:rsid w:val="001D3B58"/>
    <w:rsid w:val="001D5058"/>
    <w:rsid w:val="001D61BD"/>
    <w:rsid w:val="001E24B7"/>
    <w:rsid w:val="001E4747"/>
    <w:rsid w:val="001E5FBB"/>
    <w:rsid w:val="001E6019"/>
    <w:rsid w:val="001E7F96"/>
    <w:rsid w:val="001F0FA8"/>
    <w:rsid w:val="001F1337"/>
    <w:rsid w:val="001F13C4"/>
    <w:rsid w:val="001F29F1"/>
    <w:rsid w:val="001F2CBD"/>
    <w:rsid w:val="001F6A05"/>
    <w:rsid w:val="001F6D06"/>
    <w:rsid w:val="00202CA3"/>
    <w:rsid w:val="00205C7B"/>
    <w:rsid w:val="00205DEA"/>
    <w:rsid w:val="00205F81"/>
    <w:rsid w:val="002076AF"/>
    <w:rsid w:val="0021124B"/>
    <w:rsid w:val="00211ED2"/>
    <w:rsid w:val="00212621"/>
    <w:rsid w:val="00213573"/>
    <w:rsid w:val="00216D0D"/>
    <w:rsid w:val="00221877"/>
    <w:rsid w:val="002234B6"/>
    <w:rsid w:val="00226015"/>
    <w:rsid w:val="00226664"/>
    <w:rsid w:val="00227FF0"/>
    <w:rsid w:val="00230764"/>
    <w:rsid w:val="00231798"/>
    <w:rsid w:val="00231A04"/>
    <w:rsid w:val="002321CD"/>
    <w:rsid w:val="0023223F"/>
    <w:rsid w:val="00234AA5"/>
    <w:rsid w:val="0023636E"/>
    <w:rsid w:val="00240A81"/>
    <w:rsid w:val="00242147"/>
    <w:rsid w:val="00243A8D"/>
    <w:rsid w:val="00246764"/>
    <w:rsid w:val="00250126"/>
    <w:rsid w:val="00252D2B"/>
    <w:rsid w:val="00255EEE"/>
    <w:rsid w:val="0025618B"/>
    <w:rsid w:val="0025619E"/>
    <w:rsid w:val="002562DF"/>
    <w:rsid w:val="00266DA6"/>
    <w:rsid w:val="0026793F"/>
    <w:rsid w:val="0027023E"/>
    <w:rsid w:val="00271163"/>
    <w:rsid w:val="0027116C"/>
    <w:rsid w:val="0027165D"/>
    <w:rsid w:val="00275EC9"/>
    <w:rsid w:val="00277211"/>
    <w:rsid w:val="00277B32"/>
    <w:rsid w:val="002805CA"/>
    <w:rsid w:val="00280BBA"/>
    <w:rsid w:val="00280D8F"/>
    <w:rsid w:val="00280FCD"/>
    <w:rsid w:val="0028134A"/>
    <w:rsid w:val="002835F5"/>
    <w:rsid w:val="0028426C"/>
    <w:rsid w:val="00284F19"/>
    <w:rsid w:val="0028614B"/>
    <w:rsid w:val="00287FC9"/>
    <w:rsid w:val="00291229"/>
    <w:rsid w:val="00291AF8"/>
    <w:rsid w:val="00291AFE"/>
    <w:rsid w:val="0029308D"/>
    <w:rsid w:val="0029353F"/>
    <w:rsid w:val="00293A0B"/>
    <w:rsid w:val="00293DA3"/>
    <w:rsid w:val="002942A5"/>
    <w:rsid w:val="00294A27"/>
    <w:rsid w:val="00295FDD"/>
    <w:rsid w:val="00296B95"/>
    <w:rsid w:val="00296E0C"/>
    <w:rsid w:val="00297150"/>
    <w:rsid w:val="002A45C7"/>
    <w:rsid w:val="002A4CB3"/>
    <w:rsid w:val="002A59E9"/>
    <w:rsid w:val="002A72A0"/>
    <w:rsid w:val="002B13AD"/>
    <w:rsid w:val="002B51A3"/>
    <w:rsid w:val="002B58D5"/>
    <w:rsid w:val="002B6A97"/>
    <w:rsid w:val="002C0FD9"/>
    <w:rsid w:val="002C1DA8"/>
    <w:rsid w:val="002C28DA"/>
    <w:rsid w:val="002C3C44"/>
    <w:rsid w:val="002C48EC"/>
    <w:rsid w:val="002C51C1"/>
    <w:rsid w:val="002C6521"/>
    <w:rsid w:val="002D162D"/>
    <w:rsid w:val="002D1BDD"/>
    <w:rsid w:val="002D210B"/>
    <w:rsid w:val="002D601B"/>
    <w:rsid w:val="002D74C2"/>
    <w:rsid w:val="002D7B78"/>
    <w:rsid w:val="002E07E3"/>
    <w:rsid w:val="002E0C65"/>
    <w:rsid w:val="002E128C"/>
    <w:rsid w:val="002E1C70"/>
    <w:rsid w:val="002E2785"/>
    <w:rsid w:val="002E3196"/>
    <w:rsid w:val="002E365C"/>
    <w:rsid w:val="002E4583"/>
    <w:rsid w:val="002F0CED"/>
    <w:rsid w:val="002F1EDF"/>
    <w:rsid w:val="002F22D8"/>
    <w:rsid w:val="002F414D"/>
    <w:rsid w:val="002F4D83"/>
    <w:rsid w:val="0030023D"/>
    <w:rsid w:val="0030026E"/>
    <w:rsid w:val="00301050"/>
    <w:rsid w:val="00304DC6"/>
    <w:rsid w:val="00305AB8"/>
    <w:rsid w:val="003062E8"/>
    <w:rsid w:val="00306873"/>
    <w:rsid w:val="00306B63"/>
    <w:rsid w:val="00307C82"/>
    <w:rsid w:val="0031025C"/>
    <w:rsid w:val="003116B0"/>
    <w:rsid w:val="00311AA3"/>
    <w:rsid w:val="00312B0B"/>
    <w:rsid w:val="00313316"/>
    <w:rsid w:val="003151FB"/>
    <w:rsid w:val="00320B8F"/>
    <w:rsid w:val="00322606"/>
    <w:rsid w:val="00325227"/>
    <w:rsid w:val="003271C3"/>
    <w:rsid w:val="00330FEC"/>
    <w:rsid w:val="003311FA"/>
    <w:rsid w:val="003345E6"/>
    <w:rsid w:val="003355BA"/>
    <w:rsid w:val="0033778C"/>
    <w:rsid w:val="00341138"/>
    <w:rsid w:val="0034215B"/>
    <w:rsid w:val="003432D0"/>
    <w:rsid w:val="00346FC5"/>
    <w:rsid w:val="003510F1"/>
    <w:rsid w:val="003527FB"/>
    <w:rsid w:val="00353D16"/>
    <w:rsid w:val="003570A6"/>
    <w:rsid w:val="0036326C"/>
    <w:rsid w:val="003638C4"/>
    <w:rsid w:val="003646E3"/>
    <w:rsid w:val="00364B00"/>
    <w:rsid w:val="003670F9"/>
    <w:rsid w:val="00371489"/>
    <w:rsid w:val="00371AC2"/>
    <w:rsid w:val="00372B72"/>
    <w:rsid w:val="00373414"/>
    <w:rsid w:val="003764A5"/>
    <w:rsid w:val="00383065"/>
    <w:rsid w:val="003845B0"/>
    <w:rsid w:val="00387639"/>
    <w:rsid w:val="00391337"/>
    <w:rsid w:val="00395D36"/>
    <w:rsid w:val="00395F1D"/>
    <w:rsid w:val="003A072A"/>
    <w:rsid w:val="003A2242"/>
    <w:rsid w:val="003A26D4"/>
    <w:rsid w:val="003A4EF1"/>
    <w:rsid w:val="003A50A3"/>
    <w:rsid w:val="003A58EA"/>
    <w:rsid w:val="003A7218"/>
    <w:rsid w:val="003C05F8"/>
    <w:rsid w:val="003C0762"/>
    <w:rsid w:val="003C19DC"/>
    <w:rsid w:val="003C1B2D"/>
    <w:rsid w:val="003C241C"/>
    <w:rsid w:val="003C2420"/>
    <w:rsid w:val="003C2BC2"/>
    <w:rsid w:val="003D1BDE"/>
    <w:rsid w:val="003D29B8"/>
    <w:rsid w:val="003D3614"/>
    <w:rsid w:val="003D3FD6"/>
    <w:rsid w:val="003D751F"/>
    <w:rsid w:val="003E30C7"/>
    <w:rsid w:val="003E31FC"/>
    <w:rsid w:val="003E3D10"/>
    <w:rsid w:val="003F0A57"/>
    <w:rsid w:val="003F1041"/>
    <w:rsid w:val="003F4D84"/>
    <w:rsid w:val="003F5E32"/>
    <w:rsid w:val="003F6819"/>
    <w:rsid w:val="003F6EDC"/>
    <w:rsid w:val="003F7A5C"/>
    <w:rsid w:val="004011CB"/>
    <w:rsid w:val="00402E4B"/>
    <w:rsid w:val="00403529"/>
    <w:rsid w:val="00404610"/>
    <w:rsid w:val="00404E50"/>
    <w:rsid w:val="00406E7B"/>
    <w:rsid w:val="004078F0"/>
    <w:rsid w:val="00407B98"/>
    <w:rsid w:val="00412389"/>
    <w:rsid w:val="00412F60"/>
    <w:rsid w:val="00414DA3"/>
    <w:rsid w:val="0041679E"/>
    <w:rsid w:val="00416BA0"/>
    <w:rsid w:val="00420E60"/>
    <w:rsid w:val="00420EF6"/>
    <w:rsid w:val="004242DA"/>
    <w:rsid w:val="004341E1"/>
    <w:rsid w:val="00434541"/>
    <w:rsid w:val="00434A2E"/>
    <w:rsid w:val="00435F36"/>
    <w:rsid w:val="00436D33"/>
    <w:rsid w:val="00440B91"/>
    <w:rsid w:val="004414B0"/>
    <w:rsid w:val="004421FA"/>
    <w:rsid w:val="00442517"/>
    <w:rsid w:val="004444C6"/>
    <w:rsid w:val="004447A8"/>
    <w:rsid w:val="00446C74"/>
    <w:rsid w:val="0044760D"/>
    <w:rsid w:val="00450D79"/>
    <w:rsid w:val="004519E8"/>
    <w:rsid w:val="0045251A"/>
    <w:rsid w:val="004531D2"/>
    <w:rsid w:val="00454359"/>
    <w:rsid w:val="0046592C"/>
    <w:rsid w:val="004663CE"/>
    <w:rsid w:val="00466629"/>
    <w:rsid w:val="004671FA"/>
    <w:rsid w:val="004701A1"/>
    <w:rsid w:val="00470A24"/>
    <w:rsid w:val="00475F99"/>
    <w:rsid w:val="00476A07"/>
    <w:rsid w:val="00476FC8"/>
    <w:rsid w:val="00477260"/>
    <w:rsid w:val="00483784"/>
    <w:rsid w:val="00485357"/>
    <w:rsid w:val="00487805"/>
    <w:rsid w:val="0049068F"/>
    <w:rsid w:val="00491503"/>
    <w:rsid w:val="0049309B"/>
    <w:rsid w:val="00494D30"/>
    <w:rsid w:val="004A07DA"/>
    <w:rsid w:val="004A0994"/>
    <w:rsid w:val="004A39B9"/>
    <w:rsid w:val="004A6922"/>
    <w:rsid w:val="004A73B0"/>
    <w:rsid w:val="004B0E1E"/>
    <w:rsid w:val="004B2440"/>
    <w:rsid w:val="004B2DDC"/>
    <w:rsid w:val="004B3788"/>
    <w:rsid w:val="004B7B0D"/>
    <w:rsid w:val="004C06B5"/>
    <w:rsid w:val="004C21BB"/>
    <w:rsid w:val="004C3486"/>
    <w:rsid w:val="004C657D"/>
    <w:rsid w:val="004C6E62"/>
    <w:rsid w:val="004C7D22"/>
    <w:rsid w:val="004D0083"/>
    <w:rsid w:val="004D23BD"/>
    <w:rsid w:val="004D247B"/>
    <w:rsid w:val="004D2D73"/>
    <w:rsid w:val="004D484A"/>
    <w:rsid w:val="004E061E"/>
    <w:rsid w:val="004E1778"/>
    <w:rsid w:val="004E2461"/>
    <w:rsid w:val="004E2557"/>
    <w:rsid w:val="004E2FE5"/>
    <w:rsid w:val="004E39CC"/>
    <w:rsid w:val="004E4A95"/>
    <w:rsid w:val="004E5CDA"/>
    <w:rsid w:val="004E7C90"/>
    <w:rsid w:val="004F030A"/>
    <w:rsid w:val="004F1053"/>
    <w:rsid w:val="004F2264"/>
    <w:rsid w:val="004F2893"/>
    <w:rsid w:val="004F4180"/>
    <w:rsid w:val="004F44E6"/>
    <w:rsid w:val="004F56EE"/>
    <w:rsid w:val="004F64AF"/>
    <w:rsid w:val="0050079D"/>
    <w:rsid w:val="005022AC"/>
    <w:rsid w:val="005030AF"/>
    <w:rsid w:val="00504D8F"/>
    <w:rsid w:val="005064A9"/>
    <w:rsid w:val="00507FAD"/>
    <w:rsid w:val="0051119D"/>
    <w:rsid w:val="00511251"/>
    <w:rsid w:val="00511DEA"/>
    <w:rsid w:val="00514A2F"/>
    <w:rsid w:val="00515916"/>
    <w:rsid w:val="00517D0C"/>
    <w:rsid w:val="00520955"/>
    <w:rsid w:val="00521911"/>
    <w:rsid w:val="00522180"/>
    <w:rsid w:val="0052225D"/>
    <w:rsid w:val="00524548"/>
    <w:rsid w:val="00526216"/>
    <w:rsid w:val="00526608"/>
    <w:rsid w:val="00530E73"/>
    <w:rsid w:val="00531195"/>
    <w:rsid w:val="005317D9"/>
    <w:rsid w:val="00532F33"/>
    <w:rsid w:val="0053706C"/>
    <w:rsid w:val="00541C2E"/>
    <w:rsid w:val="0054448C"/>
    <w:rsid w:val="00545037"/>
    <w:rsid w:val="00545FCA"/>
    <w:rsid w:val="00550D6A"/>
    <w:rsid w:val="0055138D"/>
    <w:rsid w:val="005524E6"/>
    <w:rsid w:val="00556C8C"/>
    <w:rsid w:val="005576AF"/>
    <w:rsid w:val="00560A95"/>
    <w:rsid w:val="00561B0F"/>
    <w:rsid w:val="005630D5"/>
    <w:rsid w:val="005659B3"/>
    <w:rsid w:val="005667C3"/>
    <w:rsid w:val="00572066"/>
    <w:rsid w:val="005721E5"/>
    <w:rsid w:val="00575FD7"/>
    <w:rsid w:val="00576356"/>
    <w:rsid w:val="00577B60"/>
    <w:rsid w:val="00577B9C"/>
    <w:rsid w:val="005810CD"/>
    <w:rsid w:val="005850C0"/>
    <w:rsid w:val="00585C2C"/>
    <w:rsid w:val="00585DE6"/>
    <w:rsid w:val="005862FD"/>
    <w:rsid w:val="00586FF9"/>
    <w:rsid w:val="0058769A"/>
    <w:rsid w:val="00587980"/>
    <w:rsid w:val="00587EAF"/>
    <w:rsid w:val="00593365"/>
    <w:rsid w:val="0059458E"/>
    <w:rsid w:val="005955D0"/>
    <w:rsid w:val="00596CFF"/>
    <w:rsid w:val="00597BB5"/>
    <w:rsid w:val="005A2903"/>
    <w:rsid w:val="005A2C70"/>
    <w:rsid w:val="005A38FA"/>
    <w:rsid w:val="005A4A6B"/>
    <w:rsid w:val="005A505F"/>
    <w:rsid w:val="005A6B16"/>
    <w:rsid w:val="005A752A"/>
    <w:rsid w:val="005B50AA"/>
    <w:rsid w:val="005C5B84"/>
    <w:rsid w:val="005C73DB"/>
    <w:rsid w:val="005D075B"/>
    <w:rsid w:val="005D0FB9"/>
    <w:rsid w:val="005D2271"/>
    <w:rsid w:val="005D2D26"/>
    <w:rsid w:val="005D4A3D"/>
    <w:rsid w:val="005D5988"/>
    <w:rsid w:val="005E0B5D"/>
    <w:rsid w:val="005E62CC"/>
    <w:rsid w:val="005E7CAF"/>
    <w:rsid w:val="005F570F"/>
    <w:rsid w:val="005F5A17"/>
    <w:rsid w:val="005F7631"/>
    <w:rsid w:val="006076B3"/>
    <w:rsid w:val="00610C26"/>
    <w:rsid w:val="0061146F"/>
    <w:rsid w:val="00612AA7"/>
    <w:rsid w:val="006202CC"/>
    <w:rsid w:val="006216F7"/>
    <w:rsid w:val="00621827"/>
    <w:rsid w:val="006226BA"/>
    <w:rsid w:val="00623686"/>
    <w:rsid w:val="00625AC0"/>
    <w:rsid w:val="00626CF6"/>
    <w:rsid w:val="00627400"/>
    <w:rsid w:val="006302ED"/>
    <w:rsid w:val="00631243"/>
    <w:rsid w:val="00634894"/>
    <w:rsid w:val="00637E51"/>
    <w:rsid w:val="00641B67"/>
    <w:rsid w:val="00644225"/>
    <w:rsid w:val="00651479"/>
    <w:rsid w:val="00651CA7"/>
    <w:rsid w:val="00654F61"/>
    <w:rsid w:val="0065614E"/>
    <w:rsid w:val="00657851"/>
    <w:rsid w:val="00660681"/>
    <w:rsid w:val="00665024"/>
    <w:rsid w:val="0066519E"/>
    <w:rsid w:val="006653C5"/>
    <w:rsid w:val="00672912"/>
    <w:rsid w:val="00674F3D"/>
    <w:rsid w:val="00676A60"/>
    <w:rsid w:val="00677490"/>
    <w:rsid w:val="00681046"/>
    <w:rsid w:val="006810AA"/>
    <w:rsid w:val="00681CC7"/>
    <w:rsid w:val="00683BA2"/>
    <w:rsid w:val="00685E7B"/>
    <w:rsid w:val="006943A9"/>
    <w:rsid w:val="00694F56"/>
    <w:rsid w:val="006959AC"/>
    <w:rsid w:val="00697673"/>
    <w:rsid w:val="006976A4"/>
    <w:rsid w:val="006A1C46"/>
    <w:rsid w:val="006A55A4"/>
    <w:rsid w:val="006A5D93"/>
    <w:rsid w:val="006A707B"/>
    <w:rsid w:val="006A7595"/>
    <w:rsid w:val="006B1956"/>
    <w:rsid w:val="006B2632"/>
    <w:rsid w:val="006B2D55"/>
    <w:rsid w:val="006B3D2C"/>
    <w:rsid w:val="006B422B"/>
    <w:rsid w:val="006B5AF5"/>
    <w:rsid w:val="006B5E91"/>
    <w:rsid w:val="006B65F9"/>
    <w:rsid w:val="006B6624"/>
    <w:rsid w:val="006C3A7D"/>
    <w:rsid w:val="006C64FA"/>
    <w:rsid w:val="006C77F6"/>
    <w:rsid w:val="006C7CFC"/>
    <w:rsid w:val="006D36DD"/>
    <w:rsid w:val="006D4675"/>
    <w:rsid w:val="006D64B2"/>
    <w:rsid w:val="006E27AA"/>
    <w:rsid w:val="006E36D0"/>
    <w:rsid w:val="006E4030"/>
    <w:rsid w:val="006E4CD2"/>
    <w:rsid w:val="006F18E0"/>
    <w:rsid w:val="006F1B3A"/>
    <w:rsid w:val="006F4E06"/>
    <w:rsid w:val="007001CF"/>
    <w:rsid w:val="0070247D"/>
    <w:rsid w:val="00702820"/>
    <w:rsid w:val="00702942"/>
    <w:rsid w:val="00703EE2"/>
    <w:rsid w:val="00705C02"/>
    <w:rsid w:val="0070625F"/>
    <w:rsid w:val="00706861"/>
    <w:rsid w:val="00706FC3"/>
    <w:rsid w:val="00710191"/>
    <w:rsid w:val="00711055"/>
    <w:rsid w:val="00711E6E"/>
    <w:rsid w:val="00713409"/>
    <w:rsid w:val="0071595E"/>
    <w:rsid w:val="00716BC1"/>
    <w:rsid w:val="00717DD8"/>
    <w:rsid w:val="0072287C"/>
    <w:rsid w:val="00722A2B"/>
    <w:rsid w:val="00724A8C"/>
    <w:rsid w:val="00724C42"/>
    <w:rsid w:val="00725B0A"/>
    <w:rsid w:val="007302B6"/>
    <w:rsid w:val="00730B2C"/>
    <w:rsid w:val="00730EEF"/>
    <w:rsid w:val="00731ED7"/>
    <w:rsid w:val="00733857"/>
    <w:rsid w:val="0073579A"/>
    <w:rsid w:val="00736EFA"/>
    <w:rsid w:val="0074182F"/>
    <w:rsid w:val="00744B55"/>
    <w:rsid w:val="00744C9D"/>
    <w:rsid w:val="00745380"/>
    <w:rsid w:val="00745BDC"/>
    <w:rsid w:val="00745F53"/>
    <w:rsid w:val="00746FC8"/>
    <w:rsid w:val="007509B1"/>
    <w:rsid w:val="00750DD6"/>
    <w:rsid w:val="00751B4E"/>
    <w:rsid w:val="007547D9"/>
    <w:rsid w:val="007572AD"/>
    <w:rsid w:val="0076025D"/>
    <w:rsid w:val="007616E7"/>
    <w:rsid w:val="007629EC"/>
    <w:rsid w:val="00763596"/>
    <w:rsid w:val="00764447"/>
    <w:rsid w:val="0076541A"/>
    <w:rsid w:val="00765C85"/>
    <w:rsid w:val="0076707B"/>
    <w:rsid w:val="0076735B"/>
    <w:rsid w:val="00767402"/>
    <w:rsid w:val="00770F42"/>
    <w:rsid w:val="0077208F"/>
    <w:rsid w:val="00773701"/>
    <w:rsid w:val="00780053"/>
    <w:rsid w:val="007814B3"/>
    <w:rsid w:val="007822E4"/>
    <w:rsid w:val="007836AB"/>
    <w:rsid w:val="00783B86"/>
    <w:rsid w:val="00783EA3"/>
    <w:rsid w:val="00784671"/>
    <w:rsid w:val="00785244"/>
    <w:rsid w:val="00787C57"/>
    <w:rsid w:val="0079036B"/>
    <w:rsid w:val="00790C0F"/>
    <w:rsid w:val="007915FC"/>
    <w:rsid w:val="00796CFF"/>
    <w:rsid w:val="00797308"/>
    <w:rsid w:val="007A26FD"/>
    <w:rsid w:val="007A2CB0"/>
    <w:rsid w:val="007A3587"/>
    <w:rsid w:val="007A3B55"/>
    <w:rsid w:val="007A5622"/>
    <w:rsid w:val="007A5799"/>
    <w:rsid w:val="007A6C2D"/>
    <w:rsid w:val="007A6DBB"/>
    <w:rsid w:val="007B2156"/>
    <w:rsid w:val="007B2265"/>
    <w:rsid w:val="007B37E3"/>
    <w:rsid w:val="007B6944"/>
    <w:rsid w:val="007B6B05"/>
    <w:rsid w:val="007C3553"/>
    <w:rsid w:val="007D1DBF"/>
    <w:rsid w:val="007D5047"/>
    <w:rsid w:val="007D73EE"/>
    <w:rsid w:val="007D7E86"/>
    <w:rsid w:val="007E12A3"/>
    <w:rsid w:val="007E59AE"/>
    <w:rsid w:val="007F03B3"/>
    <w:rsid w:val="007F18A3"/>
    <w:rsid w:val="007F2356"/>
    <w:rsid w:val="007F484B"/>
    <w:rsid w:val="007F4BF1"/>
    <w:rsid w:val="007F5484"/>
    <w:rsid w:val="007F69F4"/>
    <w:rsid w:val="007F7EE0"/>
    <w:rsid w:val="00802ABD"/>
    <w:rsid w:val="008040EA"/>
    <w:rsid w:val="00804E8C"/>
    <w:rsid w:val="00805937"/>
    <w:rsid w:val="00806939"/>
    <w:rsid w:val="00813543"/>
    <w:rsid w:val="00815825"/>
    <w:rsid w:val="008221D5"/>
    <w:rsid w:val="008225C5"/>
    <w:rsid w:val="00822C3E"/>
    <w:rsid w:val="00825191"/>
    <w:rsid w:val="008257B8"/>
    <w:rsid w:val="008267F4"/>
    <w:rsid w:val="00826910"/>
    <w:rsid w:val="00827925"/>
    <w:rsid w:val="00827E40"/>
    <w:rsid w:val="008309F9"/>
    <w:rsid w:val="00830C0A"/>
    <w:rsid w:val="00831B86"/>
    <w:rsid w:val="00832897"/>
    <w:rsid w:val="00832962"/>
    <w:rsid w:val="008343E2"/>
    <w:rsid w:val="0084073A"/>
    <w:rsid w:val="00840895"/>
    <w:rsid w:val="00844FDD"/>
    <w:rsid w:val="00846454"/>
    <w:rsid w:val="00846A08"/>
    <w:rsid w:val="008472F5"/>
    <w:rsid w:val="00847F7E"/>
    <w:rsid w:val="00853D49"/>
    <w:rsid w:val="00855317"/>
    <w:rsid w:val="00856A40"/>
    <w:rsid w:val="008605D4"/>
    <w:rsid w:val="00860E2C"/>
    <w:rsid w:val="008610BC"/>
    <w:rsid w:val="0086179E"/>
    <w:rsid w:val="00862386"/>
    <w:rsid w:val="0086397E"/>
    <w:rsid w:val="00865AC5"/>
    <w:rsid w:val="00870AE9"/>
    <w:rsid w:val="00872325"/>
    <w:rsid w:val="00874418"/>
    <w:rsid w:val="0087625B"/>
    <w:rsid w:val="008769DA"/>
    <w:rsid w:val="00876B0E"/>
    <w:rsid w:val="00880514"/>
    <w:rsid w:val="00881B70"/>
    <w:rsid w:val="00882026"/>
    <w:rsid w:val="00883CE4"/>
    <w:rsid w:val="0088445C"/>
    <w:rsid w:val="0088615A"/>
    <w:rsid w:val="008879A3"/>
    <w:rsid w:val="008911D8"/>
    <w:rsid w:val="008925BD"/>
    <w:rsid w:val="00894855"/>
    <w:rsid w:val="00894DA9"/>
    <w:rsid w:val="008A193F"/>
    <w:rsid w:val="008A35E9"/>
    <w:rsid w:val="008A4305"/>
    <w:rsid w:val="008A4881"/>
    <w:rsid w:val="008A4D9D"/>
    <w:rsid w:val="008A506A"/>
    <w:rsid w:val="008A7E8A"/>
    <w:rsid w:val="008B1BF6"/>
    <w:rsid w:val="008B40FD"/>
    <w:rsid w:val="008B5578"/>
    <w:rsid w:val="008B629F"/>
    <w:rsid w:val="008C1CDA"/>
    <w:rsid w:val="008C33AA"/>
    <w:rsid w:val="008C55C9"/>
    <w:rsid w:val="008C63BC"/>
    <w:rsid w:val="008C68A3"/>
    <w:rsid w:val="008D1EE2"/>
    <w:rsid w:val="008D48E9"/>
    <w:rsid w:val="008D7EB6"/>
    <w:rsid w:val="008E037E"/>
    <w:rsid w:val="008E0481"/>
    <w:rsid w:val="008E1AC7"/>
    <w:rsid w:val="008E50F3"/>
    <w:rsid w:val="008E5162"/>
    <w:rsid w:val="008E73BA"/>
    <w:rsid w:val="008F1E53"/>
    <w:rsid w:val="008F2769"/>
    <w:rsid w:val="008F3061"/>
    <w:rsid w:val="008F4F6A"/>
    <w:rsid w:val="008F5772"/>
    <w:rsid w:val="008F67AD"/>
    <w:rsid w:val="008F6E8F"/>
    <w:rsid w:val="00901B6B"/>
    <w:rsid w:val="00902896"/>
    <w:rsid w:val="0090347A"/>
    <w:rsid w:val="00904B49"/>
    <w:rsid w:val="0090681B"/>
    <w:rsid w:val="0090746D"/>
    <w:rsid w:val="00907CAC"/>
    <w:rsid w:val="00912FFD"/>
    <w:rsid w:val="009134F1"/>
    <w:rsid w:val="00915670"/>
    <w:rsid w:val="00916FD6"/>
    <w:rsid w:val="00922CD0"/>
    <w:rsid w:val="00927ADD"/>
    <w:rsid w:val="00935629"/>
    <w:rsid w:val="009370D6"/>
    <w:rsid w:val="0093771E"/>
    <w:rsid w:val="009379BA"/>
    <w:rsid w:val="00940C1B"/>
    <w:rsid w:val="00941873"/>
    <w:rsid w:val="00942BB1"/>
    <w:rsid w:val="00943DE6"/>
    <w:rsid w:val="00943FDE"/>
    <w:rsid w:val="00945334"/>
    <w:rsid w:val="00946234"/>
    <w:rsid w:val="00946FA2"/>
    <w:rsid w:val="00951827"/>
    <w:rsid w:val="009540E4"/>
    <w:rsid w:val="009558AA"/>
    <w:rsid w:val="00955ED0"/>
    <w:rsid w:val="00962A36"/>
    <w:rsid w:val="0096395E"/>
    <w:rsid w:val="00963A18"/>
    <w:rsid w:val="00963B96"/>
    <w:rsid w:val="00963CAE"/>
    <w:rsid w:val="009659B8"/>
    <w:rsid w:val="00966B35"/>
    <w:rsid w:val="0096785F"/>
    <w:rsid w:val="00973102"/>
    <w:rsid w:val="009756FA"/>
    <w:rsid w:val="00975C87"/>
    <w:rsid w:val="00976049"/>
    <w:rsid w:val="00976D75"/>
    <w:rsid w:val="00976DF9"/>
    <w:rsid w:val="00977218"/>
    <w:rsid w:val="00980895"/>
    <w:rsid w:val="00981810"/>
    <w:rsid w:val="00982CE4"/>
    <w:rsid w:val="0098552C"/>
    <w:rsid w:val="00986E79"/>
    <w:rsid w:val="00990AF4"/>
    <w:rsid w:val="00991A75"/>
    <w:rsid w:val="009957E3"/>
    <w:rsid w:val="009966EC"/>
    <w:rsid w:val="0099691C"/>
    <w:rsid w:val="0099798E"/>
    <w:rsid w:val="009A2121"/>
    <w:rsid w:val="009A4591"/>
    <w:rsid w:val="009A5650"/>
    <w:rsid w:val="009A5D0C"/>
    <w:rsid w:val="009A6807"/>
    <w:rsid w:val="009A6D08"/>
    <w:rsid w:val="009A780D"/>
    <w:rsid w:val="009B2D48"/>
    <w:rsid w:val="009B4B58"/>
    <w:rsid w:val="009B5101"/>
    <w:rsid w:val="009B5DA8"/>
    <w:rsid w:val="009B761A"/>
    <w:rsid w:val="009C3367"/>
    <w:rsid w:val="009C3444"/>
    <w:rsid w:val="009C3A77"/>
    <w:rsid w:val="009C6211"/>
    <w:rsid w:val="009C63BB"/>
    <w:rsid w:val="009C6F7B"/>
    <w:rsid w:val="009D0343"/>
    <w:rsid w:val="009D394D"/>
    <w:rsid w:val="009D4370"/>
    <w:rsid w:val="009D5670"/>
    <w:rsid w:val="009D5E7A"/>
    <w:rsid w:val="009D64BB"/>
    <w:rsid w:val="009D6A12"/>
    <w:rsid w:val="009E1960"/>
    <w:rsid w:val="009E6461"/>
    <w:rsid w:val="009E6A26"/>
    <w:rsid w:val="009F04C1"/>
    <w:rsid w:val="009F0D37"/>
    <w:rsid w:val="009F55AF"/>
    <w:rsid w:val="00A02D6A"/>
    <w:rsid w:val="00A04090"/>
    <w:rsid w:val="00A07114"/>
    <w:rsid w:val="00A10FFB"/>
    <w:rsid w:val="00A11B95"/>
    <w:rsid w:val="00A1280A"/>
    <w:rsid w:val="00A12CD6"/>
    <w:rsid w:val="00A133A2"/>
    <w:rsid w:val="00A135B8"/>
    <w:rsid w:val="00A138C2"/>
    <w:rsid w:val="00A17BC7"/>
    <w:rsid w:val="00A20C86"/>
    <w:rsid w:val="00A21F59"/>
    <w:rsid w:val="00A23800"/>
    <w:rsid w:val="00A26ACB"/>
    <w:rsid w:val="00A31468"/>
    <w:rsid w:val="00A3162B"/>
    <w:rsid w:val="00A349BC"/>
    <w:rsid w:val="00A35191"/>
    <w:rsid w:val="00A35EAB"/>
    <w:rsid w:val="00A37199"/>
    <w:rsid w:val="00A372AE"/>
    <w:rsid w:val="00A423E4"/>
    <w:rsid w:val="00A43748"/>
    <w:rsid w:val="00A44003"/>
    <w:rsid w:val="00A46892"/>
    <w:rsid w:val="00A47FD2"/>
    <w:rsid w:val="00A50AC7"/>
    <w:rsid w:val="00A52F19"/>
    <w:rsid w:val="00A55C53"/>
    <w:rsid w:val="00A56EF7"/>
    <w:rsid w:val="00A57CBF"/>
    <w:rsid w:val="00A618F6"/>
    <w:rsid w:val="00A61B3A"/>
    <w:rsid w:val="00A62F47"/>
    <w:rsid w:val="00A63071"/>
    <w:rsid w:val="00A63833"/>
    <w:rsid w:val="00A647EB"/>
    <w:rsid w:val="00A64AC0"/>
    <w:rsid w:val="00A659EE"/>
    <w:rsid w:val="00A66DEE"/>
    <w:rsid w:val="00A72F49"/>
    <w:rsid w:val="00A744FB"/>
    <w:rsid w:val="00A74696"/>
    <w:rsid w:val="00A74FBD"/>
    <w:rsid w:val="00A76846"/>
    <w:rsid w:val="00A769EE"/>
    <w:rsid w:val="00A772D4"/>
    <w:rsid w:val="00A81577"/>
    <w:rsid w:val="00A83124"/>
    <w:rsid w:val="00A83551"/>
    <w:rsid w:val="00A84565"/>
    <w:rsid w:val="00A85091"/>
    <w:rsid w:val="00A86D95"/>
    <w:rsid w:val="00A90C33"/>
    <w:rsid w:val="00A90DC5"/>
    <w:rsid w:val="00A90F96"/>
    <w:rsid w:val="00A94257"/>
    <w:rsid w:val="00A975A9"/>
    <w:rsid w:val="00AA147D"/>
    <w:rsid w:val="00AA2605"/>
    <w:rsid w:val="00AA2938"/>
    <w:rsid w:val="00AA42F1"/>
    <w:rsid w:val="00AA4458"/>
    <w:rsid w:val="00AA5586"/>
    <w:rsid w:val="00AA6F04"/>
    <w:rsid w:val="00AA78FB"/>
    <w:rsid w:val="00AB1CBF"/>
    <w:rsid w:val="00AB24E6"/>
    <w:rsid w:val="00AB2D48"/>
    <w:rsid w:val="00AB553B"/>
    <w:rsid w:val="00AC00F5"/>
    <w:rsid w:val="00AC3437"/>
    <w:rsid w:val="00AC452A"/>
    <w:rsid w:val="00AC49A7"/>
    <w:rsid w:val="00AC562E"/>
    <w:rsid w:val="00AC71FB"/>
    <w:rsid w:val="00AD383B"/>
    <w:rsid w:val="00AD4E26"/>
    <w:rsid w:val="00AD5E42"/>
    <w:rsid w:val="00AD653D"/>
    <w:rsid w:val="00AD7DB7"/>
    <w:rsid w:val="00AE048F"/>
    <w:rsid w:val="00AE07BF"/>
    <w:rsid w:val="00AE0982"/>
    <w:rsid w:val="00AE0AC7"/>
    <w:rsid w:val="00AE1586"/>
    <w:rsid w:val="00AE1C9E"/>
    <w:rsid w:val="00AE1FF8"/>
    <w:rsid w:val="00AE3B3F"/>
    <w:rsid w:val="00AE4633"/>
    <w:rsid w:val="00AE5733"/>
    <w:rsid w:val="00AE67A5"/>
    <w:rsid w:val="00AF0803"/>
    <w:rsid w:val="00AF0AAC"/>
    <w:rsid w:val="00AF0BAA"/>
    <w:rsid w:val="00AF1B8D"/>
    <w:rsid w:val="00B00140"/>
    <w:rsid w:val="00B016E6"/>
    <w:rsid w:val="00B01E75"/>
    <w:rsid w:val="00B01F0A"/>
    <w:rsid w:val="00B023B6"/>
    <w:rsid w:val="00B02912"/>
    <w:rsid w:val="00B05F5F"/>
    <w:rsid w:val="00B07231"/>
    <w:rsid w:val="00B10F53"/>
    <w:rsid w:val="00B114B9"/>
    <w:rsid w:val="00B12681"/>
    <w:rsid w:val="00B16809"/>
    <w:rsid w:val="00B20012"/>
    <w:rsid w:val="00B20A99"/>
    <w:rsid w:val="00B212E1"/>
    <w:rsid w:val="00B225E1"/>
    <w:rsid w:val="00B22F67"/>
    <w:rsid w:val="00B247B0"/>
    <w:rsid w:val="00B24A94"/>
    <w:rsid w:val="00B25062"/>
    <w:rsid w:val="00B2578F"/>
    <w:rsid w:val="00B2729E"/>
    <w:rsid w:val="00B27F6F"/>
    <w:rsid w:val="00B310B0"/>
    <w:rsid w:val="00B34502"/>
    <w:rsid w:val="00B34EB0"/>
    <w:rsid w:val="00B41019"/>
    <w:rsid w:val="00B419E3"/>
    <w:rsid w:val="00B44827"/>
    <w:rsid w:val="00B45122"/>
    <w:rsid w:val="00B456A9"/>
    <w:rsid w:val="00B4615B"/>
    <w:rsid w:val="00B46C11"/>
    <w:rsid w:val="00B511D7"/>
    <w:rsid w:val="00B515B6"/>
    <w:rsid w:val="00B529EF"/>
    <w:rsid w:val="00B53447"/>
    <w:rsid w:val="00B56457"/>
    <w:rsid w:val="00B56607"/>
    <w:rsid w:val="00B57EE4"/>
    <w:rsid w:val="00B60A92"/>
    <w:rsid w:val="00B61C91"/>
    <w:rsid w:val="00B62B4D"/>
    <w:rsid w:val="00B636FE"/>
    <w:rsid w:val="00B6400F"/>
    <w:rsid w:val="00B6500F"/>
    <w:rsid w:val="00B6769F"/>
    <w:rsid w:val="00B67F08"/>
    <w:rsid w:val="00B71129"/>
    <w:rsid w:val="00B7182A"/>
    <w:rsid w:val="00B7195D"/>
    <w:rsid w:val="00B722A5"/>
    <w:rsid w:val="00B7274A"/>
    <w:rsid w:val="00B73EC7"/>
    <w:rsid w:val="00B741BC"/>
    <w:rsid w:val="00B74266"/>
    <w:rsid w:val="00B8137E"/>
    <w:rsid w:val="00B814B9"/>
    <w:rsid w:val="00B827BC"/>
    <w:rsid w:val="00B82FBC"/>
    <w:rsid w:val="00B83D7D"/>
    <w:rsid w:val="00B846A3"/>
    <w:rsid w:val="00B914F7"/>
    <w:rsid w:val="00B9177C"/>
    <w:rsid w:val="00B92B9E"/>
    <w:rsid w:val="00B97BD4"/>
    <w:rsid w:val="00BA0486"/>
    <w:rsid w:val="00BA1B9F"/>
    <w:rsid w:val="00BA20EB"/>
    <w:rsid w:val="00BA20F0"/>
    <w:rsid w:val="00BA356D"/>
    <w:rsid w:val="00BA3C08"/>
    <w:rsid w:val="00BA5A82"/>
    <w:rsid w:val="00BB787E"/>
    <w:rsid w:val="00BC40C9"/>
    <w:rsid w:val="00BD254C"/>
    <w:rsid w:val="00BD29F4"/>
    <w:rsid w:val="00BD5FD6"/>
    <w:rsid w:val="00BD6C7D"/>
    <w:rsid w:val="00BD7021"/>
    <w:rsid w:val="00BE04DE"/>
    <w:rsid w:val="00BE056E"/>
    <w:rsid w:val="00BE174F"/>
    <w:rsid w:val="00BE2633"/>
    <w:rsid w:val="00BE335D"/>
    <w:rsid w:val="00BE492D"/>
    <w:rsid w:val="00BF0230"/>
    <w:rsid w:val="00BF1AD0"/>
    <w:rsid w:val="00BF6561"/>
    <w:rsid w:val="00BF6714"/>
    <w:rsid w:val="00C00142"/>
    <w:rsid w:val="00C018F0"/>
    <w:rsid w:val="00C051CA"/>
    <w:rsid w:val="00C067CB"/>
    <w:rsid w:val="00C12193"/>
    <w:rsid w:val="00C12947"/>
    <w:rsid w:val="00C14517"/>
    <w:rsid w:val="00C14D8D"/>
    <w:rsid w:val="00C178B2"/>
    <w:rsid w:val="00C22DD6"/>
    <w:rsid w:val="00C23BF8"/>
    <w:rsid w:val="00C25973"/>
    <w:rsid w:val="00C27599"/>
    <w:rsid w:val="00C2779C"/>
    <w:rsid w:val="00C27B48"/>
    <w:rsid w:val="00C306FF"/>
    <w:rsid w:val="00C3108A"/>
    <w:rsid w:val="00C3342E"/>
    <w:rsid w:val="00C34466"/>
    <w:rsid w:val="00C35177"/>
    <w:rsid w:val="00C36BA0"/>
    <w:rsid w:val="00C37DA0"/>
    <w:rsid w:val="00C42108"/>
    <w:rsid w:val="00C42CEB"/>
    <w:rsid w:val="00C4388C"/>
    <w:rsid w:val="00C4631F"/>
    <w:rsid w:val="00C47457"/>
    <w:rsid w:val="00C51236"/>
    <w:rsid w:val="00C51FA1"/>
    <w:rsid w:val="00C53268"/>
    <w:rsid w:val="00C53E45"/>
    <w:rsid w:val="00C540C9"/>
    <w:rsid w:val="00C557B8"/>
    <w:rsid w:val="00C56480"/>
    <w:rsid w:val="00C62BE4"/>
    <w:rsid w:val="00C640F1"/>
    <w:rsid w:val="00C668BC"/>
    <w:rsid w:val="00C66CF8"/>
    <w:rsid w:val="00C67098"/>
    <w:rsid w:val="00C73890"/>
    <w:rsid w:val="00C7784D"/>
    <w:rsid w:val="00C77F4D"/>
    <w:rsid w:val="00C80F0B"/>
    <w:rsid w:val="00C81223"/>
    <w:rsid w:val="00C81D07"/>
    <w:rsid w:val="00C82A80"/>
    <w:rsid w:val="00C8357F"/>
    <w:rsid w:val="00C84338"/>
    <w:rsid w:val="00C8439E"/>
    <w:rsid w:val="00C90C39"/>
    <w:rsid w:val="00C90C68"/>
    <w:rsid w:val="00C91211"/>
    <w:rsid w:val="00C91651"/>
    <w:rsid w:val="00C92BBD"/>
    <w:rsid w:val="00C92DDE"/>
    <w:rsid w:val="00C93D6F"/>
    <w:rsid w:val="00CA02C8"/>
    <w:rsid w:val="00CA03EA"/>
    <w:rsid w:val="00CA05EB"/>
    <w:rsid w:val="00CA0F09"/>
    <w:rsid w:val="00CA15A6"/>
    <w:rsid w:val="00CA3E40"/>
    <w:rsid w:val="00CA43D4"/>
    <w:rsid w:val="00CA49DA"/>
    <w:rsid w:val="00CA6498"/>
    <w:rsid w:val="00CA6771"/>
    <w:rsid w:val="00CB57BC"/>
    <w:rsid w:val="00CB5ABB"/>
    <w:rsid w:val="00CC21DF"/>
    <w:rsid w:val="00CC2B84"/>
    <w:rsid w:val="00CC2FDE"/>
    <w:rsid w:val="00CC3063"/>
    <w:rsid w:val="00CC3127"/>
    <w:rsid w:val="00CC6DC7"/>
    <w:rsid w:val="00CD0401"/>
    <w:rsid w:val="00CD0A8E"/>
    <w:rsid w:val="00CD2396"/>
    <w:rsid w:val="00CD38A9"/>
    <w:rsid w:val="00CD57D2"/>
    <w:rsid w:val="00CD5F54"/>
    <w:rsid w:val="00CD6884"/>
    <w:rsid w:val="00CD6B35"/>
    <w:rsid w:val="00CD7CDC"/>
    <w:rsid w:val="00CE049E"/>
    <w:rsid w:val="00CE2CB6"/>
    <w:rsid w:val="00CE32E7"/>
    <w:rsid w:val="00CE4B13"/>
    <w:rsid w:val="00CE55D6"/>
    <w:rsid w:val="00CE60C1"/>
    <w:rsid w:val="00CF0C9F"/>
    <w:rsid w:val="00CF1154"/>
    <w:rsid w:val="00CF2032"/>
    <w:rsid w:val="00CF3427"/>
    <w:rsid w:val="00CF436A"/>
    <w:rsid w:val="00CF4491"/>
    <w:rsid w:val="00CF4602"/>
    <w:rsid w:val="00CF499C"/>
    <w:rsid w:val="00CF5574"/>
    <w:rsid w:val="00CF6BF1"/>
    <w:rsid w:val="00D02155"/>
    <w:rsid w:val="00D049C8"/>
    <w:rsid w:val="00D0693F"/>
    <w:rsid w:val="00D06BFF"/>
    <w:rsid w:val="00D07C9D"/>
    <w:rsid w:val="00D07F09"/>
    <w:rsid w:val="00D12FD3"/>
    <w:rsid w:val="00D134B6"/>
    <w:rsid w:val="00D13D02"/>
    <w:rsid w:val="00D16899"/>
    <w:rsid w:val="00D17FF5"/>
    <w:rsid w:val="00D22D68"/>
    <w:rsid w:val="00D2317A"/>
    <w:rsid w:val="00D25E61"/>
    <w:rsid w:val="00D26B2D"/>
    <w:rsid w:val="00D26CC0"/>
    <w:rsid w:val="00D35032"/>
    <w:rsid w:val="00D3503C"/>
    <w:rsid w:val="00D37D61"/>
    <w:rsid w:val="00D37E20"/>
    <w:rsid w:val="00D40C88"/>
    <w:rsid w:val="00D41DCA"/>
    <w:rsid w:val="00D422C5"/>
    <w:rsid w:val="00D4361D"/>
    <w:rsid w:val="00D45AB9"/>
    <w:rsid w:val="00D469D1"/>
    <w:rsid w:val="00D479F7"/>
    <w:rsid w:val="00D502E3"/>
    <w:rsid w:val="00D50D44"/>
    <w:rsid w:val="00D57F52"/>
    <w:rsid w:val="00D61F0F"/>
    <w:rsid w:val="00D631FF"/>
    <w:rsid w:val="00D63F27"/>
    <w:rsid w:val="00D65EBF"/>
    <w:rsid w:val="00D65FA3"/>
    <w:rsid w:val="00D73BF6"/>
    <w:rsid w:val="00D74416"/>
    <w:rsid w:val="00D76D79"/>
    <w:rsid w:val="00D7749F"/>
    <w:rsid w:val="00D806B3"/>
    <w:rsid w:val="00D83445"/>
    <w:rsid w:val="00D835D9"/>
    <w:rsid w:val="00D87BF6"/>
    <w:rsid w:val="00D90E32"/>
    <w:rsid w:val="00D90F4E"/>
    <w:rsid w:val="00D91F23"/>
    <w:rsid w:val="00D928DA"/>
    <w:rsid w:val="00DA04CC"/>
    <w:rsid w:val="00DA265B"/>
    <w:rsid w:val="00DA52F8"/>
    <w:rsid w:val="00DA55BA"/>
    <w:rsid w:val="00DA5F26"/>
    <w:rsid w:val="00DA7717"/>
    <w:rsid w:val="00DB175E"/>
    <w:rsid w:val="00DB7C50"/>
    <w:rsid w:val="00DC0A20"/>
    <w:rsid w:val="00DC1469"/>
    <w:rsid w:val="00DC231D"/>
    <w:rsid w:val="00DC2E54"/>
    <w:rsid w:val="00DC3859"/>
    <w:rsid w:val="00DC606E"/>
    <w:rsid w:val="00DC6839"/>
    <w:rsid w:val="00DD0D17"/>
    <w:rsid w:val="00DD4BAA"/>
    <w:rsid w:val="00DD4E7F"/>
    <w:rsid w:val="00DD5079"/>
    <w:rsid w:val="00DD598C"/>
    <w:rsid w:val="00DD5F50"/>
    <w:rsid w:val="00DE2272"/>
    <w:rsid w:val="00DE2F85"/>
    <w:rsid w:val="00DE6AEA"/>
    <w:rsid w:val="00DE71FE"/>
    <w:rsid w:val="00DE7C2E"/>
    <w:rsid w:val="00DF161C"/>
    <w:rsid w:val="00DF1AFA"/>
    <w:rsid w:val="00DF1EE4"/>
    <w:rsid w:val="00DF2A2D"/>
    <w:rsid w:val="00DF3A5A"/>
    <w:rsid w:val="00DF4BA5"/>
    <w:rsid w:val="00DF73E9"/>
    <w:rsid w:val="00E00AF9"/>
    <w:rsid w:val="00E012B7"/>
    <w:rsid w:val="00E015FB"/>
    <w:rsid w:val="00E01B4D"/>
    <w:rsid w:val="00E05D16"/>
    <w:rsid w:val="00E0685F"/>
    <w:rsid w:val="00E10C7D"/>
    <w:rsid w:val="00E230FB"/>
    <w:rsid w:val="00E30A74"/>
    <w:rsid w:val="00E30B39"/>
    <w:rsid w:val="00E3407D"/>
    <w:rsid w:val="00E368CE"/>
    <w:rsid w:val="00E372FB"/>
    <w:rsid w:val="00E37AEA"/>
    <w:rsid w:val="00E417A9"/>
    <w:rsid w:val="00E437AC"/>
    <w:rsid w:val="00E45ED6"/>
    <w:rsid w:val="00E47C73"/>
    <w:rsid w:val="00E52E97"/>
    <w:rsid w:val="00E53F4E"/>
    <w:rsid w:val="00E5550D"/>
    <w:rsid w:val="00E55ECF"/>
    <w:rsid w:val="00E62D99"/>
    <w:rsid w:val="00E6518D"/>
    <w:rsid w:val="00E6675F"/>
    <w:rsid w:val="00E66D6F"/>
    <w:rsid w:val="00E67524"/>
    <w:rsid w:val="00E676F0"/>
    <w:rsid w:val="00E71FF3"/>
    <w:rsid w:val="00E72CC5"/>
    <w:rsid w:val="00E73668"/>
    <w:rsid w:val="00E7485D"/>
    <w:rsid w:val="00E74AF9"/>
    <w:rsid w:val="00E7592D"/>
    <w:rsid w:val="00E75D52"/>
    <w:rsid w:val="00E76D4A"/>
    <w:rsid w:val="00E80036"/>
    <w:rsid w:val="00E808C3"/>
    <w:rsid w:val="00E81607"/>
    <w:rsid w:val="00E85235"/>
    <w:rsid w:val="00E87DFE"/>
    <w:rsid w:val="00E902D2"/>
    <w:rsid w:val="00E91270"/>
    <w:rsid w:val="00E91AD5"/>
    <w:rsid w:val="00E9322C"/>
    <w:rsid w:val="00E9398B"/>
    <w:rsid w:val="00E97A48"/>
    <w:rsid w:val="00EA13D9"/>
    <w:rsid w:val="00EA2F17"/>
    <w:rsid w:val="00EA4C49"/>
    <w:rsid w:val="00EA5D17"/>
    <w:rsid w:val="00EA62B5"/>
    <w:rsid w:val="00EA6D14"/>
    <w:rsid w:val="00EB018F"/>
    <w:rsid w:val="00EB5625"/>
    <w:rsid w:val="00EB6084"/>
    <w:rsid w:val="00EB6711"/>
    <w:rsid w:val="00EB6DB8"/>
    <w:rsid w:val="00EC2466"/>
    <w:rsid w:val="00EC3651"/>
    <w:rsid w:val="00EC36EB"/>
    <w:rsid w:val="00EC45CA"/>
    <w:rsid w:val="00ED0C26"/>
    <w:rsid w:val="00ED5B47"/>
    <w:rsid w:val="00EE15AF"/>
    <w:rsid w:val="00EE189B"/>
    <w:rsid w:val="00EE212C"/>
    <w:rsid w:val="00EE24A5"/>
    <w:rsid w:val="00EE38E2"/>
    <w:rsid w:val="00EE4919"/>
    <w:rsid w:val="00EE5317"/>
    <w:rsid w:val="00EE6BE0"/>
    <w:rsid w:val="00EE7D18"/>
    <w:rsid w:val="00EF2017"/>
    <w:rsid w:val="00EF4371"/>
    <w:rsid w:val="00F01D3C"/>
    <w:rsid w:val="00F03F7D"/>
    <w:rsid w:val="00F0470F"/>
    <w:rsid w:val="00F053A0"/>
    <w:rsid w:val="00F06B5D"/>
    <w:rsid w:val="00F06E90"/>
    <w:rsid w:val="00F07FED"/>
    <w:rsid w:val="00F12744"/>
    <w:rsid w:val="00F13A66"/>
    <w:rsid w:val="00F14488"/>
    <w:rsid w:val="00F147F8"/>
    <w:rsid w:val="00F23771"/>
    <w:rsid w:val="00F23877"/>
    <w:rsid w:val="00F247D2"/>
    <w:rsid w:val="00F26519"/>
    <w:rsid w:val="00F279F2"/>
    <w:rsid w:val="00F31ADE"/>
    <w:rsid w:val="00F32D28"/>
    <w:rsid w:val="00F340B4"/>
    <w:rsid w:val="00F34FEB"/>
    <w:rsid w:val="00F36507"/>
    <w:rsid w:val="00F400AC"/>
    <w:rsid w:val="00F41859"/>
    <w:rsid w:val="00F51B40"/>
    <w:rsid w:val="00F540D1"/>
    <w:rsid w:val="00F559D2"/>
    <w:rsid w:val="00F5686D"/>
    <w:rsid w:val="00F57528"/>
    <w:rsid w:val="00F57C2B"/>
    <w:rsid w:val="00F57EBC"/>
    <w:rsid w:val="00F62F90"/>
    <w:rsid w:val="00F633AD"/>
    <w:rsid w:val="00F63EE6"/>
    <w:rsid w:val="00F720A9"/>
    <w:rsid w:val="00F736B0"/>
    <w:rsid w:val="00F74E34"/>
    <w:rsid w:val="00F83669"/>
    <w:rsid w:val="00F872F7"/>
    <w:rsid w:val="00F90A40"/>
    <w:rsid w:val="00F93294"/>
    <w:rsid w:val="00F9363E"/>
    <w:rsid w:val="00F93786"/>
    <w:rsid w:val="00F9390F"/>
    <w:rsid w:val="00F94693"/>
    <w:rsid w:val="00F957DD"/>
    <w:rsid w:val="00F95D3D"/>
    <w:rsid w:val="00FA0D19"/>
    <w:rsid w:val="00FA2BD6"/>
    <w:rsid w:val="00FA344F"/>
    <w:rsid w:val="00FA3B17"/>
    <w:rsid w:val="00FA4D25"/>
    <w:rsid w:val="00FA7656"/>
    <w:rsid w:val="00FB2DC1"/>
    <w:rsid w:val="00FB45AA"/>
    <w:rsid w:val="00FB710E"/>
    <w:rsid w:val="00FC098B"/>
    <w:rsid w:val="00FC1A8C"/>
    <w:rsid w:val="00FC5A61"/>
    <w:rsid w:val="00FC5E20"/>
    <w:rsid w:val="00FD0A01"/>
    <w:rsid w:val="00FD2E35"/>
    <w:rsid w:val="00FD377E"/>
    <w:rsid w:val="00FD56DB"/>
    <w:rsid w:val="00FD7640"/>
    <w:rsid w:val="00FD7E5D"/>
    <w:rsid w:val="00FD7F79"/>
    <w:rsid w:val="00FE0465"/>
    <w:rsid w:val="00FE1752"/>
    <w:rsid w:val="00FE1B2F"/>
    <w:rsid w:val="00FE2DCF"/>
    <w:rsid w:val="00FE3A80"/>
    <w:rsid w:val="00FE768D"/>
    <w:rsid w:val="00FF01E6"/>
    <w:rsid w:val="00FF1871"/>
    <w:rsid w:val="00FF4846"/>
    <w:rsid w:val="00FF5618"/>
    <w:rsid w:val="00FF6ABB"/>
    <w:rsid w:val="00FF7409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5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3A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3A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FOXELL LIZ</dc:creator>
  <cp:lastModifiedBy>Morrisoe, Dylan</cp:lastModifiedBy>
  <cp:revision>2</cp:revision>
  <cp:lastPrinted>2013-11-20T14:06:00Z</cp:lastPrinted>
  <dcterms:created xsi:type="dcterms:W3CDTF">2014-01-31T09:27:00Z</dcterms:created>
  <dcterms:modified xsi:type="dcterms:W3CDTF">2014-01-31T09:27:00Z</dcterms:modified>
</cp:coreProperties>
</file>