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F6058C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F6058C" w:rsidRDefault="00F6058C" w:rsidP="00CF776B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CE102B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400175" cy="109537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58C" w:rsidRPr="00C8797E" w:rsidRDefault="00F6058C" w:rsidP="00CF776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0" w:type="dxa"/>
          </w:tcPr>
          <w:p w:rsidR="00F6058C" w:rsidRPr="00C8797E" w:rsidRDefault="00F6058C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F6058C" w:rsidRPr="00EB689F" w:rsidRDefault="00F6058C" w:rsidP="00CF776B">
            <w:pPr>
              <w:tabs>
                <w:tab w:val="left" w:pos="170"/>
              </w:tabs>
              <w:rPr>
                <w:rFonts w:ascii="Arial" w:hAnsi="Arial"/>
                <w:i/>
                <w:color w:val="0000FF"/>
              </w:rPr>
            </w:pPr>
          </w:p>
          <w:p w:rsidR="00F6058C" w:rsidRPr="00924204" w:rsidRDefault="00F6058C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24204">
              <w:rPr>
                <w:rFonts w:ascii="Arial" w:hAnsi="Arial"/>
                <w:b/>
                <w:sz w:val="20"/>
                <w:szCs w:val="20"/>
              </w:rPr>
              <w:t>www.gov.uk</w:t>
            </w:r>
          </w:p>
        </w:tc>
      </w:tr>
      <w:tr w:rsidR="00F6058C" w:rsidTr="00CF776B">
        <w:trPr>
          <w:cantSplit/>
          <w:trHeight w:val="1259"/>
        </w:trPr>
        <w:tc>
          <w:tcPr>
            <w:tcW w:w="1214" w:type="dxa"/>
          </w:tcPr>
          <w:p w:rsidR="00F6058C" w:rsidRPr="00C8797E" w:rsidRDefault="00F6058C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F6058C" w:rsidRPr="00924204" w:rsidRDefault="00F6058C" w:rsidP="00CF776B">
            <w:pPr>
              <w:spacing w:line="28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80" w:type="dxa"/>
          </w:tcPr>
          <w:p w:rsidR="00F6058C" w:rsidRPr="00C8797E" w:rsidRDefault="00F6058C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F6058C" w:rsidRPr="00C8797E" w:rsidRDefault="00F6058C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F6058C" w:rsidTr="00CF776B">
        <w:trPr>
          <w:cantSplit/>
          <w:trHeight w:val="73"/>
        </w:trPr>
        <w:tc>
          <w:tcPr>
            <w:tcW w:w="1214" w:type="dxa"/>
          </w:tcPr>
          <w:p w:rsidR="00F6058C" w:rsidRPr="00C8797E" w:rsidRDefault="00F6058C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F6058C" w:rsidRPr="00CE6E9A" w:rsidRDefault="00F6058C" w:rsidP="00735892">
            <w:pPr>
              <w:spacing w:line="280" w:lineRule="atLeast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FOI: 86079</w:t>
            </w:r>
          </w:p>
        </w:tc>
        <w:tc>
          <w:tcPr>
            <w:tcW w:w="180" w:type="dxa"/>
          </w:tcPr>
          <w:p w:rsidR="00F6058C" w:rsidRPr="007979AA" w:rsidRDefault="00F6058C" w:rsidP="00CF776B">
            <w:pPr>
              <w:spacing w:line="280" w:lineRule="atLeast"/>
              <w:rPr>
                <w:rFonts w:ascii="Arial" w:hAnsi="Arial"/>
              </w:rPr>
            </w:pPr>
            <w:r w:rsidRPr="007979AA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F6058C" w:rsidRPr="007979AA" w:rsidRDefault="00F6058C" w:rsidP="00735892">
            <w:pPr>
              <w:pStyle w:val="MOJnormal"/>
              <w:rPr>
                <w:sz w:val="22"/>
              </w:rPr>
            </w:pPr>
            <w:r w:rsidRPr="007979AA">
              <w:rPr>
                <w:sz w:val="22"/>
              </w:rPr>
              <w:t>November 13</w:t>
            </w:r>
          </w:p>
        </w:tc>
      </w:tr>
    </w:tbl>
    <w:p w:rsidR="00F6058C" w:rsidRDefault="00F6058C"/>
    <w:p w:rsidR="00F6058C" w:rsidRDefault="00F6058C"/>
    <w:p w:rsidR="00F6058C" w:rsidRDefault="00F6058C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F6058C" w:rsidRDefault="00F6058C" w:rsidP="0081625B">
      <w:pPr>
        <w:rPr>
          <w:rFonts w:ascii="Arial" w:hAnsi="Arial" w:cs="Arial"/>
          <w:sz w:val="22"/>
          <w:szCs w:val="22"/>
        </w:rPr>
      </w:pPr>
    </w:p>
    <w:p w:rsidR="00F6058C" w:rsidRDefault="00F6058C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asked for the following information from the </w:t>
      </w:r>
      <w:r w:rsidRPr="0081625B">
        <w:rPr>
          <w:rFonts w:ascii="Arial" w:hAnsi="Arial" w:cs="Arial"/>
          <w:sz w:val="22"/>
          <w:szCs w:val="22"/>
        </w:rPr>
        <w:t>Ministry of Justice</w:t>
      </w:r>
      <w:r>
        <w:rPr>
          <w:rFonts w:ascii="Arial" w:hAnsi="Arial" w:cs="Arial"/>
          <w:sz w:val="22"/>
          <w:szCs w:val="22"/>
        </w:rPr>
        <w:t xml:space="preserve"> (MoJ):</w:t>
      </w:r>
    </w:p>
    <w:p w:rsidR="00F6058C" w:rsidRDefault="00F6058C" w:rsidP="0081625B">
      <w:pPr>
        <w:rPr>
          <w:rFonts w:ascii="Arial" w:hAnsi="Arial" w:cs="Arial"/>
          <w:sz w:val="22"/>
          <w:szCs w:val="22"/>
        </w:rPr>
      </w:pPr>
    </w:p>
    <w:p w:rsidR="00F6058C" w:rsidRPr="00735892" w:rsidRDefault="00F6058C" w:rsidP="000A418D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735892">
        <w:rPr>
          <w:rFonts w:ascii="Arial" w:hAnsi="Arial" w:cs="Arial"/>
          <w:b/>
          <w:i/>
          <w:iCs/>
          <w:sz w:val="22"/>
          <w:szCs w:val="22"/>
        </w:rPr>
        <w:t>"I’m trying to track down a list of all organisations which currently hold valid civil or criminal contracts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for the Legal Aid Agency</w:t>
      </w:r>
      <w:r w:rsidRPr="00735892">
        <w:rPr>
          <w:rFonts w:ascii="Arial" w:hAnsi="Arial" w:cs="Arial"/>
          <w:b/>
          <w:i/>
          <w:iCs/>
          <w:sz w:val="22"/>
          <w:szCs w:val="22"/>
        </w:rPr>
        <w:t>, by contract type?"</w:t>
      </w:r>
    </w:p>
    <w:p w:rsidR="00F6058C" w:rsidRDefault="00F6058C" w:rsidP="0081625B">
      <w:pPr>
        <w:jc w:val="center"/>
        <w:rPr>
          <w:rFonts w:ascii="Arial" w:hAnsi="Arial" w:cs="Arial"/>
          <w:sz w:val="22"/>
          <w:szCs w:val="22"/>
        </w:rPr>
      </w:pPr>
    </w:p>
    <w:p w:rsidR="00F6058C" w:rsidRDefault="00F6058C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F6058C" w:rsidRDefault="00F6058C" w:rsidP="0081625B">
      <w:pPr>
        <w:rPr>
          <w:rFonts w:ascii="Arial" w:hAnsi="Arial" w:cs="Arial"/>
          <w:sz w:val="22"/>
          <w:szCs w:val="22"/>
        </w:rPr>
      </w:pPr>
    </w:p>
    <w:p w:rsidR="00F6058C" w:rsidRDefault="00F6058C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can confirm that the department holds information that you have asked for, and I am pleased to provide this to you at </w:t>
      </w:r>
      <w:r>
        <w:rPr>
          <w:rFonts w:ascii="Arial" w:hAnsi="Arial" w:cs="Arial"/>
          <w:b/>
          <w:sz w:val="22"/>
          <w:szCs w:val="22"/>
        </w:rPr>
        <w:t>Annex A</w:t>
      </w:r>
      <w:r>
        <w:rPr>
          <w:rFonts w:ascii="Arial" w:hAnsi="Arial" w:cs="Arial"/>
          <w:sz w:val="22"/>
          <w:szCs w:val="22"/>
        </w:rPr>
        <w:t>.</w:t>
      </w:r>
    </w:p>
    <w:p w:rsidR="00F6058C" w:rsidRDefault="00F6058C" w:rsidP="0081625B">
      <w:pPr>
        <w:rPr>
          <w:rFonts w:ascii="Arial" w:hAnsi="Arial" w:cs="Arial"/>
          <w:sz w:val="22"/>
          <w:szCs w:val="22"/>
        </w:rPr>
      </w:pPr>
    </w:p>
    <w:p w:rsidR="00F6058C" w:rsidRDefault="00F6058C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 list shown is correct as at 4 November 2013 and is captured at firm level. </w:t>
      </w:r>
      <w:r w:rsidRPr="007A2B8C">
        <w:rPr>
          <w:rFonts w:ascii="Arial" w:hAnsi="Arial" w:cs="Arial"/>
          <w:sz w:val="22"/>
          <w:szCs w:val="22"/>
        </w:rPr>
        <w:t>Any changes to contract status notified to the L</w:t>
      </w:r>
      <w:r>
        <w:rPr>
          <w:rFonts w:ascii="Arial" w:hAnsi="Arial" w:cs="Arial"/>
          <w:sz w:val="22"/>
          <w:szCs w:val="22"/>
        </w:rPr>
        <w:t xml:space="preserve">egal </w:t>
      </w:r>
      <w:r w:rsidRPr="007A2B8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id </w:t>
      </w:r>
      <w:r w:rsidRPr="007A2B8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gency (LAA)</w:t>
      </w:r>
      <w:r w:rsidRPr="007A2B8C">
        <w:rPr>
          <w:rFonts w:ascii="Arial" w:hAnsi="Arial" w:cs="Arial"/>
          <w:sz w:val="22"/>
          <w:szCs w:val="22"/>
        </w:rPr>
        <w:t xml:space="preserve"> or processed by </w:t>
      </w:r>
      <w:r>
        <w:rPr>
          <w:rFonts w:ascii="Arial" w:hAnsi="Arial" w:cs="Arial"/>
          <w:sz w:val="22"/>
          <w:szCs w:val="22"/>
        </w:rPr>
        <w:t xml:space="preserve">the </w:t>
      </w:r>
      <w:r w:rsidRPr="007A2B8C">
        <w:rPr>
          <w:rFonts w:ascii="Arial" w:hAnsi="Arial" w:cs="Arial"/>
          <w:sz w:val="22"/>
          <w:szCs w:val="22"/>
        </w:rPr>
        <w:t>LAA after this date will not be captured.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058C" w:rsidRDefault="00F6058C" w:rsidP="00F15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058C" w:rsidRPr="00D8325C" w:rsidRDefault="00F6058C" w:rsidP="0058203E">
      <w:pPr>
        <w:rPr>
          <w:color w:val="000000"/>
          <w:szCs w:val="22"/>
        </w:rPr>
      </w:pPr>
    </w:p>
    <w:sectPr w:rsidR="00F6058C" w:rsidRPr="00D8325C" w:rsidSect="002179DD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8C" w:rsidRDefault="00F6058C">
      <w:r>
        <w:separator/>
      </w:r>
    </w:p>
  </w:endnote>
  <w:endnote w:type="continuationSeparator" w:id="0">
    <w:p w:rsidR="00F6058C" w:rsidRDefault="00F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8C" w:rsidRDefault="00F6058C">
      <w:r>
        <w:separator/>
      </w:r>
    </w:p>
  </w:footnote>
  <w:footnote w:type="continuationSeparator" w:id="0">
    <w:p w:rsidR="00F6058C" w:rsidRDefault="00F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43C1B"/>
    <w:rsid w:val="00076AEF"/>
    <w:rsid w:val="000829FA"/>
    <w:rsid w:val="00083ADF"/>
    <w:rsid w:val="000900D8"/>
    <w:rsid w:val="000A2BCA"/>
    <w:rsid w:val="000A418D"/>
    <w:rsid w:val="000C02AC"/>
    <w:rsid w:val="000E01F8"/>
    <w:rsid w:val="000F067E"/>
    <w:rsid w:val="000F26B8"/>
    <w:rsid w:val="0013675E"/>
    <w:rsid w:val="00150A41"/>
    <w:rsid w:val="001557A0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61B0E"/>
    <w:rsid w:val="00377547"/>
    <w:rsid w:val="003970A1"/>
    <w:rsid w:val="003B40A1"/>
    <w:rsid w:val="003B6DCB"/>
    <w:rsid w:val="003C0D6F"/>
    <w:rsid w:val="003F6C63"/>
    <w:rsid w:val="004253BB"/>
    <w:rsid w:val="00434DCA"/>
    <w:rsid w:val="004734B5"/>
    <w:rsid w:val="004E1E12"/>
    <w:rsid w:val="005202DD"/>
    <w:rsid w:val="0058203E"/>
    <w:rsid w:val="005B7296"/>
    <w:rsid w:val="005C2AFE"/>
    <w:rsid w:val="005C3A12"/>
    <w:rsid w:val="005D0A14"/>
    <w:rsid w:val="006201B1"/>
    <w:rsid w:val="006269C1"/>
    <w:rsid w:val="00672C95"/>
    <w:rsid w:val="006C5F8A"/>
    <w:rsid w:val="006E4F5C"/>
    <w:rsid w:val="00707F63"/>
    <w:rsid w:val="00735892"/>
    <w:rsid w:val="007850D3"/>
    <w:rsid w:val="007979AA"/>
    <w:rsid w:val="007A2B8C"/>
    <w:rsid w:val="007B643E"/>
    <w:rsid w:val="007E7BAF"/>
    <w:rsid w:val="007E7F0F"/>
    <w:rsid w:val="007F2CB3"/>
    <w:rsid w:val="0081625B"/>
    <w:rsid w:val="00837883"/>
    <w:rsid w:val="00917DE3"/>
    <w:rsid w:val="00924204"/>
    <w:rsid w:val="0098376A"/>
    <w:rsid w:val="009B624A"/>
    <w:rsid w:val="009E501C"/>
    <w:rsid w:val="00A15836"/>
    <w:rsid w:val="00A4070B"/>
    <w:rsid w:val="00AA3A3A"/>
    <w:rsid w:val="00AB3DC4"/>
    <w:rsid w:val="00AC617F"/>
    <w:rsid w:val="00AD54C1"/>
    <w:rsid w:val="00AF6F11"/>
    <w:rsid w:val="00B27CC9"/>
    <w:rsid w:val="00B55A9E"/>
    <w:rsid w:val="00B81932"/>
    <w:rsid w:val="00B977CD"/>
    <w:rsid w:val="00BD1779"/>
    <w:rsid w:val="00BF247F"/>
    <w:rsid w:val="00C00996"/>
    <w:rsid w:val="00C17FA3"/>
    <w:rsid w:val="00C8797E"/>
    <w:rsid w:val="00C97F31"/>
    <w:rsid w:val="00CA31AD"/>
    <w:rsid w:val="00CE102B"/>
    <w:rsid w:val="00CE6E9A"/>
    <w:rsid w:val="00CF776B"/>
    <w:rsid w:val="00D1279D"/>
    <w:rsid w:val="00D31A00"/>
    <w:rsid w:val="00D71F9D"/>
    <w:rsid w:val="00D8325C"/>
    <w:rsid w:val="00DF4FFE"/>
    <w:rsid w:val="00E015A9"/>
    <w:rsid w:val="00E04778"/>
    <w:rsid w:val="00E0591C"/>
    <w:rsid w:val="00E1544C"/>
    <w:rsid w:val="00E36791"/>
    <w:rsid w:val="00E36BAC"/>
    <w:rsid w:val="00E70ED4"/>
    <w:rsid w:val="00E866CE"/>
    <w:rsid w:val="00E873AE"/>
    <w:rsid w:val="00EB689F"/>
    <w:rsid w:val="00ED7C29"/>
    <w:rsid w:val="00F158B0"/>
    <w:rsid w:val="00F35B4A"/>
    <w:rsid w:val="00F6058C"/>
    <w:rsid w:val="00F80D88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5B00ACC-927B-4F5D-9E97-F105B483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0C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C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CCC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C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12070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 Civil and Criminal contracts</vt:lpstr>
    </vt:vector>
  </TitlesOfParts>
  <Company>Ministry of Justice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 Civil and Criminal contracts</dc:title>
  <dc:subject/>
  <dc:creator>MoJ</dc:creator>
  <cp:keywords>FOI, Data request, LAA, contacts, civil</cp:keywords>
  <dc:description/>
  <cp:lastModifiedBy>Elizabeth Popoola</cp:lastModifiedBy>
  <cp:revision>2</cp:revision>
  <cp:lastPrinted>2011-02-03T12:30:00Z</cp:lastPrinted>
  <dcterms:created xsi:type="dcterms:W3CDTF">2013-12-03T14:55:00Z</dcterms:created>
  <dcterms:modified xsi:type="dcterms:W3CDTF">2013-12-03T14:55:00Z</dcterms:modified>
</cp:coreProperties>
</file>