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B694" w14:textId="77777777" w:rsidR="000B42CA" w:rsidRPr="00AB4D4E" w:rsidRDefault="000B42CA" w:rsidP="00B938E5">
      <w:pPr>
        <w:rPr>
          <w:rFonts w:cs="Times New Roman"/>
          <w:b/>
          <w:bCs/>
          <w:sz w:val="22"/>
          <w:szCs w:val="22"/>
          <w:u w:val="single"/>
        </w:rPr>
      </w:pPr>
      <w:bookmarkStart w:id="0" w:name="_GoBack"/>
      <w:bookmarkEnd w:id="0"/>
      <w:r w:rsidRPr="00AB4D4E">
        <w:rPr>
          <w:b/>
          <w:bCs/>
          <w:sz w:val="22"/>
          <w:szCs w:val="22"/>
          <w:u w:val="single"/>
        </w:rPr>
        <w:t xml:space="preserve">Data included in the PHOF update publication – </w:t>
      </w:r>
      <w:r w:rsidR="00253BFF">
        <w:rPr>
          <w:b/>
          <w:bCs/>
          <w:sz w:val="22"/>
          <w:szCs w:val="22"/>
          <w:u w:val="single"/>
        </w:rPr>
        <w:t>Tuesday 5</w:t>
      </w:r>
      <w:r>
        <w:rPr>
          <w:b/>
          <w:bCs/>
          <w:sz w:val="22"/>
          <w:szCs w:val="22"/>
          <w:u w:val="single"/>
        </w:rPr>
        <w:t xml:space="preserve"> </w:t>
      </w:r>
      <w:r w:rsidR="00253BFF">
        <w:rPr>
          <w:b/>
          <w:bCs/>
          <w:sz w:val="22"/>
          <w:szCs w:val="22"/>
          <w:u w:val="single"/>
        </w:rPr>
        <w:t>November</w:t>
      </w:r>
      <w:r w:rsidR="008870EC">
        <w:rPr>
          <w:b/>
          <w:bCs/>
          <w:sz w:val="22"/>
          <w:szCs w:val="22"/>
          <w:u w:val="single"/>
        </w:rPr>
        <w:t xml:space="preserve"> </w:t>
      </w:r>
      <w:r w:rsidRPr="00AB4D4E">
        <w:rPr>
          <w:b/>
          <w:bCs/>
          <w:sz w:val="22"/>
          <w:szCs w:val="22"/>
          <w:u w:val="single"/>
        </w:rPr>
        <w:t>2013</w:t>
      </w:r>
    </w:p>
    <w:p w14:paraId="74783F87" w14:textId="77777777" w:rsidR="000B42CA" w:rsidRPr="00AB4D4E" w:rsidRDefault="000B42CA" w:rsidP="00B938E5">
      <w:pPr>
        <w:rPr>
          <w:rFonts w:cs="Times New Roman"/>
          <w:sz w:val="22"/>
          <w:szCs w:val="22"/>
        </w:rPr>
      </w:pPr>
    </w:p>
    <w:p w14:paraId="442A103C" w14:textId="3BDC0677" w:rsidR="000B42CA" w:rsidRPr="00AB4D4E" w:rsidRDefault="000B42CA" w:rsidP="00B938E5">
      <w:pPr>
        <w:rPr>
          <w:rStyle w:val="Hyperlink"/>
          <w:color w:val="000000"/>
          <w:sz w:val="22"/>
          <w:szCs w:val="22"/>
          <w:u w:val="none"/>
        </w:rPr>
      </w:pPr>
      <w:r w:rsidRPr="00AB4D4E">
        <w:rPr>
          <w:sz w:val="22"/>
          <w:szCs w:val="22"/>
        </w:rPr>
        <w:t xml:space="preserve">Data for the indicators listed below has been added to the PHOF data tool </w:t>
      </w:r>
      <w:r w:rsidRPr="00AB4D4E">
        <w:rPr>
          <w:rStyle w:val="Hyperlink"/>
          <w:color w:val="000000"/>
          <w:sz w:val="22"/>
          <w:szCs w:val="22"/>
          <w:u w:val="none"/>
        </w:rPr>
        <w:t xml:space="preserve">as part of the </w:t>
      </w:r>
      <w:r w:rsidR="00914AAD">
        <w:rPr>
          <w:rStyle w:val="Hyperlink"/>
          <w:color w:val="000000"/>
          <w:sz w:val="22"/>
          <w:szCs w:val="22"/>
          <w:u w:val="none"/>
        </w:rPr>
        <w:t>November</w:t>
      </w:r>
      <w:r w:rsidR="008870EC">
        <w:rPr>
          <w:rStyle w:val="Hyperlink"/>
          <w:color w:val="000000"/>
          <w:sz w:val="22"/>
          <w:szCs w:val="22"/>
          <w:u w:val="none"/>
        </w:rPr>
        <w:t xml:space="preserve"> </w:t>
      </w:r>
      <w:r w:rsidRPr="00AB4D4E">
        <w:rPr>
          <w:rStyle w:val="Hyperlink"/>
          <w:color w:val="000000"/>
          <w:sz w:val="22"/>
          <w:szCs w:val="22"/>
          <w:u w:val="none"/>
        </w:rPr>
        <w:t>update - see</w:t>
      </w:r>
      <w:r w:rsidRPr="00AB4D4E">
        <w:rPr>
          <w:sz w:val="22"/>
          <w:szCs w:val="22"/>
        </w:rPr>
        <w:t xml:space="preserve"> </w:t>
      </w:r>
      <w:hyperlink r:id="rId5" w:history="1">
        <w:r w:rsidRPr="00AB4D4E">
          <w:rPr>
            <w:rStyle w:val="Hyperlink"/>
            <w:sz w:val="22"/>
            <w:szCs w:val="22"/>
          </w:rPr>
          <w:t>www.phoutcomes.info</w:t>
        </w:r>
      </w:hyperlink>
      <w:r w:rsidRPr="00AB4D4E">
        <w:rPr>
          <w:rStyle w:val="Hyperlink"/>
          <w:color w:val="000000"/>
          <w:sz w:val="22"/>
          <w:szCs w:val="22"/>
          <w:u w:val="none"/>
        </w:rPr>
        <w:t>.</w:t>
      </w:r>
      <w:r w:rsidR="0017275A">
        <w:rPr>
          <w:rStyle w:val="Hyperlink"/>
          <w:color w:val="000000"/>
          <w:sz w:val="22"/>
          <w:szCs w:val="22"/>
          <w:u w:val="none"/>
        </w:rPr>
        <w:t xml:space="preserve"> All indicators are at England and Upper Tier Local Authority level unless otherwise stated. </w:t>
      </w:r>
    </w:p>
    <w:p w14:paraId="1CBDA0BF" w14:textId="77777777" w:rsidR="000B42CA" w:rsidRPr="00AB4D4E" w:rsidRDefault="000B42CA" w:rsidP="00B938E5">
      <w:pPr>
        <w:rPr>
          <w:rStyle w:val="Hyperlink"/>
          <w:rFonts w:cs="Times New Roman"/>
          <w:color w:val="000000"/>
          <w:sz w:val="22"/>
          <w:szCs w:val="22"/>
          <w:u w:val="none"/>
        </w:rPr>
      </w:pPr>
    </w:p>
    <w:p w14:paraId="31CC75C9" w14:textId="6E1B84AC" w:rsidR="000B42CA" w:rsidRPr="00AB4D4E" w:rsidRDefault="000B42CA" w:rsidP="00B938E5">
      <w:pPr>
        <w:rPr>
          <w:rFonts w:cs="Times New Roman"/>
          <w:i/>
          <w:iCs/>
          <w:color w:val="000000"/>
          <w:sz w:val="22"/>
          <w:szCs w:val="22"/>
        </w:rPr>
      </w:pPr>
      <w:r w:rsidRPr="00AB4D4E">
        <w:rPr>
          <w:rStyle w:val="Hyperlink"/>
          <w:i/>
          <w:iCs/>
          <w:color w:val="000000"/>
          <w:sz w:val="22"/>
          <w:szCs w:val="22"/>
          <w:u w:val="none"/>
        </w:rPr>
        <w:t xml:space="preserve">Note: Data in this release is a mixture of baseline data and </w:t>
      </w:r>
      <w:r w:rsidR="008870EC">
        <w:rPr>
          <w:rStyle w:val="Hyperlink"/>
          <w:i/>
          <w:iCs/>
          <w:color w:val="000000"/>
          <w:sz w:val="22"/>
          <w:szCs w:val="22"/>
          <w:u w:val="none"/>
        </w:rPr>
        <w:t xml:space="preserve">various updates to data as required </w:t>
      </w:r>
      <w:r w:rsidRPr="00AB4D4E">
        <w:rPr>
          <w:rStyle w:val="Hyperlink"/>
          <w:i/>
          <w:iCs/>
          <w:color w:val="000000"/>
          <w:sz w:val="22"/>
          <w:szCs w:val="22"/>
          <w:u w:val="none"/>
        </w:rPr>
        <w:t>(where baselines have already been published but more recent</w:t>
      </w:r>
      <w:r w:rsidR="008870EC">
        <w:rPr>
          <w:rStyle w:val="Hyperlink"/>
          <w:i/>
          <w:iCs/>
          <w:color w:val="000000"/>
          <w:sz w:val="22"/>
          <w:szCs w:val="22"/>
          <w:u w:val="none"/>
        </w:rPr>
        <w:t>/updated</w:t>
      </w:r>
      <w:r w:rsidRPr="00AB4D4E">
        <w:rPr>
          <w:rStyle w:val="Hyperlink"/>
          <w:i/>
          <w:iCs/>
          <w:color w:val="000000"/>
          <w:sz w:val="22"/>
          <w:szCs w:val="22"/>
          <w:u w:val="none"/>
        </w:rPr>
        <w:t xml:space="preserve"> data is available) - details </w:t>
      </w:r>
      <w:r w:rsidR="008870EC">
        <w:rPr>
          <w:rStyle w:val="Hyperlink"/>
          <w:i/>
          <w:iCs/>
          <w:color w:val="000000"/>
          <w:sz w:val="22"/>
          <w:szCs w:val="22"/>
          <w:u w:val="none"/>
        </w:rPr>
        <w:t>are provided below</w:t>
      </w:r>
      <w:r w:rsidRPr="00AB4D4E">
        <w:rPr>
          <w:rStyle w:val="Hyperlink"/>
          <w:i/>
          <w:iCs/>
          <w:color w:val="000000"/>
          <w:sz w:val="22"/>
          <w:szCs w:val="22"/>
          <w:u w:val="none"/>
        </w:rPr>
        <w:t>.</w:t>
      </w:r>
    </w:p>
    <w:p w14:paraId="0BCF74EB" w14:textId="77777777" w:rsidR="000B42CA" w:rsidRPr="00AB4D4E" w:rsidRDefault="000B42CA">
      <w:pPr>
        <w:rPr>
          <w:rFonts w:cs="Times New Roman"/>
          <w:sz w:val="22"/>
          <w:szCs w:val="22"/>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260"/>
        <w:gridCol w:w="1134"/>
        <w:gridCol w:w="3261"/>
        <w:gridCol w:w="1417"/>
      </w:tblGrid>
      <w:tr w:rsidR="006E7FEB" w:rsidRPr="00AB4D4E" w14:paraId="4A0B2489" w14:textId="77777777" w:rsidTr="00DE2667">
        <w:trPr>
          <w:tblHeader/>
        </w:trPr>
        <w:tc>
          <w:tcPr>
            <w:tcW w:w="1135" w:type="dxa"/>
          </w:tcPr>
          <w:p w14:paraId="30C50721" w14:textId="77777777" w:rsidR="006E7FEB" w:rsidRPr="00AB4D4E" w:rsidRDefault="006E7FEB" w:rsidP="00412798">
            <w:pPr>
              <w:rPr>
                <w:rFonts w:cs="Times New Roman"/>
                <w:b/>
                <w:bCs/>
              </w:rPr>
            </w:pPr>
          </w:p>
        </w:tc>
        <w:tc>
          <w:tcPr>
            <w:tcW w:w="3260" w:type="dxa"/>
          </w:tcPr>
          <w:p w14:paraId="11AF59D4" w14:textId="77777777" w:rsidR="006E7FEB" w:rsidRPr="00AB4D4E" w:rsidRDefault="006E7FEB" w:rsidP="00412798">
            <w:pPr>
              <w:rPr>
                <w:rFonts w:cs="Times New Roman"/>
                <w:b/>
                <w:bCs/>
              </w:rPr>
            </w:pPr>
            <w:r w:rsidRPr="00AB4D4E">
              <w:rPr>
                <w:b/>
                <w:bCs/>
                <w:sz w:val="22"/>
                <w:szCs w:val="22"/>
              </w:rPr>
              <w:t>Short title / sub-indicator descriptions</w:t>
            </w:r>
          </w:p>
        </w:tc>
        <w:tc>
          <w:tcPr>
            <w:tcW w:w="1134" w:type="dxa"/>
          </w:tcPr>
          <w:p w14:paraId="0F15CF85" w14:textId="77777777" w:rsidR="006E7FEB" w:rsidRPr="00AB4D4E" w:rsidRDefault="006E7FEB" w:rsidP="00412798">
            <w:pPr>
              <w:rPr>
                <w:rFonts w:cs="Times New Roman"/>
                <w:b/>
                <w:bCs/>
              </w:rPr>
            </w:pPr>
            <w:r w:rsidRPr="00AB4D4E">
              <w:rPr>
                <w:b/>
                <w:bCs/>
                <w:sz w:val="22"/>
                <w:szCs w:val="22"/>
              </w:rPr>
              <w:t>Time period</w:t>
            </w:r>
          </w:p>
        </w:tc>
        <w:tc>
          <w:tcPr>
            <w:tcW w:w="3261" w:type="dxa"/>
          </w:tcPr>
          <w:p w14:paraId="52C6C8F4" w14:textId="77777777" w:rsidR="006E7FEB" w:rsidRPr="00AB4D4E" w:rsidRDefault="006E7FEB" w:rsidP="00CF7EB3">
            <w:pPr>
              <w:rPr>
                <w:rFonts w:cs="Times New Roman"/>
                <w:b/>
                <w:bCs/>
              </w:rPr>
            </w:pPr>
            <w:r w:rsidRPr="00AB4D4E">
              <w:rPr>
                <w:b/>
                <w:bCs/>
                <w:sz w:val="22"/>
                <w:szCs w:val="22"/>
              </w:rPr>
              <w:t>Baseline or updated data?</w:t>
            </w:r>
          </w:p>
        </w:tc>
        <w:tc>
          <w:tcPr>
            <w:tcW w:w="1417" w:type="dxa"/>
          </w:tcPr>
          <w:p w14:paraId="2F1815DA" w14:textId="77777777" w:rsidR="006E7FEB" w:rsidRDefault="006E7FEB" w:rsidP="00412798">
            <w:pPr>
              <w:rPr>
                <w:b/>
                <w:bCs/>
                <w:sz w:val="22"/>
                <w:szCs w:val="22"/>
              </w:rPr>
            </w:pPr>
            <w:r>
              <w:rPr>
                <w:b/>
                <w:bCs/>
                <w:sz w:val="22"/>
                <w:szCs w:val="22"/>
              </w:rPr>
              <w:t>Already in public domain~?</w:t>
            </w:r>
          </w:p>
        </w:tc>
      </w:tr>
      <w:tr w:rsidR="006E7FEB" w:rsidRPr="00AB4D4E" w14:paraId="0190BDBA" w14:textId="77777777" w:rsidTr="00D56B87">
        <w:tc>
          <w:tcPr>
            <w:tcW w:w="1135" w:type="dxa"/>
          </w:tcPr>
          <w:p w14:paraId="28857B88" w14:textId="77777777" w:rsidR="006E7FEB" w:rsidRPr="008D1ACA" w:rsidRDefault="006E7FEB" w:rsidP="00412798">
            <w:pPr>
              <w:rPr>
                <w:b/>
                <w:bCs/>
                <w:sz w:val="22"/>
                <w:szCs w:val="22"/>
              </w:rPr>
            </w:pPr>
            <w:r>
              <w:rPr>
                <w:b/>
                <w:bCs/>
                <w:sz w:val="22"/>
                <w:szCs w:val="22"/>
              </w:rPr>
              <w:t>0.1</w:t>
            </w:r>
          </w:p>
        </w:tc>
        <w:tc>
          <w:tcPr>
            <w:tcW w:w="9072" w:type="dxa"/>
            <w:gridSpan w:val="4"/>
          </w:tcPr>
          <w:p w14:paraId="23E0C921" w14:textId="77777777" w:rsidR="006E7FEB" w:rsidRPr="008D1ACA" w:rsidRDefault="006E7FEB" w:rsidP="00412798">
            <w:pPr>
              <w:rPr>
                <w:b/>
                <w:bCs/>
                <w:sz w:val="22"/>
                <w:szCs w:val="22"/>
              </w:rPr>
            </w:pPr>
            <w:r>
              <w:rPr>
                <w:b/>
                <w:bCs/>
                <w:sz w:val="22"/>
                <w:szCs w:val="22"/>
              </w:rPr>
              <w:t>Healthy Life Expectancy</w:t>
            </w:r>
          </w:p>
        </w:tc>
      </w:tr>
      <w:tr w:rsidR="006E7FEB" w14:paraId="06F369AE"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8CB27AB" w14:textId="77777777" w:rsidR="006E7FEB" w:rsidRPr="006E7FEB" w:rsidRDefault="006E7FEB">
            <w:pPr>
              <w:rPr>
                <w:color w:val="000000"/>
                <w:sz w:val="22"/>
                <w:szCs w:val="22"/>
              </w:rPr>
            </w:pPr>
            <w:r w:rsidRPr="006E7FEB">
              <w:rPr>
                <w:color w:val="000000"/>
                <w:sz w:val="22"/>
                <w:szCs w:val="22"/>
              </w:rPr>
              <w:t>0.1i(M)</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14:paraId="14BD8D36" w14:textId="77777777" w:rsidR="006E7FEB" w:rsidRPr="006E7FEB" w:rsidRDefault="003939FC">
            <w:pPr>
              <w:rPr>
                <w:color w:val="000000"/>
                <w:sz w:val="22"/>
                <w:szCs w:val="22"/>
              </w:rPr>
            </w:pPr>
            <w:r w:rsidRPr="003939FC">
              <w:rPr>
                <w:color w:val="000000"/>
                <w:sz w:val="22"/>
                <w:szCs w:val="22"/>
              </w:rPr>
              <w:t>Healthy life expectancy at birth</w:t>
            </w:r>
            <w:r>
              <w:rPr>
                <w:color w:val="000000"/>
                <w:sz w:val="22"/>
                <w:szCs w:val="22"/>
              </w:rPr>
              <w:t xml:space="preserve"> </w:t>
            </w:r>
            <w:r w:rsidR="006E7FEB" w:rsidRPr="006E7FEB">
              <w:rPr>
                <w:color w:val="000000"/>
                <w:sz w:val="22"/>
                <w:szCs w:val="22"/>
              </w:rPr>
              <w:t>- Males</w:t>
            </w:r>
          </w:p>
        </w:tc>
        <w:tc>
          <w:tcPr>
            <w:tcW w:w="1134" w:type="dxa"/>
            <w:tcBorders>
              <w:top w:val="single" w:sz="4" w:space="0" w:color="auto"/>
              <w:left w:val="nil"/>
              <w:bottom w:val="single" w:sz="4" w:space="0" w:color="auto"/>
              <w:right w:val="single" w:sz="8" w:space="0" w:color="auto"/>
            </w:tcBorders>
          </w:tcPr>
          <w:p w14:paraId="46DF1789" w14:textId="77777777" w:rsidR="006E7FEB" w:rsidRPr="00DA1833" w:rsidRDefault="006E7FEB">
            <w:pPr>
              <w:rPr>
                <w:color w:val="000000"/>
                <w:sz w:val="22"/>
                <w:szCs w:val="22"/>
              </w:rPr>
            </w:pPr>
            <w:r w:rsidRPr="00DA1833">
              <w:rPr>
                <w:color w:val="000000"/>
                <w:sz w:val="22"/>
                <w:szCs w:val="22"/>
              </w:rPr>
              <w:t>2009-11</w:t>
            </w:r>
          </w:p>
        </w:tc>
        <w:tc>
          <w:tcPr>
            <w:tcW w:w="3261" w:type="dxa"/>
            <w:tcBorders>
              <w:top w:val="single" w:sz="4" w:space="0" w:color="auto"/>
              <w:left w:val="nil"/>
              <w:bottom w:val="single" w:sz="4" w:space="0" w:color="auto"/>
              <w:right w:val="single" w:sz="8" w:space="0" w:color="auto"/>
            </w:tcBorders>
          </w:tcPr>
          <w:p w14:paraId="7796CCD4" w14:textId="77777777" w:rsidR="006E7FEB" w:rsidRPr="00DA1833" w:rsidRDefault="00B878C6" w:rsidP="00B878C6">
            <w:pPr>
              <w:rPr>
                <w:color w:val="000000"/>
                <w:sz w:val="22"/>
                <w:szCs w:val="22"/>
              </w:rPr>
            </w:pPr>
            <w:r>
              <w:rPr>
                <w:color w:val="000000"/>
                <w:sz w:val="22"/>
                <w:szCs w:val="22"/>
              </w:rPr>
              <w:t>New B</w:t>
            </w:r>
            <w:r w:rsidR="00DA1833" w:rsidRPr="00DA1833">
              <w:rPr>
                <w:color w:val="000000"/>
                <w:sz w:val="22"/>
                <w:szCs w:val="22"/>
              </w:rPr>
              <w:t>aseline</w:t>
            </w:r>
            <w:r>
              <w:rPr>
                <w:color w:val="000000"/>
                <w:sz w:val="22"/>
                <w:szCs w:val="22"/>
              </w:rPr>
              <w:t>*</w:t>
            </w:r>
          </w:p>
        </w:tc>
        <w:tc>
          <w:tcPr>
            <w:tcW w:w="1417" w:type="dxa"/>
            <w:tcBorders>
              <w:top w:val="single" w:sz="4" w:space="0" w:color="auto"/>
              <w:left w:val="nil"/>
              <w:bottom w:val="single" w:sz="4" w:space="0" w:color="auto"/>
              <w:right w:val="single" w:sz="8" w:space="0" w:color="auto"/>
            </w:tcBorders>
          </w:tcPr>
          <w:p w14:paraId="6F3CD24E" w14:textId="77777777" w:rsidR="006E7FEB" w:rsidRPr="00DA1833" w:rsidRDefault="00DA1833">
            <w:pPr>
              <w:rPr>
                <w:color w:val="000000"/>
                <w:sz w:val="22"/>
                <w:szCs w:val="22"/>
              </w:rPr>
            </w:pPr>
            <w:r w:rsidRPr="00DA1833">
              <w:rPr>
                <w:color w:val="000000"/>
                <w:sz w:val="22"/>
                <w:szCs w:val="22"/>
              </w:rPr>
              <w:t>Yes</w:t>
            </w:r>
          </w:p>
          <w:p w14:paraId="0B5CECC1" w14:textId="77777777" w:rsidR="00DA1833" w:rsidRPr="00DA1833" w:rsidRDefault="00DA1833">
            <w:pPr>
              <w:rPr>
                <w:color w:val="000000"/>
                <w:sz w:val="22"/>
                <w:szCs w:val="22"/>
              </w:rPr>
            </w:pPr>
          </w:p>
        </w:tc>
      </w:tr>
      <w:tr w:rsidR="006E7FEB" w14:paraId="60B1C72E"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4329E937" w14:textId="77777777" w:rsidR="006E7FEB" w:rsidRPr="006E7FEB" w:rsidRDefault="006E7FEB">
            <w:pPr>
              <w:rPr>
                <w:color w:val="000000"/>
                <w:sz w:val="22"/>
                <w:szCs w:val="22"/>
              </w:rPr>
            </w:pPr>
            <w:r w:rsidRPr="006E7FEB">
              <w:rPr>
                <w:color w:val="000000"/>
                <w:sz w:val="22"/>
                <w:szCs w:val="22"/>
              </w:rPr>
              <w:t>0.1i(F)</w:t>
            </w:r>
          </w:p>
        </w:tc>
        <w:tc>
          <w:tcPr>
            <w:tcW w:w="3260" w:type="dxa"/>
            <w:tcBorders>
              <w:top w:val="nil"/>
              <w:left w:val="nil"/>
              <w:bottom w:val="single" w:sz="4" w:space="0" w:color="auto"/>
              <w:right w:val="single" w:sz="8" w:space="0" w:color="auto"/>
            </w:tcBorders>
            <w:shd w:val="clear" w:color="auto" w:fill="auto"/>
            <w:vAlign w:val="center"/>
            <w:hideMark/>
          </w:tcPr>
          <w:p w14:paraId="39E4B4E1" w14:textId="77777777" w:rsidR="006E7FEB" w:rsidRPr="006E7FEB" w:rsidRDefault="006E7FEB">
            <w:pPr>
              <w:rPr>
                <w:color w:val="000000"/>
                <w:sz w:val="22"/>
                <w:szCs w:val="22"/>
              </w:rPr>
            </w:pPr>
            <w:r w:rsidRPr="006E7FEB">
              <w:rPr>
                <w:color w:val="000000"/>
                <w:sz w:val="22"/>
                <w:szCs w:val="22"/>
              </w:rPr>
              <w:t>Healthy Life Expectancy</w:t>
            </w:r>
            <w:r w:rsidR="003939FC">
              <w:rPr>
                <w:color w:val="000000"/>
                <w:sz w:val="22"/>
                <w:szCs w:val="22"/>
              </w:rPr>
              <w:t xml:space="preserve"> at birth</w:t>
            </w:r>
            <w:r w:rsidRPr="006E7FEB">
              <w:rPr>
                <w:color w:val="000000"/>
                <w:sz w:val="22"/>
                <w:szCs w:val="22"/>
              </w:rPr>
              <w:t xml:space="preserve"> - Females</w:t>
            </w:r>
          </w:p>
        </w:tc>
        <w:tc>
          <w:tcPr>
            <w:tcW w:w="1134" w:type="dxa"/>
            <w:tcBorders>
              <w:top w:val="nil"/>
              <w:left w:val="nil"/>
              <w:bottom w:val="single" w:sz="4" w:space="0" w:color="auto"/>
              <w:right w:val="single" w:sz="8" w:space="0" w:color="auto"/>
            </w:tcBorders>
          </w:tcPr>
          <w:p w14:paraId="15FBE3AC" w14:textId="77777777" w:rsidR="006E7FEB" w:rsidRDefault="006E7FEB">
            <w:pPr>
              <w:rPr>
                <w:rFonts w:ascii="Calibri" w:hAnsi="Calibri"/>
                <w:color w:val="000000"/>
                <w:sz w:val="22"/>
                <w:szCs w:val="22"/>
              </w:rPr>
            </w:pPr>
            <w:r w:rsidRPr="006E7FEB">
              <w:rPr>
                <w:color w:val="000000"/>
                <w:sz w:val="22"/>
                <w:szCs w:val="22"/>
              </w:rPr>
              <w:t>2009-11</w:t>
            </w:r>
          </w:p>
        </w:tc>
        <w:tc>
          <w:tcPr>
            <w:tcW w:w="3261" w:type="dxa"/>
            <w:tcBorders>
              <w:top w:val="nil"/>
              <w:left w:val="nil"/>
              <w:bottom w:val="single" w:sz="4" w:space="0" w:color="auto"/>
              <w:right w:val="single" w:sz="8" w:space="0" w:color="auto"/>
            </w:tcBorders>
          </w:tcPr>
          <w:p w14:paraId="7B59FF58" w14:textId="77777777" w:rsidR="006E7FEB" w:rsidRDefault="00B878C6">
            <w:pPr>
              <w:rPr>
                <w:rFonts w:ascii="Calibri" w:hAnsi="Calibri"/>
                <w:color w:val="000000"/>
                <w:sz w:val="22"/>
                <w:szCs w:val="22"/>
              </w:rPr>
            </w:pPr>
            <w:r>
              <w:rPr>
                <w:color w:val="000000"/>
                <w:sz w:val="22"/>
                <w:szCs w:val="22"/>
              </w:rPr>
              <w:t>New B</w:t>
            </w:r>
            <w:r w:rsidRPr="00DA1833">
              <w:rPr>
                <w:color w:val="000000"/>
                <w:sz w:val="22"/>
                <w:szCs w:val="22"/>
              </w:rPr>
              <w:t>aseline</w:t>
            </w:r>
            <w:r>
              <w:rPr>
                <w:color w:val="000000"/>
                <w:sz w:val="22"/>
                <w:szCs w:val="22"/>
              </w:rPr>
              <w:t>*</w:t>
            </w:r>
          </w:p>
        </w:tc>
        <w:tc>
          <w:tcPr>
            <w:tcW w:w="1417" w:type="dxa"/>
            <w:tcBorders>
              <w:top w:val="nil"/>
              <w:left w:val="nil"/>
              <w:bottom w:val="single" w:sz="4" w:space="0" w:color="auto"/>
              <w:right w:val="single" w:sz="8" w:space="0" w:color="auto"/>
            </w:tcBorders>
          </w:tcPr>
          <w:p w14:paraId="46A5C635" w14:textId="77777777" w:rsidR="006E7FEB" w:rsidRPr="00DA1833" w:rsidRDefault="00DA1833">
            <w:pPr>
              <w:rPr>
                <w:color w:val="000000"/>
                <w:sz w:val="22"/>
                <w:szCs w:val="22"/>
              </w:rPr>
            </w:pPr>
            <w:r w:rsidRPr="00DA1833">
              <w:rPr>
                <w:color w:val="000000"/>
                <w:sz w:val="22"/>
                <w:szCs w:val="22"/>
              </w:rPr>
              <w:t>Yes</w:t>
            </w:r>
          </w:p>
        </w:tc>
      </w:tr>
      <w:tr w:rsidR="006E7FEB" w14:paraId="3046B8A1"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1F330714" w14:textId="77777777" w:rsidR="006E7FEB" w:rsidRPr="006E7FEB" w:rsidRDefault="006E7FEB">
            <w:pPr>
              <w:rPr>
                <w:color w:val="000000"/>
                <w:sz w:val="22"/>
                <w:szCs w:val="22"/>
              </w:rPr>
            </w:pPr>
            <w:r w:rsidRPr="006E7FEB">
              <w:rPr>
                <w:color w:val="000000"/>
                <w:sz w:val="22"/>
                <w:szCs w:val="22"/>
              </w:rPr>
              <w:t>0.1ii(M)</w:t>
            </w:r>
          </w:p>
        </w:tc>
        <w:tc>
          <w:tcPr>
            <w:tcW w:w="3260" w:type="dxa"/>
            <w:tcBorders>
              <w:top w:val="nil"/>
              <w:left w:val="nil"/>
              <w:bottom w:val="single" w:sz="4" w:space="0" w:color="auto"/>
              <w:right w:val="single" w:sz="4" w:space="0" w:color="auto"/>
            </w:tcBorders>
            <w:shd w:val="clear" w:color="auto" w:fill="auto"/>
            <w:vAlign w:val="center"/>
            <w:hideMark/>
          </w:tcPr>
          <w:p w14:paraId="03A35C2B" w14:textId="30BDB6CB" w:rsidR="006E7FEB" w:rsidRPr="006E7FEB" w:rsidRDefault="006E7FEB">
            <w:pPr>
              <w:rPr>
                <w:color w:val="000000"/>
                <w:sz w:val="22"/>
                <w:szCs w:val="22"/>
              </w:rPr>
            </w:pPr>
            <w:r w:rsidRPr="006E7FEB">
              <w:rPr>
                <w:color w:val="000000"/>
                <w:sz w:val="22"/>
                <w:szCs w:val="22"/>
              </w:rPr>
              <w:t>Life Expectancy</w:t>
            </w:r>
            <w:r w:rsidR="003939FC">
              <w:rPr>
                <w:color w:val="000000"/>
                <w:sz w:val="22"/>
                <w:szCs w:val="22"/>
              </w:rPr>
              <w:t xml:space="preserve"> at birth</w:t>
            </w:r>
            <w:r w:rsidRPr="006E7FEB">
              <w:rPr>
                <w:color w:val="000000"/>
                <w:sz w:val="22"/>
                <w:szCs w:val="22"/>
              </w:rPr>
              <w:t xml:space="preserve"> </w:t>
            </w:r>
            <w:r w:rsidR="003C44DE">
              <w:rPr>
                <w:color w:val="000000"/>
                <w:sz w:val="22"/>
                <w:szCs w:val="22"/>
              </w:rPr>
              <w:t>–</w:t>
            </w:r>
            <w:r w:rsidRPr="006E7FEB">
              <w:rPr>
                <w:color w:val="000000"/>
                <w:sz w:val="22"/>
                <w:szCs w:val="22"/>
              </w:rPr>
              <w:t xml:space="preserve"> Males</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D137F31" w14:textId="77777777" w:rsidR="006E7FEB" w:rsidRDefault="006E7FEB">
            <w:pPr>
              <w:rPr>
                <w:rFonts w:ascii="Calibri" w:hAnsi="Calibri"/>
                <w:color w:val="000000"/>
                <w:sz w:val="22"/>
                <w:szCs w:val="22"/>
              </w:rPr>
            </w:pPr>
            <w:r w:rsidRPr="006E7FEB">
              <w:rPr>
                <w:color w:val="000000"/>
                <w:sz w:val="22"/>
                <w:szCs w:val="22"/>
              </w:rPr>
              <w:t>2009-11</w:t>
            </w:r>
          </w:p>
        </w:tc>
        <w:tc>
          <w:tcPr>
            <w:tcW w:w="3261" w:type="dxa"/>
            <w:tcBorders>
              <w:top w:val="single" w:sz="4" w:space="0" w:color="auto"/>
              <w:left w:val="single" w:sz="4" w:space="0" w:color="auto"/>
              <w:bottom w:val="single" w:sz="4" w:space="0" w:color="auto"/>
              <w:right w:val="single" w:sz="4" w:space="0" w:color="auto"/>
            </w:tcBorders>
          </w:tcPr>
          <w:p w14:paraId="60033CA9" w14:textId="77777777" w:rsidR="006E7FEB" w:rsidRDefault="00B878C6">
            <w:pPr>
              <w:rPr>
                <w:rFonts w:ascii="Calibri" w:hAnsi="Calibri"/>
                <w:color w:val="000000"/>
                <w:sz w:val="22"/>
                <w:szCs w:val="22"/>
              </w:rPr>
            </w:pPr>
            <w:r>
              <w:rPr>
                <w:color w:val="000000"/>
                <w:sz w:val="22"/>
                <w:szCs w:val="22"/>
              </w:rPr>
              <w:t>New B</w:t>
            </w:r>
            <w:r w:rsidRPr="00DA1833">
              <w:rPr>
                <w:color w:val="000000"/>
                <w:sz w:val="22"/>
                <w:szCs w:val="22"/>
              </w:rPr>
              <w:t>aseline</w:t>
            </w: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73B12A2" w14:textId="77777777" w:rsidR="006E7FEB" w:rsidRPr="00DA1833" w:rsidRDefault="00DA1833">
            <w:pPr>
              <w:rPr>
                <w:color w:val="000000"/>
                <w:sz w:val="22"/>
                <w:szCs w:val="22"/>
              </w:rPr>
            </w:pPr>
            <w:r w:rsidRPr="00DA1833">
              <w:rPr>
                <w:color w:val="000000"/>
                <w:sz w:val="22"/>
                <w:szCs w:val="22"/>
              </w:rPr>
              <w:t>Yes</w:t>
            </w:r>
          </w:p>
        </w:tc>
      </w:tr>
      <w:tr w:rsidR="006E7FEB" w14:paraId="3CD8632B"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2425C1FF" w14:textId="77777777" w:rsidR="006E7FEB" w:rsidRPr="006E7FEB" w:rsidRDefault="006E7FEB">
            <w:pPr>
              <w:rPr>
                <w:color w:val="000000"/>
                <w:sz w:val="22"/>
                <w:szCs w:val="22"/>
              </w:rPr>
            </w:pPr>
            <w:r w:rsidRPr="006E7FEB">
              <w:rPr>
                <w:color w:val="000000"/>
                <w:sz w:val="22"/>
                <w:szCs w:val="22"/>
              </w:rPr>
              <w:t>0.1ii(F)</w:t>
            </w:r>
          </w:p>
        </w:tc>
        <w:tc>
          <w:tcPr>
            <w:tcW w:w="3260" w:type="dxa"/>
            <w:tcBorders>
              <w:top w:val="nil"/>
              <w:left w:val="nil"/>
              <w:bottom w:val="single" w:sz="4" w:space="0" w:color="auto"/>
              <w:right w:val="single" w:sz="4" w:space="0" w:color="auto"/>
            </w:tcBorders>
            <w:shd w:val="clear" w:color="auto" w:fill="auto"/>
            <w:vAlign w:val="center"/>
            <w:hideMark/>
          </w:tcPr>
          <w:p w14:paraId="57900E61" w14:textId="791A6156" w:rsidR="006E7FEB" w:rsidRPr="006E7FEB" w:rsidRDefault="006E7FEB">
            <w:pPr>
              <w:rPr>
                <w:color w:val="000000"/>
                <w:sz w:val="22"/>
                <w:szCs w:val="22"/>
              </w:rPr>
            </w:pPr>
            <w:r w:rsidRPr="006E7FEB">
              <w:rPr>
                <w:color w:val="000000"/>
                <w:sz w:val="22"/>
                <w:szCs w:val="22"/>
              </w:rPr>
              <w:t>Life Expectancy</w:t>
            </w:r>
            <w:r w:rsidR="003939FC">
              <w:rPr>
                <w:color w:val="000000"/>
                <w:sz w:val="22"/>
                <w:szCs w:val="22"/>
              </w:rPr>
              <w:t xml:space="preserve"> at birth</w:t>
            </w:r>
            <w:r w:rsidRPr="006E7FEB">
              <w:rPr>
                <w:color w:val="000000"/>
                <w:sz w:val="22"/>
                <w:szCs w:val="22"/>
              </w:rPr>
              <w:t xml:space="preserve"> </w:t>
            </w:r>
            <w:r w:rsidR="003C44DE">
              <w:rPr>
                <w:color w:val="000000"/>
                <w:sz w:val="22"/>
                <w:szCs w:val="22"/>
              </w:rPr>
              <w:t>–</w:t>
            </w:r>
            <w:r w:rsidRPr="006E7FEB">
              <w:rPr>
                <w:color w:val="000000"/>
                <w:sz w:val="22"/>
                <w:szCs w:val="22"/>
              </w:rPr>
              <w:t xml:space="preserve"> Females</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C8488A9" w14:textId="77777777" w:rsidR="006E7FEB" w:rsidRDefault="006E7FEB">
            <w:pPr>
              <w:rPr>
                <w:rFonts w:ascii="Calibri" w:hAnsi="Calibri"/>
                <w:color w:val="000000"/>
                <w:sz w:val="22"/>
                <w:szCs w:val="22"/>
              </w:rPr>
            </w:pPr>
            <w:r w:rsidRPr="006E7FEB">
              <w:rPr>
                <w:color w:val="000000"/>
                <w:sz w:val="22"/>
                <w:szCs w:val="22"/>
              </w:rPr>
              <w:t>2009-11</w:t>
            </w:r>
          </w:p>
        </w:tc>
        <w:tc>
          <w:tcPr>
            <w:tcW w:w="3261" w:type="dxa"/>
            <w:tcBorders>
              <w:top w:val="single" w:sz="4" w:space="0" w:color="auto"/>
              <w:left w:val="single" w:sz="4" w:space="0" w:color="auto"/>
              <w:bottom w:val="single" w:sz="4" w:space="0" w:color="auto"/>
              <w:right w:val="single" w:sz="4" w:space="0" w:color="auto"/>
            </w:tcBorders>
          </w:tcPr>
          <w:p w14:paraId="137BAB0A" w14:textId="77777777" w:rsidR="006E7FEB" w:rsidRDefault="00B878C6">
            <w:pPr>
              <w:rPr>
                <w:rFonts w:ascii="Calibri" w:hAnsi="Calibri"/>
                <w:color w:val="000000"/>
                <w:sz w:val="22"/>
                <w:szCs w:val="22"/>
              </w:rPr>
            </w:pPr>
            <w:r>
              <w:rPr>
                <w:color w:val="000000"/>
                <w:sz w:val="22"/>
                <w:szCs w:val="22"/>
              </w:rPr>
              <w:t>New B</w:t>
            </w:r>
            <w:r w:rsidRPr="00DA1833">
              <w:rPr>
                <w:color w:val="000000"/>
                <w:sz w:val="22"/>
                <w:szCs w:val="22"/>
              </w:rPr>
              <w:t>aseline</w:t>
            </w: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0A5D6AD7" w14:textId="77777777" w:rsidR="006E7FEB" w:rsidRPr="00DA1833" w:rsidRDefault="00DA1833">
            <w:pPr>
              <w:rPr>
                <w:color w:val="000000"/>
                <w:sz w:val="22"/>
                <w:szCs w:val="22"/>
              </w:rPr>
            </w:pPr>
            <w:r w:rsidRPr="00DA1833">
              <w:rPr>
                <w:color w:val="000000"/>
                <w:sz w:val="22"/>
                <w:szCs w:val="22"/>
              </w:rPr>
              <w:t>Yes</w:t>
            </w:r>
          </w:p>
        </w:tc>
      </w:tr>
      <w:tr w:rsidR="006E7FEB" w14:paraId="1F633B54"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546130C7" w14:textId="77777777" w:rsidR="006E7FEB" w:rsidRPr="006E7FEB" w:rsidRDefault="006E7FEB">
            <w:pPr>
              <w:rPr>
                <w:b/>
                <w:color w:val="000000"/>
                <w:sz w:val="22"/>
                <w:szCs w:val="22"/>
              </w:rPr>
            </w:pPr>
            <w:r w:rsidRPr="006E7FEB">
              <w:rPr>
                <w:b/>
                <w:color w:val="000000"/>
                <w:sz w:val="22"/>
                <w:szCs w:val="22"/>
              </w:rPr>
              <w:t>0.2</w:t>
            </w:r>
          </w:p>
        </w:tc>
        <w:tc>
          <w:tcPr>
            <w:tcW w:w="9072" w:type="dxa"/>
            <w:gridSpan w:val="4"/>
            <w:tcBorders>
              <w:top w:val="nil"/>
              <w:left w:val="nil"/>
              <w:bottom w:val="single" w:sz="4" w:space="0" w:color="auto"/>
              <w:right w:val="single" w:sz="4" w:space="0" w:color="auto"/>
            </w:tcBorders>
            <w:shd w:val="clear" w:color="auto" w:fill="auto"/>
            <w:vAlign w:val="center"/>
          </w:tcPr>
          <w:p w14:paraId="2F991910" w14:textId="77777777" w:rsidR="006E7FEB" w:rsidRPr="00DA1833" w:rsidRDefault="006E7FEB">
            <w:pPr>
              <w:rPr>
                <w:b/>
                <w:color w:val="000000"/>
                <w:sz w:val="22"/>
                <w:szCs w:val="22"/>
              </w:rPr>
            </w:pPr>
            <w:r w:rsidRPr="00DA1833">
              <w:rPr>
                <w:b/>
                <w:color w:val="000000"/>
                <w:sz w:val="22"/>
                <w:szCs w:val="22"/>
              </w:rPr>
              <w:t>Differences in life expectancy and healthy life expectancy between communities</w:t>
            </w:r>
          </w:p>
        </w:tc>
      </w:tr>
      <w:tr w:rsidR="006E7FEB" w14:paraId="7EAB4858"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3CE7C80D" w14:textId="77777777" w:rsidR="006E7FEB" w:rsidRPr="006E7FEB" w:rsidRDefault="006E7FEB">
            <w:pPr>
              <w:rPr>
                <w:color w:val="000000"/>
                <w:sz w:val="22"/>
                <w:szCs w:val="22"/>
              </w:rPr>
            </w:pPr>
            <w:r w:rsidRPr="006E7FEB">
              <w:rPr>
                <w:color w:val="000000"/>
                <w:sz w:val="22"/>
                <w:szCs w:val="22"/>
              </w:rPr>
              <w:t>0.2i(M)</w:t>
            </w:r>
          </w:p>
        </w:tc>
        <w:tc>
          <w:tcPr>
            <w:tcW w:w="3260" w:type="dxa"/>
            <w:tcBorders>
              <w:top w:val="nil"/>
              <w:left w:val="nil"/>
              <w:bottom w:val="single" w:sz="4" w:space="0" w:color="auto"/>
              <w:right w:val="single" w:sz="4" w:space="0" w:color="auto"/>
            </w:tcBorders>
            <w:shd w:val="clear" w:color="auto" w:fill="auto"/>
            <w:vAlign w:val="center"/>
            <w:hideMark/>
          </w:tcPr>
          <w:p w14:paraId="22F27FF4" w14:textId="77777777" w:rsidR="006E7FEB" w:rsidRPr="006E7FEB" w:rsidRDefault="003939FC">
            <w:pPr>
              <w:rPr>
                <w:color w:val="000000"/>
                <w:sz w:val="22"/>
                <w:szCs w:val="22"/>
              </w:rPr>
            </w:pPr>
            <w:r w:rsidRPr="003939FC">
              <w:rPr>
                <w:color w:val="000000"/>
                <w:sz w:val="22"/>
                <w:szCs w:val="22"/>
              </w:rPr>
              <w:t>Slope index of inequality (SII) in life expectancy at birth based on national deprivation deciles of Lower Super Output Areas (LSOAs) within England [National level]</w:t>
            </w:r>
            <w:r>
              <w:rPr>
                <w:color w:val="000000"/>
                <w:sz w:val="22"/>
                <w:szCs w:val="22"/>
              </w:rPr>
              <w:t xml:space="preserve"> - Males</w:t>
            </w:r>
          </w:p>
        </w:tc>
        <w:tc>
          <w:tcPr>
            <w:tcW w:w="1134" w:type="dxa"/>
            <w:tcBorders>
              <w:top w:val="single" w:sz="4" w:space="0" w:color="auto"/>
              <w:left w:val="single" w:sz="4" w:space="0" w:color="auto"/>
              <w:bottom w:val="single" w:sz="4" w:space="0" w:color="auto"/>
              <w:right w:val="single" w:sz="4" w:space="0" w:color="auto"/>
            </w:tcBorders>
          </w:tcPr>
          <w:p w14:paraId="4C237654" w14:textId="77777777" w:rsidR="006E7FEB" w:rsidRDefault="006E7FEB">
            <w:pPr>
              <w:rPr>
                <w:rFonts w:ascii="Calibri" w:hAnsi="Calibri"/>
                <w:color w:val="000000"/>
                <w:sz w:val="22"/>
                <w:szCs w:val="22"/>
              </w:rPr>
            </w:pPr>
            <w:r w:rsidRPr="006E7FEB">
              <w:rPr>
                <w:color w:val="000000"/>
                <w:sz w:val="22"/>
                <w:szCs w:val="22"/>
              </w:rPr>
              <w:t>2009-11</w:t>
            </w:r>
          </w:p>
        </w:tc>
        <w:tc>
          <w:tcPr>
            <w:tcW w:w="3261" w:type="dxa"/>
            <w:tcBorders>
              <w:top w:val="single" w:sz="4" w:space="0" w:color="auto"/>
              <w:left w:val="single" w:sz="4" w:space="0" w:color="auto"/>
              <w:bottom w:val="single" w:sz="4" w:space="0" w:color="auto"/>
              <w:right w:val="single" w:sz="4" w:space="0" w:color="auto"/>
            </w:tcBorders>
          </w:tcPr>
          <w:p w14:paraId="077F4152" w14:textId="77777777" w:rsidR="006E7FEB" w:rsidRDefault="00B878C6">
            <w:pPr>
              <w:rPr>
                <w:rFonts w:ascii="Calibri" w:hAnsi="Calibri"/>
                <w:color w:val="000000"/>
                <w:sz w:val="22"/>
                <w:szCs w:val="22"/>
              </w:rPr>
            </w:pPr>
            <w:r>
              <w:rPr>
                <w:color w:val="000000"/>
                <w:sz w:val="22"/>
                <w:szCs w:val="22"/>
              </w:rPr>
              <w:t>New B</w:t>
            </w:r>
            <w:r w:rsidRPr="00DA1833">
              <w:rPr>
                <w:color w:val="000000"/>
                <w:sz w:val="22"/>
                <w:szCs w:val="22"/>
              </w:rPr>
              <w:t>aseline</w:t>
            </w: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37F9A13C" w14:textId="77777777" w:rsidR="006E7FEB" w:rsidRPr="00DA1833" w:rsidRDefault="00DA1833">
            <w:pPr>
              <w:rPr>
                <w:color w:val="000000"/>
                <w:sz w:val="22"/>
                <w:szCs w:val="22"/>
              </w:rPr>
            </w:pPr>
            <w:r w:rsidRPr="00DA1833">
              <w:rPr>
                <w:color w:val="000000"/>
                <w:sz w:val="22"/>
                <w:szCs w:val="22"/>
              </w:rPr>
              <w:t>No</w:t>
            </w:r>
          </w:p>
        </w:tc>
      </w:tr>
      <w:tr w:rsidR="006E7FEB" w14:paraId="2C880539"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0C03581A" w14:textId="77777777" w:rsidR="006E7FEB" w:rsidRPr="006E7FEB" w:rsidRDefault="006E7FEB">
            <w:pPr>
              <w:rPr>
                <w:color w:val="000000"/>
                <w:sz w:val="22"/>
                <w:szCs w:val="22"/>
              </w:rPr>
            </w:pPr>
            <w:r w:rsidRPr="006E7FEB">
              <w:rPr>
                <w:color w:val="000000"/>
                <w:sz w:val="22"/>
                <w:szCs w:val="22"/>
              </w:rPr>
              <w:t>0.2i(F)</w:t>
            </w:r>
          </w:p>
        </w:tc>
        <w:tc>
          <w:tcPr>
            <w:tcW w:w="3260" w:type="dxa"/>
            <w:tcBorders>
              <w:top w:val="nil"/>
              <w:left w:val="nil"/>
              <w:bottom w:val="single" w:sz="4" w:space="0" w:color="auto"/>
              <w:right w:val="single" w:sz="4" w:space="0" w:color="auto"/>
            </w:tcBorders>
            <w:shd w:val="clear" w:color="auto" w:fill="auto"/>
            <w:vAlign w:val="center"/>
            <w:hideMark/>
          </w:tcPr>
          <w:p w14:paraId="775781EF" w14:textId="77777777" w:rsidR="006E7FEB" w:rsidRPr="006E7FEB" w:rsidRDefault="003939FC">
            <w:pPr>
              <w:rPr>
                <w:color w:val="000000"/>
                <w:sz w:val="22"/>
                <w:szCs w:val="22"/>
              </w:rPr>
            </w:pPr>
            <w:r w:rsidRPr="003939FC">
              <w:rPr>
                <w:color w:val="000000"/>
                <w:sz w:val="22"/>
                <w:szCs w:val="22"/>
              </w:rPr>
              <w:t>Slope index of inequality (SII) in life expectancy at birth based on national deprivation deciles of Lower Super Output Areas (LSOAs) within England [National level]</w:t>
            </w:r>
            <w:r>
              <w:rPr>
                <w:color w:val="000000"/>
                <w:sz w:val="22"/>
                <w:szCs w:val="22"/>
              </w:rPr>
              <w:t xml:space="preserve"> </w:t>
            </w:r>
            <w:r w:rsidR="006E7FEB" w:rsidRPr="006E7FEB">
              <w:rPr>
                <w:color w:val="000000"/>
                <w:sz w:val="22"/>
                <w:szCs w:val="22"/>
              </w:rPr>
              <w:t>- Females</w:t>
            </w:r>
          </w:p>
        </w:tc>
        <w:tc>
          <w:tcPr>
            <w:tcW w:w="1134" w:type="dxa"/>
            <w:tcBorders>
              <w:top w:val="single" w:sz="4" w:space="0" w:color="auto"/>
              <w:left w:val="single" w:sz="4" w:space="0" w:color="auto"/>
              <w:bottom w:val="single" w:sz="4" w:space="0" w:color="auto"/>
              <w:right w:val="single" w:sz="4" w:space="0" w:color="auto"/>
            </w:tcBorders>
          </w:tcPr>
          <w:p w14:paraId="73209945" w14:textId="77777777" w:rsidR="006E7FEB" w:rsidRDefault="006E7FEB">
            <w:pPr>
              <w:rPr>
                <w:rFonts w:ascii="Calibri" w:hAnsi="Calibri"/>
                <w:color w:val="000000"/>
                <w:sz w:val="22"/>
                <w:szCs w:val="22"/>
              </w:rPr>
            </w:pPr>
            <w:r w:rsidRPr="006E7FEB">
              <w:rPr>
                <w:color w:val="000000"/>
                <w:sz w:val="22"/>
                <w:szCs w:val="22"/>
              </w:rPr>
              <w:t>2009-11</w:t>
            </w:r>
          </w:p>
        </w:tc>
        <w:tc>
          <w:tcPr>
            <w:tcW w:w="3261" w:type="dxa"/>
            <w:tcBorders>
              <w:top w:val="single" w:sz="4" w:space="0" w:color="auto"/>
              <w:left w:val="single" w:sz="4" w:space="0" w:color="auto"/>
              <w:bottom w:val="single" w:sz="4" w:space="0" w:color="auto"/>
              <w:right w:val="single" w:sz="4" w:space="0" w:color="auto"/>
            </w:tcBorders>
          </w:tcPr>
          <w:p w14:paraId="44A4D830" w14:textId="77777777" w:rsidR="006E7FEB" w:rsidRDefault="00B878C6">
            <w:pPr>
              <w:rPr>
                <w:rFonts w:ascii="Calibri" w:hAnsi="Calibri"/>
                <w:color w:val="000000"/>
                <w:sz w:val="22"/>
                <w:szCs w:val="22"/>
              </w:rPr>
            </w:pPr>
            <w:r>
              <w:rPr>
                <w:color w:val="000000"/>
                <w:sz w:val="22"/>
                <w:szCs w:val="22"/>
              </w:rPr>
              <w:t>New B</w:t>
            </w:r>
            <w:r w:rsidRPr="00DA1833">
              <w:rPr>
                <w:color w:val="000000"/>
                <w:sz w:val="22"/>
                <w:szCs w:val="22"/>
              </w:rPr>
              <w:t>aseline</w:t>
            </w: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0306877A" w14:textId="77777777" w:rsidR="006E7FEB" w:rsidRPr="00DA1833" w:rsidRDefault="00DA1833">
            <w:pPr>
              <w:rPr>
                <w:color w:val="000000"/>
                <w:sz w:val="22"/>
                <w:szCs w:val="22"/>
              </w:rPr>
            </w:pPr>
            <w:r w:rsidRPr="00DA1833">
              <w:rPr>
                <w:color w:val="000000"/>
                <w:sz w:val="22"/>
                <w:szCs w:val="22"/>
              </w:rPr>
              <w:t>No</w:t>
            </w:r>
          </w:p>
        </w:tc>
      </w:tr>
      <w:tr w:rsidR="006E7FEB" w14:paraId="0018456A"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793D347F" w14:textId="77777777" w:rsidR="006E7FEB" w:rsidRPr="006E7FEB" w:rsidRDefault="006E7FEB">
            <w:pPr>
              <w:rPr>
                <w:color w:val="000000"/>
                <w:sz w:val="22"/>
                <w:szCs w:val="22"/>
              </w:rPr>
            </w:pPr>
            <w:r w:rsidRPr="006E7FEB">
              <w:rPr>
                <w:color w:val="000000"/>
                <w:sz w:val="22"/>
                <w:szCs w:val="22"/>
              </w:rPr>
              <w:t>0.2iii(M)</w:t>
            </w:r>
          </w:p>
        </w:tc>
        <w:tc>
          <w:tcPr>
            <w:tcW w:w="3260" w:type="dxa"/>
            <w:tcBorders>
              <w:top w:val="nil"/>
              <w:left w:val="nil"/>
              <w:bottom w:val="single" w:sz="4" w:space="0" w:color="auto"/>
              <w:right w:val="single" w:sz="4" w:space="0" w:color="auto"/>
            </w:tcBorders>
            <w:shd w:val="clear" w:color="auto" w:fill="auto"/>
            <w:vAlign w:val="center"/>
            <w:hideMark/>
          </w:tcPr>
          <w:p w14:paraId="3C13E658" w14:textId="77777777" w:rsidR="006E7FEB" w:rsidRPr="006E7FEB" w:rsidRDefault="003939FC">
            <w:pPr>
              <w:rPr>
                <w:color w:val="000000"/>
                <w:sz w:val="22"/>
                <w:szCs w:val="22"/>
              </w:rPr>
            </w:pPr>
            <w:r w:rsidRPr="003939FC">
              <w:rPr>
                <w:color w:val="000000"/>
                <w:sz w:val="22"/>
                <w:szCs w:val="22"/>
              </w:rPr>
              <w:t>SII in life expectancy at birth within each English upper tier local authority, based on local deprivation deciles of LSOAs [LA level]</w:t>
            </w:r>
            <w:r w:rsidR="006E7FEB" w:rsidRPr="006E7FEB">
              <w:rPr>
                <w:color w:val="000000"/>
                <w:sz w:val="22"/>
                <w:szCs w:val="22"/>
              </w:rPr>
              <w:t xml:space="preserve"> - Males</w:t>
            </w:r>
          </w:p>
        </w:tc>
        <w:tc>
          <w:tcPr>
            <w:tcW w:w="1134" w:type="dxa"/>
            <w:tcBorders>
              <w:top w:val="single" w:sz="4" w:space="0" w:color="auto"/>
              <w:left w:val="single" w:sz="4" w:space="0" w:color="auto"/>
              <w:bottom w:val="single" w:sz="4" w:space="0" w:color="auto"/>
              <w:right w:val="single" w:sz="4" w:space="0" w:color="auto"/>
            </w:tcBorders>
          </w:tcPr>
          <w:p w14:paraId="6278A1B2" w14:textId="77777777" w:rsidR="006E7FEB" w:rsidRDefault="006E7FEB">
            <w:pPr>
              <w:rPr>
                <w:rFonts w:ascii="Calibri" w:hAnsi="Calibri"/>
                <w:color w:val="000000"/>
                <w:sz w:val="22"/>
                <w:szCs w:val="22"/>
              </w:rPr>
            </w:pPr>
            <w:r w:rsidRPr="006E7FEB">
              <w:rPr>
                <w:color w:val="000000"/>
                <w:sz w:val="22"/>
                <w:szCs w:val="22"/>
              </w:rPr>
              <w:t>2009-11</w:t>
            </w:r>
          </w:p>
        </w:tc>
        <w:tc>
          <w:tcPr>
            <w:tcW w:w="3261" w:type="dxa"/>
            <w:tcBorders>
              <w:top w:val="single" w:sz="4" w:space="0" w:color="auto"/>
              <w:left w:val="single" w:sz="4" w:space="0" w:color="auto"/>
              <w:bottom w:val="single" w:sz="4" w:space="0" w:color="auto"/>
              <w:right w:val="single" w:sz="4" w:space="0" w:color="auto"/>
            </w:tcBorders>
          </w:tcPr>
          <w:p w14:paraId="48E020CD" w14:textId="77777777" w:rsidR="006E7FEB" w:rsidRDefault="00B878C6">
            <w:pPr>
              <w:rPr>
                <w:rFonts w:ascii="Calibri" w:hAnsi="Calibri"/>
                <w:color w:val="000000"/>
                <w:sz w:val="22"/>
                <w:szCs w:val="22"/>
              </w:rPr>
            </w:pPr>
            <w:r>
              <w:rPr>
                <w:color w:val="000000"/>
                <w:sz w:val="22"/>
                <w:szCs w:val="22"/>
              </w:rPr>
              <w:t>New B</w:t>
            </w:r>
            <w:r w:rsidRPr="00DA1833">
              <w:rPr>
                <w:color w:val="000000"/>
                <w:sz w:val="22"/>
                <w:szCs w:val="22"/>
              </w:rPr>
              <w:t>aseline</w:t>
            </w: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59572AF8" w14:textId="77777777" w:rsidR="006E7FEB" w:rsidRPr="00DA1833" w:rsidRDefault="00DA1833">
            <w:pPr>
              <w:rPr>
                <w:color w:val="000000"/>
                <w:sz w:val="22"/>
                <w:szCs w:val="22"/>
              </w:rPr>
            </w:pPr>
            <w:r w:rsidRPr="00DA1833">
              <w:rPr>
                <w:color w:val="000000"/>
                <w:sz w:val="22"/>
                <w:szCs w:val="22"/>
              </w:rPr>
              <w:t>No</w:t>
            </w:r>
          </w:p>
        </w:tc>
      </w:tr>
      <w:tr w:rsidR="006E7FEB" w14:paraId="2ADED069"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3E2B9467" w14:textId="77777777" w:rsidR="006E7FEB" w:rsidRPr="006E7FEB" w:rsidRDefault="006E7FEB">
            <w:pPr>
              <w:rPr>
                <w:color w:val="000000"/>
                <w:sz w:val="22"/>
                <w:szCs w:val="22"/>
              </w:rPr>
            </w:pPr>
            <w:r w:rsidRPr="006E7FEB">
              <w:rPr>
                <w:color w:val="000000"/>
                <w:sz w:val="22"/>
                <w:szCs w:val="22"/>
              </w:rPr>
              <w:t>0.2iii(F)</w:t>
            </w:r>
          </w:p>
        </w:tc>
        <w:tc>
          <w:tcPr>
            <w:tcW w:w="3260" w:type="dxa"/>
            <w:tcBorders>
              <w:top w:val="nil"/>
              <w:left w:val="nil"/>
              <w:bottom w:val="single" w:sz="4" w:space="0" w:color="auto"/>
              <w:right w:val="single" w:sz="4" w:space="0" w:color="auto"/>
            </w:tcBorders>
            <w:shd w:val="clear" w:color="auto" w:fill="auto"/>
            <w:vAlign w:val="center"/>
            <w:hideMark/>
          </w:tcPr>
          <w:p w14:paraId="28E9034B" w14:textId="77777777" w:rsidR="006E7FEB" w:rsidRPr="006E7FEB" w:rsidRDefault="003939FC">
            <w:pPr>
              <w:rPr>
                <w:color w:val="000000"/>
                <w:sz w:val="22"/>
                <w:szCs w:val="22"/>
              </w:rPr>
            </w:pPr>
            <w:r w:rsidRPr="003939FC">
              <w:rPr>
                <w:color w:val="000000"/>
                <w:sz w:val="22"/>
                <w:szCs w:val="22"/>
              </w:rPr>
              <w:t>SII in life expectancy at birth within each English upper tier local authority, based on local deprivation deciles of LSOAs [LA level]</w:t>
            </w:r>
            <w:r w:rsidR="006E7FEB" w:rsidRPr="006E7FEB">
              <w:rPr>
                <w:color w:val="000000"/>
                <w:sz w:val="22"/>
                <w:szCs w:val="22"/>
              </w:rPr>
              <w:t xml:space="preserve"> - Females</w:t>
            </w:r>
          </w:p>
        </w:tc>
        <w:tc>
          <w:tcPr>
            <w:tcW w:w="1134" w:type="dxa"/>
            <w:tcBorders>
              <w:top w:val="single" w:sz="4" w:space="0" w:color="auto"/>
              <w:left w:val="single" w:sz="4" w:space="0" w:color="auto"/>
              <w:bottom w:val="single" w:sz="4" w:space="0" w:color="auto"/>
              <w:right w:val="single" w:sz="4" w:space="0" w:color="auto"/>
            </w:tcBorders>
          </w:tcPr>
          <w:p w14:paraId="0E302D7D" w14:textId="77777777" w:rsidR="006E7FEB" w:rsidRDefault="006E7FEB">
            <w:pPr>
              <w:rPr>
                <w:rFonts w:ascii="Calibri" w:hAnsi="Calibri"/>
                <w:color w:val="000000"/>
                <w:sz w:val="22"/>
                <w:szCs w:val="22"/>
              </w:rPr>
            </w:pPr>
            <w:r w:rsidRPr="006E7FEB">
              <w:rPr>
                <w:color w:val="000000"/>
                <w:sz w:val="22"/>
                <w:szCs w:val="22"/>
              </w:rPr>
              <w:t>2009-11</w:t>
            </w:r>
          </w:p>
        </w:tc>
        <w:tc>
          <w:tcPr>
            <w:tcW w:w="3261" w:type="dxa"/>
            <w:tcBorders>
              <w:top w:val="single" w:sz="4" w:space="0" w:color="auto"/>
              <w:left w:val="single" w:sz="4" w:space="0" w:color="auto"/>
              <w:bottom w:val="single" w:sz="4" w:space="0" w:color="auto"/>
              <w:right w:val="single" w:sz="4" w:space="0" w:color="auto"/>
            </w:tcBorders>
          </w:tcPr>
          <w:p w14:paraId="694DD4B2" w14:textId="77777777" w:rsidR="006E7FEB" w:rsidRDefault="00B878C6">
            <w:pPr>
              <w:rPr>
                <w:rFonts w:ascii="Calibri" w:hAnsi="Calibri"/>
                <w:color w:val="000000"/>
                <w:sz w:val="22"/>
                <w:szCs w:val="22"/>
              </w:rPr>
            </w:pPr>
            <w:r>
              <w:rPr>
                <w:color w:val="000000"/>
                <w:sz w:val="22"/>
                <w:szCs w:val="22"/>
              </w:rPr>
              <w:t>New B</w:t>
            </w:r>
            <w:r w:rsidRPr="00DA1833">
              <w:rPr>
                <w:color w:val="000000"/>
                <w:sz w:val="22"/>
                <w:szCs w:val="22"/>
              </w:rPr>
              <w:t>aseline</w:t>
            </w: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69E5AB05" w14:textId="77777777" w:rsidR="006E7FEB" w:rsidRPr="00DA1833" w:rsidRDefault="00DA1833">
            <w:pPr>
              <w:rPr>
                <w:color w:val="000000"/>
                <w:sz w:val="22"/>
                <w:szCs w:val="22"/>
              </w:rPr>
            </w:pPr>
            <w:r w:rsidRPr="00DA1833">
              <w:rPr>
                <w:color w:val="000000"/>
                <w:sz w:val="22"/>
                <w:szCs w:val="22"/>
              </w:rPr>
              <w:t>No</w:t>
            </w:r>
          </w:p>
        </w:tc>
      </w:tr>
      <w:tr w:rsidR="006E7FEB" w14:paraId="0995819E"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40EE0DB5" w14:textId="77777777" w:rsidR="006E7FEB" w:rsidRPr="006E7FEB" w:rsidRDefault="006E7FEB" w:rsidP="003939FC">
            <w:pPr>
              <w:rPr>
                <w:color w:val="000000"/>
                <w:sz w:val="22"/>
                <w:szCs w:val="22"/>
              </w:rPr>
            </w:pPr>
            <w:r w:rsidRPr="006E7FEB">
              <w:rPr>
                <w:color w:val="000000"/>
                <w:sz w:val="22"/>
                <w:szCs w:val="22"/>
              </w:rPr>
              <w:t>0.2i</w:t>
            </w:r>
            <w:r w:rsidR="003939FC">
              <w:rPr>
                <w:color w:val="000000"/>
                <w:sz w:val="22"/>
                <w:szCs w:val="22"/>
              </w:rPr>
              <w:t>v</w:t>
            </w:r>
            <w:r w:rsidRPr="006E7FEB">
              <w:rPr>
                <w:color w:val="000000"/>
                <w:sz w:val="22"/>
                <w:szCs w:val="22"/>
              </w:rPr>
              <w:t>(M)</w:t>
            </w:r>
          </w:p>
        </w:tc>
        <w:tc>
          <w:tcPr>
            <w:tcW w:w="3260" w:type="dxa"/>
            <w:tcBorders>
              <w:top w:val="nil"/>
              <w:left w:val="nil"/>
              <w:bottom w:val="single" w:sz="4" w:space="0" w:color="auto"/>
              <w:right w:val="single" w:sz="4" w:space="0" w:color="auto"/>
            </w:tcBorders>
            <w:shd w:val="clear" w:color="auto" w:fill="auto"/>
            <w:vAlign w:val="center"/>
            <w:hideMark/>
          </w:tcPr>
          <w:p w14:paraId="0790B020" w14:textId="0415070C" w:rsidR="006E7FEB" w:rsidRPr="006E7FEB" w:rsidRDefault="003939FC">
            <w:pPr>
              <w:rPr>
                <w:color w:val="000000"/>
                <w:sz w:val="22"/>
                <w:szCs w:val="22"/>
              </w:rPr>
            </w:pPr>
            <w:r w:rsidRPr="003939FC">
              <w:rPr>
                <w:color w:val="000000"/>
                <w:sz w:val="22"/>
                <w:szCs w:val="22"/>
              </w:rPr>
              <w:t>Gap in life expectancy at birth between each local authority and  England as a whole</w:t>
            </w:r>
            <w:r>
              <w:rPr>
                <w:color w:val="000000"/>
                <w:sz w:val="22"/>
                <w:szCs w:val="22"/>
              </w:rPr>
              <w:t xml:space="preserve"> </w:t>
            </w:r>
            <w:r w:rsidR="003C44DE">
              <w:rPr>
                <w:color w:val="000000"/>
                <w:sz w:val="22"/>
                <w:szCs w:val="22"/>
              </w:rPr>
              <w:t>–</w:t>
            </w:r>
            <w:r w:rsidR="006E7FEB" w:rsidRPr="006E7FEB">
              <w:rPr>
                <w:color w:val="000000"/>
                <w:sz w:val="22"/>
                <w:szCs w:val="22"/>
              </w:rPr>
              <w:t xml:space="preserve"> Males</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4C16728" w14:textId="77777777" w:rsidR="006E7FEB" w:rsidRDefault="006E7FEB">
            <w:pPr>
              <w:rPr>
                <w:rFonts w:ascii="Calibri" w:hAnsi="Calibri"/>
                <w:color w:val="000000"/>
                <w:sz w:val="22"/>
                <w:szCs w:val="22"/>
              </w:rPr>
            </w:pPr>
            <w:r w:rsidRPr="006E7FEB">
              <w:rPr>
                <w:color w:val="000000"/>
                <w:sz w:val="22"/>
                <w:szCs w:val="22"/>
              </w:rPr>
              <w:t>2009-11</w:t>
            </w:r>
          </w:p>
        </w:tc>
        <w:tc>
          <w:tcPr>
            <w:tcW w:w="3261" w:type="dxa"/>
            <w:tcBorders>
              <w:top w:val="single" w:sz="4" w:space="0" w:color="auto"/>
              <w:left w:val="single" w:sz="4" w:space="0" w:color="auto"/>
              <w:bottom w:val="single" w:sz="4" w:space="0" w:color="auto"/>
              <w:right w:val="single" w:sz="4" w:space="0" w:color="auto"/>
            </w:tcBorders>
          </w:tcPr>
          <w:p w14:paraId="1A9F57D4" w14:textId="77777777" w:rsidR="006E7FEB" w:rsidRDefault="00B878C6">
            <w:pPr>
              <w:rPr>
                <w:rFonts w:ascii="Calibri" w:hAnsi="Calibri"/>
                <w:color w:val="000000"/>
                <w:sz w:val="22"/>
                <w:szCs w:val="22"/>
              </w:rPr>
            </w:pPr>
            <w:r>
              <w:rPr>
                <w:color w:val="000000"/>
                <w:sz w:val="22"/>
                <w:szCs w:val="22"/>
              </w:rPr>
              <w:t>New B</w:t>
            </w:r>
            <w:r w:rsidRPr="00DA1833">
              <w:rPr>
                <w:color w:val="000000"/>
                <w:sz w:val="22"/>
                <w:szCs w:val="22"/>
              </w:rPr>
              <w:t>aseline</w:t>
            </w: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6DF921E0" w14:textId="77777777" w:rsidR="006E7FEB" w:rsidRPr="00DA1833" w:rsidRDefault="00CF33E5" w:rsidP="00CF33E5">
            <w:pPr>
              <w:rPr>
                <w:color w:val="000000"/>
                <w:sz w:val="22"/>
                <w:szCs w:val="22"/>
              </w:rPr>
            </w:pPr>
            <w:r>
              <w:rPr>
                <w:color w:val="000000"/>
                <w:sz w:val="22"/>
                <w:szCs w:val="22"/>
              </w:rPr>
              <w:t>No</w:t>
            </w:r>
          </w:p>
        </w:tc>
      </w:tr>
      <w:tr w:rsidR="006E7FEB" w14:paraId="05F0DFCB"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479A4BF6" w14:textId="77777777" w:rsidR="006E7FEB" w:rsidRPr="006E7FEB" w:rsidRDefault="003939FC">
            <w:pPr>
              <w:rPr>
                <w:color w:val="000000"/>
                <w:sz w:val="22"/>
                <w:szCs w:val="22"/>
              </w:rPr>
            </w:pPr>
            <w:r>
              <w:rPr>
                <w:color w:val="000000"/>
                <w:sz w:val="22"/>
                <w:szCs w:val="22"/>
              </w:rPr>
              <w:t>0.2</w:t>
            </w:r>
            <w:r w:rsidR="006E7FEB" w:rsidRPr="006E7FEB">
              <w:rPr>
                <w:color w:val="000000"/>
                <w:sz w:val="22"/>
                <w:szCs w:val="22"/>
              </w:rPr>
              <w:t>i</w:t>
            </w:r>
            <w:r>
              <w:rPr>
                <w:color w:val="000000"/>
                <w:sz w:val="22"/>
                <w:szCs w:val="22"/>
              </w:rPr>
              <w:t>v</w:t>
            </w:r>
            <w:r w:rsidR="006E7FEB" w:rsidRPr="006E7FEB">
              <w:rPr>
                <w:color w:val="000000"/>
                <w:sz w:val="22"/>
                <w:szCs w:val="22"/>
              </w:rPr>
              <w:t>(F)</w:t>
            </w:r>
          </w:p>
        </w:tc>
        <w:tc>
          <w:tcPr>
            <w:tcW w:w="3260" w:type="dxa"/>
            <w:tcBorders>
              <w:top w:val="nil"/>
              <w:left w:val="nil"/>
              <w:bottom w:val="single" w:sz="4" w:space="0" w:color="auto"/>
              <w:right w:val="single" w:sz="4" w:space="0" w:color="auto"/>
            </w:tcBorders>
            <w:shd w:val="clear" w:color="auto" w:fill="auto"/>
            <w:vAlign w:val="center"/>
            <w:hideMark/>
          </w:tcPr>
          <w:p w14:paraId="0560F3BD" w14:textId="35BC12EE" w:rsidR="006E7FEB" w:rsidRPr="006E7FEB" w:rsidRDefault="003939FC">
            <w:pPr>
              <w:rPr>
                <w:color w:val="000000"/>
                <w:sz w:val="22"/>
                <w:szCs w:val="22"/>
              </w:rPr>
            </w:pPr>
            <w:r w:rsidRPr="003939FC">
              <w:rPr>
                <w:color w:val="000000"/>
                <w:sz w:val="22"/>
                <w:szCs w:val="22"/>
              </w:rPr>
              <w:t>Gap in life expectancy at birth between each local authority and  England as a whole</w:t>
            </w:r>
            <w:r w:rsidR="006E7FEB" w:rsidRPr="006E7FEB">
              <w:rPr>
                <w:color w:val="000000"/>
                <w:sz w:val="22"/>
                <w:szCs w:val="22"/>
              </w:rPr>
              <w:t xml:space="preserve"> </w:t>
            </w:r>
            <w:r w:rsidR="003C44DE">
              <w:rPr>
                <w:color w:val="000000"/>
                <w:sz w:val="22"/>
                <w:szCs w:val="22"/>
              </w:rPr>
              <w:t>–</w:t>
            </w:r>
            <w:r w:rsidR="006E7FEB" w:rsidRPr="006E7FEB">
              <w:rPr>
                <w:color w:val="000000"/>
                <w:sz w:val="22"/>
                <w:szCs w:val="22"/>
              </w:rPr>
              <w:t xml:space="preserve"> Females</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73734531" w14:textId="77777777" w:rsidR="006E7FEB" w:rsidRDefault="006E7FEB">
            <w:pPr>
              <w:rPr>
                <w:rFonts w:ascii="Calibri" w:hAnsi="Calibri"/>
                <w:color w:val="000000"/>
                <w:sz w:val="22"/>
                <w:szCs w:val="22"/>
              </w:rPr>
            </w:pPr>
            <w:r w:rsidRPr="006E7FEB">
              <w:rPr>
                <w:color w:val="000000"/>
                <w:sz w:val="22"/>
                <w:szCs w:val="22"/>
              </w:rPr>
              <w:t>2009-11</w:t>
            </w:r>
          </w:p>
        </w:tc>
        <w:tc>
          <w:tcPr>
            <w:tcW w:w="3261" w:type="dxa"/>
            <w:tcBorders>
              <w:top w:val="single" w:sz="4" w:space="0" w:color="auto"/>
              <w:left w:val="single" w:sz="4" w:space="0" w:color="auto"/>
              <w:bottom w:val="single" w:sz="4" w:space="0" w:color="auto"/>
              <w:right w:val="single" w:sz="4" w:space="0" w:color="auto"/>
            </w:tcBorders>
          </w:tcPr>
          <w:p w14:paraId="28325719" w14:textId="77777777" w:rsidR="006E7FEB" w:rsidRDefault="00B878C6">
            <w:pPr>
              <w:rPr>
                <w:rFonts w:ascii="Calibri" w:hAnsi="Calibri"/>
                <w:color w:val="000000"/>
                <w:sz w:val="22"/>
                <w:szCs w:val="22"/>
              </w:rPr>
            </w:pPr>
            <w:r>
              <w:rPr>
                <w:color w:val="000000"/>
                <w:sz w:val="22"/>
                <w:szCs w:val="22"/>
              </w:rPr>
              <w:t>New B</w:t>
            </w:r>
            <w:r w:rsidRPr="00DA1833">
              <w:rPr>
                <w:color w:val="000000"/>
                <w:sz w:val="22"/>
                <w:szCs w:val="22"/>
              </w:rPr>
              <w:t>aseline</w:t>
            </w: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2E441BF2" w14:textId="77777777" w:rsidR="006E7FEB" w:rsidRPr="00DA1833" w:rsidRDefault="00CF33E5">
            <w:pPr>
              <w:rPr>
                <w:color w:val="000000"/>
                <w:sz w:val="22"/>
                <w:szCs w:val="22"/>
              </w:rPr>
            </w:pPr>
            <w:r>
              <w:rPr>
                <w:color w:val="000000"/>
                <w:sz w:val="22"/>
                <w:szCs w:val="22"/>
              </w:rPr>
              <w:t>No</w:t>
            </w:r>
          </w:p>
        </w:tc>
      </w:tr>
      <w:tr w:rsidR="006E7FEB" w14:paraId="2159704B"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04C6302A" w14:textId="77777777" w:rsidR="006E7FEB" w:rsidRPr="006E7FEB" w:rsidRDefault="006E7FEB">
            <w:pPr>
              <w:rPr>
                <w:b/>
                <w:color w:val="000000"/>
                <w:sz w:val="22"/>
                <w:szCs w:val="22"/>
              </w:rPr>
            </w:pPr>
            <w:r w:rsidRPr="006E7FEB">
              <w:rPr>
                <w:b/>
                <w:color w:val="000000"/>
                <w:sz w:val="22"/>
                <w:szCs w:val="22"/>
              </w:rPr>
              <w:t>1.01</w:t>
            </w:r>
          </w:p>
        </w:tc>
        <w:tc>
          <w:tcPr>
            <w:tcW w:w="9072" w:type="dxa"/>
            <w:gridSpan w:val="4"/>
            <w:tcBorders>
              <w:top w:val="nil"/>
              <w:left w:val="nil"/>
              <w:bottom w:val="single" w:sz="4" w:space="0" w:color="auto"/>
              <w:right w:val="single" w:sz="4" w:space="0" w:color="auto"/>
            </w:tcBorders>
            <w:shd w:val="clear" w:color="auto" w:fill="auto"/>
            <w:vAlign w:val="center"/>
          </w:tcPr>
          <w:p w14:paraId="42325E53" w14:textId="77777777" w:rsidR="006E7FEB" w:rsidRPr="006E7FEB" w:rsidRDefault="006E7FEB">
            <w:pPr>
              <w:rPr>
                <w:rFonts w:ascii="Calibri" w:hAnsi="Calibri"/>
                <w:b/>
                <w:color w:val="000000"/>
                <w:sz w:val="22"/>
                <w:szCs w:val="22"/>
              </w:rPr>
            </w:pPr>
            <w:r w:rsidRPr="006E7FEB">
              <w:rPr>
                <w:b/>
                <w:color w:val="000000"/>
                <w:sz w:val="22"/>
                <w:szCs w:val="22"/>
              </w:rPr>
              <w:t>Children in poverty</w:t>
            </w:r>
          </w:p>
        </w:tc>
      </w:tr>
      <w:tr w:rsidR="006E7FEB" w14:paraId="1F22A8E0"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7F35B46D" w14:textId="77777777" w:rsidR="006E7FEB" w:rsidRPr="006E7FEB" w:rsidRDefault="006E7FEB">
            <w:pPr>
              <w:rPr>
                <w:color w:val="000000"/>
                <w:sz w:val="22"/>
                <w:szCs w:val="22"/>
              </w:rPr>
            </w:pPr>
            <w:r w:rsidRPr="006E7FEB">
              <w:rPr>
                <w:color w:val="000000"/>
                <w:sz w:val="22"/>
                <w:szCs w:val="22"/>
              </w:rPr>
              <w:lastRenderedPageBreak/>
              <w:t>1.01ii</w:t>
            </w:r>
          </w:p>
        </w:tc>
        <w:tc>
          <w:tcPr>
            <w:tcW w:w="3260" w:type="dxa"/>
            <w:tcBorders>
              <w:top w:val="nil"/>
              <w:left w:val="nil"/>
              <w:bottom w:val="single" w:sz="4" w:space="0" w:color="auto"/>
              <w:right w:val="single" w:sz="4" w:space="0" w:color="auto"/>
            </w:tcBorders>
            <w:shd w:val="clear" w:color="auto" w:fill="auto"/>
            <w:vAlign w:val="center"/>
            <w:hideMark/>
          </w:tcPr>
          <w:p w14:paraId="4A57A8DE" w14:textId="0E298D73" w:rsidR="006E7FEB" w:rsidRPr="003939FC" w:rsidRDefault="00743F83" w:rsidP="00743F83">
            <w:pPr>
              <w:rPr>
                <w:color w:val="000000"/>
                <w:sz w:val="22"/>
                <w:szCs w:val="22"/>
              </w:rPr>
            </w:pPr>
            <w:r>
              <w:rPr>
                <w:color w:val="000000"/>
                <w:sz w:val="22"/>
                <w:szCs w:val="22"/>
              </w:rPr>
              <w:t>Percentage</w:t>
            </w:r>
            <w:r w:rsidRPr="00743F83">
              <w:rPr>
                <w:color w:val="000000"/>
                <w:sz w:val="22"/>
                <w:szCs w:val="22"/>
              </w:rPr>
              <w:t xml:space="preserve"> of children</w:t>
            </w:r>
            <w:r>
              <w:rPr>
                <w:color w:val="000000"/>
                <w:sz w:val="22"/>
                <w:szCs w:val="22"/>
              </w:rPr>
              <w:t xml:space="preserve"> aged under 16</w:t>
            </w:r>
            <w:r w:rsidRPr="00743F83">
              <w:rPr>
                <w:color w:val="000000"/>
                <w:sz w:val="22"/>
                <w:szCs w:val="22"/>
              </w:rPr>
              <w:t xml:space="preserve"> living in households where income is less than 60% of median household income before housing </w:t>
            </w:r>
            <w:r>
              <w:rPr>
                <w:color w:val="000000"/>
                <w:sz w:val="22"/>
                <w:szCs w:val="22"/>
              </w:rPr>
              <w:t>costs</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1FF61C73" w14:textId="77777777" w:rsidR="006E7FEB" w:rsidRPr="003939FC" w:rsidRDefault="003939FC">
            <w:pPr>
              <w:rPr>
                <w:color w:val="000000"/>
                <w:sz w:val="22"/>
                <w:szCs w:val="22"/>
              </w:rPr>
            </w:pPr>
            <w:r w:rsidRPr="003939FC">
              <w:rPr>
                <w:color w:val="000000"/>
                <w:sz w:val="22"/>
                <w:szCs w:val="22"/>
              </w:rPr>
              <w:t>2011</w:t>
            </w:r>
          </w:p>
        </w:tc>
        <w:tc>
          <w:tcPr>
            <w:tcW w:w="3261" w:type="dxa"/>
            <w:tcBorders>
              <w:top w:val="single" w:sz="4" w:space="0" w:color="auto"/>
              <w:left w:val="single" w:sz="4" w:space="0" w:color="auto"/>
              <w:bottom w:val="single" w:sz="4" w:space="0" w:color="auto"/>
              <w:right w:val="single" w:sz="4" w:space="0" w:color="auto"/>
            </w:tcBorders>
          </w:tcPr>
          <w:p w14:paraId="3FAE2C69" w14:textId="77777777" w:rsidR="006E7FEB" w:rsidRPr="000956A9" w:rsidRDefault="003939FC">
            <w:pPr>
              <w:rPr>
                <w:color w:val="000000"/>
                <w:sz w:val="22"/>
                <w:szCs w:val="22"/>
              </w:rPr>
            </w:pPr>
            <w:r w:rsidRPr="000956A9">
              <w:rPr>
                <w:bCs/>
                <w:color w:val="000000"/>
                <w:sz w:val="22"/>
                <w:szCs w:val="22"/>
              </w:rPr>
              <w:t>Updated data (baseline period – 2010)</w:t>
            </w:r>
          </w:p>
        </w:tc>
        <w:tc>
          <w:tcPr>
            <w:tcW w:w="1417" w:type="dxa"/>
            <w:tcBorders>
              <w:top w:val="single" w:sz="4" w:space="0" w:color="auto"/>
              <w:left w:val="single" w:sz="4" w:space="0" w:color="auto"/>
              <w:bottom w:val="single" w:sz="4" w:space="0" w:color="auto"/>
              <w:right w:val="single" w:sz="4" w:space="0" w:color="auto"/>
            </w:tcBorders>
          </w:tcPr>
          <w:p w14:paraId="17EAA0AC" w14:textId="3B49707C" w:rsidR="006E7FEB" w:rsidRPr="000956A9" w:rsidRDefault="00886672">
            <w:pPr>
              <w:rPr>
                <w:color w:val="000000"/>
                <w:sz w:val="22"/>
                <w:szCs w:val="22"/>
              </w:rPr>
            </w:pPr>
            <w:r>
              <w:rPr>
                <w:color w:val="000000"/>
                <w:sz w:val="22"/>
                <w:szCs w:val="22"/>
              </w:rPr>
              <w:t>Yes</w:t>
            </w:r>
          </w:p>
        </w:tc>
      </w:tr>
      <w:tr w:rsidR="00B878C6" w14:paraId="7836C5C1"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0FB54A4E" w14:textId="77777777" w:rsidR="00B878C6" w:rsidRPr="00B878C6" w:rsidRDefault="00B878C6">
            <w:pPr>
              <w:rPr>
                <w:b/>
                <w:color w:val="000000"/>
                <w:sz w:val="22"/>
                <w:szCs w:val="22"/>
              </w:rPr>
            </w:pPr>
            <w:r w:rsidRPr="00B878C6">
              <w:rPr>
                <w:b/>
                <w:color w:val="000000"/>
                <w:sz w:val="22"/>
                <w:szCs w:val="22"/>
              </w:rPr>
              <w:t>1.10</w:t>
            </w:r>
          </w:p>
        </w:tc>
        <w:tc>
          <w:tcPr>
            <w:tcW w:w="9072" w:type="dxa"/>
            <w:gridSpan w:val="4"/>
            <w:tcBorders>
              <w:top w:val="nil"/>
              <w:left w:val="nil"/>
              <w:bottom w:val="single" w:sz="4" w:space="0" w:color="auto"/>
              <w:right w:val="single" w:sz="4" w:space="0" w:color="auto"/>
            </w:tcBorders>
            <w:shd w:val="clear" w:color="auto" w:fill="auto"/>
            <w:vAlign w:val="center"/>
          </w:tcPr>
          <w:p w14:paraId="38F05D44" w14:textId="77777777" w:rsidR="00B878C6" w:rsidRPr="00B878C6" w:rsidRDefault="00B878C6">
            <w:pPr>
              <w:rPr>
                <w:rFonts w:ascii="Calibri" w:hAnsi="Calibri"/>
                <w:b/>
                <w:color w:val="000000"/>
                <w:sz w:val="22"/>
                <w:szCs w:val="22"/>
              </w:rPr>
            </w:pPr>
            <w:r w:rsidRPr="00B878C6">
              <w:rPr>
                <w:b/>
                <w:color w:val="000000"/>
                <w:sz w:val="22"/>
                <w:szCs w:val="22"/>
              </w:rPr>
              <w:t>Killed and seriously injured casualties on England’s roads</w:t>
            </w:r>
          </w:p>
        </w:tc>
      </w:tr>
      <w:tr w:rsidR="006E7FEB" w14:paraId="132A06EC"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684D64F6" w14:textId="77777777" w:rsidR="006E7FEB" w:rsidRPr="006E7FEB" w:rsidRDefault="006E7FEB">
            <w:pPr>
              <w:rPr>
                <w:color w:val="000000"/>
                <w:sz w:val="22"/>
                <w:szCs w:val="22"/>
              </w:rPr>
            </w:pPr>
            <w:r w:rsidRPr="006E7FEB">
              <w:rPr>
                <w:color w:val="000000"/>
                <w:sz w:val="22"/>
                <w:szCs w:val="22"/>
              </w:rPr>
              <w:t>1.10</w:t>
            </w:r>
          </w:p>
        </w:tc>
        <w:tc>
          <w:tcPr>
            <w:tcW w:w="3260" w:type="dxa"/>
            <w:tcBorders>
              <w:top w:val="nil"/>
              <w:left w:val="nil"/>
              <w:bottom w:val="single" w:sz="4" w:space="0" w:color="auto"/>
              <w:right w:val="single" w:sz="4" w:space="0" w:color="auto"/>
            </w:tcBorders>
            <w:shd w:val="clear" w:color="auto" w:fill="auto"/>
            <w:vAlign w:val="center"/>
            <w:hideMark/>
          </w:tcPr>
          <w:p w14:paraId="7C272846" w14:textId="6B2424BB" w:rsidR="006E7FEB" w:rsidRPr="006E7FEB" w:rsidRDefault="00B878C6">
            <w:pPr>
              <w:rPr>
                <w:color w:val="000000"/>
                <w:sz w:val="22"/>
                <w:szCs w:val="22"/>
              </w:rPr>
            </w:pPr>
            <w:r w:rsidRPr="008D1ACA">
              <w:rPr>
                <w:sz w:val="22"/>
                <w:szCs w:val="22"/>
              </w:rPr>
              <w:t>Number of people reported killed or seriously injured on the roads, all ages, per 100,000 resident population</w:t>
            </w:r>
            <w:r w:rsidR="003C44DE">
              <w:rPr>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05410FC0" w14:textId="77777777" w:rsidR="006E7FEB" w:rsidRPr="00B878C6" w:rsidRDefault="00B878C6">
            <w:pPr>
              <w:rPr>
                <w:color w:val="000000"/>
                <w:sz w:val="22"/>
                <w:szCs w:val="22"/>
              </w:rPr>
            </w:pPr>
            <w:r w:rsidRPr="00B878C6">
              <w:rPr>
                <w:color w:val="000000"/>
                <w:sz w:val="22"/>
                <w:szCs w:val="22"/>
              </w:rPr>
              <w:t>2010-12</w:t>
            </w:r>
          </w:p>
        </w:tc>
        <w:tc>
          <w:tcPr>
            <w:tcW w:w="3261" w:type="dxa"/>
            <w:tcBorders>
              <w:top w:val="single" w:sz="4" w:space="0" w:color="auto"/>
              <w:left w:val="single" w:sz="4" w:space="0" w:color="auto"/>
              <w:bottom w:val="single" w:sz="4" w:space="0" w:color="auto"/>
              <w:right w:val="single" w:sz="4" w:space="0" w:color="auto"/>
            </w:tcBorders>
          </w:tcPr>
          <w:p w14:paraId="2C05F837" w14:textId="77777777" w:rsidR="006E7FEB" w:rsidRDefault="00B878C6">
            <w:pPr>
              <w:rPr>
                <w:rFonts w:ascii="Calibri" w:hAnsi="Calibri"/>
                <w:color w:val="000000"/>
                <w:sz w:val="22"/>
                <w:szCs w:val="22"/>
              </w:rPr>
            </w:pPr>
            <w:r w:rsidRPr="008D1ACA">
              <w:rPr>
                <w:bCs/>
                <w:color w:val="000000"/>
                <w:sz w:val="22"/>
                <w:szCs w:val="22"/>
              </w:rPr>
              <w:t>Update</w:t>
            </w:r>
            <w:r>
              <w:rPr>
                <w:bCs/>
                <w:color w:val="000000"/>
                <w:sz w:val="22"/>
                <w:szCs w:val="22"/>
              </w:rPr>
              <w:t>d data (baseline period – 2009-11</w:t>
            </w:r>
            <w:r w:rsidRPr="008D1ACA">
              <w:rPr>
                <w:bCs/>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C102A0C" w14:textId="77777777" w:rsidR="006E7FEB" w:rsidRPr="00B878C6" w:rsidRDefault="00B878C6">
            <w:pPr>
              <w:rPr>
                <w:color w:val="000000"/>
                <w:sz w:val="22"/>
                <w:szCs w:val="22"/>
              </w:rPr>
            </w:pPr>
            <w:r>
              <w:rPr>
                <w:color w:val="000000"/>
                <w:sz w:val="22"/>
                <w:szCs w:val="22"/>
              </w:rPr>
              <w:t>Yes</w:t>
            </w:r>
          </w:p>
        </w:tc>
      </w:tr>
      <w:tr w:rsidR="00B878C6" w14:paraId="6FEE799E"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000000" w:fill="FFFFFF"/>
            <w:noWrap/>
            <w:vAlign w:val="center"/>
          </w:tcPr>
          <w:p w14:paraId="4E584940" w14:textId="77777777" w:rsidR="00B878C6" w:rsidRPr="00B878C6" w:rsidRDefault="00B878C6">
            <w:pPr>
              <w:rPr>
                <w:b/>
                <w:color w:val="000000"/>
                <w:sz w:val="22"/>
                <w:szCs w:val="22"/>
              </w:rPr>
            </w:pPr>
            <w:r w:rsidRPr="00B878C6">
              <w:rPr>
                <w:b/>
                <w:color w:val="000000"/>
                <w:sz w:val="22"/>
                <w:szCs w:val="22"/>
              </w:rPr>
              <w:t>1.12</w:t>
            </w:r>
          </w:p>
        </w:tc>
        <w:tc>
          <w:tcPr>
            <w:tcW w:w="9072" w:type="dxa"/>
            <w:gridSpan w:val="4"/>
            <w:tcBorders>
              <w:top w:val="nil"/>
              <w:left w:val="nil"/>
              <w:bottom w:val="single" w:sz="4" w:space="0" w:color="auto"/>
              <w:right w:val="single" w:sz="4" w:space="0" w:color="auto"/>
            </w:tcBorders>
            <w:shd w:val="clear" w:color="000000" w:fill="FFFFFF"/>
            <w:vAlign w:val="center"/>
          </w:tcPr>
          <w:p w14:paraId="2BFEFAF6" w14:textId="77777777" w:rsidR="00B878C6" w:rsidRPr="00B878C6" w:rsidRDefault="00B878C6">
            <w:pPr>
              <w:rPr>
                <w:rFonts w:ascii="Calibri" w:hAnsi="Calibri"/>
                <w:b/>
                <w:color w:val="000000"/>
                <w:sz w:val="22"/>
                <w:szCs w:val="22"/>
              </w:rPr>
            </w:pPr>
            <w:r w:rsidRPr="00B878C6">
              <w:rPr>
                <w:b/>
                <w:color w:val="000000"/>
                <w:sz w:val="22"/>
                <w:szCs w:val="22"/>
              </w:rPr>
              <w:t>Violent crime (including sexual violence)</w:t>
            </w:r>
          </w:p>
        </w:tc>
      </w:tr>
      <w:tr w:rsidR="006E7FEB" w14:paraId="7A880D07"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000000" w:fill="FFFFFF"/>
            <w:noWrap/>
            <w:vAlign w:val="center"/>
            <w:hideMark/>
          </w:tcPr>
          <w:p w14:paraId="2ABCA2D4" w14:textId="77777777" w:rsidR="006E7FEB" w:rsidRPr="006E7FEB" w:rsidRDefault="006E7FEB">
            <w:pPr>
              <w:rPr>
                <w:color w:val="000000"/>
                <w:sz w:val="22"/>
                <w:szCs w:val="22"/>
              </w:rPr>
            </w:pPr>
            <w:r w:rsidRPr="006E7FEB">
              <w:rPr>
                <w:color w:val="000000"/>
                <w:sz w:val="22"/>
                <w:szCs w:val="22"/>
              </w:rPr>
              <w:t>1.12ii</w:t>
            </w:r>
          </w:p>
        </w:tc>
        <w:tc>
          <w:tcPr>
            <w:tcW w:w="3260" w:type="dxa"/>
            <w:tcBorders>
              <w:top w:val="nil"/>
              <w:left w:val="nil"/>
              <w:bottom w:val="single" w:sz="4" w:space="0" w:color="auto"/>
              <w:right w:val="single" w:sz="4" w:space="0" w:color="auto"/>
            </w:tcBorders>
            <w:shd w:val="clear" w:color="000000" w:fill="FFFFFF"/>
            <w:vAlign w:val="center"/>
            <w:hideMark/>
          </w:tcPr>
          <w:p w14:paraId="21BF5F62" w14:textId="64A1FD5D" w:rsidR="006E7FEB" w:rsidRPr="006E7FEB" w:rsidRDefault="00B878C6">
            <w:pPr>
              <w:rPr>
                <w:color w:val="000000"/>
                <w:sz w:val="22"/>
                <w:szCs w:val="22"/>
              </w:rPr>
            </w:pPr>
            <w:r w:rsidRPr="00B878C6">
              <w:rPr>
                <w:color w:val="000000"/>
                <w:sz w:val="22"/>
                <w:szCs w:val="22"/>
              </w:rPr>
              <w:t>Crude rate of violence against the person offences per 1,000 population</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5BAE734" w14:textId="77777777" w:rsidR="006E7FEB" w:rsidRPr="00B878C6" w:rsidRDefault="00B878C6">
            <w:pPr>
              <w:rPr>
                <w:color w:val="000000"/>
                <w:sz w:val="22"/>
                <w:szCs w:val="22"/>
              </w:rPr>
            </w:pPr>
            <w:r w:rsidRPr="00B878C6">
              <w:rPr>
                <w:color w:val="000000"/>
                <w:sz w:val="22"/>
                <w:szCs w:val="22"/>
              </w:rPr>
              <w:t>2012/13</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2E447D00" w14:textId="43609BFA" w:rsidR="006E7FEB" w:rsidRPr="00B878C6" w:rsidRDefault="00B878C6">
            <w:pPr>
              <w:rPr>
                <w:color w:val="000000"/>
                <w:sz w:val="22"/>
                <w:szCs w:val="22"/>
              </w:rPr>
            </w:pPr>
            <w:r w:rsidRPr="00B878C6">
              <w:rPr>
                <w:color w:val="000000"/>
                <w:sz w:val="22"/>
                <w:szCs w:val="22"/>
              </w:rPr>
              <w:t xml:space="preserve">Updated data (baseline period </w:t>
            </w:r>
            <w:r>
              <w:rPr>
                <w:color w:val="000000"/>
                <w:sz w:val="22"/>
                <w:szCs w:val="22"/>
              </w:rPr>
              <w:t>–</w:t>
            </w:r>
            <w:r w:rsidRPr="00B878C6">
              <w:rPr>
                <w:color w:val="000000"/>
                <w:sz w:val="22"/>
                <w:szCs w:val="22"/>
              </w:rPr>
              <w:t xml:space="preserve"> 2010</w:t>
            </w:r>
            <w:r>
              <w:rPr>
                <w:color w:val="000000"/>
                <w:sz w:val="22"/>
                <w:szCs w:val="22"/>
              </w:rPr>
              <w:t>/11</w:t>
            </w:r>
            <w:r w:rsidRPr="00B878C6">
              <w:rPr>
                <w:color w:val="000000"/>
                <w:sz w:val="22"/>
                <w:szCs w:val="22"/>
              </w:rPr>
              <w:t>) and revisions to existing data based upon revised population data from ONS**</w:t>
            </w:r>
            <w:r w:rsidR="003C44DE">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47C2AF1" w14:textId="77777777" w:rsidR="006E7FEB" w:rsidRPr="00B878C6" w:rsidRDefault="00B878C6">
            <w:pPr>
              <w:rPr>
                <w:color w:val="000000"/>
                <w:sz w:val="22"/>
                <w:szCs w:val="22"/>
              </w:rPr>
            </w:pPr>
            <w:r w:rsidRPr="00B878C6">
              <w:rPr>
                <w:color w:val="000000"/>
                <w:sz w:val="22"/>
                <w:szCs w:val="22"/>
              </w:rPr>
              <w:t>No</w:t>
            </w:r>
          </w:p>
        </w:tc>
      </w:tr>
      <w:tr w:rsidR="00370082" w14:paraId="04A4C243"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5068CF8F" w14:textId="77777777" w:rsidR="00370082" w:rsidRPr="00370082" w:rsidRDefault="00370082">
            <w:pPr>
              <w:rPr>
                <w:b/>
                <w:color w:val="000000"/>
                <w:sz w:val="22"/>
                <w:szCs w:val="22"/>
              </w:rPr>
            </w:pPr>
            <w:r w:rsidRPr="00370082">
              <w:rPr>
                <w:b/>
                <w:color w:val="000000"/>
                <w:sz w:val="22"/>
                <w:szCs w:val="22"/>
              </w:rPr>
              <w:t>1.14</w:t>
            </w:r>
          </w:p>
        </w:tc>
        <w:tc>
          <w:tcPr>
            <w:tcW w:w="9072" w:type="dxa"/>
            <w:gridSpan w:val="4"/>
            <w:tcBorders>
              <w:top w:val="nil"/>
              <w:left w:val="nil"/>
              <w:bottom w:val="single" w:sz="4" w:space="0" w:color="auto"/>
              <w:right w:val="single" w:sz="4" w:space="0" w:color="auto"/>
            </w:tcBorders>
            <w:shd w:val="clear" w:color="auto" w:fill="auto"/>
            <w:vAlign w:val="center"/>
          </w:tcPr>
          <w:p w14:paraId="5FEF9144" w14:textId="77777777" w:rsidR="00370082" w:rsidRPr="00370082" w:rsidRDefault="00370082">
            <w:pPr>
              <w:rPr>
                <w:rFonts w:ascii="Calibri" w:hAnsi="Calibri"/>
                <w:b/>
                <w:color w:val="000000"/>
                <w:sz w:val="22"/>
                <w:szCs w:val="22"/>
              </w:rPr>
            </w:pPr>
            <w:r w:rsidRPr="00370082">
              <w:rPr>
                <w:b/>
                <w:color w:val="000000"/>
                <w:sz w:val="22"/>
                <w:szCs w:val="22"/>
              </w:rPr>
              <w:t>The percentage of the population affected by noise</w:t>
            </w:r>
          </w:p>
        </w:tc>
      </w:tr>
      <w:tr w:rsidR="006E7FEB" w14:paraId="54D83AE8"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3FBD2EAD" w14:textId="77777777" w:rsidR="006E7FEB" w:rsidRPr="006E7FEB" w:rsidRDefault="006E7FEB">
            <w:pPr>
              <w:rPr>
                <w:color w:val="000000"/>
                <w:sz w:val="22"/>
                <w:szCs w:val="22"/>
              </w:rPr>
            </w:pPr>
            <w:r w:rsidRPr="006E7FEB">
              <w:rPr>
                <w:color w:val="000000"/>
                <w:sz w:val="22"/>
                <w:szCs w:val="22"/>
              </w:rPr>
              <w:t>1.14ii</w:t>
            </w:r>
          </w:p>
        </w:tc>
        <w:tc>
          <w:tcPr>
            <w:tcW w:w="3260" w:type="dxa"/>
            <w:tcBorders>
              <w:top w:val="nil"/>
              <w:left w:val="nil"/>
              <w:bottom w:val="single" w:sz="4" w:space="0" w:color="auto"/>
              <w:right w:val="single" w:sz="4" w:space="0" w:color="auto"/>
            </w:tcBorders>
            <w:shd w:val="clear" w:color="auto" w:fill="auto"/>
            <w:vAlign w:val="center"/>
            <w:hideMark/>
          </w:tcPr>
          <w:p w14:paraId="57B46E60" w14:textId="1B1EC3DF" w:rsidR="006E7FEB" w:rsidRPr="000956A9" w:rsidRDefault="00370082" w:rsidP="002923AD">
            <w:pPr>
              <w:rPr>
                <w:color w:val="000000"/>
                <w:sz w:val="22"/>
                <w:szCs w:val="22"/>
              </w:rPr>
            </w:pPr>
            <w:r w:rsidRPr="000956A9">
              <w:rPr>
                <w:color w:val="000000"/>
                <w:sz w:val="22"/>
                <w:szCs w:val="22"/>
              </w:rPr>
              <w:t>The proportion of the population exposed to road and rail</w:t>
            </w:r>
            <w:r w:rsidR="00CF33E5">
              <w:rPr>
                <w:color w:val="000000"/>
                <w:sz w:val="22"/>
                <w:szCs w:val="22"/>
              </w:rPr>
              <w:t xml:space="preserve"> </w:t>
            </w:r>
            <w:r w:rsidRPr="000956A9">
              <w:rPr>
                <w:color w:val="000000"/>
                <w:sz w:val="22"/>
                <w:szCs w:val="22"/>
              </w:rPr>
              <w:t xml:space="preserve">transport noise of 65 dB(A) or more, </w:t>
            </w:r>
            <w:r w:rsidR="002923AD">
              <w:rPr>
                <w:color w:val="000000"/>
                <w:sz w:val="22"/>
                <w:szCs w:val="22"/>
              </w:rPr>
              <w:t>during the daytime</w:t>
            </w:r>
          </w:p>
        </w:tc>
        <w:tc>
          <w:tcPr>
            <w:tcW w:w="1134" w:type="dxa"/>
            <w:tcBorders>
              <w:top w:val="single" w:sz="4" w:space="0" w:color="auto"/>
              <w:left w:val="single" w:sz="4" w:space="0" w:color="auto"/>
              <w:bottom w:val="single" w:sz="4" w:space="0" w:color="auto"/>
              <w:right w:val="single" w:sz="4" w:space="0" w:color="auto"/>
            </w:tcBorders>
          </w:tcPr>
          <w:p w14:paraId="3FFB3650" w14:textId="77777777" w:rsidR="006E7FEB" w:rsidRPr="000956A9" w:rsidRDefault="00370082">
            <w:pPr>
              <w:rPr>
                <w:color w:val="000000"/>
                <w:sz w:val="22"/>
                <w:szCs w:val="22"/>
              </w:rPr>
            </w:pPr>
            <w:r w:rsidRPr="000956A9">
              <w:rPr>
                <w:color w:val="000000"/>
                <w:sz w:val="22"/>
                <w:szCs w:val="22"/>
              </w:rPr>
              <w:t>2006</w:t>
            </w:r>
          </w:p>
        </w:tc>
        <w:tc>
          <w:tcPr>
            <w:tcW w:w="3261" w:type="dxa"/>
            <w:tcBorders>
              <w:top w:val="single" w:sz="4" w:space="0" w:color="auto"/>
              <w:left w:val="single" w:sz="4" w:space="0" w:color="auto"/>
              <w:bottom w:val="single" w:sz="4" w:space="0" w:color="auto"/>
              <w:right w:val="single" w:sz="4" w:space="0" w:color="auto"/>
            </w:tcBorders>
          </w:tcPr>
          <w:p w14:paraId="235F61F2" w14:textId="77777777" w:rsidR="006E7FEB" w:rsidRPr="000A2FEB" w:rsidRDefault="00370082">
            <w:pPr>
              <w:rPr>
                <w:color w:val="000000"/>
                <w:sz w:val="22"/>
                <w:szCs w:val="22"/>
              </w:rPr>
            </w:pPr>
            <w:r w:rsidRPr="000A2FEB">
              <w:rPr>
                <w:color w:val="000000"/>
                <w:sz w:val="22"/>
                <w:szCs w:val="22"/>
              </w:rPr>
              <w:t>New baseline*</w:t>
            </w:r>
          </w:p>
        </w:tc>
        <w:tc>
          <w:tcPr>
            <w:tcW w:w="1417" w:type="dxa"/>
            <w:tcBorders>
              <w:top w:val="single" w:sz="4" w:space="0" w:color="auto"/>
              <w:left w:val="single" w:sz="4" w:space="0" w:color="auto"/>
              <w:bottom w:val="single" w:sz="4" w:space="0" w:color="auto"/>
              <w:right w:val="single" w:sz="4" w:space="0" w:color="auto"/>
            </w:tcBorders>
          </w:tcPr>
          <w:p w14:paraId="1D3D5450" w14:textId="2D1147CA" w:rsidR="006E7FEB" w:rsidRPr="000A2FEB" w:rsidRDefault="000A2FEB">
            <w:pPr>
              <w:rPr>
                <w:color w:val="000000"/>
                <w:sz w:val="22"/>
                <w:szCs w:val="22"/>
              </w:rPr>
            </w:pPr>
            <w:r w:rsidRPr="000A2FEB">
              <w:rPr>
                <w:color w:val="000000"/>
                <w:sz w:val="22"/>
                <w:szCs w:val="22"/>
              </w:rPr>
              <w:t>No</w:t>
            </w:r>
          </w:p>
        </w:tc>
      </w:tr>
      <w:tr w:rsidR="006E7FEB" w14:paraId="413616DA"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0658B8D1" w14:textId="77777777" w:rsidR="006E7FEB" w:rsidRPr="006E7FEB" w:rsidRDefault="006E7FEB">
            <w:pPr>
              <w:rPr>
                <w:color w:val="000000"/>
                <w:sz w:val="22"/>
                <w:szCs w:val="22"/>
              </w:rPr>
            </w:pPr>
            <w:r w:rsidRPr="006E7FEB">
              <w:rPr>
                <w:color w:val="000000"/>
                <w:sz w:val="22"/>
                <w:szCs w:val="22"/>
              </w:rPr>
              <w:t>1.14iii</w:t>
            </w:r>
          </w:p>
        </w:tc>
        <w:tc>
          <w:tcPr>
            <w:tcW w:w="3260" w:type="dxa"/>
            <w:tcBorders>
              <w:top w:val="nil"/>
              <w:left w:val="nil"/>
              <w:bottom w:val="single" w:sz="4" w:space="0" w:color="auto"/>
              <w:right w:val="single" w:sz="4" w:space="0" w:color="auto"/>
            </w:tcBorders>
            <w:shd w:val="clear" w:color="auto" w:fill="auto"/>
            <w:vAlign w:val="center"/>
            <w:hideMark/>
          </w:tcPr>
          <w:p w14:paraId="14B6D7EF" w14:textId="549D299C" w:rsidR="006E7FEB" w:rsidRPr="000956A9" w:rsidRDefault="00370082" w:rsidP="002923AD">
            <w:pPr>
              <w:rPr>
                <w:color w:val="000000"/>
                <w:sz w:val="22"/>
                <w:szCs w:val="22"/>
              </w:rPr>
            </w:pPr>
            <w:r w:rsidRPr="000956A9">
              <w:rPr>
                <w:color w:val="000000"/>
                <w:sz w:val="22"/>
                <w:szCs w:val="22"/>
              </w:rPr>
              <w:t>The proportion of the population exposed to road and rail</w:t>
            </w:r>
            <w:r w:rsidR="00CF33E5">
              <w:rPr>
                <w:color w:val="000000"/>
                <w:sz w:val="22"/>
                <w:szCs w:val="22"/>
              </w:rPr>
              <w:t xml:space="preserve"> t</w:t>
            </w:r>
            <w:r w:rsidRPr="000956A9">
              <w:rPr>
                <w:color w:val="000000"/>
                <w:sz w:val="22"/>
                <w:szCs w:val="22"/>
              </w:rPr>
              <w:t xml:space="preserve">ransport noise of 55 dB(A) or more, </w:t>
            </w:r>
            <w:r w:rsidR="002923AD">
              <w:rPr>
                <w:color w:val="000000"/>
                <w:sz w:val="22"/>
                <w:szCs w:val="22"/>
              </w:rPr>
              <w:t>during the night-time</w:t>
            </w:r>
          </w:p>
        </w:tc>
        <w:tc>
          <w:tcPr>
            <w:tcW w:w="1134" w:type="dxa"/>
            <w:tcBorders>
              <w:top w:val="single" w:sz="4" w:space="0" w:color="auto"/>
              <w:left w:val="single" w:sz="4" w:space="0" w:color="auto"/>
              <w:bottom w:val="single" w:sz="4" w:space="0" w:color="auto"/>
              <w:right w:val="single" w:sz="4" w:space="0" w:color="auto"/>
            </w:tcBorders>
          </w:tcPr>
          <w:p w14:paraId="4586B388" w14:textId="77777777" w:rsidR="006E7FEB" w:rsidRPr="000956A9" w:rsidRDefault="00370082">
            <w:pPr>
              <w:rPr>
                <w:color w:val="000000"/>
                <w:sz w:val="22"/>
                <w:szCs w:val="22"/>
              </w:rPr>
            </w:pPr>
            <w:r w:rsidRPr="000956A9">
              <w:rPr>
                <w:color w:val="000000"/>
                <w:sz w:val="22"/>
                <w:szCs w:val="22"/>
              </w:rPr>
              <w:t>2006</w:t>
            </w:r>
          </w:p>
        </w:tc>
        <w:tc>
          <w:tcPr>
            <w:tcW w:w="3261" w:type="dxa"/>
            <w:tcBorders>
              <w:top w:val="single" w:sz="4" w:space="0" w:color="auto"/>
              <w:left w:val="single" w:sz="4" w:space="0" w:color="auto"/>
              <w:bottom w:val="single" w:sz="4" w:space="0" w:color="auto"/>
              <w:right w:val="single" w:sz="4" w:space="0" w:color="auto"/>
            </w:tcBorders>
          </w:tcPr>
          <w:p w14:paraId="5BA23BBA" w14:textId="77777777" w:rsidR="006E7FEB" w:rsidRPr="000A2FEB" w:rsidRDefault="00370082">
            <w:pPr>
              <w:rPr>
                <w:color w:val="000000"/>
                <w:sz w:val="22"/>
                <w:szCs w:val="22"/>
              </w:rPr>
            </w:pPr>
            <w:r w:rsidRPr="000A2FEB">
              <w:rPr>
                <w:color w:val="000000"/>
                <w:sz w:val="22"/>
                <w:szCs w:val="22"/>
              </w:rPr>
              <w:t>New baseline*</w:t>
            </w:r>
          </w:p>
        </w:tc>
        <w:tc>
          <w:tcPr>
            <w:tcW w:w="1417" w:type="dxa"/>
            <w:tcBorders>
              <w:top w:val="single" w:sz="4" w:space="0" w:color="auto"/>
              <w:left w:val="single" w:sz="4" w:space="0" w:color="auto"/>
              <w:bottom w:val="single" w:sz="4" w:space="0" w:color="auto"/>
              <w:right w:val="single" w:sz="4" w:space="0" w:color="auto"/>
            </w:tcBorders>
          </w:tcPr>
          <w:p w14:paraId="79DA27CF" w14:textId="7D9D3B24" w:rsidR="006E7FEB" w:rsidRPr="000A2FEB" w:rsidRDefault="000A2FEB">
            <w:pPr>
              <w:rPr>
                <w:color w:val="000000"/>
                <w:sz w:val="22"/>
                <w:szCs w:val="22"/>
              </w:rPr>
            </w:pPr>
            <w:r w:rsidRPr="000A2FEB">
              <w:rPr>
                <w:color w:val="000000"/>
                <w:sz w:val="22"/>
                <w:szCs w:val="22"/>
              </w:rPr>
              <w:t>No</w:t>
            </w:r>
          </w:p>
        </w:tc>
      </w:tr>
      <w:tr w:rsidR="008E2C37" w14:paraId="22D7A440"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4"/>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53177D57" w14:textId="77777777" w:rsidR="008E2C37" w:rsidRPr="008E2C37" w:rsidRDefault="008E2C37">
            <w:pPr>
              <w:rPr>
                <w:b/>
                <w:color w:val="000000"/>
                <w:sz w:val="22"/>
                <w:szCs w:val="22"/>
              </w:rPr>
            </w:pPr>
            <w:r w:rsidRPr="008E2C37">
              <w:rPr>
                <w:b/>
                <w:color w:val="000000"/>
                <w:sz w:val="22"/>
                <w:szCs w:val="22"/>
              </w:rPr>
              <w:t>1.16</w:t>
            </w:r>
          </w:p>
        </w:tc>
        <w:tc>
          <w:tcPr>
            <w:tcW w:w="9072" w:type="dxa"/>
            <w:gridSpan w:val="4"/>
            <w:tcBorders>
              <w:top w:val="nil"/>
              <w:left w:val="nil"/>
              <w:bottom w:val="single" w:sz="4" w:space="0" w:color="auto"/>
            </w:tcBorders>
            <w:shd w:val="clear" w:color="auto" w:fill="auto"/>
            <w:vAlign w:val="center"/>
          </w:tcPr>
          <w:p w14:paraId="47304BC5" w14:textId="77777777" w:rsidR="008E2C37" w:rsidRPr="008E2C37" w:rsidRDefault="008E2C37">
            <w:pPr>
              <w:rPr>
                <w:rFonts w:ascii="Calibri" w:hAnsi="Calibri"/>
                <w:b/>
                <w:color w:val="000000"/>
                <w:sz w:val="22"/>
                <w:szCs w:val="22"/>
              </w:rPr>
            </w:pPr>
            <w:r w:rsidRPr="008E2C37">
              <w:rPr>
                <w:b/>
                <w:color w:val="000000"/>
                <w:sz w:val="22"/>
                <w:szCs w:val="22"/>
              </w:rPr>
              <w:t>Utilisation of outdoor space for exercise/health reasons</w:t>
            </w:r>
          </w:p>
        </w:tc>
      </w:tr>
      <w:tr w:rsidR="006E7FEB" w14:paraId="7A48F3F0"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45C5035E" w14:textId="77777777" w:rsidR="006E7FEB" w:rsidRPr="006E7FEB" w:rsidRDefault="006E7FEB">
            <w:pPr>
              <w:rPr>
                <w:color w:val="000000"/>
                <w:sz w:val="22"/>
                <w:szCs w:val="22"/>
              </w:rPr>
            </w:pPr>
            <w:r w:rsidRPr="006E7FEB">
              <w:rPr>
                <w:color w:val="000000"/>
                <w:sz w:val="22"/>
                <w:szCs w:val="22"/>
              </w:rPr>
              <w:t>1.16</w:t>
            </w:r>
          </w:p>
        </w:tc>
        <w:tc>
          <w:tcPr>
            <w:tcW w:w="3260" w:type="dxa"/>
            <w:tcBorders>
              <w:top w:val="nil"/>
              <w:left w:val="nil"/>
              <w:bottom w:val="single" w:sz="4" w:space="0" w:color="auto"/>
              <w:right w:val="single" w:sz="4" w:space="0" w:color="auto"/>
            </w:tcBorders>
            <w:shd w:val="clear" w:color="auto" w:fill="auto"/>
            <w:vAlign w:val="center"/>
            <w:hideMark/>
          </w:tcPr>
          <w:p w14:paraId="691D0372" w14:textId="43F88200" w:rsidR="006E7FEB" w:rsidRPr="00A512B3" w:rsidRDefault="008E2C37" w:rsidP="008E2C37">
            <w:pPr>
              <w:rPr>
                <w:color w:val="000000"/>
                <w:sz w:val="22"/>
                <w:szCs w:val="22"/>
              </w:rPr>
            </w:pPr>
            <w:r w:rsidRPr="00A512B3">
              <w:rPr>
                <w:color w:val="000000"/>
                <w:sz w:val="22"/>
                <w:szCs w:val="22"/>
              </w:rPr>
              <w:t>Percentage of people using outdoor space for exercise/health</w:t>
            </w:r>
            <w:r w:rsidR="002923AD">
              <w:rPr>
                <w:color w:val="000000"/>
                <w:sz w:val="22"/>
                <w:szCs w:val="22"/>
              </w:rPr>
              <w:t xml:space="preserve"> </w:t>
            </w:r>
            <w:r w:rsidRPr="00A512B3">
              <w:rPr>
                <w:color w:val="000000"/>
                <w:sz w:val="22"/>
                <w:szCs w:val="22"/>
              </w:rPr>
              <w:t>reasons</w:t>
            </w:r>
          </w:p>
        </w:tc>
        <w:tc>
          <w:tcPr>
            <w:tcW w:w="1134" w:type="dxa"/>
            <w:tcBorders>
              <w:top w:val="single" w:sz="4" w:space="0" w:color="auto"/>
              <w:left w:val="single" w:sz="4" w:space="0" w:color="auto"/>
              <w:bottom w:val="single" w:sz="4" w:space="0" w:color="auto"/>
              <w:right w:val="single" w:sz="4" w:space="0" w:color="auto"/>
            </w:tcBorders>
          </w:tcPr>
          <w:p w14:paraId="191A1863" w14:textId="60433EA6" w:rsidR="006E7FEB" w:rsidRPr="00A512B3" w:rsidRDefault="00A512B3">
            <w:pPr>
              <w:rPr>
                <w:color w:val="000000"/>
                <w:sz w:val="22"/>
                <w:szCs w:val="22"/>
              </w:rPr>
            </w:pPr>
            <w:r w:rsidRPr="00A512B3">
              <w:rPr>
                <w:color w:val="000000"/>
                <w:sz w:val="22"/>
                <w:szCs w:val="22"/>
              </w:rPr>
              <w:t>Mar 2012-Feb 2013</w:t>
            </w:r>
          </w:p>
        </w:tc>
        <w:tc>
          <w:tcPr>
            <w:tcW w:w="3261" w:type="dxa"/>
            <w:tcBorders>
              <w:top w:val="single" w:sz="4" w:space="0" w:color="auto"/>
              <w:left w:val="single" w:sz="4" w:space="0" w:color="auto"/>
              <w:bottom w:val="single" w:sz="4" w:space="0" w:color="auto"/>
              <w:right w:val="single" w:sz="4" w:space="0" w:color="auto"/>
            </w:tcBorders>
          </w:tcPr>
          <w:p w14:paraId="19265DFE" w14:textId="77777777" w:rsidR="006E7FEB" w:rsidRPr="008E2C37" w:rsidRDefault="008E2C37">
            <w:pPr>
              <w:rPr>
                <w:color w:val="000000"/>
                <w:sz w:val="22"/>
                <w:szCs w:val="22"/>
              </w:rPr>
            </w:pPr>
            <w:r w:rsidRPr="008E2C37">
              <w:rPr>
                <w:color w:val="000000"/>
                <w:sz w:val="22"/>
                <w:szCs w:val="22"/>
              </w:rPr>
              <w:t>Updated data (baseline  March 2009-Feb 2012)</w:t>
            </w:r>
          </w:p>
        </w:tc>
        <w:tc>
          <w:tcPr>
            <w:tcW w:w="1417" w:type="dxa"/>
            <w:tcBorders>
              <w:top w:val="single" w:sz="4" w:space="0" w:color="auto"/>
              <w:left w:val="single" w:sz="4" w:space="0" w:color="auto"/>
              <w:bottom w:val="single" w:sz="4" w:space="0" w:color="auto"/>
              <w:right w:val="single" w:sz="4" w:space="0" w:color="auto"/>
            </w:tcBorders>
          </w:tcPr>
          <w:p w14:paraId="6FF08C72" w14:textId="4C4CAA5C" w:rsidR="006E7FEB" w:rsidRPr="000956A9" w:rsidRDefault="00A512B3">
            <w:pPr>
              <w:rPr>
                <w:color w:val="000000"/>
                <w:sz w:val="22"/>
                <w:szCs w:val="22"/>
              </w:rPr>
            </w:pPr>
            <w:r w:rsidRPr="00A512B3">
              <w:rPr>
                <w:color w:val="000000"/>
                <w:sz w:val="22"/>
                <w:szCs w:val="22"/>
              </w:rPr>
              <w:t>No</w:t>
            </w:r>
          </w:p>
        </w:tc>
      </w:tr>
      <w:tr w:rsidR="000956A9" w14:paraId="0664CDA1"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5BC32836" w14:textId="77777777" w:rsidR="000956A9" w:rsidRPr="000956A9" w:rsidRDefault="000956A9">
            <w:pPr>
              <w:rPr>
                <w:b/>
                <w:color w:val="000000"/>
                <w:sz w:val="22"/>
                <w:szCs w:val="22"/>
              </w:rPr>
            </w:pPr>
            <w:r w:rsidRPr="000956A9">
              <w:rPr>
                <w:b/>
                <w:color w:val="000000"/>
                <w:sz w:val="22"/>
                <w:szCs w:val="22"/>
              </w:rPr>
              <w:t>1.17</w:t>
            </w:r>
          </w:p>
        </w:tc>
        <w:tc>
          <w:tcPr>
            <w:tcW w:w="9072" w:type="dxa"/>
            <w:gridSpan w:val="4"/>
            <w:tcBorders>
              <w:top w:val="nil"/>
              <w:left w:val="nil"/>
              <w:bottom w:val="single" w:sz="4" w:space="0" w:color="auto"/>
              <w:right w:val="single" w:sz="4" w:space="0" w:color="auto"/>
            </w:tcBorders>
            <w:shd w:val="clear" w:color="auto" w:fill="auto"/>
            <w:vAlign w:val="center"/>
          </w:tcPr>
          <w:p w14:paraId="68EA7A5A" w14:textId="77777777" w:rsidR="000956A9" w:rsidRDefault="000956A9">
            <w:pPr>
              <w:rPr>
                <w:rFonts w:ascii="Calibri" w:hAnsi="Calibri"/>
                <w:color w:val="000000"/>
                <w:sz w:val="22"/>
                <w:szCs w:val="22"/>
              </w:rPr>
            </w:pPr>
            <w:r w:rsidRPr="000956A9">
              <w:rPr>
                <w:b/>
                <w:color w:val="000000"/>
                <w:sz w:val="22"/>
                <w:szCs w:val="22"/>
              </w:rPr>
              <w:t>Fuel poverty</w:t>
            </w:r>
          </w:p>
        </w:tc>
      </w:tr>
      <w:tr w:rsidR="006E7FEB" w14:paraId="4CE35A15"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6431416C" w14:textId="77777777" w:rsidR="006E7FEB" w:rsidRPr="006E7FEB" w:rsidRDefault="006E7FEB">
            <w:pPr>
              <w:rPr>
                <w:color w:val="000000"/>
                <w:sz w:val="22"/>
                <w:szCs w:val="22"/>
              </w:rPr>
            </w:pPr>
            <w:r w:rsidRPr="006E7FEB">
              <w:rPr>
                <w:color w:val="000000"/>
                <w:sz w:val="22"/>
                <w:szCs w:val="22"/>
              </w:rPr>
              <w:t>1.17</w:t>
            </w:r>
          </w:p>
        </w:tc>
        <w:tc>
          <w:tcPr>
            <w:tcW w:w="3260" w:type="dxa"/>
            <w:tcBorders>
              <w:top w:val="nil"/>
              <w:left w:val="nil"/>
              <w:bottom w:val="single" w:sz="4" w:space="0" w:color="auto"/>
              <w:right w:val="single" w:sz="4" w:space="0" w:color="auto"/>
            </w:tcBorders>
            <w:shd w:val="clear" w:color="auto" w:fill="auto"/>
            <w:vAlign w:val="center"/>
            <w:hideMark/>
          </w:tcPr>
          <w:p w14:paraId="50A7C551" w14:textId="3581B420" w:rsidR="006E7FEB" w:rsidRPr="006E7FEB" w:rsidRDefault="000956A9">
            <w:pPr>
              <w:rPr>
                <w:color w:val="000000"/>
                <w:sz w:val="22"/>
                <w:szCs w:val="22"/>
              </w:rPr>
            </w:pPr>
            <w:r w:rsidRPr="000956A9">
              <w:rPr>
                <w:color w:val="000000"/>
                <w:sz w:val="22"/>
                <w:szCs w:val="22"/>
              </w:rPr>
              <w:t>The percentage of households that experience fuel poverty based on the "Low income, high cost" methodology</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F49A2A5" w14:textId="77777777" w:rsidR="006E7FEB" w:rsidRPr="000956A9" w:rsidRDefault="000956A9">
            <w:pPr>
              <w:rPr>
                <w:color w:val="000000"/>
                <w:sz w:val="22"/>
                <w:szCs w:val="22"/>
              </w:rPr>
            </w:pPr>
            <w:r w:rsidRPr="000956A9">
              <w:rPr>
                <w:color w:val="000000"/>
                <w:sz w:val="22"/>
                <w:szCs w:val="22"/>
              </w:rPr>
              <w:t>2011</w:t>
            </w:r>
          </w:p>
        </w:tc>
        <w:tc>
          <w:tcPr>
            <w:tcW w:w="3261" w:type="dxa"/>
            <w:tcBorders>
              <w:top w:val="single" w:sz="4" w:space="0" w:color="auto"/>
              <w:left w:val="single" w:sz="4" w:space="0" w:color="auto"/>
              <w:bottom w:val="single" w:sz="4" w:space="0" w:color="auto"/>
              <w:right w:val="single" w:sz="4" w:space="0" w:color="auto"/>
            </w:tcBorders>
          </w:tcPr>
          <w:p w14:paraId="56F17532" w14:textId="77777777" w:rsidR="006E7FEB" w:rsidRPr="000956A9" w:rsidRDefault="000956A9">
            <w:pPr>
              <w:rPr>
                <w:color w:val="000000"/>
                <w:sz w:val="22"/>
                <w:szCs w:val="22"/>
              </w:rPr>
            </w:pPr>
            <w:r w:rsidRPr="000956A9">
              <w:rPr>
                <w:color w:val="000000"/>
                <w:sz w:val="22"/>
                <w:szCs w:val="22"/>
              </w:rPr>
              <w:t>New Baseline</w:t>
            </w: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0829F687" w14:textId="77777777" w:rsidR="006E7FEB" w:rsidRPr="000956A9" w:rsidRDefault="000956A9">
            <w:pPr>
              <w:rPr>
                <w:color w:val="000000"/>
                <w:sz w:val="22"/>
                <w:szCs w:val="22"/>
              </w:rPr>
            </w:pPr>
            <w:r w:rsidRPr="000956A9">
              <w:rPr>
                <w:color w:val="000000"/>
                <w:sz w:val="22"/>
                <w:szCs w:val="22"/>
              </w:rPr>
              <w:t>Yes</w:t>
            </w:r>
          </w:p>
        </w:tc>
      </w:tr>
      <w:tr w:rsidR="006E7FEB" w14:paraId="1EF66D31"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4903A494" w14:textId="77777777" w:rsidR="006E7FEB" w:rsidRPr="006E7FEB" w:rsidRDefault="006E7FEB">
            <w:pPr>
              <w:rPr>
                <w:color w:val="000000"/>
                <w:sz w:val="22"/>
                <w:szCs w:val="22"/>
              </w:rPr>
            </w:pPr>
            <w:r w:rsidRPr="006E7FEB">
              <w:rPr>
                <w:color w:val="000000"/>
                <w:sz w:val="22"/>
                <w:szCs w:val="22"/>
              </w:rPr>
              <w:t> </w:t>
            </w:r>
            <w:r w:rsidR="000956A9" w:rsidRPr="006E7FEB">
              <w:rPr>
                <w:color w:val="000000"/>
                <w:sz w:val="22"/>
                <w:szCs w:val="22"/>
              </w:rPr>
              <w:t>1.17</w:t>
            </w:r>
          </w:p>
        </w:tc>
        <w:tc>
          <w:tcPr>
            <w:tcW w:w="3260" w:type="dxa"/>
            <w:tcBorders>
              <w:top w:val="nil"/>
              <w:left w:val="nil"/>
              <w:bottom w:val="single" w:sz="4" w:space="0" w:color="auto"/>
              <w:right w:val="single" w:sz="4" w:space="0" w:color="auto"/>
            </w:tcBorders>
            <w:shd w:val="clear" w:color="auto" w:fill="auto"/>
            <w:vAlign w:val="center"/>
            <w:hideMark/>
          </w:tcPr>
          <w:p w14:paraId="2BCDB083" w14:textId="77777777" w:rsidR="006E7FEB" w:rsidRPr="006E7FEB" w:rsidRDefault="000956A9">
            <w:pPr>
              <w:rPr>
                <w:color w:val="000000"/>
                <w:sz w:val="22"/>
                <w:szCs w:val="22"/>
              </w:rPr>
            </w:pPr>
            <w:r w:rsidRPr="000956A9">
              <w:rPr>
                <w:color w:val="000000"/>
                <w:sz w:val="22"/>
                <w:szCs w:val="22"/>
              </w:rPr>
              <w:t>The percentage of households that experience fuel poverty based on the "Low income, high cost" methodology</w:t>
            </w:r>
            <w:r w:rsidRPr="006E7FEB">
              <w:rPr>
                <w:color w:val="000000"/>
                <w:sz w:val="22"/>
                <w:szCs w:val="22"/>
              </w:rPr>
              <w:t xml:space="preserve"> </w:t>
            </w:r>
            <w:r>
              <w:rPr>
                <w:color w:val="000000"/>
                <w:sz w:val="22"/>
                <w:szCs w:val="22"/>
              </w:rPr>
              <w:t>- by inequality dimensions</w:t>
            </w:r>
          </w:p>
        </w:tc>
        <w:tc>
          <w:tcPr>
            <w:tcW w:w="1134" w:type="dxa"/>
            <w:tcBorders>
              <w:top w:val="single" w:sz="4" w:space="0" w:color="auto"/>
              <w:left w:val="single" w:sz="4" w:space="0" w:color="auto"/>
              <w:bottom w:val="single" w:sz="4" w:space="0" w:color="auto"/>
              <w:right w:val="single" w:sz="4" w:space="0" w:color="auto"/>
            </w:tcBorders>
          </w:tcPr>
          <w:p w14:paraId="0CF956E7" w14:textId="77777777" w:rsidR="006E7FEB" w:rsidRDefault="000956A9">
            <w:pPr>
              <w:rPr>
                <w:rFonts w:ascii="Calibri" w:hAnsi="Calibri"/>
                <w:color w:val="000000"/>
                <w:sz w:val="22"/>
                <w:szCs w:val="22"/>
              </w:rPr>
            </w:pPr>
            <w:r w:rsidRPr="000956A9">
              <w:rPr>
                <w:color w:val="000000"/>
                <w:sz w:val="22"/>
                <w:szCs w:val="22"/>
              </w:rPr>
              <w:t>2011</w:t>
            </w:r>
          </w:p>
        </w:tc>
        <w:tc>
          <w:tcPr>
            <w:tcW w:w="3261" w:type="dxa"/>
            <w:tcBorders>
              <w:top w:val="single" w:sz="4" w:space="0" w:color="auto"/>
              <w:left w:val="single" w:sz="4" w:space="0" w:color="auto"/>
              <w:bottom w:val="single" w:sz="4" w:space="0" w:color="auto"/>
              <w:right w:val="single" w:sz="4" w:space="0" w:color="auto"/>
            </w:tcBorders>
          </w:tcPr>
          <w:p w14:paraId="54879011" w14:textId="77777777" w:rsidR="006E7FEB" w:rsidRDefault="00CF33E5">
            <w:pPr>
              <w:rPr>
                <w:rFonts w:ascii="Calibri" w:hAnsi="Calibri"/>
                <w:color w:val="000000"/>
                <w:sz w:val="22"/>
                <w:szCs w:val="22"/>
              </w:rPr>
            </w:pPr>
            <w:r>
              <w:rPr>
                <w:color w:val="000000"/>
                <w:sz w:val="22"/>
                <w:szCs w:val="22"/>
              </w:rPr>
              <w:t>Inequalities breakdowns at national level</w:t>
            </w:r>
          </w:p>
        </w:tc>
        <w:tc>
          <w:tcPr>
            <w:tcW w:w="1417" w:type="dxa"/>
            <w:tcBorders>
              <w:top w:val="single" w:sz="4" w:space="0" w:color="auto"/>
              <w:left w:val="single" w:sz="4" w:space="0" w:color="auto"/>
              <w:bottom w:val="single" w:sz="4" w:space="0" w:color="auto"/>
              <w:right w:val="single" w:sz="4" w:space="0" w:color="auto"/>
            </w:tcBorders>
          </w:tcPr>
          <w:p w14:paraId="6FAEC632" w14:textId="77777777" w:rsidR="006E7FEB" w:rsidRDefault="000956A9">
            <w:pPr>
              <w:rPr>
                <w:rFonts w:ascii="Calibri" w:hAnsi="Calibri"/>
                <w:color w:val="000000"/>
                <w:sz w:val="22"/>
                <w:szCs w:val="22"/>
              </w:rPr>
            </w:pPr>
            <w:r w:rsidRPr="000956A9">
              <w:rPr>
                <w:color w:val="000000"/>
                <w:sz w:val="22"/>
                <w:szCs w:val="22"/>
              </w:rPr>
              <w:t>Yes</w:t>
            </w:r>
          </w:p>
        </w:tc>
      </w:tr>
      <w:tr w:rsidR="00F50128" w14:paraId="2FF50F99"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6EC7C28C" w14:textId="77777777" w:rsidR="00F50128" w:rsidRPr="000956A9" w:rsidRDefault="00F50128">
            <w:pPr>
              <w:rPr>
                <w:b/>
                <w:color w:val="000000"/>
                <w:sz w:val="22"/>
                <w:szCs w:val="22"/>
              </w:rPr>
            </w:pPr>
            <w:r w:rsidRPr="000956A9">
              <w:rPr>
                <w:b/>
                <w:color w:val="000000"/>
                <w:sz w:val="22"/>
                <w:szCs w:val="22"/>
              </w:rPr>
              <w:t>1.18</w:t>
            </w:r>
          </w:p>
        </w:tc>
        <w:tc>
          <w:tcPr>
            <w:tcW w:w="9072" w:type="dxa"/>
            <w:gridSpan w:val="4"/>
            <w:tcBorders>
              <w:top w:val="single" w:sz="4" w:space="0" w:color="auto"/>
              <w:left w:val="nil"/>
              <w:bottom w:val="single" w:sz="4" w:space="0" w:color="auto"/>
              <w:right w:val="single" w:sz="4" w:space="0" w:color="auto"/>
            </w:tcBorders>
            <w:shd w:val="clear" w:color="auto" w:fill="auto"/>
            <w:vAlign w:val="center"/>
          </w:tcPr>
          <w:p w14:paraId="007F5539" w14:textId="77777777" w:rsidR="00F50128" w:rsidRDefault="00F50128">
            <w:pPr>
              <w:rPr>
                <w:rFonts w:ascii="Calibri" w:hAnsi="Calibri"/>
                <w:color w:val="000000"/>
                <w:sz w:val="22"/>
                <w:szCs w:val="22"/>
              </w:rPr>
            </w:pPr>
            <w:r w:rsidRPr="000956A9">
              <w:rPr>
                <w:b/>
                <w:color w:val="000000"/>
                <w:sz w:val="22"/>
                <w:szCs w:val="22"/>
              </w:rPr>
              <w:t>Social isolation</w:t>
            </w:r>
          </w:p>
        </w:tc>
      </w:tr>
      <w:tr w:rsidR="006E7FEB" w14:paraId="65BF85F1"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67643AA5" w14:textId="77777777" w:rsidR="006E7FEB" w:rsidRPr="006E7FEB" w:rsidRDefault="006E7FEB">
            <w:pPr>
              <w:rPr>
                <w:color w:val="000000"/>
                <w:sz w:val="22"/>
                <w:szCs w:val="22"/>
              </w:rPr>
            </w:pPr>
            <w:r w:rsidRPr="006E7FEB">
              <w:rPr>
                <w:color w:val="000000"/>
                <w:sz w:val="22"/>
                <w:szCs w:val="22"/>
              </w:rPr>
              <w:t>1.18</w:t>
            </w:r>
          </w:p>
        </w:tc>
        <w:tc>
          <w:tcPr>
            <w:tcW w:w="3260" w:type="dxa"/>
            <w:tcBorders>
              <w:top w:val="nil"/>
              <w:left w:val="nil"/>
              <w:bottom w:val="single" w:sz="4" w:space="0" w:color="auto"/>
              <w:right w:val="single" w:sz="4" w:space="0" w:color="auto"/>
            </w:tcBorders>
            <w:shd w:val="clear" w:color="auto" w:fill="auto"/>
            <w:vAlign w:val="center"/>
            <w:hideMark/>
          </w:tcPr>
          <w:p w14:paraId="0B2ABE06" w14:textId="77777777" w:rsidR="006E7FEB" w:rsidRPr="006E7FEB" w:rsidRDefault="000956A9" w:rsidP="000956A9">
            <w:pPr>
              <w:rPr>
                <w:color w:val="000000"/>
                <w:sz w:val="22"/>
                <w:szCs w:val="22"/>
              </w:rPr>
            </w:pPr>
            <w:r>
              <w:rPr>
                <w:color w:val="000000"/>
                <w:sz w:val="22"/>
                <w:szCs w:val="22"/>
              </w:rPr>
              <w:t>Percentage of adult</w:t>
            </w:r>
            <w:r w:rsidRPr="000956A9">
              <w:rPr>
                <w:color w:val="000000"/>
                <w:sz w:val="22"/>
                <w:szCs w:val="22"/>
              </w:rPr>
              <w:t xml:space="preserve"> social care users who have as much social contact as they would like </w:t>
            </w:r>
            <w:r w:rsidR="006E7FEB" w:rsidRPr="006E7FEB">
              <w:rPr>
                <w:color w:val="000000"/>
                <w:sz w:val="22"/>
                <w:szCs w:val="22"/>
              </w:rPr>
              <w:t>- by inequality dimensions</w:t>
            </w:r>
          </w:p>
        </w:tc>
        <w:tc>
          <w:tcPr>
            <w:tcW w:w="1134" w:type="dxa"/>
            <w:tcBorders>
              <w:top w:val="single" w:sz="4" w:space="0" w:color="auto"/>
              <w:left w:val="single" w:sz="4" w:space="0" w:color="auto"/>
              <w:bottom w:val="single" w:sz="4" w:space="0" w:color="auto"/>
              <w:right w:val="single" w:sz="4" w:space="0" w:color="auto"/>
            </w:tcBorders>
          </w:tcPr>
          <w:p w14:paraId="01C8A188" w14:textId="77777777" w:rsidR="006E7FEB" w:rsidRPr="000956A9" w:rsidRDefault="000956A9">
            <w:pPr>
              <w:rPr>
                <w:color w:val="000000"/>
                <w:sz w:val="22"/>
                <w:szCs w:val="22"/>
              </w:rPr>
            </w:pPr>
            <w:r w:rsidRPr="000956A9">
              <w:rPr>
                <w:color w:val="000000"/>
                <w:sz w:val="22"/>
                <w:szCs w:val="22"/>
              </w:rPr>
              <w:t>2010/11 and 2011/12</w:t>
            </w:r>
          </w:p>
        </w:tc>
        <w:tc>
          <w:tcPr>
            <w:tcW w:w="3261" w:type="dxa"/>
            <w:tcBorders>
              <w:top w:val="single" w:sz="4" w:space="0" w:color="auto"/>
              <w:left w:val="single" w:sz="4" w:space="0" w:color="auto"/>
              <w:bottom w:val="single" w:sz="4" w:space="0" w:color="auto"/>
              <w:right w:val="single" w:sz="4" w:space="0" w:color="auto"/>
            </w:tcBorders>
          </w:tcPr>
          <w:p w14:paraId="08E99E79" w14:textId="77777777" w:rsidR="006E7FEB" w:rsidRPr="000956A9" w:rsidRDefault="000956A9">
            <w:pPr>
              <w:rPr>
                <w:color w:val="000000"/>
                <w:sz w:val="22"/>
                <w:szCs w:val="22"/>
              </w:rPr>
            </w:pPr>
            <w:r w:rsidRPr="000956A9">
              <w:rPr>
                <w:color w:val="000000"/>
                <w:sz w:val="22"/>
                <w:szCs w:val="22"/>
              </w:rPr>
              <w:t>Addition of inequalities breakdowns at national level</w:t>
            </w:r>
          </w:p>
        </w:tc>
        <w:tc>
          <w:tcPr>
            <w:tcW w:w="1417" w:type="dxa"/>
            <w:tcBorders>
              <w:top w:val="single" w:sz="4" w:space="0" w:color="auto"/>
              <w:left w:val="single" w:sz="4" w:space="0" w:color="auto"/>
              <w:bottom w:val="single" w:sz="4" w:space="0" w:color="auto"/>
              <w:right w:val="single" w:sz="4" w:space="0" w:color="auto"/>
            </w:tcBorders>
          </w:tcPr>
          <w:p w14:paraId="0571470E" w14:textId="77777777" w:rsidR="006E7FEB" w:rsidRDefault="000956A9">
            <w:pPr>
              <w:rPr>
                <w:rFonts w:ascii="Calibri" w:hAnsi="Calibri"/>
                <w:color w:val="000000"/>
                <w:sz w:val="22"/>
                <w:szCs w:val="22"/>
              </w:rPr>
            </w:pPr>
            <w:r w:rsidRPr="000956A9">
              <w:rPr>
                <w:color w:val="000000"/>
                <w:sz w:val="22"/>
                <w:szCs w:val="22"/>
              </w:rPr>
              <w:t>Yes</w:t>
            </w:r>
          </w:p>
        </w:tc>
      </w:tr>
      <w:tr w:rsidR="00F50128" w14:paraId="558CE3CC"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7F826363" w14:textId="77777777" w:rsidR="00F50128" w:rsidRPr="00F50128" w:rsidRDefault="00F50128">
            <w:pPr>
              <w:rPr>
                <w:b/>
                <w:color w:val="000000"/>
                <w:sz w:val="22"/>
                <w:szCs w:val="22"/>
              </w:rPr>
            </w:pPr>
            <w:r w:rsidRPr="00F50128">
              <w:rPr>
                <w:b/>
                <w:color w:val="000000"/>
                <w:sz w:val="22"/>
                <w:szCs w:val="22"/>
              </w:rPr>
              <w:t>2.01</w:t>
            </w:r>
          </w:p>
        </w:tc>
        <w:tc>
          <w:tcPr>
            <w:tcW w:w="9072" w:type="dxa"/>
            <w:gridSpan w:val="4"/>
            <w:tcBorders>
              <w:top w:val="single" w:sz="4" w:space="0" w:color="auto"/>
              <w:left w:val="nil"/>
              <w:bottom w:val="single" w:sz="4" w:space="0" w:color="auto"/>
              <w:right w:val="single" w:sz="4" w:space="0" w:color="auto"/>
            </w:tcBorders>
            <w:shd w:val="clear" w:color="auto" w:fill="auto"/>
            <w:vAlign w:val="center"/>
          </w:tcPr>
          <w:p w14:paraId="482BDB67" w14:textId="77777777" w:rsidR="00F50128" w:rsidRDefault="00F50128">
            <w:pPr>
              <w:rPr>
                <w:rFonts w:ascii="Calibri" w:hAnsi="Calibri"/>
                <w:color w:val="000000"/>
                <w:sz w:val="22"/>
                <w:szCs w:val="22"/>
              </w:rPr>
            </w:pPr>
            <w:r w:rsidRPr="00F50128">
              <w:rPr>
                <w:b/>
                <w:color w:val="000000"/>
                <w:sz w:val="22"/>
                <w:szCs w:val="22"/>
              </w:rPr>
              <w:t>Low birth weight of term babies</w:t>
            </w:r>
          </w:p>
        </w:tc>
      </w:tr>
      <w:tr w:rsidR="006E7FEB" w14:paraId="4F9C3268"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190BD9BC" w14:textId="77777777" w:rsidR="006E7FEB" w:rsidRPr="006E7FEB" w:rsidRDefault="006E7FEB">
            <w:pPr>
              <w:rPr>
                <w:color w:val="000000"/>
                <w:sz w:val="22"/>
                <w:szCs w:val="22"/>
              </w:rPr>
            </w:pPr>
            <w:r w:rsidRPr="006E7FEB">
              <w:rPr>
                <w:color w:val="000000"/>
                <w:sz w:val="22"/>
                <w:szCs w:val="22"/>
              </w:rPr>
              <w:lastRenderedPageBreak/>
              <w:t>2.01</w:t>
            </w:r>
          </w:p>
        </w:tc>
        <w:tc>
          <w:tcPr>
            <w:tcW w:w="3260" w:type="dxa"/>
            <w:tcBorders>
              <w:top w:val="nil"/>
              <w:left w:val="nil"/>
              <w:bottom w:val="single" w:sz="4" w:space="0" w:color="auto"/>
              <w:right w:val="single" w:sz="4" w:space="0" w:color="auto"/>
            </w:tcBorders>
            <w:shd w:val="clear" w:color="auto" w:fill="auto"/>
            <w:vAlign w:val="center"/>
            <w:hideMark/>
          </w:tcPr>
          <w:p w14:paraId="76ACC5DA" w14:textId="1C6A3251" w:rsidR="006E7FEB" w:rsidRPr="006E7FEB" w:rsidRDefault="00031386">
            <w:pPr>
              <w:rPr>
                <w:color w:val="000000"/>
                <w:sz w:val="22"/>
                <w:szCs w:val="22"/>
              </w:rPr>
            </w:pPr>
            <w:r>
              <w:rPr>
                <w:color w:val="000000"/>
                <w:sz w:val="22"/>
                <w:szCs w:val="22"/>
              </w:rPr>
              <w:t>Percentage</w:t>
            </w:r>
            <w:r w:rsidRPr="00031386">
              <w:rPr>
                <w:color w:val="000000"/>
                <w:sz w:val="22"/>
                <w:szCs w:val="22"/>
              </w:rPr>
              <w:t xml:space="preserve"> of all live births at term with low birth weight</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D2F441D" w14:textId="0B2EF773" w:rsidR="006E7FEB" w:rsidRPr="00F50128" w:rsidRDefault="00F50128">
            <w:pPr>
              <w:rPr>
                <w:color w:val="000000"/>
                <w:sz w:val="22"/>
                <w:szCs w:val="22"/>
              </w:rPr>
            </w:pPr>
            <w:r w:rsidRPr="00F50128">
              <w:rPr>
                <w:color w:val="000000"/>
                <w:sz w:val="22"/>
                <w:szCs w:val="22"/>
              </w:rPr>
              <w:t>201</w:t>
            </w:r>
            <w:r w:rsidR="003C44DE">
              <w:rPr>
                <w:color w:val="000000"/>
                <w:sz w:val="22"/>
                <w:szCs w:val="22"/>
              </w:rPr>
              <w:t>1</w:t>
            </w:r>
          </w:p>
        </w:tc>
        <w:tc>
          <w:tcPr>
            <w:tcW w:w="3261" w:type="dxa"/>
            <w:tcBorders>
              <w:top w:val="single" w:sz="4" w:space="0" w:color="auto"/>
              <w:left w:val="single" w:sz="4" w:space="0" w:color="auto"/>
              <w:bottom w:val="single" w:sz="4" w:space="0" w:color="auto"/>
              <w:right w:val="single" w:sz="4" w:space="0" w:color="auto"/>
            </w:tcBorders>
          </w:tcPr>
          <w:p w14:paraId="7954F98D" w14:textId="77777777" w:rsidR="006E7FEB" w:rsidRDefault="00F50128" w:rsidP="00F50128">
            <w:pPr>
              <w:rPr>
                <w:rFonts w:ascii="Calibri" w:hAnsi="Calibri"/>
                <w:color w:val="000000"/>
                <w:sz w:val="22"/>
                <w:szCs w:val="22"/>
              </w:rPr>
            </w:pPr>
            <w:r w:rsidRPr="008E2C37">
              <w:rPr>
                <w:color w:val="000000"/>
                <w:sz w:val="22"/>
                <w:szCs w:val="22"/>
              </w:rPr>
              <w:t xml:space="preserve">Updated data (baseline  </w:t>
            </w:r>
            <w:r>
              <w:rPr>
                <w:color w:val="000000"/>
                <w:sz w:val="22"/>
                <w:szCs w:val="22"/>
              </w:rPr>
              <w:t>2010</w:t>
            </w:r>
            <w:r w:rsidRPr="008E2C37">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4BF6A170" w14:textId="77777777" w:rsidR="006E7FEB" w:rsidRPr="00F50128" w:rsidRDefault="009651A5">
            <w:pPr>
              <w:rPr>
                <w:color w:val="000000"/>
                <w:sz w:val="22"/>
                <w:szCs w:val="22"/>
              </w:rPr>
            </w:pPr>
            <w:r>
              <w:rPr>
                <w:color w:val="000000"/>
                <w:sz w:val="22"/>
                <w:szCs w:val="22"/>
              </w:rPr>
              <w:t>No</w:t>
            </w:r>
          </w:p>
        </w:tc>
      </w:tr>
      <w:tr w:rsidR="00DE2667" w14:paraId="2CE510E9"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1"/>
        </w:trPr>
        <w:tc>
          <w:tcPr>
            <w:tcW w:w="1135" w:type="dxa"/>
            <w:tcBorders>
              <w:top w:val="nil"/>
              <w:left w:val="single" w:sz="8" w:space="0" w:color="auto"/>
              <w:bottom w:val="single" w:sz="4" w:space="0" w:color="auto"/>
              <w:right w:val="single" w:sz="8" w:space="0" w:color="auto"/>
            </w:tcBorders>
            <w:shd w:val="clear" w:color="000000" w:fill="FFFFFF"/>
            <w:noWrap/>
            <w:vAlign w:val="center"/>
          </w:tcPr>
          <w:p w14:paraId="6F9AE463" w14:textId="6C87B46B" w:rsidR="00DE2667" w:rsidRPr="00031386" w:rsidRDefault="00DE2667">
            <w:pPr>
              <w:rPr>
                <w:b/>
                <w:color w:val="000000"/>
                <w:sz w:val="22"/>
                <w:szCs w:val="22"/>
              </w:rPr>
            </w:pPr>
            <w:r>
              <w:rPr>
                <w:b/>
                <w:color w:val="000000"/>
                <w:sz w:val="22"/>
                <w:szCs w:val="22"/>
              </w:rPr>
              <w:t>2.06</w:t>
            </w:r>
          </w:p>
        </w:tc>
        <w:tc>
          <w:tcPr>
            <w:tcW w:w="9072" w:type="dxa"/>
            <w:gridSpan w:val="4"/>
            <w:tcBorders>
              <w:top w:val="single" w:sz="4" w:space="0" w:color="auto"/>
              <w:left w:val="nil"/>
              <w:bottom w:val="single" w:sz="4" w:space="0" w:color="auto"/>
              <w:right w:val="single" w:sz="4" w:space="0" w:color="auto"/>
            </w:tcBorders>
            <w:shd w:val="clear" w:color="000000" w:fill="FFFFFF"/>
            <w:vAlign w:val="center"/>
          </w:tcPr>
          <w:p w14:paraId="2438AA2C" w14:textId="2D21564C" w:rsidR="00DE2667" w:rsidRPr="00031386" w:rsidRDefault="00DE2667">
            <w:pPr>
              <w:rPr>
                <w:b/>
                <w:color w:val="000000"/>
                <w:sz w:val="22"/>
                <w:szCs w:val="22"/>
              </w:rPr>
            </w:pPr>
            <w:r>
              <w:rPr>
                <w:b/>
                <w:color w:val="000000"/>
                <w:sz w:val="22"/>
                <w:szCs w:val="22"/>
              </w:rPr>
              <w:t>Excess weight in 4-5 and 10-11 year olds</w:t>
            </w:r>
          </w:p>
        </w:tc>
      </w:tr>
      <w:tr w:rsidR="00DE2667" w14:paraId="21415FEC"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000000" w:fill="FFFFFF"/>
            <w:noWrap/>
            <w:vAlign w:val="center"/>
            <w:hideMark/>
          </w:tcPr>
          <w:p w14:paraId="52CC431D" w14:textId="45329BA2" w:rsidR="00DE2667" w:rsidRPr="006E7FEB" w:rsidRDefault="00DE2667" w:rsidP="00C55A4C">
            <w:pPr>
              <w:rPr>
                <w:color w:val="000000"/>
                <w:sz w:val="22"/>
                <w:szCs w:val="22"/>
              </w:rPr>
            </w:pPr>
            <w:r w:rsidRPr="006E7FEB">
              <w:rPr>
                <w:color w:val="000000"/>
                <w:sz w:val="22"/>
                <w:szCs w:val="22"/>
              </w:rPr>
              <w:t>2.</w:t>
            </w:r>
            <w:r>
              <w:rPr>
                <w:color w:val="000000"/>
                <w:sz w:val="22"/>
                <w:szCs w:val="22"/>
              </w:rPr>
              <w:t>06i</w:t>
            </w:r>
          </w:p>
        </w:tc>
        <w:tc>
          <w:tcPr>
            <w:tcW w:w="3260" w:type="dxa"/>
            <w:tcBorders>
              <w:top w:val="nil"/>
              <w:left w:val="nil"/>
              <w:bottom w:val="single" w:sz="4" w:space="0" w:color="auto"/>
              <w:right w:val="single" w:sz="4" w:space="0" w:color="auto"/>
            </w:tcBorders>
            <w:shd w:val="clear" w:color="000000" w:fill="FFFFFF"/>
            <w:vAlign w:val="center"/>
            <w:hideMark/>
          </w:tcPr>
          <w:p w14:paraId="01378302" w14:textId="3118FCC8" w:rsidR="00DE2667" w:rsidRPr="00031386" w:rsidRDefault="00DE2667" w:rsidP="00C55A4C">
            <w:pPr>
              <w:rPr>
                <w:color w:val="000000"/>
                <w:sz w:val="22"/>
                <w:szCs w:val="22"/>
              </w:rPr>
            </w:pPr>
            <w:r>
              <w:rPr>
                <w:color w:val="000000"/>
                <w:sz w:val="22"/>
                <w:szCs w:val="22"/>
              </w:rPr>
              <w:t>Percentage</w:t>
            </w:r>
            <w:r w:rsidRPr="00DE2667">
              <w:rPr>
                <w:color w:val="000000"/>
                <w:sz w:val="22"/>
                <w:szCs w:val="22"/>
              </w:rPr>
              <w:t xml:space="preserve"> of children aged 4-5 classified as overweight or obese</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9A9A48A" w14:textId="4F85BBF8" w:rsidR="00DE2667" w:rsidRPr="00031386" w:rsidRDefault="00DE2667" w:rsidP="00C55A4C">
            <w:pPr>
              <w:rPr>
                <w:color w:val="000000"/>
                <w:sz w:val="22"/>
                <w:szCs w:val="22"/>
              </w:rPr>
            </w:pPr>
            <w:r>
              <w:rPr>
                <w:color w:val="000000"/>
                <w:sz w:val="22"/>
                <w:szCs w:val="22"/>
              </w:rPr>
              <w:t xml:space="preserve">2010/11 and </w:t>
            </w:r>
            <w:r w:rsidRPr="00031386">
              <w:rPr>
                <w:color w:val="000000"/>
                <w:sz w:val="22"/>
                <w:szCs w:val="22"/>
              </w:rPr>
              <w:t>2011/12</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0C1A208C" w14:textId="595A4009" w:rsidR="00DE2667" w:rsidRPr="00031386" w:rsidRDefault="00DE2667" w:rsidP="00DE2667">
            <w:pPr>
              <w:rPr>
                <w:color w:val="000000"/>
                <w:sz w:val="22"/>
                <w:szCs w:val="22"/>
              </w:rPr>
            </w:pPr>
            <w:r w:rsidRPr="00031386">
              <w:rPr>
                <w:color w:val="000000"/>
                <w:sz w:val="22"/>
                <w:szCs w:val="22"/>
              </w:rPr>
              <w:t>Addition</w:t>
            </w:r>
            <w:r>
              <w:rPr>
                <w:color w:val="000000"/>
                <w:sz w:val="22"/>
                <w:szCs w:val="22"/>
              </w:rPr>
              <w:t xml:space="preserve"> of</w:t>
            </w:r>
            <w:r w:rsidRPr="00031386">
              <w:rPr>
                <w:color w:val="000000"/>
                <w:sz w:val="22"/>
                <w:szCs w:val="22"/>
              </w:rPr>
              <w:t xml:space="preserve"> </w:t>
            </w:r>
            <w:r>
              <w:rPr>
                <w:color w:val="000000"/>
                <w:sz w:val="22"/>
                <w:szCs w:val="22"/>
              </w:rPr>
              <w:t>data for lower tier local authorities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15F54B4" w14:textId="77777777" w:rsidR="00DE2667" w:rsidRDefault="00DE2667" w:rsidP="00C55A4C">
            <w:pPr>
              <w:rPr>
                <w:rFonts w:ascii="Calibri" w:hAnsi="Calibri"/>
                <w:color w:val="000000"/>
                <w:sz w:val="22"/>
                <w:szCs w:val="22"/>
              </w:rPr>
            </w:pPr>
            <w:r w:rsidRPr="000956A9">
              <w:rPr>
                <w:color w:val="000000"/>
                <w:sz w:val="22"/>
                <w:szCs w:val="22"/>
              </w:rPr>
              <w:t>Yes</w:t>
            </w:r>
          </w:p>
        </w:tc>
      </w:tr>
      <w:tr w:rsidR="00DE2667" w14:paraId="1D228EED"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000000" w:fill="FFFFFF"/>
            <w:noWrap/>
            <w:vAlign w:val="center"/>
            <w:hideMark/>
          </w:tcPr>
          <w:p w14:paraId="6409B51A" w14:textId="3FA6E738" w:rsidR="00DE2667" w:rsidRPr="006E7FEB" w:rsidRDefault="00DE2667" w:rsidP="00C55A4C">
            <w:pPr>
              <w:rPr>
                <w:color w:val="000000"/>
                <w:sz w:val="22"/>
                <w:szCs w:val="22"/>
              </w:rPr>
            </w:pPr>
            <w:r w:rsidRPr="006E7FEB">
              <w:rPr>
                <w:color w:val="000000"/>
                <w:sz w:val="22"/>
                <w:szCs w:val="22"/>
              </w:rPr>
              <w:t>2.</w:t>
            </w:r>
            <w:r>
              <w:rPr>
                <w:color w:val="000000"/>
                <w:sz w:val="22"/>
                <w:szCs w:val="22"/>
              </w:rPr>
              <w:t>06ii</w:t>
            </w:r>
          </w:p>
        </w:tc>
        <w:tc>
          <w:tcPr>
            <w:tcW w:w="3260" w:type="dxa"/>
            <w:tcBorders>
              <w:top w:val="nil"/>
              <w:left w:val="nil"/>
              <w:bottom w:val="single" w:sz="4" w:space="0" w:color="auto"/>
              <w:right w:val="single" w:sz="4" w:space="0" w:color="auto"/>
            </w:tcBorders>
            <w:shd w:val="clear" w:color="000000" w:fill="FFFFFF"/>
            <w:vAlign w:val="center"/>
            <w:hideMark/>
          </w:tcPr>
          <w:p w14:paraId="63759483" w14:textId="26A656B4" w:rsidR="00DE2667" w:rsidRPr="00031386" w:rsidRDefault="00DE2667" w:rsidP="00C55A4C">
            <w:pPr>
              <w:rPr>
                <w:color w:val="000000"/>
                <w:sz w:val="22"/>
                <w:szCs w:val="22"/>
              </w:rPr>
            </w:pPr>
            <w:r>
              <w:rPr>
                <w:color w:val="000000"/>
                <w:sz w:val="22"/>
                <w:szCs w:val="22"/>
              </w:rPr>
              <w:t>Percentage</w:t>
            </w:r>
            <w:r w:rsidRPr="00DE2667">
              <w:rPr>
                <w:color w:val="000000"/>
                <w:sz w:val="22"/>
                <w:szCs w:val="22"/>
              </w:rPr>
              <w:t xml:space="preserve"> of children aged 10-11 classified as overweight or obese</w:t>
            </w:r>
            <w:r w:rsidR="003C44D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0CF5F46" w14:textId="5888F21B" w:rsidR="00DE2667" w:rsidRPr="00031386" w:rsidRDefault="00DE2667" w:rsidP="00C55A4C">
            <w:pPr>
              <w:rPr>
                <w:color w:val="000000"/>
                <w:sz w:val="22"/>
                <w:szCs w:val="22"/>
              </w:rPr>
            </w:pPr>
            <w:r>
              <w:rPr>
                <w:color w:val="000000"/>
                <w:sz w:val="22"/>
                <w:szCs w:val="22"/>
              </w:rPr>
              <w:t xml:space="preserve">2010/11 and </w:t>
            </w:r>
            <w:r w:rsidRPr="00031386">
              <w:rPr>
                <w:color w:val="000000"/>
                <w:sz w:val="22"/>
                <w:szCs w:val="22"/>
              </w:rPr>
              <w:t>2011/12</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1E86D9AC" w14:textId="76DBAFF5" w:rsidR="00DE2667" w:rsidRPr="00031386" w:rsidRDefault="00DE2667" w:rsidP="00C55A4C">
            <w:pPr>
              <w:rPr>
                <w:color w:val="000000"/>
                <w:sz w:val="22"/>
                <w:szCs w:val="22"/>
              </w:rPr>
            </w:pPr>
            <w:r w:rsidRPr="00031386">
              <w:rPr>
                <w:color w:val="000000"/>
                <w:sz w:val="22"/>
                <w:szCs w:val="22"/>
              </w:rPr>
              <w:t>Addition</w:t>
            </w:r>
            <w:r>
              <w:rPr>
                <w:color w:val="000000"/>
                <w:sz w:val="22"/>
                <w:szCs w:val="22"/>
              </w:rPr>
              <w:t xml:space="preserve"> of</w:t>
            </w:r>
            <w:r w:rsidRPr="00031386">
              <w:rPr>
                <w:color w:val="000000"/>
                <w:sz w:val="22"/>
                <w:szCs w:val="22"/>
              </w:rPr>
              <w:t xml:space="preserve"> </w:t>
            </w:r>
            <w:r>
              <w:rPr>
                <w:color w:val="000000"/>
                <w:sz w:val="22"/>
                <w:szCs w:val="22"/>
              </w:rPr>
              <w:t>data for lower tier local authorities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36595BC6" w14:textId="77777777" w:rsidR="00DE2667" w:rsidRDefault="00DE2667" w:rsidP="00C55A4C">
            <w:pPr>
              <w:rPr>
                <w:rFonts w:ascii="Calibri" w:hAnsi="Calibri"/>
                <w:color w:val="000000"/>
                <w:sz w:val="22"/>
                <w:szCs w:val="22"/>
              </w:rPr>
            </w:pPr>
            <w:r w:rsidRPr="000956A9">
              <w:rPr>
                <w:color w:val="000000"/>
                <w:sz w:val="22"/>
                <w:szCs w:val="22"/>
              </w:rPr>
              <w:t>Yes</w:t>
            </w:r>
          </w:p>
        </w:tc>
      </w:tr>
      <w:tr w:rsidR="00CF7EB3" w14:paraId="3D7F7B50"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7"/>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4DB33EA9" w14:textId="77777777" w:rsidR="00CF7EB3" w:rsidRPr="0088477B" w:rsidRDefault="00CF7EB3">
            <w:pPr>
              <w:rPr>
                <w:b/>
                <w:color w:val="000000"/>
                <w:sz w:val="22"/>
                <w:szCs w:val="22"/>
              </w:rPr>
            </w:pPr>
            <w:r w:rsidRPr="0088477B">
              <w:rPr>
                <w:b/>
                <w:color w:val="000000"/>
                <w:sz w:val="22"/>
                <w:szCs w:val="22"/>
              </w:rPr>
              <w:t>2.15</w:t>
            </w:r>
          </w:p>
        </w:tc>
        <w:tc>
          <w:tcPr>
            <w:tcW w:w="9072" w:type="dxa"/>
            <w:gridSpan w:val="4"/>
            <w:tcBorders>
              <w:top w:val="single" w:sz="4" w:space="0" w:color="auto"/>
              <w:left w:val="nil"/>
              <w:bottom w:val="single" w:sz="4" w:space="0" w:color="auto"/>
              <w:right w:val="single" w:sz="4" w:space="0" w:color="auto"/>
            </w:tcBorders>
            <w:shd w:val="clear" w:color="auto" w:fill="auto"/>
            <w:vAlign w:val="center"/>
          </w:tcPr>
          <w:p w14:paraId="7077C2F7" w14:textId="77777777" w:rsidR="00CF7EB3" w:rsidRPr="00CF7EB3" w:rsidRDefault="00CF7EB3">
            <w:pPr>
              <w:rPr>
                <w:rFonts w:ascii="Calibri" w:hAnsi="Calibri"/>
                <w:b/>
                <w:color w:val="000000"/>
                <w:sz w:val="22"/>
                <w:szCs w:val="22"/>
              </w:rPr>
            </w:pPr>
            <w:r w:rsidRPr="00CF7EB3">
              <w:rPr>
                <w:b/>
                <w:color w:val="000000"/>
                <w:sz w:val="22"/>
                <w:szCs w:val="22"/>
              </w:rPr>
              <w:t>Successful completion of drug treatment</w:t>
            </w:r>
          </w:p>
        </w:tc>
      </w:tr>
      <w:tr w:rsidR="006E7FEB" w:rsidRPr="000A2FEB" w14:paraId="50ED3F2E"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5EAA7005" w14:textId="77777777" w:rsidR="006E7FEB" w:rsidRPr="006E7FEB" w:rsidRDefault="006E7FEB">
            <w:pPr>
              <w:rPr>
                <w:color w:val="000000"/>
                <w:sz w:val="22"/>
                <w:szCs w:val="22"/>
              </w:rPr>
            </w:pPr>
            <w:r w:rsidRPr="006E7FEB">
              <w:rPr>
                <w:color w:val="000000"/>
                <w:sz w:val="22"/>
                <w:szCs w:val="22"/>
              </w:rPr>
              <w:t>2.15i</w:t>
            </w:r>
          </w:p>
        </w:tc>
        <w:tc>
          <w:tcPr>
            <w:tcW w:w="3260" w:type="dxa"/>
            <w:tcBorders>
              <w:top w:val="nil"/>
              <w:left w:val="nil"/>
              <w:bottom w:val="single" w:sz="4" w:space="0" w:color="auto"/>
              <w:right w:val="single" w:sz="4" w:space="0" w:color="auto"/>
            </w:tcBorders>
            <w:shd w:val="clear" w:color="auto" w:fill="auto"/>
            <w:vAlign w:val="center"/>
            <w:hideMark/>
          </w:tcPr>
          <w:p w14:paraId="4B98665A" w14:textId="77777777" w:rsidR="006E7FEB" w:rsidRPr="006E7FEB" w:rsidRDefault="00CF7EB3">
            <w:pPr>
              <w:rPr>
                <w:color w:val="000000"/>
                <w:sz w:val="22"/>
                <w:szCs w:val="22"/>
              </w:rPr>
            </w:pPr>
            <w:r>
              <w:rPr>
                <w:color w:val="000000"/>
                <w:sz w:val="22"/>
                <w:szCs w:val="22"/>
              </w:rPr>
              <w:t>Percentage</w:t>
            </w:r>
            <w:r w:rsidRPr="00CF7EB3">
              <w:rPr>
                <w:color w:val="000000"/>
                <w:sz w:val="22"/>
                <w:szCs w:val="22"/>
              </w:rPr>
              <w:t xml:space="preserve"> of opiate drug users that left drug treatment successfully who do not re-present to treatment within 6 months</w:t>
            </w:r>
          </w:p>
        </w:tc>
        <w:tc>
          <w:tcPr>
            <w:tcW w:w="1134" w:type="dxa"/>
            <w:tcBorders>
              <w:top w:val="single" w:sz="4" w:space="0" w:color="auto"/>
              <w:left w:val="single" w:sz="4" w:space="0" w:color="auto"/>
              <w:bottom w:val="single" w:sz="4" w:space="0" w:color="auto"/>
              <w:right w:val="single" w:sz="4" w:space="0" w:color="auto"/>
            </w:tcBorders>
          </w:tcPr>
          <w:p w14:paraId="309B722C" w14:textId="77777777" w:rsidR="006E7FEB" w:rsidRPr="00CF7EB3" w:rsidRDefault="00CF7EB3">
            <w:pPr>
              <w:rPr>
                <w:color w:val="000000"/>
                <w:sz w:val="22"/>
                <w:szCs w:val="22"/>
              </w:rPr>
            </w:pPr>
            <w:r w:rsidRPr="00CF7EB3">
              <w:rPr>
                <w:color w:val="000000"/>
                <w:sz w:val="22"/>
                <w:szCs w:val="22"/>
              </w:rPr>
              <w:t>2012</w:t>
            </w:r>
          </w:p>
        </w:tc>
        <w:tc>
          <w:tcPr>
            <w:tcW w:w="3261" w:type="dxa"/>
            <w:tcBorders>
              <w:top w:val="single" w:sz="4" w:space="0" w:color="auto"/>
              <w:left w:val="single" w:sz="4" w:space="0" w:color="auto"/>
              <w:bottom w:val="single" w:sz="4" w:space="0" w:color="auto"/>
              <w:right w:val="single" w:sz="4" w:space="0" w:color="auto"/>
            </w:tcBorders>
          </w:tcPr>
          <w:p w14:paraId="5677D5E7" w14:textId="77777777" w:rsidR="006E7FEB" w:rsidRPr="00CF7EB3" w:rsidRDefault="00CF7EB3">
            <w:pPr>
              <w:rPr>
                <w:color w:val="000000"/>
                <w:sz w:val="22"/>
                <w:szCs w:val="22"/>
              </w:rPr>
            </w:pPr>
            <w:r w:rsidRPr="00CF7EB3">
              <w:rPr>
                <w:color w:val="000000"/>
                <w:sz w:val="22"/>
                <w:szCs w:val="22"/>
              </w:rPr>
              <w:t>Updated data (baseline  2010)</w:t>
            </w:r>
          </w:p>
        </w:tc>
        <w:tc>
          <w:tcPr>
            <w:tcW w:w="1417" w:type="dxa"/>
            <w:tcBorders>
              <w:top w:val="single" w:sz="4" w:space="0" w:color="auto"/>
              <w:left w:val="single" w:sz="4" w:space="0" w:color="auto"/>
              <w:bottom w:val="single" w:sz="4" w:space="0" w:color="auto"/>
              <w:right w:val="single" w:sz="4" w:space="0" w:color="auto"/>
            </w:tcBorders>
          </w:tcPr>
          <w:p w14:paraId="4E55E98A" w14:textId="010502B5" w:rsidR="006E7FEB" w:rsidRPr="000A2FEB" w:rsidRDefault="000A2FEB">
            <w:pPr>
              <w:rPr>
                <w:color w:val="000000"/>
                <w:sz w:val="22"/>
                <w:szCs w:val="22"/>
              </w:rPr>
            </w:pPr>
            <w:r w:rsidRPr="000A2FEB">
              <w:rPr>
                <w:color w:val="000000"/>
                <w:sz w:val="22"/>
                <w:szCs w:val="22"/>
              </w:rPr>
              <w:t>Yes</w:t>
            </w:r>
          </w:p>
        </w:tc>
      </w:tr>
      <w:tr w:rsidR="006E7FEB" w:rsidRPr="000A2FEB" w14:paraId="65962218"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389D9EB4" w14:textId="77777777" w:rsidR="006E7FEB" w:rsidRPr="006E7FEB" w:rsidRDefault="006E7FEB">
            <w:pPr>
              <w:rPr>
                <w:color w:val="000000"/>
                <w:sz w:val="22"/>
                <w:szCs w:val="22"/>
              </w:rPr>
            </w:pPr>
            <w:r w:rsidRPr="006E7FEB">
              <w:rPr>
                <w:color w:val="000000"/>
                <w:sz w:val="22"/>
                <w:szCs w:val="22"/>
              </w:rPr>
              <w:t>2.15ii</w:t>
            </w:r>
          </w:p>
        </w:tc>
        <w:tc>
          <w:tcPr>
            <w:tcW w:w="3260" w:type="dxa"/>
            <w:tcBorders>
              <w:top w:val="nil"/>
              <w:left w:val="nil"/>
              <w:bottom w:val="single" w:sz="4" w:space="0" w:color="auto"/>
              <w:right w:val="single" w:sz="4" w:space="0" w:color="auto"/>
            </w:tcBorders>
            <w:shd w:val="clear" w:color="auto" w:fill="auto"/>
            <w:vAlign w:val="center"/>
            <w:hideMark/>
          </w:tcPr>
          <w:p w14:paraId="11DE34D0" w14:textId="77777777" w:rsidR="006E7FEB" w:rsidRPr="006E7FEB" w:rsidRDefault="00CF7EB3">
            <w:pPr>
              <w:rPr>
                <w:color w:val="000000"/>
                <w:sz w:val="22"/>
                <w:szCs w:val="22"/>
              </w:rPr>
            </w:pPr>
            <w:r>
              <w:rPr>
                <w:color w:val="000000"/>
                <w:sz w:val="22"/>
                <w:szCs w:val="22"/>
              </w:rPr>
              <w:t>Percentage</w:t>
            </w:r>
            <w:r w:rsidRPr="00CF7EB3">
              <w:rPr>
                <w:color w:val="000000"/>
                <w:sz w:val="22"/>
                <w:szCs w:val="22"/>
              </w:rPr>
              <w:t xml:space="preserve"> of non-opiate drug users that left treatment successfully who do not re-present to treatment within 6 months</w:t>
            </w:r>
          </w:p>
        </w:tc>
        <w:tc>
          <w:tcPr>
            <w:tcW w:w="1134" w:type="dxa"/>
            <w:tcBorders>
              <w:top w:val="single" w:sz="4" w:space="0" w:color="auto"/>
              <w:left w:val="single" w:sz="4" w:space="0" w:color="auto"/>
              <w:bottom w:val="single" w:sz="4" w:space="0" w:color="auto"/>
              <w:right w:val="single" w:sz="4" w:space="0" w:color="auto"/>
            </w:tcBorders>
          </w:tcPr>
          <w:p w14:paraId="149CC5BD" w14:textId="77777777" w:rsidR="006E7FEB" w:rsidRPr="00CF7EB3" w:rsidRDefault="00CF7EB3">
            <w:pPr>
              <w:rPr>
                <w:color w:val="000000"/>
                <w:sz w:val="22"/>
                <w:szCs w:val="22"/>
              </w:rPr>
            </w:pPr>
            <w:r w:rsidRPr="00CF7EB3">
              <w:rPr>
                <w:color w:val="000000"/>
                <w:sz w:val="22"/>
                <w:szCs w:val="22"/>
              </w:rPr>
              <w:t>2012</w:t>
            </w:r>
          </w:p>
        </w:tc>
        <w:tc>
          <w:tcPr>
            <w:tcW w:w="3261" w:type="dxa"/>
            <w:tcBorders>
              <w:top w:val="single" w:sz="4" w:space="0" w:color="auto"/>
              <w:left w:val="single" w:sz="4" w:space="0" w:color="auto"/>
              <w:bottom w:val="single" w:sz="4" w:space="0" w:color="auto"/>
              <w:right w:val="single" w:sz="4" w:space="0" w:color="auto"/>
            </w:tcBorders>
          </w:tcPr>
          <w:p w14:paraId="5D5AA3A6" w14:textId="77777777" w:rsidR="006E7FEB" w:rsidRPr="00CF7EB3" w:rsidRDefault="00CF7EB3">
            <w:pPr>
              <w:rPr>
                <w:color w:val="000000"/>
                <w:sz w:val="22"/>
                <w:szCs w:val="22"/>
              </w:rPr>
            </w:pPr>
            <w:r w:rsidRPr="00CF7EB3">
              <w:rPr>
                <w:color w:val="000000"/>
                <w:sz w:val="22"/>
                <w:szCs w:val="22"/>
              </w:rPr>
              <w:t>Updated data (baseline  2010)</w:t>
            </w:r>
          </w:p>
        </w:tc>
        <w:tc>
          <w:tcPr>
            <w:tcW w:w="1417" w:type="dxa"/>
            <w:tcBorders>
              <w:top w:val="single" w:sz="4" w:space="0" w:color="auto"/>
              <w:left w:val="single" w:sz="4" w:space="0" w:color="auto"/>
              <w:bottom w:val="single" w:sz="4" w:space="0" w:color="auto"/>
              <w:right w:val="single" w:sz="4" w:space="0" w:color="auto"/>
            </w:tcBorders>
          </w:tcPr>
          <w:p w14:paraId="7944F5C9" w14:textId="5DA1551E" w:rsidR="006E7FEB" w:rsidRPr="000A2FEB" w:rsidRDefault="000A2FEB">
            <w:pPr>
              <w:rPr>
                <w:color w:val="000000"/>
                <w:sz w:val="22"/>
                <w:szCs w:val="22"/>
              </w:rPr>
            </w:pPr>
            <w:r w:rsidRPr="000A2FEB">
              <w:rPr>
                <w:color w:val="000000"/>
                <w:sz w:val="22"/>
                <w:szCs w:val="22"/>
              </w:rPr>
              <w:t>Yes</w:t>
            </w:r>
          </w:p>
        </w:tc>
      </w:tr>
      <w:tr w:rsidR="0088477B" w14:paraId="28B739C9"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1135" w:type="dxa"/>
            <w:tcBorders>
              <w:top w:val="nil"/>
              <w:left w:val="single" w:sz="8" w:space="0" w:color="auto"/>
              <w:bottom w:val="single" w:sz="4" w:space="0" w:color="auto"/>
              <w:right w:val="single" w:sz="8" w:space="0" w:color="auto"/>
            </w:tcBorders>
            <w:shd w:val="clear" w:color="000000" w:fill="FFFFFF"/>
            <w:noWrap/>
            <w:vAlign w:val="center"/>
          </w:tcPr>
          <w:p w14:paraId="4BA6D925" w14:textId="77777777" w:rsidR="0088477B" w:rsidRPr="0088477B" w:rsidRDefault="0088477B">
            <w:pPr>
              <w:rPr>
                <w:b/>
                <w:color w:val="000000"/>
                <w:sz w:val="22"/>
                <w:szCs w:val="22"/>
              </w:rPr>
            </w:pPr>
            <w:r w:rsidRPr="0088477B">
              <w:rPr>
                <w:b/>
                <w:color w:val="000000"/>
                <w:sz w:val="22"/>
                <w:szCs w:val="22"/>
              </w:rPr>
              <w:t>2.20</w:t>
            </w:r>
          </w:p>
        </w:tc>
        <w:tc>
          <w:tcPr>
            <w:tcW w:w="9072" w:type="dxa"/>
            <w:gridSpan w:val="4"/>
            <w:tcBorders>
              <w:top w:val="single" w:sz="4" w:space="0" w:color="auto"/>
              <w:left w:val="nil"/>
              <w:bottom w:val="single" w:sz="4" w:space="0" w:color="auto"/>
              <w:right w:val="single" w:sz="4" w:space="0" w:color="auto"/>
            </w:tcBorders>
            <w:shd w:val="clear" w:color="000000" w:fill="FFFFFF"/>
            <w:vAlign w:val="center"/>
          </w:tcPr>
          <w:p w14:paraId="5AE545E5" w14:textId="77777777" w:rsidR="0088477B" w:rsidRPr="0088477B" w:rsidRDefault="0088477B">
            <w:pPr>
              <w:rPr>
                <w:b/>
                <w:color w:val="000000"/>
                <w:sz w:val="22"/>
                <w:szCs w:val="22"/>
              </w:rPr>
            </w:pPr>
            <w:r w:rsidRPr="0088477B">
              <w:rPr>
                <w:b/>
                <w:color w:val="000000"/>
                <w:sz w:val="22"/>
                <w:szCs w:val="22"/>
              </w:rPr>
              <w:t>Cancer Screening Coverage</w:t>
            </w:r>
          </w:p>
        </w:tc>
      </w:tr>
      <w:tr w:rsidR="006E7FEB" w14:paraId="2A37E065"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000000" w:fill="FFFFFF"/>
            <w:noWrap/>
            <w:vAlign w:val="center"/>
            <w:hideMark/>
          </w:tcPr>
          <w:p w14:paraId="18309476" w14:textId="77777777" w:rsidR="006E7FEB" w:rsidRPr="006E7FEB" w:rsidRDefault="006E7FEB">
            <w:pPr>
              <w:rPr>
                <w:color w:val="000000"/>
                <w:sz w:val="22"/>
                <w:szCs w:val="22"/>
              </w:rPr>
            </w:pPr>
            <w:r w:rsidRPr="006E7FEB">
              <w:rPr>
                <w:color w:val="000000"/>
                <w:sz w:val="22"/>
                <w:szCs w:val="22"/>
              </w:rPr>
              <w:t>2.20i</w:t>
            </w:r>
          </w:p>
        </w:tc>
        <w:tc>
          <w:tcPr>
            <w:tcW w:w="3260" w:type="dxa"/>
            <w:tcBorders>
              <w:top w:val="nil"/>
              <w:left w:val="nil"/>
              <w:bottom w:val="single" w:sz="4" w:space="0" w:color="auto"/>
              <w:right w:val="single" w:sz="4" w:space="0" w:color="auto"/>
            </w:tcBorders>
            <w:shd w:val="clear" w:color="000000" w:fill="FFFFFF"/>
            <w:vAlign w:val="center"/>
            <w:hideMark/>
          </w:tcPr>
          <w:p w14:paraId="1ABC2E70" w14:textId="259870A4" w:rsidR="006E7FEB" w:rsidRPr="0088477B" w:rsidRDefault="009651A5">
            <w:pPr>
              <w:rPr>
                <w:sz w:val="22"/>
                <w:szCs w:val="22"/>
                <w:lang w:eastAsia="en-US"/>
              </w:rPr>
            </w:pPr>
            <w:r>
              <w:rPr>
                <w:color w:val="333333"/>
                <w:sz w:val="22"/>
                <w:szCs w:val="22"/>
                <w:lang w:eastAsia="en-US"/>
              </w:rPr>
              <w:t>Percentage</w:t>
            </w:r>
            <w:r w:rsidR="0088477B" w:rsidRPr="0088477B">
              <w:rPr>
                <w:color w:val="333333"/>
                <w:sz w:val="22"/>
                <w:szCs w:val="22"/>
                <w:lang w:eastAsia="en-US"/>
              </w:rPr>
              <w:t xml:space="preserve"> of eligible women screened adequately within the previous 3 years on 31st March</w:t>
            </w:r>
            <w:r w:rsidR="0088477B">
              <w:rPr>
                <w:color w:val="333333"/>
                <w:sz w:val="22"/>
                <w:szCs w:val="22"/>
                <w:lang w:eastAsia="en-US"/>
              </w:rPr>
              <w:t xml:space="preserve"> – breast cancer</w:t>
            </w:r>
            <w:r w:rsidR="003C44DE">
              <w:rPr>
                <w:color w:val="333333"/>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04E41AC" w14:textId="77777777" w:rsidR="006E7FEB" w:rsidRPr="00CF7EB3" w:rsidRDefault="0088477B">
            <w:pPr>
              <w:rPr>
                <w:color w:val="000000"/>
                <w:sz w:val="22"/>
                <w:szCs w:val="22"/>
              </w:rPr>
            </w:pPr>
            <w:r>
              <w:rPr>
                <w:color w:val="000000"/>
                <w:sz w:val="22"/>
                <w:szCs w:val="22"/>
              </w:rPr>
              <w:t>2013</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153A4C2A" w14:textId="5E06D36C" w:rsidR="006E7FEB" w:rsidRPr="00CF7EB3" w:rsidRDefault="0088477B" w:rsidP="00CF72FE">
            <w:pPr>
              <w:rPr>
                <w:color w:val="000000"/>
                <w:sz w:val="22"/>
                <w:szCs w:val="22"/>
              </w:rPr>
            </w:pPr>
            <w:r w:rsidRPr="00CF7EB3">
              <w:rPr>
                <w:color w:val="000000"/>
                <w:sz w:val="22"/>
                <w:szCs w:val="22"/>
              </w:rPr>
              <w:t>Updated data (baseline  2010)</w:t>
            </w:r>
            <w:r>
              <w:rPr>
                <w:color w:val="000000"/>
                <w:sz w:val="22"/>
                <w:szCs w:val="22"/>
              </w:rPr>
              <w:t xml:space="preserve">, addition of lower tier local authority data for 2010 and 2011 </w:t>
            </w:r>
            <w:r w:rsidR="00CF72FE">
              <w:rPr>
                <w:color w:val="000000"/>
                <w:sz w:val="22"/>
                <w:szCs w:val="22"/>
              </w:rPr>
              <w:t>and revised data for 2012 to match that from the Health and Social Care Information Centre</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8889137" w14:textId="6B839F53" w:rsidR="006E7FEB" w:rsidRPr="00CF7EB3" w:rsidRDefault="00770A54">
            <w:pPr>
              <w:rPr>
                <w:color w:val="000000"/>
                <w:sz w:val="22"/>
                <w:szCs w:val="22"/>
              </w:rPr>
            </w:pPr>
            <w:r>
              <w:rPr>
                <w:color w:val="000000"/>
                <w:sz w:val="22"/>
                <w:szCs w:val="22"/>
              </w:rPr>
              <w:t>No</w:t>
            </w:r>
          </w:p>
        </w:tc>
      </w:tr>
      <w:tr w:rsidR="0088477B" w14:paraId="6A845C7F"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135" w:type="dxa"/>
            <w:tcBorders>
              <w:top w:val="nil"/>
              <w:left w:val="single" w:sz="8" w:space="0" w:color="auto"/>
              <w:bottom w:val="single" w:sz="4" w:space="0" w:color="auto"/>
              <w:right w:val="single" w:sz="8" w:space="0" w:color="auto"/>
            </w:tcBorders>
            <w:shd w:val="clear" w:color="000000" w:fill="FFFFFF"/>
            <w:noWrap/>
            <w:vAlign w:val="center"/>
            <w:hideMark/>
          </w:tcPr>
          <w:p w14:paraId="3CA84E72" w14:textId="77777777" w:rsidR="0088477B" w:rsidRPr="006E7FEB" w:rsidRDefault="0088477B">
            <w:pPr>
              <w:rPr>
                <w:color w:val="000000"/>
                <w:sz w:val="22"/>
                <w:szCs w:val="22"/>
              </w:rPr>
            </w:pPr>
            <w:r w:rsidRPr="006E7FEB">
              <w:rPr>
                <w:color w:val="000000"/>
                <w:sz w:val="22"/>
                <w:szCs w:val="22"/>
              </w:rPr>
              <w:t>2.20ii</w:t>
            </w:r>
          </w:p>
        </w:tc>
        <w:tc>
          <w:tcPr>
            <w:tcW w:w="3260" w:type="dxa"/>
            <w:tcBorders>
              <w:top w:val="nil"/>
              <w:left w:val="nil"/>
              <w:bottom w:val="single" w:sz="4" w:space="0" w:color="auto"/>
              <w:right w:val="single" w:sz="4" w:space="0" w:color="auto"/>
            </w:tcBorders>
            <w:shd w:val="clear" w:color="000000" w:fill="FFFFFF"/>
            <w:vAlign w:val="center"/>
            <w:hideMark/>
          </w:tcPr>
          <w:p w14:paraId="1FD63765" w14:textId="64260A4F" w:rsidR="0088477B" w:rsidRPr="006E7FEB" w:rsidRDefault="009651A5" w:rsidP="0088477B">
            <w:pPr>
              <w:rPr>
                <w:color w:val="000000"/>
                <w:sz w:val="22"/>
                <w:szCs w:val="22"/>
              </w:rPr>
            </w:pPr>
            <w:r>
              <w:rPr>
                <w:color w:val="333333"/>
                <w:sz w:val="22"/>
                <w:szCs w:val="22"/>
                <w:lang w:eastAsia="en-US"/>
              </w:rPr>
              <w:t>Percentage</w:t>
            </w:r>
            <w:r w:rsidR="0088477B" w:rsidRPr="0088477B">
              <w:rPr>
                <w:color w:val="333333"/>
                <w:sz w:val="22"/>
                <w:szCs w:val="22"/>
                <w:lang w:eastAsia="en-US"/>
              </w:rPr>
              <w:t xml:space="preserve"> of eligible women screened adequately within the previous 3 years on 31st March</w:t>
            </w:r>
            <w:r w:rsidR="0088477B">
              <w:rPr>
                <w:color w:val="333333"/>
                <w:sz w:val="22"/>
                <w:szCs w:val="22"/>
                <w:lang w:eastAsia="en-US"/>
              </w:rPr>
              <w:t xml:space="preserve"> – cervical cancer</w:t>
            </w:r>
            <w:r w:rsidR="003C44DE">
              <w:rPr>
                <w:color w:val="333333"/>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817D835" w14:textId="77777777" w:rsidR="0088477B" w:rsidRPr="00CF7EB3" w:rsidRDefault="0088477B">
            <w:pPr>
              <w:rPr>
                <w:color w:val="000000"/>
                <w:sz w:val="22"/>
                <w:szCs w:val="22"/>
              </w:rPr>
            </w:pPr>
            <w:r>
              <w:rPr>
                <w:color w:val="000000"/>
                <w:sz w:val="22"/>
                <w:szCs w:val="22"/>
              </w:rPr>
              <w:t>2013</w:t>
            </w:r>
          </w:p>
        </w:tc>
        <w:tc>
          <w:tcPr>
            <w:tcW w:w="3261" w:type="dxa"/>
            <w:tcBorders>
              <w:top w:val="single" w:sz="4" w:space="0" w:color="auto"/>
              <w:left w:val="single" w:sz="4" w:space="0" w:color="auto"/>
              <w:bottom w:val="single" w:sz="4" w:space="0" w:color="auto"/>
              <w:right w:val="single" w:sz="4" w:space="0" w:color="auto"/>
            </w:tcBorders>
            <w:shd w:val="clear" w:color="000000" w:fill="FFFFFF"/>
          </w:tcPr>
          <w:p w14:paraId="45CE6423" w14:textId="2EFD7AF0" w:rsidR="0088477B" w:rsidRPr="00CF7EB3" w:rsidRDefault="0088477B" w:rsidP="00CF72FE">
            <w:pPr>
              <w:rPr>
                <w:color w:val="000000"/>
                <w:sz w:val="22"/>
                <w:szCs w:val="22"/>
              </w:rPr>
            </w:pPr>
            <w:r w:rsidRPr="00CF7EB3">
              <w:rPr>
                <w:color w:val="000000"/>
                <w:sz w:val="22"/>
                <w:szCs w:val="22"/>
              </w:rPr>
              <w:t>Updated data (baseline  2010)</w:t>
            </w:r>
            <w:r>
              <w:rPr>
                <w:color w:val="000000"/>
                <w:sz w:val="22"/>
                <w:szCs w:val="22"/>
              </w:rPr>
              <w:t xml:space="preserve">, addition of lower tier local authority data for 2010 and 2011 </w:t>
            </w:r>
            <w:r w:rsidR="00CF72FE">
              <w:rPr>
                <w:color w:val="000000"/>
                <w:sz w:val="22"/>
                <w:szCs w:val="22"/>
              </w:rPr>
              <w:t>and revised data for 2012 to match that from the Health and Social Care Information Centre</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9E4685C" w14:textId="71BE7B49" w:rsidR="0088477B" w:rsidRPr="00CF7EB3" w:rsidRDefault="00770A54">
            <w:pPr>
              <w:rPr>
                <w:color w:val="000000"/>
                <w:sz w:val="22"/>
                <w:szCs w:val="22"/>
              </w:rPr>
            </w:pPr>
            <w:r>
              <w:rPr>
                <w:color w:val="000000"/>
                <w:sz w:val="22"/>
                <w:szCs w:val="22"/>
              </w:rPr>
              <w:t>No</w:t>
            </w:r>
          </w:p>
        </w:tc>
      </w:tr>
      <w:tr w:rsidR="00D56B87" w14:paraId="610EF3F6"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72DD747C" w14:textId="77777777" w:rsidR="00D56B87" w:rsidRPr="00D56B87" w:rsidRDefault="00D56B87">
            <w:pPr>
              <w:rPr>
                <w:b/>
                <w:color w:val="000000"/>
                <w:sz w:val="22"/>
                <w:szCs w:val="22"/>
              </w:rPr>
            </w:pPr>
            <w:r w:rsidRPr="00D56B87">
              <w:rPr>
                <w:b/>
                <w:color w:val="000000"/>
                <w:sz w:val="22"/>
                <w:szCs w:val="22"/>
              </w:rPr>
              <w:t>3.01</w:t>
            </w:r>
          </w:p>
        </w:tc>
        <w:tc>
          <w:tcPr>
            <w:tcW w:w="9072" w:type="dxa"/>
            <w:gridSpan w:val="4"/>
            <w:tcBorders>
              <w:top w:val="single" w:sz="4" w:space="0" w:color="auto"/>
              <w:left w:val="nil"/>
              <w:bottom w:val="single" w:sz="4" w:space="0" w:color="auto"/>
              <w:right w:val="single" w:sz="4" w:space="0" w:color="auto"/>
            </w:tcBorders>
            <w:shd w:val="clear" w:color="auto" w:fill="auto"/>
            <w:vAlign w:val="center"/>
          </w:tcPr>
          <w:p w14:paraId="34CABF05" w14:textId="77777777" w:rsidR="00D56B87" w:rsidRPr="00D56B87" w:rsidRDefault="00D56B87">
            <w:pPr>
              <w:rPr>
                <w:b/>
                <w:color w:val="000000"/>
                <w:sz w:val="22"/>
                <w:szCs w:val="22"/>
              </w:rPr>
            </w:pPr>
            <w:r w:rsidRPr="00D56B87">
              <w:rPr>
                <w:b/>
                <w:color w:val="000000"/>
                <w:sz w:val="22"/>
                <w:szCs w:val="22"/>
              </w:rPr>
              <w:t>Fraction of mortality attributable to particulate air pollution</w:t>
            </w:r>
          </w:p>
        </w:tc>
      </w:tr>
      <w:tr w:rsidR="0088477B" w14:paraId="317322BC"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15B219B5" w14:textId="77777777" w:rsidR="0088477B" w:rsidRPr="006E7FEB" w:rsidRDefault="0088477B">
            <w:pPr>
              <w:rPr>
                <w:color w:val="000000"/>
                <w:sz w:val="22"/>
                <w:szCs w:val="22"/>
              </w:rPr>
            </w:pPr>
            <w:r w:rsidRPr="006E7FEB">
              <w:rPr>
                <w:color w:val="000000"/>
                <w:sz w:val="22"/>
                <w:szCs w:val="22"/>
              </w:rPr>
              <w:t>3.01</w:t>
            </w:r>
          </w:p>
        </w:tc>
        <w:tc>
          <w:tcPr>
            <w:tcW w:w="3260" w:type="dxa"/>
            <w:tcBorders>
              <w:top w:val="nil"/>
              <w:left w:val="nil"/>
              <w:bottom w:val="single" w:sz="4" w:space="0" w:color="auto"/>
              <w:right w:val="single" w:sz="4" w:space="0" w:color="auto"/>
            </w:tcBorders>
            <w:shd w:val="clear" w:color="auto" w:fill="auto"/>
            <w:vAlign w:val="center"/>
            <w:hideMark/>
          </w:tcPr>
          <w:p w14:paraId="6C90F976" w14:textId="1E1D1FEC" w:rsidR="0088477B" w:rsidRPr="006E7FEB" w:rsidRDefault="00D56B87">
            <w:pPr>
              <w:rPr>
                <w:color w:val="000000"/>
                <w:sz w:val="22"/>
                <w:szCs w:val="22"/>
              </w:rPr>
            </w:pPr>
            <w:r w:rsidRPr="00D56B87">
              <w:rPr>
                <w:color w:val="000000"/>
                <w:sz w:val="22"/>
                <w:szCs w:val="22"/>
              </w:rPr>
              <w:t>Fraction of all-cause adult mortality attributable to long-term exposure to current levels of anthropogenic particulate air pollution</w:t>
            </w:r>
            <w:r w:rsidR="001409F1">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10BF135D" w14:textId="77777777" w:rsidR="0088477B" w:rsidRPr="00CF7EB3" w:rsidRDefault="0088477B">
            <w:pPr>
              <w:rPr>
                <w:color w:val="000000"/>
                <w:sz w:val="22"/>
                <w:szCs w:val="22"/>
              </w:rPr>
            </w:pPr>
            <w:r>
              <w:rPr>
                <w:color w:val="000000"/>
                <w:sz w:val="22"/>
                <w:szCs w:val="22"/>
              </w:rPr>
              <w:t>2011</w:t>
            </w:r>
          </w:p>
        </w:tc>
        <w:tc>
          <w:tcPr>
            <w:tcW w:w="3261" w:type="dxa"/>
            <w:tcBorders>
              <w:top w:val="single" w:sz="4" w:space="0" w:color="auto"/>
              <w:left w:val="single" w:sz="4" w:space="0" w:color="auto"/>
              <w:bottom w:val="single" w:sz="4" w:space="0" w:color="auto"/>
              <w:right w:val="single" w:sz="4" w:space="0" w:color="auto"/>
            </w:tcBorders>
          </w:tcPr>
          <w:p w14:paraId="0D56950E" w14:textId="77777777" w:rsidR="0088477B" w:rsidRPr="00CF7EB3" w:rsidRDefault="0088477B">
            <w:pPr>
              <w:rPr>
                <w:color w:val="000000"/>
                <w:sz w:val="22"/>
                <w:szCs w:val="22"/>
              </w:rPr>
            </w:pPr>
            <w:r w:rsidRPr="00CF7EB3">
              <w:rPr>
                <w:color w:val="000000"/>
                <w:sz w:val="22"/>
                <w:szCs w:val="22"/>
              </w:rPr>
              <w:t>Updated data (baseline  2010)</w:t>
            </w:r>
          </w:p>
        </w:tc>
        <w:tc>
          <w:tcPr>
            <w:tcW w:w="1417" w:type="dxa"/>
            <w:tcBorders>
              <w:top w:val="single" w:sz="4" w:space="0" w:color="auto"/>
              <w:left w:val="single" w:sz="4" w:space="0" w:color="auto"/>
              <w:bottom w:val="single" w:sz="4" w:space="0" w:color="auto"/>
              <w:right w:val="single" w:sz="4" w:space="0" w:color="auto"/>
            </w:tcBorders>
          </w:tcPr>
          <w:p w14:paraId="4DA0EB63" w14:textId="77777777" w:rsidR="0088477B" w:rsidRPr="00CF7EB3" w:rsidRDefault="0088477B">
            <w:pPr>
              <w:rPr>
                <w:color w:val="000000"/>
                <w:sz w:val="22"/>
                <w:szCs w:val="22"/>
              </w:rPr>
            </w:pPr>
            <w:r>
              <w:rPr>
                <w:color w:val="000000"/>
                <w:sz w:val="22"/>
                <w:szCs w:val="22"/>
              </w:rPr>
              <w:t>No</w:t>
            </w:r>
          </w:p>
        </w:tc>
      </w:tr>
      <w:tr w:rsidR="00D56B87" w14:paraId="7A12CB8E"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2908641C" w14:textId="77777777" w:rsidR="00D56B87" w:rsidRPr="00D56B87" w:rsidRDefault="00D56B87">
            <w:pPr>
              <w:rPr>
                <w:b/>
                <w:color w:val="000000"/>
                <w:sz w:val="22"/>
                <w:szCs w:val="22"/>
              </w:rPr>
            </w:pPr>
            <w:r w:rsidRPr="00D56B87">
              <w:rPr>
                <w:b/>
                <w:color w:val="000000"/>
                <w:sz w:val="22"/>
                <w:szCs w:val="22"/>
              </w:rPr>
              <w:t>3.02</w:t>
            </w:r>
          </w:p>
        </w:tc>
        <w:tc>
          <w:tcPr>
            <w:tcW w:w="9072" w:type="dxa"/>
            <w:gridSpan w:val="4"/>
            <w:tcBorders>
              <w:top w:val="single" w:sz="4" w:space="0" w:color="auto"/>
              <w:left w:val="nil"/>
              <w:bottom w:val="single" w:sz="4" w:space="0" w:color="auto"/>
              <w:right w:val="single" w:sz="4" w:space="0" w:color="auto"/>
            </w:tcBorders>
            <w:shd w:val="clear" w:color="auto" w:fill="auto"/>
            <w:vAlign w:val="center"/>
          </w:tcPr>
          <w:p w14:paraId="41F54988" w14:textId="77777777" w:rsidR="00D56B87" w:rsidRPr="00D56B87" w:rsidRDefault="00D56B87">
            <w:pPr>
              <w:rPr>
                <w:b/>
                <w:color w:val="000000"/>
                <w:sz w:val="22"/>
                <w:szCs w:val="22"/>
              </w:rPr>
            </w:pPr>
            <w:r w:rsidRPr="00D56B87">
              <w:rPr>
                <w:b/>
                <w:color w:val="000000"/>
                <w:sz w:val="22"/>
                <w:szCs w:val="22"/>
              </w:rPr>
              <w:t>Chlamydia diagnoses (15-24 year olds)</w:t>
            </w:r>
          </w:p>
        </w:tc>
      </w:tr>
      <w:tr w:rsidR="0088477B" w14:paraId="08742D18"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3E180F08" w14:textId="77777777" w:rsidR="0088477B" w:rsidRPr="006E7FEB" w:rsidRDefault="0088477B">
            <w:pPr>
              <w:rPr>
                <w:color w:val="000000"/>
                <w:sz w:val="22"/>
                <w:szCs w:val="22"/>
              </w:rPr>
            </w:pPr>
            <w:r w:rsidRPr="006E7FEB">
              <w:rPr>
                <w:color w:val="000000"/>
                <w:sz w:val="22"/>
                <w:szCs w:val="22"/>
              </w:rPr>
              <w:t>3.02ii</w:t>
            </w:r>
          </w:p>
        </w:tc>
        <w:tc>
          <w:tcPr>
            <w:tcW w:w="3260" w:type="dxa"/>
            <w:tcBorders>
              <w:top w:val="nil"/>
              <w:left w:val="nil"/>
              <w:bottom w:val="single" w:sz="4" w:space="0" w:color="auto"/>
              <w:right w:val="single" w:sz="4" w:space="0" w:color="auto"/>
            </w:tcBorders>
            <w:shd w:val="clear" w:color="auto" w:fill="auto"/>
            <w:vAlign w:val="center"/>
            <w:hideMark/>
          </w:tcPr>
          <w:p w14:paraId="3C0576E8" w14:textId="5E5E704F" w:rsidR="0088477B" w:rsidRPr="006E7FEB" w:rsidRDefault="00D56B87">
            <w:pPr>
              <w:rPr>
                <w:color w:val="000000"/>
                <w:sz w:val="22"/>
                <w:szCs w:val="22"/>
              </w:rPr>
            </w:pPr>
            <w:r w:rsidRPr="00D56B87">
              <w:rPr>
                <w:color w:val="000000"/>
                <w:sz w:val="22"/>
                <w:szCs w:val="22"/>
              </w:rPr>
              <w:t>Crude rate of chlamydia diagnoses per 100,000 young adults aged 15-24 using CTAD data</w:t>
            </w:r>
            <w:r>
              <w:rPr>
                <w:color w:val="000000"/>
                <w:sz w:val="22"/>
                <w:szCs w:val="22"/>
              </w:rPr>
              <w:t xml:space="preserve"> by gender</w:t>
            </w:r>
            <w:r w:rsidR="001409F1">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38AF6352" w14:textId="77777777" w:rsidR="0088477B" w:rsidRPr="00CF7EB3" w:rsidRDefault="0088477B">
            <w:pPr>
              <w:rPr>
                <w:color w:val="000000"/>
                <w:sz w:val="22"/>
                <w:szCs w:val="22"/>
              </w:rPr>
            </w:pPr>
            <w:r>
              <w:rPr>
                <w:color w:val="000000"/>
                <w:sz w:val="22"/>
                <w:szCs w:val="22"/>
              </w:rPr>
              <w:t>2012</w:t>
            </w:r>
          </w:p>
        </w:tc>
        <w:tc>
          <w:tcPr>
            <w:tcW w:w="3261" w:type="dxa"/>
            <w:tcBorders>
              <w:top w:val="single" w:sz="4" w:space="0" w:color="auto"/>
              <w:left w:val="single" w:sz="4" w:space="0" w:color="auto"/>
              <w:bottom w:val="single" w:sz="4" w:space="0" w:color="auto"/>
              <w:right w:val="single" w:sz="4" w:space="0" w:color="auto"/>
            </w:tcBorders>
          </w:tcPr>
          <w:p w14:paraId="3B820DBE" w14:textId="77777777" w:rsidR="0088477B" w:rsidRPr="00CF7EB3" w:rsidRDefault="0088477B">
            <w:pPr>
              <w:rPr>
                <w:color w:val="000000"/>
                <w:sz w:val="22"/>
                <w:szCs w:val="22"/>
              </w:rPr>
            </w:pPr>
            <w:r w:rsidRPr="00031386">
              <w:rPr>
                <w:color w:val="000000"/>
                <w:sz w:val="22"/>
                <w:szCs w:val="22"/>
              </w:rPr>
              <w:t>Addition of an inequalities breakdown at local level</w:t>
            </w:r>
          </w:p>
        </w:tc>
        <w:tc>
          <w:tcPr>
            <w:tcW w:w="1417" w:type="dxa"/>
            <w:tcBorders>
              <w:top w:val="single" w:sz="4" w:space="0" w:color="auto"/>
              <w:left w:val="single" w:sz="4" w:space="0" w:color="auto"/>
              <w:bottom w:val="single" w:sz="4" w:space="0" w:color="auto"/>
              <w:right w:val="single" w:sz="4" w:space="0" w:color="auto"/>
            </w:tcBorders>
          </w:tcPr>
          <w:p w14:paraId="0755FA68" w14:textId="77777777" w:rsidR="0088477B" w:rsidRPr="00CF7EB3" w:rsidRDefault="0088477B">
            <w:pPr>
              <w:rPr>
                <w:color w:val="000000"/>
                <w:sz w:val="22"/>
                <w:szCs w:val="22"/>
              </w:rPr>
            </w:pPr>
            <w:r>
              <w:rPr>
                <w:color w:val="000000"/>
                <w:sz w:val="22"/>
                <w:szCs w:val="22"/>
              </w:rPr>
              <w:t>Yes</w:t>
            </w:r>
          </w:p>
        </w:tc>
      </w:tr>
      <w:tr w:rsidR="00D56B87" w14:paraId="5615E439" w14:textId="77777777" w:rsidTr="00D56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6BF2A5DE" w14:textId="77777777" w:rsidR="00D56B87" w:rsidRPr="00D56B87" w:rsidRDefault="00D56B87">
            <w:pPr>
              <w:rPr>
                <w:b/>
                <w:color w:val="000000"/>
                <w:sz w:val="22"/>
                <w:szCs w:val="22"/>
              </w:rPr>
            </w:pPr>
            <w:r w:rsidRPr="00D56B87">
              <w:rPr>
                <w:b/>
                <w:color w:val="000000"/>
                <w:sz w:val="22"/>
                <w:szCs w:val="22"/>
              </w:rPr>
              <w:t>3.05</w:t>
            </w:r>
          </w:p>
        </w:tc>
        <w:tc>
          <w:tcPr>
            <w:tcW w:w="9072" w:type="dxa"/>
            <w:gridSpan w:val="4"/>
            <w:tcBorders>
              <w:top w:val="single" w:sz="4" w:space="0" w:color="auto"/>
              <w:left w:val="nil"/>
              <w:bottom w:val="single" w:sz="4" w:space="0" w:color="auto"/>
              <w:right w:val="single" w:sz="4" w:space="0" w:color="auto"/>
            </w:tcBorders>
            <w:shd w:val="clear" w:color="auto" w:fill="auto"/>
            <w:vAlign w:val="center"/>
          </w:tcPr>
          <w:p w14:paraId="56D21FAC" w14:textId="77777777" w:rsidR="00D56B87" w:rsidRPr="00D56B87" w:rsidRDefault="00D56B87">
            <w:pPr>
              <w:rPr>
                <w:b/>
                <w:color w:val="000000"/>
                <w:sz w:val="22"/>
                <w:szCs w:val="22"/>
              </w:rPr>
            </w:pPr>
            <w:r w:rsidRPr="00D56B87">
              <w:rPr>
                <w:b/>
                <w:color w:val="000000"/>
                <w:sz w:val="22"/>
                <w:szCs w:val="22"/>
              </w:rPr>
              <w:t>Treatment completion for tuberculosis</w:t>
            </w:r>
          </w:p>
        </w:tc>
      </w:tr>
      <w:tr w:rsidR="0088477B" w14:paraId="5FC1AD34"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20E13746" w14:textId="77777777" w:rsidR="0088477B" w:rsidRPr="006E7FEB" w:rsidRDefault="0088477B">
            <w:pPr>
              <w:rPr>
                <w:color w:val="000000"/>
                <w:sz w:val="22"/>
                <w:szCs w:val="22"/>
              </w:rPr>
            </w:pPr>
            <w:r w:rsidRPr="006E7FEB">
              <w:rPr>
                <w:color w:val="000000"/>
                <w:sz w:val="22"/>
                <w:szCs w:val="22"/>
              </w:rPr>
              <w:t>3.05i</w:t>
            </w:r>
          </w:p>
        </w:tc>
        <w:tc>
          <w:tcPr>
            <w:tcW w:w="3260" w:type="dxa"/>
            <w:tcBorders>
              <w:top w:val="nil"/>
              <w:left w:val="nil"/>
              <w:bottom w:val="single" w:sz="4" w:space="0" w:color="auto"/>
              <w:right w:val="single" w:sz="4" w:space="0" w:color="auto"/>
            </w:tcBorders>
            <w:shd w:val="clear" w:color="auto" w:fill="auto"/>
            <w:vAlign w:val="center"/>
            <w:hideMark/>
          </w:tcPr>
          <w:p w14:paraId="7B1246BA" w14:textId="77777777" w:rsidR="0088477B" w:rsidRPr="006E7FEB" w:rsidRDefault="009651A5">
            <w:pPr>
              <w:rPr>
                <w:color w:val="000000"/>
                <w:sz w:val="22"/>
                <w:szCs w:val="22"/>
              </w:rPr>
            </w:pPr>
            <w:r>
              <w:rPr>
                <w:color w:val="000000"/>
                <w:sz w:val="22"/>
                <w:szCs w:val="22"/>
              </w:rPr>
              <w:t>Percentage</w:t>
            </w:r>
            <w:r w:rsidRPr="009651A5">
              <w:rPr>
                <w:color w:val="000000"/>
                <w:sz w:val="22"/>
                <w:szCs w:val="22"/>
              </w:rPr>
              <w:t xml:space="preserve"> of people completing treatment for TB </w:t>
            </w:r>
            <w:r w:rsidRPr="009651A5">
              <w:rPr>
                <w:color w:val="000000"/>
                <w:sz w:val="22"/>
                <w:szCs w:val="22"/>
              </w:rPr>
              <w:lastRenderedPageBreak/>
              <w:t>within 12 months prior to 31st December</w:t>
            </w:r>
          </w:p>
        </w:tc>
        <w:tc>
          <w:tcPr>
            <w:tcW w:w="1134" w:type="dxa"/>
            <w:tcBorders>
              <w:top w:val="single" w:sz="4" w:space="0" w:color="auto"/>
              <w:left w:val="single" w:sz="4" w:space="0" w:color="auto"/>
              <w:bottom w:val="single" w:sz="4" w:space="0" w:color="auto"/>
              <w:right w:val="single" w:sz="4" w:space="0" w:color="auto"/>
            </w:tcBorders>
          </w:tcPr>
          <w:p w14:paraId="073046A9" w14:textId="77777777" w:rsidR="0088477B" w:rsidRPr="00CF7EB3" w:rsidRDefault="0088477B">
            <w:pPr>
              <w:rPr>
                <w:color w:val="000000"/>
                <w:sz w:val="22"/>
                <w:szCs w:val="22"/>
              </w:rPr>
            </w:pPr>
            <w:r>
              <w:rPr>
                <w:color w:val="000000"/>
                <w:sz w:val="22"/>
                <w:szCs w:val="22"/>
              </w:rPr>
              <w:lastRenderedPageBreak/>
              <w:t>2012</w:t>
            </w:r>
          </w:p>
        </w:tc>
        <w:tc>
          <w:tcPr>
            <w:tcW w:w="3261" w:type="dxa"/>
            <w:tcBorders>
              <w:top w:val="single" w:sz="4" w:space="0" w:color="auto"/>
              <w:left w:val="single" w:sz="4" w:space="0" w:color="auto"/>
              <w:bottom w:val="single" w:sz="4" w:space="0" w:color="auto"/>
              <w:right w:val="single" w:sz="4" w:space="0" w:color="auto"/>
            </w:tcBorders>
          </w:tcPr>
          <w:p w14:paraId="621362E3" w14:textId="77777777" w:rsidR="0088477B" w:rsidRPr="00CF7EB3" w:rsidRDefault="00D56B87">
            <w:pPr>
              <w:rPr>
                <w:color w:val="000000"/>
                <w:sz w:val="22"/>
                <w:szCs w:val="22"/>
              </w:rPr>
            </w:pPr>
            <w:r>
              <w:rPr>
                <w:color w:val="000000"/>
                <w:sz w:val="22"/>
                <w:szCs w:val="22"/>
              </w:rPr>
              <w:t>Updated data (baseline  2011</w:t>
            </w:r>
            <w:r w:rsidRPr="00CF7EB3">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1CC57FB9" w14:textId="77777777" w:rsidR="0088477B" w:rsidRPr="00CF7EB3" w:rsidRDefault="009651A5">
            <w:pPr>
              <w:rPr>
                <w:color w:val="000000"/>
                <w:sz w:val="22"/>
                <w:szCs w:val="22"/>
              </w:rPr>
            </w:pPr>
            <w:r>
              <w:rPr>
                <w:color w:val="000000"/>
                <w:sz w:val="22"/>
                <w:szCs w:val="22"/>
              </w:rPr>
              <w:t>No</w:t>
            </w:r>
          </w:p>
        </w:tc>
      </w:tr>
      <w:tr w:rsidR="0088477B" w14:paraId="5252FD31"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241E8B4B" w14:textId="77777777" w:rsidR="0088477B" w:rsidRPr="006E7FEB" w:rsidRDefault="0088477B">
            <w:pPr>
              <w:rPr>
                <w:color w:val="000000"/>
                <w:sz w:val="22"/>
                <w:szCs w:val="22"/>
              </w:rPr>
            </w:pPr>
            <w:r w:rsidRPr="006E7FEB">
              <w:rPr>
                <w:color w:val="000000"/>
                <w:sz w:val="22"/>
                <w:szCs w:val="22"/>
              </w:rPr>
              <w:lastRenderedPageBreak/>
              <w:t>3.05ii</w:t>
            </w:r>
          </w:p>
        </w:tc>
        <w:tc>
          <w:tcPr>
            <w:tcW w:w="3260" w:type="dxa"/>
            <w:tcBorders>
              <w:top w:val="nil"/>
              <w:left w:val="nil"/>
              <w:bottom w:val="single" w:sz="4" w:space="0" w:color="auto"/>
              <w:right w:val="single" w:sz="4" w:space="0" w:color="auto"/>
            </w:tcBorders>
            <w:shd w:val="clear" w:color="auto" w:fill="auto"/>
            <w:vAlign w:val="center"/>
            <w:hideMark/>
          </w:tcPr>
          <w:p w14:paraId="42D28933" w14:textId="68075CCA" w:rsidR="0088477B" w:rsidRPr="006E7FEB" w:rsidRDefault="009651A5">
            <w:pPr>
              <w:rPr>
                <w:color w:val="000000"/>
                <w:sz w:val="22"/>
                <w:szCs w:val="22"/>
              </w:rPr>
            </w:pPr>
            <w:r w:rsidRPr="009651A5">
              <w:rPr>
                <w:color w:val="000000"/>
                <w:sz w:val="22"/>
                <w:szCs w:val="22"/>
              </w:rPr>
              <w:t>Rate of reported new cases of TB per year per 100,000 population</w:t>
            </w:r>
            <w:r w:rsidR="001409F1">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1E631E9" w14:textId="177A4BB7" w:rsidR="0088477B" w:rsidRPr="00CF7EB3" w:rsidRDefault="0088477B">
            <w:pPr>
              <w:rPr>
                <w:color w:val="000000"/>
                <w:sz w:val="22"/>
                <w:szCs w:val="22"/>
              </w:rPr>
            </w:pPr>
            <w:r>
              <w:rPr>
                <w:color w:val="000000"/>
                <w:sz w:val="22"/>
                <w:szCs w:val="22"/>
              </w:rPr>
              <w:t>201</w:t>
            </w:r>
            <w:r w:rsidR="0017295E">
              <w:rPr>
                <w:color w:val="000000"/>
                <w:sz w:val="22"/>
                <w:szCs w:val="22"/>
              </w:rPr>
              <w:t>0-</w:t>
            </w:r>
            <w:r>
              <w:rPr>
                <w:color w:val="000000"/>
                <w:sz w:val="22"/>
                <w:szCs w:val="22"/>
              </w:rPr>
              <w:t>12</w:t>
            </w:r>
          </w:p>
        </w:tc>
        <w:tc>
          <w:tcPr>
            <w:tcW w:w="3261" w:type="dxa"/>
            <w:tcBorders>
              <w:top w:val="single" w:sz="4" w:space="0" w:color="auto"/>
              <w:left w:val="single" w:sz="4" w:space="0" w:color="auto"/>
              <w:bottom w:val="single" w:sz="4" w:space="0" w:color="auto"/>
              <w:right w:val="single" w:sz="4" w:space="0" w:color="auto"/>
            </w:tcBorders>
          </w:tcPr>
          <w:p w14:paraId="17157CF5" w14:textId="77777777" w:rsidR="0088477B" w:rsidRPr="00CF7EB3" w:rsidRDefault="00D56B87">
            <w:pPr>
              <w:rPr>
                <w:color w:val="000000"/>
                <w:sz w:val="22"/>
                <w:szCs w:val="22"/>
              </w:rPr>
            </w:pPr>
            <w:r>
              <w:rPr>
                <w:color w:val="000000"/>
                <w:sz w:val="22"/>
                <w:szCs w:val="22"/>
              </w:rPr>
              <w:t>Updated data (baseline  2009-11</w:t>
            </w:r>
            <w:r w:rsidRPr="00CF7EB3">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2E677728" w14:textId="77777777" w:rsidR="0088477B" w:rsidRPr="00CF7EB3" w:rsidRDefault="009651A5">
            <w:pPr>
              <w:rPr>
                <w:color w:val="000000"/>
                <w:sz w:val="22"/>
                <w:szCs w:val="22"/>
              </w:rPr>
            </w:pPr>
            <w:r>
              <w:rPr>
                <w:color w:val="000000"/>
                <w:sz w:val="22"/>
                <w:szCs w:val="22"/>
              </w:rPr>
              <w:t>No</w:t>
            </w:r>
          </w:p>
        </w:tc>
      </w:tr>
      <w:tr w:rsidR="009651A5" w14:paraId="73FF186F" w14:textId="77777777" w:rsidTr="00965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tcPr>
          <w:p w14:paraId="54C81B77" w14:textId="77777777" w:rsidR="009651A5" w:rsidRPr="009651A5" w:rsidRDefault="009651A5">
            <w:pPr>
              <w:rPr>
                <w:b/>
                <w:color w:val="000000"/>
                <w:sz w:val="22"/>
                <w:szCs w:val="22"/>
              </w:rPr>
            </w:pPr>
            <w:r w:rsidRPr="009651A5">
              <w:rPr>
                <w:b/>
                <w:color w:val="000000"/>
                <w:sz w:val="22"/>
                <w:szCs w:val="22"/>
              </w:rPr>
              <w:t>4.02</w:t>
            </w:r>
          </w:p>
        </w:tc>
        <w:tc>
          <w:tcPr>
            <w:tcW w:w="9072" w:type="dxa"/>
            <w:gridSpan w:val="4"/>
            <w:tcBorders>
              <w:top w:val="nil"/>
              <w:left w:val="nil"/>
              <w:bottom w:val="single" w:sz="4" w:space="0" w:color="auto"/>
            </w:tcBorders>
            <w:shd w:val="clear" w:color="auto" w:fill="auto"/>
            <w:vAlign w:val="center"/>
          </w:tcPr>
          <w:p w14:paraId="1BD275D4" w14:textId="77777777" w:rsidR="009651A5" w:rsidRPr="009651A5" w:rsidRDefault="009651A5">
            <w:pPr>
              <w:rPr>
                <w:b/>
                <w:color w:val="000000"/>
                <w:sz w:val="22"/>
                <w:szCs w:val="22"/>
              </w:rPr>
            </w:pPr>
            <w:r w:rsidRPr="009651A5">
              <w:rPr>
                <w:b/>
                <w:color w:val="000000"/>
                <w:sz w:val="22"/>
                <w:szCs w:val="22"/>
              </w:rPr>
              <w:t>Tooth decay in children aged 5</w:t>
            </w:r>
          </w:p>
        </w:tc>
      </w:tr>
      <w:tr w:rsidR="0088477B" w14:paraId="48009CB6"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nil"/>
              <w:left w:val="single" w:sz="8" w:space="0" w:color="auto"/>
              <w:bottom w:val="single" w:sz="4" w:space="0" w:color="auto"/>
              <w:right w:val="single" w:sz="8" w:space="0" w:color="auto"/>
            </w:tcBorders>
            <w:shd w:val="clear" w:color="auto" w:fill="auto"/>
            <w:noWrap/>
            <w:vAlign w:val="center"/>
            <w:hideMark/>
          </w:tcPr>
          <w:p w14:paraId="1C595309" w14:textId="77777777" w:rsidR="0088477B" w:rsidRPr="006E7FEB" w:rsidRDefault="0088477B">
            <w:pPr>
              <w:rPr>
                <w:color w:val="000000"/>
                <w:sz w:val="22"/>
                <w:szCs w:val="22"/>
              </w:rPr>
            </w:pPr>
            <w:r w:rsidRPr="006E7FEB">
              <w:rPr>
                <w:color w:val="000000"/>
                <w:sz w:val="22"/>
                <w:szCs w:val="22"/>
              </w:rPr>
              <w:t>4.02</w:t>
            </w:r>
          </w:p>
        </w:tc>
        <w:tc>
          <w:tcPr>
            <w:tcW w:w="3260" w:type="dxa"/>
            <w:tcBorders>
              <w:top w:val="nil"/>
              <w:left w:val="nil"/>
              <w:bottom w:val="single" w:sz="4" w:space="0" w:color="auto"/>
              <w:right w:val="single" w:sz="4" w:space="0" w:color="auto"/>
            </w:tcBorders>
            <w:shd w:val="clear" w:color="auto" w:fill="auto"/>
            <w:vAlign w:val="center"/>
            <w:hideMark/>
          </w:tcPr>
          <w:p w14:paraId="29D34BB9" w14:textId="7D7FA644" w:rsidR="0088477B" w:rsidRPr="006E7FEB" w:rsidRDefault="009651A5">
            <w:pPr>
              <w:rPr>
                <w:color w:val="000000"/>
                <w:sz w:val="22"/>
                <w:szCs w:val="22"/>
              </w:rPr>
            </w:pPr>
            <w:r w:rsidRPr="009651A5">
              <w:rPr>
                <w:color w:val="000000"/>
                <w:sz w:val="22"/>
                <w:szCs w:val="22"/>
              </w:rPr>
              <w:t>Mean severity of tooth decay in children aged five years based on the mean number of teeth per child sampled which were either actively decayed or had been filled or extracted – decayed/missing/filled teeth (d3mft)</w:t>
            </w:r>
            <w:r w:rsidR="001409F1">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A0CCEAD" w14:textId="77777777" w:rsidR="0088477B" w:rsidRPr="00CF7EB3" w:rsidRDefault="0088477B">
            <w:pPr>
              <w:rPr>
                <w:color w:val="000000"/>
                <w:sz w:val="22"/>
                <w:szCs w:val="22"/>
              </w:rPr>
            </w:pPr>
            <w:r>
              <w:rPr>
                <w:color w:val="000000"/>
                <w:sz w:val="22"/>
                <w:szCs w:val="22"/>
              </w:rPr>
              <w:t>2011/12</w:t>
            </w:r>
          </w:p>
        </w:tc>
        <w:tc>
          <w:tcPr>
            <w:tcW w:w="3261" w:type="dxa"/>
            <w:tcBorders>
              <w:top w:val="single" w:sz="4" w:space="0" w:color="auto"/>
              <w:left w:val="single" w:sz="4" w:space="0" w:color="auto"/>
              <w:bottom w:val="single" w:sz="4" w:space="0" w:color="auto"/>
              <w:right w:val="single" w:sz="4" w:space="0" w:color="auto"/>
            </w:tcBorders>
          </w:tcPr>
          <w:p w14:paraId="48618DDA" w14:textId="77777777" w:rsidR="0088477B" w:rsidRPr="00CF7EB3" w:rsidRDefault="0088477B">
            <w:pPr>
              <w:rPr>
                <w:color w:val="000000"/>
                <w:sz w:val="22"/>
                <w:szCs w:val="22"/>
              </w:rPr>
            </w:pPr>
            <w:r>
              <w:rPr>
                <w:color w:val="000000"/>
                <w:sz w:val="22"/>
                <w:szCs w:val="22"/>
              </w:rPr>
              <w:t>New Baseline*</w:t>
            </w:r>
          </w:p>
        </w:tc>
        <w:tc>
          <w:tcPr>
            <w:tcW w:w="1417" w:type="dxa"/>
            <w:tcBorders>
              <w:top w:val="single" w:sz="4" w:space="0" w:color="auto"/>
              <w:left w:val="single" w:sz="4" w:space="0" w:color="auto"/>
              <w:bottom w:val="single" w:sz="4" w:space="0" w:color="auto"/>
              <w:right w:val="single" w:sz="4" w:space="0" w:color="auto"/>
            </w:tcBorders>
          </w:tcPr>
          <w:p w14:paraId="618BB737" w14:textId="77777777" w:rsidR="0088477B" w:rsidRPr="00CF7EB3" w:rsidRDefault="009651A5">
            <w:pPr>
              <w:rPr>
                <w:color w:val="000000"/>
                <w:sz w:val="22"/>
                <w:szCs w:val="22"/>
              </w:rPr>
            </w:pPr>
            <w:r>
              <w:rPr>
                <w:color w:val="000000"/>
                <w:sz w:val="22"/>
                <w:szCs w:val="22"/>
              </w:rPr>
              <w:t xml:space="preserve">Yes </w:t>
            </w:r>
          </w:p>
        </w:tc>
      </w:tr>
      <w:tr w:rsidR="009651A5" w14:paraId="3F538478" w14:textId="77777777" w:rsidTr="00965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8C2E3" w14:textId="77777777" w:rsidR="009651A5" w:rsidRPr="009651A5" w:rsidRDefault="009651A5">
            <w:pPr>
              <w:rPr>
                <w:b/>
                <w:color w:val="000000"/>
                <w:sz w:val="22"/>
                <w:szCs w:val="22"/>
              </w:rPr>
            </w:pPr>
            <w:r w:rsidRPr="009651A5">
              <w:rPr>
                <w:b/>
                <w:color w:val="000000"/>
                <w:sz w:val="22"/>
                <w:szCs w:val="22"/>
              </w:rPr>
              <w:t>4.15</w:t>
            </w: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A97753" w14:textId="77777777" w:rsidR="009651A5" w:rsidRPr="00CF7EB3" w:rsidRDefault="009651A5">
            <w:pPr>
              <w:rPr>
                <w:color w:val="000000"/>
                <w:sz w:val="22"/>
                <w:szCs w:val="22"/>
              </w:rPr>
            </w:pPr>
            <w:r w:rsidRPr="009651A5">
              <w:rPr>
                <w:b/>
                <w:color w:val="000000"/>
                <w:sz w:val="22"/>
                <w:szCs w:val="22"/>
              </w:rPr>
              <w:t>Excess Winter Deaths</w:t>
            </w:r>
          </w:p>
        </w:tc>
      </w:tr>
      <w:tr w:rsidR="0088477B" w14:paraId="17DF2068"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single" w:sz="4" w:space="0" w:color="auto"/>
              <w:left w:val="single" w:sz="8" w:space="0" w:color="auto"/>
              <w:bottom w:val="nil"/>
              <w:right w:val="single" w:sz="8" w:space="0" w:color="auto"/>
            </w:tcBorders>
            <w:shd w:val="clear" w:color="auto" w:fill="auto"/>
            <w:noWrap/>
            <w:vAlign w:val="center"/>
            <w:hideMark/>
          </w:tcPr>
          <w:p w14:paraId="020DB6DB" w14:textId="77777777" w:rsidR="0088477B" w:rsidRPr="006E7FEB" w:rsidRDefault="0088477B">
            <w:pPr>
              <w:rPr>
                <w:color w:val="000000"/>
                <w:sz w:val="22"/>
                <w:szCs w:val="22"/>
              </w:rPr>
            </w:pPr>
            <w:r w:rsidRPr="006E7FEB">
              <w:rPr>
                <w:color w:val="000000"/>
                <w:sz w:val="22"/>
                <w:szCs w:val="22"/>
              </w:rPr>
              <w:t>4.15i</w:t>
            </w:r>
          </w:p>
        </w:tc>
        <w:tc>
          <w:tcPr>
            <w:tcW w:w="3260" w:type="dxa"/>
            <w:tcBorders>
              <w:top w:val="single" w:sz="4" w:space="0" w:color="auto"/>
              <w:left w:val="nil"/>
              <w:bottom w:val="nil"/>
              <w:right w:val="single" w:sz="4" w:space="0" w:color="auto"/>
            </w:tcBorders>
            <w:shd w:val="clear" w:color="auto" w:fill="auto"/>
            <w:vAlign w:val="center"/>
            <w:hideMark/>
          </w:tcPr>
          <w:p w14:paraId="632C9911" w14:textId="251A8CB2" w:rsidR="0088477B" w:rsidRPr="006E7FEB" w:rsidRDefault="009651A5">
            <w:pPr>
              <w:rPr>
                <w:color w:val="000000"/>
                <w:sz w:val="22"/>
                <w:szCs w:val="22"/>
              </w:rPr>
            </w:pPr>
            <w:r w:rsidRPr="009651A5">
              <w:rPr>
                <w:color w:val="000000"/>
                <w:sz w:val="22"/>
                <w:szCs w:val="22"/>
              </w:rPr>
              <w:t xml:space="preserve">Excess Winter Deaths </w:t>
            </w:r>
            <w:r>
              <w:rPr>
                <w:color w:val="000000"/>
                <w:sz w:val="22"/>
                <w:szCs w:val="22"/>
              </w:rPr>
              <w:t>Index (s</w:t>
            </w:r>
            <w:r w:rsidRPr="009651A5">
              <w:rPr>
                <w:color w:val="000000"/>
                <w:sz w:val="22"/>
                <w:szCs w:val="22"/>
              </w:rPr>
              <w:t>ingle year, all ages)</w:t>
            </w:r>
            <w:r w:rsidR="001409F1">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0F91325" w14:textId="77777777" w:rsidR="0088477B" w:rsidRPr="00CF7EB3" w:rsidRDefault="009651A5">
            <w:pPr>
              <w:rPr>
                <w:color w:val="000000"/>
                <w:sz w:val="22"/>
                <w:szCs w:val="22"/>
              </w:rPr>
            </w:pPr>
            <w:r>
              <w:rPr>
                <w:color w:val="000000"/>
                <w:sz w:val="22"/>
                <w:szCs w:val="22"/>
              </w:rPr>
              <w:t>2010/11</w:t>
            </w:r>
          </w:p>
        </w:tc>
        <w:tc>
          <w:tcPr>
            <w:tcW w:w="3261" w:type="dxa"/>
            <w:tcBorders>
              <w:top w:val="single" w:sz="4" w:space="0" w:color="auto"/>
              <w:left w:val="single" w:sz="4" w:space="0" w:color="auto"/>
              <w:bottom w:val="single" w:sz="4" w:space="0" w:color="auto"/>
              <w:right w:val="single" w:sz="4" w:space="0" w:color="auto"/>
            </w:tcBorders>
          </w:tcPr>
          <w:p w14:paraId="2E60477D" w14:textId="77777777" w:rsidR="0088477B" w:rsidRPr="00CF7EB3" w:rsidRDefault="0088477B">
            <w:pPr>
              <w:rPr>
                <w:color w:val="000000"/>
                <w:sz w:val="22"/>
                <w:szCs w:val="22"/>
              </w:rPr>
            </w:pPr>
            <w:r>
              <w:rPr>
                <w:color w:val="000000"/>
                <w:sz w:val="22"/>
                <w:szCs w:val="22"/>
              </w:rPr>
              <w:t>New Baseline*</w:t>
            </w:r>
          </w:p>
        </w:tc>
        <w:tc>
          <w:tcPr>
            <w:tcW w:w="1417" w:type="dxa"/>
            <w:tcBorders>
              <w:top w:val="single" w:sz="4" w:space="0" w:color="auto"/>
              <w:left w:val="single" w:sz="4" w:space="0" w:color="auto"/>
              <w:bottom w:val="single" w:sz="4" w:space="0" w:color="auto"/>
              <w:right w:val="single" w:sz="4" w:space="0" w:color="auto"/>
            </w:tcBorders>
          </w:tcPr>
          <w:p w14:paraId="3EA3401B" w14:textId="77777777" w:rsidR="0088477B" w:rsidRPr="00CF7EB3" w:rsidRDefault="0088477B">
            <w:pPr>
              <w:rPr>
                <w:color w:val="000000"/>
                <w:sz w:val="22"/>
                <w:szCs w:val="22"/>
              </w:rPr>
            </w:pPr>
            <w:r>
              <w:rPr>
                <w:color w:val="000000"/>
                <w:sz w:val="22"/>
                <w:szCs w:val="22"/>
              </w:rPr>
              <w:t>No</w:t>
            </w:r>
          </w:p>
        </w:tc>
      </w:tr>
      <w:tr w:rsidR="0088477B" w14:paraId="007F46CC" w14:textId="77777777" w:rsidTr="00DE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EAEC07" w14:textId="77777777" w:rsidR="0088477B" w:rsidRPr="006E7FEB" w:rsidRDefault="0088477B">
            <w:pPr>
              <w:rPr>
                <w:color w:val="000000"/>
                <w:sz w:val="22"/>
                <w:szCs w:val="22"/>
              </w:rPr>
            </w:pPr>
            <w:r w:rsidRPr="006E7FEB">
              <w:rPr>
                <w:color w:val="000000"/>
                <w:sz w:val="22"/>
                <w:szCs w:val="22"/>
              </w:rPr>
              <w:t>4.15ii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06DB5DE" w14:textId="0694443C" w:rsidR="0088477B" w:rsidRPr="006E7FEB" w:rsidRDefault="009651A5">
            <w:pPr>
              <w:rPr>
                <w:color w:val="000000"/>
                <w:sz w:val="22"/>
                <w:szCs w:val="22"/>
              </w:rPr>
            </w:pPr>
            <w:r w:rsidRPr="009651A5">
              <w:rPr>
                <w:color w:val="000000"/>
                <w:sz w:val="22"/>
                <w:szCs w:val="22"/>
              </w:rPr>
              <w:t>Excess Winter Deaths Index (single year, age 85+)</w:t>
            </w:r>
            <w:r w:rsidR="001409F1">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0BE6B9A7" w14:textId="77777777" w:rsidR="0088477B" w:rsidRPr="00CF7EB3" w:rsidRDefault="009651A5">
            <w:pPr>
              <w:rPr>
                <w:color w:val="000000"/>
                <w:sz w:val="22"/>
                <w:szCs w:val="22"/>
              </w:rPr>
            </w:pPr>
            <w:r>
              <w:rPr>
                <w:color w:val="000000"/>
                <w:sz w:val="22"/>
                <w:szCs w:val="22"/>
              </w:rPr>
              <w:t>2010/11</w:t>
            </w:r>
          </w:p>
        </w:tc>
        <w:tc>
          <w:tcPr>
            <w:tcW w:w="3261" w:type="dxa"/>
            <w:tcBorders>
              <w:top w:val="single" w:sz="4" w:space="0" w:color="auto"/>
              <w:left w:val="single" w:sz="4" w:space="0" w:color="auto"/>
              <w:bottom w:val="single" w:sz="4" w:space="0" w:color="auto"/>
              <w:right w:val="single" w:sz="4" w:space="0" w:color="auto"/>
            </w:tcBorders>
          </w:tcPr>
          <w:p w14:paraId="2D6CF165" w14:textId="5FA2FA9E" w:rsidR="0088477B" w:rsidRPr="00CF7EB3" w:rsidRDefault="009651A5">
            <w:pPr>
              <w:rPr>
                <w:color w:val="000000"/>
                <w:sz w:val="22"/>
                <w:szCs w:val="22"/>
              </w:rPr>
            </w:pPr>
            <w:r>
              <w:rPr>
                <w:color w:val="000000"/>
                <w:sz w:val="22"/>
                <w:szCs w:val="22"/>
              </w:rPr>
              <w:t>New Baseline</w:t>
            </w:r>
            <w:r w:rsidR="00543439">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477577BC" w14:textId="77777777" w:rsidR="0088477B" w:rsidRPr="00CF7EB3" w:rsidRDefault="0088477B">
            <w:pPr>
              <w:rPr>
                <w:color w:val="000000"/>
                <w:sz w:val="22"/>
                <w:szCs w:val="22"/>
              </w:rPr>
            </w:pPr>
            <w:r>
              <w:rPr>
                <w:color w:val="000000"/>
                <w:sz w:val="22"/>
                <w:szCs w:val="22"/>
              </w:rPr>
              <w:t>No</w:t>
            </w:r>
          </w:p>
        </w:tc>
      </w:tr>
    </w:tbl>
    <w:p w14:paraId="2DCBB3A9" w14:textId="77777777" w:rsidR="000B42CA" w:rsidRDefault="000B42CA">
      <w:pPr>
        <w:rPr>
          <w:rFonts w:cs="Times New Roman"/>
          <w:sz w:val="22"/>
          <w:szCs w:val="22"/>
        </w:rPr>
      </w:pPr>
    </w:p>
    <w:p w14:paraId="7AB83308" w14:textId="77777777" w:rsidR="005D438C" w:rsidRDefault="005D438C" w:rsidP="00054EBE">
      <w:pPr>
        <w:rPr>
          <w:sz w:val="22"/>
          <w:szCs w:val="22"/>
        </w:rPr>
      </w:pPr>
    </w:p>
    <w:p w14:paraId="078AC10B" w14:textId="77777777" w:rsidR="00581D84" w:rsidRDefault="005D438C" w:rsidP="00054EBE">
      <w:pPr>
        <w:rPr>
          <w:sz w:val="22"/>
          <w:szCs w:val="22"/>
        </w:rPr>
      </w:pPr>
      <w:r>
        <w:rPr>
          <w:sz w:val="22"/>
          <w:szCs w:val="22"/>
        </w:rPr>
        <w:t>*Note</w:t>
      </w:r>
      <w:r w:rsidR="00581D84">
        <w:rPr>
          <w:sz w:val="22"/>
          <w:szCs w:val="22"/>
        </w:rPr>
        <w:t>:</w:t>
      </w:r>
      <w:r>
        <w:rPr>
          <w:sz w:val="22"/>
          <w:szCs w:val="22"/>
        </w:rPr>
        <w:t xml:space="preserve"> </w:t>
      </w:r>
      <w:r w:rsidR="00581D84">
        <w:rPr>
          <w:sz w:val="22"/>
          <w:szCs w:val="22"/>
        </w:rPr>
        <w:t xml:space="preserve">Two interim policy updates have been published since the original </w:t>
      </w:r>
      <w:r w:rsidR="00581D84" w:rsidRPr="00054EBE">
        <w:rPr>
          <w:sz w:val="22"/>
          <w:szCs w:val="22"/>
        </w:rPr>
        <w:t>‘Summary technical specifications of Public Health indicators’ (Part 2)</w:t>
      </w:r>
      <w:r w:rsidR="00581D84">
        <w:rPr>
          <w:sz w:val="22"/>
          <w:szCs w:val="22"/>
        </w:rPr>
        <w:t xml:space="preserve"> was produced in November 2012. The latest update</w:t>
      </w:r>
      <w:r w:rsidR="001865ED">
        <w:rPr>
          <w:sz w:val="22"/>
          <w:szCs w:val="22"/>
        </w:rPr>
        <w:t>, combining all changes to date,</w:t>
      </w:r>
      <w:r w:rsidR="00581D84">
        <w:rPr>
          <w:sz w:val="22"/>
          <w:szCs w:val="22"/>
        </w:rPr>
        <w:t xml:space="preserve"> was published on 26</w:t>
      </w:r>
      <w:r w:rsidR="00581D84" w:rsidRPr="00581D84">
        <w:rPr>
          <w:sz w:val="22"/>
          <w:szCs w:val="22"/>
          <w:vertAlign w:val="superscript"/>
        </w:rPr>
        <w:t>th</w:t>
      </w:r>
      <w:r w:rsidR="00B878C6">
        <w:rPr>
          <w:sz w:val="22"/>
          <w:szCs w:val="22"/>
        </w:rPr>
        <w:t xml:space="preserve"> July. A refresh of the technical specifications document will be published on the PHOF policy page later in November</w:t>
      </w:r>
      <w:r w:rsidR="001865ED">
        <w:rPr>
          <w:sz w:val="22"/>
          <w:szCs w:val="22"/>
        </w:rPr>
        <w:t>. To view these policy changes please see the PHOF policy page:</w:t>
      </w:r>
    </w:p>
    <w:p w14:paraId="711C79EA" w14:textId="77777777" w:rsidR="001865ED" w:rsidRDefault="001865ED" w:rsidP="00054EBE">
      <w:pPr>
        <w:rPr>
          <w:sz w:val="22"/>
          <w:szCs w:val="22"/>
        </w:rPr>
      </w:pPr>
    </w:p>
    <w:p w14:paraId="6C7E0BAD" w14:textId="77777777" w:rsidR="001865ED" w:rsidRPr="00054EBE" w:rsidRDefault="00721C23" w:rsidP="001865ED">
      <w:pPr>
        <w:rPr>
          <w:rFonts w:cs="Times New Roman"/>
          <w:sz w:val="22"/>
          <w:szCs w:val="22"/>
        </w:rPr>
      </w:pPr>
      <w:hyperlink r:id="rId6" w:history="1">
        <w:r w:rsidR="001865ED" w:rsidRPr="00054EBE">
          <w:rPr>
            <w:rStyle w:val="Hyperlink"/>
            <w:sz w:val="22"/>
            <w:szCs w:val="22"/>
          </w:rPr>
          <w:t>https://www.gov.uk/government/publications/healthy-lives-healthy-people-improving-outcomes-and-supporting-transparency</w:t>
        </w:r>
      </w:hyperlink>
    </w:p>
    <w:p w14:paraId="3A92EDD9" w14:textId="77777777" w:rsidR="001865ED" w:rsidRDefault="001865ED" w:rsidP="00054EBE">
      <w:pPr>
        <w:rPr>
          <w:sz w:val="22"/>
          <w:szCs w:val="22"/>
        </w:rPr>
      </w:pPr>
    </w:p>
    <w:p w14:paraId="5D2F89E6" w14:textId="010A74C9" w:rsidR="003C44DE" w:rsidRDefault="003C44DE" w:rsidP="00054EBE">
      <w:pPr>
        <w:rPr>
          <w:sz w:val="22"/>
          <w:szCs w:val="22"/>
        </w:rPr>
      </w:pPr>
      <w:r>
        <w:rPr>
          <w:sz w:val="22"/>
          <w:szCs w:val="22"/>
        </w:rPr>
        <w:t>** Data available at</w:t>
      </w:r>
      <w:r w:rsidR="001409F1">
        <w:rPr>
          <w:sz w:val="22"/>
          <w:szCs w:val="22"/>
        </w:rPr>
        <w:t xml:space="preserve"> both</w:t>
      </w:r>
      <w:r>
        <w:rPr>
          <w:sz w:val="22"/>
          <w:szCs w:val="22"/>
        </w:rPr>
        <w:t xml:space="preserve"> upper and lower tier local authority level</w:t>
      </w:r>
    </w:p>
    <w:p w14:paraId="03CA2D7A" w14:textId="77777777" w:rsidR="003C44DE" w:rsidRDefault="003C44DE" w:rsidP="00054EBE">
      <w:pPr>
        <w:rPr>
          <w:sz w:val="22"/>
          <w:szCs w:val="22"/>
        </w:rPr>
      </w:pPr>
    </w:p>
    <w:p w14:paraId="31BB7D5E" w14:textId="1EAFE6A2" w:rsidR="00581D84" w:rsidRDefault="00750653" w:rsidP="00054EBE">
      <w:pPr>
        <w:rPr>
          <w:sz w:val="22"/>
          <w:szCs w:val="22"/>
        </w:rPr>
      </w:pPr>
      <w:r w:rsidRPr="00750653">
        <w:rPr>
          <w:sz w:val="22"/>
          <w:szCs w:val="22"/>
        </w:rPr>
        <w:t>*</w:t>
      </w:r>
      <w:r w:rsidR="003C44DE">
        <w:rPr>
          <w:sz w:val="22"/>
          <w:szCs w:val="22"/>
        </w:rPr>
        <w:t>*</w:t>
      </w:r>
      <w:r w:rsidRPr="00750653">
        <w:rPr>
          <w:sz w:val="22"/>
          <w:szCs w:val="22"/>
        </w:rPr>
        <w:t>*Note: The baseline period for th</w:t>
      </w:r>
      <w:r>
        <w:rPr>
          <w:sz w:val="22"/>
          <w:szCs w:val="22"/>
        </w:rPr>
        <w:t>ese</w:t>
      </w:r>
      <w:r w:rsidRPr="00750653">
        <w:rPr>
          <w:sz w:val="22"/>
          <w:szCs w:val="22"/>
        </w:rPr>
        <w:t xml:space="preserve"> indicator</w:t>
      </w:r>
      <w:r>
        <w:rPr>
          <w:sz w:val="22"/>
          <w:szCs w:val="22"/>
        </w:rPr>
        <w:t>s</w:t>
      </w:r>
      <w:r w:rsidRPr="00750653">
        <w:rPr>
          <w:sz w:val="22"/>
          <w:szCs w:val="22"/>
        </w:rPr>
        <w:t xml:space="preserve"> ha</w:t>
      </w:r>
      <w:r>
        <w:rPr>
          <w:sz w:val="22"/>
          <w:szCs w:val="22"/>
        </w:rPr>
        <w:t>s</w:t>
      </w:r>
      <w:r w:rsidRPr="00750653">
        <w:rPr>
          <w:sz w:val="22"/>
          <w:szCs w:val="22"/>
        </w:rPr>
        <w:t xml:space="preserve"> not </w:t>
      </w:r>
      <w:r>
        <w:rPr>
          <w:sz w:val="22"/>
          <w:szCs w:val="22"/>
        </w:rPr>
        <w:t xml:space="preserve">been </w:t>
      </w:r>
      <w:r w:rsidRPr="00750653">
        <w:rPr>
          <w:sz w:val="22"/>
          <w:szCs w:val="22"/>
        </w:rPr>
        <w:t>changed, but the data have been revised in line with the rebased population estimates following the 2011 Census.</w:t>
      </w:r>
    </w:p>
    <w:p w14:paraId="00C54955" w14:textId="77777777" w:rsidR="00581D84" w:rsidRDefault="00581D84" w:rsidP="00054EBE">
      <w:pPr>
        <w:rPr>
          <w:sz w:val="22"/>
          <w:szCs w:val="22"/>
        </w:rPr>
      </w:pPr>
    </w:p>
    <w:p w14:paraId="2B9AEE9D" w14:textId="77777777" w:rsidR="000B42CA" w:rsidRPr="00054EBE" w:rsidRDefault="00750653">
      <w:pPr>
        <w:rPr>
          <w:rFonts w:cs="Times New Roman"/>
          <w:sz w:val="22"/>
          <w:szCs w:val="22"/>
        </w:rPr>
      </w:pPr>
      <w:r>
        <w:rPr>
          <w:rFonts w:cs="Times New Roman"/>
          <w:sz w:val="22"/>
          <w:szCs w:val="22"/>
        </w:rPr>
        <w:t>~</w:t>
      </w:r>
      <w:r w:rsidR="007D251A">
        <w:rPr>
          <w:rFonts w:cs="Times New Roman"/>
          <w:sz w:val="22"/>
          <w:szCs w:val="22"/>
        </w:rPr>
        <w:t xml:space="preserve">Note: More details on the indicators and their sources can be found in the definitions tab of each indicator in the Public Health Outcomes Framework </w:t>
      </w:r>
      <w:r>
        <w:rPr>
          <w:rFonts w:cs="Times New Roman"/>
          <w:sz w:val="22"/>
          <w:szCs w:val="22"/>
        </w:rPr>
        <w:t xml:space="preserve">data </w:t>
      </w:r>
      <w:r w:rsidR="007D251A">
        <w:rPr>
          <w:rFonts w:cs="Times New Roman"/>
          <w:sz w:val="22"/>
          <w:szCs w:val="22"/>
        </w:rPr>
        <w:t>tool (</w:t>
      </w:r>
      <w:hyperlink r:id="rId7" w:history="1">
        <w:r w:rsidR="007D251A" w:rsidRPr="00750653">
          <w:rPr>
            <w:rStyle w:val="Hyperlink"/>
            <w:rFonts w:cs="Times New Roman"/>
            <w:sz w:val="22"/>
            <w:szCs w:val="22"/>
          </w:rPr>
          <w:t>www.phoutcomes.info</w:t>
        </w:r>
      </w:hyperlink>
      <w:r w:rsidR="007D251A">
        <w:rPr>
          <w:rFonts w:cs="Times New Roman"/>
          <w:sz w:val="22"/>
          <w:szCs w:val="22"/>
        </w:rPr>
        <w:t>).</w:t>
      </w:r>
    </w:p>
    <w:sectPr w:rsidR="000B42CA" w:rsidRPr="00054EBE" w:rsidSect="00995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ntax">
    <w:altName w:val="Syntax"/>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01"/>
    <w:rsid w:val="00007228"/>
    <w:rsid w:val="00031386"/>
    <w:rsid w:val="00044FAA"/>
    <w:rsid w:val="00054EBE"/>
    <w:rsid w:val="00077601"/>
    <w:rsid w:val="00081707"/>
    <w:rsid w:val="000956A9"/>
    <w:rsid w:val="000A2FEB"/>
    <w:rsid w:val="000B42CA"/>
    <w:rsid w:val="000C508B"/>
    <w:rsid w:val="001033F7"/>
    <w:rsid w:val="00130891"/>
    <w:rsid w:val="00135AF0"/>
    <w:rsid w:val="001409F1"/>
    <w:rsid w:val="0017275A"/>
    <w:rsid w:val="0017295E"/>
    <w:rsid w:val="00186412"/>
    <w:rsid w:val="001865ED"/>
    <w:rsid w:val="001B29EA"/>
    <w:rsid w:val="001D2091"/>
    <w:rsid w:val="00253BFF"/>
    <w:rsid w:val="002923AD"/>
    <w:rsid w:val="002D0A5E"/>
    <w:rsid w:val="002D3FFF"/>
    <w:rsid w:val="0033749F"/>
    <w:rsid w:val="003521A4"/>
    <w:rsid w:val="00370082"/>
    <w:rsid w:val="003738DB"/>
    <w:rsid w:val="0037709A"/>
    <w:rsid w:val="003939FC"/>
    <w:rsid w:val="003A3DEA"/>
    <w:rsid w:val="003B7F10"/>
    <w:rsid w:val="003C44DE"/>
    <w:rsid w:val="003D3113"/>
    <w:rsid w:val="003D6F69"/>
    <w:rsid w:val="003E30A3"/>
    <w:rsid w:val="003F23E3"/>
    <w:rsid w:val="00412798"/>
    <w:rsid w:val="00424153"/>
    <w:rsid w:val="00457A3E"/>
    <w:rsid w:val="0046505A"/>
    <w:rsid w:val="004F4D5C"/>
    <w:rsid w:val="004F4DC3"/>
    <w:rsid w:val="005156CD"/>
    <w:rsid w:val="005173F1"/>
    <w:rsid w:val="00543439"/>
    <w:rsid w:val="00562D9E"/>
    <w:rsid w:val="00564797"/>
    <w:rsid w:val="00570479"/>
    <w:rsid w:val="00581D84"/>
    <w:rsid w:val="005A6CD0"/>
    <w:rsid w:val="005D438C"/>
    <w:rsid w:val="005D483C"/>
    <w:rsid w:val="005D54A4"/>
    <w:rsid w:val="00626C95"/>
    <w:rsid w:val="00632B19"/>
    <w:rsid w:val="00693607"/>
    <w:rsid w:val="0069698C"/>
    <w:rsid w:val="006A05FC"/>
    <w:rsid w:val="006A213D"/>
    <w:rsid w:val="006A27AA"/>
    <w:rsid w:val="006C4AE7"/>
    <w:rsid w:val="006D5213"/>
    <w:rsid w:val="006E7FEB"/>
    <w:rsid w:val="0070080A"/>
    <w:rsid w:val="00721C23"/>
    <w:rsid w:val="007232EB"/>
    <w:rsid w:val="00743F83"/>
    <w:rsid w:val="00750653"/>
    <w:rsid w:val="00752D18"/>
    <w:rsid w:val="00764F8B"/>
    <w:rsid w:val="00770A54"/>
    <w:rsid w:val="007945F5"/>
    <w:rsid w:val="007B4718"/>
    <w:rsid w:val="007C2422"/>
    <w:rsid w:val="007C3B58"/>
    <w:rsid w:val="007D148F"/>
    <w:rsid w:val="007D251A"/>
    <w:rsid w:val="007F2DDA"/>
    <w:rsid w:val="007F7132"/>
    <w:rsid w:val="0080263B"/>
    <w:rsid w:val="0080347D"/>
    <w:rsid w:val="00826BE6"/>
    <w:rsid w:val="00861DD8"/>
    <w:rsid w:val="0088477B"/>
    <w:rsid w:val="00886672"/>
    <w:rsid w:val="008870EC"/>
    <w:rsid w:val="008B4CC0"/>
    <w:rsid w:val="008C1AC5"/>
    <w:rsid w:val="008D114A"/>
    <w:rsid w:val="008D1ACA"/>
    <w:rsid w:val="008E2C37"/>
    <w:rsid w:val="008F6DF1"/>
    <w:rsid w:val="00914AAD"/>
    <w:rsid w:val="00921674"/>
    <w:rsid w:val="00956FB6"/>
    <w:rsid w:val="009651A5"/>
    <w:rsid w:val="00995E9F"/>
    <w:rsid w:val="009B131C"/>
    <w:rsid w:val="009C06CC"/>
    <w:rsid w:val="00A0637D"/>
    <w:rsid w:val="00A37B63"/>
    <w:rsid w:val="00A512B3"/>
    <w:rsid w:val="00A61BB8"/>
    <w:rsid w:val="00A97E13"/>
    <w:rsid w:val="00AA66DE"/>
    <w:rsid w:val="00AB03AD"/>
    <w:rsid w:val="00AB49A0"/>
    <w:rsid w:val="00AB4D4E"/>
    <w:rsid w:val="00AE335A"/>
    <w:rsid w:val="00B3068B"/>
    <w:rsid w:val="00B3309D"/>
    <w:rsid w:val="00B4498A"/>
    <w:rsid w:val="00B602C0"/>
    <w:rsid w:val="00B73022"/>
    <w:rsid w:val="00B878C6"/>
    <w:rsid w:val="00B938E5"/>
    <w:rsid w:val="00BF4F28"/>
    <w:rsid w:val="00C26B53"/>
    <w:rsid w:val="00C63334"/>
    <w:rsid w:val="00C904F9"/>
    <w:rsid w:val="00CC6A78"/>
    <w:rsid w:val="00CD2B42"/>
    <w:rsid w:val="00CF33E5"/>
    <w:rsid w:val="00CF72FE"/>
    <w:rsid w:val="00CF7EB3"/>
    <w:rsid w:val="00D016A6"/>
    <w:rsid w:val="00D107BD"/>
    <w:rsid w:val="00D56B87"/>
    <w:rsid w:val="00D74F55"/>
    <w:rsid w:val="00D8612C"/>
    <w:rsid w:val="00DA1833"/>
    <w:rsid w:val="00DD6F55"/>
    <w:rsid w:val="00DE2667"/>
    <w:rsid w:val="00DE5A40"/>
    <w:rsid w:val="00E06785"/>
    <w:rsid w:val="00E15BDA"/>
    <w:rsid w:val="00E52FD8"/>
    <w:rsid w:val="00E56216"/>
    <w:rsid w:val="00E62BBE"/>
    <w:rsid w:val="00E7019F"/>
    <w:rsid w:val="00E82D6C"/>
    <w:rsid w:val="00F269E9"/>
    <w:rsid w:val="00F320FF"/>
    <w:rsid w:val="00F50128"/>
    <w:rsid w:val="00FA3914"/>
    <w:rsid w:val="00FF00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7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1"/>
    <w:rPr>
      <w:rFonts w:ascii="Arial" w:eastAsia="Times New Roman" w:hAnsi="Arial" w:cs="Arial"/>
      <w:sz w:val="24"/>
      <w:szCs w:val="24"/>
    </w:rPr>
  </w:style>
  <w:style w:type="paragraph" w:styleId="Heading3">
    <w:name w:val="heading 3"/>
    <w:basedOn w:val="Normal"/>
    <w:link w:val="Heading3Char"/>
    <w:uiPriority w:val="99"/>
    <w:qFormat/>
    <w:rsid w:val="00054EBE"/>
    <w:pPr>
      <w:spacing w:before="100" w:beforeAutospacing="1" w:after="100" w:afterAutospacing="1"/>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60D"/>
    <w:rPr>
      <w:rFonts w:asciiTheme="majorHAnsi" w:eastAsiaTheme="majorEastAsia" w:hAnsiTheme="majorHAnsi" w:cstheme="majorBidi"/>
      <w:b/>
      <w:bCs/>
      <w:sz w:val="26"/>
      <w:szCs w:val="26"/>
    </w:rPr>
  </w:style>
  <w:style w:type="table" w:styleId="TableGrid">
    <w:name w:val="Table Grid"/>
    <w:basedOn w:val="TableNormal"/>
    <w:uiPriority w:val="99"/>
    <w:rsid w:val="000776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8E5"/>
    <w:rPr>
      <w:color w:val="0000FF"/>
      <w:u w:val="single"/>
    </w:rPr>
  </w:style>
  <w:style w:type="paragraph" w:customStyle="1" w:styleId="Pa6">
    <w:name w:val="Pa6"/>
    <w:basedOn w:val="Normal"/>
    <w:next w:val="Normal"/>
    <w:uiPriority w:val="99"/>
    <w:rsid w:val="007232EB"/>
    <w:pPr>
      <w:autoSpaceDE w:val="0"/>
      <w:autoSpaceDN w:val="0"/>
      <w:adjustRightInd w:val="0"/>
      <w:spacing w:line="241" w:lineRule="atLeast"/>
    </w:pPr>
    <w:rPr>
      <w:rFonts w:ascii="Syntax" w:eastAsia="Calibri" w:hAnsi="Syntax" w:cs="Syntax"/>
    </w:rPr>
  </w:style>
  <w:style w:type="character" w:styleId="CommentReference">
    <w:name w:val="annotation reference"/>
    <w:basedOn w:val="DefaultParagraphFont"/>
    <w:uiPriority w:val="99"/>
    <w:semiHidden/>
    <w:unhideWhenUsed/>
    <w:rsid w:val="00CC6A78"/>
    <w:rPr>
      <w:sz w:val="16"/>
      <w:szCs w:val="16"/>
    </w:rPr>
  </w:style>
  <w:style w:type="paragraph" w:styleId="CommentText">
    <w:name w:val="annotation text"/>
    <w:basedOn w:val="Normal"/>
    <w:link w:val="CommentTextChar"/>
    <w:uiPriority w:val="99"/>
    <w:semiHidden/>
    <w:unhideWhenUsed/>
    <w:rsid w:val="00CC6A78"/>
    <w:rPr>
      <w:sz w:val="20"/>
      <w:szCs w:val="20"/>
    </w:rPr>
  </w:style>
  <w:style w:type="character" w:customStyle="1" w:styleId="CommentTextChar">
    <w:name w:val="Comment Text Char"/>
    <w:basedOn w:val="DefaultParagraphFont"/>
    <w:link w:val="CommentText"/>
    <w:uiPriority w:val="99"/>
    <w:semiHidden/>
    <w:rsid w:val="00CC6A7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C6A78"/>
    <w:rPr>
      <w:b/>
      <w:bCs/>
    </w:rPr>
  </w:style>
  <w:style w:type="character" w:customStyle="1" w:styleId="CommentSubjectChar">
    <w:name w:val="Comment Subject Char"/>
    <w:basedOn w:val="CommentTextChar"/>
    <w:link w:val="CommentSubject"/>
    <w:uiPriority w:val="99"/>
    <w:semiHidden/>
    <w:rsid w:val="00CC6A78"/>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CC6A78"/>
    <w:rPr>
      <w:rFonts w:ascii="Tahoma" w:hAnsi="Tahoma" w:cs="Tahoma"/>
      <w:sz w:val="16"/>
      <w:szCs w:val="16"/>
    </w:rPr>
  </w:style>
  <w:style w:type="character" w:customStyle="1" w:styleId="BalloonTextChar">
    <w:name w:val="Balloon Text Char"/>
    <w:basedOn w:val="DefaultParagraphFont"/>
    <w:link w:val="BalloonText"/>
    <w:uiPriority w:val="99"/>
    <w:semiHidden/>
    <w:rsid w:val="00CC6A7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865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1"/>
    <w:rPr>
      <w:rFonts w:ascii="Arial" w:eastAsia="Times New Roman" w:hAnsi="Arial" w:cs="Arial"/>
      <w:sz w:val="24"/>
      <w:szCs w:val="24"/>
    </w:rPr>
  </w:style>
  <w:style w:type="paragraph" w:styleId="Heading3">
    <w:name w:val="heading 3"/>
    <w:basedOn w:val="Normal"/>
    <w:link w:val="Heading3Char"/>
    <w:uiPriority w:val="99"/>
    <w:qFormat/>
    <w:rsid w:val="00054EBE"/>
    <w:pPr>
      <w:spacing w:before="100" w:beforeAutospacing="1" w:after="100" w:afterAutospacing="1"/>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60D"/>
    <w:rPr>
      <w:rFonts w:asciiTheme="majorHAnsi" w:eastAsiaTheme="majorEastAsia" w:hAnsiTheme="majorHAnsi" w:cstheme="majorBidi"/>
      <w:b/>
      <w:bCs/>
      <w:sz w:val="26"/>
      <w:szCs w:val="26"/>
    </w:rPr>
  </w:style>
  <w:style w:type="table" w:styleId="TableGrid">
    <w:name w:val="Table Grid"/>
    <w:basedOn w:val="TableNormal"/>
    <w:uiPriority w:val="99"/>
    <w:rsid w:val="000776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8E5"/>
    <w:rPr>
      <w:color w:val="0000FF"/>
      <w:u w:val="single"/>
    </w:rPr>
  </w:style>
  <w:style w:type="paragraph" w:customStyle="1" w:styleId="Pa6">
    <w:name w:val="Pa6"/>
    <w:basedOn w:val="Normal"/>
    <w:next w:val="Normal"/>
    <w:uiPriority w:val="99"/>
    <w:rsid w:val="007232EB"/>
    <w:pPr>
      <w:autoSpaceDE w:val="0"/>
      <w:autoSpaceDN w:val="0"/>
      <w:adjustRightInd w:val="0"/>
      <w:spacing w:line="241" w:lineRule="atLeast"/>
    </w:pPr>
    <w:rPr>
      <w:rFonts w:ascii="Syntax" w:eastAsia="Calibri" w:hAnsi="Syntax" w:cs="Syntax"/>
    </w:rPr>
  </w:style>
  <w:style w:type="character" w:styleId="CommentReference">
    <w:name w:val="annotation reference"/>
    <w:basedOn w:val="DefaultParagraphFont"/>
    <w:uiPriority w:val="99"/>
    <w:semiHidden/>
    <w:unhideWhenUsed/>
    <w:rsid w:val="00CC6A78"/>
    <w:rPr>
      <w:sz w:val="16"/>
      <w:szCs w:val="16"/>
    </w:rPr>
  </w:style>
  <w:style w:type="paragraph" w:styleId="CommentText">
    <w:name w:val="annotation text"/>
    <w:basedOn w:val="Normal"/>
    <w:link w:val="CommentTextChar"/>
    <w:uiPriority w:val="99"/>
    <w:semiHidden/>
    <w:unhideWhenUsed/>
    <w:rsid w:val="00CC6A78"/>
    <w:rPr>
      <w:sz w:val="20"/>
      <w:szCs w:val="20"/>
    </w:rPr>
  </w:style>
  <w:style w:type="character" w:customStyle="1" w:styleId="CommentTextChar">
    <w:name w:val="Comment Text Char"/>
    <w:basedOn w:val="DefaultParagraphFont"/>
    <w:link w:val="CommentText"/>
    <w:uiPriority w:val="99"/>
    <w:semiHidden/>
    <w:rsid w:val="00CC6A7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C6A78"/>
    <w:rPr>
      <w:b/>
      <w:bCs/>
    </w:rPr>
  </w:style>
  <w:style w:type="character" w:customStyle="1" w:styleId="CommentSubjectChar">
    <w:name w:val="Comment Subject Char"/>
    <w:basedOn w:val="CommentTextChar"/>
    <w:link w:val="CommentSubject"/>
    <w:uiPriority w:val="99"/>
    <w:semiHidden/>
    <w:rsid w:val="00CC6A78"/>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CC6A78"/>
    <w:rPr>
      <w:rFonts w:ascii="Tahoma" w:hAnsi="Tahoma" w:cs="Tahoma"/>
      <w:sz w:val="16"/>
      <w:szCs w:val="16"/>
    </w:rPr>
  </w:style>
  <w:style w:type="character" w:customStyle="1" w:styleId="BalloonTextChar">
    <w:name w:val="Balloon Text Char"/>
    <w:basedOn w:val="DefaultParagraphFont"/>
    <w:link w:val="BalloonText"/>
    <w:uiPriority w:val="99"/>
    <w:semiHidden/>
    <w:rsid w:val="00CC6A7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86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865">
      <w:bodyDiv w:val="1"/>
      <w:marLeft w:val="0"/>
      <w:marRight w:val="0"/>
      <w:marTop w:val="0"/>
      <w:marBottom w:val="0"/>
      <w:divBdr>
        <w:top w:val="none" w:sz="0" w:space="0" w:color="auto"/>
        <w:left w:val="none" w:sz="0" w:space="0" w:color="auto"/>
        <w:bottom w:val="none" w:sz="0" w:space="0" w:color="auto"/>
        <w:right w:val="none" w:sz="0" w:space="0" w:color="auto"/>
      </w:divBdr>
    </w:div>
    <w:div w:id="160781193">
      <w:bodyDiv w:val="1"/>
      <w:marLeft w:val="0"/>
      <w:marRight w:val="0"/>
      <w:marTop w:val="0"/>
      <w:marBottom w:val="0"/>
      <w:divBdr>
        <w:top w:val="none" w:sz="0" w:space="0" w:color="auto"/>
        <w:left w:val="none" w:sz="0" w:space="0" w:color="auto"/>
        <w:bottom w:val="none" w:sz="0" w:space="0" w:color="auto"/>
        <w:right w:val="none" w:sz="0" w:space="0" w:color="auto"/>
      </w:divBdr>
    </w:div>
    <w:div w:id="481194686">
      <w:bodyDiv w:val="1"/>
      <w:marLeft w:val="0"/>
      <w:marRight w:val="0"/>
      <w:marTop w:val="0"/>
      <w:marBottom w:val="0"/>
      <w:divBdr>
        <w:top w:val="none" w:sz="0" w:space="0" w:color="auto"/>
        <w:left w:val="none" w:sz="0" w:space="0" w:color="auto"/>
        <w:bottom w:val="none" w:sz="0" w:space="0" w:color="auto"/>
        <w:right w:val="none" w:sz="0" w:space="0" w:color="auto"/>
      </w:divBdr>
    </w:div>
    <w:div w:id="732656706">
      <w:bodyDiv w:val="1"/>
      <w:marLeft w:val="0"/>
      <w:marRight w:val="0"/>
      <w:marTop w:val="0"/>
      <w:marBottom w:val="0"/>
      <w:divBdr>
        <w:top w:val="none" w:sz="0" w:space="0" w:color="auto"/>
        <w:left w:val="none" w:sz="0" w:space="0" w:color="auto"/>
        <w:bottom w:val="none" w:sz="0" w:space="0" w:color="auto"/>
        <w:right w:val="none" w:sz="0" w:space="0" w:color="auto"/>
      </w:divBdr>
    </w:div>
    <w:div w:id="885335735">
      <w:bodyDiv w:val="1"/>
      <w:marLeft w:val="0"/>
      <w:marRight w:val="0"/>
      <w:marTop w:val="0"/>
      <w:marBottom w:val="0"/>
      <w:divBdr>
        <w:top w:val="none" w:sz="0" w:space="0" w:color="auto"/>
        <w:left w:val="none" w:sz="0" w:space="0" w:color="auto"/>
        <w:bottom w:val="none" w:sz="0" w:space="0" w:color="auto"/>
        <w:right w:val="none" w:sz="0" w:space="0" w:color="auto"/>
      </w:divBdr>
    </w:div>
    <w:div w:id="1145851004">
      <w:bodyDiv w:val="1"/>
      <w:marLeft w:val="0"/>
      <w:marRight w:val="0"/>
      <w:marTop w:val="0"/>
      <w:marBottom w:val="0"/>
      <w:divBdr>
        <w:top w:val="none" w:sz="0" w:space="0" w:color="auto"/>
        <w:left w:val="none" w:sz="0" w:space="0" w:color="auto"/>
        <w:bottom w:val="none" w:sz="0" w:space="0" w:color="auto"/>
        <w:right w:val="none" w:sz="0" w:space="0" w:color="auto"/>
      </w:divBdr>
    </w:div>
    <w:div w:id="1420831683">
      <w:bodyDiv w:val="1"/>
      <w:marLeft w:val="0"/>
      <w:marRight w:val="0"/>
      <w:marTop w:val="0"/>
      <w:marBottom w:val="0"/>
      <w:divBdr>
        <w:top w:val="none" w:sz="0" w:space="0" w:color="auto"/>
        <w:left w:val="none" w:sz="0" w:space="0" w:color="auto"/>
        <w:bottom w:val="none" w:sz="0" w:space="0" w:color="auto"/>
        <w:right w:val="none" w:sz="0" w:space="0" w:color="auto"/>
      </w:divBdr>
    </w:div>
    <w:div w:id="1481580035">
      <w:bodyDiv w:val="1"/>
      <w:marLeft w:val="0"/>
      <w:marRight w:val="0"/>
      <w:marTop w:val="0"/>
      <w:marBottom w:val="0"/>
      <w:divBdr>
        <w:top w:val="none" w:sz="0" w:space="0" w:color="auto"/>
        <w:left w:val="none" w:sz="0" w:space="0" w:color="auto"/>
        <w:bottom w:val="none" w:sz="0" w:space="0" w:color="auto"/>
        <w:right w:val="none" w:sz="0" w:space="0" w:color="auto"/>
      </w:divBdr>
    </w:div>
    <w:div w:id="1519544004">
      <w:bodyDiv w:val="1"/>
      <w:marLeft w:val="0"/>
      <w:marRight w:val="0"/>
      <w:marTop w:val="0"/>
      <w:marBottom w:val="0"/>
      <w:divBdr>
        <w:top w:val="none" w:sz="0" w:space="0" w:color="auto"/>
        <w:left w:val="none" w:sz="0" w:space="0" w:color="auto"/>
        <w:bottom w:val="none" w:sz="0" w:space="0" w:color="auto"/>
        <w:right w:val="none" w:sz="0" w:space="0" w:color="auto"/>
      </w:divBdr>
    </w:div>
    <w:div w:id="1627002561">
      <w:marLeft w:val="0"/>
      <w:marRight w:val="0"/>
      <w:marTop w:val="0"/>
      <w:marBottom w:val="0"/>
      <w:divBdr>
        <w:top w:val="none" w:sz="0" w:space="0" w:color="auto"/>
        <w:left w:val="none" w:sz="0" w:space="0" w:color="auto"/>
        <w:bottom w:val="none" w:sz="0" w:space="0" w:color="auto"/>
        <w:right w:val="none" w:sz="0" w:space="0" w:color="auto"/>
      </w:divBdr>
    </w:div>
    <w:div w:id="1635255507">
      <w:bodyDiv w:val="1"/>
      <w:marLeft w:val="0"/>
      <w:marRight w:val="0"/>
      <w:marTop w:val="0"/>
      <w:marBottom w:val="0"/>
      <w:divBdr>
        <w:top w:val="none" w:sz="0" w:space="0" w:color="auto"/>
        <w:left w:val="none" w:sz="0" w:space="0" w:color="auto"/>
        <w:bottom w:val="none" w:sz="0" w:space="0" w:color="auto"/>
        <w:right w:val="none" w:sz="0" w:space="0" w:color="auto"/>
      </w:divBdr>
    </w:div>
    <w:div w:id="1764447536">
      <w:bodyDiv w:val="1"/>
      <w:marLeft w:val="0"/>
      <w:marRight w:val="0"/>
      <w:marTop w:val="0"/>
      <w:marBottom w:val="0"/>
      <w:divBdr>
        <w:top w:val="none" w:sz="0" w:space="0" w:color="auto"/>
        <w:left w:val="none" w:sz="0" w:space="0" w:color="auto"/>
        <w:bottom w:val="none" w:sz="0" w:space="0" w:color="auto"/>
        <w:right w:val="none" w:sz="0" w:space="0" w:color="auto"/>
      </w:divBdr>
    </w:div>
    <w:div w:id="1818716248">
      <w:bodyDiv w:val="1"/>
      <w:marLeft w:val="0"/>
      <w:marRight w:val="0"/>
      <w:marTop w:val="0"/>
      <w:marBottom w:val="0"/>
      <w:divBdr>
        <w:top w:val="none" w:sz="0" w:space="0" w:color="auto"/>
        <w:left w:val="none" w:sz="0" w:space="0" w:color="auto"/>
        <w:bottom w:val="none" w:sz="0" w:space="0" w:color="auto"/>
        <w:right w:val="none" w:sz="0" w:space="0" w:color="auto"/>
      </w:divBdr>
    </w:div>
    <w:div w:id="1984388044">
      <w:bodyDiv w:val="1"/>
      <w:marLeft w:val="0"/>
      <w:marRight w:val="0"/>
      <w:marTop w:val="0"/>
      <w:marBottom w:val="0"/>
      <w:divBdr>
        <w:top w:val="none" w:sz="0" w:space="0" w:color="auto"/>
        <w:left w:val="none" w:sz="0" w:space="0" w:color="auto"/>
        <w:bottom w:val="none" w:sz="0" w:space="0" w:color="auto"/>
        <w:right w:val="none" w:sz="0" w:space="0" w:color="auto"/>
      </w:divBdr>
    </w:div>
    <w:div w:id="20286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barfoot\AppData\Local\Microsoft\Windows\Temporary%20Internet%20Files\Content.Outlook\PLRBJAAA\www.phoutcomes.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healthy-lives-healthy-people-improving-outcomes-and-supporting-transparency" TargetMode="External"/><Relationship Id="rId5" Type="http://schemas.openxmlformats.org/officeDocument/2006/relationships/hyperlink" Target="file:///\\dh.ois.net\dhdatadfs\London\SKH\NW013\Chmu\Current%20work\Public%20Health%20Outcomes%20Framework\Development%20work%20-%20to%20Autumn%202012\Autumn%202012%20publication\www.phoutcomes.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6409</Characters>
  <Application>Microsoft Office Word</Application>
  <DocSecurity>0</DocSecurity>
  <Lines>370</Lines>
  <Paragraphs>213</Paragraphs>
  <ScaleCrop>false</ScaleCrop>
  <HeadingPairs>
    <vt:vector size="2" baseType="variant">
      <vt:variant>
        <vt:lpstr>Title</vt:lpstr>
      </vt:variant>
      <vt:variant>
        <vt:i4>1</vt:i4>
      </vt:variant>
    </vt:vector>
  </HeadingPairs>
  <TitlesOfParts>
    <vt:vector size="1" baseType="lpstr">
      <vt:lpstr>Data included in the PHOF update publication</vt:lpstr>
    </vt:vector>
  </TitlesOfParts>
  <Company>PHE</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included in the PHOF update publication</dc:title>
  <dc:creator>PHE</dc:creator>
  <cp:lastModifiedBy>elizabeth.brown</cp:lastModifiedBy>
  <cp:revision>2</cp:revision>
  <dcterms:created xsi:type="dcterms:W3CDTF">2013-11-04T14:06:00Z</dcterms:created>
  <dcterms:modified xsi:type="dcterms:W3CDTF">2013-11-04T14:06:00Z</dcterms:modified>
</cp:coreProperties>
</file>