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9" w:rsidRDefault="00DC384E">
      <w:r>
        <w:t xml:space="preserve">South </w:t>
      </w:r>
      <w:proofErr w:type="spellStart"/>
      <w:r>
        <w:t>Larnarkshire</w:t>
      </w:r>
      <w:proofErr w:type="spellEnd"/>
      <w:r>
        <w:t xml:space="preserve"> Council Response to Stake and Prize Limits Consultation:</w:t>
      </w:r>
    </w:p>
    <w:p w:rsidR="00DC384E" w:rsidRDefault="00DC384E"/>
    <w:p w:rsidR="00DC384E" w:rsidRDefault="00DC384E"/>
    <w:p w:rsidR="00DC384E" w:rsidRDefault="00DC384E" w:rsidP="00DC3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comments below in relation to the above Consultation:-</w:t>
      </w:r>
    </w:p>
    <w:p w:rsidR="00DC384E" w:rsidRDefault="00DC384E" w:rsidP="00DC384E">
      <w:pPr>
        <w:rPr>
          <w:rFonts w:ascii="Arial" w:hAnsi="Arial" w:cs="Arial"/>
          <w:sz w:val="20"/>
          <w:szCs w:val="20"/>
        </w:rPr>
      </w:pPr>
    </w:p>
    <w:p w:rsidR="00DC384E" w:rsidRDefault="00DC384E" w:rsidP="00DC384E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important to recognise that any inducement to increase activity to those prone to problem gambling will have a detrimental impact on household income and impact on families. Problem gambling adds further pressures to households already struggling on low incomes with the resultant consequences on families, particularly children.</w:t>
      </w:r>
    </w:p>
    <w:p w:rsidR="00DC384E" w:rsidRDefault="00DC384E" w:rsidP="00DC384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DC384E" w:rsidRDefault="00DC384E" w:rsidP="00DC384E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an urgent need to follow through with the proposed research to develop a greater understanding of the causal effects.</w:t>
      </w:r>
      <w:bookmarkStart w:id="0" w:name="_GoBack"/>
      <w:bookmarkEnd w:id="0"/>
    </w:p>
    <w:p w:rsidR="00DC384E" w:rsidRDefault="00DC384E"/>
    <w:sectPr w:rsidR="00DC3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4E"/>
    <w:rsid w:val="00DC384E"/>
    <w:rsid w:val="00F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CAITY</dc:creator>
  <cp:lastModifiedBy>MARSH CAITY</cp:lastModifiedBy>
  <cp:revision>1</cp:revision>
  <dcterms:created xsi:type="dcterms:W3CDTF">2013-07-23T13:24:00Z</dcterms:created>
  <dcterms:modified xsi:type="dcterms:W3CDTF">2013-07-23T13:25:00Z</dcterms:modified>
</cp:coreProperties>
</file>