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39" w:rsidRPr="00FD5CC1" w:rsidRDefault="00FD5CC1">
      <w:pPr>
        <w:rPr>
          <w:rFonts w:ascii="Humnst777 Cn BT" w:hAnsi="Humnst777 Cn BT"/>
          <w:b/>
          <w:color w:val="C00000"/>
          <w:sz w:val="32"/>
          <w:szCs w:val="32"/>
        </w:rPr>
      </w:pPr>
      <w:r w:rsidRPr="00FD5CC1">
        <w:rPr>
          <w:rFonts w:ascii="Humnst777 Cn BT" w:hAnsi="Humnst777 Cn BT"/>
          <w:b/>
          <w:color w:val="C00000"/>
          <w:sz w:val="32"/>
          <w:szCs w:val="32"/>
        </w:rPr>
        <w:t>Special Resolution Regime:</w:t>
      </w:r>
      <w:r w:rsidR="00C23137" w:rsidRPr="00FD5CC1">
        <w:rPr>
          <w:rFonts w:ascii="Humnst777 Cn BT" w:hAnsi="Humnst777 Cn BT"/>
          <w:b/>
          <w:color w:val="C00000"/>
          <w:sz w:val="32"/>
          <w:szCs w:val="32"/>
        </w:rPr>
        <w:t xml:space="preserve"> Code of Practice – Annex on the new bail-in option</w:t>
      </w:r>
    </w:p>
    <w:p w:rsidR="00994F27" w:rsidRPr="00FD5CC1" w:rsidRDefault="00FD5CC1" w:rsidP="00FD5CC1">
      <w:pPr>
        <w:pStyle w:val="ListParagraph"/>
        <w:numPr>
          <w:ilvl w:val="0"/>
          <w:numId w:val="17"/>
        </w:numPr>
        <w:ind w:left="426" w:hanging="426"/>
        <w:rPr>
          <w:rFonts w:ascii="Humnst777 Lt BT" w:hAnsi="Humnst777 Lt BT"/>
          <w:b/>
          <w:color w:val="C00000"/>
          <w:sz w:val="24"/>
          <w:szCs w:val="24"/>
        </w:rPr>
      </w:pPr>
      <w:r w:rsidRPr="00FD5CC1">
        <w:rPr>
          <w:rFonts w:ascii="Humnst777 Lt BT" w:hAnsi="Humnst777 Lt BT"/>
          <w:b/>
          <w:color w:val="C00000"/>
          <w:sz w:val="24"/>
          <w:szCs w:val="24"/>
        </w:rPr>
        <w:t>Introduction</w:t>
      </w:r>
    </w:p>
    <w:p w:rsidR="00160328" w:rsidRDefault="00FD5CC1">
      <w:pPr>
        <w:rPr>
          <w:rFonts w:ascii="Humnst777 Lt BT" w:hAnsi="Humnst777 Lt BT"/>
          <w:sz w:val="24"/>
          <w:szCs w:val="24"/>
        </w:rPr>
      </w:pPr>
      <w:r w:rsidRPr="00FD5CC1">
        <w:rPr>
          <w:rFonts w:ascii="Humnst777 Lt BT" w:hAnsi="Humnst777 Lt BT"/>
          <w:b/>
          <w:color w:val="C00000"/>
          <w:sz w:val="24"/>
          <w:szCs w:val="24"/>
        </w:rPr>
        <w:t>1.1</w:t>
      </w:r>
      <w:r>
        <w:rPr>
          <w:rFonts w:ascii="Humnst777 Lt BT" w:hAnsi="Humnst777 Lt BT"/>
          <w:sz w:val="24"/>
          <w:szCs w:val="24"/>
        </w:rPr>
        <w:t xml:space="preserve"> </w:t>
      </w:r>
      <w:r w:rsidR="00C23137" w:rsidRPr="004275E2">
        <w:rPr>
          <w:rFonts w:ascii="Humnst777 Lt BT" w:hAnsi="Humnst777 Lt BT"/>
          <w:sz w:val="24"/>
          <w:szCs w:val="24"/>
        </w:rPr>
        <w:t xml:space="preserve">The </w:t>
      </w:r>
      <w:r w:rsidR="00C346EF">
        <w:rPr>
          <w:rFonts w:ascii="Humnst777 Lt BT" w:hAnsi="Humnst777 Lt BT"/>
          <w:sz w:val="24"/>
          <w:szCs w:val="24"/>
        </w:rPr>
        <w:t xml:space="preserve">amendments made to the Banking Act 2009 by the Banking Reform Bill will have the effect of </w:t>
      </w:r>
      <w:r w:rsidR="00160328">
        <w:rPr>
          <w:rFonts w:ascii="Humnst777 Lt BT" w:hAnsi="Humnst777 Lt BT"/>
          <w:sz w:val="24"/>
          <w:szCs w:val="24"/>
        </w:rPr>
        <w:t>inserting</w:t>
      </w:r>
      <w:r w:rsidR="00C346EF">
        <w:rPr>
          <w:rFonts w:ascii="Humnst777 Lt BT" w:hAnsi="Humnst777 Lt BT"/>
          <w:sz w:val="24"/>
          <w:szCs w:val="24"/>
        </w:rPr>
        <w:t xml:space="preserve"> a new stabilisation option (the “bail-in option”) into Part 1 of the Banking Act 2009 which extends to</w:t>
      </w:r>
      <w:r w:rsidR="00C23137" w:rsidRPr="004275E2">
        <w:rPr>
          <w:rFonts w:ascii="Humnst777 Lt BT" w:hAnsi="Humnst777 Lt BT"/>
          <w:sz w:val="24"/>
          <w:szCs w:val="24"/>
        </w:rPr>
        <w:t xml:space="preserve"> England, Scotland, Northern Ireland and Wales.</w:t>
      </w:r>
      <w:r w:rsidR="009E3DF0">
        <w:rPr>
          <w:rFonts w:ascii="Humnst777 Lt BT" w:hAnsi="Humnst777 Lt BT"/>
          <w:sz w:val="24"/>
          <w:szCs w:val="24"/>
        </w:rPr>
        <w:t xml:space="preserve">  </w:t>
      </w:r>
    </w:p>
    <w:p w:rsidR="00C23137" w:rsidRPr="004275E2" w:rsidRDefault="00FD5CC1">
      <w:pPr>
        <w:rPr>
          <w:rFonts w:ascii="Humnst777 Lt BT" w:hAnsi="Humnst777 Lt BT"/>
          <w:sz w:val="24"/>
          <w:szCs w:val="24"/>
        </w:rPr>
      </w:pPr>
      <w:r w:rsidRPr="00FD5CC1">
        <w:rPr>
          <w:rFonts w:ascii="Humnst777 Lt BT" w:hAnsi="Humnst777 Lt BT"/>
          <w:b/>
          <w:color w:val="C00000"/>
          <w:sz w:val="24"/>
          <w:szCs w:val="24"/>
        </w:rPr>
        <w:t>1.2</w:t>
      </w:r>
      <w:r>
        <w:rPr>
          <w:rFonts w:ascii="Humnst777 Lt BT" w:hAnsi="Humnst777 Lt BT"/>
          <w:sz w:val="24"/>
          <w:szCs w:val="24"/>
        </w:rPr>
        <w:t xml:space="preserve"> </w:t>
      </w:r>
      <w:r w:rsidR="00160328">
        <w:rPr>
          <w:rFonts w:ascii="Humnst777 Lt BT" w:hAnsi="Humnst777 Lt BT"/>
          <w:sz w:val="24"/>
          <w:szCs w:val="24"/>
        </w:rPr>
        <w:t xml:space="preserve">The bail-in </w:t>
      </w:r>
      <w:r w:rsidR="009E3DF0">
        <w:rPr>
          <w:rFonts w:ascii="Humnst777 Lt BT" w:hAnsi="Humnst777 Lt BT"/>
          <w:sz w:val="24"/>
          <w:szCs w:val="24"/>
        </w:rPr>
        <w:t>option is available in relation to banks</w:t>
      </w:r>
      <w:r w:rsidR="00BE190F">
        <w:rPr>
          <w:rFonts w:ascii="Humnst777 Lt BT" w:hAnsi="Humnst777 Lt BT"/>
          <w:sz w:val="24"/>
          <w:szCs w:val="24"/>
        </w:rPr>
        <w:t>, building societies</w:t>
      </w:r>
      <w:r w:rsidR="009E3DF0">
        <w:rPr>
          <w:rFonts w:ascii="Humnst777 Lt BT" w:hAnsi="Humnst777 Lt BT"/>
          <w:sz w:val="24"/>
          <w:szCs w:val="24"/>
        </w:rPr>
        <w:t xml:space="preserve"> and investment firms (as defined in the 2009 Act</w:t>
      </w:r>
      <w:r w:rsidR="00160328">
        <w:rPr>
          <w:rFonts w:ascii="Humnst777 Lt BT" w:hAnsi="Humnst777 Lt BT"/>
          <w:sz w:val="24"/>
          <w:szCs w:val="24"/>
        </w:rPr>
        <w:t>, and referred to together in this document as “banks”</w:t>
      </w:r>
      <w:r w:rsidR="009E3DF0">
        <w:rPr>
          <w:rFonts w:ascii="Humnst777 Lt BT" w:hAnsi="Humnst777 Lt BT"/>
          <w:sz w:val="24"/>
          <w:szCs w:val="24"/>
        </w:rPr>
        <w:t>)</w:t>
      </w:r>
      <w:r w:rsidR="00BE190F">
        <w:rPr>
          <w:rFonts w:ascii="Humnst777 Lt BT" w:hAnsi="Humnst777 Lt BT"/>
          <w:sz w:val="24"/>
          <w:szCs w:val="24"/>
        </w:rPr>
        <w:t>.  Secondary legislation will provide relevant modifications</w:t>
      </w:r>
      <w:r w:rsidR="00C0469F">
        <w:rPr>
          <w:rFonts w:ascii="Humnst777 Lt BT" w:hAnsi="Humnst777 Lt BT"/>
          <w:sz w:val="24"/>
          <w:szCs w:val="24"/>
        </w:rPr>
        <w:t xml:space="preserve"> to the 2009 Act and other legislation</w:t>
      </w:r>
      <w:r w:rsidR="00BE190F">
        <w:rPr>
          <w:rFonts w:ascii="Humnst777 Lt BT" w:hAnsi="Humnst777 Lt BT"/>
          <w:sz w:val="24"/>
          <w:szCs w:val="24"/>
        </w:rPr>
        <w:t xml:space="preserve"> </w:t>
      </w:r>
      <w:r w:rsidR="00650CE3">
        <w:rPr>
          <w:rFonts w:ascii="Humnst777 Lt BT" w:hAnsi="Humnst777 Lt BT"/>
          <w:sz w:val="24"/>
          <w:szCs w:val="24"/>
        </w:rPr>
        <w:t>in relation to</w:t>
      </w:r>
      <w:r w:rsidR="00BE190F">
        <w:rPr>
          <w:rFonts w:ascii="Humnst777 Lt BT" w:hAnsi="Humnst777 Lt BT"/>
          <w:sz w:val="24"/>
          <w:szCs w:val="24"/>
        </w:rPr>
        <w:t xml:space="preserve"> the application of the option to building societies.</w:t>
      </w:r>
      <w:r w:rsidR="009E3DF0">
        <w:rPr>
          <w:rFonts w:ascii="Humnst777 Lt BT" w:hAnsi="Humnst777 Lt BT"/>
          <w:sz w:val="24"/>
          <w:szCs w:val="24"/>
        </w:rPr>
        <w:t xml:space="preserve">  The option is also available under specified conditions in relation to banking group companies.</w:t>
      </w:r>
    </w:p>
    <w:p w:rsidR="00C23137" w:rsidRPr="004275E2" w:rsidRDefault="00FD5CC1">
      <w:pPr>
        <w:rPr>
          <w:rFonts w:ascii="Humnst777 Lt BT" w:hAnsi="Humnst777 Lt BT"/>
          <w:sz w:val="24"/>
          <w:szCs w:val="24"/>
        </w:rPr>
      </w:pPr>
      <w:r w:rsidRPr="00FD5CC1">
        <w:rPr>
          <w:rFonts w:ascii="Humnst777 Lt BT" w:hAnsi="Humnst777 Lt BT"/>
          <w:b/>
          <w:color w:val="C00000"/>
          <w:sz w:val="24"/>
          <w:szCs w:val="24"/>
        </w:rPr>
        <w:t>1.3</w:t>
      </w:r>
      <w:r>
        <w:rPr>
          <w:rFonts w:ascii="Humnst777 Lt BT" w:hAnsi="Humnst777 Lt BT"/>
          <w:sz w:val="24"/>
          <w:szCs w:val="24"/>
        </w:rPr>
        <w:t xml:space="preserve"> </w:t>
      </w:r>
      <w:r w:rsidR="00C23137" w:rsidRPr="004275E2">
        <w:rPr>
          <w:rFonts w:ascii="Humnst777 Lt BT" w:hAnsi="Humnst777 Lt BT"/>
          <w:sz w:val="24"/>
          <w:szCs w:val="24"/>
        </w:rPr>
        <w:t xml:space="preserve">This annex to the Code of Practice supports the legal framework of the </w:t>
      </w:r>
      <w:r w:rsidR="00C346EF">
        <w:rPr>
          <w:rFonts w:ascii="Humnst777 Lt BT" w:hAnsi="Humnst777 Lt BT"/>
          <w:sz w:val="24"/>
          <w:szCs w:val="24"/>
        </w:rPr>
        <w:t>special resolution regime under Parts 1 to 3 of the 2009 Act</w:t>
      </w:r>
      <w:r w:rsidR="00C23137" w:rsidRPr="004275E2">
        <w:rPr>
          <w:rFonts w:ascii="Humnst777 Lt BT" w:hAnsi="Humnst777 Lt BT"/>
          <w:sz w:val="24"/>
          <w:szCs w:val="24"/>
        </w:rPr>
        <w:t>, and provides guidance as to how and in what circumstances the Bank of England, as the resolution authority, will use the bail-in option.</w:t>
      </w:r>
    </w:p>
    <w:p w:rsidR="00C23137" w:rsidRDefault="00FD5CC1">
      <w:pPr>
        <w:rPr>
          <w:rFonts w:ascii="Humnst777 Lt BT" w:hAnsi="Humnst777 Lt BT"/>
          <w:sz w:val="24"/>
          <w:szCs w:val="24"/>
        </w:rPr>
      </w:pPr>
      <w:r w:rsidRPr="00FD5CC1">
        <w:rPr>
          <w:rFonts w:ascii="Humnst777 Lt BT" w:hAnsi="Humnst777 Lt BT"/>
          <w:b/>
          <w:color w:val="C00000"/>
          <w:sz w:val="24"/>
          <w:szCs w:val="24"/>
        </w:rPr>
        <w:t>1.4</w:t>
      </w:r>
      <w:r>
        <w:rPr>
          <w:rFonts w:ascii="Humnst777 Lt BT" w:hAnsi="Humnst777 Lt BT"/>
          <w:sz w:val="24"/>
          <w:szCs w:val="24"/>
        </w:rPr>
        <w:t xml:space="preserve"> </w:t>
      </w:r>
      <w:r w:rsidR="00BE299F">
        <w:rPr>
          <w:rFonts w:ascii="Humnst777 Lt BT" w:hAnsi="Humnst777 Lt BT"/>
          <w:sz w:val="24"/>
          <w:szCs w:val="24"/>
        </w:rPr>
        <w:t xml:space="preserve">The annex is published here in draft in order to provide further clarity on these issues as the </w:t>
      </w:r>
      <w:r w:rsidR="00650CE3">
        <w:rPr>
          <w:rFonts w:ascii="Humnst777 Lt BT" w:hAnsi="Humnst777 Lt BT"/>
          <w:sz w:val="24"/>
          <w:szCs w:val="24"/>
        </w:rPr>
        <w:t>amendments pass</w:t>
      </w:r>
      <w:r w:rsidR="00BE299F">
        <w:rPr>
          <w:rFonts w:ascii="Humnst777 Lt BT" w:hAnsi="Humnst777 Lt BT"/>
          <w:sz w:val="24"/>
          <w:szCs w:val="24"/>
        </w:rPr>
        <w:t xml:space="preserve"> through Parliament.  </w:t>
      </w:r>
      <w:r w:rsidR="00AB5C27">
        <w:rPr>
          <w:rFonts w:ascii="Humnst777 Lt BT" w:hAnsi="Humnst777 Lt BT"/>
          <w:sz w:val="24"/>
          <w:szCs w:val="24"/>
        </w:rPr>
        <w:t>The Banking Liaison Panel</w:t>
      </w:r>
      <w:r w:rsidR="000452DD">
        <w:rPr>
          <w:rFonts w:ascii="Humnst777 Lt BT" w:hAnsi="Humnst777 Lt BT"/>
          <w:sz w:val="24"/>
          <w:szCs w:val="24"/>
        </w:rPr>
        <w:t xml:space="preserve"> </w:t>
      </w:r>
      <w:r w:rsidR="00AB5C27">
        <w:rPr>
          <w:rFonts w:ascii="Humnst777 Lt BT" w:hAnsi="Humnst777 Lt BT"/>
          <w:sz w:val="24"/>
          <w:szCs w:val="24"/>
        </w:rPr>
        <w:t xml:space="preserve">has a statutory remit to advise the Treasury on the Code of Practice under </w:t>
      </w:r>
      <w:r w:rsidR="00BE299F">
        <w:rPr>
          <w:rFonts w:ascii="Humnst777 Lt BT" w:hAnsi="Humnst777 Lt BT"/>
          <w:sz w:val="24"/>
          <w:szCs w:val="24"/>
        </w:rPr>
        <w:t>Section 10</w:t>
      </w:r>
      <w:r w:rsidR="00AB5C27">
        <w:rPr>
          <w:rFonts w:ascii="Humnst777 Lt BT" w:hAnsi="Humnst777 Lt BT"/>
          <w:sz w:val="24"/>
          <w:szCs w:val="24"/>
        </w:rPr>
        <w:t>(2</w:t>
      </w:r>
      <w:proofErr w:type="gramStart"/>
      <w:r w:rsidR="00AB5C27">
        <w:rPr>
          <w:rFonts w:ascii="Humnst777 Lt BT" w:hAnsi="Humnst777 Lt BT"/>
          <w:sz w:val="24"/>
          <w:szCs w:val="24"/>
        </w:rPr>
        <w:t>)(</w:t>
      </w:r>
      <w:proofErr w:type="gramEnd"/>
      <w:r w:rsidR="00AB5C27">
        <w:rPr>
          <w:rFonts w:ascii="Humnst777 Lt BT" w:hAnsi="Humnst777 Lt BT"/>
          <w:sz w:val="24"/>
          <w:szCs w:val="24"/>
        </w:rPr>
        <w:t>b)</w:t>
      </w:r>
      <w:r w:rsidR="00BE299F">
        <w:rPr>
          <w:rFonts w:ascii="Humnst777 Lt BT" w:hAnsi="Humnst777 Lt BT"/>
          <w:sz w:val="24"/>
          <w:szCs w:val="24"/>
        </w:rPr>
        <w:t xml:space="preserve"> of the Banking Act 2009</w:t>
      </w:r>
      <w:r w:rsidR="000452DD">
        <w:rPr>
          <w:rFonts w:ascii="Humnst777 Lt BT" w:hAnsi="Humnst777 Lt BT"/>
          <w:sz w:val="24"/>
          <w:szCs w:val="24"/>
        </w:rPr>
        <w:t>, and the</w:t>
      </w:r>
      <w:r w:rsidR="00BE299F">
        <w:rPr>
          <w:rFonts w:ascii="Humnst777 Lt BT" w:hAnsi="Humnst777 Lt BT"/>
          <w:sz w:val="24"/>
          <w:szCs w:val="24"/>
        </w:rPr>
        <w:t xml:space="preserve"> Treasury will consult the Panel before finalising the annex.  We will also reflect on any views raised by the wider industry following the introduction of the amendment</w:t>
      </w:r>
      <w:r w:rsidR="00650CE3">
        <w:rPr>
          <w:rFonts w:ascii="Humnst777 Lt BT" w:hAnsi="Humnst777 Lt BT"/>
          <w:sz w:val="24"/>
          <w:szCs w:val="24"/>
        </w:rPr>
        <w:t>s to the Act, in particular with regard to draft secondary legislation on matters such as safeguards on which the Treasury will consult with industry and other key sta</w:t>
      </w:r>
      <w:r w:rsidR="00154412">
        <w:rPr>
          <w:rFonts w:ascii="Humnst777 Lt BT" w:hAnsi="Humnst777 Lt BT"/>
          <w:sz w:val="24"/>
          <w:szCs w:val="24"/>
        </w:rPr>
        <w:t>k</w:t>
      </w:r>
      <w:r w:rsidR="00650CE3">
        <w:rPr>
          <w:rFonts w:ascii="Humnst777 Lt BT" w:hAnsi="Humnst777 Lt BT"/>
          <w:sz w:val="24"/>
          <w:szCs w:val="24"/>
        </w:rPr>
        <w:t>eholders</w:t>
      </w:r>
      <w:r w:rsidR="00BE299F">
        <w:rPr>
          <w:rFonts w:ascii="Humnst777 Lt BT" w:hAnsi="Humnst777 Lt BT"/>
          <w:sz w:val="24"/>
          <w:szCs w:val="24"/>
        </w:rPr>
        <w:t>.</w:t>
      </w:r>
    </w:p>
    <w:p w:rsidR="00BE299F" w:rsidRPr="004275E2" w:rsidRDefault="00FD5CC1" w:rsidP="00BE299F">
      <w:pPr>
        <w:rPr>
          <w:rFonts w:ascii="Humnst777 Lt BT" w:hAnsi="Humnst777 Lt BT"/>
          <w:sz w:val="24"/>
          <w:szCs w:val="24"/>
        </w:rPr>
      </w:pPr>
      <w:r w:rsidRPr="00FD5CC1">
        <w:rPr>
          <w:rFonts w:ascii="Humnst777 Lt BT" w:hAnsi="Humnst777 Lt BT"/>
          <w:b/>
          <w:color w:val="C00000"/>
          <w:sz w:val="24"/>
          <w:szCs w:val="24"/>
        </w:rPr>
        <w:t>1.5</w:t>
      </w:r>
      <w:r>
        <w:rPr>
          <w:rFonts w:ascii="Humnst777 Lt BT" w:hAnsi="Humnst777 Lt BT"/>
          <w:sz w:val="24"/>
          <w:szCs w:val="24"/>
        </w:rPr>
        <w:t xml:space="preserve"> </w:t>
      </w:r>
      <w:r w:rsidR="004D6264">
        <w:rPr>
          <w:rFonts w:ascii="Humnst777 Lt BT" w:hAnsi="Humnst777 Lt BT"/>
          <w:sz w:val="24"/>
          <w:szCs w:val="24"/>
        </w:rPr>
        <w:t xml:space="preserve">There are outstanding changes that need to be made to the Code in order to reflect changes to the regulatory architecture, and other changes to the resolution regime introduced in the Financial Services Act 2012 and the Banking Reform Bill.  </w:t>
      </w:r>
      <w:r w:rsidR="000C50C9">
        <w:rPr>
          <w:rFonts w:ascii="Humnst777 Lt BT" w:hAnsi="Humnst777 Lt BT"/>
          <w:sz w:val="24"/>
          <w:szCs w:val="24"/>
        </w:rPr>
        <w:t>This annex broadly reflects the</w:t>
      </w:r>
      <w:r w:rsidR="00F50A32">
        <w:rPr>
          <w:rFonts w:ascii="Humnst777 Lt BT" w:hAnsi="Humnst777 Lt BT"/>
          <w:sz w:val="24"/>
          <w:szCs w:val="24"/>
        </w:rPr>
        <w:t>se</w:t>
      </w:r>
      <w:r w:rsidR="000C50C9">
        <w:rPr>
          <w:rFonts w:ascii="Humnst777 Lt BT" w:hAnsi="Humnst777 Lt BT"/>
          <w:sz w:val="24"/>
          <w:szCs w:val="24"/>
        </w:rPr>
        <w:t xml:space="preserve"> changes (for example, referring to the </w:t>
      </w:r>
      <w:r w:rsidR="00650CE3">
        <w:rPr>
          <w:rFonts w:ascii="Humnst777 Lt BT" w:hAnsi="Humnst777 Lt BT"/>
          <w:sz w:val="24"/>
          <w:szCs w:val="24"/>
        </w:rPr>
        <w:t>Prudential Regulation Authority (the “</w:t>
      </w:r>
      <w:r w:rsidR="000C50C9">
        <w:rPr>
          <w:rFonts w:ascii="Humnst777 Lt BT" w:hAnsi="Humnst777 Lt BT"/>
          <w:sz w:val="24"/>
          <w:szCs w:val="24"/>
        </w:rPr>
        <w:t>PRA</w:t>
      </w:r>
      <w:r w:rsidR="00650CE3">
        <w:rPr>
          <w:rFonts w:ascii="Humnst777 Lt BT" w:hAnsi="Humnst777 Lt BT"/>
          <w:sz w:val="24"/>
          <w:szCs w:val="24"/>
        </w:rPr>
        <w:t>”)</w:t>
      </w:r>
      <w:r w:rsidR="000C50C9">
        <w:rPr>
          <w:rFonts w:ascii="Humnst777 Lt BT" w:hAnsi="Humnst777 Lt BT"/>
          <w:sz w:val="24"/>
          <w:szCs w:val="24"/>
        </w:rPr>
        <w:t xml:space="preserve"> and </w:t>
      </w:r>
      <w:r w:rsidR="00650CE3">
        <w:rPr>
          <w:rFonts w:ascii="Humnst777 Lt BT" w:hAnsi="Humnst777 Lt BT"/>
          <w:sz w:val="24"/>
          <w:szCs w:val="24"/>
        </w:rPr>
        <w:t>the Financial Conduct Authority (the “</w:t>
      </w:r>
      <w:r w:rsidR="000C50C9">
        <w:rPr>
          <w:rFonts w:ascii="Humnst777 Lt BT" w:hAnsi="Humnst777 Lt BT"/>
          <w:sz w:val="24"/>
          <w:szCs w:val="24"/>
        </w:rPr>
        <w:t>FCA</w:t>
      </w:r>
      <w:r w:rsidR="00650CE3">
        <w:rPr>
          <w:rFonts w:ascii="Humnst777 Lt BT" w:hAnsi="Humnst777 Lt BT"/>
          <w:sz w:val="24"/>
          <w:szCs w:val="24"/>
        </w:rPr>
        <w:t>”)</w:t>
      </w:r>
      <w:r w:rsidR="000C50C9">
        <w:rPr>
          <w:rFonts w:ascii="Humnst777 Lt BT" w:hAnsi="Humnst777 Lt BT"/>
          <w:sz w:val="24"/>
          <w:szCs w:val="24"/>
        </w:rPr>
        <w:t xml:space="preserve">, rather than the FSA) but does not attempt to </w:t>
      </w:r>
      <w:r w:rsidR="00F50A32">
        <w:rPr>
          <w:rFonts w:ascii="Humnst777 Lt BT" w:hAnsi="Humnst777 Lt BT"/>
          <w:sz w:val="24"/>
          <w:szCs w:val="24"/>
        </w:rPr>
        <w:t>make</w:t>
      </w:r>
      <w:r w:rsidR="000C50C9">
        <w:rPr>
          <w:rFonts w:ascii="Humnst777 Lt BT" w:hAnsi="Humnst777 Lt BT"/>
          <w:sz w:val="24"/>
          <w:szCs w:val="24"/>
        </w:rPr>
        <w:t xml:space="preserve"> all of the changes necessary. These changes will be made in due course, and t</w:t>
      </w:r>
      <w:r w:rsidR="00BE299F" w:rsidRPr="004275E2">
        <w:rPr>
          <w:rFonts w:ascii="Humnst777 Lt BT" w:hAnsi="Humnst777 Lt BT"/>
          <w:sz w:val="24"/>
          <w:szCs w:val="24"/>
        </w:rPr>
        <w:t xml:space="preserve">his annex will be replaced </w:t>
      </w:r>
      <w:r w:rsidR="00BE299F">
        <w:rPr>
          <w:rFonts w:ascii="Humnst777 Lt BT" w:hAnsi="Humnst777 Lt BT"/>
          <w:sz w:val="24"/>
          <w:szCs w:val="24"/>
        </w:rPr>
        <w:t xml:space="preserve">by, and incorporated </w:t>
      </w:r>
      <w:r w:rsidR="000C50C9">
        <w:rPr>
          <w:rFonts w:ascii="Humnst777 Lt BT" w:hAnsi="Humnst777 Lt BT"/>
          <w:sz w:val="24"/>
          <w:szCs w:val="24"/>
        </w:rPr>
        <w:t>with</w:t>
      </w:r>
      <w:r w:rsidR="00BE299F" w:rsidRPr="004275E2">
        <w:rPr>
          <w:rFonts w:ascii="Humnst777 Lt BT" w:hAnsi="Humnst777 Lt BT"/>
          <w:sz w:val="24"/>
          <w:szCs w:val="24"/>
        </w:rPr>
        <w:t>in</w:t>
      </w:r>
      <w:r w:rsidR="00BE299F">
        <w:rPr>
          <w:rFonts w:ascii="Humnst777 Lt BT" w:hAnsi="Humnst777 Lt BT"/>
          <w:sz w:val="24"/>
          <w:szCs w:val="24"/>
        </w:rPr>
        <w:t>,</w:t>
      </w:r>
      <w:r w:rsidR="00BE299F" w:rsidRPr="004275E2">
        <w:rPr>
          <w:rFonts w:ascii="Humnst777 Lt BT" w:hAnsi="Humnst777 Lt BT"/>
          <w:sz w:val="24"/>
          <w:szCs w:val="24"/>
        </w:rPr>
        <w:t xml:space="preserve"> a</w:t>
      </w:r>
      <w:r w:rsidR="00BE299F">
        <w:rPr>
          <w:rFonts w:ascii="Humnst777 Lt BT" w:hAnsi="Humnst777 Lt BT"/>
          <w:sz w:val="24"/>
          <w:szCs w:val="24"/>
        </w:rPr>
        <w:t xml:space="preserve"> fully</w:t>
      </w:r>
      <w:r w:rsidR="00BE299F" w:rsidRPr="004275E2">
        <w:rPr>
          <w:rFonts w:ascii="Humnst777 Lt BT" w:hAnsi="Humnst777 Lt BT"/>
          <w:sz w:val="24"/>
          <w:szCs w:val="24"/>
        </w:rPr>
        <w:t xml:space="preserve"> updated version of the Code which will </w:t>
      </w:r>
      <w:r w:rsidR="004D6264">
        <w:rPr>
          <w:rFonts w:ascii="Humnst777 Lt BT" w:hAnsi="Humnst777 Lt BT"/>
          <w:sz w:val="24"/>
          <w:szCs w:val="24"/>
        </w:rPr>
        <w:t>reflect all of these recent changes</w:t>
      </w:r>
      <w:r w:rsidR="00BE299F" w:rsidRPr="004275E2">
        <w:rPr>
          <w:rFonts w:ascii="Humnst777 Lt BT" w:hAnsi="Humnst777 Lt BT"/>
          <w:sz w:val="24"/>
          <w:szCs w:val="24"/>
        </w:rPr>
        <w:t>.</w:t>
      </w:r>
    </w:p>
    <w:p w:rsidR="00BE299F" w:rsidRDefault="00BE299F">
      <w:pPr>
        <w:rPr>
          <w:rFonts w:ascii="Humnst777 Lt BT" w:hAnsi="Humnst777 Lt BT"/>
          <w:sz w:val="24"/>
          <w:szCs w:val="24"/>
        </w:rPr>
      </w:pPr>
    </w:p>
    <w:p w:rsidR="00FD5CC1" w:rsidRPr="004275E2" w:rsidRDefault="00FD5CC1">
      <w:pPr>
        <w:rPr>
          <w:rFonts w:ascii="Humnst777 Lt BT" w:hAnsi="Humnst777 Lt BT"/>
          <w:sz w:val="24"/>
          <w:szCs w:val="24"/>
        </w:rPr>
      </w:pPr>
    </w:p>
    <w:p w:rsidR="00C23137" w:rsidRPr="00FD5CC1" w:rsidRDefault="00C23137" w:rsidP="00FD5CC1">
      <w:pPr>
        <w:pStyle w:val="ListParagraph"/>
        <w:numPr>
          <w:ilvl w:val="0"/>
          <w:numId w:val="17"/>
        </w:numPr>
        <w:ind w:left="284" w:hanging="284"/>
        <w:rPr>
          <w:rFonts w:ascii="Humnst777 Lt BT" w:hAnsi="Humnst777 Lt BT"/>
          <w:b/>
          <w:color w:val="C00000"/>
          <w:sz w:val="24"/>
          <w:szCs w:val="24"/>
        </w:rPr>
      </w:pPr>
      <w:r w:rsidRPr="00FD5CC1">
        <w:rPr>
          <w:rFonts w:ascii="Humnst777 Lt BT" w:hAnsi="Humnst777 Lt BT"/>
          <w:b/>
          <w:color w:val="C00000"/>
          <w:sz w:val="24"/>
          <w:szCs w:val="24"/>
        </w:rPr>
        <w:lastRenderedPageBreak/>
        <w:t xml:space="preserve">The </w:t>
      </w:r>
      <w:r w:rsidR="00B80E07" w:rsidRPr="00FD5CC1">
        <w:rPr>
          <w:rFonts w:ascii="Humnst777 Lt BT" w:hAnsi="Humnst777 Lt BT"/>
          <w:b/>
          <w:color w:val="C00000"/>
          <w:sz w:val="24"/>
          <w:szCs w:val="24"/>
        </w:rPr>
        <w:t>a</w:t>
      </w:r>
      <w:r w:rsidR="003639C2">
        <w:rPr>
          <w:rFonts w:ascii="Humnst777 Lt BT" w:hAnsi="Humnst777 Lt BT"/>
          <w:b/>
          <w:color w:val="C00000"/>
          <w:sz w:val="24"/>
          <w:szCs w:val="24"/>
        </w:rPr>
        <w:t>uthorities’ regard to the Code</w:t>
      </w:r>
    </w:p>
    <w:p w:rsidR="00C23137" w:rsidRPr="004275E2" w:rsidRDefault="00FD5CC1">
      <w:pPr>
        <w:rPr>
          <w:rFonts w:ascii="Humnst777 Lt BT" w:hAnsi="Humnst777 Lt BT"/>
          <w:sz w:val="24"/>
          <w:szCs w:val="24"/>
        </w:rPr>
      </w:pPr>
      <w:r w:rsidRPr="003639C2">
        <w:rPr>
          <w:rFonts w:ascii="Humnst777 Lt BT" w:hAnsi="Humnst777 Lt BT"/>
          <w:b/>
          <w:color w:val="C00000"/>
          <w:sz w:val="24"/>
          <w:szCs w:val="24"/>
        </w:rPr>
        <w:t>2.1</w:t>
      </w:r>
      <w:r>
        <w:rPr>
          <w:rFonts w:ascii="Humnst777 Lt BT" w:hAnsi="Humnst777 Lt BT"/>
          <w:sz w:val="24"/>
          <w:szCs w:val="24"/>
        </w:rPr>
        <w:t xml:space="preserve"> </w:t>
      </w:r>
      <w:r w:rsidR="00C23137" w:rsidRPr="004275E2">
        <w:rPr>
          <w:rFonts w:ascii="Humnst777 Lt BT" w:hAnsi="Humnst777 Lt BT"/>
          <w:sz w:val="24"/>
          <w:szCs w:val="24"/>
        </w:rPr>
        <w:t xml:space="preserve">The </w:t>
      </w:r>
      <w:r w:rsidR="00B80E07">
        <w:rPr>
          <w:rFonts w:ascii="Humnst777 Lt BT" w:hAnsi="Humnst777 Lt BT"/>
          <w:sz w:val="24"/>
          <w:szCs w:val="24"/>
        </w:rPr>
        <w:t>a</w:t>
      </w:r>
      <w:r w:rsidR="00C23137" w:rsidRPr="004275E2">
        <w:rPr>
          <w:rFonts w:ascii="Humnst777 Lt BT" w:hAnsi="Humnst777 Lt BT"/>
          <w:sz w:val="24"/>
          <w:szCs w:val="24"/>
        </w:rPr>
        <w:t xml:space="preserve">uthorities </w:t>
      </w:r>
      <w:r w:rsidR="00154412">
        <w:rPr>
          <w:rFonts w:ascii="Humnst777 Lt BT" w:hAnsi="Humnst777 Lt BT"/>
          <w:sz w:val="24"/>
          <w:szCs w:val="24"/>
        </w:rPr>
        <w:t>(</w:t>
      </w:r>
      <w:r w:rsidR="00C346EF">
        <w:rPr>
          <w:rFonts w:ascii="Humnst777 Lt BT" w:hAnsi="Humnst777 Lt BT"/>
          <w:sz w:val="24"/>
          <w:szCs w:val="24"/>
        </w:rPr>
        <w:t>the Bank of England, the Treasury, the PRA and the FCA</w:t>
      </w:r>
      <w:r w:rsidR="00154412">
        <w:rPr>
          <w:rFonts w:ascii="Humnst777 Lt BT" w:hAnsi="Humnst777 Lt BT"/>
          <w:sz w:val="24"/>
          <w:szCs w:val="24"/>
        </w:rPr>
        <w:t>)</w:t>
      </w:r>
      <w:r w:rsidR="00C346EF">
        <w:rPr>
          <w:rFonts w:ascii="Humnst777 Lt BT" w:hAnsi="Humnst777 Lt BT"/>
          <w:sz w:val="24"/>
          <w:szCs w:val="24"/>
        </w:rPr>
        <w:t xml:space="preserve"> </w:t>
      </w:r>
      <w:r w:rsidR="00C23137" w:rsidRPr="004275E2">
        <w:rPr>
          <w:rFonts w:ascii="Humnst777 Lt BT" w:hAnsi="Humnst777 Lt BT"/>
          <w:sz w:val="24"/>
          <w:szCs w:val="24"/>
        </w:rPr>
        <w:t xml:space="preserve">are obliged to have regard to the Code under section 5(4) of the </w:t>
      </w:r>
      <w:r w:rsidR="00C346EF">
        <w:rPr>
          <w:rFonts w:ascii="Humnst777 Lt BT" w:hAnsi="Humnst777 Lt BT"/>
          <w:sz w:val="24"/>
          <w:szCs w:val="24"/>
        </w:rPr>
        <w:t xml:space="preserve">2009 </w:t>
      </w:r>
      <w:r w:rsidR="00C23137" w:rsidRPr="004275E2">
        <w:rPr>
          <w:rFonts w:ascii="Humnst777 Lt BT" w:hAnsi="Humnst777 Lt BT"/>
          <w:sz w:val="24"/>
          <w:szCs w:val="24"/>
        </w:rPr>
        <w:t xml:space="preserve">Act.  The </w:t>
      </w:r>
      <w:r w:rsidR="00B80E07">
        <w:rPr>
          <w:rFonts w:ascii="Humnst777 Lt BT" w:hAnsi="Humnst777 Lt BT"/>
          <w:sz w:val="24"/>
          <w:szCs w:val="24"/>
        </w:rPr>
        <w:t>a</w:t>
      </w:r>
      <w:r w:rsidR="00C23137" w:rsidRPr="004275E2">
        <w:rPr>
          <w:rFonts w:ascii="Humnst777 Lt BT" w:hAnsi="Humnst777 Lt BT"/>
          <w:sz w:val="24"/>
          <w:szCs w:val="24"/>
        </w:rPr>
        <w:t xml:space="preserve">uthorities will therefore be </w:t>
      </w:r>
      <w:r w:rsidR="00C23137" w:rsidRPr="002F3969">
        <w:rPr>
          <w:rFonts w:ascii="Humnst777 Lt BT" w:hAnsi="Humnst777 Lt BT"/>
          <w:sz w:val="24"/>
          <w:szCs w:val="24"/>
        </w:rPr>
        <w:t>obliged</w:t>
      </w:r>
      <w:r w:rsidR="00C23137" w:rsidRPr="004275E2">
        <w:rPr>
          <w:rFonts w:ascii="Humnst777 Lt BT" w:hAnsi="Humnst777 Lt BT"/>
          <w:sz w:val="24"/>
          <w:szCs w:val="24"/>
        </w:rPr>
        <w:t xml:space="preserve"> to have regard to this </w:t>
      </w:r>
      <w:r w:rsidR="00650CE3">
        <w:rPr>
          <w:rFonts w:ascii="Humnst777 Lt BT" w:hAnsi="Humnst777 Lt BT"/>
          <w:sz w:val="24"/>
          <w:szCs w:val="24"/>
        </w:rPr>
        <w:t>a</w:t>
      </w:r>
      <w:r w:rsidR="00C23137" w:rsidRPr="004275E2">
        <w:rPr>
          <w:rFonts w:ascii="Humnst777 Lt BT" w:hAnsi="Humnst777 Lt BT"/>
          <w:sz w:val="24"/>
          <w:szCs w:val="24"/>
        </w:rPr>
        <w:t>nnex</w:t>
      </w:r>
      <w:r w:rsidR="00650CE3">
        <w:rPr>
          <w:rFonts w:ascii="Humnst777 Lt BT" w:hAnsi="Humnst777 Lt BT"/>
          <w:sz w:val="24"/>
          <w:szCs w:val="24"/>
        </w:rPr>
        <w:t xml:space="preserve"> (once finalised)</w:t>
      </w:r>
      <w:r w:rsidR="00C23137" w:rsidRPr="004275E2">
        <w:rPr>
          <w:rFonts w:ascii="Humnst777 Lt BT" w:hAnsi="Humnst777 Lt BT"/>
          <w:sz w:val="24"/>
          <w:szCs w:val="24"/>
        </w:rPr>
        <w:t>, as well as the rest of the Code, when considering the use of</w:t>
      </w:r>
      <w:r w:rsidR="00C346EF">
        <w:rPr>
          <w:rFonts w:ascii="Humnst777 Lt BT" w:hAnsi="Humnst777 Lt BT"/>
          <w:sz w:val="24"/>
          <w:szCs w:val="24"/>
        </w:rPr>
        <w:t>, or using, the bail-in option.</w:t>
      </w:r>
    </w:p>
    <w:p w:rsidR="00C23137" w:rsidRPr="004275E2" w:rsidRDefault="003639C2">
      <w:pPr>
        <w:rPr>
          <w:rFonts w:ascii="Humnst777 Lt BT" w:hAnsi="Humnst777 Lt BT"/>
          <w:sz w:val="24"/>
          <w:szCs w:val="24"/>
        </w:rPr>
      </w:pPr>
      <w:r w:rsidRPr="003639C2">
        <w:rPr>
          <w:rFonts w:ascii="Humnst777 Lt BT" w:hAnsi="Humnst777 Lt BT"/>
          <w:b/>
          <w:color w:val="C00000"/>
          <w:sz w:val="24"/>
          <w:szCs w:val="24"/>
        </w:rPr>
        <w:t>2.2</w:t>
      </w:r>
      <w:r>
        <w:rPr>
          <w:rFonts w:ascii="Humnst777 Lt BT" w:hAnsi="Humnst777 Lt BT"/>
          <w:sz w:val="24"/>
          <w:szCs w:val="24"/>
        </w:rPr>
        <w:t xml:space="preserve"> </w:t>
      </w:r>
      <w:r w:rsidR="00BF1F9D">
        <w:rPr>
          <w:rFonts w:ascii="Humnst777 Lt BT" w:hAnsi="Humnst777 Lt BT"/>
          <w:sz w:val="24"/>
          <w:szCs w:val="24"/>
        </w:rPr>
        <w:t>O</w:t>
      </w:r>
      <w:r w:rsidR="00C23137" w:rsidRPr="004275E2">
        <w:rPr>
          <w:rFonts w:ascii="Humnst777 Lt BT" w:hAnsi="Humnst777 Lt BT"/>
          <w:sz w:val="24"/>
          <w:szCs w:val="24"/>
        </w:rPr>
        <w:t xml:space="preserve">ne of the primary purposes of the Code is to provide a guide for </w:t>
      </w:r>
      <w:r w:rsidR="00D9295D">
        <w:rPr>
          <w:rFonts w:ascii="Humnst777 Lt BT" w:hAnsi="Humnst777 Lt BT"/>
          <w:sz w:val="24"/>
          <w:szCs w:val="24"/>
        </w:rPr>
        <w:t>banks and building societies</w:t>
      </w:r>
      <w:r w:rsidR="001B07CE">
        <w:rPr>
          <w:rFonts w:ascii="Humnst777 Lt BT" w:hAnsi="Humnst777 Lt BT"/>
          <w:sz w:val="24"/>
          <w:szCs w:val="24"/>
        </w:rPr>
        <w:t>, creditors and</w:t>
      </w:r>
      <w:r w:rsidR="00C23137" w:rsidRPr="004275E2">
        <w:rPr>
          <w:rFonts w:ascii="Humnst777 Lt BT" w:hAnsi="Humnst777 Lt BT"/>
          <w:sz w:val="24"/>
          <w:szCs w:val="24"/>
        </w:rPr>
        <w:t xml:space="preserve"> financial markets, to how the </w:t>
      </w:r>
      <w:r w:rsidR="00B80E07">
        <w:rPr>
          <w:rFonts w:ascii="Humnst777 Lt BT" w:hAnsi="Humnst777 Lt BT"/>
          <w:sz w:val="24"/>
          <w:szCs w:val="24"/>
        </w:rPr>
        <w:t>a</w:t>
      </w:r>
      <w:r w:rsidR="00C23137" w:rsidRPr="004275E2">
        <w:rPr>
          <w:rFonts w:ascii="Humnst777 Lt BT" w:hAnsi="Humnst777 Lt BT"/>
          <w:sz w:val="24"/>
          <w:szCs w:val="24"/>
        </w:rPr>
        <w:t xml:space="preserve">uthorities will seek to achieve the special resolution objectives and how the </w:t>
      </w:r>
      <w:r w:rsidR="00BF2275">
        <w:rPr>
          <w:rFonts w:ascii="Humnst777 Lt BT" w:hAnsi="Humnst777 Lt BT"/>
          <w:sz w:val="24"/>
          <w:szCs w:val="24"/>
        </w:rPr>
        <w:t>stabilisation</w:t>
      </w:r>
      <w:r w:rsidR="00BF2275" w:rsidRPr="004275E2">
        <w:rPr>
          <w:rFonts w:ascii="Humnst777 Lt BT" w:hAnsi="Humnst777 Lt BT"/>
          <w:sz w:val="24"/>
          <w:szCs w:val="24"/>
        </w:rPr>
        <w:t xml:space="preserve"> </w:t>
      </w:r>
      <w:r w:rsidR="00C23137" w:rsidRPr="004275E2">
        <w:rPr>
          <w:rFonts w:ascii="Humnst777 Lt BT" w:hAnsi="Humnst777 Lt BT"/>
          <w:sz w:val="24"/>
          <w:szCs w:val="24"/>
        </w:rPr>
        <w:t>powers may be used in practice.  The primary purpose of this Annex is to provide a guide</w:t>
      </w:r>
      <w:r w:rsidR="001F111B" w:rsidRPr="004275E2">
        <w:rPr>
          <w:rFonts w:ascii="Humnst777 Lt BT" w:hAnsi="Humnst777 Lt BT"/>
          <w:sz w:val="24"/>
          <w:szCs w:val="24"/>
        </w:rPr>
        <w:t xml:space="preserve"> </w:t>
      </w:r>
      <w:r w:rsidR="001B07CE">
        <w:rPr>
          <w:rFonts w:ascii="Humnst777 Lt BT" w:hAnsi="Humnst777 Lt BT"/>
          <w:sz w:val="24"/>
          <w:szCs w:val="24"/>
        </w:rPr>
        <w:t>as to when and how the bail-in option may be deployed in practice</w:t>
      </w:r>
      <w:r w:rsidR="001F111B" w:rsidRPr="004275E2">
        <w:rPr>
          <w:rFonts w:ascii="Humnst777 Lt BT" w:hAnsi="Humnst777 Lt BT"/>
          <w:sz w:val="24"/>
          <w:szCs w:val="24"/>
        </w:rPr>
        <w:t>.</w:t>
      </w:r>
    </w:p>
    <w:p w:rsidR="001F111B" w:rsidRPr="004275E2" w:rsidRDefault="003639C2">
      <w:pPr>
        <w:rPr>
          <w:rFonts w:ascii="Humnst777 Lt BT" w:hAnsi="Humnst777 Lt BT"/>
          <w:sz w:val="24"/>
          <w:szCs w:val="24"/>
        </w:rPr>
      </w:pPr>
      <w:r w:rsidRPr="003639C2">
        <w:rPr>
          <w:rFonts w:ascii="Humnst777 Lt BT" w:hAnsi="Humnst777 Lt BT"/>
          <w:b/>
          <w:color w:val="C00000"/>
          <w:sz w:val="24"/>
          <w:szCs w:val="24"/>
        </w:rPr>
        <w:t>2.3</w:t>
      </w:r>
      <w:r>
        <w:rPr>
          <w:rFonts w:ascii="Humnst777 Lt BT" w:hAnsi="Humnst777 Lt BT"/>
          <w:sz w:val="24"/>
          <w:szCs w:val="24"/>
        </w:rPr>
        <w:t xml:space="preserve"> </w:t>
      </w:r>
      <w:r w:rsidR="001F111B" w:rsidRPr="004275E2">
        <w:rPr>
          <w:rFonts w:ascii="Humnst777 Lt BT" w:hAnsi="Humnst777 Lt BT"/>
          <w:sz w:val="24"/>
          <w:szCs w:val="24"/>
        </w:rPr>
        <w:t>Consistent with the rest of the Code, this annex should be viewed as a guide to the most likely use of the powers</w:t>
      </w:r>
      <w:r w:rsidR="005E2CB4">
        <w:rPr>
          <w:rFonts w:ascii="Humnst777 Lt BT" w:hAnsi="Humnst777 Lt BT"/>
          <w:sz w:val="24"/>
          <w:szCs w:val="24"/>
        </w:rPr>
        <w:t xml:space="preserve"> available under the bail-in option</w:t>
      </w:r>
      <w:r w:rsidR="001F111B" w:rsidRPr="004275E2">
        <w:rPr>
          <w:rFonts w:ascii="Humnst777 Lt BT" w:hAnsi="Humnst777 Lt BT"/>
          <w:sz w:val="24"/>
          <w:szCs w:val="24"/>
        </w:rPr>
        <w:t>.  The powers may be exercised in a range of ways, provided that these are consistent with the special resolution objectives</w:t>
      </w:r>
      <w:r w:rsidR="009924F2" w:rsidRPr="009924F2">
        <w:rPr>
          <w:rFonts w:ascii="Humnst777 Lt BT" w:hAnsi="Humnst777 Lt BT"/>
          <w:sz w:val="24"/>
          <w:szCs w:val="24"/>
        </w:rPr>
        <w:t xml:space="preserve"> </w:t>
      </w:r>
      <w:r w:rsidR="009924F2">
        <w:rPr>
          <w:rFonts w:ascii="Humnst777 Lt BT" w:hAnsi="Humnst777 Lt BT"/>
          <w:sz w:val="24"/>
          <w:szCs w:val="24"/>
        </w:rPr>
        <w:t>set out in section 4 of the 2009 Act</w:t>
      </w:r>
      <w:r w:rsidR="001F111B" w:rsidRPr="004275E2">
        <w:rPr>
          <w:rFonts w:ascii="Humnst777 Lt BT" w:hAnsi="Humnst777 Lt BT"/>
          <w:sz w:val="24"/>
          <w:szCs w:val="24"/>
        </w:rPr>
        <w:t xml:space="preserve">.  So while the </w:t>
      </w:r>
      <w:r w:rsidR="00B80E07" w:rsidRPr="004275E2">
        <w:rPr>
          <w:rFonts w:ascii="Humnst777 Lt BT" w:hAnsi="Humnst777 Lt BT"/>
          <w:sz w:val="24"/>
          <w:szCs w:val="24"/>
        </w:rPr>
        <w:t>authorities</w:t>
      </w:r>
      <w:r w:rsidR="001F111B" w:rsidRPr="004275E2">
        <w:rPr>
          <w:rFonts w:ascii="Humnst777 Lt BT" w:hAnsi="Humnst777 Lt BT"/>
          <w:sz w:val="24"/>
          <w:szCs w:val="24"/>
        </w:rPr>
        <w:t xml:space="preserve"> must have regard to </w:t>
      </w:r>
      <w:r w:rsidR="00955CC6">
        <w:rPr>
          <w:rFonts w:ascii="Humnst777 Lt BT" w:hAnsi="Humnst777 Lt BT"/>
          <w:sz w:val="24"/>
          <w:szCs w:val="24"/>
        </w:rPr>
        <w:t>the Code (and this annex)</w:t>
      </w:r>
      <w:r w:rsidR="001F111B" w:rsidRPr="004275E2">
        <w:rPr>
          <w:rFonts w:ascii="Humnst777 Lt BT" w:hAnsi="Humnst777 Lt BT"/>
          <w:sz w:val="24"/>
          <w:szCs w:val="24"/>
        </w:rPr>
        <w:t xml:space="preserve">, they are not necessarily bound to adopt an approach set out in the Code where circumstances arise which mean that </w:t>
      </w:r>
      <w:r w:rsidR="00B3183A">
        <w:rPr>
          <w:rFonts w:ascii="Humnst777 Lt BT" w:hAnsi="Humnst777 Lt BT"/>
          <w:sz w:val="24"/>
          <w:szCs w:val="24"/>
        </w:rPr>
        <w:t>another</w:t>
      </w:r>
      <w:r w:rsidR="001F111B" w:rsidRPr="004275E2">
        <w:rPr>
          <w:rFonts w:ascii="Humnst777 Lt BT" w:hAnsi="Humnst777 Lt BT"/>
          <w:sz w:val="24"/>
          <w:szCs w:val="24"/>
        </w:rPr>
        <w:t xml:space="preserve"> approach better meets these objectives.</w:t>
      </w:r>
    </w:p>
    <w:p w:rsidR="001F111B" w:rsidRPr="004275E2" w:rsidRDefault="001F111B">
      <w:pPr>
        <w:rPr>
          <w:rFonts w:ascii="Humnst777 Lt BT" w:hAnsi="Humnst777 Lt BT"/>
          <w:sz w:val="24"/>
          <w:szCs w:val="24"/>
        </w:rPr>
      </w:pPr>
    </w:p>
    <w:p w:rsidR="001F111B" w:rsidRPr="003639C2" w:rsidRDefault="003639C2" w:rsidP="003639C2">
      <w:pPr>
        <w:pStyle w:val="ListParagraph"/>
        <w:numPr>
          <w:ilvl w:val="0"/>
          <w:numId w:val="17"/>
        </w:numPr>
        <w:ind w:left="284" w:hanging="284"/>
        <w:rPr>
          <w:rFonts w:ascii="Humnst777 Lt BT" w:hAnsi="Humnst777 Lt BT"/>
          <w:b/>
          <w:color w:val="C00000"/>
          <w:sz w:val="24"/>
          <w:szCs w:val="24"/>
        </w:rPr>
      </w:pPr>
      <w:r>
        <w:rPr>
          <w:rFonts w:ascii="Humnst777 Lt BT" w:hAnsi="Humnst777 Lt BT"/>
          <w:b/>
          <w:color w:val="C00000"/>
          <w:sz w:val="24"/>
          <w:szCs w:val="24"/>
        </w:rPr>
        <w:t>Banking Liaison Panel</w:t>
      </w:r>
    </w:p>
    <w:p w:rsidR="001F111B" w:rsidRPr="004275E2" w:rsidRDefault="003639C2">
      <w:pPr>
        <w:rPr>
          <w:rFonts w:ascii="Humnst777 Lt BT" w:hAnsi="Humnst777 Lt BT"/>
          <w:sz w:val="24"/>
          <w:szCs w:val="24"/>
        </w:rPr>
      </w:pPr>
      <w:r w:rsidRPr="00F15232">
        <w:rPr>
          <w:rFonts w:ascii="Humnst777 Lt BT" w:hAnsi="Humnst777 Lt BT"/>
          <w:b/>
          <w:color w:val="C00000"/>
          <w:sz w:val="24"/>
          <w:szCs w:val="24"/>
        </w:rPr>
        <w:t>3.1</w:t>
      </w:r>
      <w:r>
        <w:rPr>
          <w:rFonts w:ascii="Humnst777 Lt BT" w:hAnsi="Humnst777 Lt BT"/>
          <w:sz w:val="24"/>
          <w:szCs w:val="24"/>
        </w:rPr>
        <w:t xml:space="preserve"> </w:t>
      </w:r>
      <w:r w:rsidR="001F111B" w:rsidRPr="004275E2">
        <w:rPr>
          <w:rFonts w:ascii="Humnst777 Lt BT" w:hAnsi="Humnst777 Lt BT"/>
          <w:sz w:val="24"/>
          <w:szCs w:val="24"/>
        </w:rPr>
        <w:t xml:space="preserve">Consistent with </w:t>
      </w:r>
      <w:r w:rsidR="00AB5C27">
        <w:rPr>
          <w:rFonts w:ascii="Humnst777 Lt BT" w:hAnsi="Humnst777 Lt BT"/>
          <w:sz w:val="24"/>
          <w:szCs w:val="24"/>
        </w:rPr>
        <w:t>its commitment in the current Code,</w:t>
      </w:r>
      <w:r w:rsidR="001F111B" w:rsidRPr="004275E2">
        <w:rPr>
          <w:rFonts w:ascii="Humnst777 Lt BT" w:hAnsi="Humnst777 Lt BT"/>
          <w:sz w:val="24"/>
          <w:szCs w:val="24"/>
        </w:rPr>
        <w:t xml:space="preserve"> the Treasury will consult the Banking Liaison Panel when </w:t>
      </w:r>
      <w:r w:rsidR="00AB5C27">
        <w:rPr>
          <w:rFonts w:ascii="Humnst777 Lt BT" w:hAnsi="Humnst777 Lt BT"/>
          <w:sz w:val="24"/>
          <w:szCs w:val="24"/>
        </w:rPr>
        <w:t>making material changes to the Code</w:t>
      </w:r>
      <w:r w:rsidR="009924F2">
        <w:rPr>
          <w:rFonts w:ascii="Humnst777 Lt BT" w:hAnsi="Humnst777 Lt BT"/>
          <w:sz w:val="24"/>
          <w:szCs w:val="24"/>
        </w:rPr>
        <w:t xml:space="preserve"> and, as noted above, will consult on this annex to the Code</w:t>
      </w:r>
      <w:r w:rsidR="001F111B" w:rsidRPr="004275E2">
        <w:rPr>
          <w:rFonts w:ascii="Humnst777 Lt BT" w:hAnsi="Humnst777 Lt BT"/>
          <w:sz w:val="24"/>
          <w:szCs w:val="24"/>
        </w:rPr>
        <w:t>.</w:t>
      </w:r>
    </w:p>
    <w:p w:rsidR="00160328" w:rsidRPr="003639C2" w:rsidRDefault="00160328">
      <w:pPr>
        <w:rPr>
          <w:rFonts w:ascii="Humnst777 Lt BT" w:hAnsi="Humnst777 Lt BT"/>
          <w:color w:val="C00000"/>
          <w:sz w:val="24"/>
          <w:szCs w:val="24"/>
        </w:rPr>
      </w:pPr>
    </w:p>
    <w:p w:rsidR="001F111B" w:rsidRPr="003639C2" w:rsidRDefault="00160328" w:rsidP="003639C2">
      <w:pPr>
        <w:pStyle w:val="ListParagraph"/>
        <w:numPr>
          <w:ilvl w:val="0"/>
          <w:numId w:val="17"/>
        </w:numPr>
        <w:ind w:left="426" w:hanging="426"/>
        <w:rPr>
          <w:rFonts w:ascii="Humnst777 Lt BT" w:hAnsi="Humnst777 Lt BT"/>
          <w:b/>
          <w:color w:val="C00000"/>
          <w:sz w:val="24"/>
          <w:szCs w:val="24"/>
        </w:rPr>
      </w:pPr>
      <w:r w:rsidRPr="003639C2">
        <w:rPr>
          <w:rFonts w:ascii="Humnst777 Lt BT" w:hAnsi="Humnst777 Lt BT"/>
          <w:b/>
          <w:color w:val="C00000"/>
          <w:sz w:val="24"/>
          <w:szCs w:val="24"/>
        </w:rPr>
        <w:t>Overview of the bail-in option</w:t>
      </w:r>
    </w:p>
    <w:p w:rsidR="004665B3" w:rsidRDefault="003639C2" w:rsidP="002F3969">
      <w:pPr>
        <w:pStyle w:val="Default"/>
        <w:tabs>
          <w:tab w:val="left" w:pos="2268"/>
        </w:tabs>
        <w:rPr>
          <w:rFonts w:ascii="Humnst777 Lt BT" w:hAnsi="Humnst777 Lt BT"/>
        </w:rPr>
      </w:pPr>
      <w:r w:rsidRPr="003639C2">
        <w:rPr>
          <w:rFonts w:ascii="Humnst777 Lt BT" w:hAnsi="Humnst777 Lt BT"/>
          <w:b/>
          <w:color w:val="C00000"/>
        </w:rPr>
        <w:t>4.1</w:t>
      </w:r>
      <w:r>
        <w:rPr>
          <w:rFonts w:ascii="Humnst777 Lt BT" w:hAnsi="Humnst777 Lt BT"/>
        </w:rPr>
        <w:t xml:space="preserve"> </w:t>
      </w:r>
      <w:r w:rsidR="00BF1F9D">
        <w:rPr>
          <w:rFonts w:ascii="Humnst777 Lt BT" w:hAnsi="Humnst777 Lt BT"/>
        </w:rPr>
        <w:t>Bail-in is an additional stabilisation option</w:t>
      </w:r>
      <w:r w:rsidR="006649BF">
        <w:rPr>
          <w:rFonts w:ascii="Humnst777 Lt BT" w:hAnsi="Humnst777 Lt BT"/>
        </w:rPr>
        <w:t>,</w:t>
      </w:r>
      <w:r w:rsidR="00BF1F9D">
        <w:rPr>
          <w:rFonts w:ascii="Humnst777 Lt BT" w:hAnsi="Humnst777 Lt BT"/>
        </w:rPr>
        <w:t xml:space="preserve"> available to the Bank of England</w:t>
      </w:r>
      <w:r w:rsidR="00605FBD">
        <w:rPr>
          <w:rFonts w:ascii="Humnst777 Lt BT" w:hAnsi="Humnst777 Lt BT"/>
        </w:rPr>
        <w:t xml:space="preserve">, which enables it </w:t>
      </w:r>
      <w:r w:rsidR="00F044A8">
        <w:rPr>
          <w:rFonts w:ascii="Humnst777 Lt BT" w:hAnsi="Humnst777 Lt BT"/>
        </w:rPr>
        <w:t xml:space="preserve">to </w:t>
      </w:r>
      <w:r w:rsidR="00F70660">
        <w:rPr>
          <w:rFonts w:ascii="Humnst777 Lt BT" w:hAnsi="Humnst777 Lt BT"/>
        </w:rPr>
        <w:t>recapitalis</w:t>
      </w:r>
      <w:r w:rsidR="004665B3">
        <w:rPr>
          <w:rFonts w:ascii="Humnst777 Lt BT" w:hAnsi="Humnst777 Lt BT"/>
        </w:rPr>
        <w:t>e</w:t>
      </w:r>
      <w:r w:rsidR="00AA7D82">
        <w:rPr>
          <w:rFonts w:ascii="Humnst777 Lt BT" w:hAnsi="Humnst777 Lt BT"/>
        </w:rPr>
        <w:t xml:space="preserve"> a</w:t>
      </w:r>
      <w:r w:rsidR="00F70660">
        <w:rPr>
          <w:rFonts w:ascii="Humnst777 Lt BT" w:hAnsi="Humnst777 Lt BT"/>
        </w:rPr>
        <w:t xml:space="preserve"> </w:t>
      </w:r>
      <w:r w:rsidR="00F044A8">
        <w:rPr>
          <w:rFonts w:ascii="Humnst777 Lt BT" w:hAnsi="Humnst777 Lt BT"/>
        </w:rPr>
        <w:t xml:space="preserve">failed </w:t>
      </w:r>
      <w:r w:rsidR="00F70660">
        <w:rPr>
          <w:rFonts w:ascii="Humnst777 Lt BT" w:hAnsi="Humnst777 Lt BT"/>
        </w:rPr>
        <w:t xml:space="preserve">institution </w:t>
      </w:r>
      <w:r w:rsidR="00160328">
        <w:rPr>
          <w:rFonts w:ascii="Humnst777 Lt BT" w:hAnsi="Humnst777 Lt BT"/>
        </w:rPr>
        <w:t xml:space="preserve">by </w:t>
      </w:r>
      <w:r w:rsidR="00847B57">
        <w:rPr>
          <w:rFonts w:ascii="Humnst777 Lt BT" w:hAnsi="Humnst777 Lt BT"/>
        </w:rPr>
        <w:t xml:space="preserve">allocating losses to its shareholders and unsecured creditors </w:t>
      </w:r>
      <w:r w:rsidR="004665B3">
        <w:rPr>
          <w:rFonts w:ascii="Humnst777 Lt BT" w:hAnsi="Humnst777 Lt BT"/>
        </w:rPr>
        <w:t>by</w:t>
      </w:r>
      <w:r w:rsidR="00847B57">
        <w:rPr>
          <w:rFonts w:ascii="Humnst777 Lt BT" w:hAnsi="Humnst777 Lt BT"/>
        </w:rPr>
        <w:t xml:space="preserve"> writing down </w:t>
      </w:r>
      <w:r w:rsidR="00222D42">
        <w:rPr>
          <w:rFonts w:ascii="Humnst777 Lt BT" w:hAnsi="Humnst777 Lt BT"/>
        </w:rPr>
        <w:t>and/</w:t>
      </w:r>
      <w:r w:rsidR="00847B57">
        <w:rPr>
          <w:rFonts w:ascii="Humnst777 Lt BT" w:hAnsi="Humnst777 Lt BT"/>
        </w:rPr>
        <w:t xml:space="preserve">or converting </w:t>
      </w:r>
      <w:r w:rsidR="00F70660">
        <w:rPr>
          <w:rFonts w:ascii="Humnst777 Lt BT" w:hAnsi="Humnst777 Lt BT"/>
        </w:rPr>
        <w:t xml:space="preserve">their claims </w:t>
      </w:r>
      <w:r w:rsidR="00847B57">
        <w:rPr>
          <w:rFonts w:ascii="Humnst777 Lt BT" w:hAnsi="Humnst777 Lt BT"/>
        </w:rPr>
        <w:t xml:space="preserve">to equity </w:t>
      </w:r>
      <w:r w:rsidR="009924F2">
        <w:rPr>
          <w:rFonts w:ascii="Humnst777 Lt BT" w:hAnsi="Humnst777 Lt BT"/>
        </w:rPr>
        <w:t xml:space="preserve">broadly </w:t>
      </w:r>
      <w:r w:rsidR="00847B57" w:rsidRPr="00D91798">
        <w:rPr>
          <w:rFonts w:ascii="Humnst777 Lt BT" w:hAnsi="Humnst777 Lt BT"/>
        </w:rPr>
        <w:t>in a manner that respects the hierarchy of claims in liquidation.</w:t>
      </w:r>
      <w:r w:rsidR="00F70660">
        <w:rPr>
          <w:rFonts w:ascii="Humnst777 Lt BT" w:hAnsi="Humnst777 Lt BT"/>
        </w:rPr>
        <w:t xml:space="preserve"> </w:t>
      </w:r>
      <w:r w:rsidR="004665B3">
        <w:rPr>
          <w:rFonts w:ascii="Humnst777 Lt BT" w:hAnsi="Humnst777 Lt BT"/>
        </w:rPr>
        <w:t>Bail-in of a firm is intended to stabilise it</w:t>
      </w:r>
      <w:r w:rsidR="002F3969">
        <w:rPr>
          <w:rFonts w:ascii="Humnst777 Lt BT" w:hAnsi="Humnst777 Lt BT"/>
        </w:rPr>
        <w:t xml:space="preserve"> through recapitalisation</w:t>
      </w:r>
      <w:r w:rsidR="004665B3">
        <w:rPr>
          <w:rFonts w:ascii="Humnst777 Lt BT" w:hAnsi="Humnst777 Lt BT"/>
        </w:rPr>
        <w:t>, and enable it to</w:t>
      </w:r>
      <w:r w:rsidR="00F044A8">
        <w:rPr>
          <w:rFonts w:ascii="Humnst777 Lt BT" w:hAnsi="Humnst777 Lt BT"/>
        </w:rPr>
        <w:t xml:space="preserve"> comply</w:t>
      </w:r>
      <w:r w:rsidR="004665B3">
        <w:rPr>
          <w:rFonts w:ascii="Humnst777 Lt BT" w:hAnsi="Humnst777 Lt BT"/>
        </w:rPr>
        <w:t xml:space="preserve"> with regulatory requirements, in particular capital requiremen</w:t>
      </w:r>
      <w:r w:rsidR="00F044A8">
        <w:rPr>
          <w:rFonts w:ascii="Humnst777 Lt BT" w:hAnsi="Humnst777 Lt BT"/>
        </w:rPr>
        <w:t>ts imposed by the PRA</w:t>
      </w:r>
      <w:r w:rsidR="00605FBD">
        <w:rPr>
          <w:rFonts w:ascii="Humnst777 Lt BT" w:hAnsi="Humnst777 Lt BT"/>
        </w:rPr>
        <w:t xml:space="preserve"> and to continue providing essential functions without disruption to services</w:t>
      </w:r>
      <w:r w:rsidR="00AA7D82">
        <w:rPr>
          <w:rFonts w:ascii="Humnst777 Lt BT" w:hAnsi="Humnst777 Lt BT"/>
        </w:rPr>
        <w:t>.</w:t>
      </w:r>
    </w:p>
    <w:p w:rsidR="008E34E7" w:rsidRDefault="008E34E7" w:rsidP="00F70660">
      <w:pPr>
        <w:pStyle w:val="Default"/>
        <w:rPr>
          <w:rFonts w:ascii="Humnst777 Lt BT" w:hAnsi="Humnst777 Lt BT"/>
        </w:rPr>
      </w:pPr>
    </w:p>
    <w:p w:rsidR="008E34E7" w:rsidRDefault="003639C2" w:rsidP="00F70660">
      <w:pPr>
        <w:pStyle w:val="Default"/>
        <w:rPr>
          <w:rFonts w:ascii="Humnst777 Lt BT" w:hAnsi="Humnst777 Lt BT"/>
        </w:rPr>
      </w:pPr>
      <w:r w:rsidRPr="003639C2">
        <w:rPr>
          <w:rFonts w:ascii="Humnst777 Lt BT" w:hAnsi="Humnst777 Lt BT"/>
          <w:b/>
          <w:color w:val="C00000"/>
        </w:rPr>
        <w:t>4.2</w:t>
      </w:r>
      <w:r>
        <w:rPr>
          <w:rFonts w:ascii="Humnst777 Lt BT" w:hAnsi="Humnst777 Lt BT"/>
        </w:rPr>
        <w:t xml:space="preserve"> </w:t>
      </w:r>
      <w:r w:rsidR="00DD2817">
        <w:rPr>
          <w:rFonts w:ascii="Humnst777 Lt BT" w:hAnsi="Humnst777 Lt BT"/>
        </w:rPr>
        <w:t>B</w:t>
      </w:r>
      <w:r w:rsidR="00F70660">
        <w:rPr>
          <w:rFonts w:ascii="Humnst777 Lt BT" w:hAnsi="Humnst777 Lt BT"/>
        </w:rPr>
        <w:t xml:space="preserve">ail-in </w:t>
      </w:r>
      <w:r w:rsidR="00DD2817">
        <w:rPr>
          <w:rFonts w:ascii="Humnst777 Lt BT" w:hAnsi="Humnst777 Lt BT"/>
        </w:rPr>
        <w:t>is designed to</w:t>
      </w:r>
      <w:r w:rsidR="00F70660">
        <w:rPr>
          <w:rFonts w:ascii="Humnst777 Lt BT" w:hAnsi="Humnst777 Lt BT"/>
        </w:rPr>
        <w:t xml:space="preserve"> ensure that the institution</w:t>
      </w:r>
      <w:r w:rsidR="002F3969">
        <w:rPr>
          <w:rFonts w:ascii="Humnst777 Lt BT" w:hAnsi="Humnst777 Lt BT"/>
        </w:rPr>
        <w:t>’s</w:t>
      </w:r>
      <w:r w:rsidR="00F70660">
        <w:rPr>
          <w:rFonts w:ascii="Humnst777 Lt BT" w:hAnsi="Humnst777 Lt BT"/>
        </w:rPr>
        <w:t xml:space="preserve"> </w:t>
      </w:r>
      <w:r w:rsidR="002F3969">
        <w:rPr>
          <w:rFonts w:ascii="Humnst777 Lt BT" w:hAnsi="Humnst777 Lt BT"/>
        </w:rPr>
        <w:t xml:space="preserve">solvency is restored and </w:t>
      </w:r>
      <w:r w:rsidR="00605FBD">
        <w:rPr>
          <w:rFonts w:ascii="Humnst777 Lt BT" w:hAnsi="Humnst777 Lt BT"/>
        </w:rPr>
        <w:t>continues operating while remaining under</w:t>
      </w:r>
      <w:r w:rsidR="00F70660">
        <w:rPr>
          <w:rFonts w:ascii="Humnst777 Lt BT" w:hAnsi="Humnst777 Lt BT"/>
        </w:rPr>
        <w:t xml:space="preserve"> private ownership and control. </w:t>
      </w:r>
      <w:r w:rsidR="008E34E7">
        <w:rPr>
          <w:rFonts w:ascii="Humnst777 Lt BT" w:hAnsi="Humnst777 Lt BT"/>
        </w:rPr>
        <w:t>This will in general be achieved by compensating creditors with bank equity</w:t>
      </w:r>
      <w:r w:rsidR="00AA7D82">
        <w:rPr>
          <w:rFonts w:ascii="Humnst777 Lt BT" w:hAnsi="Humnst777 Lt BT"/>
        </w:rPr>
        <w:t>,</w:t>
      </w:r>
      <w:r w:rsidR="008E34E7">
        <w:rPr>
          <w:rFonts w:ascii="Humnst777 Lt BT" w:hAnsi="Humnst777 Lt BT"/>
        </w:rPr>
        <w:t xml:space="preserve"> and the value of that equity will be allocated in accordance with the creditor hierarchy in insolvency. </w:t>
      </w:r>
      <w:r w:rsidR="00460316">
        <w:rPr>
          <w:rFonts w:ascii="Humnst777 Lt BT" w:hAnsi="Humnst777 Lt BT"/>
        </w:rPr>
        <w:t xml:space="preserve"> </w:t>
      </w:r>
    </w:p>
    <w:p w:rsidR="00A82D76" w:rsidRDefault="00A82D76" w:rsidP="00F70660">
      <w:pPr>
        <w:pStyle w:val="Default"/>
        <w:rPr>
          <w:rFonts w:ascii="Humnst777 Lt BT" w:hAnsi="Humnst777 Lt BT"/>
          <w:b/>
        </w:rPr>
      </w:pPr>
    </w:p>
    <w:p w:rsidR="00F70660" w:rsidRDefault="003639C2" w:rsidP="00D91798">
      <w:pPr>
        <w:pStyle w:val="Default"/>
        <w:rPr>
          <w:rFonts w:ascii="Humnst777 Lt BT" w:hAnsi="Humnst777 Lt BT"/>
        </w:rPr>
      </w:pPr>
      <w:r w:rsidRPr="003639C2">
        <w:rPr>
          <w:rFonts w:ascii="Humnst777 Lt BT" w:hAnsi="Humnst777 Lt BT"/>
          <w:b/>
          <w:color w:val="C00000"/>
        </w:rPr>
        <w:lastRenderedPageBreak/>
        <w:t>4.3</w:t>
      </w:r>
      <w:r>
        <w:rPr>
          <w:rFonts w:ascii="Humnst777 Lt BT" w:hAnsi="Humnst777 Lt BT"/>
        </w:rPr>
        <w:t xml:space="preserve"> </w:t>
      </w:r>
      <w:r w:rsidR="00A82D76">
        <w:rPr>
          <w:rFonts w:ascii="Humnst777 Lt BT" w:hAnsi="Humnst777 Lt BT"/>
        </w:rPr>
        <w:t xml:space="preserve">Following the bail-in, the bank will </w:t>
      </w:r>
      <w:r w:rsidR="00A82D76" w:rsidRPr="00A82D76">
        <w:rPr>
          <w:rFonts w:ascii="Humnst777 Lt BT" w:hAnsi="Humnst777 Lt BT"/>
        </w:rPr>
        <w:t xml:space="preserve">continue to </w:t>
      </w:r>
      <w:r w:rsidR="00A82D76">
        <w:rPr>
          <w:rFonts w:ascii="Humnst777 Lt BT" w:hAnsi="Humnst777 Lt BT"/>
        </w:rPr>
        <w:t xml:space="preserve">be </w:t>
      </w:r>
      <w:r w:rsidR="00A82D76" w:rsidRPr="00A82D76">
        <w:rPr>
          <w:rFonts w:ascii="Humnst777 Lt BT" w:hAnsi="Humnst777 Lt BT"/>
        </w:rPr>
        <w:t>authorise</w:t>
      </w:r>
      <w:r w:rsidR="00A82D76">
        <w:rPr>
          <w:rFonts w:ascii="Humnst777 Lt BT" w:hAnsi="Humnst777 Lt BT"/>
        </w:rPr>
        <w:t>d</w:t>
      </w:r>
      <w:r w:rsidR="00A82D76" w:rsidRPr="00A82D76">
        <w:rPr>
          <w:rFonts w:ascii="Humnst777 Lt BT" w:hAnsi="Humnst777 Lt BT"/>
        </w:rPr>
        <w:t xml:space="preserve"> and regulate</w:t>
      </w:r>
      <w:r w:rsidR="00A82D76">
        <w:rPr>
          <w:rFonts w:ascii="Humnst777 Lt BT" w:hAnsi="Humnst777 Lt BT"/>
        </w:rPr>
        <w:t>d</w:t>
      </w:r>
      <w:r w:rsidR="00A82D76" w:rsidRPr="00A82D76">
        <w:rPr>
          <w:rFonts w:ascii="Humnst777 Lt BT" w:hAnsi="Humnst777 Lt BT"/>
        </w:rPr>
        <w:t xml:space="preserve"> </w:t>
      </w:r>
      <w:r w:rsidR="00A82D76">
        <w:rPr>
          <w:rFonts w:ascii="Humnst777 Lt BT" w:hAnsi="Humnst777 Lt BT"/>
        </w:rPr>
        <w:t>by the PRA and FCA</w:t>
      </w:r>
      <w:r w:rsidR="00F044A8">
        <w:rPr>
          <w:rFonts w:ascii="Humnst777 Lt BT" w:hAnsi="Humnst777 Lt BT"/>
        </w:rPr>
        <w:t>, who will authorise it and assess its compliance with threshold conditions and other regulatory requirements in the usual way.</w:t>
      </w:r>
    </w:p>
    <w:p w:rsidR="001F111B" w:rsidRPr="004275E2" w:rsidRDefault="001F111B">
      <w:pPr>
        <w:rPr>
          <w:rFonts w:ascii="Humnst777 Lt BT" w:hAnsi="Humnst777 Lt BT"/>
          <w:sz w:val="24"/>
          <w:szCs w:val="24"/>
        </w:rPr>
      </w:pPr>
    </w:p>
    <w:p w:rsidR="001F111B" w:rsidRPr="003639C2" w:rsidRDefault="001F111B" w:rsidP="003639C2">
      <w:pPr>
        <w:pStyle w:val="ListParagraph"/>
        <w:numPr>
          <w:ilvl w:val="0"/>
          <w:numId w:val="17"/>
        </w:numPr>
        <w:ind w:left="426" w:hanging="426"/>
        <w:rPr>
          <w:rFonts w:ascii="Humnst777 Lt BT" w:hAnsi="Humnst777 Lt BT"/>
          <w:b/>
          <w:color w:val="C00000"/>
          <w:sz w:val="24"/>
          <w:szCs w:val="24"/>
        </w:rPr>
      </w:pPr>
      <w:r w:rsidRPr="003639C2">
        <w:rPr>
          <w:rFonts w:ascii="Humnst777 Lt BT" w:hAnsi="Humnst777 Lt BT"/>
          <w:b/>
          <w:color w:val="C00000"/>
          <w:sz w:val="24"/>
          <w:szCs w:val="24"/>
        </w:rPr>
        <w:t xml:space="preserve">Special </w:t>
      </w:r>
      <w:r w:rsidR="005E2CB4" w:rsidRPr="003639C2">
        <w:rPr>
          <w:rFonts w:ascii="Humnst777 Lt BT" w:hAnsi="Humnst777 Lt BT"/>
          <w:b/>
          <w:color w:val="C00000"/>
          <w:sz w:val="24"/>
          <w:szCs w:val="24"/>
        </w:rPr>
        <w:t>r</w:t>
      </w:r>
      <w:r w:rsidRPr="003639C2">
        <w:rPr>
          <w:rFonts w:ascii="Humnst777 Lt BT" w:hAnsi="Humnst777 Lt BT"/>
          <w:b/>
          <w:color w:val="C00000"/>
          <w:sz w:val="24"/>
          <w:szCs w:val="24"/>
        </w:rPr>
        <w:t xml:space="preserve">esolution </w:t>
      </w:r>
      <w:r w:rsidR="005E2CB4" w:rsidRPr="003639C2">
        <w:rPr>
          <w:rFonts w:ascii="Humnst777 Lt BT" w:hAnsi="Humnst777 Lt BT"/>
          <w:b/>
          <w:color w:val="C00000"/>
          <w:sz w:val="24"/>
          <w:szCs w:val="24"/>
        </w:rPr>
        <w:t>o</w:t>
      </w:r>
      <w:r w:rsidR="003639C2" w:rsidRPr="003639C2">
        <w:rPr>
          <w:rFonts w:ascii="Humnst777 Lt BT" w:hAnsi="Humnst777 Lt BT"/>
          <w:b/>
          <w:color w:val="C00000"/>
          <w:sz w:val="24"/>
          <w:szCs w:val="24"/>
        </w:rPr>
        <w:t>bjectives</w:t>
      </w:r>
    </w:p>
    <w:p w:rsidR="001F111B" w:rsidRPr="004275E2" w:rsidRDefault="003639C2">
      <w:pPr>
        <w:rPr>
          <w:rFonts w:ascii="Humnst777 Lt BT" w:hAnsi="Humnst777 Lt BT"/>
          <w:sz w:val="24"/>
          <w:szCs w:val="24"/>
        </w:rPr>
      </w:pPr>
      <w:r w:rsidRPr="003639C2">
        <w:rPr>
          <w:rFonts w:ascii="Humnst777 Lt BT" w:hAnsi="Humnst777 Lt BT"/>
          <w:b/>
          <w:color w:val="C00000"/>
          <w:sz w:val="24"/>
          <w:szCs w:val="24"/>
        </w:rPr>
        <w:t>5.1</w:t>
      </w:r>
      <w:r>
        <w:rPr>
          <w:rFonts w:ascii="Humnst777 Lt BT" w:hAnsi="Humnst777 Lt BT"/>
          <w:sz w:val="24"/>
          <w:szCs w:val="24"/>
        </w:rPr>
        <w:t xml:space="preserve"> </w:t>
      </w:r>
      <w:r w:rsidR="001F111B" w:rsidRPr="004275E2">
        <w:rPr>
          <w:rFonts w:ascii="Humnst777 Lt BT" w:hAnsi="Humnst777 Lt BT"/>
          <w:sz w:val="24"/>
          <w:szCs w:val="24"/>
        </w:rPr>
        <w:t xml:space="preserve">The </w:t>
      </w:r>
      <w:r w:rsidR="001A53C8" w:rsidRPr="004275E2">
        <w:rPr>
          <w:rFonts w:ascii="Humnst777 Lt BT" w:hAnsi="Humnst777 Lt BT"/>
          <w:sz w:val="24"/>
          <w:szCs w:val="24"/>
        </w:rPr>
        <w:t>s</w:t>
      </w:r>
      <w:r w:rsidR="001F111B" w:rsidRPr="004275E2">
        <w:rPr>
          <w:rFonts w:ascii="Humnst777 Lt BT" w:hAnsi="Humnst777 Lt BT"/>
          <w:sz w:val="24"/>
          <w:szCs w:val="24"/>
        </w:rPr>
        <w:t xml:space="preserve">pecial </w:t>
      </w:r>
      <w:r w:rsidR="001A53C8" w:rsidRPr="004275E2">
        <w:rPr>
          <w:rFonts w:ascii="Humnst777 Lt BT" w:hAnsi="Humnst777 Lt BT"/>
          <w:sz w:val="24"/>
          <w:szCs w:val="24"/>
        </w:rPr>
        <w:t>r</w:t>
      </w:r>
      <w:r w:rsidR="001F111B" w:rsidRPr="004275E2">
        <w:rPr>
          <w:rFonts w:ascii="Humnst777 Lt BT" w:hAnsi="Humnst777 Lt BT"/>
          <w:sz w:val="24"/>
          <w:szCs w:val="24"/>
        </w:rPr>
        <w:t xml:space="preserve">esolution objectives </w:t>
      </w:r>
      <w:r w:rsidR="005E2CB4">
        <w:rPr>
          <w:rFonts w:ascii="Humnst777 Lt BT" w:hAnsi="Humnst777 Lt BT"/>
          <w:sz w:val="24"/>
          <w:szCs w:val="24"/>
        </w:rPr>
        <w:t xml:space="preserve">set out in section 4 of the 2009 Act </w:t>
      </w:r>
      <w:r w:rsidR="001A53C8" w:rsidRPr="004275E2">
        <w:rPr>
          <w:rFonts w:ascii="Humnst777 Lt BT" w:hAnsi="Humnst777 Lt BT"/>
          <w:sz w:val="24"/>
          <w:szCs w:val="24"/>
        </w:rPr>
        <w:t>apply in all circumstances, regardless of the choice of stabilisation option.  Therefore, when deciding on use of the bail-in option, and when exercising the powers</w:t>
      </w:r>
      <w:r w:rsidR="005E2CB4">
        <w:rPr>
          <w:rFonts w:ascii="Humnst777 Lt BT" w:hAnsi="Humnst777 Lt BT"/>
          <w:sz w:val="24"/>
          <w:szCs w:val="24"/>
        </w:rPr>
        <w:t xml:space="preserve"> available in relation to that option</w:t>
      </w:r>
      <w:r w:rsidR="001A53C8" w:rsidRPr="004275E2">
        <w:rPr>
          <w:rFonts w:ascii="Humnst777 Lt BT" w:hAnsi="Humnst777 Lt BT"/>
          <w:sz w:val="24"/>
          <w:szCs w:val="24"/>
        </w:rPr>
        <w:t xml:space="preserve">, the </w:t>
      </w:r>
      <w:r w:rsidR="00B80E07">
        <w:rPr>
          <w:rFonts w:ascii="Humnst777 Lt BT" w:hAnsi="Humnst777 Lt BT"/>
          <w:sz w:val="24"/>
          <w:szCs w:val="24"/>
        </w:rPr>
        <w:t>a</w:t>
      </w:r>
      <w:r w:rsidR="001A53C8" w:rsidRPr="004275E2">
        <w:rPr>
          <w:rFonts w:ascii="Humnst777 Lt BT" w:hAnsi="Humnst777 Lt BT"/>
          <w:sz w:val="24"/>
          <w:szCs w:val="24"/>
        </w:rPr>
        <w:t>uthorities must have regard to the special resolution objectives, as outlined in</w:t>
      </w:r>
      <w:r w:rsidR="00C67FA0">
        <w:rPr>
          <w:rFonts w:ascii="Humnst777 Lt BT" w:hAnsi="Humnst777 Lt BT"/>
          <w:sz w:val="24"/>
          <w:szCs w:val="24"/>
        </w:rPr>
        <w:t xml:space="preserve"> Chapter 3 of</w:t>
      </w:r>
      <w:r w:rsidR="001A53C8" w:rsidRPr="004275E2">
        <w:rPr>
          <w:rFonts w:ascii="Humnst777 Lt BT" w:hAnsi="Humnst777 Lt BT"/>
          <w:sz w:val="24"/>
          <w:szCs w:val="24"/>
        </w:rPr>
        <w:t xml:space="preserve"> the Code.</w:t>
      </w:r>
    </w:p>
    <w:p w:rsidR="001A53C8" w:rsidRPr="003639C2" w:rsidRDefault="001A53C8">
      <w:pPr>
        <w:rPr>
          <w:rFonts w:ascii="Humnst777 Lt BT" w:hAnsi="Humnst777 Lt BT"/>
          <w:color w:val="C00000"/>
          <w:sz w:val="24"/>
          <w:szCs w:val="24"/>
        </w:rPr>
      </w:pPr>
    </w:p>
    <w:p w:rsidR="001A53C8" w:rsidRPr="003639C2" w:rsidRDefault="001A53C8" w:rsidP="003639C2">
      <w:pPr>
        <w:pStyle w:val="ListParagraph"/>
        <w:numPr>
          <w:ilvl w:val="0"/>
          <w:numId w:val="17"/>
        </w:numPr>
        <w:ind w:left="426" w:hanging="426"/>
        <w:rPr>
          <w:rFonts w:ascii="Humnst777 Lt BT" w:hAnsi="Humnst777 Lt BT"/>
          <w:b/>
          <w:color w:val="C00000"/>
          <w:sz w:val="24"/>
          <w:szCs w:val="24"/>
        </w:rPr>
      </w:pPr>
      <w:r w:rsidRPr="003639C2">
        <w:rPr>
          <w:rFonts w:ascii="Humnst777 Lt BT" w:hAnsi="Humnst777 Lt BT"/>
          <w:b/>
          <w:color w:val="C00000"/>
          <w:sz w:val="24"/>
          <w:szCs w:val="24"/>
        </w:rPr>
        <w:t xml:space="preserve">Roles of the </w:t>
      </w:r>
      <w:r w:rsidR="00B80E07" w:rsidRPr="003639C2">
        <w:rPr>
          <w:rFonts w:ascii="Humnst777 Lt BT" w:hAnsi="Humnst777 Lt BT"/>
          <w:b/>
          <w:color w:val="C00000"/>
          <w:sz w:val="24"/>
          <w:szCs w:val="24"/>
        </w:rPr>
        <w:t>a</w:t>
      </w:r>
      <w:r w:rsidR="003639C2" w:rsidRPr="003639C2">
        <w:rPr>
          <w:rFonts w:ascii="Humnst777 Lt BT" w:hAnsi="Humnst777 Lt BT"/>
          <w:b/>
          <w:color w:val="C00000"/>
          <w:sz w:val="24"/>
          <w:szCs w:val="24"/>
        </w:rPr>
        <w:t>uthorities</w:t>
      </w:r>
    </w:p>
    <w:p w:rsidR="001A53C8" w:rsidRPr="004275E2" w:rsidRDefault="003639C2">
      <w:pPr>
        <w:rPr>
          <w:rFonts w:ascii="Humnst777 Lt BT" w:hAnsi="Humnst777 Lt BT"/>
          <w:sz w:val="24"/>
          <w:szCs w:val="24"/>
        </w:rPr>
      </w:pPr>
      <w:r w:rsidRPr="003639C2">
        <w:rPr>
          <w:rFonts w:ascii="Humnst777 Lt BT" w:hAnsi="Humnst777 Lt BT"/>
          <w:b/>
          <w:color w:val="C00000"/>
          <w:sz w:val="24"/>
          <w:szCs w:val="24"/>
        </w:rPr>
        <w:t>6.1</w:t>
      </w:r>
      <w:r>
        <w:rPr>
          <w:rFonts w:ascii="Humnst777 Lt BT" w:hAnsi="Humnst777 Lt BT"/>
          <w:sz w:val="24"/>
          <w:szCs w:val="24"/>
        </w:rPr>
        <w:t xml:space="preserve"> </w:t>
      </w:r>
      <w:r w:rsidR="001A53C8" w:rsidRPr="004275E2">
        <w:rPr>
          <w:rFonts w:ascii="Humnst777 Lt BT" w:hAnsi="Humnst777 Lt BT"/>
          <w:sz w:val="24"/>
          <w:szCs w:val="24"/>
        </w:rPr>
        <w:t xml:space="preserve">The roles of the authorities </w:t>
      </w:r>
      <w:r w:rsidR="00B80E07">
        <w:rPr>
          <w:rFonts w:ascii="Humnst777 Lt BT" w:hAnsi="Humnst777 Lt BT"/>
          <w:sz w:val="24"/>
          <w:szCs w:val="24"/>
        </w:rPr>
        <w:t>under the special resolution regime</w:t>
      </w:r>
      <w:r w:rsidR="001A53C8" w:rsidRPr="004275E2">
        <w:rPr>
          <w:rFonts w:ascii="Humnst777 Lt BT" w:hAnsi="Humnst777 Lt BT"/>
          <w:sz w:val="24"/>
          <w:szCs w:val="24"/>
        </w:rPr>
        <w:t xml:space="preserve"> are as set out in </w:t>
      </w:r>
      <w:r w:rsidR="00C67FA0">
        <w:rPr>
          <w:rFonts w:ascii="Humnst777 Lt BT" w:hAnsi="Humnst777 Lt BT"/>
          <w:sz w:val="24"/>
          <w:szCs w:val="24"/>
        </w:rPr>
        <w:t xml:space="preserve">Chapter 4 of </w:t>
      </w:r>
      <w:r w:rsidR="001A53C8" w:rsidRPr="004275E2">
        <w:rPr>
          <w:rFonts w:ascii="Humnst777 Lt BT" w:hAnsi="Humnst777 Lt BT"/>
          <w:sz w:val="24"/>
          <w:szCs w:val="24"/>
        </w:rPr>
        <w:t>the Code</w:t>
      </w:r>
      <w:r w:rsidR="00F70660">
        <w:rPr>
          <w:rFonts w:ascii="Humnst777 Lt BT" w:hAnsi="Humnst777 Lt BT"/>
          <w:sz w:val="24"/>
          <w:szCs w:val="24"/>
        </w:rPr>
        <w:t xml:space="preserve">, </w:t>
      </w:r>
      <w:r w:rsidR="006536BB">
        <w:rPr>
          <w:rFonts w:ascii="Humnst777 Lt BT" w:hAnsi="Humnst777 Lt BT"/>
          <w:sz w:val="24"/>
          <w:szCs w:val="24"/>
        </w:rPr>
        <w:t>(noting</w:t>
      </w:r>
      <w:r w:rsidR="00F70660">
        <w:rPr>
          <w:rFonts w:ascii="Humnst777 Lt BT" w:hAnsi="Humnst777 Lt BT"/>
          <w:sz w:val="24"/>
          <w:szCs w:val="24"/>
        </w:rPr>
        <w:t xml:space="preserve"> changes to reflect the new regulatory architecture introduced by the Financial Services Act 2012</w:t>
      </w:r>
      <w:r w:rsidR="006536BB">
        <w:rPr>
          <w:rFonts w:ascii="Humnst777 Lt BT" w:hAnsi="Humnst777 Lt BT"/>
          <w:sz w:val="24"/>
          <w:szCs w:val="24"/>
        </w:rPr>
        <w:t>)</w:t>
      </w:r>
      <w:r w:rsidR="001A53C8" w:rsidRPr="004275E2">
        <w:rPr>
          <w:rFonts w:ascii="Humnst777 Lt BT" w:hAnsi="Humnst777 Lt BT"/>
          <w:sz w:val="24"/>
          <w:szCs w:val="24"/>
        </w:rPr>
        <w:t>.</w:t>
      </w:r>
    </w:p>
    <w:p w:rsidR="008D7BD9" w:rsidRDefault="003639C2" w:rsidP="008D7BD9">
      <w:pPr>
        <w:rPr>
          <w:rFonts w:ascii="Humnst777 Lt BT" w:hAnsi="Humnst777 Lt BT"/>
          <w:sz w:val="24"/>
          <w:szCs w:val="24"/>
        </w:rPr>
      </w:pPr>
      <w:r w:rsidRPr="003639C2">
        <w:rPr>
          <w:rFonts w:ascii="Humnst777 Lt BT" w:hAnsi="Humnst777 Lt BT"/>
          <w:b/>
          <w:color w:val="C00000"/>
          <w:sz w:val="24"/>
          <w:szCs w:val="24"/>
        </w:rPr>
        <w:t>6.2</w:t>
      </w:r>
      <w:r>
        <w:rPr>
          <w:rFonts w:ascii="Humnst777 Lt BT" w:hAnsi="Humnst777 Lt BT"/>
          <w:sz w:val="24"/>
          <w:szCs w:val="24"/>
        </w:rPr>
        <w:t xml:space="preserve"> </w:t>
      </w:r>
      <w:r w:rsidR="00F70660">
        <w:rPr>
          <w:rFonts w:ascii="Humnst777 Lt BT" w:hAnsi="Humnst777 Lt BT"/>
          <w:sz w:val="24"/>
          <w:szCs w:val="24"/>
        </w:rPr>
        <w:t xml:space="preserve">The PRA, which is </w:t>
      </w:r>
      <w:r w:rsidR="00AB7CEA">
        <w:rPr>
          <w:rFonts w:ascii="Humnst777 Lt BT" w:hAnsi="Humnst777 Lt BT"/>
          <w:sz w:val="24"/>
          <w:szCs w:val="24"/>
        </w:rPr>
        <w:t>a subsidiary</w:t>
      </w:r>
      <w:r w:rsidR="00F70660">
        <w:rPr>
          <w:rFonts w:ascii="Humnst777 Lt BT" w:hAnsi="Humnst777 Lt BT"/>
          <w:sz w:val="24"/>
          <w:szCs w:val="24"/>
        </w:rPr>
        <w:t xml:space="preserve"> of the Bank of England, is responsible for making the determination that the regulatory pre-conditions for use of the stabilisation powers are met. </w:t>
      </w:r>
      <w:r w:rsidR="008D7BD9">
        <w:rPr>
          <w:rFonts w:ascii="Humnst777 Lt BT" w:hAnsi="Humnst777 Lt BT"/>
          <w:sz w:val="24"/>
          <w:szCs w:val="24"/>
        </w:rPr>
        <w:t>In the case of an FCA-only authorised investment firm, the FCA will determine whether the regulatory pre-conditions are met (see below)</w:t>
      </w:r>
      <w:r w:rsidR="00BE190F">
        <w:rPr>
          <w:rFonts w:ascii="Humnst777 Lt BT" w:hAnsi="Humnst777 Lt BT"/>
          <w:sz w:val="24"/>
          <w:szCs w:val="24"/>
        </w:rPr>
        <w:t>.</w:t>
      </w:r>
      <w:r w:rsidR="008D7BD9">
        <w:rPr>
          <w:rFonts w:ascii="Humnst777 Lt BT" w:hAnsi="Humnst777 Lt BT"/>
          <w:sz w:val="24"/>
          <w:szCs w:val="24"/>
        </w:rPr>
        <w:t xml:space="preserve">  </w:t>
      </w:r>
    </w:p>
    <w:p w:rsidR="001A53C8" w:rsidRPr="004275E2" w:rsidRDefault="003639C2">
      <w:pPr>
        <w:rPr>
          <w:rFonts w:ascii="Humnst777 Lt BT" w:hAnsi="Humnst777 Lt BT"/>
          <w:sz w:val="24"/>
          <w:szCs w:val="24"/>
        </w:rPr>
      </w:pPr>
      <w:r w:rsidRPr="003639C2">
        <w:rPr>
          <w:rFonts w:ascii="Humnst777 Lt BT" w:hAnsi="Humnst777 Lt BT"/>
          <w:b/>
          <w:color w:val="C00000"/>
          <w:sz w:val="24"/>
          <w:szCs w:val="24"/>
        </w:rPr>
        <w:t>6.3</w:t>
      </w:r>
      <w:r>
        <w:rPr>
          <w:rFonts w:ascii="Humnst777 Lt BT" w:hAnsi="Humnst777 Lt BT"/>
          <w:sz w:val="24"/>
          <w:szCs w:val="24"/>
        </w:rPr>
        <w:t xml:space="preserve"> </w:t>
      </w:r>
      <w:r w:rsidR="001A53C8" w:rsidRPr="004275E2">
        <w:rPr>
          <w:rFonts w:ascii="Humnst777 Lt BT" w:hAnsi="Humnst777 Lt BT"/>
          <w:sz w:val="24"/>
          <w:szCs w:val="24"/>
        </w:rPr>
        <w:t xml:space="preserve">The Bank of England </w:t>
      </w:r>
      <w:r w:rsidR="00F70660">
        <w:rPr>
          <w:rFonts w:ascii="Humnst777 Lt BT" w:hAnsi="Humnst777 Lt BT"/>
          <w:sz w:val="24"/>
          <w:szCs w:val="24"/>
        </w:rPr>
        <w:t>is</w:t>
      </w:r>
      <w:r w:rsidR="001A53C8" w:rsidRPr="004275E2">
        <w:rPr>
          <w:rFonts w:ascii="Humnst777 Lt BT" w:hAnsi="Humnst777 Lt BT"/>
          <w:sz w:val="24"/>
          <w:szCs w:val="24"/>
        </w:rPr>
        <w:t xml:space="preserve"> responsible for the operation of the </w:t>
      </w:r>
      <w:r w:rsidR="009924F2">
        <w:rPr>
          <w:rFonts w:ascii="Humnst777 Lt BT" w:hAnsi="Humnst777 Lt BT"/>
          <w:sz w:val="24"/>
          <w:szCs w:val="24"/>
        </w:rPr>
        <w:t>special resolution regime</w:t>
      </w:r>
      <w:r w:rsidR="001A53C8" w:rsidRPr="004275E2">
        <w:rPr>
          <w:rFonts w:ascii="Humnst777 Lt BT" w:hAnsi="Humnst777 Lt BT"/>
          <w:sz w:val="24"/>
          <w:szCs w:val="24"/>
        </w:rPr>
        <w:t>, including the decision</w:t>
      </w:r>
      <w:r w:rsidR="00B80E07">
        <w:rPr>
          <w:rFonts w:ascii="Humnst777 Lt BT" w:hAnsi="Humnst777 Lt BT"/>
          <w:sz w:val="24"/>
          <w:szCs w:val="24"/>
        </w:rPr>
        <w:t>s</w:t>
      </w:r>
      <w:r w:rsidR="001A53C8" w:rsidRPr="004275E2">
        <w:rPr>
          <w:rFonts w:ascii="Humnst777 Lt BT" w:hAnsi="Humnst777 Lt BT"/>
          <w:sz w:val="24"/>
          <w:szCs w:val="24"/>
        </w:rPr>
        <w:t xml:space="preserve"> </w:t>
      </w:r>
      <w:r w:rsidR="00B80E07">
        <w:rPr>
          <w:rFonts w:ascii="Humnst777 Lt BT" w:hAnsi="Humnst777 Lt BT"/>
          <w:sz w:val="24"/>
          <w:szCs w:val="24"/>
        </w:rPr>
        <w:t>as to the use of</w:t>
      </w:r>
      <w:r w:rsidR="001A53C8" w:rsidRPr="004275E2">
        <w:rPr>
          <w:rFonts w:ascii="Humnst777 Lt BT" w:hAnsi="Humnst777 Lt BT"/>
          <w:sz w:val="24"/>
          <w:szCs w:val="24"/>
        </w:rPr>
        <w:t xml:space="preserve"> the private sector purchase</w:t>
      </w:r>
      <w:r w:rsidR="00B80E07">
        <w:rPr>
          <w:rFonts w:ascii="Humnst777 Lt BT" w:hAnsi="Humnst777 Lt BT"/>
          <w:sz w:val="24"/>
          <w:szCs w:val="24"/>
        </w:rPr>
        <w:t>r</w:t>
      </w:r>
      <w:r w:rsidR="001A53C8" w:rsidRPr="004275E2">
        <w:rPr>
          <w:rFonts w:ascii="Humnst777 Lt BT" w:hAnsi="Humnst777 Lt BT"/>
          <w:sz w:val="24"/>
          <w:szCs w:val="24"/>
        </w:rPr>
        <w:t xml:space="preserve"> </w:t>
      </w:r>
      <w:r w:rsidR="00B80E07">
        <w:rPr>
          <w:rFonts w:ascii="Humnst777 Lt BT" w:hAnsi="Humnst777 Lt BT"/>
          <w:sz w:val="24"/>
          <w:szCs w:val="24"/>
        </w:rPr>
        <w:t>option</w:t>
      </w:r>
      <w:r w:rsidR="001A53C8" w:rsidRPr="004275E2">
        <w:rPr>
          <w:rFonts w:ascii="Humnst777 Lt BT" w:hAnsi="Humnst777 Lt BT"/>
          <w:sz w:val="24"/>
          <w:szCs w:val="24"/>
        </w:rPr>
        <w:t xml:space="preserve">, the bridge bank </w:t>
      </w:r>
      <w:r w:rsidR="00B80E07">
        <w:rPr>
          <w:rFonts w:ascii="Humnst777 Lt BT" w:hAnsi="Humnst777 Lt BT"/>
          <w:sz w:val="24"/>
          <w:szCs w:val="24"/>
        </w:rPr>
        <w:t>option</w:t>
      </w:r>
      <w:r w:rsidR="001A53C8" w:rsidRPr="004275E2">
        <w:rPr>
          <w:rFonts w:ascii="Humnst777 Lt BT" w:hAnsi="Humnst777 Lt BT"/>
          <w:sz w:val="24"/>
          <w:szCs w:val="24"/>
        </w:rPr>
        <w:t xml:space="preserve">, and the new bail-in </w:t>
      </w:r>
      <w:r w:rsidR="00B80E07">
        <w:rPr>
          <w:rFonts w:ascii="Humnst777 Lt BT" w:hAnsi="Humnst777 Lt BT"/>
          <w:sz w:val="24"/>
          <w:szCs w:val="24"/>
        </w:rPr>
        <w:t>option</w:t>
      </w:r>
      <w:r w:rsidR="001A53C8" w:rsidRPr="004275E2">
        <w:rPr>
          <w:rFonts w:ascii="Humnst777 Lt BT" w:hAnsi="Humnst777 Lt BT"/>
          <w:sz w:val="24"/>
          <w:szCs w:val="24"/>
        </w:rPr>
        <w:t xml:space="preserve">.  The Treasury </w:t>
      </w:r>
      <w:r w:rsidR="00AB7CEA">
        <w:rPr>
          <w:rFonts w:ascii="Humnst777 Lt BT" w:hAnsi="Humnst777 Lt BT"/>
          <w:sz w:val="24"/>
          <w:szCs w:val="24"/>
        </w:rPr>
        <w:t>is</w:t>
      </w:r>
      <w:r w:rsidR="00AB7CEA" w:rsidRPr="004275E2">
        <w:rPr>
          <w:rFonts w:ascii="Humnst777 Lt BT" w:hAnsi="Humnst777 Lt BT"/>
          <w:sz w:val="24"/>
          <w:szCs w:val="24"/>
        </w:rPr>
        <w:t xml:space="preserve"> </w:t>
      </w:r>
      <w:r w:rsidR="001A53C8" w:rsidRPr="004275E2">
        <w:rPr>
          <w:rFonts w:ascii="Humnst777 Lt BT" w:hAnsi="Humnst777 Lt BT"/>
          <w:sz w:val="24"/>
          <w:szCs w:val="24"/>
        </w:rPr>
        <w:t xml:space="preserve">responsible for the temporary public ownership (TPO) </w:t>
      </w:r>
      <w:r w:rsidR="00B80E07">
        <w:rPr>
          <w:rFonts w:ascii="Humnst777 Lt BT" w:hAnsi="Humnst777 Lt BT"/>
          <w:sz w:val="24"/>
          <w:szCs w:val="24"/>
        </w:rPr>
        <w:t>option</w:t>
      </w:r>
      <w:r w:rsidR="001A53C8" w:rsidRPr="004275E2">
        <w:rPr>
          <w:rFonts w:ascii="Humnst777 Lt BT" w:hAnsi="Humnst777 Lt BT"/>
          <w:sz w:val="24"/>
          <w:szCs w:val="24"/>
        </w:rPr>
        <w:t>.</w:t>
      </w:r>
    </w:p>
    <w:p w:rsidR="00464E4B" w:rsidRPr="00464E4B" w:rsidRDefault="003639C2" w:rsidP="00464E4B">
      <w:pPr>
        <w:spacing w:after="0" w:line="240" w:lineRule="auto"/>
        <w:rPr>
          <w:rFonts w:ascii="Humnst777 Lt BT" w:hAnsi="Humnst777 Lt BT" w:cs="Arial"/>
          <w:color w:val="1F497D"/>
          <w:sz w:val="24"/>
          <w:szCs w:val="24"/>
        </w:rPr>
      </w:pPr>
      <w:r w:rsidRPr="003639C2">
        <w:rPr>
          <w:rFonts w:ascii="Humnst777 Lt BT" w:hAnsi="Humnst777 Lt BT" w:cs="Times New Roman"/>
          <w:b/>
          <w:bCs/>
          <w:color w:val="C00000"/>
          <w:sz w:val="24"/>
          <w:szCs w:val="24"/>
        </w:rPr>
        <w:t>6.4</w:t>
      </w:r>
      <w:r>
        <w:rPr>
          <w:rFonts w:ascii="Humnst777 Lt BT" w:hAnsi="Humnst777 Lt BT" w:cs="Times New Roman"/>
          <w:bCs/>
          <w:sz w:val="24"/>
          <w:szCs w:val="24"/>
        </w:rPr>
        <w:t xml:space="preserve"> </w:t>
      </w:r>
      <w:r w:rsidR="00464E4B" w:rsidRPr="00464E4B">
        <w:rPr>
          <w:rFonts w:ascii="Humnst777 Lt BT" w:hAnsi="Humnst777 Lt BT" w:cs="Times New Roman"/>
          <w:bCs/>
          <w:sz w:val="24"/>
          <w:szCs w:val="24"/>
        </w:rPr>
        <w:t>As is the case with its other stabilisation powers,</w:t>
      </w:r>
      <w:r w:rsidR="00464E4B" w:rsidRPr="00464E4B">
        <w:rPr>
          <w:rFonts w:ascii="Humnst777 Lt BT" w:hAnsi="Humnst777 Lt BT" w:cs="Times New Roman"/>
          <w:sz w:val="24"/>
          <w:szCs w:val="24"/>
        </w:rPr>
        <w:t xml:space="preserve"> before deciding whether it is in the public interest to exercise the bail-in </w:t>
      </w:r>
      <w:r w:rsidR="009924F2">
        <w:rPr>
          <w:rFonts w:ascii="Humnst777 Lt BT" w:hAnsi="Humnst777 Lt BT" w:cs="Times New Roman"/>
          <w:sz w:val="24"/>
          <w:szCs w:val="24"/>
        </w:rPr>
        <w:t xml:space="preserve">option </w:t>
      </w:r>
      <w:r w:rsidR="00464E4B" w:rsidRPr="00464E4B">
        <w:rPr>
          <w:rFonts w:ascii="Humnst777 Lt BT" w:hAnsi="Humnst777 Lt BT" w:cs="Times New Roman"/>
          <w:sz w:val="24"/>
          <w:szCs w:val="24"/>
        </w:rPr>
        <w:t xml:space="preserve">and if so how to react, the Bank will consult with the PRA, </w:t>
      </w:r>
      <w:r w:rsidR="009924F2">
        <w:rPr>
          <w:rFonts w:ascii="Humnst777 Lt BT" w:hAnsi="Humnst777 Lt BT" w:cs="Times New Roman"/>
          <w:sz w:val="24"/>
          <w:szCs w:val="24"/>
        </w:rPr>
        <w:t xml:space="preserve">the </w:t>
      </w:r>
      <w:r w:rsidR="00464E4B" w:rsidRPr="00464E4B">
        <w:rPr>
          <w:rFonts w:ascii="Humnst777 Lt BT" w:hAnsi="Humnst777 Lt BT" w:cs="Times New Roman"/>
          <w:sz w:val="24"/>
          <w:szCs w:val="24"/>
        </w:rPr>
        <w:t xml:space="preserve">FCA and the Treasury and have regard to their representations in relation to the condition in section </w:t>
      </w:r>
      <w:proofErr w:type="gramStart"/>
      <w:r w:rsidR="00464E4B" w:rsidRPr="00464E4B">
        <w:rPr>
          <w:rFonts w:ascii="Humnst777 Lt BT" w:hAnsi="Humnst777 Lt BT" w:cs="Times New Roman"/>
          <w:sz w:val="24"/>
          <w:szCs w:val="24"/>
        </w:rPr>
        <w:t>8A(</w:t>
      </w:r>
      <w:proofErr w:type="gramEnd"/>
      <w:r w:rsidR="00464E4B" w:rsidRPr="00464E4B">
        <w:rPr>
          <w:rFonts w:ascii="Humnst777 Lt BT" w:hAnsi="Humnst777 Lt BT" w:cs="Times New Roman"/>
          <w:sz w:val="24"/>
          <w:szCs w:val="24"/>
        </w:rPr>
        <w:t>2), including the impact of the exercise of the power in relation to public confidence in the stability of the UK financial systems</w:t>
      </w:r>
    </w:p>
    <w:p w:rsidR="001A53C8" w:rsidRPr="004275E2" w:rsidRDefault="001A53C8">
      <w:pPr>
        <w:rPr>
          <w:rFonts w:ascii="Humnst777 Lt BT" w:hAnsi="Humnst777 Lt BT"/>
          <w:sz w:val="24"/>
          <w:szCs w:val="24"/>
        </w:rPr>
      </w:pPr>
    </w:p>
    <w:p w:rsidR="00F15232" w:rsidRDefault="00F15232" w:rsidP="00F15232">
      <w:pPr>
        <w:pStyle w:val="ListParagraph"/>
        <w:numPr>
          <w:ilvl w:val="0"/>
          <w:numId w:val="17"/>
        </w:numPr>
        <w:ind w:left="426" w:hanging="426"/>
        <w:rPr>
          <w:rFonts w:ascii="Humnst777 Lt BT" w:hAnsi="Humnst777 Lt BT"/>
          <w:b/>
          <w:color w:val="C00000"/>
          <w:sz w:val="24"/>
          <w:szCs w:val="24"/>
        </w:rPr>
      </w:pPr>
      <w:r>
        <w:rPr>
          <w:rFonts w:ascii="Humnst777 Lt BT" w:hAnsi="Humnst777 Lt BT"/>
          <w:b/>
          <w:color w:val="C00000"/>
          <w:sz w:val="24"/>
          <w:szCs w:val="24"/>
        </w:rPr>
        <w:t>General and specific conditions for choosing the SRR tools</w:t>
      </w:r>
    </w:p>
    <w:p w:rsidR="00F15232" w:rsidRDefault="00F15232" w:rsidP="00F15232">
      <w:pPr>
        <w:pStyle w:val="ListParagraph"/>
        <w:ind w:left="426"/>
        <w:rPr>
          <w:rFonts w:ascii="Humnst777 Lt BT" w:hAnsi="Humnst777 Lt BT"/>
          <w:b/>
          <w:color w:val="C00000"/>
          <w:sz w:val="24"/>
          <w:szCs w:val="24"/>
        </w:rPr>
      </w:pPr>
    </w:p>
    <w:p w:rsidR="00F15232" w:rsidRDefault="00DF34B6" w:rsidP="00F15232">
      <w:pPr>
        <w:pStyle w:val="ListParagraph"/>
        <w:ind w:left="0"/>
        <w:rPr>
          <w:rFonts w:ascii="Humnst777 Lt BT" w:hAnsi="Humnst777 Lt BT"/>
          <w:b/>
          <w:i/>
          <w:color w:val="C00000"/>
          <w:sz w:val="24"/>
          <w:szCs w:val="24"/>
        </w:rPr>
      </w:pPr>
      <w:r w:rsidRPr="00F15232">
        <w:rPr>
          <w:rFonts w:ascii="Humnst777 Lt BT" w:hAnsi="Humnst777 Lt BT"/>
          <w:b/>
          <w:i/>
          <w:color w:val="C00000"/>
          <w:sz w:val="24"/>
          <w:szCs w:val="24"/>
        </w:rPr>
        <w:t>Determining that the regulato</w:t>
      </w:r>
      <w:r w:rsidR="003639C2" w:rsidRPr="00F15232">
        <w:rPr>
          <w:rFonts w:ascii="Humnst777 Lt BT" w:hAnsi="Humnst777 Lt BT"/>
          <w:b/>
          <w:i/>
          <w:color w:val="C00000"/>
          <w:sz w:val="24"/>
          <w:szCs w:val="24"/>
        </w:rPr>
        <w:t>ry pre-conditions are satisfied</w:t>
      </w:r>
    </w:p>
    <w:p w:rsidR="00F15232" w:rsidRDefault="00F15232" w:rsidP="00F15232">
      <w:pPr>
        <w:pStyle w:val="ListParagraph"/>
        <w:ind w:left="0"/>
        <w:rPr>
          <w:rFonts w:ascii="Humnst777 Lt BT" w:hAnsi="Humnst777 Lt BT"/>
          <w:b/>
          <w:i/>
          <w:color w:val="C00000"/>
          <w:sz w:val="24"/>
          <w:szCs w:val="24"/>
        </w:rPr>
      </w:pPr>
    </w:p>
    <w:p w:rsidR="00F15232" w:rsidRPr="00F15232" w:rsidRDefault="00F15232" w:rsidP="00F15232">
      <w:pPr>
        <w:pStyle w:val="ListParagraph"/>
        <w:ind w:left="0"/>
        <w:rPr>
          <w:rFonts w:ascii="Humnst777 Lt BT" w:hAnsi="Humnst777 Lt BT"/>
          <w:b/>
          <w:i/>
          <w:color w:val="C00000"/>
          <w:sz w:val="24"/>
          <w:szCs w:val="24"/>
        </w:rPr>
      </w:pPr>
      <w:r w:rsidRPr="00F15232">
        <w:rPr>
          <w:rFonts w:ascii="Humnst777 Lt BT" w:hAnsi="Humnst777 Lt BT"/>
          <w:b/>
          <w:color w:val="C00000"/>
          <w:sz w:val="24"/>
          <w:szCs w:val="24"/>
        </w:rPr>
        <w:t>7.1</w:t>
      </w:r>
      <w:r>
        <w:rPr>
          <w:rFonts w:ascii="Humnst777 Lt BT" w:hAnsi="Humnst777 Lt BT"/>
          <w:b/>
          <w:i/>
          <w:color w:val="C00000"/>
          <w:sz w:val="24"/>
          <w:szCs w:val="24"/>
        </w:rPr>
        <w:t xml:space="preserve"> </w:t>
      </w:r>
      <w:r w:rsidR="00DF34B6" w:rsidRPr="00F15232">
        <w:rPr>
          <w:rFonts w:ascii="Humnst777 Lt BT" w:hAnsi="Humnst777 Lt BT"/>
          <w:sz w:val="24"/>
          <w:szCs w:val="24"/>
        </w:rPr>
        <w:t xml:space="preserve">The pre-conditions for use of the bail-in </w:t>
      </w:r>
      <w:r w:rsidR="00B80E07" w:rsidRPr="00F15232">
        <w:rPr>
          <w:rFonts w:ascii="Humnst777 Lt BT" w:hAnsi="Humnst777 Lt BT"/>
          <w:sz w:val="24"/>
          <w:szCs w:val="24"/>
        </w:rPr>
        <w:t>option</w:t>
      </w:r>
      <w:r w:rsidR="00DF34B6" w:rsidRPr="00F15232">
        <w:rPr>
          <w:rFonts w:ascii="Humnst777 Lt BT" w:hAnsi="Humnst777 Lt BT"/>
          <w:sz w:val="24"/>
          <w:szCs w:val="24"/>
        </w:rPr>
        <w:t xml:space="preserve"> are identical to those for the other stabilisation </w:t>
      </w:r>
      <w:r w:rsidR="00B80E07" w:rsidRPr="00F15232">
        <w:rPr>
          <w:rFonts w:ascii="Humnst777 Lt BT" w:hAnsi="Humnst777 Lt BT"/>
          <w:sz w:val="24"/>
          <w:szCs w:val="24"/>
        </w:rPr>
        <w:t>options (see section 7 of the 2009 Act)</w:t>
      </w:r>
      <w:r w:rsidR="00DF34B6" w:rsidRPr="00F15232">
        <w:rPr>
          <w:rFonts w:ascii="Humnst777 Lt BT" w:hAnsi="Humnst777 Lt BT"/>
          <w:sz w:val="24"/>
          <w:szCs w:val="24"/>
        </w:rPr>
        <w:t>, and therefore these are covered by the Code</w:t>
      </w:r>
      <w:r w:rsidR="00B80E07" w:rsidRPr="00F15232">
        <w:rPr>
          <w:rFonts w:ascii="Humnst777 Lt BT" w:hAnsi="Humnst777 Lt BT"/>
          <w:sz w:val="24"/>
          <w:szCs w:val="24"/>
        </w:rPr>
        <w:t xml:space="preserve"> at</w:t>
      </w:r>
      <w:r w:rsidR="00C67FA0" w:rsidRPr="00F15232">
        <w:rPr>
          <w:rFonts w:ascii="Humnst777 Lt BT" w:hAnsi="Humnst777 Lt BT"/>
          <w:sz w:val="24"/>
          <w:szCs w:val="24"/>
        </w:rPr>
        <w:t xml:space="preserve"> paragraphs 5.6 – 5.11</w:t>
      </w:r>
      <w:r w:rsidR="00DF34B6" w:rsidRPr="00F15232">
        <w:rPr>
          <w:rFonts w:ascii="Humnst777 Lt BT" w:hAnsi="Humnst777 Lt BT"/>
          <w:sz w:val="24"/>
          <w:szCs w:val="24"/>
        </w:rPr>
        <w:t>.</w:t>
      </w:r>
    </w:p>
    <w:p w:rsidR="00F15232" w:rsidRDefault="00F15232" w:rsidP="00F15232">
      <w:pPr>
        <w:pStyle w:val="ListParagraph"/>
        <w:ind w:left="1080"/>
        <w:rPr>
          <w:rFonts w:ascii="Humnst777 Lt BT" w:hAnsi="Humnst777 Lt BT"/>
          <w:sz w:val="24"/>
          <w:szCs w:val="24"/>
        </w:rPr>
      </w:pPr>
    </w:p>
    <w:p w:rsidR="00DF34B6" w:rsidRPr="00F15232" w:rsidRDefault="00DF34B6" w:rsidP="00F15232">
      <w:pPr>
        <w:pStyle w:val="ListParagraph"/>
        <w:ind w:left="0"/>
        <w:rPr>
          <w:rFonts w:ascii="Humnst777 Lt BT" w:hAnsi="Humnst777 Lt BT"/>
          <w:i/>
          <w:sz w:val="24"/>
          <w:szCs w:val="24"/>
        </w:rPr>
      </w:pPr>
      <w:r w:rsidRPr="00F15232">
        <w:rPr>
          <w:rFonts w:ascii="Humnst777 Lt BT" w:hAnsi="Humnst777 Lt BT"/>
          <w:b/>
          <w:i/>
          <w:color w:val="C00000"/>
          <w:sz w:val="24"/>
          <w:szCs w:val="24"/>
        </w:rPr>
        <w:lastRenderedPageBreak/>
        <w:t>Determining in that the specific conditio</w:t>
      </w:r>
      <w:r w:rsidR="003639C2" w:rsidRPr="00F15232">
        <w:rPr>
          <w:rFonts w:ascii="Humnst777 Lt BT" w:hAnsi="Humnst777 Lt BT"/>
          <w:b/>
          <w:i/>
          <w:color w:val="C00000"/>
          <w:sz w:val="24"/>
          <w:szCs w:val="24"/>
        </w:rPr>
        <w:t xml:space="preserve">ns for </w:t>
      </w:r>
      <w:r w:rsidR="000514E0">
        <w:rPr>
          <w:rFonts w:ascii="Humnst777 Lt BT" w:hAnsi="Humnst777 Lt BT"/>
          <w:b/>
          <w:i/>
          <w:color w:val="C00000"/>
          <w:sz w:val="24"/>
          <w:szCs w:val="24"/>
        </w:rPr>
        <w:t>exercising</w:t>
      </w:r>
      <w:r w:rsidR="003639C2" w:rsidRPr="00F15232">
        <w:rPr>
          <w:rFonts w:ascii="Humnst777 Lt BT" w:hAnsi="Humnst777 Lt BT"/>
          <w:b/>
          <w:i/>
          <w:color w:val="C00000"/>
          <w:sz w:val="24"/>
          <w:szCs w:val="24"/>
        </w:rPr>
        <w:t xml:space="preserve"> the bail-in tool are met</w:t>
      </w:r>
    </w:p>
    <w:p w:rsidR="00DF34B6" w:rsidRDefault="00F15232">
      <w:pPr>
        <w:rPr>
          <w:rFonts w:ascii="Humnst777 Lt BT" w:hAnsi="Humnst777 Lt BT"/>
          <w:sz w:val="24"/>
          <w:szCs w:val="24"/>
        </w:rPr>
      </w:pPr>
      <w:r>
        <w:rPr>
          <w:rFonts w:ascii="Humnst777 Lt BT" w:hAnsi="Humnst777 Lt BT"/>
          <w:b/>
          <w:color w:val="C00000"/>
          <w:sz w:val="24"/>
          <w:szCs w:val="24"/>
        </w:rPr>
        <w:t>7.2</w:t>
      </w:r>
      <w:r w:rsidR="003639C2">
        <w:rPr>
          <w:rFonts w:ascii="Humnst777 Lt BT" w:hAnsi="Humnst777 Lt BT"/>
          <w:sz w:val="24"/>
          <w:szCs w:val="24"/>
        </w:rPr>
        <w:t xml:space="preserve"> </w:t>
      </w:r>
      <w:r w:rsidR="00DF34B6" w:rsidRPr="004275E2">
        <w:rPr>
          <w:rFonts w:ascii="Humnst777 Lt BT" w:hAnsi="Humnst777 Lt BT"/>
          <w:sz w:val="24"/>
          <w:szCs w:val="24"/>
        </w:rPr>
        <w:t xml:space="preserve">The process for determining that the specific condition for exercising the bail-in stabilisation power is met </w:t>
      </w:r>
      <w:r w:rsidR="00BF1498">
        <w:rPr>
          <w:rFonts w:ascii="Humnst777 Lt BT" w:hAnsi="Humnst777 Lt BT"/>
          <w:sz w:val="24"/>
          <w:szCs w:val="24"/>
        </w:rPr>
        <w:t>(se</w:t>
      </w:r>
      <w:r w:rsidR="00A82D76">
        <w:rPr>
          <w:rFonts w:ascii="Humnst777 Lt BT" w:hAnsi="Humnst777 Lt BT"/>
          <w:sz w:val="24"/>
          <w:szCs w:val="24"/>
        </w:rPr>
        <w:t>e</w:t>
      </w:r>
      <w:r w:rsidR="00BF1498">
        <w:rPr>
          <w:rFonts w:ascii="Humnst777 Lt BT" w:hAnsi="Humnst777 Lt BT"/>
          <w:sz w:val="24"/>
          <w:szCs w:val="24"/>
        </w:rPr>
        <w:t xml:space="preserve"> new section 8A) </w:t>
      </w:r>
      <w:r w:rsidR="008D7BD9">
        <w:rPr>
          <w:rFonts w:ascii="Humnst777 Lt BT" w:hAnsi="Humnst777 Lt BT"/>
          <w:sz w:val="24"/>
          <w:szCs w:val="24"/>
        </w:rPr>
        <w:t>is the same as</w:t>
      </w:r>
      <w:r w:rsidR="00DF34B6" w:rsidRPr="004275E2">
        <w:rPr>
          <w:rFonts w:ascii="Humnst777 Lt BT" w:hAnsi="Humnst777 Lt BT"/>
          <w:sz w:val="24"/>
          <w:szCs w:val="24"/>
        </w:rPr>
        <w:t xml:space="preserve"> for the other stabilisation powers, and therefore covered by the existing Code</w:t>
      </w:r>
      <w:r w:rsidR="00C67FA0">
        <w:rPr>
          <w:rFonts w:ascii="Humnst777 Lt BT" w:hAnsi="Humnst777 Lt BT"/>
          <w:sz w:val="24"/>
          <w:szCs w:val="24"/>
        </w:rPr>
        <w:t xml:space="preserve"> in paragraphs 5.12 – 5.17. </w:t>
      </w:r>
    </w:p>
    <w:p w:rsidR="00F15232" w:rsidRDefault="00F15232" w:rsidP="00F15232">
      <w:pPr>
        <w:pStyle w:val="ListParagraph"/>
        <w:ind w:left="426"/>
        <w:rPr>
          <w:rFonts w:ascii="Humnst777 Lt BT" w:hAnsi="Humnst777 Lt BT"/>
          <w:b/>
          <w:color w:val="C00000"/>
          <w:sz w:val="24"/>
          <w:szCs w:val="24"/>
        </w:rPr>
      </w:pPr>
    </w:p>
    <w:p w:rsidR="00DF34B6" w:rsidRPr="00F15232" w:rsidRDefault="003639C2" w:rsidP="00F15232">
      <w:pPr>
        <w:pStyle w:val="ListParagraph"/>
        <w:ind w:left="0"/>
        <w:rPr>
          <w:rFonts w:ascii="Humnst777 Lt BT" w:hAnsi="Humnst777 Lt BT"/>
          <w:b/>
          <w:i/>
          <w:color w:val="C00000"/>
          <w:sz w:val="24"/>
          <w:szCs w:val="24"/>
        </w:rPr>
      </w:pPr>
      <w:r w:rsidRPr="00F15232">
        <w:rPr>
          <w:rFonts w:ascii="Humnst777 Lt BT" w:hAnsi="Humnst777 Lt BT"/>
          <w:b/>
          <w:i/>
          <w:color w:val="C00000"/>
          <w:sz w:val="24"/>
          <w:szCs w:val="24"/>
        </w:rPr>
        <w:t>The choice between the tools</w:t>
      </w:r>
    </w:p>
    <w:p w:rsidR="00DF34B6" w:rsidRPr="004275E2" w:rsidRDefault="00F15232">
      <w:pPr>
        <w:rPr>
          <w:rFonts w:ascii="Humnst777 Lt BT" w:hAnsi="Humnst777 Lt BT"/>
          <w:sz w:val="24"/>
          <w:szCs w:val="24"/>
        </w:rPr>
      </w:pPr>
      <w:r>
        <w:rPr>
          <w:rFonts w:ascii="Humnst777 Lt BT" w:hAnsi="Humnst777 Lt BT"/>
          <w:b/>
          <w:color w:val="C00000"/>
          <w:sz w:val="24"/>
          <w:szCs w:val="24"/>
        </w:rPr>
        <w:t>7.3</w:t>
      </w:r>
      <w:r w:rsidR="003639C2">
        <w:rPr>
          <w:rFonts w:ascii="Humnst777 Lt BT" w:hAnsi="Humnst777 Lt BT"/>
          <w:sz w:val="24"/>
          <w:szCs w:val="24"/>
        </w:rPr>
        <w:t xml:space="preserve"> </w:t>
      </w:r>
      <w:r w:rsidR="00DF34B6" w:rsidRPr="004275E2">
        <w:rPr>
          <w:rFonts w:ascii="Humnst777 Lt BT" w:hAnsi="Humnst777 Lt BT"/>
          <w:sz w:val="24"/>
          <w:szCs w:val="24"/>
        </w:rPr>
        <w:t>As outlined in the Code</w:t>
      </w:r>
      <w:r w:rsidR="00711DD8">
        <w:rPr>
          <w:rFonts w:ascii="Humnst777 Lt BT" w:hAnsi="Humnst777 Lt BT"/>
          <w:sz w:val="24"/>
          <w:szCs w:val="24"/>
        </w:rPr>
        <w:t xml:space="preserve"> (</w:t>
      </w:r>
      <w:r w:rsidR="00BF1498">
        <w:rPr>
          <w:rFonts w:ascii="Humnst777 Lt BT" w:hAnsi="Humnst777 Lt BT"/>
          <w:sz w:val="24"/>
          <w:szCs w:val="24"/>
        </w:rPr>
        <w:t xml:space="preserve">paragraphs </w:t>
      </w:r>
      <w:r w:rsidR="00711DD8">
        <w:rPr>
          <w:rFonts w:ascii="Humnst777 Lt BT" w:hAnsi="Humnst777 Lt BT"/>
          <w:sz w:val="24"/>
          <w:szCs w:val="24"/>
        </w:rPr>
        <w:t>5.18 – 5.26)</w:t>
      </w:r>
      <w:r w:rsidR="00DF34B6" w:rsidRPr="004275E2">
        <w:rPr>
          <w:rFonts w:ascii="Humnst777 Lt BT" w:hAnsi="Humnst777 Lt BT"/>
          <w:sz w:val="24"/>
          <w:szCs w:val="24"/>
        </w:rPr>
        <w:t xml:space="preserve">, in choosing between the resolution tools, the Bank of England will consider the relative merits of the stabilisation options and the bank insolvency procedure </w:t>
      </w:r>
      <w:r w:rsidR="00BF1498">
        <w:rPr>
          <w:rFonts w:ascii="Humnst777 Lt BT" w:hAnsi="Humnst777 Lt BT"/>
          <w:sz w:val="24"/>
          <w:szCs w:val="24"/>
        </w:rPr>
        <w:t>having regard to the particular</w:t>
      </w:r>
      <w:r w:rsidR="00DF34B6" w:rsidRPr="004275E2">
        <w:rPr>
          <w:rFonts w:ascii="Humnst777 Lt BT" w:hAnsi="Humnst777 Lt BT"/>
          <w:sz w:val="24"/>
          <w:szCs w:val="24"/>
        </w:rPr>
        <w:t xml:space="preserve"> circumstances</w:t>
      </w:r>
      <w:r w:rsidR="00BF1498">
        <w:rPr>
          <w:rFonts w:ascii="Humnst777 Lt BT" w:hAnsi="Humnst777 Lt BT"/>
          <w:sz w:val="24"/>
          <w:szCs w:val="24"/>
        </w:rPr>
        <w:t xml:space="preserve"> of the </w:t>
      </w:r>
      <w:r w:rsidR="00D9295D">
        <w:rPr>
          <w:rFonts w:ascii="Humnst777 Lt BT" w:hAnsi="Humnst777 Lt BT"/>
          <w:sz w:val="24"/>
          <w:szCs w:val="24"/>
        </w:rPr>
        <w:t>failing bank</w:t>
      </w:r>
      <w:r w:rsidR="00F021CB">
        <w:rPr>
          <w:rFonts w:ascii="Humnst777 Lt BT" w:hAnsi="Humnst777 Lt BT"/>
          <w:sz w:val="24"/>
          <w:szCs w:val="24"/>
        </w:rPr>
        <w:t xml:space="preserve"> and which option best protects the public interest </w:t>
      </w:r>
      <w:r w:rsidR="001F2426">
        <w:rPr>
          <w:rFonts w:ascii="Humnst777 Lt BT" w:hAnsi="Humnst777 Lt BT"/>
          <w:sz w:val="24"/>
          <w:szCs w:val="24"/>
        </w:rPr>
        <w:t>having regard to</w:t>
      </w:r>
      <w:r w:rsidR="00F021CB">
        <w:rPr>
          <w:rFonts w:ascii="Humnst777 Lt BT" w:hAnsi="Humnst777 Lt BT"/>
          <w:sz w:val="24"/>
          <w:szCs w:val="24"/>
        </w:rPr>
        <w:t xml:space="preserve"> the special resolution objectives</w:t>
      </w:r>
      <w:r w:rsidR="00DF34B6" w:rsidRPr="004275E2">
        <w:rPr>
          <w:rFonts w:ascii="Humnst777 Lt BT" w:hAnsi="Humnst777 Lt BT"/>
          <w:sz w:val="24"/>
          <w:szCs w:val="24"/>
        </w:rPr>
        <w:t>.  The Code also outlines some general considerations.</w:t>
      </w:r>
    </w:p>
    <w:p w:rsidR="00DD2817" w:rsidRPr="009406CC" w:rsidRDefault="00F15232" w:rsidP="00460316">
      <w:pPr>
        <w:pStyle w:val="Default"/>
        <w:rPr>
          <w:rFonts w:ascii="Humnst777 Lt BT" w:hAnsi="Humnst777 Lt BT"/>
        </w:rPr>
      </w:pPr>
      <w:r>
        <w:rPr>
          <w:rFonts w:ascii="Humnst777 Lt BT" w:hAnsi="Humnst777 Lt BT"/>
          <w:b/>
          <w:color w:val="C00000"/>
        </w:rPr>
        <w:t>7.4</w:t>
      </w:r>
      <w:r w:rsidR="003639C2">
        <w:rPr>
          <w:rFonts w:ascii="Humnst777 Lt BT" w:hAnsi="Humnst777 Lt BT"/>
        </w:rPr>
        <w:t xml:space="preserve"> </w:t>
      </w:r>
      <w:r w:rsidR="00DD2817">
        <w:rPr>
          <w:rFonts w:ascii="Humnst777 Lt BT" w:hAnsi="Humnst777 Lt BT"/>
        </w:rPr>
        <w:t xml:space="preserve">Paragraphs 5.19 – 5.22 of the Code set out </w:t>
      </w:r>
      <w:r w:rsidR="00DD2817" w:rsidRPr="00DD2817">
        <w:rPr>
          <w:rFonts w:ascii="Humnst777 Lt BT" w:hAnsi="Humnst777 Lt BT"/>
        </w:rPr>
        <w:t>general considerations that may be taken into account</w:t>
      </w:r>
      <w:r w:rsidR="00DD2817">
        <w:rPr>
          <w:rFonts w:ascii="Humnst777 Lt BT" w:hAnsi="Humnst777 Lt BT"/>
        </w:rPr>
        <w:t xml:space="preserve"> choosing between the</w:t>
      </w:r>
      <w:r w:rsidR="0095132E">
        <w:rPr>
          <w:rFonts w:ascii="Humnst777 Lt BT" w:hAnsi="Humnst777 Lt BT"/>
        </w:rPr>
        <w:t xml:space="preserve"> original</w:t>
      </w:r>
      <w:r w:rsidR="00DD2817">
        <w:rPr>
          <w:rFonts w:ascii="Humnst777 Lt BT" w:hAnsi="Humnst777 Lt BT"/>
        </w:rPr>
        <w:t xml:space="preserve"> resolution options. </w:t>
      </w:r>
      <w:r w:rsidR="00E67151">
        <w:rPr>
          <w:rFonts w:ascii="Humnst777 Lt BT" w:hAnsi="Humnst777 Lt BT"/>
        </w:rPr>
        <w:t xml:space="preserve">In addition to those considerations, the Bank of England may take into the account the existence of the new bail-in </w:t>
      </w:r>
      <w:r w:rsidR="009924F2">
        <w:rPr>
          <w:rFonts w:ascii="Humnst777 Lt BT" w:hAnsi="Humnst777 Lt BT"/>
        </w:rPr>
        <w:t>option</w:t>
      </w:r>
      <w:r w:rsidR="00E67151">
        <w:rPr>
          <w:rFonts w:ascii="Humnst777 Lt BT" w:hAnsi="Humnst777 Lt BT"/>
        </w:rPr>
        <w:t>.</w:t>
      </w:r>
    </w:p>
    <w:p w:rsidR="00DD2817" w:rsidRPr="009406CC" w:rsidRDefault="00DD2817" w:rsidP="00460316">
      <w:pPr>
        <w:pStyle w:val="Default"/>
        <w:rPr>
          <w:rFonts w:ascii="Humnst777 Lt BT" w:hAnsi="Humnst777 Lt BT"/>
        </w:rPr>
      </w:pPr>
    </w:p>
    <w:p w:rsidR="009406CC" w:rsidRPr="009406CC" w:rsidRDefault="00F15232" w:rsidP="009406CC">
      <w:pPr>
        <w:rPr>
          <w:rFonts w:ascii="Humnst777 Lt BT" w:hAnsi="Humnst777 Lt BT"/>
          <w:sz w:val="24"/>
          <w:szCs w:val="24"/>
        </w:rPr>
      </w:pPr>
      <w:r>
        <w:rPr>
          <w:rFonts w:ascii="Humnst777 Lt BT" w:hAnsi="Humnst777 Lt BT"/>
          <w:b/>
          <w:color w:val="C00000"/>
          <w:sz w:val="24"/>
          <w:szCs w:val="24"/>
        </w:rPr>
        <w:t>7.5</w:t>
      </w:r>
      <w:r w:rsidR="003639C2">
        <w:rPr>
          <w:rFonts w:ascii="Humnst777 Lt BT" w:hAnsi="Humnst777 Lt BT"/>
          <w:sz w:val="24"/>
          <w:szCs w:val="24"/>
        </w:rPr>
        <w:t xml:space="preserve"> </w:t>
      </w:r>
      <w:r w:rsidR="00DF34B6" w:rsidRPr="009406CC">
        <w:rPr>
          <w:rFonts w:ascii="Humnst777 Lt BT" w:hAnsi="Humnst777 Lt BT"/>
          <w:sz w:val="24"/>
          <w:szCs w:val="24"/>
        </w:rPr>
        <w:t>Resolution by way of a bail-in may</w:t>
      </w:r>
      <w:r w:rsidR="008D7BD9">
        <w:rPr>
          <w:rFonts w:ascii="Humnst777 Lt BT" w:hAnsi="Humnst777 Lt BT"/>
          <w:sz w:val="24"/>
          <w:szCs w:val="24"/>
        </w:rPr>
        <w:t xml:space="preserve"> </w:t>
      </w:r>
      <w:r w:rsidR="00DF34B6" w:rsidRPr="009406CC">
        <w:rPr>
          <w:rFonts w:ascii="Humnst777 Lt BT" w:hAnsi="Humnst777 Lt BT"/>
          <w:sz w:val="24"/>
          <w:szCs w:val="24"/>
        </w:rPr>
        <w:t xml:space="preserve">be </w:t>
      </w:r>
      <w:r w:rsidR="00F021CB" w:rsidRPr="009406CC">
        <w:rPr>
          <w:rFonts w:ascii="Humnst777 Lt BT" w:hAnsi="Humnst777 Lt BT"/>
          <w:sz w:val="24"/>
          <w:szCs w:val="24"/>
        </w:rPr>
        <w:t xml:space="preserve">preferred </w:t>
      </w:r>
      <w:r w:rsidR="00DF34B6" w:rsidRPr="009406CC">
        <w:rPr>
          <w:rFonts w:ascii="Humnst777 Lt BT" w:hAnsi="Humnst777 Lt BT"/>
          <w:sz w:val="24"/>
          <w:szCs w:val="24"/>
        </w:rPr>
        <w:t xml:space="preserve">where exercise of another stabilisation power would be </w:t>
      </w:r>
      <w:r w:rsidR="00F021CB" w:rsidRPr="009406CC">
        <w:rPr>
          <w:rFonts w:ascii="Humnst777 Lt BT" w:hAnsi="Humnst777 Lt BT"/>
          <w:sz w:val="24"/>
          <w:szCs w:val="24"/>
        </w:rPr>
        <w:t xml:space="preserve">more </w:t>
      </w:r>
      <w:r w:rsidR="00DF34B6" w:rsidRPr="009406CC">
        <w:rPr>
          <w:rFonts w:ascii="Humnst777 Lt BT" w:hAnsi="Humnst777 Lt BT"/>
          <w:sz w:val="24"/>
          <w:szCs w:val="24"/>
        </w:rPr>
        <w:t xml:space="preserve">likely to result in </w:t>
      </w:r>
      <w:r w:rsidR="00F021CB" w:rsidRPr="009406CC">
        <w:rPr>
          <w:rFonts w:ascii="Humnst777 Lt BT" w:hAnsi="Humnst777 Lt BT"/>
          <w:sz w:val="24"/>
          <w:szCs w:val="24"/>
        </w:rPr>
        <w:t>risks to financial stability or confidence in the banking system, costs or operational disruption to depositors, or risks to public funds.</w:t>
      </w:r>
      <w:r w:rsidR="004665B3" w:rsidRPr="009406CC">
        <w:rPr>
          <w:rFonts w:ascii="Humnst777 Lt BT" w:hAnsi="Humnst777 Lt BT"/>
          <w:sz w:val="24"/>
          <w:szCs w:val="24"/>
        </w:rPr>
        <w:t xml:space="preserve"> For example, bail-in may be appropriate where transferring the property or business of the firm would result in unacceptable disruption to continuity of banking services</w:t>
      </w:r>
      <w:r w:rsidR="00AA7D82">
        <w:rPr>
          <w:rFonts w:ascii="Humnst777 Lt BT" w:hAnsi="Humnst777 Lt BT"/>
          <w:sz w:val="24"/>
          <w:szCs w:val="24"/>
        </w:rPr>
        <w:t xml:space="preserve"> or raise other financial stability concerns</w:t>
      </w:r>
      <w:r w:rsidR="004665B3" w:rsidRPr="009406CC">
        <w:rPr>
          <w:rFonts w:ascii="Humnst777 Lt BT" w:hAnsi="Humnst777 Lt BT"/>
          <w:sz w:val="24"/>
          <w:szCs w:val="24"/>
        </w:rPr>
        <w:t xml:space="preserve">. </w:t>
      </w:r>
    </w:p>
    <w:p w:rsidR="003A39B0" w:rsidRPr="009406CC" w:rsidRDefault="003A39B0" w:rsidP="009406CC">
      <w:pPr>
        <w:rPr>
          <w:rFonts w:ascii="Humnst777 Lt BT" w:hAnsi="Humnst777 Lt BT"/>
          <w:sz w:val="24"/>
          <w:szCs w:val="24"/>
        </w:rPr>
      </w:pPr>
    </w:p>
    <w:p w:rsidR="003A39B0" w:rsidRPr="00F15232" w:rsidRDefault="003A39B0" w:rsidP="00F15232">
      <w:pPr>
        <w:pStyle w:val="ListParagraph"/>
        <w:ind w:left="0"/>
        <w:rPr>
          <w:rFonts w:ascii="Humnst777 Lt BT" w:hAnsi="Humnst777 Lt BT"/>
          <w:b/>
          <w:i/>
          <w:color w:val="C00000"/>
          <w:sz w:val="24"/>
          <w:szCs w:val="24"/>
        </w:rPr>
      </w:pPr>
      <w:r w:rsidRPr="00F15232">
        <w:rPr>
          <w:rFonts w:ascii="Humnst777 Lt BT" w:hAnsi="Humnst777 Lt BT"/>
          <w:b/>
          <w:i/>
          <w:color w:val="C00000"/>
          <w:sz w:val="24"/>
          <w:szCs w:val="24"/>
        </w:rPr>
        <w:t>Specific considerations</w:t>
      </w:r>
      <w:r w:rsidR="003639C2" w:rsidRPr="00F15232">
        <w:rPr>
          <w:rFonts w:ascii="Humnst777 Lt BT" w:hAnsi="Humnst777 Lt BT"/>
          <w:b/>
          <w:i/>
          <w:color w:val="C00000"/>
          <w:sz w:val="24"/>
          <w:szCs w:val="24"/>
        </w:rPr>
        <w:t xml:space="preserve"> relevant to building societies</w:t>
      </w:r>
    </w:p>
    <w:p w:rsidR="003A39B0" w:rsidRPr="004275E2" w:rsidRDefault="00F15232" w:rsidP="00DF34B6">
      <w:pPr>
        <w:rPr>
          <w:rFonts w:ascii="Humnst777 Lt BT" w:hAnsi="Humnst777 Lt BT"/>
          <w:sz w:val="24"/>
          <w:szCs w:val="24"/>
        </w:rPr>
      </w:pPr>
      <w:r>
        <w:rPr>
          <w:rFonts w:ascii="Humnst777 Lt BT" w:hAnsi="Humnst777 Lt BT"/>
          <w:b/>
          <w:color w:val="C00000"/>
          <w:sz w:val="24"/>
          <w:szCs w:val="24"/>
        </w:rPr>
        <w:t>7.6</w:t>
      </w:r>
      <w:r w:rsidR="003639C2">
        <w:rPr>
          <w:rFonts w:ascii="Humnst777 Lt BT" w:hAnsi="Humnst777 Lt BT"/>
          <w:sz w:val="24"/>
          <w:szCs w:val="24"/>
        </w:rPr>
        <w:t xml:space="preserve"> </w:t>
      </w:r>
      <w:r w:rsidR="009E3DF0">
        <w:rPr>
          <w:rFonts w:ascii="Humnst777 Lt BT" w:hAnsi="Humnst777 Lt BT"/>
          <w:sz w:val="24"/>
          <w:szCs w:val="24"/>
        </w:rPr>
        <w:t>The provisions include</w:t>
      </w:r>
      <w:r w:rsidR="003A39B0" w:rsidRPr="004275E2">
        <w:rPr>
          <w:rFonts w:ascii="Humnst777 Lt BT" w:hAnsi="Humnst777 Lt BT"/>
          <w:sz w:val="24"/>
          <w:szCs w:val="24"/>
        </w:rPr>
        <w:t xml:space="preserve"> a </w:t>
      </w:r>
      <w:r w:rsidR="00711DD8">
        <w:rPr>
          <w:rFonts w:ascii="Humnst777 Lt BT" w:hAnsi="Humnst777 Lt BT"/>
          <w:sz w:val="24"/>
          <w:szCs w:val="24"/>
        </w:rPr>
        <w:t>requirement that</w:t>
      </w:r>
      <w:r w:rsidR="003A39B0" w:rsidRPr="004275E2">
        <w:rPr>
          <w:rFonts w:ascii="Humnst777 Lt BT" w:hAnsi="Humnst777 Lt BT"/>
          <w:sz w:val="24"/>
          <w:szCs w:val="24"/>
        </w:rPr>
        <w:t xml:space="preserve"> the Treasury </w:t>
      </w:r>
      <w:r w:rsidR="00711DD8">
        <w:rPr>
          <w:rFonts w:ascii="Humnst777 Lt BT" w:hAnsi="Humnst777 Lt BT"/>
          <w:sz w:val="24"/>
          <w:szCs w:val="24"/>
        </w:rPr>
        <w:t xml:space="preserve">makes an order </w:t>
      </w:r>
      <w:r w:rsidR="00BE190F">
        <w:rPr>
          <w:rFonts w:ascii="Humnst777 Lt BT" w:hAnsi="Humnst777 Lt BT"/>
          <w:sz w:val="24"/>
          <w:szCs w:val="24"/>
        </w:rPr>
        <w:t xml:space="preserve">to modify the </w:t>
      </w:r>
      <w:r w:rsidR="00C0469F">
        <w:rPr>
          <w:rFonts w:ascii="Humnst777 Lt BT" w:hAnsi="Humnst777 Lt BT"/>
          <w:sz w:val="24"/>
          <w:szCs w:val="24"/>
        </w:rPr>
        <w:t>2009</w:t>
      </w:r>
      <w:r w:rsidR="00BE190F">
        <w:rPr>
          <w:rFonts w:ascii="Humnst777 Lt BT" w:hAnsi="Humnst777 Lt BT"/>
          <w:sz w:val="24"/>
          <w:szCs w:val="24"/>
        </w:rPr>
        <w:t xml:space="preserve"> Act and other relevant legislation </w:t>
      </w:r>
      <w:proofErr w:type="gramStart"/>
      <w:r w:rsidR="00BE190F">
        <w:rPr>
          <w:rFonts w:ascii="Humnst777 Lt BT" w:hAnsi="Humnst777 Lt BT"/>
          <w:sz w:val="24"/>
          <w:szCs w:val="24"/>
        </w:rPr>
        <w:t xml:space="preserve">in </w:t>
      </w:r>
      <w:r w:rsidR="009924F2">
        <w:rPr>
          <w:rFonts w:ascii="Humnst777 Lt BT" w:hAnsi="Humnst777 Lt BT"/>
          <w:sz w:val="24"/>
          <w:szCs w:val="24"/>
        </w:rPr>
        <w:t xml:space="preserve"> connection</w:t>
      </w:r>
      <w:proofErr w:type="gramEnd"/>
      <w:r w:rsidR="009924F2">
        <w:rPr>
          <w:rFonts w:ascii="Humnst777 Lt BT" w:hAnsi="Humnst777 Lt BT"/>
          <w:sz w:val="24"/>
          <w:szCs w:val="24"/>
        </w:rPr>
        <w:t xml:space="preserve"> with the</w:t>
      </w:r>
      <w:r w:rsidR="00BE190F">
        <w:rPr>
          <w:rFonts w:ascii="Humnst777 Lt BT" w:hAnsi="Humnst777 Lt BT"/>
          <w:sz w:val="24"/>
          <w:szCs w:val="24"/>
        </w:rPr>
        <w:t xml:space="preserve"> application of</w:t>
      </w:r>
      <w:r w:rsidR="00BE190F" w:rsidRPr="004275E2">
        <w:rPr>
          <w:rFonts w:ascii="Humnst777 Lt BT" w:hAnsi="Humnst777 Lt BT"/>
          <w:sz w:val="24"/>
          <w:szCs w:val="24"/>
        </w:rPr>
        <w:t xml:space="preserve"> </w:t>
      </w:r>
      <w:r w:rsidR="003A39B0" w:rsidRPr="004275E2">
        <w:rPr>
          <w:rFonts w:ascii="Humnst777 Lt BT" w:hAnsi="Humnst777 Lt BT"/>
          <w:sz w:val="24"/>
          <w:szCs w:val="24"/>
        </w:rPr>
        <w:t>the bail-in stabilisation option in relation to building societies.</w:t>
      </w:r>
    </w:p>
    <w:p w:rsidR="002450DA" w:rsidRDefault="00F15232" w:rsidP="001373AD">
      <w:pPr>
        <w:rPr>
          <w:rFonts w:ascii="Humnst777 Lt BT" w:hAnsi="Humnst777 Lt BT"/>
          <w:sz w:val="24"/>
          <w:szCs w:val="24"/>
        </w:rPr>
      </w:pPr>
      <w:r>
        <w:rPr>
          <w:rFonts w:ascii="Humnst777 Lt BT" w:hAnsi="Humnst777 Lt BT"/>
          <w:b/>
          <w:color w:val="C00000"/>
          <w:sz w:val="24"/>
          <w:szCs w:val="24"/>
        </w:rPr>
        <w:t>7.7</w:t>
      </w:r>
      <w:r w:rsidR="003639C2">
        <w:rPr>
          <w:rFonts w:ascii="Humnst777 Lt BT" w:hAnsi="Humnst777 Lt BT"/>
          <w:sz w:val="24"/>
          <w:szCs w:val="24"/>
        </w:rPr>
        <w:t xml:space="preserve"> </w:t>
      </w:r>
      <w:r w:rsidR="003A39B0" w:rsidRPr="004275E2">
        <w:rPr>
          <w:rFonts w:ascii="Humnst777 Lt BT" w:hAnsi="Humnst777 Lt BT"/>
          <w:sz w:val="24"/>
          <w:szCs w:val="24"/>
        </w:rPr>
        <w:t xml:space="preserve">The Treasury </w:t>
      </w:r>
      <w:r w:rsidR="00711DD8">
        <w:rPr>
          <w:rFonts w:ascii="Humnst777 Lt BT" w:hAnsi="Humnst777 Lt BT"/>
          <w:sz w:val="24"/>
          <w:szCs w:val="24"/>
        </w:rPr>
        <w:t xml:space="preserve">is </w:t>
      </w:r>
      <w:proofErr w:type="gramStart"/>
      <w:r w:rsidR="00711DD8">
        <w:rPr>
          <w:rFonts w:ascii="Humnst777 Lt BT" w:hAnsi="Humnst777 Lt BT"/>
          <w:sz w:val="24"/>
          <w:szCs w:val="24"/>
        </w:rPr>
        <w:t>progressing</w:t>
      </w:r>
      <w:proofErr w:type="gramEnd"/>
      <w:r w:rsidR="00711DD8">
        <w:rPr>
          <w:rFonts w:ascii="Humnst777 Lt BT" w:hAnsi="Humnst777 Lt BT"/>
          <w:sz w:val="24"/>
          <w:szCs w:val="24"/>
        </w:rPr>
        <w:t xml:space="preserve"> this work, working closely with the Bank of England</w:t>
      </w:r>
      <w:r w:rsidR="001373AD" w:rsidRPr="004275E2">
        <w:rPr>
          <w:rFonts w:ascii="Humnst777 Lt BT" w:hAnsi="Humnst777 Lt BT"/>
          <w:sz w:val="24"/>
          <w:szCs w:val="24"/>
        </w:rPr>
        <w:t xml:space="preserve">, </w:t>
      </w:r>
      <w:r w:rsidR="009E3DF0">
        <w:rPr>
          <w:rFonts w:ascii="Humnst777 Lt BT" w:hAnsi="Humnst777 Lt BT"/>
          <w:sz w:val="24"/>
          <w:szCs w:val="24"/>
        </w:rPr>
        <w:t xml:space="preserve">the PRA and the FCA </w:t>
      </w:r>
      <w:r w:rsidR="001373AD" w:rsidRPr="004275E2">
        <w:rPr>
          <w:rFonts w:ascii="Humnst777 Lt BT" w:hAnsi="Humnst777 Lt BT"/>
          <w:sz w:val="24"/>
          <w:szCs w:val="24"/>
        </w:rPr>
        <w:t xml:space="preserve">with a view to exercising this power </w:t>
      </w:r>
      <w:r w:rsidR="009E3DF0">
        <w:rPr>
          <w:rFonts w:ascii="Humnst777 Lt BT" w:hAnsi="Humnst777 Lt BT"/>
          <w:sz w:val="24"/>
          <w:szCs w:val="24"/>
        </w:rPr>
        <w:t>at the earliest possible stage</w:t>
      </w:r>
      <w:r w:rsidR="001373AD" w:rsidRPr="004275E2">
        <w:rPr>
          <w:rFonts w:ascii="Humnst777 Lt BT" w:hAnsi="Humnst777 Lt BT"/>
          <w:sz w:val="24"/>
          <w:szCs w:val="24"/>
        </w:rPr>
        <w:t xml:space="preserve">.  </w:t>
      </w:r>
      <w:r w:rsidR="00711DD8">
        <w:rPr>
          <w:rFonts w:ascii="Humnst777 Lt BT" w:hAnsi="Humnst777 Lt BT"/>
          <w:sz w:val="24"/>
          <w:szCs w:val="24"/>
        </w:rPr>
        <w:t xml:space="preserve">We </w:t>
      </w:r>
      <w:r w:rsidR="00460316">
        <w:rPr>
          <w:rFonts w:ascii="Humnst777 Lt BT" w:hAnsi="Humnst777 Lt BT"/>
          <w:sz w:val="24"/>
          <w:szCs w:val="24"/>
        </w:rPr>
        <w:t xml:space="preserve">intend to </w:t>
      </w:r>
      <w:r w:rsidR="00711DD8">
        <w:rPr>
          <w:rFonts w:ascii="Humnst777 Lt BT" w:hAnsi="Humnst777 Lt BT"/>
          <w:sz w:val="24"/>
          <w:szCs w:val="24"/>
        </w:rPr>
        <w:t xml:space="preserve">consult on the detail of </w:t>
      </w:r>
      <w:r w:rsidR="00225405">
        <w:rPr>
          <w:rFonts w:ascii="Humnst777 Lt BT" w:hAnsi="Humnst777 Lt BT"/>
          <w:sz w:val="24"/>
          <w:szCs w:val="24"/>
        </w:rPr>
        <w:t>the order</w:t>
      </w:r>
      <w:r w:rsidR="00711DD8">
        <w:rPr>
          <w:rFonts w:ascii="Humnst777 Lt BT" w:hAnsi="Humnst777 Lt BT"/>
          <w:sz w:val="24"/>
          <w:szCs w:val="24"/>
        </w:rPr>
        <w:t xml:space="preserve"> and on the commencement of the </w:t>
      </w:r>
      <w:r w:rsidR="001373AD" w:rsidRPr="004275E2">
        <w:rPr>
          <w:rFonts w:ascii="Humnst777 Lt BT" w:hAnsi="Humnst777 Lt BT"/>
          <w:sz w:val="24"/>
          <w:szCs w:val="24"/>
        </w:rPr>
        <w:t>powers in the Building Societies (Funding) and Mutual Societies (Transfers) Act</w:t>
      </w:r>
      <w:r w:rsidR="00464E4B">
        <w:rPr>
          <w:rFonts w:ascii="Humnst777 Lt BT" w:hAnsi="Humnst777 Lt BT"/>
          <w:sz w:val="24"/>
          <w:szCs w:val="24"/>
        </w:rPr>
        <w:t xml:space="preserve"> 2007</w:t>
      </w:r>
      <w:r w:rsidR="001373AD" w:rsidRPr="004275E2">
        <w:rPr>
          <w:rFonts w:ascii="Humnst777 Lt BT" w:hAnsi="Humnst777 Lt BT"/>
          <w:sz w:val="24"/>
          <w:szCs w:val="24"/>
        </w:rPr>
        <w:t xml:space="preserve"> (commonly known as the </w:t>
      </w:r>
      <w:r w:rsidR="003A39B0" w:rsidRPr="004275E2">
        <w:rPr>
          <w:rFonts w:ascii="Humnst777 Lt BT" w:hAnsi="Humnst777 Lt BT"/>
          <w:sz w:val="24"/>
          <w:szCs w:val="24"/>
        </w:rPr>
        <w:t>Butterfill</w:t>
      </w:r>
      <w:r w:rsidR="001373AD" w:rsidRPr="004275E2">
        <w:rPr>
          <w:rFonts w:ascii="Humnst777 Lt BT" w:hAnsi="Humnst777 Lt BT"/>
          <w:sz w:val="24"/>
          <w:szCs w:val="24"/>
        </w:rPr>
        <w:t xml:space="preserve"> Act)</w:t>
      </w:r>
      <w:r w:rsidR="003A39B0" w:rsidRPr="004275E2">
        <w:rPr>
          <w:rFonts w:ascii="Humnst777 Lt BT" w:hAnsi="Humnst777 Lt BT"/>
          <w:sz w:val="24"/>
          <w:szCs w:val="24"/>
        </w:rPr>
        <w:t xml:space="preserve"> </w:t>
      </w:r>
      <w:r w:rsidR="001373AD" w:rsidRPr="004275E2">
        <w:rPr>
          <w:rFonts w:ascii="Humnst777 Lt BT" w:hAnsi="Humnst777 Lt BT"/>
          <w:sz w:val="24"/>
          <w:szCs w:val="24"/>
        </w:rPr>
        <w:t>relating to the cred</w:t>
      </w:r>
      <w:r w:rsidR="009768C6" w:rsidRPr="004275E2">
        <w:rPr>
          <w:rFonts w:ascii="Humnst777 Lt BT" w:hAnsi="Humnst777 Lt BT"/>
          <w:sz w:val="24"/>
          <w:szCs w:val="24"/>
        </w:rPr>
        <w:t>i</w:t>
      </w:r>
      <w:r w:rsidR="001373AD" w:rsidRPr="004275E2">
        <w:rPr>
          <w:rFonts w:ascii="Humnst777 Lt BT" w:hAnsi="Humnst777 Lt BT"/>
          <w:sz w:val="24"/>
          <w:szCs w:val="24"/>
        </w:rPr>
        <w:t>tor hierarchy</w:t>
      </w:r>
      <w:r w:rsidR="003A39B0" w:rsidRPr="004275E2">
        <w:rPr>
          <w:rFonts w:ascii="Humnst777 Lt BT" w:hAnsi="Humnst777 Lt BT"/>
          <w:sz w:val="24"/>
          <w:szCs w:val="24"/>
        </w:rPr>
        <w:t xml:space="preserve"> </w:t>
      </w:r>
      <w:r w:rsidR="001373AD" w:rsidRPr="004275E2">
        <w:rPr>
          <w:rFonts w:ascii="Humnst777 Lt BT" w:hAnsi="Humnst777 Lt BT"/>
          <w:sz w:val="24"/>
          <w:szCs w:val="24"/>
        </w:rPr>
        <w:t>for building societies</w:t>
      </w:r>
      <w:r w:rsidR="002450DA">
        <w:rPr>
          <w:rFonts w:ascii="Humnst777 Lt BT" w:hAnsi="Humnst777 Lt BT"/>
          <w:sz w:val="24"/>
          <w:szCs w:val="24"/>
        </w:rPr>
        <w:t>, which we anticipate commencing at the same time as the order</w:t>
      </w:r>
      <w:r w:rsidR="001373AD" w:rsidRPr="004275E2">
        <w:rPr>
          <w:rFonts w:ascii="Humnst777 Lt BT" w:hAnsi="Humnst777 Lt BT"/>
          <w:sz w:val="24"/>
          <w:szCs w:val="24"/>
        </w:rPr>
        <w:t xml:space="preserve">. </w:t>
      </w:r>
    </w:p>
    <w:p w:rsidR="00AB75D9" w:rsidRDefault="00AB75D9">
      <w:pPr>
        <w:rPr>
          <w:rFonts w:ascii="Humnst777 Lt BT" w:hAnsi="Humnst777 Lt BT"/>
          <w:b/>
          <w:sz w:val="24"/>
          <w:szCs w:val="24"/>
        </w:rPr>
      </w:pPr>
    </w:p>
    <w:p w:rsidR="003639C2" w:rsidRDefault="003639C2">
      <w:pPr>
        <w:rPr>
          <w:rFonts w:ascii="Humnst777 Lt BT" w:hAnsi="Humnst777 Lt BT"/>
          <w:b/>
          <w:sz w:val="24"/>
          <w:szCs w:val="24"/>
        </w:rPr>
      </w:pPr>
    </w:p>
    <w:p w:rsidR="00DF34B6" w:rsidRPr="00F15232" w:rsidRDefault="001373AD" w:rsidP="00F15232">
      <w:pPr>
        <w:pStyle w:val="ListParagraph"/>
        <w:ind w:left="0"/>
        <w:rPr>
          <w:rFonts w:ascii="Humnst777 Lt BT" w:hAnsi="Humnst777 Lt BT"/>
          <w:b/>
          <w:i/>
          <w:color w:val="C00000"/>
          <w:sz w:val="24"/>
          <w:szCs w:val="24"/>
        </w:rPr>
      </w:pPr>
      <w:r w:rsidRPr="00F15232">
        <w:rPr>
          <w:rFonts w:ascii="Humnst777 Lt BT" w:hAnsi="Humnst777 Lt BT"/>
          <w:b/>
          <w:i/>
          <w:color w:val="C00000"/>
          <w:sz w:val="24"/>
          <w:szCs w:val="24"/>
        </w:rPr>
        <w:lastRenderedPageBreak/>
        <w:t>Specific considerati</w:t>
      </w:r>
      <w:r w:rsidR="003639C2" w:rsidRPr="00F15232">
        <w:rPr>
          <w:rFonts w:ascii="Humnst777 Lt BT" w:hAnsi="Humnst777 Lt BT"/>
          <w:b/>
          <w:i/>
          <w:color w:val="C00000"/>
          <w:sz w:val="24"/>
          <w:szCs w:val="24"/>
        </w:rPr>
        <w:t>ons relevant to group companies</w:t>
      </w:r>
    </w:p>
    <w:p w:rsidR="001373AD" w:rsidRPr="004275E2" w:rsidRDefault="00F15232">
      <w:pPr>
        <w:rPr>
          <w:rFonts w:ascii="Humnst777 Lt BT" w:hAnsi="Humnst777 Lt BT"/>
          <w:sz w:val="24"/>
          <w:szCs w:val="24"/>
        </w:rPr>
      </w:pPr>
      <w:r>
        <w:rPr>
          <w:rFonts w:ascii="Humnst777 Lt BT" w:hAnsi="Humnst777 Lt BT"/>
          <w:b/>
          <w:color w:val="C00000"/>
          <w:sz w:val="24"/>
          <w:szCs w:val="24"/>
        </w:rPr>
        <w:t xml:space="preserve">7.8 </w:t>
      </w:r>
      <w:r w:rsidR="001373AD" w:rsidRPr="004275E2">
        <w:rPr>
          <w:rFonts w:ascii="Humnst777 Lt BT" w:hAnsi="Humnst777 Lt BT"/>
          <w:sz w:val="24"/>
          <w:szCs w:val="24"/>
        </w:rPr>
        <w:t xml:space="preserve">The Bank of England may exercise </w:t>
      </w:r>
      <w:r w:rsidR="004058BD">
        <w:rPr>
          <w:rFonts w:ascii="Humnst777 Lt BT" w:hAnsi="Humnst777 Lt BT"/>
          <w:sz w:val="24"/>
          <w:szCs w:val="24"/>
        </w:rPr>
        <w:t>the bail-in power</w:t>
      </w:r>
      <w:r w:rsidR="001373AD" w:rsidRPr="004275E2">
        <w:rPr>
          <w:rFonts w:ascii="Humnst777 Lt BT" w:hAnsi="Humnst777 Lt BT"/>
          <w:sz w:val="24"/>
          <w:szCs w:val="24"/>
        </w:rPr>
        <w:t xml:space="preserve"> in respect of a banking group company if the following conditions are met:</w:t>
      </w:r>
    </w:p>
    <w:p w:rsidR="001373AD" w:rsidRDefault="001373AD" w:rsidP="001373AD">
      <w:pPr>
        <w:pStyle w:val="ListParagraph"/>
        <w:numPr>
          <w:ilvl w:val="0"/>
          <w:numId w:val="3"/>
        </w:numPr>
        <w:rPr>
          <w:rFonts w:ascii="Humnst777 Lt BT" w:hAnsi="Humnst777 Lt BT"/>
          <w:sz w:val="24"/>
          <w:szCs w:val="24"/>
        </w:rPr>
      </w:pPr>
      <w:r w:rsidRPr="004275E2">
        <w:rPr>
          <w:rFonts w:ascii="Humnst777 Lt BT" w:hAnsi="Humnst777 Lt BT"/>
          <w:sz w:val="24"/>
          <w:szCs w:val="24"/>
        </w:rPr>
        <w:t xml:space="preserve">Condition 1 is that the PRA </w:t>
      </w:r>
      <w:r w:rsidR="003D0628">
        <w:rPr>
          <w:rFonts w:ascii="Humnst777 Lt BT" w:hAnsi="Humnst777 Lt BT"/>
          <w:sz w:val="24"/>
          <w:szCs w:val="24"/>
        </w:rPr>
        <w:t xml:space="preserve">(or the FCA where the firm in resolution is an FCA-only authorised investment firm) </w:t>
      </w:r>
      <w:r w:rsidRPr="004275E2">
        <w:rPr>
          <w:rFonts w:ascii="Humnst777 Lt BT" w:hAnsi="Humnst777 Lt BT"/>
          <w:sz w:val="24"/>
          <w:szCs w:val="24"/>
        </w:rPr>
        <w:t>is satisfied that the general conditions for the exercise of a stabilisation power are met in respect of a bank in the same group.</w:t>
      </w:r>
    </w:p>
    <w:p w:rsidR="00994F27" w:rsidRPr="004275E2" w:rsidRDefault="00994F27" w:rsidP="00994F27">
      <w:pPr>
        <w:pStyle w:val="ListParagraph"/>
        <w:rPr>
          <w:rFonts w:ascii="Humnst777 Lt BT" w:hAnsi="Humnst777 Lt BT"/>
          <w:sz w:val="24"/>
          <w:szCs w:val="24"/>
        </w:rPr>
      </w:pPr>
    </w:p>
    <w:p w:rsidR="001373AD" w:rsidRPr="004275E2" w:rsidRDefault="001373AD" w:rsidP="001373AD">
      <w:pPr>
        <w:pStyle w:val="ListParagraph"/>
        <w:numPr>
          <w:ilvl w:val="0"/>
          <w:numId w:val="3"/>
        </w:numPr>
        <w:rPr>
          <w:rFonts w:ascii="Humnst777 Lt BT" w:hAnsi="Humnst777 Lt BT"/>
          <w:sz w:val="24"/>
          <w:szCs w:val="24"/>
        </w:rPr>
      </w:pPr>
      <w:r w:rsidRPr="004275E2">
        <w:rPr>
          <w:rFonts w:ascii="Humnst777 Lt BT" w:hAnsi="Humnst777 Lt BT"/>
          <w:sz w:val="24"/>
          <w:szCs w:val="24"/>
        </w:rPr>
        <w:t xml:space="preserve">Condition 2 is that the Bank of England is satisfied that the exercise of the power in respect of the banking group company </w:t>
      </w:r>
      <w:r w:rsidR="009768C6" w:rsidRPr="004275E2">
        <w:rPr>
          <w:rFonts w:ascii="Humnst777 Lt BT" w:hAnsi="Humnst777 Lt BT"/>
          <w:sz w:val="24"/>
          <w:szCs w:val="24"/>
        </w:rPr>
        <w:t>is necessary, having regard to the public interest in:</w:t>
      </w:r>
    </w:p>
    <w:p w:rsidR="009768C6" w:rsidRPr="004275E2" w:rsidRDefault="009768C6" w:rsidP="009768C6">
      <w:pPr>
        <w:pStyle w:val="ListBullet"/>
        <w:numPr>
          <w:ilvl w:val="0"/>
          <w:numId w:val="4"/>
        </w:numPr>
        <w:rPr>
          <w:sz w:val="24"/>
          <w:szCs w:val="24"/>
        </w:rPr>
      </w:pPr>
      <w:r w:rsidRPr="004275E2">
        <w:rPr>
          <w:sz w:val="24"/>
          <w:szCs w:val="24"/>
        </w:rPr>
        <w:t>the stability of the financial systems of the United Kingdom;</w:t>
      </w:r>
    </w:p>
    <w:p w:rsidR="009768C6" w:rsidRPr="004275E2" w:rsidRDefault="009768C6" w:rsidP="009768C6">
      <w:pPr>
        <w:pStyle w:val="ListBullet"/>
        <w:numPr>
          <w:ilvl w:val="0"/>
          <w:numId w:val="4"/>
        </w:numPr>
        <w:rPr>
          <w:sz w:val="24"/>
          <w:szCs w:val="24"/>
        </w:rPr>
      </w:pPr>
      <w:r w:rsidRPr="004275E2">
        <w:rPr>
          <w:sz w:val="24"/>
          <w:szCs w:val="24"/>
        </w:rPr>
        <w:t>the maintenance of public confidence in the stability of the banking systems of the United Kingdom; or</w:t>
      </w:r>
    </w:p>
    <w:p w:rsidR="009768C6" w:rsidRDefault="009768C6" w:rsidP="009768C6">
      <w:pPr>
        <w:pStyle w:val="ListBullet"/>
        <w:numPr>
          <w:ilvl w:val="0"/>
          <w:numId w:val="4"/>
        </w:numPr>
        <w:rPr>
          <w:sz w:val="24"/>
          <w:szCs w:val="24"/>
        </w:rPr>
      </w:pPr>
      <w:proofErr w:type="gramStart"/>
      <w:r w:rsidRPr="004275E2">
        <w:rPr>
          <w:sz w:val="24"/>
          <w:szCs w:val="24"/>
        </w:rPr>
        <w:t>the</w:t>
      </w:r>
      <w:proofErr w:type="gramEnd"/>
      <w:r w:rsidRPr="004275E2">
        <w:rPr>
          <w:sz w:val="24"/>
          <w:szCs w:val="24"/>
        </w:rPr>
        <w:t xml:space="preserve"> protection of depositors.</w:t>
      </w:r>
    </w:p>
    <w:p w:rsidR="00AB5C27" w:rsidRPr="004275E2" w:rsidRDefault="00AB5C27" w:rsidP="009768C6">
      <w:pPr>
        <w:pStyle w:val="ListBullet"/>
        <w:numPr>
          <w:ilvl w:val="0"/>
          <w:numId w:val="4"/>
        </w:numPr>
        <w:rPr>
          <w:sz w:val="24"/>
          <w:szCs w:val="24"/>
        </w:rPr>
      </w:pPr>
      <w:proofErr w:type="gramStart"/>
      <w:r w:rsidRPr="00AB5C27">
        <w:rPr>
          <w:sz w:val="24"/>
          <w:szCs w:val="24"/>
        </w:rPr>
        <w:t>the</w:t>
      </w:r>
      <w:proofErr w:type="gramEnd"/>
      <w:r w:rsidRPr="00AB5C27">
        <w:rPr>
          <w:sz w:val="24"/>
          <w:szCs w:val="24"/>
        </w:rPr>
        <w:t xml:space="preserve"> protection of any client assets that may be affected.</w:t>
      </w:r>
    </w:p>
    <w:p w:rsidR="009768C6" w:rsidRPr="004275E2" w:rsidRDefault="009768C6" w:rsidP="009768C6">
      <w:pPr>
        <w:pStyle w:val="ListParagraph"/>
        <w:numPr>
          <w:ilvl w:val="0"/>
          <w:numId w:val="3"/>
        </w:numPr>
        <w:rPr>
          <w:rFonts w:ascii="Humnst777 Lt BT" w:hAnsi="Humnst777 Lt BT"/>
          <w:sz w:val="24"/>
          <w:szCs w:val="24"/>
        </w:rPr>
      </w:pPr>
      <w:r w:rsidRPr="004275E2">
        <w:rPr>
          <w:rFonts w:ascii="Humnst777 Lt BT" w:hAnsi="Humnst777 Lt BT"/>
          <w:sz w:val="24"/>
          <w:szCs w:val="24"/>
        </w:rPr>
        <w:t>Condition 3 is that the banking group company is incorporated in, or formed under the law of, the United Kingdom.</w:t>
      </w:r>
    </w:p>
    <w:p w:rsidR="009768C6" w:rsidRPr="004275E2" w:rsidRDefault="00F15232" w:rsidP="009768C6">
      <w:pPr>
        <w:rPr>
          <w:rFonts w:ascii="Humnst777 Lt BT" w:hAnsi="Humnst777 Lt BT"/>
          <w:sz w:val="24"/>
          <w:szCs w:val="24"/>
        </w:rPr>
      </w:pPr>
      <w:r>
        <w:rPr>
          <w:rFonts w:ascii="Humnst777 Lt BT" w:hAnsi="Humnst777 Lt BT"/>
          <w:b/>
          <w:color w:val="C00000"/>
          <w:sz w:val="24"/>
          <w:szCs w:val="24"/>
        </w:rPr>
        <w:t>7.9</w:t>
      </w:r>
      <w:r w:rsidR="003639C2">
        <w:rPr>
          <w:rFonts w:ascii="Humnst777 Lt BT" w:hAnsi="Humnst777 Lt BT"/>
          <w:sz w:val="24"/>
          <w:szCs w:val="24"/>
        </w:rPr>
        <w:t xml:space="preserve"> </w:t>
      </w:r>
      <w:r w:rsidR="009768C6" w:rsidRPr="004275E2">
        <w:rPr>
          <w:rFonts w:ascii="Humnst777 Lt BT" w:hAnsi="Humnst777 Lt BT"/>
          <w:sz w:val="24"/>
          <w:szCs w:val="24"/>
        </w:rPr>
        <w:t>Therefore, the power will be exercised in relation to banking group companies in situations where the Bank of England is satisfied that action only on the bank</w:t>
      </w:r>
      <w:r w:rsidR="00160328">
        <w:rPr>
          <w:rFonts w:ascii="Humnst777 Lt BT" w:hAnsi="Humnst777 Lt BT"/>
          <w:sz w:val="24"/>
          <w:szCs w:val="24"/>
        </w:rPr>
        <w:t xml:space="preserve"> </w:t>
      </w:r>
      <w:r w:rsidR="009768C6" w:rsidRPr="004275E2">
        <w:rPr>
          <w:rFonts w:ascii="Humnst777 Lt BT" w:hAnsi="Humnst777 Lt BT"/>
          <w:sz w:val="24"/>
          <w:szCs w:val="24"/>
        </w:rPr>
        <w:t>itself is not sufficient to achieve the special resolution objectives.</w:t>
      </w:r>
    </w:p>
    <w:p w:rsidR="00BA3A83" w:rsidRPr="004275E2" w:rsidRDefault="00F15232" w:rsidP="009768C6">
      <w:pPr>
        <w:rPr>
          <w:rFonts w:ascii="Humnst777 Lt BT" w:hAnsi="Humnst777 Lt BT"/>
          <w:sz w:val="24"/>
          <w:szCs w:val="24"/>
        </w:rPr>
      </w:pPr>
      <w:r>
        <w:rPr>
          <w:rFonts w:ascii="Humnst777 Lt BT" w:hAnsi="Humnst777 Lt BT"/>
          <w:b/>
          <w:color w:val="C00000"/>
          <w:sz w:val="24"/>
          <w:szCs w:val="24"/>
        </w:rPr>
        <w:t>7.10</w:t>
      </w:r>
      <w:r w:rsidR="003639C2">
        <w:rPr>
          <w:rFonts w:ascii="Humnst777 Lt BT" w:hAnsi="Humnst777 Lt BT"/>
          <w:sz w:val="24"/>
          <w:szCs w:val="24"/>
        </w:rPr>
        <w:t xml:space="preserve"> </w:t>
      </w:r>
      <w:r w:rsidR="00BA3A83" w:rsidRPr="004275E2">
        <w:rPr>
          <w:rFonts w:ascii="Humnst777 Lt BT" w:hAnsi="Humnst777 Lt BT"/>
          <w:sz w:val="24"/>
          <w:szCs w:val="24"/>
        </w:rPr>
        <w:t>In determining whether it is necessary to take action in relation to a group company, the Bank o</w:t>
      </w:r>
      <w:r w:rsidR="00772FAB">
        <w:rPr>
          <w:rFonts w:ascii="Humnst777 Lt BT" w:hAnsi="Humnst777 Lt BT"/>
          <w:sz w:val="24"/>
          <w:szCs w:val="24"/>
        </w:rPr>
        <w:t>f</w:t>
      </w:r>
      <w:r w:rsidR="00BA3A83" w:rsidRPr="004275E2">
        <w:rPr>
          <w:rFonts w:ascii="Humnst777 Lt BT" w:hAnsi="Humnst777 Lt BT"/>
          <w:sz w:val="24"/>
          <w:szCs w:val="24"/>
        </w:rPr>
        <w:t xml:space="preserve"> England will consider whether action in relation to the bank alone would be sufficient for the purposes specified in section 8</w:t>
      </w:r>
      <w:r w:rsidR="009E3DF0">
        <w:rPr>
          <w:rFonts w:ascii="Humnst777 Lt BT" w:hAnsi="Humnst777 Lt BT"/>
          <w:sz w:val="24"/>
          <w:szCs w:val="24"/>
        </w:rPr>
        <w:t>A</w:t>
      </w:r>
      <w:r w:rsidR="00BA3A83" w:rsidRPr="004275E2">
        <w:rPr>
          <w:rFonts w:ascii="Humnst777 Lt BT" w:hAnsi="Humnst777 Lt BT"/>
          <w:sz w:val="24"/>
          <w:szCs w:val="24"/>
        </w:rPr>
        <w:t xml:space="preserve"> of the </w:t>
      </w:r>
      <w:r w:rsidR="009E3DF0">
        <w:rPr>
          <w:rFonts w:ascii="Humnst777 Lt BT" w:hAnsi="Humnst777 Lt BT"/>
          <w:sz w:val="24"/>
          <w:szCs w:val="24"/>
        </w:rPr>
        <w:t>2009 Act</w:t>
      </w:r>
      <w:r w:rsidR="00BA3A83" w:rsidRPr="004275E2">
        <w:rPr>
          <w:rFonts w:ascii="Humnst777 Lt BT" w:hAnsi="Humnst777 Lt BT"/>
          <w:sz w:val="24"/>
          <w:szCs w:val="24"/>
        </w:rPr>
        <w:t>.</w:t>
      </w:r>
    </w:p>
    <w:p w:rsidR="009768C6" w:rsidRPr="004275E2" w:rsidRDefault="00F15232" w:rsidP="009768C6">
      <w:pPr>
        <w:rPr>
          <w:rFonts w:ascii="Humnst777 Lt BT" w:hAnsi="Humnst777 Lt BT"/>
          <w:sz w:val="24"/>
          <w:szCs w:val="24"/>
        </w:rPr>
      </w:pPr>
      <w:r>
        <w:rPr>
          <w:rFonts w:ascii="Humnst777 Lt BT" w:hAnsi="Humnst777 Lt BT"/>
          <w:b/>
          <w:color w:val="C00000"/>
          <w:sz w:val="24"/>
          <w:szCs w:val="24"/>
        </w:rPr>
        <w:t>7.11</w:t>
      </w:r>
      <w:r w:rsidR="003639C2">
        <w:rPr>
          <w:rFonts w:ascii="Humnst777 Lt BT" w:hAnsi="Humnst777 Lt BT"/>
          <w:sz w:val="24"/>
          <w:szCs w:val="24"/>
        </w:rPr>
        <w:t xml:space="preserve"> </w:t>
      </w:r>
      <w:r w:rsidR="00BA3A83" w:rsidRPr="004275E2">
        <w:rPr>
          <w:rFonts w:ascii="Humnst777 Lt BT" w:hAnsi="Humnst777 Lt BT"/>
          <w:sz w:val="24"/>
          <w:szCs w:val="24"/>
        </w:rPr>
        <w:t xml:space="preserve">Examples of situations where </w:t>
      </w:r>
      <w:r w:rsidR="009E3DF0">
        <w:rPr>
          <w:rFonts w:ascii="Humnst777 Lt BT" w:hAnsi="Humnst777 Lt BT"/>
          <w:sz w:val="24"/>
          <w:szCs w:val="24"/>
        </w:rPr>
        <w:t>action at the level of the parent undertaking of a failing bank is necessary might include cases in which the</w:t>
      </w:r>
      <w:r w:rsidR="00BA3A83" w:rsidRPr="004275E2">
        <w:rPr>
          <w:rFonts w:ascii="Humnst777 Lt BT" w:hAnsi="Humnst777 Lt BT"/>
          <w:sz w:val="24"/>
          <w:szCs w:val="24"/>
        </w:rPr>
        <w:t xml:space="preserve"> </w:t>
      </w:r>
      <w:r w:rsidR="009E3DF0">
        <w:rPr>
          <w:rFonts w:ascii="Humnst777 Lt BT" w:hAnsi="Humnst777 Lt BT"/>
          <w:sz w:val="24"/>
          <w:szCs w:val="24"/>
        </w:rPr>
        <w:t xml:space="preserve">parent undertaking </w:t>
      </w:r>
      <w:r w:rsidR="00BA3A83" w:rsidRPr="004275E2">
        <w:rPr>
          <w:rFonts w:ascii="Humnst777 Lt BT" w:hAnsi="Humnst777 Lt BT"/>
          <w:sz w:val="24"/>
          <w:szCs w:val="24"/>
        </w:rPr>
        <w:t xml:space="preserve">owns the </w:t>
      </w:r>
      <w:r w:rsidR="009E3DF0">
        <w:rPr>
          <w:rFonts w:ascii="Humnst777 Lt BT" w:hAnsi="Humnst777 Lt BT"/>
          <w:sz w:val="24"/>
          <w:szCs w:val="24"/>
        </w:rPr>
        <w:t>failing entity</w:t>
      </w:r>
      <w:r w:rsidR="009E3DF0" w:rsidRPr="004275E2">
        <w:rPr>
          <w:rFonts w:ascii="Humnst777 Lt BT" w:hAnsi="Humnst777 Lt BT"/>
          <w:sz w:val="24"/>
          <w:szCs w:val="24"/>
        </w:rPr>
        <w:t xml:space="preserve"> </w:t>
      </w:r>
      <w:r w:rsidR="00BA3A83" w:rsidRPr="004275E2">
        <w:rPr>
          <w:rFonts w:ascii="Humnst777 Lt BT" w:hAnsi="Humnst777 Lt BT"/>
          <w:sz w:val="24"/>
          <w:szCs w:val="24"/>
        </w:rPr>
        <w:t xml:space="preserve">and is responsible for issuing external share capital and debt to the market before down-streaming it to the bank.  </w:t>
      </w:r>
    </w:p>
    <w:p w:rsidR="009768C6" w:rsidRPr="004275E2" w:rsidRDefault="00F15232" w:rsidP="009768C6">
      <w:pPr>
        <w:rPr>
          <w:rFonts w:ascii="Humnst777 Lt BT" w:hAnsi="Humnst777 Lt BT"/>
          <w:sz w:val="24"/>
          <w:szCs w:val="24"/>
        </w:rPr>
      </w:pPr>
      <w:r>
        <w:rPr>
          <w:rFonts w:ascii="Humnst777 Lt BT" w:hAnsi="Humnst777 Lt BT"/>
          <w:b/>
          <w:color w:val="C00000"/>
          <w:sz w:val="24"/>
          <w:szCs w:val="24"/>
        </w:rPr>
        <w:t>7.12</w:t>
      </w:r>
      <w:r w:rsidR="003639C2">
        <w:rPr>
          <w:rFonts w:ascii="Humnst777 Lt BT" w:hAnsi="Humnst777 Lt BT"/>
          <w:sz w:val="24"/>
          <w:szCs w:val="24"/>
        </w:rPr>
        <w:t xml:space="preserve"> </w:t>
      </w:r>
      <w:r w:rsidR="009768C6" w:rsidRPr="004275E2">
        <w:rPr>
          <w:rFonts w:ascii="Humnst777 Lt BT" w:hAnsi="Humnst777 Lt BT"/>
          <w:sz w:val="24"/>
          <w:szCs w:val="24"/>
        </w:rPr>
        <w:t xml:space="preserve">Condition 3 limits the scope of the power over group companies to those incorporated in the UK.  This means that, in the case of a group with cross-border operations and </w:t>
      </w:r>
      <w:r w:rsidR="002450DA">
        <w:rPr>
          <w:rFonts w:ascii="Humnst777 Lt BT" w:hAnsi="Humnst777 Lt BT"/>
          <w:sz w:val="24"/>
          <w:szCs w:val="24"/>
        </w:rPr>
        <w:t>banking group companies</w:t>
      </w:r>
      <w:r w:rsidR="002450DA" w:rsidRPr="004275E2">
        <w:rPr>
          <w:rFonts w:ascii="Humnst777 Lt BT" w:hAnsi="Humnst777 Lt BT"/>
          <w:sz w:val="24"/>
          <w:szCs w:val="24"/>
        </w:rPr>
        <w:t xml:space="preserve"> </w:t>
      </w:r>
      <w:r w:rsidR="009768C6" w:rsidRPr="004275E2">
        <w:rPr>
          <w:rFonts w:ascii="Humnst777 Lt BT" w:hAnsi="Humnst777 Lt BT"/>
          <w:sz w:val="24"/>
          <w:szCs w:val="24"/>
        </w:rPr>
        <w:t xml:space="preserve">in different countries, only </w:t>
      </w:r>
      <w:r w:rsidR="002450DA">
        <w:rPr>
          <w:rFonts w:ascii="Humnst777 Lt BT" w:hAnsi="Humnst777 Lt BT"/>
          <w:sz w:val="24"/>
          <w:szCs w:val="24"/>
        </w:rPr>
        <w:t>banking group companies</w:t>
      </w:r>
      <w:r w:rsidR="002450DA" w:rsidRPr="004275E2">
        <w:rPr>
          <w:rFonts w:ascii="Humnst777 Lt BT" w:hAnsi="Humnst777 Lt BT"/>
          <w:sz w:val="24"/>
          <w:szCs w:val="24"/>
        </w:rPr>
        <w:t xml:space="preserve"> </w:t>
      </w:r>
      <w:r w:rsidR="009768C6" w:rsidRPr="004275E2">
        <w:rPr>
          <w:rFonts w:ascii="Humnst777 Lt BT" w:hAnsi="Humnst777 Lt BT"/>
          <w:sz w:val="24"/>
          <w:szCs w:val="24"/>
        </w:rPr>
        <w:t>in</w:t>
      </w:r>
      <w:r w:rsidR="00904D16">
        <w:rPr>
          <w:rFonts w:ascii="Humnst777 Lt BT" w:hAnsi="Humnst777 Lt BT"/>
          <w:sz w:val="24"/>
          <w:szCs w:val="24"/>
        </w:rPr>
        <w:t>corporated in</w:t>
      </w:r>
      <w:r w:rsidR="009768C6" w:rsidRPr="004275E2">
        <w:rPr>
          <w:rFonts w:ascii="Humnst777 Lt BT" w:hAnsi="Humnst777 Lt BT"/>
          <w:sz w:val="24"/>
          <w:szCs w:val="24"/>
        </w:rPr>
        <w:t xml:space="preserve"> the UK fall within the scope of this power.</w:t>
      </w:r>
    </w:p>
    <w:p w:rsidR="00AB75D9" w:rsidRDefault="00AB75D9" w:rsidP="009768C6">
      <w:pPr>
        <w:rPr>
          <w:rFonts w:ascii="Humnst777 Lt BT" w:hAnsi="Humnst777 Lt BT"/>
          <w:b/>
          <w:sz w:val="24"/>
          <w:szCs w:val="24"/>
        </w:rPr>
      </w:pPr>
    </w:p>
    <w:p w:rsidR="003639C2" w:rsidRDefault="003639C2" w:rsidP="009768C6">
      <w:pPr>
        <w:rPr>
          <w:rFonts w:ascii="Humnst777 Lt BT" w:hAnsi="Humnst777 Lt BT"/>
          <w:b/>
          <w:sz w:val="24"/>
          <w:szCs w:val="24"/>
        </w:rPr>
      </w:pPr>
    </w:p>
    <w:p w:rsidR="003639C2" w:rsidRDefault="003639C2" w:rsidP="009768C6">
      <w:pPr>
        <w:rPr>
          <w:rFonts w:ascii="Humnst777 Lt BT" w:hAnsi="Humnst777 Lt BT"/>
          <w:b/>
          <w:sz w:val="24"/>
          <w:szCs w:val="24"/>
        </w:rPr>
      </w:pPr>
    </w:p>
    <w:p w:rsidR="00F90E05" w:rsidRPr="003639C2" w:rsidRDefault="000514E0" w:rsidP="003639C2">
      <w:pPr>
        <w:pStyle w:val="ListParagraph"/>
        <w:numPr>
          <w:ilvl w:val="0"/>
          <w:numId w:val="17"/>
        </w:numPr>
        <w:tabs>
          <w:tab w:val="left" w:pos="567"/>
        </w:tabs>
        <w:ind w:left="284" w:hanging="284"/>
        <w:rPr>
          <w:rFonts w:ascii="Humnst777 Lt BT" w:hAnsi="Humnst777 Lt BT"/>
          <w:b/>
          <w:color w:val="C00000"/>
          <w:sz w:val="24"/>
          <w:szCs w:val="24"/>
        </w:rPr>
      </w:pPr>
      <w:r>
        <w:rPr>
          <w:rFonts w:ascii="Humnst777 Lt BT" w:hAnsi="Humnst777 Lt BT"/>
          <w:b/>
          <w:color w:val="C00000"/>
          <w:sz w:val="24"/>
          <w:szCs w:val="24"/>
        </w:rPr>
        <w:lastRenderedPageBreak/>
        <w:t>Use of</w:t>
      </w:r>
      <w:r w:rsidR="000527C4" w:rsidRPr="003639C2">
        <w:rPr>
          <w:rFonts w:ascii="Humnst777 Lt BT" w:hAnsi="Humnst777 Lt BT"/>
          <w:b/>
          <w:color w:val="C00000"/>
          <w:sz w:val="24"/>
          <w:szCs w:val="24"/>
        </w:rPr>
        <w:t xml:space="preserve"> the bail-in </w:t>
      </w:r>
      <w:r>
        <w:rPr>
          <w:rFonts w:ascii="Humnst777 Lt BT" w:hAnsi="Humnst777 Lt BT"/>
          <w:b/>
          <w:color w:val="C00000"/>
          <w:sz w:val="24"/>
          <w:szCs w:val="24"/>
        </w:rPr>
        <w:t>powers</w:t>
      </w:r>
    </w:p>
    <w:p w:rsidR="00774DC9" w:rsidRDefault="00F15232" w:rsidP="009768C6">
      <w:pPr>
        <w:rPr>
          <w:rFonts w:ascii="Humnst777 Lt BT" w:hAnsi="Humnst777 Lt BT"/>
          <w:sz w:val="24"/>
          <w:szCs w:val="24"/>
        </w:rPr>
      </w:pPr>
      <w:r>
        <w:rPr>
          <w:rFonts w:ascii="Humnst777 Lt BT" w:hAnsi="Humnst777 Lt BT"/>
          <w:b/>
          <w:color w:val="C00000"/>
          <w:sz w:val="24"/>
          <w:szCs w:val="24"/>
        </w:rPr>
        <w:t>8.</w:t>
      </w:r>
      <w:r w:rsidR="003639C2" w:rsidRPr="003639C2">
        <w:rPr>
          <w:rFonts w:ascii="Humnst777 Lt BT" w:hAnsi="Humnst777 Lt BT"/>
          <w:b/>
          <w:color w:val="C00000"/>
          <w:sz w:val="24"/>
          <w:szCs w:val="24"/>
        </w:rPr>
        <w:t>1</w:t>
      </w:r>
      <w:r w:rsidR="003639C2">
        <w:rPr>
          <w:rFonts w:ascii="Humnst777 Lt BT" w:hAnsi="Humnst777 Lt BT"/>
          <w:sz w:val="24"/>
          <w:szCs w:val="24"/>
        </w:rPr>
        <w:t xml:space="preserve"> </w:t>
      </w:r>
      <w:r w:rsidR="000527C4">
        <w:rPr>
          <w:rFonts w:ascii="Humnst777 Lt BT" w:hAnsi="Humnst777 Lt BT"/>
          <w:sz w:val="24"/>
          <w:szCs w:val="24"/>
        </w:rPr>
        <w:t>The bail-in option is to be effected by way of one or more resolution i</w:t>
      </w:r>
      <w:r w:rsidR="00546F0F">
        <w:rPr>
          <w:rFonts w:ascii="Humnst777 Lt BT" w:hAnsi="Humnst777 Lt BT"/>
          <w:sz w:val="24"/>
          <w:szCs w:val="24"/>
        </w:rPr>
        <w:t>nstruments under new section 12</w:t>
      </w:r>
      <w:r w:rsidR="000527C4">
        <w:rPr>
          <w:rFonts w:ascii="Humnst777 Lt BT" w:hAnsi="Humnst777 Lt BT"/>
          <w:sz w:val="24"/>
          <w:szCs w:val="24"/>
        </w:rPr>
        <w:t>A of the 2009 Act</w:t>
      </w:r>
      <w:r w:rsidR="00546F0F">
        <w:rPr>
          <w:rFonts w:ascii="Humnst777 Lt BT" w:hAnsi="Humnst777 Lt BT"/>
          <w:sz w:val="24"/>
          <w:szCs w:val="24"/>
        </w:rPr>
        <w:t xml:space="preserve"> which may be followed by one or more supplemental resolution instruments and other forms of instrument</w:t>
      </w:r>
      <w:r w:rsidR="000527C4">
        <w:rPr>
          <w:rFonts w:ascii="Humnst777 Lt BT" w:hAnsi="Humnst777 Lt BT"/>
          <w:sz w:val="24"/>
          <w:szCs w:val="24"/>
        </w:rPr>
        <w:t>.</w:t>
      </w:r>
    </w:p>
    <w:p w:rsidR="00546F0F" w:rsidRDefault="00F15232" w:rsidP="009768C6">
      <w:pPr>
        <w:rPr>
          <w:rFonts w:ascii="Humnst777 Lt BT" w:hAnsi="Humnst777 Lt BT"/>
          <w:sz w:val="24"/>
          <w:szCs w:val="24"/>
        </w:rPr>
      </w:pPr>
      <w:r>
        <w:rPr>
          <w:rFonts w:ascii="Humnst777 Lt BT" w:hAnsi="Humnst777 Lt BT"/>
          <w:b/>
          <w:color w:val="C00000"/>
          <w:sz w:val="24"/>
          <w:szCs w:val="24"/>
        </w:rPr>
        <w:t>8</w:t>
      </w:r>
      <w:r w:rsidR="003639C2" w:rsidRPr="003639C2">
        <w:rPr>
          <w:rFonts w:ascii="Humnst777 Lt BT" w:hAnsi="Humnst777 Lt BT"/>
          <w:b/>
          <w:color w:val="C00000"/>
          <w:sz w:val="24"/>
          <w:szCs w:val="24"/>
        </w:rPr>
        <w:t>.2</w:t>
      </w:r>
      <w:r w:rsidR="003639C2">
        <w:rPr>
          <w:rFonts w:ascii="Humnst777 Lt BT" w:hAnsi="Humnst777 Lt BT"/>
          <w:sz w:val="24"/>
          <w:szCs w:val="24"/>
        </w:rPr>
        <w:t xml:space="preserve"> </w:t>
      </w:r>
      <w:r w:rsidR="00546F0F">
        <w:rPr>
          <w:rFonts w:ascii="Humnst777 Lt BT" w:hAnsi="Humnst777 Lt BT"/>
          <w:sz w:val="24"/>
          <w:szCs w:val="24"/>
        </w:rPr>
        <w:t xml:space="preserve">A range of new powers are available to the </w:t>
      </w:r>
      <w:r w:rsidR="00885002">
        <w:rPr>
          <w:rFonts w:ascii="Humnst777 Lt BT" w:hAnsi="Humnst777 Lt BT"/>
          <w:sz w:val="24"/>
          <w:szCs w:val="24"/>
        </w:rPr>
        <w:t>Bank of England</w:t>
      </w:r>
      <w:r w:rsidR="00546F0F">
        <w:rPr>
          <w:rFonts w:ascii="Humnst777 Lt BT" w:hAnsi="Humnst777 Lt BT"/>
          <w:sz w:val="24"/>
          <w:szCs w:val="24"/>
        </w:rPr>
        <w:t xml:space="preserve"> including the power to make special bail-in provision</w:t>
      </w:r>
      <w:r w:rsidR="005711CD">
        <w:rPr>
          <w:rFonts w:ascii="Humnst777 Lt BT" w:hAnsi="Humnst777 Lt BT"/>
          <w:sz w:val="24"/>
          <w:szCs w:val="24"/>
        </w:rPr>
        <w:t>, including a conversion power</w:t>
      </w:r>
      <w:r w:rsidR="00546F0F">
        <w:rPr>
          <w:rFonts w:ascii="Humnst777 Lt BT" w:hAnsi="Humnst777 Lt BT"/>
          <w:sz w:val="24"/>
          <w:szCs w:val="24"/>
        </w:rPr>
        <w:t xml:space="preserve"> (new section 48B), the power to make provision in relation to securities (new section </w:t>
      </w:r>
      <w:r w:rsidR="006B1A75">
        <w:rPr>
          <w:rFonts w:ascii="Humnst777 Lt BT" w:hAnsi="Humnst777 Lt BT"/>
          <w:sz w:val="24"/>
          <w:szCs w:val="24"/>
        </w:rPr>
        <w:t>48L</w:t>
      </w:r>
      <w:r w:rsidR="00546F0F">
        <w:rPr>
          <w:rFonts w:ascii="Humnst777 Lt BT" w:hAnsi="Humnst777 Lt BT"/>
          <w:sz w:val="24"/>
          <w:szCs w:val="24"/>
        </w:rPr>
        <w:t>) and the power to appoint</w:t>
      </w:r>
      <w:r w:rsidR="006B1A75">
        <w:rPr>
          <w:rFonts w:ascii="Humnst777 Lt BT" w:hAnsi="Humnst777 Lt BT"/>
          <w:sz w:val="24"/>
          <w:szCs w:val="24"/>
        </w:rPr>
        <w:t xml:space="preserve"> one or more</w:t>
      </w:r>
      <w:r w:rsidR="00546F0F">
        <w:rPr>
          <w:rFonts w:ascii="Humnst777 Lt BT" w:hAnsi="Humnst777 Lt BT"/>
          <w:sz w:val="24"/>
          <w:szCs w:val="24"/>
        </w:rPr>
        <w:t xml:space="preserve"> bail-in administrator</w:t>
      </w:r>
      <w:r w:rsidR="006B1A75">
        <w:rPr>
          <w:rFonts w:ascii="Humnst777 Lt BT" w:hAnsi="Humnst777 Lt BT"/>
          <w:sz w:val="24"/>
          <w:szCs w:val="24"/>
        </w:rPr>
        <w:t>s</w:t>
      </w:r>
      <w:r w:rsidR="00546F0F">
        <w:rPr>
          <w:rFonts w:ascii="Humnst777 Lt BT" w:hAnsi="Humnst777 Lt BT"/>
          <w:sz w:val="24"/>
          <w:szCs w:val="24"/>
        </w:rPr>
        <w:t xml:space="preserve"> to perform specified tasks (see new section 12B).</w:t>
      </w:r>
    </w:p>
    <w:p w:rsidR="003639C2" w:rsidRPr="00F15232" w:rsidRDefault="003639C2" w:rsidP="009768C6">
      <w:pPr>
        <w:rPr>
          <w:rFonts w:ascii="Humnst777 Lt BT" w:hAnsi="Humnst777 Lt BT"/>
          <w:i/>
          <w:sz w:val="24"/>
          <w:szCs w:val="24"/>
        </w:rPr>
      </w:pPr>
    </w:p>
    <w:p w:rsidR="00AB3D63" w:rsidRPr="00F15232" w:rsidRDefault="003639C2" w:rsidP="009768C6">
      <w:pPr>
        <w:rPr>
          <w:rFonts w:ascii="Humnst777 Lt BT" w:hAnsi="Humnst777 Lt BT"/>
          <w:b/>
          <w:i/>
          <w:color w:val="C00000"/>
          <w:sz w:val="24"/>
          <w:szCs w:val="24"/>
        </w:rPr>
      </w:pPr>
      <w:r w:rsidRPr="00F15232">
        <w:rPr>
          <w:rFonts w:ascii="Humnst777 Lt BT" w:hAnsi="Humnst777 Lt BT"/>
          <w:b/>
          <w:i/>
          <w:color w:val="C00000"/>
          <w:sz w:val="24"/>
          <w:szCs w:val="24"/>
        </w:rPr>
        <w:t xml:space="preserve"> </w:t>
      </w:r>
      <w:r w:rsidR="00AB3D63" w:rsidRPr="00F15232">
        <w:rPr>
          <w:rFonts w:ascii="Humnst777 Lt BT" w:hAnsi="Humnst777 Lt BT"/>
          <w:b/>
          <w:i/>
          <w:color w:val="C00000"/>
          <w:sz w:val="24"/>
          <w:szCs w:val="24"/>
        </w:rPr>
        <w:t>Special bail-in provision</w:t>
      </w:r>
    </w:p>
    <w:p w:rsidR="00AB3D63" w:rsidRDefault="00F15232" w:rsidP="009768C6">
      <w:pPr>
        <w:rPr>
          <w:rFonts w:ascii="Humnst777 Lt BT" w:hAnsi="Humnst777 Lt BT"/>
          <w:sz w:val="24"/>
          <w:szCs w:val="24"/>
        </w:rPr>
      </w:pPr>
      <w:r>
        <w:rPr>
          <w:rFonts w:ascii="Humnst777 Lt BT" w:hAnsi="Humnst777 Lt BT"/>
          <w:b/>
          <w:color w:val="C00000"/>
          <w:sz w:val="24"/>
          <w:szCs w:val="24"/>
        </w:rPr>
        <w:t>8.3</w:t>
      </w:r>
      <w:r w:rsidR="003639C2">
        <w:rPr>
          <w:rFonts w:ascii="Humnst777 Lt BT" w:hAnsi="Humnst777 Lt BT"/>
          <w:sz w:val="24"/>
          <w:szCs w:val="24"/>
        </w:rPr>
        <w:t xml:space="preserve"> </w:t>
      </w:r>
      <w:r w:rsidR="00AB3D63">
        <w:rPr>
          <w:rFonts w:ascii="Humnst777 Lt BT" w:hAnsi="Humnst777 Lt BT"/>
          <w:sz w:val="24"/>
          <w:szCs w:val="24"/>
        </w:rPr>
        <w:t xml:space="preserve">Where </w:t>
      </w:r>
      <w:r w:rsidR="00546F0F">
        <w:rPr>
          <w:rFonts w:ascii="Humnst777 Lt BT" w:hAnsi="Humnst777 Lt BT"/>
          <w:sz w:val="24"/>
          <w:szCs w:val="24"/>
        </w:rPr>
        <w:t xml:space="preserve">a bank </w:t>
      </w:r>
      <w:r w:rsidR="00AB3D63">
        <w:rPr>
          <w:rFonts w:ascii="Humnst777 Lt BT" w:hAnsi="Humnst777 Lt BT"/>
          <w:sz w:val="24"/>
          <w:szCs w:val="24"/>
        </w:rPr>
        <w:t xml:space="preserve">is subject to bail-in, the Bank of England may make special bail-in provision.  </w:t>
      </w:r>
      <w:r w:rsidR="00546F0F">
        <w:rPr>
          <w:rFonts w:ascii="Humnst777 Lt BT" w:hAnsi="Humnst777 Lt BT"/>
          <w:sz w:val="24"/>
          <w:szCs w:val="24"/>
        </w:rPr>
        <w:t>In particular, this</w:t>
      </w:r>
      <w:r w:rsidR="00AB3D63">
        <w:rPr>
          <w:rFonts w:ascii="Humnst777 Lt BT" w:hAnsi="Humnst777 Lt BT"/>
          <w:sz w:val="24"/>
          <w:szCs w:val="24"/>
        </w:rPr>
        <w:t xml:space="preserve"> allows the Bank of England to</w:t>
      </w:r>
      <w:r w:rsidR="00546F0F">
        <w:rPr>
          <w:rFonts w:ascii="Humnst777 Lt BT" w:hAnsi="Humnst777 Lt BT"/>
          <w:sz w:val="24"/>
          <w:szCs w:val="24"/>
        </w:rPr>
        <w:t>:</w:t>
      </w:r>
    </w:p>
    <w:p w:rsidR="00AB3D63" w:rsidRDefault="00994F27" w:rsidP="00AB3D63">
      <w:pPr>
        <w:pStyle w:val="ListParagraph"/>
        <w:numPr>
          <w:ilvl w:val="0"/>
          <w:numId w:val="9"/>
        </w:numPr>
        <w:rPr>
          <w:rFonts w:ascii="Humnst777 Lt BT" w:hAnsi="Humnst777 Lt BT"/>
          <w:sz w:val="24"/>
          <w:szCs w:val="24"/>
        </w:rPr>
      </w:pPr>
      <w:r>
        <w:rPr>
          <w:rFonts w:ascii="Humnst777 Lt BT" w:hAnsi="Humnst777 Lt BT"/>
          <w:sz w:val="24"/>
          <w:szCs w:val="24"/>
        </w:rPr>
        <w:t>c</w:t>
      </w:r>
      <w:r w:rsidR="00AB3D63">
        <w:rPr>
          <w:rFonts w:ascii="Humnst777 Lt BT" w:hAnsi="Humnst777 Lt BT"/>
          <w:sz w:val="24"/>
          <w:szCs w:val="24"/>
        </w:rPr>
        <w:t>ancel</w:t>
      </w:r>
      <w:r w:rsidR="006B1A75">
        <w:rPr>
          <w:rFonts w:ascii="Humnst777 Lt BT" w:hAnsi="Humnst777 Lt BT"/>
          <w:sz w:val="24"/>
          <w:szCs w:val="24"/>
        </w:rPr>
        <w:t xml:space="preserve"> a liability of the bank, including</w:t>
      </w:r>
      <w:r w:rsidR="00AB3D63">
        <w:rPr>
          <w:rFonts w:ascii="Humnst777 Lt BT" w:hAnsi="Humnst777 Lt BT"/>
          <w:sz w:val="24"/>
          <w:szCs w:val="24"/>
        </w:rPr>
        <w:t xml:space="preserve"> any contract under which the bank specified </w:t>
      </w:r>
      <w:r w:rsidR="00163EE6">
        <w:rPr>
          <w:rFonts w:ascii="Humnst777 Lt BT" w:hAnsi="Humnst777 Lt BT"/>
          <w:sz w:val="24"/>
          <w:szCs w:val="24"/>
        </w:rPr>
        <w:t>in the instrument has a liability;</w:t>
      </w:r>
    </w:p>
    <w:p w:rsidR="00163EE6" w:rsidRDefault="00163EE6" w:rsidP="00AB3D63">
      <w:pPr>
        <w:pStyle w:val="ListParagraph"/>
        <w:numPr>
          <w:ilvl w:val="0"/>
          <w:numId w:val="9"/>
        </w:numPr>
        <w:rPr>
          <w:rFonts w:ascii="Humnst777 Lt BT" w:hAnsi="Humnst777 Lt BT"/>
          <w:sz w:val="24"/>
          <w:szCs w:val="24"/>
        </w:rPr>
      </w:pPr>
      <w:r>
        <w:rPr>
          <w:rFonts w:ascii="Humnst777 Lt BT" w:hAnsi="Humnst777 Lt BT"/>
          <w:sz w:val="24"/>
          <w:szCs w:val="24"/>
        </w:rPr>
        <w:t>modify the terms, or the effect of the terms, or any contract under which the bank has a liability.</w:t>
      </w:r>
    </w:p>
    <w:p w:rsidR="00C5715C" w:rsidRDefault="00F15232" w:rsidP="00163EE6">
      <w:pPr>
        <w:rPr>
          <w:rFonts w:ascii="Humnst777 Lt BT" w:hAnsi="Humnst777 Lt BT"/>
          <w:sz w:val="24"/>
          <w:szCs w:val="24"/>
        </w:rPr>
      </w:pPr>
      <w:r>
        <w:rPr>
          <w:rFonts w:ascii="Humnst777 Lt BT" w:hAnsi="Humnst777 Lt BT"/>
          <w:b/>
          <w:color w:val="C00000"/>
          <w:sz w:val="24"/>
          <w:szCs w:val="24"/>
        </w:rPr>
        <w:t>8.4</w:t>
      </w:r>
      <w:r w:rsidR="003639C2">
        <w:rPr>
          <w:rFonts w:ascii="Humnst777 Lt BT" w:hAnsi="Humnst777 Lt BT"/>
          <w:sz w:val="24"/>
          <w:szCs w:val="24"/>
        </w:rPr>
        <w:t xml:space="preserve"> </w:t>
      </w:r>
      <w:r w:rsidR="00C5715C">
        <w:rPr>
          <w:rFonts w:ascii="Humnst777 Lt BT" w:hAnsi="Humnst777 Lt BT"/>
          <w:sz w:val="24"/>
          <w:szCs w:val="24"/>
        </w:rPr>
        <w:t xml:space="preserve">The powers could </w:t>
      </w:r>
      <w:r w:rsidR="00AA7D82">
        <w:rPr>
          <w:rFonts w:ascii="Humnst777 Lt BT" w:hAnsi="Humnst777 Lt BT"/>
          <w:sz w:val="24"/>
          <w:szCs w:val="24"/>
        </w:rPr>
        <w:t xml:space="preserve">be used </w:t>
      </w:r>
      <w:r w:rsidR="00C5715C">
        <w:rPr>
          <w:rFonts w:ascii="Humnst777 Lt BT" w:hAnsi="Humnst777 Lt BT"/>
          <w:sz w:val="24"/>
          <w:szCs w:val="24"/>
        </w:rPr>
        <w:t xml:space="preserve">for </w:t>
      </w:r>
      <w:r w:rsidR="00546F0F">
        <w:rPr>
          <w:rFonts w:ascii="Humnst777 Lt BT" w:hAnsi="Humnst777 Lt BT"/>
          <w:sz w:val="24"/>
          <w:szCs w:val="24"/>
        </w:rPr>
        <w:t>the purposes of</w:t>
      </w:r>
      <w:r w:rsidR="00C5715C">
        <w:rPr>
          <w:rFonts w:ascii="Humnst777 Lt BT" w:hAnsi="Humnst777 Lt BT"/>
          <w:sz w:val="24"/>
          <w:szCs w:val="24"/>
        </w:rPr>
        <w:t>:</w:t>
      </w:r>
    </w:p>
    <w:p w:rsidR="00C5715C" w:rsidRDefault="00C5715C" w:rsidP="00D90DEC">
      <w:pPr>
        <w:pStyle w:val="ListParagraph"/>
        <w:numPr>
          <w:ilvl w:val="0"/>
          <w:numId w:val="11"/>
        </w:numPr>
        <w:ind w:left="851"/>
        <w:rPr>
          <w:rFonts w:ascii="Humnst777 Lt BT" w:hAnsi="Humnst777 Lt BT"/>
          <w:sz w:val="24"/>
          <w:szCs w:val="24"/>
        </w:rPr>
      </w:pPr>
      <w:r w:rsidRPr="00C5715C">
        <w:rPr>
          <w:rFonts w:ascii="Humnst777 Lt BT" w:hAnsi="Humnst777 Lt BT"/>
          <w:sz w:val="24"/>
          <w:szCs w:val="24"/>
        </w:rPr>
        <w:t>reduc</w:t>
      </w:r>
      <w:r>
        <w:rPr>
          <w:rFonts w:ascii="Humnst777 Lt BT" w:hAnsi="Humnst777 Lt BT"/>
          <w:sz w:val="24"/>
          <w:szCs w:val="24"/>
        </w:rPr>
        <w:t>ing</w:t>
      </w:r>
      <w:r w:rsidR="006B1A75">
        <w:rPr>
          <w:rFonts w:ascii="Humnst777 Lt BT" w:hAnsi="Humnst777 Lt BT"/>
          <w:sz w:val="24"/>
          <w:szCs w:val="24"/>
        </w:rPr>
        <w:t xml:space="preserve"> a liability, including</w:t>
      </w:r>
      <w:r w:rsidRPr="00C5715C">
        <w:rPr>
          <w:rFonts w:ascii="Humnst777 Lt BT" w:hAnsi="Humnst777 Lt BT"/>
          <w:sz w:val="24"/>
          <w:szCs w:val="24"/>
        </w:rPr>
        <w:t xml:space="preserve"> the princip</w:t>
      </w:r>
      <w:r w:rsidR="00B378D5">
        <w:rPr>
          <w:rFonts w:ascii="Humnst777 Lt BT" w:hAnsi="Humnst777 Lt BT"/>
          <w:sz w:val="24"/>
          <w:szCs w:val="24"/>
        </w:rPr>
        <w:t>al</w:t>
      </w:r>
      <w:r w:rsidRPr="00C5715C">
        <w:rPr>
          <w:rFonts w:ascii="Humnst777 Lt BT" w:hAnsi="Humnst777 Lt BT"/>
          <w:sz w:val="24"/>
          <w:szCs w:val="24"/>
        </w:rPr>
        <w:t xml:space="preserve"> or outstanding</w:t>
      </w:r>
      <w:r>
        <w:rPr>
          <w:rFonts w:ascii="Humnst777 Lt BT" w:hAnsi="Humnst777 Lt BT"/>
          <w:sz w:val="24"/>
          <w:szCs w:val="24"/>
        </w:rPr>
        <w:t xml:space="preserve"> amount payable under the contract</w:t>
      </w:r>
      <w:r w:rsidR="00D90DEC">
        <w:rPr>
          <w:rFonts w:ascii="Humnst777 Lt BT" w:hAnsi="Humnst777 Lt BT"/>
          <w:sz w:val="24"/>
          <w:szCs w:val="24"/>
        </w:rPr>
        <w:t>;</w:t>
      </w:r>
    </w:p>
    <w:p w:rsidR="00C5715C" w:rsidRPr="00C5715C" w:rsidRDefault="00C5715C" w:rsidP="00D90DEC">
      <w:pPr>
        <w:pStyle w:val="ListParagraph"/>
        <w:numPr>
          <w:ilvl w:val="0"/>
          <w:numId w:val="11"/>
        </w:numPr>
        <w:ind w:left="851"/>
        <w:rPr>
          <w:rFonts w:ascii="Humnst777 Lt BT" w:hAnsi="Humnst777 Lt BT"/>
          <w:sz w:val="24"/>
          <w:szCs w:val="24"/>
        </w:rPr>
      </w:pPr>
      <w:r>
        <w:rPr>
          <w:rFonts w:ascii="Humnst777 Lt BT" w:hAnsi="Humnst777 Lt BT"/>
          <w:sz w:val="24"/>
          <w:szCs w:val="24"/>
        </w:rPr>
        <w:t xml:space="preserve">discharging the bank from obligations created by the contract – for </w:t>
      </w:r>
      <w:r w:rsidR="00820A74">
        <w:rPr>
          <w:rFonts w:ascii="Humnst777 Lt BT" w:hAnsi="Humnst777 Lt BT"/>
          <w:sz w:val="24"/>
          <w:szCs w:val="24"/>
        </w:rPr>
        <w:t>example cancelling future coupon payme</w:t>
      </w:r>
      <w:r w:rsidR="00F24ED0">
        <w:rPr>
          <w:rFonts w:ascii="Humnst777 Lt BT" w:hAnsi="Humnst777 Lt BT"/>
          <w:sz w:val="24"/>
          <w:szCs w:val="24"/>
        </w:rPr>
        <w:t>nts.</w:t>
      </w:r>
    </w:p>
    <w:p w:rsidR="00C93C8C" w:rsidRDefault="00F15232" w:rsidP="00163EE6">
      <w:pPr>
        <w:rPr>
          <w:rFonts w:ascii="Humnst777 Lt BT" w:hAnsi="Humnst777 Lt BT"/>
          <w:sz w:val="24"/>
          <w:szCs w:val="24"/>
        </w:rPr>
      </w:pPr>
      <w:r>
        <w:rPr>
          <w:rFonts w:ascii="Humnst777 Lt BT" w:hAnsi="Humnst777 Lt BT"/>
          <w:b/>
          <w:color w:val="C00000"/>
          <w:sz w:val="24"/>
          <w:szCs w:val="24"/>
        </w:rPr>
        <w:t>8.5</w:t>
      </w:r>
      <w:r w:rsidR="003639C2">
        <w:rPr>
          <w:rFonts w:ascii="Humnst777 Lt BT" w:hAnsi="Humnst777 Lt BT"/>
          <w:sz w:val="24"/>
          <w:szCs w:val="24"/>
        </w:rPr>
        <w:t xml:space="preserve"> </w:t>
      </w:r>
      <w:r w:rsidR="00C93C8C">
        <w:rPr>
          <w:rFonts w:ascii="Humnst777 Lt BT" w:hAnsi="Humnst777 Lt BT"/>
          <w:sz w:val="24"/>
          <w:szCs w:val="24"/>
        </w:rPr>
        <w:t>T</w:t>
      </w:r>
      <w:r w:rsidR="00AF3BA2">
        <w:rPr>
          <w:rFonts w:ascii="Humnst777 Lt BT" w:hAnsi="Humnst777 Lt BT"/>
          <w:sz w:val="24"/>
          <w:szCs w:val="24"/>
        </w:rPr>
        <w:t>he Bank</w:t>
      </w:r>
      <w:r w:rsidR="00C93C8C">
        <w:rPr>
          <w:rFonts w:ascii="Humnst777 Lt BT" w:hAnsi="Humnst777 Lt BT"/>
          <w:sz w:val="24"/>
          <w:szCs w:val="24"/>
        </w:rPr>
        <w:t xml:space="preserve"> of England</w:t>
      </w:r>
      <w:r w:rsidR="00AF3BA2">
        <w:rPr>
          <w:rFonts w:ascii="Humnst777 Lt BT" w:hAnsi="Humnst777 Lt BT"/>
          <w:sz w:val="24"/>
          <w:szCs w:val="24"/>
        </w:rPr>
        <w:t xml:space="preserve"> </w:t>
      </w:r>
      <w:r w:rsidR="00C93C8C">
        <w:rPr>
          <w:rFonts w:ascii="Humnst777 Lt BT" w:hAnsi="Humnst777 Lt BT"/>
          <w:sz w:val="24"/>
          <w:szCs w:val="24"/>
        </w:rPr>
        <w:t xml:space="preserve">also </w:t>
      </w:r>
      <w:r w:rsidR="00AF3BA2">
        <w:rPr>
          <w:rFonts w:ascii="Humnst777 Lt BT" w:hAnsi="Humnst777 Lt BT"/>
          <w:sz w:val="24"/>
          <w:szCs w:val="24"/>
        </w:rPr>
        <w:t xml:space="preserve">has a conversion power which </w:t>
      </w:r>
      <w:r w:rsidR="00C93C8C">
        <w:rPr>
          <w:rFonts w:ascii="Humnst777 Lt BT" w:hAnsi="Humnst777 Lt BT"/>
          <w:sz w:val="24"/>
          <w:szCs w:val="24"/>
        </w:rPr>
        <w:t>enables it to convert</w:t>
      </w:r>
      <w:r w:rsidR="005711CD">
        <w:rPr>
          <w:rFonts w:ascii="Humnst777 Lt BT" w:hAnsi="Humnst777 Lt BT"/>
          <w:sz w:val="24"/>
          <w:szCs w:val="24"/>
        </w:rPr>
        <w:t xml:space="preserve"> a liability from one form to another, including a conversion of</w:t>
      </w:r>
      <w:r w:rsidR="00C93C8C">
        <w:rPr>
          <w:rFonts w:ascii="Humnst777 Lt BT" w:hAnsi="Humnst777 Lt BT"/>
          <w:sz w:val="24"/>
          <w:szCs w:val="24"/>
        </w:rPr>
        <w:t xml:space="preserve"> all or part of the liabilities attaching to securities into another form, type or class of</w:t>
      </w:r>
      <w:r w:rsidR="006B1A75">
        <w:rPr>
          <w:rFonts w:ascii="Humnst777 Lt BT" w:hAnsi="Humnst777 Lt BT"/>
          <w:sz w:val="24"/>
          <w:szCs w:val="24"/>
        </w:rPr>
        <w:t xml:space="preserve"> new or pre-existing</w:t>
      </w:r>
      <w:r w:rsidR="00C93C8C">
        <w:rPr>
          <w:rFonts w:ascii="Humnst777 Lt BT" w:hAnsi="Humnst777 Lt BT"/>
          <w:sz w:val="24"/>
          <w:szCs w:val="24"/>
        </w:rPr>
        <w:t xml:space="preserve"> </w:t>
      </w:r>
      <w:r w:rsidR="006B1A75">
        <w:rPr>
          <w:rFonts w:ascii="Humnst777 Lt BT" w:hAnsi="Humnst777 Lt BT"/>
          <w:sz w:val="24"/>
          <w:szCs w:val="24"/>
        </w:rPr>
        <w:t>securities</w:t>
      </w:r>
      <w:r w:rsidR="00C93C8C">
        <w:rPr>
          <w:rFonts w:ascii="Humnst777 Lt BT" w:hAnsi="Humnst777 Lt BT"/>
          <w:sz w:val="24"/>
          <w:szCs w:val="24"/>
        </w:rPr>
        <w:t>.  For example, this power could be used to convert a debt instrument</w:t>
      </w:r>
      <w:r w:rsidR="006B1A75">
        <w:rPr>
          <w:rFonts w:ascii="Humnst777 Lt BT" w:hAnsi="Humnst777 Lt BT"/>
          <w:sz w:val="24"/>
          <w:szCs w:val="24"/>
        </w:rPr>
        <w:t xml:space="preserve"> partially</w:t>
      </w:r>
      <w:r w:rsidR="00C93C8C">
        <w:rPr>
          <w:rFonts w:ascii="Humnst777 Lt BT" w:hAnsi="Humnst777 Lt BT"/>
          <w:sz w:val="24"/>
          <w:szCs w:val="24"/>
        </w:rPr>
        <w:t xml:space="preserve"> into shares</w:t>
      </w:r>
      <w:r w:rsidR="006B1A75">
        <w:rPr>
          <w:rFonts w:ascii="Humnst777 Lt BT" w:hAnsi="Humnst777 Lt BT"/>
          <w:sz w:val="24"/>
          <w:szCs w:val="24"/>
        </w:rPr>
        <w:t xml:space="preserve"> and partially into</w:t>
      </w:r>
      <w:r w:rsidR="00C93C8C">
        <w:rPr>
          <w:rFonts w:ascii="Humnst777 Lt BT" w:hAnsi="Humnst777 Lt BT"/>
          <w:sz w:val="24"/>
          <w:szCs w:val="24"/>
        </w:rPr>
        <w:t xml:space="preserve"> another type of </w:t>
      </w:r>
      <w:r w:rsidR="006B1A75">
        <w:rPr>
          <w:rFonts w:ascii="Humnst777 Lt BT" w:hAnsi="Humnst777 Lt BT"/>
          <w:sz w:val="24"/>
          <w:szCs w:val="24"/>
        </w:rPr>
        <w:t xml:space="preserve">debt </w:t>
      </w:r>
      <w:r w:rsidR="00C93C8C">
        <w:rPr>
          <w:rFonts w:ascii="Humnst777 Lt BT" w:hAnsi="Humnst777 Lt BT"/>
          <w:sz w:val="24"/>
          <w:szCs w:val="24"/>
        </w:rPr>
        <w:t>security.  The Bank</w:t>
      </w:r>
      <w:r w:rsidR="009406CC">
        <w:rPr>
          <w:rFonts w:ascii="Humnst777 Lt BT" w:hAnsi="Humnst777 Lt BT"/>
          <w:sz w:val="24"/>
          <w:szCs w:val="24"/>
        </w:rPr>
        <w:t xml:space="preserve"> of England</w:t>
      </w:r>
      <w:r w:rsidR="00C93C8C">
        <w:rPr>
          <w:rFonts w:ascii="Humnst777 Lt BT" w:hAnsi="Humnst777 Lt BT"/>
          <w:sz w:val="24"/>
          <w:szCs w:val="24"/>
        </w:rPr>
        <w:t xml:space="preserve"> also has the power to transfer the existing shares previously held by the bank’s former shareholders to</w:t>
      </w:r>
      <w:r w:rsidR="00124D79">
        <w:rPr>
          <w:rFonts w:ascii="Humnst777 Lt BT" w:hAnsi="Humnst777 Lt BT"/>
          <w:sz w:val="24"/>
          <w:szCs w:val="24"/>
        </w:rPr>
        <w:t xml:space="preserve"> the</w:t>
      </w:r>
      <w:r w:rsidR="00C93C8C">
        <w:rPr>
          <w:rFonts w:ascii="Humnst777 Lt BT" w:hAnsi="Humnst777 Lt BT"/>
          <w:sz w:val="24"/>
          <w:szCs w:val="24"/>
        </w:rPr>
        <w:t xml:space="preserve"> bailed-in creditors.</w:t>
      </w:r>
    </w:p>
    <w:p w:rsidR="00163EE6" w:rsidRDefault="00F15232" w:rsidP="00163EE6">
      <w:pPr>
        <w:rPr>
          <w:rFonts w:ascii="Humnst777 Lt BT" w:hAnsi="Humnst777 Lt BT"/>
          <w:sz w:val="24"/>
          <w:szCs w:val="24"/>
        </w:rPr>
      </w:pPr>
      <w:r>
        <w:rPr>
          <w:rFonts w:ascii="Humnst777 Lt BT" w:hAnsi="Humnst777 Lt BT"/>
          <w:b/>
          <w:color w:val="C00000"/>
          <w:sz w:val="24"/>
          <w:szCs w:val="24"/>
        </w:rPr>
        <w:t>8.6</w:t>
      </w:r>
      <w:r w:rsidR="003639C2">
        <w:rPr>
          <w:rFonts w:ascii="Humnst777 Lt BT" w:hAnsi="Humnst777 Lt BT"/>
          <w:sz w:val="24"/>
          <w:szCs w:val="24"/>
        </w:rPr>
        <w:t xml:space="preserve"> </w:t>
      </w:r>
      <w:r w:rsidR="00163EE6">
        <w:rPr>
          <w:rFonts w:ascii="Humnst777 Lt BT" w:hAnsi="Humnst777 Lt BT"/>
          <w:sz w:val="24"/>
          <w:szCs w:val="24"/>
        </w:rPr>
        <w:t xml:space="preserve">This allows the Bank of England to </w:t>
      </w:r>
      <w:r w:rsidR="00546F0F">
        <w:rPr>
          <w:rFonts w:ascii="Humnst777 Lt BT" w:hAnsi="Humnst777 Lt BT"/>
          <w:sz w:val="24"/>
          <w:szCs w:val="24"/>
        </w:rPr>
        <w:t>take actions</w:t>
      </w:r>
      <w:r w:rsidR="00163EE6">
        <w:rPr>
          <w:rFonts w:ascii="Humnst777 Lt BT" w:hAnsi="Humnst777 Lt BT"/>
          <w:sz w:val="24"/>
          <w:szCs w:val="24"/>
        </w:rPr>
        <w:t xml:space="preserve"> thereby reducing the liabilities side of the </w:t>
      </w:r>
      <w:r w:rsidR="00D9295D">
        <w:rPr>
          <w:rFonts w:ascii="Humnst777 Lt BT" w:hAnsi="Humnst777 Lt BT"/>
          <w:sz w:val="24"/>
          <w:szCs w:val="24"/>
        </w:rPr>
        <w:t xml:space="preserve">bank’s </w:t>
      </w:r>
      <w:r w:rsidR="00163EE6">
        <w:rPr>
          <w:rFonts w:ascii="Humnst777 Lt BT" w:hAnsi="Humnst777 Lt BT"/>
          <w:sz w:val="24"/>
          <w:szCs w:val="24"/>
        </w:rPr>
        <w:t xml:space="preserve">balance sheet, and recapitalising the </w:t>
      </w:r>
      <w:r w:rsidR="00D9295D">
        <w:rPr>
          <w:rFonts w:ascii="Humnst777 Lt BT" w:hAnsi="Humnst777 Lt BT"/>
          <w:sz w:val="24"/>
          <w:szCs w:val="24"/>
        </w:rPr>
        <w:t>bank</w:t>
      </w:r>
      <w:r w:rsidR="00163EE6">
        <w:rPr>
          <w:rFonts w:ascii="Humnst777 Lt BT" w:hAnsi="Humnst777 Lt BT"/>
          <w:sz w:val="24"/>
          <w:szCs w:val="24"/>
        </w:rPr>
        <w:t>.</w:t>
      </w:r>
    </w:p>
    <w:p w:rsidR="003D0628" w:rsidRDefault="00F15232" w:rsidP="003D0628">
      <w:pPr>
        <w:rPr>
          <w:rFonts w:ascii="Humnst777 Lt BT" w:hAnsi="Humnst777 Lt BT"/>
          <w:sz w:val="24"/>
          <w:szCs w:val="24"/>
        </w:rPr>
      </w:pPr>
      <w:r>
        <w:rPr>
          <w:rFonts w:ascii="Humnst777 Lt BT" w:hAnsi="Humnst777 Lt BT"/>
          <w:b/>
          <w:color w:val="C00000"/>
          <w:sz w:val="24"/>
          <w:szCs w:val="24"/>
        </w:rPr>
        <w:t>8.7</w:t>
      </w:r>
      <w:r w:rsidR="003639C2">
        <w:rPr>
          <w:rFonts w:ascii="Humnst777 Lt BT" w:hAnsi="Humnst777 Lt BT"/>
          <w:sz w:val="24"/>
          <w:szCs w:val="24"/>
        </w:rPr>
        <w:t xml:space="preserve"> </w:t>
      </w:r>
      <w:r w:rsidR="003D0628">
        <w:rPr>
          <w:rFonts w:ascii="Humnst777 Lt BT" w:hAnsi="Humnst777 Lt BT"/>
          <w:sz w:val="24"/>
          <w:szCs w:val="24"/>
        </w:rPr>
        <w:t>A power to make a special bail in provision may be exercised only for the purpose of, or in connection with, reducing or deferring a liability of the bank.</w:t>
      </w:r>
    </w:p>
    <w:p w:rsidR="003D0628" w:rsidRPr="00163EE6" w:rsidRDefault="003D0628" w:rsidP="00163EE6">
      <w:pPr>
        <w:rPr>
          <w:rFonts w:ascii="Humnst777 Lt BT" w:hAnsi="Humnst777 Lt BT"/>
          <w:sz w:val="24"/>
          <w:szCs w:val="24"/>
        </w:rPr>
      </w:pPr>
    </w:p>
    <w:p w:rsidR="00AB3D63" w:rsidRPr="003639C2" w:rsidRDefault="00D90DEC" w:rsidP="009768C6">
      <w:pPr>
        <w:rPr>
          <w:rFonts w:ascii="Humnst777 Lt BT" w:hAnsi="Humnst777 Lt BT"/>
          <w:b/>
          <w:i/>
          <w:color w:val="C00000"/>
          <w:sz w:val="24"/>
          <w:szCs w:val="24"/>
        </w:rPr>
      </w:pPr>
      <w:r w:rsidRPr="003639C2">
        <w:rPr>
          <w:rFonts w:ascii="Humnst777 Lt BT" w:hAnsi="Humnst777 Lt BT"/>
          <w:b/>
          <w:i/>
          <w:color w:val="C00000"/>
          <w:sz w:val="24"/>
          <w:szCs w:val="24"/>
        </w:rPr>
        <w:lastRenderedPageBreak/>
        <w:t>Excluded liabilities</w:t>
      </w:r>
    </w:p>
    <w:p w:rsidR="00D90DEC" w:rsidRDefault="00F15232" w:rsidP="009768C6">
      <w:pPr>
        <w:rPr>
          <w:rFonts w:ascii="Humnst777 Lt BT" w:hAnsi="Humnst777 Lt BT"/>
          <w:sz w:val="24"/>
          <w:szCs w:val="24"/>
        </w:rPr>
      </w:pPr>
      <w:r>
        <w:rPr>
          <w:rFonts w:ascii="Humnst777 Lt BT" w:hAnsi="Humnst777 Lt BT"/>
          <w:b/>
          <w:color w:val="C00000"/>
          <w:sz w:val="24"/>
          <w:szCs w:val="24"/>
        </w:rPr>
        <w:t>8.8</w:t>
      </w:r>
      <w:r w:rsidR="003639C2">
        <w:rPr>
          <w:rFonts w:ascii="Humnst777 Lt BT" w:hAnsi="Humnst777 Lt BT"/>
          <w:sz w:val="24"/>
          <w:szCs w:val="24"/>
        </w:rPr>
        <w:t xml:space="preserve"> </w:t>
      </w:r>
      <w:r w:rsidR="00D90DEC">
        <w:rPr>
          <w:rFonts w:ascii="Humnst777 Lt BT" w:hAnsi="Humnst777 Lt BT"/>
          <w:sz w:val="24"/>
          <w:szCs w:val="24"/>
        </w:rPr>
        <w:t xml:space="preserve">Certain liabilities are excluded from </w:t>
      </w:r>
      <w:r w:rsidR="00FF01B3">
        <w:rPr>
          <w:rFonts w:ascii="Humnst777 Lt BT" w:hAnsi="Humnst777 Lt BT"/>
          <w:sz w:val="24"/>
          <w:szCs w:val="24"/>
        </w:rPr>
        <w:t>the power to make special</w:t>
      </w:r>
      <w:r w:rsidR="00D90DEC">
        <w:rPr>
          <w:rFonts w:ascii="Humnst777 Lt BT" w:hAnsi="Humnst777 Lt BT"/>
          <w:sz w:val="24"/>
          <w:szCs w:val="24"/>
        </w:rPr>
        <w:t xml:space="preserve"> bail-in provision</w:t>
      </w:r>
      <w:r w:rsidR="00FF01B3">
        <w:rPr>
          <w:rFonts w:ascii="Humnst777 Lt BT" w:hAnsi="Humnst777 Lt BT"/>
          <w:sz w:val="24"/>
          <w:szCs w:val="24"/>
        </w:rPr>
        <w:t xml:space="preserve"> (as described above)</w:t>
      </w:r>
      <w:r w:rsidR="008E34E7">
        <w:rPr>
          <w:rFonts w:ascii="Humnst777 Lt BT" w:hAnsi="Humnst777 Lt BT"/>
          <w:sz w:val="24"/>
          <w:szCs w:val="24"/>
        </w:rPr>
        <w:t xml:space="preserve">. </w:t>
      </w:r>
      <w:r w:rsidR="00D90DEC">
        <w:rPr>
          <w:rFonts w:ascii="Humnst777 Lt BT" w:hAnsi="Humnst777 Lt BT"/>
          <w:sz w:val="24"/>
          <w:szCs w:val="24"/>
        </w:rPr>
        <w:t xml:space="preserve">The powers conferred by the </w:t>
      </w:r>
      <w:r w:rsidR="00FF01B3">
        <w:rPr>
          <w:rFonts w:ascii="Humnst777 Lt BT" w:hAnsi="Humnst777 Lt BT"/>
          <w:sz w:val="24"/>
          <w:szCs w:val="24"/>
        </w:rPr>
        <w:t xml:space="preserve">special </w:t>
      </w:r>
      <w:r w:rsidR="00D90DEC">
        <w:rPr>
          <w:rFonts w:ascii="Humnst777 Lt BT" w:hAnsi="Humnst777 Lt BT"/>
          <w:sz w:val="24"/>
          <w:szCs w:val="24"/>
        </w:rPr>
        <w:t>bail-in provision cannot be used in relation to:</w:t>
      </w:r>
    </w:p>
    <w:p w:rsidR="00464E4B" w:rsidRPr="00464E4B" w:rsidRDefault="00464E4B" w:rsidP="003639C2">
      <w:pPr>
        <w:numPr>
          <w:ilvl w:val="0"/>
          <w:numId w:val="16"/>
        </w:numPr>
        <w:ind w:left="851" w:hanging="425"/>
        <w:rPr>
          <w:rFonts w:ascii="Humnst777 Lt BT" w:hAnsi="Humnst777 Lt BT"/>
          <w:bCs/>
          <w:sz w:val="24"/>
          <w:szCs w:val="24"/>
        </w:rPr>
      </w:pPr>
      <w:r w:rsidRPr="00464E4B">
        <w:rPr>
          <w:rFonts w:ascii="Humnst777 Lt BT" w:hAnsi="Humnst777 Lt BT"/>
          <w:bCs/>
          <w:sz w:val="24"/>
          <w:szCs w:val="24"/>
        </w:rPr>
        <w:t>deposits covered by the Financial Services Compensation Scheme (FSCS) or an equivalent overseas scheme;</w:t>
      </w:r>
    </w:p>
    <w:p w:rsidR="00464E4B" w:rsidRPr="00464E4B" w:rsidRDefault="00464E4B" w:rsidP="003639C2">
      <w:pPr>
        <w:numPr>
          <w:ilvl w:val="0"/>
          <w:numId w:val="16"/>
        </w:numPr>
        <w:ind w:left="851" w:hanging="425"/>
        <w:rPr>
          <w:rFonts w:ascii="Humnst777 Lt BT" w:hAnsi="Humnst777 Lt BT"/>
          <w:bCs/>
          <w:sz w:val="24"/>
          <w:szCs w:val="24"/>
        </w:rPr>
      </w:pPr>
      <w:r w:rsidRPr="00464E4B">
        <w:rPr>
          <w:rFonts w:ascii="Humnst777 Lt BT" w:hAnsi="Humnst777 Lt BT"/>
          <w:bCs/>
          <w:sz w:val="24"/>
          <w:szCs w:val="24"/>
        </w:rPr>
        <w:t>liabilities to the extent they are secured</w:t>
      </w:r>
      <w:r>
        <w:rPr>
          <w:rFonts w:ascii="Humnst777 Lt BT" w:hAnsi="Humnst777 Lt BT"/>
          <w:bCs/>
          <w:sz w:val="24"/>
          <w:szCs w:val="24"/>
        </w:rPr>
        <w:t>;</w:t>
      </w:r>
    </w:p>
    <w:p w:rsidR="00464E4B" w:rsidRPr="00464E4B" w:rsidRDefault="00464E4B" w:rsidP="003639C2">
      <w:pPr>
        <w:numPr>
          <w:ilvl w:val="0"/>
          <w:numId w:val="16"/>
        </w:numPr>
        <w:ind w:left="851" w:hanging="425"/>
        <w:rPr>
          <w:rFonts w:ascii="Humnst777 Lt BT" w:hAnsi="Humnst777 Lt BT"/>
          <w:bCs/>
          <w:sz w:val="24"/>
          <w:szCs w:val="24"/>
        </w:rPr>
      </w:pPr>
      <w:r w:rsidRPr="00464E4B">
        <w:rPr>
          <w:rFonts w:ascii="Humnst777 Lt BT" w:hAnsi="Humnst777 Lt BT"/>
          <w:bCs/>
          <w:sz w:val="24"/>
          <w:szCs w:val="24"/>
        </w:rPr>
        <w:t>client assets, including client money;</w:t>
      </w:r>
    </w:p>
    <w:p w:rsidR="00464E4B" w:rsidRPr="00464E4B" w:rsidRDefault="00464E4B" w:rsidP="003639C2">
      <w:pPr>
        <w:numPr>
          <w:ilvl w:val="0"/>
          <w:numId w:val="16"/>
        </w:numPr>
        <w:ind w:left="851" w:hanging="425"/>
        <w:rPr>
          <w:rFonts w:ascii="Humnst777 Lt BT" w:hAnsi="Humnst777 Lt BT"/>
          <w:bCs/>
          <w:sz w:val="24"/>
          <w:szCs w:val="24"/>
        </w:rPr>
      </w:pPr>
      <w:r w:rsidRPr="00464E4B">
        <w:rPr>
          <w:rFonts w:ascii="Humnst777 Lt BT" w:hAnsi="Humnst777 Lt BT"/>
          <w:bCs/>
          <w:sz w:val="24"/>
          <w:szCs w:val="24"/>
        </w:rPr>
        <w:t>liabilities with an original maturity of less than seven days which are owed to a credit institution or investment firm (save in relation to credit institutions or investment firms which are ba</w:t>
      </w:r>
      <w:r>
        <w:rPr>
          <w:rFonts w:ascii="Humnst777 Lt BT" w:hAnsi="Humnst777 Lt BT"/>
          <w:bCs/>
          <w:sz w:val="24"/>
          <w:szCs w:val="24"/>
        </w:rPr>
        <w:t>n</w:t>
      </w:r>
      <w:r w:rsidRPr="00464E4B">
        <w:rPr>
          <w:rFonts w:ascii="Humnst777 Lt BT" w:hAnsi="Humnst777 Lt BT"/>
          <w:bCs/>
          <w:sz w:val="24"/>
          <w:szCs w:val="24"/>
        </w:rPr>
        <w:t>king group companies in relation to the bank);</w:t>
      </w:r>
    </w:p>
    <w:p w:rsidR="00464E4B" w:rsidRPr="00464E4B" w:rsidRDefault="00464E4B" w:rsidP="003639C2">
      <w:pPr>
        <w:numPr>
          <w:ilvl w:val="0"/>
          <w:numId w:val="16"/>
        </w:numPr>
        <w:ind w:left="851" w:hanging="425"/>
        <w:rPr>
          <w:rFonts w:ascii="Humnst777 Lt BT" w:hAnsi="Humnst777 Lt BT"/>
          <w:bCs/>
          <w:sz w:val="24"/>
          <w:szCs w:val="24"/>
        </w:rPr>
      </w:pPr>
      <w:r w:rsidRPr="00464E4B">
        <w:rPr>
          <w:rFonts w:ascii="Humnst777 Lt BT" w:hAnsi="Humnst777 Lt BT"/>
          <w:bCs/>
          <w:sz w:val="24"/>
          <w:szCs w:val="24"/>
        </w:rPr>
        <w:t>liabilities arising from participation in a designated settlement system and owed to such systems</w:t>
      </w:r>
      <w:r w:rsidR="006B1A75">
        <w:rPr>
          <w:rFonts w:ascii="Humnst777 Lt BT" w:hAnsi="Humnst777 Lt BT"/>
          <w:bCs/>
          <w:sz w:val="24"/>
          <w:szCs w:val="24"/>
        </w:rPr>
        <w:t xml:space="preserve"> (including central counterparties authorised under </w:t>
      </w:r>
      <w:r w:rsidR="006B1A75" w:rsidRPr="006B1A75">
        <w:rPr>
          <w:rFonts w:ascii="Humnst777 Lt BT" w:hAnsi="Humnst777 Lt BT"/>
          <w:bCs/>
          <w:sz w:val="24"/>
          <w:szCs w:val="24"/>
        </w:rPr>
        <w:t>Regulation (EU) 648/2012</w:t>
      </w:r>
      <w:r w:rsidR="006B1A75">
        <w:rPr>
          <w:rFonts w:ascii="Humnst777 Lt BT" w:hAnsi="Humnst777 Lt BT"/>
          <w:bCs/>
          <w:sz w:val="24"/>
          <w:szCs w:val="24"/>
        </w:rPr>
        <w:t>)</w:t>
      </w:r>
      <w:r w:rsidRPr="00464E4B">
        <w:rPr>
          <w:rFonts w:ascii="Humnst777 Lt BT" w:hAnsi="Humnst777 Lt BT"/>
          <w:bCs/>
          <w:sz w:val="24"/>
          <w:szCs w:val="24"/>
        </w:rPr>
        <w:t xml:space="preserve">, or to operators </w:t>
      </w:r>
      <w:r>
        <w:rPr>
          <w:rFonts w:ascii="Humnst777 Lt BT" w:hAnsi="Humnst777 Lt BT"/>
          <w:bCs/>
          <w:sz w:val="24"/>
          <w:szCs w:val="24"/>
        </w:rPr>
        <w:t>or participants in such systems</w:t>
      </w:r>
      <w:r w:rsidRPr="00464E4B">
        <w:rPr>
          <w:rFonts w:ascii="Humnst777 Lt BT" w:hAnsi="Humnst777 Lt BT"/>
          <w:bCs/>
          <w:sz w:val="24"/>
          <w:szCs w:val="24"/>
        </w:rPr>
        <w:t>;</w:t>
      </w:r>
    </w:p>
    <w:p w:rsidR="00464E4B" w:rsidRPr="00464E4B" w:rsidRDefault="00464E4B" w:rsidP="003639C2">
      <w:pPr>
        <w:numPr>
          <w:ilvl w:val="0"/>
          <w:numId w:val="16"/>
        </w:numPr>
        <w:ind w:left="851" w:hanging="425"/>
        <w:rPr>
          <w:rFonts w:ascii="Humnst777 Lt BT" w:hAnsi="Humnst777 Lt BT"/>
          <w:bCs/>
          <w:sz w:val="24"/>
          <w:szCs w:val="24"/>
        </w:rPr>
      </w:pPr>
      <w:r w:rsidRPr="00464E4B">
        <w:rPr>
          <w:rFonts w:ascii="Humnst777 Lt BT" w:hAnsi="Humnst777 Lt BT"/>
          <w:bCs/>
          <w:sz w:val="24"/>
          <w:szCs w:val="24"/>
        </w:rPr>
        <w:t>liabilities owed to central counterparties recognised by the European Securities and Markets Authority (ESMA) in accordance with Article 25 of Regulation (EU) 648/2012;</w:t>
      </w:r>
    </w:p>
    <w:p w:rsidR="00464E4B" w:rsidRPr="00464E4B" w:rsidRDefault="00464E4B" w:rsidP="003639C2">
      <w:pPr>
        <w:numPr>
          <w:ilvl w:val="0"/>
          <w:numId w:val="16"/>
        </w:numPr>
        <w:ind w:left="851" w:hanging="425"/>
        <w:rPr>
          <w:rFonts w:ascii="Humnst777 Lt BT" w:hAnsi="Humnst777 Lt BT"/>
          <w:bCs/>
          <w:sz w:val="24"/>
          <w:szCs w:val="24"/>
        </w:rPr>
      </w:pPr>
      <w:r w:rsidRPr="00464E4B">
        <w:rPr>
          <w:rFonts w:ascii="Humnst777 Lt BT" w:hAnsi="Humnst777 Lt BT"/>
          <w:bCs/>
          <w:sz w:val="24"/>
          <w:szCs w:val="24"/>
        </w:rPr>
        <w:t xml:space="preserve">liabilities to employees or former employees in relation to accrued salary or other remuneration (with the exception of variable remuneration); </w:t>
      </w:r>
    </w:p>
    <w:p w:rsidR="00464E4B" w:rsidRPr="00464E4B" w:rsidRDefault="00464E4B" w:rsidP="003639C2">
      <w:pPr>
        <w:numPr>
          <w:ilvl w:val="0"/>
          <w:numId w:val="16"/>
        </w:numPr>
        <w:ind w:left="851" w:hanging="425"/>
        <w:rPr>
          <w:rFonts w:ascii="Humnst777 Lt BT" w:hAnsi="Humnst777 Lt BT"/>
          <w:bCs/>
          <w:sz w:val="24"/>
          <w:szCs w:val="24"/>
        </w:rPr>
      </w:pPr>
      <w:r w:rsidRPr="00464E4B">
        <w:rPr>
          <w:rFonts w:ascii="Humnst777 Lt BT" w:hAnsi="Humnst777 Lt BT"/>
          <w:bCs/>
          <w:sz w:val="24"/>
          <w:szCs w:val="24"/>
        </w:rPr>
        <w:t>liabilities owed to employees or former employees in relation to rights under a pension scheme (with the exception of discretionary benefits); and</w:t>
      </w:r>
    </w:p>
    <w:p w:rsidR="00464E4B" w:rsidRPr="00464E4B" w:rsidRDefault="00464E4B" w:rsidP="003639C2">
      <w:pPr>
        <w:numPr>
          <w:ilvl w:val="0"/>
          <w:numId w:val="16"/>
        </w:numPr>
        <w:ind w:left="851" w:hanging="425"/>
        <w:rPr>
          <w:rFonts w:ascii="Humnst777 Lt BT" w:hAnsi="Humnst777 Lt BT"/>
          <w:bCs/>
          <w:sz w:val="24"/>
          <w:szCs w:val="24"/>
        </w:rPr>
      </w:pPr>
      <w:r w:rsidRPr="00464E4B">
        <w:rPr>
          <w:rFonts w:ascii="Humnst777 Lt BT" w:hAnsi="Humnst777 Lt BT"/>
          <w:bCs/>
          <w:sz w:val="24"/>
          <w:szCs w:val="24"/>
        </w:rPr>
        <w:t>liabilities to a creditor arising from the provision of goods or services (other than financial services) that are critical to the daily functioning of the bank’s operations (with the exception of creditors that are companies which are banking group companies in relation to the bank).</w:t>
      </w:r>
    </w:p>
    <w:p w:rsidR="000120A4" w:rsidRDefault="00F15232" w:rsidP="007E4657">
      <w:pPr>
        <w:rPr>
          <w:rFonts w:ascii="Humnst777 Lt BT" w:hAnsi="Humnst777 Lt BT"/>
          <w:sz w:val="24"/>
          <w:szCs w:val="24"/>
        </w:rPr>
      </w:pPr>
      <w:r>
        <w:rPr>
          <w:rFonts w:ascii="Humnst777 Lt BT" w:hAnsi="Humnst777 Lt BT"/>
          <w:b/>
          <w:color w:val="C00000"/>
          <w:sz w:val="24"/>
          <w:szCs w:val="24"/>
        </w:rPr>
        <w:t>8.9</w:t>
      </w:r>
      <w:r w:rsidR="003639C2">
        <w:rPr>
          <w:rFonts w:ascii="Humnst777 Lt BT" w:hAnsi="Humnst777 Lt BT"/>
          <w:sz w:val="24"/>
          <w:szCs w:val="24"/>
        </w:rPr>
        <w:t xml:space="preserve"> </w:t>
      </w:r>
      <w:r w:rsidR="000120A4">
        <w:rPr>
          <w:rFonts w:ascii="Humnst777 Lt BT" w:hAnsi="Humnst777 Lt BT"/>
          <w:sz w:val="24"/>
          <w:szCs w:val="24"/>
        </w:rPr>
        <w:t>In the case of secured liabilities, th</w:t>
      </w:r>
      <w:r w:rsidR="00286F2F">
        <w:rPr>
          <w:rFonts w:ascii="Humnst777 Lt BT" w:hAnsi="Humnst777 Lt BT"/>
          <w:sz w:val="24"/>
          <w:szCs w:val="24"/>
        </w:rPr>
        <w:t>e</w:t>
      </w:r>
      <w:r w:rsidR="0087216F">
        <w:rPr>
          <w:rFonts w:ascii="Humnst777 Lt BT" w:hAnsi="Humnst777 Lt BT"/>
          <w:sz w:val="24"/>
          <w:szCs w:val="24"/>
        </w:rPr>
        <w:t xml:space="preserve"> secured amount </w:t>
      </w:r>
      <w:r w:rsidR="00B03FD9">
        <w:rPr>
          <w:rFonts w:ascii="Humnst777 Lt BT" w:hAnsi="Humnst777 Lt BT"/>
          <w:sz w:val="24"/>
          <w:szCs w:val="24"/>
        </w:rPr>
        <w:t xml:space="preserve">shall be excluded from bail-in.  If any part </w:t>
      </w:r>
      <w:r w:rsidR="00E45E08">
        <w:rPr>
          <w:rFonts w:ascii="Humnst777 Lt BT" w:hAnsi="Humnst777 Lt BT"/>
          <w:sz w:val="24"/>
          <w:szCs w:val="24"/>
        </w:rPr>
        <w:t xml:space="preserve">of the liability is unsecured, then the bail-in powers may be applied to </w:t>
      </w:r>
      <w:r w:rsidR="00B378D5">
        <w:rPr>
          <w:rFonts w:ascii="Humnst777 Lt BT" w:hAnsi="Humnst777 Lt BT"/>
          <w:sz w:val="24"/>
          <w:szCs w:val="24"/>
        </w:rPr>
        <w:t>the unsecured part</w:t>
      </w:r>
      <w:r w:rsidR="00E45E08">
        <w:rPr>
          <w:rFonts w:ascii="Humnst777 Lt BT" w:hAnsi="Humnst777 Lt BT"/>
          <w:sz w:val="24"/>
          <w:szCs w:val="24"/>
        </w:rPr>
        <w:t>. For example, if a liability of £100</w:t>
      </w:r>
      <w:r w:rsidR="00D201DC">
        <w:rPr>
          <w:rFonts w:ascii="Humnst777 Lt BT" w:hAnsi="Humnst777 Lt BT"/>
          <w:sz w:val="24"/>
          <w:szCs w:val="24"/>
        </w:rPr>
        <w:t xml:space="preserve"> m</w:t>
      </w:r>
      <w:r w:rsidR="00E45E08">
        <w:rPr>
          <w:rFonts w:ascii="Humnst777 Lt BT" w:hAnsi="Humnst777 Lt BT"/>
          <w:sz w:val="24"/>
          <w:szCs w:val="24"/>
        </w:rPr>
        <w:t xml:space="preserve"> is secured with an asset worth £80</w:t>
      </w:r>
      <w:r w:rsidR="00D201DC">
        <w:rPr>
          <w:rFonts w:ascii="Humnst777 Lt BT" w:hAnsi="Humnst777 Lt BT"/>
          <w:sz w:val="24"/>
          <w:szCs w:val="24"/>
        </w:rPr>
        <w:t xml:space="preserve"> m</w:t>
      </w:r>
      <w:r w:rsidR="00E45E08">
        <w:rPr>
          <w:rFonts w:ascii="Humnst777 Lt BT" w:hAnsi="Humnst777 Lt BT"/>
          <w:sz w:val="24"/>
          <w:szCs w:val="24"/>
        </w:rPr>
        <w:t>, then the bail-in provisions may b</w:t>
      </w:r>
      <w:r w:rsidR="00D201DC">
        <w:rPr>
          <w:rFonts w:ascii="Humnst777 Lt BT" w:hAnsi="Humnst777 Lt BT"/>
          <w:sz w:val="24"/>
          <w:szCs w:val="24"/>
        </w:rPr>
        <w:t>e applied to the £20 m representing the unsecured part of that liability.</w:t>
      </w:r>
    </w:p>
    <w:p w:rsidR="00E70898" w:rsidRDefault="00F15232" w:rsidP="007E4657">
      <w:pPr>
        <w:rPr>
          <w:rFonts w:ascii="Humnst777 Lt BT" w:hAnsi="Humnst777 Lt BT"/>
          <w:sz w:val="24"/>
          <w:szCs w:val="24"/>
        </w:rPr>
      </w:pPr>
      <w:r>
        <w:rPr>
          <w:rFonts w:ascii="Humnst777 Lt BT" w:hAnsi="Humnst777 Lt BT"/>
          <w:b/>
          <w:color w:val="C00000"/>
          <w:sz w:val="24"/>
          <w:szCs w:val="24"/>
        </w:rPr>
        <w:t>8.10</w:t>
      </w:r>
      <w:r w:rsidR="003639C2">
        <w:rPr>
          <w:rFonts w:ascii="Humnst777 Lt BT" w:hAnsi="Humnst777 Lt BT"/>
          <w:sz w:val="24"/>
          <w:szCs w:val="24"/>
        </w:rPr>
        <w:t xml:space="preserve"> </w:t>
      </w:r>
      <w:r w:rsidR="007E4657">
        <w:rPr>
          <w:rFonts w:ascii="Humnst777 Lt BT" w:hAnsi="Humnst777 Lt BT"/>
          <w:sz w:val="24"/>
          <w:szCs w:val="24"/>
        </w:rPr>
        <w:t>The determination of whether the provision of goods and services are critical to the continuing operation of the bank shall be made by the Bank of England in consultation with the PRA</w:t>
      </w:r>
      <w:r w:rsidR="00546F0F">
        <w:rPr>
          <w:rFonts w:ascii="Humnst777 Lt BT" w:hAnsi="Humnst777 Lt BT"/>
          <w:sz w:val="24"/>
          <w:szCs w:val="24"/>
        </w:rPr>
        <w:t xml:space="preserve"> and the FCA</w:t>
      </w:r>
      <w:r w:rsidR="007E4657">
        <w:rPr>
          <w:rFonts w:ascii="Humnst777 Lt BT" w:hAnsi="Humnst777 Lt BT"/>
          <w:sz w:val="24"/>
          <w:szCs w:val="24"/>
        </w:rPr>
        <w:t>.</w:t>
      </w:r>
      <w:r w:rsidR="008D7BD9">
        <w:rPr>
          <w:rFonts w:ascii="Humnst777 Lt BT" w:hAnsi="Humnst777 Lt BT"/>
          <w:sz w:val="24"/>
          <w:szCs w:val="24"/>
        </w:rPr>
        <w:t xml:space="preserve">  This exclusion does not apply to creditors that are companies within the same banking group as the bank subject to the exercise of the </w:t>
      </w:r>
      <w:r w:rsidR="008D7BD9">
        <w:rPr>
          <w:rFonts w:ascii="Humnst777 Lt BT" w:hAnsi="Humnst777 Lt BT"/>
          <w:sz w:val="24"/>
          <w:szCs w:val="24"/>
        </w:rPr>
        <w:lastRenderedPageBreak/>
        <w:t>powers.  For example, liabilities to a service provider within the same banking group will not be excluded</w:t>
      </w:r>
      <w:r w:rsidR="007F58F3">
        <w:rPr>
          <w:rFonts w:ascii="Humnst777 Lt BT" w:hAnsi="Humnst777 Lt BT"/>
          <w:sz w:val="24"/>
          <w:szCs w:val="24"/>
        </w:rPr>
        <w:t xml:space="preserve"> from the scope of the bail-in provision</w:t>
      </w:r>
      <w:r w:rsidR="008D7BD9">
        <w:rPr>
          <w:rFonts w:ascii="Humnst777 Lt BT" w:hAnsi="Humnst777 Lt BT"/>
          <w:sz w:val="24"/>
          <w:szCs w:val="24"/>
        </w:rPr>
        <w:t>.</w:t>
      </w:r>
    </w:p>
    <w:p w:rsidR="00405326" w:rsidRDefault="00F15232" w:rsidP="007E4657">
      <w:pPr>
        <w:rPr>
          <w:rFonts w:ascii="Humnst777 Lt BT" w:hAnsi="Humnst777 Lt BT"/>
          <w:sz w:val="24"/>
          <w:szCs w:val="24"/>
        </w:rPr>
      </w:pPr>
      <w:r>
        <w:rPr>
          <w:rFonts w:ascii="Humnst777 Lt BT" w:hAnsi="Humnst777 Lt BT"/>
          <w:b/>
          <w:color w:val="C00000"/>
          <w:sz w:val="24"/>
          <w:szCs w:val="24"/>
        </w:rPr>
        <w:t>8.11</w:t>
      </w:r>
      <w:r w:rsidR="003639C2">
        <w:rPr>
          <w:rFonts w:ascii="Humnst777 Lt BT" w:hAnsi="Humnst777 Lt BT"/>
          <w:sz w:val="24"/>
          <w:szCs w:val="24"/>
        </w:rPr>
        <w:t xml:space="preserve"> </w:t>
      </w:r>
      <w:r w:rsidR="00405326">
        <w:rPr>
          <w:rFonts w:ascii="Humnst777 Lt BT" w:hAnsi="Humnst777 Lt BT"/>
          <w:sz w:val="24"/>
          <w:szCs w:val="24"/>
        </w:rPr>
        <w:t xml:space="preserve">Where the Bank of England exercises its powers </w:t>
      </w:r>
      <w:r w:rsidR="00FF01B3">
        <w:rPr>
          <w:rFonts w:ascii="Humnst777 Lt BT" w:hAnsi="Humnst777 Lt BT"/>
          <w:sz w:val="24"/>
          <w:szCs w:val="24"/>
        </w:rPr>
        <w:t>to make</w:t>
      </w:r>
      <w:r w:rsidR="00405326">
        <w:rPr>
          <w:rFonts w:ascii="Humnst777 Lt BT" w:hAnsi="Humnst777 Lt BT"/>
          <w:sz w:val="24"/>
          <w:szCs w:val="24"/>
        </w:rPr>
        <w:t xml:space="preserve"> special bail-in provision, it will have regard to the principle that the exercise of the powers should respect the creditor hierarchy in insolvency.</w:t>
      </w:r>
      <w:r w:rsidR="00756B51">
        <w:rPr>
          <w:rFonts w:ascii="Humnst777 Lt BT" w:hAnsi="Humnst777 Lt BT"/>
          <w:sz w:val="24"/>
          <w:szCs w:val="24"/>
        </w:rPr>
        <w:t xml:space="preserve">  </w:t>
      </w:r>
      <w:r w:rsidR="00632564">
        <w:rPr>
          <w:rFonts w:ascii="Humnst777 Lt BT" w:hAnsi="Humnst777 Lt BT"/>
          <w:sz w:val="24"/>
          <w:szCs w:val="24"/>
        </w:rPr>
        <w:t>This principle would generally mean that creditors</w:t>
      </w:r>
      <w:r w:rsidR="008D7BD9">
        <w:rPr>
          <w:rFonts w:ascii="Humnst777 Lt BT" w:hAnsi="Humnst777 Lt BT"/>
          <w:sz w:val="24"/>
          <w:szCs w:val="24"/>
        </w:rPr>
        <w:t>’</w:t>
      </w:r>
      <w:r w:rsidR="00632564">
        <w:rPr>
          <w:rFonts w:ascii="Humnst777 Lt BT" w:hAnsi="Humnst777 Lt BT"/>
          <w:sz w:val="24"/>
          <w:szCs w:val="24"/>
        </w:rPr>
        <w:t xml:space="preserve"> </w:t>
      </w:r>
      <w:r w:rsidR="001C2404">
        <w:rPr>
          <w:rFonts w:ascii="Humnst777 Lt BT" w:hAnsi="Humnst777 Lt BT"/>
          <w:sz w:val="24"/>
          <w:szCs w:val="24"/>
        </w:rPr>
        <w:t xml:space="preserve">claims </w:t>
      </w:r>
      <w:r w:rsidR="00632564">
        <w:rPr>
          <w:rFonts w:ascii="Humnst777 Lt BT" w:hAnsi="Humnst777 Lt BT"/>
          <w:sz w:val="24"/>
          <w:szCs w:val="24"/>
        </w:rPr>
        <w:t xml:space="preserve">would not </w:t>
      </w:r>
      <w:r w:rsidR="001C2404">
        <w:rPr>
          <w:rFonts w:ascii="Humnst777 Lt BT" w:hAnsi="Humnst777 Lt BT"/>
          <w:sz w:val="24"/>
          <w:szCs w:val="24"/>
        </w:rPr>
        <w:t xml:space="preserve">be written down or converted until more junior liabilities </w:t>
      </w:r>
      <w:r w:rsidR="00632564">
        <w:rPr>
          <w:rFonts w:ascii="Humnst777 Lt BT" w:hAnsi="Humnst777 Lt BT"/>
          <w:sz w:val="24"/>
          <w:szCs w:val="24"/>
        </w:rPr>
        <w:t xml:space="preserve">have </w:t>
      </w:r>
      <w:r w:rsidR="001C2404">
        <w:rPr>
          <w:rFonts w:ascii="Humnst777 Lt BT" w:hAnsi="Humnst777 Lt BT"/>
          <w:sz w:val="24"/>
          <w:szCs w:val="24"/>
        </w:rPr>
        <w:t>been</w:t>
      </w:r>
      <w:r w:rsidR="00632564">
        <w:rPr>
          <w:rFonts w:ascii="Humnst777 Lt BT" w:hAnsi="Humnst777 Lt BT"/>
          <w:sz w:val="24"/>
          <w:szCs w:val="24"/>
        </w:rPr>
        <w:t xml:space="preserve">, and that </w:t>
      </w:r>
      <w:r w:rsidR="00885002">
        <w:rPr>
          <w:rFonts w:ascii="Humnst777 Lt BT" w:hAnsi="Humnst777 Lt BT"/>
          <w:sz w:val="24"/>
          <w:szCs w:val="24"/>
        </w:rPr>
        <w:t xml:space="preserve">the Bank of England will seek to treat </w:t>
      </w:r>
      <w:r w:rsidR="00632564">
        <w:rPr>
          <w:rFonts w:ascii="Humnst777 Lt BT" w:hAnsi="Humnst777 Lt BT"/>
          <w:sz w:val="24"/>
          <w:szCs w:val="24"/>
        </w:rPr>
        <w:t>creditors of equal rank equally.</w:t>
      </w:r>
      <w:r w:rsidR="00572938">
        <w:rPr>
          <w:rFonts w:ascii="Humnst777 Lt BT" w:hAnsi="Humnst777 Lt BT"/>
          <w:sz w:val="24"/>
          <w:szCs w:val="24"/>
        </w:rPr>
        <w:t xml:space="preserve">  </w:t>
      </w:r>
    </w:p>
    <w:p w:rsidR="00E305E3" w:rsidRDefault="00F15232" w:rsidP="007E4657">
      <w:pPr>
        <w:rPr>
          <w:rFonts w:ascii="Humnst777 Lt BT" w:hAnsi="Humnst777 Lt BT"/>
          <w:sz w:val="24"/>
          <w:szCs w:val="24"/>
        </w:rPr>
      </w:pPr>
      <w:r>
        <w:rPr>
          <w:rFonts w:ascii="Humnst777 Lt BT" w:hAnsi="Humnst777 Lt BT"/>
          <w:b/>
          <w:color w:val="C00000"/>
          <w:sz w:val="24"/>
          <w:szCs w:val="24"/>
        </w:rPr>
        <w:t>8.12</w:t>
      </w:r>
      <w:r w:rsidR="003639C2">
        <w:rPr>
          <w:rFonts w:ascii="Humnst777 Lt BT" w:hAnsi="Humnst777 Lt BT"/>
          <w:sz w:val="24"/>
          <w:szCs w:val="24"/>
        </w:rPr>
        <w:t xml:space="preserve"> </w:t>
      </w:r>
      <w:r w:rsidR="00572938">
        <w:rPr>
          <w:rFonts w:ascii="Humnst777 Lt BT" w:hAnsi="Humnst777 Lt BT"/>
          <w:sz w:val="24"/>
          <w:szCs w:val="24"/>
        </w:rPr>
        <w:t>The primary exception to this principle is that the liabilities excluded from the bail-in provisions are not included in this consideration.  Liabilities in the same class as exclude</w:t>
      </w:r>
      <w:r w:rsidR="000960C9">
        <w:rPr>
          <w:rFonts w:ascii="Humnst777 Lt BT" w:hAnsi="Humnst777 Lt BT"/>
          <w:sz w:val="24"/>
          <w:szCs w:val="24"/>
        </w:rPr>
        <w:t>d liabilities can be modified or cancelled, notwithstan</w:t>
      </w:r>
      <w:r w:rsidR="0010586B">
        <w:rPr>
          <w:rFonts w:ascii="Humnst777 Lt BT" w:hAnsi="Humnst777 Lt BT"/>
          <w:sz w:val="24"/>
          <w:szCs w:val="24"/>
        </w:rPr>
        <w:t>ding the fact that liabilities in that class have been excluded</w:t>
      </w:r>
      <w:r w:rsidR="00FF01B3">
        <w:rPr>
          <w:rFonts w:ascii="Humnst777 Lt BT" w:hAnsi="Humnst777 Lt BT"/>
          <w:sz w:val="24"/>
          <w:szCs w:val="24"/>
        </w:rPr>
        <w:t xml:space="preserve"> through statutory provision</w:t>
      </w:r>
      <w:r w:rsidR="0010586B">
        <w:rPr>
          <w:rFonts w:ascii="Humnst777 Lt BT" w:hAnsi="Humnst777 Lt BT"/>
          <w:sz w:val="24"/>
          <w:szCs w:val="24"/>
        </w:rPr>
        <w:t>.</w:t>
      </w:r>
    </w:p>
    <w:p w:rsidR="0010586B" w:rsidRDefault="00F15232" w:rsidP="007E4657">
      <w:pPr>
        <w:rPr>
          <w:rFonts w:ascii="Humnst777 Lt BT" w:hAnsi="Humnst777 Lt BT"/>
          <w:sz w:val="24"/>
          <w:szCs w:val="24"/>
        </w:rPr>
      </w:pPr>
      <w:r>
        <w:rPr>
          <w:rFonts w:ascii="Humnst777 Lt BT" w:hAnsi="Humnst777 Lt BT"/>
          <w:b/>
          <w:color w:val="C00000"/>
          <w:sz w:val="24"/>
          <w:szCs w:val="24"/>
        </w:rPr>
        <w:t>8.13</w:t>
      </w:r>
      <w:r w:rsidR="003639C2">
        <w:rPr>
          <w:rFonts w:ascii="Humnst777 Lt BT" w:hAnsi="Humnst777 Lt BT"/>
          <w:sz w:val="24"/>
          <w:szCs w:val="24"/>
        </w:rPr>
        <w:t xml:space="preserve"> </w:t>
      </w:r>
      <w:r w:rsidR="00124D79">
        <w:rPr>
          <w:rFonts w:ascii="Humnst777 Lt BT" w:hAnsi="Humnst777 Lt BT"/>
          <w:sz w:val="24"/>
          <w:szCs w:val="24"/>
        </w:rPr>
        <w:t xml:space="preserve">As is currently the case when allocating losses using its current powers in a partial transfer, the </w:t>
      </w:r>
      <w:r w:rsidR="00D9295D">
        <w:rPr>
          <w:rFonts w:ascii="Humnst777 Lt BT" w:hAnsi="Humnst777 Lt BT"/>
          <w:sz w:val="24"/>
          <w:szCs w:val="24"/>
        </w:rPr>
        <w:t xml:space="preserve">Bank of England will also have flexibility to choose not to make special bail-in provision, or to make different special bail-in provision in relation to different liabilities of the bank (including as regards liabilities in the same class).  </w:t>
      </w:r>
      <w:r w:rsidR="00AF34EC">
        <w:rPr>
          <w:rFonts w:ascii="Humnst777 Lt BT" w:hAnsi="Humnst777 Lt BT"/>
          <w:sz w:val="24"/>
          <w:szCs w:val="24"/>
        </w:rPr>
        <w:t>This discretion is likely to be exercised in circumstances including, but not limited to</w:t>
      </w:r>
      <w:r w:rsidR="00FF01B3">
        <w:rPr>
          <w:rFonts w:ascii="Humnst777 Lt BT" w:hAnsi="Humnst777 Lt BT"/>
          <w:sz w:val="24"/>
          <w:szCs w:val="24"/>
        </w:rPr>
        <w:t xml:space="preserve"> where</w:t>
      </w:r>
      <w:r w:rsidR="00AF34EC">
        <w:rPr>
          <w:rFonts w:ascii="Humnst777 Lt BT" w:hAnsi="Humnst777 Lt BT"/>
          <w:sz w:val="24"/>
          <w:szCs w:val="24"/>
        </w:rPr>
        <w:t>:</w:t>
      </w:r>
    </w:p>
    <w:p w:rsidR="00AF34EC" w:rsidRPr="00AF34EC" w:rsidRDefault="00FF01B3" w:rsidP="00AF34EC">
      <w:pPr>
        <w:pStyle w:val="ListParagraph"/>
        <w:numPr>
          <w:ilvl w:val="0"/>
          <w:numId w:val="14"/>
        </w:numPr>
        <w:rPr>
          <w:rFonts w:ascii="Humnst777 Lt BT" w:hAnsi="Humnst777 Lt BT"/>
          <w:sz w:val="24"/>
          <w:szCs w:val="24"/>
        </w:rPr>
      </w:pPr>
      <w:r>
        <w:rPr>
          <w:rFonts w:ascii="Humnst777 Lt BT" w:hAnsi="Humnst777 Lt BT"/>
          <w:sz w:val="24"/>
          <w:szCs w:val="24"/>
        </w:rPr>
        <w:t>i</w:t>
      </w:r>
      <w:r w:rsidR="00AF34EC" w:rsidRPr="00AF34EC">
        <w:rPr>
          <w:rFonts w:ascii="Humnst777 Lt BT" w:hAnsi="Humnst777 Lt BT"/>
          <w:sz w:val="24"/>
          <w:szCs w:val="24"/>
        </w:rPr>
        <w:t>t is not possible</w:t>
      </w:r>
      <w:r w:rsidR="007F58F3">
        <w:rPr>
          <w:rFonts w:ascii="Humnst777 Lt BT" w:hAnsi="Humnst777 Lt BT"/>
          <w:sz w:val="24"/>
          <w:szCs w:val="24"/>
        </w:rPr>
        <w:t xml:space="preserve"> (including for operational reasons)</w:t>
      </w:r>
      <w:r w:rsidR="00AF34EC" w:rsidRPr="00AF34EC">
        <w:rPr>
          <w:rFonts w:ascii="Humnst777 Lt BT" w:hAnsi="Humnst777 Lt BT"/>
          <w:sz w:val="24"/>
          <w:szCs w:val="24"/>
        </w:rPr>
        <w:t xml:space="preserve"> to bail in </w:t>
      </w:r>
      <w:r w:rsidR="00885002">
        <w:rPr>
          <w:rFonts w:ascii="Humnst777 Lt BT" w:hAnsi="Humnst777 Lt BT"/>
          <w:sz w:val="24"/>
          <w:szCs w:val="24"/>
        </w:rPr>
        <w:t xml:space="preserve">certain liabilities </w:t>
      </w:r>
      <w:r w:rsidR="00AF34EC" w:rsidRPr="00AF34EC">
        <w:rPr>
          <w:rFonts w:ascii="Humnst777 Lt BT" w:hAnsi="Humnst777 Lt BT"/>
          <w:sz w:val="24"/>
          <w:szCs w:val="24"/>
        </w:rPr>
        <w:t>within a reasonable timeframe</w:t>
      </w:r>
      <w:r w:rsidR="008D7BD9">
        <w:rPr>
          <w:rFonts w:ascii="Humnst777 Lt BT" w:hAnsi="Humnst777 Lt BT"/>
          <w:sz w:val="24"/>
          <w:szCs w:val="24"/>
        </w:rPr>
        <w:t>;</w:t>
      </w:r>
    </w:p>
    <w:p w:rsidR="00AF34EC" w:rsidRPr="00AF34EC" w:rsidRDefault="00FF01B3" w:rsidP="00AF34EC">
      <w:pPr>
        <w:pStyle w:val="ListParagraph"/>
        <w:numPr>
          <w:ilvl w:val="0"/>
          <w:numId w:val="14"/>
        </w:numPr>
        <w:rPr>
          <w:rFonts w:ascii="Humnst777 Lt BT" w:hAnsi="Humnst777 Lt BT"/>
          <w:sz w:val="24"/>
          <w:szCs w:val="24"/>
        </w:rPr>
      </w:pPr>
      <w:r>
        <w:rPr>
          <w:rFonts w:ascii="Humnst777 Lt BT" w:hAnsi="Humnst777 Lt BT"/>
          <w:sz w:val="24"/>
          <w:szCs w:val="24"/>
        </w:rPr>
        <w:t>d</w:t>
      </w:r>
      <w:r w:rsidR="00885002">
        <w:rPr>
          <w:rFonts w:ascii="Humnst777 Lt BT" w:hAnsi="Humnst777 Lt BT"/>
          <w:sz w:val="24"/>
          <w:szCs w:val="24"/>
        </w:rPr>
        <w:t xml:space="preserve">ifferent treatment </w:t>
      </w:r>
      <w:r w:rsidR="00AF34EC" w:rsidRPr="00AF34EC">
        <w:rPr>
          <w:rFonts w:ascii="Humnst777 Lt BT" w:hAnsi="Humnst777 Lt BT"/>
          <w:sz w:val="24"/>
          <w:szCs w:val="24"/>
        </w:rPr>
        <w:t>is necessary and proportionate to achieve the continuity of critical functions and core business lines</w:t>
      </w:r>
      <w:r w:rsidR="008D7BD9">
        <w:rPr>
          <w:rFonts w:ascii="Humnst777 Lt BT" w:hAnsi="Humnst777 Lt BT"/>
          <w:sz w:val="24"/>
          <w:szCs w:val="24"/>
        </w:rPr>
        <w:t>;</w:t>
      </w:r>
    </w:p>
    <w:p w:rsidR="00AF34EC" w:rsidRPr="00AF34EC" w:rsidRDefault="00FF01B3" w:rsidP="00AF34EC">
      <w:pPr>
        <w:pStyle w:val="ListParagraph"/>
        <w:numPr>
          <w:ilvl w:val="0"/>
          <w:numId w:val="14"/>
        </w:numPr>
        <w:rPr>
          <w:rFonts w:ascii="Humnst777 Lt BT" w:hAnsi="Humnst777 Lt BT"/>
          <w:sz w:val="24"/>
          <w:szCs w:val="24"/>
        </w:rPr>
      </w:pPr>
      <w:r>
        <w:rPr>
          <w:rFonts w:ascii="Humnst777 Lt BT" w:hAnsi="Humnst777 Lt BT"/>
          <w:sz w:val="24"/>
          <w:szCs w:val="24"/>
        </w:rPr>
        <w:t>d</w:t>
      </w:r>
      <w:r w:rsidR="00885002">
        <w:rPr>
          <w:rFonts w:ascii="Humnst777 Lt BT" w:hAnsi="Humnst777 Lt BT"/>
          <w:sz w:val="24"/>
          <w:szCs w:val="24"/>
        </w:rPr>
        <w:t xml:space="preserve">ifferent treatment </w:t>
      </w:r>
      <w:r w:rsidR="00AF34EC" w:rsidRPr="00AF34EC">
        <w:rPr>
          <w:rFonts w:ascii="Humnst777 Lt BT" w:hAnsi="Humnst777 Lt BT"/>
          <w:sz w:val="24"/>
          <w:szCs w:val="24"/>
        </w:rPr>
        <w:t>is necessary and proportionate to avoid giving rise to widespread contagion that would severely disrupt the functioning of financial markets</w:t>
      </w:r>
      <w:r w:rsidR="008D7BD9">
        <w:rPr>
          <w:rFonts w:ascii="Humnst777 Lt BT" w:hAnsi="Humnst777 Lt BT"/>
          <w:sz w:val="24"/>
          <w:szCs w:val="24"/>
        </w:rPr>
        <w:t>;</w:t>
      </w:r>
    </w:p>
    <w:p w:rsidR="00AF34EC" w:rsidRPr="00AF34EC" w:rsidRDefault="00FF01B3" w:rsidP="00AF34EC">
      <w:pPr>
        <w:pStyle w:val="ListParagraph"/>
        <w:numPr>
          <w:ilvl w:val="0"/>
          <w:numId w:val="14"/>
        </w:numPr>
        <w:rPr>
          <w:rFonts w:ascii="Humnst777 Lt BT" w:hAnsi="Humnst777 Lt BT"/>
          <w:sz w:val="24"/>
          <w:szCs w:val="24"/>
        </w:rPr>
      </w:pPr>
      <w:proofErr w:type="gramStart"/>
      <w:r>
        <w:rPr>
          <w:rFonts w:ascii="Humnst777 Lt BT" w:hAnsi="Humnst777 Lt BT"/>
          <w:sz w:val="24"/>
          <w:szCs w:val="24"/>
        </w:rPr>
        <w:t>a</w:t>
      </w:r>
      <w:r w:rsidR="00885002">
        <w:rPr>
          <w:rFonts w:ascii="Humnst777 Lt BT" w:hAnsi="Humnst777 Lt BT"/>
          <w:sz w:val="24"/>
          <w:szCs w:val="24"/>
        </w:rPr>
        <w:t>bsent</w:t>
      </w:r>
      <w:proofErr w:type="gramEnd"/>
      <w:r w:rsidR="00885002">
        <w:rPr>
          <w:rFonts w:ascii="Humnst777 Lt BT" w:hAnsi="Humnst777 Lt BT"/>
          <w:sz w:val="24"/>
          <w:szCs w:val="24"/>
        </w:rPr>
        <w:t xml:space="preserve"> different treatment, there would be </w:t>
      </w:r>
      <w:r w:rsidR="00AF34EC" w:rsidRPr="00AF34EC">
        <w:rPr>
          <w:rFonts w:ascii="Humnst777 Lt BT" w:hAnsi="Humnst777 Lt BT"/>
          <w:sz w:val="24"/>
          <w:szCs w:val="24"/>
        </w:rPr>
        <w:t>destruction in value such that the losses borne by other creditors would be higher than if these liabilities were not bailed in.</w:t>
      </w:r>
    </w:p>
    <w:p w:rsidR="00FD4001" w:rsidRDefault="00FD4001" w:rsidP="007E4657">
      <w:pPr>
        <w:rPr>
          <w:rFonts w:ascii="Humnst777 Lt BT" w:hAnsi="Humnst777 Lt BT"/>
          <w:sz w:val="24"/>
          <w:szCs w:val="24"/>
        </w:rPr>
      </w:pPr>
    </w:p>
    <w:p w:rsidR="005711CD" w:rsidRPr="003639C2" w:rsidRDefault="005711CD" w:rsidP="007E4657">
      <w:pPr>
        <w:rPr>
          <w:rFonts w:ascii="Humnst777 Lt BT" w:hAnsi="Humnst777 Lt BT"/>
          <w:b/>
          <w:i/>
          <w:color w:val="C00000"/>
          <w:sz w:val="24"/>
          <w:szCs w:val="24"/>
        </w:rPr>
      </w:pPr>
      <w:r w:rsidRPr="003639C2">
        <w:rPr>
          <w:rFonts w:ascii="Humnst777 Lt BT" w:hAnsi="Humnst777 Lt BT"/>
          <w:b/>
          <w:i/>
          <w:color w:val="C00000"/>
          <w:sz w:val="24"/>
          <w:szCs w:val="24"/>
        </w:rPr>
        <w:t>Derivatives and similar financial transactions</w:t>
      </w:r>
    </w:p>
    <w:p w:rsidR="0053411F" w:rsidRDefault="00F15232" w:rsidP="0053411F">
      <w:pPr>
        <w:rPr>
          <w:rFonts w:ascii="Humnst777 Lt BT" w:hAnsi="Humnst777 Lt BT"/>
          <w:sz w:val="24"/>
          <w:szCs w:val="24"/>
        </w:rPr>
      </w:pPr>
      <w:r>
        <w:rPr>
          <w:rFonts w:ascii="Humnst777 Lt BT" w:hAnsi="Humnst777 Lt BT"/>
          <w:b/>
          <w:color w:val="C00000"/>
          <w:sz w:val="24"/>
          <w:szCs w:val="24"/>
        </w:rPr>
        <w:t>8.14</w:t>
      </w:r>
      <w:r w:rsidR="003639C2">
        <w:rPr>
          <w:rFonts w:ascii="Humnst777 Lt BT" w:hAnsi="Humnst777 Lt BT"/>
          <w:sz w:val="24"/>
          <w:szCs w:val="24"/>
        </w:rPr>
        <w:t xml:space="preserve"> </w:t>
      </w:r>
      <w:r w:rsidR="0053411F" w:rsidRPr="00FD4001">
        <w:rPr>
          <w:rFonts w:ascii="Humnst777 Lt BT" w:hAnsi="Humnst777 Lt BT"/>
          <w:sz w:val="24"/>
          <w:szCs w:val="24"/>
        </w:rPr>
        <w:t>In terms of the application of the power to make special bail-in provision to derivatives and financial transactions with similar characteristics (in particular, stock loans and repurchase agreements (“repos”)</w:t>
      </w:r>
      <w:r w:rsidR="00FD4001" w:rsidRPr="00FD4001">
        <w:rPr>
          <w:rFonts w:ascii="Humnst777 Lt BT" w:hAnsi="Humnst777 Lt BT"/>
          <w:sz w:val="24"/>
          <w:szCs w:val="24"/>
        </w:rPr>
        <w:t>)</w:t>
      </w:r>
      <w:r w:rsidR="0053411F" w:rsidRPr="00FD4001">
        <w:rPr>
          <w:rFonts w:ascii="Humnst777 Lt BT" w:hAnsi="Humnst777 Lt BT"/>
          <w:sz w:val="24"/>
          <w:szCs w:val="24"/>
        </w:rPr>
        <w:t xml:space="preserve">, the Bank of England’s </w:t>
      </w:r>
      <w:bookmarkStart w:id="0" w:name="_GoBack"/>
      <w:bookmarkEnd w:id="0"/>
      <w:r w:rsidR="0053411F" w:rsidRPr="00FD4001">
        <w:rPr>
          <w:rFonts w:ascii="Humnst777 Lt BT" w:hAnsi="Humnst777 Lt BT"/>
          <w:sz w:val="24"/>
          <w:szCs w:val="24"/>
        </w:rPr>
        <w:t xml:space="preserve">expectation is that, to the extent that such contracts are bailed in, those contracts will be closed out before they are bailed in.  </w:t>
      </w:r>
      <w:r w:rsidR="00B163CC">
        <w:rPr>
          <w:rFonts w:ascii="Humnst777 Lt BT" w:hAnsi="Humnst777 Lt BT"/>
          <w:sz w:val="24"/>
          <w:szCs w:val="24"/>
        </w:rPr>
        <w:t>For this purpose</w:t>
      </w:r>
      <w:r w:rsidR="00FD4001">
        <w:rPr>
          <w:rFonts w:ascii="Humnst777 Lt BT" w:hAnsi="Humnst777 Lt BT"/>
          <w:sz w:val="24"/>
          <w:szCs w:val="24"/>
        </w:rPr>
        <w:t xml:space="preserve">, </w:t>
      </w:r>
      <w:r w:rsidR="0053411F">
        <w:rPr>
          <w:rFonts w:ascii="Humnst777 Lt BT" w:hAnsi="Humnst777 Lt BT"/>
          <w:sz w:val="24"/>
          <w:szCs w:val="24"/>
        </w:rPr>
        <w:t>where appropriate, t</w:t>
      </w:r>
      <w:r w:rsidR="0053411F" w:rsidRPr="00D9295D">
        <w:rPr>
          <w:rFonts w:ascii="Humnst777 Lt BT" w:hAnsi="Humnst777 Lt BT"/>
          <w:sz w:val="24"/>
          <w:szCs w:val="24"/>
        </w:rPr>
        <w:t xml:space="preserve">he Bank of England </w:t>
      </w:r>
      <w:r w:rsidR="0053411F">
        <w:rPr>
          <w:rFonts w:ascii="Humnst777 Lt BT" w:hAnsi="Humnst777 Lt BT"/>
          <w:sz w:val="24"/>
          <w:szCs w:val="24"/>
        </w:rPr>
        <w:t>intends to</w:t>
      </w:r>
      <w:r w:rsidR="0053411F" w:rsidRPr="00D9295D">
        <w:rPr>
          <w:rFonts w:ascii="Humnst777 Lt BT" w:hAnsi="Humnst777 Lt BT"/>
          <w:sz w:val="24"/>
          <w:szCs w:val="24"/>
        </w:rPr>
        <w:t xml:space="preserve"> close out the contracts</w:t>
      </w:r>
      <w:r w:rsidR="0053411F">
        <w:rPr>
          <w:rFonts w:ascii="Humnst777 Lt BT" w:hAnsi="Humnst777 Lt BT"/>
          <w:sz w:val="24"/>
          <w:szCs w:val="24"/>
        </w:rPr>
        <w:t xml:space="preserve"> which are subject to the power and have not already been closed-out,</w:t>
      </w:r>
      <w:r w:rsidR="0053411F" w:rsidRPr="00D9295D">
        <w:rPr>
          <w:rFonts w:ascii="Humnst777 Lt BT" w:hAnsi="Humnst777 Lt BT"/>
          <w:sz w:val="24"/>
          <w:szCs w:val="24"/>
        </w:rPr>
        <w:t xml:space="preserve"> prior to or at the time of the application of the power.</w:t>
      </w:r>
      <w:r w:rsidR="0053411F">
        <w:rPr>
          <w:rFonts w:ascii="Humnst777 Lt BT" w:hAnsi="Humnst777 Lt BT"/>
          <w:sz w:val="24"/>
          <w:szCs w:val="24"/>
        </w:rPr>
        <w:t xml:space="preserve">  </w:t>
      </w:r>
    </w:p>
    <w:p w:rsidR="0053411F" w:rsidRDefault="00F15232" w:rsidP="0053411F">
      <w:pPr>
        <w:rPr>
          <w:rFonts w:ascii="Humnst777 Lt BT" w:hAnsi="Humnst777 Lt BT"/>
          <w:sz w:val="24"/>
          <w:szCs w:val="24"/>
        </w:rPr>
      </w:pPr>
      <w:r>
        <w:rPr>
          <w:rFonts w:ascii="Humnst777 Lt BT" w:hAnsi="Humnst777 Lt BT"/>
          <w:b/>
          <w:color w:val="C00000"/>
          <w:sz w:val="24"/>
          <w:szCs w:val="24"/>
        </w:rPr>
        <w:t>8.15</w:t>
      </w:r>
      <w:r w:rsidR="003639C2">
        <w:rPr>
          <w:rFonts w:ascii="Humnst777 Lt BT" w:hAnsi="Humnst777 Lt BT"/>
          <w:sz w:val="24"/>
          <w:szCs w:val="24"/>
        </w:rPr>
        <w:t xml:space="preserve"> </w:t>
      </w:r>
      <w:r w:rsidR="0053411F">
        <w:rPr>
          <w:rFonts w:ascii="Humnst777 Lt BT" w:hAnsi="Humnst777 Lt BT"/>
          <w:sz w:val="24"/>
          <w:szCs w:val="24"/>
        </w:rPr>
        <w:t xml:space="preserve">In exercising its power to close-out the contracts, the Bank intends to follow the applicable contractual provisions, to the extent practicable; so it would expect that any </w:t>
      </w:r>
      <w:r w:rsidR="0053411F">
        <w:rPr>
          <w:rFonts w:ascii="Humnst777 Lt BT" w:hAnsi="Humnst777 Lt BT"/>
          <w:sz w:val="24"/>
          <w:szCs w:val="24"/>
        </w:rPr>
        <w:lastRenderedPageBreak/>
        <w:t xml:space="preserve">applicable close-out netting would be taken into account.  Further, if a liability is then owed, it will be excluded from bail-in so far as it is secured.  In any event, the Bank will respect netting sets applicable to derivatives and other financial transactions in exercising its power to make special bail-in provision, including when calculating the extent to which a liability is secured.  </w:t>
      </w:r>
    </w:p>
    <w:p w:rsidR="0053411F" w:rsidRDefault="00F15232" w:rsidP="0053411F">
      <w:pPr>
        <w:rPr>
          <w:rFonts w:ascii="Humnst777 Lt BT" w:hAnsi="Humnst777 Lt BT"/>
          <w:sz w:val="24"/>
          <w:szCs w:val="24"/>
        </w:rPr>
      </w:pPr>
      <w:r>
        <w:rPr>
          <w:rFonts w:ascii="Humnst777 Lt BT" w:hAnsi="Humnst777 Lt BT"/>
          <w:b/>
          <w:color w:val="C00000"/>
          <w:sz w:val="24"/>
          <w:szCs w:val="24"/>
        </w:rPr>
        <w:t>8.16</w:t>
      </w:r>
      <w:r w:rsidR="003639C2">
        <w:rPr>
          <w:rFonts w:ascii="Humnst777 Lt BT" w:hAnsi="Humnst777 Lt BT"/>
          <w:sz w:val="24"/>
          <w:szCs w:val="24"/>
        </w:rPr>
        <w:t xml:space="preserve"> </w:t>
      </w:r>
      <w:r w:rsidR="0053411F">
        <w:rPr>
          <w:rFonts w:ascii="Humnst777 Lt BT" w:hAnsi="Humnst777 Lt BT"/>
          <w:sz w:val="24"/>
          <w:szCs w:val="24"/>
        </w:rPr>
        <w:t xml:space="preserve">The </w:t>
      </w:r>
      <w:r w:rsidR="0081493A">
        <w:rPr>
          <w:rFonts w:ascii="Humnst777 Lt BT" w:hAnsi="Humnst777 Lt BT"/>
          <w:sz w:val="24"/>
          <w:szCs w:val="24"/>
        </w:rPr>
        <w:t xml:space="preserve">PRA and </w:t>
      </w:r>
      <w:r w:rsidR="0053411F">
        <w:rPr>
          <w:rFonts w:ascii="Humnst777 Lt BT" w:hAnsi="Humnst777 Lt BT"/>
          <w:sz w:val="24"/>
          <w:szCs w:val="24"/>
        </w:rPr>
        <w:t xml:space="preserve">FCA will be consulted by the </w:t>
      </w:r>
      <w:r w:rsidR="00040218">
        <w:rPr>
          <w:rFonts w:ascii="Humnst777 Lt BT" w:hAnsi="Humnst777 Lt BT"/>
          <w:sz w:val="24"/>
          <w:szCs w:val="24"/>
        </w:rPr>
        <w:t>Bank</w:t>
      </w:r>
      <w:r w:rsidR="00B163CC">
        <w:rPr>
          <w:rFonts w:ascii="Humnst777 Lt BT" w:hAnsi="Humnst777 Lt BT"/>
          <w:sz w:val="24"/>
          <w:szCs w:val="24"/>
        </w:rPr>
        <w:t xml:space="preserve"> of England</w:t>
      </w:r>
      <w:r w:rsidR="0053411F">
        <w:rPr>
          <w:rFonts w:ascii="Humnst777 Lt BT" w:hAnsi="Humnst777 Lt BT"/>
          <w:sz w:val="24"/>
          <w:szCs w:val="24"/>
        </w:rPr>
        <w:t xml:space="preserve"> in accordance with the terms set out in legislation.</w:t>
      </w:r>
    </w:p>
    <w:p w:rsidR="00B163CC" w:rsidRPr="004275E2" w:rsidRDefault="00F15232" w:rsidP="0053411F">
      <w:pPr>
        <w:rPr>
          <w:rFonts w:ascii="Humnst777 Lt BT" w:hAnsi="Humnst777 Lt BT"/>
          <w:sz w:val="24"/>
          <w:szCs w:val="24"/>
        </w:rPr>
      </w:pPr>
      <w:r>
        <w:rPr>
          <w:rFonts w:ascii="Humnst777 Lt BT" w:hAnsi="Humnst777 Lt BT"/>
          <w:b/>
          <w:color w:val="C00000"/>
          <w:sz w:val="24"/>
          <w:szCs w:val="24"/>
        </w:rPr>
        <w:t>8.17</w:t>
      </w:r>
      <w:r w:rsidR="003639C2">
        <w:rPr>
          <w:rFonts w:ascii="Humnst777 Lt BT" w:hAnsi="Humnst777 Lt BT"/>
          <w:sz w:val="24"/>
          <w:szCs w:val="24"/>
        </w:rPr>
        <w:t xml:space="preserve"> </w:t>
      </w:r>
      <w:r w:rsidR="00B163CC">
        <w:rPr>
          <w:rFonts w:ascii="Humnst777 Lt BT" w:hAnsi="Humnst777 Lt BT"/>
          <w:sz w:val="24"/>
          <w:szCs w:val="24"/>
        </w:rPr>
        <w:t>The level of write down or conversion should respect the “no creditor worse off” principle (discussed further below) that no creditor shall incur greater losses than would have been incurred if the institution or entity referred to had been wound up under normal insolvency proceedings immediately before the transfer, write down or conversion.</w:t>
      </w:r>
    </w:p>
    <w:p w:rsidR="00CB0FF7" w:rsidRPr="003639C2" w:rsidRDefault="00CB0FF7" w:rsidP="00FD4001">
      <w:pPr>
        <w:rPr>
          <w:rFonts w:ascii="Humnst777 Lt BT" w:hAnsi="Humnst777 Lt BT"/>
          <w:b/>
          <w:i/>
          <w:color w:val="C00000"/>
          <w:sz w:val="24"/>
          <w:szCs w:val="24"/>
        </w:rPr>
      </w:pPr>
      <w:r w:rsidRPr="003639C2">
        <w:rPr>
          <w:rFonts w:ascii="Humnst777 Lt BT" w:hAnsi="Humnst777 Lt BT"/>
          <w:b/>
          <w:i/>
          <w:color w:val="C00000"/>
          <w:sz w:val="24"/>
          <w:szCs w:val="24"/>
        </w:rPr>
        <w:t>Valuation</w:t>
      </w:r>
    </w:p>
    <w:p w:rsidR="00FD4001" w:rsidRPr="00462856" w:rsidRDefault="00F15232" w:rsidP="00FD4001">
      <w:pPr>
        <w:rPr>
          <w:rFonts w:ascii="Humnst777 Lt BT" w:hAnsi="Humnst777 Lt BT"/>
          <w:sz w:val="24"/>
          <w:szCs w:val="24"/>
        </w:rPr>
      </w:pPr>
      <w:r>
        <w:rPr>
          <w:rFonts w:ascii="Humnst777 Lt BT" w:hAnsi="Humnst777 Lt BT"/>
          <w:b/>
          <w:color w:val="C00000"/>
          <w:sz w:val="24"/>
          <w:szCs w:val="24"/>
        </w:rPr>
        <w:t>8.18</w:t>
      </w:r>
      <w:r w:rsidR="003639C2">
        <w:rPr>
          <w:rFonts w:ascii="Humnst777 Lt BT" w:hAnsi="Humnst777 Lt BT"/>
          <w:sz w:val="24"/>
          <w:szCs w:val="24"/>
        </w:rPr>
        <w:t xml:space="preserve"> </w:t>
      </w:r>
      <w:r w:rsidR="00FD4001" w:rsidRPr="00462856">
        <w:rPr>
          <w:rFonts w:ascii="Humnst777 Lt BT" w:hAnsi="Humnst777 Lt BT"/>
          <w:sz w:val="24"/>
          <w:szCs w:val="24"/>
        </w:rPr>
        <w:t xml:space="preserve">Before taking resolution action or exercising the power to write down or convert </w:t>
      </w:r>
      <w:r w:rsidR="00040218">
        <w:rPr>
          <w:rFonts w:ascii="Humnst777 Lt BT" w:hAnsi="Humnst777 Lt BT"/>
          <w:sz w:val="24"/>
          <w:szCs w:val="24"/>
        </w:rPr>
        <w:t>liabilities</w:t>
      </w:r>
      <w:r w:rsidR="00FD4001" w:rsidRPr="00462856">
        <w:rPr>
          <w:rFonts w:ascii="Humnst777 Lt BT" w:hAnsi="Humnst777 Lt BT"/>
          <w:sz w:val="24"/>
          <w:szCs w:val="24"/>
        </w:rPr>
        <w:t>, resolution authorities</w:t>
      </w:r>
      <w:r w:rsidR="003B1389">
        <w:rPr>
          <w:rFonts w:ascii="Humnst777 Lt BT" w:hAnsi="Humnst777 Lt BT"/>
          <w:sz w:val="24"/>
          <w:szCs w:val="24"/>
        </w:rPr>
        <w:t xml:space="preserve"> are expected to</w:t>
      </w:r>
      <w:r w:rsidR="00FD4001" w:rsidRPr="00462856">
        <w:rPr>
          <w:rFonts w:ascii="Humnst777 Lt BT" w:hAnsi="Humnst777 Lt BT"/>
          <w:sz w:val="24"/>
          <w:szCs w:val="24"/>
        </w:rPr>
        <w:t xml:space="preserve"> </w:t>
      </w:r>
      <w:r w:rsidR="00FD4001">
        <w:rPr>
          <w:rFonts w:ascii="Humnst777 Lt BT" w:hAnsi="Humnst777 Lt BT"/>
          <w:sz w:val="24"/>
          <w:szCs w:val="24"/>
        </w:rPr>
        <w:t>carry out</w:t>
      </w:r>
      <w:r w:rsidR="00FD4001" w:rsidRPr="00462856">
        <w:rPr>
          <w:rFonts w:ascii="Humnst777 Lt BT" w:hAnsi="Humnst777 Lt BT"/>
          <w:sz w:val="24"/>
          <w:szCs w:val="24"/>
        </w:rPr>
        <w:t xml:space="preserve"> a valuation of the assets and liabilities of the institution</w:t>
      </w:r>
      <w:r w:rsidR="003B1389">
        <w:rPr>
          <w:rFonts w:ascii="Humnst777 Lt BT" w:hAnsi="Humnst777 Lt BT"/>
          <w:sz w:val="24"/>
          <w:szCs w:val="24"/>
        </w:rPr>
        <w:t xml:space="preserve"> to the extent it is reasonably practicable in the circumstances</w:t>
      </w:r>
      <w:r w:rsidR="00FD4001" w:rsidRPr="00462856">
        <w:rPr>
          <w:rFonts w:ascii="Humnst777 Lt BT" w:hAnsi="Humnst777 Lt BT"/>
          <w:sz w:val="24"/>
          <w:szCs w:val="24"/>
        </w:rPr>
        <w:t>.</w:t>
      </w:r>
      <w:r w:rsidR="00FD4001">
        <w:rPr>
          <w:rFonts w:ascii="Humnst777 Lt BT" w:hAnsi="Humnst777 Lt BT"/>
          <w:sz w:val="24"/>
          <w:szCs w:val="24"/>
        </w:rPr>
        <w:t xml:space="preserve">  </w:t>
      </w:r>
      <w:r w:rsidR="00FD4001" w:rsidRPr="0035312C">
        <w:rPr>
          <w:rFonts w:ascii="Humnst777 Lt BT" w:hAnsi="Humnst777 Lt BT"/>
          <w:sz w:val="24"/>
          <w:szCs w:val="24"/>
        </w:rPr>
        <w:t>Such valuations should follow accepted and well defined market practice and methodology, where available and appropriate.</w:t>
      </w:r>
    </w:p>
    <w:p w:rsidR="0053411F" w:rsidRPr="00D9295D" w:rsidRDefault="0053411F" w:rsidP="007E4657">
      <w:pPr>
        <w:rPr>
          <w:rFonts w:ascii="Humnst777 Lt BT" w:hAnsi="Humnst777 Lt BT"/>
          <w:sz w:val="24"/>
          <w:szCs w:val="24"/>
        </w:rPr>
      </w:pPr>
    </w:p>
    <w:p w:rsidR="00AF34EC" w:rsidRPr="000514E0" w:rsidRDefault="00AF34EC" w:rsidP="003639C2">
      <w:pPr>
        <w:rPr>
          <w:rFonts w:ascii="Humnst777 Lt BT" w:hAnsi="Humnst777 Lt BT"/>
          <w:b/>
          <w:i/>
          <w:color w:val="C00000"/>
          <w:sz w:val="24"/>
          <w:szCs w:val="24"/>
        </w:rPr>
      </w:pPr>
      <w:r w:rsidRPr="000514E0">
        <w:rPr>
          <w:rFonts w:ascii="Humnst777 Lt BT" w:hAnsi="Humnst777 Lt BT"/>
          <w:b/>
          <w:i/>
          <w:color w:val="C00000"/>
          <w:sz w:val="24"/>
          <w:szCs w:val="24"/>
        </w:rPr>
        <w:t>Report on special bail-in provision</w:t>
      </w:r>
    </w:p>
    <w:p w:rsidR="00FD2CB8" w:rsidRDefault="000514E0" w:rsidP="007E4657">
      <w:pPr>
        <w:rPr>
          <w:rFonts w:ascii="Humnst777 Lt BT" w:hAnsi="Humnst777 Lt BT"/>
          <w:sz w:val="24"/>
          <w:szCs w:val="24"/>
        </w:rPr>
      </w:pPr>
      <w:r>
        <w:rPr>
          <w:rFonts w:ascii="Humnst777 Lt BT" w:hAnsi="Humnst777 Lt BT"/>
          <w:b/>
          <w:color w:val="C00000"/>
          <w:sz w:val="24"/>
          <w:szCs w:val="24"/>
        </w:rPr>
        <w:t>8.19</w:t>
      </w:r>
      <w:r w:rsidR="003639C2">
        <w:rPr>
          <w:rFonts w:ascii="Humnst777 Lt BT" w:hAnsi="Humnst777 Lt BT"/>
          <w:sz w:val="24"/>
          <w:szCs w:val="24"/>
        </w:rPr>
        <w:t xml:space="preserve"> </w:t>
      </w:r>
      <w:r w:rsidR="00AF34EC">
        <w:rPr>
          <w:rFonts w:ascii="Humnst777 Lt BT" w:hAnsi="Humnst777 Lt BT"/>
          <w:sz w:val="24"/>
          <w:szCs w:val="24"/>
        </w:rPr>
        <w:t>Where the Bank of England makes a</w:t>
      </w:r>
      <w:r w:rsidR="00546F0F">
        <w:rPr>
          <w:rFonts w:ascii="Humnst777 Lt BT" w:hAnsi="Humnst777 Lt BT"/>
          <w:sz w:val="24"/>
          <w:szCs w:val="24"/>
        </w:rPr>
        <w:t>n instrument</w:t>
      </w:r>
      <w:r w:rsidR="00AF34EC">
        <w:rPr>
          <w:rFonts w:ascii="Humnst777 Lt BT" w:hAnsi="Humnst777 Lt BT"/>
          <w:sz w:val="24"/>
          <w:szCs w:val="24"/>
        </w:rPr>
        <w:t xml:space="preserve"> including </w:t>
      </w:r>
      <w:r w:rsidR="00FF01B3">
        <w:rPr>
          <w:rFonts w:ascii="Humnst777 Lt BT" w:hAnsi="Humnst777 Lt BT"/>
          <w:sz w:val="24"/>
          <w:szCs w:val="24"/>
        </w:rPr>
        <w:t xml:space="preserve">special </w:t>
      </w:r>
      <w:r w:rsidR="00AF34EC">
        <w:rPr>
          <w:rFonts w:ascii="Humnst777 Lt BT" w:hAnsi="Humnst777 Lt BT"/>
          <w:sz w:val="24"/>
          <w:szCs w:val="24"/>
        </w:rPr>
        <w:t xml:space="preserve">bail-in provision, the Bank of England must report to the Chancellor stating the </w:t>
      </w:r>
      <w:r w:rsidR="00693276">
        <w:rPr>
          <w:rFonts w:ascii="Humnst777 Lt BT" w:hAnsi="Humnst777 Lt BT"/>
          <w:sz w:val="24"/>
          <w:szCs w:val="24"/>
        </w:rPr>
        <w:t>reasons that th</w:t>
      </w:r>
      <w:r w:rsidR="00FD2CB8">
        <w:rPr>
          <w:rFonts w:ascii="Humnst777 Lt BT" w:hAnsi="Humnst777 Lt BT"/>
          <w:sz w:val="24"/>
          <w:szCs w:val="24"/>
        </w:rPr>
        <w:t>e provision has been made in the case of the contracts concerned</w:t>
      </w:r>
      <w:r w:rsidR="00FF01B3">
        <w:rPr>
          <w:rFonts w:ascii="Humnst777 Lt BT" w:hAnsi="Humnst777 Lt BT"/>
          <w:sz w:val="24"/>
          <w:szCs w:val="24"/>
        </w:rPr>
        <w:t xml:space="preserve"> (see, for example, new section 48E)</w:t>
      </w:r>
      <w:r w:rsidR="00FD2CB8">
        <w:rPr>
          <w:rFonts w:ascii="Humnst777 Lt BT" w:hAnsi="Humnst777 Lt BT"/>
          <w:sz w:val="24"/>
          <w:szCs w:val="24"/>
        </w:rPr>
        <w:t>.</w:t>
      </w:r>
      <w:r w:rsidR="002221F7">
        <w:rPr>
          <w:rFonts w:ascii="Humnst777 Lt BT" w:hAnsi="Humnst777 Lt BT"/>
          <w:sz w:val="24"/>
          <w:szCs w:val="24"/>
        </w:rPr>
        <w:t xml:space="preserve"> </w:t>
      </w:r>
      <w:r w:rsidR="00FD2CB8">
        <w:rPr>
          <w:rFonts w:ascii="Humnst777 Lt BT" w:hAnsi="Humnst777 Lt BT"/>
          <w:sz w:val="24"/>
          <w:szCs w:val="24"/>
        </w:rPr>
        <w:t>This report should be submitted as soon as is reasonably possible after the exercise of the powers</w:t>
      </w:r>
      <w:r w:rsidR="002221F7">
        <w:rPr>
          <w:rFonts w:ascii="Humnst777 Lt BT" w:hAnsi="Humnst777 Lt BT"/>
          <w:sz w:val="24"/>
          <w:szCs w:val="24"/>
        </w:rPr>
        <w:t>.</w:t>
      </w:r>
    </w:p>
    <w:p w:rsidR="002221F7" w:rsidRDefault="000514E0" w:rsidP="007E4657">
      <w:pPr>
        <w:rPr>
          <w:rFonts w:ascii="Humnst777 Lt BT" w:hAnsi="Humnst777 Lt BT"/>
          <w:sz w:val="24"/>
          <w:szCs w:val="24"/>
        </w:rPr>
      </w:pPr>
      <w:r>
        <w:rPr>
          <w:rFonts w:ascii="Humnst777 Lt BT" w:hAnsi="Humnst777 Lt BT"/>
          <w:b/>
          <w:color w:val="C00000"/>
          <w:sz w:val="24"/>
          <w:szCs w:val="24"/>
        </w:rPr>
        <w:t>8.20</w:t>
      </w:r>
      <w:r w:rsidR="003639C2">
        <w:rPr>
          <w:rFonts w:ascii="Humnst777 Lt BT" w:hAnsi="Humnst777 Lt BT"/>
          <w:sz w:val="24"/>
          <w:szCs w:val="24"/>
        </w:rPr>
        <w:t xml:space="preserve"> </w:t>
      </w:r>
      <w:r w:rsidR="002221F7">
        <w:rPr>
          <w:rFonts w:ascii="Humnst777 Lt BT" w:hAnsi="Humnst777 Lt BT"/>
          <w:sz w:val="24"/>
          <w:szCs w:val="24"/>
        </w:rPr>
        <w:t xml:space="preserve">Where the Bank of England has departed from the </w:t>
      </w:r>
      <w:r w:rsidR="00FF01B3">
        <w:rPr>
          <w:rFonts w:ascii="Humnst777 Lt BT" w:hAnsi="Humnst777 Lt BT"/>
          <w:sz w:val="24"/>
          <w:szCs w:val="24"/>
        </w:rPr>
        <w:t xml:space="preserve">insolvency treatment principles, including the </w:t>
      </w:r>
      <w:r w:rsidR="002221F7">
        <w:rPr>
          <w:rFonts w:ascii="Humnst777 Lt BT" w:hAnsi="Humnst777 Lt BT"/>
          <w:sz w:val="24"/>
          <w:szCs w:val="24"/>
        </w:rPr>
        <w:t xml:space="preserve">principle of equal treatment for creditors of equal rank, the report must state the reasons why it has done so.  </w:t>
      </w:r>
    </w:p>
    <w:p w:rsidR="006D5A27" w:rsidRDefault="000514E0" w:rsidP="007E4657">
      <w:pPr>
        <w:rPr>
          <w:rFonts w:ascii="Humnst777 Lt BT" w:hAnsi="Humnst777 Lt BT"/>
          <w:sz w:val="24"/>
          <w:szCs w:val="24"/>
        </w:rPr>
      </w:pPr>
      <w:r>
        <w:rPr>
          <w:rFonts w:ascii="Humnst777 Lt BT" w:hAnsi="Humnst777 Lt BT"/>
          <w:b/>
          <w:color w:val="C00000"/>
          <w:sz w:val="24"/>
          <w:szCs w:val="24"/>
        </w:rPr>
        <w:t>8.21</w:t>
      </w:r>
      <w:r w:rsidR="003639C2">
        <w:rPr>
          <w:rFonts w:ascii="Humnst777 Lt BT" w:hAnsi="Humnst777 Lt BT"/>
          <w:sz w:val="24"/>
          <w:szCs w:val="24"/>
        </w:rPr>
        <w:t xml:space="preserve"> </w:t>
      </w:r>
      <w:r w:rsidR="006D5A27">
        <w:rPr>
          <w:rFonts w:ascii="Humnst777 Lt BT" w:hAnsi="Humnst777 Lt BT"/>
          <w:sz w:val="24"/>
          <w:szCs w:val="24"/>
        </w:rPr>
        <w:t>Upon receiving the report, the Chancellor will lay i</w:t>
      </w:r>
      <w:r w:rsidR="00611CA2">
        <w:rPr>
          <w:rFonts w:ascii="Humnst777 Lt BT" w:hAnsi="Humnst777 Lt BT"/>
          <w:sz w:val="24"/>
          <w:szCs w:val="24"/>
        </w:rPr>
        <w:t>t before Parliament.</w:t>
      </w:r>
    </w:p>
    <w:p w:rsidR="00994F27" w:rsidRDefault="00994F27" w:rsidP="009768C6">
      <w:pPr>
        <w:rPr>
          <w:rFonts w:ascii="Humnst777 Lt BT" w:hAnsi="Humnst777 Lt BT"/>
          <w:b/>
          <w:sz w:val="24"/>
          <w:szCs w:val="24"/>
        </w:rPr>
      </w:pPr>
    </w:p>
    <w:p w:rsidR="00546F0F" w:rsidRPr="000514E0" w:rsidRDefault="00546F0F" w:rsidP="009768C6">
      <w:pPr>
        <w:rPr>
          <w:rFonts w:ascii="Humnst777 Lt BT" w:hAnsi="Humnst777 Lt BT"/>
          <w:b/>
          <w:i/>
          <w:color w:val="C00000"/>
          <w:sz w:val="24"/>
          <w:szCs w:val="24"/>
        </w:rPr>
      </w:pPr>
      <w:r w:rsidRPr="000514E0">
        <w:rPr>
          <w:rFonts w:ascii="Humnst777 Lt BT" w:hAnsi="Humnst777 Lt BT"/>
          <w:b/>
          <w:i/>
          <w:color w:val="C00000"/>
          <w:sz w:val="24"/>
          <w:szCs w:val="24"/>
        </w:rPr>
        <w:t>Power to make provision in relation to securities</w:t>
      </w:r>
    </w:p>
    <w:p w:rsidR="00B259D3" w:rsidRPr="00B259D3" w:rsidRDefault="000514E0" w:rsidP="00B259D3">
      <w:pPr>
        <w:rPr>
          <w:rFonts w:ascii="Humnst777 Lt BT" w:hAnsi="Humnst777 Lt BT"/>
          <w:sz w:val="24"/>
          <w:szCs w:val="24"/>
        </w:rPr>
      </w:pPr>
      <w:r>
        <w:rPr>
          <w:rFonts w:ascii="Humnst777 Lt BT" w:hAnsi="Humnst777 Lt BT"/>
          <w:b/>
          <w:color w:val="C00000"/>
          <w:sz w:val="24"/>
          <w:szCs w:val="24"/>
        </w:rPr>
        <w:t>8.22</w:t>
      </w:r>
      <w:r w:rsidR="003639C2">
        <w:rPr>
          <w:rFonts w:ascii="Humnst777 Lt BT" w:hAnsi="Humnst777 Lt BT"/>
          <w:sz w:val="24"/>
          <w:szCs w:val="24"/>
        </w:rPr>
        <w:t xml:space="preserve"> </w:t>
      </w:r>
      <w:r w:rsidR="00B259D3" w:rsidRPr="00B259D3">
        <w:rPr>
          <w:rFonts w:ascii="Humnst777 Lt BT" w:hAnsi="Humnst777 Lt BT"/>
          <w:sz w:val="24"/>
          <w:szCs w:val="24"/>
        </w:rPr>
        <w:t xml:space="preserve">The Bank may specify in a resolution instrument how rights attaching to securities issued by the bank should be exercised.  For example, it may enable the Bank or a bail-in </w:t>
      </w:r>
      <w:r w:rsidR="00B259D3" w:rsidRPr="00B259D3">
        <w:rPr>
          <w:rFonts w:ascii="Humnst777 Lt BT" w:hAnsi="Humnst777 Lt BT"/>
          <w:sz w:val="24"/>
          <w:szCs w:val="24"/>
        </w:rPr>
        <w:lastRenderedPageBreak/>
        <w:t>administrator to exercise voting rights attaching to the bank’s shares during a resolution</w:t>
      </w:r>
      <w:r w:rsidR="00FF01B3">
        <w:rPr>
          <w:rFonts w:ascii="Humnst777 Lt BT" w:hAnsi="Humnst777 Lt BT"/>
          <w:sz w:val="24"/>
          <w:szCs w:val="24"/>
        </w:rPr>
        <w:t xml:space="preserve"> (new section 48L)</w:t>
      </w:r>
      <w:r w:rsidR="00B259D3" w:rsidRPr="00B259D3">
        <w:rPr>
          <w:rFonts w:ascii="Humnst777 Lt BT" w:hAnsi="Humnst777 Lt BT"/>
          <w:sz w:val="24"/>
          <w:szCs w:val="24"/>
        </w:rPr>
        <w:t xml:space="preserve">. </w:t>
      </w:r>
    </w:p>
    <w:p w:rsidR="00994F27" w:rsidRPr="00FF01B3" w:rsidRDefault="000514E0" w:rsidP="009768C6">
      <w:pPr>
        <w:rPr>
          <w:rFonts w:ascii="Humnst777 Lt BT" w:hAnsi="Humnst777 Lt BT"/>
          <w:sz w:val="24"/>
          <w:szCs w:val="24"/>
        </w:rPr>
      </w:pPr>
      <w:r>
        <w:rPr>
          <w:rFonts w:ascii="Humnst777 Lt BT" w:hAnsi="Humnst777 Lt BT"/>
          <w:b/>
          <w:color w:val="C00000"/>
          <w:sz w:val="24"/>
          <w:szCs w:val="24"/>
        </w:rPr>
        <w:t>8.23</w:t>
      </w:r>
      <w:r w:rsidR="00F15232">
        <w:rPr>
          <w:rFonts w:ascii="Humnst777 Lt BT" w:hAnsi="Humnst777 Lt BT"/>
          <w:sz w:val="24"/>
          <w:szCs w:val="24"/>
        </w:rPr>
        <w:t xml:space="preserve"> </w:t>
      </w:r>
      <w:r w:rsidR="00FF01B3" w:rsidRPr="00FF01B3">
        <w:rPr>
          <w:rFonts w:ascii="Humnst777 Lt BT" w:hAnsi="Humnst777 Lt BT"/>
          <w:sz w:val="24"/>
          <w:szCs w:val="24"/>
        </w:rPr>
        <w:t>Resolution instruments may also make any provision that may be made under the 2009 for, or in connection with, the purposes of transferring securities from one person to another (e.g. to a bail-in administrator and then “onward transferred” to affected creditors).</w:t>
      </w:r>
    </w:p>
    <w:p w:rsidR="00546F0F" w:rsidRPr="000514E0" w:rsidRDefault="00546F0F" w:rsidP="009768C6">
      <w:pPr>
        <w:rPr>
          <w:rFonts w:ascii="Humnst777 Lt BT" w:hAnsi="Humnst777 Lt BT"/>
          <w:b/>
          <w:i/>
          <w:color w:val="C00000"/>
          <w:sz w:val="24"/>
          <w:szCs w:val="24"/>
        </w:rPr>
      </w:pPr>
      <w:r w:rsidRPr="000514E0">
        <w:rPr>
          <w:rFonts w:ascii="Humnst777 Lt BT" w:hAnsi="Humnst777 Lt BT"/>
          <w:b/>
          <w:i/>
          <w:color w:val="C00000"/>
          <w:sz w:val="24"/>
          <w:szCs w:val="24"/>
        </w:rPr>
        <w:t>Bail-in administrators</w:t>
      </w:r>
    </w:p>
    <w:p w:rsidR="00546F0F" w:rsidRDefault="000514E0" w:rsidP="009768C6">
      <w:pPr>
        <w:rPr>
          <w:rFonts w:ascii="Humnst777 Lt BT" w:hAnsi="Humnst777 Lt BT"/>
          <w:sz w:val="24"/>
          <w:szCs w:val="24"/>
        </w:rPr>
      </w:pPr>
      <w:r w:rsidRPr="000514E0">
        <w:rPr>
          <w:rFonts w:ascii="Humnst777 Lt BT" w:hAnsi="Humnst777 Lt BT"/>
          <w:b/>
          <w:color w:val="C00000"/>
          <w:sz w:val="24"/>
          <w:szCs w:val="24"/>
        </w:rPr>
        <w:t>8.24</w:t>
      </w:r>
      <w:r>
        <w:rPr>
          <w:rFonts w:ascii="Humnst777 Lt BT" w:hAnsi="Humnst777 Lt BT"/>
          <w:sz w:val="24"/>
          <w:szCs w:val="24"/>
        </w:rPr>
        <w:t xml:space="preserve"> </w:t>
      </w:r>
      <w:r w:rsidR="00160328" w:rsidRPr="00160328">
        <w:rPr>
          <w:rFonts w:ascii="Humnst777 Lt BT" w:hAnsi="Humnst777 Lt BT"/>
          <w:sz w:val="24"/>
          <w:szCs w:val="24"/>
        </w:rPr>
        <w:t xml:space="preserve">Power is conferred on the </w:t>
      </w:r>
      <w:r w:rsidR="00885002">
        <w:rPr>
          <w:rFonts w:ascii="Humnst777 Lt BT" w:hAnsi="Humnst777 Lt BT"/>
          <w:sz w:val="24"/>
          <w:szCs w:val="24"/>
        </w:rPr>
        <w:t>Bank of England</w:t>
      </w:r>
      <w:r w:rsidR="00885002" w:rsidRPr="00160328">
        <w:rPr>
          <w:rFonts w:ascii="Humnst777 Lt BT" w:hAnsi="Humnst777 Lt BT"/>
          <w:sz w:val="24"/>
          <w:szCs w:val="24"/>
        </w:rPr>
        <w:t xml:space="preserve"> </w:t>
      </w:r>
      <w:r w:rsidR="00160328" w:rsidRPr="00160328">
        <w:rPr>
          <w:rFonts w:ascii="Humnst777 Lt BT" w:hAnsi="Humnst777 Lt BT"/>
          <w:sz w:val="24"/>
          <w:szCs w:val="24"/>
        </w:rPr>
        <w:t>to appoint</w:t>
      </w:r>
      <w:r w:rsidR="0081493A">
        <w:rPr>
          <w:rFonts w:ascii="Humnst777 Lt BT" w:hAnsi="Humnst777 Lt BT"/>
          <w:sz w:val="24"/>
          <w:szCs w:val="24"/>
        </w:rPr>
        <w:t xml:space="preserve"> one or more</w:t>
      </w:r>
      <w:r w:rsidR="00160328" w:rsidRPr="00160328">
        <w:rPr>
          <w:rFonts w:ascii="Humnst777 Lt BT" w:hAnsi="Humnst777 Lt BT"/>
          <w:sz w:val="24"/>
          <w:szCs w:val="24"/>
        </w:rPr>
        <w:t xml:space="preserve"> bail-in administrator</w:t>
      </w:r>
      <w:r w:rsidR="0081493A">
        <w:rPr>
          <w:rFonts w:ascii="Humnst777 Lt BT" w:hAnsi="Humnst777 Lt BT"/>
          <w:sz w:val="24"/>
          <w:szCs w:val="24"/>
        </w:rPr>
        <w:t>s</w:t>
      </w:r>
      <w:r w:rsidR="00160328" w:rsidRPr="00160328">
        <w:rPr>
          <w:rFonts w:ascii="Humnst777 Lt BT" w:hAnsi="Humnst777 Lt BT"/>
          <w:sz w:val="24"/>
          <w:szCs w:val="24"/>
        </w:rPr>
        <w:t xml:space="preserve"> to perform such </w:t>
      </w:r>
      <w:r w:rsidR="00160328">
        <w:rPr>
          <w:rFonts w:ascii="Humnst777 Lt BT" w:hAnsi="Humnst777 Lt BT"/>
          <w:sz w:val="24"/>
          <w:szCs w:val="24"/>
        </w:rPr>
        <w:t>functions</w:t>
      </w:r>
      <w:r w:rsidR="00160328" w:rsidRPr="00160328">
        <w:rPr>
          <w:rFonts w:ascii="Humnst777 Lt BT" w:hAnsi="Humnst777 Lt BT"/>
          <w:sz w:val="24"/>
          <w:szCs w:val="24"/>
        </w:rPr>
        <w:t xml:space="preserve"> as may be specified in the resolution instrument.   </w:t>
      </w:r>
    </w:p>
    <w:p w:rsidR="00160328" w:rsidRDefault="000514E0" w:rsidP="00160328">
      <w:pPr>
        <w:rPr>
          <w:rFonts w:ascii="Humnst777 Lt BT" w:hAnsi="Humnst777 Lt BT"/>
          <w:sz w:val="24"/>
          <w:szCs w:val="24"/>
        </w:rPr>
      </w:pPr>
      <w:r w:rsidRPr="000514E0">
        <w:rPr>
          <w:rFonts w:ascii="Humnst777 Lt BT" w:hAnsi="Humnst777 Lt BT"/>
          <w:b/>
          <w:color w:val="C00000"/>
          <w:sz w:val="24"/>
          <w:szCs w:val="24"/>
        </w:rPr>
        <w:t>8.25</w:t>
      </w:r>
      <w:r>
        <w:rPr>
          <w:rFonts w:ascii="Humnst777 Lt BT" w:hAnsi="Humnst777 Lt BT"/>
          <w:sz w:val="24"/>
          <w:szCs w:val="24"/>
        </w:rPr>
        <w:t xml:space="preserve"> </w:t>
      </w:r>
      <w:r w:rsidR="00160328">
        <w:rPr>
          <w:rFonts w:ascii="Humnst777 Lt BT" w:hAnsi="Humnst777 Lt BT"/>
          <w:sz w:val="24"/>
          <w:szCs w:val="24"/>
        </w:rPr>
        <w:t>These functions may include (but are not limited to):</w:t>
      </w:r>
    </w:p>
    <w:p w:rsidR="00160328" w:rsidRDefault="00160328" w:rsidP="00160328">
      <w:pPr>
        <w:pStyle w:val="ListParagraph"/>
        <w:numPr>
          <w:ilvl w:val="0"/>
          <w:numId w:val="3"/>
        </w:numPr>
        <w:rPr>
          <w:rFonts w:ascii="Humnst777 Lt BT" w:hAnsi="Humnst777 Lt BT"/>
          <w:sz w:val="24"/>
          <w:szCs w:val="24"/>
        </w:rPr>
      </w:pPr>
      <w:r>
        <w:rPr>
          <w:rFonts w:ascii="Humnst777 Lt BT" w:hAnsi="Humnst777 Lt BT"/>
          <w:sz w:val="24"/>
          <w:szCs w:val="24"/>
        </w:rPr>
        <w:t>holding, on a temporary bas</w:t>
      </w:r>
      <w:r w:rsidR="00A82D76">
        <w:rPr>
          <w:rFonts w:ascii="Humnst777 Lt BT" w:hAnsi="Humnst777 Lt BT"/>
          <w:sz w:val="24"/>
          <w:szCs w:val="24"/>
        </w:rPr>
        <w:t>i</w:t>
      </w:r>
      <w:r>
        <w:rPr>
          <w:rFonts w:ascii="Humnst777 Lt BT" w:hAnsi="Humnst777 Lt BT"/>
          <w:sz w:val="24"/>
          <w:szCs w:val="24"/>
        </w:rPr>
        <w:t>s, such securities as may be transferred to the bail-in administrator (the securities are to be held and disposed of strictly in accordance with such provision as may be specified in the resolution instrument)</w:t>
      </w:r>
      <w:r w:rsidR="000F6758">
        <w:rPr>
          <w:rFonts w:ascii="Humnst777 Lt BT" w:hAnsi="Humnst777 Lt BT"/>
          <w:sz w:val="24"/>
          <w:szCs w:val="24"/>
        </w:rPr>
        <w:t>;</w:t>
      </w:r>
    </w:p>
    <w:p w:rsidR="00160328" w:rsidRPr="002F45F4" w:rsidRDefault="00160328" w:rsidP="00160328">
      <w:pPr>
        <w:pStyle w:val="ListParagraph"/>
        <w:numPr>
          <w:ilvl w:val="0"/>
          <w:numId w:val="3"/>
        </w:numPr>
        <w:rPr>
          <w:rFonts w:ascii="Humnst777 Lt BT" w:hAnsi="Humnst777 Lt BT"/>
          <w:sz w:val="24"/>
          <w:szCs w:val="24"/>
        </w:rPr>
      </w:pPr>
      <w:r>
        <w:rPr>
          <w:rFonts w:ascii="Humnst777 Lt BT" w:hAnsi="Humnst777 Lt BT"/>
          <w:sz w:val="24"/>
          <w:szCs w:val="24"/>
        </w:rPr>
        <w:t>preparing a business reorganisation plan;</w:t>
      </w:r>
    </w:p>
    <w:p w:rsidR="00160328" w:rsidRDefault="00160328" w:rsidP="00160328">
      <w:pPr>
        <w:pStyle w:val="ListParagraph"/>
        <w:numPr>
          <w:ilvl w:val="0"/>
          <w:numId w:val="3"/>
        </w:numPr>
        <w:rPr>
          <w:rFonts w:ascii="Humnst777 Lt BT" w:hAnsi="Humnst777 Lt BT"/>
          <w:sz w:val="24"/>
          <w:szCs w:val="24"/>
        </w:rPr>
      </w:pPr>
      <w:r>
        <w:rPr>
          <w:rFonts w:ascii="Humnst777 Lt BT" w:hAnsi="Humnst777 Lt BT"/>
          <w:sz w:val="24"/>
          <w:szCs w:val="24"/>
        </w:rPr>
        <w:t>performing management functions in relation to the bank under resolution.</w:t>
      </w:r>
    </w:p>
    <w:p w:rsidR="004D3DF4" w:rsidRDefault="000514E0" w:rsidP="004D3DF4">
      <w:pPr>
        <w:rPr>
          <w:rFonts w:ascii="Humnst777 Lt BT" w:hAnsi="Humnst777 Lt BT"/>
          <w:sz w:val="24"/>
          <w:szCs w:val="24"/>
        </w:rPr>
      </w:pPr>
      <w:r w:rsidRPr="000514E0">
        <w:rPr>
          <w:rFonts w:ascii="Humnst777 Lt BT" w:hAnsi="Humnst777 Lt BT"/>
          <w:b/>
          <w:color w:val="C00000"/>
          <w:sz w:val="24"/>
          <w:szCs w:val="24"/>
        </w:rPr>
        <w:t>8.26</w:t>
      </w:r>
      <w:r>
        <w:rPr>
          <w:rFonts w:ascii="Humnst777 Lt BT" w:hAnsi="Humnst777 Lt BT"/>
          <w:sz w:val="24"/>
          <w:szCs w:val="24"/>
        </w:rPr>
        <w:t xml:space="preserve"> </w:t>
      </w:r>
      <w:r w:rsidR="004D3DF4">
        <w:rPr>
          <w:rFonts w:ascii="Humnst777 Lt BT" w:hAnsi="Humnst777 Lt BT"/>
          <w:sz w:val="24"/>
          <w:szCs w:val="24"/>
        </w:rPr>
        <w:t>The bail-in administrator and the directors of the bank will work together during the resolution period.  The split of responsibilities will be determined by the Bank of England in setting the remit of the bail-in administrator.</w:t>
      </w:r>
    </w:p>
    <w:p w:rsidR="00885002" w:rsidRDefault="000514E0" w:rsidP="00885002">
      <w:pPr>
        <w:rPr>
          <w:rFonts w:ascii="Humnst777 Lt BT" w:hAnsi="Humnst777 Lt BT"/>
          <w:sz w:val="24"/>
          <w:szCs w:val="24"/>
        </w:rPr>
      </w:pPr>
      <w:r w:rsidRPr="000514E0">
        <w:rPr>
          <w:rFonts w:ascii="Humnst777 Lt BT" w:hAnsi="Humnst777 Lt BT"/>
          <w:b/>
          <w:color w:val="C00000"/>
          <w:sz w:val="24"/>
          <w:szCs w:val="24"/>
        </w:rPr>
        <w:t>8.27</w:t>
      </w:r>
      <w:r>
        <w:rPr>
          <w:rFonts w:ascii="Humnst777 Lt BT" w:hAnsi="Humnst777 Lt BT"/>
          <w:sz w:val="24"/>
          <w:szCs w:val="24"/>
        </w:rPr>
        <w:t xml:space="preserve"> </w:t>
      </w:r>
      <w:r w:rsidR="00885002">
        <w:rPr>
          <w:rFonts w:ascii="Humnst777 Lt BT" w:hAnsi="Humnst777 Lt BT"/>
          <w:sz w:val="24"/>
          <w:szCs w:val="24"/>
        </w:rPr>
        <w:t xml:space="preserve">In some cases the role of the bail-in administrator may be much more limited, and restricted to the holding of the shares and other securities during the period of resolution, with the bail-in administrator taking no active role in management of the bank.  </w:t>
      </w:r>
    </w:p>
    <w:p w:rsidR="004D3DF4" w:rsidRDefault="000514E0" w:rsidP="004D3DF4">
      <w:pPr>
        <w:rPr>
          <w:rFonts w:ascii="Humnst777 Lt BT" w:hAnsi="Humnst777 Lt BT"/>
          <w:sz w:val="24"/>
          <w:szCs w:val="24"/>
        </w:rPr>
      </w:pPr>
      <w:r w:rsidRPr="000514E0">
        <w:rPr>
          <w:rFonts w:ascii="Humnst777 Lt BT" w:hAnsi="Humnst777 Lt BT"/>
          <w:b/>
          <w:color w:val="C00000"/>
          <w:sz w:val="24"/>
          <w:szCs w:val="24"/>
        </w:rPr>
        <w:t>8.28</w:t>
      </w:r>
      <w:r>
        <w:rPr>
          <w:rFonts w:ascii="Humnst777 Lt BT" w:hAnsi="Humnst777 Lt BT"/>
          <w:sz w:val="24"/>
          <w:szCs w:val="24"/>
        </w:rPr>
        <w:t xml:space="preserve"> </w:t>
      </w:r>
      <w:r w:rsidR="004D3DF4">
        <w:rPr>
          <w:rFonts w:ascii="Humnst777 Lt BT" w:hAnsi="Humnst777 Lt BT"/>
          <w:sz w:val="24"/>
          <w:szCs w:val="24"/>
        </w:rPr>
        <w:t xml:space="preserve">The bail-in administrator may be granted all the powers of </w:t>
      </w:r>
      <w:r w:rsidR="007F58F3">
        <w:rPr>
          <w:rFonts w:ascii="Humnst777 Lt BT" w:hAnsi="Humnst777 Lt BT"/>
          <w:sz w:val="24"/>
          <w:szCs w:val="24"/>
        </w:rPr>
        <w:t>the shareholder</w:t>
      </w:r>
      <w:r w:rsidR="006031EF">
        <w:rPr>
          <w:rFonts w:ascii="Humnst777 Lt BT" w:hAnsi="Humnst777 Lt BT"/>
          <w:sz w:val="24"/>
          <w:szCs w:val="24"/>
        </w:rPr>
        <w:t>s</w:t>
      </w:r>
      <w:r w:rsidR="007F58F3">
        <w:rPr>
          <w:rFonts w:ascii="Humnst777 Lt BT" w:hAnsi="Humnst777 Lt BT"/>
          <w:sz w:val="24"/>
          <w:szCs w:val="24"/>
        </w:rPr>
        <w:t xml:space="preserve"> and </w:t>
      </w:r>
      <w:r w:rsidR="004D3DF4">
        <w:rPr>
          <w:rFonts w:ascii="Humnst777 Lt BT" w:hAnsi="Humnst777 Lt BT"/>
          <w:sz w:val="24"/>
          <w:szCs w:val="24"/>
        </w:rPr>
        <w:t>management and perform that function without involvement from other directors. Alternatively, they may act as part of the management team, being involved in management decisions along with the directors of the bank or may be given no management functions.</w:t>
      </w:r>
    </w:p>
    <w:p w:rsidR="004D3DF4" w:rsidRPr="000514E0" w:rsidRDefault="004D3DF4" w:rsidP="004D3DF4">
      <w:pPr>
        <w:rPr>
          <w:rFonts w:ascii="Humnst777 Lt BT" w:hAnsi="Humnst777 Lt BT"/>
          <w:b/>
          <w:i/>
          <w:color w:val="C00000"/>
          <w:sz w:val="24"/>
          <w:szCs w:val="24"/>
        </w:rPr>
      </w:pPr>
      <w:r w:rsidRPr="000514E0">
        <w:rPr>
          <w:rFonts w:ascii="Humnst777 Lt BT" w:hAnsi="Humnst777 Lt BT"/>
          <w:b/>
          <w:i/>
          <w:color w:val="C00000"/>
          <w:sz w:val="24"/>
          <w:szCs w:val="24"/>
        </w:rPr>
        <w:t>Directors</w:t>
      </w:r>
    </w:p>
    <w:p w:rsidR="004D3DF4" w:rsidRDefault="000514E0" w:rsidP="004D3DF4">
      <w:pPr>
        <w:rPr>
          <w:rFonts w:ascii="Humnst777 Lt BT" w:hAnsi="Humnst777 Lt BT"/>
          <w:sz w:val="24"/>
          <w:szCs w:val="24"/>
        </w:rPr>
      </w:pPr>
      <w:r w:rsidRPr="000514E0">
        <w:rPr>
          <w:rFonts w:ascii="Humnst777 Lt BT" w:hAnsi="Humnst777 Lt BT"/>
          <w:b/>
          <w:color w:val="C00000"/>
          <w:sz w:val="24"/>
          <w:szCs w:val="24"/>
        </w:rPr>
        <w:t>8.29</w:t>
      </w:r>
      <w:r>
        <w:rPr>
          <w:rFonts w:ascii="Humnst777 Lt BT" w:hAnsi="Humnst777 Lt BT"/>
          <w:sz w:val="24"/>
          <w:szCs w:val="24"/>
        </w:rPr>
        <w:t xml:space="preserve"> </w:t>
      </w:r>
      <w:r w:rsidR="004D3DF4">
        <w:rPr>
          <w:rFonts w:ascii="Humnst777 Lt BT" w:hAnsi="Humnst777 Lt BT"/>
          <w:sz w:val="24"/>
          <w:szCs w:val="24"/>
        </w:rPr>
        <w:t>The Bank of England may appoint new directors of the bank under resolution</w:t>
      </w:r>
      <w:r w:rsidR="00FF01B3">
        <w:rPr>
          <w:rFonts w:ascii="Humnst777 Lt BT" w:hAnsi="Humnst777 Lt BT"/>
          <w:sz w:val="24"/>
          <w:szCs w:val="24"/>
        </w:rPr>
        <w:t xml:space="preserve"> (in the same way it may do so in connection with its other stabilisation powers under the Act)</w:t>
      </w:r>
      <w:r w:rsidR="004D3DF4">
        <w:rPr>
          <w:rFonts w:ascii="Humnst777 Lt BT" w:hAnsi="Humnst777 Lt BT"/>
          <w:sz w:val="24"/>
          <w:szCs w:val="24"/>
        </w:rPr>
        <w:t xml:space="preserve">.  Cases in which such action may not be appropriate may be where the directors have recently been replaced and, in the view of the </w:t>
      </w:r>
      <w:r w:rsidR="00885002">
        <w:rPr>
          <w:rFonts w:ascii="Humnst777 Lt BT" w:hAnsi="Humnst777 Lt BT"/>
          <w:sz w:val="24"/>
          <w:szCs w:val="24"/>
        </w:rPr>
        <w:t>Bank of England</w:t>
      </w:r>
      <w:r w:rsidR="004D3DF4">
        <w:rPr>
          <w:rFonts w:ascii="Humnst777 Lt BT" w:hAnsi="Humnst777 Lt BT"/>
          <w:sz w:val="24"/>
          <w:szCs w:val="24"/>
        </w:rPr>
        <w:t>, having consulted with the PRA and FCA, are not responsible for the failure of the bank.</w:t>
      </w:r>
    </w:p>
    <w:p w:rsidR="004D3DF4" w:rsidRPr="00D82C89" w:rsidRDefault="000514E0" w:rsidP="004D3DF4">
      <w:pPr>
        <w:rPr>
          <w:rFonts w:ascii="Humnst777 Lt BT" w:hAnsi="Humnst777 Lt BT"/>
          <w:sz w:val="24"/>
          <w:szCs w:val="24"/>
        </w:rPr>
      </w:pPr>
      <w:r w:rsidRPr="000514E0">
        <w:rPr>
          <w:rFonts w:ascii="Humnst777 Lt BT" w:hAnsi="Humnst777 Lt BT"/>
          <w:b/>
          <w:color w:val="C00000"/>
          <w:sz w:val="24"/>
          <w:szCs w:val="24"/>
        </w:rPr>
        <w:lastRenderedPageBreak/>
        <w:t>8.30</w:t>
      </w:r>
      <w:r>
        <w:rPr>
          <w:rFonts w:ascii="Humnst777 Lt BT" w:hAnsi="Humnst777 Lt BT"/>
          <w:sz w:val="24"/>
          <w:szCs w:val="24"/>
        </w:rPr>
        <w:t xml:space="preserve"> </w:t>
      </w:r>
      <w:r w:rsidR="004D3DF4">
        <w:rPr>
          <w:rFonts w:ascii="Humnst777 Lt BT" w:hAnsi="Humnst777 Lt BT"/>
          <w:sz w:val="24"/>
          <w:szCs w:val="24"/>
        </w:rPr>
        <w:t xml:space="preserve">At the end of the </w:t>
      </w:r>
      <w:r w:rsidR="006031EF">
        <w:rPr>
          <w:rFonts w:ascii="Humnst777 Lt BT" w:hAnsi="Humnst777 Lt BT"/>
          <w:sz w:val="24"/>
          <w:szCs w:val="24"/>
        </w:rPr>
        <w:t xml:space="preserve">resolution </w:t>
      </w:r>
      <w:r w:rsidR="004D3DF4">
        <w:rPr>
          <w:rFonts w:ascii="Humnst777 Lt BT" w:hAnsi="Humnst777 Lt BT"/>
          <w:sz w:val="24"/>
          <w:szCs w:val="24"/>
        </w:rPr>
        <w:t>process, when the shares or other instruments of ownership</w:t>
      </w:r>
      <w:r w:rsidR="006031EF">
        <w:rPr>
          <w:rFonts w:ascii="Humnst777 Lt BT" w:hAnsi="Humnst777 Lt BT"/>
          <w:sz w:val="24"/>
          <w:szCs w:val="24"/>
        </w:rPr>
        <w:t xml:space="preserve"> and control of the bank</w:t>
      </w:r>
      <w:r w:rsidR="004D3DF4">
        <w:rPr>
          <w:rFonts w:ascii="Humnst777 Lt BT" w:hAnsi="Humnst777 Lt BT"/>
          <w:sz w:val="24"/>
          <w:szCs w:val="24"/>
        </w:rPr>
        <w:t xml:space="preserve"> are transferred to the new owners, these shareholders will be able to exercise all normal shareholder rights, and will therefore have the ability to appoint directors as they see fit (subject to the normal </w:t>
      </w:r>
      <w:r w:rsidR="00346BC0">
        <w:rPr>
          <w:rFonts w:ascii="Humnst777 Lt BT" w:hAnsi="Humnst777 Lt BT"/>
          <w:sz w:val="24"/>
          <w:szCs w:val="24"/>
        </w:rPr>
        <w:t xml:space="preserve">approval and </w:t>
      </w:r>
      <w:r w:rsidR="004D3DF4">
        <w:rPr>
          <w:rFonts w:ascii="Humnst777 Lt BT" w:hAnsi="Humnst777 Lt BT"/>
          <w:sz w:val="24"/>
          <w:szCs w:val="24"/>
        </w:rPr>
        <w:t>supervision of the PRA and the FCA).</w:t>
      </w:r>
    </w:p>
    <w:p w:rsidR="004D3DF4" w:rsidRDefault="004D3DF4" w:rsidP="004D3DF4">
      <w:pPr>
        <w:rPr>
          <w:rFonts w:ascii="Humnst777 Lt BT" w:hAnsi="Humnst777 Lt BT"/>
          <w:sz w:val="24"/>
          <w:szCs w:val="24"/>
        </w:rPr>
      </w:pPr>
    </w:p>
    <w:p w:rsidR="00160328" w:rsidRPr="000514E0" w:rsidRDefault="00160328" w:rsidP="009768C6">
      <w:pPr>
        <w:rPr>
          <w:rFonts w:ascii="Humnst777 Lt BT" w:hAnsi="Humnst777 Lt BT"/>
          <w:b/>
          <w:i/>
          <w:color w:val="C00000"/>
          <w:sz w:val="24"/>
          <w:szCs w:val="24"/>
        </w:rPr>
      </w:pPr>
      <w:r w:rsidRPr="000514E0">
        <w:rPr>
          <w:rFonts w:ascii="Humnst777 Lt BT" w:hAnsi="Humnst777 Lt BT"/>
          <w:b/>
          <w:i/>
          <w:color w:val="C00000"/>
          <w:sz w:val="24"/>
          <w:szCs w:val="24"/>
        </w:rPr>
        <w:t>Business reorganisation plans</w:t>
      </w:r>
    </w:p>
    <w:p w:rsidR="00346BC0" w:rsidRDefault="000514E0" w:rsidP="00346BC0">
      <w:pPr>
        <w:rPr>
          <w:rFonts w:ascii="Humnst777 Lt BT" w:hAnsi="Humnst777 Lt BT"/>
          <w:sz w:val="24"/>
          <w:szCs w:val="24"/>
        </w:rPr>
      </w:pPr>
      <w:r w:rsidRPr="000514E0">
        <w:rPr>
          <w:rFonts w:ascii="Humnst777 Lt BT" w:hAnsi="Humnst777 Lt BT"/>
          <w:b/>
          <w:color w:val="C00000"/>
          <w:sz w:val="24"/>
          <w:szCs w:val="24"/>
        </w:rPr>
        <w:t>8.31</w:t>
      </w:r>
      <w:r>
        <w:rPr>
          <w:rFonts w:ascii="Humnst777 Lt BT" w:hAnsi="Humnst777 Lt BT"/>
          <w:sz w:val="24"/>
          <w:szCs w:val="24"/>
        </w:rPr>
        <w:t xml:space="preserve"> </w:t>
      </w:r>
      <w:r w:rsidR="00346BC0">
        <w:rPr>
          <w:rFonts w:ascii="Humnst777 Lt BT" w:hAnsi="Humnst777 Lt BT"/>
          <w:sz w:val="24"/>
          <w:szCs w:val="24"/>
        </w:rPr>
        <w:t xml:space="preserve">Following intervention using the bail-in option the Bank of England may require a bail-in administrator or one or more directors of the bank under resolution to prepare a business reorganisation plan.  This plan </w:t>
      </w:r>
      <w:r w:rsidR="00346BC0" w:rsidRPr="00A7475E">
        <w:rPr>
          <w:rFonts w:ascii="Humnst777 Lt BT" w:hAnsi="Humnst777 Lt BT"/>
          <w:bCs/>
          <w:iCs/>
          <w:sz w:val="24"/>
          <w:szCs w:val="24"/>
        </w:rPr>
        <w:t>will assess the factors that led to the bank’s failure</w:t>
      </w:r>
      <w:r w:rsidR="00346BC0" w:rsidRPr="00A7475E">
        <w:rPr>
          <w:rFonts w:ascii="Humnst777 Lt BT" w:hAnsi="Humnst777 Lt BT"/>
          <w:sz w:val="24"/>
          <w:szCs w:val="24"/>
        </w:rPr>
        <w:t xml:space="preserve"> and set out how the business will be returned to viability </w:t>
      </w:r>
      <w:r w:rsidR="00346BC0" w:rsidRPr="00A7475E">
        <w:rPr>
          <w:rFonts w:ascii="Humnst777 Lt BT" w:hAnsi="Humnst777 Lt BT"/>
          <w:bCs/>
          <w:iCs/>
          <w:sz w:val="24"/>
          <w:szCs w:val="24"/>
        </w:rPr>
        <w:t>(including by reference to compliance with PRA and FCA regulatory requirements)</w:t>
      </w:r>
      <w:r w:rsidR="00346BC0" w:rsidRPr="00A7475E">
        <w:rPr>
          <w:rFonts w:ascii="Humnst777 Lt BT" w:hAnsi="Humnst777 Lt BT"/>
          <w:sz w:val="24"/>
          <w:szCs w:val="24"/>
        </w:rPr>
        <w:t>,</w:t>
      </w:r>
      <w:r w:rsidR="00346BC0">
        <w:rPr>
          <w:rFonts w:ascii="Humnst777 Lt BT" w:hAnsi="Humnst777 Lt BT"/>
          <w:sz w:val="24"/>
          <w:szCs w:val="24"/>
        </w:rPr>
        <w:t xml:space="preserve"> and operate as a going concern.</w:t>
      </w:r>
    </w:p>
    <w:p w:rsidR="00160328" w:rsidRDefault="000514E0" w:rsidP="00160328">
      <w:pPr>
        <w:rPr>
          <w:rFonts w:ascii="Humnst777 Lt BT" w:hAnsi="Humnst777 Lt BT"/>
          <w:sz w:val="24"/>
          <w:szCs w:val="24"/>
        </w:rPr>
      </w:pPr>
      <w:r w:rsidRPr="000514E0">
        <w:rPr>
          <w:rFonts w:ascii="Humnst777 Lt BT" w:hAnsi="Humnst777 Lt BT"/>
          <w:b/>
          <w:color w:val="C00000"/>
          <w:sz w:val="24"/>
          <w:szCs w:val="24"/>
        </w:rPr>
        <w:t>8.32</w:t>
      </w:r>
      <w:r>
        <w:rPr>
          <w:rFonts w:ascii="Humnst777 Lt BT" w:hAnsi="Humnst777 Lt BT"/>
          <w:sz w:val="24"/>
          <w:szCs w:val="24"/>
        </w:rPr>
        <w:t xml:space="preserve"> </w:t>
      </w:r>
      <w:r w:rsidR="00160328">
        <w:rPr>
          <w:rFonts w:ascii="Humnst777 Lt BT" w:hAnsi="Humnst777 Lt BT"/>
          <w:sz w:val="24"/>
          <w:szCs w:val="24"/>
        </w:rPr>
        <w:t>The plan may include (but is not limited to):</w:t>
      </w:r>
    </w:p>
    <w:p w:rsidR="00160328" w:rsidRDefault="00296514" w:rsidP="00160328">
      <w:pPr>
        <w:pStyle w:val="ListParagraph"/>
        <w:numPr>
          <w:ilvl w:val="0"/>
          <w:numId w:val="7"/>
        </w:numPr>
        <w:rPr>
          <w:rFonts w:ascii="Humnst777 Lt BT" w:hAnsi="Humnst777 Lt BT"/>
          <w:sz w:val="24"/>
          <w:szCs w:val="24"/>
        </w:rPr>
      </w:pPr>
      <w:r>
        <w:rPr>
          <w:rFonts w:ascii="Humnst777 Lt BT" w:hAnsi="Humnst777 Lt BT"/>
          <w:sz w:val="24"/>
          <w:szCs w:val="24"/>
        </w:rPr>
        <w:t>s</w:t>
      </w:r>
      <w:r w:rsidR="00160328">
        <w:rPr>
          <w:rFonts w:ascii="Humnst777 Lt BT" w:hAnsi="Humnst777 Lt BT"/>
          <w:sz w:val="24"/>
          <w:szCs w:val="24"/>
        </w:rPr>
        <w:t>elling parts of the business</w:t>
      </w:r>
      <w:r w:rsidR="000F6758">
        <w:rPr>
          <w:rFonts w:ascii="Humnst777 Lt BT" w:hAnsi="Humnst777 Lt BT"/>
          <w:sz w:val="24"/>
          <w:szCs w:val="24"/>
        </w:rPr>
        <w:t>;</w:t>
      </w:r>
    </w:p>
    <w:p w:rsidR="00160328" w:rsidRDefault="00296514" w:rsidP="00160328">
      <w:pPr>
        <w:pStyle w:val="ListParagraph"/>
        <w:numPr>
          <w:ilvl w:val="0"/>
          <w:numId w:val="7"/>
        </w:numPr>
        <w:rPr>
          <w:rFonts w:ascii="Humnst777 Lt BT" w:hAnsi="Humnst777 Lt BT"/>
          <w:sz w:val="24"/>
          <w:szCs w:val="24"/>
        </w:rPr>
      </w:pPr>
      <w:r>
        <w:rPr>
          <w:rFonts w:ascii="Humnst777 Lt BT" w:hAnsi="Humnst777 Lt BT"/>
          <w:sz w:val="24"/>
          <w:szCs w:val="24"/>
        </w:rPr>
        <w:t>r</w:t>
      </w:r>
      <w:r w:rsidR="00160328">
        <w:rPr>
          <w:rFonts w:ascii="Humnst777 Lt BT" w:hAnsi="Humnst777 Lt BT"/>
          <w:sz w:val="24"/>
          <w:szCs w:val="24"/>
        </w:rPr>
        <w:t>eorganisation or restructuring of the business</w:t>
      </w:r>
      <w:r w:rsidR="000F6758">
        <w:rPr>
          <w:rFonts w:ascii="Humnst777 Lt BT" w:hAnsi="Humnst777 Lt BT"/>
          <w:sz w:val="24"/>
          <w:szCs w:val="24"/>
        </w:rPr>
        <w:t>;</w:t>
      </w:r>
    </w:p>
    <w:p w:rsidR="00160328" w:rsidRDefault="00296514" w:rsidP="006031EF">
      <w:pPr>
        <w:pStyle w:val="ListParagraph"/>
        <w:numPr>
          <w:ilvl w:val="0"/>
          <w:numId w:val="7"/>
        </w:numPr>
        <w:rPr>
          <w:rFonts w:ascii="Humnst777 Lt BT" w:hAnsi="Humnst777 Lt BT"/>
          <w:sz w:val="24"/>
          <w:szCs w:val="24"/>
        </w:rPr>
      </w:pPr>
      <w:proofErr w:type="gramStart"/>
      <w:r>
        <w:rPr>
          <w:rFonts w:ascii="Humnst777 Lt BT" w:hAnsi="Humnst777 Lt BT"/>
          <w:sz w:val="24"/>
          <w:szCs w:val="24"/>
        </w:rPr>
        <w:t>w</w:t>
      </w:r>
      <w:r w:rsidR="00160328">
        <w:rPr>
          <w:rFonts w:ascii="Humnst777 Lt BT" w:hAnsi="Humnst777 Lt BT"/>
          <w:sz w:val="24"/>
          <w:szCs w:val="24"/>
        </w:rPr>
        <w:t>ithdrawal</w:t>
      </w:r>
      <w:proofErr w:type="gramEnd"/>
      <w:r w:rsidR="00160328">
        <w:rPr>
          <w:rFonts w:ascii="Humnst777 Lt BT" w:hAnsi="Humnst777 Lt BT"/>
          <w:sz w:val="24"/>
          <w:szCs w:val="24"/>
        </w:rPr>
        <w:t xml:space="preserve"> from certain activities</w:t>
      </w:r>
      <w:r w:rsidR="000F6758">
        <w:rPr>
          <w:rFonts w:ascii="Humnst777 Lt BT" w:hAnsi="Humnst777 Lt BT"/>
          <w:sz w:val="24"/>
          <w:szCs w:val="24"/>
        </w:rPr>
        <w:t>.</w:t>
      </w:r>
    </w:p>
    <w:p w:rsidR="00160328" w:rsidRDefault="000514E0" w:rsidP="00160328">
      <w:pPr>
        <w:rPr>
          <w:rFonts w:ascii="Humnst777 Lt BT" w:hAnsi="Humnst777 Lt BT"/>
          <w:sz w:val="24"/>
          <w:szCs w:val="24"/>
        </w:rPr>
      </w:pPr>
      <w:r w:rsidRPr="000514E0">
        <w:rPr>
          <w:rFonts w:ascii="Humnst777 Lt BT" w:hAnsi="Humnst777 Lt BT"/>
          <w:b/>
          <w:color w:val="C00000"/>
          <w:sz w:val="24"/>
          <w:szCs w:val="24"/>
        </w:rPr>
        <w:t>8.33</w:t>
      </w:r>
      <w:r>
        <w:rPr>
          <w:rFonts w:ascii="Humnst777 Lt BT" w:hAnsi="Humnst777 Lt BT"/>
          <w:sz w:val="24"/>
          <w:szCs w:val="24"/>
        </w:rPr>
        <w:t xml:space="preserve"> </w:t>
      </w:r>
      <w:r w:rsidR="004D3DF4">
        <w:rPr>
          <w:rFonts w:ascii="Humnst777 Lt BT" w:hAnsi="Humnst777 Lt BT"/>
          <w:sz w:val="24"/>
          <w:szCs w:val="24"/>
        </w:rPr>
        <w:t>The plan must be approved by the Bank of England following consultation with the PRA and the FCA.</w:t>
      </w:r>
    </w:p>
    <w:p w:rsidR="00160328" w:rsidRDefault="000514E0" w:rsidP="00160328">
      <w:pPr>
        <w:rPr>
          <w:rFonts w:ascii="Humnst777 Lt BT" w:hAnsi="Humnst777 Lt BT"/>
          <w:sz w:val="24"/>
          <w:szCs w:val="24"/>
        </w:rPr>
      </w:pPr>
      <w:r w:rsidRPr="000514E0">
        <w:rPr>
          <w:rFonts w:ascii="Humnst777 Lt BT" w:hAnsi="Humnst777 Lt BT"/>
          <w:b/>
          <w:color w:val="C00000"/>
          <w:sz w:val="24"/>
          <w:szCs w:val="24"/>
        </w:rPr>
        <w:t>8.34</w:t>
      </w:r>
      <w:r>
        <w:rPr>
          <w:rFonts w:ascii="Humnst777 Lt BT" w:hAnsi="Humnst777 Lt BT"/>
          <w:sz w:val="24"/>
          <w:szCs w:val="24"/>
        </w:rPr>
        <w:t xml:space="preserve"> </w:t>
      </w:r>
      <w:r w:rsidR="004D3DF4">
        <w:rPr>
          <w:rFonts w:ascii="Humnst777 Lt BT" w:hAnsi="Humnst777 Lt BT"/>
          <w:sz w:val="24"/>
          <w:szCs w:val="24"/>
        </w:rPr>
        <w:t>In deciding whether to task a bail-in administrator or one or more directors of the bank</w:t>
      </w:r>
      <w:r w:rsidR="00160328">
        <w:rPr>
          <w:rFonts w:ascii="Humnst777 Lt BT" w:hAnsi="Humnst777 Lt BT"/>
          <w:sz w:val="24"/>
          <w:szCs w:val="24"/>
        </w:rPr>
        <w:t xml:space="preserve"> to prepare the </w:t>
      </w:r>
      <w:r w:rsidR="006031EF">
        <w:rPr>
          <w:rFonts w:ascii="Humnst777 Lt BT" w:hAnsi="Humnst777 Lt BT"/>
          <w:sz w:val="24"/>
          <w:szCs w:val="24"/>
        </w:rPr>
        <w:t xml:space="preserve">business reorganisation </w:t>
      </w:r>
      <w:r w:rsidR="00160328">
        <w:rPr>
          <w:rFonts w:ascii="Humnst777 Lt BT" w:hAnsi="Humnst777 Lt BT"/>
          <w:sz w:val="24"/>
          <w:szCs w:val="24"/>
        </w:rPr>
        <w:t xml:space="preserve">plan, the Bank of England </w:t>
      </w:r>
      <w:r w:rsidR="00904D16">
        <w:rPr>
          <w:rFonts w:ascii="Humnst777 Lt BT" w:hAnsi="Humnst777 Lt BT"/>
          <w:sz w:val="24"/>
          <w:szCs w:val="24"/>
        </w:rPr>
        <w:t xml:space="preserve">will </w:t>
      </w:r>
      <w:r w:rsidR="00160328">
        <w:rPr>
          <w:rFonts w:ascii="Humnst777 Lt BT" w:hAnsi="Humnst777 Lt BT"/>
          <w:sz w:val="24"/>
          <w:szCs w:val="24"/>
        </w:rPr>
        <w:t xml:space="preserve">consider such </w:t>
      </w:r>
      <w:r w:rsidR="00904D16">
        <w:rPr>
          <w:rFonts w:ascii="Humnst777 Lt BT" w:hAnsi="Humnst777 Lt BT"/>
          <w:sz w:val="24"/>
          <w:szCs w:val="24"/>
        </w:rPr>
        <w:t xml:space="preserve">factors </w:t>
      </w:r>
      <w:r w:rsidR="00160328">
        <w:rPr>
          <w:rFonts w:ascii="Humnst777 Lt BT" w:hAnsi="Humnst777 Lt BT"/>
          <w:sz w:val="24"/>
          <w:szCs w:val="24"/>
        </w:rPr>
        <w:t>as the scale of the challenges</w:t>
      </w:r>
      <w:r w:rsidR="004D3DF4">
        <w:rPr>
          <w:rFonts w:ascii="Humnst777 Lt BT" w:hAnsi="Humnst777 Lt BT"/>
          <w:sz w:val="24"/>
          <w:szCs w:val="24"/>
        </w:rPr>
        <w:t xml:space="preserve"> faced by the bank under resolution</w:t>
      </w:r>
      <w:r w:rsidR="00160328">
        <w:rPr>
          <w:rFonts w:ascii="Humnst777 Lt BT" w:hAnsi="Humnst777 Lt BT"/>
          <w:sz w:val="24"/>
          <w:szCs w:val="24"/>
        </w:rPr>
        <w:t>.</w:t>
      </w:r>
    </w:p>
    <w:p w:rsidR="00160328" w:rsidRDefault="000514E0" w:rsidP="00160328">
      <w:pPr>
        <w:rPr>
          <w:rFonts w:ascii="Humnst777 Lt BT" w:hAnsi="Humnst777 Lt BT"/>
          <w:sz w:val="24"/>
          <w:szCs w:val="24"/>
        </w:rPr>
      </w:pPr>
      <w:r w:rsidRPr="000514E0">
        <w:rPr>
          <w:rFonts w:ascii="Humnst777 Lt BT" w:hAnsi="Humnst777 Lt BT"/>
          <w:b/>
          <w:color w:val="C00000"/>
          <w:sz w:val="24"/>
          <w:szCs w:val="24"/>
        </w:rPr>
        <w:t>8.35</w:t>
      </w:r>
      <w:r>
        <w:rPr>
          <w:rFonts w:ascii="Humnst777 Lt BT" w:hAnsi="Humnst777 Lt BT"/>
          <w:sz w:val="24"/>
          <w:szCs w:val="24"/>
        </w:rPr>
        <w:t xml:space="preserve"> </w:t>
      </w:r>
      <w:r w:rsidR="00160328">
        <w:rPr>
          <w:rFonts w:ascii="Humnst777 Lt BT" w:hAnsi="Humnst777 Lt BT"/>
          <w:sz w:val="24"/>
          <w:szCs w:val="24"/>
        </w:rPr>
        <w:t xml:space="preserve">The </w:t>
      </w:r>
      <w:r w:rsidR="004D3DF4">
        <w:rPr>
          <w:rFonts w:ascii="Humnst777 Lt BT" w:hAnsi="Humnst777 Lt BT"/>
          <w:sz w:val="24"/>
          <w:szCs w:val="24"/>
        </w:rPr>
        <w:t xml:space="preserve">business </w:t>
      </w:r>
      <w:r w:rsidR="00160328">
        <w:rPr>
          <w:rFonts w:ascii="Humnst777 Lt BT" w:hAnsi="Humnst777 Lt BT"/>
          <w:sz w:val="24"/>
          <w:szCs w:val="24"/>
        </w:rPr>
        <w:t>reorganisation plan may include recommendations by the person submitting the plan as to the exercise by the Bank of England of any of its resolution powers</w:t>
      </w:r>
      <w:r w:rsidR="00296514">
        <w:rPr>
          <w:rFonts w:ascii="Humnst777 Lt BT" w:hAnsi="Humnst777 Lt BT"/>
          <w:sz w:val="24"/>
          <w:szCs w:val="24"/>
        </w:rPr>
        <w:t xml:space="preserve"> in relation to the bank</w:t>
      </w:r>
      <w:r w:rsidR="00160328">
        <w:rPr>
          <w:rFonts w:ascii="Humnst777 Lt BT" w:hAnsi="Humnst777 Lt BT"/>
          <w:sz w:val="24"/>
          <w:szCs w:val="24"/>
        </w:rPr>
        <w:t xml:space="preserve">.  This may be relevant where, for example, </w:t>
      </w:r>
      <w:r w:rsidR="004D3DF4">
        <w:rPr>
          <w:rFonts w:ascii="Humnst777 Lt BT" w:hAnsi="Humnst777 Lt BT"/>
          <w:sz w:val="24"/>
          <w:szCs w:val="24"/>
        </w:rPr>
        <w:t>a bail-in administrator</w:t>
      </w:r>
      <w:r w:rsidR="00160328">
        <w:rPr>
          <w:rFonts w:ascii="Humnst777 Lt BT" w:hAnsi="Humnst777 Lt BT"/>
          <w:sz w:val="24"/>
          <w:szCs w:val="24"/>
        </w:rPr>
        <w:t xml:space="preserve"> has identified a buyer for</w:t>
      </w:r>
      <w:r w:rsidR="006031EF">
        <w:rPr>
          <w:rFonts w:ascii="Humnst777 Lt BT" w:hAnsi="Humnst777 Lt BT"/>
          <w:sz w:val="24"/>
          <w:szCs w:val="24"/>
        </w:rPr>
        <w:t xml:space="preserve"> part of the</w:t>
      </w:r>
      <w:r w:rsidR="00160328">
        <w:rPr>
          <w:rFonts w:ascii="Humnst777 Lt BT" w:hAnsi="Humnst777 Lt BT"/>
          <w:sz w:val="24"/>
          <w:szCs w:val="24"/>
        </w:rPr>
        <w:t xml:space="preserve"> </w:t>
      </w:r>
      <w:r w:rsidR="006031EF">
        <w:rPr>
          <w:rFonts w:ascii="Humnst777 Lt BT" w:hAnsi="Humnst777 Lt BT"/>
          <w:sz w:val="24"/>
          <w:szCs w:val="24"/>
        </w:rPr>
        <w:t xml:space="preserve">business of the </w:t>
      </w:r>
      <w:r w:rsidR="00D9295D">
        <w:rPr>
          <w:rFonts w:ascii="Humnst777 Lt BT" w:hAnsi="Humnst777 Lt BT"/>
          <w:sz w:val="24"/>
          <w:szCs w:val="24"/>
        </w:rPr>
        <w:t>bank</w:t>
      </w:r>
      <w:r w:rsidR="00160328">
        <w:rPr>
          <w:rFonts w:ascii="Humnst777 Lt BT" w:hAnsi="Humnst777 Lt BT"/>
          <w:sz w:val="24"/>
          <w:szCs w:val="24"/>
        </w:rPr>
        <w:t xml:space="preserve">, and recommends that the </w:t>
      </w:r>
      <w:r w:rsidR="00885002">
        <w:rPr>
          <w:rFonts w:ascii="Humnst777 Lt BT" w:hAnsi="Humnst777 Lt BT"/>
          <w:sz w:val="24"/>
          <w:szCs w:val="24"/>
        </w:rPr>
        <w:t>Bank of England</w:t>
      </w:r>
      <w:r w:rsidR="00160328">
        <w:rPr>
          <w:rFonts w:ascii="Humnst777 Lt BT" w:hAnsi="Humnst777 Lt BT"/>
          <w:sz w:val="24"/>
          <w:szCs w:val="24"/>
        </w:rPr>
        <w:t xml:space="preserve"> use its </w:t>
      </w:r>
      <w:r w:rsidR="006031EF">
        <w:rPr>
          <w:rFonts w:ascii="Humnst777 Lt BT" w:hAnsi="Humnst777 Lt BT"/>
          <w:sz w:val="24"/>
          <w:szCs w:val="24"/>
        </w:rPr>
        <w:t xml:space="preserve">property </w:t>
      </w:r>
      <w:r w:rsidR="00160328">
        <w:rPr>
          <w:rFonts w:ascii="Humnst777 Lt BT" w:hAnsi="Humnst777 Lt BT"/>
          <w:sz w:val="24"/>
          <w:szCs w:val="24"/>
        </w:rPr>
        <w:t xml:space="preserve">transfer powers to </w:t>
      </w:r>
      <w:proofErr w:type="gramStart"/>
      <w:r w:rsidR="00160328">
        <w:rPr>
          <w:rFonts w:ascii="Humnst777 Lt BT" w:hAnsi="Humnst777 Lt BT"/>
          <w:sz w:val="24"/>
          <w:szCs w:val="24"/>
        </w:rPr>
        <w:t>effect</w:t>
      </w:r>
      <w:proofErr w:type="gramEnd"/>
      <w:r w:rsidR="00160328">
        <w:rPr>
          <w:rFonts w:ascii="Humnst777 Lt BT" w:hAnsi="Humnst777 Lt BT"/>
          <w:sz w:val="24"/>
          <w:szCs w:val="24"/>
        </w:rPr>
        <w:t xml:space="preserve"> a sale.</w:t>
      </w:r>
      <w:r w:rsidR="007F58F3">
        <w:rPr>
          <w:rFonts w:ascii="Humnst777 Lt BT" w:hAnsi="Humnst777 Lt BT"/>
          <w:sz w:val="24"/>
          <w:szCs w:val="24"/>
        </w:rPr>
        <w:t xml:space="preserve"> </w:t>
      </w:r>
      <w:r w:rsidR="006031EF">
        <w:rPr>
          <w:rFonts w:ascii="Humnst777 Lt BT" w:hAnsi="Humnst777 Lt BT"/>
          <w:sz w:val="24"/>
          <w:szCs w:val="24"/>
        </w:rPr>
        <w:t>In practice, t</w:t>
      </w:r>
      <w:r w:rsidR="007F58F3">
        <w:rPr>
          <w:rFonts w:ascii="Humnst777 Lt BT" w:hAnsi="Humnst777 Lt BT"/>
          <w:sz w:val="24"/>
          <w:szCs w:val="24"/>
        </w:rPr>
        <w:t>he Bank of England m</w:t>
      </w:r>
      <w:r w:rsidR="006031EF">
        <w:rPr>
          <w:rFonts w:ascii="Humnst777 Lt BT" w:hAnsi="Humnst777 Lt BT"/>
          <w:sz w:val="24"/>
          <w:szCs w:val="24"/>
        </w:rPr>
        <w:t>a</w:t>
      </w:r>
      <w:r w:rsidR="007F58F3">
        <w:rPr>
          <w:rFonts w:ascii="Humnst777 Lt BT" w:hAnsi="Humnst777 Lt BT"/>
          <w:sz w:val="24"/>
          <w:szCs w:val="24"/>
        </w:rPr>
        <w:t>y use its powers in such a manner until control of the bank is handed over to the shareholders.</w:t>
      </w:r>
    </w:p>
    <w:p w:rsidR="00160328" w:rsidRDefault="00160328" w:rsidP="00160328">
      <w:pPr>
        <w:rPr>
          <w:rFonts w:ascii="Humnst777 Lt BT" w:hAnsi="Humnst777 Lt BT"/>
          <w:b/>
          <w:sz w:val="24"/>
          <w:szCs w:val="24"/>
        </w:rPr>
      </w:pPr>
    </w:p>
    <w:p w:rsidR="00BA3A83" w:rsidRPr="000514E0" w:rsidRDefault="00F90E05" w:rsidP="009768C6">
      <w:pPr>
        <w:rPr>
          <w:rFonts w:ascii="Humnst777 Lt BT" w:hAnsi="Humnst777 Lt BT"/>
          <w:b/>
          <w:i/>
          <w:color w:val="C00000"/>
          <w:sz w:val="24"/>
          <w:szCs w:val="24"/>
        </w:rPr>
      </w:pPr>
      <w:r w:rsidRPr="000514E0">
        <w:rPr>
          <w:rFonts w:ascii="Humnst777 Lt BT" w:hAnsi="Humnst777 Lt BT"/>
          <w:b/>
          <w:i/>
          <w:color w:val="C00000"/>
          <w:sz w:val="24"/>
          <w:szCs w:val="24"/>
        </w:rPr>
        <w:t xml:space="preserve">Supplemental, reverse and onwards </w:t>
      </w:r>
      <w:r w:rsidR="000514E0" w:rsidRPr="000514E0">
        <w:rPr>
          <w:rFonts w:ascii="Humnst777 Lt BT" w:hAnsi="Humnst777 Lt BT"/>
          <w:b/>
          <w:i/>
          <w:color w:val="C00000"/>
          <w:sz w:val="24"/>
          <w:szCs w:val="24"/>
        </w:rPr>
        <w:t>transfers</w:t>
      </w:r>
    </w:p>
    <w:p w:rsidR="00F90E05" w:rsidRPr="004275E2" w:rsidRDefault="000514E0" w:rsidP="009768C6">
      <w:pPr>
        <w:rPr>
          <w:rFonts w:ascii="Humnst777 Lt BT" w:hAnsi="Humnst777 Lt BT"/>
          <w:sz w:val="24"/>
          <w:szCs w:val="24"/>
        </w:rPr>
      </w:pPr>
      <w:r w:rsidRPr="000514E0">
        <w:rPr>
          <w:rFonts w:ascii="Humnst777 Lt BT" w:hAnsi="Humnst777 Lt BT"/>
          <w:b/>
          <w:color w:val="C00000"/>
          <w:sz w:val="24"/>
          <w:szCs w:val="24"/>
        </w:rPr>
        <w:t>8.36</w:t>
      </w:r>
      <w:r>
        <w:rPr>
          <w:rFonts w:ascii="Humnst777 Lt BT" w:hAnsi="Humnst777 Lt BT"/>
          <w:sz w:val="24"/>
          <w:szCs w:val="24"/>
        </w:rPr>
        <w:t xml:space="preserve"> </w:t>
      </w:r>
      <w:r w:rsidR="00F90E05" w:rsidRPr="004275E2">
        <w:rPr>
          <w:rFonts w:ascii="Humnst777 Lt BT" w:hAnsi="Humnst777 Lt BT"/>
          <w:sz w:val="24"/>
          <w:szCs w:val="24"/>
        </w:rPr>
        <w:t xml:space="preserve">The Bank of England may make </w:t>
      </w:r>
      <w:r w:rsidR="00546F0F">
        <w:rPr>
          <w:rFonts w:ascii="Humnst777 Lt BT" w:hAnsi="Humnst777 Lt BT"/>
          <w:sz w:val="24"/>
          <w:szCs w:val="24"/>
        </w:rPr>
        <w:t xml:space="preserve">various instruments following the making of one or more instruments under </w:t>
      </w:r>
      <w:r w:rsidR="00296514">
        <w:rPr>
          <w:rFonts w:ascii="Humnst777 Lt BT" w:hAnsi="Humnst777 Lt BT"/>
          <w:sz w:val="24"/>
          <w:szCs w:val="24"/>
        </w:rPr>
        <w:t xml:space="preserve">new </w:t>
      </w:r>
      <w:r w:rsidR="00546F0F">
        <w:rPr>
          <w:rFonts w:ascii="Humnst777 Lt BT" w:hAnsi="Humnst777 Lt BT"/>
          <w:sz w:val="24"/>
          <w:szCs w:val="24"/>
        </w:rPr>
        <w:t>section 12A</w:t>
      </w:r>
      <w:r w:rsidR="00F90E05" w:rsidRPr="004275E2">
        <w:rPr>
          <w:rFonts w:ascii="Humnst777 Lt BT" w:hAnsi="Humnst777 Lt BT"/>
          <w:sz w:val="24"/>
          <w:szCs w:val="24"/>
        </w:rPr>
        <w:t xml:space="preserve">.  This applies for the exercise of any of their stabilisation powers, including the bail-in stabilisation option.  </w:t>
      </w:r>
    </w:p>
    <w:p w:rsidR="00711DD8" w:rsidRDefault="00711DD8" w:rsidP="009768C6">
      <w:pPr>
        <w:rPr>
          <w:rFonts w:ascii="Humnst777 Lt BT" w:hAnsi="Humnst777 Lt BT"/>
          <w:b/>
          <w:sz w:val="24"/>
          <w:szCs w:val="24"/>
        </w:rPr>
      </w:pPr>
    </w:p>
    <w:p w:rsidR="00F90E05" w:rsidRPr="000514E0" w:rsidRDefault="00F90E05" w:rsidP="009768C6">
      <w:pPr>
        <w:rPr>
          <w:rFonts w:ascii="Humnst777 Lt BT" w:hAnsi="Humnst777 Lt BT"/>
          <w:b/>
          <w:i/>
          <w:color w:val="C00000"/>
          <w:sz w:val="24"/>
          <w:szCs w:val="24"/>
        </w:rPr>
      </w:pPr>
      <w:r w:rsidRPr="000514E0">
        <w:rPr>
          <w:rFonts w:ascii="Humnst777 Lt BT" w:hAnsi="Humnst777 Lt BT"/>
          <w:b/>
          <w:i/>
          <w:color w:val="C00000"/>
          <w:sz w:val="24"/>
          <w:szCs w:val="24"/>
        </w:rPr>
        <w:t>Transfer powers</w:t>
      </w:r>
      <w:r w:rsidR="000514E0" w:rsidRPr="000514E0">
        <w:rPr>
          <w:rFonts w:ascii="Humnst777 Lt BT" w:hAnsi="Humnst777 Lt BT"/>
          <w:b/>
          <w:i/>
          <w:color w:val="C00000"/>
          <w:sz w:val="24"/>
          <w:szCs w:val="24"/>
        </w:rPr>
        <w:t xml:space="preserve"> in relation to group companies</w:t>
      </w:r>
    </w:p>
    <w:p w:rsidR="00F90E05" w:rsidRDefault="000514E0" w:rsidP="009768C6">
      <w:pPr>
        <w:rPr>
          <w:rFonts w:ascii="Humnst777 Lt BT" w:hAnsi="Humnst777 Lt BT"/>
          <w:sz w:val="24"/>
          <w:szCs w:val="24"/>
        </w:rPr>
      </w:pPr>
      <w:r w:rsidRPr="000514E0">
        <w:rPr>
          <w:rFonts w:ascii="Humnst777 Lt BT" w:hAnsi="Humnst777 Lt BT"/>
          <w:b/>
          <w:color w:val="C00000"/>
          <w:sz w:val="24"/>
          <w:szCs w:val="24"/>
        </w:rPr>
        <w:t>8.37</w:t>
      </w:r>
      <w:r>
        <w:rPr>
          <w:rFonts w:ascii="Humnst777 Lt BT" w:hAnsi="Humnst777 Lt BT"/>
          <w:sz w:val="24"/>
          <w:szCs w:val="24"/>
        </w:rPr>
        <w:t xml:space="preserve"> </w:t>
      </w:r>
      <w:r w:rsidR="00F90E05" w:rsidRPr="004275E2">
        <w:rPr>
          <w:rFonts w:ascii="Humnst777 Lt BT" w:hAnsi="Humnst777 Lt BT"/>
          <w:sz w:val="24"/>
          <w:szCs w:val="24"/>
        </w:rPr>
        <w:t xml:space="preserve">Where the </w:t>
      </w:r>
      <w:r w:rsidR="00296514">
        <w:rPr>
          <w:rFonts w:ascii="Humnst777 Lt BT" w:hAnsi="Humnst777 Lt BT"/>
          <w:sz w:val="24"/>
          <w:szCs w:val="24"/>
        </w:rPr>
        <w:t>a</w:t>
      </w:r>
      <w:r w:rsidR="00F90E05" w:rsidRPr="004275E2">
        <w:rPr>
          <w:rFonts w:ascii="Humnst777 Lt BT" w:hAnsi="Humnst777 Lt BT"/>
          <w:sz w:val="24"/>
          <w:szCs w:val="24"/>
        </w:rPr>
        <w:t>uthorities have exercised stabilisation powers in respect of a group company, the transfer powers may be used to transfer property or securities of the group company, in the same way that can be used in relation to the property or securities of the bank.</w:t>
      </w:r>
    </w:p>
    <w:p w:rsidR="00464E4B" w:rsidRPr="004275E2" w:rsidRDefault="00464E4B" w:rsidP="009768C6">
      <w:pPr>
        <w:rPr>
          <w:rFonts w:ascii="Humnst777 Lt BT" w:hAnsi="Humnst777 Lt BT"/>
          <w:sz w:val="24"/>
          <w:szCs w:val="24"/>
        </w:rPr>
      </w:pPr>
    </w:p>
    <w:p w:rsidR="009768C6" w:rsidRPr="000514E0" w:rsidRDefault="000514E0" w:rsidP="000514E0">
      <w:pPr>
        <w:rPr>
          <w:rFonts w:ascii="Humnst777 Lt BT" w:hAnsi="Humnst777 Lt BT"/>
          <w:b/>
          <w:color w:val="C00000"/>
          <w:sz w:val="24"/>
          <w:szCs w:val="24"/>
        </w:rPr>
      </w:pPr>
      <w:r w:rsidRPr="000514E0">
        <w:rPr>
          <w:rFonts w:ascii="Humnst777 Lt BT" w:hAnsi="Humnst777 Lt BT"/>
          <w:b/>
          <w:color w:val="C00000"/>
          <w:sz w:val="24"/>
          <w:szCs w:val="24"/>
        </w:rPr>
        <w:t xml:space="preserve">9.  </w:t>
      </w:r>
      <w:r w:rsidR="006B022A" w:rsidRPr="000514E0">
        <w:rPr>
          <w:rFonts w:ascii="Humnst777 Lt BT" w:hAnsi="Humnst777 Lt BT"/>
          <w:b/>
          <w:color w:val="C00000"/>
          <w:sz w:val="24"/>
          <w:szCs w:val="24"/>
        </w:rPr>
        <w:t>Safeguards for bail-in</w:t>
      </w:r>
    </w:p>
    <w:p w:rsidR="004D3DF4" w:rsidRPr="000514E0" w:rsidRDefault="004D3DF4" w:rsidP="009768C6">
      <w:pPr>
        <w:rPr>
          <w:rFonts w:ascii="Humnst777 Lt BT" w:hAnsi="Humnst777 Lt BT"/>
          <w:b/>
          <w:i/>
          <w:color w:val="C00000"/>
          <w:sz w:val="24"/>
          <w:szCs w:val="24"/>
        </w:rPr>
      </w:pPr>
      <w:r w:rsidRPr="000514E0">
        <w:rPr>
          <w:rFonts w:ascii="Humnst777 Lt BT" w:hAnsi="Humnst777 Lt BT"/>
          <w:b/>
          <w:i/>
          <w:color w:val="C00000"/>
          <w:sz w:val="24"/>
          <w:szCs w:val="24"/>
        </w:rPr>
        <w:t>No creditor worse off</w:t>
      </w:r>
    </w:p>
    <w:p w:rsidR="006B022A" w:rsidRPr="004275E2" w:rsidRDefault="000514E0" w:rsidP="006B022A">
      <w:pPr>
        <w:rPr>
          <w:rFonts w:ascii="Humnst777 Lt BT" w:hAnsi="Humnst777 Lt BT"/>
          <w:sz w:val="24"/>
          <w:szCs w:val="24"/>
        </w:rPr>
      </w:pPr>
      <w:r w:rsidRPr="000514E0">
        <w:rPr>
          <w:rFonts w:ascii="Humnst777 Lt BT" w:hAnsi="Humnst777 Lt BT"/>
          <w:b/>
          <w:color w:val="C00000"/>
          <w:sz w:val="24"/>
          <w:szCs w:val="24"/>
        </w:rPr>
        <w:t>9.1</w:t>
      </w:r>
      <w:r>
        <w:rPr>
          <w:rFonts w:ascii="Humnst777 Lt BT" w:hAnsi="Humnst777 Lt BT"/>
          <w:sz w:val="24"/>
          <w:szCs w:val="24"/>
        </w:rPr>
        <w:t xml:space="preserve"> </w:t>
      </w:r>
      <w:r w:rsidR="006B022A" w:rsidRPr="004275E2">
        <w:rPr>
          <w:rFonts w:ascii="Humnst777 Lt BT" w:hAnsi="Humnst777 Lt BT"/>
          <w:sz w:val="24"/>
          <w:szCs w:val="24"/>
        </w:rPr>
        <w:t xml:space="preserve">The safeguards include a requirement to establish compensation arrangements with regard to ensuring that no </w:t>
      </w:r>
      <w:r w:rsidR="004D3DF4">
        <w:rPr>
          <w:rFonts w:ascii="Humnst777 Lt BT" w:hAnsi="Humnst777 Lt BT"/>
          <w:sz w:val="24"/>
          <w:szCs w:val="24"/>
        </w:rPr>
        <w:t>person</w:t>
      </w:r>
      <w:r w:rsidR="004D3DF4" w:rsidRPr="004275E2">
        <w:rPr>
          <w:rFonts w:ascii="Humnst777 Lt BT" w:hAnsi="Humnst777 Lt BT"/>
          <w:sz w:val="24"/>
          <w:szCs w:val="24"/>
        </w:rPr>
        <w:t xml:space="preserve"> </w:t>
      </w:r>
      <w:r w:rsidR="006B022A" w:rsidRPr="004275E2">
        <w:rPr>
          <w:rFonts w:ascii="Humnst777 Lt BT" w:hAnsi="Humnst777 Lt BT"/>
          <w:sz w:val="24"/>
          <w:szCs w:val="24"/>
        </w:rPr>
        <w:t xml:space="preserve">is worse off </w:t>
      </w:r>
      <w:r w:rsidR="004D3DF4">
        <w:rPr>
          <w:rFonts w:ascii="Humnst777 Lt BT" w:hAnsi="Humnst777 Lt BT"/>
          <w:sz w:val="24"/>
          <w:szCs w:val="24"/>
        </w:rPr>
        <w:t xml:space="preserve">as a result of the application of the bail-in option </w:t>
      </w:r>
      <w:r w:rsidR="006B022A" w:rsidRPr="004275E2">
        <w:rPr>
          <w:rFonts w:ascii="Humnst777 Lt BT" w:hAnsi="Humnst777 Lt BT"/>
          <w:sz w:val="24"/>
          <w:szCs w:val="24"/>
        </w:rPr>
        <w:t xml:space="preserve">than they would have been had the </w:t>
      </w:r>
      <w:r w:rsidR="004D3DF4">
        <w:rPr>
          <w:rFonts w:ascii="Humnst777 Lt BT" w:hAnsi="Humnst777 Lt BT"/>
          <w:sz w:val="24"/>
          <w:szCs w:val="24"/>
        </w:rPr>
        <w:t xml:space="preserve">bank </w:t>
      </w:r>
      <w:r w:rsidR="006B022A" w:rsidRPr="004275E2">
        <w:rPr>
          <w:rFonts w:ascii="Humnst777 Lt BT" w:hAnsi="Humnst777 Lt BT"/>
          <w:sz w:val="24"/>
          <w:szCs w:val="24"/>
        </w:rPr>
        <w:t>gone into insolvency.</w:t>
      </w:r>
      <w:r w:rsidR="008E34E7">
        <w:rPr>
          <w:rFonts w:ascii="Humnst777 Lt BT" w:hAnsi="Humnst777 Lt BT"/>
          <w:sz w:val="24"/>
          <w:szCs w:val="24"/>
        </w:rPr>
        <w:t xml:space="preserve"> </w:t>
      </w:r>
      <w:r w:rsidR="00AB5C27" w:rsidRPr="00AB5C27">
        <w:rPr>
          <w:rFonts w:ascii="Humnst777 Lt BT" w:hAnsi="Humnst777 Lt BT"/>
          <w:bCs/>
          <w:iCs/>
          <w:sz w:val="24"/>
          <w:szCs w:val="24"/>
        </w:rPr>
        <w:t>This</w:t>
      </w:r>
      <w:r w:rsidR="00AB5C27" w:rsidRPr="00AB5C27">
        <w:rPr>
          <w:rFonts w:ascii="Humnst777 Lt BT" w:hAnsi="Humnst777 Lt BT"/>
          <w:sz w:val="24"/>
          <w:szCs w:val="24"/>
        </w:rPr>
        <w:t xml:space="preserve"> </w:t>
      </w:r>
      <w:r w:rsidR="00AB5C27" w:rsidRPr="00AB5C27">
        <w:rPr>
          <w:rFonts w:ascii="Humnst777 Lt BT" w:hAnsi="Humnst777 Lt BT"/>
          <w:bCs/>
          <w:iCs/>
          <w:sz w:val="24"/>
          <w:szCs w:val="24"/>
        </w:rPr>
        <w:t xml:space="preserve">will take into account any compensation that they would have been entitled to receive from any </w:t>
      </w:r>
      <w:r w:rsidR="00296514">
        <w:rPr>
          <w:rFonts w:ascii="Humnst777 Lt BT" w:hAnsi="Humnst777 Lt BT"/>
          <w:bCs/>
          <w:iCs/>
          <w:sz w:val="24"/>
          <w:szCs w:val="24"/>
        </w:rPr>
        <w:t xml:space="preserve">statutory </w:t>
      </w:r>
      <w:r w:rsidR="00AB5C27" w:rsidRPr="00AB5C27">
        <w:rPr>
          <w:rFonts w:ascii="Humnst777 Lt BT" w:hAnsi="Humnst777 Lt BT"/>
          <w:bCs/>
          <w:iCs/>
          <w:sz w:val="24"/>
          <w:szCs w:val="24"/>
        </w:rPr>
        <w:t>compensation schemes which covered those creditor’s claims</w:t>
      </w:r>
      <w:r w:rsidR="00AB5C27" w:rsidRPr="00AB5C27">
        <w:rPr>
          <w:rFonts w:ascii="Humnst777 Lt BT" w:hAnsi="Humnst777 Lt BT"/>
          <w:sz w:val="24"/>
          <w:szCs w:val="24"/>
        </w:rPr>
        <w:t xml:space="preserve">. </w:t>
      </w:r>
      <w:r w:rsidR="008E34E7" w:rsidRPr="00AB5C27">
        <w:rPr>
          <w:rFonts w:ascii="Humnst777 Lt BT" w:hAnsi="Humnst777 Lt BT"/>
          <w:sz w:val="24"/>
          <w:szCs w:val="24"/>
        </w:rPr>
        <w:t xml:space="preserve">This </w:t>
      </w:r>
      <w:r w:rsidR="008E34E7">
        <w:rPr>
          <w:rFonts w:ascii="Humnst777 Lt BT" w:hAnsi="Humnst777 Lt BT"/>
          <w:sz w:val="24"/>
          <w:szCs w:val="24"/>
        </w:rPr>
        <w:t xml:space="preserve">is similar to the existing safeguard which applies </w:t>
      </w:r>
      <w:r w:rsidR="00AF3BA2">
        <w:rPr>
          <w:rFonts w:ascii="Humnst777 Lt BT" w:hAnsi="Humnst777 Lt BT"/>
          <w:sz w:val="24"/>
          <w:szCs w:val="24"/>
        </w:rPr>
        <w:t>in the case of</w:t>
      </w:r>
      <w:r w:rsidR="008E34E7">
        <w:rPr>
          <w:rFonts w:ascii="Humnst777 Lt BT" w:hAnsi="Humnst777 Lt BT"/>
          <w:sz w:val="24"/>
          <w:szCs w:val="24"/>
        </w:rPr>
        <w:t xml:space="preserve"> partial</w:t>
      </w:r>
      <w:r w:rsidR="00AF3BA2">
        <w:rPr>
          <w:rFonts w:ascii="Humnst777 Lt BT" w:hAnsi="Humnst777 Lt BT"/>
          <w:sz w:val="24"/>
          <w:szCs w:val="24"/>
        </w:rPr>
        <w:t xml:space="preserve"> property</w:t>
      </w:r>
      <w:r w:rsidR="008E34E7">
        <w:rPr>
          <w:rFonts w:ascii="Humnst777 Lt BT" w:hAnsi="Humnst777 Lt BT"/>
          <w:sz w:val="24"/>
          <w:szCs w:val="24"/>
        </w:rPr>
        <w:t xml:space="preserve"> transfer</w:t>
      </w:r>
      <w:r w:rsidR="00AF3BA2">
        <w:rPr>
          <w:rFonts w:ascii="Humnst777 Lt BT" w:hAnsi="Humnst777 Lt BT"/>
          <w:sz w:val="24"/>
          <w:szCs w:val="24"/>
        </w:rPr>
        <w:t>s</w:t>
      </w:r>
      <w:r w:rsidR="008E34E7">
        <w:rPr>
          <w:rFonts w:ascii="Humnst777 Lt BT" w:hAnsi="Humnst777 Lt BT"/>
          <w:sz w:val="24"/>
          <w:szCs w:val="24"/>
        </w:rPr>
        <w:t xml:space="preserve">. </w:t>
      </w:r>
    </w:p>
    <w:p w:rsidR="006B022A" w:rsidRPr="004275E2" w:rsidRDefault="000514E0" w:rsidP="006B022A">
      <w:pPr>
        <w:rPr>
          <w:rFonts w:ascii="Humnst777 Lt BT" w:hAnsi="Humnst777 Lt BT"/>
          <w:sz w:val="24"/>
          <w:szCs w:val="24"/>
        </w:rPr>
      </w:pPr>
      <w:r w:rsidRPr="000514E0">
        <w:rPr>
          <w:rFonts w:ascii="Humnst777 Lt BT" w:hAnsi="Humnst777 Lt BT"/>
          <w:b/>
          <w:color w:val="C00000"/>
          <w:sz w:val="24"/>
          <w:szCs w:val="24"/>
        </w:rPr>
        <w:t>9.2</w:t>
      </w:r>
      <w:r>
        <w:rPr>
          <w:rFonts w:ascii="Humnst777 Lt BT" w:hAnsi="Humnst777 Lt BT"/>
          <w:sz w:val="24"/>
          <w:szCs w:val="24"/>
        </w:rPr>
        <w:t xml:space="preserve"> </w:t>
      </w:r>
      <w:r w:rsidR="006B022A" w:rsidRPr="004275E2">
        <w:rPr>
          <w:rFonts w:ascii="Humnst777 Lt BT" w:hAnsi="Humnst777 Lt BT"/>
          <w:sz w:val="24"/>
          <w:szCs w:val="24"/>
        </w:rPr>
        <w:t xml:space="preserve">The “no creditor worse off” provisions </w:t>
      </w:r>
      <w:r w:rsidR="004D3DF4">
        <w:rPr>
          <w:rFonts w:ascii="Humnst777 Lt BT" w:hAnsi="Humnst777 Lt BT"/>
          <w:sz w:val="24"/>
          <w:szCs w:val="24"/>
        </w:rPr>
        <w:t>will be</w:t>
      </w:r>
      <w:r w:rsidR="004D3DF4" w:rsidRPr="004275E2">
        <w:rPr>
          <w:rFonts w:ascii="Humnst777 Lt BT" w:hAnsi="Humnst777 Lt BT"/>
          <w:sz w:val="24"/>
          <w:szCs w:val="24"/>
        </w:rPr>
        <w:t xml:space="preserve"> </w:t>
      </w:r>
      <w:r w:rsidR="006B022A" w:rsidRPr="004275E2">
        <w:rPr>
          <w:rFonts w:ascii="Humnst777 Lt BT" w:hAnsi="Humnst777 Lt BT"/>
          <w:sz w:val="24"/>
          <w:szCs w:val="24"/>
        </w:rPr>
        <w:t xml:space="preserve">established by regulations made under </w:t>
      </w:r>
      <w:r w:rsidR="00296514">
        <w:rPr>
          <w:rFonts w:ascii="Humnst777 Lt BT" w:hAnsi="Humnst777 Lt BT"/>
          <w:sz w:val="24"/>
          <w:szCs w:val="24"/>
        </w:rPr>
        <w:t xml:space="preserve">new </w:t>
      </w:r>
      <w:r w:rsidR="006B022A" w:rsidRPr="004275E2">
        <w:rPr>
          <w:rFonts w:ascii="Humnst777 Lt BT" w:hAnsi="Humnst777 Lt BT"/>
          <w:sz w:val="24"/>
          <w:szCs w:val="24"/>
        </w:rPr>
        <w:t xml:space="preserve">section 60A of the </w:t>
      </w:r>
      <w:r w:rsidR="004D3DF4">
        <w:rPr>
          <w:rFonts w:ascii="Humnst777 Lt BT" w:hAnsi="Humnst777 Lt BT"/>
          <w:sz w:val="24"/>
          <w:szCs w:val="24"/>
        </w:rPr>
        <w:t xml:space="preserve">2009 </w:t>
      </w:r>
      <w:r w:rsidR="006B022A" w:rsidRPr="004275E2">
        <w:rPr>
          <w:rFonts w:ascii="Humnst777 Lt BT" w:hAnsi="Humnst777 Lt BT"/>
          <w:sz w:val="24"/>
          <w:szCs w:val="24"/>
        </w:rPr>
        <w:t xml:space="preserve">Act, and </w:t>
      </w:r>
      <w:r w:rsidR="004D3DF4">
        <w:rPr>
          <w:rFonts w:ascii="Humnst777 Lt BT" w:hAnsi="Humnst777 Lt BT"/>
          <w:sz w:val="24"/>
          <w:szCs w:val="24"/>
        </w:rPr>
        <w:t>will be</w:t>
      </w:r>
      <w:r w:rsidR="004D3DF4" w:rsidRPr="004275E2">
        <w:rPr>
          <w:rFonts w:ascii="Humnst777 Lt BT" w:hAnsi="Humnst777 Lt BT"/>
          <w:sz w:val="24"/>
          <w:szCs w:val="24"/>
        </w:rPr>
        <w:t xml:space="preserve"> </w:t>
      </w:r>
      <w:r w:rsidR="006B022A" w:rsidRPr="004275E2">
        <w:rPr>
          <w:rFonts w:ascii="Humnst777 Lt BT" w:hAnsi="Humnst777 Lt BT"/>
          <w:sz w:val="24"/>
          <w:szCs w:val="24"/>
        </w:rPr>
        <w:t xml:space="preserve">kept under review by the </w:t>
      </w:r>
      <w:r w:rsidR="00296514">
        <w:rPr>
          <w:rFonts w:ascii="Humnst777 Lt BT" w:hAnsi="Humnst777 Lt BT"/>
          <w:sz w:val="24"/>
          <w:szCs w:val="24"/>
        </w:rPr>
        <w:t>Treasury</w:t>
      </w:r>
      <w:r w:rsidR="006B022A" w:rsidRPr="004275E2">
        <w:rPr>
          <w:rFonts w:ascii="Humnst777 Lt BT" w:hAnsi="Humnst777 Lt BT"/>
          <w:sz w:val="24"/>
          <w:szCs w:val="24"/>
        </w:rPr>
        <w:t xml:space="preserve">.  The Regulations </w:t>
      </w:r>
      <w:r w:rsidR="00296514">
        <w:rPr>
          <w:rFonts w:ascii="Humnst777 Lt BT" w:hAnsi="Humnst777 Lt BT"/>
          <w:sz w:val="24"/>
          <w:szCs w:val="24"/>
        </w:rPr>
        <w:t xml:space="preserve">may </w:t>
      </w:r>
      <w:r w:rsidR="004D3DF4">
        <w:rPr>
          <w:rFonts w:ascii="Humnst777 Lt BT" w:hAnsi="Humnst777 Lt BT"/>
          <w:sz w:val="24"/>
          <w:szCs w:val="24"/>
        </w:rPr>
        <w:t>require orders to be made in specified cases</w:t>
      </w:r>
      <w:r w:rsidR="004058BD">
        <w:rPr>
          <w:rFonts w:ascii="Humnst777 Lt BT" w:hAnsi="Humnst777 Lt BT"/>
          <w:sz w:val="24"/>
          <w:szCs w:val="24"/>
        </w:rPr>
        <w:t>:</w:t>
      </w:r>
      <w:r w:rsidR="004D3DF4">
        <w:rPr>
          <w:rFonts w:ascii="Humnst777 Lt BT" w:hAnsi="Humnst777 Lt BT"/>
          <w:sz w:val="24"/>
          <w:szCs w:val="24"/>
        </w:rPr>
        <w:t xml:space="preserve"> </w:t>
      </w:r>
    </w:p>
    <w:p w:rsidR="006B022A" w:rsidRPr="004275E2" w:rsidRDefault="00296514" w:rsidP="006B022A">
      <w:pPr>
        <w:pStyle w:val="ListParagraph"/>
        <w:numPr>
          <w:ilvl w:val="0"/>
          <w:numId w:val="6"/>
        </w:numPr>
        <w:rPr>
          <w:rFonts w:ascii="Humnst777 Lt BT" w:hAnsi="Humnst777 Lt BT"/>
          <w:sz w:val="24"/>
          <w:szCs w:val="24"/>
        </w:rPr>
      </w:pPr>
      <w:r>
        <w:rPr>
          <w:rFonts w:ascii="Humnst777 Lt BT" w:hAnsi="Humnst777 Lt BT"/>
          <w:sz w:val="24"/>
          <w:szCs w:val="24"/>
        </w:rPr>
        <w:t xml:space="preserve">to </w:t>
      </w:r>
      <w:r w:rsidR="006B022A" w:rsidRPr="004275E2">
        <w:rPr>
          <w:rFonts w:ascii="Humnst777 Lt BT" w:hAnsi="Humnst777 Lt BT"/>
          <w:sz w:val="24"/>
          <w:szCs w:val="24"/>
        </w:rPr>
        <w:t>provide for the appointment of an independent valuer;</w:t>
      </w:r>
    </w:p>
    <w:p w:rsidR="006B022A" w:rsidRPr="004275E2" w:rsidRDefault="00296514" w:rsidP="006B022A">
      <w:pPr>
        <w:pStyle w:val="ListParagraph"/>
        <w:numPr>
          <w:ilvl w:val="0"/>
          <w:numId w:val="6"/>
        </w:numPr>
        <w:rPr>
          <w:rFonts w:ascii="Humnst777 Lt BT" w:hAnsi="Humnst777 Lt BT"/>
          <w:sz w:val="24"/>
          <w:szCs w:val="24"/>
        </w:rPr>
      </w:pPr>
      <w:r>
        <w:rPr>
          <w:rFonts w:ascii="Humnst777 Lt BT" w:hAnsi="Humnst777 Lt BT"/>
          <w:sz w:val="24"/>
          <w:szCs w:val="24"/>
        </w:rPr>
        <w:t xml:space="preserve">to </w:t>
      </w:r>
      <w:r w:rsidR="006B022A" w:rsidRPr="004275E2">
        <w:rPr>
          <w:rFonts w:ascii="Humnst777 Lt BT" w:hAnsi="Humnst777 Lt BT"/>
          <w:sz w:val="24"/>
          <w:szCs w:val="24"/>
        </w:rPr>
        <w:t xml:space="preserve">provide for the valuer to assess the treatment that </w:t>
      </w:r>
      <w:r w:rsidR="002E3177">
        <w:rPr>
          <w:rFonts w:ascii="Humnst777 Lt BT" w:hAnsi="Humnst777 Lt BT"/>
          <w:sz w:val="24"/>
          <w:szCs w:val="24"/>
        </w:rPr>
        <w:t xml:space="preserve">the </w:t>
      </w:r>
      <w:r w:rsidR="004D3DF4">
        <w:rPr>
          <w:rFonts w:ascii="Humnst777 Lt BT" w:hAnsi="Humnst777 Lt BT"/>
          <w:sz w:val="24"/>
          <w:szCs w:val="24"/>
        </w:rPr>
        <w:t>relevant person</w:t>
      </w:r>
      <w:r w:rsidR="006B022A" w:rsidRPr="004275E2">
        <w:rPr>
          <w:rFonts w:ascii="Humnst777 Lt BT" w:hAnsi="Humnst777 Lt BT"/>
          <w:sz w:val="24"/>
          <w:szCs w:val="24"/>
        </w:rPr>
        <w:t xml:space="preserve"> of the failing bank would have received had the </w:t>
      </w:r>
      <w:r w:rsidR="004D3DF4">
        <w:rPr>
          <w:rFonts w:ascii="Humnst777 Lt BT" w:hAnsi="Humnst777 Lt BT"/>
          <w:sz w:val="24"/>
          <w:szCs w:val="24"/>
        </w:rPr>
        <w:t>bail-in option not been deployed</w:t>
      </w:r>
      <w:r w:rsidR="006B022A" w:rsidRPr="004275E2">
        <w:rPr>
          <w:rFonts w:ascii="Humnst777 Lt BT" w:hAnsi="Humnst777 Lt BT"/>
          <w:sz w:val="24"/>
          <w:szCs w:val="24"/>
        </w:rPr>
        <w:t xml:space="preserve"> and the whole bank been put into insolvency (the “insolvency treatment”);</w:t>
      </w:r>
    </w:p>
    <w:p w:rsidR="006B022A" w:rsidRPr="004275E2" w:rsidRDefault="00296514" w:rsidP="006B022A">
      <w:pPr>
        <w:pStyle w:val="ListParagraph"/>
        <w:numPr>
          <w:ilvl w:val="0"/>
          <w:numId w:val="6"/>
        </w:numPr>
        <w:rPr>
          <w:rFonts w:ascii="Humnst777 Lt BT" w:hAnsi="Humnst777 Lt BT"/>
          <w:sz w:val="24"/>
          <w:szCs w:val="24"/>
        </w:rPr>
      </w:pPr>
      <w:r>
        <w:rPr>
          <w:rFonts w:ascii="Humnst777 Lt BT" w:hAnsi="Humnst777 Lt BT"/>
          <w:sz w:val="24"/>
          <w:szCs w:val="24"/>
        </w:rPr>
        <w:t>to</w:t>
      </w:r>
      <w:r w:rsidRPr="004275E2">
        <w:rPr>
          <w:rFonts w:ascii="Humnst777 Lt BT" w:hAnsi="Humnst777 Lt BT"/>
          <w:sz w:val="24"/>
          <w:szCs w:val="24"/>
        </w:rPr>
        <w:t xml:space="preserve"> </w:t>
      </w:r>
      <w:r w:rsidR="006B022A" w:rsidRPr="004275E2">
        <w:rPr>
          <w:rFonts w:ascii="Humnst777 Lt BT" w:hAnsi="Humnst777 Lt BT"/>
          <w:sz w:val="24"/>
          <w:szCs w:val="24"/>
        </w:rPr>
        <w:t xml:space="preserve">provide for the valuer to assess the treatment which such creditors have received, are receiving or are likely to receive if no compensation (or further compensation) is paid (the “actual treatment”). </w:t>
      </w:r>
    </w:p>
    <w:p w:rsidR="00EE5789" w:rsidRDefault="000514E0" w:rsidP="006B022A">
      <w:pPr>
        <w:rPr>
          <w:rFonts w:ascii="Humnst777 Lt BT" w:hAnsi="Humnst777 Lt BT"/>
          <w:sz w:val="24"/>
          <w:szCs w:val="24"/>
        </w:rPr>
      </w:pPr>
      <w:r w:rsidRPr="000514E0">
        <w:rPr>
          <w:rFonts w:ascii="Humnst777 Lt BT" w:hAnsi="Humnst777 Lt BT"/>
          <w:b/>
          <w:color w:val="C00000"/>
          <w:sz w:val="24"/>
          <w:szCs w:val="24"/>
        </w:rPr>
        <w:t>9.3</w:t>
      </w:r>
      <w:r>
        <w:rPr>
          <w:rFonts w:ascii="Humnst777 Lt BT" w:hAnsi="Humnst777 Lt BT"/>
          <w:sz w:val="24"/>
          <w:szCs w:val="24"/>
        </w:rPr>
        <w:t xml:space="preserve"> </w:t>
      </w:r>
      <w:r w:rsidR="006B022A" w:rsidRPr="004275E2">
        <w:rPr>
          <w:rFonts w:ascii="Humnst777 Lt BT" w:hAnsi="Humnst777 Lt BT"/>
          <w:sz w:val="24"/>
          <w:szCs w:val="24"/>
        </w:rPr>
        <w:t xml:space="preserve">If the independent </w:t>
      </w:r>
      <w:proofErr w:type="spellStart"/>
      <w:r w:rsidR="006B022A" w:rsidRPr="004275E2">
        <w:rPr>
          <w:rFonts w:ascii="Humnst777 Lt BT" w:hAnsi="Humnst777 Lt BT"/>
          <w:sz w:val="24"/>
          <w:szCs w:val="24"/>
        </w:rPr>
        <w:t>valuer</w:t>
      </w:r>
      <w:proofErr w:type="spellEnd"/>
      <w:r w:rsidR="006B022A" w:rsidRPr="004275E2">
        <w:rPr>
          <w:rFonts w:ascii="Humnst777 Lt BT" w:hAnsi="Humnst777 Lt BT"/>
          <w:sz w:val="24"/>
          <w:szCs w:val="24"/>
        </w:rPr>
        <w:t xml:space="preserve"> determines that there is a difference between the insolvency treatment and the actual treatment and a </w:t>
      </w:r>
      <w:r w:rsidR="00EE5789">
        <w:rPr>
          <w:rFonts w:ascii="Humnst777 Lt BT" w:hAnsi="Humnst777 Lt BT"/>
          <w:sz w:val="24"/>
          <w:szCs w:val="24"/>
        </w:rPr>
        <w:t xml:space="preserve">person </w:t>
      </w:r>
      <w:r w:rsidR="006B022A" w:rsidRPr="004275E2">
        <w:rPr>
          <w:rFonts w:ascii="Humnst777 Lt BT" w:hAnsi="Humnst777 Lt BT"/>
          <w:sz w:val="24"/>
          <w:szCs w:val="24"/>
        </w:rPr>
        <w:t xml:space="preserve">in such a situation had been made worse off than they would have been had the bank entered insolvency, compensation </w:t>
      </w:r>
      <w:r w:rsidR="001C2404">
        <w:rPr>
          <w:rFonts w:ascii="Humnst777 Lt BT" w:hAnsi="Humnst777 Lt BT"/>
          <w:sz w:val="24"/>
          <w:szCs w:val="24"/>
        </w:rPr>
        <w:t xml:space="preserve">would generally be payable </w:t>
      </w:r>
      <w:r w:rsidR="006B022A" w:rsidRPr="004275E2">
        <w:rPr>
          <w:rFonts w:ascii="Humnst777 Lt BT" w:hAnsi="Humnst777 Lt BT"/>
          <w:sz w:val="24"/>
          <w:szCs w:val="24"/>
        </w:rPr>
        <w:t xml:space="preserve">to that </w:t>
      </w:r>
      <w:r w:rsidR="00EE5789">
        <w:rPr>
          <w:rFonts w:ascii="Humnst777 Lt BT" w:hAnsi="Humnst777 Lt BT"/>
          <w:sz w:val="24"/>
          <w:szCs w:val="24"/>
        </w:rPr>
        <w:t>person</w:t>
      </w:r>
      <w:r w:rsidR="006B022A" w:rsidRPr="004275E2">
        <w:rPr>
          <w:rFonts w:ascii="Humnst777 Lt BT" w:hAnsi="Humnst777 Lt BT"/>
          <w:sz w:val="24"/>
          <w:szCs w:val="24"/>
        </w:rPr>
        <w:t xml:space="preserve">.  In assessing the amount of any compensation the valuer </w:t>
      </w:r>
      <w:r w:rsidR="004D3DF4">
        <w:rPr>
          <w:rFonts w:ascii="Humnst777 Lt BT" w:hAnsi="Humnst777 Lt BT"/>
          <w:sz w:val="24"/>
          <w:szCs w:val="24"/>
        </w:rPr>
        <w:t>will be obliged to follow any</w:t>
      </w:r>
      <w:r w:rsidR="006B022A" w:rsidRPr="004275E2">
        <w:rPr>
          <w:rFonts w:ascii="Humnst777 Lt BT" w:hAnsi="Humnst777 Lt BT"/>
          <w:sz w:val="24"/>
          <w:szCs w:val="24"/>
        </w:rPr>
        <w:t xml:space="preserve"> mandatory principles specified in the regulations</w:t>
      </w:r>
      <w:r w:rsidR="008E34E7">
        <w:rPr>
          <w:rFonts w:ascii="Humnst777 Lt BT" w:hAnsi="Humnst777 Lt BT"/>
          <w:sz w:val="24"/>
          <w:szCs w:val="24"/>
        </w:rPr>
        <w:t xml:space="preserve"> or orders</w:t>
      </w:r>
      <w:r w:rsidR="00EE5789">
        <w:rPr>
          <w:rFonts w:ascii="Humnst777 Lt BT" w:hAnsi="Humnst777 Lt BT"/>
          <w:sz w:val="24"/>
          <w:szCs w:val="24"/>
        </w:rPr>
        <w:t xml:space="preserve"> and </w:t>
      </w:r>
      <w:proofErr w:type="gramStart"/>
      <w:r w:rsidR="00EE5789">
        <w:rPr>
          <w:rFonts w:ascii="Humnst777 Lt BT" w:hAnsi="Humnst777 Lt BT"/>
          <w:sz w:val="24"/>
          <w:szCs w:val="24"/>
        </w:rPr>
        <w:t>may</w:t>
      </w:r>
      <w:proofErr w:type="gramEnd"/>
      <w:r w:rsidR="00EE5789">
        <w:rPr>
          <w:rFonts w:ascii="Humnst777 Lt BT" w:hAnsi="Humnst777 Lt BT"/>
          <w:sz w:val="24"/>
          <w:szCs w:val="24"/>
        </w:rPr>
        <w:t>, for example, be required to take account of any equity instruments issued to the person concerned during the course of the bail-in in assessing the difference in treatment</w:t>
      </w:r>
      <w:r w:rsidR="006B022A" w:rsidRPr="004275E2">
        <w:rPr>
          <w:rFonts w:ascii="Humnst777 Lt BT" w:hAnsi="Humnst777 Lt BT"/>
          <w:sz w:val="24"/>
          <w:szCs w:val="24"/>
        </w:rPr>
        <w:t>.</w:t>
      </w:r>
    </w:p>
    <w:p w:rsidR="006B022A" w:rsidRPr="004275E2" w:rsidRDefault="006B022A" w:rsidP="006B022A">
      <w:pPr>
        <w:rPr>
          <w:rFonts w:ascii="Humnst777 Lt BT" w:hAnsi="Humnst777 Lt BT"/>
          <w:sz w:val="24"/>
          <w:szCs w:val="24"/>
        </w:rPr>
      </w:pPr>
      <w:r w:rsidRPr="004275E2">
        <w:rPr>
          <w:rFonts w:ascii="Humnst777 Lt BT" w:hAnsi="Humnst777 Lt BT"/>
          <w:sz w:val="24"/>
          <w:szCs w:val="24"/>
        </w:rPr>
        <w:t xml:space="preserve"> </w:t>
      </w:r>
    </w:p>
    <w:p w:rsidR="004275E2" w:rsidRPr="000514E0" w:rsidRDefault="004D3DF4" w:rsidP="009768C6">
      <w:pPr>
        <w:rPr>
          <w:rFonts w:ascii="Humnst777 Lt BT" w:hAnsi="Humnst777 Lt BT"/>
          <w:b/>
          <w:i/>
          <w:color w:val="C00000"/>
          <w:sz w:val="24"/>
          <w:szCs w:val="24"/>
        </w:rPr>
      </w:pPr>
      <w:r w:rsidRPr="000514E0">
        <w:rPr>
          <w:rFonts w:ascii="Humnst777 Lt BT" w:hAnsi="Humnst777 Lt BT"/>
          <w:b/>
          <w:i/>
          <w:color w:val="C00000"/>
          <w:sz w:val="24"/>
          <w:szCs w:val="24"/>
        </w:rPr>
        <w:lastRenderedPageBreak/>
        <w:t>Safeguards order</w:t>
      </w:r>
    </w:p>
    <w:p w:rsidR="007D6469" w:rsidRDefault="000514E0" w:rsidP="009768C6">
      <w:pPr>
        <w:rPr>
          <w:rFonts w:ascii="Humnst777 Lt BT" w:hAnsi="Humnst777 Lt BT"/>
          <w:sz w:val="24"/>
          <w:szCs w:val="24"/>
        </w:rPr>
      </w:pPr>
      <w:r w:rsidRPr="000514E0">
        <w:rPr>
          <w:rFonts w:ascii="Humnst777 Lt BT" w:hAnsi="Humnst777 Lt BT"/>
          <w:b/>
          <w:color w:val="C00000"/>
          <w:sz w:val="24"/>
          <w:szCs w:val="24"/>
        </w:rPr>
        <w:t>9.4</w:t>
      </w:r>
      <w:r>
        <w:rPr>
          <w:rFonts w:ascii="Humnst777 Lt BT" w:hAnsi="Humnst777 Lt BT"/>
          <w:sz w:val="24"/>
          <w:szCs w:val="24"/>
        </w:rPr>
        <w:t xml:space="preserve"> </w:t>
      </w:r>
      <w:r w:rsidR="004D3DF4" w:rsidRPr="004D3DF4">
        <w:rPr>
          <w:rFonts w:ascii="Humnst777 Lt BT" w:hAnsi="Humnst777 Lt BT"/>
          <w:sz w:val="24"/>
          <w:szCs w:val="24"/>
        </w:rPr>
        <w:t>Similar to the arrangements in relation to partial property transfers, the Treasury will make an order requiring the Bank of England to respect certain arrangements (called “protected arrangements”</w:t>
      </w:r>
      <w:r w:rsidR="00386CC1">
        <w:rPr>
          <w:rFonts w:ascii="Humnst777 Lt BT" w:hAnsi="Humnst777 Lt BT"/>
          <w:sz w:val="24"/>
          <w:szCs w:val="24"/>
        </w:rPr>
        <w:t>)</w:t>
      </w:r>
      <w:r w:rsidR="004D3DF4" w:rsidRPr="004D3DF4">
        <w:rPr>
          <w:rFonts w:ascii="Humnst777 Lt BT" w:hAnsi="Humnst777 Lt BT"/>
          <w:sz w:val="24"/>
          <w:szCs w:val="24"/>
        </w:rPr>
        <w:t xml:space="preserve"> when deploying the bail-in option.</w:t>
      </w:r>
      <w:r w:rsidR="007D6469">
        <w:rPr>
          <w:rFonts w:ascii="Humnst777 Lt BT" w:hAnsi="Humnst777 Lt BT"/>
          <w:sz w:val="24"/>
          <w:szCs w:val="24"/>
        </w:rPr>
        <w:t xml:space="preserve">  For example,</w:t>
      </w:r>
      <w:r w:rsidR="001F2426">
        <w:rPr>
          <w:rFonts w:ascii="Humnst777 Lt BT" w:hAnsi="Humnst777 Lt BT"/>
          <w:sz w:val="24"/>
          <w:szCs w:val="24"/>
        </w:rPr>
        <w:t xml:space="preserve"> the order may provide that</w:t>
      </w:r>
      <w:r w:rsidR="007D6469">
        <w:rPr>
          <w:rFonts w:ascii="Humnst777 Lt BT" w:hAnsi="Humnst777 Lt BT"/>
          <w:sz w:val="24"/>
          <w:szCs w:val="24"/>
        </w:rPr>
        <w:t xml:space="preserve"> if liabilities under derivative transactions or other financial contracts are subject to a netting agreement, such liabilities will be bailed in on a net basis. </w:t>
      </w:r>
    </w:p>
    <w:p w:rsidR="000514E0" w:rsidRDefault="000514E0" w:rsidP="000514E0">
      <w:pPr>
        <w:rPr>
          <w:rFonts w:ascii="Humnst777 Lt BT" w:hAnsi="Humnst777 Lt BT"/>
          <w:sz w:val="24"/>
          <w:szCs w:val="24"/>
        </w:rPr>
      </w:pPr>
      <w:r w:rsidRPr="000514E0">
        <w:rPr>
          <w:rFonts w:ascii="Humnst777 Lt BT" w:hAnsi="Humnst777 Lt BT"/>
          <w:b/>
          <w:color w:val="C00000"/>
          <w:sz w:val="24"/>
          <w:szCs w:val="24"/>
        </w:rPr>
        <w:t>9.5</w:t>
      </w:r>
      <w:r>
        <w:rPr>
          <w:rFonts w:ascii="Humnst777 Lt BT" w:hAnsi="Humnst777 Lt BT"/>
          <w:sz w:val="24"/>
          <w:szCs w:val="24"/>
        </w:rPr>
        <w:t xml:space="preserve"> </w:t>
      </w:r>
      <w:r w:rsidR="007D6469">
        <w:rPr>
          <w:rFonts w:ascii="Humnst777 Lt BT" w:hAnsi="Humnst777 Lt BT"/>
          <w:sz w:val="24"/>
          <w:szCs w:val="24"/>
        </w:rPr>
        <w:t>The secondary legislation will set out remedies in the event of a breach of the safeguards.</w:t>
      </w:r>
    </w:p>
    <w:p w:rsidR="000514E0" w:rsidRDefault="000514E0" w:rsidP="000514E0">
      <w:pPr>
        <w:rPr>
          <w:rFonts w:ascii="Humnst777 Lt BT" w:hAnsi="Humnst777 Lt BT"/>
          <w:sz w:val="24"/>
          <w:szCs w:val="24"/>
        </w:rPr>
      </w:pPr>
    </w:p>
    <w:p w:rsidR="002F45F4" w:rsidRPr="000514E0" w:rsidRDefault="000514E0" w:rsidP="000514E0">
      <w:pPr>
        <w:rPr>
          <w:rFonts w:ascii="Humnst777 Lt BT" w:hAnsi="Humnst777 Lt BT"/>
          <w:color w:val="C00000"/>
          <w:sz w:val="24"/>
          <w:szCs w:val="24"/>
        </w:rPr>
      </w:pPr>
      <w:r w:rsidRPr="000514E0">
        <w:rPr>
          <w:rFonts w:ascii="Humnst777 Lt BT" w:hAnsi="Humnst777 Lt BT"/>
          <w:b/>
          <w:color w:val="C00000"/>
          <w:sz w:val="24"/>
          <w:szCs w:val="24"/>
        </w:rPr>
        <w:t xml:space="preserve">10. </w:t>
      </w:r>
      <w:r w:rsidR="002F45F4" w:rsidRPr="000514E0">
        <w:rPr>
          <w:rFonts w:ascii="Humnst777 Lt BT" w:hAnsi="Humnst777 Lt BT"/>
          <w:b/>
          <w:color w:val="C00000"/>
          <w:sz w:val="24"/>
          <w:szCs w:val="24"/>
        </w:rPr>
        <w:t>Exit from resolution</w:t>
      </w:r>
    </w:p>
    <w:p w:rsidR="002F45F4" w:rsidRPr="008D6226" w:rsidRDefault="000514E0" w:rsidP="009768C6">
      <w:pPr>
        <w:rPr>
          <w:rFonts w:ascii="Humnst777 Lt BT" w:hAnsi="Humnst777 Lt BT"/>
          <w:sz w:val="24"/>
          <w:szCs w:val="24"/>
        </w:rPr>
      </w:pPr>
      <w:r w:rsidRPr="000514E0">
        <w:rPr>
          <w:rFonts w:ascii="Humnst777 Lt BT" w:hAnsi="Humnst777 Lt BT"/>
          <w:b/>
          <w:color w:val="C00000"/>
          <w:sz w:val="24"/>
          <w:szCs w:val="24"/>
        </w:rPr>
        <w:t>10.1</w:t>
      </w:r>
      <w:r>
        <w:rPr>
          <w:rFonts w:ascii="Humnst777 Lt BT" w:hAnsi="Humnst777 Lt BT"/>
          <w:sz w:val="24"/>
          <w:szCs w:val="24"/>
        </w:rPr>
        <w:t xml:space="preserve"> </w:t>
      </w:r>
      <w:r w:rsidR="003C0DE1">
        <w:rPr>
          <w:rFonts w:ascii="Humnst777 Lt BT" w:hAnsi="Humnst777 Lt BT"/>
          <w:sz w:val="24"/>
          <w:szCs w:val="24"/>
        </w:rPr>
        <w:t>The bank</w:t>
      </w:r>
      <w:r w:rsidR="002F45F4" w:rsidRPr="008D6226">
        <w:rPr>
          <w:rFonts w:ascii="Humnst777 Lt BT" w:hAnsi="Humnst777 Lt BT"/>
          <w:sz w:val="24"/>
          <w:szCs w:val="24"/>
        </w:rPr>
        <w:t xml:space="preserve"> will be considered to have exited resolution at the point at which </w:t>
      </w:r>
      <w:r w:rsidR="001F2426">
        <w:rPr>
          <w:rFonts w:ascii="Humnst777 Lt BT" w:hAnsi="Humnst777 Lt BT"/>
          <w:sz w:val="24"/>
          <w:szCs w:val="24"/>
        </w:rPr>
        <w:t>the bailed-in creditors assume control over the bank in their capacity as</w:t>
      </w:r>
      <w:r w:rsidR="002F45F4" w:rsidRPr="008D6226">
        <w:rPr>
          <w:rFonts w:ascii="Humnst777 Lt BT" w:hAnsi="Humnst777 Lt BT"/>
          <w:sz w:val="24"/>
          <w:szCs w:val="24"/>
        </w:rPr>
        <w:t xml:space="preserve"> the new shareholders. </w:t>
      </w:r>
      <w:r w:rsidR="00A7475E" w:rsidRPr="00A7475E">
        <w:rPr>
          <w:rFonts w:ascii="Humnst777 Lt BT" w:hAnsi="Humnst777 Lt BT"/>
          <w:iCs/>
          <w:sz w:val="24"/>
          <w:szCs w:val="24"/>
        </w:rPr>
        <w:t>Any acquisition of control is subject to the ordinary powers</w:t>
      </w:r>
      <w:r w:rsidR="00A7475E" w:rsidRPr="00A7475E">
        <w:rPr>
          <w:rFonts w:ascii="Humnst777 Lt BT" w:hAnsi="Humnst777 Lt BT"/>
          <w:bCs/>
          <w:iCs/>
          <w:sz w:val="24"/>
          <w:szCs w:val="24"/>
        </w:rPr>
        <w:t xml:space="preserve"> normal approval </w:t>
      </w:r>
      <w:r w:rsidR="00A7475E" w:rsidRPr="00A7475E">
        <w:rPr>
          <w:rFonts w:ascii="Humnst777 Lt BT" w:hAnsi="Humnst777 Lt BT"/>
          <w:iCs/>
          <w:sz w:val="24"/>
          <w:szCs w:val="24"/>
        </w:rPr>
        <w:t xml:space="preserve">of the authorities, </w:t>
      </w:r>
      <w:r w:rsidR="00A7475E" w:rsidRPr="00A7475E">
        <w:rPr>
          <w:rFonts w:ascii="Humnst777 Lt BT" w:hAnsi="Humnst777 Lt BT"/>
          <w:bCs/>
          <w:iCs/>
          <w:sz w:val="24"/>
          <w:szCs w:val="24"/>
        </w:rPr>
        <w:t>taking into account</w:t>
      </w:r>
      <w:r w:rsidR="00A7475E" w:rsidRPr="00A7475E">
        <w:rPr>
          <w:rFonts w:ascii="Humnst777 Lt BT" w:hAnsi="Humnst777 Lt BT"/>
          <w:iCs/>
          <w:sz w:val="24"/>
          <w:szCs w:val="24"/>
        </w:rPr>
        <w:t xml:space="preserve"> the reputation and financial soundness of person who acquires control</w:t>
      </w:r>
      <w:r w:rsidR="00A7475E" w:rsidRPr="00A7475E">
        <w:rPr>
          <w:rFonts w:ascii="Humnst777 Lt BT" w:hAnsi="Humnst777 Lt BT"/>
          <w:sz w:val="24"/>
          <w:szCs w:val="24"/>
        </w:rPr>
        <w:t>.</w:t>
      </w:r>
    </w:p>
    <w:p w:rsidR="004275E2" w:rsidRPr="00994F27" w:rsidRDefault="000514E0" w:rsidP="009768C6">
      <w:pPr>
        <w:rPr>
          <w:rFonts w:ascii="Humnst777 Lt BT" w:hAnsi="Humnst777 Lt BT"/>
          <w:sz w:val="24"/>
          <w:szCs w:val="24"/>
        </w:rPr>
      </w:pPr>
      <w:r w:rsidRPr="000514E0">
        <w:rPr>
          <w:rFonts w:ascii="Humnst777 Lt BT" w:hAnsi="Humnst777 Lt BT"/>
          <w:b/>
          <w:color w:val="C00000"/>
          <w:sz w:val="24"/>
          <w:szCs w:val="24"/>
        </w:rPr>
        <w:t>10.2</w:t>
      </w:r>
      <w:r>
        <w:rPr>
          <w:rFonts w:ascii="Humnst777 Lt BT" w:hAnsi="Humnst777 Lt BT"/>
          <w:sz w:val="24"/>
          <w:szCs w:val="24"/>
        </w:rPr>
        <w:t xml:space="preserve"> </w:t>
      </w:r>
      <w:r w:rsidR="002F45F4" w:rsidRPr="008D6226">
        <w:rPr>
          <w:rFonts w:ascii="Humnst777 Lt BT" w:hAnsi="Humnst777 Lt BT"/>
          <w:sz w:val="24"/>
          <w:szCs w:val="24"/>
        </w:rPr>
        <w:t xml:space="preserve">At this point, the new shareholders will be able to exercise all normal shareholder rights, </w:t>
      </w:r>
      <w:r w:rsidR="008D6226">
        <w:rPr>
          <w:rFonts w:ascii="Humnst777 Lt BT" w:hAnsi="Humnst777 Lt BT"/>
          <w:sz w:val="24"/>
          <w:szCs w:val="24"/>
        </w:rPr>
        <w:t xml:space="preserve">subject to the requirement </w:t>
      </w:r>
      <w:r w:rsidR="008E34E7">
        <w:rPr>
          <w:rFonts w:ascii="Humnst777 Lt BT" w:hAnsi="Humnst777 Lt BT"/>
          <w:sz w:val="24"/>
          <w:szCs w:val="24"/>
        </w:rPr>
        <w:t xml:space="preserve">of ongoing supervision of the </w:t>
      </w:r>
      <w:r w:rsidR="001F2426">
        <w:rPr>
          <w:rFonts w:ascii="Humnst777 Lt BT" w:hAnsi="Humnst777 Lt BT"/>
          <w:sz w:val="24"/>
          <w:szCs w:val="24"/>
        </w:rPr>
        <w:t>bank</w:t>
      </w:r>
      <w:r w:rsidR="008E34E7">
        <w:rPr>
          <w:rFonts w:ascii="Humnst777 Lt BT" w:hAnsi="Humnst777 Lt BT"/>
          <w:sz w:val="24"/>
          <w:szCs w:val="24"/>
        </w:rPr>
        <w:t xml:space="preserve"> which may include </w:t>
      </w:r>
      <w:r w:rsidR="008D6226">
        <w:rPr>
          <w:rFonts w:ascii="Humnst777 Lt BT" w:hAnsi="Humnst777 Lt BT"/>
          <w:sz w:val="24"/>
          <w:szCs w:val="24"/>
        </w:rPr>
        <w:t>continu</w:t>
      </w:r>
      <w:r w:rsidR="008E34E7">
        <w:rPr>
          <w:rFonts w:ascii="Humnst777 Lt BT" w:hAnsi="Humnst777 Lt BT"/>
          <w:sz w:val="24"/>
          <w:szCs w:val="24"/>
        </w:rPr>
        <w:t>ing</w:t>
      </w:r>
      <w:r w:rsidR="008D6226">
        <w:rPr>
          <w:rFonts w:ascii="Humnst777 Lt BT" w:hAnsi="Humnst777 Lt BT"/>
          <w:sz w:val="24"/>
          <w:szCs w:val="24"/>
        </w:rPr>
        <w:t xml:space="preserve"> to implement the </w:t>
      </w:r>
      <w:r w:rsidR="008E34E7">
        <w:rPr>
          <w:rFonts w:ascii="Humnst777 Lt BT" w:hAnsi="Humnst777 Lt BT"/>
          <w:sz w:val="24"/>
          <w:szCs w:val="24"/>
        </w:rPr>
        <w:t xml:space="preserve">business reorganisation </w:t>
      </w:r>
      <w:r w:rsidR="008D6226">
        <w:rPr>
          <w:rFonts w:ascii="Humnst777 Lt BT" w:hAnsi="Humnst777 Lt BT"/>
          <w:sz w:val="24"/>
          <w:szCs w:val="24"/>
        </w:rPr>
        <w:t>plan.</w:t>
      </w:r>
      <w:r w:rsidR="002F45F4" w:rsidRPr="008D6226">
        <w:rPr>
          <w:rFonts w:ascii="Humnst777 Lt BT" w:hAnsi="Humnst777 Lt BT"/>
          <w:sz w:val="24"/>
          <w:szCs w:val="24"/>
        </w:rPr>
        <w:t xml:space="preserve">  </w:t>
      </w:r>
    </w:p>
    <w:p w:rsidR="004275E2" w:rsidRPr="004275E2" w:rsidRDefault="004275E2" w:rsidP="009768C6">
      <w:pPr>
        <w:rPr>
          <w:rFonts w:ascii="Humnst777 Lt BT" w:hAnsi="Humnst777 Lt BT"/>
          <w:b/>
          <w:sz w:val="24"/>
          <w:szCs w:val="24"/>
        </w:rPr>
      </w:pPr>
    </w:p>
    <w:sectPr w:rsidR="004275E2" w:rsidRPr="004275E2" w:rsidSect="0047523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985" w:rsidRDefault="00275985" w:rsidP="00C23137">
      <w:pPr>
        <w:spacing w:after="0" w:line="240" w:lineRule="auto"/>
      </w:pPr>
      <w:r>
        <w:separator/>
      </w:r>
    </w:p>
  </w:endnote>
  <w:endnote w:type="continuationSeparator" w:id="0">
    <w:p w:rsidR="00275985" w:rsidRDefault="00275985" w:rsidP="00C23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umnst777 Lt BT">
    <w:panose1 w:val="020B0402030504020204"/>
    <w:charset w:val="00"/>
    <w:family w:val="swiss"/>
    <w:pitch w:val="variable"/>
    <w:sig w:usb0="800000AF" w:usb1="1000204A" w:usb2="00000000" w:usb3="00000000" w:csb0="00000011" w:csb1="00000000"/>
  </w:font>
  <w:font w:name="Calibri">
    <w:altName w:val="Times New Roman"/>
    <w:panose1 w:val="020F0502020204030204"/>
    <w:charset w:val="00"/>
    <w:family w:val="swiss"/>
    <w:pitch w:val="variable"/>
    <w:sig w:usb0="A00002EF" w:usb1="4000207B" w:usb2="00000000" w:usb3="00000000" w:csb0="0000009F" w:csb1="00000000"/>
  </w:font>
  <w:font w:name="Humnst777 BT">
    <w:panose1 w:val="020B0603030504020204"/>
    <w:charset w:val="00"/>
    <w:family w:val="swiss"/>
    <w:pitch w:val="variable"/>
    <w:sig w:usb0="800000AF" w:usb1="1000204A" w:usb2="00000000" w:usb3="00000000" w:csb0="00000011" w:csb1="00000000"/>
  </w:font>
  <w:font w:name="Tahoma">
    <w:panose1 w:val="020B0604030504040204"/>
    <w:charset w:val="00"/>
    <w:family w:val="swiss"/>
    <w:pitch w:val="variable"/>
    <w:sig w:usb0="61002A87" w:usb1="80000000" w:usb2="00000008" w:usb3="00000000" w:csb0="000101FF" w:csb1="00000000"/>
  </w:font>
  <w:font w:name="Humnst777 Cn BT">
    <w:panose1 w:val="020B0506030504020204"/>
    <w:charset w:val="00"/>
    <w:family w:val="swiss"/>
    <w:pitch w:val="variable"/>
    <w:sig w:usb0="800000AF" w:usb1="1000204A" w:usb2="00000000" w:usb3="00000000" w:csb0="00000011" w:csb1="00000000"/>
  </w:font>
  <w:font w:name="Arial">
    <w:panose1 w:val="020B0604020202020204"/>
    <w:charset w:val="00"/>
    <w:family w:val="swiss"/>
    <w:pitch w:val="variable"/>
    <w:sig w:usb0="20002A87" w:usb1="80000000" w:usb2="00000008" w:usb3="00000000" w:csb0="000001FF" w:csb1="00000000"/>
  </w:font>
  <w:font w:name="Cambria">
    <w:altName w:val="Calisto MT"/>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E0" w:rsidRDefault="000514E0" w:rsidP="00154412">
    <w:pPr>
      <w:pStyle w:val="Footer"/>
      <w:jc w:val="center"/>
    </w:pPr>
    <w:r>
      <w:fldChar w:fldCharType="begin"/>
    </w:r>
    <w:r w:rsidRPr="00154412">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E0" w:rsidRDefault="000514E0" w:rsidP="00154412">
    <w:pPr>
      <w:pStyle w:val="Footer"/>
      <w:jc w:val="center"/>
    </w:pPr>
    <w:r>
      <w:fldChar w:fldCharType="begin"/>
    </w:r>
    <w:r w:rsidRPr="00154412">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p w:rsidR="000514E0" w:rsidRDefault="000514E0" w:rsidP="00154412">
    <w:pPr>
      <w:pStyle w:val="Footer"/>
      <w:jc w:val="center"/>
    </w:pPr>
    <w:sdt>
      <w:sdtPr>
        <w:id w:val="176658954"/>
        <w:docPartObj>
          <w:docPartGallery w:val="Page Numbers (Bottom of Page)"/>
          <w:docPartUnique/>
        </w:docPartObj>
      </w:sdtPr>
      <w:sdtContent>
        <w:fldSimple w:instr=" PAGE   \* MERGEFORMAT ">
          <w:r>
            <w:rPr>
              <w:noProof/>
            </w:rPr>
            <w:t>1</w:t>
          </w:r>
        </w:fldSimple>
      </w:sdtContent>
    </w:sdt>
  </w:p>
  <w:p w:rsidR="000514E0" w:rsidRDefault="000514E0" w:rsidP="0015441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E0" w:rsidRDefault="000514E0" w:rsidP="00154412">
    <w:pPr>
      <w:pStyle w:val="Footer"/>
      <w:jc w:val="center"/>
    </w:pPr>
    <w:r>
      <w:fldChar w:fldCharType="begin"/>
    </w:r>
    <w:r w:rsidRPr="00154412">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985" w:rsidRDefault="00275985" w:rsidP="00C23137">
      <w:pPr>
        <w:spacing w:after="0" w:line="240" w:lineRule="auto"/>
      </w:pPr>
      <w:r>
        <w:separator/>
      </w:r>
    </w:p>
  </w:footnote>
  <w:footnote w:type="continuationSeparator" w:id="0">
    <w:p w:rsidR="00275985" w:rsidRDefault="00275985" w:rsidP="00C231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E0" w:rsidRDefault="000514E0" w:rsidP="00154412">
    <w:pPr>
      <w:pStyle w:val="Header"/>
      <w:jc w:val="center"/>
    </w:pPr>
    <w:r>
      <w:fldChar w:fldCharType="begin"/>
    </w:r>
    <w:r w:rsidRPr="00154412">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E0" w:rsidRDefault="000514E0" w:rsidP="00154412">
    <w:pPr>
      <w:pStyle w:val="Header"/>
      <w:jc w:val="center"/>
    </w:pPr>
    <w:r>
      <w:fldChar w:fldCharType="begin"/>
    </w:r>
    <w:r w:rsidRPr="00154412">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sdt>
      <w:sdtPr>
        <w:id w:val="6045719"/>
        <w:docPartObj>
          <w:docPartGallery w:val="Watermarks"/>
          <w:docPartUnique/>
        </w:docPartObj>
      </w:sdtPr>
      <w:sdtContent>
        <w:r w:rsidRPr="00A07D81">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0514E0" w:rsidRDefault="000514E0" w:rsidP="00154412">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E0" w:rsidRDefault="000514E0" w:rsidP="00154412">
    <w:pPr>
      <w:pStyle w:val="Header"/>
      <w:jc w:val="center"/>
    </w:pPr>
    <w:r>
      <w:fldChar w:fldCharType="begin"/>
    </w:r>
    <w:r w:rsidRPr="00154412">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04E"/>
    <w:multiLevelType w:val="multilevel"/>
    <w:tmpl w:val="C0A05F1A"/>
    <w:lvl w:ilvl="0">
      <w:start w:val="1"/>
      <w:numFmt w:val="bullet"/>
      <w:lvlText w:val="o"/>
      <w:lvlJc w:val="left"/>
      <w:pPr>
        <w:tabs>
          <w:tab w:val="num" w:pos="1191"/>
        </w:tabs>
        <w:ind w:left="1191" w:hanging="454"/>
      </w:pPr>
      <w:rPr>
        <w:rFonts w:ascii="Courier New" w:hAnsi="Courier New" w:cs="Courier New" w:hint="default"/>
        <w:color w:val="auto"/>
        <w:sz w:val="16"/>
        <w:szCs w:val="16"/>
      </w:rPr>
    </w:lvl>
    <w:lvl w:ilvl="1">
      <w:start w:val="1"/>
      <w:numFmt w:val="bullet"/>
      <w:lvlText w:val=""/>
      <w:lvlJc w:val="left"/>
      <w:pPr>
        <w:tabs>
          <w:tab w:val="num" w:pos="1644"/>
        </w:tabs>
        <w:ind w:left="1644" w:hanging="453"/>
      </w:pPr>
      <w:rPr>
        <w:rFonts w:ascii="Symbol" w:hAnsi="Symbol" w:hint="default"/>
        <w:color w:val="auto"/>
        <w:sz w:val="16"/>
        <w:szCs w:val="16"/>
      </w:rPr>
    </w:lvl>
    <w:lvl w:ilvl="2">
      <w:start w:val="1"/>
      <w:numFmt w:val="bullet"/>
      <w:lvlText w:val=""/>
      <w:lvlJc w:val="left"/>
      <w:pPr>
        <w:tabs>
          <w:tab w:val="num" w:pos="2098"/>
        </w:tabs>
        <w:ind w:left="2098" w:hanging="454"/>
      </w:pPr>
      <w:rPr>
        <w:rFonts w:ascii="Symbol" w:hAnsi="Symbol" w:hint="default"/>
        <w:color w:val="auto"/>
        <w:sz w:val="16"/>
        <w:szCs w:val="16"/>
      </w:rPr>
    </w:lvl>
    <w:lvl w:ilvl="3">
      <w:start w:val="1"/>
      <w:numFmt w:val="decimal"/>
      <w:lvlText w:val="(%4)"/>
      <w:lvlJc w:val="left"/>
      <w:pPr>
        <w:tabs>
          <w:tab w:val="num" w:pos="2177"/>
        </w:tabs>
        <w:ind w:left="2177" w:hanging="360"/>
      </w:pPr>
      <w:rPr>
        <w:rFonts w:hint="default"/>
      </w:rPr>
    </w:lvl>
    <w:lvl w:ilvl="4">
      <w:start w:val="1"/>
      <w:numFmt w:val="lowerLetter"/>
      <w:lvlText w:val="(%5)"/>
      <w:lvlJc w:val="left"/>
      <w:pPr>
        <w:tabs>
          <w:tab w:val="num" w:pos="2537"/>
        </w:tabs>
        <w:ind w:left="2537" w:hanging="360"/>
      </w:pPr>
      <w:rPr>
        <w:rFonts w:hint="default"/>
      </w:rPr>
    </w:lvl>
    <w:lvl w:ilvl="5">
      <w:start w:val="1"/>
      <w:numFmt w:val="lowerRoman"/>
      <w:lvlText w:val="(%6)"/>
      <w:lvlJc w:val="left"/>
      <w:pPr>
        <w:tabs>
          <w:tab w:val="num" w:pos="2897"/>
        </w:tabs>
        <w:ind w:left="2897" w:hanging="360"/>
      </w:pPr>
      <w:rPr>
        <w:rFonts w:hint="default"/>
      </w:rPr>
    </w:lvl>
    <w:lvl w:ilvl="6">
      <w:start w:val="1"/>
      <w:numFmt w:val="decimal"/>
      <w:lvlText w:val="%7."/>
      <w:lvlJc w:val="left"/>
      <w:pPr>
        <w:tabs>
          <w:tab w:val="num" w:pos="3257"/>
        </w:tabs>
        <w:ind w:left="3257" w:hanging="360"/>
      </w:pPr>
      <w:rPr>
        <w:rFonts w:hint="default"/>
      </w:rPr>
    </w:lvl>
    <w:lvl w:ilvl="7">
      <w:start w:val="1"/>
      <w:numFmt w:val="lowerLetter"/>
      <w:lvlText w:val="%8."/>
      <w:lvlJc w:val="left"/>
      <w:pPr>
        <w:tabs>
          <w:tab w:val="num" w:pos="3617"/>
        </w:tabs>
        <w:ind w:left="3617" w:hanging="360"/>
      </w:pPr>
      <w:rPr>
        <w:rFonts w:hint="default"/>
      </w:rPr>
    </w:lvl>
    <w:lvl w:ilvl="8">
      <w:start w:val="1"/>
      <w:numFmt w:val="lowerRoman"/>
      <w:lvlText w:val="%9."/>
      <w:lvlJc w:val="left"/>
      <w:pPr>
        <w:tabs>
          <w:tab w:val="num" w:pos="3977"/>
        </w:tabs>
        <w:ind w:left="3977" w:hanging="360"/>
      </w:pPr>
      <w:rPr>
        <w:rFonts w:hint="default"/>
      </w:rPr>
    </w:lvl>
  </w:abstractNum>
  <w:abstractNum w:abstractNumId="1">
    <w:nsid w:val="09EF3E13"/>
    <w:multiLevelType w:val="hybridMultilevel"/>
    <w:tmpl w:val="22C6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E08BD"/>
    <w:multiLevelType w:val="hybridMultilevel"/>
    <w:tmpl w:val="C83A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C3CF9"/>
    <w:multiLevelType w:val="multilevel"/>
    <w:tmpl w:val="C0A05F1A"/>
    <w:lvl w:ilvl="0">
      <w:start w:val="1"/>
      <w:numFmt w:val="bullet"/>
      <w:lvlText w:val="o"/>
      <w:lvlJc w:val="left"/>
      <w:pPr>
        <w:tabs>
          <w:tab w:val="num" w:pos="1191"/>
        </w:tabs>
        <w:ind w:left="1191" w:hanging="454"/>
      </w:pPr>
      <w:rPr>
        <w:rFonts w:ascii="Courier New" w:hAnsi="Courier New" w:cs="Courier New" w:hint="default"/>
        <w:color w:val="auto"/>
        <w:sz w:val="16"/>
        <w:szCs w:val="16"/>
      </w:rPr>
    </w:lvl>
    <w:lvl w:ilvl="1">
      <w:start w:val="1"/>
      <w:numFmt w:val="bullet"/>
      <w:lvlText w:val=""/>
      <w:lvlJc w:val="left"/>
      <w:pPr>
        <w:tabs>
          <w:tab w:val="num" w:pos="1644"/>
        </w:tabs>
        <w:ind w:left="1644" w:hanging="453"/>
      </w:pPr>
      <w:rPr>
        <w:rFonts w:ascii="Symbol" w:hAnsi="Symbol" w:hint="default"/>
        <w:color w:val="auto"/>
        <w:sz w:val="16"/>
        <w:szCs w:val="16"/>
      </w:rPr>
    </w:lvl>
    <w:lvl w:ilvl="2">
      <w:start w:val="1"/>
      <w:numFmt w:val="bullet"/>
      <w:lvlText w:val=""/>
      <w:lvlJc w:val="left"/>
      <w:pPr>
        <w:tabs>
          <w:tab w:val="num" w:pos="2098"/>
        </w:tabs>
        <w:ind w:left="2098" w:hanging="454"/>
      </w:pPr>
      <w:rPr>
        <w:rFonts w:ascii="Symbol" w:hAnsi="Symbol" w:hint="default"/>
        <w:color w:val="auto"/>
        <w:sz w:val="16"/>
        <w:szCs w:val="16"/>
      </w:rPr>
    </w:lvl>
    <w:lvl w:ilvl="3">
      <w:start w:val="1"/>
      <w:numFmt w:val="decimal"/>
      <w:lvlText w:val="(%4)"/>
      <w:lvlJc w:val="left"/>
      <w:pPr>
        <w:tabs>
          <w:tab w:val="num" w:pos="2177"/>
        </w:tabs>
        <w:ind w:left="2177" w:hanging="360"/>
      </w:pPr>
      <w:rPr>
        <w:rFonts w:hint="default"/>
      </w:rPr>
    </w:lvl>
    <w:lvl w:ilvl="4">
      <w:start w:val="1"/>
      <w:numFmt w:val="lowerLetter"/>
      <w:lvlText w:val="(%5)"/>
      <w:lvlJc w:val="left"/>
      <w:pPr>
        <w:tabs>
          <w:tab w:val="num" w:pos="2537"/>
        </w:tabs>
        <w:ind w:left="2537" w:hanging="360"/>
      </w:pPr>
      <w:rPr>
        <w:rFonts w:hint="default"/>
      </w:rPr>
    </w:lvl>
    <w:lvl w:ilvl="5">
      <w:start w:val="1"/>
      <w:numFmt w:val="lowerRoman"/>
      <w:lvlText w:val="(%6)"/>
      <w:lvlJc w:val="left"/>
      <w:pPr>
        <w:tabs>
          <w:tab w:val="num" w:pos="2897"/>
        </w:tabs>
        <w:ind w:left="2897" w:hanging="360"/>
      </w:pPr>
      <w:rPr>
        <w:rFonts w:hint="default"/>
      </w:rPr>
    </w:lvl>
    <w:lvl w:ilvl="6">
      <w:start w:val="1"/>
      <w:numFmt w:val="decimal"/>
      <w:lvlText w:val="%7."/>
      <w:lvlJc w:val="left"/>
      <w:pPr>
        <w:tabs>
          <w:tab w:val="num" w:pos="3257"/>
        </w:tabs>
        <w:ind w:left="3257" w:hanging="360"/>
      </w:pPr>
      <w:rPr>
        <w:rFonts w:hint="default"/>
      </w:rPr>
    </w:lvl>
    <w:lvl w:ilvl="7">
      <w:start w:val="1"/>
      <w:numFmt w:val="lowerLetter"/>
      <w:lvlText w:val="%8."/>
      <w:lvlJc w:val="left"/>
      <w:pPr>
        <w:tabs>
          <w:tab w:val="num" w:pos="3617"/>
        </w:tabs>
        <w:ind w:left="3617" w:hanging="360"/>
      </w:pPr>
      <w:rPr>
        <w:rFonts w:hint="default"/>
      </w:rPr>
    </w:lvl>
    <w:lvl w:ilvl="8">
      <w:start w:val="1"/>
      <w:numFmt w:val="lowerRoman"/>
      <w:lvlText w:val="%9."/>
      <w:lvlJc w:val="left"/>
      <w:pPr>
        <w:tabs>
          <w:tab w:val="num" w:pos="3977"/>
        </w:tabs>
        <w:ind w:left="3977" w:hanging="360"/>
      </w:pPr>
      <w:rPr>
        <w:rFonts w:hint="default"/>
      </w:rPr>
    </w:lvl>
  </w:abstractNum>
  <w:abstractNum w:abstractNumId="4">
    <w:nsid w:val="13393677"/>
    <w:multiLevelType w:val="hybridMultilevel"/>
    <w:tmpl w:val="763E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7A4447"/>
    <w:multiLevelType w:val="multilevel"/>
    <w:tmpl w:val="4AE6BD5A"/>
    <w:lvl w:ilvl="0">
      <w:start w:val="1"/>
      <w:numFmt w:val="bullet"/>
      <w:lvlText w:val=""/>
      <w:lvlJc w:val="left"/>
      <w:pPr>
        <w:tabs>
          <w:tab w:val="num" w:pos="1191"/>
        </w:tabs>
        <w:ind w:left="1191" w:hanging="454"/>
      </w:pPr>
      <w:rPr>
        <w:rFonts w:ascii="Symbol" w:hAnsi="Symbol" w:hint="default"/>
        <w:color w:val="auto"/>
        <w:sz w:val="16"/>
        <w:szCs w:val="16"/>
      </w:rPr>
    </w:lvl>
    <w:lvl w:ilvl="1">
      <w:start w:val="1"/>
      <w:numFmt w:val="bullet"/>
      <w:lvlText w:val=""/>
      <w:lvlJc w:val="left"/>
      <w:pPr>
        <w:tabs>
          <w:tab w:val="num" w:pos="1644"/>
        </w:tabs>
        <w:ind w:left="1644" w:hanging="453"/>
      </w:pPr>
      <w:rPr>
        <w:rFonts w:ascii="Symbol" w:hAnsi="Symbol" w:hint="default"/>
        <w:color w:val="auto"/>
        <w:sz w:val="16"/>
        <w:szCs w:val="16"/>
      </w:rPr>
    </w:lvl>
    <w:lvl w:ilvl="2">
      <w:start w:val="1"/>
      <w:numFmt w:val="bullet"/>
      <w:lvlText w:val=""/>
      <w:lvlJc w:val="left"/>
      <w:pPr>
        <w:tabs>
          <w:tab w:val="num" w:pos="2098"/>
        </w:tabs>
        <w:ind w:left="2098" w:hanging="454"/>
      </w:pPr>
      <w:rPr>
        <w:rFonts w:ascii="Symbol" w:hAnsi="Symbol" w:hint="default"/>
        <w:color w:val="auto"/>
        <w:sz w:val="16"/>
        <w:szCs w:val="16"/>
      </w:rPr>
    </w:lvl>
    <w:lvl w:ilvl="3">
      <w:start w:val="1"/>
      <w:numFmt w:val="decimal"/>
      <w:lvlText w:val="(%4)"/>
      <w:lvlJc w:val="left"/>
      <w:pPr>
        <w:tabs>
          <w:tab w:val="num" w:pos="2177"/>
        </w:tabs>
        <w:ind w:left="2177" w:hanging="360"/>
      </w:pPr>
      <w:rPr>
        <w:rFonts w:hint="default"/>
      </w:rPr>
    </w:lvl>
    <w:lvl w:ilvl="4">
      <w:start w:val="1"/>
      <w:numFmt w:val="lowerLetter"/>
      <w:lvlText w:val="(%5)"/>
      <w:lvlJc w:val="left"/>
      <w:pPr>
        <w:tabs>
          <w:tab w:val="num" w:pos="2537"/>
        </w:tabs>
        <w:ind w:left="2537" w:hanging="360"/>
      </w:pPr>
      <w:rPr>
        <w:rFonts w:hint="default"/>
      </w:rPr>
    </w:lvl>
    <w:lvl w:ilvl="5">
      <w:start w:val="1"/>
      <w:numFmt w:val="lowerRoman"/>
      <w:lvlText w:val="(%6)"/>
      <w:lvlJc w:val="left"/>
      <w:pPr>
        <w:tabs>
          <w:tab w:val="num" w:pos="2897"/>
        </w:tabs>
        <w:ind w:left="2897" w:hanging="360"/>
      </w:pPr>
      <w:rPr>
        <w:rFonts w:hint="default"/>
      </w:rPr>
    </w:lvl>
    <w:lvl w:ilvl="6">
      <w:start w:val="1"/>
      <w:numFmt w:val="decimal"/>
      <w:lvlText w:val="%7."/>
      <w:lvlJc w:val="left"/>
      <w:pPr>
        <w:tabs>
          <w:tab w:val="num" w:pos="3257"/>
        </w:tabs>
        <w:ind w:left="3257" w:hanging="360"/>
      </w:pPr>
      <w:rPr>
        <w:rFonts w:hint="default"/>
      </w:rPr>
    </w:lvl>
    <w:lvl w:ilvl="7">
      <w:start w:val="1"/>
      <w:numFmt w:val="lowerLetter"/>
      <w:lvlText w:val="%8."/>
      <w:lvlJc w:val="left"/>
      <w:pPr>
        <w:tabs>
          <w:tab w:val="num" w:pos="3617"/>
        </w:tabs>
        <w:ind w:left="3617" w:hanging="360"/>
      </w:pPr>
      <w:rPr>
        <w:rFonts w:hint="default"/>
      </w:rPr>
    </w:lvl>
    <w:lvl w:ilvl="8">
      <w:start w:val="1"/>
      <w:numFmt w:val="lowerRoman"/>
      <w:lvlText w:val="%9."/>
      <w:lvlJc w:val="left"/>
      <w:pPr>
        <w:tabs>
          <w:tab w:val="num" w:pos="3977"/>
        </w:tabs>
        <w:ind w:left="3977" w:hanging="360"/>
      </w:pPr>
      <w:rPr>
        <w:rFonts w:hint="default"/>
      </w:rPr>
    </w:lvl>
  </w:abstractNum>
  <w:abstractNum w:abstractNumId="6">
    <w:nsid w:val="187D16C8"/>
    <w:multiLevelType w:val="hybridMultilevel"/>
    <w:tmpl w:val="614A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081C5D"/>
    <w:multiLevelType w:val="multilevel"/>
    <w:tmpl w:val="CAAA8F12"/>
    <w:lvl w:ilvl="0">
      <w:start w:val="1"/>
      <w:numFmt w:val="bullet"/>
      <w:pStyle w:val="ListBullet"/>
      <w:lvlText w:val=""/>
      <w:lvlJc w:val="left"/>
      <w:pPr>
        <w:tabs>
          <w:tab w:val="num" w:pos="1191"/>
        </w:tabs>
        <w:ind w:left="1191" w:hanging="454"/>
      </w:pPr>
      <w:rPr>
        <w:rFonts w:ascii="Symbol" w:hAnsi="Symbol" w:hint="default"/>
        <w:color w:val="auto"/>
        <w:sz w:val="16"/>
        <w:szCs w:val="16"/>
      </w:rPr>
    </w:lvl>
    <w:lvl w:ilvl="1">
      <w:start w:val="1"/>
      <w:numFmt w:val="bullet"/>
      <w:pStyle w:val="ListBullet2"/>
      <w:lvlText w:val=""/>
      <w:lvlJc w:val="left"/>
      <w:pPr>
        <w:tabs>
          <w:tab w:val="num" w:pos="1644"/>
        </w:tabs>
        <w:ind w:left="1644" w:hanging="453"/>
      </w:pPr>
      <w:rPr>
        <w:rFonts w:ascii="Symbol" w:hAnsi="Symbol" w:hint="default"/>
        <w:color w:val="auto"/>
        <w:sz w:val="16"/>
        <w:szCs w:val="16"/>
      </w:rPr>
    </w:lvl>
    <w:lvl w:ilvl="2">
      <w:start w:val="1"/>
      <w:numFmt w:val="bullet"/>
      <w:pStyle w:val="ListBullet3"/>
      <w:lvlText w:val=""/>
      <w:lvlJc w:val="left"/>
      <w:pPr>
        <w:tabs>
          <w:tab w:val="num" w:pos="2098"/>
        </w:tabs>
        <w:ind w:left="2098" w:hanging="454"/>
      </w:pPr>
      <w:rPr>
        <w:rFonts w:ascii="Symbol" w:hAnsi="Symbol" w:hint="default"/>
        <w:color w:val="auto"/>
        <w:sz w:val="16"/>
        <w:szCs w:val="16"/>
      </w:rPr>
    </w:lvl>
    <w:lvl w:ilvl="3">
      <w:start w:val="1"/>
      <w:numFmt w:val="decimal"/>
      <w:lvlText w:val="(%4)"/>
      <w:lvlJc w:val="left"/>
      <w:pPr>
        <w:tabs>
          <w:tab w:val="num" w:pos="2177"/>
        </w:tabs>
        <w:ind w:left="2177" w:hanging="360"/>
      </w:pPr>
      <w:rPr>
        <w:rFonts w:hint="default"/>
      </w:rPr>
    </w:lvl>
    <w:lvl w:ilvl="4">
      <w:start w:val="1"/>
      <w:numFmt w:val="lowerLetter"/>
      <w:lvlText w:val="(%5)"/>
      <w:lvlJc w:val="left"/>
      <w:pPr>
        <w:tabs>
          <w:tab w:val="num" w:pos="2537"/>
        </w:tabs>
        <w:ind w:left="2537" w:hanging="360"/>
      </w:pPr>
      <w:rPr>
        <w:rFonts w:hint="default"/>
      </w:rPr>
    </w:lvl>
    <w:lvl w:ilvl="5">
      <w:start w:val="1"/>
      <w:numFmt w:val="lowerRoman"/>
      <w:lvlText w:val="(%6)"/>
      <w:lvlJc w:val="left"/>
      <w:pPr>
        <w:tabs>
          <w:tab w:val="num" w:pos="2897"/>
        </w:tabs>
        <w:ind w:left="2897" w:hanging="360"/>
      </w:pPr>
      <w:rPr>
        <w:rFonts w:hint="default"/>
      </w:rPr>
    </w:lvl>
    <w:lvl w:ilvl="6">
      <w:start w:val="1"/>
      <w:numFmt w:val="decimal"/>
      <w:lvlText w:val="%7."/>
      <w:lvlJc w:val="left"/>
      <w:pPr>
        <w:tabs>
          <w:tab w:val="num" w:pos="3257"/>
        </w:tabs>
        <w:ind w:left="3257" w:hanging="360"/>
      </w:pPr>
      <w:rPr>
        <w:rFonts w:hint="default"/>
      </w:rPr>
    </w:lvl>
    <w:lvl w:ilvl="7">
      <w:start w:val="1"/>
      <w:numFmt w:val="lowerLetter"/>
      <w:lvlText w:val="%8."/>
      <w:lvlJc w:val="left"/>
      <w:pPr>
        <w:tabs>
          <w:tab w:val="num" w:pos="3617"/>
        </w:tabs>
        <w:ind w:left="3617" w:hanging="360"/>
      </w:pPr>
      <w:rPr>
        <w:rFonts w:hint="default"/>
      </w:rPr>
    </w:lvl>
    <w:lvl w:ilvl="8">
      <w:start w:val="1"/>
      <w:numFmt w:val="lowerRoman"/>
      <w:lvlText w:val="%9."/>
      <w:lvlJc w:val="left"/>
      <w:pPr>
        <w:tabs>
          <w:tab w:val="num" w:pos="3977"/>
        </w:tabs>
        <w:ind w:left="3977" w:hanging="360"/>
      </w:pPr>
      <w:rPr>
        <w:rFonts w:hint="default"/>
      </w:rPr>
    </w:lvl>
  </w:abstractNum>
  <w:abstractNum w:abstractNumId="8">
    <w:nsid w:val="2E11018A"/>
    <w:multiLevelType w:val="hybridMultilevel"/>
    <w:tmpl w:val="2E98F5B4"/>
    <w:lvl w:ilvl="0" w:tplc="40B6D72C">
      <w:numFmt w:val="bullet"/>
      <w:lvlText w:val="-"/>
      <w:lvlJc w:val="left"/>
      <w:pPr>
        <w:ind w:left="405" w:hanging="360"/>
      </w:pPr>
      <w:rPr>
        <w:rFonts w:ascii="Humnst777 Lt BT" w:eastAsiaTheme="minorEastAsia" w:hAnsi="Humnst777 Lt BT"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nsid w:val="3590224F"/>
    <w:multiLevelType w:val="hybridMultilevel"/>
    <w:tmpl w:val="ACAE336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nsid w:val="425E5D91"/>
    <w:multiLevelType w:val="hybridMultilevel"/>
    <w:tmpl w:val="FA366D26"/>
    <w:lvl w:ilvl="0" w:tplc="A5E48F24">
      <w:numFmt w:val="bullet"/>
      <w:lvlText w:val="-"/>
      <w:lvlJc w:val="left"/>
      <w:pPr>
        <w:ind w:left="405" w:hanging="360"/>
      </w:pPr>
      <w:rPr>
        <w:rFonts w:ascii="Humnst777 Lt BT" w:eastAsiaTheme="minorEastAsia" w:hAnsi="Humnst777 Lt BT"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nsid w:val="4DDD6F06"/>
    <w:multiLevelType w:val="hybridMultilevel"/>
    <w:tmpl w:val="125C96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593E6C0D"/>
    <w:multiLevelType w:val="hybridMultilevel"/>
    <w:tmpl w:val="4664C638"/>
    <w:lvl w:ilvl="0" w:tplc="FB86FAE8">
      <w:start w:val="1"/>
      <w:numFmt w:val="bullet"/>
      <w:lvlText w:val="-"/>
      <w:lvlJc w:val="left"/>
      <w:pPr>
        <w:ind w:left="405"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69B64C0C"/>
    <w:multiLevelType w:val="hybridMultilevel"/>
    <w:tmpl w:val="7E260BC0"/>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nsid w:val="7C2A1D5A"/>
    <w:multiLevelType w:val="hybridMultilevel"/>
    <w:tmpl w:val="4EB026F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5">
    <w:nsid w:val="7C4C3FA3"/>
    <w:multiLevelType w:val="multilevel"/>
    <w:tmpl w:val="E31AFB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C00000"/>
      </w:rPr>
    </w:lvl>
    <w:lvl w:ilvl="2">
      <w:start w:val="1"/>
      <w:numFmt w:val="decimal"/>
      <w:isLgl/>
      <w:lvlText w:val="%1.%2.%3"/>
      <w:lvlJc w:val="left"/>
      <w:pPr>
        <w:ind w:left="1080" w:hanging="720"/>
      </w:pPr>
      <w:rPr>
        <w:rFonts w:hint="default"/>
        <w:b/>
        <w:color w:val="C00000"/>
      </w:rPr>
    </w:lvl>
    <w:lvl w:ilvl="3">
      <w:start w:val="1"/>
      <w:numFmt w:val="decimal"/>
      <w:isLgl/>
      <w:lvlText w:val="%1.%2.%3.%4"/>
      <w:lvlJc w:val="left"/>
      <w:pPr>
        <w:ind w:left="1440" w:hanging="1080"/>
      </w:pPr>
      <w:rPr>
        <w:rFonts w:hint="default"/>
        <w:b/>
        <w:color w:val="C00000"/>
      </w:rPr>
    </w:lvl>
    <w:lvl w:ilvl="4">
      <w:start w:val="1"/>
      <w:numFmt w:val="decimal"/>
      <w:isLgl/>
      <w:lvlText w:val="%1.%2.%3.%4.%5"/>
      <w:lvlJc w:val="left"/>
      <w:pPr>
        <w:ind w:left="1800" w:hanging="1440"/>
      </w:pPr>
      <w:rPr>
        <w:rFonts w:hint="default"/>
        <w:b/>
        <w:color w:val="C00000"/>
      </w:rPr>
    </w:lvl>
    <w:lvl w:ilvl="5">
      <w:start w:val="1"/>
      <w:numFmt w:val="decimal"/>
      <w:isLgl/>
      <w:lvlText w:val="%1.%2.%3.%4.%5.%6"/>
      <w:lvlJc w:val="left"/>
      <w:pPr>
        <w:ind w:left="2160" w:hanging="1800"/>
      </w:pPr>
      <w:rPr>
        <w:rFonts w:hint="default"/>
        <w:b/>
        <w:color w:val="C00000"/>
      </w:rPr>
    </w:lvl>
    <w:lvl w:ilvl="6">
      <w:start w:val="1"/>
      <w:numFmt w:val="decimal"/>
      <w:isLgl/>
      <w:lvlText w:val="%1.%2.%3.%4.%5.%6.%7"/>
      <w:lvlJc w:val="left"/>
      <w:pPr>
        <w:ind w:left="2160" w:hanging="1800"/>
      </w:pPr>
      <w:rPr>
        <w:rFonts w:hint="default"/>
        <w:b/>
        <w:color w:val="C00000"/>
      </w:rPr>
    </w:lvl>
    <w:lvl w:ilvl="7">
      <w:start w:val="1"/>
      <w:numFmt w:val="decimal"/>
      <w:isLgl/>
      <w:lvlText w:val="%1.%2.%3.%4.%5.%6.%7.%8"/>
      <w:lvlJc w:val="left"/>
      <w:pPr>
        <w:ind w:left="2520" w:hanging="2160"/>
      </w:pPr>
      <w:rPr>
        <w:rFonts w:hint="default"/>
        <w:b/>
        <w:color w:val="C00000"/>
      </w:rPr>
    </w:lvl>
    <w:lvl w:ilvl="8">
      <w:start w:val="1"/>
      <w:numFmt w:val="decimal"/>
      <w:isLgl/>
      <w:lvlText w:val="%1.%2.%3.%4.%5.%6.%7.%8.%9"/>
      <w:lvlJc w:val="left"/>
      <w:pPr>
        <w:ind w:left="2880" w:hanging="2520"/>
      </w:pPr>
      <w:rPr>
        <w:rFonts w:hint="default"/>
        <w:b/>
        <w:color w:val="C00000"/>
      </w:rPr>
    </w:lvl>
  </w:abstractNum>
  <w:abstractNum w:abstractNumId="16">
    <w:nsid w:val="7C615DAF"/>
    <w:multiLevelType w:val="multilevel"/>
    <w:tmpl w:val="709EB79A"/>
    <w:name w:val="ChapNum"/>
    <w:lvl w:ilvl="0">
      <w:start w:val="1"/>
      <w:numFmt w:val="decimal"/>
      <w:lvlRestart w:val="0"/>
      <w:pStyle w:val="BodyText2"/>
      <w:suff w:val="nothing"/>
      <w:lvlText w:val="%1"/>
      <w:lvlJc w:val="left"/>
      <w:pPr>
        <w:ind w:left="5580" w:hanging="5580"/>
      </w:pPr>
      <w:rPr>
        <w:rFonts w:hint="default"/>
      </w:rPr>
    </w:lvl>
    <w:lvl w:ilvl="1">
      <w:start w:val="1"/>
      <w:numFmt w:val="decimal"/>
      <w:pStyle w:val="BodyText"/>
      <w:suff w:val="space"/>
      <w:lvlText w:val="%1.%2"/>
      <w:lvlJc w:val="left"/>
      <w:pPr>
        <w:ind w:left="0" w:firstLine="0"/>
      </w:pPr>
      <w:rPr>
        <w:rFonts w:ascii="Humnst777 Lt BT" w:hAnsi="Humnst777 Lt BT" w:hint="default"/>
        <w:b/>
        <w:i w:val="0"/>
        <w:color w:val="C40012"/>
        <w:sz w:val="22"/>
      </w:rPr>
    </w:lvl>
    <w:lvl w:ilvl="2">
      <w:start w:val="1"/>
      <w:numFmt w:val="decimal"/>
      <w:pStyle w:val="BodyText2"/>
      <w:suff w:val="space"/>
      <w:lvlText w:val="%1.%2.%3"/>
      <w:lvlJc w:val="left"/>
      <w:pPr>
        <w:ind w:left="0" w:firstLine="0"/>
      </w:pPr>
      <w:rPr>
        <w:rFonts w:ascii="Humnst777 Lt BT" w:hAnsi="Humnst777 Lt BT" w:hint="default"/>
        <w:b/>
        <w:i w:val="0"/>
        <w:color w:val="C40012"/>
        <w:sz w:val="22"/>
      </w:rPr>
    </w:lvl>
    <w:lvl w:ilvl="3">
      <w:start w:val="1"/>
      <w:numFmt w:val="upperLetter"/>
      <w:lvlRestart w:val="1"/>
      <w:pStyle w:val="BoxHeading"/>
      <w:suff w:val="space"/>
      <w:lvlText w:val="Box %1.%4:"/>
      <w:lvlJc w:val="left"/>
      <w:pPr>
        <w:ind w:left="0" w:firstLine="0"/>
      </w:pPr>
      <w:rPr>
        <w:rFonts w:ascii="Humnst777 BT" w:hAnsi="Humnst777 BT" w:hint="default"/>
        <w:b/>
        <w:color w:val="C40012"/>
        <w:sz w:val="20"/>
      </w:rPr>
    </w:lvl>
    <w:lvl w:ilvl="4">
      <w:start w:val="1"/>
      <w:numFmt w:val="upperLetter"/>
      <w:lvlRestart w:val="1"/>
      <w:pStyle w:val="FigureHeading"/>
      <w:suff w:val="space"/>
      <w:lvlText w:val="Figure %1.%5:"/>
      <w:lvlJc w:val="left"/>
      <w:pPr>
        <w:ind w:left="0" w:firstLine="0"/>
      </w:pPr>
      <w:rPr>
        <w:rFonts w:ascii="Humnst777 BT" w:hAnsi="Humnst777 BT" w:hint="default"/>
        <w:b/>
        <w:color w:val="C40012"/>
        <w:sz w:val="20"/>
      </w:rPr>
    </w:lvl>
    <w:lvl w:ilvl="5">
      <w:start w:val="1"/>
      <w:numFmt w:val="upperLetter"/>
      <w:lvlRestart w:val="1"/>
      <w:pStyle w:val="TableHeading"/>
      <w:suff w:val="space"/>
      <w:lvlText w:val="Table %1.%6:"/>
      <w:lvlJc w:val="left"/>
      <w:pPr>
        <w:ind w:left="0" w:firstLine="0"/>
      </w:pPr>
      <w:rPr>
        <w:rFonts w:ascii="Humnst777 BT" w:hAnsi="Humnst777 BT" w:hint="default"/>
        <w:b/>
        <w:color w:val="C40012"/>
        <w:sz w:val="20"/>
      </w:rPr>
    </w:lvl>
    <w:lvl w:ilvl="6">
      <w:start w:val="1"/>
      <w:numFmt w:val="upperLetter"/>
      <w:lvlRestart w:val="1"/>
      <w:pStyle w:val="ChartHeading"/>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num w:numId="1">
    <w:abstractNumId w:val="16"/>
  </w:num>
  <w:num w:numId="2">
    <w:abstractNumId w:val="7"/>
  </w:num>
  <w:num w:numId="3">
    <w:abstractNumId w:val="6"/>
  </w:num>
  <w:num w:numId="4">
    <w:abstractNumId w:val="3"/>
  </w:num>
  <w:num w:numId="5">
    <w:abstractNumId w:val="0"/>
  </w:num>
  <w:num w:numId="6">
    <w:abstractNumId w:val="5"/>
  </w:num>
  <w:num w:numId="7">
    <w:abstractNumId w:val="1"/>
  </w:num>
  <w:num w:numId="8">
    <w:abstractNumId w:val="10"/>
  </w:num>
  <w:num w:numId="9">
    <w:abstractNumId w:val="14"/>
  </w:num>
  <w:num w:numId="10">
    <w:abstractNumId w:val="8"/>
  </w:num>
  <w:num w:numId="11">
    <w:abstractNumId w:val="13"/>
  </w:num>
  <w:num w:numId="12">
    <w:abstractNumId w:val="2"/>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C23137"/>
    <w:rsid w:val="000120A4"/>
    <w:rsid w:val="0003677F"/>
    <w:rsid w:val="00040218"/>
    <w:rsid w:val="000452DD"/>
    <w:rsid w:val="000514E0"/>
    <w:rsid w:val="000527C4"/>
    <w:rsid w:val="000960C9"/>
    <w:rsid w:val="000B633C"/>
    <w:rsid w:val="000C50C9"/>
    <w:rsid w:val="000F6758"/>
    <w:rsid w:val="00101229"/>
    <w:rsid w:val="0010586B"/>
    <w:rsid w:val="00124D79"/>
    <w:rsid w:val="00125E4F"/>
    <w:rsid w:val="001373AD"/>
    <w:rsid w:val="00154412"/>
    <w:rsid w:val="00160328"/>
    <w:rsid w:val="00163EE6"/>
    <w:rsid w:val="00176DF2"/>
    <w:rsid w:val="001A1DD6"/>
    <w:rsid w:val="001A53C8"/>
    <w:rsid w:val="001B07CE"/>
    <w:rsid w:val="001C2404"/>
    <w:rsid w:val="001C5118"/>
    <w:rsid w:val="001F111B"/>
    <w:rsid w:val="001F2426"/>
    <w:rsid w:val="00216E7A"/>
    <w:rsid w:val="002221F7"/>
    <w:rsid w:val="00222D42"/>
    <w:rsid w:val="00225405"/>
    <w:rsid w:val="002450DA"/>
    <w:rsid w:val="00275985"/>
    <w:rsid w:val="00286F2F"/>
    <w:rsid w:val="002915F8"/>
    <w:rsid w:val="00296514"/>
    <w:rsid w:val="002B03C8"/>
    <w:rsid w:val="002C2732"/>
    <w:rsid w:val="002E3177"/>
    <w:rsid w:val="002F3969"/>
    <w:rsid w:val="002F45F4"/>
    <w:rsid w:val="0034281C"/>
    <w:rsid w:val="00346BC0"/>
    <w:rsid w:val="003639C2"/>
    <w:rsid w:val="00376EEE"/>
    <w:rsid w:val="00386CC1"/>
    <w:rsid w:val="0039475D"/>
    <w:rsid w:val="003A39B0"/>
    <w:rsid w:val="003B1389"/>
    <w:rsid w:val="003C0DE1"/>
    <w:rsid w:val="003D0628"/>
    <w:rsid w:val="00405326"/>
    <w:rsid w:val="004058BD"/>
    <w:rsid w:val="004275E2"/>
    <w:rsid w:val="0044053B"/>
    <w:rsid w:val="004421EF"/>
    <w:rsid w:val="00444B02"/>
    <w:rsid w:val="00460316"/>
    <w:rsid w:val="00464E4B"/>
    <w:rsid w:val="004665B3"/>
    <w:rsid w:val="00475239"/>
    <w:rsid w:val="0048724C"/>
    <w:rsid w:val="00493885"/>
    <w:rsid w:val="004B5603"/>
    <w:rsid w:val="004C55AD"/>
    <w:rsid w:val="004D3DF4"/>
    <w:rsid w:val="004D6264"/>
    <w:rsid w:val="004E5BC8"/>
    <w:rsid w:val="005302FE"/>
    <w:rsid w:val="00533FD8"/>
    <w:rsid w:val="0053411F"/>
    <w:rsid w:val="00546F0F"/>
    <w:rsid w:val="005711CD"/>
    <w:rsid w:val="00572938"/>
    <w:rsid w:val="00594C49"/>
    <w:rsid w:val="005C733D"/>
    <w:rsid w:val="005E2CB4"/>
    <w:rsid w:val="005E651C"/>
    <w:rsid w:val="005F6283"/>
    <w:rsid w:val="005F7239"/>
    <w:rsid w:val="006031EF"/>
    <w:rsid w:val="0060331B"/>
    <w:rsid w:val="00605FBD"/>
    <w:rsid w:val="00607584"/>
    <w:rsid w:val="00611CA2"/>
    <w:rsid w:val="00632564"/>
    <w:rsid w:val="006452A4"/>
    <w:rsid w:val="00650CE3"/>
    <w:rsid w:val="006536BB"/>
    <w:rsid w:val="006572EB"/>
    <w:rsid w:val="006649BF"/>
    <w:rsid w:val="006700B0"/>
    <w:rsid w:val="00693276"/>
    <w:rsid w:val="006B022A"/>
    <w:rsid w:val="006B1A75"/>
    <w:rsid w:val="006C5B17"/>
    <w:rsid w:val="006D5A27"/>
    <w:rsid w:val="006D6A20"/>
    <w:rsid w:val="00711DD8"/>
    <w:rsid w:val="00756B51"/>
    <w:rsid w:val="00772FAB"/>
    <w:rsid w:val="00774DC9"/>
    <w:rsid w:val="0079150B"/>
    <w:rsid w:val="007D28A3"/>
    <w:rsid w:val="007D6469"/>
    <w:rsid w:val="007E2BB7"/>
    <w:rsid w:val="007E4657"/>
    <w:rsid w:val="007F58F3"/>
    <w:rsid w:val="0081493A"/>
    <w:rsid w:val="00820A74"/>
    <w:rsid w:val="00847B57"/>
    <w:rsid w:val="00863156"/>
    <w:rsid w:val="0087216F"/>
    <w:rsid w:val="00885002"/>
    <w:rsid w:val="008A12FD"/>
    <w:rsid w:val="008D6226"/>
    <w:rsid w:val="008D7BD9"/>
    <w:rsid w:val="008E34E7"/>
    <w:rsid w:val="00900C25"/>
    <w:rsid w:val="00904D16"/>
    <w:rsid w:val="0094020E"/>
    <w:rsid w:val="009406CC"/>
    <w:rsid w:val="0095132E"/>
    <w:rsid w:val="00955CC6"/>
    <w:rsid w:val="00970D4B"/>
    <w:rsid w:val="0097111A"/>
    <w:rsid w:val="009768C6"/>
    <w:rsid w:val="009845ED"/>
    <w:rsid w:val="009924F2"/>
    <w:rsid w:val="00994F27"/>
    <w:rsid w:val="009E3DF0"/>
    <w:rsid w:val="00A07D81"/>
    <w:rsid w:val="00A44458"/>
    <w:rsid w:val="00A46049"/>
    <w:rsid w:val="00A46E07"/>
    <w:rsid w:val="00A620F1"/>
    <w:rsid w:val="00A62B43"/>
    <w:rsid w:val="00A7475E"/>
    <w:rsid w:val="00A82D76"/>
    <w:rsid w:val="00AA7D82"/>
    <w:rsid w:val="00AB3D63"/>
    <w:rsid w:val="00AB5C27"/>
    <w:rsid w:val="00AB75D9"/>
    <w:rsid w:val="00AB7CEA"/>
    <w:rsid w:val="00AF1E39"/>
    <w:rsid w:val="00AF34EC"/>
    <w:rsid w:val="00AF3BA2"/>
    <w:rsid w:val="00B03FD9"/>
    <w:rsid w:val="00B163CC"/>
    <w:rsid w:val="00B21BE5"/>
    <w:rsid w:val="00B259D3"/>
    <w:rsid w:val="00B3183A"/>
    <w:rsid w:val="00B378D5"/>
    <w:rsid w:val="00B653A9"/>
    <w:rsid w:val="00B80E07"/>
    <w:rsid w:val="00BA3A83"/>
    <w:rsid w:val="00BB6F4F"/>
    <w:rsid w:val="00BB7DC9"/>
    <w:rsid w:val="00BE190F"/>
    <w:rsid w:val="00BE299F"/>
    <w:rsid w:val="00BE4C30"/>
    <w:rsid w:val="00BF1498"/>
    <w:rsid w:val="00BF1F9D"/>
    <w:rsid w:val="00BF2275"/>
    <w:rsid w:val="00C0469F"/>
    <w:rsid w:val="00C23137"/>
    <w:rsid w:val="00C346EF"/>
    <w:rsid w:val="00C40CD1"/>
    <w:rsid w:val="00C5715C"/>
    <w:rsid w:val="00C67FA0"/>
    <w:rsid w:val="00C70F3A"/>
    <w:rsid w:val="00C93C8C"/>
    <w:rsid w:val="00CB0FF7"/>
    <w:rsid w:val="00CD053B"/>
    <w:rsid w:val="00CD21B4"/>
    <w:rsid w:val="00D201DC"/>
    <w:rsid w:val="00D82C89"/>
    <w:rsid w:val="00D90DEC"/>
    <w:rsid w:val="00D91798"/>
    <w:rsid w:val="00D9295D"/>
    <w:rsid w:val="00DD2455"/>
    <w:rsid w:val="00DD2817"/>
    <w:rsid w:val="00DF34B6"/>
    <w:rsid w:val="00E21C07"/>
    <w:rsid w:val="00E254B5"/>
    <w:rsid w:val="00E305E3"/>
    <w:rsid w:val="00E45E08"/>
    <w:rsid w:val="00E67151"/>
    <w:rsid w:val="00E70898"/>
    <w:rsid w:val="00EE5789"/>
    <w:rsid w:val="00EF2CDF"/>
    <w:rsid w:val="00F021CB"/>
    <w:rsid w:val="00F044A8"/>
    <w:rsid w:val="00F128F5"/>
    <w:rsid w:val="00F15232"/>
    <w:rsid w:val="00F24ED0"/>
    <w:rsid w:val="00F32354"/>
    <w:rsid w:val="00F50A32"/>
    <w:rsid w:val="00F70660"/>
    <w:rsid w:val="00F7424F"/>
    <w:rsid w:val="00F90E05"/>
    <w:rsid w:val="00FC3CBC"/>
    <w:rsid w:val="00FD2CB8"/>
    <w:rsid w:val="00FD4001"/>
    <w:rsid w:val="00FD5CC1"/>
    <w:rsid w:val="00FE0937"/>
    <w:rsid w:val="00FF01B3"/>
    <w:rsid w:val="00FF0C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137"/>
  </w:style>
  <w:style w:type="paragraph" w:styleId="Footer">
    <w:name w:val="footer"/>
    <w:basedOn w:val="Normal"/>
    <w:link w:val="FooterChar"/>
    <w:uiPriority w:val="99"/>
    <w:unhideWhenUsed/>
    <w:rsid w:val="00C23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37"/>
  </w:style>
  <w:style w:type="paragraph" w:styleId="BodyText">
    <w:name w:val="Body Text"/>
    <w:link w:val="BodyTextChar"/>
    <w:semiHidden/>
    <w:rsid w:val="00DF34B6"/>
    <w:pPr>
      <w:numPr>
        <w:ilvl w:val="1"/>
        <w:numId w:val="1"/>
      </w:numPr>
      <w:spacing w:after="165" w:line="280" w:lineRule="atLeast"/>
    </w:pPr>
    <w:rPr>
      <w:rFonts w:ascii="Humnst777 Lt BT" w:eastAsia="Times New Roman" w:hAnsi="Humnst777 Lt BT" w:cs="Times New Roman"/>
      <w:szCs w:val="24"/>
    </w:rPr>
  </w:style>
  <w:style w:type="character" w:customStyle="1" w:styleId="BodyTextChar">
    <w:name w:val="Body Text Char"/>
    <w:basedOn w:val="DefaultParagraphFont"/>
    <w:link w:val="BodyText"/>
    <w:semiHidden/>
    <w:rsid w:val="00DF34B6"/>
    <w:rPr>
      <w:rFonts w:ascii="Humnst777 Lt BT" w:eastAsia="Times New Roman" w:hAnsi="Humnst777 Lt BT" w:cs="Times New Roman"/>
      <w:szCs w:val="24"/>
    </w:rPr>
  </w:style>
  <w:style w:type="paragraph" w:styleId="BodyText2">
    <w:name w:val="Body Text 2"/>
    <w:basedOn w:val="BodyText"/>
    <w:link w:val="BodyText2Char"/>
    <w:semiHidden/>
    <w:rsid w:val="00DF34B6"/>
    <w:pPr>
      <w:numPr>
        <w:ilvl w:val="2"/>
      </w:numPr>
    </w:pPr>
  </w:style>
  <w:style w:type="character" w:customStyle="1" w:styleId="BodyText2Char">
    <w:name w:val="Body Text 2 Char"/>
    <w:basedOn w:val="DefaultParagraphFont"/>
    <w:link w:val="BodyText2"/>
    <w:semiHidden/>
    <w:rsid w:val="00DF34B6"/>
    <w:rPr>
      <w:rFonts w:ascii="Humnst777 Lt BT" w:eastAsia="Times New Roman" w:hAnsi="Humnst777 Lt BT" w:cs="Times New Roman"/>
      <w:szCs w:val="24"/>
    </w:rPr>
  </w:style>
  <w:style w:type="paragraph" w:customStyle="1" w:styleId="BoxHeading">
    <w:name w:val="Box Heading"/>
    <w:next w:val="BodyText3"/>
    <w:rsid w:val="00DF34B6"/>
    <w:pPr>
      <w:keepNext/>
      <w:numPr>
        <w:ilvl w:val="3"/>
        <w:numId w:val="1"/>
      </w:numPr>
      <w:spacing w:after="165" w:line="260" w:lineRule="atLeast"/>
    </w:pPr>
    <w:rPr>
      <w:rFonts w:ascii="Humnst777 BT" w:eastAsia="Times New Roman" w:hAnsi="Humnst777 BT" w:cs="Times New Roman"/>
      <w:b/>
      <w:color w:val="C40012"/>
      <w:sz w:val="20"/>
      <w:szCs w:val="24"/>
    </w:rPr>
  </w:style>
  <w:style w:type="paragraph" w:customStyle="1" w:styleId="FigureHeading">
    <w:name w:val="Figure Heading"/>
    <w:rsid w:val="00DF34B6"/>
    <w:pPr>
      <w:keepNext/>
      <w:numPr>
        <w:ilvl w:val="4"/>
        <w:numId w:val="1"/>
      </w:numPr>
      <w:spacing w:after="57" w:line="240" w:lineRule="atLeast"/>
    </w:pPr>
    <w:rPr>
      <w:rFonts w:ascii="Humnst777 BT" w:eastAsia="Times New Roman" w:hAnsi="Humnst777 BT" w:cs="Times New Roman"/>
      <w:b/>
      <w:color w:val="C40012"/>
      <w:sz w:val="20"/>
      <w:szCs w:val="24"/>
    </w:rPr>
  </w:style>
  <w:style w:type="paragraph" w:customStyle="1" w:styleId="TableHeading">
    <w:name w:val="Table Heading"/>
    <w:basedOn w:val="FigureHeading"/>
    <w:rsid w:val="00DF34B6"/>
    <w:pPr>
      <w:numPr>
        <w:ilvl w:val="5"/>
      </w:numPr>
    </w:pPr>
  </w:style>
  <w:style w:type="paragraph" w:customStyle="1" w:styleId="ChartHeading">
    <w:name w:val="Chart Heading"/>
    <w:basedOn w:val="FigureHeading"/>
    <w:rsid w:val="00DF34B6"/>
    <w:pPr>
      <w:numPr>
        <w:ilvl w:val="6"/>
      </w:numPr>
    </w:pPr>
  </w:style>
  <w:style w:type="paragraph" w:styleId="BodyText3">
    <w:name w:val="Body Text 3"/>
    <w:basedOn w:val="Normal"/>
    <w:link w:val="BodyText3Char"/>
    <w:uiPriority w:val="99"/>
    <w:semiHidden/>
    <w:unhideWhenUsed/>
    <w:rsid w:val="00DF34B6"/>
    <w:pPr>
      <w:spacing w:after="120"/>
    </w:pPr>
    <w:rPr>
      <w:sz w:val="16"/>
      <w:szCs w:val="16"/>
    </w:rPr>
  </w:style>
  <w:style w:type="character" w:customStyle="1" w:styleId="BodyText3Char">
    <w:name w:val="Body Text 3 Char"/>
    <w:basedOn w:val="DefaultParagraphFont"/>
    <w:link w:val="BodyText3"/>
    <w:uiPriority w:val="99"/>
    <w:semiHidden/>
    <w:rsid w:val="00DF34B6"/>
    <w:rPr>
      <w:sz w:val="16"/>
      <w:szCs w:val="16"/>
    </w:rPr>
  </w:style>
  <w:style w:type="paragraph" w:styleId="ListBullet">
    <w:name w:val="List Bullet"/>
    <w:basedOn w:val="BodyText"/>
    <w:semiHidden/>
    <w:rsid w:val="003A39B0"/>
    <w:pPr>
      <w:numPr>
        <w:ilvl w:val="0"/>
        <w:numId w:val="2"/>
      </w:numPr>
    </w:pPr>
    <w:rPr>
      <w:rFonts w:cs="Tahoma"/>
      <w:szCs w:val="16"/>
    </w:rPr>
  </w:style>
  <w:style w:type="paragraph" w:styleId="ListBullet2">
    <w:name w:val="List Bullet 2"/>
    <w:basedOn w:val="ListBullet"/>
    <w:semiHidden/>
    <w:rsid w:val="003A39B0"/>
    <w:pPr>
      <w:numPr>
        <w:ilvl w:val="1"/>
      </w:numPr>
    </w:pPr>
  </w:style>
  <w:style w:type="paragraph" w:styleId="ListBullet3">
    <w:name w:val="List Bullet 3"/>
    <w:basedOn w:val="ListBullet2"/>
    <w:semiHidden/>
    <w:rsid w:val="003A39B0"/>
    <w:pPr>
      <w:numPr>
        <w:ilvl w:val="2"/>
      </w:numPr>
    </w:pPr>
  </w:style>
  <w:style w:type="paragraph" w:styleId="ListParagraph">
    <w:name w:val="List Paragraph"/>
    <w:basedOn w:val="Normal"/>
    <w:uiPriority w:val="34"/>
    <w:qFormat/>
    <w:rsid w:val="001373AD"/>
    <w:pPr>
      <w:ind w:left="720"/>
      <w:contextualSpacing/>
    </w:pPr>
  </w:style>
  <w:style w:type="character" w:styleId="CommentReference">
    <w:name w:val="annotation reference"/>
    <w:basedOn w:val="DefaultParagraphFont"/>
    <w:uiPriority w:val="99"/>
    <w:semiHidden/>
    <w:unhideWhenUsed/>
    <w:rsid w:val="006B022A"/>
    <w:rPr>
      <w:sz w:val="16"/>
      <w:szCs w:val="16"/>
    </w:rPr>
  </w:style>
  <w:style w:type="paragraph" w:styleId="CommentText">
    <w:name w:val="annotation text"/>
    <w:basedOn w:val="Normal"/>
    <w:link w:val="CommentTextChar"/>
    <w:uiPriority w:val="99"/>
    <w:semiHidden/>
    <w:unhideWhenUsed/>
    <w:rsid w:val="006B022A"/>
    <w:pPr>
      <w:spacing w:line="240" w:lineRule="auto"/>
    </w:pPr>
    <w:rPr>
      <w:sz w:val="20"/>
      <w:szCs w:val="20"/>
    </w:rPr>
  </w:style>
  <w:style w:type="character" w:customStyle="1" w:styleId="CommentTextChar">
    <w:name w:val="Comment Text Char"/>
    <w:basedOn w:val="DefaultParagraphFont"/>
    <w:link w:val="CommentText"/>
    <w:uiPriority w:val="99"/>
    <w:semiHidden/>
    <w:rsid w:val="006B022A"/>
    <w:rPr>
      <w:sz w:val="20"/>
      <w:szCs w:val="20"/>
    </w:rPr>
  </w:style>
  <w:style w:type="paragraph" w:styleId="CommentSubject">
    <w:name w:val="annotation subject"/>
    <w:basedOn w:val="CommentText"/>
    <w:next w:val="CommentText"/>
    <w:link w:val="CommentSubjectChar"/>
    <w:uiPriority w:val="99"/>
    <w:semiHidden/>
    <w:unhideWhenUsed/>
    <w:rsid w:val="006B022A"/>
    <w:rPr>
      <w:b/>
      <w:bCs/>
    </w:rPr>
  </w:style>
  <w:style w:type="character" w:customStyle="1" w:styleId="CommentSubjectChar">
    <w:name w:val="Comment Subject Char"/>
    <w:basedOn w:val="CommentTextChar"/>
    <w:link w:val="CommentSubject"/>
    <w:uiPriority w:val="99"/>
    <w:semiHidden/>
    <w:rsid w:val="006B022A"/>
    <w:rPr>
      <w:b/>
      <w:bCs/>
      <w:sz w:val="20"/>
      <w:szCs w:val="20"/>
    </w:rPr>
  </w:style>
  <w:style w:type="paragraph" w:styleId="BalloonText">
    <w:name w:val="Balloon Text"/>
    <w:basedOn w:val="Normal"/>
    <w:link w:val="BalloonTextChar"/>
    <w:uiPriority w:val="99"/>
    <w:semiHidden/>
    <w:unhideWhenUsed/>
    <w:rsid w:val="006B0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2A"/>
    <w:rPr>
      <w:rFonts w:ascii="Tahoma" w:hAnsi="Tahoma" w:cs="Tahoma"/>
      <w:sz w:val="16"/>
      <w:szCs w:val="16"/>
    </w:rPr>
  </w:style>
  <w:style w:type="paragraph" w:customStyle="1" w:styleId="Default">
    <w:name w:val="Default"/>
    <w:rsid w:val="00847B5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31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3137"/>
  </w:style>
  <w:style w:type="paragraph" w:styleId="Footer">
    <w:name w:val="footer"/>
    <w:basedOn w:val="Normal"/>
    <w:link w:val="FooterChar"/>
    <w:uiPriority w:val="99"/>
    <w:semiHidden/>
    <w:unhideWhenUsed/>
    <w:rsid w:val="00C231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3137"/>
  </w:style>
  <w:style w:type="paragraph" w:styleId="BodyText">
    <w:name w:val="Body Text"/>
    <w:link w:val="BodyTextChar"/>
    <w:semiHidden/>
    <w:rsid w:val="00DF34B6"/>
    <w:pPr>
      <w:numPr>
        <w:ilvl w:val="1"/>
        <w:numId w:val="1"/>
      </w:numPr>
      <w:spacing w:after="165" w:line="280" w:lineRule="atLeast"/>
    </w:pPr>
    <w:rPr>
      <w:rFonts w:ascii="Humnst777 Lt BT" w:eastAsia="Times New Roman" w:hAnsi="Humnst777 Lt BT" w:cs="Times New Roman"/>
      <w:szCs w:val="24"/>
    </w:rPr>
  </w:style>
  <w:style w:type="character" w:customStyle="1" w:styleId="BodyTextChar">
    <w:name w:val="Body Text Char"/>
    <w:basedOn w:val="DefaultParagraphFont"/>
    <w:link w:val="BodyText"/>
    <w:semiHidden/>
    <w:rsid w:val="00DF34B6"/>
    <w:rPr>
      <w:rFonts w:ascii="Humnst777 Lt BT" w:eastAsia="Times New Roman" w:hAnsi="Humnst777 Lt BT" w:cs="Times New Roman"/>
      <w:szCs w:val="24"/>
    </w:rPr>
  </w:style>
  <w:style w:type="paragraph" w:styleId="BodyText2">
    <w:name w:val="Body Text 2"/>
    <w:basedOn w:val="BodyText"/>
    <w:link w:val="BodyText2Char"/>
    <w:semiHidden/>
    <w:rsid w:val="00DF34B6"/>
    <w:pPr>
      <w:numPr>
        <w:ilvl w:val="2"/>
      </w:numPr>
    </w:pPr>
  </w:style>
  <w:style w:type="character" w:customStyle="1" w:styleId="BodyText2Char">
    <w:name w:val="Body Text 2 Char"/>
    <w:basedOn w:val="DefaultParagraphFont"/>
    <w:link w:val="BodyText2"/>
    <w:semiHidden/>
    <w:rsid w:val="00DF34B6"/>
    <w:rPr>
      <w:rFonts w:ascii="Humnst777 Lt BT" w:eastAsia="Times New Roman" w:hAnsi="Humnst777 Lt BT" w:cs="Times New Roman"/>
      <w:szCs w:val="24"/>
    </w:rPr>
  </w:style>
  <w:style w:type="paragraph" w:customStyle="1" w:styleId="BoxHeading">
    <w:name w:val="Box Heading"/>
    <w:next w:val="BodyText3"/>
    <w:rsid w:val="00DF34B6"/>
    <w:pPr>
      <w:keepNext/>
      <w:numPr>
        <w:ilvl w:val="3"/>
        <w:numId w:val="1"/>
      </w:numPr>
      <w:spacing w:after="165" w:line="260" w:lineRule="atLeast"/>
    </w:pPr>
    <w:rPr>
      <w:rFonts w:ascii="Humnst777 BT" w:eastAsia="Times New Roman" w:hAnsi="Humnst777 BT" w:cs="Times New Roman"/>
      <w:b/>
      <w:color w:val="C40012"/>
      <w:sz w:val="20"/>
      <w:szCs w:val="24"/>
    </w:rPr>
  </w:style>
  <w:style w:type="paragraph" w:customStyle="1" w:styleId="FigureHeading">
    <w:name w:val="Figure Heading"/>
    <w:rsid w:val="00DF34B6"/>
    <w:pPr>
      <w:keepNext/>
      <w:numPr>
        <w:ilvl w:val="4"/>
        <w:numId w:val="1"/>
      </w:numPr>
      <w:spacing w:after="57" w:line="240" w:lineRule="atLeast"/>
    </w:pPr>
    <w:rPr>
      <w:rFonts w:ascii="Humnst777 BT" w:eastAsia="Times New Roman" w:hAnsi="Humnst777 BT" w:cs="Times New Roman"/>
      <w:b/>
      <w:color w:val="C40012"/>
      <w:sz w:val="20"/>
      <w:szCs w:val="24"/>
    </w:rPr>
  </w:style>
  <w:style w:type="paragraph" w:customStyle="1" w:styleId="TableHeading">
    <w:name w:val="Table Heading"/>
    <w:basedOn w:val="FigureHeading"/>
    <w:rsid w:val="00DF34B6"/>
    <w:pPr>
      <w:numPr>
        <w:ilvl w:val="5"/>
      </w:numPr>
    </w:pPr>
  </w:style>
  <w:style w:type="paragraph" w:customStyle="1" w:styleId="ChartHeading">
    <w:name w:val="Chart Heading"/>
    <w:basedOn w:val="FigureHeading"/>
    <w:rsid w:val="00DF34B6"/>
    <w:pPr>
      <w:numPr>
        <w:ilvl w:val="6"/>
      </w:numPr>
    </w:pPr>
  </w:style>
  <w:style w:type="paragraph" w:styleId="BodyText3">
    <w:name w:val="Body Text 3"/>
    <w:basedOn w:val="Normal"/>
    <w:link w:val="BodyText3Char"/>
    <w:uiPriority w:val="99"/>
    <w:semiHidden/>
    <w:unhideWhenUsed/>
    <w:rsid w:val="00DF34B6"/>
    <w:pPr>
      <w:spacing w:after="120"/>
    </w:pPr>
    <w:rPr>
      <w:sz w:val="16"/>
      <w:szCs w:val="16"/>
    </w:rPr>
  </w:style>
  <w:style w:type="character" w:customStyle="1" w:styleId="BodyText3Char">
    <w:name w:val="Body Text 3 Char"/>
    <w:basedOn w:val="DefaultParagraphFont"/>
    <w:link w:val="BodyText3"/>
    <w:uiPriority w:val="99"/>
    <w:semiHidden/>
    <w:rsid w:val="00DF34B6"/>
    <w:rPr>
      <w:sz w:val="16"/>
      <w:szCs w:val="16"/>
    </w:rPr>
  </w:style>
  <w:style w:type="paragraph" w:styleId="ListBullet">
    <w:name w:val="List Bullet"/>
    <w:basedOn w:val="BodyText"/>
    <w:semiHidden/>
    <w:rsid w:val="003A39B0"/>
    <w:pPr>
      <w:numPr>
        <w:ilvl w:val="0"/>
        <w:numId w:val="2"/>
      </w:numPr>
    </w:pPr>
    <w:rPr>
      <w:rFonts w:cs="Tahoma"/>
      <w:szCs w:val="16"/>
    </w:rPr>
  </w:style>
  <w:style w:type="paragraph" w:styleId="ListBullet2">
    <w:name w:val="List Bullet 2"/>
    <w:basedOn w:val="ListBullet"/>
    <w:semiHidden/>
    <w:rsid w:val="003A39B0"/>
    <w:pPr>
      <w:numPr>
        <w:ilvl w:val="1"/>
      </w:numPr>
    </w:pPr>
  </w:style>
  <w:style w:type="paragraph" w:styleId="ListBullet3">
    <w:name w:val="List Bullet 3"/>
    <w:basedOn w:val="ListBullet2"/>
    <w:semiHidden/>
    <w:rsid w:val="003A39B0"/>
    <w:pPr>
      <w:numPr>
        <w:ilvl w:val="2"/>
      </w:numPr>
    </w:pPr>
  </w:style>
  <w:style w:type="paragraph" w:styleId="ListParagraph">
    <w:name w:val="List Paragraph"/>
    <w:basedOn w:val="Normal"/>
    <w:uiPriority w:val="34"/>
    <w:qFormat/>
    <w:rsid w:val="001373AD"/>
    <w:pPr>
      <w:ind w:left="720"/>
      <w:contextualSpacing/>
    </w:pPr>
  </w:style>
  <w:style w:type="character" w:styleId="CommentReference">
    <w:name w:val="annotation reference"/>
    <w:basedOn w:val="DefaultParagraphFont"/>
    <w:uiPriority w:val="99"/>
    <w:semiHidden/>
    <w:unhideWhenUsed/>
    <w:rsid w:val="006B022A"/>
    <w:rPr>
      <w:sz w:val="16"/>
      <w:szCs w:val="16"/>
    </w:rPr>
  </w:style>
  <w:style w:type="paragraph" w:styleId="CommentText">
    <w:name w:val="annotation text"/>
    <w:basedOn w:val="Normal"/>
    <w:link w:val="CommentTextChar"/>
    <w:uiPriority w:val="99"/>
    <w:semiHidden/>
    <w:unhideWhenUsed/>
    <w:rsid w:val="006B022A"/>
    <w:pPr>
      <w:spacing w:line="240" w:lineRule="auto"/>
    </w:pPr>
    <w:rPr>
      <w:sz w:val="20"/>
      <w:szCs w:val="20"/>
    </w:rPr>
  </w:style>
  <w:style w:type="character" w:customStyle="1" w:styleId="CommentTextChar">
    <w:name w:val="Comment Text Char"/>
    <w:basedOn w:val="DefaultParagraphFont"/>
    <w:link w:val="CommentText"/>
    <w:uiPriority w:val="99"/>
    <w:semiHidden/>
    <w:rsid w:val="006B022A"/>
    <w:rPr>
      <w:sz w:val="20"/>
      <w:szCs w:val="20"/>
    </w:rPr>
  </w:style>
  <w:style w:type="paragraph" w:styleId="CommentSubject">
    <w:name w:val="annotation subject"/>
    <w:basedOn w:val="CommentText"/>
    <w:next w:val="CommentText"/>
    <w:link w:val="CommentSubjectChar"/>
    <w:uiPriority w:val="99"/>
    <w:semiHidden/>
    <w:unhideWhenUsed/>
    <w:rsid w:val="006B022A"/>
    <w:rPr>
      <w:b/>
      <w:bCs/>
    </w:rPr>
  </w:style>
  <w:style w:type="character" w:customStyle="1" w:styleId="CommentSubjectChar">
    <w:name w:val="Comment Subject Char"/>
    <w:basedOn w:val="CommentTextChar"/>
    <w:link w:val="CommentSubject"/>
    <w:uiPriority w:val="99"/>
    <w:semiHidden/>
    <w:rsid w:val="006B022A"/>
    <w:rPr>
      <w:b/>
      <w:bCs/>
      <w:sz w:val="20"/>
      <w:szCs w:val="20"/>
    </w:rPr>
  </w:style>
  <w:style w:type="paragraph" w:styleId="BalloonText">
    <w:name w:val="Balloon Text"/>
    <w:basedOn w:val="Normal"/>
    <w:link w:val="BalloonTextChar"/>
    <w:uiPriority w:val="99"/>
    <w:semiHidden/>
    <w:unhideWhenUsed/>
    <w:rsid w:val="006B0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2A"/>
    <w:rPr>
      <w:rFonts w:ascii="Tahoma" w:hAnsi="Tahoma" w:cs="Tahoma"/>
      <w:sz w:val="16"/>
      <w:szCs w:val="16"/>
    </w:rPr>
  </w:style>
  <w:style w:type="paragraph" w:customStyle="1" w:styleId="Default">
    <w:name w:val="Default"/>
    <w:rsid w:val="00847B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31849724">
      <w:bodyDiv w:val="1"/>
      <w:marLeft w:val="0"/>
      <w:marRight w:val="0"/>
      <w:marTop w:val="0"/>
      <w:marBottom w:val="0"/>
      <w:divBdr>
        <w:top w:val="none" w:sz="0" w:space="0" w:color="auto"/>
        <w:left w:val="none" w:sz="0" w:space="0" w:color="auto"/>
        <w:bottom w:val="none" w:sz="0" w:space="0" w:color="auto"/>
        <w:right w:val="none" w:sz="0" w:space="0" w:color="auto"/>
      </w:divBdr>
    </w:div>
    <w:div w:id="1328441276">
      <w:bodyDiv w:val="1"/>
      <w:marLeft w:val="0"/>
      <w:marRight w:val="0"/>
      <w:marTop w:val="0"/>
      <w:marBottom w:val="0"/>
      <w:divBdr>
        <w:top w:val="none" w:sz="0" w:space="0" w:color="auto"/>
        <w:left w:val="none" w:sz="0" w:space="0" w:color="auto"/>
        <w:bottom w:val="none" w:sz="0" w:space="0" w:color="auto"/>
        <w:right w:val="none" w:sz="0" w:space="0" w:color="auto"/>
      </w:divBdr>
    </w:div>
    <w:div w:id="1742214578">
      <w:bodyDiv w:val="1"/>
      <w:marLeft w:val="0"/>
      <w:marRight w:val="0"/>
      <w:marTop w:val="0"/>
      <w:marBottom w:val="0"/>
      <w:divBdr>
        <w:top w:val="none" w:sz="0" w:space="0" w:color="auto"/>
        <w:left w:val="none" w:sz="0" w:space="0" w:color="auto"/>
        <w:bottom w:val="none" w:sz="0" w:space="0" w:color="auto"/>
        <w:right w:val="none" w:sz="0" w:space="0" w:color="auto"/>
      </w:divBdr>
    </w:div>
    <w:div w:id="20298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abel version="1.0">
  <element uid="id_newpolicy" value=""/>
  <element uid="id_unclassified" value=""/>
</label>
</file>

<file path=customXml/itemProps1.xml><?xml version="1.0" encoding="utf-8"?>
<ds:datastoreItem xmlns:ds="http://schemas.openxmlformats.org/officeDocument/2006/customXml" ds:itemID="{7ADECD14-1FDA-4B0C-B64D-F551EF9CC64B}">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4313</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28841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McCloskey</dc:creator>
  <cp:lastModifiedBy>Catherine McCloskey</cp:lastModifiedBy>
  <cp:revision>3</cp:revision>
  <cp:lastPrinted>2013-10-04T11:48:00Z</cp:lastPrinted>
  <dcterms:created xsi:type="dcterms:W3CDTF">2013-10-04T13:05:00Z</dcterms:created>
  <dcterms:modified xsi:type="dcterms:W3CDTF">2013-10-04T13:47:00Z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Ref">
    <vt:lpwstr>Banking 3100204</vt:lpwstr>
  </property>
  <property fmtid="{D5CDD505-2E9C-101B-9397-08002B2CF9AE}" pid="4" name="DocVer">
    <vt:lpwstr>Banking 3100204v1</vt:lpwstr>
  </property>
  <property fmtid="{D5CDD505-2E9C-101B-9397-08002B2CF9AE}" pid="5" name="bjDocumentSecurityLabel">
    <vt:lpwstr>UNCLASSIFIED</vt:lpwstr>
  </property>
  <property fmtid="{D5CDD505-2E9C-101B-9397-08002B2CF9AE}" pid="6" name="Document Security Label">
    <vt:lpwstr>UNCLASSIFIED</vt:lpwstr>
  </property>
  <property fmtid="{D5CDD505-2E9C-101B-9397-08002B2CF9AE}" pid="7" name="bjDocumentSecurityXML">
    <vt:lpwstr>&lt;label version="1.0"&gt;&lt;element uid="id_newpolicy" value=""/&gt;&lt;element uid="id_unclassified" value=""/&gt;&lt;/label&gt;</vt:lpwstr>
  </property>
  <property fmtid="{D5CDD505-2E9C-101B-9397-08002B2CF9AE}" pid="8" name="bjDocumentSecurityPolicyProp">
    <vt:lpwstr>UK</vt:lpwstr>
  </property>
  <property fmtid="{D5CDD505-2E9C-101B-9397-08002B2CF9AE}" pid="9" name="bjDocumentSecurityPolicyPropID">
    <vt:lpwstr>id_newpolicy</vt:lpwstr>
  </property>
  <property fmtid="{D5CDD505-2E9C-101B-9397-08002B2CF9AE}" pid="10" name="bjDocumentSecurityProp1">
    <vt:lpwstr>UNCLASSIFIED</vt:lpwstr>
  </property>
  <property fmtid="{D5CDD505-2E9C-101B-9397-08002B2CF9AE}" pid="11" name="bjSecLabelProp1ID">
    <vt:lpwstr>id_unclassified</vt:lpwstr>
  </property>
  <property fmtid="{D5CDD505-2E9C-101B-9397-08002B2CF9AE}" pid="12" name="bjDocumentSecurityProp2">
    <vt:lpwstr/>
  </property>
  <property fmtid="{D5CDD505-2E9C-101B-9397-08002B2CF9AE}" pid="13" name="bjSecLabelProp2ID">
    <vt:lpwstr/>
  </property>
  <property fmtid="{D5CDD505-2E9C-101B-9397-08002B2CF9AE}" pid="14" name="bjDocumentSecurityProp3">
    <vt:lpwstr/>
  </property>
  <property fmtid="{D5CDD505-2E9C-101B-9397-08002B2CF9AE}" pid="15" name="bjSecLabelProp3ID">
    <vt:lpwstr/>
  </property>
  <property fmtid="{D5CDD505-2E9C-101B-9397-08002B2CF9AE}" pid="16" name="eGMS.protectiveMarking">
    <vt:lpwstr/>
  </property>
  <property fmtid="{D5CDD505-2E9C-101B-9397-08002B2CF9AE}" pid="17" name="docIndexRef">
    <vt:lpwstr>6157b470-19b0-4826-a5d7-6e0f53beaf64</vt:lpwstr>
  </property>
</Properties>
</file>