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0AD" w:rsidRPr="00654B63" w:rsidRDefault="00997DB0" w:rsidP="001510AD">
      <w:pPr>
        <w:jc w:val="right"/>
        <w:rPr>
          <w:rFonts w:ascii="Arial" w:hAnsi="Arial" w:cs="Arial"/>
          <w:b/>
          <w:sz w:val="24"/>
          <w:szCs w:val="24"/>
        </w:rPr>
      </w:pPr>
      <w:r>
        <w:rPr>
          <w:rFonts w:ascii="Arial" w:hAnsi="Arial" w:cs="Arial"/>
          <w:b/>
          <w:sz w:val="24"/>
          <w:szCs w:val="24"/>
        </w:rPr>
        <w:t>19 September</w:t>
      </w:r>
      <w:r w:rsidR="00B42A34">
        <w:rPr>
          <w:rFonts w:ascii="Arial" w:hAnsi="Arial" w:cs="Arial"/>
          <w:b/>
          <w:sz w:val="24"/>
          <w:szCs w:val="24"/>
        </w:rPr>
        <w:t xml:space="preserve"> </w:t>
      </w:r>
      <w:r w:rsidR="00BF3B57">
        <w:rPr>
          <w:rFonts w:ascii="Arial" w:hAnsi="Arial" w:cs="Arial"/>
          <w:b/>
          <w:sz w:val="24"/>
          <w:szCs w:val="24"/>
        </w:rPr>
        <w:t>2013</w:t>
      </w:r>
    </w:p>
    <w:p w:rsidR="00FC2B50" w:rsidRPr="00AF4EFB" w:rsidRDefault="001510AD" w:rsidP="00FC2B50">
      <w:pPr>
        <w:rPr>
          <w:rFonts w:ascii="Arial" w:hAnsi="Arial" w:cs="Arial"/>
          <w:b/>
          <w:sz w:val="24"/>
          <w:szCs w:val="24"/>
        </w:rPr>
      </w:pPr>
      <w:r w:rsidRPr="00AF4EFB">
        <w:rPr>
          <w:rFonts w:ascii="Arial" w:hAnsi="Arial" w:cs="Arial"/>
          <w:b/>
          <w:sz w:val="24"/>
          <w:szCs w:val="24"/>
        </w:rPr>
        <w:t>STATISTICAL RELEASE</w:t>
      </w:r>
      <w:r w:rsidR="00FC2B50" w:rsidRPr="00AF4EFB">
        <w:rPr>
          <w:rFonts w:ascii="Arial" w:hAnsi="Arial" w:cs="Arial"/>
          <w:b/>
          <w:sz w:val="24"/>
          <w:szCs w:val="24"/>
        </w:rPr>
        <w:t>: EXPERIMENTAL STATISTICS</w:t>
      </w:r>
    </w:p>
    <w:p w:rsidR="00E96215" w:rsidRDefault="00E638AD" w:rsidP="00424413">
      <w:pPr>
        <w:spacing w:after="160"/>
        <w:jc w:val="both"/>
        <w:rPr>
          <w:rFonts w:ascii="Arial" w:hAnsi="Arial" w:cs="Arial"/>
          <w:color w:val="009EE3"/>
          <w:sz w:val="30"/>
          <w:szCs w:val="30"/>
        </w:rPr>
      </w:pPr>
      <w:bookmarkStart w:id="0" w:name="OLE_LINK15"/>
      <w:bookmarkStart w:id="1" w:name="OLE_LINK16"/>
      <w:r>
        <w:rPr>
          <w:rFonts w:ascii="Arial" w:hAnsi="Arial" w:cs="Arial"/>
          <w:color w:val="009EE3"/>
          <w:sz w:val="30"/>
          <w:szCs w:val="30"/>
        </w:rPr>
        <w:t xml:space="preserve">Domestic Green Deal and Energy Company Obligation in Great Britain, </w:t>
      </w:r>
      <w:r w:rsidR="00C04A94">
        <w:rPr>
          <w:rFonts w:ascii="Arial" w:hAnsi="Arial" w:cs="Arial"/>
          <w:color w:val="009EE3"/>
          <w:sz w:val="30"/>
          <w:szCs w:val="30"/>
        </w:rPr>
        <w:t>Quarterly</w:t>
      </w:r>
      <w:r>
        <w:rPr>
          <w:rFonts w:ascii="Arial" w:hAnsi="Arial" w:cs="Arial"/>
          <w:color w:val="009EE3"/>
          <w:sz w:val="30"/>
          <w:szCs w:val="30"/>
        </w:rPr>
        <w:t xml:space="preserve"> report</w:t>
      </w:r>
      <w:r w:rsidR="00101E50">
        <w:rPr>
          <w:rFonts w:ascii="Arial" w:hAnsi="Arial" w:cs="Arial"/>
          <w:color w:val="009EE3"/>
          <w:sz w:val="30"/>
          <w:szCs w:val="30"/>
        </w:rPr>
        <w:t>: January – June 2013</w:t>
      </w:r>
    </w:p>
    <w:bookmarkEnd w:id="0"/>
    <w:bookmarkEnd w:id="1"/>
    <w:p w:rsidR="00E638AD" w:rsidRDefault="00E638AD" w:rsidP="009A3652">
      <w:pPr>
        <w:rPr>
          <w:rFonts w:ascii="Arial" w:hAnsi="Arial" w:cs="Arial"/>
          <w:b/>
        </w:rPr>
      </w:pPr>
      <w:r>
        <w:rPr>
          <w:rFonts w:ascii="Arial" w:hAnsi="Arial" w:cs="Arial"/>
          <w:b/>
        </w:rPr>
        <w:t>Introduction</w:t>
      </w:r>
    </w:p>
    <w:p w:rsidR="009A4B03" w:rsidRPr="009F674D" w:rsidRDefault="00101E50" w:rsidP="008D0108">
      <w:pPr>
        <w:spacing w:after="0" w:line="240" w:lineRule="auto"/>
        <w:jc w:val="both"/>
        <w:rPr>
          <w:rFonts w:ascii="Arial" w:eastAsia="Times New Roman" w:hAnsi="Arial" w:cs="Arial"/>
          <w:color w:val="000000" w:themeColor="text1"/>
          <w:lang w:eastAsia="en-GB"/>
        </w:rPr>
      </w:pPr>
      <w:r w:rsidRPr="009F674D">
        <w:rPr>
          <w:rFonts w:ascii="Arial" w:eastAsia="Times New Roman" w:hAnsi="Arial" w:cs="Arial"/>
          <w:color w:val="000000" w:themeColor="text1"/>
          <w:lang w:eastAsia="en-GB"/>
        </w:rPr>
        <w:t>This is the second</w:t>
      </w:r>
      <w:r w:rsidR="00C44EDB">
        <w:rPr>
          <w:rFonts w:ascii="Arial" w:eastAsia="Times New Roman" w:hAnsi="Arial" w:cs="Arial"/>
          <w:color w:val="000000" w:themeColor="text1"/>
          <w:lang w:eastAsia="en-GB"/>
        </w:rPr>
        <w:t xml:space="preserve"> detailed</w:t>
      </w:r>
      <w:r w:rsidR="00816724" w:rsidRPr="009F674D">
        <w:rPr>
          <w:rFonts w:ascii="Arial" w:eastAsia="Times New Roman" w:hAnsi="Arial" w:cs="Arial"/>
          <w:color w:val="000000" w:themeColor="text1"/>
          <w:lang w:eastAsia="en-GB"/>
        </w:rPr>
        <w:t xml:space="preserve"> Green Deal (GD) and Energy Company Obligation (ECO) statistical release</w:t>
      </w:r>
      <w:r w:rsidR="009A4B03" w:rsidRPr="009F674D">
        <w:rPr>
          <w:rFonts w:ascii="Arial" w:eastAsia="Times New Roman" w:hAnsi="Arial" w:cs="Arial"/>
          <w:color w:val="000000" w:themeColor="text1"/>
          <w:lang w:eastAsia="en-GB"/>
        </w:rPr>
        <w:t>. This provides</w:t>
      </w:r>
      <w:r w:rsidR="00816724" w:rsidRPr="009F674D">
        <w:rPr>
          <w:rFonts w:ascii="Arial" w:eastAsia="Times New Roman" w:hAnsi="Arial" w:cs="Arial"/>
          <w:color w:val="000000" w:themeColor="text1"/>
          <w:lang w:eastAsia="en-GB"/>
        </w:rPr>
        <w:t xml:space="preserve"> a range of further analysis and geographical breakdowns </w:t>
      </w:r>
      <w:r w:rsidR="00D076C0">
        <w:rPr>
          <w:rFonts w:ascii="Arial" w:eastAsia="Times New Roman" w:hAnsi="Arial" w:cs="Arial"/>
          <w:color w:val="000000" w:themeColor="text1"/>
          <w:lang w:eastAsia="en-GB"/>
        </w:rPr>
        <w:t>showing the latest picture of</w:t>
      </w:r>
      <w:r w:rsidR="00816724" w:rsidRPr="009F674D">
        <w:rPr>
          <w:rFonts w:ascii="Arial" w:eastAsia="Times New Roman" w:hAnsi="Arial" w:cs="Arial"/>
          <w:color w:val="000000" w:themeColor="text1"/>
          <w:lang w:eastAsia="en-GB"/>
        </w:rPr>
        <w:t xml:space="preserve"> GD Assessments</w:t>
      </w:r>
      <w:r w:rsidR="000958CF" w:rsidRPr="009F674D">
        <w:rPr>
          <w:rFonts w:ascii="Arial" w:eastAsia="Times New Roman" w:hAnsi="Arial" w:cs="Arial"/>
          <w:color w:val="000000" w:themeColor="text1"/>
          <w:lang w:eastAsia="en-GB"/>
        </w:rPr>
        <w:t xml:space="preserve">, </w:t>
      </w:r>
      <w:proofErr w:type="spellStart"/>
      <w:r w:rsidR="000958CF" w:rsidRPr="009F674D">
        <w:rPr>
          <w:rFonts w:ascii="Arial" w:eastAsia="Times New Roman" w:hAnsi="Arial" w:cs="Arial"/>
          <w:color w:val="000000" w:themeColor="text1"/>
          <w:lang w:eastAsia="en-GB"/>
        </w:rPr>
        <w:t>Cashback</w:t>
      </w:r>
      <w:proofErr w:type="spellEnd"/>
      <w:r w:rsidR="000958CF" w:rsidRPr="009F674D">
        <w:rPr>
          <w:rFonts w:ascii="Arial" w:eastAsia="Times New Roman" w:hAnsi="Arial" w:cs="Arial"/>
          <w:color w:val="000000" w:themeColor="text1"/>
          <w:lang w:eastAsia="en-GB"/>
        </w:rPr>
        <w:t>,</w:t>
      </w:r>
      <w:r w:rsidR="00816724" w:rsidRPr="009F674D">
        <w:rPr>
          <w:rFonts w:ascii="Arial" w:eastAsia="Times New Roman" w:hAnsi="Arial" w:cs="Arial"/>
          <w:color w:val="000000" w:themeColor="text1"/>
          <w:lang w:eastAsia="en-GB"/>
        </w:rPr>
        <w:t xml:space="preserve"> </w:t>
      </w:r>
      <w:r w:rsidR="000958CF" w:rsidRPr="009F674D">
        <w:rPr>
          <w:rFonts w:ascii="Arial" w:eastAsia="Times New Roman" w:hAnsi="Arial" w:cs="Arial"/>
          <w:color w:val="000000" w:themeColor="text1"/>
          <w:lang w:eastAsia="en-GB"/>
        </w:rPr>
        <w:t xml:space="preserve">ECO </w:t>
      </w:r>
      <w:r w:rsidR="00816724" w:rsidRPr="009F674D">
        <w:rPr>
          <w:rFonts w:ascii="Arial" w:eastAsia="Times New Roman" w:hAnsi="Arial" w:cs="Arial"/>
          <w:color w:val="000000" w:themeColor="text1"/>
          <w:lang w:eastAsia="en-GB"/>
        </w:rPr>
        <w:t xml:space="preserve">and Supply Chain activity for the period January to </w:t>
      </w:r>
      <w:r w:rsidRPr="009F674D">
        <w:rPr>
          <w:rFonts w:ascii="Arial" w:eastAsia="Times New Roman" w:hAnsi="Arial" w:cs="Arial"/>
          <w:color w:val="000000" w:themeColor="text1"/>
          <w:lang w:eastAsia="en-GB"/>
        </w:rPr>
        <w:t>June</w:t>
      </w:r>
      <w:r w:rsidR="00C44EDB">
        <w:rPr>
          <w:rFonts w:ascii="Arial" w:eastAsia="Times New Roman" w:hAnsi="Arial" w:cs="Arial"/>
          <w:color w:val="000000" w:themeColor="text1"/>
          <w:lang w:eastAsia="en-GB"/>
        </w:rPr>
        <w:t xml:space="preserve"> 2013 and estimates of the carbon and energy </w:t>
      </w:r>
      <w:r w:rsidR="00CE7D33">
        <w:rPr>
          <w:rFonts w:ascii="Arial" w:eastAsia="Times New Roman" w:hAnsi="Arial" w:cs="Arial"/>
          <w:color w:val="000000" w:themeColor="text1"/>
          <w:lang w:eastAsia="en-GB"/>
        </w:rPr>
        <w:t>savings achieved through measures installed.</w:t>
      </w:r>
    </w:p>
    <w:p w:rsidR="009A4B03" w:rsidRDefault="009A4B03" w:rsidP="008D0108">
      <w:pPr>
        <w:spacing w:after="0" w:line="240" w:lineRule="auto"/>
        <w:jc w:val="both"/>
        <w:rPr>
          <w:rFonts w:ascii="Arial" w:eastAsia="Times New Roman" w:hAnsi="Arial" w:cs="Arial"/>
          <w:lang w:eastAsia="en-GB"/>
        </w:rPr>
      </w:pPr>
    </w:p>
    <w:p w:rsidR="00816724" w:rsidRPr="00816724" w:rsidRDefault="00816724" w:rsidP="008D0108">
      <w:pPr>
        <w:spacing w:after="0" w:line="240" w:lineRule="auto"/>
        <w:jc w:val="both"/>
        <w:rPr>
          <w:rFonts w:ascii="Arial" w:eastAsia="Times New Roman" w:hAnsi="Arial" w:cs="Arial"/>
          <w:lang w:eastAsia="en-GB"/>
        </w:rPr>
      </w:pPr>
      <w:r w:rsidRPr="00816724">
        <w:rPr>
          <w:rFonts w:ascii="Arial" w:eastAsia="Times New Roman" w:hAnsi="Arial" w:cs="Arial"/>
          <w:lang w:eastAsia="en-GB"/>
        </w:rPr>
        <w:t xml:space="preserve">The most up to data information on the GD and ECO can be found in the monthly statistical releases – available </w:t>
      </w:r>
      <w:hyperlink r:id="rId9" w:history="1">
        <w:r w:rsidRPr="00816724">
          <w:rPr>
            <w:rFonts w:ascii="Arial" w:eastAsia="Times New Roman" w:hAnsi="Arial" w:cs="Arial"/>
            <w:color w:val="0000FF"/>
            <w:u w:val="single"/>
            <w:lang w:eastAsia="en-GB"/>
          </w:rPr>
          <w:t>here</w:t>
        </w:r>
      </w:hyperlink>
      <w:r w:rsidRPr="00816724">
        <w:rPr>
          <w:rFonts w:ascii="Arial" w:eastAsia="Times New Roman" w:hAnsi="Arial" w:cs="Arial"/>
          <w:lang w:eastAsia="en-GB"/>
        </w:rPr>
        <w:t>. Future quarterly releases will also provide more detail</w:t>
      </w:r>
      <w:r w:rsidR="00327018">
        <w:rPr>
          <w:rFonts w:ascii="Arial" w:eastAsia="Times New Roman" w:hAnsi="Arial" w:cs="Arial"/>
          <w:lang w:eastAsia="en-GB"/>
        </w:rPr>
        <w:t>ed</w:t>
      </w:r>
      <w:r w:rsidR="00101E50">
        <w:rPr>
          <w:rFonts w:ascii="Arial" w:eastAsia="Times New Roman" w:hAnsi="Arial" w:cs="Arial"/>
          <w:lang w:eastAsia="en-GB"/>
        </w:rPr>
        <w:t xml:space="preserve"> breakdowns on GD Plans</w:t>
      </w:r>
      <w:r w:rsidRPr="00816724">
        <w:rPr>
          <w:rFonts w:ascii="Arial" w:eastAsia="Times New Roman" w:hAnsi="Arial" w:cs="Arial"/>
          <w:lang w:eastAsia="en-GB"/>
        </w:rPr>
        <w:t>.</w:t>
      </w:r>
    </w:p>
    <w:p w:rsidR="00CB4BA9" w:rsidRPr="00E638AD" w:rsidRDefault="00CB4BA9" w:rsidP="00E638AD">
      <w:pPr>
        <w:spacing w:after="0" w:line="240" w:lineRule="auto"/>
        <w:jc w:val="both"/>
        <w:rPr>
          <w:rFonts w:ascii="Arial" w:eastAsia="Times New Roman" w:hAnsi="Arial" w:cs="Arial"/>
          <w:lang w:eastAsia="en-GB"/>
        </w:rPr>
      </w:pPr>
    </w:p>
    <w:p w:rsidR="00816724" w:rsidRPr="00816724" w:rsidRDefault="009A72D4" w:rsidP="00816724">
      <w:pPr>
        <w:tabs>
          <w:tab w:val="left" w:pos="5991"/>
        </w:tabs>
        <w:rPr>
          <w:rFonts w:ascii="Arial" w:hAnsi="Arial" w:cs="Arial"/>
          <w:b/>
        </w:rPr>
      </w:pPr>
      <w:r>
        <w:rPr>
          <w:rFonts w:ascii="Arial" w:hAnsi="Arial" w:cs="Arial"/>
          <w:b/>
        </w:rPr>
        <w:t>Key points (for January to June</w:t>
      </w:r>
      <w:r w:rsidR="00816724" w:rsidRPr="00816724">
        <w:rPr>
          <w:rFonts w:ascii="Arial" w:hAnsi="Arial" w:cs="Arial"/>
          <w:b/>
        </w:rPr>
        <w:t xml:space="preserve"> 2013)</w:t>
      </w:r>
      <w:r w:rsidR="00816724" w:rsidRPr="00816724">
        <w:rPr>
          <w:rFonts w:ascii="Arial" w:hAnsi="Arial" w:cs="Arial"/>
          <w:b/>
        </w:rPr>
        <w:tab/>
      </w:r>
    </w:p>
    <w:p w:rsidR="00816724" w:rsidRPr="00816724" w:rsidRDefault="00CB78F4" w:rsidP="00816724">
      <w:pPr>
        <w:spacing w:line="240" w:lineRule="auto"/>
        <w:contextualSpacing/>
        <w:jc w:val="both"/>
        <w:rPr>
          <w:rFonts w:ascii="Arial" w:eastAsia="Times New Roman" w:hAnsi="Arial" w:cs="Arial"/>
        </w:rPr>
      </w:pPr>
      <w:r>
        <w:rPr>
          <w:rFonts w:ascii="Arial" w:eastAsia="Times New Roman" w:hAnsi="Arial" w:cs="Arial"/>
        </w:rPr>
        <w:t>Of the 44</w:t>
      </w:r>
      <w:r w:rsidR="00816724" w:rsidRPr="00816724">
        <w:rPr>
          <w:rFonts w:ascii="Arial" w:eastAsia="Times New Roman" w:hAnsi="Arial" w:cs="Arial"/>
        </w:rPr>
        <w:t>,</w:t>
      </w:r>
      <w:r>
        <w:rPr>
          <w:rFonts w:ascii="Arial" w:eastAsia="Times New Roman" w:hAnsi="Arial" w:cs="Arial"/>
        </w:rPr>
        <w:t>479</w:t>
      </w:r>
      <w:r w:rsidR="00816724" w:rsidRPr="00816724">
        <w:rPr>
          <w:rFonts w:ascii="Arial" w:eastAsia="Times New Roman" w:hAnsi="Arial" w:cs="Arial"/>
        </w:rPr>
        <w:t xml:space="preserve"> Green Deal Assessments in </w:t>
      </w:r>
      <w:r>
        <w:rPr>
          <w:rFonts w:ascii="Arial" w:eastAsia="Times New Roman" w:hAnsi="Arial" w:cs="Arial"/>
        </w:rPr>
        <w:t>Great Britain</w:t>
      </w:r>
      <w:r w:rsidR="00690A06">
        <w:rPr>
          <w:rFonts w:ascii="Arial" w:eastAsia="Times New Roman" w:hAnsi="Arial" w:cs="Arial"/>
        </w:rPr>
        <w:t xml:space="preserve"> completed</w:t>
      </w:r>
      <w:r w:rsidR="00816724" w:rsidRPr="00816724">
        <w:rPr>
          <w:rFonts w:ascii="Arial" w:eastAsia="Times New Roman" w:hAnsi="Arial" w:cs="Arial"/>
        </w:rPr>
        <w:t>:</w:t>
      </w:r>
    </w:p>
    <w:p w:rsidR="00816724" w:rsidRPr="00816724" w:rsidRDefault="00816724" w:rsidP="00816724">
      <w:pPr>
        <w:spacing w:line="240" w:lineRule="auto"/>
        <w:ind w:left="720"/>
        <w:contextualSpacing/>
        <w:jc w:val="both"/>
        <w:rPr>
          <w:rFonts w:ascii="Arial" w:eastAsia="Times New Roman" w:hAnsi="Arial" w:cs="Arial"/>
        </w:rPr>
      </w:pPr>
    </w:p>
    <w:p w:rsidR="00D076C0" w:rsidRDefault="00BA4831" w:rsidP="00D076C0">
      <w:pPr>
        <w:numPr>
          <w:ilvl w:val="0"/>
          <w:numId w:val="28"/>
        </w:numPr>
        <w:spacing w:line="240" w:lineRule="auto"/>
        <w:contextualSpacing/>
        <w:jc w:val="both"/>
        <w:rPr>
          <w:rFonts w:ascii="Arial" w:eastAsia="Times New Roman" w:hAnsi="Arial" w:cs="Arial"/>
        </w:rPr>
      </w:pPr>
      <w:r>
        <w:rPr>
          <w:rFonts w:ascii="Arial" w:eastAsia="Times New Roman" w:hAnsi="Arial" w:cs="Arial"/>
        </w:rPr>
        <w:t>Around a sixth (</w:t>
      </w:r>
      <w:r w:rsidR="00D076C0">
        <w:rPr>
          <w:rFonts w:ascii="Arial" w:eastAsia="Times New Roman" w:hAnsi="Arial" w:cs="Arial"/>
        </w:rPr>
        <w:t>16</w:t>
      </w:r>
      <w:r w:rsidR="00D076C0" w:rsidRPr="00816724">
        <w:rPr>
          <w:rFonts w:ascii="Arial" w:eastAsia="Times New Roman" w:hAnsi="Arial" w:cs="Arial"/>
        </w:rPr>
        <w:t xml:space="preserve"> per cent</w:t>
      </w:r>
      <w:r>
        <w:rPr>
          <w:rFonts w:ascii="Arial" w:eastAsia="Times New Roman" w:hAnsi="Arial" w:cs="Arial"/>
        </w:rPr>
        <w:t>)</w:t>
      </w:r>
      <w:r w:rsidR="00D076C0" w:rsidRPr="00816724">
        <w:rPr>
          <w:rFonts w:ascii="Arial" w:eastAsia="Times New Roman" w:hAnsi="Arial" w:cs="Arial"/>
        </w:rPr>
        <w:t xml:space="preserve"> of GD Assessments </w:t>
      </w:r>
      <w:proofErr w:type="gramStart"/>
      <w:r w:rsidR="00D076C0" w:rsidRPr="00816724">
        <w:rPr>
          <w:rFonts w:ascii="Arial" w:eastAsia="Times New Roman" w:hAnsi="Arial" w:cs="Arial"/>
        </w:rPr>
        <w:t>were</w:t>
      </w:r>
      <w:proofErr w:type="gramEnd"/>
      <w:r w:rsidR="00D076C0" w:rsidRPr="00816724">
        <w:rPr>
          <w:rFonts w:ascii="Arial" w:eastAsia="Times New Roman" w:hAnsi="Arial" w:cs="Arial"/>
        </w:rPr>
        <w:t xml:space="preserve"> in the </w:t>
      </w:r>
      <w:r w:rsidR="00D076C0">
        <w:rPr>
          <w:rFonts w:ascii="Arial" w:eastAsia="Times New Roman" w:hAnsi="Arial" w:cs="Arial"/>
        </w:rPr>
        <w:t>South East (7,056</w:t>
      </w:r>
      <w:r w:rsidR="00D076C0" w:rsidRPr="00816724">
        <w:rPr>
          <w:rFonts w:ascii="Arial" w:eastAsia="Times New Roman" w:hAnsi="Arial" w:cs="Arial"/>
        </w:rPr>
        <w:t xml:space="preserve">), the highest in any region. </w:t>
      </w:r>
      <w:r w:rsidR="00D076C0">
        <w:rPr>
          <w:rFonts w:ascii="Arial" w:eastAsia="Times New Roman" w:hAnsi="Arial" w:cs="Arial"/>
        </w:rPr>
        <w:t>Five</w:t>
      </w:r>
      <w:r w:rsidR="00D076C0" w:rsidRPr="00816724">
        <w:rPr>
          <w:rFonts w:ascii="Arial" w:eastAsia="Times New Roman" w:hAnsi="Arial" w:cs="Arial"/>
        </w:rPr>
        <w:t xml:space="preserve"> per cent of GD Assessme</w:t>
      </w:r>
      <w:r w:rsidR="00D076C0">
        <w:rPr>
          <w:rFonts w:ascii="Arial" w:eastAsia="Times New Roman" w:hAnsi="Arial" w:cs="Arial"/>
        </w:rPr>
        <w:t>nts were in Wales (2,085) and three per cent were in Scotland (1,302</w:t>
      </w:r>
      <w:r w:rsidR="00D076C0" w:rsidRPr="00816724">
        <w:rPr>
          <w:rFonts w:ascii="Arial" w:eastAsia="Times New Roman" w:hAnsi="Arial" w:cs="Arial"/>
        </w:rPr>
        <w:t>).</w:t>
      </w:r>
    </w:p>
    <w:p w:rsidR="00D076C0" w:rsidRDefault="00D076C0" w:rsidP="00D076C0">
      <w:pPr>
        <w:spacing w:line="240" w:lineRule="auto"/>
        <w:ind w:left="720"/>
        <w:contextualSpacing/>
        <w:jc w:val="both"/>
        <w:rPr>
          <w:rFonts w:ascii="Arial" w:eastAsia="Times New Roman" w:hAnsi="Arial" w:cs="Arial"/>
        </w:rPr>
      </w:pPr>
    </w:p>
    <w:p w:rsidR="00D076C0" w:rsidRDefault="00D076C0" w:rsidP="00D076C0">
      <w:pPr>
        <w:spacing w:line="240" w:lineRule="auto"/>
        <w:contextualSpacing/>
        <w:jc w:val="both"/>
        <w:rPr>
          <w:rFonts w:ascii="Arial" w:eastAsia="Times New Roman" w:hAnsi="Arial" w:cs="Arial"/>
        </w:rPr>
      </w:pPr>
      <w:r>
        <w:rPr>
          <w:rFonts w:ascii="Arial" w:eastAsia="Times New Roman" w:hAnsi="Arial" w:cs="Arial"/>
        </w:rPr>
        <w:t>Of the 43</w:t>
      </w:r>
      <w:r w:rsidRPr="00816724">
        <w:rPr>
          <w:rFonts w:ascii="Arial" w:eastAsia="Times New Roman" w:hAnsi="Arial" w:cs="Arial"/>
        </w:rPr>
        <w:t>,</w:t>
      </w:r>
      <w:r>
        <w:rPr>
          <w:rFonts w:ascii="Arial" w:eastAsia="Times New Roman" w:hAnsi="Arial" w:cs="Arial"/>
        </w:rPr>
        <w:t>177</w:t>
      </w:r>
      <w:r w:rsidRPr="00816724">
        <w:rPr>
          <w:rFonts w:ascii="Arial" w:eastAsia="Times New Roman" w:hAnsi="Arial" w:cs="Arial"/>
        </w:rPr>
        <w:t xml:space="preserve"> Green Deal Assessments in England an</w:t>
      </w:r>
      <w:r w:rsidR="00690A06">
        <w:rPr>
          <w:rFonts w:ascii="Arial" w:eastAsia="Times New Roman" w:hAnsi="Arial" w:cs="Arial"/>
        </w:rPr>
        <w:t>d Wales completed</w:t>
      </w:r>
      <w:r w:rsidRPr="00816724">
        <w:rPr>
          <w:rFonts w:ascii="Arial" w:eastAsia="Times New Roman" w:hAnsi="Arial" w:cs="Arial"/>
        </w:rPr>
        <w:t>:</w:t>
      </w:r>
    </w:p>
    <w:p w:rsidR="00D076C0" w:rsidRDefault="00D076C0" w:rsidP="00D076C0">
      <w:pPr>
        <w:spacing w:line="240" w:lineRule="auto"/>
        <w:ind w:left="720"/>
        <w:contextualSpacing/>
        <w:jc w:val="both"/>
        <w:rPr>
          <w:rFonts w:ascii="Arial" w:eastAsia="Times New Roman" w:hAnsi="Arial" w:cs="Arial"/>
        </w:rPr>
      </w:pPr>
    </w:p>
    <w:p w:rsidR="00816724" w:rsidRPr="00816724" w:rsidRDefault="008339A7" w:rsidP="00816724">
      <w:pPr>
        <w:numPr>
          <w:ilvl w:val="0"/>
          <w:numId w:val="28"/>
        </w:numPr>
        <w:spacing w:line="240" w:lineRule="auto"/>
        <w:contextualSpacing/>
        <w:jc w:val="both"/>
        <w:rPr>
          <w:rFonts w:ascii="Arial" w:eastAsia="Times New Roman" w:hAnsi="Arial" w:cs="Arial"/>
        </w:rPr>
      </w:pPr>
      <w:r>
        <w:rPr>
          <w:rFonts w:ascii="Arial" w:eastAsia="Times New Roman" w:hAnsi="Arial" w:cs="Arial"/>
        </w:rPr>
        <w:t xml:space="preserve">The majority </w:t>
      </w:r>
      <w:r w:rsidR="00BA4831">
        <w:rPr>
          <w:rFonts w:ascii="Arial" w:eastAsia="Times New Roman" w:hAnsi="Arial" w:cs="Arial"/>
        </w:rPr>
        <w:t>(</w:t>
      </w:r>
      <w:r w:rsidR="00662C19">
        <w:rPr>
          <w:rFonts w:ascii="Arial" w:eastAsia="Times New Roman" w:hAnsi="Arial" w:cs="Arial"/>
        </w:rPr>
        <w:t>88</w:t>
      </w:r>
      <w:r w:rsidR="00816724" w:rsidRPr="00816724">
        <w:rPr>
          <w:rFonts w:ascii="Arial" w:eastAsia="Times New Roman" w:hAnsi="Arial" w:cs="Arial"/>
        </w:rPr>
        <w:t xml:space="preserve"> per cent</w:t>
      </w:r>
      <w:r w:rsidR="00BA4831">
        <w:rPr>
          <w:rFonts w:ascii="Arial" w:eastAsia="Times New Roman" w:hAnsi="Arial" w:cs="Arial"/>
        </w:rPr>
        <w:t>)</w:t>
      </w:r>
      <w:r w:rsidR="00816724" w:rsidRPr="00816724">
        <w:rPr>
          <w:rFonts w:ascii="Arial" w:eastAsia="Times New Roman" w:hAnsi="Arial" w:cs="Arial"/>
        </w:rPr>
        <w:t xml:space="preserve"> </w:t>
      </w:r>
      <w:r>
        <w:rPr>
          <w:rFonts w:ascii="Arial" w:eastAsia="Times New Roman" w:hAnsi="Arial" w:cs="Arial"/>
        </w:rPr>
        <w:t xml:space="preserve">of </w:t>
      </w:r>
      <w:r w:rsidR="00816724" w:rsidRPr="00816724">
        <w:rPr>
          <w:rFonts w:ascii="Arial" w:eastAsia="Times New Roman" w:hAnsi="Arial" w:cs="Arial"/>
        </w:rPr>
        <w:t>properties getting a GD Assessment had an energy efficiency band rating of D or lower</w:t>
      </w:r>
      <w:r w:rsidR="000B2FF1">
        <w:rPr>
          <w:rFonts w:ascii="Arial" w:eastAsia="Times New Roman" w:hAnsi="Arial" w:cs="Arial"/>
        </w:rPr>
        <w:t>,</w:t>
      </w:r>
      <w:r w:rsidR="000B2FF1" w:rsidRPr="000B2FF1">
        <w:rPr>
          <w:rFonts w:ascii="Arial" w:eastAsia="Times New Roman" w:hAnsi="Arial" w:cs="Arial"/>
        </w:rPr>
        <w:t xml:space="preserve"> </w:t>
      </w:r>
      <w:r w:rsidR="000B2FF1">
        <w:rPr>
          <w:rFonts w:ascii="Arial" w:eastAsia="Times New Roman" w:hAnsi="Arial" w:cs="Arial"/>
        </w:rPr>
        <w:t xml:space="preserve">suggesting that GD Assessments are generally happening in properties which </w:t>
      </w:r>
      <w:r w:rsidR="000B2FF1" w:rsidRPr="00816724">
        <w:rPr>
          <w:rFonts w:ascii="Arial" w:eastAsia="Times New Roman" w:hAnsi="Arial" w:cs="Arial"/>
        </w:rPr>
        <w:t>could benefit from energy efficiency measures.</w:t>
      </w:r>
      <w:r w:rsidR="00E23401">
        <w:rPr>
          <w:rFonts w:ascii="Arial" w:eastAsia="Times New Roman" w:hAnsi="Arial" w:cs="Arial"/>
        </w:rPr>
        <w:t xml:space="preserve"> </w:t>
      </w:r>
      <w:r w:rsidR="000B2FF1">
        <w:rPr>
          <w:rFonts w:ascii="Arial" w:eastAsia="Times New Roman" w:hAnsi="Arial" w:cs="Arial"/>
        </w:rPr>
        <w:t xml:space="preserve">This </w:t>
      </w:r>
      <w:r w:rsidR="00327018">
        <w:rPr>
          <w:rFonts w:ascii="Arial" w:eastAsia="Times New Roman" w:hAnsi="Arial" w:cs="Arial"/>
        </w:rPr>
        <w:t>c</w:t>
      </w:r>
      <w:r w:rsidR="000B2FF1">
        <w:rPr>
          <w:rFonts w:ascii="Arial" w:eastAsia="Times New Roman" w:hAnsi="Arial" w:cs="Arial"/>
        </w:rPr>
        <w:t>ompares</w:t>
      </w:r>
      <w:r w:rsidR="00816724" w:rsidRPr="00816724">
        <w:rPr>
          <w:rFonts w:ascii="Arial" w:eastAsia="Times New Roman" w:hAnsi="Arial" w:cs="Arial"/>
        </w:rPr>
        <w:t xml:space="preserve"> to 85 per cent of the overall domestic buil</w:t>
      </w:r>
      <w:r w:rsidR="000B2FF1">
        <w:rPr>
          <w:rFonts w:ascii="Arial" w:eastAsia="Times New Roman" w:hAnsi="Arial" w:cs="Arial"/>
        </w:rPr>
        <w:t>ding stock in England (Chart 1).</w:t>
      </w:r>
      <w:r w:rsidR="00CE7D33">
        <w:rPr>
          <w:rFonts w:ascii="Arial" w:eastAsia="Times New Roman" w:hAnsi="Arial" w:cs="Arial"/>
        </w:rPr>
        <w:t xml:space="preserve"> </w:t>
      </w:r>
    </w:p>
    <w:p w:rsidR="00816724" w:rsidRPr="00816724" w:rsidRDefault="00816724" w:rsidP="00816724">
      <w:pPr>
        <w:spacing w:line="240" w:lineRule="auto"/>
        <w:ind w:left="720"/>
        <w:contextualSpacing/>
        <w:jc w:val="both"/>
        <w:rPr>
          <w:rFonts w:ascii="Arial" w:eastAsia="Times New Roman" w:hAnsi="Arial" w:cs="Arial"/>
        </w:rPr>
      </w:pPr>
    </w:p>
    <w:p w:rsidR="00816724" w:rsidRPr="00816724" w:rsidRDefault="00D076C0" w:rsidP="00816724">
      <w:pPr>
        <w:numPr>
          <w:ilvl w:val="0"/>
          <w:numId w:val="28"/>
        </w:numPr>
        <w:spacing w:line="240" w:lineRule="auto"/>
        <w:contextualSpacing/>
        <w:jc w:val="both"/>
        <w:rPr>
          <w:rFonts w:ascii="Arial" w:eastAsia="Times New Roman" w:hAnsi="Arial" w:cs="Arial"/>
        </w:rPr>
      </w:pPr>
      <w:r>
        <w:rPr>
          <w:rFonts w:ascii="Arial" w:eastAsia="Times New Roman" w:hAnsi="Arial" w:cs="Arial"/>
        </w:rPr>
        <w:t>There were 125,</w:t>
      </w:r>
      <w:r w:rsidR="00827E31">
        <w:rPr>
          <w:rFonts w:ascii="Arial" w:eastAsia="Times New Roman" w:hAnsi="Arial" w:cs="Arial"/>
        </w:rPr>
        <w:t>3</w:t>
      </w:r>
      <w:r>
        <w:rPr>
          <w:rFonts w:ascii="Arial" w:eastAsia="Times New Roman" w:hAnsi="Arial" w:cs="Arial"/>
        </w:rPr>
        <w:t>7</w:t>
      </w:r>
      <w:r w:rsidR="00662C19">
        <w:rPr>
          <w:rFonts w:ascii="Arial" w:eastAsia="Times New Roman" w:hAnsi="Arial" w:cs="Arial"/>
        </w:rPr>
        <w:t>8</w:t>
      </w:r>
      <w:r w:rsidR="00816724" w:rsidRPr="00816724">
        <w:rPr>
          <w:rFonts w:ascii="Arial" w:eastAsia="Times New Roman" w:hAnsi="Arial" w:cs="Arial"/>
        </w:rPr>
        <w:t xml:space="preserve"> improvements recommended in G</w:t>
      </w:r>
      <w:r w:rsidR="003C3DB8">
        <w:rPr>
          <w:rFonts w:ascii="Arial" w:eastAsia="Times New Roman" w:hAnsi="Arial" w:cs="Arial"/>
        </w:rPr>
        <w:t>reen</w:t>
      </w:r>
      <w:r w:rsidR="00974B3C">
        <w:rPr>
          <w:rFonts w:ascii="Arial" w:eastAsia="Times New Roman" w:hAnsi="Arial" w:cs="Arial"/>
        </w:rPr>
        <w:t xml:space="preserve"> Deal A</w:t>
      </w:r>
      <w:r w:rsidR="00CB78F4">
        <w:rPr>
          <w:rFonts w:ascii="Arial" w:eastAsia="Times New Roman" w:hAnsi="Arial" w:cs="Arial"/>
        </w:rPr>
        <w:t>ssessments</w:t>
      </w:r>
      <w:r w:rsidR="00974B3C">
        <w:rPr>
          <w:rFonts w:ascii="Arial" w:eastAsia="Times New Roman" w:hAnsi="Arial" w:cs="Arial"/>
        </w:rPr>
        <w:t xml:space="preserve"> (around 2.9</w:t>
      </w:r>
      <w:r w:rsidR="00816724" w:rsidRPr="00816724">
        <w:rPr>
          <w:rFonts w:ascii="Arial" w:eastAsia="Times New Roman" w:hAnsi="Arial" w:cs="Arial"/>
        </w:rPr>
        <w:t xml:space="preserve"> improvements per assessment). </w:t>
      </w:r>
      <w:r w:rsidR="007D018E">
        <w:rPr>
          <w:rFonts w:ascii="Arial" w:hAnsi="Arial" w:cs="Arial"/>
        </w:rPr>
        <w:t>T</w:t>
      </w:r>
      <w:r w:rsidR="007D018E" w:rsidRPr="00C24DCF">
        <w:rPr>
          <w:rFonts w:ascii="Arial" w:hAnsi="Arial" w:cs="Arial"/>
        </w:rPr>
        <w:t>he most common measure</w:t>
      </w:r>
      <w:r w:rsidR="007D018E">
        <w:rPr>
          <w:rFonts w:ascii="Arial" w:hAnsi="Arial" w:cs="Arial"/>
        </w:rPr>
        <w:t xml:space="preserve">s recommended were </w:t>
      </w:r>
      <w:r w:rsidR="007D018E" w:rsidRPr="00C24DCF">
        <w:rPr>
          <w:rFonts w:ascii="Arial" w:hAnsi="Arial" w:cs="Arial"/>
        </w:rPr>
        <w:t xml:space="preserve">to </w:t>
      </w:r>
      <w:r w:rsidR="007D018E">
        <w:rPr>
          <w:rFonts w:ascii="Arial" w:hAnsi="Arial" w:cs="Arial"/>
        </w:rPr>
        <w:t>upgrade the</w:t>
      </w:r>
      <w:r w:rsidR="007D018E" w:rsidRPr="00C24DCF">
        <w:rPr>
          <w:rFonts w:ascii="Arial" w:hAnsi="Arial" w:cs="Arial"/>
        </w:rPr>
        <w:t xml:space="preserve"> </w:t>
      </w:r>
      <w:r w:rsidR="007D018E">
        <w:rPr>
          <w:rFonts w:ascii="Arial" w:hAnsi="Arial" w:cs="Arial"/>
        </w:rPr>
        <w:t xml:space="preserve">existing </w:t>
      </w:r>
      <w:r w:rsidR="007D018E" w:rsidRPr="00C24DCF">
        <w:rPr>
          <w:rFonts w:ascii="Arial" w:hAnsi="Arial" w:cs="Arial"/>
        </w:rPr>
        <w:t>boiler</w:t>
      </w:r>
      <w:r w:rsidR="007D018E">
        <w:rPr>
          <w:rFonts w:ascii="Arial" w:hAnsi="Arial" w:cs="Arial"/>
        </w:rPr>
        <w:t xml:space="preserve"> with the same fuel and install loft insulation. </w:t>
      </w:r>
      <w:proofErr w:type="gramStart"/>
      <w:r w:rsidR="007D018E">
        <w:rPr>
          <w:rFonts w:ascii="Arial" w:hAnsi="Arial" w:cs="Arial"/>
        </w:rPr>
        <w:t>These</w:t>
      </w:r>
      <w:proofErr w:type="gramEnd"/>
      <w:r w:rsidR="007D018E" w:rsidRPr="00C24DCF">
        <w:rPr>
          <w:rFonts w:ascii="Arial" w:hAnsi="Arial" w:cs="Arial"/>
        </w:rPr>
        <w:t xml:space="preserve"> </w:t>
      </w:r>
      <w:r w:rsidR="00BE673D">
        <w:rPr>
          <w:rFonts w:ascii="Arial" w:hAnsi="Arial" w:cs="Arial"/>
        </w:rPr>
        <w:t xml:space="preserve">each </w:t>
      </w:r>
      <w:r w:rsidR="007D018E" w:rsidRPr="00C24DCF">
        <w:rPr>
          <w:rFonts w:ascii="Arial" w:hAnsi="Arial" w:cs="Arial"/>
        </w:rPr>
        <w:t>accounted for 1</w:t>
      </w:r>
      <w:r w:rsidR="007D018E">
        <w:rPr>
          <w:rFonts w:ascii="Arial" w:hAnsi="Arial" w:cs="Arial"/>
        </w:rPr>
        <w:t xml:space="preserve">3 per cent </w:t>
      </w:r>
      <w:r w:rsidR="007D018E" w:rsidRPr="00C24DCF">
        <w:rPr>
          <w:rFonts w:ascii="Arial" w:hAnsi="Arial" w:cs="Arial"/>
        </w:rPr>
        <w:t>of all measures</w:t>
      </w:r>
      <w:r w:rsidR="007D018E">
        <w:rPr>
          <w:rFonts w:ascii="Arial" w:hAnsi="Arial" w:cs="Arial"/>
        </w:rPr>
        <w:t xml:space="preserve"> and were </w:t>
      </w:r>
      <w:r w:rsidR="00BE29FB">
        <w:rPr>
          <w:rFonts w:ascii="Arial" w:hAnsi="Arial" w:cs="Arial"/>
        </w:rPr>
        <w:t xml:space="preserve">each </w:t>
      </w:r>
      <w:r w:rsidR="007D018E">
        <w:rPr>
          <w:rFonts w:ascii="Arial" w:hAnsi="Arial" w:cs="Arial"/>
        </w:rPr>
        <w:t xml:space="preserve">recommended in </w:t>
      </w:r>
      <w:r w:rsidR="006E4B66">
        <w:rPr>
          <w:rFonts w:ascii="Arial" w:hAnsi="Arial" w:cs="Arial"/>
        </w:rPr>
        <w:t>just over a third</w:t>
      </w:r>
      <w:r w:rsidR="007D018E">
        <w:rPr>
          <w:rFonts w:ascii="Arial" w:hAnsi="Arial" w:cs="Arial"/>
        </w:rPr>
        <w:t xml:space="preserve"> of all GD</w:t>
      </w:r>
      <w:r w:rsidR="00BE29FB">
        <w:rPr>
          <w:rFonts w:ascii="Arial" w:hAnsi="Arial" w:cs="Arial"/>
        </w:rPr>
        <w:t xml:space="preserve"> Assessments</w:t>
      </w:r>
      <w:r w:rsidR="007D018E">
        <w:rPr>
          <w:rFonts w:ascii="Arial" w:hAnsi="Arial" w:cs="Arial"/>
        </w:rPr>
        <w:t>.</w:t>
      </w:r>
      <w:r w:rsidR="00CE7D33">
        <w:rPr>
          <w:rFonts w:ascii="Arial" w:hAnsi="Arial" w:cs="Arial"/>
        </w:rPr>
        <w:t xml:space="preserve"> All </w:t>
      </w:r>
      <w:r w:rsidR="00BE10A3">
        <w:rPr>
          <w:rFonts w:ascii="Arial" w:hAnsi="Arial" w:cs="Arial"/>
        </w:rPr>
        <w:t>solid wall insulation types</w:t>
      </w:r>
      <w:r w:rsidR="00CE7D33">
        <w:rPr>
          <w:rFonts w:ascii="Arial" w:hAnsi="Arial" w:cs="Arial"/>
        </w:rPr>
        <w:t xml:space="preserve"> accounted for 11 per cent of all measures, cavity wall insulation 10 per cent of all measures and </w:t>
      </w:r>
      <w:proofErr w:type="spellStart"/>
      <w:r w:rsidR="00CE7D33">
        <w:rPr>
          <w:rFonts w:ascii="Arial" w:hAnsi="Arial" w:cs="Arial"/>
        </w:rPr>
        <w:t>Photovoltaics</w:t>
      </w:r>
      <w:proofErr w:type="spellEnd"/>
      <w:r w:rsidR="00CE7D33">
        <w:rPr>
          <w:rFonts w:ascii="Arial" w:hAnsi="Arial" w:cs="Arial"/>
        </w:rPr>
        <w:t xml:space="preserve"> (solar PV) 9 per cent of all measures.</w:t>
      </w:r>
    </w:p>
    <w:p w:rsidR="00816724" w:rsidRPr="00816724" w:rsidRDefault="00816724" w:rsidP="00816724">
      <w:pPr>
        <w:spacing w:line="240" w:lineRule="auto"/>
        <w:contextualSpacing/>
        <w:jc w:val="both"/>
        <w:rPr>
          <w:rFonts w:ascii="Arial" w:eastAsia="Times New Roman" w:hAnsi="Arial" w:cs="Arial"/>
        </w:rPr>
      </w:pPr>
    </w:p>
    <w:p w:rsidR="00327018" w:rsidRDefault="00CE7D33" w:rsidP="00E23401">
      <w:pPr>
        <w:numPr>
          <w:ilvl w:val="0"/>
          <w:numId w:val="28"/>
        </w:numPr>
        <w:spacing w:line="240" w:lineRule="auto"/>
        <w:contextualSpacing/>
        <w:jc w:val="both"/>
        <w:rPr>
          <w:rFonts w:ascii="Arial" w:eastAsia="Times New Roman" w:hAnsi="Arial" w:cs="Arial"/>
        </w:rPr>
      </w:pPr>
      <w:r>
        <w:rPr>
          <w:rFonts w:ascii="Arial" w:eastAsia="Times New Roman" w:hAnsi="Arial" w:cs="Arial"/>
        </w:rPr>
        <w:t>Around three quarters (77</w:t>
      </w:r>
      <w:r w:rsidR="00816724" w:rsidRPr="00816724">
        <w:rPr>
          <w:rFonts w:ascii="Arial" w:eastAsia="Times New Roman" w:hAnsi="Arial" w:cs="Arial"/>
        </w:rPr>
        <w:t xml:space="preserve"> per cent</w:t>
      </w:r>
      <w:r>
        <w:rPr>
          <w:rFonts w:ascii="Arial" w:eastAsia="Times New Roman" w:hAnsi="Arial" w:cs="Arial"/>
        </w:rPr>
        <w:t>)</w:t>
      </w:r>
      <w:r w:rsidR="00816724" w:rsidRPr="00816724">
        <w:rPr>
          <w:rFonts w:ascii="Arial" w:eastAsia="Times New Roman" w:hAnsi="Arial" w:cs="Arial"/>
        </w:rPr>
        <w:t xml:space="preserve"> of GD Assessments were</w:t>
      </w:r>
      <w:r w:rsidR="0024731A">
        <w:rPr>
          <w:rFonts w:ascii="Arial" w:eastAsia="Times New Roman" w:hAnsi="Arial" w:cs="Arial"/>
        </w:rPr>
        <w:t xml:space="preserve"> in owner-occupied properties (33</w:t>
      </w:r>
      <w:r w:rsidR="006E4B66">
        <w:rPr>
          <w:rFonts w:ascii="Arial" w:eastAsia="Times New Roman" w:hAnsi="Arial" w:cs="Arial"/>
        </w:rPr>
        <w:t>,126</w:t>
      </w:r>
      <w:r w:rsidR="00816724" w:rsidRPr="00816724">
        <w:rPr>
          <w:rFonts w:ascii="Arial" w:eastAsia="Times New Roman" w:hAnsi="Arial" w:cs="Arial"/>
        </w:rPr>
        <w:t>), with the remainder split equally between the private rented sector and the social rented sector. This compares to 65 per cent of the housing stock in England</w:t>
      </w:r>
      <w:r w:rsidR="008134A1">
        <w:rPr>
          <w:rFonts w:ascii="Arial" w:eastAsia="Times New Roman" w:hAnsi="Arial" w:cs="Arial"/>
        </w:rPr>
        <w:t xml:space="preserve"> and Wales being owner occupied (Chart 3).</w:t>
      </w:r>
    </w:p>
    <w:p w:rsidR="00CB78F4" w:rsidRDefault="00CB78F4" w:rsidP="00CB78F4">
      <w:pPr>
        <w:spacing w:line="240" w:lineRule="auto"/>
        <w:contextualSpacing/>
        <w:jc w:val="both"/>
        <w:rPr>
          <w:rFonts w:ascii="Arial" w:eastAsia="Times New Roman" w:hAnsi="Arial" w:cs="Arial"/>
        </w:rPr>
      </w:pPr>
    </w:p>
    <w:p w:rsidR="00E85753" w:rsidRDefault="00E85753" w:rsidP="00CB78F4">
      <w:pPr>
        <w:spacing w:line="240" w:lineRule="auto"/>
        <w:contextualSpacing/>
        <w:jc w:val="both"/>
        <w:rPr>
          <w:rFonts w:ascii="Arial" w:eastAsia="Times New Roman" w:hAnsi="Arial" w:cs="Arial"/>
        </w:rPr>
      </w:pPr>
    </w:p>
    <w:p w:rsidR="00CB78F4" w:rsidRDefault="00CB78F4" w:rsidP="00CB78F4">
      <w:pPr>
        <w:spacing w:line="240" w:lineRule="auto"/>
        <w:contextualSpacing/>
        <w:jc w:val="both"/>
        <w:rPr>
          <w:rFonts w:ascii="Arial" w:eastAsia="Times New Roman" w:hAnsi="Arial" w:cs="Arial"/>
        </w:rPr>
      </w:pPr>
      <w:r>
        <w:rPr>
          <w:rFonts w:ascii="Arial" w:eastAsia="Times New Roman" w:hAnsi="Arial" w:cs="Arial"/>
        </w:rPr>
        <w:lastRenderedPageBreak/>
        <w:t xml:space="preserve">Of the </w:t>
      </w:r>
      <w:r w:rsidR="00690A06">
        <w:rPr>
          <w:rFonts w:ascii="Arial" w:eastAsia="Times New Roman" w:hAnsi="Arial" w:cs="Arial"/>
        </w:rPr>
        <w:t xml:space="preserve">provisional </w:t>
      </w:r>
      <w:r>
        <w:rPr>
          <w:rFonts w:ascii="Arial" w:eastAsia="Times New Roman" w:hAnsi="Arial" w:cs="Arial"/>
        </w:rPr>
        <w:t>149</w:t>
      </w:r>
      <w:r w:rsidRPr="00816724">
        <w:rPr>
          <w:rFonts w:ascii="Arial" w:eastAsia="Times New Roman" w:hAnsi="Arial" w:cs="Arial"/>
        </w:rPr>
        <w:t>,</w:t>
      </w:r>
      <w:r w:rsidR="00E27E19">
        <w:rPr>
          <w:rFonts w:ascii="Arial" w:eastAsia="Times New Roman" w:hAnsi="Arial" w:cs="Arial"/>
        </w:rPr>
        <w:t>681</w:t>
      </w:r>
      <w:r>
        <w:rPr>
          <w:rFonts w:ascii="Arial" w:eastAsia="Times New Roman" w:hAnsi="Arial" w:cs="Arial"/>
        </w:rPr>
        <w:t xml:space="preserve"> </w:t>
      </w:r>
      <w:r w:rsidR="00DB6010">
        <w:rPr>
          <w:rFonts w:ascii="Arial" w:eastAsia="Times New Roman" w:hAnsi="Arial" w:cs="Arial"/>
        </w:rPr>
        <w:t xml:space="preserve">measures installed </w:t>
      </w:r>
      <w:r w:rsidR="00690A06">
        <w:rPr>
          <w:rFonts w:ascii="Arial" w:eastAsia="Times New Roman" w:hAnsi="Arial" w:cs="Arial"/>
        </w:rPr>
        <w:t>under ECO:</w:t>
      </w:r>
    </w:p>
    <w:p w:rsidR="00AB59ED" w:rsidRPr="00AB59ED" w:rsidRDefault="00AB59ED" w:rsidP="00AB59ED">
      <w:pPr>
        <w:spacing w:line="240" w:lineRule="auto"/>
        <w:contextualSpacing/>
        <w:jc w:val="both"/>
        <w:rPr>
          <w:rFonts w:ascii="Arial" w:eastAsia="Times New Roman" w:hAnsi="Arial" w:cs="Arial"/>
        </w:rPr>
      </w:pPr>
    </w:p>
    <w:p w:rsidR="00AB59ED" w:rsidRDefault="00801ADA" w:rsidP="00327018">
      <w:pPr>
        <w:numPr>
          <w:ilvl w:val="0"/>
          <w:numId w:val="28"/>
        </w:numPr>
        <w:spacing w:line="240" w:lineRule="auto"/>
        <w:contextualSpacing/>
        <w:jc w:val="both"/>
        <w:rPr>
          <w:rFonts w:ascii="Arial" w:eastAsia="Times New Roman" w:hAnsi="Arial" w:cs="Arial"/>
        </w:rPr>
      </w:pPr>
      <w:r>
        <w:rPr>
          <w:rFonts w:ascii="Arial" w:eastAsia="Times New Roman" w:hAnsi="Arial" w:cs="Arial"/>
        </w:rPr>
        <w:t>Around a fifth (</w:t>
      </w:r>
      <w:r w:rsidR="00AB59ED">
        <w:rPr>
          <w:rFonts w:ascii="Arial" w:eastAsia="Times New Roman" w:hAnsi="Arial" w:cs="Arial"/>
        </w:rPr>
        <w:t>19 per cent</w:t>
      </w:r>
      <w:r>
        <w:rPr>
          <w:rFonts w:ascii="Arial" w:eastAsia="Times New Roman" w:hAnsi="Arial" w:cs="Arial"/>
        </w:rPr>
        <w:t>)</w:t>
      </w:r>
      <w:r w:rsidR="00AB59ED">
        <w:rPr>
          <w:rFonts w:ascii="Arial" w:eastAsia="Times New Roman" w:hAnsi="Arial" w:cs="Arial"/>
        </w:rPr>
        <w:t xml:space="preserve"> of ECO measures were</w:t>
      </w:r>
      <w:r w:rsidR="002A20E7" w:rsidRPr="002A20E7">
        <w:rPr>
          <w:rFonts w:ascii="Arial" w:eastAsia="Times New Roman" w:hAnsi="Arial" w:cs="Arial"/>
        </w:rPr>
        <w:t xml:space="preserve"> </w:t>
      </w:r>
      <w:r w:rsidR="002A20E7">
        <w:rPr>
          <w:rFonts w:ascii="Arial" w:eastAsia="Times New Roman" w:hAnsi="Arial" w:cs="Arial"/>
        </w:rPr>
        <w:t>in the North West (28,395</w:t>
      </w:r>
      <w:r w:rsidR="002A20E7" w:rsidRPr="00816724">
        <w:rPr>
          <w:rFonts w:ascii="Arial" w:eastAsia="Times New Roman" w:hAnsi="Arial" w:cs="Arial"/>
        </w:rPr>
        <w:t>), the highest in any region</w:t>
      </w:r>
      <w:r w:rsidR="002A20E7">
        <w:rPr>
          <w:rFonts w:ascii="Arial" w:eastAsia="Times New Roman" w:hAnsi="Arial" w:cs="Arial"/>
        </w:rPr>
        <w:t xml:space="preserve">. 10 per cent of ECO measures were installed in Scotland (14,616) and five </w:t>
      </w:r>
      <w:r w:rsidR="000A2D88">
        <w:rPr>
          <w:rFonts w:ascii="Arial" w:eastAsia="Times New Roman" w:hAnsi="Arial" w:cs="Arial"/>
        </w:rPr>
        <w:t>per cent were in Wales</w:t>
      </w:r>
      <w:r w:rsidR="002A20E7">
        <w:rPr>
          <w:rFonts w:ascii="Arial" w:eastAsia="Times New Roman" w:hAnsi="Arial" w:cs="Arial"/>
        </w:rPr>
        <w:t xml:space="preserve"> (7,923</w:t>
      </w:r>
      <w:r w:rsidR="002A20E7" w:rsidRPr="00816724">
        <w:rPr>
          <w:rFonts w:ascii="Arial" w:eastAsia="Times New Roman" w:hAnsi="Arial" w:cs="Arial"/>
        </w:rPr>
        <w:t>).</w:t>
      </w:r>
    </w:p>
    <w:p w:rsidR="00690A06" w:rsidRDefault="00690A06" w:rsidP="00690A06">
      <w:pPr>
        <w:spacing w:line="240" w:lineRule="auto"/>
        <w:contextualSpacing/>
        <w:jc w:val="both"/>
        <w:rPr>
          <w:rFonts w:ascii="Arial" w:eastAsia="Times New Roman" w:hAnsi="Arial" w:cs="Arial"/>
        </w:rPr>
      </w:pPr>
    </w:p>
    <w:p w:rsidR="00690A06" w:rsidRDefault="00690A06" w:rsidP="00690A06">
      <w:pPr>
        <w:spacing w:line="240" w:lineRule="auto"/>
        <w:contextualSpacing/>
        <w:jc w:val="both"/>
        <w:rPr>
          <w:rFonts w:ascii="Arial" w:eastAsia="Times New Roman" w:hAnsi="Arial" w:cs="Arial"/>
        </w:rPr>
      </w:pPr>
      <w:r>
        <w:rPr>
          <w:rFonts w:ascii="Arial" w:eastAsia="Times New Roman" w:hAnsi="Arial" w:cs="Arial"/>
        </w:rPr>
        <w:t>Carbon and energy saving</w:t>
      </w:r>
    </w:p>
    <w:p w:rsidR="002A20E7" w:rsidRDefault="002A20E7" w:rsidP="002A20E7">
      <w:pPr>
        <w:spacing w:line="240" w:lineRule="auto"/>
        <w:contextualSpacing/>
        <w:jc w:val="both"/>
        <w:rPr>
          <w:rFonts w:ascii="Arial" w:eastAsia="Times New Roman" w:hAnsi="Arial" w:cs="Arial"/>
        </w:rPr>
      </w:pPr>
    </w:p>
    <w:p w:rsidR="002A20E7" w:rsidRPr="0007126A" w:rsidRDefault="00690A06" w:rsidP="00327018">
      <w:pPr>
        <w:numPr>
          <w:ilvl w:val="0"/>
          <w:numId w:val="28"/>
        </w:numPr>
        <w:spacing w:line="240" w:lineRule="auto"/>
        <w:contextualSpacing/>
        <w:jc w:val="both"/>
        <w:rPr>
          <w:rFonts w:ascii="Arial" w:eastAsia="Times New Roman" w:hAnsi="Arial" w:cs="Arial"/>
        </w:rPr>
      </w:pPr>
      <w:r>
        <w:rPr>
          <w:rFonts w:ascii="Arial" w:hAnsi="Arial" w:cs="Arial"/>
          <w:color w:val="000000"/>
        </w:rPr>
        <w:t>The</w:t>
      </w:r>
      <w:r w:rsidRPr="002E2D42">
        <w:rPr>
          <w:rFonts w:ascii="Arial" w:hAnsi="Arial" w:cs="Arial"/>
          <w:color w:val="000000"/>
        </w:rPr>
        <w:t xml:space="preserve"> </w:t>
      </w:r>
      <w:r>
        <w:rPr>
          <w:rFonts w:ascii="Arial" w:hAnsi="Arial" w:cs="Arial"/>
          <w:color w:val="000000"/>
        </w:rPr>
        <w:t xml:space="preserve">estimated </w:t>
      </w:r>
      <w:r w:rsidRPr="002E2D42">
        <w:rPr>
          <w:rFonts w:ascii="Arial" w:hAnsi="Arial" w:cs="Arial"/>
          <w:color w:val="000000"/>
        </w:rPr>
        <w:t xml:space="preserve">lifetime </w:t>
      </w:r>
      <w:r>
        <w:rPr>
          <w:rFonts w:ascii="Arial" w:hAnsi="Arial" w:cs="Arial"/>
          <w:color w:val="000000"/>
        </w:rPr>
        <w:t>carbon savings of measures installed under ECO (excluding Affordab</w:t>
      </w:r>
      <w:r w:rsidR="00801ADA">
        <w:rPr>
          <w:rFonts w:ascii="Arial" w:hAnsi="Arial" w:cs="Arial"/>
          <w:color w:val="000000"/>
        </w:rPr>
        <w:t xml:space="preserve">le Warmth) and </w:t>
      </w:r>
      <w:proofErr w:type="spellStart"/>
      <w:r w:rsidR="00801ADA">
        <w:rPr>
          <w:rFonts w:ascii="Arial" w:hAnsi="Arial" w:cs="Arial"/>
          <w:color w:val="000000"/>
        </w:rPr>
        <w:t>Cashback</w:t>
      </w:r>
      <w:proofErr w:type="spellEnd"/>
      <w:r w:rsidR="00801ADA">
        <w:rPr>
          <w:rFonts w:ascii="Arial" w:hAnsi="Arial" w:cs="Arial"/>
          <w:color w:val="000000"/>
        </w:rPr>
        <w:t xml:space="preserve"> was 1.6</w:t>
      </w:r>
      <w:r w:rsidR="00A1547B">
        <w:rPr>
          <w:rFonts w:ascii="Arial" w:hAnsi="Arial" w:cs="Arial"/>
          <w:color w:val="000000"/>
        </w:rPr>
        <w:t>1</w:t>
      </w:r>
      <w:r>
        <w:rPr>
          <w:rFonts w:ascii="Arial" w:hAnsi="Arial" w:cs="Arial"/>
          <w:color w:val="000000"/>
        </w:rPr>
        <w:t xml:space="preserve"> </w:t>
      </w:r>
      <w:r w:rsidRPr="002E2D42">
        <w:rPr>
          <w:rFonts w:ascii="Arial" w:hAnsi="Arial" w:cs="Arial"/>
          <w:color w:val="000000"/>
        </w:rPr>
        <w:t>MtCO2</w:t>
      </w:r>
      <w:r>
        <w:rPr>
          <w:rFonts w:ascii="Arial" w:hAnsi="Arial" w:cs="Arial"/>
          <w:color w:val="000000"/>
        </w:rPr>
        <w:t xml:space="preserve"> with estimated </w:t>
      </w:r>
      <w:r w:rsidRPr="002E2D42">
        <w:rPr>
          <w:rFonts w:ascii="Arial" w:hAnsi="Arial" w:cs="Arial"/>
          <w:color w:val="000000"/>
        </w:rPr>
        <w:t>life</w:t>
      </w:r>
      <w:r w:rsidR="00B74FA0">
        <w:rPr>
          <w:rFonts w:ascii="Arial" w:hAnsi="Arial" w:cs="Arial"/>
          <w:color w:val="000000"/>
        </w:rPr>
        <w:t>time energy savings of 7,</w:t>
      </w:r>
      <w:r w:rsidR="00A1547B">
        <w:rPr>
          <w:rFonts w:ascii="Arial" w:hAnsi="Arial" w:cs="Arial"/>
          <w:color w:val="000000"/>
        </w:rPr>
        <w:t>835</w:t>
      </w:r>
      <w:r>
        <w:rPr>
          <w:rFonts w:ascii="Arial" w:hAnsi="Arial" w:cs="Arial"/>
          <w:color w:val="000000"/>
        </w:rPr>
        <w:t xml:space="preserve"> GWh.</w:t>
      </w:r>
    </w:p>
    <w:p w:rsidR="0007126A" w:rsidRPr="00816724" w:rsidRDefault="0007126A" w:rsidP="0007126A">
      <w:pPr>
        <w:spacing w:line="240" w:lineRule="auto"/>
        <w:ind w:left="720"/>
        <w:contextualSpacing/>
        <w:jc w:val="both"/>
        <w:rPr>
          <w:rFonts w:ascii="Arial" w:eastAsia="Times New Roman" w:hAnsi="Arial" w:cs="Arial"/>
        </w:rPr>
      </w:pPr>
    </w:p>
    <w:p w:rsidR="00A067FB" w:rsidRDefault="009C3EE9" w:rsidP="008D0108">
      <w:pPr>
        <w:pStyle w:val="ListParagraph"/>
        <w:spacing w:after="200"/>
        <w:ind w:left="0"/>
        <w:contextualSpacing/>
        <w:rPr>
          <w:rFonts w:ascii="Arial" w:hAnsi="Arial" w:cs="Arial"/>
          <w:b/>
        </w:rPr>
      </w:pPr>
      <w:r w:rsidRPr="009C3EE9">
        <w:rPr>
          <w:rFonts w:ascii="Arial" w:hAnsi="Arial" w:cs="Arial"/>
          <w:b/>
        </w:rPr>
        <w:t>Contents</w:t>
      </w:r>
    </w:p>
    <w:p w:rsidR="003A31B5" w:rsidRDefault="003A31B5" w:rsidP="008D0108">
      <w:pPr>
        <w:pStyle w:val="ListParagraph"/>
        <w:spacing w:after="200"/>
        <w:ind w:left="0"/>
        <w:contextualSpacing/>
        <w:jc w:val="both"/>
        <w:rPr>
          <w:rFonts w:ascii="Arial" w:hAnsi="Arial" w:cs="Arial"/>
          <w:b/>
        </w:rPr>
      </w:pPr>
    </w:p>
    <w:p w:rsidR="009C3EE9" w:rsidRPr="00FF672F" w:rsidRDefault="00722411" w:rsidP="008D0108">
      <w:pPr>
        <w:pStyle w:val="ListParagraph"/>
        <w:spacing w:after="200"/>
        <w:ind w:left="0"/>
        <w:contextualSpacing/>
        <w:jc w:val="both"/>
        <w:rPr>
          <w:rFonts w:ascii="Arial" w:hAnsi="Arial" w:cs="Arial"/>
        </w:rPr>
      </w:pPr>
      <w:hyperlink w:anchor="Detailed" w:history="1">
        <w:r w:rsidR="009C3EE9" w:rsidRPr="008200FB">
          <w:rPr>
            <w:rStyle w:val="Hyperlink"/>
            <w:rFonts w:ascii="Arial" w:hAnsi="Arial" w:cs="Arial"/>
          </w:rPr>
          <w:t>Detailed Results</w:t>
        </w:r>
      </w:hyperlink>
      <w:r w:rsidR="003A31B5" w:rsidRPr="00FF672F">
        <w:rPr>
          <w:rFonts w:ascii="Arial" w:hAnsi="Arial" w:cs="Arial"/>
        </w:rPr>
        <w:tab/>
      </w:r>
      <w:r w:rsidR="003A31B5" w:rsidRPr="00FF672F">
        <w:rPr>
          <w:rFonts w:ascii="Arial" w:hAnsi="Arial" w:cs="Arial"/>
        </w:rPr>
        <w:tab/>
      </w:r>
      <w:r w:rsidR="003A31B5" w:rsidRPr="00FF672F">
        <w:rPr>
          <w:rFonts w:ascii="Arial" w:hAnsi="Arial" w:cs="Arial"/>
        </w:rPr>
        <w:tab/>
      </w:r>
      <w:r w:rsidR="003A31B5" w:rsidRPr="00FF672F">
        <w:rPr>
          <w:rFonts w:ascii="Arial" w:hAnsi="Arial" w:cs="Arial"/>
        </w:rPr>
        <w:tab/>
        <w:t>Pages 3-</w:t>
      </w:r>
      <w:r w:rsidR="00874E08">
        <w:rPr>
          <w:rFonts w:ascii="Arial" w:hAnsi="Arial" w:cs="Arial"/>
        </w:rPr>
        <w:t>14</w:t>
      </w:r>
    </w:p>
    <w:p w:rsidR="009C3EE9" w:rsidRDefault="009C3EE9" w:rsidP="008D0108">
      <w:pPr>
        <w:pStyle w:val="ListParagraph"/>
        <w:spacing w:after="200"/>
        <w:ind w:left="0"/>
        <w:contextualSpacing/>
        <w:jc w:val="both"/>
        <w:rPr>
          <w:rFonts w:ascii="Arial" w:hAnsi="Arial" w:cs="Arial"/>
        </w:rPr>
      </w:pPr>
    </w:p>
    <w:p w:rsidR="009C3EE9" w:rsidRDefault="00722411" w:rsidP="008D0108">
      <w:pPr>
        <w:pStyle w:val="ListParagraph"/>
        <w:spacing w:after="200"/>
        <w:ind w:left="0"/>
        <w:contextualSpacing/>
        <w:jc w:val="both"/>
        <w:rPr>
          <w:rFonts w:ascii="Arial" w:hAnsi="Arial" w:cs="Arial"/>
        </w:rPr>
      </w:pPr>
      <w:hyperlink w:anchor="GreenDealAssessments" w:history="1">
        <w:r w:rsidR="009C3EE9" w:rsidRPr="003A31B5">
          <w:rPr>
            <w:rStyle w:val="Hyperlink"/>
            <w:rFonts w:ascii="Arial" w:hAnsi="Arial" w:cs="Arial"/>
          </w:rPr>
          <w:t>Green Deal Assessments</w:t>
        </w:r>
      </w:hyperlink>
      <w:r w:rsidR="003A31B5">
        <w:rPr>
          <w:rFonts w:ascii="Arial" w:hAnsi="Arial" w:cs="Arial"/>
        </w:rPr>
        <w:tab/>
      </w:r>
      <w:r w:rsidR="003A31B5">
        <w:rPr>
          <w:rFonts w:ascii="Arial" w:hAnsi="Arial" w:cs="Arial"/>
        </w:rPr>
        <w:tab/>
      </w:r>
      <w:r w:rsidR="003A31B5">
        <w:rPr>
          <w:rFonts w:ascii="Arial" w:hAnsi="Arial" w:cs="Arial"/>
        </w:rPr>
        <w:tab/>
        <w:t>Pages 3-</w:t>
      </w:r>
      <w:r w:rsidR="00B6598A">
        <w:rPr>
          <w:rFonts w:ascii="Arial" w:hAnsi="Arial" w:cs="Arial"/>
        </w:rPr>
        <w:t>8</w:t>
      </w:r>
    </w:p>
    <w:p w:rsidR="009C3EE9" w:rsidRPr="009C3EE9" w:rsidRDefault="009C3EE9" w:rsidP="008D0108">
      <w:pPr>
        <w:pStyle w:val="ListParagraph"/>
        <w:spacing w:after="200"/>
        <w:ind w:left="0"/>
        <w:contextualSpacing/>
        <w:jc w:val="both"/>
        <w:rPr>
          <w:rFonts w:ascii="Arial" w:hAnsi="Arial" w:cs="Arial"/>
        </w:rPr>
      </w:pPr>
    </w:p>
    <w:p w:rsidR="009C3EE9" w:rsidRPr="009C3EE9" w:rsidRDefault="00722411" w:rsidP="008D0108">
      <w:pPr>
        <w:pStyle w:val="ListParagraph"/>
        <w:spacing w:after="200"/>
        <w:ind w:left="0"/>
        <w:contextualSpacing/>
        <w:jc w:val="both"/>
        <w:rPr>
          <w:rFonts w:ascii="Arial" w:hAnsi="Arial" w:cs="Arial"/>
        </w:rPr>
      </w:pPr>
      <w:hyperlink w:anchor="Cashbackmeasuresinstalled" w:history="1">
        <w:proofErr w:type="spellStart"/>
        <w:r w:rsidR="009C3EE9" w:rsidRPr="003A31B5">
          <w:rPr>
            <w:rStyle w:val="Hyperlink"/>
            <w:rFonts w:ascii="Arial" w:hAnsi="Arial" w:cs="Arial"/>
          </w:rPr>
          <w:t>Cashback</w:t>
        </w:r>
        <w:proofErr w:type="spellEnd"/>
        <w:r w:rsidR="009C3EE9" w:rsidRPr="003A31B5">
          <w:rPr>
            <w:rStyle w:val="Hyperlink"/>
            <w:rFonts w:ascii="Arial" w:hAnsi="Arial" w:cs="Arial"/>
          </w:rPr>
          <w:t xml:space="preserve"> measures installed</w:t>
        </w:r>
      </w:hyperlink>
      <w:r w:rsidR="00B6598A">
        <w:rPr>
          <w:rFonts w:ascii="Arial" w:hAnsi="Arial" w:cs="Arial"/>
        </w:rPr>
        <w:tab/>
      </w:r>
      <w:r w:rsidR="00B6598A">
        <w:rPr>
          <w:rFonts w:ascii="Arial" w:hAnsi="Arial" w:cs="Arial"/>
        </w:rPr>
        <w:tab/>
      </w:r>
      <w:r w:rsidR="00B6598A">
        <w:rPr>
          <w:rFonts w:ascii="Arial" w:hAnsi="Arial" w:cs="Arial"/>
        </w:rPr>
        <w:tab/>
        <w:t>Page 8</w:t>
      </w:r>
    </w:p>
    <w:p w:rsidR="009C3EE9" w:rsidRPr="009C3EE9" w:rsidRDefault="009C3EE9" w:rsidP="008D0108">
      <w:pPr>
        <w:pStyle w:val="ListParagraph"/>
        <w:spacing w:after="200"/>
        <w:ind w:left="0"/>
        <w:contextualSpacing/>
        <w:jc w:val="both"/>
        <w:rPr>
          <w:rFonts w:ascii="Arial" w:hAnsi="Arial" w:cs="Arial"/>
        </w:rPr>
      </w:pPr>
    </w:p>
    <w:p w:rsidR="008D0108" w:rsidRDefault="00722411" w:rsidP="008D0108">
      <w:pPr>
        <w:pStyle w:val="ListParagraph"/>
        <w:spacing w:after="200"/>
        <w:ind w:left="0"/>
        <w:contextualSpacing/>
        <w:jc w:val="both"/>
        <w:rPr>
          <w:rFonts w:ascii="Arial" w:hAnsi="Arial" w:cs="Arial"/>
        </w:rPr>
      </w:pPr>
      <w:hyperlink w:anchor="ECOmeasures" w:history="1">
        <w:r w:rsidR="009C3EE9" w:rsidRPr="003A31B5">
          <w:rPr>
            <w:rStyle w:val="Hyperlink"/>
            <w:rFonts w:ascii="Arial" w:hAnsi="Arial" w:cs="Arial"/>
            <w:bCs/>
          </w:rPr>
          <w:t>Measures installed under ECO</w:t>
        </w:r>
      </w:hyperlink>
      <w:r w:rsidR="00B6598A">
        <w:rPr>
          <w:rFonts w:ascii="Arial" w:hAnsi="Arial" w:cs="Arial"/>
          <w:bCs/>
        </w:rPr>
        <w:tab/>
      </w:r>
      <w:r w:rsidR="00B6598A">
        <w:rPr>
          <w:rFonts w:ascii="Arial" w:hAnsi="Arial" w:cs="Arial"/>
          <w:bCs/>
        </w:rPr>
        <w:tab/>
      </w:r>
      <w:r w:rsidR="00B6598A">
        <w:rPr>
          <w:rFonts w:ascii="Arial" w:hAnsi="Arial" w:cs="Arial"/>
        </w:rPr>
        <w:t>Pages 8-10</w:t>
      </w:r>
    </w:p>
    <w:p w:rsidR="008D0108" w:rsidRDefault="008D0108" w:rsidP="008D0108">
      <w:pPr>
        <w:pStyle w:val="ListParagraph"/>
        <w:spacing w:after="200"/>
        <w:ind w:left="0"/>
        <w:contextualSpacing/>
        <w:jc w:val="both"/>
        <w:rPr>
          <w:rFonts w:ascii="Arial" w:hAnsi="Arial" w:cs="Arial"/>
        </w:rPr>
      </w:pPr>
    </w:p>
    <w:p w:rsidR="008D0108" w:rsidRDefault="00722411" w:rsidP="008D0108">
      <w:pPr>
        <w:pStyle w:val="ListParagraph"/>
        <w:spacing w:after="200"/>
        <w:ind w:left="0"/>
        <w:contextualSpacing/>
        <w:jc w:val="both"/>
        <w:rPr>
          <w:rFonts w:ascii="Arial" w:hAnsi="Arial" w:cs="Arial"/>
        </w:rPr>
      </w:pPr>
      <w:hyperlink w:anchor="ECO_brokerage_pg10" w:history="1">
        <w:r w:rsidR="009C3EE9" w:rsidRPr="003A31B5">
          <w:rPr>
            <w:rStyle w:val="Hyperlink"/>
            <w:rFonts w:ascii="Arial" w:hAnsi="Arial" w:cs="Arial"/>
          </w:rPr>
          <w:t>ECO brokerage</w:t>
        </w:r>
      </w:hyperlink>
      <w:r w:rsidR="003C22E6">
        <w:rPr>
          <w:rFonts w:ascii="Arial" w:hAnsi="Arial" w:cs="Arial"/>
        </w:rPr>
        <w:tab/>
      </w:r>
      <w:r w:rsidR="003C22E6">
        <w:rPr>
          <w:rFonts w:ascii="Arial" w:hAnsi="Arial" w:cs="Arial"/>
        </w:rPr>
        <w:tab/>
      </w:r>
      <w:r w:rsidR="003C22E6">
        <w:rPr>
          <w:rFonts w:ascii="Arial" w:hAnsi="Arial" w:cs="Arial"/>
        </w:rPr>
        <w:tab/>
      </w:r>
      <w:r w:rsidR="003C22E6">
        <w:rPr>
          <w:rFonts w:ascii="Arial" w:hAnsi="Arial" w:cs="Arial"/>
        </w:rPr>
        <w:tab/>
        <w:t>Page 10</w:t>
      </w:r>
    </w:p>
    <w:p w:rsidR="008D0108" w:rsidRDefault="008D0108" w:rsidP="008D0108">
      <w:pPr>
        <w:pStyle w:val="ListParagraph"/>
        <w:spacing w:after="200"/>
        <w:ind w:left="0"/>
        <w:contextualSpacing/>
        <w:jc w:val="both"/>
        <w:rPr>
          <w:rFonts w:ascii="Arial" w:hAnsi="Arial" w:cs="Arial"/>
        </w:rPr>
      </w:pPr>
    </w:p>
    <w:p w:rsidR="00A1547B" w:rsidRDefault="00722411" w:rsidP="00A1547B">
      <w:pPr>
        <w:pStyle w:val="ListParagraph"/>
        <w:spacing w:after="200"/>
        <w:ind w:left="0"/>
        <w:contextualSpacing/>
        <w:jc w:val="both"/>
        <w:rPr>
          <w:rFonts w:ascii="Arial" w:hAnsi="Arial" w:cs="Arial"/>
          <w:bCs/>
        </w:rPr>
      </w:pPr>
      <w:hyperlink w:anchor="estimated_carbon_savings_new" w:history="1">
        <w:r w:rsidR="00A1547B" w:rsidRPr="003A31B5">
          <w:rPr>
            <w:rStyle w:val="Hyperlink"/>
            <w:rFonts w:ascii="Arial" w:hAnsi="Arial" w:cs="Arial"/>
            <w:bCs/>
          </w:rPr>
          <w:t>Estimated carbon and energy savings</w:t>
        </w:r>
      </w:hyperlink>
      <w:r w:rsidR="00A1547B">
        <w:rPr>
          <w:rFonts w:ascii="Arial" w:hAnsi="Arial" w:cs="Arial"/>
          <w:bCs/>
        </w:rPr>
        <w:tab/>
        <w:t>Pages 10-11</w:t>
      </w:r>
    </w:p>
    <w:p w:rsidR="00A1547B" w:rsidRDefault="00A1547B" w:rsidP="008D0108">
      <w:pPr>
        <w:pStyle w:val="ListParagraph"/>
        <w:spacing w:after="200"/>
        <w:ind w:left="0"/>
        <w:contextualSpacing/>
        <w:jc w:val="both"/>
      </w:pPr>
    </w:p>
    <w:p w:rsidR="008D0108" w:rsidRDefault="00722411" w:rsidP="008D0108">
      <w:pPr>
        <w:pStyle w:val="ListParagraph"/>
        <w:spacing w:after="200"/>
        <w:ind w:left="0"/>
        <w:contextualSpacing/>
        <w:jc w:val="both"/>
        <w:rPr>
          <w:rFonts w:ascii="Arial" w:hAnsi="Arial" w:cs="Arial"/>
        </w:rPr>
      </w:pPr>
      <w:hyperlink w:anchor="Supply_chain_new" w:history="1">
        <w:r w:rsidR="009C3EE9" w:rsidRPr="003A31B5">
          <w:rPr>
            <w:rStyle w:val="Hyperlink"/>
            <w:rFonts w:ascii="Arial" w:hAnsi="Arial" w:cs="Arial"/>
          </w:rPr>
          <w:t>The Supply Chain</w:t>
        </w:r>
      </w:hyperlink>
      <w:r w:rsidR="00B6598A">
        <w:rPr>
          <w:rFonts w:ascii="Arial" w:hAnsi="Arial" w:cs="Arial"/>
        </w:rPr>
        <w:tab/>
      </w:r>
      <w:r w:rsidR="00B6598A">
        <w:rPr>
          <w:rFonts w:ascii="Arial" w:hAnsi="Arial" w:cs="Arial"/>
        </w:rPr>
        <w:tab/>
      </w:r>
      <w:r w:rsidR="00B6598A">
        <w:rPr>
          <w:rFonts w:ascii="Arial" w:hAnsi="Arial" w:cs="Arial"/>
        </w:rPr>
        <w:tab/>
      </w:r>
      <w:r w:rsidR="00B6598A">
        <w:rPr>
          <w:rFonts w:ascii="Arial" w:hAnsi="Arial" w:cs="Arial"/>
        </w:rPr>
        <w:tab/>
        <w:t>Pages 11-14</w:t>
      </w:r>
    </w:p>
    <w:p w:rsidR="008D0108" w:rsidRDefault="008D0108" w:rsidP="008D0108">
      <w:pPr>
        <w:pStyle w:val="ListParagraph"/>
        <w:spacing w:after="200"/>
        <w:ind w:left="0"/>
        <w:contextualSpacing/>
        <w:jc w:val="both"/>
        <w:rPr>
          <w:rFonts w:ascii="Arial" w:hAnsi="Arial" w:cs="Arial"/>
        </w:rPr>
      </w:pPr>
    </w:p>
    <w:p w:rsidR="008D0108" w:rsidRDefault="008D0108" w:rsidP="008D0108">
      <w:pPr>
        <w:pStyle w:val="ListParagraph"/>
        <w:spacing w:after="200"/>
        <w:ind w:left="0"/>
        <w:contextualSpacing/>
        <w:jc w:val="both"/>
        <w:rPr>
          <w:rFonts w:ascii="Arial" w:hAnsi="Arial" w:cs="Arial"/>
          <w:bCs/>
        </w:rPr>
      </w:pPr>
    </w:p>
    <w:p w:rsidR="008D0108" w:rsidRDefault="00722411" w:rsidP="008D0108">
      <w:pPr>
        <w:pStyle w:val="ListParagraph"/>
        <w:spacing w:after="200"/>
        <w:ind w:left="0"/>
        <w:contextualSpacing/>
        <w:jc w:val="both"/>
        <w:rPr>
          <w:rFonts w:ascii="Arial" w:hAnsi="Arial" w:cs="Arial"/>
        </w:rPr>
      </w:pPr>
      <w:hyperlink w:anchor="AnnexA" w:history="1">
        <w:r w:rsidR="003A31B5" w:rsidRPr="003A31B5">
          <w:rPr>
            <w:rStyle w:val="Hyperlink"/>
            <w:rFonts w:ascii="Arial" w:hAnsi="Arial" w:cs="Arial"/>
          </w:rPr>
          <w:t xml:space="preserve">Annex </w:t>
        </w:r>
        <w:proofErr w:type="gramStart"/>
        <w:r w:rsidR="003A31B5" w:rsidRPr="003A31B5">
          <w:rPr>
            <w:rStyle w:val="Hyperlink"/>
            <w:rFonts w:ascii="Arial" w:hAnsi="Arial" w:cs="Arial"/>
          </w:rPr>
          <w:t>A</w:t>
        </w:r>
        <w:proofErr w:type="gramEnd"/>
      </w:hyperlink>
      <w:r w:rsidR="003A31B5" w:rsidRPr="003A31B5">
        <w:rPr>
          <w:rFonts w:ascii="Arial" w:hAnsi="Arial" w:cs="Arial"/>
        </w:rPr>
        <w:tab/>
        <w:t>Main Tables</w:t>
      </w:r>
      <w:r w:rsidR="00B6598A">
        <w:rPr>
          <w:rFonts w:ascii="Arial" w:hAnsi="Arial" w:cs="Arial"/>
        </w:rPr>
        <w:tab/>
      </w:r>
      <w:r w:rsidR="00B6598A">
        <w:rPr>
          <w:rFonts w:ascii="Arial" w:hAnsi="Arial" w:cs="Arial"/>
        </w:rPr>
        <w:tab/>
      </w:r>
      <w:r w:rsidR="00B6598A">
        <w:rPr>
          <w:rFonts w:ascii="Arial" w:hAnsi="Arial" w:cs="Arial"/>
        </w:rPr>
        <w:tab/>
        <w:t>Pages 1</w:t>
      </w:r>
      <w:r w:rsidR="00A1547B">
        <w:rPr>
          <w:rFonts w:ascii="Arial" w:hAnsi="Arial" w:cs="Arial"/>
        </w:rPr>
        <w:t>5</w:t>
      </w:r>
      <w:r w:rsidR="00B6598A">
        <w:rPr>
          <w:rFonts w:ascii="Arial" w:hAnsi="Arial" w:cs="Arial"/>
        </w:rPr>
        <w:t>-2</w:t>
      </w:r>
      <w:r w:rsidR="00A1547B">
        <w:rPr>
          <w:rFonts w:ascii="Arial" w:hAnsi="Arial" w:cs="Arial"/>
        </w:rPr>
        <w:t>3</w:t>
      </w:r>
    </w:p>
    <w:p w:rsidR="008D0108" w:rsidRDefault="008D0108" w:rsidP="008D0108">
      <w:pPr>
        <w:pStyle w:val="ListParagraph"/>
        <w:spacing w:after="200"/>
        <w:ind w:left="0"/>
        <w:contextualSpacing/>
        <w:jc w:val="both"/>
        <w:rPr>
          <w:rFonts w:ascii="Arial" w:hAnsi="Arial" w:cs="Arial"/>
        </w:rPr>
      </w:pPr>
    </w:p>
    <w:p w:rsidR="008D0108" w:rsidRDefault="00722411" w:rsidP="008D0108">
      <w:pPr>
        <w:pStyle w:val="ListParagraph"/>
        <w:spacing w:after="200"/>
        <w:ind w:left="0"/>
        <w:contextualSpacing/>
        <w:jc w:val="both"/>
        <w:rPr>
          <w:rFonts w:ascii="Arial" w:hAnsi="Arial" w:cs="Arial"/>
        </w:rPr>
      </w:pPr>
      <w:hyperlink w:anchor="AnnexB" w:history="1">
        <w:r w:rsidR="003A31B5" w:rsidRPr="003A31B5">
          <w:rPr>
            <w:rStyle w:val="Hyperlink"/>
            <w:rFonts w:ascii="Arial" w:hAnsi="Arial" w:cs="Arial"/>
          </w:rPr>
          <w:t>Annex B</w:t>
        </w:r>
      </w:hyperlink>
      <w:r w:rsidR="003A31B5" w:rsidRPr="003A31B5">
        <w:rPr>
          <w:rFonts w:ascii="Arial" w:hAnsi="Arial" w:cs="Arial"/>
        </w:rPr>
        <w:tab/>
        <w:t>Background</w:t>
      </w:r>
      <w:r w:rsidR="003A31B5" w:rsidRPr="003A31B5">
        <w:rPr>
          <w:rFonts w:ascii="Arial" w:hAnsi="Arial" w:cs="Arial"/>
        </w:rPr>
        <w:tab/>
      </w:r>
      <w:r w:rsidR="00B6598A">
        <w:rPr>
          <w:rFonts w:ascii="Arial" w:hAnsi="Arial" w:cs="Arial"/>
        </w:rPr>
        <w:tab/>
      </w:r>
      <w:r w:rsidR="00B6598A">
        <w:rPr>
          <w:rFonts w:ascii="Arial" w:hAnsi="Arial" w:cs="Arial"/>
        </w:rPr>
        <w:tab/>
        <w:t>Pages 2</w:t>
      </w:r>
      <w:r w:rsidR="00A1547B">
        <w:rPr>
          <w:rFonts w:ascii="Arial" w:hAnsi="Arial" w:cs="Arial"/>
        </w:rPr>
        <w:t>4</w:t>
      </w:r>
      <w:r w:rsidR="00B6598A">
        <w:rPr>
          <w:rFonts w:ascii="Arial" w:hAnsi="Arial" w:cs="Arial"/>
        </w:rPr>
        <w:t>-2</w:t>
      </w:r>
      <w:r w:rsidR="00A1547B">
        <w:rPr>
          <w:rFonts w:ascii="Arial" w:hAnsi="Arial" w:cs="Arial"/>
        </w:rPr>
        <w:t>5</w:t>
      </w:r>
    </w:p>
    <w:p w:rsidR="008D0108" w:rsidRDefault="008D0108" w:rsidP="008D0108">
      <w:pPr>
        <w:pStyle w:val="ListParagraph"/>
        <w:spacing w:after="200"/>
        <w:ind w:left="0"/>
        <w:contextualSpacing/>
        <w:jc w:val="both"/>
        <w:rPr>
          <w:rFonts w:ascii="Arial" w:hAnsi="Arial" w:cs="Arial"/>
        </w:rPr>
      </w:pPr>
    </w:p>
    <w:p w:rsidR="003A31B5" w:rsidRPr="003A31B5" w:rsidRDefault="00722411" w:rsidP="008D0108">
      <w:pPr>
        <w:pStyle w:val="ListParagraph"/>
        <w:spacing w:after="200"/>
        <w:ind w:left="0"/>
        <w:contextualSpacing/>
        <w:jc w:val="both"/>
        <w:rPr>
          <w:rFonts w:ascii="Arial" w:hAnsi="Arial" w:cs="Arial"/>
        </w:rPr>
      </w:pPr>
      <w:hyperlink w:anchor="AnnexC" w:history="1">
        <w:r w:rsidR="003A31B5" w:rsidRPr="003A31B5">
          <w:rPr>
            <w:rStyle w:val="Hyperlink"/>
            <w:rFonts w:ascii="Arial" w:hAnsi="Arial" w:cs="Arial"/>
          </w:rPr>
          <w:t>Annex C</w:t>
        </w:r>
      </w:hyperlink>
      <w:r w:rsidR="003A31B5" w:rsidRPr="003A31B5">
        <w:rPr>
          <w:rFonts w:ascii="Arial" w:hAnsi="Arial" w:cs="Arial"/>
        </w:rPr>
        <w:tab/>
        <w:t>Sources and Methodology</w:t>
      </w:r>
      <w:r w:rsidR="00B6598A">
        <w:rPr>
          <w:rFonts w:ascii="Arial" w:hAnsi="Arial" w:cs="Arial"/>
        </w:rPr>
        <w:tab/>
        <w:t>Pages 2</w:t>
      </w:r>
      <w:r w:rsidR="00A1547B">
        <w:rPr>
          <w:rFonts w:ascii="Arial" w:hAnsi="Arial" w:cs="Arial"/>
        </w:rPr>
        <w:t>6</w:t>
      </w:r>
      <w:r w:rsidR="00B6598A">
        <w:rPr>
          <w:rFonts w:ascii="Arial" w:hAnsi="Arial" w:cs="Arial"/>
        </w:rPr>
        <w:t>-2</w:t>
      </w:r>
      <w:r w:rsidR="00A1547B">
        <w:rPr>
          <w:rFonts w:ascii="Arial" w:hAnsi="Arial" w:cs="Arial"/>
        </w:rPr>
        <w:t>8</w:t>
      </w:r>
    </w:p>
    <w:p w:rsidR="008D0108" w:rsidRDefault="008D0108" w:rsidP="008D0108">
      <w:pPr>
        <w:spacing w:line="240" w:lineRule="auto"/>
        <w:rPr>
          <w:rFonts w:ascii="Arial" w:hAnsi="Arial" w:cs="Arial"/>
          <w:b/>
        </w:rPr>
      </w:pPr>
    </w:p>
    <w:p w:rsidR="003F5CB2" w:rsidRPr="00A51DB9" w:rsidRDefault="007F641B" w:rsidP="008D0108">
      <w:pPr>
        <w:spacing w:line="240" w:lineRule="auto"/>
        <w:rPr>
          <w:rFonts w:ascii="Arial" w:hAnsi="Arial" w:cs="Arial"/>
          <w:b/>
        </w:rPr>
      </w:pPr>
      <w:r w:rsidRPr="00A51DB9">
        <w:rPr>
          <w:rFonts w:ascii="Arial" w:hAnsi="Arial" w:cs="Arial"/>
          <w:b/>
        </w:rPr>
        <w:t>Charts</w:t>
      </w:r>
    </w:p>
    <w:p w:rsidR="009A5AA2" w:rsidRPr="00A51DB9" w:rsidRDefault="00722411" w:rsidP="008D0108">
      <w:pPr>
        <w:spacing w:line="240" w:lineRule="auto"/>
        <w:ind w:left="1440" w:hanging="1440"/>
        <w:rPr>
          <w:rFonts w:ascii="Arial" w:hAnsi="Arial" w:cs="Arial"/>
        </w:rPr>
      </w:pPr>
      <w:hyperlink w:anchor="chart1" w:history="1">
        <w:r w:rsidR="007B3933" w:rsidRPr="00A51DB9">
          <w:rPr>
            <w:rStyle w:val="Hyperlink"/>
            <w:rFonts w:ascii="Arial" w:hAnsi="Arial" w:cs="Arial"/>
          </w:rPr>
          <w:t>Chart 1</w:t>
        </w:r>
      </w:hyperlink>
      <w:r w:rsidR="005C653C" w:rsidRPr="00A51DB9">
        <w:rPr>
          <w:rFonts w:ascii="Arial" w:hAnsi="Arial" w:cs="Arial"/>
        </w:rPr>
        <w:tab/>
      </w:r>
      <w:r w:rsidR="00991BA1" w:rsidRPr="00A51DB9">
        <w:rPr>
          <w:rFonts w:ascii="Arial" w:hAnsi="Arial" w:cs="Arial"/>
        </w:rPr>
        <w:t>Percentage</w:t>
      </w:r>
      <w:r w:rsidR="00634F23" w:rsidRPr="00A51DB9">
        <w:rPr>
          <w:rFonts w:ascii="Arial" w:hAnsi="Arial" w:cs="Arial"/>
        </w:rPr>
        <w:t xml:space="preserve"> of GD Assessments lodged, by energy efficiency band</w:t>
      </w:r>
    </w:p>
    <w:p w:rsidR="00BE0B8B" w:rsidRPr="002C0F8A" w:rsidRDefault="00722411" w:rsidP="008D0108">
      <w:pPr>
        <w:spacing w:line="240" w:lineRule="auto"/>
        <w:ind w:left="1440" w:hanging="1440"/>
        <w:rPr>
          <w:rFonts w:ascii="Arial" w:hAnsi="Arial" w:cs="Arial"/>
        </w:rPr>
      </w:pPr>
      <w:hyperlink w:anchor="chart2_new" w:history="1">
        <w:r w:rsidR="009420D5">
          <w:rPr>
            <w:rStyle w:val="Hyperlink"/>
            <w:rFonts w:ascii="Arial" w:hAnsi="Arial" w:cs="Arial"/>
          </w:rPr>
          <w:t>Chart 2</w:t>
        </w:r>
      </w:hyperlink>
      <w:r w:rsidR="00581ECA">
        <w:rPr>
          <w:rFonts w:ascii="Arial" w:hAnsi="Arial" w:cs="Arial"/>
        </w:rPr>
        <w:tab/>
        <w:t>Percentage</w:t>
      </w:r>
      <w:r w:rsidR="00BE0B8B" w:rsidRPr="002C0F8A">
        <w:rPr>
          <w:rFonts w:ascii="Arial" w:hAnsi="Arial" w:cs="Arial"/>
        </w:rPr>
        <w:t xml:space="preserve"> of GD Assessments lodged, by property type</w:t>
      </w:r>
    </w:p>
    <w:p w:rsidR="009726D0" w:rsidRPr="002C0F8A" w:rsidRDefault="00722411" w:rsidP="008D0108">
      <w:pPr>
        <w:spacing w:line="240" w:lineRule="auto"/>
        <w:ind w:left="1440" w:hanging="1440"/>
        <w:rPr>
          <w:rFonts w:ascii="Arial" w:hAnsi="Arial" w:cs="Arial"/>
        </w:rPr>
      </w:pPr>
      <w:hyperlink w:anchor="chart3_new" w:history="1">
        <w:r w:rsidR="009726D0" w:rsidRPr="002C0F8A">
          <w:rPr>
            <w:rStyle w:val="Hyperlink"/>
            <w:rFonts w:ascii="Arial" w:hAnsi="Arial" w:cs="Arial"/>
          </w:rPr>
          <w:t xml:space="preserve">Chart </w:t>
        </w:r>
        <w:r w:rsidR="00BE0B8B" w:rsidRPr="002C0F8A">
          <w:rPr>
            <w:rStyle w:val="Hyperlink"/>
            <w:rFonts w:ascii="Arial" w:hAnsi="Arial" w:cs="Arial"/>
          </w:rPr>
          <w:t>3</w:t>
        </w:r>
      </w:hyperlink>
      <w:r w:rsidR="009726D0" w:rsidRPr="002C0F8A">
        <w:rPr>
          <w:rFonts w:ascii="Arial" w:hAnsi="Arial" w:cs="Arial"/>
        </w:rPr>
        <w:tab/>
      </w:r>
      <w:r w:rsidR="00581ECA">
        <w:rPr>
          <w:rFonts w:ascii="Arial" w:hAnsi="Arial" w:cs="Arial"/>
        </w:rPr>
        <w:t>Percentage</w:t>
      </w:r>
      <w:r w:rsidR="005E0D7E" w:rsidRPr="002C0F8A">
        <w:rPr>
          <w:rFonts w:ascii="Arial" w:hAnsi="Arial" w:cs="Arial"/>
        </w:rPr>
        <w:t xml:space="preserve"> </w:t>
      </w:r>
      <w:r w:rsidR="009726D0" w:rsidRPr="002C0F8A">
        <w:rPr>
          <w:rFonts w:ascii="Arial" w:hAnsi="Arial" w:cs="Arial"/>
        </w:rPr>
        <w:t xml:space="preserve">of GD Assessments lodged, by </w:t>
      </w:r>
      <w:r w:rsidR="00BE69ED">
        <w:rPr>
          <w:rFonts w:ascii="Arial" w:hAnsi="Arial" w:cs="Arial"/>
        </w:rPr>
        <w:t>tenure</w:t>
      </w:r>
    </w:p>
    <w:p w:rsidR="008D0108" w:rsidRDefault="008D0108" w:rsidP="008D0108">
      <w:pPr>
        <w:spacing w:line="240" w:lineRule="auto"/>
        <w:ind w:left="1440" w:hanging="1440"/>
        <w:rPr>
          <w:rFonts w:ascii="Arial" w:hAnsi="Arial" w:cs="Arial"/>
          <w:b/>
          <w:color w:val="000000" w:themeColor="text1"/>
        </w:rPr>
      </w:pPr>
    </w:p>
    <w:p w:rsidR="00F750B5" w:rsidRPr="00CD4521" w:rsidRDefault="00B405B1" w:rsidP="008D0108">
      <w:pPr>
        <w:spacing w:line="240" w:lineRule="auto"/>
        <w:ind w:left="1440" w:hanging="1440"/>
        <w:rPr>
          <w:rFonts w:ascii="Arial" w:hAnsi="Arial" w:cs="Arial"/>
          <w:b/>
          <w:color w:val="000000" w:themeColor="text1"/>
        </w:rPr>
      </w:pPr>
      <w:r w:rsidRPr="00CD4521">
        <w:rPr>
          <w:rFonts w:ascii="Arial" w:hAnsi="Arial" w:cs="Arial"/>
          <w:b/>
          <w:color w:val="000000" w:themeColor="text1"/>
        </w:rPr>
        <w:t>Maps</w:t>
      </w:r>
    </w:p>
    <w:p w:rsidR="00463280" w:rsidRPr="00CD4521" w:rsidRDefault="00722411" w:rsidP="008D0108">
      <w:pPr>
        <w:spacing w:line="240" w:lineRule="auto"/>
        <w:jc w:val="both"/>
        <w:rPr>
          <w:rFonts w:ascii="Arial" w:hAnsi="Arial" w:cs="Arial"/>
        </w:rPr>
      </w:pPr>
      <w:hyperlink w:anchor="MAp1" w:history="1">
        <w:r w:rsidR="00B405B1" w:rsidRPr="00CD4521">
          <w:rPr>
            <w:rStyle w:val="Hyperlink"/>
            <w:rFonts w:ascii="Arial" w:hAnsi="Arial" w:cs="Arial"/>
          </w:rPr>
          <w:t>Map 1</w:t>
        </w:r>
      </w:hyperlink>
      <w:r w:rsidR="00B405B1" w:rsidRPr="00CD4521">
        <w:rPr>
          <w:rFonts w:ascii="Arial" w:hAnsi="Arial" w:cs="Arial"/>
        </w:rPr>
        <w:tab/>
      </w:r>
      <w:r w:rsidR="00B405B1" w:rsidRPr="00CD4521">
        <w:rPr>
          <w:rFonts w:ascii="Arial" w:hAnsi="Arial" w:cs="Arial"/>
        </w:rPr>
        <w:tab/>
      </w:r>
      <w:r w:rsidR="00463280" w:rsidRPr="00CD4521">
        <w:rPr>
          <w:rFonts w:ascii="Arial" w:hAnsi="Arial" w:cs="Arial"/>
        </w:rPr>
        <w:t xml:space="preserve">Number of Green Deal Assessments lodged by Local Authority </w:t>
      </w:r>
    </w:p>
    <w:p w:rsidR="0018005A" w:rsidRDefault="00722411" w:rsidP="008D0108">
      <w:pPr>
        <w:spacing w:line="240" w:lineRule="auto"/>
        <w:jc w:val="both"/>
        <w:rPr>
          <w:rFonts w:ascii="Arial" w:hAnsi="Arial" w:cs="Arial"/>
        </w:rPr>
      </w:pPr>
      <w:hyperlink w:anchor="Map2_new" w:history="1">
        <w:r w:rsidR="00B405B1" w:rsidRPr="002F20D4">
          <w:rPr>
            <w:rStyle w:val="Hyperlink"/>
            <w:rFonts w:ascii="Arial" w:hAnsi="Arial" w:cs="Arial"/>
          </w:rPr>
          <w:t>Map 2</w:t>
        </w:r>
      </w:hyperlink>
      <w:r w:rsidR="00B405B1" w:rsidRPr="002F20D4">
        <w:rPr>
          <w:rFonts w:ascii="Arial" w:hAnsi="Arial" w:cs="Arial"/>
        </w:rPr>
        <w:tab/>
      </w:r>
      <w:r w:rsidR="00463280" w:rsidRPr="002F20D4">
        <w:rPr>
          <w:rFonts w:ascii="Arial" w:hAnsi="Arial" w:cs="Arial"/>
        </w:rPr>
        <w:tab/>
      </w:r>
      <w:r w:rsidR="0018005A" w:rsidRPr="00974B3C">
        <w:rPr>
          <w:rFonts w:ascii="Arial" w:hAnsi="Arial" w:cs="Arial"/>
        </w:rPr>
        <w:t>Provisional number of ECO measures installed by Local Authority</w:t>
      </w:r>
    </w:p>
    <w:p w:rsidR="004A581E" w:rsidRDefault="00722411" w:rsidP="008D0108">
      <w:pPr>
        <w:spacing w:line="240" w:lineRule="auto"/>
        <w:ind w:left="1440" w:hanging="1440"/>
        <w:rPr>
          <w:rFonts w:ascii="Arial" w:hAnsi="Arial" w:cs="Arial"/>
        </w:rPr>
      </w:pPr>
      <w:hyperlink w:anchor="assessor_new" w:history="1">
        <w:r w:rsidR="00A67B36" w:rsidRPr="00581ECA">
          <w:rPr>
            <w:rStyle w:val="Hyperlink"/>
            <w:rFonts w:ascii="Arial" w:hAnsi="Arial" w:cs="Arial"/>
          </w:rPr>
          <w:t xml:space="preserve">Map </w:t>
        </w:r>
        <w:r w:rsidR="00801ADA" w:rsidRPr="00581ECA">
          <w:rPr>
            <w:rStyle w:val="Hyperlink"/>
            <w:rFonts w:ascii="Arial" w:hAnsi="Arial" w:cs="Arial"/>
          </w:rPr>
          <w:t>3</w:t>
        </w:r>
      </w:hyperlink>
      <w:r w:rsidR="004A581E" w:rsidRPr="002F20D4">
        <w:rPr>
          <w:rFonts w:ascii="Arial" w:hAnsi="Arial" w:cs="Arial"/>
        </w:rPr>
        <w:tab/>
      </w:r>
      <w:r w:rsidR="0018005A" w:rsidRPr="002F20D4">
        <w:rPr>
          <w:rFonts w:ascii="Arial" w:hAnsi="Arial" w:cs="Arial"/>
        </w:rPr>
        <w:t>Number of Assessor organisations operating per Local Authority</w:t>
      </w:r>
    </w:p>
    <w:p w:rsidR="00085F4E" w:rsidRDefault="00722411" w:rsidP="008D0108">
      <w:pPr>
        <w:spacing w:line="240" w:lineRule="auto"/>
        <w:rPr>
          <w:rFonts w:ascii="Arial" w:hAnsi="Arial" w:cs="Arial"/>
        </w:rPr>
      </w:pPr>
      <w:hyperlink w:anchor="installer_new" w:history="1">
        <w:r w:rsidR="00801ADA" w:rsidRPr="00581ECA">
          <w:rPr>
            <w:rStyle w:val="Hyperlink"/>
            <w:rFonts w:ascii="Arial" w:hAnsi="Arial" w:cs="Arial"/>
          </w:rPr>
          <w:t>Map 4</w:t>
        </w:r>
      </w:hyperlink>
      <w:r w:rsidR="00085F4E" w:rsidRPr="00974B3C">
        <w:rPr>
          <w:rFonts w:ascii="Arial" w:hAnsi="Arial" w:cs="Arial"/>
        </w:rPr>
        <w:tab/>
      </w:r>
      <w:r w:rsidR="00614E7F">
        <w:rPr>
          <w:rFonts w:ascii="Arial" w:hAnsi="Arial" w:cs="Arial"/>
        </w:rPr>
        <w:tab/>
      </w:r>
      <w:r w:rsidR="000E38EB" w:rsidRPr="002F20D4">
        <w:rPr>
          <w:rFonts w:ascii="Arial" w:hAnsi="Arial" w:cs="Arial"/>
        </w:rPr>
        <w:t>Number of Installers operating per Local Authority</w:t>
      </w:r>
    </w:p>
    <w:p w:rsidR="00EA207E" w:rsidRPr="00EC2025" w:rsidRDefault="009C3EE9" w:rsidP="00A42118">
      <w:pPr>
        <w:spacing w:line="240" w:lineRule="auto"/>
        <w:jc w:val="both"/>
        <w:rPr>
          <w:rFonts w:ascii="Arial" w:hAnsi="Arial" w:cs="Arial"/>
        </w:rPr>
      </w:pPr>
      <w:r>
        <w:rPr>
          <w:rFonts w:ascii="Arial" w:hAnsi="Arial" w:cs="Arial"/>
          <w:b/>
        </w:rPr>
        <w:br w:type="page"/>
      </w:r>
      <w:bookmarkStart w:id="2" w:name="Detailed"/>
      <w:bookmarkEnd w:id="2"/>
      <w:r w:rsidR="009268A2" w:rsidRPr="00EC2025">
        <w:rPr>
          <w:rFonts w:ascii="Arial" w:hAnsi="Arial" w:cs="Arial"/>
          <w:b/>
        </w:rPr>
        <w:lastRenderedPageBreak/>
        <w:t xml:space="preserve">Detailed </w:t>
      </w:r>
      <w:r w:rsidR="00132AE0" w:rsidRPr="00EC2025">
        <w:rPr>
          <w:rFonts w:ascii="Arial" w:hAnsi="Arial" w:cs="Arial"/>
          <w:b/>
        </w:rPr>
        <w:t>R</w:t>
      </w:r>
      <w:r w:rsidR="00EA207E" w:rsidRPr="00EC2025">
        <w:rPr>
          <w:rFonts w:ascii="Arial" w:hAnsi="Arial" w:cs="Arial"/>
          <w:b/>
        </w:rPr>
        <w:t>esults</w:t>
      </w:r>
    </w:p>
    <w:p w:rsidR="000958CF" w:rsidRDefault="00132AE0" w:rsidP="00FC7315">
      <w:pPr>
        <w:spacing w:line="270" w:lineRule="atLeast"/>
        <w:jc w:val="both"/>
        <w:rPr>
          <w:rFonts w:ascii="Arial" w:hAnsi="Arial" w:cs="Arial"/>
        </w:rPr>
      </w:pPr>
      <w:bookmarkStart w:id="3" w:name="Figure1"/>
      <w:r w:rsidRPr="005C1D9D">
        <w:rPr>
          <w:rFonts w:ascii="Arial" w:hAnsi="Arial" w:cs="Arial"/>
        </w:rPr>
        <w:t>This sec</w:t>
      </w:r>
      <w:r w:rsidR="001653DB">
        <w:rPr>
          <w:rFonts w:ascii="Arial" w:hAnsi="Arial" w:cs="Arial"/>
        </w:rPr>
        <w:t>tion of the report provides</w:t>
      </w:r>
      <w:r w:rsidR="00EA2F4D">
        <w:rPr>
          <w:rFonts w:ascii="Arial" w:hAnsi="Arial" w:cs="Arial"/>
        </w:rPr>
        <w:t xml:space="preserve"> detailed</w:t>
      </w:r>
      <w:r w:rsidR="001653DB">
        <w:rPr>
          <w:rFonts w:ascii="Arial" w:hAnsi="Arial" w:cs="Arial"/>
        </w:rPr>
        <w:t xml:space="preserve"> </w:t>
      </w:r>
      <w:r w:rsidRPr="005C1D9D">
        <w:rPr>
          <w:rFonts w:ascii="Arial" w:hAnsi="Arial" w:cs="Arial"/>
        </w:rPr>
        <w:t>information on different elements of the Gree</w:t>
      </w:r>
      <w:r w:rsidR="00342CE6" w:rsidRPr="005C1D9D">
        <w:rPr>
          <w:rFonts w:ascii="Arial" w:hAnsi="Arial" w:cs="Arial"/>
        </w:rPr>
        <w:t>n Deal, including</w:t>
      </w:r>
      <w:r w:rsidR="00600B47">
        <w:rPr>
          <w:rFonts w:ascii="Arial" w:hAnsi="Arial" w:cs="Arial"/>
        </w:rPr>
        <w:t xml:space="preserve"> </w:t>
      </w:r>
      <w:r w:rsidR="00EA2F4D">
        <w:rPr>
          <w:rFonts w:ascii="Arial" w:hAnsi="Arial" w:cs="Arial"/>
        </w:rPr>
        <w:t>a</w:t>
      </w:r>
      <w:r w:rsidR="00EA2F4D" w:rsidRPr="005C1D9D">
        <w:rPr>
          <w:rFonts w:ascii="Arial" w:hAnsi="Arial" w:cs="Arial"/>
        </w:rPr>
        <w:t xml:space="preserve"> </w:t>
      </w:r>
      <w:r w:rsidR="001933E4">
        <w:rPr>
          <w:rFonts w:ascii="Arial" w:hAnsi="Arial" w:cs="Arial"/>
        </w:rPr>
        <w:t>geographic breakdown</w:t>
      </w:r>
      <w:r w:rsidR="00EA2F4D">
        <w:rPr>
          <w:rFonts w:ascii="Arial" w:hAnsi="Arial" w:cs="Arial"/>
        </w:rPr>
        <w:t xml:space="preserve"> of where </w:t>
      </w:r>
      <w:r w:rsidR="0062060D">
        <w:rPr>
          <w:rFonts w:ascii="Arial" w:hAnsi="Arial" w:cs="Arial"/>
        </w:rPr>
        <w:t xml:space="preserve">GD </w:t>
      </w:r>
      <w:r w:rsidR="00EA2F4D">
        <w:rPr>
          <w:rFonts w:ascii="Arial" w:hAnsi="Arial" w:cs="Arial"/>
        </w:rPr>
        <w:t>Assessments took</w:t>
      </w:r>
      <w:r w:rsidR="001933E4">
        <w:rPr>
          <w:rFonts w:ascii="Arial" w:hAnsi="Arial" w:cs="Arial"/>
        </w:rPr>
        <w:t xml:space="preserve"> place and</w:t>
      </w:r>
      <w:r w:rsidR="00EA2F4D">
        <w:rPr>
          <w:rFonts w:ascii="Arial" w:hAnsi="Arial" w:cs="Arial"/>
        </w:rPr>
        <w:t xml:space="preserve"> the characteristics of these</w:t>
      </w:r>
      <w:r w:rsidR="00600B47">
        <w:rPr>
          <w:rFonts w:ascii="Arial" w:hAnsi="Arial" w:cs="Arial"/>
        </w:rPr>
        <w:t xml:space="preserve"> properties</w:t>
      </w:r>
      <w:r w:rsidRPr="005C1D9D">
        <w:rPr>
          <w:rFonts w:ascii="Arial" w:hAnsi="Arial" w:cs="Arial"/>
        </w:rPr>
        <w:t>.</w:t>
      </w:r>
      <w:r w:rsidR="001933E4">
        <w:rPr>
          <w:rFonts w:ascii="Arial" w:hAnsi="Arial" w:cs="Arial"/>
        </w:rPr>
        <w:t xml:space="preserve"> This report also provides, for the first time, geographic breakdowns on meas</w:t>
      </w:r>
      <w:r w:rsidR="000958CF">
        <w:rPr>
          <w:rFonts w:ascii="Arial" w:hAnsi="Arial" w:cs="Arial"/>
        </w:rPr>
        <w:t xml:space="preserve">ure installed through </w:t>
      </w:r>
      <w:proofErr w:type="spellStart"/>
      <w:r w:rsidR="000958CF">
        <w:rPr>
          <w:rFonts w:ascii="Arial" w:hAnsi="Arial" w:cs="Arial"/>
        </w:rPr>
        <w:t>Cashback</w:t>
      </w:r>
      <w:proofErr w:type="spellEnd"/>
      <w:r w:rsidR="000958CF">
        <w:rPr>
          <w:rFonts w:ascii="Arial" w:hAnsi="Arial" w:cs="Arial"/>
        </w:rPr>
        <w:t xml:space="preserve"> and ECO as well as estimates of the carbon savings achieved through these measures.</w:t>
      </w:r>
    </w:p>
    <w:p w:rsidR="00242766" w:rsidRPr="005C1D9D" w:rsidRDefault="00242766" w:rsidP="00AE2670">
      <w:pPr>
        <w:spacing w:after="0" w:line="270" w:lineRule="atLeast"/>
        <w:jc w:val="both"/>
        <w:rPr>
          <w:rFonts w:ascii="Arial" w:hAnsi="Arial" w:cs="Arial"/>
        </w:rPr>
      </w:pPr>
      <w:r w:rsidRPr="005C1D9D">
        <w:rPr>
          <w:rFonts w:ascii="Arial" w:hAnsi="Arial" w:cs="Arial"/>
        </w:rPr>
        <w:t xml:space="preserve">Where </w:t>
      </w:r>
      <w:r w:rsidR="00991C38">
        <w:rPr>
          <w:rFonts w:ascii="Arial" w:hAnsi="Arial" w:cs="Arial"/>
        </w:rPr>
        <w:t xml:space="preserve">the report refers </w:t>
      </w:r>
      <w:r w:rsidR="0062060D">
        <w:rPr>
          <w:rFonts w:ascii="Arial" w:hAnsi="Arial" w:cs="Arial"/>
        </w:rPr>
        <w:t>to t</w:t>
      </w:r>
      <w:r w:rsidRPr="005C1D9D">
        <w:rPr>
          <w:rFonts w:ascii="Arial" w:hAnsi="Arial" w:cs="Arial"/>
        </w:rPr>
        <w:t>able numbers</w:t>
      </w:r>
      <w:r w:rsidR="00342CE6" w:rsidRPr="005C1D9D">
        <w:rPr>
          <w:rFonts w:ascii="Arial" w:hAnsi="Arial" w:cs="Arial"/>
        </w:rPr>
        <w:t xml:space="preserve"> in brackets</w:t>
      </w:r>
      <w:r w:rsidR="00E25558" w:rsidRPr="005C1D9D">
        <w:rPr>
          <w:rFonts w:ascii="Arial" w:hAnsi="Arial" w:cs="Arial"/>
        </w:rPr>
        <w:t xml:space="preserve">, these are the tables included in </w:t>
      </w:r>
      <w:hyperlink w:anchor="AnnexA" w:history="1">
        <w:r w:rsidR="00E25558" w:rsidRPr="005C1D9D">
          <w:rPr>
            <w:rStyle w:val="Hyperlink"/>
            <w:rFonts w:ascii="Arial" w:hAnsi="Arial" w:cs="Arial"/>
          </w:rPr>
          <w:t>Annex A</w:t>
        </w:r>
      </w:hyperlink>
      <w:r w:rsidRPr="005C1D9D">
        <w:rPr>
          <w:rFonts w:ascii="Arial" w:hAnsi="Arial" w:cs="Arial"/>
        </w:rPr>
        <w:t xml:space="preserve"> and separately in </w:t>
      </w:r>
      <w:r w:rsidRPr="00BE173D">
        <w:rPr>
          <w:rFonts w:ascii="Arial" w:hAnsi="Arial" w:cs="Arial"/>
        </w:rPr>
        <w:t xml:space="preserve">Excel </w:t>
      </w:r>
      <w:hyperlink r:id="rId10" w:history="1">
        <w:r w:rsidR="000033F6" w:rsidRPr="00BE173D">
          <w:rPr>
            <w:rStyle w:val="Hyperlink"/>
            <w:rFonts w:ascii="Arial" w:hAnsi="Arial" w:cs="Arial"/>
          </w:rPr>
          <w:t>he</w:t>
        </w:r>
        <w:r w:rsidR="000033F6" w:rsidRPr="00BE173D">
          <w:rPr>
            <w:rStyle w:val="Hyperlink"/>
            <w:rFonts w:ascii="Arial" w:hAnsi="Arial" w:cs="Arial"/>
          </w:rPr>
          <w:t>r</w:t>
        </w:r>
        <w:r w:rsidR="000033F6" w:rsidRPr="00BE173D">
          <w:rPr>
            <w:rStyle w:val="Hyperlink"/>
            <w:rFonts w:ascii="Arial" w:hAnsi="Arial" w:cs="Arial"/>
          </w:rPr>
          <w:t>e</w:t>
        </w:r>
      </w:hyperlink>
      <w:r w:rsidR="000033F6" w:rsidRPr="00BE173D">
        <w:rPr>
          <w:rFonts w:ascii="Arial" w:hAnsi="Arial" w:cs="Arial"/>
          <w:color w:val="000000" w:themeColor="text1"/>
        </w:rPr>
        <w:t>.</w:t>
      </w:r>
    </w:p>
    <w:bookmarkEnd w:id="3"/>
    <w:p w:rsidR="0062413B" w:rsidRDefault="0062413B" w:rsidP="00161ACF">
      <w:pPr>
        <w:spacing w:line="270" w:lineRule="atLeast"/>
        <w:jc w:val="both"/>
        <w:rPr>
          <w:rFonts w:ascii="Arial" w:hAnsi="Arial" w:cs="Arial"/>
          <w:u w:val="single"/>
        </w:rPr>
      </w:pPr>
    </w:p>
    <w:p w:rsidR="00161ACF" w:rsidRPr="0062060D" w:rsidRDefault="00161ACF" w:rsidP="00161ACF">
      <w:pPr>
        <w:spacing w:line="270" w:lineRule="atLeast"/>
        <w:jc w:val="both"/>
        <w:rPr>
          <w:rFonts w:ascii="Arial" w:hAnsi="Arial" w:cs="Arial"/>
          <w:b/>
        </w:rPr>
      </w:pPr>
      <w:bookmarkStart w:id="4" w:name="GreenDealAssessments"/>
      <w:bookmarkEnd w:id="4"/>
      <w:r w:rsidRPr="0062060D">
        <w:rPr>
          <w:rFonts w:ascii="Arial" w:hAnsi="Arial" w:cs="Arial"/>
          <w:b/>
        </w:rPr>
        <w:t xml:space="preserve">Green Deal Assessments, </w:t>
      </w:r>
      <w:r w:rsidR="001603DF" w:rsidRPr="0062060D">
        <w:rPr>
          <w:rFonts w:ascii="Arial" w:hAnsi="Arial" w:cs="Arial"/>
          <w:b/>
        </w:rPr>
        <w:t xml:space="preserve">completed </w:t>
      </w:r>
      <w:r w:rsidR="00754DFD">
        <w:rPr>
          <w:rFonts w:ascii="Arial" w:hAnsi="Arial" w:cs="Arial"/>
          <w:b/>
        </w:rPr>
        <w:t>up to 30</w:t>
      </w:r>
      <w:r w:rsidR="008C4651" w:rsidRPr="008C4651">
        <w:rPr>
          <w:rFonts w:ascii="Arial" w:hAnsi="Arial" w:cs="Arial"/>
          <w:b/>
          <w:vertAlign w:val="superscript"/>
        </w:rPr>
        <w:t>th</w:t>
      </w:r>
      <w:r w:rsidR="00991C38" w:rsidRPr="0062060D">
        <w:rPr>
          <w:rFonts w:ascii="Arial" w:hAnsi="Arial" w:cs="Arial"/>
          <w:b/>
        </w:rPr>
        <w:t xml:space="preserve"> </w:t>
      </w:r>
      <w:r w:rsidR="00754DFD">
        <w:rPr>
          <w:rFonts w:ascii="Arial" w:hAnsi="Arial" w:cs="Arial"/>
          <w:b/>
        </w:rPr>
        <w:t>June</w:t>
      </w:r>
      <w:r w:rsidR="001603DF" w:rsidRPr="0062060D">
        <w:rPr>
          <w:rFonts w:ascii="Arial" w:hAnsi="Arial" w:cs="Arial"/>
          <w:b/>
        </w:rPr>
        <w:t xml:space="preserve"> 2013</w:t>
      </w:r>
    </w:p>
    <w:p w:rsidR="0062060D" w:rsidRPr="00E638AD" w:rsidRDefault="0062060D" w:rsidP="0062060D">
      <w:pPr>
        <w:spacing w:after="0" w:line="240" w:lineRule="auto"/>
        <w:jc w:val="both"/>
        <w:rPr>
          <w:rFonts w:ascii="Arial" w:eastAsia="Times New Roman" w:hAnsi="Arial" w:cs="Arial"/>
          <w:lang w:eastAsia="en-GB"/>
        </w:rPr>
      </w:pPr>
      <w:r w:rsidRPr="00E638AD">
        <w:rPr>
          <w:rFonts w:ascii="Arial" w:hAnsi="Arial" w:cs="Arial"/>
        </w:rPr>
        <w:t>The Green Deal launched on 28 January 2013 in England and Wal</w:t>
      </w:r>
      <w:r>
        <w:rPr>
          <w:rFonts w:ascii="Arial" w:hAnsi="Arial" w:cs="Arial"/>
        </w:rPr>
        <w:t>es and on 25 February in Scotland</w:t>
      </w:r>
      <w:r w:rsidRPr="00E638AD">
        <w:rPr>
          <w:rFonts w:ascii="Arial" w:hAnsi="Arial" w:cs="Arial"/>
        </w:rPr>
        <w:t>. ECO started on 1 January 2013 for Great Britain.</w:t>
      </w:r>
    </w:p>
    <w:p w:rsidR="0062060D" w:rsidRDefault="0062060D" w:rsidP="0062060D">
      <w:pPr>
        <w:spacing w:after="0" w:line="270" w:lineRule="atLeast"/>
        <w:jc w:val="both"/>
        <w:rPr>
          <w:rFonts w:ascii="Arial" w:hAnsi="Arial" w:cs="Arial"/>
        </w:rPr>
      </w:pPr>
    </w:p>
    <w:p w:rsidR="00161ACF" w:rsidRDefault="00161ACF" w:rsidP="0062060D">
      <w:pPr>
        <w:spacing w:after="0" w:line="270" w:lineRule="atLeast"/>
        <w:jc w:val="both"/>
        <w:rPr>
          <w:rFonts w:ascii="Arial" w:hAnsi="Arial" w:cs="Arial"/>
        </w:rPr>
      </w:pPr>
      <w:r>
        <w:rPr>
          <w:rFonts w:ascii="Arial" w:hAnsi="Arial" w:cs="Arial"/>
        </w:rPr>
        <w:t>The first step in the Green Deal process involves a Green Deal Assessor coming to the home, talking to the owner/occupier about their energy use and seeing if they can benefit from making energy efficiency improvements to their property.</w:t>
      </w:r>
    </w:p>
    <w:p w:rsidR="00EC2025" w:rsidRDefault="00EC2025" w:rsidP="0062060D">
      <w:pPr>
        <w:spacing w:after="0" w:line="270" w:lineRule="atLeast"/>
        <w:jc w:val="both"/>
        <w:rPr>
          <w:rFonts w:ascii="Arial" w:hAnsi="Arial" w:cs="Arial"/>
        </w:rPr>
      </w:pPr>
    </w:p>
    <w:p w:rsidR="00161ACF" w:rsidRDefault="00161ACF" w:rsidP="0062060D">
      <w:pPr>
        <w:spacing w:after="0" w:line="270" w:lineRule="atLeast"/>
        <w:jc w:val="both"/>
        <w:rPr>
          <w:rFonts w:ascii="Arial" w:hAnsi="Arial" w:cs="Arial"/>
        </w:rPr>
      </w:pPr>
      <w:r>
        <w:rPr>
          <w:rFonts w:ascii="Arial" w:hAnsi="Arial" w:cs="Arial"/>
        </w:rPr>
        <w:t>The main output from this process is that a Green Deal Advice Report (using information from an Energy Performance Certificate and Occupancy Assessment) will be produced and will be lodged on a national register. The householder is then able to view the energy efficiency measures which have been recommended and understand the potential costs and savings.</w:t>
      </w:r>
    </w:p>
    <w:p w:rsidR="007B417A" w:rsidRDefault="007B417A" w:rsidP="0062060D">
      <w:pPr>
        <w:spacing w:after="0" w:line="270" w:lineRule="atLeast"/>
        <w:jc w:val="both"/>
        <w:rPr>
          <w:rFonts w:ascii="Arial" w:hAnsi="Arial" w:cs="Arial"/>
        </w:rPr>
      </w:pPr>
    </w:p>
    <w:p w:rsidR="00AB00A5" w:rsidRDefault="00161ACF" w:rsidP="00161ACF">
      <w:pPr>
        <w:spacing w:line="270" w:lineRule="atLeast"/>
        <w:jc w:val="both"/>
        <w:rPr>
          <w:rFonts w:ascii="Arial" w:hAnsi="Arial" w:cs="Arial"/>
        </w:rPr>
      </w:pPr>
      <w:r>
        <w:rPr>
          <w:rFonts w:ascii="Arial" w:hAnsi="Arial" w:cs="Arial"/>
        </w:rPr>
        <w:t xml:space="preserve">For more information on the </w:t>
      </w:r>
      <w:hyperlink r:id="rId11" w:anchor="getting-your-home-assessed" w:history="1">
        <w:r>
          <w:rPr>
            <w:rStyle w:val="Hyperlink"/>
            <w:rFonts w:ascii="Arial" w:hAnsi="Arial" w:cs="Arial"/>
          </w:rPr>
          <w:t>GD assessment process see here</w:t>
        </w:r>
      </w:hyperlink>
      <w:r w:rsidR="00EA42E9">
        <w:rPr>
          <w:rFonts w:ascii="Arial" w:hAnsi="Arial" w:cs="Arial"/>
        </w:rPr>
        <w:t xml:space="preserve"> or go to </w:t>
      </w:r>
      <w:hyperlink w:anchor="AnnexB" w:history="1">
        <w:r w:rsidR="00EA42E9" w:rsidRPr="00EA42E9">
          <w:rPr>
            <w:rStyle w:val="Hyperlink"/>
            <w:rFonts w:ascii="Arial" w:hAnsi="Arial" w:cs="Arial"/>
          </w:rPr>
          <w:t>Annex B</w:t>
        </w:r>
      </w:hyperlink>
      <w:r w:rsidR="00EA42E9">
        <w:rPr>
          <w:rFonts w:ascii="Arial" w:hAnsi="Arial" w:cs="Arial"/>
        </w:rPr>
        <w:t>.</w:t>
      </w:r>
    </w:p>
    <w:p w:rsidR="00072C86" w:rsidRDefault="00072C86" w:rsidP="0062413B">
      <w:pPr>
        <w:spacing w:after="0" w:line="270" w:lineRule="atLeast"/>
        <w:rPr>
          <w:rFonts w:ascii="Arial" w:hAnsi="Arial" w:cs="Arial"/>
          <w:bCs/>
          <w:u w:val="single"/>
        </w:rPr>
      </w:pPr>
    </w:p>
    <w:p w:rsidR="0062413B" w:rsidRDefault="0062413B" w:rsidP="0062413B">
      <w:pPr>
        <w:spacing w:after="0" w:line="270" w:lineRule="atLeast"/>
        <w:rPr>
          <w:rFonts w:ascii="Arial" w:hAnsi="Arial" w:cs="Arial"/>
          <w:bCs/>
          <w:u w:val="single"/>
        </w:rPr>
      </w:pPr>
      <w:r w:rsidRPr="00BD3FBA">
        <w:rPr>
          <w:rFonts w:ascii="Arial" w:hAnsi="Arial" w:cs="Arial"/>
          <w:bCs/>
          <w:u w:val="single"/>
        </w:rPr>
        <w:t>Geographic location</w:t>
      </w:r>
      <w:r w:rsidR="00857334">
        <w:rPr>
          <w:rFonts w:ascii="Arial" w:hAnsi="Arial" w:cs="Arial"/>
          <w:bCs/>
          <w:u w:val="single"/>
        </w:rPr>
        <w:t xml:space="preserve"> (Table</w:t>
      </w:r>
      <w:r w:rsidR="00BC1D95">
        <w:rPr>
          <w:rFonts w:ascii="Arial" w:hAnsi="Arial" w:cs="Arial"/>
          <w:bCs/>
          <w:u w:val="single"/>
        </w:rPr>
        <w:t>s</w:t>
      </w:r>
      <w:r w:rsidR="00857334">
        <w:rPr>
          <w:rFonts w:ascii="Arial" w:hAnsi="Arial" w:cs="Arial"/>
          <w:bCs/>
          <w:u w:val="single"/>
        </w:rPr>
        <w:t xml:space="preserve"> 1</w:t>
      </w:r>
      <w:r w:rsidR="003D6663">
        <w:rPr>
          <w:rFonts w:ascii="Arial" w:hAnsi="Arial" w:cs="Arial"/>
          <w:bCs/>
          <w:u w:val="single"/>
        </w:rPr>
        <w:t xml:space="preserve">, </w:t>
      </w:r>
      <w:r w:rsidR="00BC1D95">
        <w:rPr>
          <w:rFonts w:ascii="Arial" w:hAnsi="Arial" w:cs="Arial"/>
          <w:bCs/>
          <w:u w:val="single"/>
        </w:rPr>
        <w:t xml:space="preserve">1a, 1b, </w:t>
      </w:r>
      <w:r w:rsidR="003D6663">
        <w:rPr>
          <w:rFonts w:ascii="Arial" w:hAnsi="Arial" w:cs="Arial"/>
          <w:bCs/>
          <w:u w:val="single"/>
        </w:rPr>
        <w:t>Map 1)</w:t>
      </w:r>
    </w:p>
    <w:p w:rsidR="0062413B" w:rsidRDefault="0062413B" w:rsidP="0062413B">
      <w:pPr>
        <w:spacing w:after="0" w:line="270" w:lineRule="atLeast"/>
        <w:rPr>
          <w:rFonts w:ascii="Arial" w:hAnsi="Arial" w:cs="Arial"/>
          <w:bCs/>
          <w:u w:val="single"/>
        </w:rPr>
      </w:pPr>
    </w:p>
    <w:p w:rsidR="0062413B" w:rsidRDefault="0062413B" w:rsidP="00076822">
      <w:pPr>
        <w:spacing w:after="0" w:line="270" w:lineRule="atLeast"/>
        <w:jc w:val="both"/>
        <w:rPr>
          <w:rFonts w:ascii="Arial" w:hAnsi="Arial" w:cs="Arial"/>
          <w:bCs/>
        </w:rPr>
      </w:pPr>
      <w:r>
        <w:rPr>
          <w:rFonts w:ascii="Arial" w:hAnsi="Arial" w:cs="Arial"/>
          <w:bCs/>
        </w:rPr>
        <w:t>GD Assessments have been taking place</w:t>
      </w:r>
      <w:r w:rsidR="00463280">
        <w:rPr>
          <w:rFonts w:ascii="Arial" w:hAnsi="Arial" w:cs="Arial"/>
          <w:bCs/>
        </w:rPr>
        <w:t xml:space="preserve"> in properties</w:t>
      </w:r>
      <w:r>
        <w:rPr>
          <w:rFonts w:ascii="Arial" w:hAnsi="Arial" w:cs="Arial"/>
          <w:bCs/>
        </w:rPr>
        <w:t xml:space="preserve"> throughout Great Britain</w:t>
      </w:r>
      <w:r>
        <w:rPr>
          <w:rStyle w:val="FootnoteReference"/>
          <w:rFonts w:ascii="Arial" w:hAnsi="Arial" w:cs="Arial"/>
          <w:bCs/>
        </w:rPr>
        <w:footnoteReference w:id="1"/>
      </w:r>
      <w:r w:rsidR="00BE6620">
        <w:rPr>
          <w:rFonts w:ascii="Arial" w:hAnsi="Arial" w:cs="Arial"/>
          <w:bCs/>
        </w:rPr>
        <w:t xml:space="preserve">. </w:t>
      </w:r>
      <w:r w:rsidR="00085F4E">
        <w:rPr>
          <w:rFonts w:ascii="Arial" w:hAnsi="Arial" w:cs="Arial"/>
          <w:bCs/>
        </w:rPr>
        <w:t>Table 1 presents the regional breakdown of GD Assessments lodged up to 30</w:t>
      </w:r>
      <w:r w:rsidR="00085F4E" w:rsidRPr="00085F4E">
        <w:rPr>
          <w:rFonts w:ascii="Arial" w:hAnsi="Arial" w:cs="Arial"/>
          <w:bCs/>
          <w:vertAlign w:val="superscript"/>
        </w:rPr>
        <w:t>th</w:t>
      </w:r>
      <w:r w:rsidR="00085F4E">
        <w:rPr>
          <w:rFonts w:ascii="Arial" w:hAnsi="Arial" w:cs="Arial"/>
          <w:bCs/>
        </w:rPr>
        <w:t xml:space="preserve"> June. </w:t>
      </w:r>
      <w:r w:rsidR="00BE6620">
        <w:rPr>
          <w:rFonts w:ascii="Arial" w:hAnsi="Arial" w:cs="Arial"/>
          <w:bCs/>
        </w:rPr>
        <w:t>Tables 1</w:t>
      </w:r>
      <w:r w:rsidR="00085F4E">
        <w:rPr>
          <w:rFonts w:ascii="Arial" w:hAnsi="Arial" w:cs="Arial"/>
          <w:bCs/>
        </w:rPr>
        <w:t>a</w:t>
      </w:r>
      <w:r w:rsidR="00BE6620">
        <w:rPr>
          <w:rFonts w:ascii="Arial" w:hAnsi="Arial" w:cs="Arial"/>
          <w:bCs/>
        </w:rPr>
        <w:t xml:space="preserve"> and 1b present the number of GD Assessments that took place in each Local Authority</w:t>
      </w:r>
      <w:r w:rsidR="00076822">
        <w:rPr>
          <w:rFonts w:ascii="Arial" w:hAnsi="Arial" w:cs="Arial"/>
          <w:bCs/>
        </w:rPr>
        <w:t xml:space="preserve"> (LA)</w:t>
      </w:r>
      <w:r w:rsidR="00BE6620">
        <w:rPr>
          <w:rFonts w:ascii="Arial" w:hAnsi="Arial" w:cs="Arial"/>
          <w:bCs/>
        </w:rPr>
        <w:t xml:space="preserve"> (Table 1</w:t>
      </w:r>
      <w:r w:rsidR="00085F4E">
        <w:rPr>
          <w:rFonts w:ascii="Arial" w:hAnsi="Arial" w:cs="Arial"/>
          <w:bCs/>
        </w:rPr>
        <w:t>a</w:t>
      </w:r>
      <w:r w:rsidR="00BE6620">
        <w:rPr>
          <w:rFonts w:ascii="Arial" w:hAnsi="Arial" w:cs="Arial"/>
          <w:bCs/>
        </w:rPr>
        <w:t>) and Parliamentary Constituency (Table 1b).</w:t>
      </w:r>
    </w:p>
    <w:p w:rsidR="00AE2670" w:rsidRDefault="00AE2670" w:rsidP="0062413B">
      <w:pPr>
        <w:spacing w:after="0" w:line="270" w:lineRule="atLeast"/>
        <w:jc w:val="both"/>
        <w:rPr>
          <w:rFonts w:ascii="Arial" w:hAnsi="Arial" w:cs="Arial"/>
          <w:bCs/>
        </w:rPr>
      </w:pPr>
    </w:p>
    <w:p w:rsidR="0062413B" w:rsidRDefault="00BA4831" w:rsidP="0062413B">
      <w:pPr>
        <w:spacing w:after="0" w:line="270" w:lineRule="atLeast"/>
        <w:jc w:val="both"/>
        <w:rPr>
          <w:rFonts w:ascii="Arial" w:hAnsi="Arial" w:cs="Arial"/>
          <w:bCs/>
        </w:rPr>
      </w:pPr>
      <w:r>
        <w:rPr>
          <w:rFonts w:ascii="Arial" w:eastAsia="Times New Roman" w:hAnsi="Arial" w:cs="Arial"/>
        </w:rPr>
        <w:t>Around a sixth (</w:t>
      </w:r>
      <w:r w:rsidR="00727B32">
        <w:rPr>
          <w:rFonts w:ascii="Arial" w:eastAsia="Times New Roman" w:hAnsi="Arial" w:cs="Arial"/>
        </w:rPr>
        <w:t>16</w:t>
      </w:r>
      <w:r w:rsidR="00727B32" w:rsidRPr="00816724">
        <w:rPr>
          <w:rFonts w:ascii="Arial" w:eastAsia="Times New Roman" w:hAnsi="Arial" w:cs="Arial"/>
        </w:rPr>
        <w:t xml:space="preserve"> per cent</w:t>
      </w:r>
      <w:r>
        <w:rPr>
          <w:rFonts w:ascii="Arial" w:eastAsia="Times New Roman" w:hAnsi="Arial" w:cs="Arial"/>
        </w:rPr>
        <w:t>)</w:t>
      </w:r>
      <w:r w:rsidR="00727B32" w:rsidRPr="00816724">
        <w:rPr>
          <w:rFonts w:ascii="Arial" w:eastAsia="Times New Roman" w:hAnsi="Arial" w:cs="Arial"/>
        </w:rPr>
        <w:t xml:space="preserve"> of GD Assessments were in the </w:t>
      </w:r>
      <w:r w:rsidR="00727B32">
        <w:rPr>
          <w:rFonts w:ascii="Arial" w:eastAsia="Times New Roman" w:hAnsi="Arial" w:cs="Arial"/>
        </w:rPr>
        <w:t>South East</w:t>
      </w:r>
      <w:r w:rsidR="006E4B66">
        <w:rPr>
          <w:rFonts w:ascii="Arial" w:eastAsia="Times New Roman" w:hAnsi="Arial" w:cs="Arial"/>
        </w:rPr>
        <w:t xml:space="preserve"> (7,056</w:t>
      </w:r>
      <w:r w:rsidR="006F3A88">
        <w:rPr>
          <w:rFonts w:ascii="Arial" w:eastAsia="Times New Roman" w:hAnsi="Arial" w:cs="Arial"/>
        </w:rPr>
        <w:t>), the highest in any region</w:t>
      </w:r>
      <w:r w:rsidR="00F7791D">
        <w:rPr>
          <w:rFonts w:ascii="Arial" w:hAnsi="Arial" w:cs="Arial"/>
          <w:bCs/>
        </w:rPr>
        <w:t xml:space="preserve">; </w:t>
      </w:r>
      <w:r w:rsidR="00F7791D" w:rsidRPr="007F31BE">
        <w:rPr>
          <w:rFonts w:ascii="Arial" w:hAnsi="Arial" w:cs="Arial"/>
          <w:bCs/>
        </w:rPr>
        <w:t xml:space="preserve">this is </w:t>
      </w:r>
      <w:r w:rsidR="00D3296D" w:rsidRPr="007F31BE">
        <w:rPr>
          <w:rFonts w:ascii="Arial" w:hAnsi="Arial" w:cs="Arial"/>
          <w:bCs/>
        </w:rPr>
        <w:t xml:space="preserve">broadly </w:t>
      </w:r>
      <w:r w:rsidR="007F31BE" w:rsidRPr="007F31BE">
        <w:rPr>
          <w:rFonts w:ascii="Arial" w:hAnsi="Arial" w:cs="Arial"/>
          <w:bCs/>
        </w:rPr>
        <w:t>comparable with the 16</w:t>
      </w:r>
      <w:r w:rsidR="00D8613C" w:rsidRPr="007F31BE">
        <w:rPr>
          <w:rFonts w:ascii="Arial" w:hAnsi="Arial" w:cs="Arial"/>
          <w:bCs/>
        </w:rPr>
        <w:t xml:space="preserve"> per cent</w:t>
      </w:r>
      <w:r w:rsidR="00F7791D" w:rsidRPr="007F31BE">
        <w:rPr>
          <w:rFonts w:ascii="Arial" w:hAnsi="Arial" w:cs="Arial"/>
          <w:bCs/>
        </w:rPr>
        <w:t xml:space="preserve"> of dwelling stock in 2011 in England as reported by the Department of Communities and Local Government</w:t>
      </w:r>
      <w:r w:rsidR="00B523B6" w:rsidRPr="007F31BE">
        <w:rPr>
          <w:rStyle w:val="FootnoteReference"/>
          <w:rFonts w:ascii="Arial" w:hAnsi="Arial" w:cs="Arial"/>
          <w:bCs/>
        </w:rPr>
        <w:footnoteReference w:id="2"/>
      </w:r>
      <w:r w:rsidR="0062413B" w:rsidRPr="007F31BE">
        <w:rPr>
          <w:rFonts w:ascii="Arial" w:hAnsi="Arial" w:cs="Arial"/>
          <w:bCs/>
        </w:rPr>
        <w:t>.</w:t>
      </w:r>
      <w:r w:rsidR="0062413B" w:rsidRPr="009726D0">
        <w:rPr>
          <w:rFonts w:ascii="Arial" w:hAnsi="Arial" w:cs="Arial"/>
          <w:bCs/>
        </w:rPr>
        <w:t xml:space="preserve"> </w:t>
      </w:r>
      <w:r w:rsidR="00727B32">
        <w:rPr>
          <w:rFonts w:ascii="Arial" w:hAnsi="Arial" w:cs="Arial"/>
          <w:bCs/>
        </w:rPr>
        <w:t>14 per cent were in both the North West (6,230</w:t>
      </w:r>
      <w:r w:rsidR="00AE2670" w:rsidRPr="00AE2670">
        <w:rPr>
          <w:rFonts w:ascii="Arial" w:hAnsi="Arial" w:cs="Arial"/>
          <w:bCs/>
        </w:rPr>
        <w:t xml:space="preserve">) </w:t>
      </w:r>
      <w:r w:rsidR="00727B32">
        <w:rPr>
          <w:rFonts w:ascii="Arial" w:hAnsi="Arial" w:cs="Arial"/>
          <w:bCs/>
        </w:rPr>
        <w:t>and the West Midlands (6,126)</w:t>
      </w:r>
      <w:r w:rsidR="00AE2670">
        <w:rPr>
          <w:rFonts w:ascii="Arial" w:hAnsi="Arial" w:cs="Arial"/>
          <w:bCs/>
        </w:rPr>
        <w:t xml:space="preserve">, </w:t>
      </w:r>
      <w:r w:rsidR="00727B32">
        <w:rPr>
          <w:rFonts w:ascii="Arial" w:hAnsi="Arial" w:cs="Arial"/>
          <w:bCs/>
        </w:rPr>
        <w:t xml:space="preserve">compared </w:t>
      </w:r>
      <w:r w:rsidR="00727B32" w:rsidRPr="007F31BE">
        <w:rPr>
          <w:rFonts w:ascii="Arial" w:hAnsi="Arial" w:cs="Arial"/>
          <w:bCs/>
        </w:rPr>
        <w:t>to</w:t>
      </w:r>
      <w:r w:rsidR="007F31BE" w:rsidRPr="007F31BE">
        <w:rPr>
          <w:rFonts w:ascii="Arial" w:hAnsi="Arial" w:cs="Arial"/>
          <w:bCs/>
        </w:rPr>
        <w:t xml:space="preserve"> 14</w:t>
      </w:r>
      <w:r w:rsidR="00727B32" w:rsidRPr="007F31BE">
        <w:rPr>
          <w:rFonts w:ascii="Arial" w:hAnsi="Arial" w:cs="Arial"/>
          <w:bCs/>
        </w:rPr>
        <w:t xml:space="preserve"> per</w:t>
      </w:r>
      <w:r w:rsidR="00727B32">
        <w:rPr>
          <w:rFonts w:ascii="Arial" w:hAnsi="Arial" w:cs="Arial"/>
          <w:bCs/>
        </w:rPr>
        <w:t xml:space="preserve"> cent and </w:t>
      </w:r>
      <w:r w:rsidR="00C20EA7">
        <w:rPr>
          <w:rFonts w:ascii="Arial" w:hAnsi="Arial" w:cs="Arial"/>
          <w:bCs/>
        </w:rPr>
        <w:t>10</w:t>
      </w:r>
      <w:r w:rsidR="00D8613C">
        <w:rPr>
          <w:rFonts w:ascii="Arial" w:hAnsi="Arial" w:cs="Arial"/>
          <w:bCs/>
        </w:rPr>
        <w:t xml:space="preserve"> per cent</w:t>
      </w:r>
      <w:r w:rsidR="00B523B6">
        <w:rPr>
          <w:rFonts w:ascii="Arial" w:hAnsi="Arial" w:cs="Arial"/>
          <w:bCs/>
        </w:rPr>
        <w:t xml:space="preserve"> of dwellings in England</w:t>
      </w:r>
      <w:r w:rsidR="0062413B" w:rsidRPr="009726D0">
        <w:rPr>
          <w:rFonts w:ascii="Arial" w:hAnsi="Arial" w:cs="Arial"/>
          <w:bCs/>
        </w:rPr>
        <w:t xml:space="preserve">. </w:t>
      </w:r>
      <w:r w:rsidR="00727B32">
        <w:rPr>
          <w:rFonts w:ascii="Arial" w:eastAsia="Times New Roman" w:hAnsi="Arial" w:cs="Arial"/>
        </w:rPr>
        <w:t>Five</w:t>
      </w:r>
      <w:r w:rsidR="00727B32" w:rsidRPr="00816724">
        <w:rPr>
          <w:rFonts w:ascii="Arial" w:eastAsia="Times New Roman" w:hAnsi="Arial" w:cs="Arial"/>
        </w:rPr>
        <w:t xml:space="preserve"> per cent of GD Assessme</w:t>
      </w:r>
      <w:r w:rsidR="00727B32">
        <w:rPr>
          <w:rFonts w:ascii="Arial" w:eastAsia="Times New Roman" w:hAnsi="Arial" w:cs="Arial"/>
        </w:rPr>
        <w:t>nts were in Wales (2,085) and three per cent were in Scotland (1,302</w:t>
      </w:r>
      <w:r w:rsidR="00727B32" w:rsidRPr="00816724">
        <w:rPr>
          <w:rFonts w:ascii="Arial" w:eastAsia="Times New Roman" w:hAnsi="Arial" w:cs="Arial"/>
        </w:rPr>
        <w:t>).</w:t>
      </w:r>
    </w:p>
    <w:p w:rsidR="00581ECA" w:rsidRDefault="00581ECA" w:rsidP="00385E8D">
      <w:pPr>
        <w:spacing w:after="120" w:line="270" w:lineRule="atLeast"/>
        <w:jc w:val="both"/>
      </w:pPr>
    </w:p>
    <w:p w:rsidR="00433ACD" w:rsidRPr="00BD3FBA" w:rsidRDefault="00433ACD" w:rsidP="00F45012">
      <w:pPr>
        <w:spacing w:after="120" w:line="270" w:lineRule="atLeast"/>
        <w:jc w:val="both"/>
        <w:rPr>
          <w:rFonts w:ascii="Arial" w:hAnsi="Arial" w:cs="Arial"/>
          <w:bCs/>
        </w:rPr>
      </w:pPr>
      <w:r w:rsidRPr="00F45012">
        <w:rPr>
          <w:rFonts w:ascii="Arial" w:hAnsi="Arial" w:cs="Arial"/>
          <w:bCs/>
        </w:rPr>
        <w:t>Map 1</w:t>
      </w:r>
      <w:r>
        <w:rPr>
          <w:rFonts w:ascii="Arial" w:hAnsi="Arial" w:cs="Arial"/>
          <w:bCs/>
        </w:rPr>
        <w:t xml:space="preserve"> shows </w:t>
      </w:r>
      <w:r>
        <w:rPr>
          <w:rFonts w:ascii="Arial" w:hAnsi="Arial" w:cs="Arial"/>
        </w:rPr>
        <w:t>the n</w:t>
      </w:r>
      <w:r w:rsidRPr="00A53568">
        <w:rPr>
          <w:rFonts w:ascii="Arial" w:hAnsi="Arial" w:cs="Arial"/>
        </w:rPr>
        <w:t>umber</w:t>
      </w:r>
      <w:r w:rsidRPr="00973985">
        <w:rPr>
          <w:rFonts w:ascii="Arial" w:hAnsi="Arial" w:cs="Arial"/>
        </w:rPr>
        <w:t xml:space="preserve"> of Green Deal Assessments lodged by </w:t>
      </w:r>
      <w:r>
        <w:rPr>
          <w:rFonts w:ascii="Arial" w:hAnsi="Arial" w:cs="Arial"/>
        </w:rPr>
        <w:t xml:space="preserve">Local Authority in England and Wales. </w:t>
      </w:r>
      <w:r w:rsidR="00AE2670">
        <w:rPr>
          <w:rFonts w:ascii="Arial" w:hAnsi="Arial" w:cs="Arial"/>
        </w:rPr>
        <w:t>The large majority of</w:t>
      </w:r>
      <w:r>
        <w:rPr>
          <w:rFonts w:ascii="Arial" w:hAnsi="Arial" w:cs="Arial"/>
        </w:rPr>
        <w:t xml:space="preserve"> Local Authorities in England and Wales had at least </w:t>
      </w:r>
      <w:r w:rsidR="006827BE">
        <w:rPr>
          <w:rFonts w:ascii="Arial" w:hAnsi="Arial" w:cs="Arial"/>
        </w:rPr>
        <w:t>10</w:t>
      </w:r>
      <w:r w:rsidR="001255B8">
        <w:rPr>
          <w:rFonts w:ascii="Arial" w:hAnsi="Arial" w:cs="Arial"/>
        </w:rPr>
        <w:t xml:space="preserve"> GD Assessments</w:t>
      </w:r>
      <w:r>
        <w:rPr>
          <w:rFonts w:ascii="Arial" w:hAnsi="Arial" w:cs="Arial"/>
        </w:rPr>
        <w:t xml:space="preserve">, showing that GD Assessments </w:t>
      </w:r>
      <w:r w:rsidR="00A53C0D">
        <w:rPr>
          <w:rFonts w:ascii="Arial" w:hAnsi="Arial" w:cs="Arial"/>
        </w:rPr>
        <w:t>were spread across the country.</w:t>
      </w:r>
    </w:p>
    <w:p w:rsidR="00CD4521" w:rsidRDefault="0062413B" w:rsidP="00F45012">
      <w:pPr>
        <w:spacing w:after="120" w:line="270" w:lineRule="atLeast"/>
        <w:jc w:val="both"/>
        <w:rPr>
          <w:rFonts w:ascii="Arial" w:hAnsi="Arial" w:cs="Arial"/>
          <w:highlight w:val="yellow"/>
        </w:rPr>
      </w:pPr>
      <w:bookmarkStart w:id="5" w:name="MAp1"/>
      <w:r w:rsidRPr="00CD4521">
        <w:rPr>
          <w:rFonts w:ascii="Arial" w:hAnsi="Arial" w:cs="Arial"/>
          <w:bCs/>
        </w:rPr>
        <w:lastRenderedPageBreak/>
        <w:t xml:space="preserve">Map 1 </w:t>
      </w:r>
      <w:bookmarkEnd w:id="5"/>
      <w:r w:rsidRPr="00CD4521">
        <w:rPr>
          <w:rFonts w:ascii="Arial" w:hAnsi="Arial" w:cs="Arial"/>
          <w:bCs/>
        </w:rPr>
        <w:t xml:space="preserve">– </w:t>
      </w:r>
      <w:r w:rsidRPr="00CD4521">
        <w:rPr>
          <w:rFonts w:ascii="Arial" w:hAnsi="Arial" w:cs="Arial"/>
        </w:rPr>
        <w:t>Number of Green Deal Assessments lodged by Local Authority</w:t>
      </w:r>
      <w:r w:rsidRPr="00CD4521">
        <w:rPr>
          <w:rStyle w:val="FootnoteReference"/>
          <w:rFonts w:ascii="Arial" w:hAnsi="Arial" w:cs="Arial"/>
        </w:rPr>
        <w:footnoteReference w:id="3"/>
      </w:r>
      <w:r w:rsidR="00CD4521" w:rsidRPr="00CD4521">
        <w:rPr>
          <w:rFonts w:ascii="Arial" w:hAnsi="Arial" w:cs="Arial"/>
        </w:rPr>
        <w:t xml:space="preserve"> up to 30</w:t>
      </w:r>
      <w:r w:rsidR="00CD4521" w:rsidRPr="00CD4521">
        <w:rPr>
          <w:rFonts w:ascii="Arial" w:hAnsi="Arial" w:cs="Arial"/>
          <w:vertAlign w:val="superscript"/>
        </w:rPr>
        <w:t>th</w:t>
      </w:r>
      <w:r w:rsidR="00CD4521" w:rsidRPr="00CD4521">
        <w:rPr>
          <w:rFonts w:ascii="Arial" w:hAnsi="Arial" w:cs="Arial"/>
        </w:rPr>
        <w:t xml:space="preserve"> June</w:t>
      </w:r>
      <w:r w:rsidRPr="00CD4521">
        <w:rPr>
          <w:rFonts w:ascii="Arial" w:hAnsi="Arial" w:cs="Arial"/>
        </w:rPr>
        <w:t xml:space="preserve"> 2013</w:t>
      </w:r>
    </w:p>
    <w:p w:rsidR="0062413B" w:rsidRDefault="00722411" w:rsidP="0062413B">
      <w:pPr>
        <w:spacing w:after="120" w:line="270" w:lineRule="atLeast"/>
        <w:rPr>
          <w:rFonts w:ascii="Arial" w:hAnsi="Arial" w:cs="Arial"/>
          <w:b/>
          <w:bCs/>
          <w:highlight w:val="yellow"/>
        </w:rPr>
      </w:pPr>
      <w:r>
        <w:rPr>
          <w:rFonts w:ascii="Arial" w:hAnsi="Arial" w:cs="Arial"/>
          <w:highlight w:val="yello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643.5pt">
            <v:imagedata r:id="rId12" o:title="OAsJune13NOScot_"/>
          </v:shape>
        </w:pict>
      </w:r>
    </w:p>
    <w:p w:rsidR="008C7D29" w:rsidRPr="008C7D29" w:rsidRDefault="008C7D29" w:rsidP="008C7D29">
      <w:pPr>
        <w:spacing w:after="0" w:line="240" w:lineRule="auto"/>
        <w:contextualSpacing/>
        <w:jc w:val="both"/>
        <w:rPr>
          <w:rFonts w:ascii="Arial" w:eastAsia="Times New Roman" w:hAnsi="Arial" w:cs="Arial"/>
          <w:u w:val="single"/>
        </w:rPr>
      </w:pPr>
      <w:r w:rsidRPr="008C7D29">
        <w:rPr>
          <w:rFonts w:ascii="Arial" w:eastAsia="Times New Roman" w:hAnsi="Arial" w:cs="Arial"/>
          <w:u w:val="single"/>
        </w:rPr>
        <w:lastRenderedPageBreak/>
        <w:t>Energy Efficiency Rating (EER) Bands</w:t>
      </w:r>
      <w:r w:rsidR="003D6663">
        <w:rPr>
          <w:rFonts w:ascii="Arial" w:eastAsia="Times New Roman" w:hAnsi="Arial" w:cs="Arial"/>
          <w:u w:val="single"/>
        </w:rPr>
        <w:t xml:space="preserve"> (Table 2, Chart 1)</w:t>
      </w:r>
    </w:p>
    <w:p w:rsidR="008C7D29" w:rsidRPr="008C7D29" w:rsidRDefault="008C7D29" w:rsidP="008C7D29">
      <w:pPr>
        <w:spacing w:after="0" w:line="240" w:lineRule="auto"/>
        <w:contextualSpacing/>
        <w:jc w:val="both"/>
        <w:rPr>
          <w:rFonts w:ascii="Arial" w:eastAsia="Times New Roman" w:hAnsi="Arial" w:cs="Arial"/>
          <w:u w:val="single"/>
        </w:rPr>
      </w:pPr>
    </w:p>
    <w:p w:rsidR="008C7D29" w:rsidRPr="008C7D29" w:rsidRDefault="008C7D29" w:rsidP="008C7D29">
      <w:pPr>
        <w:spacing w:after="0" w:line="240" w:lineRule="auto"/>
        <w:contextualSpacing/>
        <w:jc w:val="both"/>
        <w:rPr>
          <w:rFonts w:ascii="Arial" w:eastAsia="Times New Roman" w:hAnsi="Arial" w:cs="Arial"/>
        </w:rPr>
      </w:pPr>
      <w:r w:rsidRPr="008C7D29">
        <w:rPr>
          <w:rFonts w:ascii="Arial" w:eastAsia="Times New Roman" w:hAnsi="Arial" w:cs="Arial"/>
        </w:rPr>
        <w:t xml:space="preserve">The energy efficiency rating is presented in an A-G banding system for an Energy Performance Certificate, where Band </w:t>
      </w:r>
      <w:proofErr w:type="gramStart"/>
      <w:r w:rsidRPr="008C7D29">
        <w:rPr>
          <w:rFonts w:ascii="Arial" w:eastAsia="Times New Roman" w:hAnsi="Arial" w:cs="Arial"/>
        </w:rPr>
        <w:t>A</w:t>
      </w:r>
      <w:proofErr w:type="gramEnd"/>
      <w:r w:rsidRPr="008C7D29">
        <w:rPr>
          <w:rFonts w:ascii="Arial" w:eastAsia="Times New Roman" w:hAnsi="Arial" w:cs="Arial"/>
        </w:rPr>
        <w:t xml:space="preserve"> rating represents low energy costs (i.e. the most efficient band) and Band </w:t>
      </w:r>
      <w:proofErr w:type="spellStart"/>
      <w:r w:rsidRPr="008C7D29">
        <w:rPr>
          <w:rFonts w:ascii="Arial" w:eastAsia="Times New Roman" w:hAnsi="Arial" w:cs="Arial"/>
        </w:rPr>
        <w:t>G rating</w:t>
      </w:r>
      <w:proofErr w:type="spellEnd"/>
      <w:r w:rsidRPr="008C7D29">
        <w:rPr>
          <w:rFonts w:ascii="Arial" w:eastAsia="Times New Roman" w:hAnsi="Arial" w:cs="Arial"/>
        </w:rPr>
        <w:t xml:space="preserve"> represents high energy costs (</w:t>
      </w:r>
      <w:r w:rsidR="00A70DF2">
        <w:rPr>
          <w:rFonts w:ascii="Arial" w:eastAsia="Times New Roman" w:hAnsi="Arial" w:cs="Arial"/>
        </w:rPr>
        <w:t xml:space="preserve">i.e. </w:t>
      </w:r>
      <w:r w:rsidRPr="008C7D29">
        <w:rPr>
          <w:rFonts w:ascii="Arial" w:eastAsia="Times New Roman" w:hAnsi="Arial" w:cs="Arial"/>
        </w:rPr>
        <w:t xml:space="preserve">the least efficient band). </w:t>
      </w:r>
    </w:p>
    <w:p w:rsidR="008C7D29" w:rsidRPr="008C7D29" w:rsidRDefault="008C7D29" w:rsidP="008C7D29">
      <w:pPr>
        <w:spacing w:after="0" w:line="240" w:lineRule="auto"/>
        <w:contextualSpacing/>
        <w:jc w:val="both"/>
        <w:rPr>
          <w:rFonts w:ascii="Arial" w:eastAsia="Times New Roman" w:hAnsi="Arial" w:cs="Arial"/>
        </w:rPr>
      </w:pPr>
    </w:p>
    <w:p w:rsidR="008C7D29" w:rsidRPr="008C7D29" w:rsidRDefault="00722411" w:rsidP="008C7D29">
      <w:pPr>
        <w:spacing w:after="0" w:line="240" w:lineRule="auto"/>
        <w:contextualSpacing/>
        <w:jc w:val="both"/>
        <w:rPr>
          <w:rFonts w:ascii="Arial" w:eastAsia="Times New Roman" w:hAnsi="Arial" w:cs="Arial"/>
        </w:rPr>
      </w:pPr>
      <w:hyperlink w:anchor="chart1" w:history="1">
        <w:r w:rsidR="00EC2025" w:rsidRPr="00EC2025">
          <w:rPr>
            <w:rStyle w:val="Hyperlink"/>
            <w:rFonts w:ascii="Arial" w:eastAsia="Times New Roman" w:hAnsi="Arial" w:cs="Arial"/>
          </w:rPr>
          <w:t>Chart 1</w:t>
        </w:r>
      </w:hyperlink>
      <w:r w:rsidR="00EC2025">
        <w:rPr>
          <w:rFonts w:ascii="Arial" w:eastAsia="Times New Roman" w:hAnsi="Arial" w:cs="Arial"/>
        </w:rPr>
        <w:t xml:space="preserve"> c</w:t>
      </w:r>
      <w:r w:rsidR="008C7D29" w:rsidRPr="008C7D29">
        <w:rPr>
          <w:rFonts w:ascii="Arial" w:eastAsia="Times New Roman" w:hAnsi="Arial" w:cs="Arial"/>
        </w:rPr>
        <w:t xml:space="preserve">ompares properties that have had Green Deal assessments (coloured blocks) against the energy efficiency </w:t>
      </w:r>
      <w:r w:rsidR="00A70DF2">
        <w:rPr>
          <w:rFonts w:ascii="Arial" w:eastAsia="Times New Roman" w:hAnsi="Arial" w:cs="Arial"/>
        </w:rPr>
        <w:t xml:space="preserve">rating bands </w:t>
      </w:r>
      <w:r w:rsidR="008C7D29" w:rsidRPr="008C7D29">
        <w:rPr>
          <w:rFonts w:ascii="Arial" w:eastAsia="Times New Roman" w:hAnsi="Arial" w:cs="Arial"/>
        </w:rPr>
        <w:t>of properties in England in 2011 reported in the English Housing Survey</w:t>
      </w:r>
      <w:r w:rsidR="008C7D29" w:rsidRPr="008C7D29">
        <w:rPr>
          <w:rFonts w:ascii="Arial" w:eastAsia="Times New Roman" w:hAnsi="Arial" w:cs="Arial"/>
          <w:vertAlign w:val="superscript"/>
        </w:rPr>
        <w:footnoteReference w:id="4"/>
      </w:r>
      <w:r w:rsidR="008C7D29" w:rsidRPr="008C7D29">
        <w:rPr>
          <w:rFonts w:ascii="Arial" w:eastAsia="Times New Roman" w:hAnsi="Arial" w:cs="Arial"/>
        </w:rPr>
        <w:t xml:space="preserve"> (blocks with black outline).</w:t>
      </w:r>
    </w:p>
    <w:p w:rsidR="008C7D29" w:rsidRPr="008C7D29" w:rsidRDefault="008C7D29" w:rsidP="008C7D29">
      <w:pPr>
        <w:spacing w:after="0" w:line="240" w:lineRule="auto"/>
        <w:ind w:left="720"/>
        <w:contextualSpacing/>
        <w:jc w:val="both"/>
        <w:rPr>
          <w:rFonts w:ascii="Arial" w:eastAsia="Times New Roman" w:hAnsi="Arial" w:cs="Arial"/>
        </w:rPr>
      </w:pPr>
    </w:p>
    <w:p w:rsidR="008C7D29" w:rsidRDefault="008C7D29" w:rsidP="008C7D29">
      <w:pPr>
        <w:spacing w:after="0" w:line="240" w:lineRule="auto"/>
        <w:contextualSpacing/>
        <w:jc w:val="both"/>
        <w:rPr>
          <w:rFonts w:ascii="Arial" w:eastAsia="Times New Roman" w:hAnsi="Arial" w:cs="Arial"/>
        </w:rPr>
      </w:pPr>
      <w:r w:rsidRPr="008C7D29">
        <w:rPr>
          <w:rFonts w:ascii="Arial" w:eastAsia="Times New Roman" w:hAnsi="Arial" w:cs="Arial"/>
        </w:rPr>
        <w:t xml:space="preserve">A slightly higher proportion of Green Deal assessed properties were </w:t>
      </w:r>
      <w:r w:rsidR="00886D74">
        <w:rPr>
          <w:rFonts w:ascii="Arial" w:eastAsia="Times New Roman" w:hAnsi="Arial" w:cs="Arial"/>
        </w:rPr>
        <w:t>in the lower</w:t>
      </w:r>
      <w:r w:rsidRPr="008C7D29">
        <w:rPr>
          <w:rFonts w:ascii="Arial" w:eastAsia="Times New Roman" w:hAnsi="Arial" w:cs="Arial"/>
        </w:rPr>
        <w:t xml:space="preserve"> energy</w:t>
      </w:r>
      <w:r w:rsidR="00886D74">
        <w:rPr>
          <w:rFonts w:ascii="Arial" w:eastAsia="Times New Roman" w:hAnsi="Arial" w:cs="Arial"/>
        </w:rPr>
        <w:t xml:space="preserve"> </w:t>
      </w:r>
      <w:r w:rsidRPr="008C7D29">
        <w:rPr>
          <w:rFonts w:ascii="Arial" w:eastAsia="Times New Roman" w:hAnsi="Arial" w:cs="Arial"/>
        </w:rPr>
        <w:t>efficien</w:t>
      </w:r>
      <w:r w:rsidR="00886D74">
        <w:rPr>
          <w:rFonts w:ascii="Arial" w:eastAsia="Times New Roman" w:hAnsi="Arial" w:cs="Arial"/>
        </w:rPr>
        <w:t>cy bands</w:t>
      </w:r>
      <w:r w:rsidRPr="008C7D29">
        <w:rPr>
          <w:rFonts w:ascii="Arial" w:eastAsia="Times New Roman" w:hAnsi="Arial" w:cs="Arial"/>
        </w:rPr>
        <w:t xml:space="preserve"> compared to all properties in England</w:t>
      </w:r>
      <w:r w:rsidR="00886D74">
        <w:rPr>
          <w:rFonts w:ascii="Arial" w:eastAsia="Times New Roman" w:hAnsi="Arial" w:cs="Arial"/>
        </w:rPr>
        <w:t xml:space="preserve">. </w:t>
      </w:r>
      <w:r w:rsidR="00690A06">
        <w:rPr>
          <w:rFonts w:ascii="Arial" w:eastAsia="Times New Roman" w:hAnsi="Arial" w:cs="Arial"/>
        </w:rPr>
        <w:t>88</w:t>
      </w:r>
      <w:r w:rsidR="00D8613C">
        <w:rPr>
          <w:rFonts w:ascii="Arial" w:eastAsia="Times New Roman" w:hAnsi="Arial" w:cs="Arial"/>
        </w:rPr>
        <w:t xml:space="preserve"> per cent</w:t>
      </w:r>
      <w:r w:rsidRPr="008C7D29">
        <w:rPr>
          <w:rFonts w:ascii="Arial" w:eastAsia="Times New Roman" w:hAnsi="Arial" w:cs="Arial"/>
        </w:rPr>
        <w:t xml:space="preserve"> of properties getting a GD Assessment had an energy efficiency band rating </w:t>
      </w:r>
      <w:r w:rsidR="00D8613C">
        <w:rPr>
          <w:rFonts w:ascii="Arial" w:eastAsia="Times New Roman" w:hAnsi="Arial" w:cs="Arial"/>
        </w:rPr>
        <w:t>of D or lower</w:t>
      </w:r>
      <w:r w:rsidR="00D8613C" w:rsidRPr="009A030E">
        <w:rPr>
          <w:rFonts w:ascii="Arial" w:eastAsia="Times New Roman" w:hAnsi="Arial" w:cs="Arial"/>
        </w:rPr>
        <w:t>, compared with 85 per cent</w:t>
      </w:r>
      <w:r w:rsidRPr="009A030E">
        <w:rPr>
          <w:rFonts w:ascii="Arial" w:eastAsia="Times New Roman" w:hAnsi="Arial" w:cs="Arial"/>
        </w:rPr>
        <w:t xml:space="preserve"> of all properties</w:t>
      </w:r>
      <w:r w:rsidR="00A70DF2" w:rsidRPr="009A030E">
        <w:rPr>
          <w:rFonts w:ascii="Arial" w:eastAsia="Times New Roman" w:hAnsi="Arial" w:cs="Arial"/>
        </w:rPr>
        <w:t xml:space="preserve"> in England</w:t>
      </w:r>
      <w:r w:rsidRPr="009A030E">
        <w:rPr>
          <w:rFonts w:ascii="Arial" w:eastAsia="Times New Roman" w:hAnsi="Arial" w:cs="Arial"/>
        </w:rPr>
        <w:t>.</w:t>
      </w:r>
    </w:p>
    <w:p w:rsidR="009C3EE9" w:rsidRDefault="009C3EE9" w:rsidP="008C7D29">
      <w:pPr>
        <w:spacing w:after="0" w:line="240" w:lineRule="auto"/>
        <w:contextualSpacing/>
        <w:jc w:val="both"/>
        <w:rPr>
          <w:rFonts w:ascii="Arial" w:eastAsia="Times New Roman" w:hAnsi="Arial" w:cs="Arial"/>
        </w:rPr>
      </w:pPr>
    </w:p>
    <w:p w:rsidR="009C3EE9" w:rsidRPr="00C24DCF" w:rsidRDefault="009C3EE9" w:rsidP="009C3EE9">
      <w:pPr>
        <w:pStyle w:val="ListParagraph"/>
        <w:ind w:left="0"/>
        <w:contextualSpacing/>
        <w:jc w:val="both"/>
        <w:rPr>
          <w:rFonts w:ascii="Arial" w:hAnsi="Arial" w:cs="Arial"/>
        </w:rPr>
      </w:pPr>
      <w:bookmarkStart w:id="6" w:name="chart4"/>
      <w:bookmarkStart w:id="7" w:name="chart1"/>
      <w:r w:rsidRPr="00A51DB9">
        <w:rPr>
          <w:rFonts w:ascii="Arial" w:hAnsi="Arial" w:cs="Arial"/>
        </w:rPr>
        <w:t xml:space="preserve">Chart 1 </w:t>
      </w:r>
      <w:bookmarkEnd w:id="6"/>
      <w:r w:rsidRPr="00A51DB9">
        <w:rPr>
          <w:rFonts w:ascii="Arial" w:hAnsi="Arial" w:cs="Arial"/>
        </w:rPr>
        <w:t>– Percentage of GD Assessments lodged, up to 30th June 2013, by Energy Efficiency Band compared with Energy Efficiency Band ratings of all properties in England in 2011.</w:t>
      </w:r>
      <w:r>
        <w:rPr>
          <w:rFonts w:ascii="Arial" w:hAnsi="Arial" w:cs="Arial"/>
        </w:rPr>
        <w:t xml:space="preserve"> </w:t>
      </w:r>
    </w:p>
    <w:bookmarkEnd w:id="7"/>
    <w:p w:rsidR="009C3EE9" w:rsidRDefault="009C3EE9" w:rsidP="009C3EE9">
      <w:pPr>
        <w:pStyle w:val="ListParagraph"/>
        <w:ind w:left="0"/>
        <w:contextualSpacing/>
        <w:jc w:val="both"/>
        <w:rPr>
          <w:rFonts w:ascii="Arial" w:hAnsi="Arial" w:cs="Arial"/>
        </w:rPr>
      </w:pPr>
    </w:p>
    <w:p w:rsidR="009C3EE9" w:rsidRPr="008C7D29" w:rsidRDefault="00722411" w:rsidP="009C3EE9">
      <w:pPr>
        <w:spacing w:after="0" w:line="240" w:lineRule="auto"/>
        <w:contextualSpacing/>
        <w:jc w:val="both"/>
        <w:rPr>
          <w:rFonts w:ascii="Arial" w:eastAsia="Times New Roman" w:hAnsi="Arial" w:cs="Arial"/>
        </w:rPr>
      </w:pPr>
      <w:r>
        <w:rPr>
          <w:rFonts w:ascii="Arial" w:eastAsia="Times New Roman" w:hAnsi="Arial" w:cs="Arial"/>
        </w:rPr>
        <w:pict w14:anchorId="3E136A18">
          <v:shape id="_x0000_i1026" type="#_x0000_t75" style="width:400.5pt;height:371.25pt;mso-left-percent:-10001;mso-top-percent:-10001;mso-position-horizontal:absolute;mso-position-horizontal-relative:char;mso-position-vertical:absolute;mso-position-vertical-relative:line;mso-left-percent:-10001;mso-top-percent:-10001">
            <v:imagedata r:id="rId13" o:title=""/>
          </v:shape>
        </w:pict>
      </w:r>
    </w:p>
    <w:p w:rsidR="003D6663" w:rsidRPr="0062060D" w:rsidRDefault="003D6663" w:rsidP="00C24DCF">
      <w:pPr>
        <w:pStyle w:val="ListParagraph"/>
        <w:ind w:left="0"/>
        <w:contextualSpacing/>
        <w:jc w:val="both"/>
        <w:rPr>
          <w:rFonts w:ascii="Arial" w:hAnsi="Arial" w:cs="Arial"/>
        </w:rPr>
      </w:pPr>
    </w:p>
    <w:p w:rsidR="00B72D17" w:rsidRDefault="00B72D17" w:rsidP="00C24DCF">
      <w:pPr>
        <w:pStyle w:val="ListParagraph"/>
        <w:ind w:left="0"/>
        <w:contextualSpacing/>
        <w:jc w:val="both"/>
        <w:rPr>
          <w:rFonts w:ascii="Arial" w:hAnsi="Arial" w:cs="Arial"/>
          <w:u w:val="single"/>
        </w:rPr>
      </w:pPr>
    </w:p>
    <w:p w:rsidR="00B72D17" w:rsidRDefault="00B72D17" w:rsidP="00C24DCF">
      <w:pPr>
        <w:pStyle w:val="ListParagraph"/>
        <w:ind w:left="0"/>
        <w:contextualSpacing/>
        <w:jc w:val="both"/>
        <w:rPr>
          <w:rFonts w:ascii="Arial" w:hAnsi="Arial" w:cs="Arial"/>
          <w:u w:val="single"/>
        </w:rPr>
      </w:pPr>
    </w:p>
    <w:p w:rsidR="005A133A" w:rsidRDefault="005A133A" w:rsidP="00C24DCF">
      <w:pPr>
        <w:pStyle w:val="ListParagraph"/>
        <w:ind w:left="0"/>
        <w:contextualSpacing/>
        <w:jc w:val="both"/>
        <w:rPr>
          <w:rFonts w:ascii="Arial" w:hAnsi="Arial" w:cs="Arial"/>
          <w:u w:val="single"/>
        </w:rPr>
      </w:pPr>
    </w:p>
    <w:p w:rsidR="00632904" w:rsidRDefault="00632904" w:rsidP="00C24DCF">
      <w:pPr>
        <w:pStyle w:val="ListParagraph"/>
        <w:ind w:left="0"/>
        <w:contextualSpacing/>
        <w:jc w:val="both"/>
        <w:rPr>
          <w:rFonts w:ascii="Arial" w:hAnsi="Arial" w:cs="Arial"/>
          <w:u w:val="single"/>
        </w:rPr>
      </w:pPr>
    </w:p>
    <w:p w:rsidR="002831D0" w:rsidRDefault="002831D0" w:rsidP="00C24DCF">
      <w:pPr>
        <w:pStyle w:val="ListParagraph"/>
        <w:ind w:left="0"/>
        <w:contextualSpacing/>
        <w:jc w:val="both"/>
        <w:rPr>
          <w:rFonts w:ascii="Arial" w:hAnsi="Arial" w:cs="Arial"/>
          <w:u w:val="single"/>
        </w:rPr>
      </w:pPr>
    </w:p>
    <w:p w:rsidR="00AB00A5" w:rsidRDefault="00AB00A5" w:rsidP="00C24DCF">
      <w:pPr>
        <w:pStyle w:val="ListParagraph"/>
        <w:ind w:left="0"/>
        <w:contextualSpacing/>
        <w:jc w:val="both"/>
        <w:rPr>
          <w:rFonts w:ascii="Arial" w:hAnsi="Arial" w:cs="Arial"/>
          <w:u w:val="single"/>
        </w:rPr>
      </w:pPr>
      <w:r w:rsidRPr="00AB00A5">
        <w:rPr>
          <w:rFonts w:ascii="Arial" w:hAnsi="Arial" w:cs="Arial"/>
          <w:u w:val="single"/>
        </w:rPr>
        <w:lastRenderedPageBreak/>
        <w:t>Property Type</w:t>
      </w:r>
      <w:r w:rsidR="007C4105">
        <w:rPr>
          <w:rFonts w:ascii="Arial" w:hAnsi="Arial" w:cs="Arial"/>
          <w:u w:val="single"/>
        </w:rPr>
        <w:t xml:space="preserve"> (Table 3</w:t>
      </w:r>
      <w:r w:rsidR="00BE0B8B">
        <w:rPr>
          <w:rFonts w:ascii="Arial" w:hAnsi="Arial" w:cs="Arial"/>
          <w:u w:val="single"/>
        </w:rPr>
        <w:t>, Chart 2</w:t>
      </w:r>
      <w:r w:rsidR="003D6663">
        <w:rPr>
          <w:rFonts w:ascii="Arial" w:hAnsi="Arial" w:cs="Arial"/>
          <w:u w:val="single"/>
        </w:rPr>
        <w:t>)</w:t>
      </w:r>
      <w:bookmarkStart w:id="8" w:name="chart2_new"/>
      <w:bookmarkEnd w:id="8"/>
    </w:p>
    <w:p w:rsidR="00027875" w:rsidRPr="00AB00A5" w:rsidRDefault="00027875" w:rsidP="00C24DCF">
      <w:pPr>
        <w:pStyle w:val="ListParagraph"/>
        <w:ind w:left="0"/>
        <w:contextualSpacing/>
        <w:jc w:val="both"/>
        <w:rPr>
          <w:rFonts w:ascii="Arial" w:hAnsi="Arial" w:cs="Arial"/>
          <w:u w:val="single"/>
        </w:rPr>
      </w:pPr>
    </w:p>
    <w:p w:rsidR="00C24DCF" w:rsidRDefault="005B3548" w:rsidP="00C24DCF">
      <w:pPr>
        <w:pStyle w:val="ListParagraph"/>
        <w:ind w:left="0"/>
        <w:contextualSpacing/>
        <w:jc w:val="both"/>
        <w:rPr>
          <w:rFonts w:ascii="Arial" w:hAnsi="Arial" w:cs="Arial"/>
        </w:rPr>
      </w:pPr>
      <w:r>
        <w:rPr>
          <w:rFonts w:ascii="Arial" w:hAnsi="Arial" w:cs="Arial"/>
        </w:rPr>
        <w:t>Chart 2 shows that 79</w:t>
      </w:r>
      <w:r w:rsidR="00C24DCF" w:rsidRPr="00C24DCF">
        <w:rPr>
          <w:rFonts w:ascii="Arial" w:hAnsi="Arial" w:cs="Arial"/>
        </w:rPr>
        <w:t xml:space="preserve"> per cent of GD Assessments were in houses (</w:t>
      </w:r>
      <w:r>
        <w:rPr>
          <w:rFonts w:ascii="Arial" w:hAnsi="Arial" w:cs="Arial"/>
        </w:rPr>
        <w:t>34</w:t>
      </w:r>
      <w:r w:rsidR="00C24DCF" w:rsidRPr="00C24DCF">
        <w:rPr>
          <w:rFonts w:ascii="Arial" w:hAnsi="Arial" w:cs="Arial"/>
        </w:rPr>
        <w:t>,</w:t>
      </w:r>
      <w:r>
        <w:rPr>
          <w:rFonts w:ascii="Arial" w:hAnsi="Arial" w:cs="Arial"/>
        </w:rPr>
        <w:t>278), 11 per cent were in flats (4,698</w:t>
      </w:r>
      <w:r w:rsidR="00C24DCF" w:rsidRPr="00C24DCF">
        <w:rPr>
          <w:rFonts w:ascii="Arial" w:hAnsi="Arial" w:cs="Arial"/>
        </w:rPr>
        <w:t>)</w:t>
      </w:r>
      <w:r>
        <w:rPr>
          <w:rFonts w:ascii="Arial" w:hAnsi="Arial" w:cs="Arial"/>
        </w:rPr>
        <w:t xml:space="preserve">, </w:t>
      </w:r>
      <w:r w:rsidRPr="00EC1B0D">
        <w:rPr>
          <w:rFonts w:ascii="Arial" w:hAnsi="Arial" w:cs="Arial"/>
        </w:rPr>
        <w:t>seven per cent were in bungalows (3,161)</w:t>
      </w:r>
      <w:r w:rsidR="00C24DCF" w:rsidRPr="00EC1B0D">
        <w:rPr>
          <w:rFonts w:ascii="Arial" w:hAnsi="Arial" w:cs="Arial"/>
        </w:rPr>
        <w:t xml:space="preserve"> and two </w:t>
      </w:r>
      <w:r w:rsidRPr="00EC1B0D">
        <w:rPr>
          <w:rFonts w:ascii="Arial" w:hAnsi="Arial" w:cs="Arial"/>
        </w:rPr>
        <w:t>per cent were in maisonettes (1,040)</w:t>
      </w:r>
      <w:r w:rsidR="00C24DCF" w:rsidRPr="00EC1B0D">
        <w:rPr>
          <w:rFonts w:ascii="Arial" w:hAnsi="Arial" w:cs="Arial"/>
        </w:rPr>
        <w:t>.</w:t>
      </w:r>
      <w:r w:rsidR="00027875" w:rsidRPr="00EC1B0D">
        <w:rPr>
          <w:rFonts w:ascii="Arial" w:hAnsi="Arial" w:cs="Arial"/>
        </w:rPr>
        <w:t xml:space="preserve"> </w:t>
      </w:r>
      <w:r w:rsidR="003A6E9F" w:rsidRPr="00EC1B0D">
        <w:rPr>
          <w:rFonts w:ascii="Arial" w:hAnsi="Arial" w:cs="Arial"/>
        </w:rPr>
        <w:t>The housing stock in England</w:t>
      </w:r>
      <w:r w:rsidR="006C7987" w:rsidRPr="00EC1B0D">
        <w:rPr>
          <w:rStyle w:val="FootnoteReference"/>
          <w:rFonts w:ascii="Arial" w:hAnsi="Arial" w:cs="Arial"/>
        </w:rPr>
        <w:footnoteReference w:id="5"/>
      </w:r>
      <w:r w:rsidR="003A6E9F" w:rsidRPr="00EC1B0D">
        <w:rPr>
          <w:rFonts w:ascii="Arial" w:hAnsi="Arial" w:cs="Arial"/>
        </w:rPr>
        <w:t xml:space="preserve"> (as reported in the English Housing Survey 2011-12</w:t>
      </w:r>
      <w:r w:rsidR="00D31E8B" w:rsidRPr="00EC1B0D">
        <w:rPr>
          <w:rStyle w:val="FootnoteReference"/>
          <w:rFonts w:ascii="Arial" w:hAnsi="Arial" w:cs="Arial"/>
        </w:rPr>
        <w:footnoteReference w:id="6"/>
      </w:r>
      <w:r w:rsidR="00D8613C" w:rsidRPr="00EC1B0D">
        <w:rPr>
          <w:rFonts w:ascii="Arial" w:hAnsi="Arial" w:cs="Arial"/>
        </w:rPr>
        <w:t>) shows that 71 per cent</w:t>
      </w:r>
      <w:r w:rsidR="003A6E9F" w:rsidRPr="00EC1B0D">
        <w:rPr>
          <w:rFonts w:ascii="Arial" w:hAnsi="Arial" w:cs="Arial"/>
        </w:rPr>
        <w:t xml:space="preserve"> of property </w:t>
      </w:r>
      <w:r w:rsidR="00BD64ED" w:rsidRPr="00EC1B0D">
        <w:rPr>
          <w:rFonts w:ascii="Arial" w:hAnsi="Arial" w:cs="Arial"/>
        </w:rPr>
        <w:t>types were</w:t>
      </w:r>
      <w:r w:rsidR="003A6E9F" w:rsidRPr="00EC1B0D">
        <w:rPr>
          <w:rFonts w:ascii="Arial" w:hAnsi="Arial" w:cs="Arial"/>
        </w:rPr>
        <w:t xml:space="preserve"> houses,</w:t>
      </w:r>
      <w:r w:rsidR="00D8613C" w:rsidRPr="00EC1B0D">
        <w:rPr>
          <w:rFonts w:ascii="Arial" w:hAnsi="Arial" w:cs="Arial"/>
        </w:rPr>
        <w:t xml:space="preserve"> </w:t>
      </w:r>
      <w:r w:rsidR="001F2EFB" w:rsidRPr="00EC1B0D">
        <w:rPr>
          <w:rFonts w:ascii="Arial" w:hAnsi="Arial" w:cs="Arial"/>
        </w:rPr>
        <w:t xml:space="preserve">20 </w:t>
      </w:r>
      <w:r w:rsidR="00D8613C" w:rsidRPr="00EC1B0D">
        <w:rPr>
          <w:rFonts w:ascii="Arial" w:hAnsi="Arial" w:cs="Arial"/>
        </w:rPr>
        <w:t>per cent</w:t>
      </w:r>
      <w:r w:rsidR="001930C9" w:rsidRPr="00EC1B0D">
        <w:rPr>
          <w:rFonts w:ascii="Arial" w:hAnsi="Arial" w:cs="Arial"/>
        </w:rPr>
        <w:t xml:space="preserve"> were flats</w:t>
      </w:r>
      <w:r w:rsidR="001F2EFB" w:rsidRPr="00EC1B0D">
        <w:rPr>
          <w:rFonts w:ascii="Arial" w:hAnsi="Arial" w:cs="Arial"/>
        </w:rPr>
        <w:t xml:space="preserve"> and/or maisonettes (purpose built flat or converted flat)</w:t>
      </w:r>
      <w:r w:rsidR="001930C9" w:rsidRPr="00EC1B0D">
        <w:rPr>
          <w:rFonts w:ascii="Arial" w:hAnsi="Arial" w:cs="Arial"/>
        </w:rPr>
        <w:t>,</w:t>
      </w:r>
      <w:r w:rsidR="001F2EFB" w:rsidRPr="00EC1B0D">
        <w:rPr>
          <w:rFonts w:ascii="Arial" w:hAnsi="Arial" w:cs="Arial"/>
        </w:rPr>
        <w:t xml:space="preserve"> and</w:t>
      </w:r>
      <w:r w:rsidR="003A6E9F" w:rsidRPr="00EC1B0D">
        <w:rPr>
          <w:rFonts w:ascii="Arial" w:hAnsi="Arial" w:cs="Arial"/>
        </w:rPr>
        <w:t xml:space="preserve"> nine per cent were bungalows</w:t>
      </w:r>
      <w:r w:rsidR="001F2EFB" w:rsidRPr="00EC1B0D">
        <w:rPr>
          <w:rFonts w:ascii="Arial" w:hAnsi="Arial" w:cs="Arial"/>
        </w:rPr>
        <w:t>.</w:t>
      </w:r>
    </w:p>
    <w:p w:rsidR="001930C9" w:rsidRDefault="001930C9" w:rsidP="00C24DCF">
      <w:pPr>
        <w:pStyle w:val="ListParagraph"/>
        <w:ind w:left="0"/>
        <w:contextualSpacing/>
        <w:jc w:val="both"/>
        <w:rPr>
          <w:rFonts w:ascii="Arial" w:hAnsi="Arial" w:cs="Arial"/>
        </w:rPr>
      </w:pPr>
    </w:p>
    <w:p w:rsidR="00DA6855" w:rsidRDefault="008275A4" w:rsidP="00DA6855">
      <w:pPr>
        <w:pStyle w:val="ListParagraph"/>
        <w:ind w:left="0"/>
        <w:contextualSpacing/>
        <w:jc w:val="both"/>
        <w:rPr>
          <w:rFonts w:ascii="Arial" w:hAnsi="Arial" w:cs="Arial"/>
        </w:rPr>
      </w:pPr>
      <w:bookmarkStart w:id="9" w:name="Chart3"/>
      <w:r w:rsidRPr="00F43424">
        <w:rPr>
          <w:rFonts w:ascii="Arial" w:hAnsi="Arial" w:cs="Arial"/>
        </w:rPr>
        <w:t xml:space="preserve">Chart </w:t>
      </w:r>
      <w:r w:rsidR="00BE0B8B" w:rsidRPr="00F43424">
        <w:rPr>
          <w:rFonts w:ascii="Arial" w:hAnsi="Arial" w:cs="Arial"/>
        </w:rPr>
        <w:t>2</w:t>
      </w:r>
      <w:r w:rsidRPr="00F43424">
        <w:rPr>
          <w:rFonts w:ascii="Arial" w:hAnsi="Arial" w:cs="Arial"/>
        </w:rPr>
        <w:t xml:space="preserve"> </w:t>
      </w:r>
      <w:r w:rsidR="00DA6855" w:rsidRPr="00F43424">
        <w:rPr>
          <w:rFonts w:ascii="Arial" w:hAnsi="Arial" w:cs="Arial"/>
        </w:rPr>
        <w:t xml:space="preserve">- </w:t>
      </w:r>
      <w:r w:rsidR="00F43424" w:rsidRPr="00F43424">
        <w:rPr>
          <w:rFonts w:ascii="Arial" w:hAnsi="Arial" w:cs="Arial"/>
        </w:rPr>
        <w:t>Percentage of Green Deal Assessments and England and Wales properties</w:t>
      </w:r>
      <w:r w:rsidR="00DA6855" w:rsidRPr="00F43424">
        <w:rPr>
          <w:rFonts w:ascii="Arial" w:hAnsi="Arial" w:cs="Arial"/>
        </w:rPr>
        <w:t xml:space="preserve"> </w:t>
      </w:r>
      <w:r w:rsidR="00F43424" w:rsidRPr="00F43424">
        <w:rPr>
          <w:rFonts w:ascii="Arial" w:hAnsi="Arial" w:cs="Arial"/>
        </w:rPr>
        <w:t>by p</w:t>
      </w:r>
      <w:r w:rsidR="005B3548" w:rsidRPr="00F43424">
        <w:rPr>
          <w:rFonts w:ascii="Arial" w:hAnsi="Arial" w:cs="Arial"/>
        </w:rPr>
        <w:t xml:space="preserve">roperty </w:t>
      </w:r>
      <w:r w:rsidR="00F43424" w:rsidRPr="00F43424">
        <w:rPr>
          <w:rFonts w:ascii="Arial" w:hAnsi="Arial" w:cs="Arial"/>
        </w:rPr>
        <w:t>t</w:t>
      </w:r>
      <w:r w:rsidR="005B3548" w:rsidRPr="00F43424">
        <w:rPr>
          <w:rFonts w:ascii="Arial" w:hAnsi="Arial" w:cs="Arial"/>
        </w:rPr>
        <w:t>ype</w:t>
      </w:r>
      <w:r w:rsidR="00844CE2" w:rsidRPr="00F43424">
        <w:rPr>
          <w:rFonts w:ascii="Arial" w:hAnsi="Arial" w:cs="Arial"/>
        </w:rPr>
        <w:t>,</w:t>
      </w:r>
      <w:r w:rsidR="005B3548" w:rsidRPr="00F43424">
        <w:rPr>
          <w:rFonts w:ascii="Arial" w:hAnsi="Arial" w:cs="Arial"/>
        </w:rPr>
        <w:t xml:space="preserve"> up to 30th</w:t>
      </w:r>
      <w:r w:rsidR="00DA6855" w:rsidRPr="00F43424">
        <w:rPr>
          <w:rFonts w:ascii="Arial" w:hAnsi="Arial" w:cs="Arial"/>
        </w:rPr>
        <w:t xml:space="preserve"> </w:t>
      </w:r>
      <w:r w:rsidR="005B3548" w:rsidRPr="00F43424">
        <w:rPr>
          <w:rFonts w:ascii="Arial" w:hAnsi="Arial" w:cs="Arial"/>
        </w:rPr>
        <w:t>June</w:t>
      </w:r>
      <w:r w:rsidR="00DA6855" w:rsidRPr="00F43424">
        <w:rPr>
          <w:rFonts w:ascii="Arial" w:hAnsi="Arial" w:cs="Arial"/>
        </w:rPr>
        <w:t xml:space="preserve"> 2013</w:t>
      </w:r>
    </w:p>
    <w:p w:rsidR="00BA623C" w:rsidRPr="00973985" w:rsidRDefault="00BA623C" w:rsidP="00DA6855">
      <w:pPr>
        <w:pStyle w:val="ListParagraph"/>
        <w:ind w:left="0"/>
        <w:contextualSpacing/>
        <w:jc w:val="both"/>
        <w:rPr>
          <w:rFonts w:ascii="Arial" w:hAnsi="Arial" w:cs="Arial"/>
        </w:rPr>
      </w:pPr>
    </w:p>
    <w:bookmarkEnd w:id="9"/>
    <w:p w:rsidR="001930C9" w:rsidRDefault="00722411" w:rsidP="00C24DCF">
      <w:pPr>
        <w:pStyle w:val="ListParagraph"/>
        <w:ind w:left="0"/>
        <w:contextualSpacing/>
        <w:jc w:val="both"/>
      </w:pPr>
      <w:r>
        <w:pict w14:anchorId="4B659157">
          <v:shape id="_x0000_i1027" type="#_x0000_t75" style="width:411pt;height:241.5pt;mso-left-percent:-10001;mso-top-percent:-10001;mso-position-horizontal:absolute;mso-position-horizontal-relative:char;mso-position-vertical:absolute;mso-position-vertical-relative:line;mso-left-percent:-10001;mso-top-percent:-10001">
            <v:imagedata r:id="rId14" o:title=""/>
          </v:shape>
        </w:pict>
      </w:r>
    </w:p>
    <w:p w:rsidR="00E92D72" w:rsidRDefault="00E92D72" w:rsidP="00C24DCF">
      <w:pPr>
        <w:pStyle w:val="ListParagraph"/>
        <w:ind w:left="0"/>
        <w:contextualSpacing/>
        <w:jc w:val="both"/>
        <w:rPr>
          <w:rFonts w:ascii="Arial" w:hAnsi="Arial" w:cs="Arial"/>
        </w:rPr>
      </w:pPr>
    </w:p>
    <w:p w:rsidR="0062060D" w:rsidRDefault="0062060D" w:rsidP="0062060D">
      <w:pPr>
        <w:pStyle w:val="ListParagraph"/>
        <w:ind w:left="0"/>
        <w:contextualSpacing/>
        <w:jc w:val="both"/>
        <w:rPr>
          <w:rFonts w:ascii="Arial" w:hAnsi="Arial" w:cs="Arial"/>
          <w:u w:val="single"/>
        </w:rPr>
      </w:pPr>
      <w:r w:rsidRPr="00C463B5">
        <w:rPr>
          <w:rFonts w:ascii="Arial" w:hAnsi="Arial" w:cs="Arial"/>
          <w:u w:val="single"/>
        </w:rPr>
        <w:t>Built Form</w:t>
      </w:r>
      <w:r w:rsidR="007C4105">
        <w:rPr>
          <w:rFonts w:ascii="Arial" w:hAnsi="Arial" w:cs="Arial"/>
          <w:u w:val="single"/>
        </w:rPr>
        <w:t xml:space="preserve"> (Table 4</w:t>
      </w:r>
      <w:r>
        <w:rPr>
          <w:rFonts w:ascii="Arial" w:hAnsi="Arial" w:cs="Arial"/>
          <w:u w:val="single"/>
        </w:rPr>
        <w:t>)</w:t>
      </w:r>
    </w:p>
    <w:p w:rsidR="0062060D" w:rsidRPr="00C463B5" w:rsidRDefault="0062060D" w:rsidP="0062060D">
      <w:pPr>
        <w:pStyle w:val="ListParagraph"/>
        <w:ind w:left="0"/>
        <w:contextualSpacing/>
        <w:jc w:val="both"/>
        <w:rPr>
          <w:rFonts w:ascii="Arial" w:hAnsi="Arial" w:cs="Arial"/>
          <w:u w:val="single"/>
        </w:rPr>
      </w:pPr>
    </w:p>
    <w:p w:rsidR="0062060D" w:rsidRDefault="0062060D" w:rsidP="0062060D">
      <w:pPr>
        <w:pStyle w:val="ListParagraph"/>
        <w:ind w:left="0"/>
        <w:contextualSpacing/>
        <w:jc w:val="both"/>
        <w:rPr>
          <w:rFonts w:ascii="Arial" w:hAnsi="Arial" w:cs="Arial"/>
        </w:rPr>
      </w:pPr>
      <w:r>
        <w:rPr>
          <w:rFonts w:ascii="Arial" w:hAnsi="Arial" w:cs="Arial"/>
        </w:rPr>
        <w:t>The four main types of build are detached, semi-detached, end-terrace and mid-terrace</w:t>
      </w:r>
      <w:r w:rsidR="00A52D2C">
        <w:rPr>
          <w:rStyle w:val="FootnoteReference"/>
          <w:rFonts w:ascii="Arial" w:hAnsi="Arial" w:cs="Arial"/>
        </w:rPr>
        <w:footnoteReference w:id="7"/>
      </w:r>
      <w:r w:rsidR="00D8613C">
        <w:rPr>
          <w:rFonts w:ascii="Arial" w:hAnsi="Arial" w:cs="Arial"/>
        </w:rPr>
        <w:t>. 3</w:t>
      </w:r>
      <w:r w:rsidR="005B3548">
        <w:rPr>
          <w:rFonts w:ascii="Arial" w:hAnsi="Arial" w:cs="Arial"/>
        </w:rPr>
        <w:t>5</w:t>
      </w:r>
      <w:r w:rsidR="00D8613C">
        <w:rPr>
          <w:rFonts w:ascii="Arial" w:hAnsi="Arial" w:cs="Arial"/>
        </w:rPr>
        <w:t xml:space="preserve"> per cent</w:t>
      </w:r>
      <w:r w:rsidR="005B3548">
        <w:rPr>
          <w:rFonts w:ascii="Arial" w:hAnsi="Arial" w:cs="Arial"/>
        </w:rPr>
        <w:t xml:space="preserve"> of GD Assessments (15,179</w:t>
      </w:r>
      <w:r>
        <w:rPr>
          <w:rFonts w:ascii="Arial" w:hAnsi="Arial" w:cs="Arial"/>
        </w:rPr>
        <w:t>) wer</w:t>
      </w:r>
      <w:r w:rsidR="005B3548">
        <w:rPr>
          <w:rFonts w:ascii="Arial" w:hAnsi="Arial" w:cs="Arial"/>
        </w:rPr>
        <w:t>e semi-detached, followed by 29</w:t>
      </w:r>
      <w:r w:rsidR="00D8613C">
        <w:rPr>
          <w:rFonts w:ascii="Arial" w:hAnsi="Arial" w:cs="Arial"/>
        </w:rPr>
        <w:t xml:space="preserve"> per cent</w:t>
      </w:r>
      <w:r>
        <w:rPr>
          <w:rFonts w:ascii="Arial" w:hAnsi="Arial" w:cs="Arial"/>
        </w:rPr>
        <w:t xml:space="preserve"> </w:t>
      </w:r>
      <w:r w:rsidR="00D8613C">
        <w:rPr>
          <w:rFonts w:ascii="Arial" w:hAnsi="Arial" w:cs="Arial"/>
        </w:rPr>
        <w:t xml:space="preserve">which were </w:t>
      </w:r>
      <w:r w:rsidR="005B3548">
        <w:rPr>
          <w:rFonts w:ascii="Arial" w:hAnsi="Arial" w:cs="Arial"/>
        </w:rPr>
        <w:t>mid-terrace</w:t>
      </w:r>
      <w:r w:rsidR="00D8613C">
        <w:rPr>
          <w:rFonts w:ascii="Arial" w:hAnsi="Arial" w:cs="Arial"/>
        </w:rPr>
        <w:t xml:space="preserve"> (</w:t>
      </w:r>
      <w:r w:rsidR="005B3548">
        <w:rPr>
          <w:rFonts w:ascii="Arial" w:hAnsi="Arial" w:cs="Arial"/>
        </w:rPr>
        <w:t>12,662</w:t>
      </w:r>
      <w:r w:rsidR="00D8613C">
        <w:rPr>
          <w:rFonts w:ascii="Arial" w:hAnsi="Arial" w:cs="Arial"/>
        </w:rPr>
        <w:t>), 2</w:t>
      </w:r>
      <w:r w:rsidR="005B3548">
        <w:rPr>
          <w:rFonts w:ascii="Arial" w:hAnsi="Arial" w:cs="Arial"/>
        </w:rPr>
        <w:t>1</w:t>
      </w:r>
      <w:r w:rsidR="00D8613C">
        <w:rPr>
          <w:rFonts w:ascii="Arial" w:hAnsi="Arial" w:cs="Arial"/>
        </w:rPr>
        <w:t xml:space="preserve"> per cent</w:t>
      </w:r>
      <w:r>
        <w:rPr>
          <w:rFonts w:ascii="Arial" w:hAnsi="Arial" w:cs="Arial"/>
        </w:rPr>
        <w:t xml:space="preserve"> </w:t>
      </w:r>
      <w:r w:rsidR="005B3548">
        <w:rPr>
          <w:rFonts w:ascii="Arial" w:hAnsi="Arial" w:cs="Arial"/>
        </w:rPr>
        <w:t>were detached (8,882</w:t>
      </w:r>
      <w:r w:rsidR="00D8613C">
        <w:rPr>
          <w:rFonts w:ascii="Arial" w:hAnsi="Arial" w:cs="Arial"/>
        </w:rPr>
        <w:t>) and 1</w:t>
      </w:r>
      <w:r w:rsidR="005B3548">
        <w:rPr>
          <w:rFonts w:ascii="Arial" w:hAnsi="Arial" w:cs="Arial"/>
        </w:rPr>
        <w:t>5</w:t>
      </w:r>
      <w:r w:rsidR="00D8613C">
        <w:rPr>
          <w:rFonts w:ascii="Arial" w:hAnsi="Arial" w:cs="Arial"/>
        </w:rPr>
        <w:t xml:space="preserve"> per cent</w:t>
      </w:r>
      <w:r w:rsidR="005B3548">
        <w:rPr>
          <w:rFonts w:ascii="Arial" w:hAnsi="Arial" w:cs="Arial"/>
        </w:rPr>
        <w:t xml:space="preserve"> were end-terrace (6,454</w:t>
      </w:r>
      <w:r>
        <w:rPr>
          <w:rFonts w:ascii="Arial" w:hAnsi="Arial" w:cs="Arial"/>
        </w:rPr>
        <w:t xml:space="preserve">). </w:t>
      </w:r>
    </w:p>
    <w:p w:rsidR="0062060D" w:rsidRDefault="0062060D" w:rsidP="0062060D">
      <w:pPr>
        <w:pStyle w:val="ListParagraph"/>
        <w:ind w:left="0"/>
        <w:contextualSpacing/>
        <w:jc w:val="both"/>
        <w:rPr>
          <w:rFonts w:ascii="Arial" w:hAnsi="Arial" w:cs="Arial"/>
        </w:rPr>
      </w:pPr>
    </w:p>
    <w:p w:rsidR="00531E71" w:rsidRDefault="00531E71" w:rsidP="00531E71">
      <w:pPr>
        <w:pStyle w:val="ListParagraph"/>
        <w:ind w:left="0"/>
        <w:contextualSpacing/>
        <w:jc w:val="both"/>
        <w:rPr>
          <w:rFonts w:ascii="Arial" w:hAnsi="Arial" w:cs="Arial"/>
          <w:u w:val="single"/>
        </w:rPr>
      </w:pPr>
      <w:r w:rsidRPr="00AB00A5">
        <w:rPr>
          <w:rFonts w:ascii="Arial" w:hAnsi="Arial" w:cs="Arial"/>
          <w:u w:val="single"/>
        </w:rPr>
        <w:t>Tenure</w:t>
      </w:r>
      <w:r w:rsidR="007C4105">
        <w:rPr>
          <w:rFonts w:ascii="Arial" w:hAnsi="Arial" w:cs="Arial"/>
          <w:u w:val="single"/>
        </w:rPr>
        <w:t xml:space="preserve"> (Table 5</w:t>
      </w:r>
      <w:r w:rsidR="001255B8">
        <w:rPr>
          <w:rFonts w:ascii="Arial" w:hAnsi="Arial" w:cs="Arial"/>
          <w:u w:val="single"/>
        </w:rPr>
        <w:t>, Chart 3</w:t>
      </w:r>
      <w:r w:rsidR="003D6663">
        <w:rPr>
          <w:rFonts w:ascii="Arial" w:hAnsi="Arial" w:cs="Arial"/>
          <w:u w:val="single"/>
        </w:rPr>
        <w:t>)</w:t>
      </w:r>
    </w:p>
    <w:p w:rsidR="00531E71" w:rsidRPr="00AB00A5" w:rsidRDefault="00531E71" w:rsidP="00531E71">
      <w:pPr>
        <w:pStyle w:val="ListParagraph"/>
        <w:ind w:left="0"/>
        <w:contextualSpacing/>
        <w:jc w:val="both"/>
        <w:rPr>
          <w:rFonts w:ascii="Arial" w:hAnsi="Arial" w:cs="Arial"/>
          <w:u w:val="single"/>
        </w:rPr>
      </w:pPr>
    </w:p>
    <w:p w:rsidR="00531E71" w:rsidRDefault="00BA4831" w:rsidP="00531E71">
      <w:pPr>
        <w:pStyle w:val="ListParagraph"/>
        <w:ind w:left="0"/>
        <w:contextualSpacing/>
        <w:jc w:val="both"/>
        <w:rPr>
          <w:rFonts w:ascii="Arial" w:hAnsi="Arial" w:cs="Arial"/>
        </w:rPr>
      </w:pPr>
      <w:r>
        <w:rPr>
          <w:rFonts w:ascii="Arial" w:hAnsi="Arial" w:cs="Arial"/>
        </w:rPr>
        <w:t>Around three quarters (</w:t>
      </w:r>
      <w:r w:rsidR="00A84C10">
        <w:rPr>
          <w:rFonts w:ascii="Arial" w:hAnsi="Arial" w:cs="Arial"/>
        </w:rPr>
        <w:t>77</w:t>
      </w:r>
      <w:r w:rsidR="00531E71" w:rsidRPr="00C24DCF">
        <w:rPr>
          <w:rFonts w:ascii="Arial" w:hAnsi="Arial" w:cs="Arial"/>
        </w:rPr>
        <w:t xml:space="preserve"> per cent</w:t>
      </w:r>
      <w:r>
        <w:rPr>
          <w:rFonts w:ascii="Arial" w:hAnsi="Arial" w:cs="Arial"/>
        </w:rPr>
        <w:t>)</w:t>
      </w:r>
      <w:r w:rsidR="00531E71" w:rsidRPr="00C24DCF">
        <w:rPr>
          <w:rFonts w:ascii="Arial" w:hAnsi="Arial" w:cs="Arial"/>
        </w:rPr>
        <w:t xml:space="preserve"> of GD Assessments were</w:t>
      </w:r>
      <w:r w:rsidR="00A84C10">
        <w:rPr>
          <w:rFonts w:ascii="Arial" w:hAnsi="Arial" w:cs="Arial"/>
        </w:rPr>
        <w:t xml:space="preserve"> in owner-occupied properties (33</w:t>
      </w:r>
      <w:r w:rsidR="00531E71" w:rsidRPr="00C24DCF">
        <w:rPr>
          <w:rFonts w:ascii="Arial" w:hAnsi="Arial" w:cs="Arial"/>
        </w:rPr>
        <w:t>,</w:t>
      </w:r>
      <w:r w:rsidR="00901F81">
        <w:rPr>
          <w:rFonts w:ascii="Arial" w:hAnsi="Arial" w:cs="Arial"/>
        </w:rPr>
        <w:t>126</w:t>
      </w:r>
      <w:r w:rsidR="00531E71" w:rsidRPr="00C24DCF">
        <w:rPr>
          <w:rFonts w:ascii="Arial" w:hAnsi="Arial" w:cs="Arial"/>
        </w:rPr>
        <w:t xml:space="preserve">), </w:t>
      </w:r>
      <w:r w:rsidR="00A84C10">
        <w:rPr>
          <w:rFonts w:ascii="Arial" w:hAnsi="Arial" w:cs="Arial"/>
        </w:rPr>
        <w:t xml:space="preserve">12 </w:t>
      </w:r>
      <w:r w:rsidR="00531E71" w:rsidRPr="00C24DCF">
        <w:rPr>
          <w:rFonts w:ascii="Arial" w:hAnsi="Arial" w:cs="Arial"/>
        </w:rPr>
        <w:t>per cent were in the</w:t>
      </w:r>
      <w:r w:rsidR="00A84C10">
        <w:rPr>
          <w:rFonts w:ascii="Arial" w:hAnsi="Arial" w:cs="Arial"/>
        </w:rPr>
        <w:t xml:space="preserve"> social </w:t>
      </w:r>
      <w:r w:rsidR="00531E71" w:rsidRPr="00C24DCF">
        <w:rPr>
          <w:rFonts w:ascii="Arial" w:hAnsi="Arial" w:cs="Arial"/>
        </w:rPr>
        <w:t>rented secto</w:t>
      </w:r>
      <w:r w:rsidR="00A84C10">
        <w:rPr>
          <w:rFonts w:ascii="Arial" w:hAnsi="Arial" w:cs="Arial"/>
        </w:rPr>
        <w:t>r (5,084) and the remaining 11</w:t>
      </w:r>
      <w:r w:rsidR="00531E71" w:rsidRPr="00C24DCF">
        <w:rPr>
          <w:rFonts w:ascii="Arial" w:hAnsi="Arial" w:cs="Arial"/>
        </w:rPr>
        <w:t xml:space="preserve"> per cent were in the </w:t>
      </w:r>
      <w:r w:rsidR="00A84C10">
        <w:rPr>
          <w:rFonts w:ascii="Arial" w:hAnsi="Arial" w:cs="Arial"/>
        </w:rPr>
        <w:t>private rented sector (4,641</w:t>
      </w:r>
      <w:r w:rsidR="00531E71" w:rsidRPr="00C24DCF">
        <w:rPr>
          <w:rFonts w:ascii="Arial" w:hAnsi="Arial" w:cs="Arial"/>
        </w:rPr>
        <w:t>).</w:t>
      </w:r>
      <w:r w:rsidR="00531E71">
        <w:rPr>
          <w:rFonts w:ascii="Arial" w:hAnsi="Arial" w:cs="Arial"/>
        </w:rPr>
        <w:t xml:space="preserve"> </w:t>
      </w:r>
      <w:r w:rsidR="00531E71" w:rsidRPr="007C05C9">
        <w:rPr>
          <w:rFonts w:ascii="Arial" w:hAnsi="Arial" w:cs="Arial"/>
        </w:rPr>
        <w:t>In comparison, according to dwelling stock figures released by Department for Communities and Local Government</w:t>
      </w:r>
      <w:r w:rsidR="00531E71" w:rsidRPr="007C05C9">
        <w:rPr>
          <w:rStyle w:val="FootnoteReference"/>
          <w:rFonts w:ascii="Arial" w:hAnsi="Arial" w:cs="Arial"/>
        </w:rPr>
        <w:footnoteReference w:id="8"/>
      </w:r>
      <w:r w:rsidR="00920453">
        <w:rPr>
          <w:rFonts w:ascii="Arial" w:hAnsi="Arial" w:cs="Arial"/>
        </w:rPr>
        <w:t xml:space="preserve"> </w:t>
      </w:r>
      <w:r w:rsidR="00531E71" w:rsidRPr="007C05C9">
        <w:rPr>
          <w:rFonts w:ascii="Arial" w:hAnsi="Arial" w:cs="Arial"/>
        </w:rPr>
        <w:t xml:space="preserve">in England and </w:t>
      </w:r>
      <w:r w:rsidR="00920453">
        <w:rPr>
          <w:rFonts w:ascii="Arial" w:hAnsi="Arial" w:cs="Arial"/>
        </w:rPr>
        <w:t xml:space="preserve">the Welsh </w:t>
      </w:r>
      <w:r w:rsidR="00920453">
        <w:rPr>
          <w:rFonts w:ascii="Arial" w:hAnsi="Arial" w:cs="Arial"/>
        </w:rPr>
        <w:lastRenderedPageBreak/>
        <w:t>Government</w:t>
      </w:r>
      <w:r w:rsidR="00920453">
        <w:rPr>
          <w:rStyle w:val="FootnoteReference"/>
          <w:rFonts w:ascii="Arial" w:hAnsi="Arial" w:cs="Arial"/>
        </w:rPr>
        <w:footnoteReference w:id="9"/>
      </w:r>
      <w:r w:rsidR="00920453">
        <w:rPr>
          <w:rFonts w:ascii="Arial" w:hAnsi="Arial" w:cs="Arial"/>
        </w:rPr>
        <w:t xml:space="preserve"> for </w:t>
      </w:r>
      <w:r w:rsidR="00531E71" w:rsidRPr="007C05C9">
        <w:rPr>
          <w:rFonts w:ascii="Arial" w:hAnsi="Arial" w:cs="Arial"/>
        </w:rPr>
        <w:t>Wales there were 65</w:t>
      </w:r>
      <w:r w:rsidR="00D8613C" w:rsidRPr="007C05C9">
        <w:rPr>
          <w:rFonts w:ascii="Arial" w:hAnsi="Arial" w:cs="Arial"/>
        </w:rPr>
        <w:t xml:space="preserve"> per cent</w:t>
      </w:r>
      <w:r w:rsidR="00531E71" w:rsidRPr="007C05C9">
        <w:t xml:space="preserve"> </w:t>
      </w:r>
      <w:r w:rsidR="00531E71" w:rsidRPr="007C05C9">
        <w:rPr>
          <w:rFonts w:ascii="Arial" w:hAnsi="Arial" w:cs="Arial"/>
        </w:rPr>
        <w:t>owner-occupied</w:t>
      </w:r>
      <w:r w:rsidR="00D8613C" w:rsidRPr="007C05C9">
        <w:rPr>
          <w:rFonts w:ascii="Arial" w:hAnsi="Arial" w:cs="Arial"/>
        </w:rPr>
        <w:t>, 1</w:t>
      </w:r>
      <w:r w:rsidR="00A11E44">
        <w:rPr>
          <w:rFonts w:ascii="Arial" w:hAnsi="Arial" w:cs="Arial"/>
        </w:rPr>
        <w:t>7</w:t>
      </w:r>
      <w:r w:rsidR="00D8613C" w:rsidRPr="007C05C9">
        <w:rPr>
          <w:rFonts w:ascii="Arial" w:hAnsi="Arial" w:cs="Arial"/>
        </w:rPr>
        <w:t xml:space="preserve"> per cent</w:t>
      </w:r>
      <w:r w:rsidR="00531E71" w:rsidRPr="007C05C9">
        <w:rPr>
          <w:rFonts w:ascii="Arial" w:hAnsi="Arial" w:cs="Arial"/>
        </w:rPr>
        <w:t xml:space="preserve"> </w:t>
      </w:r>
      <w:r w:rsidR="00C739EF" w:rsidRPr="007C05C9">
        <w:rPr>
          <w:rFonts w:ascii="Arial" w:hAnsi="Arial" w:cs="Arial"/>
        </w:rPr>
        <w:t>social</w:t>
      </w:r>
      <w:r w:rsidR="00531E71" w:rsidRPr="007C05C9">
        <w:rPr>
          <w:rFonts w:ascii="Arial" w:hAnsi="Arial" w:cs="Arial"/>
        </w:rPr>
        <w:t xml:space="preserve"> rented sector</w:t>
      </w:r>
      <w:r w:rsidR="00D8613C" w:rsidRPr="007C05C9">
        <w:rPr>
          <w:rFonts w:ascii="Arial" w:hAnsi="Arial" w:cs="Arial"/>
        </w:rPr>
        <w:t xml:space="preserve"> and 1</w:t>
      </w:r>
      <w:r w:rsidR="00A11E44">
        <w:rPr>
          <w:rFonts w:ascii="Arial" w:hAnsi="Arial" w:cs="Arial"/>
        </w:rPr>
        <w:t>7</w:t>
      </w:r>
      <w:r w:rsidR="00D8613C" w:rsidRPr="007C05C9">
        <w:rPr>
          <w:rFonts w:ascii="Arial" w:hAnsi="Arial" w:cs="Arial"/>
        </w:rPr>
        <w:t xml:space="preserve"> per cent</w:t>
      </w:r>
      <w:r w:rsidR="00C739EF" w:rsidRPr="007C05C9">
        <w:rPr>
          <w:rFonts w:ascii="Arial" w:hAnsi="Arial" w:cs="Arial"/>
        </w:rPr>
        <w:t xml:space="preserve"> private</w:t>
      </w:r>
      <w:r w:rsidR="00531E71" w:rsidRPr="007C05C9">
        <w:rPr>
          <w:rFonts w:ascii="Arial" w:hAnsi="Arial" w:cs="Arial"/>
        </w:rPr>
        <w:t xml:space="preserve"> rented sector properties. This</w:t>
      </w:r>
      <w:r w:rsidR="00531E71">
        <w:rPr>
          <w:rFonts w:ascii="Arial" w:hAnsi="Arial" w:cs="Arial"/>
        </w:rPr>
        <w:t xml:space="preserve"> suggests that a higher proportion of GD Assessments were in owner-occupied properties than would be expected</w:t>
      </w:r>
      <w:r w:rsidR="00927CEC">
        <w:rPr>
          <w:rFonts w:ascii="Arial" w:hAnsi="Arial" w:cs="Arial"/>
        </w:rPr>
        <w:t xml:space="preserve"> from the distribution of the housing stock</w:t>
      </w:r>
      <w:r w:rsidR="00531E71">
        <w:rPr>
          <w:rFonts w:ascii="Arial" w:hAnsi="Arial" w:cs="Arial"/>
        </w:rPr>
        <w:t>.</w:t>
      </w:r>
    </w:p>
    <w:p w:rsidR="001255B8" w:rsidRDefault="001255B8" w:rsidP="00531E71">
      <w:pPr>
        <w:pStyle w:val="ListParagraph"/>
        <w:ind w:left="0"/>
        <w:contextualSpacing/>
        <w:jc w:val="both"/>
        <w:rPr>
          <w:rFonts w:ascii="Arial" w:hAnsi="Arial" w:cs="Arial"/>
        </w:rPr>
      </w:pPr>
    </w:p>
    <w:p w:rsidR="001255B8" w:rsidRPr="00973985" w:rsidRDefault="001255B8" w:rsidP="001255B8">
      <w:pPr>
        <w:pStyle w:val="ListParagraph"/>
        <w:ind w:left="0"/>
        <w:contextualSpacing/>
        <w:jc w:val="both"/>
        <w:rPr>
          <w:rFonts w:ascii="Arial" w:hAnsi="Arial" w:cs="Arial"/>
        </w:rPr>
      </w:pPr>
      <w:r w:rsidRPr="00F43424">
        <w:rPr>
          <w:rFonts w:ascii="Arial" w:hAnsi="Arial" w:cs="Arial"/>
        </w:rPr>
        <w:t xml:space="preserve">Chart 3 – </w:t>
      </w:r>
      <w:r w:rsidR="00F43424" w:rsidRPr="00F43424">
        <w:rPr>
          <w:rFonts w:ascii="Arial" w:hAnsi="Arial" w:cs="Arial"/>
        </w:rPr>
        <w:t xml:space="preserve">Percentage of </w:t>
      </w:r>
      <w:r w:rsidRPr="00F43424">
        <w:rPr>
          <w:rFonts w:ascii="Arial" w:hAnsi="Arial" w:cs="Arial"/>
        </w:rPr>
        <w:t>Green Deal Assessments</w:t>
      </w:r>
      <w:r w:rsidR="00F43424" w:rsidRPr="00F43424">
        <w:rPr>
          <w:rFonts w:ascii="Arial" w:hAnsi="Arial" w:cs="Arial"/>
        </w:rPr>
        <w:t xml:space="preserve"> and England and Wales properties </w:t>
      </w:r>
      <w:r w:rsidRPr="00F43424">
        <w:rPr>
          <w:rFonts w:ascii="Arial" w:hAnsi="Arial" w:cs="Arial"/>
        </w:rPr>
        <w:t xml:space="preserve">by </w:t>
      </w:r>
      <w:r w:rsidR="00F43424" w:rsidRPr="00F43424">
        <w:rPr>
          <w:rFonts w:ascii="Arial" w:hAnsi="Arial" w:cs="Arial"/>
        </w:rPr>
        <w:t>t</w:t>
      </w:r>
      <w:r w:rsidRPr="00F43424">
        <w:rPr>
          <w:rFonts w:ascii="Arial" w:hAnsi="Arial" w:cs="Arial"/>
        </w:rPr>
        <w:t>enure, up to 30</w:t>
      </w:r>
      <w:r w:rsidRPr="00F43424">
        <w:rPr>
          <w:rFonts w:ascii="Arial" w:hAnsi="Arial" w:cs="Arial"/>
          <w:vertAlign w:val="superscript"/>
        </w:rPr>
        <w:t>th</w:t>
      </w:r>
      <w:r w:rsidRPr="00F43424">
        <w:rPr>
          <w:rFonts w:ascii="Arial" w:hAnsi="Arial" w:cs="Arial"/>
        </w:rPr>
        <w:t xml:space="preserve"> June 2013</w:t>
      </w:r>
      <w:bookmarkStart w:id="10" w:name="chart3_new"/>
      <w:bookmarkEnd w:id="10"/>
    </w:p>
    <w:p w:rsidR="001255B8" w:rsidRDefault="001255B8" w:rsidP="00531E71">
      <w:pPr>
        <w:pStyle w:val="ListParagraph"/>
        <w:ind w:left="0"/>
        <w:contextualSpacing/>
        <w:jc w:val="both"/>
        <w:rPr>
          <w:rFonts w:ascii="Arial" w:hAnsi="Arial" w:cs="Arial"/>
        </w:rPr>
      </w:pPr>
    </w:p>
    <w:p w:rsidR="000231C8" w:rsidRDefault="00722411" w:rsidP="00531E71">
      <w:pPr>
        <w:pStyle w:val="ListParagraph"/>
        <w:ind w:left="0"/>
        <w:contextualSpacing/>
        <w:jc w:val="both"/>
        <w:rPr>
          <w:rFonts w:ascii="Arial" w:hAnsi="Arial" w:cs="Arial"/>
        </w:rPr>
      </w:pPr>
      <w:r>
        <w:rPr>
          <w:rFonts w:ascii="Arial" w:hAnsi="Arial" w:cs="Arial"/>
        </w:rPr>
        <w:pict w14:anchorId="70C72EB2">
          <v:shape id="_x0000_i1028" type="#_x0000_t75" style="width:475.5pt;height:249.75pt;mso-left-percent:-10001;mso-top-percent:-10001;mso-position-horizontal:absolute;mso-position-horizontal-relative:char;mso-position-vertical:absolute;mso-position-vertical-relative:line;mso-left-percent:-10001;mso-top-percent:-10001">
            <v:imagedata r:id="rId15" o:title=""/>
          </v:shape>
        </w:pict>
      </w:r>
    </w:p>
    <w:p w:rsidR="00A53568" w:rsidRDefault="00A53568" w:rsidP="00531E71">
      <w:pPr>
        <w:pStyle w:val="ListParagraph"/>
        <w:ind w:left="0"/>
        <w:contextualSpacing/>
        <w:jc w:val="both"/>
        <w:rPr>
          <w:rFonts w:ascii="Arial" w:hAnsi="Arial" w:cs="Arial"/>
        </w:rPr>
      </w:pPr>
    </w:p>
    <w:p w:rsidR="007C4105" w:rsidRPr="005A6768" w:rsidRDefault="007C4105" w:rsidP="007C4105">
      <w:pPr>
        <w:pStyle w:val="ListParagraph"/>
        <w:ind w:left="0"/>
        <w:contextualSpacing/>
        <w:jc w:val="both"/>
        <w:rPr>
          <w:rFonts w:ascii="Arial" w:hAnsi="Arial" w:cs="Arial"/>
          <w:u w:val="single"/>
        </w:rPr>
      </w:pPr>
      <w:r w:rsidRPr="005A6768">
        <w:rPr>
          <w:rFonts w:ascii="Arial" w:hAnsi="Arial" w:cs="Arial"/>
          <w:u w:val="single"/>
        </w:rPr>
        <w:t>On or off the Mains Gas Grid</w:t>
      </w:r>
      <w:r>
        <w:rPr>
          <w:rFonts w:ascii="Arial" w:hAnsi="Arial" w:cs="Arial"/>
          <w:u w:val="single"/>
        </w:rPr>
        <w:t xml:space="preserve"> (Table 6)</w:t>
      </w:r>
    </w:p>
    <w:p w:rsidR="007C4105" w:rsidRDefault="007C4105" w:rsidP="007C4105">
      <w:pPr>
        <w:pStyle w:val="ListParagraph"/>
        <w:ind w:left="0"/>
        <w:contextualSpacing/>
        <w:jc w:val="both"/>
        <w:rPr>
          <w:rFonts w:ascii="Arial" w:hAnsi="Arial" w:cs="Arial"/>
        </w:rPr>
      </w:pPr>
    </w:p>
    <w:p w:rsidR="00927CEC" w:rsidRDefault="003F675D" w:rsidP="007C4105">
      <w:pPr>
        <w:pStyle w:val="ListParagraph"/>
        <w:ind w:left="0"/>
        <w:contextualSpacing/>
        <w:jc w:val="both"/>
        <w:rPr>
          <w:rFonts w:ascii="Arial" w:hAnsi="Arial" w:cs="Arial"/>
        </w:rPr>
      </w:pPr>
      <w:r w:rsidRPr="00305A34">
        <w:rPr>
          <w:rFonts w:ascii="Arial" w:hAnsi="Arial" w:cs="Arial"/>
        </w:rPr>
        <w:t>In 2011 it was estimated 3</w:t>
      </w:r>
      <w:r w:rsidR="007C4105" w:rsidRPr="00305A34">
        <w:rPr>
          <w:rFonts w:ascii="Arial" w:hAnsi="Arial" w:cs="Arial"/>
        </w:rPr>
        <w:t>.</w:t>
      </w:r>
      <w:r w:rsidRPr="00305A34">
        <w:rPr>
          <w:rFonts w:ascii="Arial" w:hAnsi="Arial" w:cs="Arial"/>
        </w:rPr>
        <w:t>1</w:t>
      </w:r>
      <w:r w:rsidR="007C4105" w:rsidRPr="00305A34">
        <w:rPr>
          <w:rFonts w:ascii="Arial" w:hAnsi="Arial" w:cs="Arial"/>
        </w:rPr>
        <w:t xml:space="preserve"> million households do not have mains-gas </w:t>
      </w:r>
      <w:r w:rsidR="00305A34" w:rsidRPr="00305A34">
        <w:rPr>
          <w:rFonts w:ascii="Arial" w:hAnsi="Arial" w:cs="Arial"/>
        </w:rPr>
        <w:t>supply</w:t>
      </w:r>
      <w:r w:rsidR="007C4105" w:rsidRPr="00305A34">
        <w:rPr>
          <w:rFonts w:ascii="Arial" w:hAnsi="Arial" w:cs="Arial"/>
        </w:rPr>
        <w:t xml:space="preserve"> in England and Wales</w:t>
      </w:r>
      <w:r w:rsidR="007C4105" w:rsidRPr="00305A34">
        <w:rPr>
          <w:rStyle w:val="FootnoteReference"/>
          <w:rFonts w:ascii="Arial" w:hAnsi="Arial" w:cs="Arial"/>
        </w:rPr>
        <w:footnoteReference w:id="10"/>
      </w:r>
      <w:r w:rsidR="007C4105" w:rsidRPr="00305A34">
        <w:rPr>
          <w:rFonts w:ascii="Arial" w:hAnsi="Arial" w:cs="Arial"/>
        </w:rPr>
        <w:t>.</w:t>
      </w:r>
      <w:r w:rsidR="00305A34" w:rsidRPr="00305A34">
        <w:rPr>
          <w:rFonts w:ascii="Arial" w:hAnsi="Arial" w:cs="Arial"/>
        </w:rPr>
        <w:t xml:space="preserve"> This is around 14</w:t>
      </w:r>
      <w:r w:rsidR="00D8613C" w:rsidRPr="00305A34">
        <w:rPr>
          <w:rFonts w:ascii="Arial" w:hAnsi="Arial" w:cs="Arial"/>
        </w:rPr>
        <w:t xml:space="preserve"> per cent</w:t>
      </w:r>
      <w:r w:rsidR="007C4105" w:rsidRPr="00305A34">
        <w:rPr>
          <w:rFonts w:ascii="Arial" w:hAnsi="Arial" w:cs="Arial"/>
        </w:rPr>
        <w:t xml:space="preserve"> of all properties in England and Wales, an</w:t>
      </w:r>
      <w:r w:rsidR="00305A34" w:rsidRPr="00305A34">
        <w:rPr>
          <w:rFonts w:ascii="Arial" w:hAnsi="Arial" w:cs="Arial"/>
        </w:rPr>
        <w:t>d this is similar</w:t>
      </w:r>
      <w:r w:rsidR="00C739EF" w:rsidRPr="00305A34">
        <w:rPr>
          <w:rFonts w:ascii="Arial" w:hAnsi="Arial" w:cs="Arial"/>
        </w:rPr>
        <w:t xml:space="preserve"> to the 11</w:t>
      </w:r>
      <w:r w:rsidR="00D8613C" w:rsidRPr="00305A34">
        <w:rPr>
          <w:rFonts w:ascii="Arial" w:hAnsi="Arial" w:cs="Arial"/>
        </w:rPr>
        <w:t xml:space="preserve"> per cent</w:t>
      </w:r>
      <w:r w:rsidR="007C4105" w:rsidRPr="00305A34">
        <w:rPr>
          <w:rFonts w:ascii="Arial" w:hAnsi="Arial" w:cs="Arial"/>
        </w:rPr>
        <w:t xml:space="preserve"> of properties which had a GD assessment and were off the mains-gas grid.</w:t>
      </w:r>
    </w:p>
    <w:p w:rsidR="007C4105" w:rsidRDefault="007C4105" w:rsidP="007C4105">
      <w:pPr>
        <w:pStyle w:val="ListParagraph"/>
        <w:ind w:left="0"/>
        <w:contextualSpacing/>
        <w:jc w:val="both"/>
        <w:rPr>
          <w:rFonts w:ascii="Arial" w:hAnsi="Arial" w:cs="Arial"/>
        </w:rPr>
      </w:pPr>
      <w:r>
        <w:rPr>
          <w:rFonts w:ascii="Arial" w:hAnsi="Arial" w:cs="Arial"/>
        </w:rPr>
        <w:t xml:space="preserve"> </w:t>
      </w:r>
    </w:p>
    <w:p w:rsidR="00C24DCF" w:rsidRPr="00A53568" w:rsidRDefault="00A53568" w:rsidP="00A53568">
      <w:pPr>
        <w:pStyle w:val="ListParagraph"/>
        <w:spacing w:after="200"/>
        <w:ind w:left="0"/>
        <w:contextualSpacing/>
        <w:jc w:val="both"/>
        <w:rPr>
          <w:rFonts w:ascii="Arial" w:hAnsi="Arial" w:cs="Arial"/>
          <w:u w:val="single"/>
        </w:rPr>
      </w:pPr>
      <w:r>
        <w:rPr>
          <w:rFonts w:ascii="Arial" w:hAnsi="Arial" w:cs="Arial"/>
          <w:u w:val="single"/>
        </w:rPr>
        <w:t>Recommended measures</w:t>
      </w:r>
      <w:r w:rsidR="003D6663">
        <w:rPr>
          <w:rFonts w:ascii="Arial" w:hAnsi="Arial" w:cs="Arial"/>
          <w:u w:val="single"/>
        </w:rPr>
        <w:t xml:space="preserve"> </w:t>
      </w:r>
      <w:r w:rsidR="007C4105">
        <w:rPr>
          <w:rFonts w:ascii="Arial" w:hAnsi="Arial" w:cs="Arial"/>
          <w:u w:val="single"/>
        </w:rPr>
        <w:t>(Table</w:t>
      </w:r>
      <w:r w:rsidR="00FD1C1C">
        <w:rPr>
          <w:rFonts w:ascii="Arial" w:hAnsi="Arial" w:cs="Arial"/>
          <w:u w:val="single"/>
        </w:rPr>
        <w:t>s</w:t>
      </w:r>
      <w:r w:rsidR="007C4105">
        <w:rPr>
          <w:rFonts w:ascii="Arial" w:hAnsi="Arial" w:cs="Arial"/>
          <w:u w:val="single"/>
        </w:rPr>
        <w:t xml:space="preserve"> 7, 7</w:t>
      </w:r>
      <w:r w:rsidR="003D6663">
        <w:rPr>
          <w:rFonts w:ascii="Arial" w:hAnsi="Arial" w:cs="Arial"/>
          <w:u w:val="single"/>
        </w:rPr>
        <w:t>a</w:t>
      </w:r>
      <w:r w:rsidR="00FD1C1C">
        <w:rPr>
          <w:rFonts w:ascii="Arial" w:hAnsi="Arial" w:cs="Arial"/>
          <w:u w:val="single"/>
        </w:rPr>
        <w:t>, 7b</w:t>
      </w:r>
      <w:r w:rsidR="003D6663">
        <w:rPr>
          <w:rFonts w:ascii="Arial" w:hAnsi="Arial" w:cs="Arial"/>
          <w:u w:val="single"/>
        </w:rPr>
        <w:t>)</w:t>
      </w:r>
    </w:p>
    <w:p w:rsidR="00A53568" w:rsidRDefault="00A53568" w:rsidP="00C24DCF">
      <w:pPr>
        <w:pStyle w:val="ListParagraph"/>
        <w:spacing w:after="200"/>
        <w:ind w:left="0"/>
        <w:contextualSpacing/>
        <w:jc w:val="both"/>
        <w:rPr>
          <w:rFonts w:ascii="Arial" w:hAnsi="Arial" w:cs="Arial"/>
        </w:rPr>
      </w:pPr>
    </w:p>
    <w:p w:rsidR="00A53568" w:rsidRDefault="00927CEC" w:rsidP="00C24DCF">
      <w:pPr>
        <w:pStyle w:val="ListParagraph"/>
        <w:spacing w:after="200"/>
        <w:ind w:left="0"/>
        <w:contextualSpacing/>
        <w:jc w:val="both"/>
        <w:rPr>
          <w:rFonts w:ascii="Arial" w:hAnsi="Arial" w:cs="Arial"/>
        </w:rPr>
      </w:pPr>
      <w:r>
        <w:rPr>
          <w:rFonts w:ascii="Arial" w:hAnsi="Arial" w:cs="Arial"/>
        </w:rPr>
        <w:t>There were 125,378</w:t>
      </w:r>
      <w:r w:rsidR="00C24DCF" w:rsidRPr="00C24DCF">
        <w:rPr>
          <w:rFonts w:ascii="Arial" w:hAnsi="Arial" w:cs="Arial"/>
        </w:rPr>
        <w:t xml:space="preserve"> improvements recommended in Green Deal Advice Reports</w:t>
      </w:r>
      <w:r w:rsidR="001255B8">
        <w:rPr>
          <w:rFonts w:ascii="Arial" w:hAnsi="Arial" w:cs="Arial"/>
        </w:rPr>
        <w:t>,</w:t>
      </w:r>
      <w:r w:rsidR="003D6663">
        <w:rPr>
          <w:rFonts w:ascii="Arial" w:hAnsi="Arial" w:cs="Arial"/>
        </w:rPr>
        <w:t xml:space="preserve"> </w:t>
      </w:r>
      <w:r w:rsidR="009A6F93">
        <w:rPr>
          <w:rFonts w:ascii="Arial" w:hAnsi="Arial" w:cs="Arial"/>
        </w:rPr>
        <w:t xml:space="preserve">on average </w:t>
      </w:r>
      <w:r w:rsidR="00614E7F">
        <w:rPr>
          <w:rFonts w:ascii="Arial" w:hAnsi="Arial" w:cs="Arial"/>
        </w:rPr>
        <w:t>around 2.9</w:t>
      </w:r>
      <w:r w:rsidR="00A53568">
        <w:rPr>
          <w:rFonts w:ascii="Arial" w:hAnsi="Arial" w:cs="Arial"/>
        </w:rPr>
        <w:t xml:space="preserve"> recommended measures per G</w:t>
      </w:r>
      <w:r w:rsidR="00A53568" w:rsidRPr="009420D5">
        <w:rPr>
          <w:rFonts w:ascii="Arial" w:hAnsi="Arial" w:cs="Arial"/>
        </w:rPr>
        <w:t>D Assessment.</w:t>
      </w:r>
      <w:r w:rsidR="00D8613C" w:rsidRPr="009420D5">
        <w:rPr>
          <w:rFonts w:ascii="Arial" w:hAnsi="Arial" w:cs="Arial"/>
        </w:rPr>
        <w:t xml:space="preserve"> </w:t>
      </w:r>
      <w:r w:rsidR="009420D5" w:rsidRPr="009420D5">
        <w:rPr>
          <w:rFonts w:ascii="Arial" w:hAnsi="Arial" w:cs="Arial"/>
        </w:rPr>
        <w:t>In 35</w:t>
      </w:r>
      <w:r w:rsidR="00D8613C" w:rsidRPr="009420D5">
        <w:rPr>
          <w:rFonts w:ascii="Arial" w:hAnsi="Arial" w:cs="Arial"/>
        </w:rPr>
        <w:t xml:space="preserve"> per cent</w:t>
      </w:r>
      <w:r w:rsidR="00304DA7">
        <w:rPr>
          <w:rFonts w:ascii="Arial" w:hAnsi="Arial" w:cs="Arial"/>
        </w:rPr>
        <w:t xml:space="preserve"> of Assessments (15,113</w:t>
      </w:r>
      <w:r w:rsidR="001461DF" w:rsidRPr="009420D5">
        <w:rPr>
          <w:rFonts w:ascii="Arial" w:hAnsi="Arial" w:cs="Arial"/>
        </w:rPr>
        <w:t>) on</w:t>
      </w:r>
      <w:r w:rsidR="009420D5" w:rsidRPr="009420D5">
        <w:rPr>
          <w:rFonts w:ascii="Arial" w:hAnsi="Arial" w:cs="Arial"/>
        </w:rPr>
        <w:t>e measure was recommended, in 20</w:t>
      </w:r>
      <w:r w:rsidR="00D8613C" w:rsidRPr="009420D5">
        <w:rPr>
          <w:rFonts w:ascii="Arial" w:hAnsi="Arial" w:cs="Arial"/>
        </w:rPr>
        <w:t xml:space="preserve"> per cent</w:t>
      </w:r>
      <w:r w:rsidR="001461DF" w:rsidRPr="009420D5">
        <w:rPr>
          <w:rFonts w:ascii="Arial" w:hAnsi="Arial" w:cs="Arial"/>
        </w:rPr>
        <w:t xml:space="preserve"> of </w:t>
      </w:r>
      <w:r w:rsidR="005E0D7E" w:rsidRPr="009420D5">
        <w:rPr>
          <w:rFonts w:ascii="Arial" w:hAnsi="Arial" w:cs="Arial"/>
        </w:rPr>
        <w:t xml:space="preserve">Assessments </w:t>
      </w:r>
      <w:r w:rsidR="009420D5" w:rsidRPr="009420D5">
        <w:rPr>
          <w:rFonts w:ascii="Arial" w:hAnsi="Arial" w:cs="Arial"/>
        </w:rPr>
        <w:t>(8,690</w:t>
      </w:r>
      <w:r w:rsidR="001461DF" w:rsidRPr="009420D5">
        <w:rPr>
          <w:rFonts w:ascii="Arial" w:hAnsi="Arial" w:cs="Arial"/>
        </w:rPr>
        <w:t xml:space="preserve">) a package of two </w:t>
      </w:r>
      <w:r w:rsidR="009420D5" w:rsidRPr="009420D5">
        <w:rPr>
          <w:rFonts w:ascii="Arial" w:hAnsi="Arial" w:cs="Arial"/>
        </w:rPr>
        <w:t>measures were recommended, in 12</w:t>
      </w:r>
      <w:r w:rsidR="00D8613C" w:rsidRPr="009420D5">
        <w:rPr>
          <w:rFonts w:ascii="Arial" w:hAnsi="Arial" w:cs="Arial"/>
        </w:rPr>
        <w:t xml:space="preserve"> per cent</w:t>
      </w:r>
      <w:r w:rsidR="009420D5" w:rsidRPr="009420D5">
        <w:rPr>
          <w:rFonts w:ascii="Arial" w:hAnsi="Arial" w:cs="Arial"/>
        </w:rPr>
        <w:t xml:space="preserve"> of Assessments (5,348</w:t>
      </w:r>
      <w:r w:rsidR="001461DF" w:rsidRPr="009420D5">
        <w:rPr>
          <w:rFonts w:ascii="Arial" w:hAnsi="Arial" w:cs="Arial"/>
        </w:rPr>
        <w:t>) a package of three measu</w:t>
      </w:r>
      <w:r w:rsidR="009420D5" w:rsidRPr="009420D5">
        <w:rPr>
          <w:rFonts w:ascii="Arial" w:hAnsi="Arial" w:cs="Arial"/>
        </w:rPr>
        <w:t>res were recommended, and in 32</w:t>
      </w:r>
      <w:r w:rsidR="00D8613C" w:rsidRPr="009420D5">
        <w:rPr>
          <w:rFonts w:ascii="Arial" w:hAnsi="Arial" w:cs="Arial"/>
        </w:rPr>
        <w:t xml:space="preserve"> per cent</w:t>
      </w:r>
      <w:r w:rsidR="001461DF" w:rsidRPr="009420D5">
        <w:rPr>
          <w:rFonts w:ascii="Arial" w:hAnsi="Arial" w:cs="Arial"/>
        </w:rPr>
        <w:t xml:space="preserve"> of Assessments</w:t>
      </w:r>
      <w:r w:rsidR="009420D5" w:rsidRPr="009420D5">
        <w:rPr>
          <w:rFonts w:ascii="Arial" w:hAnsi="Arial" w:cs="Arial"/>
        </w:rPr>
        <w:t xml:space="preserve"> (14,024</w:t>
      </w:r>
      <w:r w:rsidR="008F373B" w:rsidRPr="009420D5">
        <w:rPr>
          <w:rFonts w:ascii="Arial" w:hAnsi="Arial" w:cs="Arial"/>
        </w:rPr>
        <w:t>)</w:t>
      </w:r>
      <w:r w:rsidR="001461DF" w:rsidRPr="009420D5">
        <w:rPr>
          <w:rFonts w:ascii="Arial" w:hAnsi="Arial" w:cs="Arial"/>
        </w:rPr>
        <w:t>, packages of four or</w:t>
      </w:r>
      <w:r w:rsidR="008F373B" w:rsidRPr="009420D5">
        <w:rPr>
          <w:rFonts w:ascii="Arial" w:hAnsi="Arial" w:cs="Arial"/>
        </w:rPr>
        <w:t xml:space="preserve"> more measures were recommended</w:t>
      </w:r>
      <w:r w:rsidR="00C9142D">
        <w:rPr>
          <w:rFonts w:ascii="Arial" w:hAnsi="Arial" w:cs="Arial"/>
        </w:rPr>
        <w:t xml:space="preserve"> (Table 7b)</w:t>
      </w:r>
      <w:r w:rsidR="008F373B" w:rsidRPr="009420D5">
        <w:rPr>
          <w:rFonts w:ascii="Arial" w:hAnsi="Arial" w:cs="Arial"/>
        </w:rPr>
        <w:t>.</w:t>
      </w:r>
    </w:p>
    <w:p w:rsidR="00A53568" w:rsidRDefault="00A53568" w:rsidP="00C24DCF">
      <w:pPr>
        <w:pStyle w:val="ListParagraph"/>
        <w:spacing w:after="200"/>
        <w:ind w:left="0"/>
        <w:contextualSpacing/>
        <w:jc w:val="both"/>
        <w:rPr>
          <w:rFonts w:ascii="Arial" w:hAnsi="Arial" w:cs="Arial"/>
        </w:rPr>
      </w:pPr>
    </w:p>
    <w:p w:rsidR="007D018E" w:rsidRDefault="00A53568" w:rsidP="00C24DCF">
      <w:pPr>
        <w:pStyle w:val="ListParagraph"/>
        <w:spacing w:after="200"/>
        <w:ind w:left="0"/>
        <w:contextualSpacing/>
        <w:jc w:val="both"/>
        <w:rPr>
          <w:rFonts w:ascii="Arial" w:hAnsi="Arial" w:cs="Arial"/>
        </w:rPr>
      </w:pPr>
      <w:r>
        <w:rPr>
          <w:rFonts w:ascii="Arial" w:hAnsi="Arial" w:cs="Arial"/>
        </w:rPr>
        <w:t>T</w:t>
      </w:r>
      <w:r w:rsidR="00C24DCF" w:rsidRPr="00C24DCF">
        <w:rPr>
          <w:rFonts w:ascii="Arial" w:hAnsi="Arial" w:cs="Arial"/>
        </w:rPr>
        <w:t>he most common measure</w:t>
      </w:r>
      <w:r w:rsidR="00067466">
        <w:rPr>
          <w:rFonts w:ascii="Arial" w:hAnsi="Arial" w:cs="Arial"/>
        </w:rPr>
        <w:t xml:space="preserve">s recommended were </w:t>
      </w:r>
      <w:r w:rsidR="00C24DCF" w:rsidRPr="00C24DCF">
        <w:rPr>
          <w:rFonts w:ascii="Arial" w:hAnsi="Arial" w:cs="Arial"/>
        </w:rPr>
        <w:t xml:space="preserve">to </w:t>
      </w:r>
      <w:r w:rsidR="007D018E">
        <w:rPr>
          <w:rFonts w:ascii="Arial" w:hAnsi="Arial" w:cs="Arial"/>
        </w:rPr>
        <w:t>upgrade the existing boiler with the same fuel</w:t>
      </w:r>
      <w:r w:rsidR="00067466">
        <w:rPr>
          <w:rFonts w:ascii="Arial" w:hAnsi="Arial" w:cs="Arial"/>
        </w:rPr>
        <w:t xml:space="preserve"> and install loft insulation</w:t>
      </w:r>
      <w:r w:rsidR="00BE673D">
        <w:rPr>
          <w:rFonts w:ascii="Arial" w:hAnsi="Arial" w:cs="Arial"/>
        </w:rPr>
        <w:t>.</w:t>
      </w:r>
      <w:r w:rsidR="006F3A88">
        <w:rPr>
          <w:rFonts w:ascii="Arial" w:hAnsi="Arial" w:cs="Arial"/>
        </w:rPr>
        <w:t xml:space="preserve"> </w:t>
      </w:r>
      <w:r w:rsidR="009A6F93">
        <w:rPr>
          <w:rFonts w:ascii="Arial" w:hAnsi="Arial" w:cs="Arial"/>
        </w:rPr>
        <w:t>Th</w:t>
      </w:r>
      <w:r w:rsidR="00067466">
        <w:rPr>
          <w:rFonts w:ascii="Arial" w:hAnsi="Arial" w:cs="Arial"/>
        </w:rPr>
        <w:t>ese</w:t>
      </w:r>
      <w:r w:rsidR="00C24DCF" w:rsidRPr="00C24DCF">
        <w:rPr>
          <w:rFonts w:ascii="Arial" w:hAnsi="Arial" w:cs="Arial"/>
        </w:rPr>
        <w:t xml:space="preserve"> </w:t>
      </w:r>
      <w:r w:rsidR="00BE673D">
        <w:rPr>
          <w:rFonts w:ascii="Arial" w:hAnsi="Arial" w:cs="Arial"/>
        </w:rPr>
        <w:t xml:space="preserve">each </w:t>
      </w:r>
      <w:r w:rsidR="00C24DCF" w:rsidRPr="00C24DCF">
        <w:rPr>
          <w:rFonts w:ascii="Arial" w:hAnsi="Arial" w:cs="Arial"/>
        </w:rPr>
        <w:t>accounted for 1</w:t>
      </w:r>
      <w:r w:rsidR="00C739EF">
        <w:rPr>
          <w:rFonts w:ascii="Arial" w:hAnsi="Arial" w:cs="Arial"/>
        </w:rPr>
        <w:t>3</w:t>
      </w:r>
      <w:r w:rsidR="00BE673D">
        <w:rPr>
          <w:rFonts w:ascii="Arial" w:hAnsi="Arial" w:cs="Arial"/>
        </w:rPr>
        <w:t xml:space="preserve"> per cent </w:t>
      </w:r>
      <w:r w:rsidR="00C24DCF" w:rsidRPr="00C24DCF">
        <w:rPr>
          <w:rFonts w:ascii="Arial" w:hAnsi="Arial" w:cs="Arial"/>
        </w:rPr>
        <w:t>of all measures</w:t>
      </w:r>
      <w:r w:rsidR="007E0645">
        <w:rPr>
          <w:rFonts w:ascii="Arial" w:hAnsi="Arial" w:cs="Arial"/>
        </w:rPr>
        <w:t xml:space="preserve"> </w:t>
      </w:r>
      <w:r w:rsidR="007D018E">
        <w:rPr>
          <w:rFonts w:ascii="Arial" w:hAnsi="Arial" w:cs="Arial"/>
        </w:rPr>
        <w:t xml:space="preserve">each </w:t>
      </w:r>
      <w:r w:rsidR="00642CFB">
        <w:rPr>
          <w:rFonts w:ascii="Arial" w:hAnsi="Arial" w:cs="Arial"/>
        </w:rPr>
        <w:t>and</w:t>
      </w:r>
      <w:r w:rsidR="007D018E">
        <w:rPr>
          <w:rFonts w:ascii="Arial" w:hAnsi="Arial" w:cs="Arial"/>
        </w:rPr>
        <w:t xml:space="preserve"> </w:t>
      </w:r>
      <w:r w:rsidR="00304DA7">
        <w:rPr>
          <w:rFonts w:ascii="Arial" w:hAnsi="Arial" w:cs="Arial"/>
        </w:rPr>
        <w:t xml:space="preserve">each </w:t>
      </w:r>
      <w:r w:rsidR="007D018E">
        <w:rPr>
          <w:rFonts w:ascii="Arial" w:hAnsi="Arial" w:cs="Arial"/>
        </w:rPr>
        <w:t>were</w:t>
      </w:r>
      <w:r w:rsidR="00C739EF">
        <w:rPr>
          <w:rFonts w:ascii="Arial" w:hAnsi="Arial" w:cs="Arial"/>
        </w:rPr>
        <w:t xml:space="preserve"> recommended in </w:t>
      </w:r>
      <w:r w:rsidR="00304DA7">
        <w:rPr>
          <w:rFonts w:ascii="Arial" w:hAnsi="Arial" w:cs="Arial"/>
        </w:rPr>
        <w:t>just over a third</w:t>
      </w:r>
      <w:r w:rsidR="00AE50B7">
        <w:rPr>
          <w:rFonts w:ascii="Arial" w:hAnsi="Arial" w:cs="Arial"/>
        </w:rPr>
        <w:t xml:space="preserve"> of all GD assessments</w:t>
      </w:r>
      <w:r w:rsidR="00C9142D">
        <w:rPr>
          <w:rFonts w:ascii="Arial" w:hAnsi="Arial" w:cs="Arial"/>
        </w:rPr>
        <w:t xml:space="preserve"> (Table 7a)</w:t>
      </w:r>
      <w:r w:rsidR="00C24DCF" w:rsidRPr="00C24DCF">
        <w:rPr>
          <w:rFonts w:ascii="Arial" w:hAnsi="Arial" w:cs="Arial"/>
        </w:rPr>
        <w:t>.</w:t>
      </w:r>
    </w:p>
    <w:p w:rsidR="007D018E" w:rsidRDefault="007D018E" w:rsidP="00C24DCF">
      <w:pPr>
        <w:pStyle w:val="ListParagraph"/>
        <w:spacing w:after="200"/>
        <w:ind w:left="0"/>
        <w:contextualSpacing/>
        <w:jc w:val="both"/>
        <w:rPr>
          <w:rFonts w:ascii="Arial" w:hAnsi="Arial" w:cs="Arial"/>
        </w:rPr>
      </w:pPr>
    </w:p>
    <w:p w:rsidR="00973985" w:rsidRDefault="00BE673D" w:rsidP="008D0108">
      <w:pPr>
        <w:pStyle w:val="ListParagraph"/>
        <w:spacing w:after="200"/>
        <w:ind w:left="0"/>
        <w:contextualSpacing/>
        <w:jc w:val="both"/>
        <w:rPr>
          <w:rFonts w:ascii="Arial" w:hAnsi="Arial" w:cs="Arial"/>
        </w:rPr>
      </w:pPr>
      <w:r>
        <w:rPr>
          <w:rFonts w:ascii="Arial" w:hAnsi="Arial" w:cs="Arial"/>
        </w:rPr>
        <w:t>C</w:t>
      </w:r>
      <w:r w:rsidR="007D018E">
        <w:rPr>
          <w:rFonts w:ascii="Arial" w:hAnsi="Arial" w:cs="Arial"/>
        </w:rPr>
        <w:t xml:space="preserve">avity wall insulation </w:t>
      </w:r>
      <w:r>
        <w:rPr>
          <w:rFonts w:ascii="Arial" w:hAnsi="Arial" w:cs="Arial"/>
        </w:rPr>
        <w:t xml:space="preserve">was the third most common </w:t>
      </w:r>
      <w:r w:rsidR="00BC1D95">
        <w:rPr>
          <w:rFonts w:ascii="Arial" w:hAnsi="Arial" w:cs="Arial"/>
        </w:rPr>
        <w:t>recommendation</w:t>
      </w:r>
      <w:r>
        <w:rPr>
          <w:rFonts w:ascii="Arial" w:hAnsi="Arial" w:cs="Arial"/>
        </w:rPr>
        <w:t xml:space="preserve"> </w:t>
      </w:r>
      <w:r w:rsidR="007D018E">
        <w:rPr>
          <w:rFonts w:ascii="Arial" w:hAnsi="Arial" w:cs="Arial"/>
        </w:rPr>
        <w:t xml:space="preserve">(10 </w:t>
      </w:r>
      <w:r w:rsidR="00D8613C">
        <w:rPr>
          <w:rFonts w:ascii="Arial" w:hAnsi="Arial" w:cs="Arial"/>
        </w:rPr>
        <w:t>per cent</w:t>
      </w:r>
      <w:r w:rsidR="00E23401">
        <w:rPr>
          <w:rFonts w:ascii="Arial" w:hAnsi="Arial" w:cs="Arial"/>
        </w:rPr>
        <w:t xml:space="preserve"> of all</w:t>
      </w:r>
      <w:r w:rsidR="007E0645">
        <w:rPr>
          <w:rFonts w:ascii="Arial" w:hAnsi="Arial" w:cs="Arial"/>
        </w:rPr>
        <w:t xml:space="preserve"> m</w:t>
      </w:r>
      <w:r w:rsidR="00D8613C">
        <w:rPr>
          <w:rFonts w:ascii="Arial" w:hAnsi="Arial" w:cs="Arial"/>
        </w:rPr>
        <w:t>easures</w:t>
      </w:r>
      <w:r w:rsidR="00F3006C">
        <w:rPr>
          <w:rFonts w:ascii="Arial" w:hAnsi="Arial" w:cs="Arial"/>
        </w:rPr>
        <w:t xml:space="preserve"> recommended</w:t>
      </w:r>
      <w:r w:rsidR="00E23401">
        <w:rPr>
          <w:rFonts w:ascii="Arial" w:hAnsi="Arial" w:cs="Arial"/>
        </w:rPr>
        <w:t>)</w:t>
      </w:r>
      <w:r>
        <w:rPr>
          <w:rFonts w:ascii="Arial" w:hAnsi="Arial" w:cs="Arial"/>
        </w:rPr>
        <w:t xml:space="preserve">. </w:t>
      </w:r>
      <w:proofErr w:type="spellStart"/>
      <w:r>
        <w:rPr>
          <w:rFonts w:ascii="Arial" w:hAnsi="Arial" w:cs="Arial"/>
        </w:rPr>
        <w:t>P</w:t>
      </w:r>
      <w:r w:rsidR="007E0645" w:rsidRPr="007E0645">
        <w:rPr>
          <w:rFonts w:ascii="Arial" w:hAnsi="Arial" w:cs="Arial"/>
        </w:rPr>
        <w:t>hotovoltaics</w:t>
      </w:r>
      <w:proofErr w:type="spellEnd"/>
      <w:r w:rsidR="007E0645">
        <w:rPr>
          <w:rFonts w:ascii="Arial" w:hAnsi="Arial" w:cs="Arial"/>
        </w:rPr>
        <w:t xml:space="preserve"> </w:t>
      </w:r>
      <w:r w:rsidR="00C30E20">
        <w:rPr>
          <w:rFonts w:ascii="Arial" w:hAnsi="Arial" w:cs="Arial"/>
        </w:rPr>
        <w:t xml:space="preserve">(solar PV) </w:t>
      </w:r>
      <w:r w:rsidR="007E0645">
        <w:rPr>
          <w:rFonts w:ascii="Arial" w:hAnsi="Arial" w:cs="Arial"/>
        </w:rPr>
        <w:t xml:space="preserve">were the most recommended micro-generation </w:t>
      </w:r>
      <w:r w:rsidR="00BC1D95">
        <w:rPr>
          <w:rFonts w:ascii="Arial" w:hAnsi="Arial" w:cs="Arial"/>
        </w:rPr>
        <w:t>measure, accounting for 9</w:t>
      </w:r>
      <w:r w:rsidR="00D8613C">
        <w:rPr>
          <w:rFonts w:ascii="Arial" w:hAnsi="Arial" w:cs="Arial"/>
        </w:rPr>
        <w:t xml:space="preserve"> per cent</w:t>
      </w:r>
      <w:r w:rsidR="007E0645">
        <w:rPr>
          <w:rFonts w:ascii="Arial" w:hAnsi="Arial" w:cs="Arial"/>
        </w:rPr>
        <w:t xml:space="preserve"> of recommendations</w:t>
      </w:r>
      <w:r w:rsidR="001F2369">
        <w:rPr>
          <w:rFonts w:ascii="Arial" w:hAnsi="Arial" w:cs="Arial"/>
        </w:rPr>
        <w:t xml:space="preserve"> </w:t>
      </w:r>
      <w:r w:rsidR="00642CFB">
        <w:rPr>
          <w:rFonts w:ascii="Arial" w:hAnsi="Arial" w:cs="Arial"/>
        </w:rPr>
        <w:t xml:space="preserve">and </w:t>
      </w:r>
      <w:r w:rsidR="00B65B92">
        <w:rPr>
          <w:rFonts w:ascii="Arial" w:hAnsi="Arial" w:cs="Arial"/>
        </w:rPr>
        <w:t xml:space="preserve">recommended in </w:t>
      </w:r>
      <w:r w:rsidR="00BC1D95">
        <w:rPr>
          <w:rFonts w:ascii="Arial" w:hAnsi="Arial" w:cs="Arial"/>
        </w:rPr>
        <w:lastRenderedPageBreak/>
        <w:t xml:space="preserve">around </w:t>
      </w:r>
      <w:r w:rsidR="00436F9C">
        <w:rPr>
          <w:rFonts w:ascii="Arial" w:hAnsi="Arial" w:cs="Arial"/>
        </w:rPr>
        <w:t xml:space="preserve">a quarter </w:t>
      </w:r>
      <w:r w:rsidR="001F2369">
        <w:rPr>
          <w:rFonts w:ascii="Arial" w:hAnsi="Arial" w:cs="Arial"/>
        </w:rPr>
        <w:t>of all GD assessments.</w:t>
      </w:r>
      <w:r w:rsidR="00BC1D95">
        <w:rPr>
          <w:rFonts w:ascii="Arial" w:hAnsi="Arial" w:cs="Arial"/>
        </w:rPr>
        <w:t xml:space="preserve"> Floor insulation (9 per cent of all measures recommended) and heating controls for wet central heating systems (8 per cent) were other commonly recommended measures.</w:t>
      </w:r>
      <w:r w:rsidR="00FD1C1C">
        <w:rPr>
          <w:rFonts w:ascii="Arial" w:hAnsi="Arial" w:cs="Arial"/>
        </w:rPr>
        <w:t xml:space="preserve"> All solid wall insulation </w:t>
      </w:r>
      <w:r w:rsidR="00BE10A3">
        <w:rPr>
          <w:rFonts w:ascii="Arial" w:hAnsi="Arial" w:cs="Arial"/>
        </w:rPr>
        <w:t>types</w:t>
      </w:r>
      <w:r w:rsidR="00FD1C1C">
        <w:rPr>
          <w:rFonts w:ascii="Arial" w:hAnsi="Arial" w:cs="Arial"/>
        </w:rPr>
        <w:t xml:space="preserve"> accounted for 11 per cent of all measures recommended.</w:t>
      </w:r>
    </w:p>
    <w:p w:rsidR="006623B5" w:rsidRDefault="006623B5" w:rsidP="00973985">
      <w:pPr>
        <w:pStyle w:val="ListParagraph"/>
        <w:ind w:left="0"/>
        <w:contextualSpacing/>
        <w:jc w:val="both"/>
        <w:rPr>
          <w:rFonts w:ascii="Arial" w:hAnsi="Arial" w:cs="Arial"/>
        </w:rPr>
      </w:pPr>
    </w:p>
    <w:p w:rsidR="00030A73" w:rsidRDefault="00BC1D95" w:rsidP="00CB0F45">
      <w:pPr>
        <w:pStyle w:val="ListParagraph"/>
        <w:ind w:left="0"/>
        <w:contextualSpacing/>
        <w:jc w:val="both"/>
        <w:rPr>
          <w:rFonts w:ascii="Arial" w:hAnsi="Arial" w:cs="Arial"/>
          <w:b/>
        </w:rPr>
      </w:pPr>
      <w:bookmarkStart w:id="11" w:name="Cashbackmeasuresinstalled"/>
      <w:bookmarkEnd w:id="11"/>
      <w:proofErr w:type="spellStart"/>
      <w:r>
        <w:rPr>
          <w:rFonts w:ascii="Arial" w:hAnsi="Arial" w:cs="Arial"/>
          <w:b/>
        </w:rPr>
        <w:t>Cashback</w:t>
      </w:r>
      <w:proofErr w:type="spellEnd"/>
      <w:r w:rsidR="00402ED3">
        <w:rPr>
          <w:rFonts w:ascii="Arial" w:hAnsi="Arial" w:cs="Arial"/>
          <w:b/>
        </w:rPr>
        <w:t xml:space="preserve"> measures installed</w:t>
      </w:r>
      <w:r w:rsidR="006F3A88">
        <w:rPr>
          <w:rFonts w:ascii="Arial" w:hAnsi="Arial" w:cs="Arial"/>
          <w:b/>
        </w:rPr>
        <w:t>,</w:t>
      </w:r>
      <w:r w:rsidR="00402ED3" w:rsidRPr="0062060D">
        <w:rPr>
          <w:rFonts w:ascii="Arial" w:hAnsi="Arial" w:cs="Arial"/>
          <w:b/>
        </w:rPr>
        <w:t xml:space="preserve"> </w:t>
      </w:r>
      <w:r w:rsidR="00402ED3">
        <w:rPr>
          <w:rFonts w:ascii="Arial" w:hAnsi="Arial" w:cs="Arial"/>
          <w:b/>
        </w:rPr>
        <w:t>up to 30</w:t>
      </w:r>
      <w:r w:rsidR="006F3A88" w:rsidRPr="006F3A88">
        <w:rPr>
          <w:rFonts w:ascii="Arial" w:hAnsi="Arial" w:cs="Arial"/>
          <w:b/>
          <w:vertAlign w:val="superscript"/>
        </w:rPr>
        <w:t>th</w:t>
      </w:r>
      <w:r w:rsidR="00402ED3" w:rsidRPr="0062060D">
        <w:rPr>
          <w:rFonts w:ascii="Arial" w:hAnsi="Arial" w:cs="Arial"/>
          <w:b/>
        </w:rPr>
        <w:t xml:space="preserve"> </w:t>
      </w:r>
      <w:r w:rsidR="00402ED3">
        <w:rPr>
          <w:rFonts w:ascii="Arial" w:hAnsi="Arial" w:cs="Arial"/>
          <w:b/>
        </w:rPr>
        <w:t>June</w:t>
      </w:r>
      <w:r w:rsidR="00402ED3" w:rsidRPr="0062060D">
        <w:rPr>
          <w:rFonts w:ascii="Arial" w:hAnsi="Arial" w:cs="Arial"/>
          <w:b/>
        </w:rPr>
        <w:t xml:space="preserve"> 2013</w:t>
      </w:r>
    </w:p>
    <w:p w:rsidR="00BC1D95" w:rsidRDefault="00BC1D95" w:rsidP="00CB0F45">
      <w:pPr>
        <w:pStyle w:val="ListParagraph"/>
        <w:ind w:left="0"/>
        <w:contextualSpacing/>
        <w:jc w:val="both"/>
        <w:rPr>
          <w:rFonts w:ascii="Arial" w:hAnsi="Arial" w:cs="Arial"/>
          <w:b/>
        </w:rPr>
      </w:pPr>
    </w:p>
    <w:p w:rsidR="00402ED3" w:rsidRDefault="00402ED3" w:rsidP="00CB0F45">
      <w:pPr>
        <w:spacing w:line="270" w:lineRule="atLeast"/>
        <w:jc w:val="both"/>
        <w:rPr>
          <w:rFonts w:ascii="Arial" w:hAnsi="Arial" w:cs="Arial"/>
        </w:rPr>
      </w:pPr>
      <w:r w:rsidRPr="00EC7DBC">
        <w:rPr>
          <w:rFonts w:ascii="Arial" w:hAnsi="Arial" w:cs="Arial"/>
        </w:rPr>
        <w:t xml:space="preserve">The </w:t>
      </w:r>
      <w:proofErr w:type="spellStart"/>
      <w:r w:rsidRPr="00EC7DBC">
        <w:rPr>
          <w:rFonts w:ascii="Arial" w:hAnsi="Arial" w:cs="Arial"/>
        </w:rPr>
        <w:t>Cashback</w:t>
      </w:r>
      <w:proofErr w:type="spellEnd"/>
      <w:r w:rsidRPr="00EC7DBC">
        <w:rPr>
          <w:rFonts w:ascii="Arial" w:hAnsi="Arial" w:cs="Arial"/>
        </w:rPr>
        <w:t xml:space="preserve"> scheme</w:t>
      </w:r>
      <w:r w:rsidR="00927CEC">
        <w:rPr>
          <w:rFonts w:ascii="Arial" w:hAnsi="Arial" w:cs="Arial"/>
        </w:rPr>
        <w:t xml:space="preserve"> in England and Wales</w:t>
      </w:r>
      <w:r w:rsidRPr="00EC7DBC">
        <w:rPr>
          <w:rFonts w:ascii="Arial" w:hAnsi="Arial" w:cs="Arial"/>
        </w:rPr>
        <w:t xml:space="preserve"> has been available since J</w:t>
      </w:r>
      <w:r w:rsidR="00927CEC">
        <w:rPr>
          <w:rFonts w:ascii="Arial" w:hAnsi="Arial" w:cs="Arial"/>
        </w:rPr>
        <w:t>anuary 2013</w:t>
      </w:r>
      <w:r w:rsidRPr="00EC7DBC">
        <w:rPr>
          <w:rFonts w:ascii="Arial" w:hAnsi="Arial" w:cs="Arial"/>
        </w:rPr>
        <w:t>.</w:t>
      </w:r>
      <w:r w:rsidR="00436F9C">
        <w:rPr>
          <w:rFonts w:ascii="Arial" w:hAnsi="Arial" w:cs="Arial"/>
        </w:rPr>
        <w:t xml:space="preserve"> It is a financial incentive a</w:t>
      </w:r>
      <w:r w:rsidRPr="00EC7DBC">
        <w:rPr>
          <w:rFonts w:ascii="Arial" w:hAnsi="Arial" w:cs="Arial"/>
        </w:rPr>
        <w:t>imed to encourage domestic customers to get measures installed through the Green Deal process, although it is the customers’ choice whether they decide to take out Green Deal finance or other sources of finance to fund th</w:t>
      </w:r>
      <w:r>
        <w:rPr>
          <w:rFonts w:ascii="Arial" w:hAnsi="Arial" w:cs="Arial"/>
        </w:rPr>
        <w:t>e installation of the measures.</w:t>
      </w:r>
      <w:r w:rsidR="006F3A88">
        <w:rPr>
          <w:rFonts w:ascii="Arial" w:hAnsi="Arial" w:cs="Arial"/>
        </w:rPr>
        <w:t xml:space="preserve"> </w:t>
      </w:r>
      <w:proofErr w:type="spellStart"/>
      <w:r w:rsidR="006F3A88">
        <w:rPr>
          <w:rFonts w:ascii="Arial" w:hAnsi="Arial" w:cs="Arial"/>
        </w:rPr>
        <w:t>Cashback</w:t>
      </w:r>
      <w:proofErr w:type="spellEnd"/>
      <w:r w:rsidR="006F3A88">
        <w:rPr>
          <w:rFonts w:ascii="Arial" w:hAnsi="Arial" w:cs="Arial"/>
        </w:rPr>
        <w:t xml:space="preserve"> vouchers can only be paid after the installation of measures.</w:t>
      </w:r>
      <w:r w:rsidR="00436F9C">
        <w:rPr>
          <w:rFonts w:ascii="Arial" w:hAnsi="Arial" w:cs="Arial"/>
        </w:rPr>
        <w:t xml:space="preserve"> There were</w:t>
      </w:r>
      <w:r w:rsidR="00606EBD">
        <w:rPr>
          <w:rFonts w:ascii="Arial" w:hAnsi="Arial" w:cs="Arial"/>
        </w:rPr>
        <w:t xml:space="preserve"> 3,449</w:t>
      </w:r>
      <w:r w:rsidR="00436F9C">
        <w:rPr>
          <w:rFonts w:ascii="Arial" w:hAnsi="Arial" w:cs="Arial"/>
        </w:rPr>
        <w:t xml:space="preserve"> </w:t>
      </w:r>
      <w:proofErr w:type="spellStart"/>
      <w:r w:rsidR="00436F9C">
        <w:rPr>
          <w:rFonts w:ascii="Arial" w:hAnsi="Arial" w:cs="Arial"/>
        </w:rPr>
        <w:t>Cashback</w:t>
      </w:r>
      <w:proofErr w:type="spellEnd"/>
      <w:r w:rsidR="00436F9C">
        <w:rPr>
          <w:rFonts w:ascii="Arial" w:hAnsi="Arial" w:cs="Arial"/>
        </w:rPr>
        <w:t xml:space="preserve"> vouchers paid up to </w:t>
      </w:r>
      <w:r w:rsidR="00BE69ED">
        <w:rPr>
          <w:rFonts w:ascii="Arial" w:hAnsi="Arial" w:cs="Arial"/>
        </w:rPr>
        <w:t>30</w:t>
      </w:r>
      <w:r w:rsidR="00BE69ED" w:rsidRPr="00BE69ED">
        <w:rPr>
          <w:rFonts w:ascii="Arial" w:hAnsi="Arial" w:cs="Arial"/>
          <w:vertAlign w:val="superscript"/>
        </w:rPr>
        <w:t>th</w:t>
      </w:r>
      <w:r w:rsidR="00BE69ED">
        <w:rPr>
          <w:rFonts w:ascii="Arial" w:hAnsi="Arial" w:cs="Arial"/>
        </w:rPr>
        <w:t xml:space="preserve"> </w:t>
      </w:r>
      <w:r w:rsidR="00436F9C">
        <w:rPr>
          <w:rFonts w:ascii="Arial" w:hAnsi="Arial" w:cs="Arial"/>
        </w:rPr>
        <w:t>June 2013.</w:t>
      </w:r>
    </w:p>
    <w:p w:rsidR="00402ED3" w:rsidRPr="00AF4E3A" w:rsidRDefault="006F3A88" w:rsidP="00402ED3">
      <w:pPr>
        <w:spacing w:line="270" w:lineRule="atLeast"/>
        <w:jc w:val="both"/>
        <w:rPr>
          <w:rFonts w:ascii="Arial" w:hAnsi="Arial" w:cs="Arial"/>
          <w:u w:val="single"/>
        </w:rPr>
      </w:pPr>
      <w:r>
        <w:rPr>
          <w:rFonts w:ascii="Arial" w:hAnsi="Arial" w:cs="Arial"/>
          <w:u w:val="single"/>
        </w:rPr>
        <w:t xml:space="preserve">Geographic location of </w:t>
      </w:r>
      <w:proofErr w:type="spellStart"/>
      <w:r>
        <w:rPr>
          <w:rFonts w:ascii="Arial" w:hAnsi="Arial" w:cs="Arial"/>
          <w:u w:val="single"/>
        </w:rPr>
        <w:t>c</w:t>
      </w:r>
      <w:r w:rsidR="00402ED3">
        <w:rPr>
          <w:rFonts w:ascii="Arial" w:hAnsi="Arial" w:cs="Arial"/>
          <w:u w:val="single"/>
        </w:rPr>
        <w:t>ashback</w:t>
      </w:r>
      <w:proofErr w:type="spellEnd"/>
      <w:r w:rsidR="00402ED3">
        <w:rPr>
          <w:rFonts w:ascii="Arial" w:hAnsi="Arial" w:cs="Arial"/>
          <w:u w:val="single"/>
        </w:rPr>
        <w:t xml:space="preserve"> vouchers where payments have been made</w:t>
      </w:r>
      <w:r>
        <w:rPr>
          <w:rFonts w:ascii="Arial" w:hAnsi="Arial" w:cs="Arial"/>
          <w:u w:val="single"/>
        </w:rPr>
        <w:t>, up to 30</w:t>
      </w:r>
      <w:r w:rsidRPr="006F3A88">
        <w:rPr>
          <w:rFonts w:ascii="Arial" w:hAnsi="Arial" w:cs="Arial"/>
          <w:u w:val="single"/>
          <w:vertAlign w:val="superscript"/>
        </w:rPr>
        <w:t>th</w:t>
      </w:r>
      <w:r>
        <w:rPr>
          <w:rFonts w:ascii="Arial" w:hAnsi="Arial" w:cs="Arial"/>
          <w:u w:val="single"/>
        </w:rPr>
        <w:t xml:space="preserve"> June (</w:t>
      </w:r>
      <w:r w:rsidR="00402ED3">
        <w:rPr>
          <w:rFonts w:ascii="Arial" w:hAnsi="Arial" w:cs="Arial"/>
          <w:u w:val="single"/>
        </w:rPr>
        <w:t>Table</w:t>
      </w:r>
      <w:r w:rsidR="00076822">
        <w:rPr>
          <w:rFonts w:ascii="Arial" w:hAnsi="Arial" w:cs="Arial"/>
          <w:u w:val="single"/>
        </w:rPr>
        <w:t>s</w:t>
      </w:r>
      <w:r w:rsidR="00085F4E">
        <w:rPr>
          <w:rFonts w:ascii="Arial" w:hAnsi="Arial" w:cs="Arial"/>
          <w:u w:val="single"/>
        </w:rPr>
        <w:t xml:space="preserve"> 8, 8a and 8b</w:t>
      </w:r>
      <w:r w:rsidR="00402ED3">
        <w:rPr>
          <w:rFonts w:ascii="Arial" w:hAnsi="Arial" w:cs="Arial"/>
          <w:u w:val="single"/>
        </w:rPr>
        <w:t>)</w:t>
      </w:r>
    </w:p>
    <w:p w:rsidR="00076822" w:rsidRDefault="00085F4E" w:rsidP="00076822">
      <w:pPr>
        <w:spacing w:after="0" w:line="270" w:lineRule="atLeast"/>
        <w:jc w:val="both"/>
        <w:rPr>
          <w:rFonts w:ascii="Arial" w:hAnsi="Arial" w:cs="Arial"/>
          <w:bCs/>
        </w:rPr>
      </w:pPr>
      <w:r>
        <w:rPr>
          <w:rFonts w:ascii="Arial" w:hAnsi="Arial" w:cs="Arial"/>
          <w:bCs/>
        </w:rPr>
        <w:t xml:space="preserve">Table 8 presents the regional breakdown of </w:t>
      </w:r>
      <w:proofErr w:type="spellStart"/>
      <w:r w:rsidR="00553E79">
        <w:rPr>
          <w:rFonts w:ascii="Arial" w:hAnsi="Arial" w:cs="Arial"/>
          <w:bCs/>
        </w:rPr>
        <w:t>cashback</w:t>
      </w:r>
      <w:proofErr w:type="spellEnd"/>
      <w:r w:rsidR="00553E79">
        <w:rPr>
          <w:rFonts w:ascii="Arial" w:hAnsi="Arial" w:cs="Arial"/>
          <w:bCs/>
        </w:rPr>
        <w:t xml:space="preserve"> vouchers paid up 30</w:t>
      </w:r>
      <w:r w:rsidR="00553E79" w:rsidRPr="00553E79">
        <w:rPr>
          <w:rFonts w:ascii="Arial" w:hAnsi="Arial" w:cs="Arial"/>
          <w:bCs/>
          <w:vertAlign w:val="superscript"/>
        </w:rPr>
        <w:t>th</w:t>
      </w:r>
      <w:r w:rsidR="00553E79">
        <w:rPr>
          <w:rFonts w:ascii="Arial" w:hAnsi="Arial" w:cs="Arial"/>
          <w:bCs/>
        </w:rPr>
        <w:t xml:space="preserve"> June. Tables 8a</w:t>
      </w:r>
      <w:r w:rsidR="00076822">
        <w:rPr>
          <w:rFonts w:ascii="Arial" w:hAnsi="Arial" w:cs="Arial"/>
          <w:bCs/>
        </w:rPr>
        <w:t xml:space="preserve"> a</w:t>
      </w:r>
      <w:r>
        <w:rPr>
          <w:rFonts w:ascii="Arial" w:hAnsi="Arial" w:cs="Arial"/>
          <w:bCs/>
        </w:rPr>
        <w:t>nd 8b</w:t>
      </w:r>
      <w:r w:rsidR="00076822">
        <w:rPr>
          <w:rFonts w:ascii="Arial" w:hAnsi="Arial" w:cs="Arial"/>
          <w:bCs/>
        </w:rPr>
        <w:t xml:space="preserve"> present the number of </w:t>
      </w:r>
      <w:proofErr w:type="spellStart"/>
      <w:r w:rsidR="00076822">
        <w:rPr>
          <w:rFonts w:ascii="Arial" w:hAnsi="Arial" w:cs="Arial"/>
          <w:bCs/>
        </w:rPr>
        <w:t>Cashback</w:t>
      </w:r>
      <w:proofErr w:type="spellEnd"/>
      <w:r w:rsidR="00076822">
        <w:rPr>
          <w:rFonts w:ascii="Arial" w:hAnsi="Arial" w:cs="Arial"/>
          <w:bCs/>
        </w:rPr>
        <w:t xml:space="preserve"> vouchers that have been paid in each LA and Parliamentary Constituency </w:t>
      </w:r>
      <w:r w:rsidR="005569E6">
        <w:rPr>
          <w:rFonts w:ascii="Arial" w:hAnsi="Arial" w:cs="Arial"/>
          <w:bCs/>
        </w:rPr>
        <w:t xml:space="preserve">in England and Wales </w:t>
      </w:r>
      <w:r w:rsidR="00076822">
        <w:rPr>
          <w:rFonts w:ascii="Arial" w:hAnsi="Arial" w:cs="Arial"/>
          <w:bCs/>
        </w:rPr>
        <w:t>up to 30</w:t>
      </w:r>
      <w:r w:rsidR="00076822" w:rsidRPr="00076822">
        <w:rPr>
          <w:rFonts w:ascii="Arial" w:hAnsi="Arial" w:cs="Arial"/>
          <w:bCs/>
          <w:vertAlign w:val="superscript"/>
        </w:rPr>
        <w:t>th</w:t>
      </w:r>
      <w:r w:rsidR="00076822">
        <w:rPr>
          <w:rFonts w:ascii="Arial" w:hAnsi="Arial" w:cs="Arial"/>
          <w:bCs/>
        </w:rPr>
        <w:t xml:space="preserve"> June.</w:t>
      </w:r>
      <w:r w:rsidR="005569E6">
        <w:rPr>
          <w:rStyle w:val="FootnoteReference"/>
          <w:rFonts w:ascii="Arial" w:hAnsi="Arial" w:cs="Arial"/>
          <w:bCs/>
        </w:rPr>
        <w:footnoteReference w:id="11"/>
      </w:r>
    </w:p>
    <w:p w:rsidR="00076822" w:rsidRDefault="00076822" w:rsidP="00402ED3">
      <w:pPr>
        <w:spacing w:after="0" w:line="270" w:lineRule="atLeast"/>
        <w:rPr>
          <w:rFonts w:ascii="Arial" w:hAnsi="Arial" w:cs="Arial"/>
          <w:bCs/>
        </w:rPr>
      </w:pPr>
    </w:p>
    <w:p w:rsidR="00402ED3" w:rsidRDefault="006F3A88" w:rsidP="005569E6">
      <w:pPr>
        <w:spacing w:after="0" w:line="270" w:lineRule="atLeast"/>
        <w:jc w:val="both"/>
        <w:rPr>
          <w:rFonts w:ascii="Arial" w:hAnsi="Arial" w:cs="Arial"/>
          <w:bCs/>
        </w:rPr>
      </w:pPr>
      <w:r>
        <w:rPr>
          <w:rFonts w:ascii="Arial" w:hAnsi="Arial" w:cs="Arial"/>
          <w:bCs/>
        </w:rPr>
        <w:t xml:space="preserve">A quarter of </w:t>
      </w:r>
      <w:proofErr w:type="spellStart"/>
      <w:r>
        <w:rPr>
          <w:rFonts w:ascii="Arial" w:hAnsi="Arial" w:cs="Arial"/>
          <w:bCs/>
        </w:rPr>
        <w:t>cashback</w:t>
      </w:r>
      <w:proofErr w:type="spellEnd"/>
      <w:r>
        <w:rPr>
          <w:rFonts w:ascii="Arial" w:hAnsi="Arial" w:cs="Arial"/>
          <w:bCs/>
        </w:rPr>
        <w:t xml:space="preserve"> vouchers have been paid in the North West. This is greater than the proportion of </w:t>
      </w:r>
      <w:r w:rsidR="00EB1B29">
        <w:rPr>
          <w:rFonts w:ascii="Arial" w:hAnsi="Arial" w:cs="Arial"/>
          <w:bCs/>
        </w:rPr>
        <w:t xml:space="preserve">GD Assessments that took place in the North West (see Table 1). The regions with the next highest proportions were the South East (15 per cent of all </w:t>
      </w:r>
      <w:proofErr w:type="spellStart"/>
      <w:r w:rsidR="00EB1B29">
        <w:rPr>
          <w:rFonts w:ascii="Arial" w:hAnsi="Arial" w:cs="Arial"/>
          <w:bCs/>
        </w:rPr>
        <w:t>cashback</w:t>
      </w:r>
      <w:proofErr w:type="spellEnd"/>
      <w:r w:rsidR="00EB1B29">
        <w:rPr>
          <w:rFonts w:ascii="Arial" w:hAnsi="Arial" w:cs="Arial"/>
          <w:bCs/>
        </w:rPr>
        <w:t xml:space="preserve"> vouchers paid) and the West Midlands (12 per cent).</w:t>
      </w:r>
    </w:p>
    <w:p w:rsidR="00BE69ED" w:rsidRDefault="00BE69ED" w:rsidP="00927CEC">
      <w:pPr>
        <w:spacing w:after="120" w:line="270" w:lineRule="atLeast"/>
        <w:rPr>
          <w:rFonts w:ascii="Arial" w:hAnsi="Arial" w:cs="Arial"/>
          <w:b/>
          <w:bCs/>
        </w:rPr>
      </w:pPr>
      <w:bookmarkStart w:id="12" w:name="ECOmeasures"/>
      <w:bookmarkEnd w:id="12"/>
    </w:p>
    <w:p w:rsidR="00927CEC" w:rsidRDefault="00927CEC" w:rsidP="00040723">
      <w:pPr>
        <w:spacing w:line="270" w:lineRule="atLeast"/>
        <w:rPr>
          <w:rFonts w:ascii="Arial" w:hAnsi="Arial" w:cs="Arial"/>
          <w:b/>
          <w:bCs/>
        </w:rPr>
      </w:pPr>
      <w:r w:rsidRPr="00584533">
        <w:rPr>
          <w:rFonts w:ascii="Arial" w:hAnsi="Arial" w:cs="Arial"/>
          <w:b/>
          <w:bCs/>
        </w:rPr>
        <w:t xml:space="preserve">Measures installed </w:t>
      </w:r>
      <w:r>
        <w:rPr>
          <w:rFonts w:ascii="Arial" w:hAnsi="Arial" w:cs="Arial"/>
          <w:b/>
          <w:bCs/>
        </w:rPr>
        <w:t>under ECO,</w:t>
      </w:r>
      <w:r w:rsidRPr="008C4651">
        <w:rPr>
          <w:rFonts w:ascii="Arial" w:hAnsi="Arial" w:cs="Arial"/>
          <w:b/>
        </w:rPr>
        <w:t xml:space="preserve"> </w:t>
      </w:r>
      <w:r>
        <w:rPr>
          <w:rFonts w:ascii="Arial" w:hAnsi="Arial" w:cs="Arial"/>
          <w:b/>
        </w:rPr>
        <w:t>up to 30</w:t>
      </w:r>
      <w:r w:rsidRPr="008C4651">
        <w:rPr>
          <w:rFonts w:ascii="Arial" w:hAnsi="Arial" w:cs="Arial"/>
          <w:b/>
          <w:vertAlign w:val="superscript"/>
        </w:rPr>
        <w:t>th</w:t>
      </w:r>
      <w:r w:rsidRPr="0062060D">
        <w:rPr>
          <w:rFonts w:ascii="Arial" w:hAnsi="Arial" w:cs="Arial"/>
          <w:b/>
        </w:rPr>
        <w:t xml:space="preserve"> </w:t>
      </w:r>
      <w:r>
        <w:rPr>
          <w:rFonts w:ascii="Arial" w:hAnsi="Arial" w:cs="Arial"/>
          <w:b/>
        </w:rPr>
        <w:t>June</w:t>
      </w:r>
      <w:r w:rsidRPr="0062060D">
        <w:rPr>
          <w:rFonts w:ascii="Arial" w:hAnsi="Arial" w:cs="Arial"/>
          <w:b/>
        </w:rPr>
        <w:t xml:space="preserve"> 2013</w:t>
      </w:r>
    </w:p>
    <w:p w:rsidR="00927CEC" w:rsidRDefault="00927CEC" w:rsidP="00040723">
      <w:pPr>
        <w:spacing w:line="270" w:lineRule="atLeast"/>
        <w:jc w:val="both"/>
        <w:rPr>
          <w:rFonts w:ascii="Arial" w:hAnsi="Arial" w:cs="Arial"/>
        </w:rPr>
      </w:pPr>
      <w:r w:rsidRPr="005C1D9D">
        <w:rPr>
          <w:rFonts w:ascii="Arial" w:hAnsi="Arial" w:cs="Arial"/>
        </w:rPr>
        <w:t xml:space="preserve">The </w:t>
      </w:r>
      <w:r>
        <w:rPr>
          <w:rFonts w:ascii="Arial" w:hAnsi="Arial" w:cs="Arial"/>
        </w:rPr>
        <w:t xml:space="preserve">overall </w:t>
      </w:r>
      <w:hyperlink r:id="rId16" w:history="1">
        <w:r w:rsidRPr="005C1D9D">
          <w:rPr>
            <w:rStyle w:val="Hyperlink"/>
            <w:rFonts w:ascii="Arial" w:hAnsi="Arial" w:cs="Arial"/>
          </w:rPr>
          <w:t>Energy Company Obligation</w:t>
        </w:r>
      </w:hyperlink>
      <w:r w:rsidRPr="005C1D9D">
        <w:rPr>
          <w:rFonts w:ascii="Arial" w:hAnsi="Arial" w:cs="Arial"/>
        </w:rPr>
        <w:t xml:space="preserve"> (ECO) </w:t>
      </w:r>
      <w:r>
        <w:rPr>
          <w:rFonts w:ascii="Arial" w:hAnsi="Arial" w:cs="Arial"/>
        </w:rPr>
        <w:t xml:space="preserve">period runs until </w:t>
      </w:r>
      <w:r w:rsidRPr="00076822">
        <w:rPr>
          <w:rFonts w:ascii="Arial" w:hAnsi="Arial" w:cs="Arial"/>
          <w:color w:val="000000"/>
        </w:rPr>
        <w:t xml:space="preserve">31 March 2015. </w:t>
      </w:r>
      <w:r>
        <w:rPr>
          <w:rFonts w:ascii="Arial" w:hAnsi="Arial" w:cs="Arial"/>
          <w:color w:val="000000"/>
        </w:rPr>
        <w:t>All measures installed under ECO are provisional until the end of the obligation period as checks are undertaken. Initial validation checks are undertaken by Ofgem in the month following receipt of data and longer-term audits are done over the obligation period (e.g. to verify the installation of the measures and the quality of installations and to ensure compliance with the ECO guidelines). Users should note that, in order to produce the most timely data possible, estimates in th</w:t>
      </w:r>
      <w:r>
        <w:rPr>
          <w:rFonts w:ascii="Arial" w:hAnsi="Arial" w:cs="Arial"/>
        </w:rPr>
        <w:t xml:space="preserve">is </w:t>
      </w:r>
      <w:r>
        <w:rPr>
          <w:rFonts w:ascii="Arial" w:hAnsi="Arial" w:cs="Arial"/>
          <w:color w:val="000000"/>
        </w:rPr>
        <w:t xml:space="preserve">report include a month of data that </w:t>
      </w:r>
      <w:r>
        <w:rPr>
          <w:rFonts w:ascii="Arial" w:hAnsi="Arial" w:cs="Arial"/>
        </w:rPr>
        <w:t>has</w:t>
      </w:r>
      <w:r>
        <w:rPr>
          <w:rFonts w:ascii="Arial" w:hAnsi="Arial" w:cs="Arial"/>
          <w:color w:val="000000"/>
        </w:rPr>
        <w:t xml:space="preserve"> yet to be through initial Ofgem validation checks</w:t>
      </w:r>
      <w:r>
        <w:rPr>
          <w:rFonts w:ascii="Arial" w:hAnsi="Arial" w:cs="Arial"/>
        </w:rPr>
        <w:t xml:space="preserve"> (i.e. as reported by energy suppliers to Ofgem)</w:t>
      </w:r>
      <w:r>
        <w:rPr>
          <w:rFonts w:ascii="Arial" w:hAnsi="Arial" w:cs="Arial"/>
          <w:color w:val="000000"/>
        </w:rPr>
        <w:t xml:space="preserve">. </w:t>
      </w:r>
      <w:r>
        <w:rPr>
          <w:rFonts w:ascii="Arial" w:hAnsi="Arial" w:cs="Arial"/>
        </w:rPr>
        <w:t>Revisions to data are routinely included in releases and wil</w:t>
      </w:r>
      <w:r w:rsidR="00BE69ED">
        <w:rPr>
          <w:rFonts w:ascii="Arial" w:hAnsi="Arial" w:cs="Arial"/>
        </w:rPr>
        <w:t>l be explained if they are significant</w:t>
      </w:r>
      <w:r>
        <w:rPr>
          <w:rFonts w:ascii="Arial" w:hAnsi="Arial" w:cs="Arial"/>
        </w:rPr>
        <w:t>.</w:t>
      </w:r>
    </w:p>
    <w:p w:rsidR="00927CEC" w:rsidRPr="00AF4E3A" w:rsidRDefault="00927CEC" w:rsidP="00927CEC">
      <w:pPr>
        <w:spacing w:line="270" w:lineRule="atLeast"/>
        <w:jc w:val="both"/>
        <w:rPr>
          <w:rFonts w:ascii="Arial" w:hAnsi="Arial" w:cs="Arial"/>
          <w:u w:val="single"/>
        </w:rPr>
      </w:pPr>
      <w:r>
        <w:rPr>
          <w:rFonts w:ascii="Arial" w:hAnsi="Arial" w:cs="Arial"/>
          <w:u w:val="single"/>
        </w:rPr>
        <w:t>Geographic location of provisional measures installed under ECO, up to 30</w:t>
      </w:r>
      <w:r w:rsidRPr="006F3A88">
        <w:rPr>
          <w:rFonts w:ascii="Arial" w:hAnsi="Arial" w:cs="Arial"/>
          <w:u w:val="single"/>
          <w:vertAlign w:val="superscript"/>
        </w:rPr>
        <w:t>th</w:t>
      </w:r>
      <w:r>
        <w:rPr>
          <w:rFonts w:ascii="Arial" w:hAnsi="Arial" w:cs="Arial"/>
          <w:u w:val="single"/>
        </w:rPr>
        <w:t xml:space="preserve"> Jun</w:t>
      </w:r>
      <w:r w:rsidR="0018005A">
        <w:rPr>
          <w:rFonts w:ascii="Arial" w:hAnsi="Arial" w:cs="Arial"/>
          <w:u w:val="single"/>
        </w:rPr>
        <w:t>e (Tables 9</w:t>
      </w:r>
      <w:r>
        <w:rPr>
          <w:rFonts w:ascii="Arial" w:hAnsi="Arial" w:cs="Arial"/>
          <w:u w:val="single"/>
        </w:rPr>
        <w:t>,</w:t>
      </w:r>
      <w:r w:rsidR="0018005A">
        <w:rPr>
          <w:rFonts w:ascii="Arial" w:hAnsi="Arial" w:cs="Arial"/>
          <w:u w:val="single"/>
        </w:rPr>
        <w:t xml:space="preserve"> 9a and 9</w:t>
      </w:r>
      <w:r>
        <w:rPr>
          <w:rFonts w:ascii="Arial" w:hAnsi="Arial" w:cs="Arial"/>
          <w:u w:val="single"/>
        </w:rPr>
        <w:t xml:space="preserve">b, Map </w:t>
      </w:r>
      <w:r w:rsidR="0018005A">
        <w:rPr>
          <w:rFonts w:ascii="Arial" w:hAnsi="Arial" w:cs="Arial"/>
          <w:u w:val="single"/>
        </w:rPr>
        <w:t>2</w:t>
      </w:r>
      <w:r>
        <w:rPr>
          <w:rFonts w:ascii="Arial" w:hAnsi="Arial" w:cs="Arial"/>
          <w:u w:val="single"/>
        </w:rPr>
        <w:t>)</w:t>
      </w:r>
    </w:p>
    <w:p w:rsidR="00927CEC" w:rsidRDefault="0018005A" w:rsidP="00927CEC">
      <w:pPr>
        <w:spacing w:after="0" w:line="270" w:lineRule="atLeast"/>
        <w:jc w:val="both"/>
        <w:rPr>
          <w:rFonts w:ascii="Arial" w:hAnsi="Arial" w:cs="Arial"/>
          <w:bCs/>
        </w:rPr>
      </w:pPr>
      <w:r>
        <w:rPr>
          <w:rFonts w:ascii="Arial" w:hAnsi="Arial" w:cs="Arial"/>
          <w:bCs/>
        </w:rPr>
        <w:t>Tables 9, 9a and 9</w:t>
      </w:r>
      <w:r w:rsidR="00927CEC">
        <w:rPr>
          <w:rFonts w:ascii="Arial" w:hAnsi="Arial" w:cs="Arial"/>
          <w:bCs/>
        </w:rPr>
        <w:t>b present the number of provisional measures installe</w:t>
      </w:r>
      <w:r w:rsidR="002B49DD">
        <w:rPr>
          <w:rFonts w:ascii="Arial" w:hAnsi="Arial" w:cs="Arial"/>
          <w:bCs/>
        </w:rPr>
        <w:t xml:space="preserve">d under ECO, broken down by </w:t>
      </w:r>
      <w:r w:rsidR="00927CEC">
        <w:rPr>
          <w:rFonts w:ascii="Arial" w:hAnsi="Arial" w:cs="Arial"/>
          <w:bCs/>
        </w:rPr>
        <w:t xml:space="preserve">obligation, in each </w:t>
      </w:r>
      <w:r w:rsidR="001B42CE">
        <w:rPr>
          <w:rFonts w:ascii="Arial" w:hAnsi="Arial" w:cs="Arial"/>
          <w:bCs/>
        </w:rPr>
        <w:t>region (Table 9</w:t>
      </w:r>
      <w:r w:rsidR="00927CEC">
        <w:rPr>
          <w:rFonts w:ascii="Arial" w:hAnsi="Arial" w:cs="Arial"/>
          <w:bCs/>
        </w:rPr>
        <w:t xml:space="preserve">), LA </w:t>
      </w:r>
      <w:r w:rsidR="001B42CE">
        <w:rPr>
          <w:rFonts w:ascii="Arial" w:hAnsi="Arial" w:cs="Arial"/>
          <w:bCs/>
        </w:rPr>
        <w:t>(Table 9</w:t>
      </w:r>
      <w:r w:rsidR="00927CEC">
        <w:rPr>
          <w:rFonts w:ascii="Arial" w:hAnsi="Arial" w:cs="Arial"/>
          <w:bCs/>
        </w:rPr>
        <w:t xml:space="preserve">a) and Parliamentary Constituency </w:t>
      </w:r>
      <w:r w:rsidR="001B42CE">
        <w:rPr>
          <w:rFonts w:ascii="Arial" w:hAnsi="Arial" w:cs="Arial"/>
          <w:bCs/>
        </w:rPr>
        <w:t>(Table 9</w:t>
      </w:r>
      <w:r w:rsidR="00927CEC">
        <w:rPr>
          <w:rFonts w:ascii="Arial" w:hAnsi="Arial" w:cs="Arial"/>
          <w:bCs/>
        </w:rPr>
        <w:t>b) up to 30</w:t>
      </w:r>
      <w:r w:rsidR="00927CEC" w:rsidRPr="00076822">
        <w:rPr>
          <w:rFonts w:ascii="Arial" w:hAnsi="Arial" w:cs="Arial"/>
          <w:bCs/>
          <w:vertAlign w:val="superscript"/>
        </w:rPr>
        <w:t>th</w:t>
      </w:r>
      <w:r w:rsidR="00927CEC">
        <w:rPr>
          <w:rFonts w:ascii="Arial" w:hAnsi="Arial" w:cs="Arial"/>
          <w:bCs/>
        </w:rPr>
        <w:t xml:space="preserve"> June.</w:t>
      </w:r>
    </w:p>
    <w:p w:rsidR="00927CEC" w:rsidRDefault="00927CEC" w:rsidP="00927CEC">
      <w:pPr>
        <w:spacing w:line="240" w:lineRule="auto"/>
        <w:contextualSpacing/>
        <w:jc w:val="both"/>
        <w:rPr>
          <w:rFonts w:ascii="Arial" w:hAnsi="Arial" w:cs="Arial"/>
          <w:b/>
          <w:bCs/>
        </w:rPr>
      </w:pPr>
    </w:p>
    <w:p w:rsidR="00927CEC" w:rsidRDefault="00B72D17" w:rsidP="00927CEC">
      <w:pPr>
        <w:spacing w:line="240" w:lineRule="auto"/>
        <w:contextualSpacing/>
        <w:jc w:val="both"/>
        <w:rPr>
          <w:rFonts w:ascii="Arial" w:eastAsia="Times New Roman" w:hAnsi="Arial" w:cs="Arial"/>
        </w:rPr>
      </w:pPr>
      <w:r>
        <w:rPr>
          <w:rFonts w:ascii="Arial" w:eastAsia="Times New Roman" w:hAnsi="Arial" w:cs="Arial"/>
        </w:rPr>
        <w:t>Around a fifth (</w:t>
      </w:r>
      <w:r w:rsidR="00927CEC">
        <w:rPr>
          <w:rFonts w:ascii="Arial" w:eastAsia="Times New Roman" w:hAnsi="Arial" w:cs="Arial"/>
        </w:rPr>
        <w:t>19 per cent</w:t>
      </w:r>
      <w:r>
        <w:rPr>
          <w:rFonts w:ascii="Arial" w:eastAsia="Times New Roman" w:hAnsi="Arial" w:cs="Arial"/>
        </w:rPr>
        <w:t>)</w:t>
      </w:r>
      <w:r w:rsidR="00927CEC">
        <w:rPr>
          <w:rFonts w:ascii="Arial" w:eastAsia="Times New Roman" w:hAnsi="Arial" w:cs="Arial"/>
        </w:rPr>
        <w:t xml:space="preserve"> of ECO measures were</w:t>
      </w:r>
      <w:r w:rsidR="00927CEC" w:rsidRPr="002A20E7">
        <w:rPr>
          <w:rFonts w:ascii="Arial" w:eastAsia="Times New Roman" w:hAnsi="Arial" w:cs="Arial"/>
        </w:rPr>
        <w:t xml:space="preserve"> </w:t>
      </w:r>
      <w:r w:rsidR="00927CEC">
        <w:rPr>
          <w:rFonts w:ascii="Arial" w:eastAsia="Times New Roman" w:hAnsi="Arial" w:cs="Arial"/>
        </w:rPr>
        <w:t>in the North West (28,395</w:t>
      </w:r>
      <w:r w:rsidR="00927CEC" w:rsidRPr="00816724">
        <w:rPr>
          <w:rFonts w:ascii="Arial" w:eastAsia="Times New Roman" w:hAnsi="Arial" w:cs="Arial"/>
        </w:rPr>
        <w:t>), the highest in any region</w:t>
      </w:r>
      <w:r w:rsidR="00927CEC">
        <w:rPr>
          <w:rFonts w:ascii="Arial" w:eastAsia="Times New Roman" w:hAnsi="Arial" w:cs="Arial"/>
        </w:rPr>
        <w:t xml:space="preserve">. </w:t>
      </w:r>
      <w:r w:rsidR="00927CEC">
        <w:rPr>
          <w:rFonts w:ascii="Arial" w:hAnsi="Arial" w:cs="Arial"/>
          <w:bCs/>
        </w:rPr>
        <w:t>The regions with the next highest proportions were the West Midlands (14 per cent) and Yorkshire and the Humber (10 per cent)</w:t>
      </w:r>
      <w:r w:rsidR="00927CEC">
        <w:rPr>
          <w:rFonts w:ascii="Arial" w:eastAsia="Times New Roman" w:hAnsi="Arial" w:cs="Arial"/>
        </w:rPr>
        <w:t xml:space="preserve"> 10 per cent of ECO measures were installed in Scotland (14,616) and five per cent were in Wales (7,923</w:t>
      </w:r>
      <w:r w:rsidR="00927CEC" w:rsidRPr="00816724">
        <w:rPr>
          <w:rFonts w:ascii="Arial" w:eastAsia="Times New Roman" w:hAnsi="Arial" w:cs="Arial"/>
        </w:rPr>
        <w:t>).</w:t>
      </w:r>
    </w:p>
    <w:p w:rsidR="005C5BF1" w:rsidRPr="004E1590" w:rsidRDefault="005C5BF1" w:rsidP="005C5BF1">
      <w:pPr>
        <w:spacing w:after="120" w:line="270" w:lineRule="atLeast"/>
        <w:jc w:val="both"/>
        <w:rPr>
          <w:rFonts w:ascii="Arial" w:hAnsi="Arial" w:cs="Arial"/>
        </w:rPr>
      </w:pPr>
      <w:r>
        <w:rPr>
          <w:rFonts w:ascii="Arial" w:hAnsi="Arial" w:cs="Arial"/>
        </w:rPr>
        <w:br w:type="page"/>
      </w:r>
      <w:r w:rsidRPr="002F20D4">
        <w:rPr>
          <w:rFonts w:ascii="Arial" w:hAnsi="Arial" w:cs="Arial"/>
        </w:rPr>
        <w:lastRenderedPageBreak/>
        <w:t xml:space="preserve">Map </w:t>
      </w:r>
      <w:r>
        <w:rPr>
          <w:rFonts w:ascii="Arial" w:hAnsi="Arial" w:cs="Arial"/>
        </w:rPr>
        <w:t xml:space="preserve">2 – </w:t>
      </w:r>
      <w:bookmarkStart w:id="13" w:name="Map2_new"/>
      <w:bookmarkEnd w:id="13"/>
      <w:r w:rsidRPr="004E1590">
        <w:rPr>
          <w:rFonts w:ascii="Arial" w:hAnsi="Arial" w:cs="Arial"/>
        </w:rPr>
        <w:t>Provisional number of ECO measures installed by Local Authority</w:t>
      </w:r>
    </w:p>
    <w:p w:rsidR="00927CEC" w:rsidRDefault="00722411" w:rsidP="00927CEC">
      <w:pPr>
        <w:spacing w:after="120" w:line="270" w:lineRule="atLeast"/>
        <w:jc w:val="both"/>
        <w:rPr>
          <w:rFonts w:ascii="Arial" w:hAnsi="Arial" w:cs="Arial"/>
        </w:rPr>
      </w:pPr>
      <w:r>
        <w:rPr>
          <w:rFonts w:ascii="Arial" w:hAnsi="Arial" w:cs="Arial"/>
        </w:rPr>
        <w:pict>
          <v:shape id="_x0000_i1029" type="#_x0000_t75" style="width:481.5pt;height:680.25pt">
            <v:imagedata r:id="rId17" o:title="ECO_Q2"/>
          </v:shape>
        </w:pict>
      </w:r>
    </w:p>
    <w:p w:rsidR="005C5C2A" w:rsidRDefault="005C5C2A" w:rsidP="005C5BF1">
      <w:pPr>
        <w:spacing w:after="120" w:line="270" w:lineRule="atLeast"/>
        <w:rPr>
          <w:rFonts w:ascii="Arial" w:hAnsi="Arial" w:cs="Arial"/>
          <w:b/>
          <w:bCs/>
        </w:rPr>
      </w:pPr>
      <w:bookmarkStart w:id="14" w:name="TheSupplyChain"/>
      <w:bookmarkStart w:id="15" w:name="ECObrokerage"/>
      <w:bookmarkStart w:id="16" w:name="Map2"/>
      <w:bookmarkStart w:id="17" w:name="Map3"/>
      <w:bookmarkEnd w:id="14"/>
      <w:bookmarkEnd w:id="15"/>
    </w:p>
    <w:p w:rsidR="005C5C2A" w:rsidRPr="003D1715" w:rsidRDefault="005C5C2A" w:rsidP="005C5C2A">
      <w:pPr>
        <w:spacing w:after="120" w:line="270" w:lineRule="atLeast"/>
        <w:jc w:val="both"/>
        <w:rPr>
          <w:rFonts w:ascii="Arial" w:hAnsi="Arial" w:cs="Arial"/>
          <w:bCs/>
        </w:rPr>
      </w:pPr>
      <w:r w:rsidRPr="003D1715">
        <w:rPr>
          <w:rFonts w:ascii="Arial" w:hAnsi="Arial" w:cs="Arial"/>
          <w:bCs/>
        </w:rPr>
        <w:lastRenderedPageBreak/>
        <w:t>Up to 30</w:t>
      </w:r>
      <w:r w:rsidRPr="003D1715">
        <w:rPr>
          <w:rFonts w:ascii="Arial" w:hAnsi="Arial" w:cs="Arial"/>
          <w:bCs/>
          <w:vertAlign w:val="superscript"/>
        </w:rPr>
        <w:t>th</w:t>
      </w:r>
      <w:r w:rsidRPr="003D1715">
        <w:rPr>
          <w:rFonts w:ascii="Arial" w:hAnsi="Arial" w:cs="Arial"/>
          <w:bCs/>
        </w:rPr>
        <w:t xml:space="preserve"> June 2013, 134,133 unique properties</w:t>
      </w:r>
      <w:r w:rsidRPr="003D1715">
        <w:rPr>
          <w:rStyle w:val="FootnoteReference"/>
          <w:rFonts w:ascii="Arial" w:hAnsi="Arial" w:cs="Arial"/>
          <w:bCs/>
        </w:rPr>
        <w:footnoteReference w:id="12"/>
      </w:r>
      <w:r w:rsidRPr="003D1715">
        <w:rPr>
          <w:rFonts w:ascii="Arial" w:hAnsi="Arial" w:cs="Arial"/>
          <w:bCs/>
        </w:rPr>
        <w:t xml:space="preserve"> had benefitted from having at least one ECO measure installed</w:t>
      </w:r>
      <w:r>
        <w:rPr>
          <w:rFonts w:ascii="Arial" w:hAnsi="Arial" w:cs="Arial"/>
          <w:bCs/>
        </w:rPr>
        <w:t xml:space="preserve"> (Table 9)</w:t>
      </w:r>
      <w:r w:rsidRPr="003D1715">
        <w:rPr>
          <w:rFonts w:ascii="Arial" w:hAnsi="Arial" w:cs="Arial"/>
          <w:bCs/>
        </w:rPr>
        <w:t>. By ECO obligation, 50,833 properties ha</w:t>
      </w:r>
      <w:bookmarkStart w:id="18" w:name="Map5"/>
      <w:bookmarkEnd w:id="18"/>
      <w:r>
        <w:rPr>
          <w:rFonts w:ascii="Arial" w:hAnsi="Arial" w:cs="Arial"/>
          <w:bCs/>
        </w:rPr>
        <w:t xml:space="preserve">d Affordable </w:t>
      </w:r>
      <w:r w:rsidRPr="003D1715">
        <w:rPr>
          <w:rFonts w:ascii="Arial" w:hAnsi="Arial" w:cs="Arial"/>
          <w:bCs/>
        </w:rPr>
        <w:t>Warmth (HHCRO) measures installed, 45,678 properties had Carbon Saving Community measures installed, and 37,944 unique properties had Carbon Savings Target measures installed.</w:t>
      </w:r>
      <w:r w:rsidRPr="003D1715">
        <w:t xml:space="preserve"> </w:t>
      </w:r>
    </w:p>
    <w:p w:rsidR="005C5C2A" w:rsidRPr="003D1715" w:rsidRDefault="005C5C2A" w:rsidP="005C5C2A">
      <w:pPr>
        <w:spacing w:after="120" w:line="270" w:lineRule="atLeast"/>
        <w:jc w:val="both"/>
        <w:rPr>
          <w:rFonts w:ascii="Arial" w:hAnsi="Arial" w:cs="Arial"/>
          <w:b/>
          <w:bCs/>
          <w:u w:val="single"/>
        </w:rPr>
      </w:pPr>
      <w:r>
        <w:rPr>
          <w:rFonts w:ascii="Arial" w:hAnsi="Arial" w:cs="Arial"/>
          <w:bCs/>
          <w:u w:val="single"/>
        </w:rPr>
        <w:t>Fuel type of property</w:t>
      </w:r>
      <w:r w:rsidRPr="003D1715">
        <w:rPr>
          <w:rFonts w:ascii="Arial" w:hAnsi="Arial" w:cs="Arial"/>
          <w:bCs/>
          <w:u w:val="single"/>
        </w:rPr>
        <w:t xml:space="preserve"> of provisional measures installed under </w:t>
      </w:r>
      <w:r w:rsidRPr="0007126A">
        <w:rPr>
          <w:rFonts w:ascii="Arial" w:hAnsi="Arial" w:cs="Arial"/>
          <w:bCs/>
          <w:u w:val="single"/>
        </w:rPr>
        <w:t>ECO, up to 30</w:t>
      </w:r>
      <w:r w:rsidRPr="0007126A">
        <w:rPr>
          <w:rFonts w:ascii="Arial" w:hAnsi="Arial" w:cs="Arial"/>
          <w:bCs/>
          <w:u w:val="single"/>
          <w:vertAlign w:val="superscript"/>
        </w:rPr>
        <w:t>th</w:t>
      </w:r>
      <w:r w:rsidRPr="0007126A">
        <w:rPr>
          <w:rFonts w:ascii="Arial" w:hAnsi="Arial" w:cs="Arial"/>
          <w:bCs/>
          <w:u w:val="single"/>
        </w:rPr>
        <w:t xml:space="preserve"> June (Table </w:t>
      </w:r>
      <w:r>
        <w:rPr>
          <w:rFonts w:ascii="Arial" w:hAnsi="Arial" w:cs="Arial"/>
          <w:bCs/>
          <w:u w:val="single"/>
        </w:rPr>
        <w:t>10</w:t>
      </w:r>
      <w:r w:rsidRPr="0007126A">
        <w:rPr>
          <w:rFonts w:ascii="Arial" w:hAnsi="Arial" w:cs="Arial"/>
          <w:bCs/>
          <w:u w:val="single"/>
        </w:rPr>
        <w:t>)</w:t>
      </w:r>
      <w:r w:rsidRPr="003D1715">
        <w:rPr>
          <w:rFonts w:ascii="Arial" w:hAnsi="Arial" w:cs="Arial"/>
          <w:b/>
          <w:bCs/>
          <w:u w:val="single"/>
        </w:rPr>
        <w:t xml:space="preserve"> </w:t>
      </w:r>
    </w:p>
    <w:p w:rsidR="005C5C2A" w:rsidRDefault="005C5C2A" w:rsidP="005C5C2A">
      <w:pPr>
        <w:spacing w:after="0" w:line="270" w:lineRule="atLeast"/>
        <w:jc w:val="both"/>
        <w:rPr>
          <w:rFonts w:ascii="Arial" w:hAnsi="Arial" w:cs="Arial"/>
          <w:bCs/>
        </w:rPr>
      </w:pPr>
      <w:r>
        <w:rPr>
          <w:rFonts w:ascii="Arial" w:hAnsi="Arial" w:cs="Arial"/>
          <w:bCs/>
        </w:rPr>
        <w:t>Table 10</w:t>
      </w:r>
      <w:r w:rsidRPr="002C5B1F">
        <w:rPr>
          <w:rFonts w:ascii="Arial" w:hAnsi="Arial" w:cs="Arial"/>
          <w:bCs/>
        </w:rPr>
        <w:t xml:space="preserve"> presents the number of provisional measures installed under ECO up to 30</w:t>
      </w:r>
      <w:r w:rsidRPr="002C5B1F">
        <w:rPr>
          <w:rFonts w:ascii="Arial" w:hAnsi="Arial" w:cs="Arial"/>
          <w:bCs/>
          <w:vertAlign w:val="superscript"/>
        </w:rPr>
        <w:t>th</w:t>
      </w:r>
      <w:r w:rsidRPr="002C5B1F">
        <w:rPr>
          <w:rFonts w:ascii="Arial" w:hAnsi="Arial" w:cs="Arial"/>
          <w:bCs/>
        </w:rPr>
        <w:t xml:space="preserve"> June, broken down by </w:t>
      </w:r>
      <w:r>
        <w:rPr>
          <w:rFonts w:ascii="Arial" w:hAnsi="Arial" w:cs="Arial"/>
          <w:bCs/>
        </w:rPr>
        <w:t xml:space="preserve">the </w:t>
      </w:r>
      <w:r w:rsidRPr="002C5B1F">
        <w:rPr>
          <w:rFonts w:ascii="Arial" w:hAnsi="Arial" w:cs="Arial"/>
          <w:bCs/>
        </w:rPr>
        <w:t>main fuel type</w:t>
      </w:r>
      <w:r>
        <w:rPr>
          <w:rFonts w:ascii="Arial" w:hAnsi="Arial" w:cs="Arial"/>
          <w:bCs/>
        </w:rPr>
        <w:t xml:space="preserve"> of the property</w:t>
      </w:r>
      <w:r w:rsidRPr="002C5B1F">
        <w:rPr>
          <w:rFonts w:ascii="Arial" w:hAnsi="Arial" w:cs="Arial"/>
          <w:bCs/>
        </w:rPr>
        <w:t xml:space="preserve"> and obligation. This shows that 96 per cent of all ECO measures were installed in gas-fuelled properties, with 3 per cent installed i</w:t>
      </w:r>
      <w:r>
        <w:rPr>
          <w:rFonts w:ascii="Arial" w:hAnsi="Arial" w:cs="Arial"/>
          <w:bCs/>
        </w:rPr>
        <w:t xml:space="preserve">n those fuelled by electricity and 1 per cent installed in those fuelled by other fuels. </w:t>
      </w:r>
      <w:r w:rsidRPr="002C5B1F">
        <w:rPr>
          <w:rFonts w:ascii="Arial" w:hAnsi="Arial" w:cs="Arial"/>
          <w:bCs/>
        </w:rPr>
        <w:t>This varies slightly by obligation, with more electricity-fuelled properties benefitting from measures installed under the Car</w:t>
      </w:r>
      <w:r>
        <w:rPr>
          <w:rFonts w:ascii="Arial" w:hAnsi="Arial" w:cs="Arial"/>
          <w:bCs/>
        </w:rPr>
        <w:t>b</w:t>
      </w:r>
      <w:r w:rsidRPr="002C5B1F">
        <w:rPr>
          <w:rFonts w:ascii="Arial" w:hAnsi="Arial" w:cs="Arial"/>
          <w:bCs/>
        </w:rPr>
        <w:t>on</w:t>
      </w:r>
      <w:r>
        <w:rPr>
          <w:rFonts w:ascii="Arial" w:hAnsi="Arial" w:cs="Arial"/>
          <w:bCs/>
        </w:rPr>
        <w:t xml:space="preserve"> Saving Obligation</w:t>
      </w:r>
      <w:r w:rsidRPr="002C5B1F">
        <w:rPr>
          <w:rFonts w:ascii="Arial" w:hAnsi="Arial" w:cs="Arial"/>
          <w:bCs/>
        </w:rPr>
        <w:t xml:space="preserve"> (6 per cent) than under Affordable Warmth (1 per cent).</w:t>
      </w:r>
    </w:p>
    <w:p w:rsidR="005C5C2A" w:rsidRDefault="005C5C2A" w:rsidP="005C5C2A">
      <w:pPr>
        <w:spacing w:after="0" w:line="270" w:lineRule="atLeast"/>
        <w:jc w:val="both"/>
        <w:rPr>
          <w:rFonts w:ascii="Arial" w:hAnsi="Arial" w:cs="Arial"/>
          <w:bCs/>
        </w:rPr>
      </w:pPr>
    </w:p>
    <w:p w:rsidR="005C5C2A" w:rsidRDefault="005C5C2A" w:rsidP="005C5C2A">
      <w:pPr>
        <w:spacing w:after="0" w:line="270" w:lineRule="atLeast"/>
        <w:jc w:val="both"/>
        <w:rPr>
          <w:rFonts w:ascii="Arial" w:hAnsi="Arial" w:cs="Arial"/>
          <w:bCs/>
        </w:rPr>
      </w:pPr>
      <w:r>
        <w:rPr>
          <w:rFonts w:ascii="Arial" w:hAnsi="Arial" w:cs="Arial"/>
        </w:rPr>
        <w:t>Gas is the main source of heating in 84 per cent of households in England</w:t>
      </w:r>
      <w:r>
        <w:rPr>
          <w:rStyle w:val="FootnoteReference"/>
          <w:rFonts w:ascii="Arial" w:hAnsi="Arial" w:cs="Arial"/>
        </w:rPr>
        <w:footnoteReference w:id="13"/>
      </w:r>
      <w:r>
        <w:rPr>
          <w:rFonts w:ascii="Arial" w:hAnsi="Arial" w:cs="Arial"/>
        </w:rPr>
        <w:t>. This suggests that a higher proportion of measures installed under ECO were in gas-fuelled properties that would be expected from the housing stock.</w:t>
      </w:r>
    </w:p>
    <w:p w:rsidR="005C5C2A" w:rsidRDefault="005C5C2A" w:rsidP="005C5C2A">
      <w:pPr>
        <w:spacing w:after="120" w:line="270" w:lineRule="atLeast"/>
        <w:jc w:val="both"/>
        <w:rPr>
          <w:rFonts w:ascii="Arial" w:hAnsi="Arial" w:cs="Arial"/>
        </w:rPr>
      </w:pPr>
    </w:p>
    <w:p w:rsidR="00040723" w:rsidRDefault="005C5BF1" w:rsidP="00CB0F45">
      <w:pPr>
        <w:spacing w:after="0" w:line="0" w:lineRule="atLeast"/>
        <w:rPr>
          <w:rFonts w:ascii="Arial" w:hAnsi="Arial" w:cs="Arial"/>
          <w:b/>
          <w:bCs/>
        </w:rPr>
      </w:pPr>
      <w:r>
        <w:rPr>
          <w:rFonts w:ascii="Arial" w:hAnsi="Arial" w:cs="Arial"/>
          <w:b/>
          <w:bCs/>
        </w:rPr>
        <w:t>ECO Brokerage</w:t>
      </w:r>
    </w:p>
    <w:p w:rsidR="00CB0F45" w:rsidRDefault="00CB0F45" w:rsidP="00CB0F45">
      <w:pPr>
        <w:spacing w:after="0" w:line="0" w:lineRule="atLeast"/>
        <w:rPr>
          <w:rFonts w:ascii="Arial" w:hAnsi="Arial" w:cs="Arial"/>
          <w:b/>
          <w:bCs/>
        </w:rPr>
      </w:pPr>
    </w:p>
    <w:p w:rsidR="005C5BF1" w:rsidRDefault="005C5BF1" w:rsidP="00CB0F45">
      <w:pPr>
        <w:spacing w:after="0" w:line="270" w:lineRule="atLeast"/>
        <w:rPr>
          <w:rFonts w:ascii="Arial" w:hAnsi="Arial" w:cs="Arial"/>
        </w:rPr>
      </w:pPr>
      <w:r w:rsidRPr="00AF4E3A">
        <w:rPr>
          <w:rFonts w:ascii="Arial" w:hAnsi="Arial" w:cs="Arial"/>
        </w:rPr>
        <w:t xml:space="preserve">The </w:t>
      </w:r>
      <w:hyperlink r:id="rId18" w:history="1">
        <w:r w:rsidRPr="00AF4E3A">
          <w:rPr>
            <w:rStyle w:val="Hyperlink"/>
            <w:rFonts w:ascii="Arial" w:hAnsi="Arial" w:cs="Arial"/>
          </w:rPr>
          <w:t>ECO Brokerage</w:t>
        </w:r>
      </w:hyperlink>
      <w:r w:rsidRPr="00AF4E3A">
        <w:rPr>
          <w:rFonts w:ascii="Arial" w:hAnsi="Arial" w:cs="Arial"/>
        </w:rPr>
        <w:t xml:space="preserve"> system operates as a fortnightly anonymous auction where providers can sell ‘lots’ of</w:t>
      </w:r>
      <w:r>
        <w:rPr>
          <w:rFonts w:ascii="Arial" w:hAnsi="Arial" w:cs="Arial"/>
        </w:rPr>
        <w:t xml:space="preserve"> future measures of</w:t>
      </w:r>
      <w:r w:rsidRPr="00AF4E3A">
        <w:rPr>
          <w:rFonts w:ascii="Arial" w:hAnsi="Arial" w:cs="Arial"/>
        </w:rPr>
        <w:t xml:space="preserve"> ECO Carbon Saving Obligation, ECO Carbon Saving Communities and ECO Affordable Warmth, to energy companies in return for ECO subsidy.</w:t>
      </w:r>
    </w:p>
    <w:p w:rsidR="00CB0F45" w:rsidRPr="00040723" w:rsidRDefault="00CB0F45" w:rsidP="00CB0F45">
      <w:pPr>
        <w:spacing w:after="0" w:line="270" w:lineRule="atLeast"/>
        <w:rPr>
          <w:rFonts w:ascii="Arial" w:hAnsi="Arial" w:cs="Arial"/>
          <w:b/>
          <w:bCs/>
        </w:rPr>
      </w:pPr>
    </w:p>
    <w:p w:rsidR="005C5BF1" w:rsidRDefault="005C5BF1" w:rsidP="005C5BF1">
      <w:pPr>
        <w:spacing w:after="0" w:line="270" w:lineRule="atLeast"/>
        <w:rPr>
          <w:rFonts w:ascii="Arial" w:hAnsi="Arial" w:cs="Arial"/>
          <w:bCs/>
          <w:u w:val="single"/>
        </w:rPr>
      </w:pPr>
      <w:r w:rsidRPr="009B0185">
        <w:rPr>
          <w:rFonts w:ascii="Arial" w:hAnsi="Arial" w:cs="Arial"/>
          <w:bCs/>
          <w:u w:val="single"/>
        </w:rPr>
        <w:t>ECO Broke</w:t>
      </w:r>
      <w:r>
        <w:rPr>
          <w:rFonts w:ascii="Arial" w:hAnsi="Arial" w:cs="Arial"/>
          <w:bCs/>
          <w:u w:val="single"/>
        </w:rPr>
        <w:t xml:space="preserve">rage clearing prices by ECO </w:t>
      </w:r>
      <w:r w:rsidRPr="009B0185">
        <w:rPr>
          <w:rFonts w:ascii="Arial" w:hAnsi="Arial" w:cs="Arial"/>
          <w:bCs/>
          <w:u w:val="single"/>
        </w:rPr>
        <w:t>obligation by</w:t>
      </w:r>
      <w:r>
        <w:rPr>
          <w:rFonts w:ascii="Arial" w:hAnsi="Arial" w:cs="Arial"/>
          <w:bCs/>
          <w:u w:val="single"/>
        </w:rPr>
        <w:t xml:space="preserve"> auction, up to 31</w:t>
      </w:r>
      <w:r w:rsidRPr="003D1715">
        <w:rPr>
          <w:rFonts w:ascii="Arial" w:hAnsi="Arial" w:cs="Arial"/>
          <w:bCs/>
          <w:u w:val="single"/>
          <w:vertAlign w:val="superscript"/>
        </w:rPr>
        <w:t>st</w:t>
      </w:r>
      <w:r>
        <w:rPr>
          <w:rFonts w:ascii="Arial" w:hAnsi="Arial" w:cs="Arial"/>
          <w:bCs/>
          <w:u w:val="single"/>
        </w:rPr>
        <w:t xml:space="preserve"> July (Table 11)</w:t>
      </w:r>
    </w:p>
    <w:p w:rsidR="005C5BF1" w:rsidRPr="009B0185" w:rsidRDefault="005C5BF1" w:rsidP="005C5BF1">
      <w:pPr>
        <w:spacing w:after="0" w:line="270" w:lineRule="atLeast"/>
        <w:rPr>
          <w:rFonts w:ascii="Arial" w:hAnsi="Arial" w:cs="Arial"/>
          <w:bCs/>
          <w:u w:val="single"/>
        </w:rPr>
      </w:pPr>
    </w:p>
    <w:p w:rsidR="005C5BF1" w:rsidRDefault="005C5BF1" w:rsidP="005C5BF1">
      <w:pPr>
        <w:spacing w:line="240" w:lineRule="auto"/>
        <w:jc w:val="both"/>
        <w:rPr>
          <w:rFonts w:ascii="Arial" w:hAnsi="Arial" w:cs="Arial"/>
          <w:bCs/>
        </w:rPr>
      </w:pPr>
      <w:r>
        <w:rPr>
          <w:rFonts w:ascii="Arial" w:hAnsi="Arial" w:cs="Arial"/>
          <w:bCs/>
        </w:rPr>
        <w:t>Table 11 presents the clearing prices of all lots sold through ECO brokerage from auctions taking place up to the end of July. This shows that the average price paid for lots is decreasing for all three obligations.</w:t>
      </w:r>
    </w:p>
    <w:p w:rsidR="005C5BF1" w:rsidRDefault="005C5BF1" w:rsidP="005C5BF1">
      <w:pPr>
        <w:spacing w:after="0" w:line="240" w:lineRule="auto"/>
        <w:jc w:val="both"/>
        <w:rPr>
          <w:rFonts w:ascii="Arial" w:hAnsi="Arial" w:cs="Arial"/>
          <w:bCs/>
        </w:rPr>
      </w:pPr>
    </w:p>
    <w:p w:rsidR="005C5BF1" w:rsidRPr="00304DA7" w:rsidRDefault="005C5BF1" w:rsidP="005C5BF1">
      <w:pPr>
        <w:spacing w:after="120" w:line="270" w:lineRule="atLeast"/>
        <w:rPr>
          <w:rFonts w:ascii="Arial" w:hAnsi="Arial" w:cs="Arial"/>
          <w:bCs/>
        </w:rPr>
      </w:pPr>
      <w:r>
        <w:rPr>
          <w:rFonts w:ascii="Arial" w:hAnsi="Arial" w:cs="Arial"/>
          <w:b/>
          <w:bCs/>
        </w:rPr>
        <w:t>Estimated c</w:t>
      </w:r>
      <w:r w:rsidRPr="00304DA7">
        <w:rPr>
          <w:rFonts w:ascii="Arial" w:hAnsi="Arial" w:cs="Arial"/>
          <w:b/>
          <w:bCs/>
        </w:rPr>
        <w:t xml:space="preserve">arbon </w:t>
      </w:r>
      <w:bookmarkStart w:id="19" w:name="estimated_carbon_savings_new"/>
      <w:bookmarkEnd w:id="19"/>
      <w:r>
        <w:rPr>
          <w:rFonts w:ascii="Arial" w:hAnsi="Arial" w:cs="Arial"/>
          <w:b/>
          <w:bCs/>
        </w:rPr>
        <w:t xml:space="preserve">and energy </w:t>
      </w:r>
      <w:r w:rsidRPr="00304DA7">
        <w:rPr>
          <w:rFonts w:ascii="Arial" w:hAnsi="Arial" w:cs="Arial"/>
          <w:b/>
          <w:bCs/>
        </w:rPr>
        <w:t xml:space="preserve">savings for measures installed through </w:t>
      </w:r>
      <w:proofErr w:type="spellStart"/>
      <w:r w:rsidRPr="00304DA7">
        <w:rPr>
          <w:rFonts w:ascii="Arial" w:hAnsi="Arial" w:cs="Arial"/>
          <w:b/>
          <w:bCs/>
        </w:rPr>
        <w:t>Cashback</w:t>
      </w:r>
      <w:proofErr w:type="spellEnd"/>
      <w:r w:rsidRPr="00304DA7">
        <w:rPr>
          <w:rFonts w:ascii="Arial" w:hAnsi="Arial" w:cs="Arial"/>
          <w:b/>
          <w:bCs/>
        </w:rPr>
        <w:t xml:space="preserve"> and ECO, up to 30</w:t>
      </w:r>
      <w:r w:rsidRPr="00304DA7">
        <w:rPr>
          <w:rFonts w:ascii="Arial" w:hAnsi="Arial" w:cs="Arial"/>
          <w:b/>
          <w:bCs/>
          <w:vertAlign w:val="superscript"/>
        </w:rPr>
        <w:t>th</w:t>
      </w:r>
      <w:r w:rsidRPr="00304DA7">
        <w:rPr>
          <w:rFonts w:ascii="Arial" w:hAnsi="Arial" w:cs="Arial"/>
          <w:b/>
          <w:bCs/>
        </w:rPr>
        <w:t xml:space="preserve"> June</w:t>
      </w:r>
    </w:p>
    <w:p w:rsidR="002A099B" w:rsidRPr="00A566F0" w:rsidRDefault="005C5BF1" w:rsidP="00A566F0">
      <w:pPr>
        <w:spacing w:line="240" w:lineRule="auto"/>
        <w:jc w:val="both"/>
        <w:rPr>
          <w:rFonts w:ascii="Arial" w:hAnsi="Arial" w:cs="Arial"/>
          <w:color w:val="000000"/>
        </w:rPr>
      </w:pPr>
      <w:r w:rsidRPr="00BE69ED">
        <w:rPr>
          <w:rFonts w:ascii="Arial" w:hAnsi="Arial" w:cs="Arial"/>
          <w:color w:val="000000"/>
        </w:rPr>
        <w:t xml:space="preserve">The </w:t>
      </w:r>
      <w:hyperlink r:id="rId19" w:history="1">
        <w:r w:rsidRPr="002E2D42">
          <w:rPr>
            <w:rStyle w:val="Hyperlink"/>
            <w:rFonts w:ascii="Arial" w:hAnsi="Arial" w:cs="Arial"/>
          </w:rPr>
          <w:t>Final Stage Impact Assessment</w:t>
        </w:r>
      </w:hyperlink>
      <w:r w:rsidRPr="00BE69ED">
        <w:rPr>
          <w:rFonts w:ascii="Arial" w:hAnsi="Arial" w:cs="Arial"/>
          <w:color w:val="000000"/>
        </w:rPr>
        <w:t xml:space="preserve"> for the Green Deal and Energy Company Obligation reported that both policies would lead to significant carbon and energy savings. This section estimates the carbon and energy savings derived from measures installed through these policy areas.</w:t>
      </w:r>
      <w:bookmarkStart w:id="20" w:name="ECO_brokerage_pg10"/>
      <w:bookmarkEnd w:id="20"/>
    </w:p>
    <w:p w:rsidR="005C5BF1" w:rsidRDefault="005C5BF1" w:rsidP="008205F8">
      <w:pPr>
        <w:spacing w:after="0" w:line="270" w:lineRule="atLeast"/>
        <w:rPr>
          <w:rFonts w:ascii="Arial" w:hAnsi="Arial" w:cs="Arial"/>
          <w:b/>
          <w:bCs/>
          <w:u w:val="single"/>
        </w:rPr>
      </w:pPr>
      <w:r w:rsidRPr="004472E5">
        <w:rPr>
          <w:rFonts w:ascii="Arial" w:hAnsi="Arial" w:cs="Arial"/>
          <w:bCs/>
          <w:u w:val="single"/>
        </w:rPr>
        <w:t xml:space="preserve">Estimated carbon and energy savings relating to measures installed through </w:t>
      </w:r>
      <w:proofErr w:type="spellStart"/>
      <w:r w:rsidRPr="004472E5">
        <w:rPr>
          <w:rFonts w:ascii="Arial" w:hAnsi="Arial" w:cs="Arial"/>
          <w:bCs/>
          <w:u w:val="single"/>
        </w:rPr>
        <w:t>Cashback</w:t>
      </w:r>
      <w:proofErr w:type="spellEnd"/>
      <w:r w:rsidRPr="004472E5">
        <w:rPr>
          <w:rFonts w:ascii="Arial" w:hAnsi="Arial" w:cs="Arial"/>
          <w:bCs/>
          <w:u w:val="single"/>
        </w:rPr>
        <w:t xml:space="preserve"> and ECO, up to 30th June </w:t>
      </w:r>
      <w:r>
        <w:rPr>
          <w:rFonts w:ascii="Arial" w:hAnsi="Arial" w:cs="Arial"/>
          <w:bCs/>
          <w:u w:val="single"/>
        </w:rPr>
        <w:t>(Table 12)</w:t>
      </w:r>
      <w:r w:rsidRPr="004472E5">
        <w:rPr>
          <w:rFonts w:ascii="Arial" w:hAnsi="Arial" w:cs="Arial"/>
          <w:b/>
          <w:bCs/>
          <w:u w:val="single"/>
        </w:rPr>
        <w:t xml:space="preserve"> </w:t>
      </w:r>
    </w:p>
    <w:p w:rsidR="008205F8" w:rsidRDefault="008205F8" w:rsidP="008205F8">
      <w:pPr>
        <w:spacing w:after="0" w:line="270" w:lineRule="atLeast"/>
        <w:rPr>
          <w:rFonts w:ascii="Arial" w:hAnsi="Arial" w:cs="Arial"/>
          <w:b/>
          <w:bCs/>
          <w:u w:val="single"/>
        </w:rPr>
      </w:pPr>
    </w:p>
    <w:p w:rsidR="005C5BF1" w:rsidRDefault="005C5BF1" w:rsidP="005C5BF1">
      <w:pPr>
        <w:spacing w:line="240" w:lineRule="auto"/>
        <w:jc w:val="both"/>
        <w:rPr>
          <w:rFonts w:ascii="Arial" w:hAnsi="Arial" w:cs="Arial"/>
          <w:color w:val="000000"/>
        </w:rPr>
      </w:pPr>
      <w:r>
        <w:rPr>
          <w:rFonts w:ascii="Arial" w:hAnsi="Arial" w:cs="Arial"/>
          <w:color w:val="000000"/>
        </w:rPr>
        <w:t>Table 1</w:t>
      </w:r>
      <w:r w:rsidR="005C5C2A">
        <w:rPr>
          <w:rFonts w:ascii="Arial" w:hAnsi="Arial" w:cs="Arial"/>
          <w:color w:val="000000"/>
        </w:rPr>
        <w:t>2</w:t>
      </w:r>
      <w:r>
        <w:rPr>
          <w:rFonts w:ascii="Arial" w:hAnsi="Arial" w:cs="Arial"/>
          <w:color w:val="000000"/>
        </w:rPr>
        <w:t xml:space="preserve"> presents the </w:t>
      </w:r>
      <w:r w:rsidRPr="002E2D42">
        <w:rPr>
          <w:rFonts w:ascii="Arial" w:hAnsi="Arial" w:cs="Arial"/>
          <w:color w:val="000000"/>
        </w:rPr>
        <w:t xml:space="preserve">combined estimated impact of measures installed </w:t>
      </w:r>
      <w:r>
        <w:rPr>
          <w:rFonts w:ascii="Arial" w:hAnsi="Arial" w:cs="Arial"/>
          <w:color w:val="000000"/>
        </w:rPr>
        <w:t xml:space="preserve">through </w:t>
      </w:r>
      <w:proofErr w:type="spellStart"/>
      <w:r>
        <w:rPr>
          <w:rFonts w:ascii="Arial" w:hAnsi="Arial" w:cs="Arial"/>
          <w:color w:val="000000"/>
        </w:rPr>
        <w:t>Cashback</w:t>
      </w:r>
      <w:proofErr w:type="spellEnd"/>
      <w:r>
        <w:rPr>
          <w:rFonts w:ascii="Arial" w:hAnsi="Arial" w:cs="Arial"/>
          <w:color w:val="000000"/>
        </w:rPr>
        <w:t xml:space="preserve"> or </w:t>
      </w:r>
      <w:r w:rsidRPr="002E2D42">
        <w:rPr>
          <w:rFonts w:ascii="Arial" w:hAnsi="Arial" w:cs="Arial"/>
          <w:color w:val="000000"/>
        </w:rPr>
        <w:t>under ECO (</w:t>
      </w:r>
      <w:r>
        <w:rPr>
          <w:rFonts w:ascii="Arial" w:hAnsi="Arial" w:cs="Arial"/>
          <w:color w:val="000000"/>
        </w:rPr>
        <w:t xml:space="preserve">through the </w:t>
      </w:r>
      <w:r w:rsidRPr="002E2D42">
        <w:rPr>
          <w:rFonts w:ascii="Arial" w:hAnsi="Arial" w:cs="Arial"/>
          <w:color w:val="000000"/>
        </w:rPr>
        <w:t>Carbon Saving Obligation and Carbon Saving Communities</w:t>
      </w:r>
      <w:r>
        <w:rPr>
          <w:rFonts w:ascii="Arial" w:hAnsi="Arial" w:cs="Arial"/>
          <w:color w:val="000000"/>
        </w:rPr>
        <w:t xml:space="preserve"> Obligation, but not Affordable Warmth</w:t>
      </w:r>
      <w:r w:rsidRPr="002E2D42">
        <w:rPr>
          <w:rFonts w:ascii="Arial" w:hAnsi="Arial" w:cs="Arial"/>
          <w:color w:val="000000"/>
        </w:rPr>
        <w:t>) up to th</w:t>
      </w:r>
      <w:r>
        <w:rPr>
          <w:rFonts w:ascii="Arial" w:hAnsi="Arial" w:cs="Arial"/>
          <w:color w:val="000000"/>
        </w:rPr>
        <w:t xml:space="preserve">e end of June 2013. </w:t>
      </w:r>
      <w:r w:rsidRPr="00BE69ED">
        <w:rPr>
          <w:rFonts w:ascii="Arial" w:hAnsi="Arial" w:cs="Arial"/>
          <w:color w:val="000000"/>
        </w:rPr>
        <w:t>This is because carbon reductions are not the stated aim of this policy and difficulties in accurately estimatin</w:t>
      </w:r>
      <w:r>
        <w:rPr>
          <w:rFonts w:ascii="Arial" w:hAnsi="Arial" w:cs="Arial"/>
          <w:color w:val="000000"/>
        </w:rPr>
        <w:t xml:space="preserve">g their carbon impact. This </w:t>
      </w:r>
      <w:r w:rsidRPr="00BE69ED">
        <w:rPr>
          <w:rFonts w:ascii="Arial" w:hAnsi="Arial" w:cs="Arial"/>
          <w:color w:val="000000"/>
        </w:rPr>
        <w:t xml:space="preserve">obligation of ECO is anticipated to lead to a net reduction in carbon. </w:t>
      </w:r>
      <w:r w:rsidRPr="00BE69ED">
        <w:rPr>
          <w:rFonts w:ascii="Arial" w:hAnsi="Arial" w:cs="Arial"/>
          <w:color w:val="000000"/>
        </w:rPr>
        <w:lastRenderedPageBreak/>
        <w:t>However</w:t>
      </w:r>
      <w:r>
        <w:rPr>
          <w:rFonts w:ascii="Arial" w:hAnsi="Arial" w:cs="Arial"/>
          <w:color w:val="000000"/>
        </w:rPr>
        <w:t>,</w:t>
      </w:r>
      <w:r w:rsidRPr="00BE69ED">
        <w:rPr>
          <w:rFonts w:ascii="Arial" w:hAnsi="Arial" w:cs="Arial"/>
          <w:color w:val="000000"/>
        </w:rPr>
        <w:t xml:space="preserve"> this depends on reductions in the traded sector emissions out-weighing any increase in non-traded sector emissions. </w:t>
      </w:r>
    </w:p>
    <w:p w:rsidR="005C5BF1" w:rsidRDefault="005C5BF1" w:rsidP="005C5BF1">
      <w:pPr>
        <w:spacing w:line="240" w:lineRule="auto"/>
        <w:jc w:val="both"/>
        <w:rPr>
          <w:rFonts w:ascii="Arial" w:hAnsi="Arial" w:cs="Arial"/>
          <w:color w:val="000000"/>
        </w:rPr>
      </w:pPr>
      <w:r>
        <w:rPr>
          <w:rFonts w:ascii="Arial" w:hAnsi="Arial" w:cs="Arial"/>
          <w:color w:val="000000"/>
        </w:rPr>
        <w:t>The</w:t>
      </w:r>
      <w:r w:rsidRPr="002E2D42">
        <w:rPr>
          <w:rFonts w:ascii="Arial" w:hAnsi="Arial" w:cs="Arial"/>
          <w:color w:val="000000"/>
        </w:rPr>
        <w:t xml:space="preserve"> </w:t>
      </w:r>
      <w:r>
        <w:rPr>
          <w:rFonts w:ascii="Arial" w:hAnsi="Arial" w:cs="Arial"/>
          <w:color w:val="000000"/>
        </w:rPr>
        <w:t xml:space="preserve">estimated </w:t>
      </w:r>
      <w:r w:rsidRPr="002E2D42">
        <w:rPr>
          <w:rFonts w:ascii="Arial" w:hAnsi="Arial" w:cs="Arial"/>
          <w:color w:val="000000"/>
        </w:rPr>
        <w:t xml:space="preserve">lifetime </w:t>
      </w:r>
      <w:r>
        <w:rPr>
          <w:rFonts w:ascii="Arial" w:hAnsi="Arial" w:cs="Arial"/>
          <w:color w:val="000000"/>
        </w:rPr>
        <w:t>carbon s</w:t>
      </w:r>
      <w:r w:rsidR="00E54547">
        <w:rPr>
          <w:rFonts w:ascii="Arial" w:hAnsi="Arial" w:cs="Arial"/>
          <w:color w:val="000000"/>
        </w:rPr>
        <w:t>avings of these measures is 1.61</w:t>
      </w:r>
      <w:r>
        <w:rPr>
          <w:rFonts w:ascii="Arial" w:hAnsi="Arial" w:cs="Arial"/>
          <w:color w:val="000000"/>
        </w:rPr>
        <w:t xml:space="preserve"> </w:t>
      </w:r>
      <w:r w:rsidRPr="002E2D42">
        <w:rPr>
          <w:rFonts w:ascii="Arial" w:hAnsi="Arial" w:cs="Arial"/>
          <w:color w:val="000000"/>
        </w:rPr>
        <w:t>MtCO2</w:t>
      </w:r>
      <w:r>
        <w:rPr>
          <w:rFonts w:ascii="Arial" w:hAnsi="Arial" w:cs="Arial"/>
          <w:color w:val="000000"/>
        </w:rPr>
        <w:t xml:space="preserve"> with estimated </w:t>
      </w:r>
      <w:r w:rsidRPr="002E2D42">
        <w:rPr>
          <w:rFonts w:ascii="Arial" w:hAnsi="Arial" w:cs="Arial"/>
          <w:color w:val="000000"/>
        </w:rPr>
        <w:t>life</w:t>
      </w:r>
      <w:r>
        <w:rPr>
          <w:rFonts w:ascii="Arial" w:hAnsi="Arial" w:cs="Arial"/>
          <w:color w:val="000000"/>
        </w:rPr>
        <w:t>time energy savings of 7,</w:t>
      </w:r>
      <w:r w:rsidR="00E54547">
        <w:rPr>
          <w:rFonts w:ascii="Arial" w:hAnsi="Arial" w:cs="Arial"/>
          <w:color w:val="000000"/>
        </w:rPr>
        <w:t>835</w:t>
      </w:r>
      <w:r>
        <w:rPr>
          <w:rFonts w:ascii="Arial" w:hAnsi="Arial" w:cs="Arial"/>
          <w:color w:val="000000"/>
        </w:rPr>
        <w:t xml:space="preserve"> GWh.</w:t>
      </w:r>
    </w:p>
    <w:p w:rsidR="005C5BF1" w:rsidRPr="002E2D42" w:rsidRDefault="005C5BF1" w:rsidP="005C5BF1">
      <w:pPr>
        <w:spacing w:line="240" w:lineRule="auto"/>
        <w:jc w:val="both"/>
        <w:rPr>
          <w:rFonts w:ascii="Arial" w:hAnsi="Arial" w:cs="Arial"/>
          <w:color w:val="000000"/>
        </w:rPr>
      </w:pPr>
      <w:r w:rsidRPr="002E2D42">
        <w:rPr>
          <w:rFonts w:ascii="Arial" w:hAnsi="Arial" w:cs="Arial"/>
          <w:color w:val="000000"/>
        </w:rPr>
        <w:t xml:space="preserve">For </w:t>
      </w:r>
      <w:proofErr w:type="spellStart"/>
      <w:r w:rsidRPr="002E2D42">
        <w:rPr>
          <w:rFonts w:ascii="Arial" w:hAnsi="Arial" w:cs="Arial"/>
          <w:color w:val="000000"/>
        </w:rPr>
        <w:t>Cashback</w:t>
      </w:r>
      <w:proofErr w:type="spellEnd"/>
      <w:r w:rsidRPr="002E2D42">
        <w:rPr>
          <w:rFonts w:ascii="Arial" w:hAnsi="Arial" w:cs="Arial"/>
          <w:color w:val="000000"/>
        </w:rPr>
        <w:t xml:space="preserve"> measures, the net </w:t>
      </w:r>
      <w:r>
        <w:rPr>
          <w:rFonts w:ascii="Arial" w:hAnsi="Arial" w:cs="Arial"/>
          <w:color w:val="000000"/>
        </w:rPr>
        <w:t xml:space="preserve">estimated </w:t>
      </w:r>
      <w:r w:rsidRPr="002E2D42">
        <w:rPr>
          <w:rFonts w:ascii="Arial" w:hAnsi="Arial" w:cs="Arial"/>
          <w:color w:val="000000"/>
        </w:rPr>
        <w:t>carbon</w:t>
      </w:r>
      <w:r>
        <w:rPr>
          <w:rFonts w:ascii="Arial" w:hAnsi="Arial" w:cs="Arial"/>
          <w:color w:val="000000"/>
        </w:rPr>
        <w:t xml:space="preserve"> savings has been</w:t>
      </w:r>
      <w:r w:rsidRPr="002E2D42">
        <w:rPr>
          <w:rFonts w:ascii="Arial" w:hAnsi="Arial" w:cs="Arial"/>
          <w:color w:val="000000"/>
        </w:rPr>
        <w:t xml:space="preserve"> </w:t>
      </w:r>
      <w:r>
        <w:rPr>
          <w:rFonts w:ascii="Arial" w:hAnsi="Arial" w:cs="Arial"/>
          <w:color w:val="000000"/>
        </w:rPr>
        <w:t>calculated from</w:t>
      </w:r>
      <w:r w:rsidRPr="002E2D42">
        <w:rPr>
          <w:rFonts w:ascii="Arial" w:hAnsi="Arial" w:cs="Arial"/>
          <w:color w:val="000000"/>
        </w:rPr>
        <w:t xml:space="preserve"> the difference between that in the original EPC (pre-installation of measure</w:t>
      </w:r>
      <w:r>
        <w:rPr>
          <w:rFonts w:ascii="Arial" w:hAnsi="Arial" w:cs="Arial"/>
          <w:color w:val="000000"/>
        </w:rPr>
        <w:t>s</w:t>
      </w:r>
      <w:r w:rsidRPr="002E2D42">
        <w:rPr>
          <w:rFonts w:ascii="Arial" w:hAnsi="Arial" w:cs="Arial"/>
          <w:color w:val="000000"/>
        </w:rPr>
        <w:t>) and the new EPC (post installation of measure</w:t>
      </w:r>
      <w:r>
        <w:rPr>
          <w:rFonts w:ascii="Arial" w:hAnsi="Arial" w:cs="Arial"/>
          <w:color w:val="000000"/>
        </w:rPr>
        <w:t>s</w:t>
      </w:r>
      <w:r w:rsidRPr="002E2D42">
        <w:rPr>
          <w:rFonts w:ascii="Arial" w:hAnsi="Arial" w:cs="Arial"/>
          <w:color w:val="000000"/>
        </w:rPr>
        <w:t xml:space="preserve">). </w:t>
      </w:r>
      <w:r>
        <w:rPr>
          <w:rFonts w:ascii="Arial" w:hAnsi="Arial" w:cs="Arial"/>
          <w:color w:val="000000"/>
        </w:rPr>
        <w:t xml:space="preserve">For ECO only measures, the estimated </w:t>
      </w:r>
      <w:r w:rsidRPr="002E2D42">
        <w:rPr>
          <w:rFonts w:ascii="Arial" w:hAnsi="Arial" w:cs="Arial"/>
          <w:color w:val="000000"/>
        </w:rPr>
        <w:t xml:space="preserve">lifetime </w:t>
      </w:r>
      <w:r>
        <w:rPr>
          <w:rFonts w:ascii="Arial" w:hAnsi="Arial" w:cs="Arial"/>
          <w:color w:val="000000"/>
        </w:rPr>
        <w:t xml:space="preserve">carbon savings has been revised </w:t>
      </w:r>
      <w:r w:rsidRPr="002E2D42">
        <w:rPr>
          <w:rFonts w:ascii="Arial" w:hAnsi="Arial" w:cs="Arial"/>
          <w:color w:val="000000"/>
        </w:rPr>
        <w:t>to account for estimated levels of comfort taking, which better represent our understanding of the assumed net im</w:t>
      </w:r>
      <w:r>
        <w:rPr>
          <w:rFonts w:ascii="Arial" w:hAnsi="Arial" w:cs="Arial"/>
          <w:color w:val="000000"/>
        </w:rPr>
        <w:t>pact of the installed measures.</w:t>
      </w:r>
    </w:p>
    <w:p w:rsidR="005C5BF1" w:rsidRPr="00BE69ED" w:rsidRDefault="005C5BF1" w:rsidP="005C5BF1">
      <w:pPr>
        <w:spacing w:line="240" w:lineRule="auto"/>
        <w:jc w:val="both"/>
        <w:rPr>
          <w:rFonts w:ascii="Arial" w:hAnsi="Arial" w:cs="Arial"/>
          <w:color w:val="000000"/>
        </w:rPr>
      </w:pPr>
      <w:r w:rsidRPr="00BE69ED">
        <w:rPr>
          <w:rFonts w:ascii="Arial" w:hAnsi="Arial" w:cs="Arial"/>
          <w:color w:val="000000"/>
        </w:rPr>
        <w:t xml:space="preserve">This table will, in the future, try to account for the estimated carbon and energy savings of self-financed measures and measures installed through GD or combinations of GD and other delivery mechanisms. Furthermore, there has been no consideration of the estimated carbon or energy savings impact of Affordable Warmth measures. </w:t>
      </w:r>
    </w:p>
    <w:p w:rsidR="005C5BF1" w:rsidRDefault="005C5BF1" w:rsidP="005C5BF1">
      <w:pPr>
        <w:jc w:val="both"/>
        <w:rPr>
          <w:color w:val="002060"/>
        </w:rPr>
      </w:pPr>
      <w:r w:rsidRPr="00B35684">
        <w:rPr>
          <w:rFonts w:ascii="Arial" w:hAnsi="Arial" w:cs="Arial"/>
        </w:rPr>
        <w:t>More information on the methodology</w:t>
      </w:r>
      <w:r>
        <w:rPr>
          <w:rFonts w:ascii="Arial" w:hAnsi="Arial" w:cs="Arial"/>
        </w:rPr>
        <w:t xml:space="preserve"> used </w:t>
      </w:r>
      <w:r w:rsidRPr="00B35684">
        <w:rPr>
          <w:rFonts w:ascii="Arial" w:hAnsi="Arial" w:cs="Arial"/>
        </w:rPr>
        <w:t xml:space="preserve">is included </w:t>
      </w:r>
      <w:hyperlink r:id="rId20" w:history="1">
        <w:r w:rsidRPr="00B35684">
          <w:rPr>
            <w:rStyle w:val="Hyperlink"/>
            <w:rFonts w:ascii="Arial" w:hAnsi="Arial" w:cs="Arial"/>
          </w:rPr>
          <w:t>here</w:t>
        </w:r>
      </w:hyperlink>
    </w:p>
    <w:p w:rsidR="005C5BF1" w:rsidRPr="006623B5" w:rsidRDefault="005C5BF1" w:rsidP="005C5BF1">
      <w:pPr>
        <w:spacing w:line="240" w:lineRule="auto"/>
        <w:jc w:val="both"/>
        <w:rPr>
          <w:rFonts w:ascii="Arial" w:hAnsi="Arial" w:cs="Arial"/>
          <w:b/>
        </w:rPr>
      </w:pPr>
      <w:r w:rsidRPr="006623B5">
        <w:rPr>
          <w:rFonts w:ascii="Arial" w:hAnsi="Arial" w:cs="Arial"/>
          <w:b/>
        </w:rPr>
        <w:t xml:space="preserve">The Supply </w:t>
      </w:r>
      <w:r>
        <w:rPr>
          <w:rFonts w:ascii="Arial" w:hAnsi="Arial" w:cs="Arial"/>
          <w:b/>
        </w:rPr>
        <w:t>C</w:t>
      </w:r>
      <w:r w:rsidRPr="006623B5">
        <w:rPr>
          <w:rFonts w:ascii="Arial" w:hAnsi="Arial" w:cs="Arial"/>
          <w:b/>
        </w:rPr>
        <w:t>hain</w:t>
      </w:r>
      <w:bookmarkStart w:id="21" w:name="Supply_chain_new"/>
      <w:bookmarkEnd w:id="21"/>
    </w:p>
    <w:p w:rsidR="005C5BF1" w:rsidRPr="006623B5" w:rsidRDefault="005C5BF1" w:rsidP="005C5BF1">
      <w:pPr>
        <w:spacing w:line="240" w:lineRule="auto"/>
        <w:jc w:val="both"/>
        <w:rPr>
          <w:rFonts w:ascii="Arial" w:hAnsi="Arial" w:cs="Arial"/>
        </w:rPr>
      </w:pPr>
      <w:r w:rsidRPr="005C1D9D">
        <w:rPr>
          <w:rFonts w:ascii="Arial" w:hAnsi="Arial" w:cs="Arial"/>
        </w:rPr>
        <w:t>To understand more about the organisations and infrastructure underpinning the Green Deal, this</w:t>
      </w:r>
      <w:r>
        <w:rPr>
          <w:rFonts w:ascii="Arial" w:hAnsi="Arial" w:cs="Arial"/>
        </w:rPr>
        <w:t xml:space="preserve"> report also includes a section on geographical coverage of the number of Assessor organisations and </w:t>
      </w:r>
      <w:r w:rsidRPr="005C1D9D">
        <w:rPr>
          <w:rFonts w:ascii="Arial" w:hAnsi="Arial" w:cs="Arial"/>
        </w:rPr>
        <w:t>Green Deal Installer organisations.</w:t>
      </w:r>
    </w:p>
    <w:p w:rsidR="005C5BF1" w:rsidRPr="006623B5" w:rsidRDefault="005C5BF1" w:rsidP="005C5BF1">
      <w:pPr>
        <w:spacing w:line="270" w:lineRule="atLeast"/>
        <w:jc w:val="both"/>
        <w:rPr>
          <w:rFonts w:ascii="Arial" w:hAnsi="Arial" w:cs="Arial"/>
          <w:u w:val="single"/>
        </w:rPr>
      </w:pPr>
      <w:r w:rsidRPr="006623B5">
        <w:rPr>
          <w:rFonts w:ascii="Arial" w:hAnsi="Arial" w:cs="Arial"/>
          <w:u w:val="single"/>
        </w:rPr>
        <w:t>Supply chain</w:t>
      </w:r>
      <w:r>
        <w:rPr>
          <w:rFonts w:ascii="Arial" w:hAnsi="Arial" w:cs="Arial"/>
          <w:u w:val="single"/>
        </w:rPr>
        <w:t xml:space="preserve"> operational coverage, as at 28</w:t>
      </w:r>
      <w:r w:rsidRPr="00EB1B29">
        <w:rPr>
          <w:rFonts w:ascii="Arial" w:hAnsi="Arial" w:cs="Arial"/>
          <w:u w:val="single"/>
          <w:vertAlign w:val="superscript"/>
        </w:rPr>
        <w:t>th</w:t>
      </w:r>
      <w:r w:rsidRPr="006623B5">
        <w:rPr>
          <w:rFonts w:ascii="Arial" w:hAnsi="Arial" w:cs="Arial"/>
          <w:u w:val="single"/>
        </w:rPr>
        <w:t xml:space="preserve"> </w:t>
      </w:r>
      <w:r>
        <w:rPr>
          <w:rFonts w:ascii="Arial" w:hAnsi="Arial" w:cs="Arial"/>
          <w:u w:val="single"/>
        </w:rPr>
        <w:t>July</w:t>
      </w:r>
      <w:r w:rsidRPr="006623B5">
        <w:rPr>
          <w:rFonts w:ascii="Arial" w:hAnsi="Arial" w:cs="Arial"/>
          <w:u w:val="single"/>
        </w:rPr>
        <w:t xml:space="preserve"> (</w:t>
      </w:r>
      <w:r>
        <w:rPr>
          <w:rFonts w:ascii="Arial" w:hAnsi="Arial" w:cs="Arial"/>
          <w:u w:val="single"/>
        </w:rPr>
        <w:t xml:space="preserve">Table 13, </w:t>
      </w:r>
      <w:r w:rsidRPr="006623B5">
        <w:rPr>
          <w:rFonts w:ascii="Arial" w:hAnsi="Arial" w:cs="Arial"/>
          <w:u w:val="single"/>
        </w:rPr>
        <w:t xml:space="preserve">Maps </w:t>
      </w:r>
      <w:r>
        <w:rPr>
          <w:rFonts w:ascii="Arial" w:hAnsi="Arial" w:cs="Arial"/>
          <w:u w:val="single"/>
        </w:rPr>
        <w:t>3 and 4</w:t>
      </w:r>
      <w:r w:rsidRPr="006623B5">
        <w:rPr>
          <w:rFonts w:ascii="Arial" w:hAnsi="Arial" w:cs="Arial"/>
          <w:u w:val="single"/>
        </w:rPr>
        <w:t>)</w:t>
      </w:r>
    </w:p>
    <w:p w:rsidR="005C5BF1" w:rsidRDefault="005C5BF1" w:rsidP="005C5BF1">
      <w:pPr>
        <w:spacing w:line="240" w:lineRule="auto"/>
        <w:jc w:val="both"/>
        <w:rPr>
          <w:rFonts w:ascii="Arial" w:hAnsi="Arial" w:cs="Arial"/>
        </w:rPr>
      </w:pPr>
      <w:r w:rsidRPr="005C1D9D">
        <w:rPr>
          <w:rFonts w:ascii="Arial" w:hAnsi="Arial" w:cs="Arial"/>
        </w:rPr>
        <w:t xml:space="preserve">The supply chain to support the Green Deal has been developing since October 2012. This includes individual Advisors (who carry out and produce Green Deal Advice Reports) and Assessor organisations (who employ authorised Green Deal Advisors), Green Deal Providers (who quote for and arrange Green Deal Plans with </w:t>
      </w:r>
      <w:r>
        <w:rPr>
          <w:rFonts w:ascii="Arial" w:hAnsi="Arial" w:cs="Arial"/>
        </w:rPr>
        <w:t>customers</w:t>
      </w:r>
      <w:r w:rsidRPr="005C1D9D">
        <w:rPr>
          <w:rFonts w:ascii="Arial" w:hAnsi="Arial" w:cs="Arial"/>
        </w:rPr>
        <w:t>), and Installer organisations</w:t>
      </w:r>
      <w:r w:rsidRPr="005C1D9D">
        <w:rPr>
          <w:rStyle w:val="FootnoteReference"/>
          <w:rFonts w:ascii="Arial" w:hAnsi="Arial" w:cs="Arial"/>
        </w:rPr>
        <w:footnoteReference w:id="14"/>
      </w:r>
      <w:r w:rsidRPr="005C1D9D">
        <w:rPr>
          <w:rFonts w:ascii="Arial" w:hAnsi="Arial" w:cs="Arial"/>
        </w:rPr>
        <w:t xml:space="preserve"> (who install energy efficiency improvements under the GD finance mechanism). </w:t>
      </w:r>
    </w:p>
    <w:p w:rsidR="005C5BF1" w:rsidRDefault="005C5BF1" w:rsidP="005C5BF1">
      <w:pPr>
        <w:spacing w:line="240" w:lineRule="auto"/>
        <w:jc w:val="both"/>
        <w:rPr>
          <w:rFonts w:ascii="Arial" w:hAnsi="Arial" w:cs="Arial"/>
          <w:color w:val="FF0000"/>
        </w:rPr>
      </w:pPr>
      <w:r w:rsidRPr="00A71BC0">
        <w:rPr>
          <w:rFonts w:ascii="Arial" w:hAnsi="Arial" w:cs="Arial"/>
          <w:color w:val="000000"/>
        </w:rPr>
        <w:t>The</w:t>
      </w:r>
      <w:r w:rsidRPr="005E6CDA">
        <w:rPr>
          <w:rFonts w:ascii="Arial" w:hAnsi="Arial" w:cs="Arial"/>
          <w:color w:val="FF0000"/>
        </w:rPr>
        <w:t xml:space="preserve"> </w:t>
      </w:r>
      <w:r w:rsidRPr="005E6CDA">
        <w:rPr>
          <w:rFonts w:ascii="Arial" w:hAnsi="Arial" w:cs="Arial"/>
        </w:rPr>
        <w:t>Green Deal Oversight and Regulation Body (ORB)</w:t>
      </w:r>
      <w:r w:rsidRPr="005E6CDA">
        <w:t xml:space="preserve"> </w:t>
      </w:r>
      <w:r w:rsidRPr="00A71BC0">
        <w:rPr>
          <w:rFonts w:ascii="Arial" w:hAnsi="Arial" w:cs="Arial"/>
          <w:color w:val="000000"/>
        </w:rPr>
        <w:t xml:space="preserve">produces publically available information on the supply chain, and the latest figures are available by using the search tool on the </w:t>
      </w:r>
      <w:hyperlink r:id="rId21" w:history="1">
        <w:r w:rsidRPr="005E6CDA">
          <w:rPr>
            <w:rStyle w:val="Hyperlink"/>
            <w:rFonts w:ascii="Arial" w:hAnsi="Arial" w:cs="Arial"/>
          </w:rPr>
          <w:t>ORB website</w:t>
        </w:r>
      </w:hyperlink>
      <w:r w:rsidRPr="00A71BC0">
        <w:rPr>
          <w:rFonts w:ascii="Arial" w:hAnsi="Arial" w:cs="Arial"/>
          <w:color w:val="000000"/>
        </w:rPr>
        <w:t xml:space="preserve">. There is also information available on </w:t>
      </w:r>
      <w:hyperlink r:id="rId22" w:history="1">
        <w:r w:rsidRPr="005E6CDA">
          <w:rPr>
            <w:rStyle w:val="Hyperlink"/>
            <w:rFonts w:ascii="Arial" w:hAnsi="Arial" w:cs="Arial"/>
          </w:rPr>
          <w:t>contacts in local areas.</w:t>
        </w:r>
      </w:hyperlink>
      <w:r w:rsidRPr="005E6CDA">
        <w:rPr>
          <w:rFonts w:ascii="Arial" w:hAnsi="Arial" w:cs="Arial"/>
          <w:color w:val="FF0000"/>
        </w:rPr>
        <w:t xml:space="preserve"> </w:t>
      </w:r>
    </w:p>
    <w:p w:rsidR="005C5BF1" w:rsidRDefault="005C5BF1" w:rsidP="005C5BF1">
      <w:pPr>
        <w:spacing w:line="240" w:lineRule="auto"/>
        <w:jc w:val="both"/>
        <w:rPr>
          <w:rFonts w:ascii="Arial" w:hAnsi="Arial" w:cs="Arial"/>
        </w:rPr>
      </w:pPr>
      <w:r w:rsidRPr="001F65D9">
        <w:rPr>
          <w:rFonts w:ascii="Arial" w:hAnsi="Arial" w:cs="Arial"/>
        </w:rPr>
        <w:t>These organisations operate in different geographical locations and provide a wide variety of offers to consumers</w:t>
      </w:r>
      <w:r>
        <w:rPr>
          <w:rFonts w:ascii="Arial" w:hAnsi="Arial" w:cs="Arial"/>
        </w:rPr>
        <w:t>. Table 13 and Maps 3 and 4</w:t>
      </w:r>
      <w:r w:rsidRPr="005C1D9D">
        <w:rPr>
          <w:rFonts w:ascii="Arial" w:hAnsi="Arial" w:cs="Arial"/>
        </w:rPr>
        <w:t xml:space="preserve"> show the </w:t>
      </w:r>
      <w:r>
        <w:rPr>
          <w:rFonts w:ascii="Arial" w:hAnsi="Arial" w:cs="Arial"/>
        </w:rPr>
        <w:t>self-reported operational coverage of</w:t>
      </w:r>
      <w:r w:rsidRPr="005C1D9D">
        <w:rPr>
          <w:rFonts w:ascii="Arial" w:hAnsi="Arial" w:cs="Arial"/>
        </w:rPr>
        <w:t xml:space="preserve"> </w:t>
      </w:r>
      <w:r>
        <w:rPr>
          <w:rFonts w:ascii="Arial" w:hAnsi="Arial" w:cs="Arial"/>
        </w:rPr>
        <w:t>Green Deal Providers, Assessor organisations and Installers by Local Authority. These figures are based on information submitted</w:t>
      </w:r>
      <w:r>
        <w:rPr>
          <w:rStyle w:val="FootnoteReference"/>
          <w:rFonts w:ascii="Arial" w:hAnsi="Arial" w:cs="Arial"/>
        </w:rPr>
        <w:footnoteReference w:id="15"/>
      </w:r>
      <w:r>
        <w:rPr>
          <w:rFonts w:ascii="Arial" w:hAnsi="Arial" w:cs="Arial"/>
        </w:rPr>
        <w:t xml:space="preserve"> onto the ORB consumer search tool by a number of these participating organisations. 18 of the 79 (23 per cent) Green Deal Providers, 150 of the 277 (54 per cent)</w:t>
      </w:r>
      <w:r w:rsidRPr="00B92C23">
        <w:rPr>
          <w:rFonts w:ascii="Arial" w:hAnsi="Arial" w:cs="Arial"/>
        </w:rPr>
        <w:t xml:space="preserve"> Assessor organisations</w:t>
      </w:r>
      <w:r>
        <w:rPr>
          <w:rFonts w:ascii="Arial" w:hAnsi="Arial" w:cs="Arial"/>
        </w:rPr>
        <w:t xml:space="preserve"> and 664 of the 1,616 (41 per cent) Installers had</w:t>
      </w:r>
      <w:r w:rsidRPr="00B92C23">
        <w:rPr>
          <w:rFonts w:ascii="Arial" w:hAnsi="Arial" w:cs="Arial"/>
        </w:rPr>
        <w:t xml:space="preserve"> subm</w:t>
      </w:r>
      <w:r>
        <w:rPr>
          <w:rFonts w:ascii="Arial" w:hAnsi="Arial" w:cs="Arial"/>
        </w:rPr>
        <w:t>itted their information as at 28</w:t>
      </w:r>
      <w:r w:rsidRPr="00EB1B29">
        <w:rPr>
          <w:rFonts w:ascii="Arial" w:hAnsi="Arial" w:cs="Arial"/>
          <w:vertAlign w:val="superscript"/>
        </w:rPr>
        <w:t>th</w:t>
      </w:r>
      <w:r w:rsidRPr="00B92C23">
        <w:rPr>
          <w:rFonts w:ascii="Arial" w:hAnsi="Arial" w:cs="Arial"/>
        </w:rPr>
        <w:t xml:space="preserve"> </w:t>
      </w:r>
      <w:r>
        <w:rPr>
          <w:rFonts w:ascii="Arial" w:hAnsi="Arial" w:cs="Arial"/>
        </w:rPr>
        <w:t>July</w:t>
      </w:r>
      <w:r w:rsidRPr="00B92C23">
        <w:rPr>
          <w:rFonts w:ascii="Arial" w:hAnsi="Arial" w:cs="Arial"/>
        </w:rPr>
        <w:t xml:space="preserve"> 2013</w:t>
      </w:r>
      <w:r>
        <w:rPr>
          <w:rStyle w:val="FootnoteReference"/>
          <w:rFonts w:ascii="Arial" w:hAnsi="Arial" w:cs="Arial"/>
        </w:rPr>
        <w:footnoteReference w:id="16"/>
      </w:r>
      <w:r w:rsidRPr="00B92C23">
        <w:rPr>
          <w:rFonts w:ascii="Arial" w:hAnsi="Arial" w:cs="Arial"/>
        </w:rPr>
        <w:t>.</w:t>
      </w:r>
      <w:r>
        <w:rPr>
          <w:rFonts w:ascii="Arial" w:hAnsi="Arial" w:cs="Arial"/>
        </w:rPr>
        <w:t xml:space="preserve"> </w:t>
      </w:r>
    </w:p>
    <w:p w:rsidR="005C5BF1" w:rsidRDefault="005C5BF1" w:rsidP="005C5BF1">
      <w:pPr>
        <w:spacing w:line="240" w:lineRule="auto"/>
        <w:jc w:val="both"/>
        <w:rPr>
          <w:rFonts w:ascii="Arial" w:hAnsi="Arial" w:cs="Arial"/>
        </w:rPr>
      </w:pPr>
      <w:r>
        <w:rPr>
          <w:rFonts w:ascii="Arial" w:hAnsi="Arial" w:cs="Arial"/>
        </w:rPr>
        <w:t xml:space="preserve">These figures and maps provide an indication of where these organisations are expecting to operate. However, businesses are flexible and may travel further to other areas as the </w:t>
      </w:r>
      <w:r>
        <w:rPr>
          <w:rFonts w:ascii="Arial" w:hAnsi="Arial" w:cs="Arial"/>
        </w:rPr>
        <w:lastRenderedPageBreak/>
        <w:t>market develops. Table 13 and Maps 3 and 4 indicate that there is good coverage of where these organisations are expecting to operate across all Local Authorities in Great Britain.</w:t>
      </w:r>
    </w:p>
    <w:p w:rsidR="005C5BF1" w:rsidRDefault="005C5BF1" w:rsidP="005C5BF1">
      <w:pPr>
        <w:spacing w:line="240" w:lineRule="auto"/>
        <w:jc w:val="both"/>
        <w:rPr>
          <w:rFonts w:ascii="Arial" w:hAnsi="Arial" w:cs="Arial"/>
        </w:rPr>
      </w:pPr>
      <w:r>
        <w:rPr>
          <w:rFonts w:ascii="Arial" w:hAnsi="Arial" w:cs="Arial"/>
        </w:rPr>
        <w:t xml:space="preserve">There is some variation in the level of coverage in different administrative areas, with generally fewer Green Deal Providers, Assessor Organisations and installers in Scotland and Wales compared to England. LAs in the North West have the most complete coverage of the GD supply chain out of all regions in Great Britain. </w:t>
      </w:r>
    </w:p>
    <w:p w:rsidR="005C5C2A" w:rsidRDefault="005C5BF1" w:rsidP="005C5BF1">
      <w:pPr>
        <w:spacing w:line="270" w:lineRule="atLeast"/>
        <w:jc w:val="both"/>
        <w:rPr>
          <w:rFonts w:ascii="Arial" w:hAnsi="Arial" w:cs="Arial"/>
        </w:rPr>
      </w:pPr>
      <w:r>
        <w:rPr>
          <w:rFonts w:ascii="Arial" w:hAnsi="Arial" w:cs="Arial"/>
        </w:rPr>
        <w:t xml:space="preserve">Overall, all LAs are covered by at least </w:t>
      </w:r>
      <w:r w:rsidR="00A1547B">
        <w:rPr>
          <w:rFonts w:ascii="Arial" w:hAnsi="Arial" w:cs="Arial"/>
        </w:rPr>
        <w:t>three</w:t>
      </w:r>
      <w:r>
        <w:rPr>
          <w:rFonts w:ascii="Arial" w:hAnsi="Arial" w:cs="Arial"/>
        </w:rPr>
        <w:t xml:space="preserve"> Green Deal Providers, 15 Assessor Organisations and 58 installers.</w:t>
      </w:r>
    </w:p>
    <w:p w:rsidR="001653DB" w:rsidRDefault="005C5C2A" w:rsidP="001653DB">
      <w:pPr>
        <w:spacing w:line="270" w:lineRule="atLeast"/>
        <w:jc w:val="both"/>
        <w:rPr>
          <w:rFonts w:ascii="Arial" w:hAnsi="Arial" w:cs="Arial"/>
        </w:rPr>
      </w:pPr>
      <w:r>
        <w:rPr>
          <w:rFonts w:ascii="Arial" w:hAnsi="Arial" w:cs="Arial"/>
        </w:rPr>
        <w:br w:type="page"/>
      </w:r>
      <w:r w:rsidR="00801ADA">
        <w:rPr>
          <w:rFonts w:ascii="Arial" w:hAnsi="Arial" w:cs="Arial"/>
        </w:rPr>
        <w:lastRenderedPageBreak/>
        <w:t>M</w:t>
      </w:r>
      <w:r w:rsidR="001653DB" w:rsidRPr="002F20D4">
        <w:rPr>
          <w:rFonts w:ascii="Arial" w:hAnsi="Arial" w:cs="Arial"/>
        </w:rPr>
        <w:t xml:space="preserve">ap </w:t>
      </w:r>
      <w:r w:rsidR="00801ADA">
        <w:rPr>
          <w:rFonts w:ascii="Arial" w:hAnsi="Arial" w:cs="Arial"/>
        </w:rPr>
        <w:t>3</w:t>
      </w:r>
      <w:r w:rsidR="001653DB" w:rsidRPr="002F20D4">
        <w:rPr>
          <w:rFonts w:ascii="Arial" w:hAnsi="Arial" w:cs="Arial"/>
        </w:rPr>
        <w:t xml:space="preserve"> </w:t>
      </w:r>
      <w:bookmarkEnd w:id="16"/>
      <w:r w:rsidR="001653DB" w:rsidRPr="002F20D4">
        <w:rPr>
          <w:rFonts w:ascii="Arial" w:hAnsi="Arial" w:cs="Arial"/>
        </w:rPr>
        <w:t>– Number of A</w:t>
      </w:r>
      <w:bookmarkStart w:id="22" w:name="assessor_new"/>
      <w:bookmarkEnd w:id="22"/>
      <w:r w:rsidR="001653DB" w:rsidRPr="002F20D4">
        <w:rPr>
          <w:rFonts w:ascii="Arial" w:hAnsi="Arial" w:cs="Arial"/>
        </w:rPr>
        <w:t>ssessor organisations operating per Local Authority</w:t>
      </w:r>
      <w:bookmarkEnd w:id="17"/>
    </w:p>
    <w:p w:rsidR="001653DB" w:rsidRDefault="00722411" w:rsidP="001653DB">
      <w:pPr>
        <w:spacing w:line="270" w:lineRule="atLeast"/>
        <w:rPr>
          <w:rFonts w:ascii="Arial" w:hAnsi="Arial" w:cs="Arial"/>
        </w:rPr>
      </w:pPr>
      <w:r>
        <w:rPr>
          <w:rFonts w:ascii="Arial" w:hAnsi="Arial" w:cs="Arial"/>
        </w:rPr>
        <w:pict>
          <v:shape id="_x0000_i1030" type="#_x0000_t75" style="width:482.25pt;height:681pt">
            <v:imagedata r:id="rId23" o:title="AssessorOrgsJuly13_lines"/>
          </v:shape>
        </w:pict>
      </w:r>
    </w:p>
    <w:p w:rsidR="001653DB" w:rsidRPr="005C1D9D" w:rsidRDefault="001653DB" w:rsidP="00965D4A">
      <w:pPr>
        <w:tabs>
          <w:tab w:val="left" w:pos="7635"/>
        </w:tabs>
        <w:spacing w:line="270" w:lineRule="atLeast"/>
        <w:jc w:val="both"/>
        <w:rPr>
          <w:rFonts w:ascii="Arial" w:hAnsi="Arial" w:cs="Arial"/>
        </w:rPr>
      </w:pPr>
      <w:r>
        <w:rPr>
          <w:rFonts w:ascii="Arial" w:hAnsi="Arial" w:cs="Arial"/>
        </w:rPr>
        <w:br w:type="page"/>
      </w:r>
      <w:bookmarkStart w:id="23" w:name="Map4"/>
      <w:r w:rsidRPr="002F20D4">
        <w:rPr>
          <w:rFonts w:ascii="Arial" w:hAnsi="Arial" w:cs="Arial"/>
        </w:rPr>
        <w:lastRenderedPageBreak/>
        <w:t xml:space="preserve">Map </w:t>
      </w:r>
      <w:r w:rsidR="00801ADA">
        <w:rPr>
          <w:rFonts w:ascii="Arial" w:hAnsi="Arial" w:cs="Arial"/>
        </w:rPr>
        <w:t>4</w:t>
      </w:r>
      <w:r w:rsidRPr="002F20D4">
        <w:rPr>
          <w:rFonts w:ascii="Arial" w:hAnsi="Arial" w:cs="Arial"/>
        </w:rPr>
        <w:t xml:space="preserve"> </w:t>
      </w:r>
      <w:bookmarkEnd w:id="23"/>
      <w:r w:rsidRPr="002F20D4">
        <w:rPr>
          <w:rFonts w:ascii="Arial" w:hAnsi="Arial" w:cs="Arial"/>
        </w:rPr>
        <w:t>– Number of Installers operating per Local Authority</w:t>
      </w:r>
      <w:bookmarkStart w:id="24" w:name="installer_new"/>
      <w:bookmarkEnd w:id="24"/>
    </w:p>
    <w:p w:rsidR="001653DB" w:rsidRDefault="00722411" w:rsidP="001653DB">
      <w:pPr>
        <w:pStyle w:val="NormalWeb"/>
        <w:spacing w:line="270" w:lineRule="atLeast"/>
        <w:jc w:val="both"/>
        <w:rPr>
          <w:rFonts w:ascii="Arial" w:hAnsi="Arial" w:cs="Arial"/>
          <w:sz w:val="22"/>
          <w:szCs w:val="22"/>
          <w:highlight w:val="yellow"/>
        </w:rPr>
      </w:pPr>
      <w:r>
        <w:rPr>
          <w:rFonts w:ascii="Arial" w:hAnsi="Arial" w:cs="Arial"/>
          <w:sz w:val="22"/>
          <w:szCs w:val="22"/>
        </w:rPr>
        <w:pict>
          <v:shape id="_x0000_i1031" type="#_x0000_t75" style="width:488.25pt;height:679.5pt">
            <v:imagedata r:id="rId24" o:title="InstallersJuly13_lines"/>
          </v:shape>
        </w:pict>
      </w:r>
    </w:p>
    <w:p w:rsidR="001653DB" w:rsidRPr="00B42A34" w:rsidRDefault="001653DB" w:rsidP="001653DB">
      <w:pPr>
        <w:pStyle w:val="NormalWeb"/>
        <w:spacing w:line="270" w:lineRule="atLeast"/>
        <w:jc w:val="both"/>
        <w:rPr>
          <w:rFonts w:ascii="Arial" w:hAnsi="Arial" w:cs="Arial"/>
          <w:sz w:val="22"/>
          <w:szCs w:val="22"/>
          <w:highlight w:val="yellow"/>
        </w:rPr>
      </w:pPr>
    </w:p>
    <w:p w:rsidR="00242766" w:rsidRPr="006B0E47" w:rsidRDefault="00584533" w:rsidP="002E7DDA">
      <w:pPr>
        <w:spacing w:after="120" w:line="270" w:lineRule="atLeast"/>
        <w:jc w:val="both"/>
        <w:rPr>
          <w:rFonts w:ascii="Arial" w:hAnsi="Arial" w:cs="Arial"/>
          <w:b/>
          <w:bCs/>
          <w:highlight w:val="yellow"/>
        </w:rPr>
      </w:pPr>
      <w:bookmarkStart w:id="25" w:name="OLE_LINK8"/>
      <w:bookmarkStart w:id="26" w:name="Carbonsavings"/>
      <w:bookmarkEnd w:id="25"/>
      <w:bookmarkEnd w:id="26"/>
      <w:r>
        <w:rPr>
          <w:rFonts w:ascii="Arial" w:hAnsi="Arial" w:cs="Arial"/>
          <w:b/>
          <w:bCs/>
          <w:highlight w:val="yellow"/>
        </w:rPr>
        <w:br w:type="page"/>
      </w:r>
      <w:bookmarkStart w:id="27" w:name="AnnexA"/>
      <w:bookmarkEnd w:id="27"/>
      <w:r w:rsidR="00242766" w:rsidRPr="006E4B66">
        <w:rPr>
          <w:rFonts w:ascii="Arial" w:hAnsi="Arial" w:cs="Arial"/>
          <w:b/>
          <w:bCs/>
        </w:rPr>
        <w:lastRenderedPageBreak/>
        <w:t xml:space="preserve">Annex </w:t>
      </w:r>
      <w:proofErr w:type="gramStart"/>
      <w:r w:rsidR="00242766" w:rsidRPr="006E4B66">
        <w:rPr>
          <w:rFonts w:ascii="Arial" w:hAnsi="Arial" w:cs="Arial"/>
          <w:b/>
          <w:bCs/>
        </w:rPr>
        <w:t>A</w:t>
      </w:r>
      <w:proofErr w:type="gramEnd"/>
      <w:r w:rsidR="00242766" w:rsidRPr="006E4B66">
        <w:rPr>
          <w:rFonts w:ascii="Arial" w:hAnsi="Arial" w:cs="Arial"/>
          <w:b/>
          <w:bCs/>
        </w:rPr>
        <w:t xml:space="preserve"> – Main Tables</w:t>
      </w:r>
    </w:p>
    <w:p w:rsidR="00857334" w:rsidRPr="006B0E47" w:rsidRDefault="00857334" w:rsidP="002E7DDA">
      <w:pPr>
        <w:spacing w:after="120" w:line="270" w:lineRule="atLeast"/>
        <w:jc w:val="both"/>
        <w:rPr>
          <w:rFonts w:ascii="Arial" w:hAnsi="Arial" w:cs="Arial"/>
          <w:b/>
          <w:bCs/>
          <w:highlight w:val="yellow"/>
        </w:rPr>
      </w:pPr>
    </w:p>
    <w:p w:rsidR="00725568" w:rsidRPr="006B0E47" w:rsidRDefault="00725568" w:rsidP="002E7DDA">
      <w:pPr>
        <w:spacing w:after="120" w:line="270" w:lineRule="atLeast"/>
        <w:jc w:val="both"/>
        <w:rPr>
          <w:rFonts w:ascii="Arial" w:hAnsi="Arial" w:cs="Arial"/>
          <w:b/>
          <w:bCs/>
        </w:rPr>
      </w:pPr>
      <w:r w:rsidRPr="006B0E47">
        <w:rPr>
          <w:rFonts w:ascii="Arial" w:hAnsi="Arial" w:cs="Arial"/>
          <w:b/>
          <w:bCs/>
        </w:rPr>
        <w:t>Table 1: Number of Green Deal Assessments lodged by region, up to 30</w:t>
      </w:r>
      <w:r w:rsidR="007F67A0" w:rsidRPr="007F67A0">
        <w:rPr>
          <w:rFonts w:ascii="Arial" w:hAnsi="Arial" w:cs="Arial"/>
          <w:b/>
          <w:bCs/>
          <w:vertAlign w:val="superscript"/>
        </w:rPr>
        <w:t>th</w:t>
      </w:r>
      <w:r w:rsidR="007F67A0">
        <w:rPr>
          <w:rFonts w:ascii="Arial" w:hAnsi="Arial" w:cs="Arial"/>
          <w:b/>
          <w:bCs/>
        </w:rPr>
        <w:t xml:space="preserve"> </w:t>
      </w:r>
      <w:r w:rsidRPr="006B0E47">
        <w:rPr>
          <w:rFonts w:ascii="Arial" w:hAnsi="Arial" w:cs="Arial"/>
          <w:b/>
          <w:bCs/>
        </w:rPr>
        <w:t>June 2013</w:t>
      </w:r>
    </w:p>
    <w:p w:rsidR="00725568" w:rsidRDefault="00725568" w:rsidP="00857334">
      <w:pPr>
        <w:spacing w:after="120" w:line="270" w:lineRule="atLeast"/>
        <w:rPr>
          <w:rFonts w:ascii="Arial" w:hAnsi="Arial" w:cs="Arial"/>
          <w:b/>
          <w:bCs/>
        </w:rPr>
      </w:pPr>
    </w:p>
    <w:tbl>
      <w:tblPr>
        <w:tblW w:w="7244" w:type="dxa"/>
        <w:tblInd w:w="93" w:type="dxa"/>
        <w:tblLook w:val="04A0" w:firstRow="1" w:lastRow="0" w:firstColumn="1" w:lastColumn="0" w:noHBand="0" w:noVBand="1"/>
      </w:tblPr>
      <w:tblGrid>
        <w:gridCol w:w="892"/>
        <w:gridCol w:w="891"/>
        <w:gridCol w:w="1351"/>
        <w:gridCol w:w="283"/>
        <w:gridCol w:w="1701"/>
        <w:gridCol w:w="93"/>
        <w:gridCol w:w="2033"/>
      </w:tblGrid>
      <w:tr w:rsidR="00F07431" w:rsidRPr="00F07431" w:rsidTr="00693A8D">
        <w:trPr>
          <w:trHeight w:val="570"/>
        </w:trPr>
        <w:tc>
          <w:tcPr>
            <w:tcW w:w="3134" w:type="dxa"/>
            <w:gridSpan w:val="3"/>
            <w:tcBorders>
              <w:top w:val="single" w:sz="4" w:space="0" w:color="auto"/>
              <w:left w:val="nil"/>
              <w:bottom w:val="single" w:sz="4" w:space="0" w:color="auto"/>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lang w:eastAsia="en-GB"/>
              </w:rPr>
            </w:pPr>
            <w:r w:rsidRPr="00F07431">
              <w:rPr>
                <w:rFonts w:ascii="Arial" w:eastAsia="Times New Roman" w:hAnsi="Arial" w:cs="Arial"/>
                <w:lang w:eastAsia="en-GB"/>
              </w:rPr>
              <w:t>Area names</w:t>
            </w:r>
          </w:p>
        </w:tc>
        <w:tc>
          <w:tcPr>
            <w:tcW w:w="283" w:type="dxa"/>
            <w:tcBorders>
              <w:top w:val="single" w:sz="4" w:space="0" w:color="auto"/>
              <w:left w:val="nil"/>
              <w:bottom w:val="single" w:sz="4" w:space="0" w:color="auto"/>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lang w:eastAsia="en-GB"/>
              </w:rPr>
            </w:pPr>
            <w:r w:rsidRPr="00F07431">
              <w:rPr>
                <w:rFonts w:ascii="Arial" w:eastAsia="Times New Roman" w:hAnsi="Arial" w:cs="Arial"/>
                <w:lang w:eastAsia="en-GB"/>
              </w:rPr>
              <w:t> </w:t>
            </w:r>
          </w:p>
        </w:tc>
        <w:tc>
          <w:tcPr>
            <w:tcW w:w="1794" w:type="dxa"/>
            <w:gridSpan w:val="2"/>
            <w:tcBorders>
              <w:top w:val="single" w:sz="4" w:space="0" w:color="auto"/>
              <w:left w:val="nil"/>
              <w:bottom w:val="single" w:sz="4" w:space="0" w:color="auto"/>
              <w:right w:val="nil"/>
            </w:tcBorders>
            <w:shd w:val="clear" w:color="000000" w:fill="FFFFFF"/>
            <w:vAlign w:val="bottom"/>
            <w:hideMark/>
          </w:tcPr>
          <w:p w:rsidR="00F07431" w:rsidRPr="00F07431" w:rsidRDefault="00F07431" w:rsidP="00F07431">
            <w:pPr>
              <w:spacing w:after="0" w:line="240" w:lineRule="auto"/>
              <w:jc w:val="right"/>
              <w:rPr>
                <w:rFonts w:ascii="Arial" w:eastAsia="Times New Roman" w:hAnsi="Arial" w:cs="Arial"/>
                <w:lang w:eastAsia="en-GB"/>
              </w:rPr>
            </w:pPr>
            <w:r w:rsidRPr="00F07431">
              <w:rPr>
                <w:rFonts w:ascii="Arial" w:eastAsia="Times New Roman" w:hAnsi="Arial" w:cs="Arial"/>
                <w:lang w:eastAsia="en-GB"/>
              </w:rPr>
              <w:t>Green Deal Assessments</w:t>
            </w:r>
          </w:p>
        </w:tc>
        <w:tc>
          <w:tcPr>
            <w:tcW w:w="2033" w:type="dxa"/>
            <w:tcBorders>
              <w:top w:val="single" w:sz="4" w:space="0" w:color="auto"/>
              <w:left w:val="nil"/>
              <w:bottom w:val="single" w:sz="4" w:space="0" w:color="auto"/>
              <w:right w:val="nil"/>
            </w:tcBorders>
            <w:shd w:val="clear" w:color="auto" w:fill="auto"/>
            <w:vAlign w:val="bottom"/>
            <w:hideMark/>
          </w:tcPr>
          <w:p w:rsidR="00F07431" w:rsidRPr="00F07431" w:rsidRDefault="00F07431" w:rsidP="00F07431">
            <w:pPr>
              <w:spacing w:after="0" w:line="240" w:lineRule="auto"/>
              <w:jc w:val="right"/>
              <w:rPr>
                <w:rFonts w:ascii="Arial" w:eastAsia="Times New Roman" w:hAnsi="Arial" w:cs="Arial"/>
                <w:color w:val="000000"/>
                <w:lang w:eastAsia="en-GB"/>
              </w:rPr>
            </w:pPr>
            <w:r w:rsidRPr="00F07431">
              <w:rPr>
                <w:rFonts w:ascii="Arial" w:eastAsia="Times New Roman" w:hAnsi="Arial" w:cs="Arial"/>
                <w:color w:val="000000"/>
                <w:lang w:eastAsia="en-GB"/>
              </w:rPr>
              <w:t>Percentage of Assessments</w:t>
            </w:r>
          </w:p>
        </w:tc>
      </w:tr>
      <w:tr w:rsidR="00F07431" w:rsidRPr="00F07431" w:rsidTr="00693A8D">
        <w:trPr>
          <w:trHeight w:val="300"/>
        </w:trPr>
        <w:tc>
          <w:tcPr>
            <w:tcW w:w="892"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b/>
                <w:bCs/>
                <w:lang w:eastAsia="en-GB"/>
              </w:rPr>
            </w:pPr>
            <w:r w:rsidRPr="00F07431">
              <w:rPr>
                <w:rFonts w:ascii="Arial" w:eastAsia="Times New Roman" w:hAnsi="Arial" w:cs="Arial"/>
                <w:b/>
                <w:bCs/>
                <w:lang w:eastAsia="en-GB"/>
              </w:rPr>
              <w:t> </w:t>
            </w:r>
          </w:p>
        </w:tc>
        <w:tc>
          <w:tcPr>
            <w:tcW w:w="891"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lang w:eastAsia="en-GB"/>
              </w:rPr>
            </w:pPr>
            <w:r w:rsidRPr="00F07431">
              <w:rPr>
                <w:rFonts w:ascii="Arial" w:eastAsia="Times New Roman" w:hAnsi="Arial" w:cs="Arial"/>
                <w:lang w:eastAsia="en-GB"/>
              </w:rPr>
              <w:t> </w:t>
            </w:r>
          </w:p>
        </w:tc>
        <w:tc>
          <w:tcPr>
            <w:tcW w:w="1351"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lang w:eastAsia="en-GB"/>
              </w:rPr>
            </w:pPr>
            <w:r w:rsidRPr="00F07431">
              <w:rPr>
                <w:rFonts w:ascii="Arial" w:eastAsia="Times New Roman" w:hAnsi="Arial" w:cs="Arial"/>
                <w:lang w:eastAsia="en-GB"/>
              </w:rPr>
              <w:t> </w:t>
            </w:r>
          </w:p>
        </w:tc>
        <w:tc>
          <w:tcPr>
            <w:tcW w:w="283"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lang w:eastAsia="en-GB"/>
              </w:rPr>
            </w:pPr>
            <w:r w:rsidRPr="00F07431">
              <w:rPr>
                <w:rFonts w:ascii="Arial" w:eastAsia="Times New Roman" w:hAnsi="Arial" w:cs="Arial"/>
                <w:lang w:eastAsia="en-GB"/>
              </w:rPr>
              <w:t> </w:t>
            </w:r>
          </w:p>
        </w:tc>
        <w:tc>
          <w:tcPr>
            <w:tcW w:w="1701"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lang w:eastAsia="en-GB"/>
              </w:rPr>
            </w:pPr>
            <w:r w:rsidRPr="00F07431">
              <w:rPr>
                <w:rFonts w:ascii="Arial" w:eastAsia="Times New Roman" w:hAnsi="Arial" w:cs="Arial"/>
                <w:lang w:eastAsia="en-GB"/>
              </w:rPr>
              <w:t> </w:t>
            </w:r>
          </w:p>
        </w:tc>
        <w:tc>
          <w:tcPr>
            <w:tcW w:w="2126" w:type="dxa"/>
            <w:gridSpan w:val="2"/>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lang w:eastAsia="en-GB"/>
              </w:rPr>
            </w:pPr>
            <w:r w:rsidRPr="00F07431">
              <w:rPr>
                <w:rFonts w:ascii="Arial" w:eastAsia="Times New Roman" w:hAnsi="Arial" w:cs="Arial"/>
                <w:lang w:eastAsia="en-GB"/>
              </w:rPr>
              <w:t> </w:t>
            </w:r>
          </w:p>
        </w:tc>
      </w:tr>
      <w:tr w:rsidR="00F07431" w:rsidRPr="00F07431" w:rsidTr="00693A8D">
        <w:trPr>
          <w:trHeight w:val="300"/>
        </w:trPr>
        <w:tc>
          <w:tcPr>
            <w:tcW w:w="3134" w:type="dxa"/>
            <w:gridSpan w:val="3"/>
            <w:tcBorders>
              <w:top w:val="nil"/>
              <w:left w:val="nil"/>
              <w:bottom w:val="nil"/>
              <w:right w:val="nil"/>
            </w:tcBorders>
            <w:shd w:val="clear" w:color="000000" w:fill="FFFFFF"/>
            <w:noWrap/>
            <w:vAlign w:val="center"/>
            <w:hideMark/>
          </w:tcPr>
          <w:p w:rsidR="00F07431" w:rsidRPr="00F07431" w:rsidRDefault="00F07431" w:rsidP="00F07431">
            <w:pPr>
              <w:spacing w:after="0" w:line="240" w:lineRule="auto"/>
              <w:rPr>
                <w:rFonts w:ascii="Arial" w:eastAsia="Times New Roman" w:hAnsi="Arial" w:cs="Arial"/>
                <w:b/>
                <w:bCs/>
                <w:color w:val="000000"/>
                <w:lang w:eastAsia="en-GB"/>
              </w:rPr>
            </w:pPr>
            <w:r w:rsidRPr="00F07431">
              <w:rPr>
                <w:rFonts w:ascii="Arial" w:eastAsia="Times New Roman" w:hAnsi="Arial" w:cs="Arial"/>
                <w:b/>
                <w:bCs/>
                <w:color w:val="000000"/>
                <w:lang w:eastAsia="en-GB"/>
              </w:rPr>
              <w:t>Great Britain</w:t>
            </w:r>
          </w:p>
        </w:tc>
        <w:tc>
          <w:tcPr>
            <w:tcW w:w="283"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b/>
                <w:bCs/>
                <w:lang w:eastAsia="en-GB"/>
              </w:rPr>
            </w:pPr>
            <w:r w:rsidRPr="00F07431">
              <w:rPr>
                <w:rFonts w:ascii="Arial" w:eastAsia="Times New Roman" w:hAnsi="Arial" w:cs="Arial"/>
                <w:b/>
                <w:bCs/>
                <w:lang w:eastAsia="en-GB"/>
              </w:rPr>
              <w:t> </w:t>
            </w:r>
          </w:p>
        </w:tc>
        <w:tc>
          <w:tcPr>
            <w:tcW w:w="1701"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jc w:val="right"/>
              <w:rPr>
                <w:rFonts w:ascii="Arial" w:eastAsia="Times New Roman" w:hAnsi="Arial" w:cs="Arial"/>
                <w:b/>
                <w:bCs/>
                <w:lang w:eastAsia="en-GB"/>
              </w:rPr>
            </w:pPr>
            <w:r w:rsidRPr="00F07431">
              <w:rPr>
                <w:rFonts w:ascii="Arial" w:eastAsia="Times New Roman" w:hAnsi="Arial" w:cs="Arial"/>
                <w:b/>
                <w:bCs/>
                <w:lang w:eastAsia="en-GB"/>
              </w:rPr>
              <w:t>44,479</w:t>
            </w:r>
          </w:p>
        </w:tc>
        <w:tc>
          <w:tcPr>
            <w:tcW w:w="2126" w:type="dxa"/>
            <w:gridSpan w:val="2"/>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jc w:val="right"/>
              <w:rPr>
                <w:rFonts w:ascii="Arial" w:eastAsia="Times New Roman" w:hAnsi="Arial" w:cs="Arial"/>
                <w:b/>
                <w:bCs/>
                <w:i/>
                <w:lang w:eastAsia="en-GB"/>
              </w:rPr>
            </w:pPr>
            <w:r w:rsidRPr="00F07431">
              <w:rPr>
                <w:rFonts w:ascii="Arial" w:eastAsia="Times New Roman" w:hAnsi="Arial" w:cs="Arial"/>
                <w:b/>
                <w:bCs/>
                <w:i/>
                <w:lang w:eastAsia="en-GB"/>
              </w:rPr>
              <w:t>100</w:t>
            </w:r>
          </w:p>
        </w:tc>
      </w:tr>
      <w:tr w:rsidR="00F07431" w:rsidRPr="00F07431" w:rsidTr="00693A8D">
        <w:trPr>
          <w:trHeight w:val="300"/>
        </w:trPr>
        <w:tc>
          <w:tcPr>
            <w:tcW w:w="892" w:type="dxa"/>
            <w:tcBorders>
              <w:top w:val="nil"/>
              <w:left w:val="nil"/>
              <w:bottom w:val="nil"/>
              <w:right w:val="nil"/>
            </w:tcBorders>
            <w:shd w:val="clear" w:color="000000" w:fill="FFFFFF"/>
            <w:noWrap/>
            <w:vAlign w:val="center"/>
            <w:hideMark/>
          </w:tcPr>
          <w:p w:rsidR="00F07431" w:rsidRPr="00F07431" w:rsidRDefault="00F07431" w:rsidP="00F07431">
            <w:pPr>
              <w:spacing w:after="0" w:line="240" w:lineRule="auto"/>
              <w:rPr>
                <w:rFonts w:ascii="Arial" w:eastAsia="Times New Roman" w:hAnsi="Arial" w:cs="Arial"/>
                <w:color w:val="000000"/>
                <w:lang w:eastAsia="en-GB"/>
              </w:rPr>
            </w:pPr>
            <w:r w:rsidRPr="00F07431">
              <w:rPr>
                <w:rFonts w:ascii="Arial" w:eastAsia="Times New Roman" w:hAnsi="Arial" w:cs="Arial"/>
                <w:color w:val="000000"/>
                <w:lang w:eastAsia="en-GB"/>
              </w:rPr>
              <w:t> </w:t>
            </w:r>
          </w:p>
        </w:tc>
        <w:tc>
          <w:tcPr>
            <w:tcW w:w="891" w:type="dxa"/>
            <w:tcBorders>
              <w:top w:val="nil"/>
              <w:left w:val="nil"/>
              <w:bottom w:val="nil"/>
              <w:right w:val="nil"/>
            </w:tcBorders>
            <w:shd w:val="clear" w:color="000000" w:fill="FFFFFF"/>
            <w:noWrap/>
            <w:vAlign w:val="center"/>
            <w:hideMark/>
          </w:tcPr>
          <w:p w:rsidR="00F07431" w:rsidRPr="00F07431" w:rsidRDefault="00F07431" w:rsidP="00F07431">
            <w:pPr>
              <w:spacing w:after="0" w:line="240" w:lineRule="auto"/>
              <w:rPr>
                <w:rFonts w:ascii="Arial" w:eastAsia="Times New Roman" w:hAnsi="Arial" w:cs="Arial"/>
                <w:color w:val="000000"/>
                <w:lang w:eastAsia="en-GB"/>
              </w:rPr>
            </w:pPr>
            <w:r w:rsidRPr="00F07431">
              <w:rPr>
                <w:rFonts w:ascii="Arial" w:eastAsia="Times New Roman" w:hAnsi="Arial" w:cs="Arial"/>
                <w:color w:val="000000"/>
                <w:lang w:eastAsia="en-GB"/>
              </w:rPr>
              <w:t> </w:t>
            </w:r>
          </w:p>
        </w:tc>
        <w:tc>
          <w:tcPr>
            <w:tcW w:w="1351" w:type="dxa"/>
            <w:tcBorders>
              <w:top w:val="nil"/>
              <w:left w:val="nil"/>
              <w:bottom w:val="nil"/>
              <w:right w:val="nil"/>
            </w:tcBorders>
            <w:shd w:val="clear" w:color="000000" w:fill="FFFFFF"/>
            <w:noWrap/>
            <w:vAlign w:val="center"/>
            <w:hideMark/>
          </w:tcPr>
          <w:p w:rsidR="00F07431" w:rsidRPr="00F07431" w:rsidRDefault="00F07431" w:rsidP="00F07431">
            <w:pPr>
              <w:spacing w:after="0" w:line="240" w:lineRule="auto"/>
              <w:rPr>
                <w:rFonts w:ascii="Arial" w:eastAsia="Times New Roman" w:hAnsi="Arial" w:cs="Arial"/>
                <w:color w:val="000000"/>
                <w:lang w:eastAsia="en-GB"/>
              </w:rPr>
            </w:pPr>
            <w:r w:rsidRPr="00F07431">
              <w:rPr>
                <w:rFonts w:ascii="Arial" w:eastAsia="Times New Roman" w:hAnsi="Arial" w:cs="Arial"/>
                <w:color w:val="000000"/>
                <w:lang w:eastAsia="en-GB"/>
              </w:rPr>
              <w:t> </w:t>
            </w:r>
          </w:p>
        </w:tc>
        <w:tc>
          <w:tcPr>
            <w:tcW w:w="283"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lang w:eastAsia="en-GB"/>
              </w:rPr>
            </w:pPr>
            <w:r w:rsidRPr="00F07431">
              <w:rPr>
                <w:rFonts w:ascii="Arial" w:eastAsia="Times New Roman" w:hAnsi="Arial" w:cs="Arial"/>
                <w:lang w:eastAsia="en-GB"/>
              </w:rPr>
              <w:t> </w:t>
            </w:r>
          </w:p>
        </w:tc>
        <w:tc>
          <w:tcPr>
            <w:tcW w:w="1701"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b/>
                <w:bCs/>
                <w:lang w:eastAsia="en-GB"/>
              </w:rPr>
            </w:pPr>
            <w:r w:rsidRPr="00F07431">
              <w:rPr>
                <w:rFonts w:ascii="Arial" w:eastAsia="Times New Roman" w:hAnsi="Arial" w:cs="Arial"/>
                <w:b/>
                <w:bCs/>
                <w:lang w:eastAsia="en-GB"/>
              </w:rPr>
              <w:t> </w:t>
            </w:r>
          </w:p>
        </w:tc>
        <w:tc>
          <w:tcPr>
            <w:tcW w:w="2126" w:type="dxa"/>
            <w:gridSpan w:val="2"/>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b/>
                <w:bCs/>
                <w:i/>
                <w:lang w:eastAsia="en-GB"/>
              </w:rPr>
            </w:pPr>
            <w:r w:rsidRPr="00F07431">
              <w:rPr>
                <w:rFonts w:ascii="Arial" w:eastAsia="Times New Roman" w:hAnsi="Arial" w:cs="Arial"/>
                <w:b/>
                <w:bCs/>
                <w:i/>
                <w:lang w:eastAsia="en-GB"/>
              </w:rPr>
              <w:t> </w:t>
            </w:r>
          </w:p>
        </w:tc>
      </w:tr>
      <w:tr w:rsidR="00F07431" w:rsidRPr="00F07431" w:rsidTr="00693A8D">
        <w:trPr>
          <w:trHeight w:val="300"/>
        </w:trPr>
        <w:tc>
          <w:tcPr>
            <w:tcW w:w="3134" w:type="dxa"/>
            <w:gridSpan w:val="3"/>
            <w:tcBorders>
              <w:top w:val="nil"/>
              <w:left w:val="nil"/>
              <w:bottom w:val="nil"/>
              <w:right w:val="nil"/>
            </w:tcBorders>
            <w:shd w:val="clear" w:color="000000" w:fill="FFFFFF"/>
            <w:noWrap/>
            <w:vAlign w:val="center"/>
            <w:hideMark/>
          </w:tcPr>
          <w:p w:rsidR="00F07431" w:rsidRPr="00F07431" w:rsidRDefault="00F07431" w:rsidP="00F07431">
            <w:pPr>
              <w:spacing w:after="0" w:line="240" w:lineRule="auto"/>
              <w:rPr>
                <w:rFonts w:ascii="Arial" w:eastAsia="Times New Roman" w:hAnsi="Arial" w:cs="Arial"/>
                <w:b/>
                <w:bCs/>
                <w:color w:val="000000"/>
                <w:lang w:eastAsia="en-GB"/>
              </w:rPr>
            </w:pPr>
            <w:r w:rsidRPr="00F07431">
              <w:rPr>
                <w:rFonts w:ascii="Arial" w:eastAsia="Times New Roman" w:hAnsi="Arial" w:cs="Arial"/>
                <w:b/>
                <w:bCs/>
                <w:color w:val="000000"/>
                <w:lang w:eastAsia="en-GB"/>
              </w:rPr>
              <w:t>England</w:t>
            </w:r>
          </w:p>
        </w:tc>
        <w:tc>
          <w:tcPr>
            <w:tcW w:w="283"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b/>
                <w:bCs/>
                <w:lang w:eastAsia="en-GB"/>
              </w:rPr>
            </w:pPr>
            <w:r w:rsidRPr="00F07431">
              <w:rPr>
                <w:rFonts w:ascii="Arial" w:eastAsia="Times New Roman" w:hAnsi="Arial" w:cs="Arial"/>
                <w:b/>
                <w:bCs/>
                <w:lang w:eastAsia="en-GB"/>
              </w:rPr>
              <w:t> </w:t>
            </w:r>
          </w:p>
        </w:tc>
        <w:tc>
          <w:tcPr>
            <w:tcW w:w="1701"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jc w:val="right"/>
              <w:rPr>
                <w:rFonts w:ascii="Arial" w:eastAsia="Times New Roman" w:hAnsi="Arial" w:cs="Arial"/>
                <w:b/>
                <w:bCs/>
                <w:lang w:eastAsia="en-GB"/>
              </w:rPr>
            </w:pPr>
            <w:r w:rsidRPr="00F07431">
              <w:rPr>
                <w:rFonts w:ascii="Arial" w:eastAsia="Times New Roman" w:hAnsi="Arial" w:cs="Arial"/>
                <w:b/>
                <w:bCs/>
                <w:lang w:eastAsia="en-GB"/>
              </w:rPr>
              <w:t>41,092</w:t>
            </w:r>
          </w:p>
        </w:tc>
        <w:tc>
          <w:tcPr>
            <w:tcW w:w="2126" w:type="dxa"/>
            <w:gridSpan w:val="2"/>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jc w:val="right"/>
              <w:rPr>
                <w:rFonts w:ascii="Arial" w:eastAsia="Times New Roman" w:hAnsi="Arial" w:cs="Arial"/>
                <w:b/>
                <w:bCs/>
                <w:i/>
                <w:lang w:eastAsia="en-GB"/>
              </w:rPr>
            </w:pPr>
            <w:r w:rsidRPr="00F07431">
              <w:rPr>
                <w:rFonts w:ascii="Arial" w:eastAsia="Times New Roman" w:hAnsi="Arial" w:cs="Arial"/>
                <w:b/>
                <w:bCs/>
                <w:i/>
                <w:lang w:eastAsia="en-GB"/>
              </w:rPr>
              <w:t>92</w:t>
            </w:r>
          </w:p>
        </w:tc>
      </w:tr>
      <w:tr w:rsidR="00F07431" w:rsidRPr="00F07431" w:rsidTr="00693A8D">
        <w:trPr>
          <w:trHeight w:val="285"/>
        </w:trPr>
        <w:tc>
          <w:tcPr>
            <w:tcW w:w="892" w:type="dxa"/>
            <w:tcBorders>
              <w:top w:val="nil"/>
              <w:left w:val="nil"/>
              <w:bottom w:val="nil"/>
              <w:right w:val="nil"/>
            </w:tcBorders>
            <w:shd w:val="clear" w:color="000000" w:fill="FFFFFF"/>
            <w:noWrap/>
            <w:vAlign w:val="center"/>
            <w:hideMark/>
          </w:tcPr>
          <w:p w:rsidR="00F07431" w:rsidRPr="00F07431" w:rsidRDefault="00F07431" w:rsidP="00F07431">
            <w:pPr>
              <w:spacing w:after="0" w:line="240" w:lineRule="auto"/>
              <w:rPr>
                <w:rFonts w:ascii="Arial" w:eastAsia="Times New Roman" w:hAnsi="Arial" w:cs="Arial"/>
                <w:color w:val="000000"/>
                <w:lang w:eastAsia="en-GB"/>
              </w:rPr>
            </w:pPr>
            <w:r w:rsidRPr="00F07431">
              <w:rPr>
                <w:rFonts w:ascii="Arial" w:eastAsia="Times New Roman" w:hAnsi="Arial" w:cs="Arial"/>
                <w:color w:val="000000"/>
                <w:lang w:eastAsia="en-GB"/>
              </w:rPr>
              <w:t> </w:t>
            </w:r>
          </w:p>
        </w:tc>
        <w:tc>
          <w:tcPr>
            <w:tcW w:w="891" w:type="dxa"/>
            <w:tcBorders>
              <w:top w:val="nil"/>
              <w:left w:val="nil"/>
              <w:bottom w:val="nil"/>
              <w:right w:val="nil"/>
            </w:tcBorders>
            <w:shd w:val="clear" w:color="000000" w:fill="FFFFFF"/>
            <w:noWrap/>
            <w:vAlign w:val="center"/>
            <w:hideMark/>
          </w:tcPr>
          <w:p w:rsidR="00F07431" w:rsidRPr="00F07431" w:rsidRDefault="00F07431" w:rsidP="00F07431">
            <w:pPr>
              <w:spacing w:after="0" w:line="240" w:lineRule="auto"/>
              <w:rPr>
                <w:rFonts w:ascii="Arial" w:eastAsia="Times New Roman" w:hAnsi="Arial" w:cs="Arial"/>
                <w:color w:val="000000"/>
                <w:lang w:eastAsia="en-GB"/>
              </w:rPr>
            </w:pPr>
            <w:r w:rsidRPr="00F07431">
              <w:rPr>
                <w:rFonts w:ascii="Arial" w:eastAsia="Times New Roman" w:hAnsi="Arial" w:cs="Arial"/>
                <w:color w:val="000000"/>
                <w:lang w:eastAsia="en-GB"/>
              </w:rPr>
              <w:t> </w:t>
            </w:r>
          </w:p>
        </w:tc>
        <w:tc>
          <w:tcPr>
            <w:tcW w:w="1351" w:type="dxa"/>
            <w:tcBorders>
              <w:top w:val="nil"/>
              <w:left w:val="nil"/>
              <w:bottom w:val="nil"/>
              <w:right w:val="nil"/>
            </w:tcBorders>
            <w:shd w:val="clear" w:color="000000" w:fill="FFFFFF"/>
            <w:noWrap/>
            <w:vAlign w:val="center"/>
            <w:hideMark/>
          </w:tcPr>
          <w:p w:rsidR="00F07431" w:rsidRPr="00F07431" w:rsidRDefault="00F07431" w:rsidP="00F07431">
            <w:pPr>
              <w:spacing w:after="0" w:line="240" w:lineRule="auto"/>
              <w:rPr>
                <w:rFonts w:ascii="Arial" w:eastAsia="Times New Roman" w:hAnsi="Arial" w:cs="Arial"/>
                <w:color w:val="000000"/>
                <w:lang w:eastAsia="en-GB"/>
              </w:rPr>
            </w:pPr>
            <w:r w:rsidRPr="00F07431">
              <w:rPr>
                <w:rFonts w:ascii="Arial" w:eastAsia="Times New Roman" w:hAnsi="Arial" w:cs="Arial"/>
                <w:color w:val="000000"/>
                <w:lang w:eastAsia="en-GB"/>
              </w:rPr>
              <w:t> </w:t>
            </w:r>
          </w:p>
        </w:tc>
        <w:tc>
          <w:tcPr>
            <w:tcW w:w="283"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lang w:eastAsia="en-GB"/>
              </w:rPr>
            </w:pPr>
            <w:r w:rsidRPr="00F07431">
              <w:rPr>
                <w:rFonts w:ascii="Arial" w:eastAsia="Times New Roman" w:hAnsi="Arial" w:cs="Arial"/>
                <w:lang w:eastAsia="en-GB"/>
              </w:rPr>
              <w:t> </w:t>
            </w:r>
          </w:p>
        </w:tc>
        <w:tc>
          <w:tcPr>
            <w:tcW w:w="1701"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lang w:eastAsia="en-GB"/>
              </w:rPr>
            </w:pPr>
            <w:r w:rsidRPr="00F07431">
              <w:rPr>
                <w:rFonts w:ascii="Arial" w:eastAsia="Times New Roman" w:hAnsi="Arial" w:cs="Arial"/>
                <w:lang w:eastAsia="en-GB"/>
              </w:rPr>
              <w:t> </w:t>
            </w:r>
          </w:p>
        </w:tc>
        <w:tc>
          <w:tcPr>
            <w:tcW w:w="2126" w:type="dxa"/>
            <w:gridSpan w:val="2"/>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i/>
                <w:lang w:eastAsia="en-GB"/>
              </w:rPr>
            </w:pPr>
            <w:r w:rsidRPr="00F07431">
              <w:rPr>
                <w:rFonts w:ascii="Arial" w:eastAsia="Times New Roman" w:hAnsi="Arial" w:cs="Arial"/>
                <w:i/>
                <w:lang w:eastAsia="en-GB"/>
              </w:rPr>
              <w:t> </w:t>
            </w:r>
          </w:p>
        </w:tc>
      </w:tr>
      <w:tr w:rsidR="00F07431" w:rsidRPr="00F07431" w:rsidTr="00693A8D">
        <w:trPr>
          <w:trHeight w:val="285"/>
        </w:trPr>
        <w:tc>
          <w:tcPr>
            <w:tcW w:w="3134" w:type="dxa"/>
            <w:gridSpan w:val="3"/>
            <w:tcBorders>
              <w:top w:val="nil"/>
              <w:left w:val="nil"/>
              <w:bottom w:val="nil"/>
              <w:right w:val="nil"/>
            </w:tcBorders>
            <w:shd w:val="clear" w:color="000000" w:fill="FFFFFF"/>
            <w:noWrap/>
            <w:vAlign w:val="center"/>
            <w:hideMark/>
          </w:tcPr>
          <w:p w:rsidR="00F07431" w:rsidRPr="00F07431" w:rsidRDefault="00F07431" w:rsidP="00F07431">
            <w:pPr>
              <w:spacing w:after="0" w:line="240" w:lineRule="auto"/>
              <w:rPr>
                <w:rFonts w:ascii="Arial" w:eastAsia="Times New Roman" w:hAnsi="Arial" w:cs="Arial"/>
                <w:color w:val="000000"/>
                <w:lang w:eastAsia="en-GB"/>
              </w:rPr>
            </w:pPr>
            <w:r w:rsidRPr="00F07431">
              <w:rPr>
                <w:rFonts w:ascii="Arial" w:eastAsia="Times New Roman" w:hAnsi="Arial" w:cs="Arial"/>
                <w:color w:val="000000"/>
                <w:lang w:eastAsia="en-GB"/>
              </w:rPr>
              <w:t>North East</w:t>
            </w:r>
          </w:p>
        </w:tc>
        <w:tc>
          <w:tcPr>
            <w:tcW w:w="283"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lang w:eastAsia="en-GB"/>
              </w:rPr>
            </w:pPr>
            <w:r w:rsidRPr="00F07431">
              <w:rPr>
                <w:rFonts w:ascii="Arial" w:eastAsia="Times New Roman" w:hAnsi="Arial" w:cs="Arial"/>
                <w:lang w:eastAsia="en-GB"/>
              </w:rPr>
              <w:t> </w:t>
            </w:r>
          </w:p>
        </w:tc>
        <w:tc>
          <w:tcPr>
            <w:tcW w:w="1701"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jc w:val="right"/>
              <w:rPr>
                <w:rFonts w:ascii="Arial" w:eastAsia="Times New Roman" w:hAnsi="Arial" w:cs="Arial"/>
                <w:lang w:eastAsia="en-GB"/>
              </w:rPr>
            </w:pPr>
            <w:r w:rsidRPr="00F07431">
              <w:rPr>
                <w:rFonts w:ascii="Arial" w:eastAsia="Times New Roman" w:hAnsi="Arial" w:cs="Arial"/>
                <w:lang w:eastAsia="en-GB"/>
              </w:rPr>
              <w:t>1,178</w:t>
            </w:r>
          </w:p>
        </w:tc>
        <w:tc>
          <w:tcPr>
            <w:tcW w:w="2126" w:type="dxa"/>
            <w:gridSpan w:val="2"/>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jc w:val="right"/>
              <w:rPr>
                <w:rFonts w:ascii="Arial" w:eastAsia="Times New Roman" w:hAnsi="Arial" w:cs="Arial"/>
                <w:i/>
                <w:lang w:eastAsia="en-GB"/>
              </w:rPr>
            </w:pPr>
            <w:r w:rsidRPr="00F07431">
              <w:rPr>
                <w:rFonts w:ascii="Arial" w:eastAsia="Times New Roman" w:hAnsi="Arial" w:cs="Arial"/>
                <w:i/>
                <w:lang w:eastAsia="en-GB"/>
              </w:rPr>
              <w:t>3</w:t>
            </w:r>
          </w:p>
        </w:tc>
      </w:tr>
      <w:tr w:rsidR="00F07431" w:rsidRPr="00F07431" w:rsidTr="00693A8D">
        <w:trPr>
          <w:trHeight w:val="300"/>
        </w:trPr>
        <w:tc>
          <w:tcPr>
            <w:tcW w:w="3134" w:type="dxa"/>
            <w:gridSpan w:val="3"/>
            <w:tcBorders>
              <w:top w:val="nil"/>
              <w:left w:val="nil"/>
              <w:bottom w:val="nil"/>
              <w:right w:val="nil"/>
            </w:tcBorders>
            <w:shd w:val="clear" w:color="000000" w:fill="FFFFFF"/>
            <w:noWrap/>
            <w:vAlign w:val="center"/>
            <w:hideMark/>
          </w:tcPr>
          <w:p w:rsidR="00F07431" w:rsidRPr="00F07431" w:rsidRDefault="00F07431" w:rsidP="00F07431">
            <w:pPr>
              <w:spacing w:after="0" w:line="240" w:lineRule="auto"/>
              <w:rPr>
                <w:rFonts w:ascii="Arial" w:eastAsia="Times New Roman" w:hAnsi="Arial" w:cs="Arial"/>
                <w:color w:val="000000"/>
                <w:lang w:eastAsia="en-GB"/>
              </w:rPr>
            </w:pPr>
            <w:r w:rsidRPr="00F07431">
              <w:rPr>
                <w:rFonts w:ascii="Arial" w:eastAsia="Times New Roman" w:hAnsi="Arial" w:cs="Arial"/>
                <w:color w:val="000000"/>
                <w:lang w:eastAsia="en-GB"/>
              </w:rPr>
              <w:t xml:space="preserve">North West </w:t>
            </w:r>
          </w:p>
        </w:tc>
        <w:tc>
          <w:tcPr>
            <w:tcW w:w="283"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b/>
                <w:bCs/>
                <w:lang w:eastAsia="en-GB"/>
              </w:rPr>
            </w:pPr>
            <w:r w:rsidRPr="00F07431">
              <w:rPr>
                <w:rFonts w:ascii="Arial" w:eastAsia="Times New Roman" w:hAnsi="Arial" w:cs="Arial"/>
                <w:b/>
                <w:bCs/>
                <w:lang w:eastAsia="en-GB"/>
              </w:rPr>
              <w:t> </w:t>
            </w:r>
          </w:p>
        </w:tc>
        <w:tc>
          <w:tcPr>
            <w:tcW w:w="1701"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jc w:val="right"/>
              <w:rPr>
                <w:rFonts w:ascii="Arial" w:eastAsia="Times New Roman" w:hAnsi="Arial" w:cs="Arial"/>
                <w:lang w:eastAsia="en-GB"/>
              </w:rPr>
            </w:pPr>
            <w:r w:rsidRPr="00F07431">
              <w:rPr>
                <w:rFonts w:ascii="Arial" w:eastAsia="Times New Roman" w:hAnsi="Arial" w:cs="Arial"/>
                <w:lang w:eastAsia="en-GB"/>
              </w:rPr>
              <w:t>6,230</w:t>
            </w:r>
          </w:p>
        </w:tc>
        <w:tc>
          <w:tcPr>
            <w:tcW w:w="2126" w:type="dxa"/>
            <w:gridSpan w:val="2"/>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jc w:val="right"/>
              <w:rPr>
                <w:rFonts w:ascii="Arial" w:eastAsia="Times New Roman" w:hAnsi="Arial" w:cs="Arial"/>
                <w:i/>
                <w:lang w:eastAsia="en-GB"/>
              </w:rPr>
            </w:pPr>
            <w:r w:rsidRPr="00F07431">
              <w:rPr>
                <w:rFonts w:ascii="Arial" w:eastAsia="Times New Roman" w:hAnsi="Arial" w:cs="Arial"/>
                <w:i/>
                <w:lang w:eastAsia="en-GB"/>
              </w:rPr>
              <w:t>14</w:t>
            </w:r>
          </w:p>
        </w:tc>
      </w:tr>
      <w:tr w:rsidR="00F07431" w:rsidRPr="00F07431" w:rsidTr="00693A8D">
        <w:trPr>
          <w:trHeight w:val="300"/>
        </w:trPr>
        <w:tc>
          <w:tcPr>
            <w:tcW w:w="3134" w:type="dxa"/>
            <w:gridSpan w:val="3"/>
            <w:tcBorders>
              <w:top w:val="nil"/>
              <w:left w:val="nil"/>
              <w:bottom w:val="nil"/>
              <w:right w:val="nil"/>
            </w:tcBorders>
            <w:shd w:val="clear" w:color="000000" w:fill="FFFFFF"/>
            <w:noWrap/>
            <w:vAlign w:val="center"/>
            <w:hideMark/>
          </w:tcPr>
          <w:p w:rsidR="00F07431" w:rsidRPr="00F07431" w:rsidRDefault="00F07431" w:rsidP="00F07431">
            <w:pPr>
              <w:spacing w:after="0" w:line="240" w:lineRule="auto"/>
              <w:rPr>
                <w:rFonts w:ascii="Arial" w:eastAsia="Times New Roman" w:hAnsi="Arial" w:cs="Arial"/>
                <w:color w:val="000000"/>
                <w:lang w:eastAsia="en-GB"/>
              </w:rPr>
            </w:pPr>
            <w:r w:rsidRPr="00F07431">
              <w:rPr>
                <w:rFonts w:ascii="Arial" w:eastAsia="Times New Roman" w:hAnsi="Arial" w:cs="Arial"/>
                <w:color w:val="000000"/>
                <w:lang w:eastAsia="en-GB"/>
              </w:rPr>
              <w:t>Yorkshire and The Humber</w:t>
            </w:r>
          </w:p>
        </w:tc>
        <w:tc>
          <w:tcPr>
            <w:tcW w:w="283"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b/>
                <w:bCs/>
                <w:lang w:eastAsia="en-GB"/>
              </w:rPr>
            </w:pPr>
            <w:r w:rsidRPr="00F07431">
              <w:rPr>
                <w:rFonts w:ascii="Arial" w:eastAsia="Times New Roman" w:hAnsi="Arial" w:cs="Arial"/>
                <w:b/>
                <w:bCs/>
                <w:lang w:eastAsia="en-GB"/>
              </w:rPr>
              <w:t> </w:t>
            </w:r>
          </w:p>
        </w:tc>
        <w:tc>
          <w:tcPr>
            <w:tcW w:w="1701"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jc w:val="right"/>
              <w:rPr>
                <w:rFonts w:ascii="Arial" w:eastAsia="Times New Roman" w:hAnsi="Arial" w:cs="Arial"/>
                <w:lang w:eastAsia="en-GB"/>
              </w:rPr>
            </w:pPr>
            <w:r w:rsidRPr="00F07431">
              <w:rPr>
                <w:rFonts w:ascii="Arial" w:eastAsia="Times New Roman" w:hAnsi="Arial" w:cs="Arial"/>
                <w:lang w:eastAsia="en-GB"/>
              </w:rPr>
              <w:t>4,444</w:t>
            </w:r>
          </w:p>
        </w:tc>
        <w:tc>
          <w:tcPr>
            <w:tcW w:w="2126" w:type="dxa"/>
            <w:gridSpan w:val="2"/>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jc w:val="right"/>
              <w:rPr>
                <w:rFonts w:ascii="Arial" w:eastAsia="Times New Roman" w:hAnsi="Arial" w:cs="Arial"/>
                <w:i/>
                <w:lang w:eastAsia="en-GB"/>
              </w:rPr>
            </w:pPr>
            <w:r w:rsidRPr="00F07431">
              <w:rPr>
                <w:rFonts w:ascii="Arial" w:eastAsia="Times New Roman" w:hAnsi="Arial" w:cs="Arial"/>
                <w:i/>
                <w:lang w:eastAsia="en-GB"/>
              </w:rPr>
              <w:t>10</w:t>
            </w:r>
          </w:p>
        </w:tc>
      </w:tr>
      <w:tr w:rsidR="00F07431" w:rsidRPr="00F07431" w:rsidTr="00693A8D">
        <w:trPr>
          <w:trHeight w:val="285"/>
        </w:trPr>
        <w:tc>
          <w:tcPr>
            <w:tcW w:w="3134" w:type="dxa"/>
            <w:gridSpan w:val="3"/>
            <w:tcBorders>
              <w:top w:val="nil"/>
              <w:left w:val="nil"/>
              <w:bottom w:val="nil"/>
              <w:right w:val="nil"/>
            </w:tcBorders>
            <w:shd w:val="clear" w:color="000000" w:fill="FFFFFF"/>
            <w:noWrap/>
            <w:vAlign w:val="center"/>
            <w:hideMark/>
          </w:tcPr>
          <w:p w:rsidR="00F07431" w:rsidRPr="00F07431" w:rsidRDefault="00F07431" w:rsidP="00F07431">
            <w:pPr>
              <w:spacing w:after="0" w:line="240" w:lineRule="auto"/>
              <w:rPr>
                <w:rFonts w:ascii="Arial" w:eastAsia="Times New Roman" w:hAnsi="Arial" w:cs="Arial"/>
                <w:color w:val="000000"/>
                <w:lang w:eastAsia="en-GB"/>
              </w:rPr>
            </w:pPr>
            <w:r w:rsidRPr="00F07431">
              <w:rPr>
                <w:rFonts w:ascii="Arial" w:eastAsia="Times New Roman" w:hAnsi="Arial" w:cs="Arial"/>
                <w:color w:val="000000"/>
                <w:lang w:eastAsia="en-GB"/>
              </w:rPr>
              <w:t>East Midlands</w:t>
            </w:r>
          </w:p>
        </w:tc>
        <w:tc>
          <w:tcPr>
            <w:tcW w:w="283"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lang w:eastAsia="en-GB"/>
              </w:rPr>
            </w:pPr>
            <w:r w:rsidRPr="00F07431">
              <w:rPr>
                <w:rFonts w:ascii="Arial" w:eastAsia="Times New Roman" w:hAnsi="Arial" w:cs="Arial"/>
                <w:lang w:eastAsia="en-GB"/>
              </w:rPr>
              <w:t> </w:t>
            </w:r>
          </w:p>
        </w:tc>
        <w:tc>
          <w:tcPr>
            <w:tcW w:w="1701"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jc w:val="right"/>
              <w:rPr>
                <w:rFonts w:ascii="Arial" w:eastAsia="Times New Roman" w:hAnsi="Arial" w:cs="Arial"/>
                <w:lang w:eastAsia="en-GB"/>
              </w:rPr>
            </w:pPr>
            <w:r w:rsidRPr="00F07431">
              <w:rPr>
                <w:rFonts w:ascii="Arial" w:eastAsia="Times New Roman" w:hAnsi="Arial" w:cs="Arial"/>
                <w:lang w:eastAsia="en-GB"/>
              </w:rPr>
              <w:t>3,068</w:t>
            </w:r>
          </w:p>
        </w:tc>
        <w:tc>
          <w:tcPr>
            <w:tcW w:w="2126" w:type="dxa"/>
            <w:gridSpan w:val="2"/>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jc w:val="right"/>
              <w:rPr>
                <w:rFonts w:ascii="Arial" w:eastAsia="Times New Roman" w:hAnsi="Arial" w:cs="Arial"/>
                <w:i/>
                <w:lang w:eastAsia="en-GB"/>
              </w:rPr>
            </w:pPr>
            <w:r w:rsidRPr="00F07431">
              <w:rPr>
                <w:rFonts w:ascii="Arial" w:eastAsia="Times New Roman" w:hAnsi="Arial" w:cs="Arial"/>
                <w:i/>
                <w:lang w:eastAsia="en-GB"/>
              </w:rPr>
              <w:t>7</w:t>
            </w:r>
          </w:p>
        </w:tc>
      </w:tr>
      <w:tr w:rsidR="00F07431" w:rsidRPr="00F07431" w:rsidTr="00693A8D">
        <w:trPr>
          <w:trHeight w:val="300"/>
        </w:trPr>
        <w:tc>
          <w:tcPr>
            <w:tcW w:w="3134" w:type="dxa"/>
            <w:gridSpan w:val="3"/>
            <w:tcBorders>
              <w:top w:val="nil"/>
              <w:left w:val="nil"/>
              <w:bottom w:val="nil"/>
              <w:right w:val="nil"/>
            </w:tcBorders>
            <w:shd w:val="clear" w:color="000000" w:fill="FFFFFF"/>
            <w:noWrap/>
            <w:vAlign w:val="center"/>
            <w:hideMark/>
          </w:tcPr>
          <w:p w:rsidR="00F07431" w:rsidRPr="00F07431" w:rsidRDefault="00F07431" w:rsidP="00F07431">
            <w:pPr>
              <w:spacing w:after="0" w:line="240" w:lineRule="auto"/>
              <w:rPr>
                <w:rFonts w:ascii="Arial" w:eastAsia="Times New Roman" w:hAnsi="Arial" w:cs="Arial"/>
                <w:color w:val="000000"/>
                <w:lang w:eastAsia="en-GB"/>
              </w:rPr>
            </w:pPr>
            <w:r w:rsidRPr="00F07431">
              <w:rPr>
                <w:rFonts w:ascii="Arial" w:eastAsia="Times New Roman" w:hAnsi="Arial" w:cs="Arial"/>
                <w:color w:val="000000"/>
                <w:lang w:eastAsia="en-GB"/>
              </w:rPr>
              <w:t>West Midlands</w:t>
            </w:r>
          </w:p>
        </w:tc>
        <w:tc>
          <w:tcPr>
            <w:tcW w:w="283"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b/>
                <w:bCs/>
                <w:lang w:eastAsia="en-GB"/>
              </w:rPr>
            </w:pPr>
            <w:r w:rsidRPr="00F07431">
              <w:rPr>
                <w:rFonts w:ascii="Arial" w:eastAsia="Times New Roman" w:hAnsi="Arial" w:cs="Arial"/>
                <w:b/>
                <w:bCs/>
                <w:lang w:eastAsia="en-GB"/>
              </w:rPr>
              <w:t> </w:t>
            </w:r>
          </w:p>
        </w:tc>
        <w:tc>
          <w:tcPr>
            <w:tcW w:w="1701"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jc w:val="right"/>
              <w:rPr>
                <w:rFonts w:ascii="Arial" w:eastAsia="Times New Roman" w:hAnsi="Arial" w:cs="Arial"/>
                <w:lang w:eastAsia="en-GB"/>
              </w:rPr>
            </w:pPr>
            <w:r w:rsidRPr="00F07431">
              <w:rPr>
                <w:rFonts w:ascii="Arial" w:eastAsia="Times New Roman" w:hAnsi="Arial" w:cs="Arial"/>
                <w:lang w:eastAsia="en-GB"/>
              </w:rPr>
              <w:t>6,126</w:t>
            </w:r>
          </w:p>
        </w:tc>
        <w:tc>
          <w:tcPr>
            <w:tcW w:w="2126" w:type="dxa"/>
            <w:gridSpan w:val="2"/>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jc w:val="right"/>
              <w:rPr>
                <w:rFonts w:ascii="Arial" w:eastAsia="Times New Roman" w:hAnsi="Arial" w:cs="Arial"/>
                <w:i/>
                <w:lang w:eastAsia="en-GB"/>
              </w:rPr>
            </w:pPr>
            <w:r w:rsidRPr="00F07431">
              <w:rPr>
                <w:rFonts w:ascii="Arial" w:eastAsia="Times New Roman" w:hAnsi="Arial" w:cs="Arial"/>
                <w:i/>
                <w:lang w:eastAsia="en-GB"/>
              </w:rPr>
              <w:t>14</w:t>
            </w:r>
          </w:p>
        </w:tc>
      </w:tr>
      <w:tr w:rsidR="00F07431" w:rsidRPr="00F07431" w:rsidTr="00693A8D">
        <w:trPr>
          <w:trHeight w:val="300"/>
        </w:trPr>
        <w:tc>
          <w:tcPr>
            <w:tcW w:w="1783" w:type="dxa"/>
            <w:gridSpan w:val="2"/>
            <w:tcBorders>
              <w:top w:val="nil"/>
              <w:left w:val="nil"/>
              <w:bottom w:val="nil"/>
              <w:right w:val="nil"/>
            </w:tcBorders>
            <w:shd w:val="clear" w:color="000000" w:fill="FFFFFF"/>
            <w:noWrap/>
            <w:vAlign w:val="center"/>
            <w:hideMark/>
          </w:tcPr>
          <w:p w:rsidR="00F07431" w:rsidRPr="00F07431" w:rsidRDefault="00F07431" w:rsidP="00F07431">
            <w:pPr>
              <w:spacing w:after="0" w:line="240" w:lineRule="auto"/>
              <w:rPr>
                <w:rFonts w:ascii="Arial" w:eastAsia="Times New Roman" w:hAnsi="Arial" w:cs="Arial"/>
                <w:color w:val="000000"/>
                <w:lang w:eastAsia="en-GB"/>
              </w:rPr>
            </w:pPr>
            <w:r w:rsidRPr="00F07431">
              <w:rPr>
                <w:rFonts w:ascii="Arial" w:eastAsia="Times New Roman" w:hAnsi="Arial" w:cs="Arial"/>
                <w:color w:val="000000"/>
                <w:lang w:eastAsia="en-GB"/>
              </w:rPr>
              <w:t>East</w:t>
            </w:r>
          </w:p>
        </w:tc>
        <w:tc>
          <w:tcPr>
            <w:tcW w:w="1351" w:type="dxa"/>
            <w:tcBorders>
              <w:top w:val="nil"/>
              <w:left w:val="nil"/>
              <w:bottom w:val="nil"/>
              <w:right w:val="nil"/>
            </w:tcBorders>
            <w:shd w:val="clear" w:color="000000" w:fill="FFFFFF"/>
            <w:noWrap/>
            <w:vAlign w:val="center"/>
            <w:hideMark/>
          </w:tcPr>
          <w:p w:rsidR="00F07431" w:rsidRPr="00F07431" w:rsidRDefault="00F07431" w:rsidP="00F07431">
            <w:pPr>
              <w:spacing w:after="0" w:line="240" w:lineRule="auto"/>
              <w:rPr>
                <w:rFonts w:ascii="Arial" w:eastAsia="Times New Roman" w:hAnsi="Arial" w:cs="Arial"/>
                <w:color w:val="000000"/>
                <w:lang w:eastAsia="en-GB"/>
              </w:rPr>
            </w:pPr>
            <w:r w:rsidRPr="00F07431">
              <w:rPr>
                <w:rFonts w:ascii="Arial" w:eastAsia="Times New Roman" w:hAnsi="Arial" w:cs="Arial"/>
                <w:color w:val="000000"/>
                <w:lang w:eastAsia="en-GB"/>
              </w:rPr>
              <w:t> </w:t>
            </w:r>
          </w:p>
        </w:tc>
        <w:tc>
          <w:tcPr>
            <w:tcW w:w="283"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b/>
                <w:bCs/>
                <w:lang w:eastAsia="en-GB"/>
              </w:rPr>
            </w:pPr>
            <w:r w:rsidRPr="00F07431">
              <w:rPr>
                <w:rFonts w:ascii="Arial" w:eastAsia="Times New Roman" w:hAnsi="Arial" w:cs="Arial"/>
                <w:b/>
                <w:bCs/>
                <w:lang w:eastAsia="en-GB"/>
              </w:rPr>
              <w:t> </w:t>
            </w:r>
          </w:p>
        </w:tc>
        <w:tc>
          <w:tcPr>
            <w:tcW w:w="1701"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jc w:val="right"/>
              <w:rPr>
                <w:rFonts w:ascii="Arial" w:eastAsia="Times New Roman" w:hAnsi="Arial" w:cs="Arial"/>
                <w:lang w:eastAsia="en-GB"/>
              </w:rPr>
            </w:pPr>
            <w:r w:rsidRPr="00F07431">
              <w:rPr>
                <w:rFonts w:ascii="Arial" w:eastAsia="Times New Roman" w:hAnsi="Arial" w:cs="Arial"/>
                <w:lang w:eastAsia="en-GB"/>
              </w:rPr>
              <w:t>3,005</w:t>
            </w:r>
          </w:p>
        </w:tc>
        <w:tc>
          <w:tcPr>
            <w:tcW w:w="2126" w:type="dxa"/>
            <w:gridSpan w:val="2"/>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jc w:val="right"/>
              <w:rPr>
                <w:rFonts w:ascii="Arial" w:eastAsia="Times New Roman" w:hAnsi="Arial" w:cs="Arial"/>
                <w:i/>
                <w:lang w:eastAsia="en-GB"/>
              </w:rPr>
            </w:pPr>
            <w:r w:rsidRPr="00F07431">
              <w:rPr>
                <w:rFonts w:ascii="Arial" w:eastAsia="Times New Roman" w:hAnsi="Arial" w:cs="Arial"/>
                <w:i/>
                <w:lang w:eastAsia="en-GB"/>
              </w:rPr>
              <w:t>7</w:t>
            </w:r>
          </w:p>
        </w:tc>
      </w:tr>
      <w:tr w:rsidR="00F07431" w:rsidRPr="00F07431" w:rsidTr="00693A8D">
        <w:trPr>
          <w:trHeight w:val="285"/>
        </w:trPr>
        <w:tc>
          <w:tcPr>
            <w:tcW w:w="3134" w:type="dxa"/>
            <w:gridSpan w:val="3"/>
            <w:tcBorders>
              <w:top w:val="nil"/>
              <w:left w:val="nil"/>
              <w:bottom w:val="nil"/>
              <w:right w:val="nil"/>
            </w:tcBorders>
            <w:shd w:val="clear" w:color="000000" w:fill="FFFFFF"/>
            <w:noWrap/>
            <w:vAlign w:val="center"/>
            <w:hideMark/>
          </w:tcPr>
          <w:p w:rsidR="00F07431" w:rsidRPr="00F07431" w:rsidRDefault="00F07431" w:rsidP="00F07431">
            <w:pPr>
              <w:spacing w:after="0" w:line="240" w:lineRule="auto"/>
              <w:rPr>
                <w:rFonts w:ascii="Arial" w:eastAsia="Times New Roman" w:hAnsi="Arial" w:cs="Arial"/>
                <w:color w:val="000000"/>
                <w:lang w:eastAsia="en-GB"/>
              </w:rPr>
            </w:pPr>
            <w:r w:rsidRPr="00F07431">
              <w:rPr>
                <w:rFonts w:ascii="Arial" w:eastAsia="Times New Roman" w:hAnsi="Arial" w:cs="Arial"/>
                <w:color w:val="000000"/>
                <w:lang w:eastAsia="en-GB"/>
              </w:rPr>
              <w:t>London</w:t>
            </w:r>
          </w:p>
        </w:tc>
        <w:tc>
          <w:tcPr>
            <w:tcW w:w="283"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lang w:eastAsia="en-GB"/>
              </w:rPr>
            </w:pPr>
            <w:r w:rsidRPr="00F07431">
              <w:rPr>
                <w:rFonts w:ascii="Arial" w:eastAsia="Times New Roman" w:hAnsi="Arial" w:cs="Arial"/>
                <w:lang w:eastAsia="en-GB"/>
              </w:rPr>
              <w:t> </w:t>
            </w:r>
          </w:p>
        </w:tc>
        <w:tc>
          <w:tcPr>
            <w:tcW w:w="1701"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jc w:val="right"/>
              <w:rPr>
                <w:rFonts w:ascii="Arial" w:eastAsia="Times New Roman" w:hAnsi="Arial" w:cs="Arial"/>
                <w:lang w:eastAsia="en-GB"/>
              </w:rPr>
            </w:pPr>
            <w:r w:rsidRPr="00F07431">
              <w:rPr>
                <w:rFonts w:ascii="Arial" w:eastAsia="Times New Roman" w:hAnsi="Arial" w:cs="Arial"/>
                <w:lang w:eastAsia="en-GB"/>
              </w:rPr>
              <w:t>5,947</w:t>
            </w:r>
          </w:p>
        </w:tc>
        <w:tc>
          <w:tcPr>
            <w:tcW w:w="2126" w:type="dxa"/>
            <w:gridSpan w:val="2"/>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jc w:val="right"/>
              <w:rPr>
                <w:rFonts w:ascii="Arial" w:eastAsia="Times New Roman" w:hAnsi="Arial" w:cs="Arial"/>
                <w:i/>
                <w:lang w:eastAsia="en-GB"/>
              </w:rPr>
            </w:pPr>
            <w:r w:rsidRPr="00F07431">
              <w:rPr>
                <w:rFonts w:ascii="Arial" w:eastAsia="Times New Roman" w:hAnsi="Arial" w:cs="Arial"/>
                <w:i/>
                <w:lang w:eastAsia="en-GB"/>
              </w:rPr>
              <w:t>13</w:t>
            </w:r>
          </w:p>
        </w:tc>
      </w:tr>
      <w:tr w:rsidR="00F07431" w:rsidRPr="00F07431" w:rsidTr="00693A8D">
        <w:trPr>
          <w:trHeight w:val="300"/>
        </w:trPr>
        <w:tc>
          <w:tcPr>
            <w:tcW w:w="3134" w:type="dxa"/>
            <w:gridSpan w:val="3"/>
            <w:tcBorders>
              <w:top w:val="nil"/>
              <w:left w:val="nil"/>
              <w:bottom w:val="nil"/>
              <w:right w:val="nil"/>
            </w:tcBorders>
            <w:shd w:val="clear" w:color="000000" w:fill="FFFFFF"/>
            <w:noWrap/>
            <w:vAlign w:val="center"/>
            <w:hideMark/>
          </w:tcPr>
          <w:p w:rsidR="00F07431" w:rsidRPr="00F07431" w:rsidRDefault="00F07431" w:rsidP="00F07431">
            <w:pPr>
              <w:spacing w:after="0" w:line="240" w:lineRule="auto"/>
              <w:rPr>
                <w:rFonts w:ascii="Arial" w:eastAsia="Times New Roman" w:hAnsi="Arial" w:cs="Arial"/>
                <w:color w:val="000000"/>
                <w:lang w:eastAsia="en-GB"/>
              </w:rPr>
            </w:pPr>
            <w:r w:rsidRPr="00F07431">
              <w:rPr>
                <w:rFonts w:ascii="Arial" w:eastAsia="Times New Roman" w:hAnsi="Arial" w:cs="Arial"/>
                <w:color w:val="000000"/>
                <w:lang w:eastAsia="en-GB"/>
              </w:rPr>
              <w:t>South East</w:t>
            </w:r>
          </w:p>
        </w:tc>
        <w:tc>
          <w:tcPr>
            <w:tcW w:w="283"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b/>
                <w:bCs/>
                <w:lang w:eastAsia="en-GB"/>
              </w:rPr>
            </w:pPr>
            <w:r w:rsidRPr="00F07431">
              <w:rPr>
                <w:rFonts w:ascii="Arial" w:eastAsia="Times New Roman" w:hAnsi="Arial" w:cs="Arial"/>
                <w:b/>
                <w:bCs/>
                <w:lang w:eastAsia="en-GB"/>
              </w:rPr>
              <w:t> </w:t>
            </w:r>
          </w:p>
        </w:tc>
        <w:tc>
          <w:tcPr>
            <w:tcW w:w="1701"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jc w:val="right"/>
              <w:rPr>
                <w:rFonts w:ascii="Arial" w:eastAsia="Times New Roman" w:hAnsi="Arial" w:cs="Arial"/>
                <w:lang w:eastAsia="en-GB"/>
              </w:rPr>
            </w:pPr>
            <w:r w:rsidRPr="00F07431">
              <w:rPr>
                <w:rFonts w:ascii="Arial" w:eastAsia="Times New Roman" w:hAnsi="Arial" w:cs="Arial"/>
                <w:lang w:eastAsia="en-GB"/>
              </w:rPr>
              <w:t>7,056</w:t>
            </w:r>
          </w:p>
        </w:tc>
        <w:tc>
          <w:tcPr>
            <w:tcW w:w="2126" w:type="dxa"/>
            <w:gridSpan w:val="2"/>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jc w:val="right"/>
              <w:rPr>
                <w:rFonts w:ascii="Arial" w:eastAsia="Times New Roman" w:hAnsi="Arial" w:cs="Arial"/>
                <w:i/>
                <w:lang w:eastAsia="en-GB"/>
              </w:rPr>
            </w:pPr>
            <w:r w:rsidRPr="00F07431">
              <w:rPr>
                <w:rFonts w:ascii="Arial" w:eastAsia="Times New Roman" w:hAnsi="Arial" w:cs="Arial"/>
                <w:i/>
                <w:lang w:eastAsia="en-GB"/>
              </w:rPr>
              <w:t>16</w:t>
            </w:r>
          </w:p>
        </w:tc>
      </w:tr>
      <w:tr w:rsidR="00F07431" w:rsidRPr="00F07431" w:rsidTr="00693A8D">
        <w:trPr>
          <w:trHeight w:val="300"/>
        </w:trPr>
        <w:tc>
          <w:tcPr>
            <w:tcW w:w="3134" w:type="dxa"/>
            <w:gridSpan w:val="3"/>
            <w:tcBorders>
              <w:top w:val="nil"/>
              <w:left w:val="nil"/>
              <w:bottom w:val="nil"/>
              <w:right w:val="nil"/>
            </w:tcBorders>
            <w:shd w:val="clear" w:color="000000" w:fill="FFFFFF"/>
            <w:noWrap/>
            <w:vAlign w:val="center"/>
            <w:hideMark/>
          </w:tcPr>
          <w:p w:rsidR="00F07431" w:rsidRPr="00F07431" w:rsidRDefault="00F07431" w:rsidP="00F07431">
            <w:pPr>
              <w:spacing w:after="0" w:line="240" w:lineRule="auto"/>
              <w:rPr>
                <w:rFonts w:ascii="Arial" w:eastAsia="Times New Roman" w:hAnsi="Arial" w:cs="Arial"/>
                <w:color w:val="000000"/>
                <w:lang w:eastAsia="en-GB"/>
              </w:rPr>
            </w:pPr>
            <w:r w:rsidRPr="00F07431">
              <w:rPr>
                <w:rFonts w:ascii="Arial" w:eastAsia="Times New Roman" w:hAnsi="Arial" w:cs="Arial"/>
                <w:color w:val="000000"/>
                <w:lang w:eastAsia="en-GB"/>
              </w:rPr>
              <w:t>South West</w:t>
            </w:r>
          </w:p>
        </w:tc>
        <w:tc>
          <w:tcPr>
            <w:tcW w:w="283"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b/>
                <w:bCs/>
                <w:lang w:eastAsia="en-GB"/>
              </w:rPr>
            </w:pPr>
            <w:r w:rsidRPr="00F07431">
              <w:rPr>
                <w:rFonts w:ascii="Arial" w:eastAsia="Times New Roman" w:hAnsi="Arial" w:cs="Arial"/>
                <w:b/>
                <w:bCs/>
                <w:lang w:eastAsia="en-GB"/>
              </w:rPr>
              <w:t> </w:t>
            </w:r>
          </w:p>
        </w:tc>
        <w:tc>
          <w:tcPr>
            <w:tcW w:w="1701"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jc w:val="right"/>
              <w:rPr>
                <w:rFonts w:ascii="Arial" w:eastAsia="Times New Roman" w:hAnsi="Arial" w:cs="Arial"/>
                <w:lang w:eastAsia="en-GB"/>
              </w:rPr>
            </w:pPr>
            <w:r w:rsidRPr="00F07431">
              <w:rPr>
                <w:rFonts w:ascii="Arial" w:eastAsia="Times New Roman" w:hAnsi="Arial" w:cs="Arial"/>
                <w:lang w:eastAsia="en-GB"/>
              </w:rPr>
              <w:t>4,038</w:t>
            </w:r>
          </w:p>
        </w:tc>
        <w:tc>
          <w:tcPr>
            <w:tcW w:w="2126" w:type="dxa"/>
            <w:gridSpan w:val="2"/>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jc w:val="right"/>
              <w:rPr>
                <w:rFonts w:ascii="Arial" w:eastAsia="Times New Roman" w:hAnsi="Arial" w:cs="Arial"/>
                <w:i/>
                <w:lang w:eastAsia="en-GB"/>
              </w:rPr>
            </w:pPr>
            <w:r w:rsidRPr="00F07431">
              <w:rPr>
                <w:rFonts w:ascii="Arial" w:eastAsia="Times New Roman" w:hAnsi="Arial" w:cs="Arial"/>
                <w:i/>
                <w:lang w:eastAsia="en-GB"/>
              </w:rPr>
              <w:t>9</w:t>
            </w:r>
          </w:p>
        </w:tc>
      </w:tr>
      <w:tr w:rsidR="00F07431" w:rsidRPr="00F07431" w:rsidTr="00693A8D">
        <w:trPr>
          <w:trHeight w:val="285"/>
        </w:trPr>
        <w:tc>
          <w:tcPr>
            <w:tcW w:w="892" w:type="dxa"/>
            <w:tcBorders>
              <w:top w:val="nil"/>
              <w:left w:val="nil"/>
              <w:bottom w:val="nil"/>
              <w:right w:val="nil"/>
            </w:tcBorders>
            <w:shd w:val="clear" w:color="000000" w:fill="FFFFFF"/>
            <w:noWrap/>
            <w:vAlign w:val="center"/>
            <w:hideMark/>
          </w:tcPr>
          <w:p w:rsidR="00F07431" w:rsidRPr="00F07431" w:rsidRDefault="00F07431" w:rsidP="00F07431">
            <w:pPr>
              <w:spacing w:after="0" w:line="240" w:lineRule="auto"/>
              <w:rPr>
                <w:rFonts w:ascii="Arial" w:eastAsia="Times New Roman" w:hAnsi="Arial" w:cs="Arial"/>
                <w:color w:val="000000"/>
                <w:lang w:eastAsia="en-GB"/>
              </w:rPr>
            </w:pPr>
            <w:r w:rsidRPr="00F07431">
              <w:rPr>
                <w:rFonts w:ascii="Arial" w:eastAsia="Times New Roman" w:hAnsi="Arial" w:cs="Arial"/>
                <w:color w:val="000000"/>
                <w:lang w:eastAsia="en-GB"/>
              </w:rPr>
              <w:t> </w:t>
            </w:r>
          </w:p>
        </w:tc>
        <w:tc>
          <w:tcPr>
            <w:tcW w:w="891" w:type="dxa"/>
            <w:tcBorders>
              <w:top w:val="nil"/>
              <w:left w:val="nil"/>
              <w:bottom w:val="nil"/>
              <w:right w:val="nil"/>
            </w:tcBorders>
            <w:shd w:val="clear" w:color="000000" w:fill="FFFFFF"/>
            <w:noWrap/>
            <w:vAlign w:val="center"/>
            <w:hideMark/>
          </w:tcPr>
          <w:p w:rsidR="00F07431" w:rsidRPr="00F07431" w:rsidRDefault="00F07431" w:rsidP="00F07431">
            <w:pPr>
              <w:spacing w:after="0" w:line="240" w:lineRule="auto"/>
              <w:rPr>
                <w:rFonts w:ascii="Arial" w:eastAsia="Times New Roman" w:hAnsi="Arial" w:cs="Arial"/>
                <w:color w:val="000000"/>
                <w:lang w:eastAsia="en-GB"/>
              </w:rPr>
            </w:pPr>
            <w:r w:rsidRPr="00F07431">
              <w:rPr>
                <w:rFonts w:ascii="Arial" w:eastAsia="Times New Roman" w:hAnsi="Arial" w:cs="Arial"/>
                <w:color w:val="000000"/>
                <w:lang w:eastAsia="en-GB"/>
              </w:rPr>
              <w:t> </w:t>
            </w:r>
          </w:p>
        </w:tc>
        <w:tc>
          <w:tcPr>
            <w:tcW w:w="1351" w:type="dxa"/>
            <w:tcBorders>
              <w:top w:val="nil"/>
              <w:left w:val="nil"/>
              <w:bottom w:val="nil"/>
              <w:right w:val="nil"/>
            </w:tcBorders>
            <w:shd w:val="clear" w:color="000000" w:fill="FFFFFF"/>
            <w:noWrap/>
            <w:vAlign w:val="center"/>
            <w:hideMark/>
          </w:tcPr>
          <w:p w:rsidR="00F07431" w:rsidRPr="00F07431" w:rsidRDefault="00F07431" w:rsidP="00F07431">
            <w:pPr>
              <w:spacing w:after="0" w:line="240" w:lineRule="auto"/>
              <w:rPr>
                <w:rFonts w:ascii="Arial" w:eastAsia="Times New Roman" w:hAnsi="Arial" w:cs="Arial"/>
                <w:color w:val="000000"/>
                <w:lang w:eastAsia="en-GB"/>
              </w:rPr>
            </w:pPr>
            <w:r w:rsidRPr="00F07431">
              <w:rPr>
                <w:rFonts w:ascii="Arial" w:eastAsia="Times New Roman" w:hAnsi="Arial" w:cs="Arial"/>
                <w:color w:val="000000"/>
                <w:lang w:eastAsia="en-GB"/>
              </w:rPr>
              <w:t> </w:t>
            </w:r>
          </w:p>
        </w:tc>
        <w:tc>
          <w:tcPr>
            <w:tcW w:w="283"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lang w:eastAsia="en-GB"/>
              </w:rPr>
            </w:pPr>
            <w:r w:rsidRPr="00F07431">
              <w:rPr>
                <w:rFonts w:ascii="Arial" w:eastAsia="Times New Roman" w:hAnsi="Arial" w:cs="Arial"/>
                <w:lang w:eastAsia="en-GB"/>
              </w:rPr>
              <w:t> </w:t>
            </w:r>
          </w:p>
        </w:tc>
        <w:tc>
          <w:tcPr>
            <w:tcW w:w="1701"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lang w:eastAsia="en-GB"/>
              </w:rPr>
            </w:pPr>
            <w:r w:rsidRPr="00F07431">
              <w:rPr>
                <w:rFonts w:ascii="Arial" w:eastAsia="Times New Roman" w:hAnsi="Arial" w:cs="Arial"/>
                <w:lang w:eastAsia="en-GB"/>
              </w:rPr>
              <w:t> </w:t>
            </w:r>
          </w:p>
        </w:tc>
        <w:tc>
          <w:tcPr>
            <w:tcW w:w="2126" w:type="dxa"/>
            <w:gridSpan w:val="2"/>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i/>
                <w:lang w:eastAsia="en-GB"/>
              </w:rPr>
            </w:pPr>
            <w:r w:rsidRPr="00F07431">
              <w:rPr>
                <w:rFonts w:ascii="Arial" w:eastAsia="Times New Roman" w:hAnsi="Arial" w:cs="Arial"/>
                <w:i/>
                <w:lang w:eastAsia="en-GB"/>
              </w:rPr>
              <w:t> </w:t>
            </w:r>
          </w:p>
        </w:tc>
      </w:tr>
      <w:tr w:rsidR="00F07431" w:rsidRPr="00F07431" w:rsidTr="00693A8D">
        <w:trPr>
          <w:trHeight w:val="300"/>
        </w:trPr>
        <w:tc>
          <w:tcPr>
            <w:tcW w:w="1783" w:type="dxa"/>
            <w:gridSpan w:val="2"/>
            <w:tcBorders>
              <w:top w:val="nil"/>
              <w:left w:val="nil"/>
              <w:bottom w:val="nil"/>
              <w:right w:val="nil"/>
            </w:tcBorders>
            <w:shd w:val="clear" w:color="000000" w:fill="FFFFFF"/>
            <w:noWrap/>
            <w:vAlign w:val="center"/>
            <w:hideMark/>
          </w:tcPr>
          <w:p w:rsidR="00F07431" w:rsidRPr="00F07431" w:rsidRDefault="00F07431" w:rsidP="00F07431">
            <w:pPr>
              <w:spacing w:after="0" w:line="240" w:lineRule="auto"/>
              <w:rPr>
                <w:rFonts w:ascii="Arial" w:eastAsia="Times New Roman" w:hAnsi="Arial" w:cs="Arial"/>
                <w:b/>
                <w:bCs/>
                <w:color w:val="000000"/>
                <w:lang w:eastAsia="en-GB"/>
              </w:rPr>
            </w:pPr>
            <w:r w:rsidRPr="00F07431">
              <w:rPr>
                <w:rFonts w:ascii="Arial" w:eastAsia="Times New Roman" w:hAnsi="Arial" w:cs="Arial"/>
                <w:b/>
                <w:bCs/>
                <w:color w:val="000000"/>
                <w:lang w:eastAsia="en-GB"/>
              </w:rPr>
              <w:t>Wales</w:t>
            </w:r>
          </w:p>
        </w:tc>
        <w:tc>
          <w:tcPr>
            <w:tcW w:w="1351" w:type="dxa"/>
            <w:tcBorders>
              <w:top w:val="nil"/>
              <w:left w:val="nil"/>
              <w:bottom w:val="nil"/>
              <w:right w:val="nil"/>
            </w:tcBorders>
            <w:shd w:val="clear" w:color="000000" w:fill="FFFFFF"/>
            <w:noWrap/>
            <w:vAlign w:val="center"/>
            <w:hideMark/>
          </w:tcPr>
          <w:p w:rsidR="00F07431" w:rsidRPr="00F07431" w:rsidRDefault="00F07431" w:rsidP="00F07431">
            <w:pPr>
              <w:spacing w:after="0" w:line="240" w:lineRule="auto"/>
              <w:rPr>
                <w:rFonts w:ascii="Arial" w:eastAsia="Times New Roman" w:hAnsi="Arial" w:cs="Arial"/>
                <w:b/>
                <w:bCs/>
                <w:color w:val="000000"/>
                <w:lang w:eastAsia="en-GB"/>
              </w:rPr>
            </w:pPr>
            <w:r w:rsidRPr="00F07431">
              <w:rPr>
                <w:rFonts w:ascii="Arial" w:eastAsia="Times New Roman" w:hAnsi="Arial" w:cs="Arial"/>
                <w:b/>
                <w:bCs/>
                <w:color w:val="000000"/>
                <w:lang w:eastAsia="en-GB"/>
              </w:rPr>
              <w:t> </w:t>
            </w:r>
          </w:p>
        </w:tc>
        <w:tc>
          <w:tcPr>
            <w:tcW w:w="283"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b/>
                <w:bCs/>
                <w:lang w:eastAsia="en-GB"/>
              </w:rPr>
            </w:pPr>
            <w:r w:rsidRPr="00F07431">
              <w:rPr>
                <w:rFonts w:ascii="Arial" w:eastAsia="Times New Roman" w:hAnsi="Arial" w:cs="Arial"/>
                <w:b/>
                <w:bCs/>
                <w:lang w:eastAsia="en-GB"/>
              </w:rPr>
              <w:t> </w:t>
            </w:r>
          </w:p>
        </w:tc>
        <w:tc>
          <w:tcPr>
            <w:tcW w:w="1701"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jc w:val="right"/>
              <w:rPr>
                <w:rFonts w:ascii="Arial" w:eastAsia="Times New Roman" w:hAnsi="Arial" w:cs="Arial"/>
                <w:b/>
                <w:bCs/>
                <w:lang w:eastAsia="en-GB"/>
              </w:rPr>
            </w:pPr>
            <w:r w:rsidRPr="00F07431">
              <w:rPr>
                <w:rFonts w:ascii="Arial" w:eastAsia="Times New Roman" w:hAnsi="Arial" w:cs="Arial"/>
                <w:b/>
                <w:bCs/>
                <w:lang w:eastAsia="en-GB"/>
              </w:rPr>
              <w:t>2,085</w:t>
            </w:r>
          </w:p>
        </w:tc>
        <w:tc>
          <w:tcPr>
            <w:tcW w:w="2126" w:type="dxa"/>
            <w:gridSpan w:val="2"/>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jc w:val="right"/>
              <w:rPr>
                <w:rFonts w:ascii="Arial" w:eastAsia="Times New Roman" w:hAnsi="Arial" w:cs="Arial"/>
                <w:b/>
                <w:bCs/>
                <w:i/>
                <w:lang w:eastAsia="en-GB"/>
              </w:rPr>
            </w:pPr>
            <w:r w:rsidRPr="00F07431">
              <w:rPr>
                <w:rFonts w:ascii="Arial" w:eastAsia="Times New Roman" w:hAnsi="Arial" w:cs="Arial"/>
                <w:b/>
                <w:bCs/>
                <w:i/>
                <w:lang w:eastAsia="en-GB"/>
              </w:rPr>
              <w:t>5</w:t>
            </w:r>
          </w:p>
        </w:tc>
      </w:tr>
      <w:tr w:rsidR="00F07431" w:rsidRPr="00F07431" w:rsidTr="00693A8D">
        <w:trPr>
          <w:trHeight w:val="300"/>
        </w:trPr>
        <w:tc>
          <w:tcPr>
            <w:tcW w:w="892" w:type="dxa"/>
            <w:tcBorders>
              <w:top w:val="nil"/>
              <w:left w:val="nil"/>
              <w:bottom w:val="nil"/>
              <w:right w:val="nil"/>
            </w:tcBorders>
            <w:shd w:val="clear" w:color="000000" w:fill="FFFFFF"/>
            <w:noWrap/>
            <w:vAlign w:val="center"/>
            <w:hideMark/>
          </w:tcPr>
          <w:p w:rsidR="00F07431" w:rsidRPr="00F07431" w:rsidRDefault="00F07431" w:rsidP="00F07431">
            <w:pPr>
              <w:spacing w:after="0" w:line="240" w:lineRule="auto"/>
              <w:rPr>
                <w:rFonts w:ascii="Arial" w:eastAsia="Times New Roman" w:hAnsi="Arial" w:cs="Arial"/>
                <w:color w:val="000000"/>
                <w:lang w:eastAsia="en-GB"/>
              </w:rPr>
            </w:pPr>
            <w:r w:rsidRPr="00F07431">
              <w:rPr>
                <w:rFonts w:ascii="Arial" w:eastAsia="Times New Roman" w:hAnsi="Arial" w:cs="Arial"/>
                <w:color w:val="000000"/>
                <w:lang w:eastAsia="en-GB"/>
              </w:rPr>
              <w:t> </w:t>
            </w:r>
          </w:p>
        </w:tc>
        <w:tc>
          <w:tcPr>
            <w:tcW w:w="891" w:type="dxa"/>
            <w:tcBorders>
              <w:top w:val="nil"/>
              <w:left w:val="nil"/>
              <w:bottom w:val="nil"/>
              <w:right w:val="nil"/>
            </w:tcBorders>
            <w:shd w:val="clear" w:color="000000" w:fill="FFFFFF"/>
            <w:noWrap/>
            <w:vAlign w:val="center"/>
            <w:hideMark/>
          </w:tcPr>
          <w:p w:rsidR="00F07431" w:rsidRPr="00F07431" w:rsidRDefault="00F07431" w:rsidP="00F07431">
            <w:pPr>
              <w:spacing w:after="0" w:line="240" w:lineRule="auto"/>
              <w:rPr>
                <w:rFonts w:ascii="Arial" w:eastAsia="Times New Roman" w:hAnsi="Arial" w:cs="Arial"/>
                <w:color w:val="000000"/>
                <w:lang w:eastAsia="en-GB"/>
              </w:rPr>
            </w:pPr>
            <w:r w:rsidRPr="00F07431">
              <w:rPr>
                <w:rFonts w:ascii="Arial" w:eastAsia="Times New Roman" w:hAnsi="Arial" w:cs="Arial"/>
                <w:color w:val="000000"/>
                <w:lang w:eastAsia="en-GB"/>
              </w:rPr>
              <w:t> </w:t>
            </w:r>
          </w:p>
        </w:tc>
        <w:tc>
          <w:tcPr>
            <w:tcW w:w="1351" w:type="dxa"/>
            <w:tcBorders>
              <w:top w:val="nil"/>
              <w:left w:val="nil"/>
              <w:bottom w:val="nil"/>
              <w:right w:val="nil"/>
            </w:tcBorders>
            <w:shd w:val="clear" w:color="000000" w:fill="FFFFFF"/>
            <w:noWrap/>
            <w:vAlign w:val="center"/>
            <w:hideMark/>
          </w:tcPr>
          <w:p w:rsidR="00F07431" w:rsidRPr="00F07431" w:rsidRDefault="00F07431" w:rsidP="00F07431">
            <w:pPr>
              <w:spacing w:after="0" w:line="240" w:lineRule="auto"/>
              <w:rPr>
                <w:rFonts w:ascii="Arial" w:eastAsia="Times New Roman" w:hAnsi="Arial" w:cs="Arial"/>
                <w:color w:val="000000"/>
                <w:lang w:eastAsia="en-GB"/>
              </w:rPr>
            </w:pPr>
            <w:r w:rsidRPr="00F07431">
              <w:rPr>
                <w:rFonts w:ascii="Arial" w:eastAsia="Times New Roman" w:hAnsi="Arial" w:cs="Arial"/>
                <w:color w:val="000000"/>
                <w:lang w:eastAsia="en-GB"/>
              </w:rPr>
              <w:t> </w:t>
            </w:r>
          </w:p>
        </w:tc>
        <w:tc>
          <w:tcPr>
            <w:tcW w:w="283"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lang w:eastAsia="en-GB"/>
              </w:rPr>
            </w:pPr>
            <w:r w:rsidRPr="00F07431">
              <w:rPr>
                <w:rFonts w:ascii="Arial" w:eastAsia="Times New Roman" w:hAnsi="Arial" w:cs="Arial"/>
                <w:lang w:eastAsia="en-GB"/>
              </w:rPr>
              <w:t> </w:t>
            </w:r>
          </w:p>
        </w:tc>
        <w:tc>
          <w:tcPr>
            <w:tcW w:w="1701" w:type="dxa"/>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b/>
                <w:bCs/>
                <w:lang w:eastAsia="en-GB"/>
              </w:rPr>
            </w:pPr>
            <w:r w:rsidRPr="00F07431">
              <w:rPr>
                <w:rFonts w:ascii="Arial" w:eastAsia="Times New Roman" w:hAnsi="Arial" w:cs="Arial"/>
                <w:b/>
                <w:bCs/>
                <w:lang w:eastAsia="en-GB"/>
              </w:rPr>
              <w:t> </w:t>
            </w:r>
          </w:p>
        </w:tc>
        <w:tc>
          <w:tcPr>
            <w:tcW w:w="2126" w:type="dxa"/>
            <w:gridSpan w:val="2"/>
            <w:tcBorders>
              <w:top w:val="nil"/>
              <w:left w:val="nil"/>
              <w:bottom w:val="nil"/>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b/>
                <w:bCs/>
                <w:i/>
                <w:lang w:eastAsia="en-GB"/>
              </w:rPr>
            </w:pPr>
            <w:r w:rsidRPr="00F07431">
              <w:rPr>
                <w:rFonts w:ascii="Arial" w:eastAsia="Times New Roman" w:hAnsi="Arial" w:cs="Arial"/>
                <w:b/>
                <w:bCs/>
                <w:i/>
                <w:lang w:eastAsia="en-GB"/>
              </w:rPr>
              <w:t> </w:t>
            </w:r>
          </w:p>
        </w:tc>
      </w:tr>
      <w:tr w:rsidR="00F07431" w:rsidRPr="00F07431" w:rsidTr="00693A8D">
        <w:trPr>
          <w:trHeight w:val="300"/>
        </w:trPr>
        <w:tc>
          <w:tcPr>
            <w:tcW w:w="3134" w:type="dxa"/>
            <w:gridSpan w:val="3"/>
            <w:tcBorders>
              <w:top w:val="nil"/>
              <w:left w:val="nil"/>
              <w:bottom w:val="single" w:sz="4" w:space="0" w:color="auto"/>
              <w:right w:val="nil"/>
            </w:tcBorders>
            <w:shd w:val="clear" w:color="000000" w:fill="FFFFFF"/>
            <w:noWrap/>
            <w:vAlign w:val="center"/>
            <w:hideMark/>
          </w:tcPr>
          <w:p w:rsidR="00F07431" w:rsidRPr="00F07431" w:rsidRDefault="00F07431" w:rsidP="00F07431">
            <w:pPr>
              <w:spacing w:after="0" w:line="240" w:lineRule="auto"/>
              <w:rPr>
                <w:rFonts w:ascii="Arial" w:eastAsia="Times New Roman" w:hAnsi="Arial" w:cs="Arial"/>
                <w:b/>
                <w:bCs/>
                <w:color w:val="000000"/>
                <w:lang w:eastAsia="en-GB"/>
              </w:rPr>
            </w:pPr>
            <w:r w:rsidRPr="00F07431">
              <w:rPr>
                <w:rFonts w:ascii="Arial" w:eastAsia="Times New Roman" w:hAnsi="Arial" w:cs="Arial"/>
                <w:b/>
                <w:bCs/>
                <w:color w:val="000000"/>
                <w:lang w:eastAsia="en-GB"/>
              </w:rPr>
              <w:t>Scotland</w:t>
            </w:r>
          </w:p>
        </w:tc>
        <w:tc>
          <w:tcPr>
            <w:tcW w:w="283" w:type="dxa"/>
            <w:tcBorders>
              <w:top w:val="nil"/>
              <w:left w:val="nil"/>
              <w:bottom w:val="single" w:sz="4" w:space="0" w:color="auto"/>
              <w:right w:val="nil"/>
            </w:tcBorders>
            <w:shd w:val="clear" w:color="000000" w:fill="FFFFFF"/>
            <w:noWrap/>
            <w:vAlign w:val="bottom"/>
            <w:hideMark/>
          </w:tcPr>
          <w:p w:rsidR="00F07431" w:rsidRPr="00F07431" w:rsidRDefault="00F07431" w:rsidP="00F07431">
            <w:pPr>
              <w:spacing w:after="0" w:line="240" w:lineRule="auto"/>
              <w:rPr>
                <w:rFonts w:ascii="Arial" w:eastAsia="Times New Roman" w:hAnsi="Arial" w:cs="Arial"/>
                <w:b/>
                <w:bCs/>
                <w:lang w:eastAsia="en-GB"/>
              </w:rPr>
            </w:pPr>
            <w:r w:rsidRPr="00F07431">
              <w:rPr>
                <w:rFonts w:ascii="Arial" w:eastAsia="Times New Roman" w:hAnsi="Arial" w:cs="Arial"/>
                <w:b/>
                <w:bCs/>
                <w:lang w:eastAsia="en-GB"/>
              </w:rPr>
              <w:t> </w:t>
            </w:r>
          </w:p>
        </w:tc>
        <w:tc>
          <w:tcPr>
            <w:tcW w:w="1701" w:type="dxa"/>
            <w:tcBorders>
              <w:top w:val="nil"/>
              <w:left w:val="nil"/>
              <w:bottom w:val="single" w:sz="4" w:space="0" w:color="auto"/>
              <w:right w:val="nil"/>
            </w:tcBorders>
            <w:shd w:val="clear" w:color="000000" w:fill="FFFFFF"/>
            <w:noWrap/>
            <w:vAlign w:val="bottom"/>
            <w:hideMark/>
          </w:tcPr>
          <w:p w:rsidR="00F07431" w:rsidRPr="00F07431" w:rsidRDefault="00F07431" w:rsidP="00F07431">
            <w:pPr>
              <w:spacing w:after="0" w:line="240" w:lineRule="auto"/>
              <w:jc w:val="right"/>
              <w:rPr>
                <w:rFonts w:ascii="Arial" w:eastAsia="Times New Roman" w:hAnsi="Arial" w:cs="Arial"/>
                <w:b/>
                <w:bCs/>
                <w:lang w:eastAsia="en-GB"/>
              </w:rPr>
            </w:pPr>
            <w:r w:rsidRPr="00F07431">
              <w:rPr>
                <w:rFonts w:ascii="Arial" w:eastAsia="Times New Roman" w:hAnsi="Arial" w:cs="Arial"/>
                <w:b/>
                <w:bCs/>
                <w:lang w:eastAsia="en-GB"/>
              </w:rPr>
              <w:t>1,302</w:t>
            </w:r>
          </w:p>
        </w:tc>
        <w:tc>
          <w:tcPr>
            <w:tcW w:w="2126" w:type="dxa"/>
            <w:gridSpan w:val="2"/>
            <w:tcBorders>
              <w:top w:val="nil"/>
              <w:left w:val="nil"/>
              <w:bottom w:val="single" w:sz="4" w:space="0" w:color="auto"/>
              <w:right w:val="nil"/>
            </w:tcBorders>
            <w:shd w:val="clear" w:color="000000" w:fill="FFFFFF"/>
            <w:noWrap/>
            <w:vAlign w:val="bottom"/>
            <w:hideMark/>
          </w:tcPr>
          <w:p w:rsidR="00F07431" w:rsidRPr="00F07431" w:rsidRDefault="00F07431" w:rsidP="00F07431">
            <w:pPr>
              <w:spacing w:after="0" w:line="240" w:lineRule="auto"/>
              <w:jc w:val="right"/>
              <w:rPr>
                <w:rFonts w:ascii="Arial" w:eastAsia="Times New Roman" w:hAnsi="Arial" w:cs="Arial"/>
                <w:b/>
                <w:bCs/>
                <w:i/>
                <w:lang w:eastAsia="en-GB"/>
              </w:rPr>
            </w:pPr>
            <w:r w:rsidRPr="00F07431">
              <w:rPr>
                <w:rFonts w:ascii="Arial" w:eastAsia="Times New Roman" w:hAnsi="Arial" w:cs="Arial"/>
                <w:b/>
                <w:bCs/>
                <w:i/>
                <w:lang w:eastAsia="en-GB"/>
              </w:rPr>
              <w:t>3</w:t>
            </w:r>
          </w:p>
        </w:tc>
      </w:tr>
    </w:tbl>
    <w:p w:rsidR="00F07431" w:rsidRDefault="00F07431" w:rsidP="00857334">
      <w:pPr>
        <w:spacing w:after="120" w:line="270" w:lineRule="atLeast"/>
        <w:rPr>
          <w:rFonts w:ascii="Arial" w:hAnsi="Arial" w:cs="Arial"/>
          <w:b/>
          <w:bCs/>
        </w:rPr>
      </w:pPr>
    </w:p>
    <w:p w:rsidR="001E6207" w:rsidRDefault="001E6207" w:rsidP="00857334">
      <w:pPr>
        <w:spacing w:after="120" w:line="270" w:lineRule="atLeast"/>
        <w:rPr>
          <w:rFonts w:ascii="Arial" w:hAnsi="Arial" w:cs="Arial"/>
          <w:b/>
          <w:bCs/>
        </w:rPr>
      </w:pPr>
    </w:p>
    <w:p w:rsidR="00375674" w:rsidRPr="008C5447" w:rsidRDefault="00725568" w:rsidP="002E7DDA">
      <w:pPr>
        <w:spacing w:after="120" w:line="270" w:lineRule="atLeast"/>
        <w:jc w:val="both"/>
        <w:rPr>
          <w:rFonts w:ascii="Arial" w:hAnsi="Arial" w:cs="Arial"/>
          <w:b/>
          <w:bCs/>
        </w:rPr>
      </w:pPr>
      <w:proofErr w:type="gramStart"/>
      <w:r w:rsidRPr="008C5447">
        <w:rPr>
          <w:rFonts w:ascii="Arial" w:hAnsi="Arial" w:cs="Arial"/>
          <w:b/>
          <w:bCs/>
        </w:rPr>
        <w:t>Table 1a: Number of Green Deal Assessments lodged by administrative area, up to 30</w:t>
      </w:r>
      <w:r w:rsidR="007F67A0" w:rsidRPr="008C5447">
        <w:rPr>
          <w:rFonts w:ascii="Arial" w:hAnsi="Arial" w:cs="Arial"/>
          <w:b/>
          <w:bCs/>
          <w:vertAlign w:val="superscript"/>
        </w:rPr>
        <w:t>th</w:t>
      </w:r>
      <w:r w:rsidR="007F67A0" w:rsidRPr="008C5447">
        <w:rPr>
          <w:rFonts w:ascii="Arial" w:hAnsi="Arial" w:cs="Arial"/>
          <w:b/>
          <w:bCs/>
        </w:rPr>
        <w:t xml:space="preserve"> </w:t>
      </w:r>
      <w:r w:rsidRPr="008C5447">
        <w:rPr>
          <w:rFonts w:ascii="Arial" w:hAnsi="Arial" w:cs="Arial"/>
          <w:b/>
          <w:bCs/>
        </w:rPr>
        <w:t>June 2013</w:t>
      </w:r>
      <w:r w:rsidR="004472E5" w:rsidRPr="008C5447">
        <w:rPr>
          <w:rFonts w:ascii="Arial" w:hAnsi="Arial" w:cs="Arial"/>
          <w:b/>
          <w:bCs/>
        </w:rPr>
        <w:t xml:space="preserve"> </w:t>
      </w:r>
      <w:r w:rsidR="004472E5" w:rsidRPr="008C5447">
        <w:rPr>
          <w:rFonts w:ascii="Arial" w:hAnsi="Arial" w:cs="Arial"/>
          <w:bCs/>
        </w:rPr>
        <w:t xml:space="preserve">(Table available </w:t>
      </w:r>
      <w:r w:rsidR="004472E5" w:rsidRPr="008C5447">
        <w:rPr>
          <w:rFonts w:ascii="Arial" w:hAnsi="Arial" w:cs="Arial"/>
        </w:rPr>
        <w:t xml:space="preserve">in Excel </w:t>
      </w:r>
      <w:hyperlink r:id="rId25" w:history="1">
        <w:r w:rsidR="004472E5" w:rsidRPr="008C5447">
          <w:rPr>
            <w:rStyle w:val="Hyperlink"/>
            <w:rFonts w:ascii="Arial" w:hAnsi="Arial" w:cs="Arial"/>
          </w:rPr>
          <w:t>here</w:t>
        </w:r>
      </w:hyperlink>
      <w:r w:rsidR="004472E5" w:rsidRPr="008C5447">
        <w:rPr>
          <w:rFonts w:ascii="Arial" w:hAnsi="Arial" w:cs="Arial"/>
          <w:bCs/>
        </w:rPr>
        <w:t>).</w:t>
      </w:r>
      <w:proofErr w:type="gramEnd"/>
    </w:p>
    <w:p w:rsidR="00375674" w:rsidRPr="008C5447" w:rsidRDefault="00375674" w:rsidP="002E7DDA">
      <w:pPr>
        <w:spacing w:after="120" w:line="270" w:lineRule="atLeast"/>
        <w:jc w:val="both"/>
        <w:rPr>
          <w:rFonts w:ascii="Arial" w:hAnsi="Arial" w:cs="Arial"/>
          <w:b/>
          <w:bCs/>
        </w:rPr>
      </w:pPr>
    </w:p>
    <w:p w:rsidR="001E6207" w:rsidRPr="008C5447" w:rsidRDefault="001E6207" w:rsidP="002E7DDA">
      <w:pPr>
        <w:spacing w:after="120" w:line="270" w:lineRule="atLeast"/>
        <w:jc w:val="both"/>
        <w:rPr>
          <w:rFonts w:ascii="Arial" w:hAnsi="Arial" w:cs="Arial"/>
          <w:b/>
          <w:bCs/>
        </w:rPr>
      </w:pPr>
    </w:p>
    <w:p w:rsidR="00375674" w:rsidRPr="004472E5" w:rsidRDefault="00B74493" w:rsidP="002E7DDA">
      <w:pPr>
        <w:spacing w:after="120" w:line="270" w:lineRule="atLeast"/>
        <w:jc w:val="both"/>
        <w:rPr>
          <w:rFonts w:ascii="Arial" w:hAnsi="Arial" w:cs="Arial"/>
          <w:b/>
          <w:bCs/>
        </w:rPr>
      </w:pPr>
      <w:r w:rsidRPr="008C5447">
        <w:rPr>
          <w:rFonts w:ascii="Arial" w:hAnsi="Arial" w:cs="Arial"/>
          <w:b/>
          <w:bCs/>
        </w:rPr>
        <w:t xml:space="preserve">Table 1b: </w:t>
      </w:r>
      <w:r w:rsidR="00A1547B" w:rsidRPr="008C5447">
        <w:rPr>
          <w:rFonts w:ascii="Arial" w:hAnsi="Arial" w:cs="Arial"/>
          <w:b/>
          <w:bCs/>
        </w:rPr>
        <w:t xml:space="preserve">Number of </w:t>
      </w:r>
      <w:r w:rsidRPr="008C5447">
        <w:rPr>
          <w:rFonts w:ascii="Arial" w:hAnsi="Arial" w:cs="Arial"/>
          <w:b/>
          <w:bCs/>
        </w:rPr>
        <w:t>Green Deal Assessments lodged by Parliamentary Constituency, up to 30</w:t>
      </w:r>
      <w:r w:rsidRPr="008C5447">
        <w:rPr>
          <w:rFonts w:ascii="Arial" w:hAnsi="Arial" w:cs="Arial"/>
          <w:b/>
          <w:bCs/>
          <w:vertAlign w:val="superscript"/>
        </w:rPr>
        <w:t>th</w:t>
      </w:r>
      <w:r w:rsidRPr="008C5447">
        <w:rPr>
          <w:rFonts w:ascii="Arial" w:hAnsi="Arial" w:cs="Arial"/>
          <w:b/>
          <w:bCs/>
        </w:rPr>
        <w:t xml:space="preserve"> June 2013</w:t>
      </w:r>
      <w:r w:rsidR="009E595D" w:rsidRPr="008C5447">
        <w:rPr>
          <w:rFonts w:ascii="Arial" w:hAnsi="Arial" w:cs="Arial"/>
          <w:b/>
          <w:bCs/>
        </w:rPr>
        <w:t>, England and Wales</w:t>
      </w:r>
      <w:r w:rsidR="004472E5" w:rsidRPr="008C5447">
        <w:rPr>
          <w:rFonts w:ascii="Arial" w:hAnsi="Arial" w:cs="Arial"/>
          <w:b/>
          <w:bCs/>
        </w:rPr>
        <w:t xml:space="preserve"> </w:t>
      </w:r>
      <w:r w:rsidR="004472E5" w:rsidRPr="008C5447">
        <w:rPr>
          <w:rFonts w:ascii="Arial" w:hAnsi="Arial" w:cs="Arial"/>
          <w:bCs/>
        </w:rPr>
        <w:t xml:space="preserve">(Table available </w:t>
      </w:r>
      <w:r w:rsidR="004472E5" w:rsidRPr="008C5447">
        <w:rPr>
          <w:rFonts w:ascii="Arial" w:hAnsi="Arial" w:cs="Arial"/>
        </w:rPr>
        <w:t xml:space="preserve">in Excel </w:t>
      </w:r>
      <w:hyperlink r:id="rId26" w:history="1">
        <w:r w:rsidR="004472E5" w:rsidRPr="008C5447">
          <w:rPr>
            <w:rStyle w:val="Hyperlink"/>
            <w:rFonts w:ascii="Arial" w:hAnsi="Arial" w:cs="Arial"/>
          </w:rPr>
          <w:t>here</w:t>
        </w:r>
      </w:hyperlink>
      <w:r w:rsidR="004472E5" w:rsidRPr="008C5447">
        <w:rPr>
          <w:rFonts w:ascii="Arial" w:hAnsi="Arial" w:cs="Arial"/>
          <w:bCs/>
        </w:rPr>
        <w:t>).</w:t>
      </w:r>
    </w:p>
    <w:p w:rsidR="007C4105" w:rsidRDefault="007C4105" w:rsidP="002E7DDA">
      <w:pPr>
        <w:spacing w:after="120" w:line="270" w:lineRule="atLeast"/>
        <w:jc w:val="both"/>
        <w:rPr>
          <w:rFonts w:ascii="Arial" w:hAnsi="Arial" w:cs="Arial"/>
          <w:b/>
          <w:bCs/>
          <w:highlight w:val="yellow"/>
        </w:rPr>
      </w:pPr>
    </w:p>
    <w:p w:rsidR="001E6207" w:rsidRDefault="001E6207" w:rsidP="002E7DDA">
      <w:pPr>
        <w:spacing w:after="120" w:line="270" w:lineRule="atLeast"/>
        <w:jc w:val="both"/>
        <w:rPr>
          <w:rFonts w:ascii="Arial" w:hAnsi="Arial" w:cs="Arial"/>
          <w:b/>
          <w:bCs/>
          <w:highlight w:val="yellow"/>
        </w:rPr>
      </w:pPr>
    </w:p>
    <w:p w:rsidR="001E6207" w:rsidRDefault="001E6207" w:rsidP="002E7DDA">
      <w:pPr>
        <w:spacing w:after="120" w:line="270" w:lineRule="atLeast"/>
        <w:jc w:val="both"/>
        <w:rPr>
          <w:rFonts w:ascii="Arial" w:hAnsi="Arial" w:cs="Arial"/>
          <w:b/>
          <w:bCs/>
          <w:highlight w:val="yellow"/>
        </w:rPr>
      </w:pPr>
    </w:p>
    <w:p w:rsidR="001E6207" w:rsidRDefault="001E6207" w:rsidP="002E7DDA">
      <w:pPr>
        <w:spacing w:after="120" w:line="270" w:lineRule="atLeast"/>
        <w:jc w:val="both"/>
        <w:rPr>
          <w:rFonts w:ascii="Arial" w:hAnsi="Arial" w:cs="Arial"/>
          <w:b/>
          <w:bCs/>
          <w:highlight w:val="yellow"/>
        </w:rPr>
      </w:pPr>
    </w:p>
    <w:p w:rsidR="001E6207" w:rsidRDefault="001E6207" w:rsidP="002E7DDA">
      <w:pPr>
        <w:spacing w:after="120" w:line="270" w:lineRule="atLeast"/>
        <w:jc w:val="both"/>
        <w:rPr>
          <w:rFonts w:ascii="Arial" w:hAnsi="Arial" w:cs="Arial"/>
          <w:b/>
          <w:bCs/>
          <w:highlight w:val="yellow"/>
        </w:rPr>
      </w:pPr>
    </w:p>
    <w:p w:rsidR="001E6207" w:rsidRDefault="001E6207" w:rsidP="002E7DDA">
      <w:pPr>
        <w:spacing w:after="120" w:line="270" w:lineRule="atLeast"/>
        <w:jc w:val="both"/>
        <w:rPr>
          <w:rFonts w:ascii="Arial" w:hAnsi="Arial" w:cs="Arial"/>
          <w:b/>
          <w:bCs/>
          <w:highlight w:val="yellow"/>
        </w:rPr>
      </w:pPr>
    </w:p>
    <w:p w:rsidR="001E6207" w:rsidRDefault="001E6207" w:rsidP="002E7DDA">
      <w:pPr>
        <w:spacing w:after="120" w:line="270" w:lineRule="atLeast"/>
        <w:jc w:val="both"/>
        <w:rPr>
          <w:rFonts w:ascii="Arial" w:hAnsi="Arial" w:cs="Arial"/>
          <w:b/>
          <w:bCs/>
          <w:highlight w:val="yellow"/>
        </w:rPr>
      </w:pPr>
    </w:p>
    <w:p w:rsidR="001E6207" w:rsidRDefault="001E6207" w:rsidP="002E7DDA">
      <w:pPr>
        <w:spacing w:after="120" w:line="270" w:lineRule="atLeast"/>
        <w:jc w:val="both"/>
        <w:rPr>
          <w:rFonts w:ascii="Arial" w:hAnsi="Arial" w:cs="Arial"/>
          <w:b/>
          <w:bCs/>
          <w:highlight w:val="yellow"/>
        </w:rPr>
      </w:pPr>
    </w:p>
    <w:p w:rsidR="001E6207" w:rsidRDefault="001E6207" w:rsidP="002E7DDA">
      <w:pPr>
        <w:spacing w:after="120" w:line="270" w:lineRule="atLeast"/>
        <w:jc w:val="both"/>
        <w:rPr>
          <w:rFonts w:ascii="Arial" w:hAnsi="Arial" w:cs="Arial"/>
          <w:b/>
          <w:bCs/>
          <w:highlight w:val="yellow"/>
        </w:rPr>
      </w:pPr>
    </w:p>
    <w:p w:rsidR="001E6207" w:rsidRDefault="001E6207" w:rsidP="002E7DDA">
      <w:pPr>
        <w:spacing w:after="120" w:line="270" w:lineRule="atLeast"/>
        <w:jc w:val="both"/>
        <w:rPr>
          <w:rFonts w:ascii="Arial" w:hAnsi="Arial" w:cs="Arial"/>
          <w:b/>
          <w:bCs/>
          <w:highlight w:val="yellow"/>
        </w:rPr>
      </w:pPr>
    </w:p>
    <w:p w:rsidR="001E6207" w:rsidRPr="00584533" w:rsidRDefault="001E6207" w:rsidP="002E7DDA">
      <w:pPr>
        <w:spacing w:after="120" w:line="270" w:lineRule="atLeast"/>
        <w:jc w:val="both"/>
        <w:rPr>
          <w:rFonts w:ascii="Arial" w:hAnsi="Arial" w:cs="Arial"/>
          <w:b/>
          <w:bCs/>
          <w:highlight w:val="yellow"/>
        </w:rPr>
      </w:pPr>
    </w:p>
    <w:p w:rsidR="00F3271D" w:rsidRDefault="004D4BDA" w:rsidP="002E7DDA">
      <w:pPr>
        <w:spacing w:after="120" w:line="270" w:lineRule="atLeast"/>
        <w:jc w:val="both"/>
        <w:rPr>
          <w:rFonts w:ascii="Arial" w:hAnsi="Arial" w:cs="Arial"/>
          <w:b/>
          <w:bCs/>
          <w:highlight w:val="yellow"/>
        </w:rPr>
      </w:pPr>
      <w:r w:rsidRPr="004D4BDA">
        <w:rPr>
          <w:rFonts w:ascii="Arial" w:hAnsi="Arial" w:cs="Arial"/>
          <w:b/>
          <w:bCs/>
        </w:rPr>
        <w:lastRenderedPageBreak/>
        <w:t>Table 2: Number of Green Deal Assessments by Energy Efficiency Band, up to 30</w:t>
      </w:r>
      <w:r w:rsidR="007F67A0" w:rsidRPr="007F67A0">
        <w:rPr>
          <w:rFonts w:ascii="Arial" w:hAnsi="Arial" w:cs="Arial"/>
          <w:b/>
          <w:bCs/>
          <w:vertAlign w:val="superscript"/>
        </w:rPr>
        <w:t>th</w:t>
      </w:r>
      <w:r w:rsidR="007F67A0">
        <w:rPr>
          <w:rFonts w:ascii="Arial" w:hAnsi="Arial" w:cs="Arial"/>
          <w:b/>
          <w:bCs/>
        </w:rPr>
        <w:t xml:space="preserve"> </w:t>
      </w:r>
      <w:r w:rsidRPr="004D4BDA">
        <w:rPr>
          <w:rFonts w:ascii="Arial" w:hAnsi="Arial" w:cs="Arial"/>
          <w:b/>
          <w:bCs/>
        </w:rPr>
        <w:t>June 2013, England and Wales</w:t>
      </w:r>
    </w:p>
    <w:p w:rsidR="00B7456B" w:rsidRDefault="00B7456B" w:rsidP="00FC7315">
      <w:pPr>
        <w:spacing w:after="120" w:line="270" w:lineRule="atLeast"/>
        <w:rPr>
          <w:rFonts w:ascii="Arial" w:hAnsi="Arial" w:cs="Arial"/>
          <w:b/>
          <w:bCs/>
          <w:highlight w:val="yellow"/>
        </w:rPr>
      </w:pPr>
    </w:p>
    <w:tbl>
      <w:tblPr>
        <w:tblW w:w="8840" w:type="dxa"/>
        <w:tblInd w:w="93" w:type="dxa"/>
        <w:tblLook w:val="04A0" w:firstRow="1" w:lastRow="0" w:firstColumn="1" w:lastColumn="0" w:noHBand="0" w:noVBand="1"/>
      </w:tblPr>
      <w:tblGrid>
        <w:gridCol w:w="4020"/>
        <w:gridCol w:w="1340"/>
        <w:gridCol w:w="1760"/>
        <w:gridCol w:w="1720"/>
      </w:tblGrid>
      <w:tr w:rsidR="00E37C86" w:rsidRPr="00E37C86" w:rsidTr="00E37C86">
        <w:trPr>
          <w:trHeight w:val="555"/>
        </w:trPr>
        <w:tc>
          <w:tcPr>
            <w:tcW w:w="4020" w:type="dxa"/>
            <w:tcBorders>
              <w:top w:val="single" w:sz="4" w:space="0" w:color="auto"/>
              <w:left w:val="nil"/>
              <w:bottom w:val="single" w:sz="4" w:space="0" w:color="auto"/>
              <w:right w:val="nil"/>
            </w:tcBorders>
            <w:shd w:val="clear" w:color="auto" w:fill="auto"/>
            <w:noWrap/>
            <w:vAlign w:val="center"/>
            <w:hideMark/>
          </w:tcPr>
          <w:p w:rsidR="00E37C86" w:rsidRPr="00E37C86" w:rsidRDefault="00E37C86" w:rsidP="00E37C86">
            <w:pPr>
              <w:spacing w:after="0" w:line="240" w:lineRule="auto"/>
              <w:rPr>
                <w:rFonts w:ascii="Arial" w:eastAsia="Times New Roman" w:hAnsi="Arial" w:cs="Arial"/>
                <w:color w:val="000000"/>
                <w:lang w:eastAsia="en-GB"/>
              </w:rPr>
            </w:pPr>
            <w:r w:rsidRPr="00E37C86">
              <w:rPr>
                <w:rFonts w:ascii="Arial" w:eastAsia="Times New Roman" w:hAnsi="Arial" w:cs="Arial"/>
                <w:color w:val="000000"/>
                <w:lang w:eastAsia="en-GB"/>
              </w:rPr>
              <w:t>Energy Efficiency Band</w:t>
            </w:r>
          </w:p>
        </w:tc>
        <w:tc>
          <w:tcPr>
            <w:tcW w:w="1340" w:type="dxa"/>
            <w:tcBorders>
              <w:top w:val="single" w:sz="4" w:space="0" w:color="auto"/>
              <w:left w:val="nil"/>
              <w:bottom w:val="single" w:sz="4" w:space="0" w:color="auto"/>
              <w:right w:val="nil"/>
            </w:tcBorders>
            <w:shd w:val="clear" w:color="auto" w:fill="auto"/>
            <w:noWrap/>
            <w:vAlign w:val="bottom"/>
            <w:hideMark/>
          </w:tcPr>
          <w:p w:rsidR="00E37C86" w:rsidRPr="00E37C86" w:rsidRDefault="00E37C86" w:rsidP="00E37C86">
            <w:pPr>
              <w:spacing w:after="0" w:line="240" w:lineRule="auto"/>
              <w:rPr>
                <w:rFonts w:ascii="Arial" w:eastAsia="Times New Roman" w:hAnsi="Arial" w:cs="Arial"/>
                <w:color w:val="000000"/>
                <w:lang w:eastAsia="en-GB"/>
              </w:rPr>
            </w:pPr>
            <w:r w:rsidRPr="00E37C86">
              <w:rPr>
                <w:rFonts w:ascii="Arial" w:eastAsia="Times New Roman" w:hAnsi="Arial" w:cs="Arial"/>
                <w:color w:val="000000"/>
                <w:lang w:eastAsia="en-GB"/>
              </w:rPr>
              <w:t> </w:t>
            </w:r>
          </w:p>
        </w:tc>
        <w:tc>
          <w:tcPr>
            <w:tcW w:w="1760" w:type="dxa"/>
            <w:tcBorders>
              <w:top w:val="single" w:sz="4" w:space="0" w:color="auto"/>
              <w:left w:val="nil"/>
              <w:bottom w:val="single" w:sz="4" w:space="0" w:color="auto"/>
              <w:right w:val="nil"/>
            </w:tcBorders>
            <w:shd w:val="clear" w:color="auto" w:fill="auto"/>
            <w:vAlign w:val="bottom"/>
            <w:hideMark/>
          </w:tcPr>
          <w:p w:rsidR="00E37C86" w:rsidRPr="00E37C86" w:rsidRDefault="00E37C86" w:rsidP="00E37C86">
            <w:pPr>
              <w:spacing w:after="0" w:line="240" w:lineRule="auto"/>
              <w:jc w:val="right"/>
              <w:rPr>
                <w:rFonts w:ascii="Arial" w:eastAsia="Times New Roman" w:hAnsi="Arial" w:cs="Arial"/>
                <w:color w:val="000000"/>
                <w:lang w:eastAsia="en-GB"/>
              </w:rPr>
            </w:pPr>
            <w:r w:rsidRPr="00E37C86">
              <w:rPr>
                <w:rFonts w:ascii="Arial" w:eastAsia="Times New Roman" w:hAnsi="Arial" w:cs="Arial"/>
                <w:color w:val="000000"/>
                <w:lang w:eastAsia="en-GB"/>
              </w:rPr>
              <w:t>Green Deal Assessments</w:t>
            </w:r>
          </w:p>
        </w:tc>
        <w:tc>
          <w:tcPr>
            <w:tcW w:w="1720" w:type="dxa"/>
            <w:tcBorders>
              <w:top w:val="single" w:sz="4" w:space="0" w:color="auto"/>
              <w:left w:val="nil"/>
              <w:bottom w:val="single" w:sz="4" w:space="0" w:color="auto"/>
              <w:right w:val="nil"/>
            </w:tcBorders>
            <w:shd w:val="clear" w:color="auto" w:fill="auto"/>
            <w:vAlign w:val="bottom"/>
            <w:hideMark/>
          </w:tcPr>
          <w:p w:rsidR="00E37C86" w:rsidRPr="00E37C86" w:rsidRDefault="00E37C86" w:rsidP="00E37C86">
            <w:pPr>
              <w:spacing w:after="0" w:line="240" w:lineRule="auto"/>
              <w:jc w:val="right"/>
              <w:rPr>
                <w:rFonts w:ascii="Arial" w:eastAsia="Times New Roman" w:hAnsi="Arial" w:cs="Arial"/>
                <w:color w:val="000000"/>
                <w:lang w:eastAsia="en-GB"/>
              </w:rPr>
            </w:pPr>
            <w:r w:rsidRPr="00E37C86">
              <w:rPr>
                <w:rFonts w:ascii="Arial" w:eastAsia="Times New Roman" w:hAnsi="Arial" w:cs="Arial"/>
                <w:color w:val="000000"/>
                <w:lang w:eastAsia="en-GB"/>
              </w:rPr>
              <w:t>Percentage of Assessments</w:t>
            </w:r>
          </w:p>
        </w:tc>
      </w:tr>
      <w:tr w:rsidR="00E37C86" w:rsidRPr="00E37C86" w:rsidTr="00E37C86">
        <w:trPr>
          <w:trHeight w:val="285"/>
        </w:trPr>
        <w:tc>
          <w:tcPr>
            <w:tcW w:w="4020" w:type="dxa"/>
            <w:tcBorders>
              <w:top w:val="nil"/>
              <w:left w:val="nil"/>
              <w:bottom w:val="nil"/>
              <w:right w:val="nil"/>
            </w:tcBorders>
            <w:shd w:val="clear" w:color="000000" w:fill="FFFFFF"/>
            <w:noWrap/>
            <w:vAlign w:val="bottom"/>
            <w:hideMark/>
          </w:tcPr>
          <w:p w:rsidR="00E37C86" w:rsidRPr="00E37C86" w:rsidRDefault="00E37C86" w:rsidP="00E37C86">
            <w:pPr>
              <w:spacing w:after="0" w:line="240" w:lineRule="auto"/>
              <w:rPr>
                <w:rFonts w:ascii="Arial" w:eastAsia="Times New Roman" w:hAnsi="Arial" w:cs="Arial"/>
                <w:color w:val="000000"/>
                <w:lang w:eastAsia="en-GB"/>
              </w:rPr>
            </w:pPr>
            <w:r w:rsidRPr="00E37C86">
              <w:rPr>
                <w:rFonts w:ascii="Arial" w:eastAsia="Times New Roman" w:hAnsi="Arial" w:cs="Arial"/>
                <w:color w:val="000000"/>
                <w:lang w:eastAsia="en-GB"/>
              </w:rPr>
              <w:t>A</w:t>
            </w:r>
          </w:p>
        </w:tc>
        <w:tc>
          <w:tcPr>
            <w:tcW w:w="134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rPr>
                <w:rFonts w:ascii="Arial" w:eastAsia="Times New Roman" w:hAnsi="Arial" w:cs="Arial"/>
                <w:color w:val="000000"/>
                <w:lang w:eastAsia="en-GB"/>
              </w:rPr>
            </w:pPr>
          </w:p>
        </w:tc>
        <w:tc>
          <w:tcPr>
            <w:tcW w:w="176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jc w:val="right"/>
              <w:rPr>
                <w:rFonts w:ascii="Arial" w:eastAsia="Times New Roman" w:hAnsi="Arial" w:cs="Arial"/>
                <w:color w:val="000000"/>
                <w:lang w:eastAsia="en-GB"/>
              </w:rPr>
            </w:pPr>
            <w:r w:rsidRPr="00E37C86">
              <w:rPr>
                <w:rFonts w:ascii="Arial" w:eastAsia="Times New Roman" w:hAnsi="Arial" w:cs="Arial"/>
                <w:color w:val="000000"/>
                <w:lang w:eastAsia="en-GB"/>
              </w:rPr>
              <w:t>11</w:t>
            </w:r>
          </w:p>
        </w:tc>
        <w:tc>
          <w:tcPr>
            <w:tcW w:w="172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jc w:val="right"/>
              <w:rPr>
                <w:rFonts w:ascii="Arial" w:eastAsia="Times New Roman" w:hAnsi="Arial" w:cs="Arial"/>
                <w:i/>
                <w:iCs/>
                <w:color w:val="000000"/>
                <w:lang w:eastAsia="en-GB"/>
              </w:rPr>
            </w:pPr>
            <w:r w:rsidRPr="00E37C86">
              <w:rPr>
                <w:rFonts w:ascii="Arial" w:eastAsia="Times New Roman" w:hAnsi="Arial" w:cs="Arial"/>
                <w:i/>
                <w:iCs/>
                <w:color w:val="000000"/>
                <w:lang w:eastAsia="en-GB"/>
              </w:rPr>
              <w:t>0</w:t>
            </w:r>
          </w:p>
        </w:tc>
      </w:tr>
      <w:tr w:rsidR="00E37C86" w:rsidRPr="00E37C86" w:rsidTr="00E37C86">
        <w:trPr>
          <w:trHeight w:val="285"/>
        </w:trPr>
        <w:tc>
          <w:tcPr>
            <w:tcW w:w="4020" w:type="dxa"/>
            <w:tcBorders>
              <w:top w:val="nil"/>
              <w:left w:val="nil"/>
              <w:bottom w:val="nil"/>
              <w:right w:val="nil"/>
            </w:tcBorders>
            <w:shd w:val="clear" w:color="000000" w:fill="FFFFFF"/>
            <w:noWrap/>
            <w:vAlign w:val="bottom"/>
            <w:hideMark/>
          </w:tcPr>
          <w:p w:rsidR="00E37C86" w:rsidRPr="00E37C86" w:rsidRDefault="00E37C86" w:rsidP="00E37C86">
            <w:pPr>
              <w:spacing w:after="0" w:line="240" w:lineRule="auto"/>
              <w:rPr>
                <w:rFonts w:ascii="Arial" w:eastAsia="Times New Roman" w:hAnsi="Arial" w:cs="Arial"/>
                <w:color w:val="000000"/>
                <w:lang w:eastAsia="en-GB"/>
              </w:rPr>
            </w:pPr>
            <w:r w:rsidRPr="00E37C86">
              <w:rPr>
                <w:rFonts w:ascii="Arial" w:eastAsia="Times New Roman" w:hAnsi="Arial" w:cs="Arial"/>
                <w:color w:val="000000"/>
                <w:lang w:eastAsia="en-GB"/>
              </w:rPr>
              <w:t>B</w:t>
            </w:r>
          </w:p>
        </w:tc>
        <w:tc>
          <w:tcPr>
            <w:tcW w:w="134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rPr>
                <w:rFonts w:ascii="Arial" w:eastAsia="Times New Roman" w:hAnsi="Arial" w:cs="Arial"/>
                <w:color w:val="000000"/>
                <w:lang w:eastAsia="en-GB"/>
              </w:rPr>
            </w:pPr>
          </w:p>
        </w:tc>
        <w:tc>
          <w:tcPr>
            <w:tcW w:w="176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jc w:val="right"/>
              <w:rPr>
                <w:rFonts w:ascii="Arial" w:eastAsia="Times New Roman" w:hAnsi="Arial" w:cs="Arial"/>
                <w:color w:val="000000"/>
                <w:lang w:eastAsia="en-GB"/>
              </w:rPr>
            </w:pPr>
            <w:r w:rsidRPr="00E37C86">
              <w:rPr>
                <w:rFonts w:ascii="Arial" w:eastAsia="Times New Roman" w:hAnsi="Arial" w:cs="Arial"/>
                <w:color w:val="000000"/>
                <w:lang w:eastAsia="en-GB"/>
              </w:rPr>
              <w:t>218</w:t>
            </w:r>
          </w:p>
        </w:tc>
        <w:tc>
          <w:tcPr>
            <w:tcW w:w="172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jc w:val="right"/>
              <w:rPr>
                <w:rFonts w:ascii="Arial" w:eastAsia="Times New Roman" w:hAnsi="Arial" w:cs="Arial"/>
                <w:i/>
                <w:iCs/>
                <w:color w:val="000000"/>
                <w:lang w:eastAsia="en-GB"/>
              </w:rPr>
            </w:pPr>
            <w:r w:rsidRPr="00E37C86">
              <w:rPr>
                <w:rFonts w:ascii="Arial" w:eastAsia="Times New Roman" w:hAnsi="Arial" w:cs="Arial"/>
                <w:i/>
                <w:iCs/>
                <w:color w:val="000000"/>
                <w:lang w:eastAsia="en-GB"/>
              </w:rPr>
              <w:t>1</w:t>
            </w:r>
          </w:p>
        </w:tc>
      </w:tr>
      <w:tr w:rsidR="00E37C86" w:rsidRPr="00E37C86" w:rsidTr="00E37C86">
        <w:trPr>
          <w:trHeight w:val="285"/>
        </w:trPr>
        <w:tc>
          <w:tcPr>
            <w:tcW w:w="4020" w:type="dxa"/>
            <w:tcBorders>
              <w:top w:val="nil"/>
              <w:left w:val="nil"/>
              <w:bottom w:val="nil"/>
              <w:right w:val="nil"/>
            </w:tcBorders>
            <w:shd w:val="clear" w:color="000000" w:fill="FFFFFF"/>
            <w:noWrap/>
            <w:vAlign w:val="bottom"/>
            <w:hideMark/>
          </w:tcPr>
          <w:p w:rsidR="00E37C86" w:rsidRPr="00E37C86" w:rsidRDefault="00E37C86" w:rsidP="00E37C86">
            <w:pPr>
              <w:spacing w:after="0" w:line="240" w:lineRule="auto"/>
              <w:rPr>
                <w:rFonts w:ascii="Arial" w:eastAsia="Times New Roman" w:hAnsi="Arial" w:cs="Arial"/>
                <w:color w:val="000000"/>
                <w:lang w:eastAsia="en-GB"/>
              </w:rPr>
            </w:pPr>
            <w:r w:rsidRPr="00E37C86">
              <w:rPr>
                <w:rFonts w:ascii="Arial" w:eastAsia="Times New Roman" w:hAnsi="Arial" w:cs="Arial"/>
                <w:color w:val="000000"/>
                <w:lang w:eastAsia="en-GB"/>
              </w:rPr>
              <w:t>C</w:t>
            </w:r>
          </w:p>
        </w:tc>
        <w:tc>
          <w:tcPr>
            <w:tcW w:w="134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rPr>
                <w:rFonts w:ascii="Arial" w:eastAsia="Times New Roman" w:hAnsi="Arial" w:cs="Arial"/>
                <w:color w:val="000000"/>
                <w:lang w:eastAsia="en-GB"/>
              </w:rPr>
            </w:pPr>
          </w:p>
        </w:tc>
        <w:tc>
          <w:tcPr>
            <w:tcW w:w="176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jc w:val="right"/>
              <w:rPr>
                <w:rFonts w:ascii="Arial" w:eastAsia="Times New Roman" w:hAnsi="Arial" w:cs="Arial"/>
                <w:color w:val="000000"/>
                <w:lang w:eastAsia="en-GB"/>
              </w:rPr>
            </w:pPr>
            <w:r w:rsidRPr="00E37C86">
              <w:rPr>
                <w:rFonts w:ascii="Arial" w:eastAsia="Times New Roman" w:hAnsi="Arial" w:cs="Arial"/>
                <w:color w:val="000000"/>
                <w:lang w:eastAsia="en-GB"/>
              </w:rPr>
              <w:t>5,064</w:t>
            </w:r>
          </w:p>
        </w:tc>
        <w:tc>
          <w:tcPr>
            <w:tcW w:w="172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jc w:val="right"/>
              <w:rPr>
                <w:rFonts w:ascii="Arial" w:eastAsia="Times New Roman" w:hAnsi="Arial" w:cs="Arial"/>
                <w:i/>
                <w:iCs/>
                <w:color w:val="000000"/>
                <w:lang w:eastAsia="en-GB"/>
              </w:rPr>
            </w:pPr>
            <w:r w:rsidRPr="00E37C86">
              <w:rPr>
                <w:rFonts w:ascii="Arial" w:eastAsia="Times New Roman" w:hAnsi="Arial" w:cs="Arial"/>
                <w:i/>
                <w:iCs/>
                <w:color w:val="000000"/>
                <w:lang w:eastAsia="en-GB"/>
              </w:rPr>
              <w:t>12</w:t>
            </w:r>
          </w:p>
        </w:tc>
      </w:tr>
      <w:tr w:rsidR="00E37C86" w:rsidRPr="00E37C86" w:rsidTr="00E37C86">
        <w:trPr>
          <w:trHeight w:val="285"/>
        </w:trPr>
        <w:tc>
          <w:tcPr>
            <w:tcW w:w="4020" w:type="dxa"/>
            <w:tcBorders>
              <w:top w:val="nil"/>
              <w:left w:val="nil"/>
              <w:bottom w:val="nil"/>
              <w:right w:val="nil"/>
            </w:tcBorders>
            <w:shd w:val="clear" w:color="000000" w:fill="FFFFFF"/>
            <w:noWrap/>
            <w:vAlign w:val="bottom"/>
            <w:hideMark/>
          </w:tcPr>
          <w:p w:rsidR="00E37C86" w:rsidRPr="00E37C86" w:rsidRDefault="00E37C86" w:rsidP="00E37C86">
            <w:pPr>
              <w:spacing w:after="0" w:line="240" w:lineRule="auto"/>
              <w:rPr>
                <w:rFonts w:ascii="Arial" w:eastAsia="Times New Roman" w:hAnsi="Arial" w:cs="Arial"/>
                <w:color w:val="000000"/>
                <w:lang w:eastAsia="en-GB"/>
              </w:rPr>
            </w:pPr>
            <w:r w:rsidRPr="00E37C86">
              <w:rPr>
                <w:rFonts w:ascii="Arial" w:eastAsia="Times New Roman" w:hAnsi="Arial" w:cs="Arial"/>
                <w:color w:val="000000"/>
                <w:lang w:eastAsia="en-GB"/>
              </w:rPr>
              <w:t>D</w:t>
            </w:r>
          </w:p>
        </w:tc>
        <w:tc>
          <w:tcPr>
            <w:tcW w:w="134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rPr>
                <w:rFonts w:ascii="Arial" w:eastAsia="Times New Roman" w:hAnsi="Arial" w:cs="Arial"/>
                <w:color w:val="000000"/>
                <w:lang w:eastAsia="en-GB"/>
              </w:rPr>
            </w:pPr>
          </w:p>
        </w:tc>
        <w:tc>
          <w:tcPr>
            <w:tcW w:w="176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jc w:val="right"/>
              <w:rPr>
                <w:rFonts w:ascii="Arial" w:eastAsia="Times New Roman" w:hAnsi="Arial" w:cs="Arial"/>
                <w:color w:val="000000"/>
                <w:lang w:eastAsia="en-GB"/>
              </w:rPr>
            </w:pPr>
            <w:r w:rsidRPr="00E37C86">
              <w:rPr>
                <w:rFonts w:ascii="Arial" w:eastAsia="Times New Roman" w:hAnsi="Arial" w:cs="Arial"/>
                <w:color w:val="000000"/>
                <w:lang w:eastAsia="en-GB"/>
              </w:rPr>
              <w:t>22,907</w:t>
            </w:r>
          </w:p>
        </w:tc>
        <w:tc>
          <w:tcPr>
            <w:tcW w:w="172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jc w:val="right"/>
              <w:rPr>
                <w:rFonts w:ascii="Arial" w:eastAsia="Times New Roman" w:hAnsi="Arial" w:cs="Arial"/>
                <w:i/>
                <w:iCs/>
                <w:color w:val="000000"/>
                <w:lang w:eastAsia="en-GB"/>
              </w:rPr>
            </w:pPr>
            <w:r w:rsidRPr="00E37C86">
              <w:rPr>
                <w:rFonts w:ascii="Arial" w:eastAsia="Times New Roman" w:hAnsi="Arial" w:cs="Arial"/>
                <w:i/>
                <w:iCs/>
                <w:color w:val="000000"/>
                <w:lang w:eastAsia="en-GB"/>
              </w:rPr>
              <w:t>53</w:t>
            </w:r>
          </w:p>
        </w:tc>
      </w:tr>
      <w:tr w:rsidR="00E37C86" w:rsidRPr="00E37C86" w:rsidTr="00E37C86">
        <w:trPr>
          <w:trHeight w:val="285"/>
        </w:trPr>
        <w:tc>
          <w:tcPr>
            <w:tcW w:w="4020" w:type="dxa"/>
            <w:tcBorders>
              <w:top w:val="nil"/>
              <w:left w:val="nil"/>
              <w:bottom w:val="nil"/>
              <w:right w:val="nil"/>
            </w:tcBorders>
            <w:shd w:val="clear" w:color="000000" w:fill="FFFFFF"/>
            <w:noWrap/>
            <w:vAlign w:val="bottom"/>
            <w:hideMark/>
          </w:tcPr>
          <w:p w:rsidR="00E37C86" w:rsidRPr="00E37C86" w:rsidRDefault="00E37C86" w:rsidP="00E37C86">
            <w:pPr>
              <w:spacing w:after="0" w:line="240" w:lineRule="auto"/>
              <w:rPr>
                <w:rFonts w:ascii="Arial" w:eastAsia="Times New Roman" w:hAnsi="Arial" w:cs="Arial"/>
                <w:color w:val="000000"/>
                <w:lang w:eastAsia="en-GB"/>
              </w:rPr>
            </w:pPr>
            <w:r w:rsidRPr="00E37C86">
              <w:rPr>
                <w:rFonts w:ascii="Arial" w:eastAsia="Times New Roman" w:hAnsi="Arial" w:cs="Arial"/>
                <w:color w:val="000000"/>
                <w:lang w:eastAsia="en-GB"/>
              </w:rPr>
              <w:t>E</w:t>
            </w:r>
          </w:p>
        </w:tc>
        <w:tc>
          <w:tcPr>
            <w:tcW w:w="134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rPr>
                <w:rFonts w:ascii="Arial" w:eastAsia="Times New Roman" w:hAnsi="Arial" w:cs="Arial"/>
                <w:color w:val="000000"/>
                <w:lang w:eastAsia="en-GB"/>
              </w:rPr>
            </w:pPr>
          </w:p>
        </w:tc>
        <w:tc>
          <w:tcPr>
            <w:tcW w:w="176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jc w:val="right"/>
              <w:rPr>
                <w:rFonts w:ascii="Arial" w:eastAsia="Times New Roman" w:hAnsi="Arial" w:cs="Arial"/>
                <w:color w:val="000000"/>
                <w:lang w:eastAsia="en-GB"/>
              </w:rPr>
            </w:pPr>
            <w:r w:rsidRPr="00E37C86">
              <w:rPr>
                <w:rFonts w:ascii="Arial" w:eastAsia="Times New Roman" w:hAnsi="Arial" w:cs="Arial"/>
                <w:color w:val="000000"/>
                <w:lang w:eastAsia="en-GB"/>
              </w:rPr>
              <w:t>11,479</w:t>
            </w:r>
          </w:p>
        </w:tc>
        <w:tc>
          <w:tcPr>
            <w:tcW w:w="172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jc w:val="right"/>
              <w:rPr>
                <w:rFonts w:ascii="Arial" w:eastAsia="Times New Roman" w:hAnsi="Arial" w:cs="Arial"/>
                <w:i/>
                <w:iCs/>
                <w:color w:val="000000"/>
                <w:lang w:eastAsia="en-GB"/>
              </w:rPr>
            </w:pPr>
            <w:r w:rsidRPr="00E37C86">
              <w:rPr>
                <w:rFonts w:ascii="Arial" w:eastAsia="Times New Roman" w:hAnsi="Arial" w:cs="Arial"/>
                <w:i/>
                <w:iCs/>
                <w:color w:val="000000"/>
                <w:lang w:eastAsia="en-GB"/>
              </w:rPr>
              <w:t>27</w:t>
            </w:r>
          </w:p>
        </w:tc>
      </w:tr>
      <w:tr w:rsidR="00E37C86" w:rsidRPr="00E37C86" w:rsidTr="00E37C86">
        <w:trPr>
          <w:trHeight w:val="285"/>
        </w:trPr>
        <w:tc>
          <w:tcPr>
            <w:tcW w:w="4020" w:type="dxa"/>
            <w:tcBorders>
              <w:top w:val="nil"/>
              <w:left w:val="nil"/>
              <w:bottom w:val="nil"/>
              <w:right w:val="nil"/>
            </w:tcBorders>
            <w:shd w:val="clear" w:color="000000" w:fill="FFFFFF"/>
            <w:noWrap/>
            <w:vAlign w:val="bottom"/>
            <w:hideMark/>
          </w:tcPr>
          <w:p w:rsidR="00E37C86" w:rsidRPr="00E37C86" w:rsidRDefault="00E37C86" w:rsidP="00E37C86">
            <w:pPr>
              <w:spacing w:after="0" w:line="240" w:lineRule="auto"/>
              <w:rPr>
                <w:rFonts w:ascii="Arial" w:eastAsia="Times New Roman" w:hAnsi="Arial" w:cs="Arial"/>
                <w:color w:val="000000"/>
                <w:lang w:eastAsia="en-GB"/>
              </w:rPr>
            </w:pPr>
            <w:r w:rsidRPr="00E37C86">
              <w:rPr>
                <w:rFonts w:ascii="Arial" w:eastAsia="Times New Roman" w:hAnsi="Arial" w:cs="Arial"/>
                <w:color w:val="000000"/>
                <w:lang w:eastAsia="en-GB"/>
              </w:rPr>
              <w:t>F</w:t>
            </w:r>
          </w:p>
        </w:tc>
        <w:tc>
          <w:tcPr>
            <w:tcW w:w="134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rPr>
                <w:rFonts w:ascii="Arial" w:eastAsia="Times New Roman" w:hAnsi="Arial" w:cs="Arial"/>
                <w:color w:val="000000"/>
                <w:lang w:eastAsia="en-GB"/>
              </w:rPr>
            </w:pPr>
          </w:p>
        </w:tc>
        <w:tc>
          <w:tcPr>
            <w:tcW w:w="176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jc w:val="right"/>
              <w:rPr>
                <w:rFonts w:ascii="Arial" w:eastAsia="Times New Roman" w:hAnsi="Arial" w:cs="Arial"/>
                <w:color w:val="000000"/>
                <w:lang w:eastAsia="en-GB"/>
              </w:rPr>
            </w:pPr>
            <w:r w:rsidRPr="00E37C86">
              <w:rPr>
                <w:rFonts w:ascii="Arial" w:eastAsia="Times New Roman" w:hAnsi="Arial" w:cs="Arial"/>
                <w:color w:val="000000"/>
                <w:lang w:eastAsia="en-GB"/>
              </w:rPr>
              <w:t>2,848</w:t>
            </w:r>
          </w:p>
        </w:tc>
        <w:tc>
          <w:tcPr>
            <w:tcW w:w="172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jc w:val="right"/>
              <w:rPr>
                <w:rFonts w:ascii="Arial" w:eastAsia="Times New Roman" w:hAnsi="Arial" w:cs="Arial"/>
                <w:i/>
                <w:iCs/>
                <w:color w:val="000000"/>
                <w:lang w:eastAsia="en-GB"/>
              </w:rPr>
            </w:pPr>
            <w:r w:rsidRPr="00E37C86">
              <w:rPr>
                <w:rFonts w:ascii="Arial" w:eastAsia="Times New Roman" w:hAnsi="Arial" w:cs="Arial"/>
                <w:i/>
                <w:iCs/>
                <w:color w:val="000000"/>
                <w:lang w:eastAsia="en-GB"/>
              </w:rPr>
              <w:t>7</w:t>
            </w:r>
          </w:p>
        </w:tc>
      </w:tr>
      <w:tr w:rsidR="00E37C86" w:rsidRPr="00E37C86" w:rsidTr="00E37C86">
        <w:trPr>
          <w:trHeight w:val="285"/>
        </w:trPr>
        <w:tc>
          <w:tcPr>
            <w:tcW w:w="4020" w:type="dxa"/>
            <w:tcBorders>
              <w:top w:val="nil"/>
              <w:left w:val="nil"/>
              <w:bottom w:val="nil"/>
              <w:right w:val="nil"/>
            </w:tcBorders>
            <w:shd w:val="clear" w:color="000000" w:fill="FFFFFF"/>
            <w:noWrap/>
            <w:vAlign w:val="bottom"/>
            <w:hideMark/>
          </w:tcPr>
          <w:p w:rsidR="00E37C86" w:rsidRPr="00E37C86" w:rsidRDefault="00E37C86" w:rsidP="00E37C86">
            <w:pPr>
              <w:spacing w:after="0" w:line="240" w:lineRule="auto"/>
              <w:rPr>
                <w:rFonts w:ascii="Arial" w:eastAsia="Times New Roman" w:hAnsi="Arial" w:cs="Arial"/>
                <w:color w:val="000000"/>
                <w:lang w:eastAsia="en-GB"/>
              </w:rPr>
            </w:pPr>
            <w:r w:rsidRPr="00E37C86">
              <w:rPr>
                <w:rFonts w:ascii="Arial" w:eastAsia="Times New Roman" w:hAnsi="Arial" w:cs="Arial"/>
                <w:color w:val="000000"/>
                <w:lang w:eastAsia="en-GB"/>
              </w:rPr>
              <w:t>G</w:t>
            </w:r>
          </w:p>
        </w:tc>
        <w:tc>
          <w:tcPr>
            <w:tcW w:w="134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rPr>
                <w:rFonts w:ascii="Arial" w:eastAsia="Times New Roman" w:hAnsi="Arial" w:cs="Arial"/>
                <w:color w:val="000000"/>
                <w:lang w:eastAsia="en-GB"/>
              </w:rPr>
            </w:pPr>
          </w:p>
        </w:tc>
        <w:tc>
          <w:tcPr>
            <w:tcW w:w="176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jc w:val="right"/>
              <w:rPr>
                <w:rFonts w:ascii="Arial" w:eastAsia="Times New Roman" w:hAnsi="Arial" w:cs="Arial"/>
                <w:color w:val="000000"/>
                <w:lang w:eastAsia="en-GB"/>
              </w:rPr>
            </w:pPr>
            <w:r w:rsidRPr="00E37C86">
              <w:rPr>
                <w:rFonts w:ascii="Arial" w:eastAsia="Times New Roman" w:hAnsi="Arial" w:cs="Arial"/>
                <w:color w:val="000000"/>
                <w:lang w:eastAsia="en-GB"/>
              </w:rPr>
              <w:t>650</w:t>
            </w:r>
          </w:p>
        </w:tc>
        <w:tc>
          <w:tcPr>
            <w:tcW w:w="172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jc w:val="right"/>
              <w:rPr>
                <w:rFonts w:ascii="Arial" w:eastAsia="Times New Roman" w:hAnsi="Arial" w:cs="Arial"/>
                <w:i/>
                <w:iCs/>
                <w:color w:val="000000"/>
                <w:lang w:eastAsia="en-GB"/>
              </w:rPr>
            </w:pPr>
            <w:r w:rsidRPr="00E37C86">
              <w:rPr>
                <w:rFonts w:ascii="Arial" w:eastAsia="Times New Roman" w:hAnsi="Arial" w:cs="Arial"/>
                <w:i/>
                <w:iCs/>
                <w:color w:val="000000"/>
                <w:lang w:eastAsia="en-GB"/>
              </w:rPr>
              <w:t>2</w:t>
            </w:r>
          </w:p>
        </w:tc>
      </w:tr>
      <w:tr w:rsidR="00E37C86" w:rsidRPr="00E37C86" w:rsidTr="00E37C86">
        <w:trPr>
          <w:trHeight w:val="285"/>
        </w:trPr>
        <w:tc>
          <w:tcPr>
            <w:tcW w:w="4020" w:type="dxa"/>
            <w:tcBorders>
              <w:top w:val="nil"/>
              <w:left w:val="nil"/>
              <w:bottom w:val="nil"/>
              <w:right w:val="nil"/>
            </w:tcBorders>
            <w:shd w:val="clear" w:color="000000" w:fill="FFFFFF"/>
            <w:noWrap/>
            <w:vAlign w:val="bottom"/>
            <w:hideMark/>
          </w:tcPr>
          <w:p w:rsidR="00E37C86" w:rsidRPr="00E37C86" w:rsidRDefault="00E37C86" w:rsidP="00E37C86">
            <w:pPr>
              <w:spacing w:after="0" w:line="240" w:lineRule="auto"/>
              <w:rPr>
                <w:rFonts w:ascii="Arial" w:eastAsia="Times New Roman" w:hAnsi="Arial" w:cs="Arial"/>
                <w:color w:val="000000"/>
                <w:lang w:eastAsia="en-GB"/>
              </w:rPr>
            </w:pPr>
            <w:r w:rsidRPr="00E37C86">
              <w:rPr>
                <w:rFonts w:ascii="Arial" w:eastAsia="Times New Roman" w:hAnsi="Arial" w:cs="Arial"/>
                <w:color w:val="000000"/>
                <w:lang w:eastAsia="en-GB"/>
              </w:rPr>
              <w:t> </w:t>
            </w:r>
          </w:p>
        </w:tc>
        <w:tc>
          <w:tcPr>
            <w:tcW w:w="134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rPr>
                <w:rFonts w:ascii="Arial" w:eastAsia="Times New Roman" w:hAnsi="Arial" w:cs="Arial"/>
                <w:color w:val="000000"/>
                <w:lang w:eastAsia="en-GB"/>
              </w:rPr>
            </w:pPr>
          </w:p>
        </w:tc>
        <w:tc>
          <w:tcPr>
            <w:tcW w:w="176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rPr>
                <w:rFonts w:ascii="Arial" w:eastAsia="Times New Roman" w:hAnsi="Arial" w:cs="Arial"/>
                <w:color w:val="000000"/>
                <w:lang w:eastAsia="en-GB"/>
              </w:rPr>
            </w:pPr>
          </w:p>
        </w:tc>
        <w:tc>
          <w:tcPr>
            <w:tcW w:w="172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rPr>
                <w:rFonts w:ascii="Arial" w:eastAsia="Times New Roman" w:hAnsi="Arial" w:cs="Arial"/>
                <w:color w:val="000000"/>
                <w:lang w:eastAsia="en-GB"/>
              </w:rPr>
            </w:pPr>
          </w:p>
        </w:tc>
      </w:tr>
      <w:tr w:rsidR="00E37C86" w:rsidRPr="00E37C86" w:rsidTr="00E37C86">
        <w:trPr>
          <w:trHeight w:val="300"/>
        </w:trPr>
        <w:tc>
          <w:tcPr>
            <w:tcW w:w="4020" w:type="dxa"/>
            <w:tcBorders>
              <w:top w:val="nil"/>
              <w:left w:val="nil"/>
              <w:bottom w:val="single" w:sz="4" w:space="0" w:color="auto"/>
              <w:right w:val="nil"/>
            </w:tcBorders>
            <w:shd w:val="clear" w:color="000000" w:fill="FFFFFF"/>
            <w:noWrap/>
            <w:vAlign w:val="bottom"/>
            <w:hideMark/>
          </w:tcPr>
          <w:p w:rsidR="00E37C86" w:rsidRPr="00E37C86" w:rsidRDefault="00E37C86" w:rsidP="00E37C86">
            <w:pPr>
              <w:spacing w:after="0" w:line="240" w:lineRule="auto"/>
              <w:rPr>
                <w:rFonts w:ascii="Arial" w:eastAsia="Times New Roman" w:hAnsi="Arial" w:cs="Arial"/>
                <w:b/>
                <w:bCs/>
                <w:color w:val="000000"/>
                <w:lang w:eastAsia="en-GB"/>
              </w:rPr>
            </w:pPr>
            <w:r w:rsidRPr="00E37C86">
              <w:rPr>
                <w:rFonts w:ascii="Arial" w:eastAsia="Times New Roman" w:hAnsi="Arial" w:cs="Arial"/>
                <w:b/>
                <w:bCs/>
                <w:color w:val="000000"/>
                <w:lang w:eastAsia="en-GB"/>
              </w:rPr>
              <w:t>Total</w:t>
            </w:r>
          </w:p>
        </w:tc>
        <w:tc>
          <w:tcPr>
            <w:tcW w:w="1340" w:type="dxa"/>
            <w:tcBorders>
              <w:top w:val="nil"/>
              <w:left w:val="nil"/>
              <w:bottom w:val="single" w:sz="4" w:space="0" w:color="auto"/>
              <w:right w:val="nil"/>
            </w:tcBorders>
            <w:shd w:val="clear" w:color="auto" w:fill="auto"/>
            <w:noWrap/>
            <w:vAlign w:val="bottom"/>
            <w:hideMark/>
          </w:tcPr>
          <w:p w:rsidR="00E37C86" w:rsidRPr="00E37C86" w:rsidRDefault="00E37C86" w:rsidP="00E37C86">
            <w:pPr>
              <w:spacing w:after="0" w:line="240" w:lineRule="auto"/>
              <w:rPr>
                <w:rFonts w:ascii="Arial" w:eastAsia="Times New Roman" w:hAnsi="Arial" w:cs="Arial"/>
                <w:b/>
                <w:bCs/>
                <w:color w:val="000000"/>
                <w:lang w:eastAsia="en-GB"/>
              </w:rPr>
            </w:pPr>
            <w:r w:rsidRPr="00E37C86">
              <w:rPr>
                <w:rFonts w:ascii="Arial" w:eastAsia="Times New Roman" w:hAnsi="Arial" w:cs="Arial"/>
                <w:b/>
                <w:bCs/>
                <w:color w:val="000000"/>
                <w:lang w:eastAsia="en-GB"/>
              </w:rPr>
              <w:t> </w:t>
            </w:r>
          </w:p>
        </w:tc>
        <w:tc>
          <w:tcPr>
            <w:tcW w:w="1760" w:type="dxa"/>
            <w:tcBorders>
              <w:top w:val="nil"/>
              <w:left w:val="nil"/>
              <w:bottom w:val="single" w:sz="4" w:space="0" w:color="auto"/>
              <w:right w:val="nil"/>
            </w:tcBorders>
            <w:shd w:val="clear" w:color="auto" w:fill="auto"/>
            <w:noWrap/>
            <w:vAlign w:val="bottom"/>
            <w:hideMark/>
          </w:tcPr>
          <w:p w:rsidR="00E37C86" w:rsidRPr="00E37C86" w:rsidRDefault="00E37C86" w:rsidP="00E37C86">
            <w:pPr>
              <w:spacing w:after="0" w:line="240" w:lineRule="auto"/>
              <w:jc w:val="right"/>
              <w:rPr>
                <w:rFonts w:ascii="Arial" w:eastAsia="Times New Roman" w:hAnsi="Arial" w:cs="Arial"/>
                <w:b/>
                <w:bCs/>
                <w:color w:val="000000"/>
                <w:lang w:eastAsia="en-GB"/>
              </w:rPr>
            </w:pPr>
            <w:r w:rsidRPr="00E37C86">
              <w:rPr>
                <w:rFonts w:ascii="Arial" w:eastAsia="Times New Roman" w:hAnsi="Arial" w:cs="Arial"/>
                <w:b/>
                <w:bCs/>
                <w:color w:val="000000"/>
                <w:lang w:eastAsia="en-GB"/>
              </w:rPr>
              <w:t>43,177</w:t>
            </w:r>
          </w:p>
        </w:tc>
        <w:tc>
          <w:tcPr>
            <w:tcW w:w="1720" w:type="dxa"/>
            <w:tcBorders>
              <w:top w:val="nil"/>
              <w:left w:val="nil"/>
              <w:bottom w:val="single" w:sz="4" w:space="0" w:color="auto"/>
              <w:right w:val="nil"/>
            </w:tcBorders>
            <w:shd w:val="clear" w:color="auto" w:fill="auto"/>
            <w:noWrap/>
            <w:vAlign w:val="bottom"/>
            <w:hideMark/>
          </w:tcPr>
          <w:p w:rsidR="00E37C86" w:rsidRPr="00E37C86" w:rsidRDefault="00E37C86" w:rsidP="00E37C86">
            <w:pPr>
              <w:spacing w:after="0" w:line="240" w:lineRule="auto"/>
              <w:jc w:val="right"/>
              <w:rPr>
                <w:rFonts w:ascii="Arial" w:eastAsia="Times New Roman" w:hAnsi="Arial" w:cs="Arial"/>
                <w:b/>
                <w:bCs/>
                <w:color w:val="000000"/>
                <w:lang w:eastAsia="en-GB"/>
              </w:rPr>
            </w:pPr>
            <w:r w:rsidRPr="00E37C86">
              <w:rPr>
                <w:rFonts w:ascii="Arial" w:eastAsia="Times New Roman" w:hAnsi="Arial" w:cs="Arial"/>
                <w:b/>
                <w:bCs/>
                <w:color w:val="000000"/>
                <w:lang w:eastAsia="en-GB"/>
              </w:rPr>
              <w:t>100</w:t>
            </w:r>
          </w:p>
        </w:tc>
      </w:tr>
    </w:tbl>
    <w:p w:rsidR="001E6207" w:rsidRDefault="001E6207" w:rsidP="002E7DDA">
      <w:pPr>
        <w:spacing w:after="120" w:line="270" w:lineRule="atLeast"/>
        <w:jc w:val="both"/>
        <w:rPr>
          <w:rFonts w:ascii="Arial" w:hAnsi="Arial" w:cs="Arial"/>
          <w:b/>
          <w:bCs/>
        </w:rPr>
      </w:pPr>
    </w:p>
    <w:p w:rsidR="001E6207" w:rsidRDefault="001E6207" w:rsidP="002E7DDA">
      <w:pPr>
        <w:spacing w:after="120" w:line="270" w:lineRule="atLeast"/>
        <w:jc w:val="both"/>
        <w:rPr>
          <w:rFonts w:ascii="Arial" w:hAnsi="Arial" w:cs="Arial"/>
          <w:b/>
          <w:bCs/>
        </w:rPr>
      </w:pPr>
    </w:p>
    <w:p w:rsidR="004D4BDA" w:rsidRDefault="004D4BDA" w:rsidP="002E7DDA">
      <w:pPr>
        <w:spacing w:after="120" w:line="270" w:lineRule="atLeast"/>
        <w:jc w:val="both"/>
        <w:rPr>
          <w:rFonts w:ascii="Arial" w:hAnsi="Arial" w:cs="Arial"/>
          <w:b/>
          <w:bCs/>
        </w:rPr>
      </w:pPr>
      <w:r w:rsidRPr="004D4BDA">
        <w:rPr>
          <w:rFonts w:ascii="Arial" w:hAnsi="Arial" w:cs="Arial"/>
          <w:b/>
          <w:bCs/>
        </w:rPr>
        <w:t>Table 3: Number of Green Deal Assessments by Property Type up to 30</w:t>
      </w:r>
      <w:r w:rsidR="007F67A0" w:rsidRPr="007F67A0">
        <w:rPr>
          <w:rFonts w:ascii="Arial" w:hAnsi="Arial" w:cs="Arial"/>
          <w:b/>
          <w:bCs/>
          <w:vertAlign w:val="superscript"/>
        </w:rPr>
        <w:t>th</w:t>
      </w:r>
      <w:r w:rsidR="007F67A0">
        <w:rPr>
          <w:rFonts w:ascii="Arial" w:hAnsi="Arial" w:cs="Arial"/>
          <w:b/>
          <w:bCs/>
        </w:rPr>
        <w:t xml:space="preserve"> </w:t>
      </w:r>
      <w:r w:rsidRPr="004D4BDA">
        <w:rPr>
          <w:rFonts w:ascii="Arial" w:hAnsi="Arial" w:cs="Arial"/>
          <w:b/>
          <w:bCs/>
        </w:rPr>
        <w:t>June 2013, England and Wales</w:t>
      </w:r>
    </w:p>
    <w:p w:rsidR="00E37C86" w:rsidRDefault="00E37C86" w:rsidP="00E37C86">
      <w:pPr>
        <w:spacing w:after="120" w:line="270" w:lineRule="atLeast"/>
        <w:rPr>
          <w:rFonts w:ascii="Arial" w:hAnsi="Arial" w:cs="Arial"/>
          <w:b/>
          <w:bCs/>
        </w:rPr>
      </w:pPr>
    </w:p>
    <w:tbl>
      <w:tblPr>
        <w:tblW w:w="8840" w:type="dxa"/>
        <w:tblInd w:w="93" w:type="dxa"/>
        <w:tblLook w:val="04A0" w:firstRow="1" w:lastRow="0" w:firstColumn="1" w:lastColumn="0" w:noHBand="0" w:noVBand="1"/>
      </w:tblPr>
      <w:tblGrid>
        <w:gridCol w:w="4020"/>
        <w:gridCol w:w="1340"/>
        <w:gridCol w:w="1760"/>
        <w:gridCol w:w="1720"/>
      </w:tblGrid>
      <w:tr w:rsidR="00E37C86" w:rsidRPr="00E37C86" w:rsidTr="00E37C86">
        <w:trPr>
          <w:trHeight w:val="555"/>
        </w:trPr>
        <w:tc>
          <w:tcPr>
            <w:tcW w:w="4020" w:type="dxa"/>
            <w:tcBorders>
              <w:top w:val="single" w:sz="4" w:space="0" w:color="auto"/>
              <w:left w:val="nil"/>
              <w:bottom w:val="single" w:sz="4" w:space="0" w:color="auto"/>
              <w:right w:val="nil"/>
            </w:tcBorders>
            <w:shd w:val="clear" w:color="auto" w:fill="auto"/>
            <w:noWrap/>
            <w:vAlign w:val="center"/>
            <w:hideMark/>
          </w:tcPr>
          <w:p w:rsidR="00E37C86" w:rsidRPr="00E37C86" w:rsidRDefault="00E37C86" w:rsidP="00E37C86">
            <w:pPr>
              <w:spacing w:after="0" w:line="240" w:lineRule="auto"/>
              <w:rPr>
                <w:rFonts w:ascii="Arial" w:eastAsia="Times New Roman" w:hAnsi="Arial" w:cs="Arial"/>
                <w:color w:val="000000"/>
                <w:lang w:eastAsia="en-GB"/>
              </w:rPr>
            </w:pPr>
            <w:r w:rsidRPr="00E37C86">
              <w:rPr>
                <w:rFonts w:ascii="Arial" w:eastAsia="Times New Roman" w:hAnsi="Arial" w:cs="Arial"/>
                <w:color w:val="000000"/>
                <w:lang w:eastAsia="en-GB"/>
              </w:rPr>
              <w:t>Property Type</w:t>
            </w:r>
          </w:p>
        </w:tc>
        <w:tc>
          <w:tcPr>
            <w:tcW w:w="1340" w:type="dxa"/>
            <w:tcBorders>
              <w:top w:val="single" w:sz="4" w:space="0" w:color="auto"/>
              <w:left w:val="nil"/>
              <w:bottom w:val="single" w:sz="4" w:space="0" w:color="auto"/>
              <w:right w:val="nil"/>
            </w:tcBorders>
            <w:shd w:val="clear" w:color="auto" w:fill="auto"/>
            <w:noWrap/>
            <w:vAlign w:val="bottom"/>
            <w:hideMark/>
          </w:tcPr>
          <w:p w:rsidR="00E37C86" w:rsidRPr="00E37C86" w:rsidRDefault="00E37C86" w:rsidP="00E37C86">
            <w:pPr>
              <w:spacing w:after="0" w:line="240" w:lineRule="auto"/>
              <w:rPr>
                <w:rFonts w:ascii="Arial" w:eastAsia="Times New Roman" w:hAnsi="Arial" w:cs="Arial"/>
                <w:color w:val="000000"/>
                <w:lang w:eastAsia="en-GB"/>
              </w:rPr>
            </w:pPr>
            <w:r w:rsidRPr="00E37C86">
              <w:rPr>
                <w:rFonts w:ascii="Arial" w:eastAsia="Times New Roman" w:hAnsi="Arial" w:cs="Arial"/>
                <w:color w:val="000000"/>
                <w:lang w:eastAsia="en-GB"/>
              </w:rPr>
              <w:t> </w:t>
            </w:r>
          </w:p>
        </w:tc>
        <w:tc>
          <w:tcPr>
            <w:tcW w:w="1760" w:type="dxa"/>
            <w:tcBorders>
              <w:top w:val="single" w:sz="4" w:space="0" w:color="auto"/>
              <w:left w:val="nil"/>
              <w:bottom w:val="single" w:sz="4" w:space="0" w:color="auto"/>
              <w:right w:val="nil"/>
            </w:tcBorders>
            <w:shd w:val="clear" w:color="auto" w:fill="auto"/>
            <w:vAlign w:val="bottom"/>
            <w:hideMark/>
          </w:tcPr>
          <w:p w:rsidR="00E37C86" w:rsidRPr="00E37C86" w:rsidRDefault="00E37C86" w:rsidP="00E37C86">
            <w:pPr>
              <w:spacing w:after="0" w:line="240" w:lineRule="auto"/>
              <w:jc w:val="right"/>
              <w:rPr>
                <w:rFonts w:ascii="Arial" w:eastAsia="Times New Roman" w:hAnsi="Arial" w:cs="Arial"/>
                <w:color w:val="000000"/>
                <w:lang w:eastAsia="en-GB"/>
              </w:rPr>
            </w:pPr>
            <w:r w:rsidRPr="00E37C86">
              <w:rPr>
                <w:rFonts w:ascii="Arial" w:eastAsia="Times New Roman" w:hAnsi="Arial" w:cs="Arial"/>
                <w:color w:val="000000"/>
                <w:lang w:eastAsia="en-GB"/>
              </w:rPr>
              <w:t>Green Deal Assessments</w:t>
            </w:r>
          </w:p>
        </w:tc>
        <w:tc>
          <w:tcPr>
            <w:tcW w:w="1720" w:type="dxa"/>
            <w:tcBorders>
              <w:top w:val="single" w:sz="4" w:space="0" w:color="auto"/>
              <w:left w:val="nil"/>
              <w:bottom w:val="single" w:sz="4" w:space="0" w:color="auto"/>
              <w:right w:val="nil"/>
            </w:tcBorders>
            <w:shd w:val="clear" w:color="auto" w:fill="auto"/>
            <w:vAlign w:val="bottom"/>
            <w:hideMark/>
          </w:tcPr>
          <w:p w:rsidR="00E37C86" w:rsidRPr="00E37C86" w:rsidRDefault="00E37C86" w:rsidP="00E37C86">
            <w:pPr>
              <w:spacing w:after="0" w:line="240" w:lineRule="auto"/>
              <w:jc w:val="right"/>
              <w:rPr>
                <w:rFonts w:ascii="Arial" w:eastAsia="Times New Roman" w:hAnsi="Arial" w:cs="Arial"/>
                <w:color w:val="000000"/>
                <w:lang w:eastAsia="en-GB"/>
              </w:rPr>
            </w:pPr>
            <w:r w:rsidRPr="00E37C86">
              <w:rPr>
                <w:rFonts w:ascii="Arial" w:eastAsia="Times New Roman" w:hAnsi="Arial" w:cs="Arial"/>
                <w:color w:val="000000"/>
                <w:lang w:eastAsia="en-GB"/>
              </w:rPr>
              <w:t>Percentage of Assessments</w:t>
            </w:r>
          </w:p>
        </w:tc>
      </w:tr>
      <w:tr w:rsidR="00E37C86" w:rsidRPr="00E37C86" w:rsidTr="00E37C86">
        <w:trPr>
          <w:trHeight w:val="285"/>
        </w:trPr>
        <w:tc>
          <w:tcPr>
            <w:tcW w:w="402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rPr>
                <w:rFonts w:ascii="Arial" w:eastAsia="Times New Roman" w:hAnsi="Arial" w:cs="Arial"/>
                <w:color w:val="000000"/>
                <w:lang w:eastAsia="en-GB"/>
              </w:rPr>
            </w:pPr>
            <w:r w:rsidRPr="00E37C86">
              <w:rPr>
                <w:rFonts w:ascii="Arial" w:eastAsia="Times New Roman" w:hAnsi="Arial" w:cs="Arial"/>
                <w:color w:val="000000"/>
                <w:lang w:eastAsia="en-GB"/>
              </w:rPr>
              <w:t>House</w:t>
            </w:r>
          </w:p>
        </w:tc>
        <w:tc>
          <w:tcPr>
            <w:tcW w:w="134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rPr>
                <w:rFonts w:ascii="Arial" w:eastAsia="Times New Roman" w:hAnsi="Arial" w:cs="Arial"/>
                <w:color w:val="000000"/>
                <w:lang w:eastAsia="en-GB"/>
              </w:rPr>
            </w:pPr>
          </w:p>
        </w:tc>
        <w:tc>
          <w:tcPr>
            <w:tcW w:w="176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jc w:val="right"/>
              <w:rPr>
                <w:rFonts w:ascii="Arial" w:eastAsia="Times New Roman" w:hAnsi="Arial" w:cs="Arial"/>
                <w:color w:val="000000"/>
                <w:lang w:eastAsia="en-GB"/>
              </w:rPr>
            </w:pPr>
            <w:r w:rsidRPr="00E37C86">
              <w:rPr>
                <w:rFonts w:ascii="Arial" w:eastAsia="Times New Roman" w:hAnsi="Arial" w:cs="Arial"/>
                <w:color w:val="000000"/>
                <w:lang w:eastAsia="en-GB"/>
              </w:rPr>
              <w:t>34,278</w:t>
            </w:r>
          </w:p>
        </w:tc>
        <w:tc>
          <w:tcPr>
            <w:tcW w:w="172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jc w:val="right"/>
              <w:rPr>
                <w:rFonts w:ascii="Arial" w:eastAsia="Times New Roman" w:hAnsi="Arial" w:cs="Arial"/>
                <w:i/>
                <w:iCs/>
                <w:color w:val="000000"/>
                <w:lang w:eastAsia="en-GB"/>
              </w:rPr>
            </w:pPr>
            <w:r w:rsidRPr="00E37C86">
              <w:rPr>
                <w:rFonts w:ascii="Arial" w:eastAsia="Times New Roman" w:hAnsi="Arial" w:cs="Arial"/>
                <w:i/>
                <w:iCs/>
                <w:color w:val="000000"/>
                <w:lang w:eastAsia="en-GB"/>
              </w:rPr>
              <w:t>79</w:t>
            </w:r>
          </w:p>
        </w:tc>
      </w:tr>
      <w:tr w:rsidR="00E37C86" w:rsidRPr="00E37C86" w:rsidTr="00E37C86">
        <w:trPr>
          <w:trHeight w:val="285"/>
        </w:trPr>
        <w:tc>
          <w:tcPr>
            <w:tcW w:w="402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rPr>
                <w:rFonts w:ascii="Arial" w:eastAsia="Times New Roman" w:hAnsi="Arial" w:cs="Arial"/>
                <w:color w:val="000000"/>
                <w:lang w:eastAsia="en-GB"/>
              </w:rPr>
            </w:pPr>
            <w:r w:rsidRPr="00E37C86">
              <w:rPr>
                <w:rFonts w:ascii="Arial" w:eastAsia="Times New Roman" w:hAnsi="Arial" w:cs="Arial"/>
                <w:color w:val="000000"/>
                <w:lang w:eastAsia="en-GB"/>
              </w:rPr>
              <w:t>Bungalow</w:t>
            </w:r>
          </w:p>
        </w:tc>
        <w:tc>
          <w:tcPr>
            <w:tcW w:w="134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rPr>
                <w:rFonts w:ascii="Arial" w:eastAsia="Times New Roman" w:hAnsi="Arial" w:cs="Arial"/>
                <w:color w:val="000000"/>
                <w:lang w:eastAsia="en-GB"/>
              </w:rPr>
            </w:pPr>
          </w:p>
        </w:tc>
        <w:tc>
          <w:tcPr>
            <w:tcW w:w="176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jc w:val="right"/>
              <w:rPr>
                <w:rFonts w:ascii="Arial" w:eastAsia="Times New Roman" w:hAnsi="Arial" w:cs="Arial"/>
                <w:color w:val="000000"/>
                <w:lang w:eastAsia="en-GB"/>
              </w:rPr>
            </w:pPr>
            <w:r w:rsidRPr="00E37C86">
              <w:rPr>
                <w:rFonts w:ascii="Arial" w:eastAsia="Times New Roman" w:hAnsi="Arial" w:cs="Arial"/>
                <w:color w:val="000000"/>
                <w:lang w:eastAsia="en-GB"/>
              </w:rPr>
              <w:t>3,161</w:t>
            </w:r>
          </w:p>
        </w:tc>
        <w:tc>
          <w:tcPr>
            <w:tcW w:w="172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jc w:val="right"/>
              <w:rPr>
                <w:rFonts w:ascii="Arial" w:eastAsia="Times New Roman" w:hAnsi="Arial" w:cs="Arial"/>
                <w:i/>
                <w:iCs/>
                <w:color w:val="000000"/>
                <w:lang w:eastAsia="en-GB"/>
              </w:rPr>
            </w:pPr>
            <w:r w:rsidRPr="00E37C86">
              <w:rPr>
                <w:rFonts w:ascii="Arial" w:eastAsia="Times New Roman" w:hAnsi="Arial" w:cs="Arial"/>
                <w:i/>
                <w:iCs/>
                <w:color w:val="000000"/>
                <w:lang w:eastAsia="en-GB"/>
              </w:rPr>
              <w:t>7</w:t>
            </w:r>
          </w:p>
        </w:tc>
      </w:tr>
      <w:tr w:rsidR="00E37C86" w:rsidRPr="00E37C86" w:rsidTr="00E37C86">
        <w:trPr>
          <w:trHeight w:val="285"/>
        </w:trPr>
        <w:tc>
          <w:tcPr>
            <w:tcW w:w="402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rPr>
                <w:rFonts w:ascii="Arial" w:eastAsia="Times New Roman" w:hAnsi="Arial" w:cs="Arial"/>
                <w:color w:val="000000"/>
                <w:lang w:eastAsia="en-GB"/>
              </w:rPr>
            </w:pPr>
            <w:r w:rsidRPr="00E37C86">
              <w:rPr>
                <w:rFonts w:ascii="Arial" w:eastAsia="Times New Roman" w:hAnsi="Arial" w:cs="Arial"/>
                <w:color w:val="000000"/>
                <w:lang w:eastAsia="en-GB"/>
              </w:rPr>
              <w:t>Flat</w:t>
            </w:r>
          </w:p>
        </w:tc>
        <w:tc>
          <w:tcPr>
            <w:tcW w:w="134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rPr>
                <w:rFonts w:ascii="Arial" w:eastAsia="Times New Roman" w:hAnsi="Arial" w:cs="Arial"/>
                <w:color w:val="000000"/>
                <w:lang w:eastAsia="en-GB"/>
              </w:rPr>
            </w:pPr>
          </w:p>
        </w:tc>
        <w:tc>
          <w:tcPr>
            <w:tcW w:w="176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jc w:val="right"/>
              <w:rPr>
                <w:rFonts w:ascii="Arial" w:eastAsia="Times New Roman" w:hAnsi="Arial" w:cs="Arial"/>
                <w:color w:val="000000"/>
                <w:lang w:eastAsia="en-GB"/>
              </w:rPr>
            </w:pPr>
            <w:r w:rsidRPr="00E37C86">
              <w:rPr>
                <w:rFonts w:ascii="Arial" w:eastAsia="Times New Roman" w:hAnsi="Arial" w:cs="Arial"/>
                <w:color w:val="000000"/>
                <w:lang w:eastAsia="en-GB"/>
              </w:rPr>
              <w:t>4,698</w:t>
            </w:r>
          </w:p>
        </w:tc>
        <w:tc>
          <w:tcPr>
            <w:tcW w:w="172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jc w:val="right"/>
              <w:rPr>
                <w:rFonts w:ascii="Arial" w:eastAsia="Times New Roman" w:hAnsi="Arial" w:cs="Arial"/>
                <w:i/>
                <w:iCs/>
                <w:color w:val="000000"/>
                <w:lang w:eastAsia="en-GB"/>
              </w:rPr>
            </w:pPr>
            <w:r w:rsidRPr="00E37C86">
              <w:rPr>
                <w:rFonts w:ascii="Arial" w:eastAsia="Times New Roman" w:hAnsi="Arial" w:cs="Arial"/>
                <w:i/>
                <w:iCs/>
                <w:color w:val="000000"/>
                <w:lang w:eastAsia="en-GB"/>
              </w:rPr>
              <w:t>11</w:t>
            </w:r>
          </w:p>
        </w:tc>
      </w:tr>
      <w:tr w:rsidR="00E37C86" w:rsidRPr="00E37C86" w:rsidTr="00E37C86">
        <w:trPr>
          <w:trHeight w:val="285"/>
        </w:trPr>
        <w:tc>
          <w:tcPr>
            <w:tcW w:w="402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rPr>
                <w:rFonts w:ascii="Arial" w:eastAsia="Times New Roman" w:hAnsi="Arial" w:cs="Arial"/>
                <w:color w:val="000000"/>
                <w:lang w:eastAsia="en-GB"/>
              </w:rPr>
            </w:pPr>
            <w:r w:rsidRPr="00E37C86">
              <w:rPr>
                <w:rFonts w:ascii="Arial" w:eastAsia="Times New Roman" w:hAnsi="Arial" w:cs="Arial"/>
                <w:color w:val="000000"/>
                <w:lang w:eastAsia="en-GB"/>
              </w:rPr>
              <w:t>Maisonette</w:t>
            </w:r>
          </w:p>
        </w:tc>
        <w:tc>
          <w:tcPr>
            <w:tcW w:w="134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rPr>
                <w:rFonts w:ascii="Arial" w:eastAsia="Times New Roman" w:hAnsi="Arial" w:cs="Arial"/>
                <w:color w:val="000000"/>
                <w:lang w:eastAsia="en-GB"/>
              </w:rPr>
            </w:pPr>
          </w:p>
        </w:tc>
        <w:tc>
          <w:tcPr>
            <w:tcW w:w="176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jc w:val="right"/>
              <w:rPr>
                <w:rFonts w:ascii="Arial" w:eastAsia="Times New Roman" w:hAnsi="Arial" w:cs="Arial"/>
                <w:color w:val="000000"/>
                <w:lang w:eastAsia="en-GB"/>
              </w:rPr>
            </w:pPr>
            <w:r w:rsidRPr="00E37C86">
              <w:rPr>
                <w:rFonts w:ascii="Arial" w:eastAsia="Times New Roman" w:hAnsi="Arial" w:cs="Arial"/>
                <w:color w:val="000000"/>
                <w:lang w:eastAsia="en-GB"/>
              </w:rPr>
              <w:t>1,040</w:t>
            </w:r>
          </w:p>
        </w:tc>
        <w:tc>
          <w:tcPr>
            <w:tcW w:w="172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jc w:val="right"/>
              <w:rPr>
                <w:rFonts w:ascii="Arial" w:eastAsia="Times New Roman" w:hAnsi="Arial" w:cs="Arial"/>
                <w:i/>
                <w:iCs/>
                <w:color w:val="000000"/>
                <w:lang w:eastAsia="en-GB"/>
              </w:rPr>
            </w:pPr>
            <w:r w:rsidRPr="00E37C86">
              <w:rPr>
                <w:rFonts w:ascii="Arial" w:eastAsia="Times New Roman" w:hAnsi="Arial" w:cs="Arial"/>
                <w:i/>
                <w:iCs/>
                <w:color w:val="000000"/>
                <w:lang w:eastAsia="en-GB"/>
              </w:rPr>
              <w:t>2</w:t>
            </w:r>
          </w:p>
        </w:tc>
      </w:tr>
      <w:tr w:rsidR="00E37C86" w:rsidRPr="00E37C86" w:rsidTr="00E37C86">
        <w:trPr>
          <w:trHeight w:val="285"/>
        </w:trPr>
        <w:tc>
          <w:tcPr>
            <w:tcW w:w="402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rPr>
                <w:rFonts w:ascii="Arial" w:eastAsia="Times New Roman" w:hAnsi="Arial" w:cs="Arial"/>
                <w:color w:val="000000"/>
                <w:lang w:eastAsia="en-GB"/>
              </w:rPr>
            </w:pPr>
          </w:p>
        </w:tc>
        <w:tc>
          <w:tcPr>
            <w:tcW w:w="134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rPr>
                <w:rFonts w:ascii="Arial" w:eastAsia="Times New Roman" w:hAnsi="Arial" w:cs="Arial"/>
                <w:color w:val="000000"/>
                <w:lang w:eastAsia="en-GB"/>
              </w:rPr>
            </w:pPr>
          </w:p>
        </w:tc>
        <w:tc>
          <w:tcPr>
            <w:tcW w:w="176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rPr>
                <w:rFonts w:ascii="Arial" w:eastAsia="Times New Roman" w:hAnsi="Arial" w:cs="Arial"/>
                <w:color w:val="000000"/>
                <w:lang w:eastAsia="en-GB"/>
              </w:rPr>
            </w:pPr>
          </w:p>
        </w:tc>
        <w:tc>
          <w:tcPr>
            <w:tcW w:w="1720" w:type="dxa"/>
            <w:tcBorders>
              <w:top w:val="nil"/>
              <w:left w:val="nil"/>
              <w:bottom w:val="nil"/>
              <w:right w:val="nil"/>
            </w:tcBorders>
            <w:shd w:val="clear" w:color="auto" w:fill="auto"/>
            <w:noWrap/>
            <w:vAlign w:val="bottom"/>
            <w:hideMark/>
          </w:tcPr>
          <w:p w:rsidR="00E37C86" w:rsidRPr="00E37C86" w:rsidRDefault="00E37C86" w:rsidP="00E37C86">
            <w:pPr>
              <w:spacing w:after="0" w:line="240" w:lineRule="auto"/>
              <w:rPr>
                <w:rFonts w:ascii="Arial" w:eastAsia="Times New Roman" w:hAnsi="Arial" w:cs="Arial"/>
                <w:color w:val="000000"/>
                <w:lang w:eastAsia="en-GB"/>
              </w:rPr>
            </w:pPr>
          </w:p>
        </w:tc>
      </w:tr>
      <w:tr w:rsidR="00E37C86" w:rsidRPr="00E37C86" w:rsidTr="00E37C86">
        <w:trPr>
          <w:trHeight w:val="300"/>
        </w:trPr>
        <w:tc>
          <w:tcPr>
            <w:tcW w:w="4020" w:type="dxa"/>
            <w:tcBorders>
              <w:top w:val="nil"/>
              <w:left w:val="nil"/>
              <w:bottom w:val="single" w:sz="4" w:space="0" w:color="auto"/>
              <w:right w:val="nil"/>
            </w:tcBorders>
            <w:shd w:val="clear" w:color="000000" w:fill="FFFFFF"/>
            <w:noWrap/>
            <w:vAlign w:val="bottom"/>
            <w:hideMark/>
          </w:tcPr>
          <w:p w:rsidR="00E37C86" w:rsidRPr="00E37C86" w:rsidRDefault="00E37C86" w:rsidP="00E37C86">
            <w:pPr>
              <w:spacing w:after="0" w:line="240" w:lineRule="auto"/>
              <w:rPr>
                <w:rFonts w:ascii="Arial" w:eastAsia="Times New Roman" w:hAnsi="Arial" w:cs="Arial"/>
                <w:b/>
                <w:bCs/>
                <w:color w:val="000000"/>
                <w:lang w:eastAsia="en-GB"/>
              </w:rPr>
            </w:pPr>
            <w:r w:rsidRPr="00E37C86">
              <w:rPr>
                <w:rFonts w:ascii="Arial" w:eastAsia="Times New Roman" w:hAnsi="Arial" w:cs="Arial"/>
                <w:b/>
                <w:bCs/>
                <w:color w:val="000000"/>
                <w:lang w:eastAsia="en-GB"/>
              </w:rPr>
              <w:t>Total</w:t>
            </w:r>
          </w:p>
        </w:tc>
        <w:tc>
          <w:tcPr>
            <w:tcW w:w="1340" w:type="dxa"/>
            <w:tcBorders>
              <w:top w:val="nil"/>
              <w:left w:val="nil"/>
              <w:bottom w:val="single" w:sz="4" w:space="0" w:color="auto"/>
              <w:right w:val="nil"/>
            </w:tcBorders>
            <w:shd w:val="clear" w:color="auto" w:fill="auto"/>
            <w:noWrap/>
            <w:vAlign w:val="bottom"/>
            <w:hideMark/>
          </w:tcPr>
          <w:p w:rsidR="00E37C86" w:rsidRPr="00E37C86" w:rsidRDefault="00E37C86" w:rsidP="00E37C86">
            <w:pPr>
              <w:spacing w:after="0" w:line="240" w:lineRule="auto"/>
              <w:rPr>
                <w:rFonts w:ascii="Arial" w:eastAsia="Times New Roman" w:hAnsi="Arial" w:cs="Arial"/>
                <w:b/>
                <w:bCs/>
                <w:color w:val="000000"/>
                <w:lang w:eastAsia="en-GB"/>
              </w:rPr>
            </w:pPr>
            <w:r w:rsidRPr="00E37C86">
              <w:rPr>
                <w:rFonts w:ascii="Arial" w:eastAsia="Times New Roman" w:hAnsi="Arial" w:cs="Arial"/>
                <w:b/>
                <w:bCs/>
                <w:color w:val="000000"/>
                <w:lang w:eastAsia="en-GB"/>
              </w:rPr>
              <w:t> </w:t>
            </w:r>
          </w:p>
        </w:tc>
        <w:tc>
          <w:tcPr>
            <w:tcW w:w="1760" w:type="dxa"/>
            <w:tcBorders>
              <w:top w:val="nil"/>
              <w:left w:val="nil"/>
              <w:bottom w:val="single" w:sz="4" w:space="0" w:color="auto"/>
              <w:right w:val="nil"/>
            </w:tcBorders>
            <w:shd w:val="clear" w:color="auto" w:fill="auto"/>
            <w:noWrap/>
            <w:vAlign w:val="bottom"/>
            <w:hideMark/>
          </w:tcPr>
          <w:p w:rsidR="00E37C86" w:rsidRPr="00E37C86" w:rsidRDefault="00E37C86" w:rsidP="00E37C86">
            <w:pPr>
              <w:spacing w:after="0" w:line="240" w:lineRule="auto"/>
              <w:jc w:val="right"/>
              <w:rPr>
                <w:rFonts w:ascii="Arial" w:eastAsia="Times New Roman" w:hAnsi="Arial" w:cs="Arial"/>
                <w:b/>
                <w:bCs/>
                <w:color w:val="000000"/>
                <w:lang w:eastAsia="en-GB"/>
              </w:rPr>
            </w:pPr>
            <w:r w:rsidRPr="00E37C86">
              <w:rPr>
                <w:rFonts w:ascii="Arial" w:eastAsia="Times New Roman" w:hAnsi="Arial" w:cs="Arial"/>
                <w:b/>
                <w:bCs/>
                <w:color w:val="000000"/>
                <w:lang w:eastAsia="en-GB"/>
              </w:rPr>
              <w:t>43,177</w:t>
            </w:r>
          </w:p>
        </w:tc>
        <w:tc>
          <w:tcPr>
            <w:tcW w:w="1720" w:type="dxa"/>
            <w:tcBorders>
              <w:top w:val="nil"/>
              <w:left w:val="nil"/>
              <w:bottom w:val="single" w:sz="4" w:space="0" w:color="auto"/>
              <w:right w:val="nil"/>
            </w:tcBorders>
            <w:shd w:val="clear" w:color="auto" w:fill="auto"/>
            <w:noWrap/>
            <w:vAlign w:val="bottom"/>
            <w:hideMark/>
          </w:tcPr>
          <w:p w:rsidR="00E37C86" w:rsidRPr="00E37C86" w:rsidRDefault="00E37C86" w:rsidP="00E37C86">
            <w:pPr>
              <w:spacing w:after="0" w:line="240" w:lineRule="auto"/>
              <w:jc w:val="right"/>
              <w:rPr>
                <w:rFonts w:ascii="Arial" w:eastAsia="Times New Roman" w:hAnsi="Arial" w:cs="Arial"/>
                <w:b/>
                <w:bCs/>
                <w:i/>
                <w:iCs/>
                <w:color w:val="000000"/>
                <w:lang w:eastAsia="en-GB"/>
              </w:rPr>
            </w:pPr>
            <w:r w:rsidRPr="00E37C86">
              <w:rPr>
                <w:rFonts w:ascii="Arial" w:eastAsia="Times New Roman" w:hAnsi="Arial" w:cs="Arial"/>
                <w:b/>
                <w:bCs/>
                <w:i/>
                <w:iCs/>
                <w:color w:val="000000"/>
                <w:lang w:eastAsia="en-GB"/>
              </w:rPr>
              <w:t>100</w:t>
            </w:r>
          </w:p>
        </w:tc>
      </w:tr>
    </w:tbl>
    <w:p w:rsidR="00E37C86" w:rsidRDefault="00E37C86" w:rsidP="00FC7315">
      <w:pPr>
        <w:spacing w:after="120" w:line="270" w:lineRule="atLeast"/>
        <w:rPr>
          <w:rFonts w:ascii="Arial" w:hAnsi="Arial" w:cs="Arial"/>
          <w:b/>
          <w:bCs/>
          <w:highlight w:val="yellow"/>
        </w:rPr>
      </w:pPr>
    </w:p>
    <w:p w:rsidR="001E6207" w:rsidRDefault="001E6207" w:rsidP="00FC7315">
      <w:pPr>
        <w:spacing w:after="120" w:line="270" w:lineRule="atLeast"/>
        <w:rPr>
          <w:rFonts w:ascii="Arial" w:hAnsi="Arial" w:cs="Arial"/>
          <w:b/>
          <w:bCs/>
          <w:highlight w:val="yellow"/>
        </w:rPr>
      </w:pPr>
    </w:p>
    <w:p w:rsidR="004D4BDA" w:rsidRDefault="004D4BDA" w:rsidP="002E7DDA">
      <w:pPr>
        <w:spacing w:after="120" w:line="270" w:lineRule="atLeast"/>
        <w:jc w:val="both"/>
        <w:rPr>
          <w:rFonts w:ascii="Arial" w:hAnsi="Arial" w:cs="Arial"/>
          <w:b/>
          <w:bCs/>
          <w:highlight w:val="yellow"/>
        </w:rPr>
      </w:pPr>
      <w:r w:rsidRPr="004D4BDA">
        <w:rPr>
          <w:rFonts w:ascii="Arial" w:hAnsi="Arial" w:cs="Arial"/>
          <w:b/>
          <w:bCs/>
        </w:rPr>
        <w:t>Table 4: Number of Green Deal Assessments by Built Form, up to 30</w:t>
      </w:r>
      <w:r w:rsidR="007F67A0" w:rsidRPr="007F67A0">
        <w:rPr>
          <w:rFonts w:ascii="Arial" w:hAnsi="Arial" w:cs="Arial"/>
          <w:b/>
          <w:bCs/>
          <w:vertAlign w:val="superscript"/>
        </w:rPr>
        <w:t>th</w:t>
      </w:r>
      <w:r w:rsidR="007F67A0">
        <w:rPr>
          <w:rFonts w:ascii="Arial" w:hAnsi="Arial" w:cs="Arial"/>
          <w:b/>
          <w:bCs/>
        </w:rPr>
        <w:t xml:space="preserve"> </w:t>
      </w:r>
      <w:r w:rsidRPr="004D4BDA">
        <w:rPr>
          <w:rFonts w:ascii="Arial" w:hAnsi="Arial" w:cs="Arial"/>
          <w:b/>
          <w:bCs/>
        </w:rPr>
        <w:t>June 2013, England and Wales</w:t>
      </w:r>
    </w:p>
    <w:p w:rsidR="00B7456B" w:rsidRDefault="00B7456B" w:rsidP="00FC7315">
      <w:pPr>
        <w:spacing w:after="120" w:line="270" w:lineRule="atLeast"/>
        <w:rPr>
          <w:rFonts w:ascii="Arial" w:hAnsi="Arial" w:cs="Arial"/>
          <w:b/>
          <w:bCs/>
          <w:highlight w:val="yellow"/>
        </w:rPr>
      </w:pPr>
    </w:p>
    <w:tbl>
      <w:tblPr>
        <w:tblW w:w="8899" w:type="dxa"/>
        <w:tblInd w:w="93" w:type="dxa"/>
        <w:tblLook w:val="04A0" w:firstRow="1" w:lastRow="0" w:firstColumn="1" w:lastColumn="0" w:noHBand="0" w:noVBand="1"/>
      </w:tblPr>
      <w:tblGrid>
        <w:gridCol w:w="3701"/>
        <w:gridCol w:w="1309"/>
        <w:gridCol w:w="2149"/>
        <w:gridCol w:w="1740"/>
      </w:tblGrid>
      <w:tr w:rsidR="008F5AA6" w:rsidRPr="008F5AA6" w:rsidTr="00EE416F">
        <w:trPr>
          <w:trHeight w:val="571"/>
        </w:trPr>
        <w:tc>
          <w:tcPr>
            <w:tcW w:w="3701" w:type="dxa"/>
            <w:tcBorders>
              <w:top w:val="single" w:sz="4" w:space="0" w:color="auto"/>
              <w:left w:val="nil"/>
              <w:bottom w:val="single" w:sz="4" w:space="0" w:color="auto"/>
              <w:right w:val="nil"/>
            </w:tcBorders>
            <w:shd w:val="clear" w:color="auto" w:fill="auto"/>
            <w:noWrap/>
            <w:vAlign w:val="center"/>
            <w:hideMark/>
          </w:tcPr>
          <w:p w:rsidR="008F5AA6" w:rsidRPr="008F5AA6" w:rsidRDefault="008F5AA6" w:rsidP="008F5AA6">
            <w:pPr>
              <w:spacing w:after="0" w:line="240" w:lineRule="auto"/>
              <w:rPr>
                <w:rFonts w:ascii="Arial" w:eastAsia="Times New Roman" w:hAnsi="Arial" w:cs="Arial"/>
                <w:color w:val="000000"/>
                <w:lang w:eastAsia="en-GB"/>
              </w:rPr>
            </w:pPr>
            <w:r w:rsidRPr="008F5AA6">
              <w:rPr>
                <w:rFonts w:ascii="Arial" w:eastAsia="Times New Roman" w:hAnsi="Arial" w:cs="Arial"/>
                <w:color w:val="000000"/>
                <w:lang w:eastAsia="en-GB"/>
              </w:rPr>
              <w:t>Built Form</w:t>
            </w:r>
          </w:p>
        </w:tc>
        <w:tc>
          <w:tcPr>
            <w:tcW w:w="1309" w:type="dxa"/>
            <w:tcBorders>
              <w:top w:val="single" w:sz="4" w:space="0" w:color="auto"/>
              <w:left w:val="nil"/>
              <w:bottom w:val="single" w:sz="4" w:space="0" w:color="auto"/>
              <w:right w:val="nil"/>
            </w:tcBorders>
            <w:shd w:val="clear" w:color="auto" w:fill="auto"/>
            <w:noWrap/>
            <w:vAlign w:val="bottom"/>
            <w:hideMark/>
          </w:tcPr>
          <w:p w:rsidR="008F5AA6" w:rsidRPr="008F5AA6" w:rsidRDefault="008F5AA6" w:rsidP="008F5AA6">
            <w:pPr>
              <w:spacing w:after="0" w:line="240" w:lineRule="auto"/>
              <w:rPr>
                <w:rFonts w:ascii="Arial" w:eastAsia="Times New Roman" w:hAnsi="Arial" w:cs="Arial"/>
                <w:color w:val="000000"/>
                <w:lang w:eastAsia="en-GB"/>
              </w:rPr>
            </w:pPr>
            <w:r w:rsidRPr="008F5AA6">
              <w:rPr>
                <w:rFonts w:ascii="Arial" w:eastAsia="Times New Roman" w:hAnsi="Arial" w:cs="Arial"/>
                <w:color w:val="000000"/>
                <w:lang w:eastAsia="en-GB"/>
              </w:rPr>
              <w:t> </w:t>
            </w:r>
          </w:p>
        </w:tc>
        <w:tc>
          <w:tcPr>
            <w:tcW w:w="2149" w:type="dxa"/>
            <w:tcBorders>
              <w:top w:val="single" w:sz="4" w:space="0" w:color="auto"/>
              <w:left w:val="nil"/>
              <w:bottom w:val="single" w:sz="4" w:space="0" w:color="auto"/>
              <w:right w:val="nil"/>
            </w:tcBorders>
            <w:shd w:val="clear" w:color="auto" w:fill="auto"/>
            <w:vAlign w:val="bottom"/>
            <w:hideMark/>
          </w:tcPr>
          <w:p w:rsidR="008F5AA6" w:rsidRPr="008F5AA6" w:rsidRDefault="008F5AA6" w:rsidP="008F5AA6">
            <w:pPr>
              <w:spacing w:after="0" w:line="240" w:lineRule="auto"/>
              <w:jc w:val="right"/>
              <w:rPr>
                <w:rFonts w:ascii="Arial" w:eastAsia="Times New Roman" w:hAnsi="Arial" w:cs="Arial"/>
                <w:color w:val="000000"/>
                <w:lang w:eastAsia="en-GB"/>
              </w:rPr>
            </w:pPr>
            <w:r w:rsidRPr="008F5AA6">
              <w:rPr>
                <w:rFonts w:ascii="Arial" w:eastAsia="Times New Roman" w:hAnsi="Arial" w:cs="Arial"/>
                <w:color w:val="000000"/>
                <w:lang w:eastAsia="en-GB"/>
              </w:rPr>
              <w:t>Green Deal Assessments</w:t>
            </w:r>
          </w:p>
        </w:tc>
        <w:tc>
          <w:tcPr>
            <w:tcW w:w="1740" w:type="dxa"/>
            <w:tcBorders>
              <w:top w:val="single" w:sz="4" w:space="0" w:color="auto"/>
              <w:left w:val="nil"/>
              <w:bottom w:val="single" w:sz="4" w:space="0" w:color="auto"/>
              <w:right w:val="nil"/>
            </w:tcBorders>
            <w:shd w:val="clear" w:color="auto" w:fill="auto"/>
            <w:vAlign w:val="bottom"/>
            <w:hideMark/>
          </w:tcPr>
          <w:p w:rsidR="008F5AA6" w:rsidRPr="008F5AA6" w:rsidRDefault="008F5AA6" w:rsidP="008F5AA6">
            <w:pPr>
              <w:spacing w:after="0" w:line="240" w:lineRule="auto"/>
              <w:jc w:val="right"/>
              <w:rPr>
                <w:rFonts w:ascii="Arial" w:eastAsia="Times New Roman" w:hAnsi="Arial" w:cs="Arial"/>
                <w:color w:val="000000"/>
                <w:lang w:eastAsia="en-GB"/>
              </w:rPr>
            </w:pPr>
            <w:r w:rsidRPr="008F5AA6">
              <w:rPr>
                <w:rFonts w:ascii="Arial" w:eastAsia="Times New Roman" w:hAnsi="Arial" w:cs="Arial"/>
                <w:color w:val="000000"/>
                <w:lang w:eastAsia="en-GB"/>
              </w:rPr>
              <w:t>Percentage of Assessments</w:t>
            </w:r>
          </w:p>
        </w:tc>
      </w:tr>
      <w:tr w:rsidR="008F5AA6" w:rsidRPr="008F5AA6" w:rsidTr="00EE416F">
        <w:trPr>
          <w:trHeight w:val="293"/>
        </w:trPr>
        <w:tc>
          <w:tcPr>
            <w:tcW w:w="3701" w:type="dxa"/>
            <w:tcBorders>
              <w:top w:val="nil"/>
              <w:left w:val="nil"/>
              <w:bottom w:val="nil"/>
              <w:right w:val="nil"/>
            </w:tcBorders>
            <w:shd w:val="clear" w:color="auto" w:fill="auto"/>
            <w:noWrap/>
            <w:vAlign w:val="bottom"/>
            <w:hideMark/>
          </w:tcPr>
          <w:p w:rsidR="008F5AA6" w:rsidRPr="008F5AA6" w:rsidRDefault="008F5AA6" w:rsidP="008F5AA6">
            <w:pPr>
              <w:spacing w:after="0" w:line="240" w:lineRule="auto"/>
              <w:rPr>
                <w:rFonts w:ascii="Arial" w:eastAsia="Times New Roman" w:hAnsi="Arial" w:cs="Arial"/>
                <w:color w:val="000000"/>
                <w:lang w:eastAsia="en-GB"/>
              </w:rPr>
            </w:pPr>
            <w:r w:rsidRPr="008F5AA6">
              <w:rPr>
                <w:rFonts w:ascii="Arial" w:eastAsia="Times New Roman" w:hAnsi="Arial" w:cs="Arial"/>
                <w:color w:val="000000"/>
                <w:lang w:eastAsia="en-GB"/>
              </w:rPr>
              <w:t>Detached</w:t>
            </w:r>
          </w:p>
        </w:tc>
        <w:tc>
          <w:tcPr>
            <w:tcW w:w="1309" w:type="dxa"/>
            <w:tcBorders>
              <w:top w:val="nil"/>
              <w:left w:val="nil"/>
              <w:bottom w:val="nil"/>
              <w:right w:val="nil"/>
            </w:tcBorders>
            <w:shd w:val="clear" w:color="auto" w:fill="auto"/>
            <w:noWrap/>
            <w:vAlign w:val="bottom"/>
            <w:hideMark/>
          </w:tcPr>
          <w:p w:rsidR="008F5AA6" w:rsidRPr="008F5AA6" w:rsidRDefault="008F5AA6" w:rsidP="008F5AA6">
            <w:pPr>
              <w:spacing w:after="0" w:line="240" w:lineRule="auto"/>
              <w:rPr>
                <w:rFonts w:ascii="Arial" w:eastAsia="Times New Roman" w:hAnsi="Arial" w:cs="Arial"/>
                <w:color w:val="000000"/>
                <w:lang w:eastAsia="en-GB"/>
              </w:rPr>
            </w:pPr>
          </w:p>
        </w:tc>
        <w:tc>
          <w:tcPr>
            <w:tcW w:w="2149" w:type="dxa"/>
            <w:tcBorders>
              <w:top w:val="nil"/>
              <w:left w:val="nil"/>
              <w:bottom w:val="nil"/>
              <w:right w:val="nil"/>
            </w:tcBorders>
            <w:shd w:val="clear" w:color="auto" w:fill="auto"/>
            <w:noWrap/>
            <w:vAlign w:val="bottom"/>
            <w:hideMark/>
          </w:tcPr>
          <w:p w:rsidR="008F5AA6" w:rsidRPr="008F5AA6" w:rsidRDefault="008F5AA6" w:rsidP="008F5AA6">
            <w:pPr>
              <w:spacing w:after="0" w:line="240" w:lineRule="auto"/>
              <w:jc w:val="right"/>
              <w:rPr>
                <w:rFonts w:ascii="Arial" w:eastAsia="Times New Roman" w:hAnsi="Arial" w:cs="Arial"/>
                <w:color w:val="000000"/>
                <w:lang w:eastAsia="en-GB"/>
              </w:rPr>
            </w:pPr>
            <w:r w:rsidRPr="008F5AA6">
              <w:rPr>
                <w:rFonts w:ascii="Arial" w:eastAsia="Times New Roman" w:hAnsi="Arial" w:cs="Arial"/>
                <w:color w:val="000000"/>
                <w:lang w:eastAsia="en-GB"/>
              </w:rPr>
              <w:t>8,882</w:t>
            </w:r>
          </w:p>
        </w:tc>
        <w:tc>
          <w:tcPr>
            <w:tcW w:w="1740" w:type="dxa"/>
            <w:tcBorders>
              <w:top w:val="nil"/>
              <w:left w:val="nil"/>
              <w:bottom w:val="nil"/>
              <w:right w:val="nil"/>
            </w:tcBorders>
            <w:shd w:val="clear" w:color="auto" w:fill="auto"/>
            <w:noWrap/>
            <w:vAlign w:val="bottom"/>
            <w:hideMark/>
          </w:tcPr>
          <w:p w:rsidR="008F5AA6" w:rsidRPr="008F5AA6" w:rsidRDefault="008F5AA6" w:rsidP="008F5AA6">
            <w:pPr>
              <w:spacing w:after="0" w:line="240" w:lineRule="auto"/>
              <w:jc w:val="right"/>
              <w:rPr>
                <w:rFonts w:ascii="Arial" w:eastAsia="Times New Roman" w:hAnsi="Arial" w:cs="Arial"/>
                <w:i/>
                <w:iCs/>
                <w:color w:val="000000"/>
                <w:lang w:eastAsia="en-GB"/>
              </w:rPr>
            </w:pPr>
            <w:r w:rsidRPr="008F5AA6">
              <w:rPr>
                <w:rFonts w:ascii="Arial" w:eastAsia="Times New Roman" w:hAnsi="Arial" w:cs="Arial"/>
                <w:i/>
                <w:iCs/>
                <w:color w:val="000000"/>
                <w:lang w:eastAsia="en-GB"/>
              </w:rPr>
              <w:t>21</w:t>
            </w:r>
          </w:p>
        </w:tc>
      </w:tr>
      <w:tr w:rsidR="008F5AA6" w:rsidRPr="008F5AA6" w:rsidTr="00EE416F">
        <w:trPr>
          <w:trHeight w:val="293"/>
        </w:trPr>
        <w:tc>
          <w:tcPr>
            <w:tcW w:w="3701" w:type="dxa"/>
            <w:tcBorders>
              <w:top w:val="nil"/>
              <w:left w:val="nil"/>
              <w:bottom w:val="nil"/>
              <w:right w:val="nil"/>
            </w:tcBorders>
            <w:shd w:val="clear" w:color="auto" w:fill="auto"/>
            <w:noWrap/>
            <w:vAlign w:val="bottom"/>
            <w:hideMark/>
          </w:tcPr>
          <w:p w:rsidR="008F5AA6" w:rsidRPr="008F5AA6" w:rsidRDefault="008F5AA6" w:rsidP="008F5AA6">
            <w:pPr>
              <w:spacing w:after="0" w:line="240" w:lineRule="auto"/>
              <w:rPr>
                <w:rFonts w:ascii="Arial" w:eastAsia="Times New Roman" w:hAnsi="Arial" w:cs="Arial"/>
                <w:color w:val="000000"/>
                <w:lang w:eastAsia="en-GB"/>
              </w:rPr>
            </w:pPr>
            <w:r w:rsidRPr="008F5AA6">
              <w:rPr>
                <w:rFonts w:ascii="Arial" w:eastAsia="Times New Roman" w:hAnsi="Arial" w:cs="Arial"/>
                <w:color w:val="000000"/>
                <w:lang w:eastAsia="en-GB"/>
              </w:rPr>
              <w:t>Semi-Detached</w:t>
            </w:r>
          </w:p>
        </w:tc>
        <w:tc>
          <w:tcPr>
            <w:tcW w:w="1309" w:type="dxa"/>
            <w:tcBorders>
              <w:top w:val="nil"/>
              <w:left w:val="nil"/>
              <w:bottom w:val="nil"/>
              <w:right w:val="nil"/>
            </w:tcBorders>
            <w:shd w:val="clear" w:color="auto" w:fill="auto"/>
            <w:noWrap/>
            <w:vAlign w:val="bottom"/>
            <w:hideMark/>
          </w:tcPr>
          <w:p w:rsidR="008F5AA6" w:rsidRPr="008F5AA6" w:rsidRDefault="008F5AA6" w:rsidP="008F5AA6">
            <w:pPr>
              <w:spacing w:after="0" w:line="240" w:lineRule="auto"/>
              <w:rPr>
                <w:rFonts w:ascii="Arial" w:eastAsia="Times New Roman" w:hAnsi="Arial" w:cs="Arial"/>
                <w:color w:val="000000"/>
                <w:lang w:eastAsia="en-GB"/>
              </w:rPr>
            </w:pPr>
          </w:p>
        </w:tc>
        <w:tc>
          <w:tcPr>
            <w:tcW w:w="2149" w:type="dxa"/>
            <w:tcBorders>
              <w:top w:val="nil"/>
              <w:left w:val="nil"/>
              <w:bottom w:val="nil"/>
              <w:right w:val="nil"/>
            </w:tcBorders>
            <w:shd w:val="clear" w:color="auto" w:fill="auto"/>
            <w:noWrap/>
            <w:vAlign w:val="bottom"/>
            <w:hideMark/>
          </w:tcPr>
          <w:p w:rsidR="008F5AA6" w:rsidRPr="008F5AA6" w:rsidRDefault="008F5AA6" w:rsidP="008F5AA6">
            <w:pPr>
              <w:spacing w:after="0" w:line="240" w:lineRule="auto"/>
              <w:jc w:val="right"/>
              <w:rPr>
                <w:rFonts w:ascii="Arial" w:eastAsia="Times New Roman" w:hAnsi="Arial" w:cs="Arial"/>
                <w:color w:val="000000"/>
                <w:lang w:eastAsia="en-GB"/>
              </w:rPr>
            </w:pPr>
            <w:r w:rsidRPr="008F5AA6">
              <w:rPr>
                <w:rFonts w:ascii="Arial" w:eastAsia="Times New Roman" w:hAnsi="Arial" w:cs="Arial"/>
                <w:color w:val="000000"/>
                <w:lang w:eastAsia="en-GB"/>
              </w:rPr>
              <w:t>15,179</w:t>
            </w:r>
          </w:p>
        </w:tc>
        <w:tc>
          <w:tcPr>
            <w:tcW w:w="1740" w:type="dxa"/>
            <w:tcBorders>
              <w:top w:val="nil"/>
              <w:left w:val="nil"/>
              <w:bottom w:val="nil"/>
              <w:right w:val="nil"/>
            </w:tcBorders>
            <w:shd w:val="clear" w:color="auto" w:fill="auto"/>
            <w:noWrap/>
            <w:vAlign w:val="bottom"/>
            <w:hideMark/>
          </w:tcPr>
          <w:p w:rsidR="008F5AA6" w:rsidRPr="008F5AA6" w:rsidRDefault="008F5AA6" w:rsidP="008F5AA6">
            <w:pPr>
              <w:spacing w:after="0" w:line="240" w:lineRule="auto"/>
              <w:jc w:val="right"/>
              <w:rPr>
                <w:rFonts w:ascii="Arial" w:eastAsia="Times New Roman" w:hAnsi="Arial" w:cs="Arial"/>
                <w:i/>
                <w:iCs/>
                <w:color w:val="000000"/>
                <w:lang w:eastAsia="en-GB"/>
              </w:rPr>
            </w:pPr>
            <w:r w:rsidRPr="008F5AA6">
              <w:rPr>
                <w:rFonts w:ascii="Arial" w:eastAsia="Times New Roman" w:hAnsi="Arial" w:cs="Arial"/>
                <w:i/>
                <w:iCs/>
                <w:color w:val="000000"/>
                <w:lang w:eastAsia="en-GB"/>
              </w:rPr>
              <w:t>35</w:t>
            </w:r>
          </w:p>
        </w:tc>
      </w:tr>
      <w:tr w:rsidR="008F5AA6" w:rsidRPr="008F5AA6" w:rsidTr="00EE416F">
        <w:trPr>
          <w:trHeight w:val="293"/>
        </w:trPr>
        <w:tc>
          <w:tcPr>
            <w:tcW w:w="3701" w:type="dxa"/>
            <w:tcBorders>
              <w:top w:val="nil"/>
              <w:left w:val="nil"/>
              <w:bottom w:val="nil"/>
              <w:right w:val="nil"/>
            </w:tcBorders>
            <w:shd w:val="clear" w:color="auto" w:fill="auto"/>
            <w:noWrap/>
            <w:vAlign w:val="bottom"/>
            <w:hideMark/>
          </w:tcPr>
          <w:p w:rsidR="008F5AA6" w:rsidRPr="008F5AA6" w:rsidRDefault="008F5AA6" w:rsidP="008F5AA6">
            <w:pPr>
              <w:spacing w:after="0" w:line="240" w:lineRule="auto"/>
              <w:rPr>
                <w:rFonts w:ascii="Arial" w:eastAsia="Times New Roman" w:hAnsi="Arial" w:cs="Arial"/>
                <w:color w:val="000000"/>
                <w:lang w:eastAsia="en-GB"/>
              </w:rPr>
            </w:pPr>
            <w:r w:rsidRPr="008F5AA6">
              <w:rPr>
                <w:rFonts w:ascii="Arial" w:eastAsia="Times New Roman" w:hAnsi="Arial" w:cs="Arial"/>
                <w:color w:val="000000"/>
                <w:lang w:eastAsia="en-GB"/>
              </w:rPr>
              <w:t>End-Terrace</w:t>
            </w:r>
          </w:p>
        </w:tc>
        <w:tc>
          <w:tcPr>
            <w:tcW w:w="1309" w:type="dxa"/>
            <w:tcBorders>
              <w:top w:val="nil"/>
              <w:left w:val="nil"/>
              <w:bottom w:val="nil"/>
              <w:right w:val="nil"/>
            </w:tcBorders>
            <w:shd w:val="clear" w:color="auto" w:fill="auto"/>
            <w:noWrap/>
            <w:vAlign w:val="bottom"/>
            <w:hideMark/>
          </w:tcPr>
          <w:p w:rsidR="008F5AA6" w:rsidRPr="008F5AA6" w:rsidRDefault="008F5AA6" w:rsidP="008F5AA6">
            <w:pPr>
              <w:spacing w:after="0" w:line="240" w:lineRule="auto"/>
              <w:rPr>
                <w:rFonts w:ascii="Arial" w:eastAsia="Times New Roman" w:hAnsi="Arial" w:cs="Arial"/>
                <w:color w:val="000000"/>
                <w:lang w:eastAsia="en-GB"/>
              </w:rPr>
            </w:pPr>
          </w:p>
        </w:tc>
        <w:tc>
          <w:tcPr>
            <w:tcW w:w="2149" w:type="dxa"/>
            <w:tcBorders>
              <w:top w:val="nil"/>
              <w:left w:val="nil"/>
              <w:bottom w:val="nil"/>
              <w:right w:val="nil"/>
            </w:tcBorders>
            <w:shd w:val="clear" w:color="auto" w:fill="auto"/>
            <w:noWrap/>
            <w:vAlign w:val="bottom"/>
            <w:hideMark/>
          </w:tcPr>
          <w:p w:rsidR="008F5AA6" w:rsidRPr="008F5AA6" w:rsidRDefault="008F5AA6" w:rsidP="008F5AA6">
            <w:pPr>
              <w:spacing w:after="0" w:line="240" w:lineRule="auto"/>
              <w:jc w:val="right"/>
              <w:rPr>
                <w:rFonts w:ascii="Arial" w:eastAsia="Times New Roman" w:hAnsi="Arial" w:cs="Arial"/>
                <w:color w:val="000000"/>
                <w:lang w:eastAsia="en-GB"/>
              </w:rPr>
            </w:pPr>
            <w:r w:rsidRPr="008F5AA6">
              <w:rPr>
                <w:rFonts w:ascii="Arial" w:eastAsia="Times New Roman" w:hAnsi="Arial" w:cs="Arial"/>
                <w:color w:val="000000"/>
                <w:lang w:eastAsia="en-GB"/>
              </w:rPr>
              <w:t>6,454</w:t>
            </w:r>
          </w:p>
        </w:tc>
        <w:tc>
          <w:tcPr>
            <w:tcW w:w="1740" w:type="dxa"/>
            <w:tcBorders>
              <w:top w:val="nil"/>
              <w:left w:val="nil"/>
              <w:bottom w:val="nil"/>
              <w:right w:val="nil"/>
            </w:tcBorders>
            <w:shd w:val="clear" w:color="auto" w:fill="auto"/>
            <w:noWrap/>
            <w:vAlign w:val="bottom"/>
            <w:hideMark/>
          </w:tcPr>
          <w:p w:rsidR="008F5AA6" w:rsidRPr="008F5AA6" w:rsidRDefault="008F5AA6" w:rsidP="008F5AA6">
            <w:pPr>
              <w:spacing w:after="0" w:line="240" w:lineRule="auto"/>
              <w:jc w:val="right"/>
              <w:rPr>
                <w:rFonts w:ascii="Arial" w:eastAsia="Times New Roman" w:hAnsi="Arial" w:cs="Arial"/>
                <w:i/>
                <w:iCs/>
                <w:color w:val="000000"/>
                <w:lang w:eastAsia="en-GB"/>
              </w:rPr>
            </w:pPr>
            <w:r w:rsidRPr="008F5AA6">
              <w:rPr>
                <w:rFonts w:ascii="Arial" w:eastAsia="Times New Roman" w:hAnsi="Arial" w:cs="Arial"/>
                <w:i/>
                <w:iCs/>
                <w:color w:val="000000"/>
                <w:lang w:eastAsia="en-GB"/>
              </w:rPr>
              <w:t>15</w:t>
            </w:r>
          </w:p>
        </w:tc>
      </w:tr>
      <w:tr w:rsidR="008F5AA6" w:rsidRPr="008F5AA6" w:rsidTr="00EE416F">
        <w:trPr>
          <w:trHeight w:val="293"/>
        </w:trPr>
        <w:tc>
          <w:tcPr>
            <w:tcW w:w="3701" w:type="dxa"/>
            <w:tcBorders>
              <w:top w:val="nil"/>
              <w:left w:val="nil"/>
              <w:bottom w:val="nil"/>
              <w:right w:val="nil"/>
            </w:tcBorders>
            <w:shd w:val="clear" w:color="auto" w:fill="auto"/>
            <w:noWrap/>
            <w:vAlign w:val="bottom"/>
            <w:hideMark/>
          </w:tcPr>
          <w:p w:rsidR="008F5AA6" w:rsidRPr="008F5AA6" w:rsidRDefault="008F5AA6" w:rsidP="008F5AA6">
            <w:pPr>
              <w:spacing w:after="0" w:line="240" w:lineRule="auto"/>
              <w:rPr>
                <w:rFonts w:ascii="Arial" w:eastAsia="Times New Roman" w:hAnsi="Arial" w:cs="Arial"/>
                <w:color w:val="000000"/>
                <w:lang w:eastAsia="en-GB"/>
              </w:rPr>
            </w:pPr>
            <w:r w:rsidRPr="008F5AA6">
              <w:rPr>
                <w:rFonts w:ascii="Arial" w:eastAsia="Times New Roman" w:hAnsi="Arial" w:cs="Arial"/>
                <w:color w:val="000000"/>
                <w:lang w:eastAsia="en-GB"/>
              </w:rPr>
              <w:t>Mid-Terrace</w:t>
            </w:r>
          </w:p>
        </w:tc>
        <w:tc>
          <w:tcPr>
            <w:tcW w:w="1309" w:type="dxa"/>
            <w:tcBorders>
              <w:top w:val="nil"/>
              <w:left w:val="nil"/>
              <w:bottom w:val="nil"/>
              <w:right w:val="nil"/>
            </w:tcBorders>
            <w:shd w:val="clear" w:color="auto" w:fill="auto"/>
            <w:noWrap/>
            <w:vAlign w:val="bottom"/>
            <w:hideMark/>
          </w:tcPr>
          <w:p w:rsidR="008F5AA6" w:rsidRPr="008F5AA6" w:rsidRDefault="008F5AA6" w:rsidP="008F5AA6">
            <w:pPr>
              <w:spacing w:after="0" w:line="240" w:lineRule="auto"/>
              <w:rPr>
                <w:rFonts w:ascii="Arial" w:eastAsia="Times New Roman" w:hAnsi="Arial" w:cs="Arial"/>
                <w:color w:val="000000"/>
                <w:lang w:eastAsia="en-GB"/>
              </w:rPr>
            </w:pPr>
          </w:p>
        </w:tc>
        <w:tc>
          <w:tcPr>
            <w:tcW w:w="2149" w:type="dxa"/>
            <w:tcBorders>
              <w:top w:val="nil"/>
              <w:left w:val="nil"/>
              <w:bottom w:val="nil"/>
              <w:right w:val="nil"/>
            </w:tcBorders>
            <w:shd w:val="clear" w:color="auto" w:fill="auto"/>
            <w:noWrap/>
            <w:vAlign w:val="bottom"/>
            <w:hideMark/>
          </w:tcPr>
          <w:p w:rsidR="008F5AA6" w:rsidRPr="008F5AA6" w:rsidRDefault="008F5AA6" w:rsidP="008F5AA6">
            <w:pPr>
              <w:spacing w:after="0" w:line="240" w:lineRule="auto"/>
              <w:jc w:val="right"/>
              <w:rPr>
                <w:rFonts w:ascii="Arial" w:eastAsia="Times New Roman" w:hAnsi="Arial" w:cs="Arial"/>
                <w:color w:val="000000"/>
                <w:lang w:eastAsia="en-GB"/>
              </w:rPr>
            </w:pPr>
            <w:r w:rsidRPr="008F5AA6">
              <w:rPr>
                <w:rFonts w:ascii="Arial" w:eastAsia="Times New Roman" w:hAnsi="Arial" w:cs="Arial"/>
                <w:color w:val="000000"/>
                <w:lang w:eastAsia="en-GB"/>
              </w:rPr>
              <w:t>12,662</w:t>
            </w:r>
          </w:p>
        </w:tc>
        <w:tc>
          <w:tcPr>
            <w:tcW w:w="1740" w:type="dxa"/>
            <w:tcBorders>
              <w:top w:val="nil"/>
              <w:left w:val="nil"/>
              <w:bottom w:val="nil"/>
              <w:right w:val="nil"/>
            </w:tcBorders>
            <w:shd w:val="clear" w:color="auto" w:fill="auto"/>
            <w:noWrap/>
            <w:vAlign w:val="bottom"/>
            <w:hideMark/>
          </w:tcPr>
          <w:p w:rsidR="008F5AA6" w:rsidRPr="008F5AA6" w:rsidRDefault="008F5AA6" w:rsidP="008F5AA6">
            <w:pPr>
              <w:spacing w:after="0" w:line="240" w:lineRule="auto"/>
              <w:jc w:val="right"/>
              <w:rPr>
                <w:rFonts w:ascii="Arial" w:eastAsia="Times New Roman" w:hAnsi="Arial" w:cs="Arial"/>
                <w:i/>
                <w:iCs/>
                <w:color w:val="000000"/>
                <w:lang w:eastAsia="en-GB"/>
              </w:rPr>
            </w:pPr>
            <w:r w:rsidRPr="008F5AA6">
              <w:rPr>
                <w:rFonts w:ascii="Arial" w:eastAsia="Times New Roman" w:hAnsi="Arial" w:cs="Arial"/>
                <w:i/>
                <w:iCs/>
                <w:color w:val="000000"/>
                <w:lang w:eastAsia="en-GB"/>
              </w:rPr>
              <w:t>29</w:t>
            </w:r>
          </w:p>
        </w:tc>
      </w:tr>
      <w:tr w:rsidR="008F5AA6" w:rsidRPr="008F5AA6" w:rsidTr="00EE416F">
        <w:trPr>
          <w:trHeight w:val="293"/>
        </w:trPr>
        <w:tc>
          <w:tcPr>
            <w:tcW w:w="3701" w:type="dxa"/>
            <w:tcBorders>
              <w:top w:val="nil"/>
              <w:left w:val="nil"/>
              <w:bottom w:val="nil"/>
              <w:right w:val="nil"/>
            </w:tcBorders>
            <w:shd w:val="clear" w:color="auto" w:fill="auto"/>
            <w:noWrap/>
            <w:vAlign w:val="bottom"/>
            <w:hideMark/>
          </w:tcPr>
          <w:p w:rsidR="008F5AA6" w:rsidRPr="008F5AA6" w:rsidRDefault="008F5AA6" w:rsidP="008F5AA6">
            <w:pPr>
              <w:spacing w:after="0" w:line="240" w:lineRule="auto"/>
              <w:rPr>
                <w:rFonts w:ascii="Arial" w:eastAsia="Times New Roman" w:hAnsi="Arial" w:cs="Arial"/>
                <w:color w:val="000000"/>
                <w:lang w:eastAsia="en-GB"/>
              </w:rPr>
            </w:pPr>
          </w:p>
        </w:tc>
        <w:tc>
          <w:tcPr>
            <w:tcW w:w="1309" w:type="dxa"/>
            <w:tcBorders>
              <w:top w:val="nil"/>
              <w:left w:val="nil"/>
              <w:bottom w:val="nil"/>
              <w:right w:val="nil"/>
            </w:tcBorders>
            <w:shd w:val="clear" w:color="auto" w:fill="auto"/>
            <w:noWrap/>
            <w:vAlign w:val="bottom"/>
            <w:hideMark/>
          </w:tcPr>
          <w:p w:rsidR="008F5AA6" w:rsidRPr="008F5AA6" w:rsidRDefault="008F5AA6" w:rsidP="008F5AA6">
            <w:pPr>
              <w:spacing w:after="0" w:line="240" w:lineRule="auto"/>
              <w:rPr>
                <w:rFonts w:ascii="Arial" w:eastAsia="Times New Roman" w:hAnsi="Arial" w:cs="Arial"/>
                <w:color w:val="000000"/>
                <w:lang w:eastAsia="en-GB"/>
              </w:rPr>
            </w:pPr>
          </w:p>
        </w:tc>
        <w:tc>
          <w:tcPr>
            <w:tcW w:w="2149" w:type="dxa"/>
            <w:tcBorders>
              <w:top w:val="nil"/>
              <w:left w:val="nil"/>
              <w:bottom w:val="nil"/>
              <w:right w:val="nil"/>
            </w:tcBorders>
            <w:shd w:val="clear" w:color="auto" w:fill="auto"/>
            <w:noWrap/>
            <w:vAlign w:val="bottom"/>
            <w:hideMark/>
          </w:tcPr>
          <w:p w:rsidR="008F5AA6" w:rsidRPr="008F5AA6" w:rsidRDefault="008F5AA6" w:rsidP="008F5AA6">
            <w:pPr>
              <w:spacing w:after="0" w:line="240" w:lineRule="auto"/>
              <w:rPr>
                <w:rFonts w:ascii="Arial" w:eastAsia="Times New Roman" w:hAnsi="Arial" w:cs="Arial"/>
                <w:color w:val="000000"/>
                <w:lang w:eastAsia="en-GB"/>
              </w:rPr>
            </w:pPr>
          </w:p>
        </w:tc>
        <w:tc>
          <w:tcPr>
            <w:tcW w:w="1740" w:type="dxa"/>
            <w:tcBorders>
              <w:top w:val="nil"/>
              <w:left w:val="nil"/>
              <w:bottom w:val="nil"/>
              <w:right w:val="nil"/>
            </w:tcBorders>
            <w:shd w:val="clear" w:color="auto" w:fill="auto"/>
            <w:noWrap/>
            <w:vAlign w:val="bottom"/>
            <w:hideMark/>
          </w:tcPr>
          <w:p w:rsidR="008F5AA6" w:rsidRPr="008F5AA6" w:rsidRDefault="008F5AA6" w:rsidP="008F5AA6">
            <w:pPr>
              <w:spacing w:after="0" w:line="240" w:lineRule="auto"/>
              <w:rPr>
                <w:rFonts w:ascii="Arial" w:eastAsia="Times New Roman" w:hAnsi="Arial" w:cs="Arial"/>
                <w:i/>
                <w:iCs/>
                <w:color w:val="000000"/>
                <w:lang w:eastAsia="en-GB"/>
              </w:rPr>
            </w:pPr>
          </w:p>
        </w:tc>
      </w:tr>
      <w:tr w:rsidR="008F5AA6" w:rsidRPr="008F5AA6" w:rsidTr="00EE416F">
        <w:trPr>
          <w:trHeight w:val="309"/>
        </w:trPr>
        <w:tc>
          <w:tcPr>
            <w:tcW w:w="3701" w:type="dxa"/>
            <w:tcBorders>
              <w:top w:val="nil"/>
              <w:left w:val="nil"/>
              <w:bottom w:val="single" w:sz="4" w:space="0" w:color="auto"/>
              <w:right w:val="nil"/>
            </w:tcBorders>
            <w:shd w:val="clear" w:color="000000" w:fill="FFFFFF"/>
            <w:noWrap/>
            <w:vAlign w:val="bottom"/>
            <w:hideMark/>
          </w:tcPr>
          <w:p w:rsidR="008F5AA6" w:rsidRPr="008F5AA6" w:rsidRDefault="008F5AA6" w:rsidP="008F5AA6">
            <w:pPr>
              <w:spacing w:after="0" w:line="240" w:lineRule="auto"/>
              <w:rPr>
                <w:rFonts w:ascii="Arial" w:eastAsia="Times New Roman" w:hAnsi="Arial" w:cs="Arial"/>
                <w:b/>
                <w:bCs/>
                <w:color w:val="000000"/>
                <w:lang w:eastAsia="en-GB"/>
              </w:rPr>
            </w:pPr>
            <w:r w:rsidRPr="008F5AA6">
              <w:rPr>
                <w:rFonts w:ascii="Arial" w:eastAsia="Times New Roman" w:hAnsi="Arial" w:cs="Arial"/>
                <w:b/>
                <w:bCs/>
                <w:color w:val="000000"/>
                <w:lang w:eastAsia="en-GB"/>
              </w:rPr>
              <w:t>Total</w:t>
            </w:r>
          </w:p>
        </w:tc>
        <w:tc>
          <w:tcPr>
            <w:tcW w:w="1309" w:type="dxa"/>
            <w:tcBorders>
              <w:top w:val="nil"/>
              <w:left w:val="nil"/>
              <w:bottom w:val="single" w:sz="4" w:space="0" w:color="auto"/>
              <w:right w:val="nil"/>
            </w:tcBorders>
            <w:shd w:val="clear" w:color="auto" w:fill="auto"/>
            <w:noWrap/>
            <w:vAlign w:val="bottom"/>
            <w:hideMark/>
          </w:tcPr>
          <w:p w:rsidR="008F5AA6" w:rsidRPr="008F5AA6" w:rsidRDefault="008F5AA6" w:rsidP="008F5AA6">
            <w:pPr>
              <w:spacing w:after="0" w:line="240" w:lineRule="auto"/>
              <w:rPr>
                <w:rFonts w:ascii="Arial" w:eastAsia="Times New Roman" w:hAnsi="Arial" w:cs="Arial"/>
                <w:b/>
                <w:bCs/>
                <w:color w:val="000000"/>
                <w:lang w:eastAsia="en-GB"/>
              </w:rPr>
            </w:pPr>
            <w:r w:rsidRPr="008F5AA6">
              <w:rPr>
                <w:rFonts w:ascii="Arial" w:eastAsia="Times New Roman" w:hAnsi="Arial" w:cs="Arial"/>
                <w:b/>
                <w:bCs/>
                <w:color w:val="000000"/>
                <w:lang w:eastAsia="en-GB"/>
              </w:rPr>
              <w:t> </w:t>
            </w:r>
          </w:p>
        </w:tc>
        <w:tc>
          <w:tcPr>
            <w:tcW w:w="2149" w:type="dxa"/>
            <w:tcBorders>
              <w:top w:val="nil"/>
              <w:left w:val="nil"/>
              <w:bottom w:val="single" w:sz="4" w:space="0" w:color="auto"/>
              <w:right w:val="nil"/>
            </w:tcBorders>
            <w:shd w:val="clear" w:color="auto" w:fill="auto"/>
            <w:noWrap/>
            <w:vAlign w:val="bottom"/>
            <w:hideMark/>
          </w:tcPr>
          <w:p w:rsidR="008F5AA6" w:rsidRPr="008F5AA6" w:rsidRDefault="008F5AA6" w:rsidP="008F5AA6">
            <w:pPr>
              <w:spacing w:after="0" w:line="240" w:lineRule="auto"/>
              <w:jc w:val="right"/>
              <w:rPr>
                <w:rFonts w:ascii="Arial" w:eastAsia="Times New Roman" w:hAnsi="Arial" w:cs="Arial"/>
                <w:b/>
                <w:bCs/>
                <w:color w:val="000000"/>
                <w:lang w:eastAsia="en-GB"/>
              </w:rPr>
            </w:pPr>
            <w:r w:rsidRPr="008F5AA6">
              <w:rPr>
                <w:rFonts w:ascii="Arial" w:eastAsia="Times New Roman" w:hAnsi="Arial" w:cs="Arial"/>
                <w:b/>
                <w:bCs/>
                <w:color w:val="000000"/>
                <w:lang w:eastAsia="en-GB"/>
              </w:rPr>
              <w:t>43,177</w:t>
            </w:r>
          </w:p>
        </w:tc>
        <w:tc>
          <w:tcPr>
            <w:tcW w:w="1740" w:type="dxa"/>
            <w:tcBorders>
              <w:top w:val="nil"/>
              <w:left w:val="nil"/>
              <w:bottom w:val="single" w:sz="4" w:space="0" w:color="auto"/>
              <w:right w:val="nil"/>
            </w:tcBorders>
            <w:shd w:val="clear" w:color="auto" w:fill="auto"/>
            <w:noWrap/>
            <w:vAlign w:val="bottom"/>
            <w:hideMark/>
          </w:tcPr>
          <w:p w:rsidR="008F5AA6" w:rsidRPr="008F5AA6" w:rsidRDefault="008F5AA6" w:rsidP="008F5AA6">
            <w:pPr>
              <w:spacing w:after="0" w:line="240" w:lineRule="auto"/>
              <w:jc w:val="right"/>
              <w:rPr>
                <w:rFonts w:ascii="Arial" w:eastAsia="Times New Roman" w:hAnsi="Arial" w:cs="Arial"/>
                <w:b/>
                <w:bCs/>
                <w:i/>
                <w:iCs/>
                <w:color w:val="000000"/>
                <w:lang w:eastAsia="en-GB"/>
              </w:rPr>
            </w:pPr>
            <w:r w:rsidRPr="008F5AA6">
              <w:rPr>
                <w:rFonts w:ascii="Arial" w:eastAsia="Times New Roman" w:hAnsi="Arial" w:cs="Arial"/>
                <w:b/>
                <w:bCs/>
                <w:i/>
                <w:iCs/>
                <w:color w:val="000000"/>
                <w:lang w:eastAsia="en-GB"/>
              </w:rPr>
              <w:t>100</w:t>
            </w:r>
          </w:p>
        </w:tc>
      </w:tr>
    </w:tbl>
    <w:p w:rsidR="004D4BDA" w:rsidRDefault="004D4BDA" w:rsidP="00FC7315">
      <w:pPr>
        <w:spacing w:after="120" w:line="270" w:lineRule="atLeast"/>
        <w:rPr>
          <w:rFonts w:ascii="Arial" w:hAnsi="Arial" w:cs="Arial"/>
          <w:b/>
          <w:bCs/>
          <w:highlight w:val="yellow"/>
        </w:rPr>
      </w:pPr>
    </w:p>
    <w:p w:rsidR="008F5AA6" w:rsidRDefault="008F5AA6" w:rsidP="002E7DDA">
      <w:pPr>
        <w:spacing w:after="120" w:line="270" w:lineRule="atLeast"/>
        <w:jc w:val="both"/>
        <w:rPr>
          <w:rFonts w:ascii="Arial" w:hAnsi="Arial" w:cs="Arial"/>
          <w:b/>
          <w:bCs/>
          <w:highlight w:val="yellow"/>
        </w:rPr>
      </w:pPr>
    </w:p>
    <w:p w:rsidR="005A133A" w:rsidRDefault="005A133A" w:rsidP="002E7DDA">
      <w:pPr>
        <w:spacing w:after="120" w:line="270" w:lineRule="atLeast"/>
        <w:jc w:val="both"/>
        <w:rPr>
          <w:rFonts w:ascii="Arial" w:hAnsi="Arial" w:cs="Arial"/>
          <w:b/>
          <w:bCs/>
          <w:highlight w:val="yellow"/>
        </w:rPr>
      </w:pPr>
    </w:p>
    <w:p w:rsidR="001E6207" w:rsidRDefault="001E6207" w:rsidP="002E7DDA">
      <w:pPr>
        <w:spacing w:after="120" w:line="270" w:lineRule="atLeast"/>
        <w:jc w:val="both"/>
        <w:rPr>
          <w:rFonts w:ascii="Arial" w:hAnsi="Arial" w:cs="Arial"/>
          <w:b/>
          <w:bCs/>
          <w:highlight w:val="yellow"/>
        </w:rPr>
      </w:pPr>
    </w:p>
    <w:p w:rsidR="004D4BDA" w:rsidRDefault="004D4BDA" w:rsidP="002E7DDA">
      <w:pPr>
        <w:spacing w:after="120" w:line="270" w:lineRule="atLeast"/>
        <w:jc w:val="both"/>
        <w:rPr>
          <w:rFonts w:ascii="Arial" w:hAnsi="Arial" w:cs="Arial"/>
          <w:b/>
          <w:bCs/>
        </w:rPr>
      </w:pPr>
      <w:r w:rsidRPr="007F67A0">
        <w:rPr>
          <w:rFonts w:ascii="Arial" w:hAnsi="Arial" w:cs="Arial"/>
          <w:b/>
          <w:bCs/>
        </w:rPr>
        <w:lastRenderedPageBreak/>
        <w:t>Table 5: Number of Green Deal Assessments by tenure, up to 30</w:t>
      </w:r>
      <w:r w:rsidR="007F67A0" w:rsidRPr="007F67A0">
        <w:rPr>
          <w:rFonts w:ascii="Arial" w:hAnsi="Arial" w:cs="Arial"/>
          <w:b/>
          <w:bCs/>
          <w:vertAlign w:val="superscript"/>
        </w:rPr>
        <w:t>th</w:t>
      </w:r>
      <w:r w:rsidR="007F67A0">
        <w:rPr>
          <w:rFonts w:ascii="Arial" w:hAnsi="Arial" w:cs="Arial"/>
          <w:b/>
          <w:bCs/>
        </w:rPr>
        <w:t xml:space="preserve"> </w:t>
      </w:r>
      <w:r w:rsidRPr="007F67A0">
        <w:rPr>
          <w:rFonts w:ascii="Arial" w:hAnsi="Arial" w:cs="Arial"/>
          <w:b/>
          <w:bCs/>
        </w:rPr>
        <w:t>June 2013, England and Wales</w:t>
      </w:r>
    </w:p>
    <w:p w:rsidR="00FA515B" w:rsidRDefault="00FA515B" w:rsidP="00FC7315">
      <w:pPr>
        <w:spacing w:after="120" w:line="270" w:lineRule="atLeast"/>
        <w:rPr>
          <w:rFonts w:ascii="Arial" w:hAnsi="Arial" w:cs="Arial"/>
          <w:b/>
          <w:bCs/>
        </w:rPr>
      </w:pPr>
    </w:p>
    <w:tbl>
      <w:tblPr>
        <w:tblW w:w="9095" w:type="dxa"/>
        <w:tblInd w:w="93" w:type="dxa"/>
        <w:tblLook w:val="04A0" w:firstRow="1" w:lastRow="0" w:firstColumn="1" w:lastColumn="0" w:noHBand="0" w:noVBand="1"/>
      </w:tblPr>
      <w:tblGrid>
        <w:gridCol w:w="3701"/>
        <w:gridCol w:w="1278"/>
        <w:gridCol w:w="2042"/>
        <w:gridCol w:w="2074"/>
      </w:tblGrid>
      <w:tr w:rsidR="0068316D" w:rsidRPr="0068316D" w:rsidTr="00EE416F">
        <w:trPr>
          <w:trHeight w:val="549"/>
        </w:trPr>
        <w:tc>
          <w:tcPr>
            <w:tcW w:w="3701" w:type="dxa"/>
            <w:tcBorders>
              <w:top w:val="single" w:sz="4" w:space="0" w:color="auto"/>
              <w:left w:val="nil"/>
              <w:bottom w:val="single" w:sz="4" w:space="0" w:color="auto"/>
              <w:right w:val="nil"/>
            </w:tcBorders>
            <w:shd w:val="clear" w:color="auto" w:fill="auto"/>
            <w:noWrap/>
            <w:vAlign w:val="center"/>
            <w:hideMark/>
          </w:tcPr>
          <w:p w:rsidR="0068316D" w:rsidRPr="0068316D" w:rsidRDefault="0068316D" w:rsidP="0068316D">
            <w:pPr>
              <w:spacing w:after="0" w:line="240" w:lineRule="auto"/>
              <w:rPr>
                <w:rFonts w:ascii="Arial" w:eastAsia="Times New Roman" w:hAnsi="Arial" w:cs="Arial"/>
                <w:color w:val="000000"/>
                <w:lang w:eastAsia="en-GB"/>
              </w:rPr>
            </w:pPr>
            <w:r w:rsidRPr="0068316D">
              <w:rPr>
                <w:rFonts w:ascii="Arial" w:eastAsia="Times New Roman" w:hAnsi="Arial" w:cs="Arial"/>
                <w:color w:val="000000"/>
                <w:lang w:eastAsia="en-GB"/>
              </w:rPr>
              <w:t>Tenure</w:t>
            </w:r>
          </w:p>
        </w:tc>
        <w:tc>
          <w:tcPr>
            <w:tcW w:w="1278" w:type="dxa"/>
            <w:tcBorders>
              <w:top w:val="single" w:sz="4" w:space="0" w:color="auto"/>
              <w:left w:val="nil"/>
              <w:bottom w:val="single" w:sz="4" w:space="0" w:color="auto"/>
              <w:right w:val="nil"/>
            </w:tcBorders>
            <w:shd w:val="clear" w:color="auto" w:fill="auto"/>
            <w:noWrap/>
            <w:vAlign w:val="bottom"/>
            <w:hideMark/>
          </w:tcPr>
          <w:p w:rsidR="0068316D" w:rsidRPr="0068316D" w:rsidRDefault="0068316D" w:rsidP="0068316D">
            <w:pPr>
              <w:spacing w:after="0" w:line="240" w:lineRule="auto"/>
              <w:rPr>
                <w:rFonts w:ascii="Arial" w:eastAsia="Times New Roman" w:hAnsi="Arial" w:cs="Arial"/>
                <w:color w:val="000000"/>
                <w:lang w:eastAsia="en-GB"/>
              </w:rPr>
            </w:pPr>
            <w:r w:rsidRPr="0068316D">
              <w:rPr>
                <w:rFonts w:ascii="Arial" w:eastAsia="Times New Roman" w:hAnsi="Arial" w:cs="Arial"/>
                <w:color w:val="000000"/>
                <w:lang w:eastAsia="en-GB"/>
              </w:rPr>
              <w:t> </w:t>
            </w:r>
          </w:p>
        </w:tc>
        <w:tc>
          <w:tcPr>
            <w:tcW w:w="2042" w:type="dxa"/>
            <w:tcBorders>
              <w:top w:val="single" w:sz="4" w:space="0" w:color="auto"/>
              <w:left w:val="nil"/>
              <w:bottom w:val="single" w:sz="4" w:space="0" w:color="auto"/>
              <w:right w:val="nil"/>
            </w:tcBorders>
            <w:shd w:val="clear" w:color="auto" w:fill="auto"/>
            <w:vAlign w:val="bottom"/>
            <w:hideMark/>
          </w:tcPr>
          <w:p w:rsidR="0068316D" w:rsidRPr="0068316D" w:rsidRDefault="0068316D" w:rsidP="0068316D">
            <w:pPr>
              <w:spacing w:after="0" w:line="240" w:lineRule="auto"/>
              <w:jc w:val="right"/>
              <w:rPr>
                <w:rFonts w:ascii="Arial" w:eastAsia="Times New Roman" w:hAnsi="Arial" w:cs="Arial"/>
                <w:color w:val="000000"/>
                <w:lang w:eastAsia="en-GB"/>
              </w:rPr>
            </w:pPr>
            <w:r w:rsidRPr="0068316D">
              <w:rPr>
                <w:rFonts w:ascii="Arial" w:eastAsia="Times New Roman" w:hAnsi="Arial" w:cs="Arial"/>
                <w:color w:val="000000"/>
                <w:lang w:eastAsia="en-GB"/>
              </w:rPr>
              <w:t>Green Deal Assessments</w:t>
            </w:r>
          </w:p>
        </w:tc>
        <w:tc>
          <w:tcPr>
            <w:tcW w:w="2074" w:type="dxa"/>
            <w:tcBorders>
              <w:top w:val="single" w:sz="4" w:space="0" w:color="auto"/>
              <w:left w:val="nil"/>
              <w:bottom w:val="single" w:sz="4" w:space="0" w:color="auto"/>
              <w:right w:val="nil"/>
            </w:tcBorders>
            <w:shd w:val="clear" w:color="auto" w:fill="auto"/>
            <w:vAlign w:val="bottom"/>
            <w:hideMark/>
          </w:tcPr>
          <w:p w:rsidR="0068316D" w:rsidRPr="0068316D" w:rsidRDefault="0068316D" w:rsidP="0068316D">
            <w:pPr>
              <w:spacing w:after="0" w:line="240" w:lineRule="auto"/>
              <w:jc w:val="right"/>
              <w:rPr>
                <w:rFonts w:ascii="Arial" w:eastAsia="Times New Roman" w:hAnsi="Arial" w:cs="Arial"/>
                <w:color w:val="000000"/>
                <w:lang w:eastAsia="en-GB"/>
              </w:rPr>
            </w:pPr>
            <w:r w:rsidRPr="0068316D">
              <w:rPr>
                <w:rFonts w:ascii="Arial" w:eastAsia="Times New Roman" w:hAnsi="Arial" w:cs="Arial"/>
                <w:color w:val="000000"/>
                <w:lang w:eastAsia="en-GB"/>
              </w:rPr>
              <w:t>Valid Percentage of Assessments</w:t>
            </w:r>
            <w:r w:rsidRPr="0068316D">
              <w:rPr>
                <w:rFonts w:ascii="Arial" w:eastAsia="Times New Roman" w:hAnsi="Arial" w:cs="Arial"/>
                <w:color w:val="000000"/>
                <w:vertAlign w:val="superscript"/>
                <w:lang w:eastAsia="en-GB"/>
              </w:rPr>
              <w:t>1</w:t>
            </w:r>
          </w:p>
        </w:tc>
      </w:tr>
      <w:tr w:rsidR="0068316D" w:rsidRPr="0068316D" w:rsidTr="00EE416F">
        <w:trPr>
          <w:trHeight w:val="281"/>
        </w:trPr>
        <w:tc>
          <w:tcPr>
            <w:tcW w:w="3701" w:type="dxa"/>
            <w:tcBorders>
              <w:top w:val="nil"/>
              <w:left w:val="nil"/>
              <w:bottom w:val="nil"/>
              <w:right w:val="nil"/>
            </w:tcBorders>
            <w:shd w:val="clear" w:color="000000" w:fill="FFFFFF"/>
            <w:noWrap/>
            <w:vAlign w:val="bottom"/>
            <w:hideMark/>
          </w:tcPr>
          <w:p w:rsidR="0068316D" w:rsidRPr="0068316D" w:rsidRDefault="0068316D" w:rsidP="0068316D">
            <w:pPr>
              <w:spacing w:after="0" w:line="240" w:lineRule="auto"/>
              <w:rPr>
                <w:rFonts w:ascii="Arial" w:eastAsia="Times New Roman" w:hAnsi="Arial" w:cs="Arial"/>
                <w:color w:val="000000"/>
                <w:lang w:eastAsia="en-GB"/>
              </w:rPr>
            </w:pPr>
            <w:r w:rsidRPr="0068316D">
              <w:rPr>
                <w:rFonts w:ascii="Arial" w:eastAsia="Times New Roman" w:hAnsi="Arial" w:cs="Arial"/>
                <w:color w:val="000000"/>
                <w:lang w:eastAsia="en-GB"/>
              </w:rPr>
              <w:t>Owner-occupied</w:t>
            </w:r>
          </w:p>
        </w:tc>
        <w:tc>
          <w:tcPr>
            <w:tcW w:w="1278" w:type="dxa"/>
            <w:tcBorders>
              <w:top w:val="nil"/>
              <w:left w:val="nil"/>
              <w:bottom w:val="nil"/>
              <w:right w:val="nil"/>
            </w:tcBorders>
            <w:shd w:val="clear" w:color="auto" w:fill="auto"/>
            <w:noWrap/>
            <w:vAlign w:val="bottom"/>
            <w:hideMark/>
          </w:tcPr>
          <w:p w:rsidR="0068316D" w:rsidRPr="0068316D" w:rsidRDefault="0068316D" w:rsidP="0068316D">
            <w:pPr>
              <w:spacing w:after="0" w:line="240" w:lineRule="auto"/>
              <w:rPr>
                <w:rFonts w:ascii="Arial" w:eastAsia="Times New Roman" w:hAnsi="Arial" w:cs="Arial"/>
                <w:color w:val="000000"/>
                <w:lang w:eastAsia="en-GB"/>
              </w:rPr>
            </w:pPr>
          </w:p>
        </w:tc>
        <w:tc>
          <w:tcPr>
            <w:tcW w:w="2042" w:type="dxa"/>
            <w:tcBorders>
              <w:top w:val="nil"/>
              <w:left w:val="nil"/>
              <w:bottom w:val="nil"/>
              <w:right w:val="nil"/>
            </w:tcBorders>
            <w:shd w:val="clear" w:color="auto" w:fill="auto"/>
            <w:noWrap/>
            <w:vAlign w:val="bottom"/>
            <w:hideMark/>
          </w:tcPr>
          <w:p w:rsidR="0068316D" w:rsidRPr="0068316D" w:rsidRDefault="0068316D" w:rsidP="0068316D">
            <w:pPr>
              <w:spacing w:after="0" w:line="240" w:lineRule="auto"/>
              <w:jc w:val="right"/>
              <w:rPr>
                <w:rFonts w:ascii="Arial" w:eastAsia="Times New Roman" w:hAnsi="Arial" w:cs="Arial"/>
                <w:color w:val="000000"/>
                <w:lang w:eastAsia="en-GB"/>
              </w:rPr>
            </w:pPr>
            <w:r w:rsidRPr="0068316D">
              <w:rPr>
                <w:rFonts w:ascii="Arial" w:eastAsia="Times New Roman" w:hAnsi="Arial" w:cs="Arial"/>
                <w:color w:val="000000"/>
                <w:lang w:eastAsia="en-GB"/>
              </w:rPr>
              <w:t>33,126</w:t>
            </w:r>
          </w:p>
        </w:tc>
        <w:tc>
          <w:tcPr>
            <w:tcW w:w="2074" w:type="dxa"/>
            <w:tcBorders>
              <w:top w:val="nil"/>
              <w:left w:val="nil"/>
              <w:bottom w:val="nil"/>
              <w:right w:val="nil"/>
            </w:tcBorders>
            <w:shd w:val="clear" w:color="auto" w:fill="auto"/>
            <w:noWrap/>
            <w:vAlign w:val="bottom"/>
            <w:hideMark/>
          </w:tcPr>
          <w:p w:rsidR="0068316D" w:rsidRPr="0068316D" w:rsidRDefault="0068316D" w:rsidP="0068316D">
            <w:pPr>
              <w:spacing w:after="0" w:line="240" w:lineRule="auto"/>
              <w:jc w:val="right"/>
              <w:rPr>
                <w:rFonts w:ascii="Arial" w:eastAsia="Times New Roman" w:hAnsi="Arial" w:cs="Arial"/>
                <w:i/>
                <w:iCs/>
                <w:color w:val="000000"/>
                <w:lang w:eastAsia="en-GB"/>
              </w:rPr>
            </w:pPr>
            <w:r w:rsidRPr="0068316D">
              <w:rPr>
                <w:rFonts w:ascii="Arial" w:eastAsia="Times New Roman" w:hAnsi="Arial" w:cs="Arial"/>
                <w:i/>
                <w:iCs/>
                <w:color w:val="000000"/>
                <w:lang w:eastAsia="en-GB"/>
              </w:rPr>
              <w:t>77</w:t>
            </w:r>
          </w:p>
        </w:tc>
      </w:tr>
      <w:tr w:rsidR="0068316D" w:rsidRPr="0068316D" w:rsidTr="00EE416F">
        <w:trPr>
          <w:trHeight w:val="281"/>
        </w:trPr>
        <w:tc>
          <w:tcPr>
            <w:tcW w:w="3701" w:type="dxa"/>
            <w:tcBorders>
              <w:top w:val="nil"/>
              <w:left w:val="nil"/>
              <w:bottom w:val="nil"/>
              <w:right w:val="nil"/>
            </w:tcBorders>
            <w:shd w:val="clear" w:color="000000" w:fill="FFFFFF"/>
            <w:noWrap/>
            <w:vAlign w:val="bottom"/>
            <w:hideMark/>
          </w:tcPr>
          <w:p w:rsidR="0068316D" w:rsidRPr="0068316D" w:rsidRDefault="0068316D" w:rsidP="0068316D">
            <w:pPr>
              <w:spacing w:after="0" w:line="240" w:lineRule="auto"/>
              <w:rPr>
                <w:rFonts w:ascii="Arial" w:eastAsia="Times New Roman" w:hAnsi="Arial" w:cs="Arial"/>
                <w:color w:val="000000"/>
                <w:lang w:eastAsia="en-GB"/>
              </w:rPr>
            </w:pPr>
            <w:r w:rsidRPr="0068316D">
              <w:rPr>
                <w:rFonts w:ascii="Arial" w:eastAsia="Times New Roman" w:hAnsi="Arial" w:cs="Arial"/>
                <w:color w:val="000000"/>
                <w:lang w:eastAsia="en-GB"/>
              </w:rPr>
              <w:t>Rented (private)</w:t>
            </w:r>
          </w:p>
        </w:tc>
        <w:tc>
          <w:tcPr>
            <w:tcW w:w="1278" w:type="dxa"/>
            <w:tcBorders>
              <w:top w:val="nil"/>
              <w:left w:val="nil"/>
              <w:bottom w:val="nil"/>
              <w:right w:val="nil"/>
            </w:tcBorders>
            <w:shd w:val="clear" w:color="auto" w:fill="auto"/>
            <w:noWrap/>
            <w:vAlign w:val="bottom"/>
            <w:hideMark/>
          </w:tcPr>
          <w:p w:rsidR="0068316D" w:rsidRPr="0068316D" w:rsidRDefault="0068316D" w:rsidP="0068316D">
            <w:pPr>
              <w:spacing w:after="0" w:line="240" w:lineRule="auto"/>
              <w:rPr>
                <w:rFonts w:ascii="Arial" w:eastAsia="Times New Roman" w:hAnsi="Arial" w:cs="Arial"/>
                <w:color w:val="000000"/>
                <w:lang w:eastAsia="en-GB"/>
              </w:rPr>
            </w:pPr>
          </w:p>
        </w:tc>
        <w:tc>
          <w:tcPr>
            <w:tcW w:w="2042" w:type="dxa"/>
            <w:tcBorders>
              <w:top w:val="nil"/>
              <w:left w:val="nil"/>
              <w:bottom w:val="nil"/>
              <w:right w:val="nil"/>
            </w:tcBorders>
            <w:shd w:val="clear" w:color="auto" w:fill="auto"/>
            <w:noWrap/>
            <w:vAlign w:val="bottom"/>
            <w:hideMark/>
          </w:tcPr>
          <w:p w:rsidR="0068316D" w:rsidRPr="0068316D" w:rsidRDefault="0068316D" w:rsidP="0068316D">
            <w:pPr>
              <w:spacing w:after="0" w:line="240" w:lineRule="auto"/>
              <w:jc w:val="right"/>
              <w:rPr>
                <w:rFonts w:ascii="Arial" w:eastAsia="Times New Roman" w:hAnsi="Arial" w:cs="Arial"/>
                <w:color w:val="000000"/>
                <w:lang w:eastAsia="en-GB"/>
              </w:rPr>
            </w:pPr>
            <w:r w:rsidRPr="0068316D">
              <w:rPr>
                <w:rFonts w:ascii="Arial" w:eastAsia="Times New Roman" w:hAnsi="Arial" w:cs="Arial"/>
                <w:color w:val="000000"/>
                <w:lang w:eastAsia="en-GB"/>
              </w:rPr>
              <w:t>4,641</w:t>
            </w:r>
          </w:p>
        </w:tc>
        <w:tc>
          <w:tcPr>
            <w:tcW w:w="2074" w:type="dxa"/>
            <w:tcBorders>
              <w:top w:val="nil"/>
              <w:left w:val="nil"/>
              <w:bottom w:val="nil"/>
              <w:right w:val="nil"/>
            </w:tcBorders>
            <w:shd w:val="clear" w:color="auto" w:fill="auto"/>
            <w:noWrap/>
            <w:vAlign w:val="bottom"/>
            <w:hideMark/>
          </w:tcPr>
          <w:p w:rsidR="0068316D" w:rsidRPr="0068316D" w:rsidRDefault="0068316D" w:rsidP="0068316D">
            <w:pPr>
              <w:spacing w:after="0" w:line="240" w:lineRule="auto"/>
              <w:jc w:val="right"/>
              <w:rPr>
                <w:rFonts w:ascii="Arial" w:eastAsia="Times New Roman" w:hAnsi="Arial" w:cs="Arial"/>
                <w:i/>
                <w:iCs/>
                <w:color w:val="000000"/>
                <w:lang w:eastAsia="en-GB"/>
              </w:rPr>
            </w:pPr>
            <w:r w:rsidRPr="0068316D">
              <w:rPr>
                <w:rFonts w:ascii="Arial" w:eastAsia="Times New Roman" w:hAnsi="Arial" w:cs="Arial"/>
                <w:i/>
                <w:iCs/>
                <w:color w:val="000000"/>
                <w:lang w:eastAsia="en-GB"/>
              </w:rPr>
              <w:t>11</w:t>
            </w:r>
          </w:p>
        </w:tc>
      </w:tr>
      <w:tr w:rsidR="0068316D" w:rsidRPr="0068316D" w:rsidTr="00EE416F">
        <w:trPr>
          <w:trHeight w:val="281"/>
        </w:trPr>
        <w:tc>
          <w:tcPr>
            <w:tcW w:w="3701" w:type="dxa"/>
            <w:tcBorders>
              <w:top w:val="nil"/>
              <w:left w:val="nil"/>
              <w:bottom w:val="nil"/>
              <w:right w:val="nil"/>
            </w:tcBorders>
            <w:shd w:val="clear" w:color="000000" w:fill="FFFFFF"/>
            <w:noWrap/>
            <w:vAlign w:val="bottom"/>
            <w:hideMark/>
          </w:tcPr>
          <w:p w:rsidR="0068316D" w:rsidRPr="0068316D" w:rsidRDefault="0068316D" w:rsidP="0068316D">
            <w:pPr>
              <w:spacing w:after="0" w:line="240" w:lineRule="auto"/>
              <w:rPr>
                <w:rFonts w:ascii="Arial" w:eastAsia="Times New Roman" w:hAnsi="Arial" w:cs="Arial"/>
                <w:color w:val="000000"/>
                <w:lang w:eastAsia="en-GB"/>
              </w:rPr>
            </w:pPr>
            <w:r w:rsidRPr="0068316D">
              <w:rPr>
                <w:rFonts w:ascii="Arial" w:eastAsia="Times New Roman" w:hAnsi="Arial" w:cs="Arial"/>
                <w:color w:val="000000"/>
                <w:lang w:eastAsia="en-GB"/>
              </w:rPr>
              <w:t>Rented (social)</w:t>
            </w:r>
          </w:p>
        </w:tc>
        <w:tc>
          <w:tcPr>
            <w:tcW w:w="1278" w:type="dxa"/>
            <w:tcBorders>
              <w:top w:val="nil"/>
              <w:left w:val="nil"/>
              <w:bottom w:val="nil"/>
              <w:right w:val="nil"/>
            </w:tcBorders>
            <w:shd w:val="clear" w:color="auto" w:fill="auto"/>
            <w:noWrap/>
            <w:vAlign w:val="bottom"/>
            <w:hideMark/>
          </w:tcPr>
          <w:p w:rsidR="0068316D" w:rsidRPr="0068316D" w:rsidRDefault="0068316D" w:rsidP="0068316D">
            <w:pPr>
              <w:spacing w:after="0" w:line="240" w:lineRule="auto"/>
              <w:rPr>
                <w:rFonts w:ascii="Arial" w:eastAsia="Times New Roman" w:hAnsi="Arial" w:cs="Arial"/>
                <w:color w:val="000000"/>
                <w:lang w:eastAsia="en-GB"/>
              </w:rPr>
            </w:pPr>
          </w:p>
        </w:tc>
        <w:tc>
          <w:tcPr>
            <w:tcW w:w="2042" w:type="dxa"/>
            <w:tcBorders>
              <w:top w:val="nil"/>
              <w:left w:val="nil"/>
              <w:bottom w:val="nil"/>
              <w:right w:val="nil"/>
            </w:tcBorders>
            <w:shd w:val="clear" w:color="auto" w:fill="auto"/>
            <w:noWrap/>
            <w:vAlign w:val="bottom"/>
            <w:hideMark/>
          </w:tcPr>
          <w:p w:rsidR="0068316D" w:rsidRPr="0068316D" w:rsidRDefault="0068316D" w:rsidP="0068316D">
            <w:pPr>
              <w:spacing w:after="0" w:line="240" w:lineRule="auto"/>
              <w:jc w:val="right"/>
              <w:rPr>
                <w:rFonts w:ascii="Arial" w:eastAsia="Times New Roman" w:hAnsi="Arial" w:cs="Arial"/>
                <w:color w:val="000000"/>
                <w:lang w:eastAsia="en-GB"/>
              </w:rPr>
            </w:pPr>
            <w:r w:rsidRPr="0068316D">
              <w:rPr>
                <w:rFonts w:ascii="Arial" w:eastAsia="Times New Roman" w:hAnsi="Arial" w:cs="Arial"/>
                <w:color w:val="000000"/>
                <w:lang w:eastAsia="en-GB"/>
              </w:rPr>
              <w:t>5,084</w:t>
            </w:r>
          </w:p>
        </w:tc>
        <w:tc>
          <w:tcPr>
            <w:tcW w:w="2074" w:type="dxa"/>
            <w:tcBorders>
              <w:top w:val="nil"/>
              <w:left w:val="nil"/>
              <w:bottom w:val="nil"/>
              <w:right w:val="nil"/>
            </w:tcBorders>
            <w:shd w:val="clear" w:color="auto" w:fill="auto"/>
            <w:noWrap/>
            <w:vAlign w:val="bottom"/>
            <w:hideMark/>
          </w:tcPr>
          <w:p w:rsidR="0068316D" w:rsidRPr="0068316D" w:rsidRDefault="0068316D" w:rsidP="0068316D">
            <w:pPr>
              <w:spacing w:after="0" w:line="240" w:lineRule="auto"/>
              <w:jc w:val="right"/>
              <w:rPr>
                <w:rFonts w:ascii="Arial" w:eastAsia="Times New Roman" w:hAnsi="Arial" w:cs="Arial"/>
                <w:i/>
                <w:iCs/>
                <w:color w:val="000000"/>
                <w:lang w:eastAsia="en-GB"/>
              </w:rPr>
            </w:pPr>
            <w:r w:rsidRPr="0068316D">
              <w:rPr>
                <w:rFonts w:ascii="Arial" w:eastAsia="Times New Roman" w:hAnsi="Arial" w:cs="Arial"/>
                <w:i/>
                <w:iCs/>
                <w:color w:val="000000"/>
                <w:lang w:eastAsia="en-GB"/>
              </w:rPr>
              <w:t>12</w:t>
            </w:r>
          </w:p>
        </w:tc>
      </w:tr>
      <w:tr w:rsidR="0068316D" w:rsidRPr="0068316D" w:rsidTr="00EE416F">
        <w:trPr>
          <w:trHeight w:val="281"/>
        </w:trPr>
        <w:tc>
          <w:tcPr>
            <w:tcW w:w="3701" w:type="dxa"/>
            <w:tcBorders>
              <w:top w:val="nil"/>
              <w:left w:val="nil"/>
              <w:bottom w:val="nil"/>
              <w:right w:val="nil"/>
            </w:tcBorders>
            <w:shd w:val="clear" w:color="000000" w:fill="FFFFFF"/>
            <w:noWrap/>
            <w:vAlign w:val="bottom"/>
            <w:hideMark/>
          </w:tcPr>
          <w:p w:rsidR="0068316D" w:rsidRPr="0068316D" w:rsidRDefault="0068316D" w:rsidP="0068316D">
            <w:pPr>
              <w:spacing w:after="0" w:line="240" w:lineRule="auto"/>
              <w:rPr>
                <w:rFonts w:ascii="Arial" w:eastAsia="Times New Roman" w:hAnsi="Arial" w:cs="Arial"/>
                <w:color w:val="000000"/>
                <w:lang w:eastAsia="en-GB"/>
              </w:rPr>
            </w:pPr>
            <w:r w:rsidRPr="0068316D">
              <w:rPr>
                <w:rFonts w:ascii="Arial" w:eastAsia="Times New Roman" w:hAnsi="Arial" w:cs="Arial"/>
                <w:color w:val="000000"/>
                <w:lang w:eastAsia="en-GB"/>
              </w:rPr>
              <w:t> </w:t>
            </w:r>
          </w:p>
        </w:tc>
        <w:tc>
          <w:tcPr>
            <w:tcW w:w="1278" w:type="dxa"/>
            <w:tcBorders>
              <w:top w:val="nil"/>
              <w:left w:val="nil"/>
              <w:bottom w:val="nil"/>
              <w:right w:val="nil"/>
            </w:tcBorders>
            <w:shd w:val="clear" w:color="auto" w:fill="auto"/>
            <w:noWrap/>
            <w:vAlign w:val="bottom"/>
            <w:hideMark/>
          </w:tcPr>
          <w:p w:rsidR="0068316D" w:rsidRPr="0068316D" w:rsidRDefault="0068316D" w:rsidP="0068316D">
            <w:pPr>
              <w:spacing w:after="0" w:line="240" w:lineRule="auto"/>
              <w:rPr>
                <w:rFonts w:ascii="Arial" w:eastAsia="Times New Roman" w:hAnsi="Arial" w:cs="Arial"/>
                <w:color w:val="000000"/>
                <w:lang w:eastAsia="en-GB"/>
              </w:rPr>
            </w:pPr>
          </w:p>
        </w:tc>
        <w:tc>
          <w:tcPr>
            <w:tcW w:w="2042" w:type="dxa"/>
            <w:tcBorders>
              <w:top w:val="nil"/>
              <w:left w:val="nil"/>
              <w:bottom w:val="nil"/>
              <w:right w:val="nil"/>
            </w:tcBorders>
            <w:shd w:val="clear" w:color="auto" w:fill="auto"/>
            <w:noWrap/>
            <w:vAlign w:val="bottom"/>
            <w:hideMark/>
          </w:tcPr>
          <w:p w:rsidR="0068316D" w:rsidRPr="0068316D" w:rsidRDefault="0068316D" w:rsidP="0068316D">
            <w:pPr>
              <w:spacing w:after="0" w:line="240" w:lineRule="auto"/>
              <w:rPr>
                <w:rFonts w:ascii="Arial" w:eastAsia="Times New Roman" w:hAnsi="Arial" w:cs="Arial"/>
                <w:color w:val="000000"/>
                <w:lang w:eastAsia="en-GB"/>
              </w:rPr>
            </w:pPr>
          </w:p>
        </w:tc>
        <w:tc>
          <w:tcPr>
            <w:tcW w:w="2074" w:type="dxa"/>
            <w:tcBorders>
              <w:top w:val="nil"/>
              <w:left w:val="nil"/>
              <w:bottom w:val="nil"/>
              <w:right w:val="nil"/>
            </w:tcBorders>
            <w:shd w:val="clear" w:color="auto" w:fill="auto"/>
            <w:noWrap/>
            <w:vAlign w:val="bottom"/>
            <w:hideMark/>
          </w:tcPr>
          <w:p w:rsidR="0068316D" w:rsidRPr="0068316D" w:rsidRDefault="0068316D" w:rsidP="0068316D">
            <w:pPr>
              <w:spacing w:after="0" w:line="240" w:lineRule="auto"/>
              <w:rPr>
                <w:rFonts w:ascii="Arial" w:eastAsia="Times New Roman" w:hAnsi="Arial" w:cs="Arial"/>
                <w:i/>
                <w:iCs/>
                <w:color w:val="000000"/>
                <w:lang w:eastAsia="en-GB"/>
              </w:rPr>
            </w:pPr>
          </w:p>
        </w:tc>
      </w:tr>
      <w:tr w:rsidR="0068316D" w:rsidRPr="0068316D" w:rsidTr="00EE416F">
        <w:trPr>
          <w:trHeight w:val="281"/>
        </w:trPr>
        <w:tc>
          <w:tcPr>
            <w:tcW w:w="3701" w:type="dxa"/>
            <w:tcBorders>
              <w:top w:val="nil"/>
              <w:left w:val="nil"/>
              <w:bottom w:val="nil"/>
              <w:right w:val="nil"/>
            </w:tcBorders>
            <w:shd w:val="clear" w:color="000000" w:fill="FFFFFF"/>
            <w:noWrap/>
            <w:vAlign w:val="bottom"/>
            <w:hideMark/>
          </w:tcPr>
          <w:p w:rsidR="0068316D" w:rsidRPr="0068316D" w:rsidRDefault="0068316D" w:rsidP="0068316D">
            <w:pPr>
              <w:spacing w:after="0" w:line="240" w:lineRule="auto"/>
              <w:rPr>
                <w:rFonts w:ascii="Arial" w:eastAsia="Times New Roman" w:hAnsi="Arial" w:cs="Arial"/>
                <w:color w:val="000000"/>
                <w:lang w:eastAsia="en-GB"/>
              </w:rPr>
            </w:pPr>
            <w:r w:rsidRPr="0068316D">
              <w:rPr>
                <w:rFonts w:ascii="Arial" w:eastAsia="Times New Roman" w:hAnsi="Arial" w:cs="Arial"/>
                <w:color w:val="000000"/>
                <w:lang w:eastAsia="en-GB"/>
              </w:rPr>
              <w:t>Unknown</w:t>
            </w:r>
          </w:p>
        </w:tc>
        <w:tc>
          <w:tcPr>
            <w:tcW w:w="1278" w:type="dxa"/>
            <w:tcBorders>
              <w:top w:val="nil"/>
              <w:left w:val="nil"/>
              <w:bottom w:val="nil"/>
              <w:right w:val="nil"/>
            </w:tcBorders>
            <w:shd w:val="clear" w:color="auto" w:fill="auto"/>
            <w:noWrap/>
            <w:vAlign w:val="bottom"/>
            <w:hideMark/>
          </w:tcPr>
          <w:p w:rsidR="0068316D" w:rsidRPr="0068316D" w:rsidRDefault="0068316D" w:rsidP="0068316D">
            <w:pPr>
              <w:spacing w:after="0" w:line="240" w:lineRule="auto"/>
              <w:rPr>
                <w:rFonts w:ascii="Arial" w:eastAsia="Times New Roman" w:hAnsi="Arial" w:cs="Arial"/>
                <w:color w:val="000000"/>
                <w:lang w:eastAsia="en-GB"/>
              </w:rPr>
            </w:pPr>
          </w:p>
        </w:tc>
        <w:tc>
          <w:tcPr>
            <w:tcW w:w="2042" w:type="dxa"/>
            <w:tcBorders>
              <w:top w:val="nil"/>
              <w:left w:val="nil"/>
              <w:bottom w:val="nil"/>
              <w:right w:val="nil"/>
            </w:tcBorders>
            <w:shd w:val="clear" w:color="auto" w:fill="auto"/>
            <w:noWrap/>
            <w:vAlign w:val="bottom"/>
            <w:hideMark/>
          </w:tcPr>
          <w:p w:rsidR="0068316D" w:rsidRPr="0068316D" w:rsidRDefault="0068316D" w:rsidP="0068316D">
            <w:pPr>
              <w:spacing w:after="0" w:line="240" w:lineRule="auto"/>
              <w:jc w:val="right"/>
              <w:rPr>
                <w:rFonts w:ascii="Arial" w:eastAsia="Times New Roman" w:hAnsi="Arial" w:cs="Arial"/>
                <w:color w:val="000000"/>
                <w:lang w:eastAsia="en-GB"/>
              </w:rPr>
            </w:pPr>
            <w:r w:rsidRPr="0068316D">
              <w:rPr>
                <w:rFonts w:ascii="Arial" w:eastAsia="Times New Roman" w:hAnsi="Arial" w:cs="Arial"/>
                <w:color w:val="000000"/>
                <w:lang w:eastAsia="en-GB"/>
              </w:rPr>
              <w:t>326</w:t>
            </w:r>
          </w:p>
        </w:tc>
        <w:tc>
          <w:tcPr>
            <w:tcW w:w="2074" w:type="dxa"/>
            <w:tcBorders>
              <w:top w:val="nil"/>
              <w:left w:val="nil"/>
              <w:bottom w:val="nil"/>
              <w:right w:val="nil"/>
            </w:tcBorders>
            <w:shd w:val="clear" w:color="auto" w:fill="auto"/>
            <w:noWrap/>
            <w:vAlign w:val="bottom"/>
            <w:hideMark/>
          </w:tcPr>
          <w:p w:rsidR="0068316D" w:rsidRPr="0068316D" w:rsidRDefault="0068316D" w:rsidP="0068316D">
            <w:pPr>
              <w:spacing w:after="0" w:line="240" w:lineRule="auto"/>
              <w:jc w:val="right"/>
              <w:rPr>
                <w:rFonts w:ascii="Arial" w:eastAsia="Times New Roman" w:hAnsi="Arial" w:cs="Arial"/>
                <w:i/>
                <w:iCs/>
                <w:color w:val="000000"/>
                <w:lang w:eastAsia="en-GB"/>
              </w:rPr>
            </w:pPr>
            <w:r w:rsidRPr="0068316D">
              <w:rPr>
                <w:rFonts w:ascii="Arial" w:eastAsia="Times New Roman" w:hAnsi="Arial" w:cs="Arial"/>
                <w:i/>
                <w:iCs/>
                <w:color w:val="000000"/>
                <w:lang w:eastAsia="en-GB"/>
              </w:rPr>
              <w:t>-</w:t>
            </w:r>
          </w:p>
        </w:tc>
      </w:tr>
      <w:tr w:rsidR="0068316D" w:rsidRPr="0068316D" w:rsidTr="00EE416F">
        <w:trPr>
          <w:trHeight w:val="281"/>
        </w:trPr>
        <w:tc>
          <w:tcPr>
            <w:tcW w:w="3701" w:type="dxa"/>
            <w:tcBorders>
              <w:top w:val="nil"/>
              <w:left w:val="nil"/>
              <w:bottom w:val="nil"/>
              <w:right w:val="nil"/>
            </w:tcBorders>
            <w:shd w:val="clear" w:color="auto" w:fill="auto"/>
            <w:noWrap/>
            <w:vAlign w:val="bottom"/>
            <w:hideMark/>
          </w:tcPr>
          <w:p w:rsidR="0068316D" w:rsidRPr="0068316D" w:rsidRDefault="0068316D" w:rsidP="0068316D">
            <w:pPr>
              <w:spacing w:after="0" w:line="240" w:lineRule="auto"/>
              <w:rPr>
                <w:rFonts w:ascii="Arial" w:eastAsia="Times New Roman" w:hAnsi="Arial" w:cs="Arial"/>
                <w:color w:val="000000"/>
                <w:lang w:eastAsia="en-GB"/>
              </w:rPr>
            </w:pPr>
          </w:p>
        </w:tc>
        <w:tc>
          <w:tcPr>
            <w:tcW w:w="1278" w:type="dxa"/>
            <w:tcBorders>
              <w:top w:val="nil"/>
              <w:left w:val="nil"/>
              <w:bottom w:val="nil"/>
              <w:right w:val="nil"/>
            </w:tcBorders>
            <w:shd w:val="clear" w:color="auto" w:fill="auto"/>
            <w:noWrap/>
            <w:vAlign w:val="bottom"/>
            <w:hideMark/>
          </w:tcPr>
          <w:p w:rsidR="0068316D" w:rsidRPr="0068316D" w:rsidRDefault="0068316D" w:rsidP="0068316D">
            <w:pPr>
              <w:spacing w:after="0" w:line="240" w:lineRule="auto"/>
              <w:rPr>
                <w:rFonts w:ascii="Arial" w:eastAsia="Times New Roman" w:hAnsi="Arial" w:cs="Arial"/>
                <w:color w:val="000000"/>
                <w:lang w:eastAsia="en-GB"/>
              </w:rPr>
            </w:pPr>
          </w:p>
        </w:tc>
        <w:tc>
          <w:tcPr>
            <w:tcW w:w="2042" w:type="dxa"/>
            <w:tcBorders>
              <w:top w:val="nil"/>
              <w:left w:val="nil"/>
              <w:bottom w:val="nil"/>
              <w:right w:val="nil"/>
            </w:tcBorders>
            <w:shd w:val="clear" w:color="auto" w:fill="auto"/>
            <w:noWrap/>
            <w:vAlign w:val="bottom"/>
            <w:hideMark/>
          </w:tcPr>
          <w:p w:rsidR="0068316D" w:rsidRPr="0068316D" w:rsidRDefault="0068316D" w:rsidP="0068316D">
            <w:pPr>
              <w:spacing w:after="0" w:line="240" w:lineRule="auto"/>
              <w:rPr>
                <w:rFonts w:ascii="Arial" w:eastAsia="Times New Roman" w:hAnsi="Arial" w:cs="Arial"/>
                <w:color w:val="000000"/>
                <w:lang w:eastAsia="en-GB"/>
              </w:rPr>
            </w:pPr>
          </w:p>
        </w:tc>
        <w:tc>
          <w:tcPr>
            <w:tcW w:w="2074" w:type="dxa"/>
            <w:tcBorders>
              <w:top w:val="nil"/>
              <w:left w:val="nil"/>
              <w:bottom w:val="nil"/>
              <w:right w:val="nil"/>
            </w:tcBorders>
            <w:shd w:val="clear" w:color="auto" w:fill="auto"/>
            <w:noWrap/>
            <w:vAlign w:val="bottom"/>
            <w:hideMark/>
          </w:tcPr>
          <w:p w:rsidR="0068316D" w:rsidRPr="0068316D" w:rsidRDefault="0068316D" w:rsidP="0068316D">
            <w:pPr>
              <w:spacing w:after="0" w:line="240" w:lineRule="auto"/>
              <w:rPr>
                <w:rFonts w:ascii="Arial" w:eastAsia="Times New Roman" w:hAnsi="Arial" w:cs="Arial"/>
                <w:color w:val="000000"/>
                <w:lang w:eastAsia="en-GB"/>
              </w:rPr>
            </w:pPr>
          </w:p>
        </w:tc>
      </w:tr>
      <w:tr w:rsidR="0068316D" w:rsidRPr="0068316D" w:rsidTr="00EE416F">
        <w:trPr>
          <w:trHeight w:val="296"/>
        </w:trPr>
        <w:tc>
          <w:tcPr>
            <w:tcW w:w="3701" w:type="dxa"/>
            <w:tcBorders>
              <w:top w:val="nil"/>
              <w:left w:val="nil"/>
              <w:bottom w:val="single" w:sz="4" w:space="0" w:color="auto"/>
              <w:right w:val="nil"/>
            </w:tcBorders>
            <w:shd w:val="clear" w:color="000000" w:fill="FFFFFF"/>
            <w:noWrap/>
            <w:vAlign w:val="bottom"/>
            <w:hideMark/>
          </w:tcPr>
          <w:p w:rsidR="0068316D" w:rsidRPr="0068316D" w:rsidRDefault="0068316D" w:rsidP="0068316D">
            <w:pPr>
              <w:spacing w:after="0" w:line="240" w:lineRule="auto"/>
              <w:rPr>
                <w:rFonts w:ascii="Arial" w:eastAsia="Times New Roman" w:hAnsi="Arial" w:cs="Arial"/>
                <w:b/>
                <w:bCs/>
                <w:color w:val="000000"/>
                <w:lang w:eastAsia="en-GB"/>
              </w:rPr>
            </w:pPr>
            <w:r w:rsidRPr="0068316D">
              <w:rPr>
                <w:rFonts w:ascii="Arial" w:eastAsia="Times New Roman" w:hAnsi="Arial" w:cs="Arial"/>
                <w:b/>
                <w:bCs/>
                <w:color w:val="000000"/>
                <w:lang w:eastAsia="en-GB"/>
              </w:rPr>
              <w:t>Total</w:t>
            </w:r>
          </w:p>
        </w:tc>
        <w:tc>
          <w:tcPr>
            <w:tcW w:w="1278" w:type="dxa"/>
            <w:tcBorders>
              <w:top w:val="nil"/>
              <w:left w:val="nil"/>
              <w:bottom w:val="single" w:sz="4" w:space="0" w:color="auto"/>
              <w:right w:val="nil"/>
            </w:tcBorders>
            <w:shd w:val="clear" w:color="auto" w:fill="auto"/>
            <w:noWrap/>
            <w:vAlign w:val="bottom"/>
            <w:hideMark/>
          </w:tcPr>
          <w:p w:rsidR="0068316D" w:rsidRPr="0068316D" w:rsidRDefault="0068316D" w:rsidP="0068316D">
            <w:pPr>
              <w:spacing w:after="0" w:line="240" w:lineRule="auto"/>
              <w:rPr>
                <w:rFonts w:ascii="Arial" w:eastAsia="Times New Roman" w:hAnsi="Arial" w:cs="Arial"/>
                <w:b/>
                <w:bCs/>
                <w:color w:val="000000"/>
                <w:lang w:eastAsia="en-GB"/>
              </w:rPr>
            </w:pPr>
            <w:r w:rsidRPr="0068316D">
              <w:rPr>
                <w:rFonts w:ascii="Arial" w:eastAsia="Times New Roman" w:hAnsi="Arial" w:cs="Arial"/>
                <w:b/>
                <w:bCs/>
                <w:color w:val="000000"/>
                <w:lang w:eastAsia="en-GB"/>
              </w:rPr>
              <w:t> </w:t>
            </w:r>
          </w:p>
        </w:tc>
        <w:tc>
          <w:tcPr>
            <w:tcW w:w="2042" w:type="dxa"/>
            <w:tcBorders>
              <w:top w:val="nil"/>
              <w:left w:val="nil"/>
              <w:bottom w:val="single" w:sz="4" w:space="0" w:color="auto"/>
              <w:right w:val="nil"/>
            </w:tcBorders>
            <w:shd w:val="clear" w:color="auto" w:fill="auto"/>
            <w:noWrap/>
            <w:vAlign w:val="bottom"/>
            <w:hideMark/>
          </w:tcPr>
          <w:p w:rsidR="0068316D" w:rsidRPr="0068316D" w:rsidRDefault="0068316D" w:rsidP="0068316D">
            <w:pPr>
              <w:spacing w:after="0" w:line="240" w:lineRule="auto"/>
              <w:jc w:val="right"/>
              <w:rPr>
                <w:rFonts w:ascii="Arial" w:eastAsia="Times New Roman" w:hAnsi="Arial" w:cs="Arial"/>
                <w:b/>
                <w:bCs/>
                <w:color w:val="000000"/>
                <w:lang w:eastAsia="en-GB"/>
              </w:rPr>
            </w:pPr>
            <w:r w:rsidRPr="0068316D">
              <w:rPr>
                <w:rFonts w:ascii="Arial" w:eastAsia="Times New Roman" w:hAnsi="Arial" w:cs="Arial"/>
                <w:b/>
                <w:bCs/>
                <w:color w:val="000000"/>
                <w:lang w:eastAsia="en-GB"/>
              </w:rPr>
              <w:t>43,177</w:t>
            </w:r>
          </w:p>
        </w:tc>
        <w:tc>
          <w:tcPr>
            <w:tcW w:w="2074" w:type="dxa"/>
            <w:tcBorders>
              <w:top w:val="nil"/>
              <w:left w:val="nil"/>
              <w:bottom w:val="single" w:sz="4" w:space="0" w:color="auto"/>
              <w:right w:val="nil"/>
            </w:tcBorders>
            <w:shd w:val="clear" w:color="auto" w:fill="auto"/>
            <w:noWrap/>
            <w:vAlign w:val="bottom"/>
            <w:hideMark/>
          </w:tcPr>
          <w:p w:rsidR="0068316D" w:rsidRPr="0068316D" w:rsidRDefault="0068316D" w:rsidP="0068316D">
            <w:pPr>
              <w:spacing w:after="0" w:line="240" w:lineRule="auto"/>
              <w:jc w:val="right"/>
              <w:rPr>
                <w:rFonts w:ascii="Arial" w:eastAsia="Times New Roman" w:hAnsi="Arial" w:cs="Arial"/>
                <w:b/>
                <w:bCs/>
                <w:i/>
                <w:iCs/>
                <w:color w:val="000000"/>
                <w:lang w:eastAsia="en-GB"/>
              </w:rPr>
            </w:pPr>
            <w:r w:rsidRPr="0068316D">
              <w:rPr>
                <w:rFonts w:ascii="Arial" w:eastAsia="Times New Roman" w:hAnsi="Arial" w:cs="Arial"/>
                <w:b/>
                <w:bCs/>
                <w:i/>
                <w:iCs/>
                <w:color w:val="000000"/>
                <w:lang w:eastAsia="en-GB"/>
              </w:rPr>
              <w:t>100</w:t>
            </w:r>
          </w:p>
        </w:tc>
      </w:tr>
    </w:tbl>
    <w:p w:rsidR="00020667" w:rsidRDefault="00020667" w:rsidP="00EE416F">
      <w:pPr>
        <w:spacing w:after="0" w:line="270" w:lineRule="atLeast"/>
        <w:jc w:val="both"/>
        <w:rPr>
          <w:rFonts w:ascii="Arial" w:hAnsi="Arial" w:cs="Arial"/>
          <w:b/>
          <w:bCs/>
        </w:rPr>
      </w:pPr>
    </w:p>
    <w:p w:rsidR="00FA515B" w:rsidRPr="00FA515B" w:rsidRDefault="00FA515B" w:rsidP="00EE416F">
      <w:pPr>
        <w:spacing w:after="0" w:line="270" w:lineRule="atLeast"/>
        <w:jc w:val="both"/>
        <w:rPr>
          <w:rFonts w:ascii="Arial" w:hAnsi="Arial" w:cs="Arial"/>
          <w:bCs/>
        </w:rPr>
      </w:pPr>
      <w:r w:rsidRPr="00FA515B">
        <w:rPr>
          <w:rFonts w:ascii="Arial" w:hAnsi="Arial" w:cs="Arial"/>
          <w:bCs/>
          <w:vertAlign w:val="superscript"/>
        </w:rPr>
        <w:t>1</w:t>
      </w:r>
      <w:r w:rsidRPr="00FA515B">
        <w:rPr>
          <w:rFonts w:ascii="Arial" w:hAnsi="Arial" w:cs="Arial"/>
          <w:bCs/>
        </w:rPr>
        <w:t xml:space="preserve"> Percentage of Assessments is calculated only for those Assessments where tenure is known.</w:t>
      </w:r>
    </w:p>
    <w:p w:rsidR="00020667" w:rsidRDefault="00020667" w:rsidP="002E7DDA">
      <w:pPr>
        <w:spacing w:after="120" w:line="270" w:lineRule="atLeast"/>
        <w:jc w:val="both"/>
        <w:rPr>
          <w:rFonts w:ascii="Arial" w:hAnsi="Arial" w:cs="Arial"/>
          <w:b/>
          <w:bCs/>
        </w:rPr>
      </w:pPr>
    </w:p>
    <w:p w:rsidR="005A133A" w:rsidRDefault="005A133A" w:rsidP="002E7DDA">
      <w:pPr>
        <w:spacing w:after="120" w:line="270" w:lineRule="atLeast"/>
        <w:jc w:val="both"/>
        <w:rPr>
          <w:rFonts w:ascii="Arial" w:hAnsi="Arial" w:cs="Arial"/>
          <w:b/>
          <w:bCs/>
        </w:rPr>
      </w:pPr>
    </w:p>
    <w:p w:rsidR="00B7456B" w:rsidRDefault="00FD07CC" w:rsidP="002E7DDA">
      <w:pPr>
        <w:spacing w:after="120" w:line="270" w:lineRule="atLeast"/>
        <w:jc w:val="both"/>
        <w:rPr>
          <w:rFonts w:ascii="Arial" w:hAnsi="Arial" w:cs="Arial"/>
          <w:b/>
          <w:bCs/>
        </w:rPr>
      </w:pPr>
      <w:r w:rsidRPr="00FD07CC">
        <w:rPr>
          <w:rFonts w:ascii="Arial" w:hAnsi="Arial" w:cs="Arial"/>
          <w:b/>
          <w:bCs/>
        </w:rPr>
        <w:t>Table 6: Number of Green Deal Assessments by whether property is on or off</w:t>
      </w:r>
      <w:r>
        <w:rPr>
          <w:rFonts w:ascii="Arial" w:hAnsi="Arial" w:cs="Arial"/>
          <w:b/>
          <w:bCs/>
        </w:rPr>
        <w:t xml:space="preserve"> the Mains Gas Grid, </w:t>
      </w:r>
      <w:r w:rsidRPr="00FD07CC">
        <w:rPr>
          <w:rFonts w:ascii="Arial" w:hAnsi="Arial" w:cs="Arial"/>
          <w:b/>
          <w:bCs/>
        </w:rPr>
        <w:t>up to 30</w:t>
      </w:r>
      <w:r w:rsidR="007F67A0" w:rsidRPr="007F67A0">
        <w:rPr>
          <w:rFonts w:ascii="Arial" w:hAnsi="Arial" w:cs="Arial"/>
          <w:b/>
          <w:bCs/>
          <w:vertAlign w:val="superscript"/>
        </w:rPr>
        <w:t>th</w:t>
      </w:r>
      <w:r w:rsidR="007F67A0">
        <w:rPr>
          <w:rFonts w:ascii="Arial" w:hAnsi="Arial" w:cs="Arial"/>
          <w:b/>
          <w:bCs/>
        </w:rPr>
        <w:t xml:space="preserve"> </w:t>
      </w:r>
      <w:r w:rsidRPr="00FD07CC">
        <w:rPr>
          <w:rFonts w:ascii="Arial" w:hAnsi="Arial" w:cs="Arial"/>
          <w:b/>
          <w:bCs/>
        </w:rPr>
        <w:t>June 2013, England and Wales</w:t>
      </w:r>
    </w:p>
    <w:p w:rsidR="00115E33" w:rsidRDefault="00115E33" w:rsidP="00FC7315">
      <w:pPr>
        <w:spacing w:after="120" w:line="270" w:lineRule="atLeast"/>
        <w:rPr>
          <w:rFonts w:ascii="Arial" w:hAnsi="Arial" w:cs="Arial"/>
          <w:b/>
          <w:bCs/>
          <w:highlight w:val="yellow"/>
        </w:rPr>
      </w:pPr>
    </w:p>
    <w:tbl>
      <w:tblPr>
        <w:tblW w:w="9126" w:type="dxa"/>
        <w:tblInd w:w="93" w:type="dxa"/>
        <w:tblLook w:val="04A0" w:firstRow="1" w:lastRow="0" w:firstColumn="1" w:lastColumn="0" w:noHBand="0" w:noVBand="1"/>
      </w:tblPr>
      <w:tblGrid>
        <w:gridCol w:w="4955"/>
        <w:gridCol w:w="578"/>
        <w:gridCol w:w="1817"/>
        <w:gridCol w:w="1776"/>
      </w:tblGrid>
      <w:tr w:rsidR="003A3ED6" w:rsidRPr="003A3ED6" w:rsidTr="00115E33">
        <w:trPr>
          <w:trHeight w:val="574"/>
        </w:trPr>
        <w:tc>
          <w:tcPr>
            <w:tcW w:w="5533" w:type="dxa"/>
            <w:gridSpan w:val="2"/>
            <w:tcBorders>
              <w:top w:val="single" w:sz="4" w:space="0" w:color="auto"/>
              <w:left w:val="nil"/>
              <w:bottom w:val="single" w:sz="4" w:space="0" w:color="auto"/>
              <w:right w:val="nil"/>
            </w:tcBorders>
            <w:shd w:val="clear" w:color="auto" w:fill="auto"/>
            <w:noWrap/>
            <w:vAlign w:val="center"/>
            <w:hideMark/>
          </w:tcPr>
          <w:p w:rsidR="003A3ED6" w:rsidRPr="003A3ED6" w:rsidRDefault="003A3ED6" w:rsidP="003A3ED6">
            <w:pPr>
              <w:spacing w:after="0" w:line="240" w:lineRule="auto"/>
              <w:rPr>
                <w:rFonts w:ascii="Arial" w:eastAsia="Times New Roman" w:hAnsi="Arial" w:cs="Arial"/>
                <w:color w:val="000000"/>
                <w:lang w:eastAsia="en-GB"/>
              </w:rPr>
            </w:pPr>
            <w:r w:rsidRPr="003A3ED6">
              <w:rPr>
                <w:rFonts w:ascii="Arial" w:eastAsia="Times New Roman" w:hAnsi="Arial" w:cs="Arial"/>
                <w:color w:val="000000"/>
                <w:lang w:eastAsia="en-GB"/>
              </w:rPr>
              <w:t>Properties by whether on or off Mains Gas Grid</w:t>
            </w:r>
          </w:p>
        </w:tc>
        <w:tc>
          <w:tcPr>
            <w:tcW w:w="1817" w:type="dxa"/>
            <w:tcBorders>
              <w:top w:val="single" w:sz="4" w:space="0" w:color="auto"/>
              <w:left w:val="nil"/>
              <w:bottom w:val="single" w:sz="4" w:space="0" w:color="auto"/>
              <w:right w:val="nil"/>
            </w:tcBorders>
            <w:shd w:val="clear" w:color="auto" w:fill="auto"/>
            <w:vAlign w:val="bottom"/>
            <w:hideMark/>
          </w:tcPr>
          <w:p w:rsidR="003A3ED6" w:rsidRPr="003A3ED6" w:rsidRDefault="003A3ED6" w:rsidP="003A3ED6">
            <w:pPr>
              <w:spacing w:after="0" w:line="240" w:lineRule="auto"/>
              <w:jc w:val="right"/>
              <w:rPr>
                <w:rFonts w:ascii="Arial" w:eastAsia="Times New Roman" w:hAnsi="Arial" w:cs="Arial"/>
                <w:color w:val="000000"/>
                <w:lang w:eastAsia="en-GB"/>
              </w:rPr>
            </w:pPr>
            <w:r w:rsidRPr="003A3ED6">
              <w:rPr>
                <w:rFonts w:ascii="Arial" w:eastAsia="Times New Roman" w:hAnsi="Arial" w:cs="Arial"/>
                <w:color w:val="000000"/>
                <w:lang w:eastAsia="en-GB"/>
              </w:rPr>
              <w:t>Green Deal Assessments</w:t>
            </w:r>
          </w:p>
        </w:tc>
        <w:tc>
          <w:tcPr>
            <w:tcW w:w="1776" w:type="dxa"/>
            <w:tcBorders>
              <w:top w:val="single" w:sz="4" w:space="0" w:color="auto"/>
              <w:left w:val="nil"/>
              <w:bottom w:val="single" w:sz="4" w:space="0" w:color="auto"/>
              <w:right w:val="nil"/>
            </w:tcBorders>
            <w:shd w:val="clear" w:color="auto" w:fill="auto"/>
            <w:vAlign w:val="bottom"/>
            <w:hideMark/>
          </w:tcPr>
          <w:p w:rsidR="003A3ED6" w:rsidRPr="003A3ED6" w:rsidRDefault="003A3ED6" w:rsidP="003A3ED6">
            <w:pPr>
              <w:spacing w:after="0" w:line="240" w:lineRule="auto"/>
              <w:jc w:val="right"/>
              <w:rPr>
                <w:rFonts w:ascii="Arial" w:eastAsia="Times New Roman" w:hAnsi="Arial" w:cs="Arial"/>
                <w:color w:val="000000"/>
                <w:lang w:eastAsia="en-GB"/>
              </w:rPr>
            </w:pPr>
            <w:r w:rsidRPr="003A3ED6">
              <w:rPr>
                <w:rFonts w:ascii="Arial" w:eastAsia="Times New Roman" w:hAnsi="Arial" w:cs="Arial"/>
                <w:color w:val="000000"/>
                <w:lang w:eastAsia="en-GB"/>
              </w:rPr>
              <w:t>Percentage of Assessments</w:t>
            </w:r>
          </w:p>
        </w:tc>
      </w:tr>
      <w:tr w:rsidR="003A3ED6" w:rsidRPr="003A3ED6" w:rsidTr="00115E33">
        <w:trPr>
          <w:trHeight w:val="295"/>
        </w:trPr>
        <w:tc>
          <w:tcPr>
            <w:tcW w:w="4955" w:type="dxa"/>
            <w:tcBorders>
              <w:top w:val="nil"/>
              <w:left w:val="nil"/>
              <w:bottom w:val="nil"/>
              <w:right w:val="nil"/>
            </w:tcBorders>
            <w:shd w:val="clear" w:color="auto" w:fill="auto"/>
            <w:noWrap/>
            <w:vAlign w:val="bottom"/>
            <w:hideMark/>
          </w:tcPr>
          <w:p w:rsidR="003A3ED6" w:rsidRPr="003A3ED6" w:rsidRDefault="003A3ED6" w:rsidP="003A3ED6">
            <w:pPr>
              <w:spacing w:after="0" w:line="240" w:lineRule="auto"/>
              <w:rPr>
                <w:rFonts w:ascii="Arial" w:eastAsia="Times New Roman" w:hAnsi="Arial" w:cs="Arial"/>
                <w:color w:val="000000"/>
                <w:lang w:eastAsia="en-GB"/>
              </w:rPr>
            </w:pPr>
            <w:r w:rsidRPr="003A3ED6">
              <w:rPr>
                <w:rFonts w:ascii="Arial" w:eastAsia="Times New Roman" w:hAnsi="Arial" w:cs="Arial"/>
                <w:color w:val="000000"/>
                <w:lang w:eastAsia="en-GB"/>
              </w:rPr>
              <w:t>Off Gas</w:t>
            </w:r>
          </w:p>
        </w:tc>
        <w:tc>
          <w:tcPr>
            <w:tcW w:w="578" w:type="dxa"/>
            <w:tcBorders>
              <w:top w:val="nil"/>
              <w:left w:val="nil"/>
              <w:bottom w:val="nil"/>
              <w:right w:val="nil"/>
            </w:tcBorders>
            <w:shd w:val="clear" w:color="auto" w:fill="auto"/>
            <w:noWrap/>
            <w:vAlign w:val="bottom"/>
            <w:hideMark/>
          </w:tcPr>
          <w:p w:rsidR="003A3ED6" w:rsidRPr="003A3ED6" w:rsidRDefault="003A3ED6" w:rsidP="003A3ED6">
            <w:pPr>
              <w:spacing w:after="0" w:line="240" w:lineRule="auto"/>
              <w:rPr>
                <w:rFonts w:ascii="Arial" w:eastAsia="Times New Roman" w:hAnsi="Arial" w:cs="Arial"/>
                <w:color w:val="000000"/>
                <w:lang w:eastAsia="en-GB"/>
              </w:rPr>
            </w:pPr>
          </w:p>
        </w:tc>
        <w:tc>
          <w:tcPr>
            <w:tcW w:w="1817" w:type="dxa"/>
            <w:tcBorders>
              <w:top w:val="nil"/>
              <w:left w:val="nil"/>
              <w:bottom w:val="nil"/>
              <w:right w:val="nil"/>
            </w:tcBorders>
            <w:shd w:val="clear" w:color="auto" w:fill="auto"/>
            <w:noWrap/>
            <w:vAlign w:val="bottom"/>
            <w:hideMark/>
          </w:tcPr>
          <w:p w:rsidR="003A3ED6" w:rsidRPr="003A3ED6" w:rsidRDefault="003A3ED6" w:rsidP="003A3ED6">
            <w:pPr>
              <w:spacing w:after="0" w:line="240" w:lineRule="auto"/>
              <w:jc w:val="right"/>
              <w:rPr>
                <w:rFonts w:ascii="Arial" w:eastAsia="Times New Roman" w:hAnsi="Arial" w:cs="Arial"/>
                <w:color w:val="000000"/>
                <w:lang w:eastAsia="en-GB"/>
              </w:rPr>
            </w:pPr>
            <w:r w:rsidRPr="003A3ED6">
              <w:rPr>
                <w:rFonts w:ascii="Arial" w:eastAsia="Times New Roman" w:hAnsi="Arial" w:cs="Arial"/>
                <w:color w:val="000000"/>
                <w:lang w:eastAsia="en-GB"/>
              </w:rPr>
              <w:t>4,783</w:t>
            </w:r>
          </w:p>
        </w:tc>
        <w:tc>
          <w:tcPr>
            <w:tcW w:w="1776" w:type="dxa"/>
            <w:tcBorders>
              <w:top w:val="nil"/>
              <w:left w:val="nil"/>
              <w:bottom w:val="nil"/>
              <w:right w:val="nil"/>
            </w:tcBorders>
            <w:shd w:val="clear" w:color="auto" w:fill="auto"/>
            <w:noWrap/>
            <w:vAlign w:val="bottom"/>
            <w:hideMark/>
          </w:tcPr>
          <w:p w:rsidR="003A3ED6" w:rsidRPr="003A3ED6" w:rsidRDefault="003A3ED6" w:rsidP="003A3ED6">
            <w:pPr>
              <w:spacing w:after="0" w:line="240" w:lineRule="auto"/>
              <w:jc w:val="right"/>
              <w:rPr>
                <w:rFonts w:ascii="Arial" w:eastAsia="Times New Roman" w:hAnsi="Arial" w:cs="Arial"/>
                <w:i/>
                <w:iCs/>
                <w:color w:val="000000"/>
                <w:lang w:eastAsia="en-GB"/>
              </w:rPr>
            </w:pPr>
            <w:r w:rsidRPr="003A3ED6">
              <w:rPr>
                <w:rFonts w:ascii="Arial" w:eastAsia="Times New Roman" w:hAnsi="Arial" w:cs="Arial"/>
                <w:i/>
                <w:iCs/>
                <w:color w:val="000000"/>
                <w:lang w:eastAsia="en-GB"/>
              </w:rPr>
              <w:t>11</w:t>
            </w:r>
          </w:p>
        </w:tc>
      </w:tr>
      <w:tr w:rsidR="003A3ED6" w:rsidRPr="003A3ED6" w:rsidTr="00115E33">
        <w:trPr>
          <w:trHeight w:val="295"/>
        </w:trPr>
        <w:tc>
          <w:tcPr>
            <w:tcW w:w="4955" w:type="dxa"/>
            <w:tcBorders>
              <w:top w:val="nil"/>
              <w:left w:val="nil"/>
              <w:bottom w:val="nil"/>
              <w:right w:val="nil"/>
            </w:tcBorders>
            <w:shd w:val="clear" w:color="auto" w:fill="auto"/>
            <w:noWrap/>
            <w:vAlign w:val="bottom"/>
            <w:hideMark/>
          </w:tcPr>
          <w:p w:rsidR="003A3ED6" w:rsidRPr="003A3ED6" w:rsidRDefault="003A3ED6" w:rsidP="003A3ED6">
            <w:pPr>
              <w:spacing w:after="0" w:line="240" w:lineRule="auto"/>
              <w:rPr>
                <w:rFonts w:ascii="Arial" w:eastAsia="Times New Roman" w:hAnsi="Arial" w:cs="Arial"/>
                <w:color w:val="000000"/>
                <w:lang w:eastAsia="en-GB"/>
              </w:rPr>
            </w:pPr>
            <w:r w:rsidRPr="003A3ED6">
              <w:rPr>
                <w:rFonts w:ascii="Arial" w:eastAsia="Times New Roman" w:hAnsi="Arial" w:cs="Arial"/>
                <w:color w:val="000000"/>
                <w:lang w:eastAsia="en-GB"/>
              </w:rPr>
              <w:t>On Gas</w:t>
            </w:r>
          </w:p>
        </w:tc>
        <w:tc>
          <w:tcPr>
            <w:tcW w:w="578" w:type="dxa"/>
            <w:tcBorders>
              <w:top w:val="nil"/>
              <w:left w:val="nil"/>
              <w:bottom w:val="nil"/>
              <w:right w:val="nil"/>
            </w:tcBorders>
            <w:shd w:val="clear" w:color="auto" w:fill="auto"/>
            <w:noWrap/>
            <w:vAlign w:val="bottom"/>
            <w:hideMark/>
          </w:tcPr>
          <w:p w:rsidR="003A3ED6" w:rsidRPr="003A3ED6" w:rsidRDefault="003A3ED6" w:rsidP="003A3ED6">
            <w:pPr>
              <w:spacing w:after="0" w:line="240" w:lineRule="auto"/>
              <w:rPr>
                <w:rFonts w:ascii="Arial" w:eastAsia="Times New Roman" w:hAnsi="Arial" w:cs="Arial"/>
                <w:color w:val="000000"/>
                <w:lang w:eastAsia="en-GB"/>
              </w:rPr>
            </w:pPr>
          </w:p>
        </w:tc>
        <w:tc>
          <w:tcPr>
            <w:tcW w:w="1817" w:type="dxa"/>
            <w:tcBorders>
              <w:top w:val="nil"/>
              <w:left w:val="nil"/>
              <w:bottom w:val="nil"/>
              <w:right w:val="nil"/>
            </w:tcBorders>
            <w:shd w:val="clear" w:color="auto" w:fill="auto"/>
            <w:noWrap/>
            <w:vAlign w:val="bottom"/>
            <w:hideMark/>
          </w:tcPr>
          <w:p w:rsidR="003A3ED6" w:rsidRPr="003A3ED6" w:rsidRDefault="003A3ED6" w:rsidP="003A3ED6">
            <w:pPr>
              <w:spacing w:after="0" w:line="240" w:lineRule="auto"/>
              <w:jc w:val="right"/>
              <w:rPr>
                <w:rFonts w:ascii="Arial" w:eastAsia="Times New Roman" w:hAnsi="Arial" w:cs="Arial"/>
                <w:color w:val="000000"/>
                <w:lang w:eastAsia="en-GB"/>
              </w:rPr>
            </w:pPr>
            <w:r w:rsidRPr="003A3ED6">
              <w:rPr>
                <w:rFonts w:ascii="Arial" w:eastAsia="Times New Roman" w:hAnsi="Arial" w:cs="Arial"/>
                <w:color w:val="000000"/>
                <w:lang w:eastAsia="en-GB"/>
              </w:rPr>
              <w:t>38,394</w:t>
            </w:r>
          </w:p>
        </w:tc>
        <w:tc>
          <w:tcPr>
            <w:tcW w:w="1776" w:type="dxa"/>
            <w:tcBorders>
              <w:top w:val="nil"/>
              <w:left w:val="nil"/>
              <w:bottom w:val="nil"/>
              <w:right w:val="nil"/>
            </w:tcBorders>
            <w:shd w:val="clear" w:color="auto" w:fill="auto"/>
            <w:noWrap/>
            <w:vAlign w:val="bottom"/>
            <w:hideMark/>
          </w:tcPr>
          <w:p w:rsidR="003A3ED6" w:rsidRPr="003A3ED6" w:rsidRDefault="003A3ED6" w:rsidP="003A3ED6">
            <w:pPr>
              <w:spacing w:after="0" w:line="240" w:lineRule="auto"/>
              <w:jc w:val="right"/>
              <w:rPr>
                <w:rFonts w:ascii="Arial" w:eastAsia="Times New Roman" w:hAnsi="Arial" w:cs="Arial"/>
                <w:i/>
                <w:iCs/>
                <w:color w:val="000000"/>
                <w:lang w:eastAsia="en-GB"/>
              </w:rPr>
            </w:pPr>
            <w:r w:rsidRPr="003A3ED6">
              <w:rPr>
                <w:rFonts w:ascii="Arial" w:eastAsia="Times New Roman" w:hAnsi="Arial" w:cs="Arial"/>
                <w:i/>
                <w:iCs/>
                <w:color w:val="000000"/>
                <w:lang w:eastAsia="en-GB"/>
              </w:rPr>
              <w:t>89</w:t>
            </w:r>
          </w:p>
        </w:tc>
      </w:tr>
      <w:tr w:rsidR="003A3ED6" w:rsidRPr="003A3ED6" w:rsidTr="00115E33">
        <w:trPr>
          <w:trHeight w:val="295"/>
        </w:trPr>
        <w:tc>
          <w:tcPr>
            <w:tcW w:w="4955" w:type="dxa"/>
            <w:tcBorders>
              <w:top w:val="nil"/>
              <w:left w:val="nil"/>
              <w:bottom w:val="nil"/>
              <w:right w:val="nil"/>
            </w:tcBorders>
            <w:shd w:val="clear" w:color="auto" w:fill="auto"/>
            <w:noWrap/>
            <w:vAlign w:val="bottom"/>
            <w:hideMark/>
          </w:tcPr>
          <w:p w:rsidR="003A3ED6" w:rsidRPr="003A3ED6" w:rsidRDefault="003A3ED6" w:rsidP="003A3ED6">
            <w:pPr>
              <w:spacing w:after="0" w:line="240" w:lineRule="auto"/>
              <w:rPr>
                <w:rFonts w:ascii="Arial" w:eastAsia="Times New Roman" w:hAnsi="Arial" w:cs="Arial"/>
                <w:color w:val="000000"/>
                <w:lang w:eastAsia="en-GB"/>
              </w:rPr>
            </w:pPr>
          </w:p>
        </w:tc>
        <w:tc>
          <w:tcPr>
            <w:tcW w:w="578" w:type="dxa"/>
            <w:tcBorders>
              <w:top w:val="nil"/>
              <w:left w:val="nil"/>
              <w:bottom w:val="nil"/>
              <w:right w:val="nil"/>
            </w:tcBorders>
            <w:shd w:val="clear" w:color="auto" w:fill="auto"/>
            <w:noWrap/>
            <w:vAlign w:val="bottom"/>
            <w:hideMark/>
          </w:tcPr>
          <w:p w:rsidR="003A3ED6" w:rsidRPr="003A3ED6" w:rsidRDefault="003A3ED6" w:rsidP="003A3ED6">
            <w:pPr>
              <w:spacing w:after="0" w:line="240" w:lineRule="auto"/>
              <w:rPr>
                <w:rFonts w:ascii="Arial" w:eastAsia="Times New Roman" w:hAnsi="Arial" w:cs="Arial"/>
                <w:color w:val="000000"/>
                <w:lang w:eastAsia="en-GB"/>
              </w:rPr>
            </w:pPr>
          </w:p>
        </w:tc>
        <w:tc>
          <w:tcPr>
            <w:tcW w:w="1817" w:type="dxa"/>
            <w:tcBorders>
              <w:top w:val="nil"/>
              <w:left w:val="nil"/>
              <w:bottom w:val="nil"/>
              <w:right w:val="nil"/>
            </w:tcBorders>
            <w:shd w:val="clear" w:color="auto" w:fill="auto"/>
            <w:noWrap/>
            <w:vAlign w:val="bottom"/>
            <w:hideMark/>
          </w:tcPr>
          <w:p w:rsidR="003A3ED6" w:rsidRPr="003A3ED6" w:rsidRDefault="003A3ED6" w:rsidP="003A3ED6">
            <w:pPr>
              <w:spacing w:after="0" w:line="240" w:lineRule="auto"/>
              <w:rPr>
                <w:rFonts w:ascii="Arial" w:eastAsia="Times New Roman" w:hAnsi="Arial" w:cs="Arial"/>
                <w:color w:val="000000"/>
                <w:lang w:eastAsia="en-GB"/>
              </w:rPr>
            </w:pPr>
          </w:p>
        </w:tc>
        <w:tc>
          <w:tcPr>
            <w:tcW w:w="1776" w:type="dxa"/>
            <w:tcBorders>
              <w:top w:val="nil"/>
              <w:left w:val="nil"/>
              <w:bottom w:val="nil"/>
              <w:right w:val="nil"/>
            </w:tcBorders>
            <w:shd w:val="clear" w:color="auto" w:fill="auto"/>
            <w:noWrap/>
            <w:vAlign w:val="bottom"/>
            <w:hideMark/>
          </w:tcPr>
          <w:p w:rsidR="003A3ED6" w:rsidRPr="003A3ED6" w:rsidRDefault="003A3ED6" w:rsidP="003A3ED6">
            <w:pPr>
              <w:spacing w:after="0" w:line="240" w:lineRule="auto"/>
              <w:rPr>
                <w:rFonts w:ascii="Arial" w:eastAsia="Times New Roman" w:hAnsi="Arial" w:cs="Arial"/>
                <w:color w:val="000000"/>
                <w:lang w:eastAsia="en-GB"/>
              </w:rPr>
            </w:pPr>
          </w:p>
        </w:tc>
      </w:tr>
      <w:tr w:rsidR="003A3ED6" w:rsidRPr="003A3ED6" w:rsidTr="00115E33">
        <w:trPr>
          <w:trHeight w:val="310"/>
        </w:trPr>
        <w:tc>
          <w:tcPr>
            <w:tcW w:w="4955" w:type="dxa"/>
            <w:tcBorders>
              <w:top w:val="nil"/>
              <w:left w:val="nil"/>
              <w:bottom w:val="single" w:sz="4" w:space="0" w:color="auto"/>
              <w:right w:val="nil"/>
            </w:tcBorders>
            <w:shd w:val="clear" w:color="000000" w:fill="FFFFFF"/>
            <w:noWrap/>
            <w:vAlign w:val="bottom"/>
            <w:hideMark/>
          </w:tcPr>
          <w:p w:rsidR="003A3ED6" w:rsidRPr="003A3ED6" w:rsidRDefault="003A3ED6" w:rsidP="003A3ED6">
            <w:pPr>
              <w:spacing w:after="0" w:line="240" w:lineRule="auto"/>
              <w:rPr>
                <w:rFonts w:ascii="Arial" w:eastAsia="Times New Roman" w:hAnsi="Arial" w:cs="Arial"/>
                <w:b/>
                <w:bCs/>
                <w:color w:val="000000"/>
                <w:lang w:eastAsia="en-GB"/>
              </w:rPr>
            </w:pPr>
            <w:r w:rsidRPr="003A3ED6">
              <w:rPr>
                <w:rFonts w:ascii="Arial" w:eastAsia="Times New Roman" w:hAnsi="Arial" w:cs="Arial"/>
                <w:b/>
                <w:bCs/>
                <w:color w:val="000000"/>
                <w:lang w:eastAsia="en-GB"/>
              </w:rPr>
              <w:t>Total</w:t>
            </w:r>
          </w:p>
        </w:tc>
        <w:tc>
          <w:tcPr>
            <w:tcW w:w="578" w:type="dxa"/>
            <w:tcBorders>
              <w:top w:val="nil"/>
              <w:left w:val="nil"/>
              <w:bottom w:val="single" w:sz="4" w:space="0" w:color="auto"/>
              <w:right w:val="nil"/>
            </w:tcBorders>
            <w:shd w:val="clear" w:color="auto" w:fill="auto"/>
            <w:noWrap/>
            <w:vAlign w:val="bottom"/>
            <w:hideMark/>
          </w:tcPr>
          <w:p w:rsidR="003A3ED6" w:rsidRPr="003A3ED6" w:rsidRDefault="003A3ED6" w:rsidP="003A3ED6">
            <w:pPr>
              <w:spacing w:after="0" w:line="240" w:lineRule="auto"/>
              <w:rPr>
                <w:rFonts w:ascii="Arial" w:eastAsia="Times New Roman" w:hAnsi="Arial" w:cs="Arial"/>
                <w:b/>
                <w:bCs/>
                <w:color w:val="000000"/>
                <w:lang w:eastAsia="en-GB"/>
              </w:rPr>
            </w:pPr>
            <w:r w:rsidRPr="003A3ED6">
              <w:rPr>
                <w:rFonts w:ascii="Arial" w:eastAsia="Times New Roman" w:hAnsi="Arial" w:cs="Arial"/>
                <w:b/>
                <w:bCs/>
                <w:color w:val="000000"/>
                <w:lang w:eastAsia="en-GB"/>
              </w:rPr>
              <w:t> </w:t>
            </w:r>
          </w:p>
        </w:tc>
        <w:tc>
          <w:tcPr>
            <w:tcW w:w="1817" w:type="dxa"/>
            <w:tcBorders>
              <w:top w:val="nil"/>
              <w:left w:val="nil"/>
              <w:bottom w:val="single" w:sz="4" w:space="0" w:color="auto"/>
              <w:right w:val="nil"/>
            </w:tcBorders>
            <w:shd w:val="clear" w:color="auto" w:fill="auto"/>
            <w:noWrap/>
            <w:vAlign w:val="bottom"/>
            <w:hideMark/>
          </w:tcPr>
          <w:p w:rsidR="003A3ED6" w:rsidRPr="003A3ED6" w:rsidRDefault="003A3ED6" w:rsidP="003A3ED6">
            <w:pPr>
              <w:spacing w:after="0" w:line="240" w:lineRule="auto"/>
              <w:jc w:val="right"/>
              <w:rPr>
                <w:rFonts w:ascii="Arial" w:eastAsia="Times New Roman" w:hAnsi="Arial" w:cs="Arial"/>
                <w:b/>
                <w:bCs/>
                <w:color w:val="000000"/>
                <w:lang w:eastAsia="en-GB"/>
              </w:rPr>
            </w:pPr>
            <w:r w:rsidRPr="003A3ED6">
              <w:rPr>
                <w:rFonts w:ascii="Arial" w:eastAsia="Times New Roman" w:hAnsi="Arial" w:cs="Arial"/>
                <w:b/>
                <w:bCs/>
                <w:color w:val="000000"/>
                <w:lang w:eastAsia="en-GB"/>
              </w:rPr>
              <w:t>43,177</w:t>
            </w:r>
          </w:p>
        </w:tc>
        <w:tc>
          <w:tcPr>
            <w:tcW w:w="1776" w:type="dxa"/>
            <w:tcBorders>
              <w:top w:val="nil"/>
              <w:left w:val="nil"/>
              <w:bottom w:val="single" w:sz="4" w:space="0" w:color="auto"/>
              <w:right w:val="nil"/>
            </w:tcBorders>
            <w:shd w:val="clear" w:color="auto" w:fill="auto"/>
            <w:noWrap/>
            <w:vAlign w:val="bottom"/>
            <w:hideMark/>
          </w:tcPr>
          <w:p w:rsidR="003A3ED6" w:rsidRPr="003A3ED6" w:rsidRDefault="003A3ED6" w:rsidP="003A3ED6">
            <w:pPr>
              <w:spacing w:after="0" w:line="240" w:lineRule="auto"/>
              <w:jc w:val="right"/>
              <w:rPr>
                <w:rFonts w:ascii="Arial" w:eastAsia="Times New Roman" w:hAnsi="Arial" w:cs="Arial"/>
                <w:b/>
                <w:bCs/>
                <w:i/>
                <w:iCs/>
                <w:color w:val="000000"/>
                <w:lang w:eastAsia="en-GB"/>
              </w:rPr>
            </w:pPr>
            <w:r w:rsidRPr="003A3ED6">
              <w:rPr>
                <w:rFonts w:ascii="Arial" w:eastAsia="Times New Roman" w:hAnsi="Arial" w:cs="Arial"/>
                <w:b/>
                <w:bCs/>
                <w:i/>
                <w:iCs/>
                <w:color w:val="000000"/>
                <w:lang w:eastAsia="en-GB"/>
              </w:rPr>
              <w:t>100</w:t>
            </w:r>
          </w:p>
        </w:tc>
      </w:tr>
    </w:tbl>
    <w:p w:rsidR="00115E33" w:rsidRDefault="001E6207" w:rsidP="00FC7315">
      <w:pPr>
        <w:spacing w:after="120" w:line="270" w:lineRule="atLeast"/>
        <w:rPr>
          <w:rFonts w:ascii="Arial" w:hAnsi="Arial" w:cs="Arial"/>
          <w:b/>
          <w:bCs/>
          <w:highlight w:val="yellow"/>
        </w:rPr>
      </w:pPr>
      <w:r>
        <w:rPr>
          <w:rFonts w:ascii="Arial" w:hAnsi="Arial" w:cs="Arial"/>
          <w:b/>
          <w:bCs/>
          <w:highlight w:val="yellow"/>
        </w:rPr>
        <w:br/>
      </w:r>
    </w:p>
    <w:p w:rsidR="005568FC" w:rsidRDefault="005568FC" w:rsidP="002E7DDA">
      <w:pPr>
        <w:spacing w:after="120" w:line="270" w:lineRule="atLeast"/>
        <w:jc w:val="both"/>
        <w:rPr>
          <w:rFonts w:ascii="Arial" w:hAnsi="Arial" w:cs="Arial"/>
          <w:b/>
          <w:bCs/>
        </w:rPr>
      </w:pPr>
      <w:r w:rsidRPr="005568FC">
        <w:rPr>
          <w:rFonts w:ascii="Arial" w:hAnsi="Arial" w:cs="Arial"/>
          <w:b/>
          <w:bCs/>
        </w:rPr>
        <w:t>Table 7: Number of improveme</w:t>
      </w:r>
      <w:r w:rsidR="00450447">
        <w:rPr>
          <w:rFonts w:ascii="Arial" w:hAnsi="Arial" w:cs="Arial"/>
          <w:b/>
          <w:bCs/>
        </w:rPr>
        <w:t>nts recommended in Green Deal Assessments</w:t>
      </w:r>
      <w:r w:rsidRPr="005568FC">
        <w:rPr>
          <w:rFonts w:ascii="Arial" w:hAnsi="Arial" w:cs="Arial"/>
          <w:b/>
          <w:bCs/>
        </w:rPr>
        <w:t xml:space="preserve"> by measure type (grouped),</w:t>
      </w:r>
      <w:r>
        <w:rPr>
          <w:rFonts w:ascii="Arial" w:hAnsi="Arial" w:cs="Arial"/>
          <w:b/>
          <w:bCs/>
        </w:rPr>
        <w:t xml:space="preserve"> </w:t>
      </w:r>
      <w:r w:rsidRPr="005568FC">
        <w:rPr>
          <w:rFonts w:ascii="Arial" w:hAnsi="Arial" w:cs="Arial"/>
          <w:b/>
          <w:bCs/>
        </w:rPr>
        <w:t>up to 30</w:t>
      </w:r>
      <w:r w:rsidR="007F67A0" w:rsidRPr="007F67A0">
        <w:rPr>
          <w:rFonts w:ascii="Arial" w:hAnsi="Arial" w:cs="Arial"/>
          <w:b/>
          <w:bCs/>
          <w:vertAlign w:val="superscript"/>
        </w:rPr>
        <w:t>th</w:t>
      </w:r>
      <w:r w:rsidR="007F67A0">
        <w:rPr>
          <w:rFonts w:ascii="Arial" w:hAnsi="Arial" w:cs="Arial"/>
          <w:b/>
          <w:bCs/>
        </w:rPr>
        <w:t xml:space="preserve"> </w:t>
      </w:r>
      <w:r w:rsidRPr="005568FC">
        <w:rPr>
          <w:rFonts w:ascii="Arial" w:hAnsi="Arial" w:cs="Arial"/>
          <w:b/>
          <w:bCs/>
        </w:rPr>
        <w:t>June 2013, England and Wales</w:t>
      </w:r>
    </w:p>
    <w:p w:rsidR="00115E33" w:rsidRDefault="00115E33" w:rsidP="00FC7315">
      <w:pPr>
        <w:spacing w:after="120" w:line="270" w:lineRule="atLeast"/>
        <w:rPr>
          <w:rFonts w:ascii="Arial" w:hAnsi="Arial" w:cs="Arial"/>
          <w:b/>
          <w:bCs/>
        </w:rPr>
      </w:pPr>
    </w:p>
    <w:tbl>
      <w:tblPr>
        <w:tblW w:w="9115" w:type="dxa"/>
        <w:tblInd w:w="93" w:type="dxa"/>
        <w:tblLook w:val="04A0" w:firstRow="1" w:lastRow="0" w:firstColumn="1" w:lastColumn="0" w:noHBand="0" w:noVBand="1"/>
      </w:tblPr>
      <w:tblGrid>
        <w:gridCol w:w="3559"/>
        <w:gridCol w:w="1814"/>
        <w:gridCol w:w="1871"/>
        <w:gridCol w:w="1871"/>
      </w:tblGrid>
      <w:tr w:rsidR="00115E33" w:rsidRPr="00115E33" w:rsidTr="00EE416F">
        <w:trPr>
          <w:trHeight w:val="550"/>
        </w:trPr>
        <w:tc>
          <w:tcPr>
            <w:tcW w:w="3559" w:type="dxa"/>
            <w:tcBorders>
              <w:top w:val="single" w:sz="4" w:space="0" w:color="auto"/>
              <w:left w:val="nil"/>
              <w:bottom w:val="single" w:sz="4" w:space="0" w:color="auto"/>
              <w:right w:val="nil"/>
            </w:tcBorders>
            <w:shd w:val="clear" w:color="auto" w:fill="auto"/>
            <w:noWrap/>
            <w:vAlign w:val="center"/>
            <w:hideMark/>
          </w:tcPr>
          <w:p w:rsidR="00115E33" w:rsidRPr="00115E33" w:rsidRDefault="00115E33" w:rsidP="00115E33">
            <w:pPr>
              <w:spacing w:after="0" w:line="240" w:lineRule="auto"/>
              <w:rPr>
                <w:rFonts w:ascii="Arial" w:eastAsia="Times New Roman" w:hAnsi="Arial" w:cs="Arial"/>
                <w:color w:val="000000"/>
                <w:lang w:eastAsia="en-GB"/>
              </w:rPr>
            </w:pPr>
            <w:r w:rsidRPr="00115E33">
              <w:rPr>
                <w:rFonts w:ascii="Arial" w:eastAsia="Times New Roman" w:hAnsi="Arial" w:cs="Arial"/>
                <w:color w:val="000000"/>
                <w:lang w:eastAsia="en-GB"/>
              </w:rPr>
              <w:t>Measure Types</w:t>
            </w:r>
          </w:p>
        </w:tc>
        <w:tc>
          <w:tcPr>
            <w:tcW w:w="1814" w:type="dxa"/>
            <w:tcBorders>
              <w:top w:val="single" w:sz="4" w:space="0" w:color="auto"/>
              <w:left w:val="nil"/>
              <w:bottom w:val="single" w:sz="4" w:space="0" w:color="auto"/>
              <w:right w:val="nil"/>
            </w:tcBorders>
            <w:shd w:val="clear" w:color="auto" w:fill="auto"/>
            <w:noWrap/>
            <w:vAlign w:val="bottom"/>
            <w:hideMark/>
          </w:tcPr>
          <w:p w:rsidR="00115E33" w:rsidRPr="00115E33" w:rsidRDefault="00115E33" w:rsidP="00115E33">
            <w:pPr>
              <w:spacing w:after="0" w:line="240" w:lineRule="auto"/>
              <w:rPr>
                <w:rFonts w:ascii="Arial" w:eastAsia="Times New Roman" w:hAnsi="Arial" w:cs="Arial"/>
                <w:color w:val="000000"/>
                <w:lang w:eastAsia="en-GB"/>
              </w:rPr>
            </w:pPr>
            <w:r w:rsidRPr="00115E33">
              <w:rPr>
                <w:rFonts w:ascii="Arial" w:eastAsia="Times New Roman" w:hAnsi="Arial" w:cs="Arial"/>
                <w:color w:val="000000"/>
                <w:lang w:eastAsia="en-GB"/>
              </w:rPr>
              <w:t> </w:t>
            </w:r>
          </w:p>
        </w:tc>
        <w:tc>
          <w:tcPr>
            <w:tcW w:w="1871" w:type="dxa"/>
            <w:tcBorders>
              <w:top w:val="single" w:sz="4" w:space="0" w:color="auto"/>
              <w:left w:val="nil"/>
              <w:bottom w:val="single" w:sz="4" w:space="0" w:color="auto"/>
              <w:right w:val="nil"/>
            </w:tcBorders>
            <w:shd w:val="clear" w:color="auto" w:fill="auto"/>
            <w:vAlign w:val="bottom"/>
            <w:hideMark/>
          </w:tcPr>
          <w:p w:rsidR="00115E33" w:rsidRPr="00115E33" w:rsidRDefault="00115E33" w:rsidP="00115E33">
            <w:pPr>
              <w:spacing w:after="0" w:line="240" w:lineRule="auto"/>
              <w:jc w:val="right"/>
              <w:rPr>
                <w:rFonts w:ascii="Arial" w:eastAsia="Times New Roman" w:hAnsi="Arial" w:cs="Arial"/>
                <w:color w:val="000000"/>
                <w:lang w:eastAsia="en-GB"/>
              </w:rPr>
            </w:pPr>
            <w:r w:rsidRPr="00115E33">
              <w:rPr>
                <w:rFonts w:ascii="Arial" w:eastAsia="Times New Roman" w:hAnsi="Arial" w:cs="Arial"/>
                <w:color w:val="000000"/>
                <w:lang w:eastAsia="en-GB"/>
              </w:rPr>
              <w:t xml:space="preserve">Number of improvements recommended </w:t>
            </w:r>
            <w:r w:rsidRPr="00115E33">
              <w:rPr>
                <w:rFonts w:ascii="Arial" w:eastAsia="Times New Roman" w:hAnsi="Arial" w:cs="Arial"/>
                <w:color w:val="000000"/>
                <w:vertAlign w:val="superscript"/>
                <w:lang w:eastAsia="en-GB"/>
              </w:rPr>
              <w:t>1</w:t>
            </w:r>
          </w:p>
        </w:tc>
        <w:tc>
          <w:tcPr>
            <w:tcW w:w="1871" w:type="dxa"/>
            <w:tcBorders>
              <w:top w:val="single" w:sz="4" w:space="0" w:color="auto"/>
              <w:left w:val="nil"/>
              <w:bottom w:val="single" w:sz="4" w:space="0" w:color="auto"/>
              <w:right w:val="nil"/>
            </w:tcBorders>
            <w:shd w:val="clear" w:color="auto" w:fill="auto"/>
            <w:vAlign w:val="bottom"/>
            <w:hideMark/>
          </w:tcPr>
          <w:p w:rsidR="00115E33" w:rsidRPr="00115E33" w:rsidRDefault="00115E33" w:rsidP="00115E33">
            <w:pPr>
              <w:spacing w:after="0" w:line="240" w:lineRule="auto"/>
              <w:jc w:val="right"/>
              <w:rPr>
                <w:rFonts w:ascii="Arial" w:eastAsia="Times New Roman" w:hAnsi="Arial" w:cs="Arial"/>
                <w:color w:val="000000"/>
                <w:lang w:eastAsia="en-GB"/>
              </w:rPr>
            </w:pPr>
            <w:r w:rsidRPr="00115E33">
              <w:rPr>
                <w:rFonts w:ascii="Arial" w:eastAsia="Times New Roman" w:hAnsi="Arial" w:cs="Arial"/>
                <w:color w:val="000000"/>
                <w:lang w:eastAsia="en-GB"/>
              </w:rPr>
              <w:t>Percentage of improvements recommended</w:t>
            </w:r>
          </w:p>
        </w:tc>
      </w:tr>
      <w:tr w:rsidR="00115E33" w:rsidRPr="00115E33" w:rsidTr="00EE416F">
        <w:trPr>
          <w:trHeight w:val="283"/>
        </w:trPr>
        <w:tc>
          <w:tcPr>
            <w:tcW w:w="3559"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rPr>
                <w:rFonts w:ascii="Arial" w:eastAsia="Times New Roman" w:hAnsi="Arial" w:cs="Arial"/>
                <w:color w:val="000000"/>
                <w:lang w:eastAsia="en-GB"/>
              </w:rPr>
            </w:pPr>
            <w:r w:rsidRPr="00115E33">
              <w:rPr>
                <w:rFonts w:ascii="Arial" w:eastAsia="Times New Roman" w:hAnsi="Arial" w:cs="Arial"/>
                <w:color w:val="000000"/>
                <w:lang w:eastAsia="en-GB"/>
              </w:rPr>
              <w:t>Boiler</w:t>
            </w:r>
          </w:p>
        </w:tc>
        <w:tc>
          <w:tcPr>
            <w:tcW w:w="1814"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rPr>
                <w:rFonts w:ascii="Arial" w:eastAsia="Times New Roman" w:hAnsi="Arial" w:cs="Arial"/>
                <w:color w:val="000000"/>
                <w:lang w:eastAsia="en-GB"/>
              </w:rPr>
            </w:pPr>
          </w:p>
        </w:tc>
        <w:tc>
          <w:tcPr>
            <w:tcW w:w="1871"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jc w:val="right"/>
              <w:rPr>
                <w:rFonts w:ascii="Arial" w:eastAsia="Times New Roman" w:hAnsi="Arial" w:cs="Arial"/>
                <w:color w:val="000000"/>
                <w:lang w:eastAsia="en-GB"/>
              </w:rPr>
            </w:pPr>
            <w:r w:rsidRPr="00115E33">
              <w:rPr>
                <w:rFonts w:ascii="Arial" w:eastAsia="Times New Roman" w:hAnsi="Arial" w:cs="Arial"/>
                <w:color w:val="000000"/>
                <w:lang w:eastAsia="en-GB"/>
              </w:rPr>
              <w:t>18,466</w:t>
            </w:r>
          </w:p>
        </w:tc>
        <w:tc>
          <w:tcPr>
            <w:tcW w:w="1871"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jc w:val="right"/>
              <w:rPr>
                <w:rFonts w:ascii="Arial" w:eastAsia="Times New Roman" w:hAnsi="Arial" w:cs="Arial"/>
                <w:i/>
                <w:iCs/>
                <w:color w:val="000000"/>
                <w:lang w:eastAsia="en-GB"/>
              </w:rPr>
            </w:pPr>
            <w:r w:rsidRPr="00115E33">
              <w:rPr>
                <w:rFonts w:ascii="Arial" w:eastAsia="Times New Roman" w:hAnsi="Arial" w:cs="Arial"/>
                <w:i/>
                <w:iCs/>
                <w:color w:val="000000"/>
                <w:lang w:eastAsia="en-GB"/>
              </w:rPr>
              <w:t>15</w:t>
            </w:r>
          </w:p>
        </w:tc>
      </w:tr>
      <w:tr w:rsidR="00115E33" w:rsidRPr="00115E33" w:rsidTr="00EE416F">
        <w:trPr>
          <w:trHeight w:val="283"/>
        </w:trPr>
        <w:tc>
          <w:tcPr>
            <w:tcW w:w="3559"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rPr>
                <w:rFonts w:ascii="Arial" w:eastAsia="Times New Roman" w:hAnsi="Arial" w:cs="Arial"/>
                <w:color w:val="000000"/>
                <w:lang w:eastAsia="en-GB"/>
              </w:rPr>
            </w:pPr>
            <w:r w:rsidRPr="00115E33">
              <w:rPr>
                <w:rFonts w:ascii="Arial" w:eastAsia="Times New Roman" w:hAnsi="Arial" w:cs="Arial"/>
                <w:color w:val="000000"/>
                <w:lang w:eastAsia="en-GB"/>
              </w:rPr>
              <w:t>Cavity Wall Insulation</w:t>
            </w:r>
          </w:p>
        </w:tc>
        <w:tc>
          <w:tcPr>
            <w:tcW w:w="1814"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rPr>
                <w:rFonts w:ascii="Arial" w:eastAsia="Times New Roman" w:hAnsi="Arial" w:cs="Arial"/>
                <w:color w:val="000000"/>
                <w:lang w:eastAsia="en-GB"/>
              </w:rPr>
            </w:pPr>
          </w:p>
        </w:tc>
        <w:tc>
          <w:tcPr>
            <w:tcW w:w="1871"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jc w:val="right"/>
              <w:rPr>
                <w:rFonts w:ascii="Arial" w:eastAsia="Times New Roman" w:hAnsi="Arial" w:cs="Arial"/>
                <w:color w:val="000000"/>
                <w:lang w:eastAsia="en-GB"/>
              </w:rPr>
            </w:pPr>
            <w:r w:rsidRPr="00115E33">
              <w:rPr>
                <w:rFonts w:ascii="Arial" w:eastAsia="Times New Roman" w:hAnsi="Arial" w:cs="Arial"/>
                <w:color w:val="000000"/>
                <w:lang w:eastAsia="en-GB"/>
              </w:rPr>
              <w:t>12,615</w:t>
            </w:r>
          </w:p>
        </w:tc>
        <w:tc>
          <w:tcPr>
            <w:tcW w:w="1871"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jc w:val="right"/>
              <w:rPr>
                <w:rFonts w:ascii="Arial" w:eastAsia="Times New Roman" w:hAnsi="Arial" w:cs="Arial"/>
                <w:i/>
                <w:iCs/>
                <w:color w:val="000000"/>
                <w:lang w:eastAsia="en-GB"/>
              </w:rPr>
            </w:pPr>
            <w:r w:rsidRPr="00115E33">
              <w:rPr>
                <w:rFonts w:ascii="Arial" w:eastAsia="Times New Roman" w:hAnsi="Arial" w:cs="Arial"/>
                <w:i/>
                <w:iCs/>
                <w:color w:val="000000"/>
                <w:lang w:eastAsia="en-GB"/>
              </w:rPr>
              <w:t>10</w:t>
            </w:r>
          </w:p>
        </w:tc>
      </w:tr>
      <w:tr w:rsidR="00115E33" w:rsidRPr="00115E33" w:rsidTr="00EE416F">
        <w:trPr>
          <w:trHeight w:val="283"/>
        </w:trPr>
        <w:tc>
          <w:tcPr>
            <w:tcW w:w="3559"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rPr>
                <w:rFonts w:ascii="Arial" w:eastAsia="Times New Roman" w:hAnsi="Arial" w:cs="Arial"/>
                <w:color w:val="000000"/>
                <w:lang w:eastAsia="en-GB"/>
              </w:rPr>
            </w:pPr>
            <w:r w:rsidRPr="00115E33">
              <w:rPr>
                <w:rFonts w:ascii="Arial" w:eastAsia="Times New Roman" w:hAnsi="Arial" w:cs="Arial"/>
                <w:color w:val="000000"/>
                <w:lang w:eastAsia="en-GB"/>
              </w:rPr>
              <w:t>Loft Insulation</w:t>
            </w:r>
          </w:p>
        </w:tc>
        <w:tc>
          <w:tcPr>
            <w:tcW w:w="1814"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rPr>
                <w:rFonts w:ascii="Arial" w:eastAsia="Times New Roman" w:hAnsi="Arial" w:cs="Arial"/>
                <w:color w:val="000000"/>
                <w:lang w:eastAsia="en-GB"/>
              </w:rPr>
            </w:pPr>
          </w:p>
        </w:tc>
        <w:tc>
          <w:tcPr>
            <w:tcW w:w="1871"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jc w:val="right"/>
              <w:rPr>
                <w:rFonts w:ascii="Arial" w:eastAsia="Times New Roman" w:hAnsi="Arial" w:cs="Arial"/>
                <w:color w:val="000000"/>
                <w:lang w:eastAsia="en-GB"/>
              </w:rPr>
            </w:pPr>
            <w:r w:rsidRPr="00115E33">
              <w:rPr>
                <w:rFonts w:ascii="Arial" w:eastAsia="Times New Roman" w:hAnsi="Arial" w:cs="Arial"/>
                <w:color w:val="000000"/>
                <w:lang w:eastAsia="en-GB"/>
              </w:rPr>
              <w:t>16,787</w:t>
            </w:r>
          </w:p>
        </w:tc>
        <w:tc>
          <w:tcPr>
            <w:tcW w:w="1871"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jc w:val="right"/>
              <w:rPr>
                <w:rFonts w:ascii="Arial" w:eastAsia="Times New Roman" w:hAnsi="Arial" w:cs="Arial"/>
                <w:i/>
                <w:iCs/>
                <w:color w:val="000000"/>
                <w:lang w:eastAsia="en-GB"/>
              </w:rPr>
            </w:pPr>
            <w:r w:rsidRPr="00115E33">
              <w:rPr>
                <w:rFonts w:ascii="Arial" w:eastAsia="Times New Roman" w:hAnsi="Arial" w:cs="Arial"/>
                <w:i/>
                <w:iCs/>
                <w:color w:val="000000"/>
                <w:lang w:eastAsia="en-GB"/>
              </w:rPr>
              <w:t>13</w:t>
            </w:r>
          </w:p>
        </w:tc>
      </w:tr>
      <w:tr w:rsidR="00115E33" w:rsidRPr="00115E33" w:rsidTr="00EE416F">
        <w:trPr>
          <w:trHeight w:val="283"/>
        </w:trPr>
        <w:tc>
          <w:tcPr>
            <w:tcW w:w="3559"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rPr>
                <w:rFonts w:ascii="Arial" w:eastAsia="Times New Roman" w:hAnsi="Arial" w:cs="Arial"/>
                <w:color w:val="000000"/>
                <w:lang w:eastAsia="en-GB"/>
              </w:rPr>
            </w:pPr>
            <w:r w:rsidRPr="00115E33">
              <w:rPr>
                <w:rFonts w:ascii="Arial" w:eastAsia="Times New Roman" w:hAnsi="Arial" w:cs="Arial"/>
                <w:color w:val="000000"/>
                <w:lang w:eastAsia="en-GB"/>
              </w:rPr>
              <w:t>Micro-generation</w:t>
            </w:r>
          </w:p>
        </w:tc>
        <w:tc>
          <w:tcPr>
            <w:tcW w:w="1814"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rPr>
                <w:rFonts w:ascii="Arial" w:eastAsia="Times New Roman" w:hAnsi="Arial" w:cs="Arial"/>
                <w:color w:val="000000"/>
                <w:lang w:eastAsia="en-GB"/>
              </w:rPr>
            </w:pPr>
          </w:p>
        </w:tc>
        <w:tc>
          <w:tcPr>
            <w:tcW w:w="1871"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jc w:val="right"/>
              <w:rPr>
                <w:rFonts w:ascii="Arial" w:eastAsia="Times New Roman" w:hAnsi="Arial" w:cs="Arial"/>
                <w:color w:val="000000"/>
                <w:lang w:eastAsia="en-GB"/>
              </w:rPr>
            </w:pPr>
            <w:r w:rsidRPr="00115E33">
              <w:rPr>
                <w:rFonts w:ascii="Arial" w:eastAsia="Times New Roman" w:hAnsi="Arial" w:cs="Arial"/>
                <w:color w:val="000000"/>
                <w:lang w:eastAsia="en-GB"/>
              </w:rPr>
              <w:t>19,017</w:t>
            </w:r>
          </w:p>
        </w:tc>
        <w:tc>
          <w:tcPr>
            <w:tcW w:w="1871"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jc w:val="right"/>
              <w:rPr>
                <w:rFonts w:ascii="Arial" w:eastAsia="Times New Roman" w:hAnsi="Arial" w:cs="Arial"/>
                <w:i/>
                <w:iCs/>
                <w:color w:val="000000"/>
                <w:lang w:eastAsia="en-GB"/>
              </w:rPr>
            </w:pPr>
            <w:r w:rsidRPr="00115E33">
              <w:rPr>
                <w:rFonts w:ascii="Arial" w:eastAsia="Times New Roman" w:hAnsi="Arial" w:cs="Arial"/>
                <w:i/>
                <w:iCs/>
                <w:color w:val="000000"/>
                <w:lang w:eastAsia="en-GB"/>
              </w:rPr>
              <w:t>15</w:t>
            </w:r>
          </w:p>
        </w:tc>
      </w:tr>
      <w:tr w:rsidR="00115E33" w:rsidRPr="00115E33" w:rsidTr="00EE416F">
        <w:trPr>
          <w:trHeight w:val="283"/>
        </w:trPr>
        <w:tc>
          <w:tcPr>
            <w:tcW w:w="3559"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rPr>
                <w:rFonts w:ascii="Arial" w:eastAsia="Times New Roman" w:hAnsi="Arial" w:cs="Arial"/>
                <w:color w:val="000000"/>
                <w:lang w:eastAsia="en-GB"/>
              </w:rPr>
            </w:pPr>
            <w:r w:rsidRPr="00115E33">
              <w:rPr>
                <w:rFonts w:ascii="Arial" w:eastAsia="Times New Roman" w:hAnsi="Arial" w:cs="Arial"/>
                <w:color w:val="000000"/>
                <w:lang w:eastAsia="en-GB"/>
              </w:rPr>
              <w:t>Other Heating</w:t>
            </w:r>
          </w:p>
        </w:tc>
        <w:tc>
          <w:tcPr>
            <w:tcW w:w="1814"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rPr>
                <w:rFonts w:ascii="Arial" w:eastAsia="Times New Roman" w:hAnsi="Arial" w:cs="Arial"/>
                <w:color w:val="000000"/>
                <w:lang w:eastAsia="en-GB"/>
              </w:rPr>
            </w:pPr>
          </w:p>
        </w:tc>
        <w:tc>
          <w:tcPr>
            <w:tcW w:w="1871"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jc w:val="right"/>
              <w:rPr>
                <w:rFonts w:ascii="Arial" w:eastAsia="Times New Roman" w:hAnsi="Arial" w:cs="Arial"/>
                <w:color w:val="000000"/>
                <w:lang w:eastAsia="en-GB"/>
              </w:rPr>
            </w:pPr>
            <w:r w:rsidRPr="00115E33">
              <w:rPr>
                <w:rFonts w:ascii="Arial" w:eastAsia="Times New Roman" w:hAnsi="Arial" w:cs="Arial"/>
                <w:color w:val="000000"/>
                <w:lang w:eastAsia="en-GB"/>
              </w:rPr>
              <w:t>13,241</w:t>
            </w:r>
          </w:p>
        </w:tc>
        <w:tc>
          <w:tcPr>
            <w:tcW w:w="1871"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jc w:val="right"/>
              <w:rPr>
                <w:rFonts w:ascii="Arial" w:eastAsia="Times New Roman" w:hAnsi="Arial" w:cs="Arial"/>
                <w:i/>
                <w:iCs/>
                <w:color w:val="000000"/>
                <w:lang w:eastAsia="en-GB"/>
              </w:rPr>
            </w:pPr>
            <w:r w:rsidRPr="00115E33">
              <w:rPr>
                <w:rFonts w:ascii="Arial" w:eastAsia="Times New Roman" w:hAnsi="Arial" w:cs="Arial"/>
                <w:i/>
                <w:iCs/>
                <w:color w:val="000000"/>
                <w:lang w:eastAsia="en-GB"/>
              </w:rPr>
              <w:t>11</w:t>
            </w:r>
          </w:p>
        </w:tc>
      </w:tr>
      <w:tr w:rsidR="00115E33" w:rsidRPr="00115E33" w:rsidTr="00EE416F">
        <w:trPr>
          <w:trHeight w:val="283"/>
        </w:trPr>
        <w:tc>
          <w:tcPr>
            <w:tcW w:w="3559"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rPr>
                <w:rFonts w:ascii="Arial" w:eastAsia="Times New Roman" w:hAnsi="Arial" w:cs="Arial"/>
                <w:color w:val="000000"/>
                <w:lang w:eastAsia="en-GB"/>
              </w:rPr>
            </w:pPr>
            <w:r w:rsidRPr="00115E33">
              <w:rPr>
                <w:rFonts w:ascii="Arial" w:eastAsia="Times New Roman" w:hAnsi="Arial" w:cs="Arial"/>
                <w:color w:val="000000"/>
                <w:lang w:eastAsia="en-GB"/>
              </w:rPr>
              <w:t>Other Insulation</w:t>
            </w:r>
          </w:p>
        </w:tc>
        <w:tc>
          <w:tcPr>
            <w:tcW w:w="1814"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rPr>
                <w:rFonts w:ascii="Arial" w:eastAsia="Times New Roman" w:hAnsi="Arial" w:cs="Arial"/>
                <w:color w:val="000000"/>
                <w:lang w:eastAsia="en-GB"/>
              </w:rPr>
            </w:pPr>
          </w:p>
        </w:tc>
        <w:tc>
          <w:tcPr>
            <w:tcW w:w="1871"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jc w:val="right"/>
              <w:rPr>
                <w:rFonts w:ascii="Arial" w:eastAsia="Times New Roman" w:hAnsi="Arial" w:cs="Arial"/>
                <w:color w:val="000000"/>
                <w:lang w:eastAsia="en-GB"/>
              </w:rPr>
            </w:pPr>
            <w:r w:rsidRPr="00115E33">
              <w:rPr>
                <w:rFonts w:ascii="Arial" w:eastAsia="Times New Roman" w:hAnsi="Arial" w:cs="Arial"/>
                <w:color w:val="000000"/>
                <w:lang w:eastAsia="en-GB"/>
              </w:rPr>
              <w:t>26,199</w:t>
            </w:r>
          </w:p>
        </w:tc>
        <w:tc>
          <w:tcPr>
            <w:tcW w:w="1871"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jc w:val="right"/>
              <w:rPr>
                <w:rFonts w:ascii="Arial" w:eastAsia="Times New Roman" w:hAnsi="Arial" w:cs="Arial"/>
                <w:i/>
                <w:iCs/>
                <w:color w:val="000000"/>
                <w:lang w:eastAsia="en-GB"/>
              </w:rPr>
            </w:pPr>
            <w:r w:rsidRPr="00115E33">
              <w:rPr>
                <w:rFonts w:ascii="Arial" w:eastAsia="Times New Roman" w:hAnsi="Arial" w:cs="Arial"/>
                <w:i/>
                <w:iCs/>
                <w:color w:val="000000"/>
                <w:lang w:eastAsia="en-GB"/>
              </w:rPr>
              <w:t>21</w:t>
            </w:r>
          </w:p>
        </w:tc>
      </w:tr>
      <w:tr w:rsidR="00115E33" w:rsidRPr="00115E33" w:rsidTr="00EE416F">
        <w:trPr>
          <w:trHeight w:val="283"/>
        </w:trPr>
        <w:tc>
          <w:tcPr>
            <w:tcW w:w="3559"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rPr>
                <w:rFonts w:ascii="Arial" w:eastAsia="Times New Roman" w:hAnsi="Arial" w:cs="Arial"/>
                <w:color w:val="000000"/>
                <w:lang w:eastAsia="en-GB"/>
              </w:rPr>
            </w:pPr>
            <w:r w:rsidRPr="00115E33">
              <w:rPr>
                <w:rFonts w:ascii="Arial" w:eastAsia="Times New Roman" w:hAnsi="Arial" w:cs="Arial"/>
                <w:color w:val="000000"/>
                <w:lang w:eastAsia="en-GB"/>
              </w:rPr>
              <w:t>Solid Wall Insulation</w:t>
            </w:r>
          </w:p>
        </w:tc>
        <w:tc>
          <w:tcPr>
            <w:tcW w:w="1814"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rPr>
                <w:rFonts w:ascii="Arial" w:eastAsia="Times New Roman" w:hAnsi="Arial" w:cs="Arial"/>
                <w:color w:val="000000"/>
                <w:lang w:eastAsia="en-GB"/>
              </w:rPr>
            </w:pPr>
          </w:p>
        </w:tc>
        <w:tc>
          <w:tcPr>
            <w:tcW w:w="1871"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jc w:val="right"/>
              <w:rPr>
                <w:rFonts w:ascii="Arial" w:eastAsia="Times New Roman" w:hAnsi="Arial" w:cs="Arial"/>
                <w:color w:val="000000"/>
                <w:lang w:eastAsia="en-GB"/>
              </w:rPr>
            </w:pPr>
            <w:r w:rsidRPr="00115E33">
              <w:rPr>
                <w:rFonts w:ascii="Arial" w:eastAsia="Times New Roman" w:hAnsi="Arial" w:cs="Arial"/>
                <w:color w:val="000000"/>
                <w:lang w:eastAsia="en-GB"/>
              </w:rPr>
              <w:t>13,532</w:t>
            </w:r>
          </w:p>
        </w:tc>
        <w:tc>
          <w:tcPr>
            <w:tcW w:w="1871"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jc w:val="right"/>
              <w:rPr>
                <w:rFonts w:ascii="Arial" w:eastAsia="Times New Roman" w:hAnsi="Arial" w:cs="Arial"/>
                <w:i/>
                <w:iCs/>
                <w:color w:val="000000"/>
                <w:lang w:eastAsia="en-GB"/>
              </w:rPr>
            </w:pPr>
            <w:r w:rsidRPr="00115E33">
              <w:rPr>
                <w:rFonts w:ascii="Arial" w:eastAsia="Times New Roman" w:hAnsi="Arial" w:cs="Arial"/>
                <w:i/>
                <w:iCs/>
                <w:color w:val="000000"/>
                <w:lang w:eastAsia="en-GB"/>
              </w:rPr>
              <w:t>11</w:t>
            </w:r>
          </w:p>
        </w:tc>
      </w:tr>
      <w:tr w:rsidR="00115E33" w:rsidRPr="00115E33" w:rsidTr="00EE416F">
        <w:trPr>
          <w:trHeight w:val="283"/>
        </w:trPr>
        <w:tc>
          <w:tcPr>
            <w:tcW w:w="3559"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rPr>
                <w:rFonts w:ascii="Arial" w:eastAsia="Times New Roman" w:hAnsi="Arial" w:cs="Arial"/>
                <w:color w:val="000000"/>
                <w:lang w:eastAsia="en-GB"/>
              </w:rPr>
            </w:pPr>
            <w:r w:rsidRPr="00115E33">
              <w:rPr>
                <w:rFonts w:ascii="Arial" w:eastAsia="Times New Roman" w:hAnsi="Arial" w:cs="Arial"/>
                <w:color w:val="000000"/>
                <w:lang w:eastAsia="en-GB"/>
              </w:rPr>
              <w:t>Window Glazing</w:t>
            </w:r>
          </w:p>
        </w:tc>
        <w:tc>
          <w:tcPr>
            <w:tcW w:w="1814"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rPr>
                <w:rFonts w:ascii="Arial" w:eastAsia="Times New Roman" w:hAnsi="Arial" w:cs="Arial"/>
                <w:color w:val="000000"/>
                <w:lang w:eastAsia="en-GB"/>
              </w:rPr>
            </w:pPr>
          </w:p>
        </w:tc>
        <w:tc>
          <w:tcPr>
            <w:tcW w:w="1871"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jc w:val="right"/>
              <w:rPr>
                <w:rFonts w:ascii="Arial" w:eastAsia="Times New Roman" w:hAnsi="Arial" w:cs="Arial"/>
                <w:color w:val="000000"/>
                <w:lang w:eastAsia="en-GB"/>
              </w:rPr>
            </w:pPr>
            <w:r w:rsidRPr="00115E33">
              <w:rPr>
                <w:rFonts w:ascii="Arial" w:eastAsia="Times New Roman" w:hAnsi="Arial" w:cs="Arial"/>
                <w:color w:val="000000"/>
                <w:lang w:eastAsia="en-GB"/>
              </w:rPr>
              <w:t>5,521</w:t>
            </w:r>
          </w:p>
        </w:tc>
        <w:tc>
          <w:tcPr>
            <w:tcW w:w="1871"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jc w:val="right"/>
              <w:rPr>
                <w:rFonts w:ascii="Arial" w:eastAsia="Times New Roman" w:hAnsi="Arial" w:cs="Arial"/>
                <w:i/>
                <w:iCs/>
                <w:color w:val="000000"/>
                <w:lang w:eastAsia="en-GB"/>
              </w:rPr>
            </w:pPr>
            <w:r w:rsidRPr="00115E33">
              <w:rPr>
                <w:rFonts w:ascii="Arial" w:eastAsia="Times New Roman" w:hAnsi="Arial" w:cs="Arial"/>
                <w:i/>
                <w:iCs/>
                <w:color w:val="000000"/>
                <w:lang w:eastAsia="en-GB"/>
              </w:rPr>
              <w:t>4</w:t>
            </w:r>
          </w:p>
        </w:tc>
      </w:tr>
      <w:tr w:rsidR="00115E33" w:rsidRPr="00115E33" w:rsidTr="00EE416F">
        <w:trPr>
          <w:trHeight w:val="283"/>
        </w:trPr>
        <w:tc>
          <w:tcPr>
            <w:tcW w:w="3559"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rPr>
                <w:rFonts w:ascii="Arial" w:eastAsia="Times New Roman" w:hAnsi="Arial" w:cs="Arial"/>
                <w:color w:val="000000"/>
                <w:lang w:eastAsia="en-GB"/>
              </w:rPr>
            </w:pPr>
          </w:p>
        </w:tc>
        <w:tc>
          <w:tcPr>
            <w:tcW w:w="1814"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rPr>
                <w:rFonts w:ascii="Arial" w:eastAsia="Times New Roman" w:hAnsi="Arial" w:cs="Arial"/>
                <w:color w:val="000000"/>
                <w:lang w:eastAsia="en-GB"/>
              </w:rPr>
            </w:pPr>
          </w:p>
        </w:tc>
        <w:tc>
          <w:tcPr>
            <w:tcW w:w="1871"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rPr>
                <w:rFonts w:ascii="Arial" w:eastAsia="Times New Roman" w:hAnsi="Arial" w:cs="Arial"/>
                <w:color w:val="000000"/>
                <w:lang w:eastAsia="en-GB"/>
              </w:rPr>
            </w:pPr>
          </w:p>
        </w:tc>
        <w:tc>
          <w:tcPr>
            <w:tcW w:w="1871" w:type="dxa"/>
            <w:tcBorders>
              <w:top w:val="nil"/>
              <w:left w:val="nil"/>
              <w:bottom w:val="nil"/>
              <w:right w:val="nil"/>
            </w:tcBorders>
            <w:shd w:val="clear" w:color="auto" w:fill="auto"/>
            <w:noWrap/>
            <w:vAlign w:val="bottom"/>
            <w:hideMark/>
          </w:tcPr>
          <w:p w:rsidR="00115E33" w:rsidRPr="00115E33" w:rsidRDefault="00115E33" w:rsidP="00115E33">
            <w:pPr>
              <w:spacing w:after="0" w:line="240" w:lineRule="auto"/>
              <w:rPr>
                <w:rFonts w:ascii="Arial" w:eastAsia="Times New Roman" w:hAnsi="Arial" w:cs="Arial"/>
                <w:i/>
                <w:iCs/>
                <w:color w:val="000000"/>
                <w:lang w:eastAsia="en-GB"/>
              </w:rPr>
            </w:pPr>
          </w:p>
        </w:tc>
      </w:tr>
      <w:tr w:rsidR="00115E33" w:rsidRPr="00115E33" w:rsidTr="00EE416F">
        <w:trPr>
          <w:trHeight w:val="298"/>
        </w:trPr>
        <w:tc>
          <w:tcPr>
            <w:tcW w:w="3559" w:type="dxa"/>
            <w:tcBorders>
              <w:top w:val="nil"/>
              <w:left w:val="nil"/>
              <w:bottom w:val="single" w:sz="4" w:space="0" w:color="auto"/>
              <w:right w:val="nil"/>
            </w:tcBorders>
            <w:shd w:val="clear" w:color="000000" w:fill="FFFFFF"/>
            <w:noWrap/>
            <w:vAlign w:val="bottom"/>
            <w:hideMark/>
          </w:tcPr>
          <w:p w:rsidR="00115E33" w:rsidRPr="00115E33" w:rsidRDefault="00115E33" w:rsidP="00115E33">
            <w:pPr>
              <w:spacing w:after="0" w:line="240" w:lineRule="auto"/>
              <w:rPr>
                <w:rFonts w:ascii="Arial" w:eastAsia="Times New Roman" w:hAnsi="Arial" w:cs="Arial"/>
                <w:b/>
                <w:bCs/>
                <w:color w:val="000000"/>
                <w:lang w:eastAsia="en-GB"/>
              </w:rPr>
            </w:pPr>
            <w:r w:rsidRPr="00115E33">
              <w:rPr>
                <w:rFonts w:ascii="Arial" w:eastAsia="Times New Roman" w:hAnsi="Arial" w:cs="Arial"/>
                <w:b/>
                <w:bCs/>
                <w:color w:val="000000"/>
                <w:lang w:eastAsia="en-GB"/>
              </w:rPr>
              <w:t>Total</w:t>
            </w:r>
          </w:p>
        </w:tc>
        <w:tc>
          <w:tcPr>
            <w:tcW w:w="1814" w:type="dxa"/>
            <w:tcBorders>
              <w:top w:val="nil"/>
              <w:left w:val="nil"/>
              <w:bottom w:val="single" w:sz="4" w:space="0" w:color="auto"/>
              <w:right w:val="nil"/>
            </w:tcBorders>
            <w:shd w:val="clear" w:color="auto" w:fill="auto"/>
            <w:noWrap/>
            <w:vAlign w:val="bottom"/>
            <w:hideMark/>
          </w:tcPr>
          <w:p w:rsidR="00115E33" w:rsidRPr="00115E33" w:rsidRDefault="00115E33" w:rsidP="00115E33">
            <w:pPr>
              <w:spacing w:after="0" w:line="240" w:lineRule="auto"/>
              <w:rPr>
                <w:rFonts w:ascii="Arial" w:eastAsia="Times New Roman" w:hAnsi="Arial" w:cs="Arial"/>
                <w:b/>
                <w:bCs/>
                <w:color w:val="000000"/>
                <w:lang w:eastAsia="en-GB"/>
              </w:rPr>
            </w:pPr>
            <w:r w:rsidRPr="00115E33">
              <w:rPr>
                <w:rFonts w:ascii="Arial" w:eastAsia="Times New Roman" w:hAnsi="Arial" w:cs="Arial"/>
                <w:b/>
                <w:bCs/>
                <w:color w:val="000000"/>
                <w:lang w:eastAsia="en-GB"/>
              </w:rPr>
              <w:t> </w:t>
            </w:r>
          </w:p>
        </w:tc>
        <w:tc>
          <w:tcPr>
            <w:tcW w:w="1871" w:type="dxa"/>
            <w:tcBorders>
              <w:top w:val="nil"/>
              <w:left w:val="nil"/>
              <w:bottom w:val="single" w:sz="4" w:space="0" w:color="auto"/>
              <w:right w:val="nil"/>
            </w:tcBorders>
            <w:shd w:val="clear" w:color="auto" w:fill="auto"/>
            <w:noWrap/>
            <w:vAlign w:val="bottom"/>
            <w:hideMark/>
          </w:tcPr>
          <w:p w:rsidR="00115E33" w:rsidRPr="00115E33" w:rsidRDefault="00115E33" w:rsidP="00115E33">
            <w:pPr>
              <w:spacing w:after="0" w:line="240" w:lineRule="auto"/>
              <w:jc w:val="right"/>
              <w:rPr>
                <w:rFonts w:ascii="Arial" w:eastAsia="Times New Roman" w:hAnsi="Arial" w:cs="Arial"/>
                <w:b/>
                <w:bCs/>
                <w:color w:val="000000"/>
                <w:lang w:eastAsia="en-GB"/>
              </w:rPr>
            </w:pPr>
            <w:r w:rsidRPr="00115E33">
              <w:rPr>
                <w:rFonts w:ascii="Arial" w:eastAsia="Times New Roman" w:hAnsi="Arial" w:cs="Arial"/>
                <w:b/>
                <w:bCs/>
                <w:color w:val="000000"/>
                <w:lang w:eastAsia="en-GB"/>
              </w:rPr>
              <w:t>125,378</w:t>
            </w:r>
          </w:p>
        </w:tc>
        <w:tc>
          <w:tcPr>
            <w:tcW w:w="1871" w:type="dxa"/>
            <w:tcBorders>
              <w:top w:val="nil"/>
              <w:left w:val="nil"/>
              <w:bottom w:val="single" w:sz="4" w:space="0" w:color="auto"/>
              <w:right w:val="nil"/>
            </w:tcBorders>
            <w:shd w:val="clear" w:color="auto" w:fill="auto"/>
            <w:noWrap/>
            <w:vAlign w:val="bottom"/>
            <w:hideMark/>
          </w:tcPr>
          <w:p w:rsidR="00115E33" w:rsidRPr="00115E33" w:rsidRDefault="00115E33" w:rsidP="00115E33">
            <w:pPr>
              <w:spacing w:after="0" w:line="240" w:lineRule="auto"/>
              <w:jc w:val="right"/>
              <w:rPr>
                <w:rFonts w:ascii="Arial" w:eastAsia="Times New Roman" w:hAnsi="Arial" w:cs="Arial"/>
                <w:b/>
                <w:bCs/>
                <w:i/>
                <w:iCs/>
                <w:color w:val="000000"/>
                <w:lang w:eastAsia="en-GB"/>
              </w:rPr>
            </w:pPr>
            <w:r w:rsidRPr="00115E33">
              <w:rPr>
                <w:rFonts w:ascii="Arial" w:eastAsia="Times New Roman" w:hAnsi="Arial" w:cs="Arial"/>
                <w:b/>
                <w:bCs/>
                <w:i/>
                <w:iCs/>
                <w:color w:val="000000"/>
                <w:lang w:eastAsia="en-GB"/>
              </w:rPr>
              <w:t>100</w:t>
            </w:r>
          </w:p>
        </w:tc>
      </w:tr>
    </w:tbl>
    <w:p w:rsidR="001E6207" w:rsidRDefault="001E6207" w:rsidP="00EE416F">
      <w:pPr>
        <w:spacing w:after="0" w:line="270" w:lineRule="atLeast"/>
        <w:jc w:val="both"/>
        <w:rPr>
          <w:rFonts w:ascii="Arial" w:hAnsi="Arial" w:cs="Arial"/>
          <w:bCs/>
          <w:vertAlign w:val="superscript"/>
        </w:rPr>
      </w:pPr>
    </w:p>
    <w:p w:rsidR="00020667" w:rsidRDefault="00020667" w:rsidP="00EE416F">
      <w:pPr>
        <w:spacing w:after="0" w:line="270" w:lineRule="atLeast"/>
        <w:jc w:val="both"/>
        <w:rPr>
          <w:rFonts w:ascii="Arial" w:hAnsi="Arial" w:cs="Arial"/>
          <w:bCs/>
        </w:rPr>
      </w:pPr>
      <w:r w:rsidRPr="00020667">
        <w:rPr>
          <w:rFonts w:ascii="Arial" w:hAnsi="Arial" w:cs="Arial"/>
          <w:bCs/>
          <w:vertAlign w:val="superscript"/>
        </w:rPr>
        <w:t>1</w:t>
      </w:r>
      <w:r w:rsidRPr="00020667">
        <w:rPr>
          <w:rFonts w:ascii="Arial" w:hAnsi="Arial" w:cs="Arial"/>
          <w:bCs/>
        </w:rPr>
        <w:t xml:space="preserve"> More than one improvement can be recommended per Assessment. On </w:t>
      </w:r>
      <w:r w:rsidR="009E595D">
        <w:rPr>
          <w:rFonts w:ascii="Arial" w:hAnsi="Arial" w:cs="Arial"/>
          <w:bCs/>
        </w:rPr>
        <w:t>average,</w:t>
      </w:r>
      <w:r w:rsidRPr="00020667">
        <w:rPr>
          <w:rFonts w:ascii="Arial" w:hAnsi="Arial" w:cs="Arial"/>
          <w:bCs/>
        </w:rPr>
        <w:t xml:space="preserve"> there are around three improvements recommended per Assessment.</w:t>
      </w:r>
    </w:p>
    <w:p w:rsidR="00EE416F" w:rsidRPr="00020667" w:rsidRDefault="00EE416F" w:rsidP="00EE416F">
      <w:pPr>
        <w:spacing w:after="0" w:line="270" w:lineRule="atLeast"/>
        <w:jc w:val="both"/>
        <w:rPr>
          <w:rFonts w:ascii="Arial" w:hAnsi="Arial" w:cs="Arial"/>
          <w:bCs/>
        </w:rPr>
      </w:pPr>
    </w:p>
    <w:p w:rsidR="00020667" w:rsidRDefault="00450447" w:rsidP="002E7DDA">
      <w:pPr>
        <w:spacing w:after="120" w:line="270" w:lineRule="atLeast"/>
        <w:jc w:val="both"/>
        <w:rPr>
          <w:rFonts w:ascii="Arial" w:hAnsi="Arial" w:cs="Arial"/>
          <w:b/>
          <w:bCs/>
          <w:highlight w:val="yellow"/>
        </w:rPr>
      </w:pPr>
      <w:r w:rsidRPr="00750A1C">
        <w:rPr>
          <w:rFonts w:ascii="Arial" w:hAnsi="Arial" w:cs="Arial"/>
          <w:b/>
          <w:bCs/>
        </w:rPr>
        <w:lastRenderedPageBreak/>
        <w:t>Table 7a: Number of improvements by measures recommended in Green Deal A</w:t>
      </w:r>
      <w:r>
        <w:rPr>
          <w:rFonts w:ascii="Arial" w:hAnsi="Arial" w:cs="Arial"/>
          <w:b/>
          <w:bCs/>
        </w:rPr>
        <w:t>ssessments</w:t>
      </w:r>
      <w:r w:rsidRPr="00750A1C">
        <w:rPr>
          <w:rFonts w:ascii="Arial" w:hAnsi="Arial" w:cs="Arial"/>
          <w:b/>
          <w:bCs/>
        </w:rPr>
        <w:t>, up to 30</w:t>
      </w:r>
      <w:r w:rsidRPr="00750A1C">
        <w:rPr>
          <w:rFonts w:ascii="Arial" w:hAnsi="Arial" w:cs="Arial"/>
          <w:b/>
          <w:bCs/>
          <w:vertAlign w:val="superscript"/>
        </w:rPr>
        <w:t>th</w:t>
      </w:r>
      <w:r w:rsidRPr="00750A1C">
        <w:rPr>
          <w:rFonts w:ascii="Arial" w:hAnsi="Arial" w:cs="Arial"/>
          <w:b/>
          <w:bCs/>
        </w:rPr>
        <w:t xml:space="preserve"> June 2013, England and Wales</w:t>
      </w:r>
      <w:r w:rsidR="00D370D6">
        <w:rPr>
          <w:rFonts w:ascii="Arial" w:hAnsi="Arial" w:cs="Arial"/>
          <w:b/>
          <w:bCs/>
        </w:rPr>
        <w:t xml:space="preserve"> </w:t>
      </w:r>
    </w:p>
    <w:p w:rsidR="00020667" w:rsidRDefault="00020667" w:rsidP="00FC7315">
      <w:pPr>
        <w:spacing w:after="120" w:line="270" w:lineRule="atLeast"/>
        <w:rPr>
          <w:rFonts w:ascii="Arial" w:hAnsi="Arial" w:cs="Arial"/>
          <w:b/>
          <w:bCs/>
          <w:highlight w:val="yellow"/>
        </w:rPr>
      </w:pPr>
    </w:p>
    <w:tbl>
      <w:tblPr>
        <w:tblW w:w="9884" w:type="dxa"/>
        <w:tblInd w:w="93" w:type="dxa"/>
        <w:tblLook w:val="04A0" w:firstRow="1" w:lastRow="0" w:firstColumn="1" w:lastColumn="0" w:noHBand="0" w:noVBand="1"/>
      </w:tblPr>
      <w:tblGrid>
        <w:gridCol w:w="6676"/>
        <w:gridCol w:w="1701"/>
        <w:gridCol w:w="1623"/>
      </w:tblGrid>
      <w:tr w:rsidR="00CE7DE3" w:rsidRPr="00CE7DE3" w:rsidTr="008B26B0">
        <w:trPr>
          <w:trHeight w:val="577"/>
        </w:trPr>
        <w:tc>
          <w:tcPr>
            <w:tcW w:w="6676" w:type="dxa"/>
            <w:tcBorders>
              <w:top w:val="single" w:sz="4" w:space="0" w:color="auto"/>
              <w:left w:val="nil"/>
              <w:bottom w:val="single" w:sz="4" w:space="0" w:color="auto"/>
              <w:right w:val="nil"/>
            </w:tcBorders>
            <w:shd w:val="clear" w:color="auto" w:fill="auto"/>
            <w:noWrap/>
            <w:vAlign w:val="center"/>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 xml:space="preserve">Measure Type by Measures </w:t>
            </w:r>
          </w:p>
        </w:tc>
        <w:tc>
          <w:tcPr>
            <w:tcW w:w="1642" w:type="dxa"/>
            <w:tcBorders>
              <w:top w:val="single" w:sz="4" w:space="0" w:color="auto"/>
              <w:left w:val="nil"/>
              <w:bottom w:val="single" w:sz="4" w:space="0" w:color="auto"/>
              <w:right w:val="nil"/>
            </w:tcBorders>
            <w:shd w:val="clear" w:color="auto" w:fill="auto"/>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Number of improvements recommended</w:t>
            </w:r>
            <w:r w:rsidRPr="00CE7DE3">
              <w:rPr>
                <w:rFonts w:ascii="Arial" w:eastAsia="Times New Roman" w:hAnsi="Arial" w:cs="Arial"/>
                <w:color w:val="000000"/>
                <w:vertAlign w:val="superscript"/>
                <w:lang w:eastAsia="en-GB"/>
              </w:rPr>
              <w:t>1</w:t>
            </w:r>
          </w:p>
        </w:tc>
        <w:tc>
          <w:tcPr>
            <w:tcW w:w="1566" w:type="dxa"/>
            <w:tcBorders>
              <w:top w:val="single" w:sz="4" w:space="0" w:color="auto"/>
              <w:left w:val="nil"/>
              <w:bottom w:val="single" w:sz="4" w:space="0" w:color="auto"/>
              <w:right w:val="nil"/>
            </w:tcBorders>
            <w:shd w:val="clear" w:color="auto" w:fill="auto"/>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Percentage of improvements recommended</w:t>
            </w:r>
          </w:p>
        </w:tc>
      </w:tr>
      <w:tr w:rsidR="00CE7DE3" w:rsidRPr="00CE7DE3" w:rsidTr="008B26B0">
        <w:trPr>
          <w:trHeight w:val="312"/>
        </w:trPr>
        <w:tc>
          <w:tcPr>
            <w:tcW w:w="6676" w:type="dxa"/>
            <w:tcBorders>
              <w:top w:val="nil"/>
              <w:left w:val="nil"/>
              <w:bottom w:val="nil"/>
              <w:right w:val="nil"/>
            </w:tcBorders>
            <w:shd w:val="clear" w:color="auto" w:fill="auto"/>
            <w:noWrap/>
            <w:vAlign w:val="center"/>
            <w:hideMark/>
          </w:tcPr>
          <w:p w:rsidR="008205F8" w:rsidRDefault="008205F8" w:rsidP="00CE7DE3">
            <w:pPr>
              <w:spacing w:after="0" w:line="240" w:lineRule="auto"/>
              <w:rPr>
                <w:rFonts w:ascii="Arial" w:eastAsia="Times New Roman" w:hAnsi="Arial" w:cs="Arial"/>
                <w:b/>
                <w:bCs/>
                <w:color w:val="000000"/>
                <w:lang w:eastAsia="en-GB"/>
              </w:rPr>
            </w:pPr>
          </w:p>
          <w:p w:rsidR="00CE7DE3" w:rsidRPr="00CE7DE3" w:rsidRDefault="00CE7DE3" w:rsidP="00CE7DE3">
            <w:pPr>
              <w:spacing w:after="0" w:line="240" w:lineRule="auto"/>
              <w:rPr>
                <w:rFonts w:ascii="Arial" w:eastAsia="Times New Roman" w:hAnsi="Arial" w:cs="Arial"/>
                <w:b/>
                <w:bCs/>
                <w:color w:val="000000"/>
                <w:lang w:eastAsia="en-GB"/>
              </w:rPr>
            </w:pPr>
            <w:r w:rsidRPr="00CE7DE3">
              <w:rPr>
                <w:rFonts w:ascii="Arial" w:eastAsia="Times New Roman" w:hAnsi="Arial" w:cs="Arial"/>
                <w:b/>
                <w:bCs/>
                <w:color w:val="000000"/>
                <w:lang w:eastAsia="en-GB"/>
              </w:rPr>
              <w:t>Boiler</w:t>
            </w:r>
          </w:p>
        </w:tc>
        <w:tc>
          <w:tcPr>
            <w:tcW w:w="1642" w:type="dxa"/>
            <w:tcBorders>
              <w:top w:val="nil"/>
              <w:left w:val="nil"/>
              <w:bottom w:val="nil"/>
              <w:right w:val="nil"/>
            </w:tcBorders>
            <w:shd w:val="clear" w:color="auto" w:fill="auto"/>
            <w:vAlign w:val="bottom"/>
            <w:hideMark/>
          </w:tcPr>
          <w:p w:rsidR="00CE7DE3" w:rsidRPr="00CE7DE3" w:rsidRDefault="00CE7DE3" w:rsidP="00CE7DE3">
            <w:pPr>
              <w:spacing w:after="0" w:line="240" w:lineRule="auto"/>
              <w:jc w:val="right"/>
              <w:rPr>
                <w:rFonts w:ascii="Arial" w:eastAsia="Times New Roman" w:hAnsi="Arial" w:cs="Arial"/>
                <w:b/>
                <w:bCs/>
                <w:color w:val="000000"/>
                <w:lang w:eastAsia="en-GB"/>
              </w:rPr>
            </w:pPr>
            <w:r w:rsidRPr="00CE7DE3">
              <w:rPr>
                <w:rFonts w:ascii="Arial" w:eastAsia="Times New Roman" w:hAnsi="Arial" w:cs="Arial"/>
                <w:b/>
                <w:bCs/>
                <w:color w:val="000000"/>
                <w:lang w:eastAsia="en-GB"/>
              </w:rPr>
              <w:t>18,466</w:t>
            </w:r>
          </w:p>
        </w:tc>
        <w:tc>
          <w:tcPr>
            <w:tcW w:w="1566" w:type="dxa"/>
            <w:tcBorders>
              <w:top w:val="nil"/>
              <w:left w:val="nil"/>
              <w:bottom w:val="nil"/>
              <w:right w:val="nil"/>
            </w:tcBorders>
            <w:shd w:val="clear" w:color="auto" w:fill="auto"/>
            <w:vAlign w:val="bottom"/>
            <w:hideMark/>
          </w:tcPr>
          <w:p w:rsidR="00CE7DE3" w:rsidRPr="00CE7DE3" w:rsidRDefault="00CE7DE3" w:rsidP="00CE7DE3">
            <w:pPr>
              <w:spacing w:after="0" w:line="240" w:lineRule="auto"/>
              <w:jc w:val="right"/>
              <w:rPr>
                <w:rFonts w:ascii="Arial" w:eastAsia="Times New Roman" w:hAnsi="Arial" w:cs="Arial"/>
                <w:b/>
                <w:bCs/>
                <w:i/>
                <w:iCs/>
                <w:color w:val="000000"/>
                <w:lang w:eastAsia="en-GB"/>
              </w:rPr>
            </w:pPr>
            <w:r w:rsidRPr="00CE7DE3">
              <w:rPr>
                <w:rFonts w:ascii="Arial" w:eastAsia="Times New Roman" w:hAnsi="Arial" w:cs="Arial"/>
                <w:b/>
                <w:bCs/>
                <w:i/>
                <w:iCs/>
                <w:color w:val="000000"/>
                <w:lang w:eastAsia="en-GB"/>
              </w:rPr>
              <w:t>15</w:t>
            </w:r>
          </w:p>
        </w:tc>
      </w:tr>
      <w:tr w:rsidR="00CE7DE3" w:rsidRPr="00CE7DE3" w:rsidTr="008B26B0">
        <w:trPr>
          <w:trHeight w:val="530"/>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Change heating to gas condensing boiler (fuel switch)</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795</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1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Change heating to gas condensing boiler (fuel switch), and flue gas heat recovery</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53</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0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Change heating to gas condensing boiler (no fuel switch)</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304</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0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Change heating to gas condensing boiler (no fuel switch), and flue gas heat recovery</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10</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0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Condensing oil boiler</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319</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0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Upgrade boiler, same fuel</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16,440</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13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Upgrade boiler, same fuel, and flue gas heat recovery</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545</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0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i/>
                <w:iCs/>
                <w:color w:val="000000"/>
                <w:lang w:eastAsia="en-GB"/>
              </w:rPr>
            </w:pPr>
          </w:p>
        </w:tc>
      </w:tr>
      <w:tr w:rsidR="00CE7DE3" w:rsidRPr="00CE7DE3" w:rsidTr="008B26B0">
        <w:trPr>
          <w:trHeight w:val="312"/>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b/>
                <w:bCs/>
                <w:color w:val="000000"/>
                <w:lang w:eastAsia="en-GB"/>
              </w:rPr>
            </w:pPr>
            <w:r w:rsidRPr="00CE7DE3">
              <w:rPr>
                <w:rFonts w:ascii="Arial" w:eastAsia="Times New Roman" w:hAnsi="Arial" w:cs="Arial"/>
                <w:b/>
                <w:bCs/>
                <w:color w:val="000000"/>
                <w:lang w:eastAsia="en-GB"/>
              </w:rPr>
              <w:t>Cavity wall insulation</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b/>
                <w:bCs/>
                <w:color w:val="000000"/>
                <w:lang w:eastAsia="en-GB"/>
              </w:rPr>
            </w:pPr>
            <w:r w:rsidRPr="00CE7DE3">
              <w:rPr>
                <w:rFonts w:ascii="Arial" w:eastAsia="Times New Roman" w:hAnsi="Arial" w:cs="Arial"/>
                <w:b/>
                <w:bCs/>
                <w:color w:val="000000"/>
                <w:lang w:eastAsia="en-GB"/>
              </w:rPr>
              <w:t>12,615</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b/>
                <w:bCs/>
                <w:i/>
                <w:iCs/>
                <w:color w:val="000000"/>
                <w:lang w:eastAsia="en-GB"/>
              </w:rPr>
            </w:pPr>
            <w:r w:rsidRPr="00CE7DE3">
              <w:rPr>
                <w:rFonts w:ascii="Arial" w:eastAsia="Times New Roman" w:hAnsi="Arial" w:cs="Arial"/>
                <w:b/>
                <w:bCs/>
                <w:i/>
                <w:iCs/>
                <w:color w:val="000000"/>
                <w:lang w:eastAsia="en-GB"/>
              </w:rPr>
              <w:t xml:space="preserve">10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i/>
                <w:iCs/>
                <w:color w:val="000000"/>
                <w:lang w:eastAsia="en-GB"/>
              </w:rPr>
            </w:pPr>
          </w:p>
        </w:tc>
      </w:tr>
      <w:tr w:rsidR="00CE7DE3" w:rsidRPr="00CE7DE3" w:rsidTr="008B26B0">
        <w:trPr>
          <w:trHeight w:val="312"/>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b/>
                <w:bCs/>
                <w:color w:val="000000"/>
                <w:lang w:eastAsia="en-GB"/>
              </w:rPr>
            </w:pPr>
            <w:r w:rsidRPr="00CE7DE3">
              <w:rPr>
                <w:rFonts w:ascii="Arial" w:eastAsia="Times New Roman" w:hAnsi="Arial" w:cs="Arial"/>
                <w:b/>
                <w:bCs/>
                <w:color w:val="000000"/>
                <w:lang w:eastAsia="en-GB"/>
              </w:rPr>
              <w:t>Loft Insulation</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b/>
                <w:bCs/>
                <w:color w:val="000000"/>
                <w:lang w:eastAsia="en-GB"/>
              </w:rPr>
            </w:pPr>
            <w:r w:rsidRPr="00CE7DE3">
              <w:rPr>
                <w:rFonts w:ascii="Arial" w:eastAsia="Times New Roman" w:hAnsi="Arial" w:cs="Arial"/>
                <w:b/>
                <w:bCs/>
                <w:color w:val="000000"/>
                <w:lang w:eastAsia="en-GB"/>
              </w:rPr>
              <w:t>16,787</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b/>
                <w:bCs/>
                <w:i/>
                <w:iCs/>
                <w:color w:val="000000"/>
                <w:lang w:eastAsia="en-GB"/>
              </w:rPr>
            </w:pPr>
            <w:r w:rsidRPr="00CE7DE3">
              <w:rPr>
                <w:rFonts w:ascii="Arial" w:eastAsia="Times New Roman" w:hAnsi="Arial" w:cs="Arial"/>
                <w:b/>
                <w:bCs/>
                <w:i/>
                <w:iCs/>
                <w:color w:val="000000"/>
                <w:lang w:eastAsia="en-GB"/>
              </w:rPr>
              <w:t xml:space="preserve">13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Loft Insulation</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15,817</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13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Room-in-roof insulation</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970</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1 </w:t>
            </w:r>
          </w:p>
        </w:tc>
      </w:tr>
      <w:tr w:rsidR="00CE7DE3" w:rsidRPr="00CE7DE3" w:rsidTr="008B26B0">
        <w:trPr>
          <w:trHeight w:val="312"/>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b/>
                <w:bCs/>
                <w:color w:val="000000"/>
                <w:lang w:eastAsia="en-GB"/>
              </w:rPr>
            </w:pP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i/>
                <w:iCs/>
                <w:color w:val="000000"/>
                <w:lang w:eastAsia="en-GB"/>
              </w:rPr>
            </w:pPr>
          </w:p>
        </w:tc>
      </w:tr>
      <w:tr w:rsidR="00CE7DE3" w:rsidRPr="00CE7DE3" w:rsidTr="008B26B0">
        <w:trPr>
          <w:trHeight w:val="312"/>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b/>
                <w:bCs/>
                <w:color w:val="000000"/>
                <w:lang w:eastAsia="en-GB"/>
              </w:rPr>
            </w:pPr>
            <w:r w:rsidRPr="00CE7DE3">
              <w:rPr>
                <w:rFonts w:ascii="Arial" w:eastAsia="Times New Roman" w:hAnsi="Arial" w:cs="Arial"/>
                <w:b/>
                <w:bCs/>
                <w:color w:val="000000"/>
                <w:lang w:eastAsia="en-GB"/>
              </w:rPr>
              <w:t>Micro-generation</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b/>
                <w:bCs/>
                <w:color w:val="000000"/>
                <w:lang w:eastAsia="en-GB"/>
              </w:rPr>
            </w:pPr>
            <w:r w:rsidRPr="00CE7DE3">
              <w:rPr>
                <w:rFonts w:ascii="Arial" w:eastAsia="Times New Roman" w:hAnsi="Arial" w:cs="Arial"/>
                <w:b/>
                <w:bCs/>
                <w:color w:val="000000"/>
                <w:lang w:eastAsia="en-GB"/>
              </w:rPr>
              <w:t>19,017</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b/>
                <w:bCs/>
                <w:i/>
                <w:iCs/>
                <w:color w:val="000000"/>
                <w:lang w:eastAsia="en-GB"/>
              </w:rPr>
            </w:pPr>
            <w:r w:rsidRPr="00CE7DE3">
              <w:rPr>
                <w:rFonts w:ascii="Arial" w:eastAsia="Times New Roman" w:hAnsi="Arial" w:cs="Arial"/>
                <w:b/>
                <w:bCs/>
                <w:i/>
                <w:iCs/>
                <w:color w:val="000000"/>
                <w:lang w:eastAsia="en-GB"/>
              </w:rPr>
              <w:t xml:space="preserve">15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Air source heat pump with radiators</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281</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0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 xml:space="preserve">Air source heat pump with </w:t>
            </w:r>
            <w:proofErr w:type="spellStart"/>
            <w:r w:rsidRPr="00CE7DE3">
              <w:rPr>
                <w:rFonts w:ascii="Arial" w:eastAsia="Times New Roman" w:hAnsi="Arial" w:cs="Arial"/>
                <w:color w:val="000000"/>
                <w:lang w:eastAsia="en-GB"/>
              </w:rPr>
              <w:t>underfloor</w:t>
            </w:r>
            <w:proofErr w:type="spellEnd"/>
            <w:r w:rsidRPr="00CE7DE3">
              <w:rPr>
                <w:rFonts w:ascii="Arial" w:eastAsia="Times New Roman" w:hAnsi="Arial" w:cs="Arial"/>
                <w:color w:val="000000"/>
                <w:lang w:eastAsia="en-GB"/>
              </w:rPr>
              <w:t xml:space="preserve"> heating</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35</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0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Biomass wood logs boiler</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130</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0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Biomass wood pellets room heater with boiler</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47</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0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Ground source heat pump with radiators</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74</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0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 xml:space="preserve">Ground source heat pump with </w:t>
            </w:r>
            <w:proofErr w:type="spellStart"/>
            <w:r w:rsidRPr="00CE7DE3">
              <w:rPr>
                <w:rFonts w:ascii="Arial" w:eastAsia="Times New Roman" w:hAnsi="Arial" w:cs="Arial"/>
                <w:color w:val="000000"/>
                <w:lang w:eastAsia="en-GB"/>
              </w:rPr>
              <w:t>underfloor</w:t>
            </w:r>
            <w:proofErr w:type="spellEnd"/>
            <w:r w:rsidRPr="00CE7DE3">
              <w:rPr>
                <w:rFonts w:ascii="Arial" w:eastAsia="Times New Roman" w:hAnsi="Arial" w:cs="Arial"/>
                <w:color w:val="000000"/>
                <w:lang w:eastAsia="en-GB"/>
              </w:rPr>
              <w:t xml:space="preserve"> heating</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14</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0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Micro-CHP</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42</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0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proofErr w:type="spellStart"/>
            <w:r w:rsidRPr="00CE7DE3">
              <w:rPr>
                <w:rFonts w:ascii="Arial" w:eastAsia="Times New Roman" w:hAnsi="Arial" w:cs="Arial"/>
                <w:color w:val="000000"/>
                <w:lang w:eastAsia="en-GB"/>
              </w:rPr>
              <w:t>Photovoltaics</w:t>
            </w:r>
            <w:proofErr w:type="spellEnd"/>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11,343</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9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Solar water heating</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6,438</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5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Wind turbine (on mast)</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40</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0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Wind turbine (roof mounted)</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573</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0 </w:t>
            </w:r>
          </w:p>
        </w:tc>
      </w:tr>
      <w:tr w:rsidR="00CE7DE3" w:rsidRPr="00CE7DE3" w:rsidTr="008B26B0">
        <w:trPr>
          <w:trHeight w:val="312"/>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b/>
                <w:bCs/>
                <w:color w:val="000000"/>
                <w:lang w:eastAsia="en-GB"/>
              </w:rPr>
            </w:pP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i/>
                <w:iCs/>
                <w:color w:val="000000"/>
                <w:lang w:eastAsia="en-GB"/>
              </w:rPr>
            </w:pPr>
          </w:p>
        </w:tc>
      </w:tr>
      <w:tr w:rsidR="00CE7DE3" w:rsidRPr="00CE7DE3" w:rsidTr="008B26B0">
        <w:trPr>
          <w:trHeight w:val="312"/>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b/>
                <w:bCs/>
                <w:color w:val="000000"/>
                <w:lang w:eastAsia="en-GB"/>
              </w:rPr>
            </w:pPr>
            <w:r w:rsidRPr="00CE7DE3">
              <w:rPr>
                <w:rFonts w:ascii="Arial" w:eastAsia="Times New Roman" w:hAnsi="Arial" w:cs="Arial"/>
                <w:b/>
                <w:bCs/>
                <w:color w:val="000000"/>
                <w:lang w:eastAsia="en-GB"/>
              </w:rPr>
              <w:t>Other Heating</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b/>
                <w:bCs/>
                <w:color w:val="000000"/>
                <w:lang w:eastAsia="en-GB"/>
              </w:rPr>
            </w:pPr>
            <w:r w:rsidRPr="00CE7DE3">
              <w:rPr>
                <w:rFonts w:ascii="Arial" w:eastAsia="Times New Roman" w:hAnsi="Arial" w:cs="Arial"/>
                <w:b/>
                <w:bCs/>
                <w:color w:val="000000"/>
                <w:lang w:eastAsia="en-GB"/>
              </w:rPr>
              <w:t>13,241</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b/>
                <w:bCs/>
                <w:i/>
                <w:iCs/>
                <w:color w:val="000000"/>
                <w:lang w:eastAsia="en-GB"/>
              </w:rPr>
            </w:pPr>
            <w:r w:rsidRPr="00CE7DE3">
              <w:rPr>
                <w:rFonts w:ascii="Arial" w:eastAsia="Times New Roman" w:hAnsi="Arial" w:cs="Arial"/>
                <w:b/>
                <w:bCs/>
                <w:i/>
                <w:iCs/>
                <w:color w:val="000000"/>
                <w:lang w:eastAsia="en-GB"/>
              </w:rPr>
              <w:t xml:space="preserve">11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Cylinder thermostat</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1,817</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1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Heating controls for warm air system</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174</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0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Heating controls for wet central heating system</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10,223</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8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New or replacement storage heaters</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640</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1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Replacement warm-air unit</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73</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0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Waste water heat recovery</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314</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0 </w:t>
            </w:r>
          </w:p>
        </w:tc>
      </w:tr>
      <w:tr w:rsidR="00CE7DE3" w:rsidRPr="00CE7DE3" w:rsidTr="008B26B0">
        <w:trPr>
          <w:trHeight w:val="312"/>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b/>
                <w:bCs/>
                <w:color w:val="000000"/>
                <w:lang w:eastAsia="en-GB"/>
              </w:rPr>
            </w:pP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i/>
                <w:iCs/>
                <w:color w:val="000000"/>
                <w:lang w:eastAsia="en-GB"/>
              </w:rPr>
            </w:pPr>
          </w:p>
        </w:tc>
      </w:tr>
      <w:tr w:rsidR="00CE7DE3" w:rsidRPr="00CE7DE3" w:rsidTr="008B26B0">
        <w:trPr>
          <w:trHeight w:val="312"/>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b/>
                <w:bCs/>
                <w:color w:val="000000"/>
                <w:lang w:eastAsia="en-GB"/>
              </w:rPr>
            </w:pPr>
            <w:r w:rsidRPr="00CE7DE3">
              <w:rPr>
                <w:rFonts w:ascii="Arial" w:eastAsia="Times New Roman" w:hAnsi="Arial" w:cs="Arial"/>
                <w:b/>
                <w:bCs/>
                <w:color w:val="000000"/>
                <w:lang w:eastAsia="en-GB"/>
              </w:rPr>
              <w:t>Other Insulation</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b/>
                <w:bCs/>
                <w:color w:val="000000"/>
                <w:lang w:eastAsia="en-GB"/>
              </w:rPr>
            </w:pPr>
            <w:r w:rsidRPr="00CE7DE3">
              <w:rPr>
                <w:rFonts w:ascii="Arial" w:eastAsia="Times New Roman" w:hAnsi="Arial" w:cs="Arial"/>
                <w:b/>
                <w:bCs/>
                <w:color w:val="000000"/>
                <w:lang w:eastAsia="en-GB"/>
              </w:rPr>
              <w:t>26,199</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b/>
                <w:bCs/>
                <w:i/>
                <w:iCs/>
                <w:color w:val="000000"/>
                <w:lang w:eastAsia="en-GB"/>
              </w:rPr>
            </w:pPr>
            <w:r w:rsidRPr="00CE7DE3">
              <w:rPr>
                <w:rFonts w:ascii="Arial" w:eastAsia="Times New Roman" w:hAnsi="Arial" w:cs="Arial"/>
                <w:b/>
                <w:bCs/>
                <w:i/>
                <w:iCs/>
                <w:color w:val="000000"/>
                <w:lang w:eastAsia="en-GB"/>
              </w:rPr>
              <w:t xml:space="preserve">21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proofErr w:type="spellStart"/>
            <w:r w:rsidRPr="00CE7DE3">
              <w:rPr>
                <w:rFonts w:ascii="Arial" w:eastAsia="Times New Roman" w:hAnsi="Arial" w:cs="Arial"/>
                <w:color w:val="000000"/>
                <w:lang w:eastAsia="en-GB"/>
              </w:rPr>
              <w:t>Draughtproofing</w:t>
            </w:r>
            <w:proofErr w:type="spellEnd"/>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5,854</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5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Flat roof insulation</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1,331</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1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lastRenderedPageBreak/>
              <w:t>Floor insulation</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10,937</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9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Hot water cylinder insulation</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3,506</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3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Insulated doors</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4,571</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4 </w:t>
            </w:r>
          </w:p>
        </w:tc>
      </w:tr>
      <w:tr w:rsidR="00CE7DE3" w:rsidRPr="00CE7DE3" w:rsidTr="008B26B0">
        <w:trPr>
          <w:trHeight w:val="312"/>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b/>
                <w:bCs/>
                <w:color w:val="000000"/>
                <w:lang w:eastAsia="en-GB"/>
              </w:rPr>
            </w:pP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i/>
                <w:iCs/>
                <w:color w:val="000000"/>
                <w:lang w:eastAsia="en-GB"/>
              </w:rPr>
            </w:pPr>
          </w:p>
        </w:tc>
      </w:tr>
      <w:tr w:rsidR="00CE7DE3" w:rsidRPr="00CE7DE3" w:rsidTr="008B26B0">
        <w:trPr>
          <w:trHeight w:val="312"/>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b/>
                <w:bCs/>
                <w:color w:val="000000"/>
                <w:lang w:eastAsia="en-GB"/>
              </w:rPr>
            </w:pPr>
            <w:r w:rsidRPr="00CE7DE3">
              <w:rPr>
                <w:rFonts w:ascii="Arial" w:eastAsia="Times New Roman" w:hAnsi="Arial" w:cs="Arial"/>
                <w:b/>
                <w:bCs/>
                <w:color w:val="000000"/>
                <w:lang w:eastAsia="en-GB"/>
              </w:rPr>
              <w:t>Solid Wall Insulation</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b/>
                <w:bCs/>
                <w:color w:val="000000"/>
                <w:lang w:eastAsia="en-GB"/>
              </w:rPr>
            </w:pPr>
            <w:r w:rsidRPr="00CE7DE3">
              <w:rPr>
                <w:rFonts w:ascii="Arial" w:eastAsia="Times New Roman" w:hAnsi="Arial" w:cs="Arial"/>
                <w:b/>
                <w:bCs/>
                <w:color w:val="000000"/>
                <w:lang w:eastAsia="en-GB"/>
              </w:rPr>
              <w:t>13,532</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b/>
                <w:bCs/>
                <w:i/>
                <w:iCs/>
                <w:color w:val="000000"/>
                <w:lang w:eastAsia="en-GB"/>
              </w:rPr>
            </w:pPr>
            <w:r w:rsidRPr="00CE7DE3">
              <w:rPr>
                <w:rFonts w:ascii="Arial" w:eastAsia="Times New Roman" w:hAnsi="Arial" w:cs="Arial"/>
                <w:b/>
                <w:bCs/>
                <w:i/>
                <w:iCs/>
                <w:color w:val="000000"/>
                <w:lang w:eastAsia="en-GB"/>
              </w:rPr>
              <w:t xml:space="preserve">11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External insulation with cavity wall insulation</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648</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1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Solid wall insulation (pre 1967 England &amp; Wales, pre 1965 Scotland)</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9,246</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7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Solid wall insulation (from 1967 E&amp;W, from 1965 Scotland)</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3,638</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3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i/>
                <w:iCs/>
                <w:color w:val="000000"/>
                <w:lang w:eastAsia="en-GB"/>
              </w:rPr>
            </w:pPr>
          </w:p>
        </w:tc>
      </w:tr>
      <w:tr w:rsidR="00CE7DE3" w:rsidRPr="00CE7DE3" w:rsidTr="008B26B0">
        <w:trPr>
          <w:trHeight w:val="312"/>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b/>
                <w:bCs/>
                <w:color w:val="000000"/>
                <w:lang w:eastAsia="en-GB"/>
              </w:rPr>
            </w:pPr>
            <w:r w:rsidRPr="00CE7DE3">
              <w:rPr>
                <w:rFonts w:ascii="Arial" w:eastAsia="Times New Roman" w:hAnsi="Arial" w:cs="Arial"/>
                <w:b/>
                <w:bCs/>
                <w:color w:val="000000"/>
                <w:lang w:eastAsia="en-GB"/>
              </w:rPr>
              <w:t>Window Glazing</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b/>
                <w:bCs/>
                <w:color w:val="000000"/>
                <w:lang w:eastAsia="en-GB"/>
              </w:rPr>
            </w:pPr>
            <w:r w:rsidRPr="00CE7DE3">
              <w:rPr>
                <w:rFonts w:ascii="Arial" w:eastAsia="Times New Roman" w:hAnsi="Arial" w:cs="Arial"/>
                <w:b/>
                <w:bCs/>
                <w:color w:val="000000"/>
                <w:lang w:eastAsia="en-GB"/>
              </w:rPr>
              <w:t>5,521</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b/>
                <w:bCs/>
                <w:i/>
                <w:iCs/>
                <w:color w:val="000000"/>
                <w:lang w:eastAsia="en-GB"/>
              </w:rPr>
            </w:pPr>
            <w:r w:rsidRPr="00CE7DE3">
              <w:rPr>
                <w:rFonts w:ascii="Arial" w:eastAsia="Times New Roman" w:hAnsi="Arial" w:cs="Arial"/>
                <w:b/>
                <w:bCs/>
                <w:i/>
                <w:iCs/>
                <w:color w:val="000000"/>
                <w:lang w:eastAsia="en-GB"/>
              </w:rPr>
              <w:t xml:space="preserve">4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Double glazing</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4,933</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4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Secondary glazing</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472</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0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r w:rsidRPr="00CE7DE3">
              <w:rPr>
                <w:rFonts w:ascii="Arial" w:eastAsia="Times New Roman" w:hAnsi="Arial" w:cs="Arial"/>
                <w:color w:val="000000"/>
                <w:lang w:eastAsia="en-GB"/>
              </w:rPr>
              <w:t>Triple glazing</w:t>
            </w: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color w:val="000000"/>
                <w:lang w:eastAsia="en-GB"/>
              </w:rPr>
            </w:pPr>
            <w:r w:rsidRPr="00CE7DE3">
              <w:rPr>
                <w:rFonts w:ascii="Arial" w:eastAsia="Times New Roman" w:hAnsi="Arial" w:cs="Arial"/>
                <w:color w:val="000000"/>
                <w:lang w:eastAsia="en-GB"/>
              </w:rPr>
              <w:t>116</w:t>
            </w: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i/>
                <w:iCs/>
                <w:color w:val="000000"/>
                <w:lang w:eastAsia="en-GB"/>
              </w:rPr>
            </w:pPr>
            <w:r w:rsidRPr="00CE7DE3">
              <w:rPr>
                <w:rFonts w:ascii="Arial" w:eastAsia="Times New Roman" w:hAnsi="Arial" w:cs="Arial"/>
                <w:i/>
                <w:iCs/>
                <w:color w:val="000000"/>
                <w:lang w:eastAsia="en-GB"/>
              </w:rPr>
              <w:t xml:space="preserve">0 </w:t>
            </w:r>
          </w:p>
        </w:tc>
      </w:tr>
      <w:tr w:rsidR="00CE7DE3" w:rsidRPr="00CE7DE3" w:rsidTr="008B26B0">
        <w:trPr>
          <w:trHeight w:val="296"/>
        </w:trPr>
        <w:tc>
          <w:tcPr>
            <w:tcW w:w="667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p>
        </w:tc>
        <w:tc>
          <w:tcPr>
            <w:tcW w:w="1642"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color w:val="000000"/>
                <w:lang w:eastAsia="en-GB"/>
              </w:rPr>
            </w:pPr>
          </w:p>
        </w:tc>
        <w:tc>
          <w:tcPr>
            <w:tcW w:w="1566" w:type="dxa"/>
            <w:tcBorders>
              <w:top w:val="nil"/>
              <w:left w:val="nil"/>
              <w:bottom w:val="nil"/>
              <w:right w:val="nil"/>
            </w:tcBorders>
            <w:shd w:val="clear" w:color="auto" w:fill="auto"/>
            <w:noWrap/>
            <w:vAlign w:val="bottom"/>
            <w:hideMark/>
          </w:tcPr>
          <w:p w:rsidR="00CE7DE3" w:rsidRPr="00CE7DE3" w:rsidRDefault="00CE7DE3" w:rsidP="00CE7DE3">
            <w:pPr>
              <w:spacing w:after="0" w:line="240" w:lineRule="auto"/>
              <w:rPr>
                <w:rFonts w:ascii="Arial" w:eastAsia="Times New Roman" w:hAnsi="Arial" w:cs="Arial"/>
                <w:i/>
                <w:iCs/>
                <w:color w:val="000000"/>
                <w:lang w:eastAsia="en-GB"/>
              </w:rPr>
            </w:pPr>
          </w:p>
        </w:tc>
      </w:tr>
      <w:tr w:rsidR="00CE7DE3" w:rsidRPr="00CE7DE3" w:rsidTr="008B26B0">
        <w:trPr>
          <w:trHeight w:val="312"/>
        </w:trPr>
        <w:tc>
          <w:tcPr>
            <w:tcW w:w="6676" w:type="dxa"/>
            <w:tcBorders>
              <w:top w:val="nil"/>
              <w:left w:val="nil"/>
              <w:bottom w:val="single" w:sz="4" w:space="0" w:color="auto"/>
              <w:right w:val="nil"/>
            </w:tcBorders>
            <w:shd w:val="clear" w:color="000000" w:fill="FFFFFF"/>
            <w:noWrap/>
            <w:vAlign w:val="bottom"/>
            <w:hideMark/>
          </w:tcPr>
          <w:p w:rsidR="00CE7DE3" w:rsidRPr="00CE7DE3" w:rsidRDefault="00CE7DE3" w:rsidP="00CE7DE3">
            <w:pPr>
              <w:spacing w:after="0" w:line="240" w:lineRule="auto"/>
              <w:rPr>
                <w:rFonts w:ascii="Arial" w:eastAsia="Times New Roman" w:hAnsi="Arial" w:cs="Arial"/>
                <w:b/>
                <w:bCs/>
                <w:color w:val="000000"/>
                <w:lang w:eastAsia="en-GB"/>
              </w:rPr>
            </w:pPr>
            <w:r w:rsidRPr="00CE7DE3">
              <w:rPr>
                <w:rFonts w:ascii="Arial" w:eastAsia="Times New Roman" w:hAnsi="Arial" w:cs="Arial"/>
                <w:b/>
                <w:bCs/>
                <w:color w:val="000000"/>
                <w:lang w:eastAsia="en-GB"/>
              </w:rPr>
              <w:t>Total</w:t>
            </w:r>
          </w:p>
        </w:tc>
        <w:tc>
          <w:tcPr>
            <w:tcW w:w="1642" w:type="dxa"/>
            <w:tcBorders>
              <w:top w:val="nil"/>
              <w:left w:val="nil"/>
              <w:bottom w:val="single" w:sz="4" w:space="0" w:color="auto"/>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b/>
                <w:bCs/>
                <w:color w:val="000000"/>
                <w:lang w:eastAsia="en-GB"/>
              </w:rPr>
            </w:pPr>
            <w:r w:rsidRPr="00CE7DE3">
              <w:rPr>
                <w:rFonts w:ascii="Arial" w:eastAsia="Times New Roman" w:hAnsi="Arial" w:cs="Arial"/>
                <w:b/>
                <w:bCs/>
                <w:color w:val="000000"/>
                <w:lang w:eastAsia="en-GB"/>
              </w:rPr>
              <w:t>125,378</w:t>
            </w:r>
          </w:p>
        </w:tc>
        <w:tc>
          <w:tcPr>
            <w:tcW w:w="1566" w:type="dxa"/>
            <w:tcBorders>
              <w:top w:val="nil"/>
              <w:left w:val="nil"/>
              <w:bottom w:val="single" w:sz="4" w:space="0" w:color="auto"/>
              <w:right w:val="nil"/>
            </w:tcBorders>
            <w:shd w:val="clear" w:color="auto" w:fill="auto"/>
            <w:noWrap/>
            <w:vAlign w:val="bottom"/>
            <w:hideMark/>
          </w:tcPr>
          <w:p w:rsidR="00CE7DE3" w:rsidRPr="00CE7DE3" w:rsidRDefault="00CE7DE3" w:rsidP="00CE7DE3">
            <w:pPr>
              <w:spacing w:after="0" w:line="240" w:lineRule="auto"/>
              <w:jc w:val="right"/>
              <w:rPr>
                <w:rFonts w:ascii="Arial" w:eastAsia="Times New Roman" w:hAnsi="Arial" w:cs="Arial"/>
                <w:b/>
                <w:bCs/>
                <w:i/>
                <w:iCs/>
                <w:color w:val="000000"/>
                <w:lang w:eastAsia="en-GB"/>
              </w:rPr>
            </w:pPr>
            <w:r w:rsidRPr="00CE7DE3">
              <w:rPr>
                <w:rFonts w:ascii="Arial" w:eastAsia="Times New Roman" w:hAnsi="Arial" w:cs="Arial"/>
                <w:b/>
                <w:bCs/>
                <w:i/>
                <w:iCs/>
                <w:color w:val="000000"/>
                <w:lang w:eastAsia="en-GB"/>
              </w:rPr>
              <w:t xml:space="preserve">100 </w:t>
            </w:r>
          </w:p>
        </w:tc>
      </w:tr>
    </w:tbl>
    <w:p w:rsidR="00020667" w:rsidRDefault="00020667" w:rsidP="00EE416F">
      <w:pPr>
        <w:spacing w:after="0" w:line="270" w:lineRule="atLeast"/>
        <w:jc w:val="both"/>
        <w:rPr>
          <w:rFonts w:ascii="Arial" w:hAnsi="Arial" w:cs="Arial"/>
          <w:b/>
          <w:bCs/>
          <w:highlight w:val="yellow"/>
        </w:rPr>
      </w:pPr>
    </w:p>
    <w:p w:rsidR="00EF091A" w:rsidRPr="00581891" w:rsidRDefault="00EF091A" w:rsidP="00EE416F">
      <w:pPr>
        <w:spacing w:after="0" w:line="270" w:lineRule="atLeast"/>
        <w:jc w:val="both"/>
        <w:rPr>
          <w:rFonts w:ascii="Arial" w:hAnsi="Arial" w:cs="Arial"/>
          <w:bCs/>
        </w:rPr>
      </w:pPr>
      <w:r w:rsidRPr="00581891">
        <w:rPr>
          <w:rFonts w:ascii="Arial" w:hAnsi="Arial" w:cs="Arial"/>
          <w:bCs/>
          <w:vertAlign w:val="superscript"/>
        </w:rPr>
        <w:t>1</w:t>
      </w:r>
      <w:r w:rsidRPr="00581891">
        <w:rPr>
          <w:rFonts w:ascii="Arial" w:hAnsi="Arial" w:cs="Arial"/>
          <w:bCs/>
        </w:rPr>
        <w:t xml:space="preserve"> More than one measure can be recommended per Assessment. On </w:t>
      </w:r>
      <w:r w:rsidR="009E595D">
        <w:rPr>
          <w:rFonts w:ascii="Arial" w:hAnsi="Arial" w:cs="Arial"/>
          <w:bCs/>
        </w:rPr>
        <w:t>a</w:t>
      </w:r>
      <w:r w:rsidRPr="00581891">
        <w:rPr>
          <w:rFonts w:ascii="Arial" w:hAnsi="Arial" w:cs="Arial"/>
          <w:bCs/>
        </w:rPr>
        <w:t>verage</w:t>
      </w:r>
      <w:r w:rsidR="009E595D">
        <w:rPr>
          <w:rFonts w:ascii="Arial" w:hAnsi="Arial" w:cs="Arial"/>
          <w:bCs/>
        </w:rPr>
        <w:t>,</w:t>
      </w:r>
      <w:r w:rsidRPr="00581891">
        <w:rPr>
          <w:rFonts w:ascii="Arial" w:hAnsi="Arial" w:cs="Arial"/>
          <w:bCs/>
        </w:rPr>
        <w:t xml:space="preserve"> there are around three recommendations per Assessment.</w:t>
      </w:r>
    </w:p>
    <w:p w:rsidR="00EF091A" w:rsidRPr="00581891" w:rsidRDefault="00EF091A" w:rsidP="002E7DDA">
      <w:pPr>
        <w:spacing w:after="120" w:line="270" w:lineRule="atLeast"/>
        <w:jc w:val="both"/>
        <w:rPr>
          <w:rFonts w:ascii="Arial" w:hAnsi="Arial" w:cs="Arial"/>
          <w:bCs/>
          <w:highlight w:val="yellow"/>
        </w:rPr>
      </w:pPr>
      <w:r w:rsidRPr="00581891">
        <w:rPr>
          <w:rFonts w:ascii="Arial" w:hAnsi="Arial" w:cs="Arial"/>
          <w:bCs/>
          <w:vertAlign w:val="superscript"/>
        </w:rPr>
        <w:t>2</w:t>
      </w:r>
      <w:r>
        <w:rPr>
          <w:rFonts w:ascii="Arial" w:hAnsi="Arial" w:cs="Arial"/>
          <w:bCs/>
        </w:rPr>
        <w:t xml:space="preserve"> T</w:t>
      </w:r>
      <w:r w:rsidRPr="00581891">
        <w:rPr>
          <w:rFonts w:ascii="Arial" w:hAnsi="Arial" w:cs="Arial"/>
          <w:bCs/>
        </w:rPr>
        <w:t>here were two GD assessments that did not recommend any improvements</w:t>
      </w:r>
    </w:p>
    <w:p w:rsidR="00020667" w:rsidRDefault="00020667" w:rsidP="002E7DDA">
      <w:pPr>
        <w:spacing w:after="120" w:line="270" w:lineRule="atLeast"/>
        <w:jc w:val="both"/>
        <w:rPr>
          <w:rFonts w:ascii="Arial" w:hAnsi="Arial" w:cs="Arial"/>
          <w:b/>
          <w:bCs/>
          <w:highlight w:val="yellow"/>
        </w:rPr>
      </w:pPr>
    </w:p>
    <w:p w:rsidR="00E436DF" w:rsidRDefault="00E436DF" w:rsidP="00FC7315">
      <w:pPr>
        <w:spacing w:after="120" w:line="270" w:lineRule="atLeast"/>
        <w:rPr>
          <w:rFonts w:ascii="Arial" w:hAnsi="Arial" w:cs="Arial"/>
          <w:b/>
          <w:bCs/>
          <w:highlight w:val="yellow"/>
        </w:rPr>
      </w:pPr>
    </w:p>
    <w:p w:rsidR="005D0043" w:rsidRDefault="005D0043" w:rsidP="00FC7315">
      <w:pPr>
        <w:spacing w:after="120" w:line="270" w:lineRule="atLeast"/>
        <w:rPr>
          <w:rFonts w:ascii="Arial" w:hAnsi="Arial" w:cs="Arial"/>
          <w:b/>
          <w:bCs/>
          <w:highlight w:val="yellow"/>
        </w:rPr>
      </w:pPr>
    </w:p>
    <w:p w:rsidR="00844CE2" w:rsidRDefault="00844CE2" w:rsidP="002E7DDA">
      <w:pPr>
        <w:spacing w:after="120" w:line="270" w:lineRule="atLeast"/>
        <w:jc w:val="both"/>
        <w:rPr>
          <w:rFonts w:ascii="Arial" w:hAnsi="Arial" w:cs="Arial"/>
          <w:b/>
          <w:bCs/>
        </w:rPr>
      </w:pPr>
      <w:r w:rsidRPr="00750A1C">
        <w:rPr>
          <w:rFonts w:ascii="Arial" w:hAnsi="Arial" w:cs="Arial"/>
          <w:b/>
          <w:bCs/>
        </w:rPr>
        <w:t>Table 7</w:t>
      </w:r>
      <w:r w:rsidR="00C72A20">
        <w:rPr>
          <w:rFonts w:ascii="Arial" w:hAnsi="Arial" w:cs="Arial"/>
          <w:b/>
          <w:bCs/>
        </w:rPr>
        <w:t>b</w:t>
      </w:r>
      <w:r w:rsidRPr="00750A1C">
        <w:rPr>
          <w:rFonts w:ascii="Arial" w:hAnsi="Arial" w:cs="Arial"/>
          <w:b/>
          <w:bCs/>
        </w:rPr>
        <w:t xml:space="preserve">: </w:t>
      </w:r>
      <w:r w:rsidR="00C72A20" w:rsidRPr="00C72A20">
        <w:rPr>
          <w:rFonts w:ascii="Arial" w:hAnsi="Arial" w:cs="Arial"/>
          <w:b/>
          <w:bCs/>
        </w:rPr>
        <w:t>Number of improvements recommended per Green Deal Assessment, up to 30th June 2013, England and Wales</w:t>
      </w:r>
    </w:p>
    <w:p w:rsidR="00E35530" w:rsidRPr="00C72A20" w:rsidRDefault="00E35530" w:rsidP="00844CE2">
      <w:pPr>
        <w:spacing w:after="120" w:line="270" w:lineRule="atLeast"/>
        <w:rPr>
          <w:rFonts w:ascii="Arial" w:hAnsi="Arial" w:cs="Arial"/>
          <w:b/>
          <w:bCs/>
        </w:rPr>
      </w:pPr>
    </w:p>
    <w:tbl>
      <w:tblPr>
        <w:tblW w:w="9371" w:type="dxa"/>
        <w:tblInd w:w="93" w:type="dxa"/>
        <w:tblLook w:val="04A0" w:firstRow="1" w:lastRow="0" w:firstColumn="1" w:lastColumn="0" w:noHBand="0" w:noVBand="1"/>
      </w:tblPr>
      <w:tblGrid>
        <w:gridCol w:w="3782"/>
        <w:gridCol w:w="358"/>
        <w:gridCol w:w="2540"/>
        <w:gridCol w:w="2691"/>
      </w:tblGrid>
      <w:tr w:rsidR="00E35530" w:rsidRPr="00E35530" w:rsidTr="000363FF">
        <w:trPr>
          <w:trHeight w:val="555"/>
        </w:trPr>
        <w:tc>
          <w:tcPr>
            <w:tcW w:w="4140" w:type="dxa"/>
            <w:gridSpan w:val="2"/>
            <w:tcBorders>
              <w:top w:val="single" w:sz="4" w:space="0" w:color="auto"/>
              <w:left w:val="nil"/>
              <w:bottom w:val="single" w:sz="4" w:space="0" w:color="auto"/>
              <w:right w:val="nil"/>
            </w:tcBorders>
            <w:shd w:val="clear" w:color="auto" w:fill="auto"/>
            <w:noWrap/>
            <w:vAlign w:val="center"/>
            <w:hideMark/>
          </w:tcPr>
          <w:p w:rsidR="00E35530" w:rsidRPr="00E35530" w:rsidRDefault="00E35530" w:rsidP="00E35530">
            <w:pPr>
              <w:spacing w:after="0" w:line="240" w:lineRule="auto"/>
              <w:rPr>
                <w:rFonts w:ascii="Arial" w:eastAsia="Times New Roman" w:hAnsi="Arial" w:cs="Arial"/>
                <w:color w:val="000000"/>
                <w:lang w:eastAsia="en-GB"/>
              </w:rPr>
            </w:pPr>
            <w:r w:rsidRPr="00E35530">
              <w:rPr>
                <w:rFonts w:ascii="Arial" w:eastAsia="Times New Roman" w:hAnsi="Arial" w:cs="Arial"/>
                <w:color w:val="000000"/>
                <w:lang w:eastAsia="en-GB"/>
              </w:rPr>
              <w:t>Number of improvements recommended</w:t>
            </w:r>
            <w:r w:rsidRPr="00E35530">
              <w:rPr>
                <w:rFonts w:ascii="Arial" w:eastAsia="Times New Roman" w:hAnsi="Arial" w:cs="Arial"/>
                <w:color w:val="000000"/>
                <w:vertAlign w:val="superscript"/>
                <w:lang w:eastAsia="en-GB"/>
              </w:rPr>
              <w:t>1</w:t>
            </w:r>
          </w:p>
        </w:tc>
        <w:tc>
          <w:tcPr>
            <w:tcW w:w="2540" w:type="dxa"/>
            <w:tcBorders>
              <w:top w:val="single" w:sz="4" w:space="0" w:color="auto"/>
              <w:left w:val="nil"/>
              <w:bottom w:val="single" w:sz="4" w:space="0" w:color="auto"/>
              <w:right w:val="nil"/>
            </w:tcBorders>
            <w:shd w:val="clear" w:color="auto" w:fill="auto"/>
            <w:vAlign w:val="center"/>
            <w:hideMark/>
          </w:tcPr>
          <w:p w:rsidR="00E35530" w:rsidRPr="00E35530" w:rsidRDefault="00E35530" w:rsidP="00E35530">
            <w:pPr>
              <w:spacing w:after="0" w:line="240" w:lineRule="auto"/>
              <w:jc w:val="right"/>
              <w:rPr>
                <w:rFonts w:ascii="Arial" w:eastAsia="Times New Roman" w:hAnsi="Arial" w:cs="Arial"/>
                <w:color w:val="000000"/>
                <w:lang w:eastAsia="en-GB"/>
              </w:rPr>
            </w:pPr>
            <w:r w:rsidRPr="00E35530">
              <w:rPr>
                <w:rFonts w:ascii="Arial" w:eastAsia="Times New Roman" w:hAnsi="Arial" w:cs="Arial"/>
                <w:color w:val="000000"/>
                <w:lang w:eastAsia="en-GB"/>
              </w:rPr>
              <w:t>Number of Green Deal Assessments</w:t>
            </w:r>
          </w:p>
        </w:tc>
        <w:tc>
          <w:tcPr>
            <w:tcW w:w="2691" w:type="dxa"/>
            <w:tcBorders>
              <w:top w:val="single" w:sz="4" w:space="0" w:color="auto"/>
              <w:left w:val="nil"/>
              <w:bottom w:val="single" w:sz="4" w:space="0" w:color="auto"/>
              <w:right w:val="nil"/>
            </w:tcBorders>
            <w:shd w:val="clear" w:color="auto" w:fill="auto"/>
            <w:vAlign w:val="center"/>
            <w:hideMark/>
          </w:tcPr>
          <w:p w:rsidR="00E35530" w:rsidRPr="00E35530" w:rsidRDefault="00E35530" w:rsidP="00E35530">
            <w:pPr>
              <w:spacing w:after="0" w:line="240" w:lineRule="auto"/>
              <w:jc w:val="right"/>
              <w:rPr>
                <w:rFonts w:ascii="Arial" w:eastAsia="Times New Roman" w:hAnsi="Arial" w:cs="Arial"/>
                <w:color w:val="000000"/>
                <w:lang w:eastAsia="en-GB"/>
              </w:rPr>
            </w:pPr>
            <w:r w:rsidRPr="00E35530">
              <w:rPr>
                <w:rFonts w:ascii="Arial" w:eastAsia="Times New Roman" w:hAnsi="Arial" w:cs="Arial"/>
                <w:color w:val="000000"/>
                <w:lang w:eastAsia="en-GB"/>
              </w:rPr>
              <w:t>Percentage of Green Deal Assessments</w:t>
            </w:r>
          </w:p>
        </w:tc>
      </w:tr>
      <w:tr w:rsidR="00E35530" w:rsidRPr="00E35530" w:rsidTr="000363FF">
        <w:trPr>
          <w:trHeight w:val="285"/>
        </w:trPr>
        <w:tc>
          <w:tcPr>
            <w:tcW w:w="3782" w:type="dxa"/>
            <w:tcBorders>
              <w:top w:val="nil"/>
              <w:left w:val="nil"/>
              <w:bottom w:val="nil"/>
              <w:right w:val="nil"/>
            </w:tcBorders>
            <w:shd w:val="clear" w:color="auto" w:fill="auto"/>
            <w:noWrap/>
            <w:vAlign w:val="bottom"/>
            <w:hideMark/>
          </w:tcPr>
          <w:p w:rsidR="00E35530" w:rsidRPr="00E35530" w:rsidRDefault="00E35530" w:rsidP="00E35530">
            <w:pPr>
              <w:spacing w:after="0" w:line="240" w:lineRule="auto"/>
              <w:rPr>
                <w:rFonts w:ascii="Arial" w:eastAsia="Times New Roman" w:hAnsi="Arial" w:cs="Arial"/>
                <w:color w:val="000000"/>
                <w:lang w:eastAsia="en-GB"/>
              </w:rPr>
            </w:pPr>
            <w:r w:rsidRPr="00E35530">
              <w:rPr>
                <w:rFonts w:ascii="Arial" w:eastAsia="Times New Roman" w:hAnsi="Arial" w:cs="Arial"/>
                <w:color w:val="000000"/>
                <w:lang w:eastAsia="en-GB"/>
              </w:rPr>
              <w:t>0</w:t>
            </w:r>
          </w:p>
        </w:tc>
        <w:tc>
          <w:tcPr>
            <w:tcW w:w="358" w:type="dxa"/>
            <w:tcBorders>
              <w:top w:val="nil"/>
              <w:left w:val="nil"/>
              <w:bottom w:val="nil"/>
              <w:right w:val="nil"/>
            </w:tcBorders>
            <w:shd w:val="clear" w:color="auto" w:fill="auto"/>
            <w:noWrap/>
            <w:vAlign w:val="bottom"/>
            <w:hideMark/>
          </w:tcPr>
          <w:p w:rsidR="00E35530" w:rsidRPr="00E35530" w:rsidRDefault="00E35530" w:rsidP="00E35530">
            <w:pPr>
              <w:spacing w:after="0" w:line="240" w:lineRule="auto"/>
              <w:rPr>
                <w:rFonts w:ascii="Arial" w:eastAsia="Times New Roman" w:hAnsi="Arial" w:cs="Arial"/>
                <w:color w:val="000000"/>
                <w:lang w:eastAsia="en-GB"/>
              </w:rPr>
            </w:pPr>
          </w:p>
        </w:tc>
        <w:tc>
          <w:tcPr>
            <w:tcW w:w="2540" w:type="dxa"/>
            <w:tcBorders>
              <w:top w:val="nil"/>
              <w:left w:val="nil"/>
              <w:bottom w:val="nil"/>
              <w:right w:val="nil"/>
            </w:tcBorders>
            <w:shd w:val="clear" w:color="auto" w:fill="auto"/>
            <w:noWrap/>
            <w:vAlign w:val="bottom"/>
            <w:hideMark/>
          </w:tcPr>
          <w:p w:rsidR="00E35530" w:rsidRPr="00E35530" w:rsidRDefault="00E35530" w:rsidP="00E35530">
            <w:pPr>
              <w:spacing w:after="0" w:line="240" w:lineRule="auto"/>
              <w:jc w:val="right"/>
              <w:rPr>
                <w:rFonts w:ascii="Arial" w:eastAsia="Times New Roman" w:hAnsi="Arial" w:cs="Arial"/>
                <w:color w:val="000000"/>
                <w:lang w:eastAsia="en-GB"/>
              </w:rPr>
            </w:pPr>
            <w:r w:rsidRPr="00E35530">
              <w:rPr>
                <w:rFonts w:ascii="Arial" w:eastAsia="Times New Roman" w:hAnsi="Arial" w:cs="Arial"/>
                <w:color w:val="000000"/>
                <w:lang w:eastAsia="en-GB"/>
              </w:rPr>
              <w:t>2</w:t>
            </w:r>
          </w:p>
        </w:tc>
        <w:tc>
          <w:tcPr>
            <w:tcW w:w="2691" w:type="dxa"/>
            <w:tcBorders>
              <w:top w:val="nil"/>
              <w:left w:val="nil"/>
              <w:bottom w:val="nil"/>
              <w:right w:val="nil"/>
            </w:tcBorders>
            <w:shd w:val="clear" w:color="auto" w:fill="auto"/>
            <w:noWrap/>
            <w:vAlign w:val="bottom"/>
            <w:hideMark/>
          </w:tcPr>
          <w:p w:rsidR="00E35530" w:rsidRPr="00E35530" w:rsidRDefault="00E35530" w:rsidP="00E35530">
            <w:pPr>
              <w:spacing w:after="0" w:line="240" w:lineRule="auto"/>
              <w:jc w:val="right"/>
              <w:rPr>
                <w:rFonts w:ascii="Arial" w:eastAsia="Times New Roman" w:hAnsi="Arial" w:cs="Arial"/>
                <w:i/>
                <w:iCs/>
                <w:color w:val="000000"/>
                <w:lang w:eastAsia="en-GB"/>
              </w:rPr>
            </w:pPr>
            <w:r w:rsidRPr="00E35530">
              <w:rPr>
                <w:rFonts w:ascii="Arial" w:eastAsia="Times New Roman" w:hAnsi="Arial" w:cs="Arial"/>
                <w:i/>
                <w:iCs/>
                <w:color w:val="000000"/>
                <w:lang w:eastAsia="en-GB"/>
              </w:rPr>
              <w:t>0</w:t>
            </w:r>
          </w:p>
        </w:tc>
      </w:tr>
      <w:tr w:rsidR="00E35530" w:rsidRPr="00E35530" w:rsidTr="000363FF">
        <w:trPr>
          <w:trHeight w:val="285"/>
        </w:trPr>
        <w:tc>
          <w:tcPr>
            <w:tcW w:w="3782" w:type="dxa"/>
            <w:tcBorders>
              <w:top w:val="nil"/>
              <w:left w:val="nil"/>
              <w:bottom w:val="nil"/>
              <w:right w:val="nil"/>
            </w:tcBorders>
            <w:shd w:val="clear" w:color="auto" w:fill="auto"/>
            <w:noWrap/>
            <w:vAlign w:val="bottom"/>
            <w:hideMark/>
          </w:tcPr>
          <w:p w:rsidR="00E35530" w:rsidRPr="00E35530" w:rsidRDefault="00E35530" w:rsidP="00E35530">
            <w:pPr>
              <w:spacing w:after="0" w:line="240" w:lineRule="auto"/>
              <w:rPr>
                <w:rFonts w:ascii="Arial" w:eastAsia="Times New Roman" w:hAnsi="Arial" w:cs="Arial"/>
                <w:color w:val="000000"/>
                <w:lang w:eastAsia="en-GB"/>
              </w:rPr>
            </w:pPr>
            <w:r w:rsidRPr="00E35530">
              <w:rPr>
                <w:rFonts w:ascii="Arial" w:eastAsia="Times New Roman" w:hAnsi="Arial" w:cs="Arial"/>
                <w:color w:val="000000"/>
                <w:lang w:eastAsia="en-GB"/>
              </w:rPr>
              <w:t>1</w:t>
            </w:r>
          </w:p>
        </w:tc>
        <w:tc>
          <w:tcPr>
            <w:tcW w:w="358" w:type="dxa"/>
            <w:tcBorders>
              <w:top w:val="nil"/>
              <w:left w:val="nil"/>
              <w:bottom w:val="nil"/>
              <w:right w:val="nil"/>
            </w:tcBorders>
            <w:shd w:val="clear" w:color="auto" w:fill="auto"/>
            <w:noWrap/>
            <w:vAlign w:val="bottom"/>
            <w:hideMark/>
          </w:tcPr>
          <w:p w:rsidR="00E35530" w:rsidRPr="00E35530" w:rsidRDefault="00E35530" w:rsidP="00E35530">
            <w:pPr>
              <w:spacing w:after="0" w:line="240" w:lineRule="auto"/>
              <w:rPr>
                <w:rFonts w:ascii="Arial" w:eastAsia="Times New Roman" w:hAnsi="Arial" w:cs="Arial"/>
                <w:color w:val="000000"/>
                <w:lang w:eastAsia="en-GB"/>
              </w:rPr>
            </w:pPr>
          </w:p>
        </w:tc>
        <w:tc>
          <w:tcPr>
            <w:tcW w:w="2540" w:type="dxa"/>
            <w:tcBorders>
              <w:top w:val="nil"/>
              <w:left w:val="nil"/>
              <w:bottom w:val="nil"/>
              <w:right w:val="nil"/>
            </w:tcBorders>
            <w:shd w:val="clear" w:color="auto" w:fill="auto"/>
            <w:noWrap/>
            <w:vAlign w:val="bottom"/>
            <w:hideMark/>
          </w:tcPr>
          <w:p w:rsidR="00E35530" w:rsidRPr="00E35530" w:rsidRDefault="00E35530" w:rsidP="00E35530">
            <w:pPr>
              <w:spacing w:after="0" w:line="240" w:lineRule="auto"/>
              <w:jc w:val="right"/>
              <w:rPr>
                <w:rFonts w:ascii="Arial" w:eastAsia="Times New Roman" w:hAnsi="Arial" w:cs="Arial"/>
                <w:color w:val="000000"/>
                <w:lang w:eastAsia="en-GB"/>
              </w:rPr>
            </w:pPr>
            <w:r w:rsidRPr="00E35530">
              <w:rPr>
                <w:rFonts w:ascii="Arial" w:eastAsia="Times New Roman" w:hAnsi="Arial" w:cs="Arial"/>
                <w:color w:val="000000"/>
                <w:lang w:eastAsia="en-GB"/>
              </w:rPr>
              <w:t>15,113</w:t>
            </w:r>
          </w:p>
        </w:tc>
        <w:tc>
          <w:tcPr>
            <w:tcW w:w="2691" w:type="dxa"/>
            <w:tcBorders>
              <w:top w:val="nil"/>
              <w:left w:val="nil"/>
              <w:bottom w:val="nil"/>
              <w:right w:val="nil"/>
            </w:tcBorders>
            <w:shd w:val="clear" w:color="auto" w:fill="auto"/>
            <w:noWrap/>
            <w:vAlign w:val="bottom"/>
            <w:hideMark/>
          </w:tcPr>
          <w:p w:rsidR="00E35530" w:rsidRPr="00E35530" w:rsidRDefault="00E35530" w:rsidP="00E35530">
            <w:pPr>
              <w:spacing w:after="0" w:line="240" w:lineRule="auto"/>
              <w:jc w:val="right"/>
              <w:rPr>
                <w:rFonts w:ascii="Arial" w:eastAsia="Times New Roman" w:hAnsi="Arial" w:cs="Arial"/>
                <w:i/>
                <w:iCs/>
                <w:color w:val="000000"/>
                <w:lang w:eastAsia="en-GB"/>
              </w:rPr>
            </w:pPr>
            <w:r w:rsidRPr="00E35530">
              <w:rPr>
                <w:rFonts w:ascii="Arial" w:eastAsia="Times New Roman" w:hAnsi="Arial" w:cs="Arial"/>
                <w:i/>
                <w:iCs/>
                <w:color w:val="000000"/>
                <w:lang w:eastAsia="en-GB"/>
              </w:rPr>
              <w:t>35</w:t>
            </w:r>
          </w:p>
        </w:tc>
      </w:tr>
      <w:tr w:rsidR="00E35530" w:rsidRPr="00E35530" w:rsidTr="000363FF">
        <w:trPr>
          <w:trHeight w:val="285"/>
        </w:trPr>
        <w:tc>
          <w:tcPr>
            <w:tcW w:w="3782" w:type="dxa"/>
            <w:tcBorders>
              <w:top w:val="nil"/>
              <w:left w:val="nil"/>
              <w:bottom w:val="nil"/>
              <w:right w:val="nil"/>
            </w:tcBorders>
            <w:shd w:val="clear" w:color="auto" w:fill="auto"/>
            <w:noWrap/>
            <w:vAlign w:val="bottom"/>
            <w:hideMark/>
          </w:tcPr>
          <w:p w:rsidR="00E35530" w:rsidRPr="00E35530" w:rsidRDefault="00E35530" w:rsidP="00E35530">
            <w:pPr>
              <w:spacing w:after="0" w:line="240" w:lineRule="auto"/>
              <w:rPr>
                <w:rFonts w:ascii="Arial" w:eastAsia="Times New Roman" w:hAnsi="Arial" w:cs="Arial"/>
                <w:color w:val="000000"/>
                <w:lang w:eastAsia="en-GB"/>
              </w:rPr>
            </w:pPr>
            <w:r w:rsidRPr="00E35530">
              <w:rPr>
                <w:rFonts w:ascii="Arial" w:eastAsia="Times New Roman" w:hAnsi="Arial" w:cs="Arial"/>
                <w:color w:val="000000"/>
                <w:lang w:eastAsia="en-GB"/>
              </w:rPr>
              <w:t>2</w:t>
            </w:r>
          </w:p>
        </w:tc>
        <w:tc>
          <w:tcPr>
            <w:tcW w:w="358" w:type="dxa"/>
            <w:tcBorders>
              <w:top w:val="nil"/>
              <w:left w:val="nil"/>
              <w:bottom w:val="nil"/>
              <w:right w:val="nil"/>
            </w:tcBorders>
            <w:shd w:val="clear" w:color="auto" w:fill="auto"/>
            <w:noWrap/>
            <w:vAlign w:val="bottom"/>
            <w:hideMark/>
          </w:tcPr>
          <w:p w:rsidR="00E35530" w:rsidRPr="00E35530" w:rsidRDefault="00E35530" w:rsidP="00E35530">
            <w:pPr>
              <w:spacing w:after="0" w:line="240" w:lineRule="auto"/>
              <w:rPr>
                <w:rFonts w:ascii="Arial" w:eastAsia="Times New Roman" w:hAnsi="Arial" w:cs="Arial"/>
                <w:color w:val="000000"/>
                <w:lang w:eastAsia="en-GB"/>
              </w:rPr>
            </w:pPr>
          </w:p>
        </w:tc>
        <w:tc>
          <w:tcPr>
            <w:tcW w:w="2540" w:type="dxa"/>
            <w:tcBorders>
              <w:top w:val="nil"/>
              <w:left w:val="nil"/>
              <w:bottom w:val="nil"/>
              <w:right w:val="nil"/>
            </w:tcBorders>
            <w:shd w:val="clear" w:color="auto" w:fill="auto"/>
            <w:noWrap/>
            <w:vAlign w:val="bottom"/>
            <w:hideMark/>
          </w:tcPr>
          <w:p w:rsidR="00E35530" w:rsidRPr="00E35530" w:rsidRDefault="00E35530" w:rsidP="00E35530">
            <w:pPr>
              <w:spacing w:after="0" w:line="240" w:lineRule="auto"/>
              <w:jc w:val="right"/>
              <w:rPr>
                <w:rFonts w:ascii="Arial" w:eastAsia="Times New Roman" w:hAnsi="Arial" w:cs="Arial"/>
                <w:color w:val="000000"/>
                <w:lang w:eastAsia="en-GB"/>
              </w:rPr>
            </w:pPr>
            <w:r w:rsidRPr="00E35530">
              <w:rPr>
                <w:rFonts w:ascii="Arial" w:eastAsia="Times New Roman" w:hAnsi="Arial" w:cs="Arial"/>
                <w:color w:val="000000"/>
                <w:lang w:eastAsia="en-GB"/>
              </w:rPr>
              <w:t>8,690</w:t>
            </w:r>
          </w:p>
        </w:tc>
        <w:tc>
          <w:tcPr>
            <w:tcW w:w="2691" w:type="dxa"/>
            <w:tcBorders>
              <w:top w:val="nil"/>
              <w:left w:val="nil"/>
              <w:bottom w:val="nil"/>
              <w:right w:val="nil"/>
            </w:tcBorders>
            <w:shd w:val="clear" w:color="auto" w:fill="auto"/>
            <w:noWrap/>
            <w:vAlign w:val="bottom"/>
            <w:hideMark/>
          </w:tcPr>
          <w:p w:rsidR="00E35530" w:rsidRPr="00E35530" w:rsidRDefault="00E35530" w:rsidP="00E35530">
            <w:pPr>
              <w:spacing w:after="0" w:line="240" w:lineRule="auto"/>
              <w:jc w:val="right"/>
              <w:rPr>
                <w:rFonts w:ascii="Arial" w:eastAsia="Times New Roman" w:hAnsi="Arial" w:cs="Arial"/>
                <w:i/>
                <w:iCs/>
                <w:color w:val="000000"/>
                <w:lang w:eastAsia="en-GB"/>
              </w:rPr>
            </w:pPr>
            <w:r w:rsidRPr="00E35530">
              <w:rPr>
                <w:rFonts w:ascii="Arial" w:eastAsia="Times New Roman" w:hAnsi="Arial" w:cs="Arial"/>
                <w:i/>
                <w:iCs/>
                <w:color w:val="000000"/>
                <w:lang w:eastAsia="en-GB"/>
              </w:rPr>
              <w:t>20</w:t>
            </w:r>
          </w:p>
        </w:tc>
      </w:tr>
      <w:tr w:rsidR="00E35530" w:rsidRPr="00E35530" w:rsidTr="000363FF">
        <w:trPr>
          <w:trHeight w:val="285"/>
        </w:trPr>
        <w:tc>
          <w:tcPr>
            <w:tcW w:w="3782" w:type="dxa"/>
            <w:tcBorders>
              <w:top w:val="nil"/>
              <w:left w:val="nil"/>
              <w:bottom w:val="nil"/>
              <w:right w:val="nil"/>
            </w:tcBorders>
            <w:shd w:val="clear" w:color="auto" w:fill="auto"/>
            <w:noWrap/>
            <w:vAlign w:val="bottom"/>
            <w:hideMark/>
          </w:tcPr>
          <w:p w:rsidR="00E35530" w:rsidRPr="00E35530" w:rsidRDefault="00E35530" w:rsidP="00E35530">
            <w:pPr>
              <w:spacing w:after="0" w:line="240" w:lineRule="auto"/>
              <w:rPr>
                <w:rFonts w:ascii="Arial" w:eastAsia="Times New Roman" w:hAnsi="Arial" w:cs="Arial"/>
                <w:color w:val="000000"/>
                <w:lang w:eastAsia="en-GB"/>
              </w:rPr>
            </w:pPr>
            <w:r w:rsidRPr="00E35530">
              <w:rPr>
                <w:rFonts w:ascii="Arial" w:eastAsia="Times New Roman" w:hAnsi="Arial" w:cs="Arial"/>
                <w:color w:val="000000"/>
                <w:lang w:eastAsia="en-GB"/>
              </w:rPr>
              <w:t>3</w:t>
            </w:r>
          </w:p>
        </w:tc>
        <w:tc>
          <w:tcPr>
            <w:tcW w:w="358" w:type="dxa"/>
            <w:tcBorders>
              <w:top w:val="nil"/>
              <w:left w:val="nil"/>
              <w:bottom w:val="nil"/>
              <w:right w:val="nil"/>
            </w:tcBorders>
            <w:shd w:val="clear" w:color="auto" w:fill="auto"/>
            <w:noWrap/>
            <w:vAlign w:val="bottom"/>
            <w:hideMark/>
          </w:tcPr>
          <w:p w:rsidR="00E35530" w:rsidRPr="00E35530" w:rsidRDefault="00E35530" w:rsidP="00E35530">
            <w:pPr>
              <w:spacing w:after="0" w:line="240" w:lineRule="auto"/>
              <w:rPr>
                <w:rFonts w:ascii="Arial" w:eastAsia="Times New Roman" w:hAnsi="Arial" w:cs="Arial"/>
                <w:color w:val="000000"/>
                <w:lang w:eastAsia="en-GB"/>
              </w:rPr>
            </w:pPr>
          </w:p>
        </w:tc>
        <w:tc>
          <w:tcPr>
            <w:tcW w:w="2540" w:type="dxa"/>
            <w:tcBorders>
              <w:top w:val="nil"/>
              <w:left w:val="nil"/>
              <w:bottom w:val="nil"/>
              <w:right w:val="nil"/>
            </w:tcBorders>
            <w:shd w:val="clear" w:color="auto" w:fill="auto"/>
            <w:noWrap/>
            <w:vAlign w:val="bottom"/>
            <w:hideMark/>
          </w:tcPr>
          <w:p w:rsidR="00E35530" w:rsidRPr="00E35530" w:rsidRDefault="00E35530" w:rsidP="00E35530">
            <w:pPr>
              <w:spacing w:after="0" w:line="240" w:lineRule="auto"/>
              <w:jc w:val="right"/>
              <w:rPr>
                <w:rFonts w:ascii="Arial" w:eastAsia="Times New Roman" w:hAnsi="Arial" w:cs="Arial"/>
                <w:color w:val="000000"/>
                <w:lang w:eastAsia="en-GB"/>
              </w:rPr>
            </w:pPr>
            <w:r w:rsidRPr="00E35530">
              <w:rPr>
                <w:rFonts w:ascii="Arial" w:eastAsia="Times New Roman" w:hAnsi="Arial" w:cs="Arial"/>
                <w:color w:val="000000"/>
                <w:lang w:eastAsia="en-GB"/>
              </w:rPr>
              <w:t>5,348</w:t>
            </w:r>
          </w:p>
        </w:tc>
        <w:tc>
          <w:tcPr>
            <w:tcW w:w="2691" w:type="dxa"/>
            <w:tcBorders>
              <w:top w:val="nil"/>
              <w:left w:val="nil"/>
              <w:bottom w:val="nil"/>
              <w:right w:val="nil"/>
            </w:tcBorders>
            <w:shd w:val="clear" w:color="auto" w:fill="auto"/>
            <w:noWrap/>
            <w:vAlign w:val="bottom"/>
            <w:hideMark/>
          </w:tcPr>
          <w:p w:rsidR="00E35530" w:rsidRPr="00E35530" w:rsidRDefault="00E35530" w:rsidP="00E35530">
            <w:pPr>
              <w:spacing w:after="0" w:line="240" w:lineRule="auto"/>
              <w:jc w:val="right"/>
              <w:rPr>
                <w:rFonts w:ascii="Arial" w:eastAsia="Times New Roman" w:hAnsi="Arial" w:cs="Arial"/>
                <w:i/>
                <w:iCs/>
                <w:color w:val="000000"/>
                <w:lang w:eastAsia="en-GB"/>
              </w:rPr>
            </w:pPr>
            <w:r w:rsidRPr="00E35530">
              <w:rPr>
                <w:rFonts w:ascii="Arial" w:eastAsia="Times New Roman" w:hAnsi="Arial" w:cs="Arial"/>
                <w:i/>
                <w:iCs/>
                <w:color w:val="000000"/>
                <w:lang w:eastAsia="en-GB"/>
              </w:rPr>
              <w:t>12</w:t>
            </w:r>
          </w:p>
        </w:tc>
      </w:tr>
      <w:tr w:rsidR="00E35530" w:rsidRPr="00E35530" w:rsidTr="000363FF">
        <w:trPr>
          <w:trHeight w:val="285"/>
        </w:trPr>
        <w:tc>
          <w:tcPr>
            <w:tcW w:w="3782" w:type="dxa"/>
            <w:tcBorders>
              <w:top w:val="nil"/>
              <w:left w:val="nil"/>
              <w:bottom w:val="nil"/>
              <w:right w:val="nil"/>
            </w:tcBorders>
            <w:shd w:val="clear" w:color="auto" w:fill="auto"/>
            <w:noWrap/>
            <w:vAlign w:val="bottom"/>
            <w:hideMark/>
          </w:tcPr>
          <w:p w:rsidR="00E35530" w:rsidRPr="00E35530" w:rsidRDefault="00E35530" w:rsidP="00E35530">
            <w:pPr>
              <w:spacing w:after="0" w:line="240" w:lineRule="auto"/>
              <w:rPr>
                <w:rFonts w:ascii="Arial" w:eastAsia="Times New Roman" w:hAnsi="Arial" w:cs="Arial"/>
                <w:color w:val="000000"/>
                <w:lang w:eastAsia="en-GB"/>
              </w:rPr>
            </w:pPr>
            <w:r w:rsidRPr="00E35530">
              <w:rPr>
                <w:rFonts w:ascii="Arial" w:eastAsia="Times New Roman" w:hAnsi="Arial" w:cs="Arial"/>
                <w:color w:val="000000"/>
                <w:lang w:eastAsia="en-GB"/>
              </w:rPr>
              <w:t>4 or more</w:t>
            </w:r>
          </w:p>
        </w:tc>
        <w:tc>
          <w:tcPr>
            <w:tcW w:w="358" w:type="dxa"/>
            <w:tcBorders>
              <w:top w:val="nil"/>
              <w:left w:val="nil"/>
              <w:bottom w:val="nil"/>
              <w:right w:val="nil"/>
            </w:tcBorders>
            <w:shd w:val="clear" w:color="auto" w:fill="auto"/>
            <w:noWrap/>
            <w:vAlign w:val="bottom"/>
            <w:hideMark/>
          </w:tcPr>
          <w:p w:rsidR="00E35530" w:rsidRPr="00E35530" w:rsidRDefault="00E35530" w:rsidP="00E35530">
            <w:pPr>
              <w:spacing w:after="0" w:line="240" w:lineRule="auto"/>
              <w:rPr>
                <w:rFonts w:ascii="Arial" w:eastAsia="Times New Roman" w:hAnsi="Arial" w:cs="Arial"/>
                <w:color w:val="000000"/>
                <w:lang w:eastAsia="en-GB"/>
              </w:rPr>
            </w:pPr>
          </w:p>
        </w:tc>
        <w:tc>
          <w:tcPr>
            <w:tcW w:w="2540" w:type="dxa"/>
            <w:tcBorders>
              <w:top w:val="nil"/>
              <w:left w:val="nil"/>
              <w:bottom w:val="nil"/>
              <w:right w:val="nil"/>
            </w:tcBorders>
            <w:shd w:val="clear" w:color="auto" w:fill="auto"/>
            <w:noWrap/>
            <w:vAlign w:val="bottom"/>
            <w:hideMark/>
          </w:tcPr>
          <w:p w:rsidR="00E35530" w:rsidRPr="00E35530" w:rsidRDefault="00E35530" w:rsidP="00E35530">
            <w:pPr>
              <w:spacing w:after="0" w:line="240" w:lineRule="auto"/>
              <w:jc w:val="right"/>
              <w:rPr>
                <w:rFonts w:ascii="Arial" w:eastAsia="Times New Roman" w:hAnsi="Arial" w:cs="Arial"/>
                <w:color w:val="000000"/>
                <w:lang w:eastAsia="en-GB"/>
              </w:rPr>
            </w:pPr>
            <w:r w:rsidRPr="00E35530">
              <w:rPr>
                <w:rFonts w:ascii="Arial" w:eastAsia="Times New Roman" w:hAnsi="Arial" w:cs="Arial"/>
                <w:color w:val="000000"/>
                <w:lang w:eastAsia="en-GB"/>
              </w:rPr>
              <w:t>14,024</w:t>
            </w:r>
          </w:p>
        </w:tc>
        <w:tc>
          <w:tcPr>
            <w:tcW w:w="2691" w:type="dxa"/>
            <w:tcBorders>
              <w:top w:val="nil"/>
              <w:left w:val="nil"/>
              <w:bottom w:val="nil"/>
              <w:right w:val="nil"/>
            </w:tcBorders>
            <w:shd w:val="clear" w:color="auto" w:fill="auto"/>
            <w:noWrap/>
            <w:vAlign w:val="bottom"/>
            <w:hideMark/>
          </w:tcPr>
          <w:p w:rsidR="00E35530" w:rsidRPr="00E35530" w:rsidRDefault="00E35530" w:rsidP="00E35530">
            <w:pPr>
              <w:spacing w:after="0" w:line="240" w:lineRule="auto"/>
              <w:jc w:val="right"/>
              <w:rPr>
                <w:rFonts w:ascii="Arial" w:eastAsia="Times New Roman" w:hAnsi="Arial" w:cs="Arial"/>
                <w:i/>
                <w:iCs/>
                <w:color w:val="000000"/>
                <w:lang w:eastAsia="en-GB"/>
              </w:rPr>
            </w:pPr>
            <w:r w:rsidRPr="00E35530">
              <w:rPr>
                <w:rFonts w:ascii="Arial" w:eastAsia="Times New Roman" w:hAnsi="Arial" w:cs="Arial"/>
                <w:i/>
                <w:iCs/>
                <w:color w:val="000000"/>
                <w:lang w:eastAsia="en-GB"/>
              </w:rPr>
              <w:t>32</w:t>
            </w:r>
          </w:p>
        </w:tc>
      </w:tr>
      <w:tr w:rsidR="00E35530" w:rsidRPr="00E35530" w:rsidTr="000363FF">
        <w:trPr>
          <w:trHeight w:val="285"/>
        </w:trPr>
        <w:tc>
          <w:tcPr>
            <w:tcW w:w="3782" w:type="dxa"/>
            <w:tcBorders>
              <w:top w:val="nil"/>
              <w:left w:val="nil"/>
              <w:bottom w:val="nil"/>
              <w:right w:val="nil"/>
            </w:tcBorders>
            <w:shd w:val="clear" w:color="auto" w:fill="auto"/>
            <w:noWrap/>
            <w:vAlign w:val="bottom"/>
            <w:hideMark/>
          </w:tcPr>
          <w:p w:rsidR="00E35530" w:rsidRPr="00E35530" w:rsidRDefault="00E35530" w:rsidP="00E35530">
            <w:pPr>
              <w:spacing w:after="0" w:line="240" w:lineRule="auto"/>
              <w:rPr>
                <w:rFonts w:ascii="Arial" w:eastAsia="Times New Roman" w:hAnsi="Arial" w:cs="Arial"/>
                <w:color w:val="000000"/>
                <w:lang w:eastAsia="en-GB"/>
              </w:rPr>
            </w:pPr>
          </w:p>
        </w:tc>
        <w:tc>
          <w:tcPr>
            <w:tcW w:w="358" w:type="dxa"/>
            <w:tcBorders>
              <w:top w:val="nil"/>
              <w:left w:val="nil"/>
              <w:bottom w:val="nil"/>
              <w:right w:val="nil"/>
            </w:tcBorders>
            <w:shd w:val="clear" w:color="auto" w:fill="auto"/>
            <w:noWrap/>
            <w:vAlign w:val="bottom"/>
            <w:hideMark/>
          </w:tcPr>
          <w:p w:rsidR="00E35530" w:rsidRPr="00E35530" w:rsidRDefault="00E35530" w:rsidP="00E35530">
            <w:pPr>
              <w:spacing w:after="0" w:line="240" w:lineRule="auto"/>
              <w:rPr>
                <w:rFonts w:ascii="Arial" w:eastAsia="Times New Roman" w:hAnsi="Arial" w:cs="Arial"/>
                <w:color w:val="000000"/>
                <w:lang w:eastAsia="en-GB"/>
              </w:rPr>
            </w:pPr>
          </w:p>
        </w:tc>
        <w:tc>
          <w:tcPr>
            <w:tcW w:w="2540" w:type="dxa"/>
            <w:tcBorders>
              <w:top w:val="nil"/>
              <w:left w:val="nil"/>
              <w:bottom w:val="nil"/>
              <w:right w:val="nil"/>
            </w:tcBorders>
            <w:shd w:val="clear" w:color="auto" w:fill="auto"/>
            <w:noWrap/>
            <w:vAlign w:val="bottom"/>
            <w:hideMark/>
          </w:tcPr>
          <w:p w:rsidR="00E35530" w:rsidRPr="00E35530" w:rsidRDefault="00E35530" w:rsidP="00E35530">
            <w:pPr>
              <w:spacing w:after="0" w:line="240" w:lineRule="auto"/>
              <w:rPr>
                <w:rFonts w:ascii="Arial" w:eastAsia="Times New Roman" w:hAnsi="Arial" w:cs="Arial"/>
                <w:color w:val="000000"/>
                <w:lang w:eastAsia="en-GB"/>
              </w:rPr>
            </w:pPr>
          </w:p>
        </w:tc>
        <w:tc>
          <w:tcPr>
            <w:tcW w:w="2691" w:type="dxa"/>
            <w:tcBorders>
              <w:top w:val="nil"/>
              <w:left w:val="nil"/>
              <w:bottom w:val="nil"/>
              <w:right w:val="nil"/>
            </w:tcBorders>
            <w:shd w:val="clear" w:color="auto" w:fill="auto"/>
            <w:noWrap/>
            <w:vAlign w:val="bottom"/>
            <w:hideMark/>
          </w:tcPr>
          <w:p w:rsidR="00E35530" w:rsidRPr="00E35530" w:rsidRDefault="00E35530" w:rsidP="00E35530">
            <w:pPr>
              <w:spacing w:after="0" w:line="240" w:lineRule="auto"/>
              <w:rPr>
                <w:rFonts w:ascii="Arial" w:eastAsia="Times New Roman" w:hAnsi="Arial" w:cs="Arial"/>
                <w:i/>
                <w:iCs/>
                <w:color w:val="000000"/>
                <w:lang w:eastAsia="en-GB"/>
              </w:rPr>
            </w:pPr>
          </w:p>
        </w:tc>
      </w:tr>
      <w:tr w:rsidR="00E35530" w:rsidRPr="00E35530" w:rsidTr="000363FF">
        <w:trPr>
          <w:trHeight w:val="300"/>
        </w:trPr>
        <w:tc>
          <w:tcPr>
            <w:tcW w:w="3782" w:type="dxa"/>
            <w:tcBorders>
              <w:top w:val="nil"/>
              <w:left w:val="nil"/>
              <w:bottom w:val="single" w:sz="4" w:space="0" w:color="auto"/>
              <w:right w:val="nil"/>
            </w:tcBorders>
            <w:shd w:val="clear" w:color="000000" w:fill="FFFFFF"/>
            <w:noWrap/>
            <w:vAlign w:val="bottom"/>
            <w:hideMark/>
          </w:tcPr>
          <w:p w:rsidR="00E35530" w:rsidRPr="00E35530" w:rsidRDefault="00E35530" w:rsidP="00E35530">
            <w:pPr>
              <w:spacing w:after="0" w:line="240" w:lineRule="auto"/>
              <w:rPr>
                <w:rFonts w:ascii="Arial" w:eastAsia="Times New Roman" w:hAnsi="Arial" w:cs="Arial"/>
                <w:b/>
                <w:bCs/>
                <w:color w:val="000000"/>
                <w:lang w:eastAsia="en-GB"/>
              </w:rPr>
            </w:pPr>
            <w:r w:rsidRPr="00E35530">
              <w:rPr>
                <w:rFonts w:ascii="Arial" w:eastAsia="Times New Roman" w:hAnsi="Arial" w:cs="Arial"/>
                <w:b/>
                <w:bCs/>
                <w:color w:val="000000"/>
                <w:lang w:eastAsia="en-GB"/>
              </w:rPr>
              <w:t>Total</w:t>
            </w:r>
          </w:p>
        </w:tc>
        <w:tc>
          <w:tcPr>
            <w:tcW w:w="358" w:type="dxa"/>
            <w:tcBorders>
              <w:top w:val="nil"/>
              <w:left w:val="nil"/>
              <w:bottom w:val="single" w:sz="4" w:space="0" w:color="auto"/>
              <w:right w:val="nil"/>
            </w:tcBorders>
            <w:shd w:val="clear" w:color="auto" w:fill="auto"/>
            <w:noWrap/>
            <w:vAlign w:val="bottom"/>
            <w:hideMark/>
          </w:tcPr>
          <w:p w:rsidR="00E35530" w:rsidRPr="00E35530" w:rsidRDefault="00E35530" w:rsidP="00E35530">
            <w:pPr>
              <w:spacing w:after="0" w:line="240" w:lineRule="auto"/>
              <w:rPr>
                <w:rFonts w:ascii="Arial" w:eastAsia="Times New Roman" w:hAnsi="Arial" w:cs="Arial"/>
                <w:b/>
                <w:bCs/>
                <w:color w:val="000000"/>
                <w:lang w:eastAsia="en-GB"/>
              </w:rPr>
            </w:pPr>
            <w:r w:rsidRPr="00E35530">
              <w:rPr>
                <w:rFonts w:ascii="Arial" w:eastAsia="Times New Roman" w:hAnsi="Arial" w:cs="Arial"/>
                <w:b/>
                <w:bCs/>
                <w:color w:val="000000"/>
                <w:lang w:eastAsia="en-GB"/>
              </w:rPr>
              <w:t> </w:t>
            </w:r>
          </w:p>
        </w:tc>
        <w:tc>
          <w:tcPr>
            <w:tcW w:w="2540" w:type="dxa"/>
            <w:tcBorders>
              <w:top w:val="nil"/>
              <w:left w:val="nil"/>
              <w:bottom w:val="single" w:sz="4" w:space="0" w:color="auto"/>
              <w:right w:val="nil"/>
            </w:tcBorders>
            <w:shd w:val="clear" w:color="auto" w:fill="auto"/>
            <w:noWrap/>
            <w:vAlign w:val="bottom"/>
            <w:hideMark/>
          </w:tcPr>
          <w:p w:rsidR="00E35530" w:rsidRPr="00E35530" w:rsidRDefault="00E35530" w:rsidP="00E35530">
            <w:pPr>
              <w:spacing w:after="0" w:line="240" w:lineRule="auto"/>
              <w:jc w:val="right"/>
              <w:rPr>
                <w:rFonts w:ascii="Arial" w:eastAsia="Times New Roman" w:hAnsi="Arial" w:cs="Arial"/>
                <w:b/>
                <w:bCs/>
                <w:color w:val="000000"/>
                <w:lang w:eastAsia="en-GB"/>
              </w:rPr>
            </w:pPr>
            <w:r w:rsidRPr="00E35530">
              <w:rPr>
                <w:rFonts w:ascii="Arial" w:eastAsia="Times New Roman" w:hAnsi="Arial" w:cs="Arial"/>
                <w:b/>
                <w:bCs/>
                <w:color w:val="000000"/>
                <w:lang w:eastAsia="en-GB"/>
              </w:rPr>
              <w:t>43,177</w:t>
            </w:r>
          </w:p>
        </w:tc>
        <w:tc>
          <w:tcPr>
            <w:tcW w:w="2691" w:type="dxa"/>
            <w:tcBorders>
              <w:top w:val="nil"/>
              <w:left w:val="nil"/>
              <w:bottom w:val="single" w:sz="4" w:space="0" w:color="auto"/>
              <w:right w:val="nil"/>
            </w:tcBorders>
            <w:shd w:val="clear" w:color="auto" w:fill="auto"/>
            <w:noWrap/>
            <w:vAlign w:val="bottom"/>
            <w:hideMark/>
          </w:tcPr>
          <w:p w:rsidR="00E35530" w:rsidRPr="00E35530" w:rsidRDefault="00E35530" w:rsidP="00E35530">
            <w:pPr>
              <w:spacing w:after="0" w:line="240" w:lineRule="auto"/>
              <w:jc w:val="right"/>
              <w:rPr>
                <w:rFonts w:ascii="Arial" w:eastAsia="Times New Roman" w:hAnsi="Arial" w:cs="Arial"/>
                <w:b/>
                <w:bCs/>
                <w:i/>
                <w:iCs/>
                <w:color w:val="000000"/>
                <w:lang w:eastAsia="en-GB"/>
              </w:rPr>
            </w:pPr>
            <w:r w:rsidRPr="00E35530">
              <w:rPr>
                <w:rFonts w:ascii="Arial" w:eastAsia="Times New Roman" w:hAnsi="Arial" w:cs="Arial"/>
                <w:b/>
                <w:bCs/>
                <w:i/>
                <w:iCs/>
                <w:color w:val="000000"/>
                <w:lang w:eastAsia="en-GB"/>
              </w:rPr>
              <w:t>100</w:t>
            </w:r>
          </w:p>
        </w:tc>
      </w:tr>
    </w:tbl>
    <w:p w:rsidR="00E35530" w:rsidRDefault="00E35530" w:rsidP="002E7DDA">
      <w:pPr>
        <w:spacing w:after="120" w:line="270" w:lineRule="atLeast"/>
        <w:jc w:val="both"/>
        <w:rPr>
          <w:rFonts w:ascii="Arial" w:hAnsi="Arial" w:cs="Arial"/>
          <w:bCs/>
          <w:vertAlign w:val="superscript"/>
        </w:rPr>
      </w:pPr>
    </w:p>
    <w:p w:rsidR="00EF091A" w:rsidRPr="00EF091A" w:rsidRDefault="00EF091A" w:rsidP="002E7DDA">
      <w:pPr>
        <w:spacing w:after="120" w:line="270" w:lineRule="atLeast"/>
        <w:jc w:val="both"/>
        <w:rPr>
          <w:rFonts w:ascii="Arial" w:hAnsi="Arial" w:cs="Arial"/>
          <w:bCs/>
        </w:rPr>
      </w:pPr>
      <w:r w:rsidRPr="00EF091A">
        <w:rPr>
          <w:rFonts w:ascii="Arial" w:hAnsi="Arial" w:cs="Arial"/>
          <w:bCs/>
          <w:vertAlign w:val="superscript"/>
        </w:rPr>
        <w:t>1</w:t>
      </w:r>
      <w:r w:rsidRPr="00EF091A">
        <w:rPr>
          <w:rFonts w:ascii="Arial" w:hAnsi="Arial" w:cs="Arial"/>
          <w:bCs/>
        </w:rPr>
        <w:t xml:space="preserve"> Two Green Deal Assessments did not recommend any measures</w:t>
      </w:r>
    </w:p>
    <w:p w:rsidR="008B26B0" w:rsidRDefault="008B26B0" w:rsidP="002E7DDA">
      <w:pPr>
        <w:spacing w:after="0" w:line="270" w:lineRule="atLeast"/>
        <w:jc w:val="both"/>
        <w:rPr>
          <w:rFonts w:ascii="Arial" w:hAnsi="Arial" w:cs="Arial"/>
          <w:b/>
          <w:bCs/>
        </w:rPr>
      </w:pPr>
    </w:p>
    <w:p w:rsidR="001E6207" w:rsidRDefault="001E6207" w:rsidP="002E7DDA">
      <w:pPr>
        <w:spacing w:after="0" w:line="270" w:lineRule="atLeast"/>
        <w:jc w:val="both"/>
        <w:rPr>
          <w:rFonts w:ascii="Arial" w:hAnsi="Arial" w:cs="Arial"/>
          <w:b/>
          <w:bCs/>
        </w:rPr>
      </w:pPr>
    </w:p>
    <w:p w:rsidR="001E6207" w:rsidRDefault="001E6207" w:rsidP="002E7DDA">
      <w:pPr>
        <w:spacing w:after="0" w:line="270" w:lineRule="atLeast"/>
        <w:jc w:val="both"/>
        <w:rPr>
          <w:rFonts w:ascii="Arial" w:hAnsi="Arial" w:cs="Arial"/>
          <w:b/>
          <w:bCs/>
        </w:rPr>
      </w:pPr>
    </w:p>
    <w:p w:rsidR="005A133A" w:rsidRDefault="005A133A" w:rsidP="002E7DDA">
      <w:pPr>
        <w:spacing w:after="0" w:line="270" w:lineRule="atLeast"/>
        <w:jc w:val="both"/>
        <w:rPr>
          <w:rFonts w:ascii="Arial" w:hAnsi="Arial" w:cs="Arial"/>
          <w:b/>
          <w:bCs/>
        </w:rPr>
      </w:pPr>
    </w:p>
    <w:p w:rsidR="001E6207" w:rsidRDefault="001E6207" w:rsidP="002E7DDA">
      <w:pPr>
        <w:spacing w:after="0" w:line="270" w:lineRule="atLeast"/>
        <w:jc w:val="both"/>
        <w:rPr>
          <w:rFonts w:ascii="Arial" w:hAnsi="Arial" w:cs="Arial"/>
          <w:b/>
          <w:bCs/>
        </w:rPr>
      </w:pPr>
    </w:p>
    <w:p w:rsidR="00EE416F" w:rsidRDefault="00EE416F" w:rsidP="002E7DDA">
      <w:pPr>
        <w:spacing w:after="0" w:line="270" w:lineRule="atLeast"/>
        <w:jc w:val="both"/>
        <w:rPr>
          <w:rFonts w:ascii="Arial" w:hAnsi="Arial" w:cs="Arial"/>
          <w:b/>
          <w:bCs/>
        </w:rPr>
      </w:pPr>
    </w:p>
    <w:p w:rsidR="001E6207" w:rsidRDefault="001E6207" w:rsidP="002E7DDA">
      <w:pPr>
        <w:spacing w:after="0" w:line="270" w:lineRule="atLeast"/>
        <w:jc w:val="both"/>
        <w:rPr>
          <w:rFonts w:ascii="Arial" w:hAnsi="Arial" w:cs="Arial"/>
          <w:b/>
          <w:bCs/>
        </w:rPr>
      </w:pPr>
    </w:p>
    <w:p w:rsidR="001E6207" w:rsidRDefault="001E6207" w:rsidP="002E7DDA">
      <w:pPr>
        <w:spacing w:after="0" w:line="270" w:lineRule="atLeast"/>
        <w:jc w:val="both"/>
        <w:rPr>
          <w:rFonts w:ascii="Arial" w:hAnsi="Arial" w:cs="Arial"/>
          <w:b/>
          <w:bCs/>
        </w:rPr>
      </w:pPr>
    </w:p>
    <w:p w:rsidR="001E6207" w:rsidRDefault="001E6207" w:rsidP="002E7DDA">
      <w:pPr>
        <w:spacing w:after="0" w:line="270" w:lineRule="atLeast"/>
        <w:jc w:val="both"/>
        <w:rPr>
          <w:rFonts w:ascii="Arial" w:hAnsi="Arial" w:cs="Arial"/>
          <w:b/>
          <w:bCs/>
        </w:rPr>
      </w:pPr>
    </w:p>
    <w:p w:rsidR="009E595D" w:rsidRDefault="009E595D" w:rsidP="002E7DDA">
      <w:pPr>
        <w:spacing w:after="0" w:line="270" w:lineRule="atLeast"/>
        <w:jc w:val="both"/>
        <w:rPr>
          <w:rFonts w:ascii="Arial" w:hAnsi="Arial" w:cs="Arial"/>
          <w:b/>
          <w:bCs/>
        </w:rPr>
      </w:pPr>
    </w:p>
    <w:p w:rsidR="00B7456B" w:rsidRDefault="00F87D19" w:rsidP="002E7DDA">
      <w:pPr>
        <w:spacing w:after="0" w:line="270" w:lineRule="atLeast"/>
        <w:jc w:val="both"/>
        <w:rPr>
          <w:rFonts w:ascii="Arial" w:hAnsi="Arial" w:cs="Arial"/>
          <w:b/>
          <w:bCs/>
        </w:rPr>
      </w:pPr>
      <w:r w:rsidRPr="00F87D19">
        <w:rPr>
          <w:rFonts w:ascii="Arial" w:hAnsi="Arial" w:cs="Arial"/>
          <w:b/>
          <w:bCs/>
        </w:rPr>
        <w:lastRenderedPageBreak/>
        <w:t xml:space="preserve">Table 8: Number of </w:t>
      </w:r>
      <w:proofErr w:type="spellStart"/>
      <w:r w:rsidRPr="00F87D19">
        <w:rPr>
          <w:rFonts w:ascii="Arial" w:hAnsi="Arial" w:cs="Arial"/>
          <w:b/>
          <w:bCs/>
        </w:rPr>
        <w:t>Cashback</w:t>
      </w:r>
      <w:proofErr w:type="spellEnd"/>
      <w:r w:rsidRPr="00F87D19">
        <w:rPr>
          <w:rFonts w:ascii="Arial" w:hAnsi="Arial" w:cs="Arial"/>
          <w:b/>
          <w:bCs/>
        </w:rPr>
        <w:t xml:space="preserve"> vouchers paid by region, up to 30</w:t>
      </w:r>
      <w:r w:rsidR="007F67A0" w:rsidRPr="007F67A0">
        <w:rPr>
          <w:rFonts w:ascii="Arial" w:hAnsi="Arial" w:cs="Arial"/>
          <w:b/>
          <w:bCs/>
          <w:vertAlign w:val="superscript"/>
        </w:rPr>
        <w:t>th</w:t>
      </w:r>
      <w:r w:rsidR="007F67A0">
        <w:rPr>
          <w:rFonts w:ascii="Arial" w:hAnsi="Arial" w:cs="Arial"/>
          <w:b/>
          <w:bCs/>
        </w:rPr>
        <w:t xml:space="preserve"> </w:t>
      </w:r>
      <w:r w:rsidRPr="00F87D19">
        <w:rPr>
          <w:rFonts w:ascii="Arial" w:hAnsi="Arial" w:cs="Arial"/>
          <w:b/>
          <w:bCs/>
        </w:rPr>
        <w:t>June 2013</w:t>
      </w:r>
      <w:r w:rsidR="006D0C3F" w:rsidRPr="00F87D19">
        <w:rPr>
          <w:rFonts w:ascii="Arial" w:hAnsi="Arial" w:cs="Arial"/>
          <w:b/>
          <w:bCs/>
        </w:rPr>
        <w:t>, England and Wales</w:t>
      </w:r>
    </w:p>
    <w:p w:rsidR="00E807D2" w:rsidRDefault="00E807D2" w:rsidP="00FC7315">
      <w:pPr>
        <w:spacing w:after="120" w:line="270" w:lineRule="atLeast"/>
        <w:rPr>
          <w:rFonts w:ascii="Arial" w:hAnsi="Arial" w:cs="Arial"/>
          <w:b/>
          <w:bCs/>
        </w:rPr>
      </w:pPr>
    </w:p>
    <w:tbl>
      <w:tblPr>
        <w:tblW w:w="7990" w:type="dxa"/>
        <w:tblInd w:w="93" w:type="dxa"/>
        <w:tblLook w:val="04A0" w:firstRow="1" w:lastRow="0" w:firstColumn="1" w:lastColumn="0" w:noHBand="0" w:noVBand="1"/>
      </w:tblPr>
      <w:tblGrid>
        <w:gridCol w:w="922"/>
        <w:gridCol w:w="922"/>
        <w:gridCol w:w="1290"/>
        <w:gridCol w:w="828"/>
        <w:gridCol w:w="1865"/>
        <w:gridCol w:w="2163"/>
      </w:tblGrid>
      <w:tr w:rsidR="00A44B00" w:rsidRPr="00E807D2" w:rsidTr="00EE416F">
        <w:trPr>
          <w:trHeight w:val="921"/>
        </w:trPr>
        <w:tc>
          <w:tcPr>
            <w:tcW w:w="3134" w:type="dxa"/>
            <w:gridSpan w:val="3"/>
            <w:tcBorders>
              <w:top w:val="single" w:sz="4" w:space="0" w:color="auto"/>
              <w:left w:val="nil"/>
              <w:bottom w:val="single" w:sz="4" w:space="0" w:color="auto"/>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lang w:eastAsia="en-GB"/>
              </w:rPr>
            </w:pPr>
            <w:r w:rsidRPr="00E807D2">
              <w:rPr>
                <w:rFonts w:ascii="Arial" w:eastAsia="Times New Roman" w:hAnsi="Arial" w:cs="Arial"/>
                <w:lang w:eastAsia="en-GB"/>
              </w:rPr>
              <w:t>Area names</w:t>
            </w:r>
          </w:p>
        </w:tc>
        <w:tc>
          <w:tcPr>
            <w:tcW w:w="828" w:type="dxa"/>
            <w:tcBorders>
              <w:top w:val="single" w:sz="4" w:space="0" w:color="auto"/>
              <w:left w:val="nil"/>
              <w:bottom w:val="single" w:sz="4" w:space="0" w:color="auto"/>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lang w:eastAsia="en-GB"/>
              </w:rPr>
            </w:pPr>
            <w:r w:rsidRPr="00E807D2">
              <w:rPr>
                <w:rFonts w:ascii="Arial" w:eastAsia="Times New Roman" w:hAnsi="Arial" w:cs="Arial"/>
                <w:lang w:eastAsia="en-GB"/>
              </w:rPr>
              <w:t> </w:t>
            </w:r>
          </w:p>
        </w:tc>
        <w:tc>
          <w:tcPr>
            <w:tcW w:w="1865" w:type="dxa"/>
            <w:tcBorders>
              <w:top w:val="single" w:sz="4" w:space="0" w:color="auto"/>
              <w:left w:val="nil"/>
              <w:bottom w:val="single" w:sz="4" w:space="0" w:color="auto"/>
              <w:right w:val="nil"/>
            </w:tcBorders>
            <w:shd w:val="clear" w:color="000000" w:fill="FFFFFF"/>
            <w:vAlign w:val="bottom"/>
            <w:hideMark/>
          </w:tcPr>
          <w:p w:rsidR="00A44B00" w:rsidRPr="00E807D2" w:rsidRDefault="00A44B00" w:rsidP="00E807D2">
            <w:pPr>
              <w:spacing w:after="0" w:line="240" w:lineRule="auto"/>
              <w:jc w:val="right"/>
              <w:rPr>
                <w:rFonts w:ascii="Arial" w:eastAsia="Times New Roman" w:hAnsi="Arial" w:cs="Arial"/>
                <w:color w:val="000000"/>
                <w:lang w:eastAsia="en-GB"/>
              </w:rPr>
            </w:pPr>
            <w:r w:rsidRPr="00E807D2">
              <w:rPr>
                <w:rFonts w:ascii="Arial" w:eastAsia="Times New Roman" w:hAnsi="Arial" w:cs="Arial"/>
                <w:color w:val="000000"/>
                <w:lang w:eastAsia="en-GB"/>
              </w:rPr>
              <w:t xml:space="preserve">Total number of </w:t>
            </w:r>
            <w:proofErr w:type="spellStart"/>
            <w:r w:rsidRPr="00E807D2">
              <w:rPr>
                <w:rFonts w:ascii="Arial" w:eastAsia="Times New Roman" w:hAnsi="Arial" w:cs="Arial"/>
                <w:color w:val="000000"/>
                <w:lang w:eastAsia="en-GB"/>
              </w:rPr>
              <w:t>Cashback</w:t>
            </w:r>
            <w:proofErr w:type="spellEnd"/>
            <w:r w:rsidRPr="00E807D2">
              <w:rPr>
                <w:rFonts w:ascii="Arial" w:eastAsia="Times New Roman" w:hAnsi="Arial" w:cs="Arial"/>
                <w:color w:val="000000"/>
                <w:lang w:eastAsia="en-GB"/>
              </w:rPr>
              <w:t xml:space="preserve"> vouchers paid</w:t>
            </w:r>
          </w:p>
        </w:tc>
        <w:tc>
          <w:tcPr>
            <w:tcW w:w="2163" w:type="dxa"/>
            <w:tcBorders>
              <w:top w:val="single" w:sz="4" w:space="0" w:color="auto"/>
              <w:left w:val="nil"/>
              <w:bottom w:val="single" w:sz="4" w:space="0" w:color="auto"/>
              <w:right w:val="nil"/>
            </w:tcBorders>
            <w:shd w:val="clear" w:color="000000" w:fill="FFFFFF"/>
            <w:vAlign w:val="bottom"/>
            <w:hideMark/>
          </w:tcPr>
          <w:p w:rsidR="00A44B00" w:rsidRPr="00E807D2" w:rsidRDefault="00A44B00" w:rsidP="00E807D2">
            <w:pPr>
              <w:spacing w:after="0" w:line="240" w:lineRule="auto"/>
              <w:jc w:val="right"/>
              <w:rPr>
                <w:rFonts w:ascii="Arial" w:eastAsia="Times New Roman" w:hAnsi="Arial" w:cs="Arial"/>
                <w:lang w:eastAsia="en-GB"/>
              </w:rPr>
            </w:pPr>
            <w:r w:rsidRPr="00E807D2">
              <w:rPr>
                <w:rFonts w:ascii="Arial" w:eastAsia="Times New Roman" w:hAnsi="Arial" w:cs="Arial"/>
                <w:lang w:eastAsia="en-GB"/>
              </w:rPr>
              <w:t xml:space="preserve"> Valid percentage of </w:t>
            </w:r>
            <w:proofErr w:type="spellStart"/>
            <w:r w:rsidRPr="00E807D2">
              <w:rPr>
                <w:rFonts w:ascii="Arial" w:eastAsia="Times New Roman" w:hAnsi="Arial" w:cs="Arial"/>
                <w:lang w:eastAsia="en-GB"/>
              </w:rPr>
              <w:t>Cashback</w:t>
            </w:r>
            <w:proofErr w:type="spellEnd"/>
            <w:r w:rsidRPr="00E807D2">
              <w:rPr>
                <w:rFonts w:ascii="Arial" w:eastAsia="Times New Roman" w:hAnsi="Arial" w:cs="Arial"/>
                <w:lang w:eastAsia="en-GB"/>
              </w:rPr>
              <w:t xml:space="preserve"> vouchers paid</w:t>
            </w:r>
            <w:r w:rsidRPr="00E807D2">
              <w:rPr>
                <w:rFonts w:ascii="Arial" w:eastAsia="Times New Roman" w:hAnsi="Arial" w:cs="Arial"/>
                <w:vertAlign w:val="superscript"/>
                <w:lang w:eastAsia="en-GB"/>
              </w:rPr>
              <w:t>1</w:t>
            </w:r>
          </w:p>
        </w:tc>
      </w:tr>
      <w:tr w:rsidR="00A44B00" w:rsidRPr="00E807D2" w:rsidTr="00EE416F">
        <w:trPr>
          <w:trHeight w:val="307"/>
        </w:trPr>
        <w:tc>
          <w:tcPr>
            <w:tcW w:w="922"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b/>
                <w:bCs/>
                <w:lang w:eastAsia="en-GB"/>
              </w:rPr>
            </w:pPr>
            <w:r w:rsidRPr="00E807D2">
              <w:rPr>
                <w:rFonts w:ascii="Arial" w:eastAsia="Times New Roman" w:hAnsi="Arial" w:cs="Arial"/>
                <w:b/>
                <w:bCs/>
                <w:lang w:eastAsia="en-GB"/>
              </w:rPr>
              <w:t> </w:t>
            </w:r>
          </w:p>
        </w:tc>
        <w:tc>
          <w:tcPr>
            <w:tcW w:w="922"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lang w:eastAsia="en-GB"/>
              </w:rPr>
            </w:pPr>
            <w:r w:rsidRPr="00E807D2">
              <w:rPr>
                <w:rFonts w:ascii="Arial" w:eastAsia="Times New Roman" w:hAnsi="Arial" w:cs="Arial"/>
                <w:lang w:eastAsia="en-GB"/>
              </w:rPr>
              <w:t> </w:t>
            </w:r>
          </w:p>
        </w:tc>
        <w:tc>
          <w:tcPr>
            <w:tcW w:w="1290"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lang w:eastAsia="en-GB"/>
              </w:rPr>
            </w:pPr>
            <w:r w:rsidRPr="00E807D2">
              <w:rPr>
                <w:rFonts w:ascii="Arial" w:eastAsia="Times New Roman" w:hAnsi="Arial" w:cs="Arial"/>
                <w:lang w:eastAsia="en-GB"/>
              </w:rPr>
              <w:t> </w:t>
            </w:r>
          </w:p>
        </w:tc>
        <w:tc>
          <w:tcPr>
            <w:tcW w:w="828"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lang w:eastAsia="en-GB"/>
              </w:rPr>
            </w:pPr>
            <w:r w:rsidRPr="00E807D2">
              <w:rPr>
                <w:rFonts w:ascii="Arial" w:eastAsia="Times New Roman" w:hAnsi="Arial" w:cs="Arial"/>
                <w:lang w:eastAsia="en-GB"/>
              </w:rPr>
              <w:t> </w:t>
            </w:r>
          </w:p>
        </w:tc>
        <w:tc>
          <w:tcPr>
            <w:tcW w:w="1865"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lang w:eastAsia="en-GB"/>
              </w:rPr>
            </w:pPr>
            <w:r w:rsidRPr="00E807D2">
              <w:rPr>
                <w:rFonts w:ascii="Arial" w:eastAsia="Times New Roman" w:hAnsi="Arial" w:cs="Arial"/>
                <w:lang w:eastAsia="en-GB"/>
              </w:rPr>
              <w:t> </w:t>
            </w:r>
          </w:p>
        </w:tc>
        <w:tc>
          <w:tcPr>
            <w:tcW w:w="2163"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lang w:eastAsia="en-GB"/>
              </w:rPr>
            </w:pPr>
            <w:r w:rsidRPr="00E807D2">
              <w:rPr>
                <w:rFonts w:ascii="Arial" w:eastAsia="Times New Roman" w:hAnsi="Arial" w:cs="Arial"/>
                <w:lang w:eastAsia="en-GB"/>
              </w:rPr>
              <w:t> </w:t>
            </w:r>
          </w:p>
        </w:tc>
      </w:tr>
      <w:tr w:rsidR="00A44B00" w:rsidRPr="00E807D2" w:rsidTr="00EE416F">
        <w:trPr>
          <w:trHeight w:val="307"/>
        </w:trPr>
        <w:tc>
          <w:tcPr>
            <w:tcW w:w="3134" w:type="dxa"/>
            <w:gridSpan w:val="3"/>
            <w:tcBorders>
              <w:top w:val="nil"/>
              <w:left w:val="nil"/>
              <w:bottom w:val="nil"/>
              <w:right w:val="nil"/>
            </w:tcBorders>
            <w:shd w:val="clear" w:color="000000" w:fill="FFFFFF"/>
            <w:noWrap/>
            <w:vAlign w:val="center"/>
            <w:hideMark/>
          </w:tcPr>
          <w:p w:rsidR="00A44B00" w:rsidRPr="00E807D2" w:rsidRDefault="00A44B00" w:rsidP="00E807D2">
            <w:pPr>
              <w:spacing w:after="0" w:line="240" w:lineRule="auto"/>
              <w:rPr>
                <w:rFonts w:ascii="Arial" w:eastAsia="Times New Roman" w:hAnsi="Arial" w:cs="Arial"/>
                <w:b/>
                <w:bCs/>
                <w:color w:val="000000"/>
                <w:lang w:eastAsia="en-GB"/>
              </w:rPr>
            </w:pPr>
            <w:r>
              <w:rPr>
                <w:rFonts w:ascii="Arial" w:eastAsia="Times New Roman" w:hAnsi="Arial" w:cs="Arial"/>
                <w:b/>
                <w:bCs/>
                <w:color w:val="000000"/>
                <w:lang w:eastAsia="en-GB"/>
              </w:rPr>
              <w:t>England and Wales</w:t>
            </w:r>
          </w:p>
        </w:tc>
        <w:tc>
          <w:tcPr>
            <w:tcW w:w="828"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lang w:eastAsia="en-GB"/>
              </w:rPr>
            </w:pPr>
            <w:r w:rsidRPr="00E807D2">
              <w:rPr>
                <w:rFonts w:ascii="Arial" w:eastAsia="Times New Roman" w:hAnsi="Arial" w:cs="Arial"/>
                <w:lang w:eastAsia="en-GB"/>
              </w:rPr>
              <w:t> </w:t>
            </w:r>
          </w:p>
        </w:tc>
        <w:tc>
          <w:tcPr>
            <w:tcW w:w="1865"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jc w:val="right"/>
              <w:rPr>
                <w:rFonts w:ascii="Arial" w:eastAsia="Times New Roman" w:hAnsi="Arial" w:cs="Arial"/>
                <w:b/>
                <w:bCs/>
                <w:lang w:eastAsia="en-GB"/>
              </w:rPr>
            </w:pPr>
            <w:r w:rsidRPr="00E807D2">
              <w:rPr>
                <w:rFonts w:ascii="Arial" w:eastAsia="Times New Roman" w:hAnsi="Arial" w:cs="Arial"/>
                <w:b/>
                <w:bCs/>
                <w:lang w:eastAsia="en-GB"/>
              </w:rPr>
              <w:t>3,449</w:t>
            </w:r>
          </w:p>
        </w:tc>
        <w:tc>
          <w:tcPr>
            <w:tcW w:w="2163"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jc w:val="right"/>
              <w:rPr>
                <w:rFonts w:ascii="Arial" w:eastAsia="Times New Roman" w:hAnsi="Arial" w:cs="Arial"/>
                <w:b/>
                <w:bCs/>
                <w:i/>
                <w:iCs/>
                <w:lang w:eastAsia="en-GB"/>
              </w:rPr>
            </w:pPr>
            <w:r w:rsidRPr="00E807D2">
              <w:rPr>
                <w:rFonts w:ascii="Arial" w:eastAsia="Times New Roman" w:hAnsi="Arial" w:cs="Arial"/>
                <w:b/>
                <w:bCs/>
                <w:i/>
                <w:iCs/>
                <w:lang w:eastAsia="en-GB"/>
              </w:rPr>
              <w:t>100</w:t>
            </w:r>
          </w:p>
        </w:tc>
      </w:tr>
      <w:tr w:rsidR="00A44B00" w:rsidRPr="00E807D2" w:rsidTr="00EE416F">
        <w:trPr>
          <w:trHeight w:val="307"/>
        </w:trPr>
        <w:tc>
          <w:tcPr>
            <w:tcW w:w="922" w:type="dxa"/>
            <w:tcBorders>
              <w:top w:val="nil"/>
              <w:left w:val="nil"/>
              <w:bottom w:val="nil"/>
              <w:right w:val="nil"/>
            </w:tcBorders>
            <w:shd w:val="clear" w:color="000000" w:fill="FFFFFF"/>
            <w:noWrap/>
            <w:vAlign w:val="center"/>
            <w:hideMark/>
          </w:tcPr>
          <w:p w:rsidR="00A44B00" w:rsidRPr="00E807D2" w:rsidRDefault="00A44B00" w:rsidP="00E807D2">
            <w:pPr>
              <w:spacing w:after="0" w:line="240" w:lineRule="auto"/>
              <w:rPr>
                <w:rFonts w:ascii="Arial" w:eastAsia="Times New Roman" w:hAnsi="Arial" w:cs="Arial"/>
                <w:b/>
                <w:bCs/>
                <w:color w:val="000000"/>
                <w:lang w:eastAsia="en-GB"/>
              </w:rPr>
            </w:pPr>
            <w:r w:rsidRPr="00E807D2">
              <w:rPr>
                <w:rFonts w:ascii="Arial" w:eastAsia="Times New Roman" w:hAnsi="Arial" w:cs="Arial"/>
                <w:b/>
                <w:bCs/>
                <w:color w:val="000000"/>
                <w:lang w:eastAsia="en-GB"/>
              </w:rPr>
              <w:t> </w:t>
            </w:r>
          </w:p>
        </w:tc>
        <w:tc>
          <w:tcPr>
            <w:tcW w:w="922" w:type="dxa"/>
            <w:tcBorders>
              <w:top w:val="nil"/>
              <w:left w:val="nil"/>
              <w:bottom w:val="nil"/>
              <w:right w:val="nil"/>
            </w:tcBorders>
            <w:shd w:val="clear" w:color="000000" w:fill="FFFFFF"/>
            <w:noWrap/>
            <w:vAlign w:val="center"/>
            <w:hideMark/>
          </w:tcPr>
          <w:p w:rsidR="00A44B00" w:rsidRPr="00E807D2" w:rsidRDefault="00A44B00" w:rsidP="00E807D2">
            <w:pPr>
              <w:spacing w:after="0" w:line="240" w:lineRule="auto"/>
              <w:rPr>
                <w:rFonts w:ascii="Arial" w:eastAsia="Times New Roman" w:hAnsi="Arial" w:cs="Arial"/>
                <w:b/>
                <w:bCs/>
                <w:color w:val="000000"/>
                <w:lang w:eastAsia="en-GB"/>
              </w:rPr>
            </w:pPr>
            <w:r w:rsidRPr="00E807D2">
              <w:rPr>
                <w:rFonts w:ascii="Arial" w:eastAsia="Times New Roman" w:hAnsi="Arial" w:cs="Arial"/>
                <w:b/>
                <w:bCs/>
                <w:color w:val="000000"/>
                <w:lang w:eastAsia="en-GB"/>
              </w:rPr>
              <w:t> </w:t>
            </w:r>
          </w:p>
        </w:tc>
        <w:tc>
          <w:tcPr>
            <w:tcW w:w="1290" w:type="dxa"/>
            <w:tcBorders>
              <w:top w:val="nil"/>
              <w:left w:val="nil"/>
              <w:bottom w:val="nil"/>
              <w:right w:val="nil"/>
            </w:tcBorders>
            <w:shd w:val="clear" w:color="000000" w:fill="FFFFFF"/>
            <w:noWrap/>
            <w:vAlign w:val="center"/>
            <w:hideMark/>
          </w:tcPr>
          <w:p w:rsidR="00A44B00" w:rsidRPr="00E807D2" w:rsidRDefault="00A44B00" w:rsidP="00E807D2">
            <w:pPr>
              <w:spacing w:after="0" w:line="240" w:lineRule="auto"/>
              <w:rPr>
                <w:rFonts w:ascii="Arial" w:eastAsia="Times New Roman" w:hAnsi="Arial" w:cs="Arial"/>
                <w:b/>
                <w:bCs/>
                <w:color w:val="000000"/>
                <w:lang w:eastAsia="en-GB"/>
              </w:rPr>
            </w:pPr>
            <w:r w:rsidRPr="00E807D2">
              <w:rPr>
                <w:rFonts w:ascii="Arial" w:eastAsia="Times New Roman" w:hAnsi="Arial" w:cs="Arial"/>
                <w:b/>
                <w:bCs/>
                <w:color w:val="000000"/>
                <w:lang w:eastAsia="en-GB"/>
              </w:rPr>
              <w:t> </w:t>
            </w:r>
          </w:p>
        </w:tc>
        <w:tc>
          <w:tcPr>
            <w:tcW w:w="828"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lang w:eastAsia="en-GB"/>
              </w:rPr>
            </w:pPr>
            <w:r w:rsidRPr="00E807D2">
              <w:rPr>
                <w:rFonts w:ascii="Arial" w:eastAsia="Times New Roman" w:hAnsi="Arial" w:cs="Arial"/>
                <w:lang w:eastAsia="en-GB"/>
              </w:rPr>
              <w:t> </w:t>
            </w:r>
          </w:p>
        </w:tc>
        <w:tc>
          <w:tcPr>
            <w:tcW w:w="1865"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b/>
                <w:bCs/>
                <w:lang w:eastAsia="en-GB"/>
              </w:rPr>
            </w:pPr>
            <w:r w:rsidRPr="00E807D2">
              <w:rPr>
                <w:rFonts w:ascii="Arial" w:eastAsia="Times New Roman" w:hAnsi="Arial" w:cs="Arial"/>
                <w:b/>
                <w:bCs/>
                <w:lang w:eastAsia="en-GB"/>
              </w:rPr>
              <w:t> </w:t>
            </w:r>
          </w:p>
        </w:tc>
        <w:tc>
          <w:tcPr>
            <w:tcW w:w="2163"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b/>
                <w:bCs/>
                <w:i/>
                <w:iCs/>
                <w:lang w:eastAsia="en-GB"/>
              </w:rPr>
            </w:pPr>
            <w:r w:rsidRPr="00E807D2">
              <w:rPr>
                <w:rFonts w:ascii="Arial" w:eastAsia="Times New Roman" w:hAnsi="Arial" w:cs="Arial"/>
                <w:b/>
                <w:bCs/>
                <w:i/>
                <w:iCs/>
                <w:lang w:eastAsia="en-GB"/>
              </w:rPr>
              <w:t> </w:t>
            </w:r>
          </w:p>
        </w:tc>
      </w:tr>
      <w:tr w:rsidR="00A44B00" w:rsidRPr="00E807D2" w:rsidTr="00EE416F">
        <w:trPr>
          <w:trHeight w:val="307"/>
        </w:trPr>
        <w:tc>
          <w:tcPr>
            <w:tcW w:w="3134" w:type="dxa"/>
            <w:gridSpan w:val="3"/>
            <w:tcBorders>
              <w:top w:val="nil"/>
              <w:left w:val="nil"/>
              <w:bottom w:val="nil"/>
              <w:right w:val="nil"/>
            </w:tcBorders>
            <w:shd w:val="clear" w:color="000000" w:fill="FFFFFF"/>
            <w:noWrap/>
            <w:vAlign w:val="center"/>
            <w:hideMark/>
          </w:tcPr>
          <w:p w:rsidR="00A44B00" w:rsidRPr="00E807D2" w:rsidRDefault="00A44B00" w:rsidP="00E807D2">
            <w:pPr>
              <w:spacing w:after="0" w:line="240" w:lineRule="auto"/>
              <w:rPr>
                <w:rFonts w:ascii="Arial" w:eastAsia="Times New Roman" w:hAnsi="Arial" w:cs="Arial"/>
                <w:b/>
                <w:bCs/>
                <w:color w:val="000000"/>
                <w:lang w:eastAsia="en-GB"/>
              </w:rPr>
            </w:pPr>
            <w:r w:rsidRPr="00E807D2">
              <w:rPr>
                <w:rFonts w:ascii="Arial" w:eastAsia="Times New Roman" w:hAnsi="Arial" w:cs="Arial"/>
                <w:b/>
                <w:bCs/>
                <w:color w:val="000000"/>
                <w:lang w:eastAsia="en-GB"/>
              </w:rPr>
              <w:t>England</w:t>
            </w:r>
          </w:p>
        </w:tc>
        <w:tc>
          <w:tcPr>
            <w:tcW w:w="828"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lang w:eastAsia="en-GB"/>
              </w:rPr>
            </w:pPr>
            <w:r w:rsidRPr="00E807D2">
              <w:rPr>
                <w:rFonts w:ascii="Arial" w:eastAsia="Times New Roman" w:hAnsi="Arial" w:cs="Arial"/>
                <w:lang w:eastAsia="en-GB"/>
              </w:rPr>
              <w:t> </w:t>
            </w:r>
          </w:p>
        </w:tc>
        <w:tc>
          <w:tcPr>
            <w:tcW w:w="1865"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jc w:val="right"/>
              <w:rPr>
                <w:rFonts w:ascii="Arial" w:eastAsia="Times New Roman" w:hAnsi="Arial" w:cs="Arial"/>
                <w:b/>
                <w:bCs/>
                <w:lang w:eastAsia="en-GB"/>
              </w:rPr>
            </w:pPr>
            <w:r w:rsidRPr="00E807D2">
              <w:rPr>
                <w:rFonts w:ascii="Arial" w:eastAsia="Times New Roman" w:hAnsi="Arial" w:cs="Arial"/>
                <w:b/>
                <w:bCs/>
                <w:lang w:eastAsia="en-GB"/>
              </w:rPr>
              <w:t>3,093</w:t>
            </w:r>
          </w:p>
        </w:tc>
        <w:tc>
          <w:tcPr>
            <w:tcW w:w="2163"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jc w:val="right"/>
              <w:rPr>
                <w:rFonts w:ascii="Arial" w:eastAsia="Times New Roman" w:hAnsi="Arial" w:cs="Arial"/>
                <w:b/>
                <w:bCs/>
                <w:i/>
                <w:iCs/>
                <w:lang w:eastAsia="en-GB"/>
              </w:rPr>
            </w:pPr>
            <w:r w:rsidRPr="00E807D2">
              <w:rPr>
                <w:rFonts w:ascii="Arial" w:eastAsia="Times New Roman" w:hAnsi="Arial" w:cs="Arial"/>
                <w:b/>
                <w:bCs/>
                <w:i/>
                <w:iCs/>
                <w:lang w:eastAsia="en-GB"/>
              </w:rPr>
              <w:t>93</w:t>
            </w:r>
          </w:p>
        </w:tc>
      </w:tr>
      <w:tr w:rsidR="00A44B00" w:rsidRPr="00E807D2" w:rsidTr="00EE416F">
        <w:trPr>
          <w:trHeight w:val="307"/>
        </w:trPr>
        <w:tc>
          <w:tcPr>
            <w:tcW w:w="922" w:type="dxa"/>
            <w:tcBorders>
              <w:top w:val="nil"/>
              <w:left w:val="nil"/>
              <w:bottom w:val="nil"/>
              <w:right w:val="nil"/>
            </w:tcBorders>
            <w:shd w:val="clear" w:color="000000" w:fill="FFFFFF"/>
            <w:noWrap/>
            <w:vAlign w:val="center"/>
            <w:hideMark/>
          </w:tcPr>
          <w:p w:rsidR="00A44B00" w:rsidRPr="00E807D2" w:rsidRDefault="00A44B00" w:rsidP="00E807D2">
            <w:pPr>
              <w:spacing w:after="0" w:line="240" w:lineRule="auto"/>
              <w:rPr>
                <w:rFonts w:ascii="Arial" w:eastAsia="Times New Roman" w:hAnsi="Arial" w:cs="Arial"/>
                <w:color w:val="000000"/>
                <w:lang w:eastAsia="en-GB"/>
              </w:rPr>
            </w:pPr>
            <w:r w:rsidRPr="00E807D2">
              <w:rPr>
                <w:rFonts w:ascii="Arial" w:eastAsia="Times New Roman" w:hAnsi="Arial" w:cs="Arial"/>
                <w:color w:val="000000"/>
                <w:lang w:eastAsia="en-GB"/>
              </w:rPr>
              <w:t> </w:t>
            </w:r>
          </w:p>
        </w:tc>
        <w:tc>
          <w:tcPr>
            <w:tcW w:w="922" w:type="dxa"/>
            <w:tcBorders>
              <w:top w:val="nil"/>
              <w:left w:val="nil"/>
              <w:bottom w:val="nil"/>
              <w:right w:val="nil"/>
            </w:tcBorders>
            <w:shd w:val="clear" w:color="000000" w:fill="FFFFFF"/>
            <w:noWrap/>
            <w:vAlign w:val="center"/>
            <w:hideMark/>
          </w:tcPr>
          <w:p w:rsidR="00A44B00" w:rsidRPr="00E807D2" w:rsidRDefault="00A44B00" w:rsidP="00E807D2">
            <w:pPr>
              <w:spacing w:after="0" w:line="240" w:lineRule="auto"/>
              <w:rPr>
                <w:rFonts w:ascii="Arial" w:eastAsia="Times New Roman" w:hAnsi="Arial" w:cs="Arial"/>
                <w:color w:val="000000"/>
                <w:lang w:eastAsia="en-GB"/>
              </w:rPr>
            </w:pPr>
            <w:r w:rsidRPr="00E807D2">
              <w:rPr>
                <w:rFonts w:ascii="Arial" w:eastAsia="Times New Roman" w:hAnsi="Arial" w:cs="Arial"/>
                <w:color w:val="000000"/>
                <w:lang w:eastAsia="en-GB"/>
              </w:rPr>
              <w:t> </w:t>
            </w:r>
          </w:p>
        </w:tc>
        <w:tc>
          <w:tcPr>
            <w:tcW w:w="1290" w:type="dxa"/>
            <w:tcBorders>
              <w:top w:val="nil"/>
              <w:left w:val="nil"/>
              <w:bottom w:val="nil"/>
              <w:right w:val="nil"/>
            </w:tcBorders>
            <w:shd w:val="clear" w:color="000000" w:fill="FFFFFF"/>
            <w:noWrap/>
            <w:vAlign w:val="center"/>
            <w:hideMark/>
          </w:tcPr>
          <w:p w:rsidR="00A44B00" w:rsidRPr="00E807D2" w:rsidRDefault="00A44B00" w:rsidP="00E807D2">
            <w:pPr>
              <w:spacing w:after="0" w:line="240" w:lineRule="auto"/>
              <w:rPr>
                <w:rFonts w:ascii="Arial" w:eastAsia="Times New Roman" w:hAnsi="Arial" w:cs="Arial"/>
                <w:color w:val="000000"/>
                <w:lang w:eastAsia="en-GB"/>
              </w:rPr>
            </w:pPr>
            <w:r w:rsidRPr="00E807D2">
              <w:rPr>
                <w:rFonts w:ascii="Arial" w:eastAsia="Times New Roman" w:hAnsi="Arial" w:cs="Arial"/>
                <w:color w:val="000000"/>
                <w:lang w:eastAsia="en-GB"/>
              </w:rPr>
              <w:t> </w:t>
            </w:r>
          </w:p>
        </w:tc>
        <w:tc>
          <w:tcPr>
            <w:tcW w:w="828"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lang w:eastAsia="en-GB"/>
              </w:rPr>
            </w:pPr>
            <w:r w:rsidRPr="00E807D2">
              <w:rPr>
                <w:rFonts w:ascii="Arial" w:eastAsia="Times New Roman" w:hAnsi="Arial" w:cs="Arial"/>
                <w:lang w:eastAsia="en-GB"/>
              </w:rPr>
              <w:t> </w:t>
            </w:r>
          </w:p>
        </w:tc>
        <w:tc>
          <w:tcPr>
            <w:tcW w:w="1865"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b/>
                <w:bCs/>
                <w:lang w:eastAsia="en-GB"/>
              </w:rPr>
            </w:pPr>
            <w:r w:rsidRPr="00E807D2">
              <w:rPr>
                <w:rFonts w:ascii="Arial" w:eastAsia="Times New Roman" w:hAnsi="Arial" w:cs="Arial"/>
                <w:b/>
                <w:bCs/>
                <w:lang w:eastAsia="en-GB"/>
              </w:rPr>
              <w:t> </w:t>
            </w:r>
          </w:p>
        </w:tc>
        <w:tc>
          <w:tcPr>
            <w:tcW w:w="2163"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b/>
                <w:bCs/>
                <w:i/>
                <w:iCs/>
                <w:lang w:eastAsia="en-GB"/>
              </w:rPr>
            </w:pPr>
            <w:r w:rsidRPr="00E807D2">
              <w:rPr>
                <w:rFonts w:ascii="Arial" w:eastAsia="Times New Roman" w:hAnsi="Arial" w:cs="Arial"/>
                <w:b/>
                <w:bCs/>
                <w:i/>
                <w:iCs/>
                <w:lang w:eastAsia="en-GB"/>
              </w:rPr>
              <w:t> </w:t>
            </w:r>
          </w:p>
        </w:tc>
      </w:tr>
      <w:tr w:rsidR="00A44B00" w:rsidRPr="00E807D2" w:rsidTr="00EE416F">
        <w:trPr>
          <w:trHeight w:val="292"/>
        </w:trPr>
        <w:tc>
          <w:tcPr>
            <w:tcW w:w="3134" w:type="dxa"/>
            <w:gridSpan w:val="3"/>
            <w:tcBorders>
              <w:top w:val="nil"/>
              <w:left w:val="nil"/>
              <w:bottom w:val="nil"/>
              <w:right w:val="nil"/>
            </w:tcBorders>
            <w:shd w:val="clear" w:color="000000" w:fill="FFFFFF"/>
            <w:noWrap/>
            <w:vAlign w:val="center"/>
            <w:hideMark/>
          </w:tcPr>
          <w:p w:rsidR="00A44B00" w:rsidRPr="00E807D2" w:rsidRDefault="00A44B00" w:rsidP="00E807D2">
            <w:pPr>
              <w:spacing w:after="0" w:line="240" w:lineRule="auto"/>
              <w:rPr>
                <w:rFonts w:ascii="Arial" w:eastAsia="Times New Roman" w:hAnsi="Arial" w:cs="Arial"/>
                <w:color w:val="000000"/>
                <w:lang w:eastAsia="en-GB"/>
              </w:rPr>
            </w:pPr>
            <w:r w:rsidRPr="00E807D2">
              <w:rPr>
                <w:rFonts w:ascii="Arial" w:eastAsia="Times New Roman" w:hAnsi="Arial" w:cs="Arial"/>
                <w:color w:val="000000"/>
                <w:lang w:eastAsia="en-GB"/>
              </w:rPr>
              <w:t>North East</w:t>
            </w:r>
          </w:p>
        </w:tc>
        <w:tc>
          <w:tcPr>
            <w:tcW w:w="828"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lang w:eastAsia="en-GB"/>
              </w:rPr>
            </w:pPr>
            <w:r w:rsidRPr="00E807D2">
              <w:rPr>
                <w:rFonts w:ascii="Arial" w:eastAsia="Times New Roman" w:hAnsi="Arial" w:cs="Arial"/>
                <w:lang w:eastAsia="en-GB"/>
              </w:rPr>
              <w:t> </w:t>
            </w:r>
          </w:p>
        </w:tc>
        <w:tc>
          <w:tcPr>
            <w:tcW w:w="1865"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jc w:val="right"/>
              <w:rPr>
                <w:rFonts w:ascii="Arial" w:eastAsia="Times New Roman" w:hAnsi="Arial" w:cs="Arial"/>
                <w:lang w:eastAsia="en-GB"/>
              </w:rPr>
            </w:pPr>
            <w:r w:rsidRPr="00E807D2">
              <w:rPr>
                <w:rFonts w:ascii="Arial" w:eastAsia="Times New Roman" w:hAnsi="Arial" w:cs="Arial"/>
                <w:lang w:eastAsia="en-GB"/>
              </w:rPr>
              <w:t>118</w:t>
            </w:r>
          </w:p>
        </w:tc>
        <w:tc>
          <w:tcPr>
            <w:tcW w:w="2163"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jc w:val="right"/>
              <w:rPr>
                <w:rFonts w:ascii="Arial" w:eastAsia="Times New Roman" w:hAnsi="Arial" w:cs="Arial"/>
                <w:i/>
                <w:iCs/>
                <w:lang w:eastAsia="en-GB"/>
              </w:rPr>
            </w:pPr>
            <w:r w:rsidRPr="00E807D2">
              <w:rPr>
                <w:rFonts w:ascii="Arial" w:eastAsia="Times New Roman" w:hAnsi="Arial" w:cs="Arial"/>
                <w:i/>
                <w:iCs/>
                <w:lang w:eastAsia="en-GB"/>
              </w:rPr>
              <w:t>4</w:t>
            </w:r>
          </w:p>
        </w:tc>
      </w:tr>
      <w:tr w:rsidR="00A44B00" w:rsidRPr="00E807D2" w:rsidTr="00EE416F">
        <w:trPr>
          <w:trHeight w:val="307"/>
        </w:trPr>
        <w:tc>
          <w:tcPr>
            <w:tcW w:w="3134" w:type="dxa"/>
            <w:gridSpan w:val="3"/>
            <w:tcBorders>
              <w:top w:val="nil"/>
              <w:left w:val="nil"/>
              <w:bottom w:val="nil"/>
              <w:right w:val="nil"/>
            </w:tcBorders>
            <w:shd w:val="clear" w:color="000000" w:fill="FFFFFF"/>
            <w:noWrap/>
            <w:vAlign w:val="center"/>
            <w:hideMark/>
          </w:tcPr>
          <w:p w:rsidR="00A44B00" w:rsidRPr="00E807D2" w:rsidRDefault="00A44B00" w:rsidP="00E807D2">
            <w:pPr>
              <w:spacing w:after="0" w:line="240" w:lineRule="auto"/>
              <w:rPr>
                <w:rFonts w:ascii="Arial" w:eastAsia="Times New Roman" w:hAnsi="Arial" w:cs="Arial"/>
                <w:color w:val="000000"/>
                <w:lang w:eastAsia="en-GB"/>
              </w:rPr>
            </w:pPr>
            <w:r w:rsidRPr="00E807D2">
              <w:rPr>
                <w:rFonts w:ascii="Arial" w:eastAsia="Times New Roman" w:hAnsi="Arial" w:cs="Arial"/>
                <w:color w:val="000000"/>
                <w:lang w:eastAsia="en-GB"/>
              </w:rPr>
              <w:t xml:space="preserve">North West </w:t>
            </w:r>
          </w:p>
        </w:tc>
        <w:tc>
          <w:tcPr>
            <w:tcW w:w="828"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b/>
                <w:bCs/>
                <w:lang w:eastAsia="en-GB"/>
              </w:rPr>
            </w:pPr>
            <w:r w:rsidRPr="00E807D2">
              <w:rPr>
                <w:rFonts w:ascii="Arial" w:eastAsia="Times New Roman" w:hAnsi="Arial" w:cs="Arial"/>
                <w:b/>
                <w:bCs/>
                <w:lang w:eastAsia="en-GB"/>
              </w:rPr>
              <w:t> </w:t>
            </w:r>
          </w:p>
        </w:tc>
        <w:tc>
          <w:tcPr>
            <w:tcW w:w="1865"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jc w:val="right"/>
              <w:rPr>
                <w:rFonts w:ascii="Arial" w:eastAsia="Times New Roman" w:hAnsi="Arial" w:cs="Arial"/>
                <w:lang w:eastAsia="en-GB"/>
              </w:rPr>
            </w:pPr>
            <w:r w:rsidRPr="00E807D2">
              <w:rPr>
                <w:rFonts w:ascii="Arial" w:eastAsia="Times New Roman" w:hAnsi="Arial" w:cs="Arial"/>
                <w:lang w:eastAsia="en-GB"/>
              </w:rPr>
              <w:t>824</w:t>
            </w:r>
          </w:p>
        </w:tc>
        <w:tc>
          <w:tcPr>
            <w:tcW w:w="2163"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jc w:val="right"/>
              <w:rPr>
                <w:rFonts w:ascii="Arial" w:eastAsia="Times New Roman" w:hAnsi="Arial" w:cs="Arial"/>
                <w:i/>
                <w:iCs/>
                <w:lang w:eastAsia="en-GB"/>
              </w:rPr>
            </w:pPr>
            <w:r w:rsidRPr="00E807D2">
              <w:rPr>
                <w:rFonts w:ascii="Arial" w:eastAsia="Times New Roman" w:hAnsi="Arial" w:cs="Arial"/>
                <w:i/>
                <w:iCs/>
                <w:lang w:eastAsia="en-GB"/>
              </w:rPr>
              <w:t>25</w:t>
            </w:r>
          </w:p>
        </w:tc>
      </w:tr>
      <w:tr w:rsidR="00A44B00" w:rsidRPr="00E807D2" w:rsidTr="00EE416F">
        <w:trPr>
          <w:trHeight w:val="307"/>
        </w:trPr>
        <w:tc>
          <w:tcPr>
            <w:tcW w:w="3134" w:type="dxa"/>
            <w:gridSpan w:val="3"/>
            <w:tcBorders>
              <w:top w:val="nil"/>
              <w:left w:val="nil"/>
              <w:bottom w:val="nil"/>
              <w:right w:val="nil"/>
            </w:tcBorders>
            <w:shd w:val="clear" w:color="000000" w:fill="FFFFFF"/>
            <w:noWrap/>
            <w:vAlign w:val="center"/>
            <w:hideMark/>
          </w:tcPr>
          <w:p w:rsidR="00A44B00" w:rsidRPr="00E807D2" w:rsidRDefault="00A44B00" w:rsidP="00E807D2">
            <w:pPr>
              <w:spacing w:after="0" w:line="240" w:lineRule="auto"/>
              <w:rPr>
                <w:rFonts w:ascii="Arial" w:eastAsia="Times New Roman" w:hAnsi="Arial" w:cs="Arial"/>
                <w:color w:val="000000"/>
                <w:lang w:eastAsia="en-GB"/>
              </w:rPr>
            </w:pPr>
            <w:r w:rsidRPr="00E807D2">
              <w:rPr>
                <w:rFonts w:ascii="Arial" w:eastAsia="Times New Roman" w:hAnsi="Arial" w:cs="Arial"/>
                <w:color w:val="000000"/>
                <w:lang w:eastAsia="en-GB"/>
              </w:rPr>
              <w:t>Yorkshire and The Humber</w:t>
            </w:r>
          </w:p>
        </w:tc>
        <w:tc>
          <w:tcPr>
            <w:tcW w:w="828"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b/>
                <w:bCs/>
                <w:lang w:eastAsia="en-GB"/>
              </w:rPr>
            </w:pPr>
            <w:r w:rsidRPr="00E807D2">
              <w:rPr>
                <w:rFonts w:ascii="Arial" w:eastAsia="Times New Roman" w:hAnsi="Arial" w:cs="Arial"/>
                <w:b/>
                <w:bCs/>
                <w:lang w:eastAsia="en-GB"/>
              </w:rPr>
              <w:t> </w:t>
            </w:r>
          </w:p>
        </w:tc>
        <w:tc>
          <w:tcPr>
            <w:tcW w:w="1865"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jc w:val="right"/>
              <w:rPr>
                <w:rFonts w:ascii="Arial" w:eastAsia="Times New Roman" w:hAnsi="Arial" w:cs="Arial"/>
                <w:lang w:eastAsia="en-GB"/>
              </w:rPr>
            </w:pPr>
            <w:r w:rsidRPr="00E807D2">
              <w:rPr>
                <w:rFonts w:ascii="Arial" w:eastAsia="Times New Roman" w:hAnsi="Arial" w:cs="Arial"/>
                <w:lang w:eastAsia="en-GB"/>
              </w:rPr>
              <w:t>335</w:t>
            </w:r>
          </w:p>
        </w:tc>
        <w:tc>
          <w:tcPr>
            <w:tcW w:w="2163"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jc w:val="right"/>
              <w:rPr>
                <w:rFonts w:ascii="Arial" w:eastAsia="Times New Roman" w:hAnsi="Arial" w:cs="Arial"/>
                <w:i/>
                <w:iCs/>
                <w:lang w:eastAsia="en-GB"/>
              </w:rPr>
            </w:pPr>
            <w:r w:rsidRPr="00E807D2">
              <w:rPr>
                <w:rFonts w:ascii="Arial" w:eastAsia="Times New Roman" w:hAnsi="Arial" w:cs="Arial"/>
                <w:i/>
                <w:iCs/>
                <w:lang w:eastAsia="en-GB"/>
              </w:rPr>
              <w:t>10</w:t>
            </w:r>
          </w:p>
        </w:tc>
      </w:tr>
      <w:tr w:rsidR="00A44B00" w:rsidRPr="00E807D2" w:rsidTr="00EE416F">
        <w:trPr>
          <w:trHeight w:val="292"/>
        </w:trPr>
        <w:tc>
          <w:tcPr>
            <w:tcW w:w="3134" w:type="dxa"/>
            <w:gridSpan w:val="3"/>
            <w:tcBorders>
              <w:top w:val="nil"/>
              <w:left w:val="nil"/>
              <w:bottom w:val="nil"/>
              <w:right w:val="nil"/>
            </w:tcBorders>
            <w:shd w:val="clear" w:color="000000" w:fill="FFFFFF"/>
            <w:noWrap/>
            <w:vAlign w:val="center"/>
            <w:hideMark/>
          </w:tcPr>
          <w:p w:rsidR="00A44B00" w:rsidRPr="00E807D2" w:rsidRDefault="00A44B00" w:rsidP="00E807D2">
            <w:pPr>
              <w:spacing w:after="0" w:line="240" w:lineRule="auto"/>
              <w:rPr>
                <w:rFonts w:ascii="Arial" w:eastAsia="Times New Roman" w:hAnsi="Arial" w:cs="Arial"/>
                <w:color w:val="000000"/>
                <w:lang w:eastAsia="en-GB"/>
              </w:rPr>
            </w:pPr>
            <w:r w:rsidRPr="00E807D2">
              <w:rPr>
                <w:rFonts w:ascii="Arial" w:eastAsia="Times New Roman" w:hAnsi="Arial" w:cs="Arial"/>
                <w:color w:val="000000"/>
                <w:lang w:eastAsia="en-GB"/>
              </w:rPr>
              <w:t>East Midlands</w:t>
            </w:r>
          </w:p>
        </w:tc>
        <w:tc>
          <w:tcPr>
            <w:tcW w:w="828"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lang w:eastAsia="en-GB"/>
              </w:rPr>
            </w:pPr>
            <w:r w:rsidRPr="00E807D2">
              <w:rPr>
                <w:rFonts w:ascii="Arial" w:eastAsia="Times New Roman" w:hAnsi="Arial" w:cs="Arial"/>
                <w:lang w:eastAsia="en-GB"/>
              </w:rPr>
              <w:t> </w:t>
            </w:r>
          </w:p>
        </w:tc>
        <w:tc>
          <w:tcPr>
            <w:tcW w:w="1865"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jc w:val="right"/>
              <w:rPr>
                <w:rFonts w:ascii="Arial" w:eastAsia="Times New Roman" w:hAnsi="Arial" w:cs="Arial"/>
                <w:lang w:eastAsia="en-GB"/>
              </w:rPr>
            </w:pPr>
            <w:r w:rsidRPr="00E807D2">
              <w:rPr>
                <w:rFonts w:ascii="Arial" w:eastAsia="Times New Roman" w:hAnsi="Arial" w:cs="Arial"/>
                <w:lang w:eastAsia="en-GB"/>
              </w:rPr>
              <w:t>294</w:t>
            </w:r>
          </w:p>
        </w:tc>
        <w:tc>
          <w:tcPr>
            <w:tcW w:w="2163"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jc w:val="right"/>
              <w:rPr>
                <w:rFonts w:ascii="Arial" w:eastAsia="Times New Roman" w:hAnsi="Arial" w:cs="Arial"/>
                <w:i/>
                <w:iCs/>
                <w:lang w:eastAsia="en-GB"/>
              </w:rPr>
            </w:pPr>
            <w:r w:rsidRPr="00E807D2">
              <w:rPr>
                <w:rFonts w:ascii="Arial" w:eastAsia="Times New Roman" w:hAnsi="Arial" w:cs="Arial"/>
                <w:i/>
                <w:iCs/>
                <w:lang w:eastAsia="en-GB"/>
              </w:rPr>
              <w:t>9</w:t>
            </w:r>
          </w:p>
        </w:tc>
      </w:tr>
      <w:tr w:rsidR="00A44B00" w:rsidRPr="00E807D2" w:rsidTr="00EE416F">
        <w:trPr>
          <w:trHeight w:val="307"/>
        </w:trPr>
        <w:tc>
          <w:tcPr>
            <w:tcW w:w="3134" w:type="dxa"/>
            <w:gridSpan w:val="3"/>
            <w:tcBorders>
              <w:top w:val="nil"/>
              <w:left w:val="nil"/>
              <w:bottom w:val="nil"/>
              <w:right w:val="nil"/>
            </w:tcBorders>
            <w:shd w:val="clear" w:color="000000" w:fill="FFFFFF"/>
            <w:noWrap/>
            <w:vAlign w:val="center"/>
            <w:hideMark/>
          </w:tcPr>
          <w:p w:rsidR="00A44B00" w:rsidRPr="00E807D2" w:rsidRDefault="00A44B00" w:rsidP="00E807D2">
            <w:pPr>
              <w:spacing w:after="0" w:line="240" w:lineRule="auto"/>
              <w:rPr>
                <w:rFonts w:ascii="Arial" w:eastAsia="Times New Roman" w:hAnsi="Arial" w:cs="Arial"/>
                <w:color w:val="000000"/>
                <w:lang w:eastAsia="en-GB"/>
              </w:rPr>
            </w:pPr>
            <w:r w:rsidRPr="00E807D2">
              <w:rPr>
                <w:rFonts w:ascii="Arial" w:eastAsia="Times New Roman" w:hAnsi="Arial" w:cs="Arial"/>
                <w:color w:val="000000"/>
                <w:lang w:eastAsia="en-GB"/>
              </w:rPr>
              <w:t>West Midlands</w:t>
            </w:r>
          </w:p>
        </w:tc>
        <w:tc>
          <w:tcPr>
            <w:tcW w:w="828"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b/>
                <w:bCs/>
                <w:lang w:eastAsia="en-GB"/>
              </w:rPr>
            </w:pPr>
            <w:r w:rsidRPr="00E807D2">
              <w:rPr>
                <w:rFonts w:ascii="Arial" w:eastAsia="Times New Roman" w:hAnsi="Arial" w:cs="Arial"/>
                <w:b/>
                <w:bCs/>
                <w:lang w:eastAsia="en-GB"/>
              </w:rPr>
              <w:t> </w:t>
            </w:r>
          </w:p>
        </w:tc>
        <w:tc>
          <w:tcPr>
            <w:tcW w:w="1865"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jc w:val="right"/>
              <w:rPr>
                <w:rFonts w:ascii="Arial" w:eastAsia="Times New Roman" w:hAnsi="Arial" w:cs="Arial"/>
                <w:lang w:eastAsia="en-GB"/>
              </w:rPr>
            </w:pPr>
            <w:r w:rsidRPr="00E807D2">
              <w:rPr>
                <w:rFonts w:ascii="Arial" w:eastAsia="Times New Roman" w:hAnsi="Arial" w:cs="Arial"/>
                <w:lang w:eastAsia="en-GB"/>
              </w:rPr>
              <w:t>402</w:t>
            </w:r>
          </w:p>
        </w:tc>
        <w:tc>
          <w:tcPr>
            <w:tcW w:w="2163"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jc w:val="right"/>
              <w:rPr>
                <w:rFonts w:ascii="Arial" w:eastAsia="Times New Roman" w:hAnsi="Arial" w:cs="Arial"/>
                <w:i/>
                <w:iCs/>
                <w:lang w:eastAsia="en-GB"/>
              </w:rPr>
            </w:pPr>
            <w:r w:rsidRPr="00E807D2">
              <w:rPr>
                <w:rFonts w:ascii="Arial" w:eastAsia="Times New Roman" w:hAnsi="Arial" w:cs="Arial"/>
                <w:i/>
                <w:iCs/>
                <w:lang w:eastAsia="en-GB"/>
              </w:rPr>
              <w:t>12</w:t>
            </w:r>
          </w:p>
        </w:tc>
      </w:tr>
      <w:tr w:rsidR="00A44B00" w:rsidRPr="00E807D2" w:rsidTr="00EE416F">
        <w:trPr>
          <w:trHeight w:val="307"/>
        </w:trPr>
        <w:tc>
          <w:tcPr>
            <w:tcW w:w="1844" w:type="dxa"/>
            <w:gridSpan w:val="2"/>
            <w:tcBorders>
              <w:top w:val="nil"/>
              <w:left w:val="nil"/>
              <w:bottom w:val="nil"/>
              <w:right w:val="nil"/>
            </w:tcBorders>
            <w:shd w:val="clear" w:color="000000" w:fill="FFFFFF"/>
            <w:noWrap/>
            <w:vAlign w:val="center"/>
            <w:hideMark/>
          </w:tcPr>
          <w:p w:rsidR="00A44B00" w:rsidRPr="00E807D2" w:rsidRDefault="00A44B00" w:rsidP="00E807D2">
            <w:pPr>
              <w:spacing w:after="0" w:line="240" w:lineRule="auto"/>
              <w:rPr>
                <w:rFonts w:ascii="Arial" w:eastAsia="Times New Roman" w:hAnsi="Arial" w:cs="Arial"/>
                <w:color w:val="000000"/>
                <w:lang w:eastAsia="en-GB"/>
              </w:rPr>
            </w:pPr>
            <w:r w:rsidRPr="00E807D2">
              <w:rPr>
                <w:rFonts w:ascii="Arial" w:eastAsia="Times New Roman" w:hAnsi="Arial" w:cs="Arial"/>
                <w:color w:val="000000"/>
                <w:lang w:eastAsia="en-GB"/>
              </w:rPr>
              <w:t>East</w:t>
            </w:r>
          </w:p>
        </w:tc>
        <w:tc>
          <w:tcPr>
            <w:tcW w:w="1290" w:type="dxa"/>
            <w:tcBorders>
              <w:top w:val="nil"/>
              <w:left w:val="nil"/>
              <w:bottom w:val="nil"/>
              <w:right w:val="nil"/>
            </w:tcBorders>
            <w:shd w:val="clear" w:color="000000" w:fill="FFFFFF"/>
            <w:noWrap/>
            <w:vAlign w:val="center"/>
            <w:hideMark/>
          </w:tcPr>
          <w:p w:rsidR="00A44B00" w:rsidRPr="00E807D2" w:rsidRDefault="00A44B00" w:rsidP="00E807D2">
            <w:pPr>
              <w:spacing w:after="0" w:line="240" w:lineRule="auto"/>
              <w:rPr>
                <w:rFonts w:ascii="Arial" w:eastAsia="Times New Roman" w:hAnsi="Arial" w:cs="Arial"/>
                <w:color w:val="000000"/>
                <w:lang w:eastAsia="en-GB"/>
              </w:rPr>
            </w:pPr>
            <w:r w:rsidRPr="00E807D2">
              <w:rPr>
                <w:rFonts w:ascii="Arial" w:eastAsia="Times New Roman" w:hAnsi="Arial" w:cs="Arial"/>
                <w:color w:val="000000"/>
                <w:lang w:eastAsia="en-GB"/>
              </w:rPr>
              <w:t> </w:t>
            </w:r>
          </w:p>
        </w:tc>
        <w:tc>
          <w:tcPr>
            <w:tcW w:w="828"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b/>
                <w:bCs/>
                <w:lang w:eastAsia="en-GB"/>
              </w:rPr>
            </w:pPr>
            <w:r w:rsidRPr="00E807D2">
              <w:rPr>
                <w:rFonts w:ascii="Arial" w:eastAsia="Times New Roman" w:hAnsi="Arial" w:cs="Arial"/>
                <w:b/>
                <w:bCs/>
                <w:lang w:eastAsia="en-GB"/>
              </w:rPr>
              <w:t> </w:t>
            </w:r>
          </w:p>
        </w:tc>
        <w:tc>
          <w:tcPr>
            <w:tcW w:w="1865"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jc w:val="right"/>
              <w:rPr>
                <w:rFonts w:ascii="Arial" w:eastAsia="Times New Roman" w:hAnsi="Arial" w:cs="Arial"/>
                <w:lang w:eastAsia="en-GB"/>
              </w:rPr>
            </w:pPr>
            <w:r w:rsidRPr="00E807D2">
              <w:rPr>
                <w:rFonts w:ascii="Arial" w:eastAsia="Times New Roman" w:hAnsi="Arial" w:cs="Arial"/>
                <w:lang w:eastAsia="en-GB"/>
              </w:rPr>
              <w:t>107</w:t>
            </w:r>
          </w:p>
        </w:tc>
        <w:tc>
          <w:tcPr>
            <w:tcW w:w="2163"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jc w:val="right"/>
              <w:rPr>
                <w:rFonts w:ascii="Arial" w:eastAsia="Times New Roman" w:hAnsi="Arial" w:cs="Arial"/>
                <w:i/>
                <w:iCs/>
                <w:lang w:eastAsia="en-GB"/>
              </w:rPr>
            </w:pPr>
            <w:r w:rsidRPr="00E807D2">
              <w:rPr>
                <w:rFonts w:ascii="Arial" w:eastAsia="Times New Roman" w:hAnsi="Arial" w:cs="Arial"/>
                <w:i/>
                <w:iCs/>
                <w:lang w:eastAsia="en-GB"/>
              </w:rPr>
              <w:t>3</w:t>
            </w:r>
          </w:p>
        </w:tc>
      </w:tr>
      <w:tr w:rsidR="00A44B00" w:rsidRPr="00E807D2" w:rsidTr="00EE416F">
        <w:trPr>
          <w:trHeight w:val="292"/>
        </w:trPr>
        <w:tc>
          <w:tcPr>
            <w:tcW w:w="3134" w:type="dxa"/>
            <w:gridSpan w:val="3"/>
            <w:tcBorders>
              <w:top w:val="nil"/>
              <w:left w:val="nil"/>
              <w:bottom w:val="nil"/>
              <w:right w:val="nil"/>
            </w:tcBorders>
            <w:shd w:val="clear" w:color="000000" w:fill="FFFFFF"/>
            <w:noWrap/>
            <w:vAlign w:val="center"/>
            <w:hideMark/>
          </w:tcPr>
          <w:p w:rsidR="00A44B00" w:rsidRPr="00E807D2" w:rsidRDefault="00A44B00" w:rsidP="00E807D2">
            <w:pPr>
              <w:spacing w:after="0" w:line="240" w:lineRule="auto"/>
              <w:rPr>
                <w:rFonts w:ascii="Arial" w:eastAsia="Times New Roman" w:hAnsi="Arial" w:cs="Arial"/>
                <w:color w:val="000000"/>
                <w:lang w:eastAsia="en-GB"/>
              </w:rPr>
            </w:pPr>
            <w:r w:rsidRPr="00E807D2">
              <w:rPr>
                <w:rFonts w:ascii="Arial" w:eastAsia="Times New Roman" w:hAnsi="Arial" w:cs="Arial"/>
                <w:color w:val="000000"/>
                <w:lang w:eastAsia="en-GB"/>
              </w:rPr>
              <w:t>London</w:t>
            </w:r>
          </w:p>
        </w:tc>
        <w:tc>
          <w:tcPr>
            <w:tcW w:w="828"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lang w:eastAsia="en-GB"/>
              </w:rPr>
            </w:pPr>
            <w:r w:rsidRPr="00E807D2">
              <w:rPr>
                <w:rFonts w:ascii="Arial" w:eastAsia="Times New Roman" w:hAnsi="Arial" w:cs="Arial"/>
                <w:lang w:eastAsia="en-GB"/>
              </w:rPr>
              <w:t> </w:t>
            </w:r>
          </w:p>
        </w:tc>
        <w:tc>
          <w:tcPr>
            <w:tcW w:w="1865"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jc w:val="right"/>
              <w:rPr>
                <w:rFonts w:ascii="Arial" w:eastAsia="Times New Roman" w:hAnsi="Arial" w:cs="Arial"/>
                <w:lang w:eastAsia="en-GB"/>
              </w:rPr>
            </w:pPr>
            <w:r w:rsidRPr="00E807D2">
              <w:rPr>
                <w:rFonts w:ascii="Arial" w:eastAsia="Times New Roman" w:hAnsi="Arial" w:cs="Arial"/>
                <w:lang w:eastAsia="en-GB"/>
              </w:rPr>
              <w:t>200</w:t>
            </w:r>
          </w:p>
        </w:tc>
        <w:tc>
          <w:tcPr>
            <w:tcW w:w="2163"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jc w:val="right"/>
              <w:rPr>
                <w:rFonts w:ascii="Arial" w:eastAsia="Times New Roman" w:hAnsi="Arial" w:cs="Arial"/>
                <w:i/>
                <w:iCs/>
                <w:lang w:eastAsia="en-GB"/>
              </w:rPr>
            </w:pPr>
            <w:r w:rsidRPr="00E807D2">
              <w:rPr>
                <w:rFonts w:ascii="Arial" w:eastAsia="Times New Roman" w:hAnsi="Arial" w:cs="Arial"/>
                <w:i/>
                <w:iCs/>
                <w:lang w:eastAsia="en-GB"/>
              </w:rPr>
              <w:t>6</w:t>
            </w:r>
          </w:p>
        </w:tc>
      </w:tr>
      <w:tr w:rsidR="00A44B00" w:rsidRPr="00E807D2" w:rsidTr="00EE416F">
        <w:trPr>
          <w:trHeight w:val="307"/>
        </w:trPr>
        <w:tc>
          <w:tcPr>
            <w:tcW w:w="3134" w:type="dxa"/>
            <w:gridSpan w:val="3"/>
            <w:tcBorders>
              <w:top w:val="nil"/>
              <w:left w:val="nil"/>
              <w:bottom w:val="nil"/>
              <w:right w:val="nil"/>
            </w:tcBorders>
            <w:shd w:val="clear" w:color="000000" w:fill="FFFFFF"/>
            <w:noWrap/>
            <w:vAlign w:val="center"/>
            <w:hideMark/>
          </w:tcPr>
          <w:p w:rsidR="00A44B00" w:rsidRPr="00E807D2" w:rsidRDefault="00A44B00" w:rsidP="00E807D2">
            <w:pPr>
              <w:spacing w:after="0" w:line="240" w:lineRule="auto"/>
              <w:rPr>
                <w:rFonts w:ascii="Arial" w:eastAsia="Times New Roman" w:hAnsi="Arial" w:cs="Arial"/>
                <w:color w:val="000000"/>
                <w:lang w:eastAsia="en-GB"/>
              </w:rPr>
            </w:pPr>
            <w:r w:rsidRPr="00E807D2">
              <w:rPr>
                <w:rFonts w:ascii="Arial" w:eastAsia="Times New Roman" w:hAnsi="Arial" w:cs="Arial"/>
                <w:color w:val="000000"/>
                <w:lang w:eastAsia="en-GB"/>
              </w:rPr>
              <w:t>South East</w:t>
            </w:r>
          </w:p>
        </w:tc>
        <w:tc>
          <w:tcPr>
            <w:tcW w:w="828"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b/>
                <w:bCs/>
                <w:lang w:eastAsia="en-GB"/>
              </w:rPr>
            </w:pPr>
            <w:r w:rsidRPr="00E807D2">
              <w:rPr>
                <w:rFonts w:ascii="Arial" w:eastAsia="Times New Roman" w:hAnsi="Arial" w:cs="Arial"/>
                <w:b/>
                <w:bCs/>
                <w:lang w:eastAsia="en-GB"/>
              </w:rPr>
              <w:t> </w:t>
            </w:r>
          </w:p>
        </w:tc>
        <w:tc>
          <w:tcPr>
            <w:tcW w:w="1865"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jc w:val="right"/>
              <w:rPr>
                <w:rFonts w:ascii="Arial" w:eastAsia="Times New Roman" w:hAnsi="Arial" w:cs="Arial"/>
                <w:lang w:eastAsia="en-GB"/>
              </w:rPr>
            </w:pPr>
            <w:r w:rsidRPr="00E807D2">
              <w:rPr>
                <w:rFonts w:ascii="Arial" w:eastAsia="Times New Roman" w:hAnsi="Arial" w:cs="Arial"/>
                <w:lang w:eastAsia="en-GB"/>
              </w:rPr>
              <w:t>502</w:t>
            </w:r>
          </w:p>
        </w:tc>
        <w:tc>
          <w:tcPr>
            <w:tcW w:w="2163"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jc w:val="right"/>
              <w:rPr>
                <w:rFonts w:ascii="Arial" w:eastAsia="Times New Roman" w:hAnsi="Arial" w:cs="Arial"/>
                <w:i/>
                <w:iCs/>
                <w:lang w:eastAsia="en-GB"/>
              </w:rPr>
            </w:pPr>
            <w:r w:rsidRPr="00E807D2">
              <w:rPr>
                <w:rFonts w:ascii="Arial" w:eastAsia="Times New Roman" w:hAnsi="Arial" w:cs="Arial"/>
                <w:i/>
                <w:iCs/>
                <w:lang w:eastAsia="en-GB"/>
              </w:rPr>
              <w:t>15</w:t>
            </w:r>
          </w:p>
        </w:tc>
      </w:tr>
      <w:tr w:rsidR="00A44B00" w:rsidRPr="00E807D2" w:rsidTr="00EE416F">
        <w:trPr>
          <w:trHeight w:val="307"/>
        </w:trPr>
        <w:tc>
          <w:tcPr>
            <w:tcW w:w="3134" w:type="dxa"/>
            <w:gridSpan w:val="3"/>
            <w:tcBorders>
              <w:top w:val="nil"/>
              <w:left w:val="nil"/>
              <w:bottom w:val="nil"/>
              <w:right w:val="nil"/>
            </w:tcBorders>
            <w:shd w:val="clear" w:color="000000" w:fill="FFFFFF"/>
            <w:noWrap/>
            <w:vAlign w:val="center"/>
            <w:hideMark/>
          </w:tcPr>
          <w:p w:rsidR="00A44B00" w:rsidRPr="00E807D2" w:rsidRDefault="00A44B00" w:rsidP="00E807D2">
            <w:pPr>
              <w:spacing w:after="0" w:line="240" w:lineRule="auto"/>
              <w:rPr>
                <w:rFonts w:ascii="Arial" w:eastAsia="Times New Roman" w:hAnsi="Arial" w:cs="Arial"/>
                <w:color w:val="000000"/>
                <w:lang w:eastAsia="en-GB"/>
              </w:rPr>
            </w:pPr>
            <w:r w:rsidRPr="00E807D2">
              <w:rPr>
                <w:rFonts w:ascii="Arial" w:eastAsia="Times New Roman" w:hAnsi="Arial" w:cs="Arial"/>
                <w:color w:val="000000"/>
                <w:lang w:eastAsia="en-GB"/>
              </w:rPr>
              <w:t>South West</w:t>
            </w:r>
          </w:p>
        </w:tc>
        <w:tc>
          <w:tcPr>
            <w:tcW w:w="828"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b/>
                <w:bCs/>
                <w:lang w:eastAsia="en-GB"/>
              </w:rPr>
            </w:pPr>
            <w:r w:rsidRPr="00E807D2">
              <w:rPr>
                <w:rFonts w:ascii="Arial" w:eastAsia="Times New Roman" w:hAnsi="Arial" w:cs="Arial"/>
                <w:b/>
                <w:bCs/>
                <w:lang w:eastAsia="en-GB"/>
              </w:rPr>
              <w:t> </w:t>
            </w:r>
          </w:p>
        </w:tc>
        <w:tc>
          <w:tcPr>
            <w:tcW w:w="1865"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jc w:val="right"/>
              <w:rPr>
                <w:rFonts w:ascii="Arial" w:eastAsia="Times New Roman" w:hAnsi="Arial" w:cs="Arial"/>
                <w:lang w:eastAsia="en-GB"/>
              </w:rPr>
            </w:pPr>
            <w:r w:rsidRPr="00E807D2">
              <w:rPr>
                <w:rFonts w:ascii="Arial" w:eastAsia="Times New Roman" w:hAnsi="Arial" w:cs="Arial"/>
                <w:lang w:eastAsia="en-GB"/>
              </w:rPr>
              <w:t>311</w:t>
            </w:r>
          </w:p>
        </w:tc>
        <w:tc>
          <w:tcPr>
            <w:tcW w:w="2163"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jc w:val="right"/>
              <w:rPr>
                <w:rFonts w:ascii="Arial" w:eastAsia="Times New Roman" w:hAnsi="Arial" w:cs="Arial"/>
                <w:i/>
                <w:iCs/>
                <w:lang w:eastAsia="en-GB"/>
              </w:rPr>
            </w:pPr>
            <w:r w:rsidRPr="00E807D2">
              <w:rPr>
                <w:rFonts w:ascii="Arial" w:eastAsia="Times New Roman" w:hAnsi="Arial" w:cs="Arial"/>
                <w:i/>
                <w:iCs/>
                <w:lang w:eastAsia="en-GB"/>
              </w:rPr>
              <w:t>9</w:t>
            </w:r>
          </w:p>
        </w:tc>
      </w:tr>
      <w:tr w:rsidR="00A44B00" w:rsidRPr="00E807D2" w:rsidTr="00EE416F">
        <w:trPr>
          <w:trHeight w:val="292"/>
        </w:trPr>
        <w:tc>
          <w:tcPr>
            <w:tcW w:w="922" w:type="dxa"/>
            <w:tcBorders>
              <w:top w:val="nil"/>
              <w:left w:val="nil"/>
              <w:bottom w:val="nil"/>
              <w:right w:val="nil"/>
            </w:tcBorders>
            <w:shd w:val="clear" w:color="000000" w:fill="FFFFFF"/>
            <w:noWrap/>
            <w:vAlign w:val="center"/>
            <w:hideMark/>
          </w:tcPr>
          <w:p w:rsidR="00A44B00" w:rsidRPr="00E807D2" w:rsidRDefault="00A44B00" w:rsidP="00E807D2">
            <w:pPr>
              <w:spacing w:after="0" w:line="240" w:lineRule="auto"/>
              <w:rPr>
                <w:rFonts w:ascii="Arial" w:eastAsia="Times New Roman" w:hAnsi="Arial" w:cs="Arial"/>
                <w:color w:val="000000"/>
                <w:lang w:eastAsia="en-GB"/>
              </w:rPr>
            </w:pPr>
            <w:r w:rsidRPr="00E807D2">
              <w:rPr>
                <w:rFonts w:ascii="Arial" w:eastAsia="Times New Roman" w:hAnsi="Arial" w:cs="Arial"/>
                <w:color w:val="000000"/>
                <w:lang w:eastAsia="en-GB"/>
              </w:rPr>
              <w:t> </w:t>
            </w:r>
          </w:p>
        </w:tc>
        <w:tc>
          <w:tcPr>
            <w:tcW w:w="922" w:type="dxa"/>
            <w:tcBorders>
              <w:top w:val="nil"/>
              <w:left w:val="nil"/>
              <w:bottom w:val="nil"/>
              <w:right w:val="nil"/>
            </w:tcBorders>
            <w:shd w:val="clear" w:color="000000" w:fill="FFFFFF"/>
            <w:noWrap/>
            <w:vAlign w:val="center"/>
            <w:hideMark/>
          </w:tcPr>
          <w:p w:rsidR="00A44B00" w:rsidRPr="00E807D2" w:rsidRDefault="00A44B00" w:rsidP="00E807D2">
            <w:pPr>
              <w:spacing w:after="0" w:line="240" w:lineRule="auto"/>
              <w:rPr>
                <w:rFonts w:ascii="Arial" w:eastAsia="Times New Roman" w:hAnsi="Arial" w:cs="Arial"/>
                <w:color w:val="000000"/>
                <w:lang w:eastAsia="en-GB"/>
              </w:rPr>
            </w:pPr>
            <w:r w:rsidRPr="00E807D2">
              <w:rPr>
                <w:rFonts w:ascii="Arial" w:eastAsia="Times New Roman" w:hAnsi="Arial" w:cs="Arial"/>
                <w:color w:val="000000"/>
                <w:lang w:eastAsia="en-GB"/>
              </w:rPr>
              <w:t> </w:t>
            </w:r>
          </w:p>
        </w:tc>
        <w:tc>
          <w:tcPr>
            <w:tcW w:w="1290" w:type="dxa"/>
            <w:tcBorders>
              <w:top w:val="nil"/>
              <w:left w:val="nil"/>
              <w:bottom w:val="nil"/>
              <w:right w:val="nil"/>
            </w:tcBorders>
            <w:shd w:val="clear" w:color="000000" w:fill="FFFFFF"/>
            <w:noWrap/>
            <w:vAlign w:val="center"/>
            <w:hideMark/>
          </w:tcPr>
          <w:p w:rsidR="00A44B00" w:rsidRPr="00E807D2" w:rsidRDefault="00A44B00" w:rsidP="00E807D2">
            <w:pPr>
              <w:spacing w:after="0" w:line="240" w:lineRule="auto"/>
              <w:rPr>
                <w:rFonts w:ascii="Arial" w:eastAsia="Times New Roman" w:hAnsi="Arial" w:cs="Arial"/>
                <w:color w:val="000000"/>
                <w:lang w:eastAsia="en-GB"/>
              </w:rPr>
            </w:pPr>
            <w:r w:rsidRPr="00E807D2">
              <w:rPr>
                <w:rFonts w:ascii="Arial" w:eastAsia="Times New Roman" w:hAnsi="Arial" w:cs="Arial"/>
                <w:color w:val="000000"/>
                <w:lang w:eastAsia="en-GB"/>
              </w:rPr>
              <w:t> </w:t>
            </w:r>
          </w:p>
        </w:tc>
        <w:tc>
          <w:tcPr>
            <w:tcW w:w="828"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lang w:eastAsia="en-GB"/>
              </w:rPr>
            </w:pPr>
            <w:r w:rsidRPr="00E807D2">
              <w:rPr>
                <w:rFonts w:ascii="Arial" w:eastAsia="Times New Roman" w:hAnsi="Arial" w:cs="Arial"/>
                <w:lang w:eastAsia="en-GB"/>
              </w:rPr>
              <w:t> </w:t>
            </w:r>
          </w:p>
        </w:tc>
        <w:tc>
          <w:tcPr>
            <w:tcW w:w="1865"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lang w:eastAsia="en-GB"/>
              </w:rPr>
            </w:pPr>
            <w:r w:rsidRPr="00E807D2">
              <w:rPr>
                <w:rFonts w:ascii="Arial" w:eastAsia="Times New Roman" w:hAnsi="Arial" w:cs="Arial"/>
                <w:lang w:eastAsia="en-GB"/>
              </w:rPr>
              <w:t> </w:t>
            </w:r>
          </w:p>
        </w:tc>
        <w:tc>
          <w:tcPr>
            <w:tcW w:w="2163"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i/>
                <w:iCs/>
                <w:lang w:eastAsia="en-GB"/>
              </w:rPr>
            </w:pPr>
            <w:r w:rsidRPr="00E807D2">
              <w:rPr>
                <w:rFonts w:ascii="Arial" w:eastAsia="Times New Roman" w:hAnsi="Arial" w:cs="Arial"/>
                <w:i/>
                <w:iCs/>
                <w:lang w:eastAsia="en-GB"/>
              </w:rPr>
              <w:t> </w:t>
            </w:r>
          </w:p>
        </w:tc>
      </w:tr>
      <w:tr w:rsidR="00A44B00" w:rsidRPr="00E807D2" w:rsidTr="00EE416F">
        <w:trPr>
          <w:trHeight w:val="307"/>
        </w:trPr>
        <w:tc>
          <w:tcPr>
            <w:tcW w:w="1844" w:type="dxa"/>
            <w:gridSpan w:val="2"/>
            <w:tcBorders>
              <w:top w:val="nil"/>
              <w:left w:val="nil"/>
              <w:bottom w:val="nil"/>
              <w:right w:val="nil"/>
            </w:tcBorders>
            <w:shd w:val="clear" w:color="000000" w:fill="FFFFFF"/>
            <w:noWrap/>
            <w:vAlign w:val="center"/>
            <w:hideMark/>
          </w:tcPr>
          <w:p w:rsidR="00A44B00" w:rsidRPr="00E807D2" w:rsidRDefault="00A44B00" w:rsidP="00E807D2">
            <w:pPr>
              <w:spacing w:after="0" w:line="240" w:lineRule="auto"/>
              <w:rPr>
                <w:rFonts w:ascii="Arial" w:eastAsia="Times New Roman" w:hAnsi="Arial" w:cs="Arial"/>
                <w:b/>
                <w:bCs/>
                <w:color w:val="000000"/>
                <w:lang w:eastAsia="en-GB"/>
              </w:rPr>
            </w:pPr>
            <w:r w:rsidRPr="00E807D2">
              <w:rPr>
                <w:rFonts w:ascii="Arial" w:eastAsia="Times New Roman" w:hAnsi="Arial" w:cs="Arial"/>
                <w:b/>
                <w:bCs/>
                <w:color w:val="000000"/>
                <w:lang w:eastAsia="en-GB"/>
              </w:rPr>
              <w:t>Wales</w:t>
            </w:r>
          </w:p>
        </w:tc>
        <w:tc>
          <w:tcPr>
            <w:tcW w:w="1290" w:type="dxa"/>
            <w:tcBorders>
              <w:top w:val="nil"/>
              <w:left w:val="nil"/>
              <w:bottom w:val="nil"/>
              <w:right w:val="nil"/>
            </w:tcBorders>
            <w:shd w:val="clear" w:color="000000" w:fill="FFFFFF"/>
            <w:noWrap/>
            <w:vAlign w:val="center"/>
            <w:hideMark/>
          </w:tcPr>
          <w:p w:rsidR="00A44B00" w:rsidRPr="00E807D2" w:rsidRDefault="00A44B00" w:rsidP="00E807D2">
            <w:pPr>
              <w:spacing w:after="0" w:line="240" w:lineRule="auto"/>
              <w:rPr>
                <w:rFonts w:ascii="Arial" w:eastAsia="Times New Roman" w:hAnsi="Arial" w:cs="Arial"/>
                <w:b/>
                <w:bCs/>
                <w:color w:val="000000"/>
                <w:lang w:eastAsia="en-GB"/>
              </w:rPr>
            </w:pPr>
            <w:r w:rsidRPr="00E807D2">
              <w:rPr>
                <w:rFonts w:ascii="Arial" w:eastAsia="Times New Roman" w:hAnsi="Arial" w:cs="Arial"/>
                <w:b/>
                <w:bCs/>
                <w:color w:val="000000"/>
                <w:lang w:eastAsia="en-GB"/>
              </w:rPr>
              <w:t> </w:t>
            </w:r>
          </w:p>
        </w:tc>
        <w:tc>
          <w:tcPr>
            <w:tcW w:w="828"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lang w:eastAsia="en-GB"/>
              </w:rPr>
            </w:pPr>
            <w:r w:rsidRPr="00E807D2">
              <w:rPr>
                <w:rFonts w:ascii="Arial" w:eastAsia="Times New Roman" w:hAnsi="Arial" w:cs="Arial"/>
                <w:lang w:eastAsia="en-GB"/>
              </w:rPr>
              <w:t> </w:t>
            </w:r>
          </w:p>
        </w:tc>
        <w:tc>
          <w:tcPr>
            <w:tcW w:w="1865"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jc w:val="right"/>
              <w:rPr>
                <w:rFonts w:ascii="Arial" w:eastAsia="Times New Roman" w:hAnsi="Arial" w:cs="Arial"/>
                <w:b/>
                <w:bCs/>
                <w:lang w:eastAsia="en-GB"/>
              </w:rPr>
            </w:pPr>
            <w:r w:rsidRPr="00E807D2">
              <w:rPr>
                <w:rFonts w:ascii="Arial" w:eastAsia="Times New Roman" w:hAnsi="Arial" w:cs="Arial"/>
                <w:b/>
                <w:bCs/>
                <w:lang w:eastAsia="en-GB"/>
              </w:rPr>
              <w:t>219</w:t>
            </w:r>
          </w:p>
        </w:tc>
        <w:tc>
          <w:tcPr>
            <w:tcW w:w="2163"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jc w:val="right"/>
              <w:rPr>
                <w:rFonts w:ascii="Arial" w:eastAsia="Times New Roman" w:hAnsi="Arial" w:cs="Arial"/>
                <w:b/>
                <w:bCs/>
                <w:i/>
                <w:iCs/>
                <w:lang w:eastAsia="en-GB"/>
              </w:rPr>
            </w:pPr>
            <w:r w:rsidRPr="00E807D2">
              <w:rPr>
                <w:rFonts w:ascii="Arial" w:eastAsia="Times New Roman" w:hAnsi="Arial" w:cs="Arial"/>
                <w:b/>
                <w:bCs/>
                <w:i/>
                <w:iCs/>
                <w:lang w:eastAsia="en-GB"/>
              </w:rPr>
              <w:t>7</w:t>
            </w:r>
          </w:p>
        </w:tc>
      </w:tr>
      <w:tr w:rsidR="00A44B00" w:rsidRPr="00E807D2" w:rsidTr="00EE416F">
        <w:trPr>
          <w:trHeight w:val="292"/>
        </w:trPr>
        <w:tc>
          <w:tcPr>
            <w:tcW w:w="922" w:type="dxa"/>
            <w:tcBorders>
              <w:top w:val="nil"/>
              <w:left w:val="nil"/>
              <w:bottom w:val="nil"/>
              <w:right w:val="nil"/>
            </w:tcBorders>
            <w:shd w:val="clear" w:color="000000" w:fill="FFFFFF"/>
            <w:noWrap/>
            <w:vAlign w:val="center"/>
            <w:hideMark/>
          </w:tcPr>
          <w:p w:rsidR="00A44B00" w:rsidRPr="00E807D2" w:rsidRDefault="00A44B00" w:rsidP="00E807D2">
            <w:pPr>
              <w:spacing w:after="0" w:line="240" w:lineRule="auto"/>
              <w:rPr>
                <w:rFonts w:ascii="Arial" w:eastAsia="Times New Roman" w:hAnsi="Arial" w:cs="Arial"/>
                <w:color w:val="000000"/>
                <w:lang w:eastAsia="en-GB"/>
              </w:rPr>
            </w:pPr>
            <w:r w:rsidRPr="00E807D2">
              <w:rPr>
                <w:rFonts w:ascii="Arial" w:eastAsia="Times New Roman" w:hAnsi="Arial" w:cs="Arial"/>
                <w:color w:val="000000"/>
                <w:lang w:eastAsia="en-GB"/>
              </w:rPr>
              <w:t> </w:t>
            </w:r>
          </w:p>
        </w:tc>
        <w:tc>
          <w:tcPr>
            <w:tcW w:w="922" w:type="dxa"/>
            <w:tcBorders>
              <w:top w:val="nil"/>
              <w:left w:val="nil"/>
              <w:bottom w:val="nil"/>
              <w:right w:val="nil"/>
            </w:tcBorders>
            <w:shd w:val="clear" w:color="000000" w:fill="FFFFFF"/>
            <w:noWrap/>
            <w:vAlign w:val="center"/>
            <w:hideMark/>
          </w:tcPr>
          <w:p w:rsidR="00A44B00" w:rsidRPr="00E807D2" w:rsidRDefault="00A44B00" w:rsidP="00E807D2">
            <w:pPr>
              <w:spacing w:after="0" w:line="240" w:lineRule="auto"/>
              <w:rPr>
                <w:rFonts w:ascii="Arial" w:eastAsia="Times New Roman" w:hAnsi="Arial" w:cs="Arial"/>
                <w:color w:val="000000"/>
                <w:lang w:eastAsia="en-GB"/>
              </w:rPr>
            </w:pPr>
            <w:r w:rsidRPr="00E807D2">
              <w:rPr>
                <w:rFonts w:ascii="Arial" w:eastAsia="Times New Roman" w:hAnsi="Arial" w:cs="Arial"/>
                <w:color w:val="000000"/>
                <w:lang w:eastAsia="en-GB"/>
              </w:rPr>
              <w:t> </w:t>
            </w:r>
          </w:p>
        </w:tc>
        <w:tc>
          <w:tcPr>
            <w:tcW w:w="1290" w:type="dxa"/>
            <w:tcBorders>
              <w:top w:val="nil"/>
              <w:left w:val="nil"/>
              <w:bottom w:val="nil"/>
              <w:right w:val="nil"/>
            </w:tcBorders>
            <w:shd w:val="clear" w:color="000000" w:fill="FFFFFF"/>
            <w:noWrap/>
            <w:vAlign w:val="center"/>
            <w:hideMark/>
          </w:tcPr>
          <w:p w:rsidR="00A44B00" w:rsidRPr="00E807D2" w:rsidRDefault="00A44B00" w:rsidP="00E807D2">
            <w:pPr>
              <w:spacing w:after="0" w:line="240" w:lineRule="auto"/>
              <w:rPr>
                <w:rFonts w:ascii="Arial" w:eastAsia="Times New Roman" w:hAnsi="Arial" w:cs="Arial"/>
                <w:color w:val="000000"/>
                <w:lang w:eastAsia="en-GB"/>
              </w:rPr>
            </w:pPr>
            <w:r w:rsidRPr="00E807D2">
              <w:rPr>
                <w:rFonts w:ascii="Arial" w:eastAsia="Times New Roman" w:hAnsi="Arial" w:cs="Arial"/>
                <w:color w:val="000000"/>
                <w:lang w:eastAsia="en-GB"/>
              </w:rPr>
              <w:t> </w:t>
            </w:r>
          </w:p>
        </w:tc>
        <w:tc>
          <w:tcPr>
            <w:tcW w:w="828"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lang w:eastAsia="en-GB"/>
              </w:rPr>
            </w:pPr>
            <w:r w:rsidRPr="00E807D2">
              <w:rPr>
                <w:rFonts w:ascii="Arial" w:eastAsia="Times New Roman" w:hAnsi="Arial" w:cs="Arial"/>
                <w:lang w:eastAsia="en-GB"/>
              </w:rPr>
              <w:t> </w:t>
            </w:r>
          </w:p>
        </w:tc>
        <w:tc>
          <w:tcPr>
            <w:tcW w:w="1865"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lang w:eastAsia="en-GB"/>
              </w:rPr>
            </w:pPr>
            <w:r w:rsidRPr="00E807D2">
              <w:rPr>
                <w:rFonts w:ascii="Arial" w:eastAsia="Times New Roman" w:hAnsi="Arial" w:cs="Arial"/>
                <w:lang w:eastAsia="en-GB"/>
              </w:rPr>
              <w:t> </w:t>
            </w:r>
          </w:p>
        </w:tc>
        <w:tc>
          <w:tcPr>
            <w:tcW w:w="2163" w:type="dxa"/>
            <w:tcBorders>
              <w:top w:val="nil"/>
              <w:left w:val="nil"/>
              <w:bottom w:val="nil"/>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i/>
                <w:iCs/>
                <w:lang w:eastAsia="en-GB"/>
              </w:rPr>
            </w:pPr>
            <w:r w:rsidRPr="00E807D2">
              <w:rPr>
                <w:rFonts w:ascii="Arial" w:eastAsia="Times New Roman" w:hAnsi="Arial" w:cs="Arial"/>
                <w:i/>
                <w:iCs/>
                <w:lang w:eastAsia="en-GB"/>
              </w:rPr>
              <w:t> </w:t>
            </w:r>
          </w:p>
        </w:tc>
      </w:tr>
      <w:tr w:rsidR="00A44B00" w:rsidRPr="00E807D2" w:rsidTr="00EE416F">
        <w:trPr>
          <w:trHeight w:val="292"/>
        </w:trPr>
        <w:tc>
          <w:tcPr>
            <w:tcW w:w="3134" w:type="dxa"/>
            <w:gridSpan w:val="3"/>
            <w:tcBorders>
              <w:top w:val="nil"/>
              <w:left w:val="nil"/>
              <w:bottom w:val="single" w:sz="4" w:space="0" w:color="auto"/>
              <w:right w:val="nil"/>
            </w:tcBorders>
            <w:shd w:val="clear" w:color="000000" w:fill="FFFFFF"/>
            <w:noWrap/>
            <w:vAlign w:val="center"/>
            <w:hideMark/>
          </w:tcPr>
          <w:p w:rsidR="00A44B00" w:rsidRPr="00E807D2" w:rsidRDefault="00A44B00" w:rsidP="00E807D2">
            <w:pPr>
              <w:spacing w:after="0" w:line="240" w:lineRule="auto"/>
              <w:rPr>
                <w:rFonts w:ascii="Arial" w:eastAsia="Times New Roman" w:hAnsi="Arial" w:cs="Arial"/>
                <w:color w:val="000000"/>
                <w:lang w:eastAsia="en-GB"/>
              </w:rPr>
            </w:pPr>
            <w:r w:rsidRPr="00E807D2">
              <w:rPr>
                <w:rFonts w:ascii="Arial" w:eastAsia="Times New Roman" w:hAnsi="Arial" w:cs="Arial"/>
                <w:color w:val="000000"/>
                <w:lang w:eastAsia="en-GB"/>
              </w:rPr>
              <w:t>Unknown</w:t>
            </w:r>
          </w:p>
        </w:tc>
        <w:tc>
          <w:tcPr>
            <w:tcW w:w="828" w:type="dxa"/>
            <w:tcBorders>
              <w:top w:val="nil"/>
              <w:left w:val="nil"/>
              <w:bottom w:val="single" w:sz="4" w:space="0" w:color="auto"/>
              <w:right w:val="nil"/>
            </w:tcBorders>
            <w:shd w:val="clear" w:color="000000" w:fill="FFFFFF"/>
            <w:noWrap/>
            <w:vAlign w:val="bottom"/>
            <w:hideMark/>
          </w:tcPr>
          <w:p w:rsidR="00A44B00" w:rsidRPr="00E807D2" w:rsidRDefault="00A44B00" w:rsidP="00E807D2">
            <w:pPr>
              <w:spacing w:after="0" w:line="240" w:lineRule="auto"/>
              <w:rPr>
                <w:rFonts w:ascii="Arial" w:eastAsia="Times New Roman" w:hAnsi="Arial" w:cs="Arial"/>
                <w:lang w:eastAsia="en-GB"/>
              </w:rPr>
            </w:pPr>
            <w:r w:rsidRPr="00E807D2">
              <w:rPr>
                <w:rFonts w:ascii="Arial" w:eastAsia="Times New Roman" w:hAnsi="Arial" w:cs="Arial"/>
                <w:lang w:eastAsia="en-GB"/>
              </w:rPr>
              <w:t> </w:t>
            </w:r>
          </w:p>
        </w:tc>
        <w:tc>
          <w:tcPr>
            <w:tcW w:w="1865" w:type="dxa"/>
            <w:tcBorders>
              <w:top w:val="nil"/>
              <w:left w:val="nil"/>
              <w:bottom w:val="single" w:sz="4" w:space="0" w:color="auto"/>
              <w:right w:val="nil"/>
            </w:tcBorders>
            <w:shd w:val="clear" w:color="000000" w:fill="FFFFFF"/>
            <w:noWrap/>
            <w:vAlign w:val="bottom"/>
            <w:hideMark/>
          </w:tcPr>
          <w:p w:rsidR="00A44B00" w:rsidRPr="00E807D2" w:rsidRDefault="00A44B00" w:rsidP="00E807D2">
            <w:pPr>
              <w:spacing w:after="0" w:line="240" w:lineRule="auto"/>
              <w:jc w:val="right"/>
              <w:rPr>
                <w:rFonts w:ascii="Arial" w:eastAsia="Times New Roman" w:hAnsi="Arial" w:cs="Arial"/>
                <w:lang w:eastAsia="en-GB"/>
              </w:rPr>
            </w:pPr>
            <w:r w:rsidRPr="00E807D2">
              <w:rPr>
                <w:rFonts w:ascii="Arial" w:eastAsia="Times New Roman" w:hAnsi="Arial" w:cs="Arial"/>
                <w:lang w:eastAsia="en-GB"/>
              </w:rPr>
              <w:t>137</w:t>
            </w:r>
          </w:p>
        </w:tc>
        <w:tc>
          <w:tcPr>
            <w:tcW w:w="2163" w:type="dxa"/>
            <w:tcBorders>
              <w:top w:val="nil"/>
              <w:left w:val="nil"/>
              <w:bottom w:val="single" w:sz="4" w:space="0" w:color="auto"/>
              <w:right w:val="nil"/>
            </w:tcBorders>
            <w:shd w:val="clear" w:color="000000" w:fill="FFFFFF"/>
            <w:noWrap/>
            <w:vAlign w:val="bottom"/>
            <w:hideMark/>
          </w:tcPr>
          <w:p w:rsidR="00A44B00" w:rsidRPr="00E807D2" w:rsidRDefault="00A44B00" w:rsidP="00E807D2">
            <w:pPr>
              <w:spacing w:after="0" w:line="240" w:lineRule="auto"/>
              <w:jc w:val="right"/>
              <w:rPr>
                <w:rFonts w:ascii="Arial" w:eastAsia="Times New Roman" w:hAnsi="Arial" w:cs="Arial"/>
                <w:i/>
                <w:iCs/>
                <w:lang w:eastAsia="en-GB"/>
              </w:rPr>
            </w:pPr>
            <w:r w:rsidRPr="00E807D2">
              <w:rPr>
                <w:rFonts w:ascii="Arial" w:eastAsia="Times New Roman" w:hAnsi="Arial" w:cs="Arial"/>
                <w:i/>
                <w:iCs/>
                <w:lang w:eastAsia="en-GB"/>
              </w:rPr>
              <w:t>-</w:t>
            </w:r>
          </w:p>
        </w:tc>
      </w:tr>
    </w:tbl>
    <w:p w:rsidR="00E807D2" w:rsidRDefault="00E807D2" w:rsidP="00E72D30">
      <w:pPr>
        <w:spacing w:after="60" w:line="270" w:lineRule="atLeast"/>
        <w:jc w:val="both"/>
        <w:rPr>
          <w:rFonts w:ascii="Arial" w:hAnsi="Arial" w:cs="Arial"/>
          <w:b/>
          <w:bCs/>
        </w:rPr>
      </w:pPr>
    </w:p>
    <w:p w:rsidR="001F5E9A" w:rsidRPr="001F5E9A" w:rsidRDefault="001F5E9A" w:rsidP="00E72D30">
      <w:pPr>
        <w:spacing w:after="60" w:line="270" w:lineRule="atLeast"/>
        <w:jc w:val="both"/>
        <w:rPr>
          <w:rFonts w:ascii="Arial" w:hAnsi="Arial" w:cs="Arial"/>
          <w:bCs/>
        </w:rPr>
      </w:pPr>
      <w:r w:rsidRPr="001F5E9A">
        <w:rPr>
          <w:rFonts w:ascii="Arial" w:hAnsi="Arial" w:cs="Arial"/>
          <w:bCs/>
          <w:vertAlign w:val="superscript"/>
        </w:rPr>
        <w:t>1</w:t>
      </w:r>
      <w:r w:rsidRPr="001F5E9A">
        <w:rPr>
          <w:rFonts w:ascii="Arial" w:hAnsi="Arial" w:cs="Arial"/>
          <w:bCs/>
        </w:rPr>
        <w:t xml:space="preserve"> Percentage of </w:t>
      </w:r>
      <w:proofErr w:type="spellStart"/>
      <w:r w:rsidRPr="001F5E9A">
        <w:rPr>
          <w:rFonts w:ascii="Arial" w:hAnsi="Arial" w:cs="Arial"/>
          <w:bCs/>
        </w:rPr>
        <w:t>Cashback</w:t>
      </w:r>
      <w:proofErr w:type="spellEnd"/>
      <w:r w:rsidRPr="001F5E9A">
        <w:rPr>
          <w:rFonts w:ascii="Arial" w:hAnsi="Arial" w:cs="Arial"/>
          <w:bCs/>
        </w:rPr>
        <w:t xml:space="preserve"> vouchers paid is calculated only for those vouchers where the location is known.</w:t>
      </w:r>
    </w:p>
    <w:p w:rsidR="00E807D2" w:rsidRDefault="00E807D2" w:rsidP="001E6207">
      <w:pPr>
        <w:spacing w:after="120" w:line="270" w:lineRule="atLeast"/>
        <w:rPr>
          <w:rFonts w:ascii="Arial" w:hAnsi="Arial" w:cs="Arial"/>
          <w:b/>
          <w:bCs/>
        </w:rPr>
      </w:pPr>
    </w:p>
    <w:p w:rsidR="001E6207" w:rsidRDefault="001E6207" w:rsidP="001E6207">
      <w:pPr>
        <w:spacing w:after="120" w:line="270" w:lineRule="atLeast"/>
        <w:rPr>
          <w:rFonts w:ascii="Arial" w:hAnsi="Arial" w:cs="Arial"/>
          <w:b/>
          <w:bCs/>
        </w:rPr>
      </w:pPr>
    </w:p>
    <w:p w:rsidR="007F67A0" w:rsidRPr="008C5447" w:rsidRDefault="007F67A0" w:rsidP="001E6207">
      <w:pPr>
        <w:spacing w:after="120" w:line="270" w:lineRule="atLeast"/>
        <w:jc w:val="both"/>
        <w:rPr>
          <w:rFonts w:ascii="Arial" w:hAnsi="Arial" w:cs="Arial"/>
          <w:b/>
          <w:bCs/>
        </w:rPr>
      </w:pPr>
      <w:proofErr w:type="gramStart"/>
      <w:r w:rsidRPr="008C5447">
        <w:rPr>
          <w:rFonts w:ascii="Arial" w:hAnsi="Arial" w:cs="Arial"/>
          <w:b/>
          <w:bCs/>
        </w:rPr>
        <w:t xml:space="preserve">Table 8a: Number of </w:t>
      </w:r>
      <w:proofErr w:type="spellStart"/>
      <w:r w:rsidRPr="008C5447">
        <w:rPr>
          <w:rFonts w:ascii="Arial" w:hAnsi="Arial" w:cs="Arial"/>
          <w:b/>
          <w:bCs/>
        </w:rPr>
        <w:t>Cashback</w:t>
      </w:r>
      <w:proofErr w:type="spellEnd"/>
      <w:r w:rsidRPr="008C5447">
        <w:rPr>
          <w:rFonts w:ascii="Arial" w:hAnsi="Arial" w:cs="Arial"/>
          <w:b/>
          <w:bCs/>
        </w:rPr>
        <w:t xml:space="preserve"> vouchers paid by administrative area, up to 30</w:t>
      </w:r>
      <w:r w:rsidRPr="008C5447">
        <w:rPr>
          <w:rFonts w:ascii="Arial" w:hAnsi="Arial" w:cs="Arial"/>
          <w:b/>
          <w:bCs/>
          <w:vertAlign w:val="superscript"/>
        </w:rPr>
        <w:t>th</w:t>
      </w:r>
      <w:r w:rsidRPr="008C5447">
        <w:rPr>
          <w:rFonts w:ascii="Arial" w:hAnsi="Arial" w:cs="Arial"/>
          <w:b/>
          <w:bCs/>
        </w:rPr>
        <w:t xml:space="preserve"> June 2013</w:t>
      </w:r>
      <w:r w:rsidR="00001722" w:rsidRPr="008C5447">
        <w:rPr>
          <w:rFonts w:ascii="Arial" w:hAnsi="Arial" w:cs="Arial"/>
          <w:b/>
          <w:bCs/>
        </w:rPr>
        <w:t>, England and Wales</w:t>
      </w:r>
      <w:r w:rsidR="00750A1C" w:rsidRPr="008C5447">
        <w:rPr>
          <w:rFonts w:ascii="Arial" w:hAnsi="Arial" w:cs="Arial"/>
          <w:b/>
          <w:bCs/>
        </w:rPr>
        <w:t xml:space="preserve"> </w:t>
      </w:r>
      <w:r w:rsidR="00750A1C" w:rsidRPr="008C5447">
        <w:rPr>
          <w:rFonts w:ascii="Arial" w:hAnsi="Arial" w:cs="Arial"/>
          <w:bCs/>
        </w:rPr>
        <w:t xml:space="preserve">(Table available </w:t>
      </w:r>
      <w:r w:rsidR="00750A1C" w:rsidRPr="008C5447">
        <w:rPr>
          <w:rFonts w:ascii="Arial" w:hAnsi="Arial" w:cs="Arial"/>
        </w:rPr>
        <w:t xml:space="preserve">in Excel </w:t>
      </w:r>
      <w:hyperlink r:id="rId27" w:history="1">
        <w:r w:rsidR="00750A1C" w:rsidRPr="008C5447">
          <w:rPr>
            <w:rStyle w:val="Hyperlink"/>
            <w:rFonts w:ascii="Arial" w:hAnsi="Arial" w:cs="Arial"/>
          </w:rPr>
          <w:t>here</w:t>
        </w:r>
      </w:hyperlink>
      <w:r w:rsidR="00750A1C" w:rsidRPr="008C5447">
        <w:rPr>
          <w:rFonts w:ascii="Arial" w:hAnsi="Arial" w:cs="Arial"/>
          <w:bCs/>
        </w:rPr>
        <w:t>).</w:t>
      </w:r>
      <w:proofErr w:type="gramEnd"/>
    </w:p>
    <w:p w:rsidR="007F67A0" w:rsidRPr="008C5447" w:rsidRDefault="007F67A0" w:rsidP="001E6207">
      <w:pPr>
        <w:spacing w:after="120" w:line="270" w:lineRule="atLeast"/>
        <w:jc w:val="both"/>
        <w:rPr>
          <w:rFonts w:ascii="Arial" w:hAnsi="Arial" w:cs="Arial"/>
          <w:b/>
          <w:bCs/>
        </w:rPr>
      </w:pPr>
    </w:p>
    <w:p w:rsidR="001E6207" w:rsidRPr="008C5447" w:rsidRDefault="001E6207" w:rsidP="001E6207">
      <w:pPr>
        <w:spacing w:after="120" w:line="270" w:lineRule="atLeast"/>
        <w:jc w:val="both"/>
        <w:rPr>
          <w:rFonts w:ascii="Arial" w:hAnsi="Arial" w:cs="Arial"/>
          <w:b/>
          <w:bCs/>
        </w:rPr>
      </w:pPr>
    </w:p>
    <w:p w:rsidR="007F67A0" w:rsidRDefault="007F67A0" w:rsidP="001E6207">
      <w:pPr>
        <w:spacing w:after="120" w:line="270" w:lineRule="atLeast"/>
        <w:jc w:val="both"/>
        <w:rPr>
          <w:rFonts w:ascii="Arial" w:hAnsi="Arial" w:cs="Arial"/>
          <w:b/>
          <w:bCs/>
        </w:rPr>
      </w:pPr>
      <w:r w:rsidRPr="008C5447">
        <w:rPr>
          <w:rFonts w:ascii="Arial" w:hAnsi="Arial" w:cs="Arial"/>
          <w:b/>
          <w:bCs/>
        </w:rPr>
        <w:t>Table 8b: Numbe</w:t>
      </w:r>
      <w:r w:rsidR="004D7E41" w:rsidRPr="008C5447">
        <w:rPr>
          <w:rFonts w:ascii="Arial" w:hAnsi="Arial" w:cs="Arial"/>
          <w:b/>
          <w:bCs/>
        </w:rPr>
        <w:t xml:space="preserve">r of </w:t>
      </w:r>
      <w:proofErr w:type="spellStart"/>
      <w:r w:rsidR="004D7E41" w:rsidRPr="008C5447">
        <w:rPr>
          <w:rFonts w:ascii="Arial" w:hAnsi="Arial" w:cs="Arial"/>
          <w:b/>
          <w:bCs/>
        </w:rPr>
        <w:t>Cashback</w:t>
      </w:r>
      <w:proofErr w:type="spellEnd"/>
      <w:r w:rsidR="004D7E41" w:rsidRPr="008C5447">
        <w:rPr>
          <w:rFonts w:ascii="Arial" w:hAnsi="Arial" w:cs="Arial"/>
          <w:b/>
          <w:bCs/>
        </w:rPr>
        <w:t xml:space="preserve"> vouchers paid by </w:t>
      </w:r>
      <w:r w:rsidRPr="008C5447">
        <w:rPr>
          <w:rFonts w:ascii="Arial" w:hAnsi="Arial" w:cs="Arial"/>
          <w:b/>
          <w:bCs/>
        </w:rPr>
        <w:t>Parliamentary Constituency</w:t>
      </w:r>
      <w:r w:rsidR="00001722" w:rsidRPr="008C5447">
        <w:rPr>
          <w:rFonts w:ascii="Arial" w:hAnsi="Arial" w:cs="Arial"/>
          <w:b/>
          <w:bCs/>
        </w:rPr>
        <w:t xml:space="preserve">, </w:t>
      </w:r>
      <w:r w:rsidRPr="008C5447">
        <w:rPr>
          <w:rFonts w:ascii="Arial" w:hAnsi="Arial" w:cs="Arial"/>
          <w:b/>
          <w:bCs/>
        </w:rPr>
        <w:t>up to 30</w:t>
      </w:r>
      <w:r w:rsidRPr="008C5447">
        <w:rPr>
          <w:rFonts w:ascii="Arial" w:hAnsi="Arial" w:cs="Arial"/>
          <w:b/>
          <w:bCs/>
          <w:vertAlign w:val="superscript"/>
        </w:rPr>
        <w:t>th</w:t>
      </w:r>
      <w:r w:rsidRPr="008C5447">
        <w:rPr>
          <w:rFonts w:ascii="Arial" w:hAnsi="Arial" w:cs="Arial"/>
          <w:b/>
          <w:bCs/>
        </w:rPr>
        <w:t xml:space="preserve"> June 2013</w:t>
      </w:r>
      <w:r w:rsidR="00001722" w:rsidRPr="008C5447">
        <w:rPr>
          <w:rFonts w:ascii="Arial" w:hAnsi="Arial" w:cs="Arial"/>
          <w:b/>
          <w:bCs/>
        </w:rPr>
        <w:t>, England and Wales</w:t>
      </w:r>
      <w:r w:rsidR="00750A1C" w:rsidRPr="008C5447">
        <w:rPr>
          <w:rFonts w:ascii="Arial" w:hAnsi="Arial" w:cs="Arial"/>
          <w:b/>
          <w:bCs/>
        </w:rPr>
        <w:t xml:space="preserve"> </w:t>
      </w:r>
      <w:r w:rsidR="00750A1C" w:rsidRPr="008C5447">
        <w:rPr>
          <w:rFonts w:ascii="Arial" w:hAnsi="Arial" w:cs="Arial"/>
          <w:bCs/>
        </w:rPr>
        <w:t xml:space="preserve">(Table available </w:t>
      </w:r>
      <w:r w:rsidR="00750A1C" w:rsidRPr="008C5447">
        <w:rPr>
          <w:rFonts w:ascii="Arial" w:hAnsi="Arial" w:cs="Arial"/>
        </w:rPr>
        <w:t xml:space="preserve">in Excel </w:t>
      </w:r>
      <w:hyperlink r:id="rId28" w:history="1">
        <w:r w:rsidR="00750A1C" w:rsidRPr="008C5447">
          <w:rPr>
            <w:rStyle w:val="Hyperlink"/>
            <w:rFonts w:ascii="Arial" w:hAnsi="Arial" w:cs="Arial"/>
          </w:rPr>
          <w:t>here</w:t>
        </w:r>
      </w:hyperlink>
      <w:r w:rsidR="00750A1C" w:rsidRPr="008C5447">
        <w:rPr>
          <w:rFonts w:ascii="Arial" w:hAnsi="Arial" w:cs="Arial"/>
          <w:bCs/>
        </w:rPr>
        <w:t>).</w:t>
      </w:r>
    </w:p>
    <w:p w:rsidR="00F87D19" w:rsidRDefault="00F87D19" w:rsidP="001E6207">
      <w:pPr>
        <w:spacing w:after="120" w:line="270" w:lineRule="atLeast"/>
        <w:jc w:val="both"/>
        <w:rPr>
          <w:rFonts w:ascii="Arial" w:hAnsi="Arial" w:cs="Arial"/>
          <w:b/>
          <w:bCs/>
        </w:rPr>
      </w:pPr>
    </w:p>
    <w:p w:rsidR="001E6207" w:rsidRDefault="001E6207" w:rsidP="001E6207">
      <w:pPr>
        <w:spacing w:after="120" w:line="270" w:lineRule="atLeast"/>
        <w:jc w:val="both"/>
        <w:rPr>
          <w:rFonts w:ascii="Arial" w:hAnsi="Arial" w:cs="Arial"/>
          <w:b/>
          <w:bCs/>
        </w:rPr>
      </w:pPr>
    </w:p>
    <w:p w:rsidR="001E6207" w:rsidRDefault="001E6207" w:rsidP="001E6207">
      <w:pPr>
        <w:spacing w:after="120" w:line="270" w:lineRule="atLeast"/>
        <w:jc w:val="both"/>
        <w:rPr>
          <w:rFonts w:ascii="Arial" w:hAnsi="Arial" w:cs="Arial"/>
          <w:b/>
          <w:bCs/>
        </w:rPr>
      </w:pPr>
    </w:p>
    <w:p w:rsidR="001E6207" w:rsidRDefault="001E6207" w:rsidP="001E6207">
      <w:pPr>
        <w:spacing w:after="120" w:line="270" w:lineRule="atLeast"/>
        <w:jc w:val="both"/>
        <w:rPr>
          <w:rFonts w:ascii="Arial" w:hAnsi="Arial" w:cs="Arial"/>
          <w:b/>
          <w:bCs/>
        </w:rPr>
      </w:pPr>
    </w:p>
    <w:p w:rsidR="001E6207" w:rsidRDefault="001E6207" w:rsidP="001E6207">
      <w:pPr>
        <w:spacing w:after="120" w:line="270" w:lineRule="atLeast"/>
        <w:jc w:val="both"/>
        <w:rPr>
          <w:rFonts w:ascii="Arial" w:hAnsi="Arial" w:cs="Arial"/>
          <w:b/>
          <w:bCs/>
        </w:rPr>
      </w:pPr>
    </w:p>
    <w:p w:rsidR="002C57EB" w:rsidRDefault="002C57EB" w:rsidP="001E6207">
      <w:pPr>
        <w:spacing w:after="120" w:line="270" w:lineRule="atLeast"/>
        <w:jc w:val="both"/>
        <w:rPr>
          <w:rFonts w:ascii="Arial" w:hAnsi="Arial" w:cs="Arial"/>
          <w:b/>
          <w:bCs/>
        </w:rPr>
      </w:pPr>
    </w:p>
    <w:p w:rsidR="001E6207" w:rsidRDefault="001E6207" w:rsidP="001E6207">
      <w:pPr>
        <w:spacing w:after="120" w:line="270" w:lineRule="atLeast"/>
        <w:jc w:val="both"/>
        <w:rPr>
          <w:rFonts w:ascii="Arial" w:hAnsi="Arial" w:cs="Arial"/>
          <w:b/>
          <w:bCs/>
        </w:rPr>
      </w:pPr>
    </w:p>
    <w:p w:rsidR="001E6207" w:rsidRDefault="001E6207" w:rsidP="001E6207">
      <w:pPr>
        <w:spacing w:after="120" w:line="270" w:lineRule="atLeast"/>
        <w:jc w:val="both"/>
        <w:rPr>
          <w:rFonts w:ascii="Arial" w:hAnsi="Arial" w:cs="Arial"/>
          <w:b/>
          <w:bCs/>
        </w:rPr>
      </w:pPr>
    </w:p>
    <w:p w:rsidR="00C66138" w:rsidRDefault="001B42CE" w:rsidP="001E6207">
      <w:pPr>
        <w:spacing w:after="120" w:line="270" w:lineRule="atLeast"/>
        <w:jc w:val="both"/>
        <w:rPr>
          <w:rFonts w:ascii="Arial" w:hAnsi="Arial" w:cs="Arial"/>
          <w:b/>
          <w:bCs/>
        </w:rPr>
      </w:pPr>
      <w:r>
        <w:rPr>
          <w:rFonts w:ascii="Arial" w:hAnsi="Arial" w:cs="Arial"/>
          <w:b/>
          <w:bCs/>
        </w:rPr>
        <w:lastRenderedPageBreak/>
        <w:t>Table 9</w:t>
      </w:r>
      <w:r w:rsidR="00C66138" w:rsidRPr="00C66138">
        <w:rPr>
          <w:rFonts w:ascii="Arial" w:hAnsi="Arial" w:cs="Arial"/>
          <w:b/>
          <w:bCs/>
        </w:rPr>
        <w:t xml:space="preserve">: </w:t>
      </w:r>
      <w:r w:rsidR="00A1547B">
        <w:rPr>
          <w:rFonts w:ascii="Arial" w:hAnsi="Arial" w:cs="Arial"/>
          <w:b/>
          <w:bCs/>
        </w:rPr>
        <w:t>Provisional n</w:t>
      </w:r>
      <w:r w:rsidR="00C66138" w:rsidRPr="00C66138">
        <w:rPr>
          <w:rFonts w:ascii="Arial" w:hAnsi="Arial" w:cs="Arial"/>
          <w:b/>
          <w:bCs/>
        </w:rPr>
        <w:t>u</w:t>
      </w:r>
      <w:r w:rsidR="00450447">
        <w:rPr>
          <w:rFonts w:ascii="Arial" w:hAnsi="Arial" w:cs="Arial"/>
          <w:b/>
          <w:bCs/>
        </w:rPr>
        <w:t xml:space="preserve">mber of ECO measures by ECO </w:t>
      </w:r>
      <w:r w:rsidR="00FD0A01">
        <w:rPr>
          <w:rFonts w:ascii="Arial" w:hAnsi="Arial" w:cs="Arial"/>
          <w:b/>
          <w:bCs/>
        </w:rPr>
        <w:t>obligation by region</w:t>
      </w:r>
      <w:r w:rsidR="009E595D">
        <w:rPr>
          <w:rFonts w:ascii="Arial" w:hAnsi="Arial" w:cs="Arial"/>
          <w:b/>
          <w:bCs/>
        </w:rPr>
        <w:t xml:space="preserve"> </w:t>
      </w:r>
      <w:r w:rsidR="009E595D" w:rsidRPr="009E595D">
        <w:rPr>
          <w:rFonts w:ascii="Arial" w:hAnsi="Arial" w:cs="Arial"/>
          <w:b/>
          <w:bCs/>
        </w:rPr>
        <w:t>and total number of unique properties benefitting from ECO</w:t>
      </w:r>
      <w:r w:rsidR="00FD0A01">
        <w:rPr>
          <w:rFonts w:ascii="Arial" w:hAnsi="Arial" w:cs="Arial"/>
          <w:b/>
          <w:bCs/>
        </w:rPr>
        <w:t>, up to 30</w:t>
      </w:r>
      <w:r w:rsidR="00FD0A01" w:rsidRPr="00FD0A01">
        <w:rPr>
          <w:rFonts w:ascii="Arial" w:hAnsi="Arial" w:cs="Arial"/>
          <w:b/>
          <w:bCs/>
          <w:vertAlign w:val="superscript"/>
        </w:rPr>
        <w:t>th</w:t>
      </w:r>
      <w:r w:rsidR="00FD0A01">
        <w:rPr>
          <w:rFonts w:ascii="Arial" w:hAnsi="Arial" w:cs="Arial"/>
          <w:b/>
          <w:bCs/>
        </w:rPr>
        <w:t xml:space="preserve"> </w:t>
      </w:r>
      <w:r w:rsidR="00C66138" w:rsidRPr="00C66138">
        <w:rPr>
          <w:rFonts w:ascii="Arial" w:hAnsi="Arial" w:cs="Arial"/>
          <w:b/>
          <w:bCs/>
        </w:rPr>
        <w:t>June 2013</w:t>
      </w:r>
    </w:p>
    <w:p w:rsidR="00C93944" w:rsidRDefault="00C93944" w:rsidP="00FC7315">
      <w:pPr>
        <w:spacing w:after="120" w:line="270" w:lineRule="atLeast"/>
        <w:rPr>
          <w:rFonts w:ascii="Arial" w:hAnsi="Arial" w:cs="Arial"/>
          <w:b/>
          <w:bCs/>
        </w:rPr>
      </w:pPr>
    </w:p>
    <w:tbl>
      <w:tblPr>
        <w:tblW w:w="9747" w:type="dxa"/>
        <w:tblLayout w:type="fixed"/>
        <w:tblLook w:val="04A0" w:firstRow="1" w:lastRow="0" w:firstColumn="1" w:lastColumn="0" w:noHBand="0" w:noVBand="1"/>
      </w:tblPr>
      <w:tblGrid>
        <w:gridCol w:w="453"/>
        <w:gridCol w:w="454"/>
        <w:gridCol w:w="2036"/>
        <w:gridCol w:w="1134"/>
        <w:gridCol w:w="1560"/>
        <w:gridCol w:w="1275"/>
        <w:gridCol w:w="1276"/>
        <w:gridCol w:w="1418"/>
        <w:gridCol w:w="141"/>
      </w:tblGrid>
      <w:tr w:rsidR="00A44B00" w:rsidRPr="00A930E5" w:rsidTr="00926DE1">
        <w:trPr>
          <w:trHeight w:val="235"/>
        </w:trPr>
        <w:tc>
          <w:tcPr>
            <w:tcW w:w="453" w:type="dxa"/>
            <w:tcBorders>
              <w:top w:val="single" w:sz="4" w:space="0" w:color="auto"/>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lang w:eastAsia="en-GB"/>
              </w:rPr>
            </w:pPr>
            <w:r w:rsidRPr="00A930E5">
              <w:rPr>
                <w:rFonts w:ascii="Arial" w:eastAsia="Times New Roman" w:hAnsi="Arial" w:cs="Arial"/>
                <w:lang w:eastAsia="en-GB"/>
              </w:rPr>
              <w:t> </w:t>
            </w:r>
          </w:p>
        </w:tc>
        <w:tc>
          <w:tcPr>
            <w:tcW w:w="454" w:type="dxa"/>
            <w:tcBorders>
              <w:top w:val="single" w:sz="4" w:space="0" w:color="auto"/>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lang w:eastAsia="en-GB"/>
              </w:rPr>
            </w:pPr>
            <w:r w:rsidRPr="00A930E5">
              <w:rPr>
                <w:rFonts w:ascii="Arial" w:eastAsia="Times New Roman" w:hAnsi="Arial" w:cs="Arial"/>
                <w:lang w:eastAsia="en-GB"/>
              </w:rPr>
              <w:t> </w:t>
            </w:r>
          </w:p>
        </w:tc>
        <w:tc>
          <w:tcPr>
            <w:tcW w:w="2036" w:type="dxa"/>
            <w:tcBorders>
              <w:top w:val="single" w:sz="4" w:space="0" w:color="auto"/>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lang w:eastAsia="en-GB"/>
              </w:rPr>
            </w:pPr>
            <w:r w:rsidRPr="00A930E5">
              <w:rPr>
                <w:rFonts w:ascii="Arial" w:eastAsia="Times New Roman" w:hAnsi="Arial" w:cs="Arial"/>
                <w:lang w:eastAsia="en-GB"/>
              </w:rPr>
              <w:t> </w:t>
            </w:r>
          </w:p>
        </w:tc>
        <w:tc>
          <w:tcPr>
            <w:tcW w:w="3969" w:type="dxa"/>
            <w:gridSpan w:val="3"/>
            <w:tcBorders>
              <w:top w:val="single" w:sz="4" w:space="0" w:color="auto"/>
              <w:left w:val="nil"/>
              <w:bottom w:val="single" w:sz="4" w:space="0" w:color="auto"/>
              <w:right w:val="nil"/>
            </w:tcBorders>
            <w:shd w:val="clear" w:color="000000" w:fill="FFFFFF"/>
            <w:noWrap/>
            <w:vAlign w:val="bottom"/>
            <w:hideMark/>
          </w:tcPr>
          <w:p w:rsidR="00A44B00" w:rsidRPr="00A930E5" w:rsidRDefault="00A44B00" w:rsidP="00A930E5">
            <w:pPr>
              <w:spacing w:after="0" w:line="240" w:lineRule="auto"/>
              <w:jc w:val="center"/>
              <w:rPr>
                <w:rFonts w:ascii="Arial" w:eastAsia="Times New Roman" w:hAnsi="Arial" w:cs="Arial"/>
                <w:color w:val="000000"/>
                <w:lang w:eastAsia="en-GB"/>
              </w:rPr>
            </w:pPr>
            <w:r w:rsidRPr="00A930E5">
              <w:rPr>
                <w:rFonts w:ascii="Arial" w:eastAsia="Times New Roman" w:hAnsi="Arial" w:cs="Arial"/>
                <w:color w:val="000000"/>
                <w:lang w:eastAsia="en-GB"/>
              </w:rPr>
              <w:t>Obligation</w:t>
            </w:r>
          </w:p>
        </w:tc>
        <w:tc>
          <w:tcPr>
            <w:tcW w:w="1276" w:type="dxa"/>
            <w:tcBorders>
              <w:top w:val="single" w:sz="4" w:space="0" w:color="auto"/>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color w:val="000000"/>
                <w:lang w:eastAsia="en-GB"/>
              </w:rPr>
            </w:pPr>
            <w:r w:rsidRPr="00A930E5">
              <w:rPr>
                <w:rFonts w:ascii="Arial" w:eastAsia="Times New Roman" w:hAnsi="Arial" w:cs="Arial"/>
                <w:color w:val="000000"/>
                <w:lang w:eastAsia="en-GB"/>
              </w:rPr>
              <w:t> </w:t>
            </w:r>
          </w:p>
        </w:tc>
        <w:tc>
          <w:tcPr>
            <w:tcW w:w="1559" w:type="dxa"/>
            <w:gridSpan w:val="2"/>
            <w:tcBorders>
              <w:top w:val="single" w:sz="4" w:space="0" w:color="auto"/>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lang w:eastAsia="en-GB"/>
              </w:rPr>
            </w:pPr>
            <w:r w:rsidRPr="00A930E5">
              <w:rPr>
                <w:rFonts w:ascii="Arial" w:eastAsia="Times New Roman" w:hAnsi="Arial" w:cs="Arial"/>
                <w:lang w:eastAsia="en-GB"/>
              </w:rPr>
              <w:t> </w:t>
            </w:r>
          </w:p>
        </w:tc>
      </w:tr>
      <w:tr w:rsidR="00A44B00" w:rsidRPr="00A930E5" w:rsidTr="00926DE1">
        <w:trPr>
          <w:gridAfter w:val="1"/>
          <w:wAfter w:w="141" w:type="dxa"/>
          <w:trHeight w:val="1442"/>
        </w:trPr>
        <w:tc>
          <w:tcPr>
            <w:tcW w:w="2943" w:type="dxa"/>
            <w:gridSpan w:val="3"/>
            <w:tcBorders>
              <w:top w:val="nil"/>
              <w:left w:val="nil"/>
              <w:bottom w:val="single" w:sz="4" w:space="0" w:color="auto"/>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lang w:eastAsia="en-GB"/>
              </w:rPr>
            </w:pPr>
            <w:r w:rsidRPr="00A930E5">
              <w:rPr>
                <w:rFonts w:ascii="Arial" w:eastAsia="Times New Roman" w:hAnsi="Arial" w:cs="Arial"/>
                <w:lang w:eastAsia="en-GB"/>
              </w:rPr>
              <w:t>Area names</w:t>
            </w:r>
          </w:p>
        </w:tc>
        <w:tc>
          <w:tcPr>
            <w:tcW w:w="1134" w:type="dxa"/>
            <w:tcBorders>
              <w:top w:val="nil"/>
              <w:left w:val="nil"/>
              <w:bottom w:val="single" w:sz="4" w:space="0" w:color="auto"/>
              <w:right w:val="nil"/>
            </w:tcBorders>
            <w:shd w:val="clear" w:color="000000" w:fill="FFFFFF"/>
            <w:vAlign w:val="bottom"/>
            <w:hideMark/>
          </w:tcPr>
          <w:p w:rsidR="00A44B00" w:rsidRPr="00A930E5" w:rsidRDefault="00A44B00" w:rsidP="00A930E5">
            <w:pPr>
              <w:spacing w:after="0" w:line="240" w:lineRule="auto"/>
              <w:jc w:val="right"/>
              <w:rPr>
                <w:rFonts w:ascii="Arial" w:eastAsia="Times New Roman" w:hAnsi="Arial" w:cs="Arial"/>
                <w:color w:val="000000"/>
                <w:lang w:eastAsia="en-GB"/>
              </w:rPr>
            </w:pPr>
            <w:r w:rsidRPr="00A930E5">
              <w:rPr>
                <w:rFonts w:ascii="Arial" w:eastAsia="Times New Roman" w:hAnsi="Arial" w:cs="Arial"/>
                <w:color w:val="000000"/>
                <w:lang w:eastAsia="en-GB"/>
              </w:rPr>
              <w:t>Carbon Saving Target (CSO)</w:t>
            </w:r>
          </w:p>
        </w:tc>
        <w:tc>
          <w:tcPr>
            <w:tcW w:w="1560" w:type="dxa"/>
            <w:tcBorders>
              <w:top w:val="nil"/>
              <w:left w:val="nil"/>
              <w:bottom w:val="single" w:sz="4" w:space="0" w:color="auto"/>
              <w:right w:val="nil"/>
            </w:tcBorders>
            <w:shd w:val="clear" w:color="000000" w:fill="FFFFFF"/>
            <w:vAlign w:val="bottom"/>
            <w:hideMark/>
          </w:tcPr>
          <w:p w:rsidR="00A44B00" w:rsidRPr="00A930E5" w:rsidRDefault="00A44B00" w:rsidP="00A930E5">
            <w:pPr>
              <w:spacing w:after="0" w:line="240" w:lineRule="auto"/>
              <w:jc w:val="right"/>
              <w:rPr>
                <w:rFonts w:ascii="Arial" w:eastAsia="Times New Roman" w:hAnsi="Arial" w:cs="Arial"/>
                <w:color w:val="000000"/>
                <w:lang w:eastAsia="en-GB"/>
              </w:rPr>
            </w:pPr>
            <w:r w:rsidRPr="00A930E5">
              <w:rPr>
                <w:rFonts w:ascii="Arial" w:eastAsia="Times New Roman" w:hAnsi="Arial" w:cs="Arial"/>
                <w:color w:val="000000"/>
                <w:lang w:eastAsia="en-GB"/>
              </w:rPr>
              <w:t>Carbon Savings Community</w:t>
            </w:r>
            <w:r w:rsidRPr="00A930E5">
              <w:rPr>
                <w:rFonts w:ascii="Arial" w:eastAsia="Times New Roman" w:hAnsi="Arial" w:cs="Arial"/>
                <w:color w:val="000000"/>
                <w:vertAlign w:val="superscript"/>
                <w:lang w:eastAsia="en-GB"/>
              </w:rPr>
              <w:t>3</w:t>
            </w:r>
            <w:r w:rsidRPr="00A930E5">
              <w:rPr>
                <w:rFonts w:ascii="Arial" w:eastAsia="Times New Roman" w:hAnsi="Arial" w:cs="Arial"/>
                <w:color w:val="000000"/>
                <w:lang w:eastAsia="en-GB"/>
              </w:rPr>
              <w:t xml:space="preserve"> (CSCO)</w:t>
            </w:r>
          </w:p>
        </w:tc>
        <w:tc>
          <w:tcPr>
            <w:tcW w:w="1275" w:type="dxa"/>
            <w:tcBorders>
              <w:top w:val="nil"/>
              <w:left w:val="nil"/>
              <w:bottom w:val="single" w:sz="4" w:space="0" w:color="auto"/>
              <w:right w:val="nil"/>
            </w:tcBorders>
            <w:shd w:val="clear" w:color="000000" w:fill="FFFFFF"/>
            <w:vAlign w:val="bottom"/>
            <w:hideMark/>
          </w:tcPr>
          <w:p w:rsidR="00A44B00" w:rsidRPr="00A930E5" w:rsidRDefault="00A44B00" w:rsidP="00A930E5">
            <w:pPr>
              <w:spacing w:after="0" w:line="240" w:lineRule="auto"/>
              <w:jc w:val="right"/>
              <w:rPr>
                <w:rFonts w:ascii="Arial" w:eastAsia="Times New Roman" w:hAnsi="Arial" w:cs="Arial"/>
                <w:color w:val="000000"/>
                <w:lang w:eastAsia="en-GB"/>
              </w:rPr>
            </w:pPr>
            <w:r w:rsidRPr="00A930E5">
              <w:rPr>
                <w:rFonts w:ascii="Arial" w:eastAsia="Times New Roman" w:hAnsi="Arial" w:cs="Arial"/>
                <w:color w:val="000000"/>
                <w:lang w:eastAsia="en-GB"/>
              </w:rPr>
              <w:t>Affordable Warmth (HHCRO)</w:t>
            </w:r>
          </w:p>
        </w:tc>
        <w:tc>
          <w:tcPr>
            <w:tcW w:w="1276" w:type="dxa"/>
            <w:tcBorders>
              <w:top w:val="nil"/>
              <w:left w:val="nil"/>
              <w:bottom w:val="single" w:sz="4" w:space="0" w:color="auto"/>
              <w:right w:val="nil"/>
            </w:tcBorders>
            <w:shd w:val="clear" w:color="000000" w:fill="FFFFFF"/>
            <w:vAlign w:val="bottom"/>
            <w:hideMark/>
          </w:tcPr>
          <w:p w:rsidR="00A44B00" w:rsidRPr="00A930E5" w:rsidRDefault="00A44B00" w:rsidP="00A930E5">
            <w:pPr>
              <w:spacing w:after="0" w:line="240" w:lineRule="auto"/>
              <w:jc w:val="right"/>
              <w:rPr>
                <w:rFonts w:ascii="Arial" w:eastAsia="Times New Roman" w:hAnsi="Arial" w:cs="Arial"/>
                <w:color w:val="000000"/>
                <w:lang w:eastAsia="en-GB"/>
              </w:rPr>
            </w:pPr>
            <w:r w:rsidRPr="00A930E5">
              <w:rPr>
                <w:rFonts w:ascii="Arial" w:eastAsia="Times New Roman" w:hAnsi="Arial" w:cs="Arial"/>
                <w:color w:val="000000"/>
                <w:lang w:eastAsia="en-GB"/>
              </w:rPr>
              <w:t xml:space="preserve">Total number of ECO measures delivered </w:t>
            </w:r>
          </w:p>
        </w:tc>
        <w:tc>
          <w:tcPr>
            <w:tcW w:w="1418" w:type="dxa"/>
            <w:tcBorders>
              <w:top w:val="nil"/>
              <w:left w:val="nil"/>
              <w:bottom w:val="single" w:sz="4" w:space="0" w:color="auto"/>
              <w:right w:val="nil"/>
            </w:tcBorders>
            <w:shd w:val="clear" w:color="000000" w:fill="FFFFFF"/>
            <w:vAlign w:val="bottom"/>
            <w:hideMark/>
          </w:tcPr>
          <w:p w:rsidR="00A44B00" w:rsidRPr="00A930E5" w:rsidRDefault="00A44B00" w:rsidP="00A930E5">
            <w:pPr>
              <w:spacing w:after="0" w:line="240" w:lineRule="auto"/>
              <w:jc w:val="right"/>
              <w:rPr>
                <w:rFonts w:ascii="Arial" w:eastAsia="Times New Roman" w:hAnsi="Arial" w:cs="Arial"/>
                <w:color w:val="000000"/>
                <w:lang w:eastAsia="en-GB"/>
              </w:rPr>
            </w:pPr>
            <w:r w:rsidRPr="00A930E5">
              <w:rPr>
                <w:rFonts w:ascii="Arial" w:eastAsia="Times New Roman" w:hAnsi="Arial" w:cs="Arial"/>
                <w:color w:val="000000"/>
                <w:lang w:eastAsia="en-GB"/>
              </w:rPr>
              <w:t>Valid percentage of ECO measures delivered</w:t>
            </w:r>
            <w:r w:rsidRPr="00A930E5">
              <w:rPr>
                <w:rFonts w:ascii="Arial" w:eastAsia="Times New Roman" w:hAnsi="Arial" w:cs="Arial"/>
                <w:color w:val="000000"/>
                <w:vertAlign w:val="superscript"/>
                <w:lang w:eastAsia="en-GB"/>
              </w:rPr>
              <w:t>1</w:t>
            </w:r>
          </w:p>
        </w:tc>
      </w:tr>
      <w:tr w:rsidR="00A44B00" w:rsidRPr="00A930E5" w:rsidTr="00926DE1">
        <w:trPr>
          <w:gridAfter w:val="1"/>
          <w:wAfter w:w="141" w:type="dxa"/>
          <w:trHeight w:val="294"/>
        </w:trPr>
        <w:tc>
          <w:tcPr>
            <w:tcW w:w="453"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b/>
                <w:bCs/>
                <w:lang w:eastAsia="en-GB"/>
              </w:rPr>
            </w:pPr>
            <w:r w:rsidRPr="00A930E5">
              <w:rPr>
                <w:rFonts w:ascii="Arial" w:eastAsia="Times New Roman" w:hAnsi="Arial" w:cs="Arial"/>
                <w:b/>
                <w:bCs/>
                <w:lang w:eastAsia="en-GB"/>
              </w:rPr>
              <w:t> </w:t>
            </w:r>
          </w:p>
        </w:tc>
        <w:tc>
          <w:tcPr>
            <w:tcW w:w="454"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lang w:eastAsia="en-GB"/>
              </w:rPr>
            </w:pPr>
            <w:r w:rsidRPr="00A930E5">
              <w:rPr>
                <w:rFonts w:ascii="Arial" w:eastAsia="Times New Roman" w:hAnsi="Arial" w:cs="Arial"/>
                <w:lang w:eastAsia="en-GB"/>
              </w:rPr>
              <w:t> </w:t>
            </w:r>
          </w:p>
        </w:tc>
        <w:tc>
          <w:tcPr>
            <w:tcW w:w="2036"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lang w:eastAsia="en-GB"/>
              </w:rPr>
            </w:pPr>
            <w:r w:rsidRPr="00A930E5">
              <w:rPr>
                <w:rFonts w:ascii="Arial" w:eastAsia="Times New Roman" w:hAnsi="Arial" w:cs="Arial"/>
                <w:lang w:eastAsia="en-GB"/>
              </w:rPr>
              <w:t> </w:t>
            </w:r>
          </w:p>
        </w:tc>
        <w:tc>
          <w:tcPr>
            <w:tcW w:w="1134"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lang w:eastAsia="en-GB"/>
              </w:rPr>
            </w:pPr>
            <w:r w:rsidRPr="00A930E5">
              <w:rPr>
                <w:rFonts w:ascii="Arial" w:eastAsia="Times New Roman" w:hAnsi="Arial" w:cs="Arial"/>
                <w:lang w:eastAsia="en-GB"/>
              </w:rPr>
              <w:t> </w:t>
            </w:r>
          </w:p>
        </w:tc>
        <w:tc>
          <w:tcPr>
            <w:tcW w:w="1560"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lang w:eastAsia="en-GB"/>
              </w:rPr>
            </w:pPr>
            <w:r w:rsidRPr="00A930E5">
              <w:rPr>
                <w:rFonts w:ascii="Arial" w:eastAsia="Times New Roman" w:hAnsi="Arial" w:cs="Arial"/>
                <w:lang w:eastAsia="en-GB"/>
              </w:rPr>
              <w:t> </w:t>
            </w:r>
          </w:p>
        </w:tc>
        <w:tc>
          <w:tcPr>
            <w:tcW w:w="1275"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lang w:eastAsia="en-GB"/>
              </w:rPr>
            </w:pPr>
            <w:r w:rsidRPr="00A930E5">
              <w:rPr>
                <w:rFonts w:ascii="Arial" w:eastAsia="Times New Roman" w:hAnsi="Arial" w:cs="Arial"/>
                <w:lang w:eastAsia="en-GB"/>
              </w:rPr>
              <w:t> </w:t>
            </w:r>
          </w:p>
        </w:tc>
        <w:tc>
          <w:tcPr>
            <w:tcW w:w="1276"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lang w:eastAsia="en-GB"/>
              </w:rPr>
            </w:pPr>
            <w:r w:rsidRPr="00A930E5">
              <w:rPr>
                <w:rFonts w:ascii="Arial" w:eastAsia="Times New Roman" w:hAnsi="Arial" w:cs="Arial"/>
                <w:lang w:eastAsia="en-GB"/>
              </w:rPr>
              <w:t> </w:t>
            </w:r>
          </w:p>
        </w:tc>
        <w:tc>
          <w:tcPr>
            <w:tcW w:w="1418"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lang w:eastAsia="en-GB"/>
              </w:rPr>
            </w:pPr>
            <w:r w:rsidRPr="00A930E5">
              <w:rPr>
                <w:rFonts w:ascii="Arial" w:eastAsia="Times New Roman" w:hAnsi="Arial" w:cs="Arial"/>
                <w:lang w:eastAsia="en-GB"/>
              </w:rPr>
              <w:t> </w:t>
            </w:r>
          </w:p>
        </w:tc>
      </w:tr>
      <w:tr w:rsidR="00A44B00" w:rsidRPr="00A930E5" w:rsidTr="00926DE1">
        <w:trPr>
          <w:gridAfter w:val="1"/>
          <w:wAfter w:w="141" w:type="dxa"/>
          <w:trHeight w:val="294"/>
        </w:trPr>
        <w:tc>
          <w:tcPr>
            <w:tcW w:w="2943" w:type="dxa"/>
            <w:gridSpan w:val="3"/>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b/>
                <w:bCs/>
                <w:color w:val="000000"/>
                <w:lang w:eastAsia="en-GB"/>
              </w:rPr>
            </w:pPr>
            <w:r w:rsidRPr="00A930E5">
              <w:rPr>
                <w:rFonts w:ascii="Arial" w:eastAsia="Times New Roman" w:hAnsi="Arial" w:cs="Arial"/>
                <w:b/>
                <w:bCs/>
                <w:color w:val="000000"/>
                <w:lang w:eastAsia="en-GB"/>
              </w:rPr>
              <w:t>Great Britain</w:t>
            </w:r>
          </w:p>
        </w:tc>
        <w:tc>
          <w:tcPr>
            <w:tcW w:w="1134"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b/>
                <w:bCs/>
                <w:lang w:eastAsia="en-GB"/>
              </w:rPr>
            </w:pPr>
            <w:r w:rsidRPr="00A930E5">
              <w:rPr>
                <w:rFonts w:ascii="Arial" w:eastAsia="Times New Roman" w:hAnsi="Arial" w:cs="Arial"/>
                <w:b/>
                <w:bCs/>
                <w:lang w:eastAsia="en-GB"/>
              </w:rPr>
              <w:t>46,059</w:t>
            </w:r>
          </w:p>
        </w:tc>
        <w:tc>
          <w:tcPr>
            <w:tcW w:w="1560"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b/>
                <w:bCs/>
                <w:lang w:eastAsia="en-GB"/>
              </w:rPr>
            </w:pPr>
            <w:r w:rsidRPr="00A930E5">
              <w:rPr>
                <w:rFonts w:ascii="Arial" w:eastAsia="Times New Roman" w:hAnsi="Arial" w:cs="Arial"/>
                <w:b/>
                <w:bCs/>
                <w:lang w:eastAsia="en-GB"/>
              </w:rPr>
              <w:t>49,530</w:t>
            </w:r>
          </w:p>
        </w:tc>
        <w:tc>
          <w:tcPr>
            <w:tcW w:w="1275"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b/>
                <w:bCs/>
                <w:lang w:eastAsia="en-GB"/>
              </w:rPr>
            </w:pPr>
            <w:r w:rsidRPr="00A930E5">
              <w:rPr>
                <w:rFonts w:ascii="Arial" w:eastAsia="Times New Roman" w:hAnsi="Arial" w:cs="Arial"/>
                <w:b/>
                <w:bCs/>
                <w:lang w:eastAsia="en-GB"/>
              </w:rPr>
              <w:t>54,092</w:t>
            </w:r>
          </w:p>
        </w:tc>
        <w:tc>
          <w:tcPr>
            <w:tcW w:w="1276"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b/>
                <w:bCs/>
                <w:lang w:eastAsia="en-GB"/>
              </w:rPr>
            </w:pPr>
            <w:r w:rsidRPr="00A930E5">
              <w:rPr>
                <w:rFonts w:ascii="Arial" w:eastAsia="Times New Roman" w:hAnsi="Arial" w:cs="Arial"/>
                <w:b/>
                <w:bCs/>
                <w:lang w:eastAsia="en-GB"/>
              </w:rPr>
              <w:t>149,681</w:t>
            </w:r>
          </w:p>
        </w:tc>
        <w:tc>
          <w:tcPr>
            <w:tcW w:w="1418"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b/>
                <w:bCs/>
                <w:i/>
                <w:iCs/>
                <w:lang w:eastAsia="en-GB"/>
              </w:rPr>
            </w:pPr>
            <w:r w:rsidRPr="00A930E5">
              <w:rPr>
                <w:rFonts w:ascii="Arial" w:eastAsia="Times New Roman" w:hAnsi="Arial" w:cs="Arial"/>
                <w:b/>
                <w:bCs/>
                <w:i/>
                <w:iCs/>
                <w:lang w:eastAsia="en-GB"/>
              </w:rPr>
              <w:t>100</w:t>
            </w:r>
          </w:p>
        </w:tc>
      </w:tr>
      <w:tr w:rsidR="00A44B00" w:rsidRPr="00A930E5" w:rsidTr="00926DE1">
        <w:trPr>
          <w:gridAfter w:val="1"/>
          <w:wAfter w:w="141" w:type="dxa"/>
          <w:trHeight w:val="294"/>
        </w:trPr>
        <w:tc>
          <w:tcPr>
            <w:tcW w:w="453" w:type="dxa"/>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color w:val="000000"/>
                <w:lang w:eastAsia="en-GB"/>
              </w:rPr>
            </w:pPr>
            <w:r w:rsidRPr="00A930E5">
              <w:rPr>
                <w:rFonts w:ascii="Arial" w:eastAsia="Times New Roman" w:hAnsi="Arial" w:cs="Arial"/>
                <w:color w:val="000000"/>
                <w:lang w:eastAsia="en-GB"/>
              </w:rPr>
              <w:t> </w:t>
            </w:r>
          </w:p>
        </w:tc>
        <w:tc>
          <w:tcPr>
            <w:tcW w:w="454" w:type="dxa"/>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color w:val="000000"/>
                <w:lang w:eastAsia="en-GB"/>
              </w:rPr>
            </w:pPr>
            <w:r w:rsidRPr="00A930E5">
              <w:rPr>
                <w:rFonts w:ascii="Arial" w:eastAsia="Times New Roman" w:hAnsi="Arial" w:cs="Arial"/>
                <w:color w:val="000000"/>
                <w:lang w:eastAsia="en-GB"/>
              </w:rPr>
              <w:t> </w:t>
            </w:r>
          </w:p>
        </w:tc>
        <w:tc>
          <w:tcPr>
            <w:tcW w:w="2036" w:type="dxa"/>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color w:val="000000"/>
                <w:lang w:eastAsia="en-GB"/>
              </w:rPr>
            </w:pPr>
            <w:r w:rsidRPr="00A930E5">
              <w:rPr>
                <w:rFonts w:ascii="Arial" w:eastAsia="Times New Roman" w:hAnsi="Arial" w:cs="Arial"/>
                <w:color w:val="000000"/>
                <w:lang w:eastAsia="en-GB"/>
              </w:rPr>
              <w:t> </w:t>
            </w:r>
          </w:p>
        </w:tc>
        <w:tc>
          <w:tcPr>
            <w:tcW w:w="1134"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b/>
                <w:bCs/>
                <w:lang w:eastAsia="en-GB"/>
              </w:rPr>
            </w:pPr>
            <w:r w:rsidRPr="00A930E5">
              <w:rPr>
                <w:rFonts w:ascii="Arial" w:eastAsia="Times New Roman" w:hAnsi="Arial" w:cs="Arial"/>
                <w:b/>
                <w:bCs/>
                <w:lang w:eastAsia="en-GB"/>
              </w:rPr>
              <w:t> </w:t>
            </w:r>
          </w:p>
        </w:tc>
        <w:tc>
          <w:tcPr>
            <w:tcW w:w="1560"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b/>
                <w:bCs/>
                <w:lang w:eastAsia="en-GB"/>
              </w:rPr>
            </w:pPr>
            <w:r w:rsidRPr="00A930E5">
              <w:rPr>
                <w:rFonts w:ascii="Arial" w:eastAsia="Times New Roman" w:hAnsi="Arial" w:cs="Arial"/>
                <w:b/>
                <w:bCs/>
                <w:lang w:eastAsia="en-GB"/>
              </w:rPr>
              <w:t> </w:t>
            </w:r>
          </w:p>
        </w:tc>
        <w:tc>
          <w:tcPr>
            <w:tcW w:w="1275"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b/>
                <w:bCs/>
                <w:lang w:eastAsia="en-GB"/>
              </w:rPr>
            </w:pPr>
            <w:r w:rsidRPr="00A930E5">
              <w:rPr>
                <w:rFonts w:ascii="Arial" w:eastAsia="Times New Roman" w:hAnsi="Arial" w:cs="Arial"/>
                <w:b/>
                <w:bCs/>
                <w:lang w:eastAsia="en-GB"/>
              </w:rPr>
              <w:t> </w:t>
            </w:r>
          </w:p>
        </w:tc>
        <w:tc>
          <w:tcPr>
            <w:tcW w:w="1276"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b/>
                <w:bCs/>
                <w:lang w:eastAsia="en-GB"/>
              </w:rPr>
            </w:pPr>
            <w:r w:rsidRPr="00A930E5">
              <w:rPr>
                <w:rFonts w:ascii="Arial" w:eastAsia="Times New Roman" w:hAnsi="Arial" w:cs="Arial"/>
                <w:b/>
                <w:bCs/>
                <w:lang w:eastAsia="en-GB"/>
              </w:rPr>
              <w:t> </w:t>
            </w:r>
          </w:p>
        </w:tc>
        <w:tc>
          <w:tcPr>
            <w:tcW w:w="1418"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b/>
                <w:bCs/>
                <w:i/>
                <w:iCs/>
                <w:lang w:eastAsia="en-GB"/>
              </w:rPr>
            </w:pPr>
            <w:r w:rsidRPr="00A930E5">
              <w:rPr>
                <w:rFonts w:ascii="Arial" w:eastAsia="Times New Roman" w:hAnsi="Arial" w:cs="Arial"/>
                <w:b/>
                <w:bCs/>
                <w:i/>
                <w:iCs/>
                <w:lang w:eastAsia="en-GB"/>
              </w:rPr>
              <w:t> </w:t>
            </w:r>
          </w:p>
        </w:tc>
      </w:tr>
      <w:tr w:rsidR="00A44B00" w:rsidRPr="00A930E5" w:rsidTr="00926DE1">
        <w:trPr>
          <w:gridAfter w:val="1"/>
          <w:wAfter w:w="141" w:type="dxa"/>
          <w:trHeight w:val="294"/>
        </w:trPr>
        <w:tc>
          <w:tcPr>
            <w:tcW w:w="2943" w:type="dxa"/>
            <w:gridSpan w:val="3"/>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b/>
                <w:bCs/>
                <w:color w:val="000000"/>
                <w:lang w:eastAsia="en-GB"/>
              </w:rPr>
            </w:pPr>
            <w:r w:rsidRPr="00A930E5">
              <w:rPr>
                <w:rFonts w:ascii="Arial" w:eastAsia="Times New Roman" w:hAnsi="Arial" w:cs="Arial"/>
                <w:b/>
                <w:bCs/>
                <w:color w:val="000000"/>
                <w:lang w:eastAsia="en-GB"/>
              </w:rPr>
              <w:t>England</w:t>
            </w:r>
          </w:p>
        </w:tc>
        <w:tc>
          <w:tcPr>
            <w:tcW w:w="1134"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b/>
                <w:bCs/>
                <w:lang w:eastAsia="en-GB"/>
              </w:rPr>
            </w:pPr>
            <w:r w:rsidRPr="00A930E5">
              <w:rPr>
                <w:rFonts w:ascii="Arial" w:eastAsia="Times New Roman" w:hAnsi="Arial" w:cs="Arial"/>
                <w:b/>
                <w:bCs/>
                <w:lang w:eastAsia="en-GB"/>
              </w:rPr>
              <w:t>38,931</w:t>
            </w:r>
          </w:p>
        </w:tc>
        <w:tc>
          <w:tcPr>
            <w:tcW w:w="1560"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b/>
                <w:bCs/>
                <w:lang w:eastAsia="en-GB"/>
              </w:rPr>
            </w:pPr>
            <w:r w:rsidRPr="00A930E5">
              <w:rPr>
                <w:rFonts w:ascii="Arial" w:eastAsia="Times New Roman" w:hAnsi="Arial" w:cs="Arial"/>
                <w:b/>
                <w:bCs/>
                <w:lang w:eastAsia="en-GB"/>
              </w:rPr>
              <w:t>44,045</w:t>
            </w:r>
          </w:p>
        </w:tc>
        <w:tc>
          <w:tcPr>
            <w:tcW w:w="1275"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b/>
                <w:bCs/>
                <w:lang w:eastAsia="en-GB"/>
              </w:rPr>
            </w:pPr>
            <w:r w:rsidRPr="00A930E5">
              <w:rPr>
                <w:rFonts w:ascii="Arial" w:eastAsia="Times New Roman" w:hAnsi="Arial" w:cs="Arial"/>
                <w:b/>
                <w:bCs/>
                <w:lang w:eastAsia="en-GB"/>
              </w:rPr>
              <w:t>44,089</w:t>
            </w:r>
          </w:p>
        </w:tc>
        <w:tc>
          <w:tcPr>
            <w:tcW w:w="1276"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b/>
                <w:bCs/>
                <w:lang w:eastAsia="en-GB"/>
              </w:rPr>
            </w:pPr>
            <w:r w:rsidRPr="00A930E5">
              <w:rPr>
                <w:rFonts w:ascii="Arial" w:eastAsia="Times New Roman" w:hAnsi="Arial" w:cs="Arial"/>
                <w:b/>
                <w:bCs/>
                <w:lang w:eastAsia="en-GB"/>
              </w:rPr>
              <w:t>127,065</w:t>
            </w:r>
          </w:p>
        </w:tc>
        <w:tc>
          <w:tcPr>
            <w:tcW w:w="1418"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b/>
                <w:bCs/>
                <w:i/>
                <w:iCs/>
                <w:lang w:eastAsia="en-GB"/>
              </w:rPr>
            </w:pPr>
            <w:r w:rsidRPr="00A930E5">
              <w:rPr>
                <w:rFonts w:ascii="Arial" w:eastAsia="Times New Roman" w:hAnsi="Arial" w:cs="Arial"/>
                <w:b/>
                <w:bCs/>
                <w:i/>
                <w:iCs/>
                <w:lang w:eastAsia="en-GB"/>
              </w:rPr>
              <w:t>85</w:t>
            </w:r>
          </w:p>
        </w:tc>
      </w:tr>
      <w:tr w:rsidR="00A44B00" w:rsidRPr="00A930E5" w:rsidTr="00926DE1">
        <w:trPr>
          <w:gridAfter w:val="1"/>
          <w:wAfter w:w="141" w:type="dxa"/>
          <w:trHeight w:val="294"/>
        </w:trPr>
        <w:tc>
          <w:tcPr>
            <w:tcW w:w="453" w:type="dxa"/>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color w:val="000000"/>
                <w:lang w:eastAsia="en-GB"/>
              </w:rPr>
            </w:pPr>
            <w:r w:rsidRPr="00A930E5">
              <w:rPr>
                <w:rFonts w:ascii="Arial" w:eastAsia="Times New Roman" w:hAnsi="Arial" w:cs="Arial"/>
                <w:color w:val="000000"/>
                <w:lang w:eastAsia="en-GB"/>
              </w:rPr>
              <w:t> </w:t>
            </w:r>
          </w:p>
        </w:tc>
        <w:tc>
          <w:tcPr>
            <w:tcW w:w="454" w:type="dxa"/>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color w:val="000000"/>
                <w:lang w:eastAsia="en-GB"/>
              </w:rPr>
            </w:pPr>
            <w:r w:rsidRPr="00A930E5">
              <w:rPr>
                <w:rFonts w:ascii="Arial" w:eastAsia="Times New Roman" w:hAnsi="Arial" w:cs="Arial"/>
                <w:color w:val="000000"/>
                <w:lang w:eastAsia="en-GB"/>
              </w:rPr>
              <w:t> </w:t>
            </w:r>
          </w:p>
        </w:tc>
        <w:tc>
          <w:tcPr>
            <w:tcW w:w="2036" w:type="dxa"/>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color w:val="000000"/>
                <w:lang w:eastAsia="en-GB"/>
              </w:rPr>
            </w:pPr>
            <w:r w:rsidRPr="00A930E5">
              <w:rPr>
                <w:rFonts w:ascii="Arial" w:eastAsia="Times New Roman" w:hAnsi="Arial" w:cs="Arial"/>
                <w:color w:val="000000"/>
                <w:lang w:eastAsia="en-GB"/>
              </w:rPr>
              <w:t> </w:t>
            </w:r>
          </w:p>
        </w:tc>
        <w:tc>
          <w:tcPr>
            <w:tcW w:w="1134"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b/>
                <w:bCs/>
                <w:lang w:eastAsia="en-GB"/>
              </w:rPr>
            </w:pPr>
            <w:r w:rsidRPr="00A930E5">
              <w:rPr>
                <w:rFonts w:ascii="Arial" w:eastAsia="Times New Roman" w:hAnsi="Arial" w:cs="Arial"/>
                <w:b/>
                <w:bCs/>
                <w:lang w:eastAsia="en-GB"/>
              </w:rPr>
              <w:t> </w:t>
            </w:r>
          </w:p>
        </w:tc>
        <w:tc>
          <w:tcPr>
            <w:tcW w:w="1560"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b/>
                <w:bCs/>
                <w:lang w:eastAsia="en-GB"/>
              </w:rPr>
            </w:pPr>
            <w:r w:rsidRPr="00A930E5">
              <w:rPr>
                <w:rFonts w:ascii="Arial" w:eastAsia="Times New Roman" w:hAnsi="Arial" w:cs="Arial"/>
                <w:b/>
                <w:bCs/>
                <w:lang w:eastAsia="en-GB"/>
              </w:rPr>
              <w:t> </w:t>
            </w:r>
          </w:p>
        </w:tc>
        <w:tc>
          <w:tcPr>
            <w:tcW w:w="1275"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b/>
                <w:bCs/>
                <w:lang w:eastAsia="en-GB"/>
              </w:rPr>
            </w:pPr>
            <w:r w:rsidRPr="00A930E5">
              <w:rPr>
                <w:rFonts w:ascii="Arial" w:eastAsia="Times New Roman" w:hAnsi="Arial" w:cs="Arial"/>
                <w:b/>
                <w:bCs/>
                <w:lang w:eastAsia="en-GB"/>
              </w:rPr>
              <w:t> </w:t>
            </w:r>
          </w:p>
        </w:tc>
        <w:tc>
          <w:tcPr>
            <w:tcW w:w="1276"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b/>
                <w:bCs/>
                <w:lang w:eastAsia="en-GB"/>
              </w:rPr>
            </w:pPr>
            <w:r w:rsidRPr="00A930E5">
              <w:rPr>
                <w:rFonts w:ascii="Arial" w:eastAsia="Times New Roman" w:hAnsi="Arial" w:cs="Arial"/>
                <w:b/>
                <w:bCs/>
                <w:lang w:eastAsia="en-GB"/>
              </w:rPr>
              <w:t> </w:t>
            </w:r>
          </w:p>
        </w:tc>
        <w:tc>
          <w:tcPr>
            <w:tcW w:w="1418"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i/>
                <w:iCs/>
                <w:lang w:eastAsia="en-GB"/>
              </w:rPr>
            </w:pPr>
            <w:r w:rsidRPr="00A930E5">
              <w:rPr>
                <w:rFonts w:ascii="Arial" w:eastAsia="Times New Roman" w:hAnsi="Arial" w:cs="Arial"/>
                <w:i/>
                <w:iCs/>
                <w:lang w:eastAsia="en-GB"/>
              </w:rPr>
              <w:t> </w:t>
            </w:r>
          </w:p>
        </w:tc>
      </w:tr>
      <w:tr w:rsidR="00A44B00" w:rsidRPr="00A930E5" w:rsidTr="00926DE1">
        <w:trPr>
          <w:gridAfter w:val="1"/>
          <w:wAfter w:w="141" w:type="dxa"/>
          <w:trHeight w:val="278"/>
        </w:trPr>
        <w:tc>
          <w:tcPr>
            <w:tcW w:w="2943" w:type="dxa"/>
            <w:gridSpan w:val="3"/>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color w:val="000000"/>
                <w:lang w:eastAsia="en-GB"/>
              </w:rPr>
            </w:pPr>
            <w:r w:rsidRPr="00A930E5">
              <w:rPr>
                <w:rFonts w:ascii="Arial" w:eastAsia="Times New Roman" w:hAnsi="Arial" w:cs="Arial"/>
                <w:color w:val="000000"/>
                <w:lang w:eastAsia="en-GB"/>
              </w:rPr>
              <w:t>North East</w:t>
            </w:r>
          </w:p>
        </w:tc>
        <w:tc>
          <w:tcPr>
            <w:tcW w:w="1134"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3,616</w:t>
            </w:r>
          </w:p>
        </w:tc>
        <w:tc>
          <w:tcPr>
            <w:tcW w:w="1560"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4,291</w:t>
            </w:r>
          </w:p>
        </w:tc>
        <w:tc>
          <w:tcPr>
            <w:tcW w:w="1275"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4,310</w:t>
            </w:r>
          </w:p>
        </w:tc>
        <w:tc>
          <w:tcPr>
            <w:tcW w:w="1276"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12,217</w:t>
            </w:r>
          </w:p>
        </w:tc>
        <w:tc>
          <w:tcPr>
            <w:tcW w:w="1418"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i/>
                <w:iCs/>
                <w:lang w:eastAsia="en-GB"/>
              </w:rPr>
            </w:pPr>
            <w:r w:rsidRPr="00A930E5">
              <w:rPr>
                <w:rFonts w:ascii="Arial" w:eastAsia="Times New Roman" w:hAnsi="Arial" w:cs="Arial"/>
                <w:i/>
                <w:iCs/>
                <w:lang w:eastAsia="en-GB"/>
              </w:rPr>
              <w:t>8</w:t>
            </w:r>
          </w:p>
        </w:tc>
      </w:tr>
      <w:tr w:rsidR="00A44B00" w:rsidRPr="00A930E5" w:rsidTr="00926DE1">
        <w:trPr>
          <w:gridAfter w:val="1"/>
          <w:wAfter w:w="141" w:type="dxa"/>
          <w:trHeight w:val="278"/>
        </w:trPr>
        <w:tc>
          <w:tcPr>
            <w:tcW w:w="2943" w:type="dxa"/>
            <w:gridSpan w:val="3"/>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color w:val="000000"/>
                <w:lang w:eastAsia="en-GB"/>
              </w:rPr>
            </w:pPr>
            <w:r w:rsidRPr="00A930E5">
              <w:rPr>
                <w:rFonts w:ascii="Arial" w:eastAsia="Times New Roman" w:hAnsi="Arial" w:cs="Arial"/>
                <w:color w:val="000000"/>
                <w:lang w:eastAsia="en-GB"/>
              </w:rPr>
              <w:t xml:space="preserve">North West </w:t>
            </w:r>
          </w:p>
        </w:tc>
        <w:tc>
          <w:tcPr>
            <w:tcW w:w="1134"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6,908</w:t>
            </w:r>
          </w:p>
        </w:tc>
        <w:tc>
          <w:tcPr>
            <w:tcW w:w="1560"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11,039</w:t>
            </w:r>
          </w:p>
        </w:tc>
        <w:tc>
          <w:tcPr>
            <w:tcW w:w="1275"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10,448</w:t>
            </w:r>
          </w:p>
        </w:tc>
        <w:tc>
          <w:tcPr>
            <w:tcW w:w="1276"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28,395</w:t>
            </w:r>
          </w:p>
        </w:tc>
        <w:tc>
          <w:tcPr>
            <w:tcW w:w="1418"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i/>
                <w:iCs/>
                <w:lang w:eastAsia="en-GB"/>
              </w:rPr>
            </w:pPr>
            <w:r w:rsidRPr="00A930E5">
              <w:rPr>
                <w:rFonts w:ascii="Arial" w:eastAsia="Times New Roman" w:hAnsi="Arial" w:cs="Arial"/>
                <w:i/>
                <w:iCs/>
                <w:lang w:eastAsia="en-GB"/>
              </w:rPr>
              <w:t>19</w:t>
            </w:r>
          </w:p>
        </w:tc>
      </w:tr>
      <w:tr w:rsidR="00A44B00" w:rsidRPr="00A930E5" w:rsidTr="00926DE1">
        <w:trPr>
          <w:gridAfter w:val="1"/>
          <w:wAfter w:w="141" w:type="dxa"/>
          <w:trHeight w:val="278"/>
        </w:trPr>
        <w:tc>
          <w:tcPr>
            <w:tcW w:w="2943" w:type="dxa"/>
            <w:gridSpan w:val="3"/>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color w:val="000000"/>
                <w:lang w:eastAsia="en-GB"/>
              </w:rPr>
            </w:pPr>
            <w:r w:rsidRPr="00A930E5">
              <w:rPr>
                <w:rFonts w:ascii="Arial" w:eastAsia="Times New Roman" w:hAnsi="Arial" w:cs="Arial"/>
                <w:color w:val="000000"/>
                <w:lang w:eastAsia="en-GB"/>
              </w:rPr>
              <w:t>Yorkshire and The Humber</w:t>
            </w:r>
          </w:p>
        </w:tc>
        <w:tc>
          <w:tcPr>
            <w:tcW w:w="1134"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3,265</w:t>
            </w:r>
          </w:p>
        </w:tc>
        <w:tc>
          <w:tcPr>
            <w:tcW w:w="1560"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5,207</w:t>
            </w:r>
          </w:p>
        </w:tc>
        <w:tc>
          <w:tcPr>
            <w:tcW w:w="1275"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5,885</w:t>
            </w:r>
          </w:p>
        </w:tc>
        <w:tc>
          <w:tcPr>
            <w:tcW w:w="1276"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14,357</w:t>
            </w:r>
          </w:p>
        </w:tc>
        <w:tc>
          <w:tcPr>
            <w:tcW w:w="1418"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i/>
                <w:iCs/>
                <w:lang w:eastAsia="en-GB"/>
              </w:rPr>
            </w:pPr>
            <w:r w:rsidRPr="00A930E5">
              <w:rPr>
                <w:rFonts w:ascii="Arial" w:eastAsia="Times New Roman" w:hAnsi="Arial" w:cs="Arial"/>
                <w:i/>
                <w:iCs/>
                <w:lang w:eastAsia="en-GB"/>
              </w:rPr>
              <w:t>10</w:t>
            </w:r>
          </w:p>
        </w:tc>
      </w:tr>
      <w:tr w:rsidR="00A44B00" w:rsidRPr="00A930E5" w:rsidTr="00926DE1">
        <w:trPr>
          <w:gridAfter w:val="1"/>
          <w:wAfter w:w="141" w:type="dxa"/>
          <w:trHeight w:val="278"/>
        </w:trPr>
        <w:tc>
          <w:tcPr>
            <w:tcW w:w="2943" w:type="dxa"/>
            <w:gridSpan w:val="3"/>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color w:val="000000"/>
                <w:lang w:eastAsia="en-GB"/>
              </w:rPr>
            </w:pPr>
            <w:r w:rsidRPr="00A930E5">
              <w:rPr>
                <w:rFonts w:ascii="Arial" w:eastAsia="Times New Roman" w:hAnsi="Arial" w:cs="Arial"/>
                <w:color w:val="000000"/>
                <w:lang w:eastAsia="en-GB"/>
              </w:rPr>
              <w:t>East Midlands</w:t>
            </w:r>
          </w:p>
        </w:tc>
        <w:tc>
          <w:tcPr>
            <w:tcW w:w="1134"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2,827</w:t>
            </w:r>
          </w:p>
        </w:tc>
        <w:tc>
          <w:tcPr>
            <w:tcW w:w="1560"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3,739</w:t>
            </w:r>
          </w:p>
        </w:tc>
        <w:tc>
          <w:tcPr>
            <w:tcW w:w="1275"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4,078</w:t>
            </w:r>
          </w:p>
        </w:tc>
        <w:tc>
          <w:tcPr>
            <w:tcW w:w="1276"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10,644</w:t>
            </w:r>
          </w:p>
        </w:tc>
        <w:tc>
          <w:tcPr>
            <w:tcW w:w="1418"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i/>
                <w:iCs/>
                <w:lang w:eastAsia="en-GB"/>
              </w:rPr>
            </w:pPr>
            <w:r w:rsidRPr="00A930E5">
              <w:rPr>
                <w:rFonts w:ascii="Arial" w:eastAsia="Times New Roman" w:hAnsi="Arial" w:cs="Arial"/>
                <w:i/>
                <w:iCs/>
                <w:lang w:eastAsia="en-GB"/>
              </w:rPr>
              <w:t>7</w:t>
            </w:r>
          </w:p>
        </w:tc>
      </w:tr>
      <w:tr w:rsidR="00A44B00" w:rsidRPr="00A930E5" w:rsidTr="00926DE1">
        <w:trPr>
          <w:gridAfter w:val="1"/>
          <w:wAfter w:w="141" w:type="dxa"/>
          <w:trHeight w:val="278"/>
        </w:trPr>
        <w:tc>
          <w:tcPr>
            <w:tcW w:w="2943" w:type="dxa"/>
            <w:gridSpan w:val="3"/>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color w:val="000000"/>
                <w:lang w:eastAsia="en-GB"/>
              </w:rPr>
            </w:pPr>
            <w:r w:rsidRPr="00A930E5">
              <w:rPr>
                <w:rFonts w:ascii="Arial" w:eastAsia="Times New Roman" w:hAnsi="Arial" w:cs="Arial"/>
                <w:color w:val="000000"/>
                <w:lang w:eastAsia="en-GB"/>
              </w:rPr>
              <w:t>West Midlands</w:t>
            </w:r>
          </w:p>
        </w:tc>
        <w:tc>
          <w:tcPr>
            <w:tcW w:w="1134"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3,531</w:t>
            </w:r>
          </w:p>
        </w:tc>
        <w:tc>
          <w:tcPr>
            <w:tcW w:w="1560"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8,021</w:t>
            </w:r>
          </w:p>
        </w:tc>
        <w:tc>
          <w:tcPr>
            <w:tcW w:w="1275"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8,708</w:t>
            </w:r>
          </w:p>
        </w:tc>
        <w:tc>
          <w:tcPr>
            <w:tcW w:w="1276"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20,260</w:t>
            </w:r>
          </w:p>
        </w:tc>
        <w:tc>
          <w:tcPr>
            <w:tcW w:w="1418"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i/>
                <w:iCs/>
                <w:lang w:eastAsia="en-GB"/>
              </w:rPr>
            </w:pPr>
            <w:r w:rsidRPr="00A930E5">
              <w:rPr>
                <w:rFonts w:ascii="Arial" w:eastAsia="Times New Roman" w:hAnsi="Arial" w:cs="Arial"/>
                <w:i/>
                <w:iCs/>
                <w:lang w:eastAsia="en-GB"/>
              </w:rPr>
              <w:t>14</w:t>
            </w:r>
          </w:p>
        </w:tc>
      </w:tr>
      <w:tr w:rsidR="00A44B00" w:rsidRPr="00A930E5" w:rsidTr="00926DE1">
        <w:trPr>
          <w:gridAfter w:val="1"/>
          <w:wAfter w:w="141" w:type="dxa"/>
          <w:trHeight w:val="278"/>
        </w:trPr>
        <w:tc>
          <w:tcPr>
            <w:tcW w:w="907" w:type="dxa"/>
            <w:gridSpan w:val="2"/>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color w:val="000000"/>
                <w:lang w:eastAsia="en-GB"/>
              </w:rPr>
            </w:pPr>
            <w:r w:rsidRPr="00A930E5">
              <w:rPr>
                <w:rFonts w:ascii="Arial" w:eastAsia="Times New Roman" w:hAnsi="Arial" w:cs="Arial"/>
                <w:color w:val="000000"/>
                <w:lang w:eastAsia="en-GB"/>
              </w:rPr>
              <w:t>East</w:t>
            </w:r>
          </w:p>
        </w:tc>
        <w:tc>
          <w:tcPr>
            <w:tcW w:w="2036" w:type="dxa"/>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color w:val="000000"/>
                <w:lang w:eastAsia="en-GB"/>
              </w:rPr>
            </w:pPr>
            <w:r w:rsidRPr="00A930E5">
              <w:rPr>
                <w:rFonts w:ascii="Arial" w:eastAsia="Times New Roman" w:hAnsi="Arial" w:cs="Arial"/>
                <w:color w:val="000000"/>
                <w:lang w:eastAsia="en-GB"/>
              </w:rPr>
              <w:t> </w:t>
            </w:r>
          </w:p>
        </w:tc>
        <w:tc>
          <w:tcPr>
            <w:tcW w:w="1134"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4,087</w:t>
            </w:r>
          </w:p>
        </w:tc>
        <w:tc>
          <w:tcPr>
            <w:tcW w:w="1560"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1,451</w:t>
            </w:r>
          </w:p>
        </w:tc>
        <w:tc>
          <w:tcPr>
            <w:tcW w:w="1275"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2,043</w:t>
            </w:r>
          </w:p>
        </w:tc>
        <w:tc>
          <w:tcPr>
            <w:tcW w:w="1276"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7,581</w:t>
            </w:r>
          </w:p>
        </w:tc>
        <w:tc>
          <w:tcPr>
            <w:tcW w:w="1418"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i/>
                <w:iCs/>
                <w:lang w:eastAsia="en-GB"/>
              </w:rPr>
            </w:pPr>
            <w:r w:rsidRPr="00A930E5">
              <w:rPr>
                <w:rFonts w:ascii="Arial" w:eastAsia="Times New Roman" w:hAnsi="Arial" w:cs="Arial"/>
                <w:i/>
                <w:iCs/>
                <w:lang w:eastAsia="en-GB"/>
              </w:rPr>
              <w:t>5</w:t>
            </w:r>
          </w:p>
        </w:tc>
      </w:tr>
      <w:tr w:rsidR="00A44B00" w:rsidRPr="00A930E5" w:rsidTr="00926DE1">
        <w:trPr>
          <w:gridAfter w:val="1"/>
          <w:wAfter w:w="141" w:type="dxa"/>
          <w:trHeight w:val="278"/>
        </w:trPr>
        <w:tc>
          <w:tcPr>
            <w:tcW w:w="2943" w:type="dxa"/>
            <w:gridSpan w:val="3"/>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color w:val="000000"/>
                <w:lang w:eastAsia="en-GB"/>
              </w:rPr>
            </w:pPr>
            <w:r w:rsidRPr="00A930E5">
              <w:rPr>
                <w:rFonts w:ascii="Arial" w:eastAsia="Times New Roman" w:hAnsi="Arial" w:cs="Arial"/>
                <w:color w:val="000000"/>
                <w:lang w:eastAsia="en-GB"/>
              </w:rPr>
              <w:t>London</w:t>
            </w:r>
          </w:p>
        </w:tc>
        <w:tc>
          <w:tcPr>
            <w:tcW w:w="1134"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3,528</w:t>
            </w:r>
          </w:p>
        </w:tc>
        <w:tc>
          <w:tcPr>
            <w:tcW w:w="1560"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5,700</w:t>
            </w:r>
          </w:p>
        </w:tc>
        <w:tc>
          <w:tcPr>
            <w:tcW w:w="1275"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2,669</w:t>
            </w:r>
          </w:p>
        </w:tc>
        <w:tc>
          <w:tcPr>
            <w:tcW w:w="1276"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11,897</w:t>
            </w:r>
          </w:p>
        </w:tc>
        <w:tc>
          <w:tcPr>
            <w:tcW w:w="1418"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i/>
                <w:iCs/>
                <w:lang w:eastAsia="en-GB"/>
              </w:rPr>
            </w:pPr>
            <w:r w:rsidRPr="00A930E5">
              <w:rPr>
                <w:rFonts w:ascii="Arial" w:eastAsia="Times New Roman" w:hAnsi="Arial" w:cs="Arial"/>
                <w:i/>
                <w:iCs/>
                <w:lang w:eastAsia="en-GB"/>
              </w:rPr>
              <w:t>8</w:t>
            </w:r>
          </w:p>
        </w:tc>
      </w:tr>
      <w:tr w:rsidR="00A44B00" w:rsidRPr="00A930E5" w:rsidTr="00926DE1">
        <w:trPr>
          <w:gridAfter w:val="1"/>
          <w:wAfter w:w="141" w:type="dxa"/>
          <w:trHeight w:val="278"/>
        </w:trPr>
        <w:tc>
          <w:tcPr>
            <w:tcW w:w="2943" w:type="dxa"/>
            <w:gridSpan w:val="3"/>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color w:val="000000"/>
                <w:lang w:eastAsia="en-GB"/>
              </w:rPr>
            </w:pPr>
            <w:r w:rsidRPr="00A930E5">
              <w:rPr>
                <w:rFonts w:ascii="Arial" w:eastAsia="Times New Roman" w:hAnsi="Arial" w:cs="Arial"/>
                <w:color w:val="000000"/>
                <w:lang w:eastAsia="en-GB"/>
              </w:rPr>
              <w:t>South East</w:t>
            </w:r>
          </w:p>
        </w:tc>
        <w:tc>
          <w:tcPr>
            <w:tcW w:w="1134"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5,745</w:t>
            </w:r>
          </w:p>
        </w:tc>
        <w:tc>
          <w:tcPr>
            <w:tcW w:w="1560"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2,219</w:t>
            </w:r>
          </w:p>
        </w:tc>
        <w:tc>
          <w:tcPr>
            <w:tcW w:w="1275"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3,677</w:t>
            </w:r>
          </w:p>
        </w:tc>
        <w:tc>
          <w:tcPr>
            <w:tcW w:w="1276"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11,641</w:t>
            </w:r>
          </w:p>
        </w:tc>
        <w:tc>
          <w:tcPr>
            <w:tcW w:w="1418"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i/>
                <w:iCs/>
                <w:lang w:eastAsia="en-GB"/>
              </w:rPr>
            </w:pPr>
            <w:r w:rsidRPr="00A930E5">
              <w:rPr>
                <w:rFonts w:ascii="Arial" w:eastAsia="Times New Roman" w:hAnsi="Arial" w:cs="Arial"/>
                <w:i/>
                <w:iCs/>
                <w:lang w:eastAsia="en-GB"/>
              </w:rPr>
              <w:t>8</w:t>
            </w:r>
          </w:p>
        </w:tc>
      </w:tr>
      <w:tr w:rsidR="00A44B00" w:rsidRPr="00A930E5" w:rsidTr="00926DE1">
        <w:trPr>
          <w:gridAfter w:val="1"/>
          <w:wAfter w:w="141" w:type="dxa"/>
          <w:trHeight w:val="278"/>
        </w:trPr>
        <w:tc>
          <w:tcPr>
            <w:tcW w:w="2943" w:type="dxa"/>
            <w:gridSpan w:val="3"/>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color w:val="000000"/>
                <w:lang w:eastAsia="en-GB"/>
              </w:rPr>
            </w:pPr>
            <w:r w:rsidRPr="00A930E5">
              <w:rPr>
                <w:rFonts w:ascii="Arial" w:eastAsia="Times New Roman" w:hAnsi="Arial" w:cs="Arial"/>
                <w:color w:val="000000"/>
                <w:lang w:eastAsia="en-GB"/>
              </w:rPr>
              <w:t>South West</w:t>
            </w:r>
          </w:p>
        </w:tc>
        <w:tc>
          <w:tcPr>
            <w:tcW w:w="1134"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5,424</w:t>
            </w:r>
          </w:p>
        </w:tc>
        <w:tc>
          <w:tcPr>
            <w:tcW w:w="1560"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2,378</w:t>
            </w:r>
          </w:p>
        </w:tc>
        <w:tc>
          <w:tcPr>
            <w:tcW w:w="1275"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2,271</w:t>
            </w:r>
          </w:p>
        </w:tc>
        <w:tc>
          <w:tcPr>
            <w:tcW w:w="1276"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10,073</w:t>
            </w:r>
          </w:p>
        </w:tc>
        <w:tc>
          <w:tcPr>
            <w:tcW w:w="1418"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i/>
                <w:iCs/>
                <w:lang w:eastAsia="en-GB"/>
              </w:rPr>
            </w:pPr>
            <w:r w:rsidRPr="00A930E5">
              <w:rPr>
                <w:rFonts w:ascii="Arial" w:eastAsia="Times New Roman" w:hAnsi="Arial" w:cs="Arial"/>
                <w:i/>
                <w:iCs/>
                <w:lang w:eastAsia="en-GB"/>
              </w:rPr>
              <w:t>7</w:t>
            </w:r>
          </w:p>
        </w:tc>
      </w:tr>
      <w:tr w:rsidR="00A44B00" w:rsidRPr="00A930E5" w:rsidTr="00926DE1">
        <w:trPr>
          <w:gridAfter w:val="1"/>
          <w:wAfter w:w="141" w:type="dxa"/>
          <w:trHeight w:val="278"/>
        </w:trPr>
        <w:tc>
          <w:tcPr>
            <w:tcW w:w="453" w:type="dxa"/>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color w:val="000000"/>
                <w:lang w:eastAsia="en-GB"/>
              </w:rPr>
            </w:pPr>
            <w:r w:rsidRPr="00A930E5">
              <w:rPr>
                <w:rFonts w:ascii="Arial" w:eastAsia="Times New Roman" w:hAnsi="Arial" w:cs="Arial"/>
                <w:color w:val="000000"/>
                <w:lang w:eastAsia="en-GB"/>
              </w:rPr>
              <w:t> </w:t>
            </w:r>
          </w:p>
        </w:tc>
        <w:tc>
          <w:tcPr>
            <w:tcW w:w="454" w:type="dxa"/>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color w:val="000000"/>
                <w:lang w:eastAsia="en-GB"/>
              </w:rPr>
            </w:pPr>
            <w:r w:rsidRPr="00A930E5">
              <w:rPr>
                <w:rFonts w:ascii="Arial" w:eastAsia="Times New Roman" w:hAnsi="Arial" w:cs="Arial"/>
                <w:color w:val="000000"/>
                <w:lang w:eastAsia="en-GB"/>
              </w:rPr>
              <w:t> </w:t>
            </w:r>
          </w:p>
        </w:tc>
        <w:tc>
          <w:tcPr>
            <w:tcW w:w="2036" w:type="dxa"/>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color w:val="000000"/>
                <w:lang w:eastAsia="en-GB"/>
              </w:rPr>
            </w:pPr>
            <w:r w:rsidRPr="00A930E5">
              <w:rPr>
                <w:rFonts w:ascii="Arial" w:eastAsia="Times New Roman" w:hAnsi="Arial" w:cs="Arial"/>
                <w:color w:val="000000"/>
                <w:lang w:eastAsia="en-GB"/>
              </w:rPr>
              <w:t> </w:t>
            </w:r>
          </w:p>
        </w:tc>
        <w:tc>
          <w:tcPr>
            <w:tcW w:w="1134" w:type="dxa"/>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color w:val="000000"/>
                <w:lang w:eastAsia="en-GB"/>
              </w:rPr>
            </w:pPr>
            <w:r w:rsidRPr="00A930E5">
              <w:rPr>
                <w:rFonts w:ascii="Arial" w:eastAsia="Times New Roman" w:hAnsi="Arial" w:cs="Arial"/>
                <w:color w:val="000000"/>
                <w:lang w:eastAsia="en-GB"/>
              </w:rPr>
              <w:t> </w:t>
            </w:r>
          </w:p>
        </w:tc>
        <w:tc>
          <w:tcPr>
            <w:tcW w:w="1560" w:type="dxa"/>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color w:val="000000"/>
                <w:lang w:eastAsia="en-GB"/>
              </w:rPr>
            </w:pPr>
            <w:r w:rsidRPr="00A930E5">
              <w:rPr>
                <w:rFonts w:ascii="Arial" w:eastAsia="Times New Roman" w:hAnsi="Arial" w:cs="Arial"/>
                <w:color w:val="000000"/>
                <w:lang w:eastAsia="en-GB"/>
              </w:rPr>
              <w:t> </w:t>
            </w:r>
          </w:p>
        </w:tc>
        <w:tc>
          <w:tcPr>
            <w:tcW w:w="1275" w:type="dxa"/>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color w:val="000000"/>
                <w:lang w:eastAsia="en-GB"/>
              </w:rPr>
            </w:pPr>
            <w:r w:rsidRPr="00A930E5">
              <w:rPr>
                <w:rFonts w:ascii="Arial" w:eastAsia="Times New Roman" w:hAnsi="Arial" w:cs="Arial"/>
                <w:color w:val="000000"/>
                <w:lang w:eastAsia="en-GB"/>
              </w:rPr>
              <w:t> </w:t>
            </w:r>
          </w:p>
        </w:tc>
        <w:tc>
          <w:tcPr>
            <w:tcW w:w="1276" w:type="dxa"/>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color w:val="000000"/>
                <w:lang w:eastAsia="en-GB"/>
              </w:rPr>
            </w:pPr>
            <w:r w:rsidRPr="00A930E5">
              <w:rPr>
                <w:rFonts w:ascii="Arial" w:eastAsia="Times New Roman" w:hAnsi="Arial" w:cs="Arial"/>
                <w:color w:val="000000"/>
                <w:lang w:eastAsia="en-GB"/>
              </w:rPr>
              <w:t> </w:t>
            </w:r>
          </w:p>
        </w:tc>
        <w:tc>
          <w:tcPr>
            <w:tcW w:w="1418" w:type="dxa"/>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i/>
                <w:iCs/>
                <w:color w:val="000000"/>
                <w:lang w:eastAsia="en-GB"/>
              </w:rPr>
            </w:pPr>
            <w:r w:rsidRPr="00A930E5">
              <w:rPr>
                <w:rFonts w:ascii="Arial" w:eastAsia="Times New Roman" w:hAnsi="Arial" w:cs="Arial"/>
                <w:i/>
                <w:iCs/>
                <w:color w:val="000000"/>
                <w:lang w:eastAsia="en-GB"/>
              </w:rPr>
              <w:t> </w:t>
            </w:r>
          </w:p>
        </w:tc>
      </w:tr>
      <w:tr w:rsidR="00A44B00" w:rsidRPr="00A930E5" w:rsidTr="00926DE1">
        <w:trPr>
          <w:gridAfter w:val="1"/>
          <w:wAfter w:w="141" w:type="dxa"/>
          <w:trHeight w:val="294"/>
        </w:trPr>
        <w:tc>
          <w:tcPr>
            <w:tcW w:w="907" w:type="dxa"/>
            <w:gridSpan w:val="2"/>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b/>
                <w:bCs/>
                <w:color w:val="000000"/>
                <w:lang w:eastAsia="en-GB"/>
              </w:rPr>
            </w:pPr>
            <w:r w:rsidRPr="00A930E5">
              <w:rPr>
                <w:rFonts w:ascii="Arial" w:eastAsia="Times New Roman" w:hAnsi="Arial" w:cs="Arial"/>
                <w:b/>
                <w:bCs/>
                <w:color w:val="000000"/>
                <w:lang w:eastAsia="en-GB"/>
              </w:rPr>
              <w:t>Wales</w:t>
            </w:r>
          </w:p>
        </w:tc>
        <w:tc>
          <w:tcPr>
            <w:tcW w:w="2036" w:type="dxa"/>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b/>
                <w:bCs/>
                <w:color w:val="000000"/>
                <w:lang w:eastAsia="en-GB"/>
              </w:rPr>
            </w:pPr>
            <w:r w:rsidRPr="00A930E5">
              <w:rPr>
                <w:rFonts w:ascii="Arial" w:eastAsia="Times New Roman" w:hAnsi="Arial" w:cs="Arial"/>
                <w:b/>
                <w:bCs/>
                <w:color w:val="000000"/>
                <w:lang w:eastAsia="en-GB"/>
              </w:rPr>
              <w:t> </w:t>
            </w:r>
          </w:p>
        </w:tc>
        <w:tc>
          <w:tcPr>
            <w:tcW w:w="1134"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b/>
                <w:bCs/>
                <w:lang w:eastAsia="en-GB"/>
              </w:rPr>
            </w:pPr>
            <w:r w:rsidRPr="00A930E5">
              <w:rPr>
                <w:rFonts w:ascii="Arial" w:eastAsia="Times New Roman" w:hAnsi="Arial" w:cs="Arial"/>
                <w:b/>
                <w:bCs/>
                <w:lang w:eastAsia="en-GB"/>
              </w:rPr>
              <w:t>1,826</w:t>
            </w:r>
          </w:p>
        </w:tc>
        <w:tc>
          <w:tcPr>
            <w:tcW w:w="1560"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b/>
                <w:bCs/>
                <w:lang w:eastAsia="en-GB"/>
              </w:rPr>
            </w:pPr>
            <w:r w:rsidRPr="00A930E5">
              <w:rPr>
                <w:rFonts w:ascii="Arial" w:eastAsia="Times New Roman" w:hAnsi="Arial" w:cs="Arial"/>
                <w:b/>
                <w:bCs/>
                <w:lang w:eastAsia="en-GB"/>
              </w:rPr>
              <w:t>2,269</w:t>
            </w:r>
          </w:p>
        </w:tc>
        <w:tc>
          <w:tcPr>
            <w:tcW w:w="1275"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b/>
                <w:bCs/>
                <w:lang w:eastAsia="en-GB"/>
              </w:rPr>
            </w:pPr>
            <w:r w:rsidRPr="00A930E5">
              <w:rPr>
                <w:rFonts w:ascii="Arial" w:eastAsia="Times New Roman" w:hAnsi="Arial" w:cs="Arial"/>
                <w:b/>
                <w:bCs/>
                <w:lang w:eastAsia="en-GB"/>
              </w:rPr>
              <w:t>3,828</w:t>
            </w:r>
          </w:p>
        </w:tc>
        <w:tc>
          <w:tcPr>
            <w:tcW w:w="1276"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b/>
                <w:bCs/>
                <w:lang w:eastAsia="en-GB"/>
              </w:rPr>
            </w:pPr>
            <w:r w:rsidRPr="00A930E5">
              <w:rPr>
                <w:rFonts w:ascii="Arial" w:eastAsia="Times New Roman" w:hAnsi="Arial" w:cs="Arial"/>
                <w:b/>
                <w:bCs/>
                <w:lang w:eastAsia="en-GB"/>
              </w:rPr>
              <w:t>7,923</w:t>
            </w:r>
          </w:p>
        </w:tc>
        <w:tc>
          <w:tcPr>
            <w:tcW w:w="1418"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b/>
                <w:bCs/>
                <w:i/>
                <w:iCs/>
                <w:lang w:eastAsia="en-GB"/>
              </w:rPr>
            </w:pPr>
            <w:r w:rsidRPr="00A930E5">
              <w:rPr>
                <w:rFonts w:ascii="Arial" w:eastAsia="Times New Roman" w:hAnsi="Arial" w:cs="Arial"/>
                <w:b/>
                <w:bCs/>
                <w:i/>
                <w:iCs/>
                <w:lang w:eastAsia="en-GB"/>
              </w:rPr>
              <w:t>5</w:t>
            </w:r>
          </w:p>
        </w:tc>
      </w:tr>
      <w:tr w:rsidR="00A44B00" w:rsidRPr="00A930E5" w:rsidTr="00926DE1">
        <w:trPr>
          <w:gridAfter w:val="1"/>
          <w:wAfter w:w="141" w:type="dxa"/>
          <w:trHeight w:val="294"/>
        </w:trPr>
        <w:tc>
          <w:tcPr>
            <w:tcW w:w="453" w:type="dxa"/>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color w:val="000000"/>
                <w:lang w:eastAsia="en-GB"/>
              </w:rPr>
            </w:pPr>
            <w:r w:rsidRPr="00A930E5">
              <w:rPr>
                <w:rFonts w:ascii="Arial" w:eastAsia="Times New Roman" w:hAnsi="Arial" w:cs="Arial"/>
                <w:color w:val="000000"/>
                <w:lang w:eastAsia="en-GB"/>
              </w:rPr>
              <w:t> </w:t>
            </w:r>
          </w:p>
        </w:tc>
        <w:tc>
          <w:tcPr>
            <w:tcW w:w="454" w:type="dxa"/>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color w:val="000000"/>
                <w:lang w:eastAsia="en-GB"/>
              </w:rPr>
            </w:pPr>
            <w:r w:rsidRPr="00A930E5">
              <w:rPr>
                <w:rFonts w:ascii="Arial" w:eastAsia="Times New Roman" w:hAnsi="Arial" w:cs="Arial"/>
                <w:color w:val="000000"/>
                <w:lang w:eastAsia="en-GB"/>
              </w:rPr>
              <w:t> </w:t>
            </w:r>
          </w:p>
        </w:tc>
        <w:tc>
          <w:tcPr>
            <w:tcW w:w="2036" w:type="dxa"/>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color w:val="000000"/>
                <w:lang w:eastAsia="en-GB"/>
              </w:rPr>
            </w:pPr>
            <w:r w:rsidRPr="00A930E5">
              <w:rPr>
                <w:rFonts w:ascii="Arial" w:eastAsia="Times New Roman" w:hAnsi="Arial" w:cs="Arial"/>
                <w:color w:val="000000"/>
                <w:lang w:eastAsia="en-GB"/>
              </w:rPr>
              <w:t> </w:t>
            </w:r>
          </w:p>
        </w:tc>
        <w:tc>
          <w:tcPr>
            <w:tcW w:w="1134"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lang w:eastAsia="en-GB"/>
              </w:rPr>
            </w:pPr>
            <w:r w:rsidRPr="00A930E5">
              <w:rPr>
                <w:rFonts w:ascii="Arial" w:eastAsia="Times New Roman" w:hAnsi="Arial" w:cs="Arial"/>
                <w:lang w:eastAsia="en-GB"/>
              </w:rPr>
              <w:t> </w:t>
            </w:r>
          </w:p>
        </w:tc>
        <w:tc>
          <w:tcPr>
            <w:tcW w:w="1560"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lang w:eastAsia="en-GB"/>
              </w:rPr>
            </w:pPr>
            <w:r w:rsidRPr="00A930E5">
              <w:rPr>
                <w:rFonts w:ascii="Arial" w:eastAsia="Times New Roman" w:hAnsi="Arial" w:cs="Arial"/>
                <w:lang w:eastAsia="en-GB"/>
              </w:rPr>
              <w:t> </w:t>
            </w:r>
          </w:p>
        </w:tc>
        <w:tc>
          <w:tcPr>
            <w:tcW w:w="1275"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lang w:eastAsia="en-GB"/>
              </w:rPr>
            </w:pPr>
            <w:r w:rsidRPr="00A930E5">
              <w:rPr>
                <w:rFonts w:ascii="Arial" w:eastAsia="Times New Roman" w:hAnsi="Arial" w:cs="Arial"/>
                <w:lang w:eastAsia="en-GB"/>
              </w:rPr>
              <w:t> </w:t>
            </w:r>
          </w:p>
        </w:tc>
        <w:tc>
          <w:tcPr>
            <w:tcW w:w="1276"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b/>
                <w:bCs/>
                <w:lang w:eastAsia="en-GB"/>
              </w:rPr>
            </w:pPr>
            <w:r w:rsidRPr="00A930E5">
              <w:rPr>
                <w:rFonts w:ascii="Arial" w:eastAsia="Times New Roman" w:hAnsi="Arial" w:cs="Arial"/>
                <w:b/>
                <w:bCs/>
                <w:lang w:eastAsia="en-GB"/>
              </w:rPr>
              <w:t> </w:t>
            </w:r>
          </w:p>
        </w:tc>
        <w:tc>
          <w:tcPr>
            <w:tcW w:w="1418"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b/>
                <w:bCs/>
                <w:i/>
                <w:iCs/>
                <w:lang w:eastAsia="en-GB"/>
              </w:rPr>
            </w:pPr>
            <w:r w:rsidRPr="00A930E5">
              <w:rPr>
                <w:rFonts w:ascii="Arial" w:eastAsia="Times New Roman" w:hAnsi="Arial" w:cs="Arial"/>
                <w:b/>
                <w:bCs/>
                <w:i/>
                <w:iCs/>
                <w:lang w:eastAsia="en-GB"/>
              </w:rPr>
              <w:t> </w:t>
            </w:r>
          </w:p>
        </w:tc>
      </w:tr>
      <w:tr w:rsidR="00A44B00" w:rsidRPr="00A930E5" w:rsidTr="00926DE1">
        <w:trPr>
          <w:gridAfter w:val="1"/>
          <w:wAfter w:w="141" w:type="dxa"/>
          <w:trHeight w:val="294"/>
        </w:trPr>
        <w:tc>
          <w:tcPr>
            <w:tcW w:w="2943" w:type="dxa"/>
            <w:gridSpan w:val="3"/>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b/>
                <w:bCs/>
                <w:color w:val="000000"/>
                <w:lang w:eastAsia="en-GB"/>
              </w:rPr>
            </w:pPr>
            <w:r w:rsidRPr="00A930E5">
              <w:rPr>
                <w:rFonts w:ascii="Arial" w:eastAsia="Times New Roman" w:hAnsi="Arial" w:cs="Arial"/>
                <w:b/>
                <w:bCs/>
                <w:color w:val="000000"/>
                <w:lang w:eastAsia="en-GB"/>
              </w:rPr>
              <w:t>Scotland</w:t>
            </w:r>
          </w:p>
        </w:tc>
        <w:tc>
          <w:tcPr>
            <w:tcW w:w="1134"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b/>
                <w:bCs/>
                <w:lang w:eastAsia="en-GB"/>
              </w:rPr>
            </w:pPr>
            <w:r w:rsidRPr="00A930E5">
              <w:rPr>
                <w:rFonts w:ascii="Arial" w:eastAsia="Times New Roman" w:hAnsi="Arial" w:cs="Arial"/>
                <w:b/>
                <w:bCs/>
                <w:lang w:eastAsia="en-GB"/>
              </w:rPr>
              <w:t>5,282</w:t>
            </w:r>
          </w:p>
        </w:tc>
        <w:tc>
          <w:tcPr>
            <w:tcW w:w="1560"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b/>
                <w:bCs/>
                <w:lang w:eastAsia="en-GB"/>
              </w:rPr>
            </w:pPr>
            <w:r w:rsidRPr="00A930E5">
              <w:rPr>
                <w:rFonts w:ascii="Arial" w:eastAsia="Times New Roman" w:hAnsi="Arial" w:cs="Arial"/>
                <w:b/>
                <w:bCs/>
                <w:lang w:eastAsia="en-GB"/>
              </w:rPr>
              <w:t>3,216</w:t>
            </w:r>
          </w:p>
        </w:tc>
        <w:tc>
          <w:tcPr>
            <w:tcW w:w="1275"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b/>
                <w:bCs/>
                <w:lang w:eastAsia="en-GB"/>
              </w:rPr>
            </w:pPr>
            <w:r w:rsidRPr="00A930E5">
              <w:rPr>
                <w:rFonts w:ascii="Arial" w:eastAsia="Times New Roman" w:hAnsi="Arial" w:cs="Arial"/>
                <w:b/>
                <w:bCs/>
                <w:lang w:eastAsia="en-GB"/>
              </w:rPr>
              <w:t>6,118</w:t>
            </w:r>
          </w:p>
        </w:tc>
        <w:tc>
          <w:tcPr>
            <w:tcW w:w="1276"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b/>
                <w:bCs/>
                <w:lang w:eastAsia="en-GB"/>
              </w:rPr>
            </w:pPr>
            <w:r w:rsidRPr="00A930E5">
              <w:rPr>
                <w:rFonts w:ascii="Arial" w:eastAsia="Times New Roman" w:hAnsi="Arial" w:cs="Arial"/>
                <w:b/>
                <w:bCs/>
                <w:lang w:eastAsia="en-GB"/>
              </w:rPr>
              <w:t>14,616</w:t>
            </w:r>
          </w:p>
        </w:tc>
        <w:tc>
          <w:tcPr>
            <w:tcW w:w="1418"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b/>
                <w:bCs/>
                <w:i/>
                <w:iCs/>
                <w:lang w:eastAsia="en-GB"/>
              </w:rPr>
            </w:pPr>
            <w:r w:rsidRPr="00A930E5">
              <w:rPr>
                <w:rFonts w:ascii="Arial" w:eastAsia="Times New Roman" w:hAnsi="Arial" w:cs="Arial"/>
                <w:b/>
                <w:bCs/>
                <w:i/>
                <w:iCs/>
                <w:lang w:eastAsia="en-GB"/>
              </w:rPr>
              <w:t>10</w:t>
            </w:r>
          </w:p>
        </w:tc>
      </w:tr>
      <w:tr w:rsidR="00A44B00" w:rsidRPr="00A930E5" w:rsidTr="00926DE1">
        <w:trPr>
          <w:gridAfter w:val="1"/>
          <w:wAfter w:w="141" w:type="dxa"/>
          <w:trHeight w:val="294"/>
        </w:trPr>
        <w:tc>
          <w:tcPr>
            <w:tcW w:w="453" w:type="dxa"/>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b/>
                <w:bCs/>
                <w:color w:val="000000"/>
                <w:lang w:eastAsia="en-GB"/>
              </w:rPr>
            </w:pPr>
            <w:r w:rsidRPr="00A930E5">
              <w:rPr>
                <w:rFonts w:ascii="Arial" w:eastAsia="Times New Roman" w:hAnsi="Arial" w:cs="Arial"/>
                <w:b/>
                <w:bCs/>
                <w:color w:val="000000"/>
                <w:lang w:eastAsia="en-GB"/>
              </w:rPr>
              <w:t> </w:t>
            </w:r>
          </w:p>
        </w:tc>
        <w:tc>
          <w:tcPr>
            <w:tcW w:w="454" w:type="dxa"/>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b/>
                <w:bCs/>
                <w:color w:val="000000"/>
                <w:lang w:eastAsia="en-GB"/>
              </w:rPr>
            </w:pPr>
            <w:r w:rsidRPr="00A930E5">
              <w:rPr>
                <w:rFonts w:ascii="Arial" w:eastAsia="Times New Roman" w:hAnsi="Arial" w:cs="Arial"/>
                <w:b/>
                <w:bCs/>
                <w:color w:val="000000"/>
                <w:lang w:eastAsia="en-GB"/>
              </w:rPr>
              <w:t> </w:t>
            </w:r>
          </w:p>
        </w:tc>
        <w:tc>
          <w:tcPr>
            <w:tcW w:w="2036" w:type="dxa"/>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b/>
                <w:bCs/>
                <w:color w:val="000000"/>
                <w:lang w:eastAsia="en-GB"/>
              </w:rPr>
            </w:pPr>
            <w:r w:rsidRPr="00A930E5">
              <w:rPr>
                <w:rFonts w:ascii="Arial" w:eastAsia="Times New Roman" w:hAnsi="Arial" w:cs="Arial"/>
                <w:b/>
                <w:bCs/>
                <w:color w:val="000000"/>
                <w:lang w:eastAsia="en-GB"/>
              </w:rPr>
              <w:t> </w:t>
            </w:r>
          </w:p>
        </w:tc>
        <w:tc>
          <w:tcPr>
            <w:tcW w:w="1134"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b/>
                <w:bCs/>
                <w:lang w:eastAsia="en-GB"/>
              </w:rPr>
            </w:pPr>
            <w:r w:rsidRPr="00A930E5">
              <w:rPr>
                <w:rFonts w:ascii="Arial" w:eastAsia="Times New Roman" w:hAnsi="Arial" w:cs="Arial"/>
                <w:b/>
                <w:bCs/>
                <w:lang w:eastAsia="en-GB"/>
              </w:rPr>
              <w:t> </w:t>
            </w:r>
          </w:p>
        </w:tc>
        <w:tc>
          <w:tcPr>
            <w:tcW w:w="1560"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b/>
                <w:bCs/>
                <w:lang w:eastAsia="en-GB"/>
              </w:rPr>
            </w:pPr>
            <w:r w:rsidRPr="00A930E5">
              <w:rPr>
                <w:rFonts w:ascii="Arial" w:eastAsia="Times New Roman" w:hAnsi="Arial" w:cs="Arial"/>
                <w:b/>
                <w:bCs/>
                <w:lang w:eastAsia="en-GB"/>
              </w:rPr>
              <w:t> </w:t>
            </w:r>
          </w:p>
        </w:tc>
        <w:tc>
          <w:tcPr>
            <w:tcW w:w="1275"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b/>
                <w:bCs/>
                <w:lang w:eastAsia="en-GB"/>
              </w:rPr>
            </w:pPr>
            <w:r w:rsidRPr="00A930E5">
              <w:rPr>
                <w:rFonts w:ascii="Arial" w:eastAsia="Times New Roman" w:hAnsi="Arial" w:cs="Arial"/>
                <w:b/>
                <w:bCs/>
                <w:lang w:eastAsia="en-GB"/>
              </w:rPr>
              <w:t> </w:t>
            </w:r>
          </w:p>
        </w:tc>
        <w:tc>
          <w:tcPr>
            <w:tcW w:w="1276"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b/>
                <w:bCs/>
                <w:lang w:eastAsia="en-GB"/>
              </w:rPr>
            </w:pPr>
            <w:r w:rsidRPr="00A930E5">
              <w:rPr>
                <w:rFonts w:ascii="Arial" w:eastAsia="Times New Roman" w:hAnsi="Arial" w:cs="Arial"/>
                <w:b/>
                <w:bCs/>
                <w:lang w:eastAsia="en-GB"/>
              </w:rPr>
              <w:t> </w:t>
            </w:r>
          </w:p>
        </w:tc>
        <w:tc>
          <w:tcPr>
            <w:tcW w:w="1418"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rPr>
                <w:rFonts w:ascii="Arial" w:eastAsia="Times New Roman" w:hAnsi="Arial" w:cs="Arial"/>
                <w:b/>
                <w:bCs/>
                <w:i/>
                <w:iCs/>
                <w:lang w:eastAsia="en-GB"/>
              </w:rPr>
            </w:pPr>
            <w:r w:rsidRPr="00A930E5">
              <w:rPr>
                <w:rFonts w:ascii="Arial" w:eastAsia="Times New Roman" w:hAnsi="Arial" w:cs="Arial"/>
                <w:b/>
                <w:bCs/>
                <w:i/>
                <w:iCs/>
                <w:lang w:eastAsia="en-GB"/>
              </w:rPr>
              <w:t> </w:t>
            </w:r>
          </w:p>
        </w:tc>
      </w:tr>
      <w:tr w:rsidR="00A44B00" w:rsidRPr="00A930E5" w:rsidTr="00926DE1">
        <w:trPr>
          <w:gridAfter w:val="1"/>
          <w:wAfter w:w="141" w:type="dxa"/>
          <w:trHeight w:val="294"/>
        </w:trPr>
        <w:tc>
          <w:tcPr>
            <w:tcW w:w="2943" w:type="dxa"/>
            <w:gridSpan w:val="3"/>
            <w:tcBorders>
              <w:top w:val="nil"/>
              <w:left w:val="nil"/>
              <w:bottom w:val="nil"/>
              <w:right w:val="nil"/>
            </w:tcBorders>
            <w:shd w:val="clear" w:color="000000" w:fill="FFFFFF"/>
            <w:noWrap/>
            <w:vAlign w:val="center"/>
            <w:hideMark/>
          </w:tcPr>
          <w:p w:rsidR="00A44B00" w:rsidRPr="00A930E5" w:rsidRDefault="00A44B00" w:rsidP="00A930E5">
            <w:pPr>
              <w:spacing w:after="0" w:line="240" w:lineRule="auto"/>
              <w:rPr>
                <w:rFonts w:ascii="Arial" w:eastAsia="Times New Roman" w:hAnsi="Arial" w:cs="Arial"/>
                <w:color w:val="000000"/>
                <w:lang w:eastAsia="en-GB"/>
              </w:rPr>
            </w:pPr>
            <w:r w:rsidRPr="00A930E5">
              <w:rPr>
                <w:rFonts w:ascii="Arial" w:eastAsia="Times New Roman" w:hAnsi="Arial" w:cs="Arial"/>
                <w:color w:val="000000"/>
                <w:lang w:eastAsia="en-GB"/>
              </w:rPr>
              <w:t>Unknown</w:t>
            </w:r>
          </w:p>
        </w:tc>
        <w:tc>
          <w:tcPr>
            <w:tcW w:w="1134"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20</w:t>
            </w:r>
          </w:p>
        </w:tc>
        <w:tc>
          <w:tcPr>
            <w:tcW w:w="1560"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0</w:t>
            </w:r>
          </w:p>
        </w:tc>
        <w:tc>
          <w:tcPr>
            <w:tcW w:w="1275"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57</w:t>
            </w:r>
          </w:p>
        </w:tc>
        <w:tc>
          <w:tcPr>
            <w:tcW w:w="1276"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lang w:eastAsia="en-GB"/>
              </w:rPr>
            </w:pPr>
            <w:r w:rsidRPr="00A930E5">
              <w:rPr>
                <w:rFonts w:ascii="Arial" w:eastAsia="Times New Roman" w:hAnsi="Arial" w:cs="Arial"/>
                <w:lang w:eastAsia="en-GB"/>
              </w:rPr>
              <w:t>77</w:t>
            </w:r>
          </w:p>
        </w:tc>
        <w:tc>
          <w:tcPr>
            <w:tcW w:w="1418" w:type="dxa"/>
            <w:tcBorders>
              <w:top w:val="nil"/>
              <w:left w:val="nil"/>
              <w:bottom w:val="nil"/>
              <w:right w:val="nil"/>
            </w:tcBorders>
            <w:shd w:val="clear" w:color="000000" w:fill="FFFFFF"/>
            <w:noWrap/>
            <w:vAlign w:val="bottom"/>
            <w:hideMark/>
          </w:tcPr>
          <w:p w:rsidR="00A44B00" w:rsidRPr="00A930E5" w:rsidRDefault="00A44B00" w:rsidP="00A930E5">
            <w:pPr>
              <w:spacing w:after="0" w:line="240" w:lineRule="auto"/>
              <w:jc w:val="right"/>
              <w:rPr>
                <w:rFonts w:ascii="Arial" w:eastAsia="Times New Roman" w:hAnsi="Arial" w:cs="Arial"/>
                <w:i/>
                <w:iCs/>
                <w:lang w:eastAsia="en-GB"/>
              </w:rPr>
            </w:pPr>
            <w:r w:rsidRPr="00A930E5">
              <w:rPr>
                <w:rFonts w:ascii="Arial" w:eastAsia="Times New Roman" w:hAnsi="Arial" w:cs="Arial"/>
                <w:i/>
                <w:iCs/>
                <w:lang w:eastAsia="en-GB"/>
              </w:rPr>
              <w:t>-</w:t>
            </w:r>
          </w:p>
        </w:tc>
      </w:tr>
      <w:tr w:rsidR="00926DE1" w:rsidRPr="00A930E5" w:rsidTr="00926DE1">
        <w:trPr>
          <w:gridAfter w:val="1"/>
          <w:wAfter w:w="141" w:type="dxa"/>
          <w:trHeight w:val="294"/>
        </w:trPr>
        <w:tc>
          <w:tcPr>
            <w:tcW w:w="2943" w:type="dxa"/>
            <w:gridSpan w:val="3"/>
            <w:tcBorders>
              <w:top w:val="nil"/>
              <w:left w:val="nil"/>
              <w:right w:val="nil"/>
            </w:tcBorders>
            <w:shd w:val="clear" w:color="000000" w:fill="FFFFFF"/>
            <w:noWrap/>
            <w:vAlign w:val="center"/>
          </w:tcPr>
          <w:p w:rsidR="00926DE1" w:rsidRPr="00A930E5" w:rsidRDefault="00926DE1" w:rsidP="00A930E5">
            <w:pPr>
              <w:spacing w:after="0" w:line="240" w:lineRule="auto"/>
              <w:rPr>
                <w:rFonts w:ascii="Arial" w:eastAsia="Times New Roman" w:hAnsi="Arial" w:cs="Arial"/>
                <w:color w:val="000000"/>
                <w:lang w:eastAsia="en-GB"/>
              </w:rPr>
            </w:pPr>
          </w:p>
        </w:tc>
        <w:tc>
          <w:tcPr>
            <w:tcW w:w="1134" w:type="dxa"/>
            <w:tcBorders>
              <w:top w:val="nil"/>
              <w:left w:val="nil"/>
              <w:right w:val="nil"/>
            </w:tcBorders>
            <w:shd w:val="clear" w:color="000000" w:fill="FFFFFF"/>
            <w:noWrap/>
            <w:vAlign w:val="bottom"/>
          </w:tcPr>
          <w:p w:rsidR="00926DE1" w:rsidRPr="00A930E5" w:rsidRDefault="00926DE1" w:rsidP="00A930E5">
            <w:pPr>
              <w:spacing w:after="0" w:line="240" w:lineRule="auto"/>
              <w:jc w:val="right"/>
              <w:rPr>
                <w:rFonts w:ascii="Arial" w:eastAsia="Times New Roman" w:hAnsi="Arial" w:cs="Arial"/>
                <w:lang w:eastAsia="en-GB"/>
              </w:rPr>
            </w:pPr>
          </w:p>
        </w:tc>
        <w:tc>
          <w:tcPr>
            <w:tcW w:w="1560" w:type="dxa"/>
            <w:tcBorders>
              <w:top w:val="nil"/>
              <w:left w:val="nil"/>
              <w:right w:val="nil"/>
            </w:tcBorders>
            <w:shd w:val="clear" w:color="000000" w:fill="FFFFFF"/>
            <w:noWrap/>
            <w:vAlign w:val="bottom"/>
          </w:tcPr>
          <w:p w:rsidR="00926DE1" w:rsidRPr="00A930E5" w:rsidRDefault="00926DE1" w:rsidP="00A930E5">
            <w:pPr>
              <w:spacing w:after="0" w:line="240" w:lineRule="auto"/>
              <w:jc w:val="right"/>
              <w:rPr>
                <w:rFonts w:ascii="Arial" w:eastAsia="Times New Roman" w:hAnsi="Arial" w:cs="Arial"/>
                <w:lang w:eastAsia="en-GB"/>
              </w:rPr>
            </w:pPr>
          </w:p>
        </w:tc>
        <w:tc>
          <w:tcPr>
            <w:tcW w:w="1275" w:type="dxa"/>
            <w:tcBorders>
              <w:top w:val="nil"/>
              <w:left w:val="nil"/>
              <w:right w:val="nil"/>
            </w:tcBorders>
            <w:shd w:val="clear" w:color="000000" w:fill="FFFFFF"/>
            <w:noWrap/>
            <w:vAlign w:val="bottom"/>
          </w:tcPr>
          <w:p w:rsidR="00926DE1" w:rsidRPr="00A930E5" w:rsidRDefault="00926DE1" w:rsidP="00A930E5">
            <w:pPr>
              <w:spacing w:after="0" w:line="240" w:lineRule="auto"/>
              <w:jc w:val="right"/>
              <w:rPr>
                <w:rFonts w:ascii="Arial" w:eastAsia="Times New Roman" w:hAnsi="Arial" w:cs="Arial"/>
                <w:lang w:eastAsia="en-GB"/>
              </w:rPr>
            </w:pPr>
          </w:p>
        </w:tc>
        <w:tc>
          <w:tcPr>
            <w:tcW w:w="1276" w:type="dxa"/>
            <w:tcBorders>
              <w:top w:val="nil"/>
              <w:left w:val="nil"/>
              <w:right w:val="nil"/>
            </w:tcBorders>
            <w:shd w:val="clear" w:color="000000" w:fill="FFFFFF"/>
            <w:noWrap/>
            <w:vAlign w:val="bottom"/>
          </w:tcPr>
          <w:p w:rsidR="00926DE1" w:rsidRPr="00A930E5" w:rsidRDefault="00926DE1" w:rsidP="00A930E5">
            <w:pPr>
              <w:spacing w:after="0" w:line="240" w:lineRule="auto"/>
              <w:jc w:val="right"/>
              <w:rPr>
                <w:rFonts w:ascii="Arial" w:eastAsia="Times New Roman" w:hAnsi="Arial" w:cs="Arial"/>
                <w:lang w:eastAsia="en-GB"/>
              </w:rPr>
            </w:pPr>
          </w:p>
        </w:tc>
        <w:tc>
          <w:tcPr>
            <w:tcW w:w="1418" w:type="dxa"/>
            <w:tcBorders>
              <w:top w:val="nil"/>
              <w:left w:val="nil"/>
              <w:right w:val="nil"/>
            </w:tcBorders>
            <w:shd w:val="clear" w:color="000000" w:fill="FFFFFF"/>
            <w:noWrap/>
            <w:vAlign w:val="bottom"/>
          </w:tcPr>
          <w:p w:rsidR="00926DE1" w:rsidRPr="00A930E5" w:rsidRDefault="00926DE1" w:rsidP="00A930E5">
            <w:pPr>
              <w:spacing w:after="0" w:line="240" w:lineRule="auto"/>
              <w:jc w:val="right"/>
              <w:rPr>
                <w:rFonts w:ascii="Arial" w:eastAsia="Times New Roman" w:hAnsi="Arial" w:cs="Arial"/>
                <w:i/>
                <w:iCs/>
                <w:lang w:eastAsia="en-GB"/>
              </w:rPr>
            </w:pPr>
          </w:p>
        </w:tc>
      </w:tr>
      <w:tr w:rsidR="00926DE1" w:rsidRPr="00A930E5" w:rsidTr="00926DE1">
        <w:trPr>
          <w:gridAfter w:val="1"/>
          <w:wAfter w:w="141" w:type="dxa"/>
          <w:trHeight w:val="294"/>
        </w:trPr>
        <w:tc>
          <w:tcPr>
            <w:tcW w:w="2943" w:type="dxa"/>
            <w:gridSpan w:val="3"/>
            <w:tcBorders>
              <w:top w:val="nil"/>
              <w:left w:val="nil"/>
              <w:bottom w:val="single" w:sz="4" w:space="0" w:color="auto"/>
              <w:right w:val="nil"/>
            </w:tcBorders>
            <w:shd w:val="clear" w:color="000000" w:fill="FFFFFF"/>
            <w:noWrap/>
            <w:vAlign w:val="bottom"/>
          </w:tcPr>
          <w:p w:rsidR="00926DE1" w:rsidRPr="00A930E5" w:rsidRDefault="00926DE1" w:rsidP="009E595D">
            <w:pPr>
              <w:spacing w:after="0" w:line="240" w:lineRule="auto"/>
              <w:rPr>
                <w:rFonts w:ascii="Arial" w:eastAsia="Times New Roman" w:hAnsi="Arial" w:cs="Arial"/>
                <w:b/>
                <w:bCs/>
                <w:color w:val="000000"/>
                <w:lang w:eastAsia="en-GB"/>
              </w:rPr>
            </w:pPr>
            <w:r w:rsidRPr="00A930E5">
              <w:rPr>
                <w:rFonts w:ascii="Arial" w:eastAsia="Times New Roman" w:hAnsi="Arial" w:cs="Arial"/>
                <w:b/>
                <w:bCs/>
                <w:color w:val="000000"/>
                <w:lang w:eastAsia="en-GB"/>
              </w:rPr>
              <w:t>Total number of unique properties</w:t>
            </w:r>
            <w:r w:rsidRPr="00A930E5">
              <w:rPr>
                <w:rFonts w:ascii="Arial" w:eastAsia="Times New Roman" w:hAnsi="Arial" w:cs="Arial"/>
                <w:b/>
                <w:bCs/>
                <w:color w:val="000000"/>
                <w:vertAlign w:val="superscript"/>
                <w:lang w:eastAsia="en-GB"/>
              </w:rPr>
              <w:t>2</w:t>
            </w:r>
          </w:p>
        </w:tc>
        <w:tc>
          <w:tcPr>
            <w:tcW w:w="1134" w:type="dxa"/>
            <w:tcBorders>
              <w:top w:val="nil"/>
              <w:left w:val="nil"/>
              <w:bottom w:val="single" w:sz="4" w:space="0" w:color="auto"/>
              <w:right w:val="nil"/>
            </w:tcBorders>
            <w:shd w:val="clear" w:color="000000" w:fill="FFFFFF"/>
            <w:noWrap/>
            <w:vAlign w:val="bottom"/>
          </w:tcPr>
          <w:p w:rsidR="00926DE1" w:rsidRPr="00A930E5" w:rsidRDefault="00926DE1" w:rsidP="009E595D">
            <w:pPr>
              <w:spacing w:after="0" w:line="240" w:lineRule="auto"/>
              <w:jc w:val="right"/>
              <w:rPr>
                <w:rFonts w:ascii="Arial" w:eastAsia="Times New Roman" w:hAnsi="Arial" w:cs="Arial"/>
                <w:b/>
                <w:bCs/>
                <w:color w:val="000000"/>
                <w:lang w:eastAsia="en-GB"/>
              </w:rPr>
            </w:pPr>
            <w:r w:rsidRPr="00A930E5">
              <w:rPr>
                <w:rFonts w:ascii="Arial" w:eastAsia="Times New Roman" w:hAnsi="Arial" w:cs="Arial"/>
                <w:b/>
                <w:bCs/>
                <w:color w:val="000000"/>
                <w:lang w:eastAsia="en-GB"/>
              </w:rPr>
              <w:t>37,944</w:t>
            </w:r>
          </w:p>
        </w:tc>
        <w:tc>
          <w:tcPr>
            <w:tcW w:w="1560" w:type="dxa"/>
            <w:tcBorders>
              <w:top w:val="nil"/>
              <w:left w:val="nil"/>
              <w:bottom w:val="single" w:sz="4" w:space="0" w:color="auto"/>
              <w:right w:val="nil"/>
            </w:tcBorders>
            <w:shd w:val="clear" w:color="000000" w:fill="FFFFFF"/>
            <w:noWrap/>
            <w:vAlign w:val="bottom"/>
          </w:tcPr>
          <w:p w:rsidR="00926DE1" w:rsidRPr="00A930E5" w:rsidRDefault="00926DE1" w:rsidP="009E595D">
            <w:pPr>
              <w:spacing w:after="0" w:line="240" w:lineRule="auto"/>
              <w:jc w:val="right"/>
              <w:rPr>
                <w:rFonts w:ascii="Arial" w:eastAsia="Times New Roman" w:hAnsi="Arial" w:cs="Arial"/>
                <w:b/>
                <w:bCs/>
                <w:color w:val="000000"/>
                <w:lang w:eastAsia="en-GB"/>
              </w:rPr>
            </w:pPr>
            <w:r w:rsidRPr="00A930E5">
              <w:rPr>
                <w:rFonts w:ascii="Arial" w:eastAsia="Times New Roman" w:hAnsi="Arial" w:cs="Arial"/>
                <w:b/>
                <w:bCs/>
                <w:color w:val="000000"/>
                <w:lang w:eastAsia="en-GB"/>
              </w:rPr>
              <w:t>45,678</w:t>
            </w:r>
          </w:p>
        </w:tc>
        <w:tc>
          <w:tcPr>
            <w:tcW w:w="1275" w:type="dxa"/>
            <w:tcBorders>
              <w:top w:val="nil"/>
              <w:left w:val="nil"/>
              <w:bottom w:val="single" w:sz="4" w:space="0" w:color="auto"/>
              <w:right w:val="nil"/>
            </w:tcBorders>
            <w:shd w:val="clear" w:color="000000" w:fill="FFFFFF"/>
            <w:noWrap/>
            <w:vAlign w:val="bottom"/>
          </w:tcPr>
          <w:p w:rsidR="00926DE1" w:rsidRPr="00A930E5" w:rsidRDefault="00926DE1" w:rsidP="009E595D">
            <w:pPr>
              <w:spacing w:after="0" w:line="240" w:lineRule="auto"/>
              <w:jc w:val="right"/>
              <w:rPr>
                <w:rFonts w:ascii="Arial" w:eastAsia="Times New Roman" w:hAnsi="Arial" w:cs="Arial"/>
                <w:b/>
                <w:bCs/>
                <w:color w:val="000000"/>
                <w:lang w:eastAsia="en-GB"/>
              </w:rPr>
            </w:pPr>
            <w:r w:rsidRPr="00A930E5">
              <w:rPr>
                <w:rFonts w:ascii="Arial" w:eastAsia="Times New Roman" w:hAnsi="Arial" w:cs="Arial"/>
                <w:b/>
                <w:bCs/>
                <w:color w:val="000000"/>
                <w:lang w:eastAsia="en-GB"/>
              </w:rPr>
              <w:t>50,833</w:t>
            </w:r>
          </w:p>
        </w:tc>
        <w:tc>
          <w:tcPr>
            <w:tcW w:w="1276" w:type="dxa"/>
            <w:tcBorders>
              <w:top w:val="nil"/>
              <w:left w:val="nil"/>
              <w:bottom w:val="single" w:sz="4" w:space="0" w:color="auto"/>
              <w:right w:val="nil"/>
            </w:tcBorders>
            <w:shd w:val="clear" w:color="000000" w:fill="FFFFFF"/>
            <w:noWrap/>
            <w:vAlign w:val="bottom"/>
          </w:tcPr>
          <w:p w:rsidR="00926DE1" w:rsidRPr="00A930E5" w:rsidRDefault="00926DE1" w:rsidP="009E595D">
            <w:pPr>
              <w:spacing w:after="0" w:line="240" w:lineRule="auto"/>
              <w:jc w:val="right"/>
              <w:rPr>
                <w:rFonts w:ascii="Arial" w:eastAsia="Times New Roman" w:hAnsi="Arial" w:cs="Arial"/>
                <w:b/>
                <w:bCs/>
                <w:color w:val="000000"/>
                <w:lang w:eastAsia="en-GB"/>
              </w:rPr>
            </w:pPr>
            <w:r w:rsidRPr="00A930E5">
              <w:rPr>
                <w:rFonts w:ascii="Arial" w:eastAsia="Times New Roman" w:hAnsi="Arial" w:cs="Arial"/>
                <w:b/>
                <w:bCs/>
                <w:color w:val="000000"/>
                <w:lang w:eastAsia="en-GB"/>
              </w:rPr>
              <w:t>134,133</w:t>
            </w:r>
          </w:p>
        </w:tc>
        <w:tc>
          <w:tcPr>
            <w:tcW w:w="1418" w:type="dxa"/>
            <w:tcBorders>
              <w:top w:val="nil"/>
              <w:left w:val="nil"/>
              <w:bottom w:val="single" w:sz="4" w:space="0" w:color="auto"/>
              <w:right w:val="nil"/>
            </w:tcBorders>
            <w:shd w:val="clear" w:color="000000" w:fill="FFFFFF"/>
            <w:noWrap/>
            <w:vAlign w:val="bottom"/>
          </w:tcPr>
          <w:p w:rsidR="00926DE1" w:rsidRPr="00A930E5" w:rsidRDefault="00926DE1" w:rsidP="00A930E5">
            <w:pPr>
              <w:spacing w:after="0" w:line="240" w:lineRule="auto"/>
              <w:jc w:val="right"/>
              <w:rPr>
                <w:rFonts w:ascii="Arial" w:eastAsia="Times New Roman" w:hAnsi="Arial" w:cs="Arial"/>
                <w:i/>
                <w:iCs/>
                <w:lang w:eastAsia="en-GB"/>
              </w:rPr>
            </w:pPr>
          </w:p>
        </w:tc>
      </w:tr>
    </w:tbl>
    <w:p w:rsidR="00A930E5" w:rsidRDefault="00A930E5" w:rsidP="00FC7315">
      <w:pPr>
        <w:spacing w:after="120" w:line="270" w:lineRule="atLeast"/>
        <w:rPr>
          <w:rFonts w:ascii="Arial" w:hAnsi="Arial" w:cs="Arial"/>
          <w:b/>
          <w:bCs/>
        </w:rPr>
      </w:pPr>
    </w:p>
    <w:p w:rsidR="003E344C" w:rsidRPr="003E344C" w:rsidRDefault="003E344C" w:rsidP="002E7DDA">
      <w:pPr>
        <w:spacing w:after="120" w:line="270" w:lineRule="atLeast"/>
        <w:jc w:val="both"/>
        <w:rPr>
          <w:rFonts w:ascii="Arial" w:hAnsi="Arial" w:cs="Arial"/>
          <w:bCs/>
        </w:rPr>
      </w:pPr>
      <w:r w:rsidRPr="003E344C">
        <w:rPr>
          <w:rFonts w:ascii="Arial" w:hAnsi="Arial" w:cs="Arial"/>
          <w:bCs/>
          <w:vertAlign w:val="superscript"/>
        </w:rPr>
        <w:t>1</w:t>
      </w:r>
      <w:r w:rsidRPr="003E344C">
        <w:rPr>
          <w:rFonts w:ascii="Arial" w:hAnsi="Arial" w:cs="Arial"/>
          <w:bCs/>
        </w:rPr>
        <w:t xml:space="preserve"> Percentage of ECO measures delivered is calculated only for those ECO measures where the location is known.</w:t>
      </w:r>
    </w:p>
    <w:p w:rsidR="00A930E5" w:rsidRPr="008C5447" w:rsidRDefault="003E344C" w:rsidP="002E7DDA">
      <w:pPr>
        <w:spacing w:after="120" w:line="270" w:lineRule="atLeast"/>
        <w:jc w:val="both"/>
        <w:rPr>
          <w:rFonts w:ascii="Arial" w:hAnsi="Arial" w:cs="Arial"/>
          <w:b/>
          <w:bCs/>
        </w:rPr>
      </w:pPr>
      <w:r w:rsidRPr="003E344C">
        <w:rPr>
          <w:rFonts w:ascii="Arial" w:eastAsia="Times New Roman" w:hAnsi="Arial" w:cs="Arial"/>
          <w:vertAlign w:val="superscript"/>
          <w:lang w:eastAsia="en-GB"/>
        </w:rPr>
        <w:t>2</w:t>
      </w:r>
      <w:r w:rsidRPr="003E344C">
        <w:rPr>
          <w:rFonts w:ascii="Arial" w:eastAsia="Times New Roman" w:hAnsi="Arial" w:cs="Arial"/>
          <w:lang w:eastAsia="en-GB"/>
        </w:rPr>
        <w:t xml:space="preserve"> The number of unique properties by ECO sub-obligation does not tally to the total number </w:t>
      </w:r>
      <w:r w:rsidRPr="008C5447">
        <w:rPr>
          <w:rFonts w:ascii="Arial" w:eastAsia="Times New Roman" w:hAnsi="Arial" w:cs="Arial"/>
          <w:lang w:eastAsia="en-GB"/>
        </w:rPr>
        <w:t>of unique properties (134,133) as a property can have a number of different measures installed under different ECO obligations.</w:t>
      </w:r>
    </w:p>
    <w:p w:rsidR="00A930E5" w:rsidRPr="008C5447" w:rsidRDefault="00A930E5" w:rsidP="00FC7315">
      <w:pPr>
        <w:spacing w:after="120" w:line="270" w:lineRule="atLeast"/>
        <w:rPr>
          <w:rFonts w:ascii="Arial" w:hAnsi="Arial" w:cs="Arial"/>
          <w:b/>
          <w:bCs/>
        </w:rPr>
      </w:pPr>
    </w:p>
    <w:p w:rsidR="0088453F" w:rsidRPr="008C5447" w:rsidRDefault="0088453F" w:rsidP="00FC7315">
      <w:pPr>
        <w:spacing w:after="120" w:line="270" w:lineRule="atLeast"/>
        <w:rPr>
          <w:rFonts w:ascii="Arial" w:hAnsi="Arial" w:cs="Arial"/>
          <w:b/>
          <w:bCs/>
        </w:rPr>
      </w:pPr>
    </w:p>
    <w:p w:rsidR="00FD0A01" w:rsidRPr="008C5447" w:rsidRDefault="001B42CE" w:rsidP="00FC7315">
      <w:pPr>
        <w:spacing w:after="120" w:line="270" w:lineRule="atLeast"/>
        <w:rPr>
          <w:rFonts w:ascii="Arial" w:hAnsi="Arial" w:cs="Arial"/>
          <w:b/>
          <w:bCs/>
        </w:rPr>
      </w:pPr>
      <w:r w:rsidRPr="008C5447">
        <w:rPr>
          <w:rFonts w:ascii="Arial" w:hAnsi="Arial" w:cs="Arial"/>
          <w:b/>
          <w:bCs/>
        </w:rPr>
        <w:t>Table 9</w:t>
      </w:r>
      <w:r w:rsidR="00FD0A01" w:rsidRPr="008C5447">
        <w:rPr>
          <w:rFonts w:ascii="Arial" w:hAnsi="Arial" w:cs="Arial"/>
          <w:b/>
          <w:bCs/>
        </w:rPr>
        <w:t xml:space="preserve">a: </w:t>
      </w:r>
      <w:r w:rsidR="00A1547B" w:rsidRPr="008C5447">
        <w:rPr>
          <w:rFonts w:ascii="Arial" w:hAnsi="Arial" w:cs="Arial"/>
          <w:b/>
          <w:bCs/>
        </w:rPr>
        <w:t>Provisional n</w:t>
      </w:r>
      <w:r w:rsidR="00FD0A01" w:rsidRPr="008C5447">
        <w:rPr>
          <w:rFonts w:ascii="Arial" w:hAnsi="Arial" w:cs="Arial"/>
          <w:b/>
          <w:bCs/>
        </w:rPr>
        <w:t>u</w:t>
      </w:r>
      <w:r w:rsidR="00450447" w:rsidRPr="008C5447">
        <w:rPr>
          <w:rFonts w:ascii="Arial" w:hAnsi="Arial" w:cs="Arial"/>
          <w:b/>
          <w:bCs/>
        </w:rPr>
        <w:t xml:space="preserve">mber of ECO measures by ECO </w:t>
      </w:r>
      <w:r w:rsidR="00FD0A01" w:rsidRPr="008C5447">
        <w:rPr>
          <w:rFonts w:ascii="Arial" w:hAnsi="Arial" w:cs="Arial"/>
          <w:b/>
          <w:bCs/>
        </w:rPr>
        <w:t>obligation by administrative area, up to 30</w:t>
      </w:r>
      <w:r w:rsidR="00FD0A01" w:rsidRPr="008C5447">
        <w:rPr>
          <w:rFonts w:ascii="Arial" w:hAnsi="Arial" w:cs="Arial"/>
          <w:b/>
          <w:bCs/>
          <w:vertAlign w:val="superscript"/>
        </w:rPr>
        <w:t>th</w:t>
      </w:r>
      <w:r w:rsidR="00FD0A01" w:rsidRPr="008C5447">
        <w:rPr>
          <w:rFonts w:ascii="Arial" w:hAnsi="Arial" w:cs="Arial"/>
          <w:b/>
          <w:bCs/>
        </w:rPr>
        <w:t xml:space="preserve"> June 2013</w:t>
      </w:r>
      <w:r w:rsidR="00750A1C" w:rsidRPr="008C5447">
        <w:rPr>
          <w:rFonts w:ascii="Arial" w:hAnsi="Arial" w:cs="Arial"/>
          <w:b/>
          <w:bCs/>
        </w:rPr>
        <w:t xml:space="preserve"> </w:t>
      </w:r>
      <w:r w:rsidR="00750A1C" w:rsidRPr="008C5447">
        <w:rPr>
          <w:rFonts w:ascii="Arial" w:hAnsi="Arial" w:cs="Arial"/>
          <w:bCs/>
        </w:rPr>
        <w:t xml:space="preserve">(Table available </w:t>
      </w:r>
      <w:r w:rsidR="00750A1C" w:rsidRPr="008C5447">
        <w:rPr>
          <w:rFonts w:ascii="Arial" w:hAnsi="Arial" w:cs="Arial"/>
        </w:rPr>
        <w:t xml:space="preserve">in Excel </w:t>
      </w:r>
      <w:hyperlink r:id="rId29" w:history="1">
        <w:r w:rsidR="00750A1C" w:rsidRPr="008C5447">
          <w:rPr>
            <w:rStyle w:val="Hyperlink"/>
            <w:rFonts w:ascii="Arial" w:hAnsi="Arial" w:cs="Arial"/>
          </w:rPr>
          <w:t>here</w:t>
        </w:r>
      </w:hyperlink>
      <w:r w:rsidR="00750A1C" w:rsidRPr="008C5447">
        <w:rPr>
          <w:rFonts w:ascii="Arial" w:hAnsi="Arial" w:cs="Arial"/>
          <w:bCs/>
        </w:rPr>
        <w:t>).</w:t>
      </w:r>
    </w:p>
    <w:p w:rsidR="002F3AFA" w:rsidRPr="008C5447" w:rsidRDefault="002F3AFA" w:rsidP="00FC7315">
      <w:pPr>
        <w:spacing w:after="120" w:line="270" w:lineRule="atLeast"/>
        <w:rPr>
          <w:rFonts w:ascii="Arial" w:hAnsi="Arial" w:cs="Arial"/>
          <w:b/>
          <w:bCs/>
        </w:rPr>
      </w:pPr>
    </w:p>
    <w:p w:rsidR="0088453F" w:rsidRPr="008C5447" w:rsidRDefault="0088453F" w:rsidP="00FC7315">
      <w:pPr>
        <w:spacing w:after="120" w:line="270" w:lineRule="atLeast"/>
        <w:rPr>
          <w:rFonts w:ascii="Arial" w:hAnsi="Arial" w:cs="Arial"/>
          <w:b/>
          <w:bCs/>
        </w:rPr>
      </w:pPr>
    </w:p>
    <w:p w:rsidR="00FD0A01" w:rsidRPr="00750A1C" w:rsidRDefault="001B42CE" w:rsidP="00FC7315">
      <w:pPr>
        <w:spacing w:after="120" w:line="270" w:lineRule="atLeast"/>
        <w:rPr>
          <w:rFonts w:ascii="Arial" w:hAnsi="Arial" w:cs="Arial"/>
          <w:b/>
          <w:bCs/>
        </w:rPr>
      </w:pPr>
      <w:r w:rsidRPr="008C5447">
        <w:rPr>
          <w:rFonts w:ascii="Arial" w:hAnsi="Arial" w:cs="Arial"/>
          <w:b/>
          <w:bCs/>
        </w:rPr>
        <w:t>Table 9</w:t>
      </w:r>
      <w:r w:rsidR="00FD0A01" w:rsidRPr="008C5447">
        <w:rPr>
          <w:rFonts w:ascii="Arial" w:hAnsi="Arial" w:cs="Arial"/>
          <w:b/>
          <w:bCs/>
        </w:rPr>
        <w:t xml:space="preserve">b: </w:t>
      </w:r>
      <w:r w:rsidR="00A1547B" w:rsidRPr="008C5447">
        <w:rPr>
          <w:rFonts w:ascii="Arial" w:hAnsi="Arial" w:cs="Arial"/>
          <w:b/>
          <w:bCs/>
        </w:rPr>
        <w:t>Provisional n</w:t>
      </w:r>
      <w:r w:rsidR="00450447" w:rsidRPr="008C5447">
        <w:rPr>
          <w:rFonts w:ascii="Arial" w:hAnsi="Arial" w:cs="Arial"/>
          <w:b/>
          <w:bCs/>
        </w:rPr>
        <w:t xml:space="preserve">umber of ECO measures by ECO </w:t>
      </w:r>
      <w:r w:rsidR="00FD0A01" w:rsidRPr="008C5447">
        <w:rPr>
          <w:rFonts w:ascii="Arial" w:hAnsi="Arial" w:cs="Arial"/>
          <w:b/>
          <w:bCs/>
        </w:rPr>
        <w:t>obligation by Parliamentary Constituency, up to 30</w:t>
      </w:r>
      <w:r w:rsidR="00FD0A01" w:rsidRPr="008C5447">
        <w:rPr>
          <w:rFonts w:ascii="Arial" w:hAnsi="Arial" w:cs="Arial"/>
          <w:b/>
          <w:bCs/>
          <w:vertAlign w:val="superscript"/>
        </w:rPr>
        <w:t>th</w:t>
      </w:r>
      <w:r w:rsidR="00FD0A01" w:rsidRPr="008C5447">
        <w:rPr>
          <w:rFonts w:ascii="Arial" w:hAnsi="Arial" w:cs="Arial"/>
          <w:b/>
          <w:bCs/>
        </w:rPr>
        <w:t xml:space="preserve"> June 2013</w:t>
      </w:r>
      <w:r w:rsidR="00750A1C" w:rsidRPr="008C5447">
        <w:rPr>
          <w:rFonts w:ascii="Arial" w:hAnsi="Arial" w:cs="Arial"/>
          <w:b/>
          <w:bCs/>
        </w:rPr>
        <w:t xml:space="preserve"> </w:t>
      </w:r>
      <w:r w:rsidR="00750A1C" w:rsidRPr="008C5447">
        <w:rPr>
          <w:rFonts w:ascii="Arial" w:hAnsi="Arial" w:cs="Arial"/>
          <w:bCs/>
        </w:rPr>
        <w:t xml:space="preserve">(Table available </w:t>
      </w:r>
      <w:r w:rsidR="00750A1C" w:rsidRPr="008C5447">
        <w:rPr>
          <w:rFonts w:ascii="Arial" w:hAnsi="Arial" w:cs="Arial"/>
        </w:rPr>
        <w:t xml:space="preserve">in Excel </w:t>
      </w:r>
      <w:hyperlink r:id="rId30" w:history="1">
        <w:r w:rsidR="00750A1C" w:rsidRPr="008C5447">
          <w:rPr>
            <w:rStyle w:val="Hyperlink"/>
            <w:rFonts w:ascii="Arial" w:hAnsi="Arial" w:cs="Arial"/>
          </w:rPr>
          <w:t>here</w:t>
        </w:r>
      </w:hyperlink>
      <w:r w:rsidR="00750A1C" w:rsidRPr="008C5447">
        <w:rPr>
          <w:rFonts w:ascii="Arial" w:hAnsi="Arial" w:cs="Arial"/>
          <w:bCs/>
        </w:rPr>
        <w:t>).</w:t>
      </w:r>
    </w:p>
    <w:p w:rsidR="00FF3834" w:rsidRDefault="00FF3834" w:rsidP="00FF3834">
      <w:pPr>
        <w:spacing w:after="120" w:line="270" w:lineRule="atLeast"/>
        <w:rPr>
          <w:rFonts w:ascii="Arial" w:hAnsi="Arial" w:cs="Arial"/>
          <w:b/>
          <w:bCs/>
        </w:rPr>
      </w:pPr>
      <w:r>
        <w:rPr>
          <w:rFonts w:ascii="Arial" w:hAnsi="Arial" w:cs="Arial"/>
          <w:b/>
          <w:bCs/>
        </w:rPr>
        <w:lastRenderedPageBreak/>
        <w:t>Table 10</w:t>
      </w:r>
      <w:r w:rsidRPr="00EC4BBE">
        <w:rPr>
          <w:rFonts w:ascii="Arial" w:hAnsi="Arial" w:cs="Arial"/>
          <w:b/>
          <w:bCs/>
        </w:rPr>
        <w:t xml:space="preserve">: </w:t>
      </w:r>
      <w:r w:rsidR="00A1547B">
        <w:rPr>
          <w:rFonts w:ascii="Arial" w:hAnsi="Arial" w:cs="Arial"/>
          <w:b/>
          <w:bCs/>
        </w:rPr>
        <w:t>Provisional n</w:t>
      </w:r>
      <w:r w:rsidRPr="00EC4BBE">
        <w:rPr>
          <w:rFonts w:ascii="Arial" w:hAnsi="Arial" w:cs="Arial"/>
          <w:b/>
          <w:bCs/>
        </w:rPr>
        <w:t>umber of ECO measures by main fuel type of property a</w:t>
      </w:r>
      <w:r>
        <w:rPr>
          <w:rFonts w:ascii="Arial" w:hAnsi="Arial" w:cs="Arial"/>
          <w:b/>
          <w:bCs/>
        </w:rPr>
        <w:t xml:space="preserve">nd ECO </w:t>
      </w:r>
      <w:r w:rsidRPr="00EC4BBE">
        <w:rPr>
          <w:rFonts w:ascii="Arial" w:hAnsi="Arial" w:cs="Arial"/>
          <w:b/>
          <w:bCs/>
        </w:rPr>
        <w:t>obligation, up to 30th June 2013</w:t>
      </w:r>
    </w:p>
    <w:tbl>
      <w:tblPr>
        <w:tblW w:w="10511" w:type="dxa"/>
        <w:tblInd w:w="-797" w:type="dxa"/>
        <w:tblLook w:val="04A0" w:firstRow="1" w:lastRow="0" w:firstColumn="1" w:lastColumn="0" w:noHBand="0" w:noVBand="1"/>
      </w:tblPr>
      <w:tblGrid>
        <w:gridCol w:w="1134"/>
        <w:gridCol w:w="999"/>
        <w:gridCol w:w="1342"/>
        <w:gridCol w:w="999"/>
        <w:gridCol w:w="1342"/>
        <w:gridCol w:w="999"/>
        <w:gridCol w:w="1342"/>
        <w:gridCol w:w="1012"/>
        <w:gridCol w:w="1342"/>
      </w:tblGrid>
      <w:tr w:rsidR="00290A6F" w:rsidRPr="00FF3834" w:rsidTr="000363FF">
        <w:trPr>
          <w:trHeight w:val="273"/>
        </w:trPr>
        <w:tc>
          <w:tcPr>
            <w:tcW w:w="1134"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rPr>
                <w:rFonts w:ascii="Arial" w:eastAsia="Times New Roman" w:hAnsi="Arial" w:cs="Arial"/>
                <w:color w:val="000000"/>
                <w:lang w:eastAsia="en-GB"/>
              </w:rPr>
            </w:pPr>
          </w:p>
        </w:tc>
        <w:tc>
          <w:tcPr>
            <w:tcW w:w="999" w:type="dxa"/>
            <w:tcBorders>
              <w:top w:val="nil"/>
              <w:left w:val="nil"/>
              <w:bottom w:val="single" w:sz="4" w:space="0" w:color="auto"/>
              <w:right w:val="nil"/>
            </w:tcBorders>
            <w:shd w:val="clear" w:color="auto" w:fill="auto"/>
            <w:noWrap/>
            <w:vAlign w:val="bottom"/>
            <w:hideMark/>
          </w:tcPr>
          <w:p w:rsidR="00FF3834" w:rsidRPr="00FF3834" w:rsidRDefault="00FF3834" w:rsidP="00FF3834">
            <w:pPr>
              <w:spacing w:after="0" w:line="240" w:lineRule="auto"/>
              <w:rPr>
                <w:rFonts w:ascii="Arial" w:eastAsia="Times New Roman" w:hAnsi="Arial" w:cs="Arial"/>
                <w:color w:val="000000"/>
                <w:lang w:eastAsia="en-GB"/>
              </w:rPr>
            </w:pPr>
            <w:r w:rsidRPr="00FF3834">
              <w:rPr>
                <w:rFonts w:ascii="Arial" w:eastAsia="Times New Roman" w:hAnsi="Arial" w:cs="Arial"/>
                <w:color w:val="000000"/>
                <w:lang w:eastAsia="en-GB"/>
              </w:rPr>
              <w:t> </w:t>
            </w:r>
          </w:p>
        </w:tc>
        <w:tc>
          <w:tcPr>
            <w:tcW w:w="1342" w:type="dxa"/>
            <w:tcBorders>
              <w:top w:val="nil"/>
              <w:left w:val="nil"/>
              <w:bottom w:val="single" w:sz="4" w:space="0" w:color="auto"/>
              <w:right w:val="nil"/>
            </w:tcBorders>
            <w:shd w:val="clear" w:color="auto" w:fill="auto"/>
            <w:noWrap/>
            <w:vAlign w:val="bottom"/>
            <w:hideMark/>
          </w:tcPr>
          <w:p w:rsidR="00FF3834" w:rsidRPr="00FF3834" w:rsidRDefault="00FF3834" w:rsidP="00FF3834">
            <w:pPr>
              <w:spacing w:after="0" w:line="240" w:lineRule="auto"/>
              <w:rPr>
                <w:rFonts w:ascii="Arial" w:eastAsia="Times New Roman" w:hAnsi="Arial" w:cs="Arial"/>
                <w:color w:val="000000"/>
                <w:lang w:eastAsia="en-GB"/>
              </w:rPr>
            </w:pPr>
            <w:r w:rsidRPr="00FF3834">
              <w:rPr>
                <w:rFonts w:ascii="Arial" w:eastAsia="Times New Roman" w:hAnsi="Arial" w:cs="Arial"/>
                <w:color w:val="000000"/>
                <w:lang w:eastAsia="en-GB"/>
              </w:rPr>
              <w:t> </w:t>
            </w:r>
          </w:p>
        </w:tc>
        <w:tc>
          <w:tcPr>
            <w:tcW w:w="999" w:type="dxa"/>
            <w:tcBorders>
              <w:top w:val="nil"/>
              <w:left w:val="nil"/>
              <w:bottom w:val="single" w:sz="4" w:space="0" w:color="auto"/>
              <w:right w:val="nil"/>
            </w:tcBorders>
            <w:shd w:val="clear" w:color="auto" w:fill="auto"/>
            <w:noWrap/>
            <w:vAlign w:val="bottom"/>
            <w:hideMark/>
          </w:tcPr>
          <w:p w:rsidR="00FF3834" w:rsidRPr="00FF3834" w:rsidRDefault="00FF3834" w:rsidP="00FF3834">
            <w:pPr>
              <w:spacing w:after="0" w:line="240" w:lineRule="auto"/>
              <w:rPr>
                <w:rFonts w:ascii="Arial" w:eastAsia="Times New Roman" w:hAnsi="Arial" w:cs="Arial"/>
                <w:color w:val="000000"/>
                <w:lang w:eastAsia="en-GB"/>
              </w:rPr>
            </w:pPr>
            <w:r w:rsidRPr="00FF3834">
              <w:rPr>
                <w:rFonts w:ascii="Arial" w:eastAsia="Times New Roman" w:hAnsi="Arial" w:cs="Arial"/>
                <w:color w:val="000000"/>
                <w:lang w:eastAsia="en-GB"/>
              </w:rPr>
              <w:t> </w:t>
            </w:r>
          </w:p>
        </w:tc>
        <w:tc>
          <w:tcPr>
            <w:tcW w:w="1342"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rPr>
                <w:rFonts w:ascii="Arial" w:eastAsia="Times New Roman" w:hAnsi="Arial" w:cs="Arial"/>
                <w:color w:val="000000"/>
                <w:lang w:eastAsia="en-GB"/>
              </w:rPr>
            </w:pPr>
          </w:p>
        </w:tc>
        <w:tc>
          <w:tcPr>
            <w:tcW w:w="999"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rPr>
                <w:rFonts w:ascii="Arial" w:eastAsia="Times New Roman" w:hAnsi="Arial" w:cs="Arial"/>
                <w:color w:val="000000"/>
                <w:lang w:eastAsia="en-GB"/>
              </w:rPr>
            </w:pPr>
          </w:p>
        </w:tc>
        <w:tc>
          <w:tcPr>
            <w:tcW w:w="1342" w:type="dxa"/>
            <w:tcBorders>
              <w:top w:val="nil"/>
              <w:left w:val="nil"/>
              <w:bottom w:val="single" w:sz="4" w:space="0" w:color="auto"/>
              <w:right w:val="nil"/>
            </w:tcBorders>
            <w:shd w:val="clear" w:color="auto" w:fill="auto"/>
            <w:noWrap/>
            <w:vAlign w:val="bottom"/>
            <w:hideMark/>
          </w:tcPr>
          <w:p w:rsidR="00FF3834" w:rsidRPr="00FF3834" w:rsidRDefault="00FF3834" w:rsidP="00FF3834">
            <w:pPr>
              <w:spacing w:after="0" w:line="240" w:lineRule="auto"/>
              <w:rPr>
                <w:rFonts w:ascii="Arial" w:eastAsia="Times New Roman" w:hAnsi="Arial" w:cs="Arial"/>
                <w:color w:val="000000"/>
                <w:lang w:eastAsia="en-GB"/>
              </w:rPr>
            </w:pPr>
            <w:r w:rsidRPr="00FF3834">
              <w:rPr>
                <w:rFonts w:ascii="Arial" w:eastAsia="Times New Roman" w:hAnsi="Arial" w:cs="Arial"/>
                <w:color w:val="000000"/>
                <w:lang w:eastAsia="en-GB"/>
              </w:rPr>
              <w:t> </w:t>
            </w:r>
          </w:p>
        </w:tc>
        <w:tc>
          <w:tcPr>
            <w:tcW w:w="1012" w:type="dxa"/>
            <w:tcBorders>
              <w:top w:val="nil"/>
              <w:left w:val="nil"/>
              <w:bottom w:val="single" w:sz="4" w:space="0" w:color="auto"/>
              <w:right w:val="nil"/>
            </w:tcBorders>
            <w:shd w:val="clear" w:color="auto" w:fill="auto"/>
            <w:noWrap/>
            <w:vAlign w:val="bottom"/>
            <w:hideMark/>
          </w:tcPr>
          <w:p w:rsidR="00FF3834" w:rsidRPr="00FF3834" w:rsidRDefault="00FF3834" w:rsidP="00FF3834">
            <w:pPr>
              <w:spacing w:after="0" w:line="240" w:lineRule="auto"/>
              <w:rPr>
                <w:rFonts w:ascii="Arial" w:eastAsia="Times New Roman" w:hAnsi="Arial" w:cs="Arial"/>
                <w:color w:val="000000"/>
                <w:lang w:eastAsia="en-GB"/>
              </w:rPr>
            </w:pPr>
            <w:r w:rsidRPr="00FF3834">
              <w:rPr>
                <w:rFonts w:ascii="Arial" w:eastAsia="Times New Roman" w:hAnsi="Arial" w:cs="Arial"/>
                <w:color w:val="000000"/>
                <w:lang w:eastAsia="en-GB"/>
              </w:rPr>
              <w:t> </w:t>
            </w:r>
          </w:p>
        </w:tc>
        <w:tc>
          <w:tcPr>
            <w:tcW w:w="1342" w:type="dxa"/>
            <w:tcBorders>
              <w:top w:val="nil"/>
              <w:left w:val="nil"/>
              <w:bottom w:val="single" w:sz="4" w:space="0" w:color="auto"/>
              <w:right w:val="nil"/>
            </w:tcBorders>
            <w:shd w:val="clear" w:color="auto" w:fill="auto"/>
            <w:noWrap/>
            <w:vAlign w:val="bottom"/>
            <w:hideMark/>
          </w:tcPr>
          <w:p w:rsidR="00FF3834" w:rsidRPr="00FF3834" w:rsidRDefault="00FF3834" w:rsidP="00FF3834">
            <w:pPr>
              <w:spacing w:after="0" w:line="240" w:lineRule="auto"/>
              <w:rPr>
                <w:rFonts w:ascii="Arial" w:eastAsia="Times New Roman" w:hAnsi="Arial" w:cs="Arial"/>
                <w:color w:val="000000"/>
                <w:lang w:eastAsia="en-GB"/>
              </w:rPr>
            </w:pPr>
            <w:r w:rsidRPr="00FF3834">
              <w:rPr>
                <w:rFonts w:ascii="Arial" w:eastAsia="Times New Roman" w:hAnsi="Arial" w:cs="Arial"/>
                <w:color w:val="000000"/>
                <w:lang w:eastAsia="en-GB"/>
              </w:rPr>
              <w:t> </w:t>
            </w:r>
          </w:p>
        </w:tc>
      </w:tr>
      <w:tr w:rsidR="00FF3834" w:rsidRPr="00FF3834" w:rsidTr="000363FF">
        <w:trPr>
          <w:trHeight w:val="273"/>
        </w:trPr>
        <w:tc>
          <w:tcPr>
            <w:tcW w:w="1134" w:type="dxa"/>
            <w:tcBorders>
              <w:top w:val="single" w:sz="4" w:space="0" w:color="auto"/>
              <w:left w:val="nil"/>
              <w:bottom w:val="nil"/>
              <w:right w:val="nil"/>
            </w:tcBorders>
            <w:shd w:val="clear" w:color="auto" w:fill="auto"/>
            <w:noWrap/>
            <w:vAlign w:val="bottom"/>
            <w:hideMark/>
          </w:tcPr>
          <w:p w:rsidR="00FF3834" w:rsidRPr="00FF3834" w:rsidRDefault="00FF3834" w:rsidP="00FF3834">
            <w:pPr>
              <w:spacing w:after="0" w:line="240" w:lineRule="auto"/>
              <w:rPr>
                <w:rFonts w:ascii="Arial" w:eastAsia="Times New Roman" w:hAnsi="Arial" w:cs="Arial"/>
                <w:color w:val="000000"/>
                <w:lang w:eastAsia="en-GB"/>
              </w:rPr>
            </w:pPr>
            <w:r w:rsidRPr="00FF3834">
              <w:rPr>
                <w:rFonts w:ascii="Arial" w:eastAsia="Times New Roman" w:hAnsi="Arial" w:cs="Arial"/>
                <w:color w:val="000000"/>
                <w:lang w:eastAsia="en-GB"/>
              </w:rPr>
              <w:t> </w:t>
            </w:r>
          </w:p>
        </w:tc>
        <w:tc>
          <w:tcPr>
            <w:tcW w:w="999" w:type="dxa"/>
            <w:tcBorders>
              <w:top w:val="nil"/>
              <w:left w:val="nil"/>
              <w:bottom w:val="single" w:sz="4" w:space="0" w:color="auto"/>
              <w:right w:val="nil"/>
            </w:tcBorders>
            <w:shd w:val="clear" w:color="auto" w:fill="auto"/>
            <w:noWrap/>
            <w:vAlign w:val="bottom"/>
            <w:hideMark/>
          </w:tcPr>
          <w:p w:rsidR="00FF3834" w:rsidRPr="00FF3834" w:rsidRDefault="00FF3834" w:rsidP="00FF3834">
            <w:pPr>
              <w:spacing w:after="0" w:line="240" w:lineRule="auto"/>
              <w:rPr>
                <w:rFonts w:ascii="Arial" w:eastAsia="Times New Roman" w:hAnsi="Arial" w:cs="Arial"/>
                <w:color w:val="000000"/>
                <w:lang w:eastAsia="en-GB"/>
              </w:rPr>
            </w:pPr>
            <w:r w:rsidRPr="00FF3834">
              <w:rPr>
                <w:rFonts w:ascii="Arial" w:eastAsia="Times New Roman" w:hAnsi="Arial" w:cs="Arial"/>
                <w:color w:val="000000"/>
                <w:lang w:eastAsia="en-GB"/>
              </w:rPr>
              <w:t> </w:t>
            </w:r>
          </w:p>
        </w:tc>
        <w:tc>
          <w:tcPr>
            <w:tcW w:w="1342" w:type="dxa"/>
            <w:tcBorders>
              <w:top w:val="nil"/>
              <w:left w:val="nil"/>
              <w:bottom w:val="single" w:sz="4" w:space="0" w:color="auto"/>
              <w:right w:val="nil"/>
            </w:tcBorders>
            <w:shd w:val="clear" w:color="auto" w:fill="auto"/>
            <w:noWrap/>
            <w:vAlign w:val="bottom"/>
            <w:hideMark/>
          </w:tcPr>
          <w:p w:rsidR="00FF3834" w:rsidRPr="00FF3834" w:rsidRDefault="00FF3834" w:rsidP="00FF3834">
            <w:pPr>
              <w:spacing w:after="0" w:line="240" w:lineRule="auto"/>
              <w:rPr>
                <w:rFonts w:ascii="Arial" w:eastAsia="Times New Roman" w:hAnsi="Arial" w:cs="Arial"/>
                <w:color w:val="000000"/>
                <w:lang w:eastAsia="en-GB"/>
              </w:rPr>
            </w:pPr>
            <w:r w:rsidRPr="00FF3834">
              <w:rPr>
                <w:rFonts w:ascii="Arial" w:eastAsia="Times New Roman" w:hAnsi="Arial" w:cs="Arial"/>
                <w:color w:val="000000"/>
                <w:lang w:eastAsia="en-GB"/>
              </w:rPr>
              <w:t> </w:t>
            </w:r>
          </w:p>
        </w:tc>
        <w:tc>
          <w:tcPr>
            <w:tcW w:w="3340" w:type="dxa"/>
            <w:gridSpan w:val="3"/>
            <w:tcBorders>
              <w:top w:val="single" w:sz="4" w:space="0" w:color="auto"/>
              <w:left w:val="nil"/>
              <w:bottom w:val="single" w:sz="4" w:space="0" w:color="auto"/>
              <w:right w:val="nil"/>
            </w:tcBorders>
            <w:shd w:val="clear" w:color="000000" w:fill="FFFFFF"/>
            <w:noWrap/>
            <w:vAlign w:val="bottom"/>
            <w:hideMark/>
          </w:tcPr>
          <w:p w:rsidR="00FF3834" w:rsidRPr="00FF3834" w:rsidRDefault="00FF3834" w:rsidP="00FF3834">
            <w:pPr>
              <w:spacing w:after="0" w:line="240" w:lineRule="auto"/>
              <w:jc w:val="center"/>
              <w:rPr>
                <w:rFonts w:ascii="Arial" w:eastAsia="Times New Roman" w:hAnsi="Arial" w:cs="Arial"/>
                <w:color w:val="000000"/>
                <w:lang w:eastAsia="en-GB"/>
              </w:rPr>
            </w:pPr>
            <w:r w:rsidRPr="00FF3834">
              <w:rPr>
                <w:rFonts w:ascii="Arial" w:eastAsia="Times New Roman" w:hAnsi="Arial" w:cs="Arial"/>
                <w:color w:val="000000"/>
                <w:lang w:eastAsia="en-GB"/>
              </w:rPr>
              <w:t>Obligation</w:t>
            </w:r>
          </w:p>
        </w:tc>
        <w:tc>
          <w:tcPr>
            <w:tcW w:w="1342"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rPr>
                <w:rFonts w:ascii="Arial" w:eastAsia="Times New Roman" w:hAnsi="Arial" w:cs="Arial"/>
                <w:color w:val="000000"/>
                <w:lang w:eastAsia="en-GB"/>
              </w:rPr>
            </w:pPr>
          </w:p>
        </w:tc>
        <w:tc>
          <w:tcPr>
            <w:tcW w:w="2354" w:type="dxa"/>
            <w:gridSpan w:val="2"/>
            <w:vMerge w:val="restart"/>
            <w:tcBorders>
              <w:top w:val="nil"/>
              <w:left w:val="nil"/>
              <w:bottom w:val="single" w:sz="4" w:space="0" w:color="000000"/>
              <w:right w:val="nil"/>
            </w:tcBorders>
            <w:shd w:val="clear" w:color="000000" w:fill="FFFFFF"/>
            <w:vAlign w:val="bottom"/>
            <w:hideMark/>
          </w:tcPr>
          <w:p w:rsidR="00FF3834" w:rsidRPr="00FF3834" w:rsidRDefault="00FF3834" w:rsidP="00FF3834">
            <w:pPr>
              <w:spacing w:after="0" w:line="240" w:lineRule="auto"/>
              <w:jc w:val="center"/>
              <w:rPr>
                <w:rFonts w:ascii="Arial" w:eastAsia="Times New Roman" w:hAnsi="Arial" w:cs="Arial"/>
                <w:color w:val="000000"/>
                <w:lang w:eastAsia="en-GB"/>
              </w:rPr>
            </w:pPr>
            <w:r w:rsidRPr="00FF3834">
              <w:rPr>
                <w:rFonts w:ascii="Arial" w:eastAsia="Times New Roman" w:hAnsi="Arial" w:cs="Arial"/>
                <w:color w:val="000000"/>
                <w:lang w:eastAsia="en-GB"/>
              </w:rPr>
              <w:t xml:space="preserve">Total number of ECO measures delivered </w:t>
            </w:r>
            <w:r w:rsidRPr="00FF3834">
              <w:rPr>
                <w:rFonts w:ascii="Arial" w:eastAsia="Times New Roman" w:hAnsi="Arial" w:cs="Arial"/>
                <w:color w:val="000000"/>
                <w:vertAlign w:val="superscript"/>
                <w:lang w:eastAsia="en-GB"/>
              </w:rPr>
              <w:t>1</w:t>
            </w:r>
          </w:p>
        </w:tc>
      </w:tr>
      <w:tr w:rsidR="00290A6F" w:rsidRPr="00FF3834" w:rsidTr="000363FF">
        <w:trPr>
          <w:trHeight w:val="515"/>
        </w:trPr>
        <w:tc>
          <w:tcPr>
            <w:tcW w:w="1134" w:type="dxa"/>
            <w:vMerge w:val="restart"/>
            <w:tcBorders>
              <w:top w:val="nil"/>
              <w:left w:val="nil"/>
              <w:bottom w:val="single" w:sz="4" w:space="0" w:color="000000"/>
              <w:right w:val="nil"/>
            </w:tcBorders>
            <w:shd w:val="clear" w:color="auto" w:fill="auto"/>
            <w:noWrap/>
            <w:vAlign w:val="center"/>
            <w:hideMark/>
          </w:tcPr>
          <w:p w:rsidR="00FF3834" w:rsidRPr="00FF3834" w:rsidRDefault="00FF3834" w:rsidP="00FF3834">
            <w:pPr>
              <w:spacing w:after="0" w:line="240" w:lineRule="auto"/>
              <w:rPr>
                <w:rFonts w:ascii="Arial" w:eastAsia="Times New Roman" w:hAnsi="Arial" w:cs="Arial"/>
                <w:color w:val="000000"/>
                <w:lang w:eastAsia="en-GB"/>
              </w:rPr>
            </w:pPr>
            <w:r w:rsidRPr="00FF3834">
              <w:rPr>
                <w:rFonts w:ascii="Arial" w:eastAsia="Times New Roman" w:hAnsi="Arial" w:cs="Arial"/>
                <w:color w:val="000000"/>
                <w:lang w:eastAsia="en-GB"/>
              </w:rPr>
              <w:t>Fuel Type</w:t>
            </w:r>
          </w:p>
        </w:tc>
        <w:tc>
          <w:tcPr>
            <w:tcW w:w="2341" w:type="dxa"/>
            <w:gridSpan w:val="2"/>
            <w:tcBorders>
              <w:top w:val="nil"/>
              <w:left w:val="nil"/>
              <w:bottom w:val="single" w:sz="4" w:space="0" w:color="auto"/>
              <w:right w:val="nil"/>
            </w:tcBorders>
            <w:shd w:val="clear" w:color="000000" w:fill="FFFFFF"/>
            <w:vAlign w:val="bottom"/>
            <w:hideMark/>
          </w:tcPr>
          <w:p w:rsidR="00FF3834" w:rsidRPr="00FF3834" w:rsidRDefault="00FF3834" w:rsidP="00FF3834">
            <w:pPr>
              <w:spacing w:after="0" w:line="240" w:lineRule="auto"/>
              <w:jc w:val="center"/>
              <w:rPr>
                <w:rFonts w:ascii="Arial" w:eastAsia="Times New Roman" w:hAnsi="Arial" w:cs="Arial"/>
                <w:color w:val="000000"/>
                <w:lang w:eastAsia="en-GB"/>
              </w:rPr>
            </w:pPr>
            <w:r w:rsidRPr="00FF3834">
              <w:rPr>
                <w:rFonts w:ascii="Arial" w:eastAsia="Times New Roman" w:hAnsi="Arial" w:cs="Arial"/>
                <w:color w:val="000000"/>
                <w:lang w:eastAsia="en-GB"/>
              </w:rPr>
              <w:t>Carbon Saving Target (CSO)</w:t>
            </w:r>
          </w:p>
        </w:tc>
        <w:tc>
          <w:tcPr>
            <w:tcW w:w="2341" w:type="dxa"/>
            <w:gridSpan w:val="2"/>
            <w:tcBorders>
              <w:top w:val="nil"/>
              <w:left w:val="nil"/>
              <w:bottom w:val="single" w:sz="4" w:space="0" w:color="auto"/>
              <w:right w:val="nil"/>
            </w:tcBorders>
            <w:shd w:val="clear" w:color="000000" w:fill="FFFFFF"/>
            <w:vAlign w:val="bottom"/>
            <w:hideMark/>
          </w:tcPr>
          <w:p w:rsidR="00FF3834" w:rsidRPr="00FF3834" w:rsidRDefault="00FF3834" w:rsidP="00FF3834">
            <w:pPr>
              <w:spacing w:after="0" w:line="240" w:lineRule="auto"/>
              <w:jc w:val="center"/>
              <w:rPr>
                <w:rFonts w:ascii="Arial" w:eastAsia="Times New Roman" w:hAnsi="Arial" w:cs="Arial"/>
                <w:color w:val="000000"/>
                <w:lang w:eastAsia="en-GB"/>
              </w:rPr>
            </w:pPr>
            <w:r w:rsidRPr="00FF3834">
              <w:rPr>
                <w:rFonts w:ascii="Arial" w:eastAsia="Times New Roman" w:hAnsi="Arial" w:cs="Arial"/>
                <w:color w:val="000000"/>
                <w:lang w:eastAsia="en-GB"/>
              </w:rPr>
              <w:t>Carbon Savings Community (CSCO)</w:t>
            </w:r>
          </w:p>
        </w:tc>
        <w:tc>
          <w:tcPr>
            <w:tcW w:w="2341" w:type="dxa"/>
            <w:gridSpan w:val="2"/>
            <w:tcBorders>
              <w:top w:val="single" w:sz="4" w:space="0" w:color="auto"/>
              <w:left w:val="nil"/>
              <w:bottom w:val="single" w:sz="4" w:space="0" w:color="auto"/>
              <w:right w:val="nil"/>
            </w:tcBorders>
            <w:shd w:val="clear" w:color="000000" w:fill="FFFFFF"/>
            <w:vAlign w:val="bottom"/>
            <w:hideMark/>
          </w:tcPr>
          <w:p w:rsidR="00FF3834" w:rsidRPr="00FF3834" w:rsidRDefault="00FF3834" w:rsidP="00FF3834">
            <w:pPr>
              <w:spacing w:after="0" w:line="240" w:lineRule="auto"/>
              <w:jc w:val="center"/>
              <w:rPr>
                <w:rFonts w:ascii="Arial" w:eastAsia="Times New Roman" w:hAnsi="Arial" w:cs="Arial"/>
                <w:color w:val="000000"/>
                <w:lang w:eastAsia="en-GB"/>
              </w:rPr>
            </w:pPr>
            <w:r w:rsidRPr="00FF3834">
              <w:rPr>
                <w:rFonts w:ascii="Arial" w:eastAsia="Times New Roman" w:hAnsi="Arial" w:cs="Arial"/>
                <w:color w:val="000000"/>
                <w:lang w:eastAsia="en-GB"/>
              </w:rPr>
              <w:t>Affordable Warmth (HHCRO)</w:t>
            </w:r>
          </w:p>
        </w:tc>
        <w:tc>
          <w:tcPr>
            <w:tcW w:w="2354" w:type="dxa"/>
            <w:gridSpan w:val="2"/>
            <w:vMerge/>
            <w:tcBorders>
              <w:top w:val="nil"/>
              <w:left w:val="nil"/>
              <w:bottom w:val="single" w:sz="4" w:space="0" w:color="000000"/>
              <w:right w:val="nil"/>
            </w:tcBorders>
            <w:vAlign w:val="center"/>
            <w:hideMark/>
          </w:tcPr>
          <w:p w:rsidR="00FF3834" w:rsidRPr="00FF3834" w:rsidRDefault="00FF3834" w:rsidP="00FF3834">
            <w:pPr>
              <w:spacing w:after="0" w:line="240" w:lineRule="auto"/>
              <w:rPr>
                <w:rFonts w:ascii="Arial" w:eastAsia="Times New Roman" w:hAnsi="Arial" w:cs="Arial"/>
                <w:color w:val="000000"/>
                <w:lang w:eastAsia="en-GB"/>
              </w:rPr>
            </w:pPr>
          </w:p>
        </w:tc>
      </w:tr>
      <w:tr w:rsidR="00290A6F" w:rsidRPr="00FF3834" w:rsidTr="000363FF">
        <w:trPr>
          <w:trHeight w:val="256"/>
        </w:trPr>
        <w:tc>
          <w:tcPr>
            <w:tcW w:w="1134" w:type="dxa"/>
            <w:vMerge/>
            <w:tcBorders>
              <w:top w:val="nil"/>
              <w:left w:val="nil"/>
              <w:bottom w:val="single" w:sz="4" w:space="0" w:color="000000"/>
              <w:right w:val="nil"/>
            </w:tcBorders>
            <w:vAlign w:val="center"/>
            <w:hideMark/>
          </w:tcPr>
          <w:p w:rsidR="00FF3834" w:rsidRPr="00FF3834" w:rsidRDefault="00FF3834" w:rsidP="00FF3834">
            <w:pPr>
              <w:spacing w:after="0" w:line="240" w:lineRule="auto"/>
              <w:rPr>
                <w:rFonts w:ascii="Arial" w:eastAsia="Times New Roman" w:hAnsi="Arial" w:cs="Arial"/>
                <w:color w:val="000000"/>
                <w:lang w:eastAsia="en-GB"/>
              </w:rPr>
            </w:pPr>
          </w:p>
        </w:tc>
        <w:tc>
          <w:tcPr>
            <w:tcW w:w="999"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jc w:val="center"/>
              <w:rPr>
                <w:rFonts w:ascii="Arial" w:eastAsia="Times New Roman" w:hAnsi="Arial" w:cs="Arial"/>
                <w:color w:val="000000"/>
                <w:lang w:eastAsia="en-GB"/>
              </w:rPr>
            </w:pPr>
            <w:r w:rsidRPr="00FF3834">
              <w:rPr>
                <w:rFonts w:ascii="Arial" w:eastAsia="Times New Roman" w:hAnsi="Arial" w:cs="Arial"/>
                <w:color w:val="000000"/>
                <w:lang w:eastAsia="en-GB"/>
              </w:rPr>
              <w:t>Number</w:t>
            </w:r>
          </w:p>
        </w:tc>
        <w:tc>
          <w:tcPr>
            <w:tcW w:w="1342"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center"/>
              <w:rPr>
                <w:rFonts w:ascii="Arial" w:eastAsia="Times New Roman" w:hAnsi="Arial" w:cs="Arial"/>
                <w:color w:val="000000"/>
                <w:lang w:eastAsia="en-GB"/>
              </w:rPr>
            </w:pPr>
            <w:r w:rsidRPr="00FF3834">
              <w:rPr>
                <w:rFonts w:ascii="Arial" w:eastAsia="Times New Roman" w:hAnsi="Arial" w:cs="Arial"/>
                <w:color w:val="000000"/>
                <w:lang w:eastAsia="en-GB"/>
              </w:rPr>
              <w:t>Percentage</w:t>
            </w:r>
          </w:p>
        </w:tc>
        <w:tc>
          <w:tcPr>
            <w:tcW w:w="999"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jc w:val="center"/>
              <w:rPr>
                <w:rFonts w:ascii="Arial" w:eastAsia="Times New Roman" w:hAnsi="Arial" w:cs="Arial"/>
                <w:color w:val="000000"/>
                <w:lang w:eastAsia="en-GB"/>
              </w:rPr>
            </w:pPr>
            <w:r w:rsidRPr="00FF3834">
              <w:rPr>
                <w:rFonts w:ascii="Arial" w:eastAsia="Times New Roman" w:hAnsi="Arial" w:cs="Arial"/>
                <w:color w:val="000000"/>
                <w:lang w:eastAsia="en-GB"/>
              </w:rPr>
              <w:t>Number</w:t>
            </w:r>
          </w:p>
        </w:tc>
        <w:tc>
          <w:tcPr>
            <w:tcW w:w="1342"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center"/>
              <w:rPr>
                <w:rFonts w:ascii="Arial" w:eastAsia="Times New Roman" w:hAnsi="Arial" w:cs="Arial"/>
                <w:color w:val="000000"/>
                <w:lang w:eastAsia="en-GB"/>
              </w:rPr>
            </w:pPr>
            <w:r w:rsidRPr="00FF3834">
              <w:rPr>
                <w:rFonts w:ascii="Arial" w:eastAsia="Times New Roman" w:hAnsi="Arial" w:cs="Arial"/>
                <w:color w:val="000000"/>
                <w:lang w:eastAsia="en-GB"/>
              </w:rPr>
              <w:t>Percentage</w:t>
            </w:r>
          </w:p>
        </w:tc>
        <w:tc>
          <w:tcPr>
            <w:tcW w:w="999"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jc w:val="center"/>
              <w:rPr>
                <w:rFonts w:ascii="Arial" w:eastAsia="Times New Roman" w:hAnsi="Arial" w:cs="Arial"/>
                <w:color w:val="000000"/>
                <w:lang w:eastAsia="en-GB"/>
              </w:rPr>
            </w:pPr>
            <w:r w:rsidRPr="00FF3834">
              <w:rPr>
                <w:rFonts w:ascii="Arial" w:eastAsia="Times New Roman" w:hAnsi="Arial" w:cs="Arial"/>
                <w:color w:val="000000"/>
                <w:lang w:eastAsia="en-GB"/>
              </w:rPr>
              <w:t>Number</w:t>
            </w:r>
          </w:p>
        </w:tc>
        <w:tc>
          <w:tcPr>
            <w:tcW w:w="1342"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center"/>
              <w:rPr>
                <w:rFonts w:ascii="Arial" w:eastAsia="Times New Roman" w:hAnsi="Arial" w:cs="Arial"/>
                <w:color w:val="000000"/>
                <w:lang w:eastAsia="en-GB"/>
              </w:rPr>
            </w:pPr>
            <w:r w:rsidRPr="00FF3834">
              <w:rPr>
                <w:rFonts w:ascii="Arial" w:eastAsia="Times New Roman" w:hAnsi="Arial" w:cs="Arial"/>
                <w:color w:val="000000"/>
                <w:lang w:eastAsia="en-GB"/>
              </w:rPr>
              <w:t>Percentage</w:t>
            </w:r>
          </w:p>
        </w:tc>
        <w:tc>
          <w:tcPr>
            <w:tcW w:w="1012"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jc w:val="center"/>
              <w:rPr>
                <w:rFonts w:ascii="Arial" w:eastAsia="Times New Roman" w:hAnsi="Arial" w:cs="Arial"/>
                <w:color w:val="000000"/>
                <w:lang w:eastAsia="en-GB"/>
              </w:rPr>
            </w:pPr>
            <w:r w:rsidRPr="00FF3834">
              <w:rPr>
                <w:rFonts w:ascii="Arial" w:eastAsia="Times New Roman" w:hAnsi="Arial" w:cs="Arial"/>
                <w:color w:val="000000"/>
                <w:lang w:eastAsia="en-GB"/>
              </w:rPr>
              <w:t>Number</w:t>
            </w:r>
          </w:p>
        </w:tc>
        <w:tc>
          <w:tcPr>
            <w:tcW w:w="1342" w:type="dxa"/>
            <w:tcBorders>
              <w:top w:val="nil"/>
              <w:left w:val="nil"/>
              <w:bottom w:val="single" w:sz="4" w:space="0" w:color="auto"/>
              <w:right w:val="nil"/>
            </w:tcBorders>
            <w:shd w:val="clear" w:color="000000" w:fill="FFFFFF"/>
            <w:vAlign w:val="bottom"/>
            <w:hideMark/>
          </w:tcPr>
          <w:p w:rsidR="00FF3834" w:rsidRPr="00FF3834" w:rsidRDefault="00FF3834" w:rsidP="00FF3834">
            <w:pPr>
              <w:spacing w:after="0" w:line="240" w:lineRule="auto"/>
              <w:jc w:val="center"/>
              <w:rPr>
                <w:rFonts w:ascii="Arial" w:eastAsia="Times New Roman" w:hAnsi="Arial" w:cs="Arial"/>
                <w:color w:val="000000"/>
                <w:lang w:eastAsia="en-GB"/>
              </w:rPr>
            </w:pPr>
            <w:r w:rsidRPr="00FF3834">
              <w:rPr>
                <w:rFonts w:ascii="Arial" w:eastAsia="Times New Roman" w:hAnsi="Arial" w:cs="Arial"/>
                <w:color w:val="000000"/>
                <w:lang w:eastAsia="en-GB"/>
              </w:rPr>
              <w:t>Percentage</w:t>
            </w:r>
          </w:p>
        </w:tc>
      </w:tr>
      <w:tr w:rsidR="00290A6F" w:rsidRPr="00FF3834" w:rsidTr="000363FF">
        <w:trPr>
          <w:trHeight w:val="273"/>
        </w:trPr>
        <w:tc>
          <w:tcPr>
            <w:tcW w:w="1134"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rPr>
                <w:rFonts w:ascii="Arial" w:eastAsia="Times New Roman" w:hAnsi="Arial" w:cs="Arial"/>
                <w:color w:val="000000"/>
                <w:lang w:eastAsia="en-GB"/>
              </w:rPr>
            </w:pPr>
            <w:r w:rsidRPr="00FF3834">
              <w:rPr>
                <w:rFonts w:ascii="Arial" w:eastAsia="Times New Roman" w:hAnsi="Arial" w:cs="Arial"/>
                <w:color w:val="000000"/>
                <w:lang w:eastAsia="en-GB"/>
              </w:rPr>
              <w:t>Gas</w:t>
            </w:r>
          </w:p>
        </w:tc>
        <w:tc>
          <w:tcPr>
            <w:tcW w:w="999" w:type="dxa"/>
            <w:tcBorders>
              <w:top w:val="single" w:sz="4" w:space="0" w:color="auto"/>
              <w:left w:val="nil"/>
              <w:bottom w:val="nil"/>
              <w:right w:val="nil"/>
            </w:tcBorders>
            <w:shd w:val="clear" w:color="auto" w:fill="auto"/>
            <w:noWrap/>
            <w:vAlign w:val="bottom"/>
            <w:hideMark/>
          </w:tcPr>
          <w:p w:rsidR="00FF3834" w:rsidRPr="00FF3834" w:rsidRDefault="00FF3834" w:rsidP="00FF3834">
            <w:pPr>
              <w:spacing w:after="0" w:line="240" w:lineRule="auto"/>
              <w:jc w:val="right"/>
              <w:rPr>
                <w:rFonts w:ascii="Arial" w:eastAsia="Times New Roman" w:hAnsi="Arial" w:cs="Arial"/>
                <w:color w:val="000000"/>
                <w:lang w:eastAsia="en-GB"/>
              </w:rPr>
            </w:pPr>
            <w:r w:rsidRPr="00FF3834">
              <w:rPr>
                <w:rFonts w:ascii="Arial" w:eastAsia="Times New Roman" w:hAnsi="Arial" w:cs="Arial"/>
                <w:color w:val="000000"/>
                <w:lang w:eastAsia="en-GB"/>
              </w:rPr>
              <w:t>42,625</w:t>
            </w:r>
          </w:p>
        </w:tc>
        <w:tc>
          <w:tcPr>
            <w:tcW w:w="1342" w:type="dxa"/>
            <w:tcBorders>
              <w:top w:val="single" w:sz="4" w:space="0" w:color="auto"/>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i/>
                <w:iCs/>
                <w:color w:val="000000"/>
                <w:lang w:eastAsia="en-GB"/>
              </w:rPr>
            </w:pPr>
            <w:r w:rsidRPr="00FF3834">
              <w:rPr>
                <w:rFonts w:ascii="Arial" w:eastAsia="Times New Roman" w:hAnsi="Arial" w:cs="Arial"/>
                <w:i/>
                <w:iCs/>
                <w:color w:val="000000"/>
                <w:lang w:eastAsia="en-GB"/>
              </w:rPr>
              <w:t>93</w:t>
            </w:r>
          </w:p>
        </w:tc>
        <w:tc>
          <w:tcPr>
            <w:tcW w:w="999" w:type="dxa"/>
            <w:tcBorders>
              <w:top w:val="single" w:sz="4" w:space="0" w:color="auto"/>
              <w:left w:val="nil"/>
              <w:bottom w:val="nil"/>
              <w:right w:val="nil"/>
            </w:tcBorders>
            <w:shd w:val="clear" w:color="auto" w:fill="auto"/>
            <w:noWrap/>
            <w:vAlign w:val="bottom"/>
            <w:hideMark/>
          </w:tcPr>
          <w:p w:rsidR="00FF3834" w:rsidRPr="00FF3834" w:rsidRDefault="00FF3834" w:rsidP="00FF3834">
            <w:pPr>
              <w:spacing w:after="0" w:line="240" w:lineRule="auto"/>
              <w:jc w:val="right"/>
              <w:rPr>
                <w:rFonts w:ascii="Arial" w:eastAsia="Times New Roman" w:hAnsi="Arial" w:cs="Arial"/>
                <w:color w:val="000000"/>
                <w:lang w:eastAsia="en-GB"/>
              </w:rPr>
            </w:pPr>
            <w:r w:rsidRPr="00FF3834">
              <w:rPr>
                <w:rFonts w:ascii="Arial" w:eastAsia="Times New Roman" w:hAnsi="Arial" w:cs="Arial"/>
                <w:color w:val="000000"/>
                <w:lang w:eastAsia="en-GB"/>
              </w:rPr>
              <w:t>48,250</w:t>
            </w:r>
          </w:p>
        </w:tc>
        <w:tc>
          <w:tcPr>
            <w:tcW w:w="1342" w:type="dxa"/>
            <w:tcBorders>
              <w:top w:val="single" w:sz="4" w:space="0" w:color="auto"/>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i/>
                <w:iCs/>
                <w:color w:val="000000"/>
                <w:lang w:eastAsia="en-GB"/>
              </w:rPr>
            </w:pPr>
            <w:r w:rsidRPr="00FF3834">
              <w:rPr>
                <w:rFonts w:ascii="Arial" w:eastAsia="Times New Roman" w:hAnsi="Arial" w:cs="Arial"/>
                <w:i/>
                <w:iCs/>
                <w:color w:val="000000"/>
                <w:lang w:eastAsia="en-GB"/>
              </w:rPr>
              <w:t>97</w:t>
            </w:r>
          </w:p>
        </w:tc>
        <w:tc>
          <w:tcPr>
            <w:tcW w:w="999" w:type="dxa"/>
            <w:tcBorders>
              <w:top w:val="single" w:sz="4" w:space="0" w:color="auto"/>
              <w:left w:val="nil"/>
              <w:bottom w:val="nil"/>
              <w:right w:val="nil"/>
            </w:tcBorders>
            <w:shd w:val="clear" w:color="auto" w:fill="auto"/>
            <w:noWrap/>
            <w:vAlign w:val="bottom"/>
            <w:hideMark/>
          </w:tcPr>
          <w:p w:rsidR="00FF3834" w:rsidRPr="00FF3834" w:rsidRDefault="00FF3834" w:rsidP="00FF3834">
            <w:pPr>
              <w:spacing w:after="0" w:line="240" w:lineRule="auto"/>
              <w:jc w:val="right"/>
              <w:rPr>
                <w:rFonts w:ascii="Arial" w:eastAsia="Times New Roman" w:hAnsi="Arial" w:cs="Arial"/>
                <w:color w:val="000000"/>
                <w:lang w:eastAsia="en-GB"/>
              </w:rPr>
            </w:pPr>
            <w:r w:rsidRPr="00FF3834">
              <w:rPr>
                <w:rFonts w:ascii="Arial" w:eastAsia="Times New Roman" w:hAnsi="Arial" w:cs="Arial"/>
                <w:color w:val="000000"/>
                <w:lang w:eastAsia="en-GB"/>
              </w:rPr>
              <w:t>52,543</w:t>
            </w:r>
          </w:p>
        </w:tc>
        <w:tc>
          <w:tcPr>
            <w:tcW w:w="1342" w:type="dxa"/>
            <w:tcBorders>
              <w:top w:val="single" w:sz="4" w:space="0" w:color="auto"/>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i/>
                <w:iCs/>
                <w:color w:val="000000"/>
                <w:lang w:eastAsia="en-GB"/>
              </w:rPr>
            </w:pPr>
            <w:r w:rsidRPr="00FF3834">
              <w:rPr>
                <w:rFonts w:ascii="Arial" w:eastAsia="Times New Roman" w:hAnsi="Arial" w:cs="Arial"/>
                <w:i/>
                <w:iCs/>
                <w:color w:val="000000"/>
                <w:lang w:eastAsia="en-GB"/>
              </w:rPr>
              <w:t>98</w:t>
            </w:r>
          </w:p>
        </w:tc>
        <w:tc>
          <w:tcPr>
            <w:tcW w:w="1012" w:type="dxa"/>
            <w:tcBorders>
              <w:top w:val="single" w:sz="4" w:space="0" w:color="auto"/>
              <w:left w:val="nil"/>
              <w:bottom w:val="nil"/>
              <w:right w:val="nil"/>
            </w:tcBorders>
            <w:shd w:val="clear" w:color="auto" w:fill="auto"/>
            <w:noWrap/>
            <w:vAlign w:val="bottom"/>
            <w:hideMark/>
          </w:tcPr>
          <w:p w:rsidR="00FF3834" w:rsidRPr="00FF3834" w:rsidRDefault="00FF3834" w:rsidP="00FF3834">
            <w:pPr>
              <w:spacing w:after="0" w:line="240" w:lineRule="auto"/>
              <w:jc w:val="right"/>
              <w:rPr>
                <w:rFonts w:ascii="Arial" w:eastAsia="Times New Roman" w:hAnsi="Arial" w:cs="Arial"/>
                <w:color w:val="000000"/>
                <w:lang w:eastAsia="en-GB"/>
              </w:rPr>
            </w:pPr>
            <w:r w:rsidRPr="00FF3834">
              <w:rPr>
                <w:rFonts w:ascii="Arial" w:eastAsia="Times New Roman" w:hAnsi="Arial" w:cs="Arial"/>
                <w:color w:val="000000"/>
                <w:lang w:eastAsia="en-GB"/>
              </w:rPr>
              <w:t>143,418</w:t>
            </w:r>
          </w:p>
        </w:tc>
        <w:tc>
          <w:tcPr>
            <w:tcW w:w="1342"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i/>
                <w:iCs/>
                <w:color w:val="000000"/>
                <w:lang w:eastAsia="en-GB"/>
              </w:rPr>
            </w:pPr>
            <w:r w:rsidRPr="00FF3834">
              <w:rPr>
                <w:rFonts w:ascii="Arial" w:eastAsia="Times New Roman" w:hAnsi="Arial" w:cs="Arial"/>
                <w:i/>
                <w:iCs/>
                <w:color w:val="000000"/>
                <w:lang w:eastAsia="en-GB"/>
              </w:rPr>
              <w:t>96</w:t>
            </w:r>
          </w:p>
        </w:tc>
      </w:tr>
      <w:tr w:rsidR="00290A6F" w:rsidRPr="00FF3834" w:rsidTr="000363FF">
        <w:trPr>
          <w:trHeight w:val="273"/>
        </w:trPr>
        <w:tc>
          <w:tcPr>
            <w:tcW w:w="1134"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rPr>
                <w:rFonts w:ascii="Arial" w:eastAsia="Times New Roman" w:hAnsi="Arial" w:cs="Arial"/>
                <w:color w:val="000000"/>
                <w:lang w:eastAsia="en-GB"/>
              </w:rPr>
            </w:pPr>
            <w:r w:rsidRPr="00FF3834">
              <w:rPr>
                <w:rFonts w:ascii="Arial" w:eastAsia="Times New Roman" w:hAnsi="Arial" w:cs="Arial"/>
                <w:color w:val="000000"/>
                <w:lang w:eastAsia="en-GB"/>
              </w:rPr>
              <w:t>Electric</w:t>
            </w:r>
          </w:p>
        </w:tc>
        <w:tc>
          <w:tcPr>
            <w:tcW w:w="999"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jc w:val="right"/>
              <w:rPr>
                <w:rFonts w:ascii="Arial" w:eastAsia="Times New Roman" w:hAnsi="Arial" w:cs="Arial"/>
                <w:color w:val="000000"/>
                <w:lang w:eastAsia="en-GB"/>
              </w:rPr>
            </w:pPr>
            <w:r w:rsidRPr="00FF3834">
              <w:rPr>
                <w:rFonts w:ascii="Arial" w:eastAsia="Times New Roman" w:hAnsi="Arial" w:cs="Arial"/>
                <w:color w:val="000000"/>
                <w:lang w:eastAsia="en-GB"/>
              </w:rPr>
              <w:t>2,801</w:t>
            </w:r>
          </w:p>
        </w:tc>
        <w:tc>
          <w:tcPr>
            <w:tcW w:w="1342"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i/>
                <w:iCs/>
                <w:color w:val="000000"/>
                <w:lang w:eastAsia="en-GB"/>
              </w:rPr>
            </w:pPr>
            <w:r w:rsidRPr="00FF3834">
              <w:rPr>
                <w:rFonts w:ascii="Arial" w:eastAsia="Times New Roman" w:hAnsi="Arial" w:cs="Arial"/>
                <w:i/>
                <w:iCs/>
                <w:color w:val="000000"/>
                <w:lang w:eastAsia="en-GB"/>
              </w:rPr>
              <w:t>6</w:t>
            </w:r>
          </w:p>
        </w:tc>
        <w:tc>
          <w:tcPr>
            <w:tcW w:w="999"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jc w:val="right"/>
              <w:rPr>
                <w:rFonts w:ascii="Arial" w:eastAsia="Times New Roman" w:hAnsi="Arial" w:cs="Arial"/>
                <w:color w:val="000000"/>
                <w:lang w:eastAsia="en-GB"/>
              </w:rPr>
            </w:pPr>
            <w:r w:rsidRPr="00FF3834">
              <w:rPr>
                <w:rFonts w:ascii="Arial" w:eastAsia="Times New Roman" w:hAnsi="Arial" w:cs="Arial"/>
                <w:color w:val="000000"/>
                <w:lang w:eastAsia="en-GB"/>
              </w:rPr>
              <w:t>994</w:t>
            </w:r>
          </w:p>
        </w:tc>
        <w:tc>
          <w:tcPr>
            <w:tcW w:w="1342"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i/>
                <w:iCs/>
                <w:color w:val="000000"/>
                <w:lang w:eastAsia="en-GB"/>
              </w:rPr>
            </w:pPr>
            <w:r w:rsidRPr="00FF3834">
              <w:rPr>
                <w:rFonts w:ascii="Arial" w:eastAsia="Times New Roman" w:hAnsi="Arial" w:cs="Arial"/>
                <w:i/>
                <w:iCs/>
                <w:color w:val="000000"/>
                <w:lang w:eastAsia="en-GB"/>
              </w:rPr>
              <w:t>2</w:t>
            </w:r>
          </w:p>
        </w:tc>
        <w:tc>
          <w:tcPr>
            <w:tcW w:w="999"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jc w:val="right"/>
              <w:rPr>
                <w:rFonts w:ascii="Arial" w:eastAsia="Times New Roman" w:hAnsi="Arial" w:cs="Arial"/>
                <w:color w:val="000000"/>
                <w:lang w:eastAsia="en-GB"/>
              </w:rPr>
            </w:pPr>
            <w:r w:rsidRPr="00FF3834">
              <w:rPr>
                <w:rFonts w:ascii="Arial" w:eastAsia="Times New Roman" w:hAnsi="Arial" w:cs="Arial"/>
                <w:color w:val="000000"/>
                <w:lang w:eastAsia="en-GB"/>
              </w:rPr>
              <w:t>769</w:t>
            </w:r>
          </w:p>
        </w:tc>
        <w:tc>
          <w:tcPr>
            <w:tcW w:w="1342"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i/>
                <w:iCs/>
                <w:color w:val="000000"/>
                <w:lang w:eastAsia="en-GB"/>
              </w:rPr>
            </w:pPr>
            <w:r w:rsidRPr="00FF3834">
              <w:rPr>
                <w:rFonts w:ascii="Arial" w:eastAsia="Times New Roman" w:hAnsi="Arial" w:cs="Arial"/>
                <w:i/>
                <w:iCs/>
                <w:color w:val="000000"/>
                <w:lang w:eastAsia="en-GB"/>
              </w:rPr>
              <w:t>1</w:t>
            </w:r>
          </w:p>
        </w:tc>
        <w:tc>
          <w:tcPr>
            <w:tcW w:w="1012"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jc w:val="right"/>
              <w:rPr>
                <w:rFonts w:ascii="Arial" w:eastAsia="Times New Roman" w:hAnsi="Arial" w:cs="Arial"/>
                <w:color w:val="000000"/>
                <w:lang w:eastAsia="en-GB"/>
              </w:rPr>
            </w:pPr>
            <w:r w:rsidRPr="00FF3834">
              <w:rPr>
                <w:rFonts w:ascii="Arial" w:eastAsia="Times New Roman" w:hAnsi="Arial" w:cs="Arial"/>
                <w:color w:val="000000"/>
                <w:lang w:eastAsia="en-GB"/>
              </w:rPr>
              <w:t>4,564</w:t>
            </w:r>
          </w:p>
        </w:tc>
        <w:tc>
          <w:tcPr>
            <w:tcW w:w="1342"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i/>
                <w:iCs/>
                <w:color w:val="000000"/>
                <w:lang w:eastAsia="en-GB"/>
              </w:rPr>
            </w:pPr>
            <w:r w:rsidRPr="00FF3834">
              <w:rPr>
                <w:rFonts w:ascii="Arial" w:eastAsia="Times New Roman" w:hAnsi="Arial" w:cs="Arial"/>
                <w:i/>
                <w:iCs/>
                <w:color w:val="000000"/>
                <w:lang w:eastAsia="en-GB"/>
              </w:rPr>
              <w:t>3</w:t>
            </w:r>
          </w:p>
        </w:tc>
      </w:tr>
      <w:tr w:rsidR="00290A6F" w:rsidRPr="00FF3834" w:rsidTr="000363FF">
        <w:trPr>
          <w:trHeight w:val="315"/>
        </w:trPr>
        <w:tc>
          <w:tcPr>
            <w:tcW w:w="1134"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rPr>
                <w:rFonts w:ascii="Arial" w:eastAsia="Times New Roman" w:hAnsi="Arial" w:cs="Arial"/>
                <w:color w:val="000000"/>
                <w:lang w:eastAsia="en-GB"/>
              </w:rPr>
            </w:pPr>
            <w:r w:rsidRPr="00FF3834">
              <w:rPr>
                <w:rFonts w:ascii="Arial" w:eastAsia="Times New Roman" w:hAnsi="Arial" w:cs="Arial"/>
                <w:color w:val="000000"/>
                <w:lang w:eastAsia="en-GB"/>
              </w:rPr>
              <w:t>Other</w:t>
            </w:r>
            <w:r w:rsidRPr="00FF3834">
              <w:rPr>
                <w:rFonts w:ascii="Arial" w:eastAsia="Times New Roman" w:hAnsi="Arial" w:cs="Arial"/>
                <w:color w:val="000000"/>
                <w:vertAlign w:val="superscript"/>
                <w:lang w:eastAsia="en-GB"/>
              </w:rPr>
              <w:t xml:space="preserve"> 2</w:t>
            </w:r>
          </w:p>
        </w:tc>
        <w:tc>
          <w:tcPr>
            <w:tcW w:w="999"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jc w:val="right"/>
              <w:rPr>
                <w:rFonts w:ascii="Arial" w:eastAsia="Times New Roman" w:hAnsi="Arial" w:cs="Arial"/>
                <w:color w:val="000000"/>
                <w:lang w:eastAsia="en-GB"/>
              </w:rPr>
            </w:pPr>
            <w:r w:rsidRPr="00FF3834">
              <w:rPr>
                <w:rFonts w:ascii="Arial" w:eastAsia="Times New Roman" w:hAnsi="Arial" w:cs="Arial"/>
                <w:color w:val="000000"/>
                <w:lang w:eastAsia="en-GB"/>
              </w:rPr>
              <w:t>158</w:t>
            </w:r>
          </w:p>
        </w:tc>
        <w:tc>
          <w:tcPr>
            <w:tcW w:w="1342"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i/>
                <w:iCs/>
                <w:color w:val="000000"/>
                <w:lang w:eastAsia="en-GB"/>
              </w:rPr>
            </w:pPr>
            <w:r w:rsidRPr="00FF3834">
              <w:rPr>
                <w:rFonts w:ascii="Arial" w:eastAsia="Times New Roman" w:hAnsi="Arial" w:cs="Arial"/>
                <w:i/>
                <w:iCs/>
                <w:color w:val="000000"/>
                <w:lang w:eastAsia="en-GB"/>
              </w:rPr>
              <w:t>0</w:t>
            </w:r>
          </w:p>
        </w:tc>
        <w:tc>
          <w:tcPr>
            <w:tcW w:w="999"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jc w:val="right"/>
              <w:rPr>
                <w:rFonts w:ascii="Arial" w:eastAsia="Times New Roman" w:hAnsi="Arial" w:cs="Arial"/>
                <w:color w:val="000000"/>
                <w:lang w:eastAsia="en-GB"/>
              </w:rPr>
            </w:pPr>
            <w:r w:rsidRPr="00FF3834">
              <w:rPr>
                <w:rFonts w:ascii="Arial" w:eastAsia="Times New Roman" w:hAnsi="Arial" w:cs="Arial"/>
                <w:color w:val="000000"/>
                <w:lang w:eastAsia="en-GB"/>
              </w:rPr>
              <w:t>201</w:t>
            </w:r>
          </w:p>
        </w:tc>
        <w:tc>
          <w:tcPr>
            <w:tcW w:w="1342"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i/>
                <w:iCs/>
                <w:color w:val="000000"/>
                <w:lang w:eastAsia="en-GB"/>
              </w:rPr>
            </w:pPr>
            <w:r w:rsidRPr="00FF3834">
              <w:rPr>
                <w:rFonts w:ascii="Arial" w:eastAsia="Times New Roman" w:hAnsi="Arial" w:cs="Arial"/>
                <w:i/>
                <w:iCs/>
                <w:color w:val="000000"/>
                <w:lang w:eastAsia="en-GB"/>
              </w:rPr>
              <w:t>0</w:t>
            </w:r>
          </w:p>
        </w:tc>
        <w:tc>
          <w:tcPr>
            <w:tcW w:w="999"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jc w:val="right"/>
              <w:rPr>
                <w:rFonts w:ascii="Arial" w:eastAsia="Times New Roman" w:hAnsi="Arial" w:cs="Arial"/>
                <w:color w:val="000000"/>
                <w:lang w:eastAsia="en-GB"/>
              </w:rPr>
            </w:pPr>
            <w:r w:rsidRPr="00FF3834">
              <w:rPr>
                <w:rFonts w:ascii="Arial" w:eastAsia="Times New Roman" w:hAnsi="Arial" w:cs="Arial"/>
                <w:color w:val="000000"/>
                <w:lang w:eastAsia="en-GB"/>
              </w:rPr>
              <w:t>230</w:t>
            </w:r>
          </w:p>
        </w:tc>
        <w:tc>
          <w:tcPr>
            <w:tcW w:w="1342"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i/>
                <w:iCs/>
                <w:color w:val="000000"/>
                <w:lang w:eastAsia="en-GB"/>
              </w:rPr>
            </w:pPr>
            <w:r w:rsidRPr="00FF3834">
              <w:rPr>
                <w:rFonts w:ascii="Arial" w:eastAsia="Times New Roman" w:hAnsi="Arial" w:cs="Arial"/>
                <w:i/>
                <w:iCs/>
                <w:color w:val="000000"/>
                <w:lang w:eastAsia="en-GB"/>
              </w:rPr>
              <w:t>0</w:t>
            </w:r>
          </w:p>
        </w:tc>
        <w:tc>
          <w:tcPr>
            <w:tcW w:w="1012"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jc w:val="right"/>
              <w:rPr>
                <w:rFonts w:ascii="Arial" w:eastAsia="Times New Roman" w:hAnsi="Arial" w:cs="Arial"/>
                <w:color w:val="000000"/>
                <w:lang w:eastAsia="en-GB"/>
              </w:rPr>
            </w:pPr>
            <w:r w:rsidRPr="00FF3834">
              <w:rPr>
                <w:rFonts w:ascii="Arial" w:eastAsia="Times New Roman" w:hAnsi="Arial" w:cs="Arial"/>
                <w:color w:val="000000"/>
                <w:lang w:eastAsia="en-GB"/>
              </w:rPr>
              <w:t>589</w:t>
            </w:r>
          </w:p>
        </w:tc>
        <w:tc>
          <w:tcPr>
            <w:tcW w:w="1342"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i/>
                <w:iCs/>
                <w:color w:val="000000"/>
                <w:lang w:eastAsia="en-GB"/>
              </w:rPr>
            </w:pPr>
            <w:r w:rsidRPr="00FF3834">
              <w:rPr>
                <w:rFonts w:ascii="Arial" w:eastAsia="Times New Roman" w:hAnsi="Arial" w:cs="Arial"/>
                <w:i/>
                <w:iCs/>
                <w:color w:val="000000"/>
                <w:lang w:eastAsia="en-GB"/>
              </w:rPr>
              <w:t>0</w:t>
            </w:r>
          </w:p>
        </w:tc>
      </w:tr>
      <w:tr w:rsidR="00290A6F" w:rsidRPr="00FF3834" w:rsidTr="000363FF">
        <w:trPr>
          <w:trHeight w:val="273"/>
        </w:trPr>
        <w:tc>
          <w:tcPr>
            <w:tcW w:w="1134"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rPr>
                <w:rFonts w:ascii="Arial" w:eastAsia="Times New Roman" w:hAnsi="Arial" w:cs="Arial"/>
                <w:color w:val="000000"/>
                <w:lang w:eastAsia="en-GB"/>
              </w:rPr>
            </w:pPr>
            <w:r w:rsidRPr="00FF3834">
              <w:rPr>
                <w:rFonts w:ascii="Arial" w:eastAsia="Times New Roman" w:hAnsi="Arial" w:cs="Arial"/>
                <w:color w:val="000000"/>
                <w:lang w:eastAsia="en-GB"/>
              </w:rPr>
              <w:t>Oil</w:t>
            </w:r>
          </w:p>
        </w:tc>
        <w:tc>
          <w:tcPr>
            <w:tcW w:w="999"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jc w:val="right"/>
              <w:rPr>
                <w:rFonts w:ascii="Arial" w:eastAsia="Times New Roman" w:hAnsi="Arial" w:cs="Arial"/>
                <w:color w:val="000000"/>
                <w:lang w:eastAsia="en-GB"/>
              </w:rPr>
            </w:pPr>
            <w:r w:rsidRPr="00FF3834">
              <w:rPr>
                <w:rFonts w:ascii="Arial" w:eastAsia="Times New Roman" w:hAnsi="Arial" w:cs="Arial"/>
                <w:color w:val="000000"/>
                <w:lang w:eastAsia="en-GB"/>
              </w:rPr>
              <w:t>314</w:t>
            </w:r>
          </w:p>
        </w:tc>
        <w:tc>
          <w:tcPr>
            <w:tcW w:w="1342"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i/>
                <w:iCs/>
                <w:color w:val="000000"/>
                <w:lang w:eastAsia="en-GB"/>
              </w:rPr>
            </w:pPr>
            <w:r w:rsidRPr="00FF3834">
              <w:rPr>
                <w:rFonts w:ascii="Arial" w:eastAsia="Times New Roman" w:hAnsi="Arial" w:cs="Arial"/>
                <w:i/>
                <w:iCs/>
                <w:color w:val="000000"/>
                <w:lang w:eastAsia="en-GB"/>
              </w:rPr>
              <w:t>1</w:t>
            </w:r>
          </w:p>
        </w:tc>
        <w:tc>
          <w:tcPr>
            <w:tcW w:w="999"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jc w:val="right"/>
              <w:rPr>
                <w:rFonts w:ascii="Arial" w:eastAsia="Times New Roman" w:hAnsi="Arial" w:cs="Arial"/>
                <w:color w:val="000000"/>
                <w:lang w:eastAsia="en-GB"/>
              </w:rPr>
            </w:pPr>
            <w:r w:rsidRPr="00FF3834">
              <w:rPr>
                <w:rFonts w:ascii="Arial" w:eastAsia="Times New Roman" w:hAnsi="Arial" w:cs="Arial"/>
                <w:color w:val="000000"/>
                <w:lang w:eastAsia="en-GB"/>
              </w:rPr>
              <w:t>34</w:t>
            </w:r>
          </w:p>
        </w:tc>
        <w:tc>
          <w:tcPr>
            <w:tcW w:w="1342"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i/>
                <w:iCs/>
                <w:color w:val="000000"/>
                <w:lang w:eastAsia="en-GB"/>
              </w:rPr>
            </w:pPr>
            <w:r w:rsidRPr="00FF3834">
              <w:rPr>
                <w:rFonts w:ascii="Arial" w:eastAsia="Times New Roman" w:hAnsi="Arial" w:cs="Arial"/>
                <w:i/>
                <w:iCs/>
                <w:color w:val="000000"/>
                <w:lang w:eastAsia="en-GB"/>
              </w:rPr>
              <w:t>0</w:t>
            </w:r>
          </w:p>
        </w:tc>
        <w:tc>
          <w:tcPr>
            <w:tcW w:w="999"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jc w:val="right"/>
              <w:rPr>
                <w:rFonts w:ascii="Arial" w:eastAsia="Times New Roman" w:hAnsi="Arial" w:cs="Arial"/>
                <w:color w:val="000000"/>
                <w:lang w:eastAsia="en-GB"/>
              </w:rPr>
            </w:pPr>
            <w:r w:rsidRPr="00FF3834">
              <w:rPr>
                <w:rFonts w:ascii="Arial" w:eastAsia="Times New Roman" w:hAnsi="Arial" w:cs="Arial"/>
                <w:color w:val="000000"/>
                <w:lang w:eastAsia="en-GB"/>
              </w:rPr>
              <w:t>240</w:t>
            </w:r>
          </w:p>
        </w:tc>
        <w:tc>
          <w:tcPr>
            <w:tcW w:w="1342"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i/>
                <w:iCs/>
                <w:color w:val="000000"/>
                <w:lang w:eastAsia="en-GB"/>
              </w:rPr>
            </w:pPr>
            <w:r w:rsidRPr="00FF3834">
              <w:rPr>
                <w:rFonts w:ascii="Arial" w:eastAsia="Times New Roman" w:hAnsi="Arial" w:cs="Arial"/>
                <w:i/>
                <w:iCs/>
                <w:color w:val="000000"/>
                <w:lang w:eastAsia="en-GB"/>
              </w:rPr>
              <w:t>0</w:t>
            </w:r>
          </w:p>
        </w:tc>
        <w:tc>
          <w:tcPr>
            <w:tcW w:w="1012"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jc w:val="right"/>
              <w:rPr>
                <w:rFonts w:ascii="Arial" w:eastAsia="Times New Roman" w:hAnsi="Arial" w:cs="Arial"/>
                <w:color w:val="000000"/>
                <w:lang w:eastAsia="en-GB"/>
              </w:rPr>
            </w:pPr>
            <w:r w:rsidRPr="00FF3834">
              <w:rPr>
                <w:rFonts w:ascii="Arial" w:eastAsia="Times New Roman" w:hAnsi="Arial" w:cs="Arial"/>
                <w:color w:val="000000"/>
                <w:lang w:eastAsia="en-GB"/>
              </w:rPr>
              <w:t>588</w:t>
            </w:r>
          </w:p>
        </w:tc>
        <w:tc>
          <w:tcPr>
            <w:tcW w:w="1342"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i/>
                <w:iCs/>
                <w:color w:val="000000"/>
                <w:lang w:eastAsia="en-GB"/>
              </w:rPr>
            </w:pPr>
            <w:r w:rsidRPr="00FF3834">
              <w:rPr>
                <w:rFonts w:ascii="Arial" w:eastAsia="Times New Roman" w:hAnsi="Arial" w:cs="Arial"/>
                <w:i/>
                <w:iCs/>
                <w:color w:val="000000"/>
                <w:lang w:eastAsia="en-GB"/>
              </w:rPr>
              <w:t>0</w:t>
            </w:r>
          </w:p>
        </w:tc>
      </w:tr>
      <w:tr w:rsidR="00290A6F" w:rsidRPr="00FF3834" w:rsidTr="000363FF">
        <w:trPr>
          <w:trHeight w:val="273"/>
        </w:trPr>
        <w:tc>
          <w:tcPr>
            <w:tcW w:w="1134" w:type="dxa"/>
            <w:tcBorders>
              <w:top w:val="nil"/>
              <w:left w:val="nil"/>
              <w:bottom w:val="nil"/>
              <w:right w:val="nil"/>
            </w:tcBorders>
            <w:shd w:val="clear" w:color="auto" w:fill="auto"/>
            <w:noWrap/>
            <w:vAlign w:val="center"/>
            <w:hideMark/>
          </w:tcPr>
          <w:p w:rsidR="00FF3834" w:rsidRPr="00FF3834" w:rsidRDefault="00FF3834" w:rsidP="00FF3834">
            <w:pPr>
              <w:spacing w:after="0" w:line="240" w:lineRule="auto"/>
              <w:rPr>
                <w:rFonts w:ascii="Arial" w:eastAsia="Times New Roman" w:hAnsi="Arial" w:cs="Arial"/>
                <w:color w:val="000000"/>
                <w:lang w:eastAsia="en-GB"/>
              </w:rPr>
            </w:pPr>
            <w:r w:rsidRPr="00FF3834">
              <w:rPr>
                <w:rFonts w:ascii="Arial" w:eastAsia="Times New Roman" w:hAnsi="Arial" w:cs="Arial"/>
                <w:color w:val="000000"/>
                <w:lang w:eastAsia="en-GB"/>
              </w:rPr>
              <w:t>Coal</w:t>
            </w:r>
          </w:p>
        </w:tc>
        <w:tc>
          <w:tcPr>
            <w:tcW w:w="999"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jc w:val="right"/>
              <w:rPr>
                <w:rFonts w:ascii="Arial" w:eastAsia="Times New Roman" w:hAnsi="Arial" w:cs="Arial"/>
                <w:color w:val="000000"/>
                <w:lang w:eastAsia="en-GB"/>
              </w:rPr>
            </w:pPr>
            <w:r w:rsidRPr="00FF3834">
              <w:rPr>
                <w:rFonts w:ascii="Arial" w:eastAsia="Times New Roman" w:hAnsi="Arial" w:cs="Arial"/>
                <w:color w:val="000000"/>
                <w:lang w:eastAsia="en-GB"/>
              </w:rPr>
              <w:t>77</w:t>
            </w:r>
          </w:p>
        </w:tc>
        <w:tc>
          <w:tcPr>
            <w:tcW w:w="1342"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i/>
                <w:iCs/>
                <w:color w:val="000000"/>
                <w:lang w:eastAsia="en-GB"/>
              </w:rPr>
            </w:pPr>
            <w:r w:rsidRPr="00FF3834">
              <w:rPr>
                <w:rFonts w:ascii="Arial" w:eastAsia="Times New Roman" w:hAnsi="Arial" w:cs="Arial"/>
                <w:i/>
                <w:iCs/>
                <w:color w:val="000000"/>
                <w:lang w:eastAsia="en-GB"/>
              </w:rPr>
              <w:t>0</w:t>
            </w:r>
          </w:p>
        </w:tc>
        <w:tc>
          <w:tcPr>
            <w:tcW w:w="999"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jc w:val="right"/>
              <w:rPr>
                <w:rFonts w:ascii="Arial" w:eastAsia="Times New Roman" w:hAnsi="Arial" w:cs="Arial"/>
                <w:color w:val="000000"/>
                <w:lang w:eastAsia="en-GB"/>
              </w:rPr>
            </w:pPr>
            <w:r w:rsidRPr="00FF3834">
              <w:rPr>
                <w:rFonts w:ascii="Arial" w:eastAsia="Times New Roman" w:hAnsi="Arial" w:cs="Arial"/>
                <w:color w:val="000000"/>
                <w:lang w:eastAsia="en-GB"/>
              </w:rPr>
              <w:t>46</w:t>
            </w:r>
          </w:p>
        </w:tc>
        <w:tc>
          <w:tcPr>
            <w:tcW w:w="1342"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i/>
                <w:iCs/>
                <w:color w:val="000000"/>
                <w:lang w:eastAsia="en-GB"/>
              </w:rPr>
            </w:pPr>
            <w:r w:rsidRPr="00FF3834">
              <w:rPr>
                <w:rFonts w:ascii="Arial" w:eastAsia="Times New Roman" w:hAnsi="Arial" w:cs="Arial"/>
                <w:i/>
                <w:iCs/>
                <w:color w:val="000000"/>
                <w:lang w:eastAsia="en-GB"/>
              </w:rPr>
              <w:t>0</w:t>
            </w:r>
          </w:p>
        </w:tc>
        <w:tc>
          <w:tcPr>
            <w:tcW w:w="999"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jc w:val="right"/>
              <w:rPr>
                <w:rFonts w:ascii="Arial" w:eastAsia="Times New Roman" w:hAnsi="Arial" w:cs="Arial"/>
                <w:color w:val="000000"/>
                <w:lang w:eastAsia="en-GB"/>
              </w:rPr>
            </w:pPr>
            <w:r w:rsidRPr="00FF3834">
              <w:rPr>
                <w:rFonts w:ascii="Arial" w:eastAsia="Times New Roman" w:hAnsi="Arial" w:cs="Arial"/>
                <w:color w:val="000000"/>
                <w:lang w:eastAsia="en-GB"/>
              </w:rPr>
              <w:t>29</w:t>
            </w:r>
          </w:p>
        </w:tc>
        <w:tc>
          <w:tcPr>
            <w:tcW w:w="1342"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i/>
                <w:iCs/>
                <w:color w:val="000000"/>
                <w:lang w:eastAsia="en-GB"/>
              </w:rPr>
            </w:pPr>
            <w:r w:rsidRPr="00FF3834">
              <w:rPr>
                <w:rFonts w:ascii="Arial" w:eastAsia="Times New Roman" w:hAnsi="Arial" w:cs="Arial"/>
                <w:i/>
                <w:iCs/>
                <w:color w:val="000000"/>
                <w:lang w:eastAsia="en-GB"/>
              </w:rPr>
              <w:t>0</w:t>
            </w:r>
          </w:p>
        </w:tc>
        <w:tc>
          <w:tcPr>
            <w:tcW w:w="1012"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jc w:val="right"/>
              <w:rPr>
                <w:rFonts w:ascii="Arial" w:eastAsia="Times New Roman" w:hAnsi="Arial" w:cs="Arial"/>
                <w:color w:val="000000"/>
                <w:lang w:eastAsia="en-GB"/>
              </w:rPr>
            </w:pPr>
            <w:r w:rsidRPr="00FF3834">
              <w:rPr>
                <w:rFonts w:ascii="Arial" w:eastAsia="Times New Roman" w:hAnsi="Arial" w:cs="Arial"/>
                <w:color w:val="000000"/>
                <w:lang w:eastAsia="en-GB"/>
              </w:rPr>
              <w:t>152</w:t>
            </w:r>
          </w:p>
        </w:tc>
        <w:tc>
          <w:tcPr>
            <w:tcW w:w="1342"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i/>
                <w:iCs/>
                <w:color w:val="000000"/>
                <w:lang w:eastAsia="en-GB"/>
              </w:rPr>
            </w:pPr>
            <w:r w:rsidRPr="00FF3834">
              <w:rPr>
                <w:rFonts w:ascii="Arial" w:eastAsia="Times New Roman" w:hAnsi="Arial" w:cs="Arial"/>
                <w:i/>
                <w:iCs/>
                <w:color w:val="000000"/>
                <w:lang w:eastAsia="en-GB"/>
              </w:rPr>
              <w:t>0</w:t>
            </w:r>
          </w:p>
        </w:tc>
      </w:tr>
      <w:tr w:rsidR="00290A6F" w:rsidRPr="00FF3834" w:rsidTr="000363FF">
        <w:trPr>
          <w:trHeight w:val="273"/>
        </w:trPr>
        <w:tc>
          <w:tcPr>
            <w:tcW w:w="1134" w:type="dxa"/>
            <w:tcBorders>
              <w:top w:val="nil"/>
              <w:left w:val="nil"/>
              <w:bottom w:val="nil"/>
              <w:right w:val="nil"/>
            </w:tcBorders>
            <w:shd w:val="clear" w:color="auto" w:fill="auto"/>
            <w:noWrap/>
            <w:vAlign w:val="center"/>
            <w:hideMark/>
          </w:tcPr>
          <w:p w:rsidR="00FF3834" w:rsidRPr="00FF3834" w:rsidRDefault="00FF3834" w:rsidP="00FF3834">
            <w:pPr>
              <w:spacing w:after="0" w:line="240" w:lineRule="auto"/>
              <w:rPr>
                <w:rFonts w:ascii="Arial" w:eastAsia="Times New Roman" w:hAnsi="Arial" w:cs="Arial"/>
                <w:color w:val="000000"/>
                <w:lang w:eastAsia="en-GB"/>
              </w:rPr>
            </w:pPr>
          </w:p>
        </w:tc>
        <w:tc>
          <w:tcPr>
            <w:tcW w:w="999"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rPr>
                <w:rFonts w:ascii="Arial" w:eastAsia="Times New Roman" w:hAnsi="Arial" w:cs="Arial"/>
                <w:color w:val="000000"/>
                <w:lang w:eastAsia="en-GB"/>
              </w:rPr>
            </w:pPr>
          </w:p>
        </w:tc>
        <w:tc>
          <w:tcPr>
            <w:tcW w:w="1342"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i/>
                <w:iCs/>
                <w:color w:val="000000"/>
                <w:lang w:eastAsia="en-GB"/>
              </w:rPr>
            </w:pPr>
            <w:r w:rsidRPr="00FF3834">
              <w:rPr>
                <w:rFonts w:ascii="Arial" w:eastAsia="Times New Roman" w:hAnsi="Arial" w:cs="Arial"/>
                <w:i/>
                <w:iCs/>
                <w:color w:val="000000"/>
                <w:lang w:eastAsia="en-GB"/>
              </w:rPr>
              <w:t> </w:t>
            </w:r>
          </w:p>
        </w:tc>
        <w:tc>
          <w:tcPr>
            <w:tcW w:w="999"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rPr>
                <w:rFonts w:ascii="Arial" w:eastAsia="Times New Roman" w:hAnsi="Arial" w:cs="Arial"/>
                <w:color w:val="000000"/>
                <w:lang w:eastAsia="en-GB"/>
              </w:rPr>
            </w:pPr>
          </w:p>
        </w:tc>
        <w:tc>
          <w:tcPr>
            <w:tcW w:w="1342"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i/>
                <w:iCs/>
                <w:color w:val="000000"/>
                <w:lang w:eastAsia="en-GB"/>
              </w:rPr>
            </w:pPr>
            <w:r w:rsidRPr="00FF3834">
              <w:rPr>
                <w:rFonts w:ascii="Arial" w:eastAsia="Times New Roman" w:hAnsi="Arial" w:cs="Arial"/>
                <w:i/>
                <w:iCs/>
                <w:color w:val="000000"/>
                <w:lang w:eastAsia="en-GB"/>
              </w:rPr>
              <w:t> </w:t>
            </w:r>
          </w:p>
        </w:tc>
        <w:tc>
          <w:tcPr>
            <w:tcW w:w="999"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rPr>
                <w:rFonts w:ascii="Arial" w:eastAsia="Times New Roman" w:hAnsi="Arial" w:cs="Arial"/>
                <w:color w:val="000000"/>
                <w:lang w:eastAsia="en-GB"/>
              </w:rPr>
            </w:pPr>
          </w:p>
        </w:tc>
        <w:tc>
          <w:tcPr>
            <w:tcW w:w="1342"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i/>
                <w:iCs/>
                <w:color w:val="000000"/>
                <w:lang w:eastAsia="en-GB"/>
              </w:rPr>
            </w:pPr>
            <w:r w:rsidRPr="00FF3834">
              <w:rPr>
                <w:rFonts w:ascii="Arial" w:eastAsia="Times New Roman" w:hAnsi="Arial" w:cs="Arial"/>
                <w:i/>
                <w:iCs/>
                <w:color w:val="000000"/>
                <w:lang w:eastAsia="en-GB"/>
              </w:rPr>
              <w:t> </w:t>
            </w:r>
          </w:p>
        </w:tc>
        <w:tc>
          <w:tcPr>
            <w:tcW w:w="1012"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rPr>
                <w:rFonts w:ascii="Arial" w:eastAsia="Times New Roman" w:hAnsi="Arial" w:cs="Arial"/>
                <w:color w:val="000000"/>
                <w:lang w:eastAsia="en-GB"/>
              </w:rPr>
            </w:pPr>
          </w:p>
        </w:tc>
        <w:tc>
          <w:tcPr>
            <w:tcW w:w="1342"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i/>
                <w:iCs/>
                <w:color w:val="000000"/>
                <w:lang w:eastAsia="en-GB"/>
              </w:rPr>
            </w:pPr>
            <w:r w:rsidRPr="00FF3834">
              <w:rPr>
                <w:rFonts w:ascii="Arial" w:eastAsia="Times New Roman" w:hAnsi="Arial" w:cs="Arial"/>
                <w:i/>
                <w:iCs/>
                <w:color w:val="000000"/>
                <w:lang w:eastAsia="en-GB"/>
              </w:rPr>
              <w:t> </w:t>
            </w:r>
          </w:p>
        </w:tc>
      </w:tr>
      <w:tr w:rsidR="00FF3834" w:rsidRPr="00FF3834" w:rsidTr="000363FF">
        <w:trPr>
          <w:trHeight w:val="273"/>
        </w:trPr>
        <w:tc>
          <w:tcPr>
            <w:tcW w:w="1134" w:type="dxa"/>
            <w:tcBorders>
              <w:top w:val="nil"/>
              <w:left w:val="nil"/>
              <w:bottom w:val="nil"/>
              <w:right w:val="nil"/>
            </w:tcBorders>
            <w:shd w:val="clear" w:color="auto" w:fill="auto"/>
            <w:noWrap/>
            <w:vAlign w:val="center"/>
            <w:hideMark/>
          </w:tcPr>
          <w:p w:rsidR="00FF3834" w:rsidRPr="00FF3834" w:rsidRDefault="00FF3834" w:rsidP="00FF3834">
            <w:pPr>
              <w:spacing w:after="0" w:line="240" w:lineRule="auto"/>
              <w:rPr>
                <w:rFonts w:ascii="Arial" w:eastAsia="Times New Roman" w:hAnsi="Arial" w:cs="Arial"/>
                <w:color w:val="000000"/>
                <w:lang w:eastAsia="en-GB"/>
              </w:rPr>
            </w:pPr>
            <w:r w:rsidRPr="00FF3834">
              <w:rPr>
                <w:rFonts w:ascii="Arial" w:eastAsia="Times New Roman" w:hAnsi="Arial" w:cs="Arial"/>
                <w:color w:val="000000"/>
                <w:lang w:eastAsia="en-GB"/>
              </w:rPr>
              <w:t>Unknown</w:t>
            </w:r>
          </w:p>
        </w:tc>
        <w:tc>
          <w:tcPr>
            <w:tcW w:w="999"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color w:val="000000"/>
                <w:lang w:eastAsia="en-GB"/>
              </w:rPr>
            </w:pPr>
            <w:r w:rsidRPr="00FF3834">
              <w:rPr>
                <w:rFonts w:ascii="Arial" w:eastAsia="Times New Roman" w:hAnsi="Arial" w:cs="Arial"/>
                <w:color w:val="000000"/>
                <w:lang w:eastAsia="en-GB"/>
              </w:rPr>
              <w:t>84</w:t>
            </w:r>
          </w:p>
        </w:tc>
        <w:tc>
          <w:tcPr>
            <w:tcW w:w="1342"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color w:val="000000"/>
                <w:lang w:eastAsia="en-GB"/>
              </w:rPr>
            </w:pPr>
            <w:r w:rsidRPr="00FF3834">
              <w:rPr>
                <w:rFonts w:ascii="Arial" w:eastAsia="Times New Roman" w:hAnsi="Arial" w:cs="Arial"/>
                <w:color w:val="000000"/>
                <w:lang w:eastAsia="en-GB"/>
              </w:rPr>
              <w:t>-</w:t>
            </w:r>
          </w:p>
        </w:tc>
        <w:tc>
          <w:tcPr>
            <w:tcW w:w="999"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color w:val="000000"/>
                <w:lang w:eastAsia="en-GB"/>
              </w:rPr>
            </w:pPr>
            <w:r w:rsidRPr="00FF3834">
              <w:rPr>
                <w:rFonts w:ascii="Arial" w:eastAsia="Times New Roman" w:hAnsi="Arial" w:cs="Arial"/>
                <w:color w:val="000000"/>
                <w:lang w:eastAsia="en-GB"/>
              </w:rPr>
              <w:t>5</w:t>
            </w:r>
          </w:p>
        </w:tc>
        <w:tc>
          <w:tcPr>
            <w:tcW w:w="1342"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color w:val="000000"/>
                <w:lang w:eastAsia="en-GB"/>
              </w:rPr>
            </w:pPr>
            <w:r w:rsidRPr="00FF3834">
              <w:rPr>
                <w:rFonts w:ascii="Arial" w:eastAsia="Times New Roman" w:hAnsi="Arial" w:cs="Arial"/>
                <w:color w:val="000000"/>
                <w:lang w:eastAsia="en-GB"/>
              </w:rPr>
              <w:t>-</w:t>
            </w:r>
          </w:p>
        </w:tc>
        <w:tc>
          <w:tcPr>
            <w:tcW w:w="999"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color w:val="000000"/>
                <w:lang w:eastAsia="en-GB"/>
              </w:rPr>
            </w:pPr>
            <w:r w:rsidRPr="00FF3834">
              <w:rPr>
                <w:rFonts w:ascii="Arial" w:eastAsia="Times New Roman" w:hAnsi="Arial" w:cs="Arial"/>
                <w:color w:val="000000"/>
                <w:lang w:eastAsia="en-GB"/>
              </w:rPr>
              <w:t>281</w:t>
            </w:r>
          </w:p>
        </w:tc>
        <w:tc>
          <w:tcPr>
            <w:tcW w:w="1342"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i/>
                <w:iCs/>
                <w:color w:val="000000"/>
                <w:lang w:eastAsia="en-GB"/>
              </w:rPr>
            </w:pPr>
            <w:r w:rsidRPr="00FF3834">
              <w:rPr>
                <w:rFonts w:ascii="Arial" w:eastAsia="Times New Roman" w:hAnsi="Arial" w:cs="Arial"/>
                <w:i/>
                <w:iCs/>
                <w:color w:val="000000"/>
                <w:lang w:eastAsia="en-GB"/>
              </w:rPr>
              <w:t>-</w:t>
            </w:r>
          </w:p>
        </w:tc>
        <w:tc>
          <w:tcPr>
            <w:tcW w:w="1012"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jc w:val="right"/>
              <w:rPr>
                <w:rFonts w:ascii="Arial" w:eastAsia="Times New Roman" w:hAnsi="Arial" w:cs="Arial"/>
                <w:color w:val="000000"/>
                <w:lang w:eastAsia="en-GB"/>
              </w:rPr>
            </w:pPr>
            <w:r w:rsidRPr="00FF3834">
              <w:rPr>
                <w:rFonts w:ascii="Arial" w:eastAsia="Times New Roman" w:hAnsi="Arial" w:cs="Arial"/>
                <w:color w:val="000000"/>
                <w:lang w:eastAsia="en-GB"/>
              </w:rPr>
              <w:t>370</w:t>
            </w:r>
          </w:p>
        </w:tc>
        <w:tc>
          <w:tcPr>
            <w:tcW w:w="1342"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i/>
                <w:iCs/>
                <w:color w:val="000000"/>
                <w:lang w:eastAsia="en-GB"/>
              </w:rPr>
            </w:pPr>
            <w:r w:rsidRPr="00FF3834">
              <w:rPr>
                <w:rFonts w:ascii="Arial" w:eastAsia="Times New Roman" w:hAnsi="Arial" w:cs="Arial"/>
                <w:i/>
                <w:iCs/>
                <w:color w:val="000000"/>
                <w:lang w:eastAsia="en-GB"/>
              </w:rPr>
              <w:t>-</w:t>
            </w:r>
          </w:p>
        </w:tc>
      </w:tr>
      <w:tr w:rsidR="00290A6F" w:rsidRPr="00FF3834" w:rsidTr="000363FF">
        <w:trPr>
          <w:trHeight w:val="273"/>
        </w:trPr>
        <w:tc>
          <w:tcPr>
            <w:tcW w:w="1134"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rPr>
                <w:rFonts w:ascii="Arial" w:eastAsia="Times New Roman" w:hAnsi="Arial" w:cs="Arial"/>
                <w:color w:val="000000"/>
                <w:lang w:eastAsia="en-GB"/>
              </w:rPr>
            </w:pPr>
          </w:p>
        </w:tc>
        <w:tc>
          <w:tcPr>
            <w:tcW w:w="999"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rPr>
                <w:rFonts w:ascii="Arial" w:eastAsia="Times New Roman" w:hAnsi="Arial" w:cs="Arial"/>
                <w:color w:val="000000"/>
                <w:lang w:eastAsia="en-GB"/>
              </w:rPr>
            </w:pPr>
          </w:p>
        </w:tc>
        <w:tc>
          <w:tcPr>
            <w:tcW w:w="1342"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i/>
                <w:iCs/>
                <w:color w:val="000000"/>
                <w:lang w:eastAsia="en-GB"/>
              </w:rPr>
            </w:pPr>
            <w:r w:rsidRPr="00FF3834">
              <w:rPr>
                <w:rFonts w:ascii="Arial" w:eastAsia="Times New Roman" w:hAnsi="Arial" w:cs="Arial"/>
                <w:i/>
                <w:iCs/>
                <w:color w:val="000000"/>
                <w:lang w:eastAsia="en-GB"/>
              </w:rPr>
              <w:t> </w:t>
            </w:r>
          </w:p>
        </w:tc>
        <w:tc>
          <w:tcPr>
            <w:tcW w:w="999"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rPr>
                <w:rFonts w:ascii="Arial" w:eastAsia="Times New Roman" w:hAnsi="Arial" w:cs="Arial"/>
                <w:color w:val="000000"/>
                <w:lang w:eastAsia="en-GB"/>
              </w:rPr>
            </w:pPr>
          </w:p>
        </w:tc>
        <w:tc>
          <w:tcPr>
            <w:tcW w:w="1342"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i/>
                <w:iCs/>
                <w:color w:val="000000"/>
                <w:lang w:eastAsia="en-GB"/>
              </w:rPr>
            </w:pPr>
            <w:r w:rsidRPr="00FF3834">
              <w:rPr>
                <w:rFonts w:ascii="Arial" w:eastAsia="Times New Roman" w:hAnsi="Arial" w:cs="Arial"/>
                <w:i/>
                <w:iCs/>
                <w:color w:val="000000"/>
                <w:lang w:eastAsia="en-GB"/>
              </w:rPr>
              <w:t> </w:t>
            </w:r>
          </w:p>
        </w:tc>
        <w:tc>
          <w:tcPr>
            <w:tcW w:w="999"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rPr>
                <w:rFonts w:ascii="Arial" w:eastAsia="Times New Roman" w:hAnsi="Arial" w:cs="Arial"/>
                <w:color w:val="000000"/>
                <w:lang w:eastAsia="en-GB"/>
              </w:rPr>
            </w:pPr>
          </w:p>
        </w:tc>
        <w:tc>
          <w:tcPr>
            <w:tcW w:w="1342"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i/>
                <w:iCs/>
                <w:color w:val="000000"/>
                <w:lang w:eastAsia="en-GB"/>
              </w:rPr>
            </w:pPr>
            <w:r w:rsidRPr="00FF3834">
              <w:rPr>
                <w:rFonts w:ascii="Arial" w:eastAsia="Times New Roman" w:hAnsi="Arial" w:cs="Arial"/>
                <w:i/>
                <w:iCs/>
                <w:color w:val="000000"/>
                <w:lang w:eastAsia="en-GB"/>
              </w:rPr>
              <w:t> </w:t>
            </w:r>
          </w:p>
        </w:tc>
        <w:tc>
          <w:tcPr>
            <w:tcW w:w="1012" w:type="dxa"/>
            <w:tcBorders>
              <w:top w:val="nil"/>
              <w:left w:val="nil"/>
              <w:bottom w:val="nil"/>
              <w:right w:val="nil"/>
            </w:tcBorders>
            <w:shd w:val="clear" w:color="auto" w:fill="auto"/>
            <w:noWrap/>
            <w:vAlign w:val="bottom"/>
            <w:hideMark/>
          </w:tcPr>
          <w:p w:rsidR="00FF3834" w:rsidRPr="00FF3834" w:rsidRDefault="00FF3834" w:rsidP="00FF3834">
            <w:pPr>
              <w:spacing w:after="0" w:line="240" w:lineRule="auto"/>
              <w:rPr>
                <w:rFonts w:ascii="Arial" w:eastAsia="Times New Roman" w:hAnsi="Arial" w:cs="Arial"/>
                <w:color w:val="000000"/>
                <w:lang w:eastAsia="en-GB"/>
              </w:rPr>
            </w:pPr>
          </w:p>
        </w:tc>
        <w:tc>
          <w:tcPr>
            <w:tcW w:w="1342" w:type="dxa"/>
            <w:tcBorders>
              <w:top w:val="nil"/>
              <w:left w:val="nil"/>
              <w:bottom w:val="nil"/>
              <w:right w:val="nil"/>
            </w:tcBorders>
            <w:shd w:val="clear" w:color="000000" w:fill="FFFFFF"/>
            <w:vAlign w:val="bottom"/>
            <w:hideMark/>
          </w:tcPr>
          <w:p w:rsidR="00FF3834" w:rsidRPr="00FF3834" w:rsidRDefault="00FF3834" w:rsidP="00FF3834">
            <w:pPr>
              <w:spacing w:after="0" w:line="240" w:lineRule="auto"/>
              <w:jc w:val="right"/>
              <w:rPr>
                <w:rFonts w:ascii="Arial" w:eastAsia="Times New Roman" w:hAnsi="Arial" w:cs="Arial"/>
                <w:i/>
                <w:iCs/>
                <w:color w:val="000000"/>
                <w:lang w:eastAsia="en-GB"/>
              </w:rPr>
            </w:pPr>
            <w:r w:rsidRPr="00FF3834">
              <w:rPr>
                <w:rFonts w:ascii="Arial" w:eastAsia="Times New Roman" w:hAnsi="Arial" w:cs="Arial"/>
                <w:i/>
                <w:iCs/>
                <w:color w:val="000000"/>
                <w:lang w:eastAsia="en-GB"/>
              </w:rPr>
              <w:t> </w:t>
            </w:r>
          </w:p>
        </w:tc>
      </w:tr>
      <w:tr w:rsidR="00290A6F" w:rsidRPr="00FF3834" w:rsidTr="000363FF">
        <w:trPr>
          <w:trHeight w:val="285"/>
        </w:trPr>
        <w:tc>
          <w:tcPr>
            <w:tcW w:w="1134" w:type="dxa"/>
            <w:tcBorders>
              <w:top w:val="nil"/>
              <w:left w:val="nil"/>
              <w:bottom w:val="single" w:sz="4" w:space="0" w:color="auto"/>
              <w:right w:val="nil"/>
            </w:tcBorders>
            <w:shd w:val="clear" w:color="000000" w:fill="FFFFFF"/>
            <w:noWrap/>
            <w:vAlign w:val="bottom"/>
            <w:hideMark/>
          </w:tcPr>
          <w:p w:rsidR="00FF3834" w:rsidRPr="00FF3834" w:rsidRDefault="00FF3834" w:rsidP="00E72D30">
            <w:pPr>
              <w:spacing w:after="60" w:line="240" w:lineRule="auto"/>
              <w:rPr>
                <w:rFonts w:ascii="Arial" w:eastAsia="Times New Roman" w:hAnsi="Arial" w:cs="Arial"/>
                <w:b/>
                <w:bCs/>
                <w:color w:val="000000"/>
                <w:lang w:eastAsia="en-GB"/>
              </w:rPr>
            </w:pPr>
            <w:r w:rsidRPr="00FF3834">
              <w:rPr>
                <w:rFonts w:ascii="Arial" w:eastAsia="Times New Roman" w:hAnsi="Arial" w:cs="Arial"/>
                <w:b/>
                <w:bCs/>
                <w:color w:val="000000"/>
                <w:lang w:eastAsia="en-GB"/>
              </w:rPr>
              <w:t>Total</w:t>
            </w:r>
          </w:p>
        </w:tc>
        <w:tc>
          <w:tcPr>
            <w:tcW w:w="999" w:type="dxa"/>
            <w:tcBorders>
              <w:top w:val="nil"/>
              <w:left w:val="nil"/>
              <w:bottom w:val="single" w:sz="4" w:space="0" w:color="auto"/>
              <w:right w:val="nil"/>
            </w:tcBorders>
            <w:shd w:val="clear" w:color="auto" w:fill="auto"/>
            <w:noWrap/>
            <w:vAlign w:val="bottom"/>
            <w:hideMark/>
          </w:tcPr>
          <w:p w:rsidR="00FF3834" w:rsidRPr="00FF3834" w:rsidRDefault="00FF3834" w:rsidP="00E72D30">
            <w:pPr>
              <w:spacing w:after="60" w:line="240" w:lineRule="auto"/>
              <w:jc w:val="right"/>
              <w:rPr>
                <w:rFonts w:ascii="Arial" w:eastAsia="Times New Roman" w:hAnsi="Arial" w:cs="Arial"/>
                <w:b/>
                <w:bCs/>
                <w:color w:val="000000"/>
                <w:lang w:eastAsia="en-GB"/>
              </w:rPr>
            </w:pPr>
            <w:r w:rsidRPr="00FF3834">
              <w:rPr>
                <w:rFonts w:ascii="Arial" w:eastAsia="Times New Roman" w:hAnsi="Arial" w:cs="Arial"/>
                <w:b/>
                <w:bCs/>
                <w:color w:val="000000"/>
                <w:lang w:eastAsia="en-GB"/>
              </w:rPr>
              <w:t>45,975</w:t>
            </w:r>
          </w:p>
        </w:tc>
        <w:tc>
          <w:tcPr>
            <w:tcW w:w="1342" w:type="dxa"/>
            <w:tcBorders>
              <w:top w:val="nil"/>
              <w:left w:val="nil"/>
              <w:bottom w:val="single" w:sz="4" w:space="0" w:color="auto"/>
              <w:right w:val="nil"/>
            </w:tcBorders>
            <w:shd w:val="clear" w:color="auto" w:fill="auto"/>
            <w:noWrap/>
            <w:vAlign w:val="bottom"/>
            <w:hideMark/>
          </w:tcPr>
          <w:p w:rsidR="00FF3834" w:rsidRPr="00FF3834" w:rsidRDefault="00FF3834" w:rsidP="00E72D30">
            <w:pPr>
              <w:spacing w:after="60" w:line="240" w:lineRule="auto"/>
              <w:jc w:val="right"/>
              <w:rPr>
                <w:rFonts w:ascii="Arial" w:eastAsia="Times New Roman" w:hAnsi="Arial" w:cs="Arial"/>
                <w:b/>
                <w:bCs/>
                <w:i/>
                <w:iCs/>
                <w:color w:val="000000"/>
                <w:lang w:eastAsia="en-GB"/>
              </w:rPr>
            </w:pPr>
            <w:r w:rsidRPr="00FF3834">
              <w:rPr>
                <w:rFonts w:ascii="Arial" w:eastAsia="Times New Roman" w:hAnsi="Arial" w:cs="Arial"/>
                <w:b/>
                <w:bCs/>
                <w:i/>
                <w:iCs/>
                <w:color w:val="000000"/>
                <w:lang w:eastAsia="en-GB"/>
              </w:rPr>
              <w:t>100</w:t>
            </w:r>
          </w:p>
        </w:tc>
        <w:tc>
          <w:tcPr>
            <w:tcW w:w="999" w:type="dxa"/>
            <w:tcBorders>
              <w:top w:val="nil"/>
              <w:left w:val="nil"/>
              <w:bottom w:val="single" w:sz="4" w:space="0" w:color="auto"/>
              <w:right w:val="nil"/>
            </w:tcBorders>
            <w:shd w:val="clear" w:color="auto" w:fill="auto"/>
            <w:noWrap/>
            <w:vAlign w:val="bottom"/>
            <w:hideMark/>
          </w:tcPr>
          <w:p w:rsidR="00FF3834" w:rsidRPr="00FF3834" w:rsidRDefault="00FF3834" w:rsidP="00E72D30">
            <w:pPr>
              <w:spacing w:after="60" w:line="240" w:lineRule="auto"/>
              <w:jc w:val="right"/>
              <w:rPr>
                <w:rFonts w:ascii="Arial" w:eastAsia="Times New Roman" w:hAnsi="Arial" w:cs="Arial"/>
                <w:b/>
                <w:bCs/>
                <w:color w:val="000000"/>
                <w:lang w:eastAsia="en-GB"/>
              </w:rPr>
            </w:pPr>
            <w:r w:rsidRPr="00FF3834">
              <w:rPr>
                <w:rFonts w:ascii="Arial" w:eastAsia="Times New Roman" w:hAnsi="Arial" w:cs="Arial"/>
                <w:b/>
                <w:bCs/>
                <w:color w:val="000000"/>
                <w:lang w:eastAsia="en-GB"/>
              </w:rPr>
              <w:t>49,525</w:t>
            </w:r>
          </w:p>
        </w:tc>
        <w:tc>
          <w:tcPr>
            <w:tcW w:w="1342" w:type="dxa"/>
            <w:tcBorders>
              <w:top w:val="nil"/>
              <w:left w:val="nil"/>
              <w:bottom w:val="single" w:sz="4" w:space="0" w:color="auto"/>
              <w:right w:val="nil"/>
            </w:tcBorders>
            <w:shd w:val="clear" w:color="auto" w:fill="auto"/>
            <w:noWrap/>
            <w:vAlign w:val="bottom"/>
            <w:hideMark/>
          </w:tcPr>
          <w:p w:rsidR="00FF3834" w:rsidRPr="00FF3834" w:rsidRDefault="00FF3834" w:rsidP="00E72D30">
            <w:pPr>
              <w:spacing w:after="60" w:line="240" w:lineRule="auto"/>
              <w:jc w:val="right"/>
              <w:rPr>
                <w:rFonts w:ascii="Arial" w:eastAsia="Times New Roman" w:hAnsi="Arial" w:cs="Arial"/>
                <w:b/>
                <w:bCs/>
                <w:i/>
                <w:iCs/>
                <w:color w:val="000000"/>
                <w:lang w:eastAsia="en-GB"/>
              </w:rPr>
            </w:pPr>
            <w:r w:rsidRPr="00FF3834">
              <w:rPr>
                <w:rFonts w:ascii="Arial" w:eastAsia="Times New Roman" w:hAnsi="Arial" w:cs="Arial"/>
                <w:b/>
                <w:bCs/>
                <w:i/>
                <w:iCs/>
                <w:color w:val="000000"/>
                <w:lang w:eastAsia="en-GB"/>
              </w:rPr>
              <w:t>100</w:t>
            </w:r>
          </w:p>
        </w:tc>
        <w:tc>
          <w:tcPr>
            <w:tcW w:w="999" w:type="dxa"/>
            <w:tcBorders>
              <w:top w:val="nil"/>
              <w:left w:val="nil"/>
              <w:bottom w:val="single" w:sz="4" w:space="0" w:color="auto"/>
              <w:right w:val="nil"/>
            </w:tcBorders>
            <w:shd w:val="clear" w:color="auto" w:fill="auto"/>
            <w:noWrap/>
            <w:vAlign w:val="bottom"/>
            <w:hideMark/>
          </w:tcPr>
          <w:p w:rsidR="00FF3834" w:rsidRPr="00FF3834" w:rsidRDefault="00FF3834" w:rsidP="00E72D30">
            <w:pPr>
              <w:spacing w:after="60" w:line="240" w:lineRule="auto"/>
              <w:jc w:val="right"/>
              <w:rPr>
                <w:rFonts w:ascii="Arial" w:eastAsia="Times New Roman" w:hAnsi="Arial" w:cs="Arial"/>
                <w:b/>
                <w:bCs/>
                <w:color w:val="000000"/>
                <w:lang w:eastAsia="en-GB"/>
              </w:rPr>
            </w:pPr>
            <w:r w:rsidRPr="00FF3834">
              <w:rPr>
                <w:rFonts w:ascii="Arial" w:eastAsia="Times New Roman" w:hAnsi="Arial" w:cs="Arial"/>
                <w:b/>
                <w:bCs/>
                <w:color w:val="000000"/>
                <w:lang w:eastAsia="en-GB"/>
              </w:rPr>
              <w:t>53,811</w:t>
            </w:r>
          </w:p>
        </w:tc>
        <w:tc>
          <w:tcPr>
            <w:tcW w:w="1342" w:type="dxa"/>
            <w:tcBorders>
              <w:top w:val="nil"/>
              <w:left w:val="nil"/>
              <w:bottom w:val="single" w:sz="4" w:space="0" w:color="auto"/>
              <w:right w:val="nil"/>
            </w:tcBorders>
            <w:shd w:val="clear" w:color="auto" w:fill="auto"/>
            <w:noWrap/>
            <w:vAlign w:val="bottom"/>
            <w:hideMark/>
          </w:tcPr>
          <w:p w:rsidR="00FF3834" w:rsidRPr="00FF3834" w:rsidRDefault="00FF3834" w:rsidP="00E72D30">
            <w:pPr>
              <w:spacing w:after="60" w:line="240" w:lineRule="auto"/>
              <w:jc w:val="right"/>
              <w:rPr>
                <w:rFonts w:ascii="Arial" w:eastAsia="Times New Roman" w:hAnsi="Arial" w:cs="Arial"/>
                <w:b/>
                <w:bCs/>
                <w:i/>
                <w:iCs/>
                <w:color w:val="000000"/>
                <w:lang w:eastAsia="en-GB"/>
              </w:rPr>
            </w:pPr>
            <w:r w:rsidRPr="00FF3834">
              <w:rPr>
                <w:rFonts w:ascii="Arial" w:eastAsia="Times New Roman" w:hAnsi="Arial" w:cs="Arial"/>
                <w:b/>
                <w:bCs/>
                <w:i/>
                <w:iCs/>
                <w:color w:val="000000"/>
                <w:lang w:eastAsia="en-GB"/>
              </w:rPr>
              <w:t>100</w:t>
            </w:r>
          </w:p>
        </w:tc>
        <w:tc>
          <w:tcPr>
            <w:tcW w:w="1012" w:type="dxa"/>
            <w:tcBorders>
              <w:top w:val="nil"/>
              <w:left w:val="nil"/>
              <w:bottom w:val="single" w:sz="4" w:space="0" w:color="auto"/>
              <w:right w:val="nil"/>
            </w:tcBorders>
            <w:shd w:val="clear" w:color="auto" w:fill="auto"/>
            <w:noWrap/>
            <w:vAlign w:val="bottom"/>
            <w:hideMark/>
          </w:tcPr>
          <w:p w:rsidR="00FF3834" w:rsidRPr="00FF3834" w:rsidRDefault="00FF3834" w:rsidP="00E72D30">
            <w:pPr>
              <w:spacing w:after="60" w:line="240" w:lineRule="auto"/>
              <w:jc w:val="right"/>
              <w:rPr>
                <w:rFonts w:ascii="Arial" w:eastAsia="Times New Roman" w:hAnsi="Arial" w:cs="Arial"/>
                <w:b/>
                <w:bCs/>
                <w:color w:val="000000"/>
                <w:lang w:eastAsia="en-GB"/>
              </w:rPr>
            </w:pPr>
            <w:r w:rsidRPr="00FF3834">
              <w:rPr>
                <w:rFonts w:ascii="Arial" w:eastAsia="Times New Roman" w:hAnsi="Arial" w:cs="Arial"/>
                <w:b/>
                <w:bCs/>
                <w:color w:val="000000"/>
                <w:lang w:eastAsia="en-GB"/>
              </w:rPr>
              <w:t>149,681</w:t>
            </w:r>
          </w:p>
        </w:tc>
        <w:tc>
          <w:tcPr>
            <w:tcW w:w="1342" w:type="dxa"/>
            <w:tcBorders>
              <w:top w:val="nil"/>
              <w:left w:val="nil"/>
              <w:bottom w:val="single" w:sz="4" w:space="0" w:color="auto"/>
              <w:right w:val="nil"/>
            </w:tcBorders>
            <w:shd w:val="clear" w:color="auto" w:fill="auto"/>
            <w:noWrap/>
            <w:vAlign w:val="bottom"/>
            <w:hideMark/>
          </w:tcPr>
          <w:p w:rsidR="00FF3834" w:rsidRPr="00FF3834" w:rsidRDefault="00FF3834" w:rsidP="00E72D30">
            <w:pPr>
              <w:spacing w:after="60" w:line="240" w:lineRule="auto"/>
              <w:jc w:val="right"/>
              <w:rPr>
                <w:rFonts w:ascii="Arial" w:eastAsia="Times New Roman" w:hAnsi="Arial" w:cs="Arial"/>
                <w:b/>
                <w:bCs/>
                <w:i/>
                <w:iCs/>
                <w:color w:val="000000"/>
                <w:lang w:eastAsia="en-GB"/>
              </w:rPr>
            </w:pPr>
            <w:r w:rsidRPr="00FF3834">
              <w:rPr>
                <w:rFonts w:ascii="Arial" w:eastAsia="Times New Roman" w:hAnsi="Arial" w:cs="Arial"/>
                <w:b/>
                <w:bCs/>
                <w:i/>
                <w:iCs/>
                <w:color w:val="000000"/>
                <w:lang w:eastAsia="en-GB"/>
              </w:rPr>
              <w:t>100</w:t>
            </w:r>
          </w:p>
        </w:tc>
      </w:tr>
    </w:tbl>
    <w:p w:rsidR="00FF3834" w:rsidRDefault="00FF3834" w:rsidP="00E72D30">
      <w:pPr>
        <w:spacing w:after="60" w:line="270" w:lineRule="atLeast"/>
        <w:jc w:val="both"/>
        <w:rPr>
          <w:rFonts w:ascii="Arial" w:hAnsi="Arial" w:cs="Arial"/>
        </w:rPr>
      </w:pPr>
    </w:p>
    <w:p w:rsidR="00FF3834" w:rsidRPr="002A099B" w:rsidRDefault="00FF3834" w:rsidP="00E72D30">
      <w:pPr>
        <w:spacing w:after="60" w:line="270" w:lineRule="atLeast"/>
        <w:jc w:val="both"/>
        <w:rPr>
          <w:rFonts w:ascii="Arial" w:hAnsi="Arial" w:cs="Arial"/>
          <w:bCs/>
        </w:rPr>
      </w:pPr>
      <w:r w:rsidRPr="002A099B">
        <w:rPr>
          <w:rFonts w:ascii="Arial" w:hAnsi="Arial" w:cs="Arial"/>
          <w:bCs/>
          <w:vertAlign w:val="superscript"/>
        </w:rPr>
        <w:t>1</w:t>
      </w:r>
      <w:r w:rsidRPr="002A099B">
        <w:rPr>
          <w:rFonts w:ascii="Arial" w:hAnsi="Arial" w:cs="Arial"/>
          <w:bCs/>
        </w:rPr>
        <w:t xml:space="preserve"> Percentage of ECO measures delivered is calculated only for those ECO measures where the location is known.</w:t>
      </w:r>
    </w:p>
    <w:p w:rsidR="00FF3834" w:rsidRPr="002A099B" w:rsidRDefault="00FF3834" w:rsidP="00E72D30">
      <w:pPr>
        <w:spacing w:after="60" w:line="270" w:lineRule="atLeast"/>
        <w:jc w:val="both"/>
        <w:rPr>
          <w:rFonts w:ascii="Arial" w:hAnsi="Arial" w:cs="Arial"/>
          <w:bCs/>
        </w:rPr>
      </w:pPr>
      <w:r w:rsidRPr="005D0043">
        <w:rPr>
          <w:rFonts w:ascii="Arial" w:hAnsi="Arial" w:cs="Arial"/>
          <w:bCs/>
          <w:vertAlign w:val="superscript"/>
        </w:rPr>
        <w:t>2</w:t>
      </w:r>
      <w:r w:rsidRPr="002A099B">
        <w:rPr>
          <w:rFonts w:ascii="Arial" w:hAnsi="Arial" w:cs="Arial"/>
          <w:bCs/>
        </w:rPr>
        <w:t xml:space="preserve"> "Other" fuel </w:t>
      </w:r>
      <w:proofErr w:type="gramStart"/>
      <w:r w:rsidRPr="002A099B">
        <w:rPr>
          <w:rFonts w:ascii="Arial" w:hAnsi="Arial" w:cs="Arial"/>
          <w:bCs/>
        </w:rPr>
        <w:t>type</w:t>
      </w:r>
      <w:proofErr w:type="gramEnd"/>
      <w:r w:rsidRPr="002A099B">
        <w:rPr>
          <w:rFonts w:ascii="Arial" w:hAnsi="Arial" w:cs="Arial"/>
          <w:bCs/>
        </w:rPr>
        <w:t xml:space="preserve"> includes District Heating Systems, Liquefied Petroleum Gas and renewables.</w:t>
      </w:r>
    </w:p>
    <w:p w:rsidR="0088453F" w:rsidRDefault="0088453F" w:rsidP="009933BA">
      <w:pPr>
        <w:spacing w:after="120" w:line="270" w:lineRule="atLeast"/>
        <w:rPr>
          <w:rFonts w:ascii="Arial" w:hAnsi="Arial" w:cs="Arial"/>
        </w:rPr>
      </w:pPr>
    </w:p>
    <w:p w:rsidR="00E72D30" w:rsidRDefault="00E72D30" w:rsidP="009933BA">
      <w:pPr>
        <w:spacing w:after="120" w:line="270" w:lineRule="atLeast"/>
        <w:rPr>
          <w:rFonts w:ascii="Arial" w:hAnsi="Arial" w:cs="Arial"/>
        </w:rPr>
      </w:pPr>
    </w:p>
    <w:p w:rsidR="009933BA" w:rsidRDefault="009933BA" w:rsidP="009933BA">
      <w:pPr>
        <w:spacing w:after="120" w:line="270" w:lineRule="atLeast"/>
        <w:rPr>
          <w:rFonts w:ascii="Arial" w:hAnsi="Arial" w:cs="Arial"/>
          <w:b/>
          <w:bCs/>
          <w:highlight w:val="yellow"/>
        </w:rPr>
      </w:pPr>
      <w:r>
        <w:rPr>
          <w:rFonts w:ascii="Arial" w:hAnsi="Arial" w:cs="Arial"/>
          <w:b/>
          <w:bCs/>
        </w:rPr>
        <w:t>Table 1</w:t>
      </w:r>
      <w:r w:rsidR="001B42CE">
        <w:rPr>
          <w:rFonts w:ascii="Arial" w:hAnsi="Arial" w:cs="Arial"/>
          <w:b/>
          <w:bCs/>
        </w:rPr>
        <w:t>1</w:t>
      </w:r>
      <w:r w:rsidRPr="00EC4BBE">
        <w:rPr>
          <w:rFonts w:ascii="Arial" w:hAnsi="Arial" w:cs="Arial"/>
          <w:b/>
          <w:bCs/>
        </w:rPr>
        <w:t xml:space="preserve">: </w:t>
      </w:r>
      <w:r w:rsidRPr="009933BA">
        <w:rPr>
          <w:rFonts w:ascii="Arial" w:hAnsi="Arial" w:cs="Arial"/>
          <w:b/>
          <w:bCs/>
        </w:rPr>
        <w:t>ECO Brokerage A</w:t>
      </w:r>
      <w:r w:rsidR="00450447">
        <w:rPr>
          <w:rFonts w:ascii="Arial" w:hAnsi="Arial" w:cs="Arial"/>
          <w:b/>
          <w:bCs/>
        </w:rPr>
        <w:t>uction clearing prices</w:t>
      </w:r>
      <w:r w:rsidR="00E72D30" w:rsidRPr="00E72D30">
        <w:rPr>
          <w:rFonts w:ascii="Arial" w:hAnsi="Arial" w:cs="Arial"/>
          <w:bCs/>
          <w:vertAlign w:val="superscript"/>
        </w:rPr>
        <w:t>1</w:t>
      </w:r>
      <w:r w:rsidR="00450447" w:rsidRPr="00E72D30">
        <w:rPr>
          <w:rFonts w:ascii="Arial" w:hAnsi="Arial" w:cs="Arial"/>
          <w:bCs/>
          <w:vertAlign w:val="superscript"/>
        </w:rPr>
        <w:t xml:space="preserve"> </w:t>
      </w:r>
      <w:r w:rsidR="00450447">
        <w:rPr>
          <w:rFonts w:ascii="Arial" w:hAnsi="Arial" w:cs="Arial"/>
          <w:b/>
          <w:bCs/>
        </w:rPr>
        <w:t xml:space="preserve">by ECO </w:t>
      </w:r>
      <w:r w:rsidRPr="009933BA">
        <w:rPr>
          <w:rFonts w:ascii="Arial" w:hAnsi="Arial" w:cs="Arial"/>
          <w:b/>
          <w:bCs/>
        </w:rPr>
        <w:t>obligation by auction, up to end of July 2013</w:t>
      </w:r>
    </w:p>
    <w:tbl>
      <w:tblPr>
        <w:tblW w:w="9229" w:type="dxa"/>
        <w:tblInd w:w="93" w:type="dxa"/>
        <w:tblLook w:val="04A0" w:firstRow="1" w:lastRow="0" w:firstColumn="1" w:lastColumn="0" w:noHBand="0" w:noVBand="1"/>
      </w:tblPr>
      <w:tblGrid>
        <w:gridCol w:w="1368"/>
        <w:gridCol w:w="2589"/>
        <w:gridCol w:w="2721"/>
        <w:gridCol w:w="2551"/>
      </w:tblGrid>
      <w:tr w:rsidR="009933BA" w:rsidRPr="009933BA" w:rsidTr="002952D2">
        <w:trPr>
          <w:trHeight w:val="576"/>
        </w:trPr>
        <w:tc>
          <w:tcPr>
            <w:tcW w:w="1368" w:type="dxa"/>
            <w:tcBorders>
              <w:top w:val="single" w:sz="4" w:space="0" w:color="auto"/>
              <w:left w:val="nil"/>
              <w:bottom w:val="nil"/>
              <w:right w:val="nil"/>
            </w:tcBorders>
            <w:shd w:val="clear" w:color="000000" w:fill="FFFFFF"/>
            <w:noWrap/>
            <w:vAlign w:val="bottom"/>
            <w:hideMark/>
          </w:tcPr>
          <w:p w:rsidR="009933BA" w:rsidRPr="009933BA" w:rsidRDefault="009933BA" w:rsidP="009933BA">
            <w:pPr>
              <w:spacing w:after="0" w:line="240" w:lineRule="auto"/>
              <w:rPr>
                <w:rFonts w:ascii="Arial" w:eastAsia="Times New Roman" w:hAnsi="Arial" w:cs="Arial"/>
                <w:color w:val="000000"/>
                <w:lang w:eastAsia="en-GB"/>
              </w:rPr>
            </w:pPr>
            <w:r w:rsidRPr="009933BA">
              <w:rPr>
                <w:rFonts w:ascii="Arial" w:eastAsia="Times New Roman" w:hAnsi="Arial" w:cs="Arial"/>
                <w:color w:val="000000"/>
                <w:lang w:eastAsia="en-GB"/>
              </w:rPr>
              <w:t>Auction</w:t>
            </w:r>
          </w:p>
        </w:tc>
        <w:tc>
          <w:tcPr>
            <w:tcW w:w="2589" w:type="dxa"/>
            <w:tcBorders>
              <w:top w:val="single" w:sz="4" w:space="0" w:color="auto"/>
              <w:left w:val="nil"/>
              <w:bottom w:val="nil"/>
              <w:right w:val="nil"/>
            </w:tcBorders>
            <w:shd w:val="clear" w:color="000000" w:fill="FFFFFF"/>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Clearing price for Carbon Saving Obligations (CSO)</w:t>
            </w:r>
          </w:p>
        </w:tc>
        <w:tc>
          <w:tcPr>
            <w:tcW w:w="2721" w:type="dxa"/>
            <w:tcBorders>
              <w:top w:val="single" w:sz="4" w:space="0" w:color="auto"/>
              <w:left w:val="nil"/>
              <w:bottom w:val="nil"/>
              <w:right w:val="nil"/>
            </w:tcBorders>
            <w:shd w:val="clear" w:color="000000" w:fill="FFFFFF"/>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Clearing price for Carbon Saving Communities (CSCO)</w:t>
            </w:r>
          </w:p>
        </w:tc>
        <w:tc>
          <w:tcPr>
            <w:tcW w:w="2551" w:type="dxa"/>
            <w:tcBorders>
              <w:top w:val="single" w:sz="4" w:space="0" w:color="auto"/>
              <w:left w:val="nil"/>
              <w:bottom w:val="nil"/>
              <w:right w:val="nil"/>
            </w:tcBorders>
            <w:shd w:val="clear" w:color="000000" w:fill="FFFFFF"/>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Clearing price for Affordable Warmth (HHCRO)</w:t>
            </w:r>
          </w:p>
        </w:tc>
      </w:tr>
      <w:tr w:rsidR="009933BA" w:rsidRPr="009933BA" w:rsidTr="002952D2">
        <w:trPr>
          <w:trHeight w:val="288"/>
        </w:trPr>
        <w:tc>
          <w:tcPr>
            <w:tcW w:w="1368" w:type="dxa"/>
            <w:tcBorders>
              <w:top w:val="nil"/>
              <w:left w:val="nil"/>
              <w:bottom w:val="single" w:sz="4" w:space="0" w:color="auto"/>
              <w:right w:val="nil"/>
            </w:tcBorders>
            <w:shd w:val="clear" w:color="000000" w:fill="FFFFFF"/>
            <w:noWrap/>
            <w:vAlign w:val="bottom"/>
            <w:hideMark/>
          </w:tcPr>
          <w:p w:rsidR="009933BA" w:rsidRPr="009933BA" w:rsidRDefault="009933BA" w:rsidP="009933BA">
            <w:pPr>
              <w:spacing w:after="0" w:line="240" w:lineRule="auto"/>
              <w:rPr>
                <w:rFonts w:ascii="Arial" w:eastAsia="Times New Roman" w:hAnsi="Arial" w:cs="Arial"/>
                <w:color w:val="000000"/>
                <w:lang w:eastAsia="en-GB"/>
              </w:rPr>
            </w:pPr>
            <w:r w:rsidRPr="009933BA">
              <w:rPr>
                <w:rFonts w:ascii="Arial" w:eastAsia="Times New Roman" w:hAnsi="Arial" w:cs="Arial"/>
                <w:color w:val="000000"/>
                <w:lang w:eastAsia="en-GB"/>
              </w:rPr>
              <w:t> </w:t>
            </w:r>
          </w:p>
        </w:tc>
        <w:tc>
          <w:tcPr>
            <w:tcW w:w="2589" w:type="dxa"/>
            <w:tcBorders>
              <w:top w:val="nil"/>
              <w:left w:val="nil"/>
              <w:bottom w:val="single" w:sz="4" w:space="0" w:color="auto"/>
              <w:right w:val="nil"/>
            </w:tcBorders>
            <w:shd w:val="clear" w:color="000000" w:fill="FFFFFF"/>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 per tonne</w:t>
            </w:r>
          </w:p>
        </w:tc>
        <w:tc>
          <w:tcPr>
            <w:tcW w:w="2721" w:type="dxa"/>
            <w:tcBorders>
              <w:top w:val="nil"/>
              <w:left w:val="nil"/>
              <w:bottom w:val="single" w:sz="4" w:space="0" w:color="auto"/>
              <w:right w:val="nil"/>
            </w:tcBorders>
            <w:shd w:val="clear" w:color="000000" w:fill="FFFFFF"/>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 per tonne</w:t>
            </w:r>
          </w:p>
        </w:tc>
        <w:tc>
          <w:tcPr>
            <w:tcW w:w="2551" w:type="dxa"/>
            <w:tcBorders>
              <w:top w:val="nil"/>
              <w:left w:val="nil"/>
              <w:bottom w:val="single" w:sz="4" w:space="0" w:color="auto"/>
              <w:right w:val="nil"/>
            </w:tcBorders>
            <w:shd w:val="clear" w:color="000000" w:fill="FFFFFF"/>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 xml:space="preserve"> £ per £ notional bill saving</w:t>
            </w:r>
          </w:p>
        </w:tc>
      </w:tr>
      <w:tr w:rsidR="009933BA" w:rsidRPr="009933BA" w:rsidTr="002952D2">
        <w:trPr>
          <w:trHeight w:val="288"/>
        </w:trPr>
        <w:tc>
          <w:tcPr>
            <w:tcW w:w="1368"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rPr>
                <w:rFonts w:ascii="Arial" w:eastAsia="Times New Roman" w:hAnsi="Arial" w:cs="Arial"/>
                <w:color w:val="000000"/>
                <w:lang w:eastAsia="en-GB"/>
              </w:rPr>
            </w:pPr>
            <w:r w:rsidRPr="009933BA">
              <w:rPr>
                <w:rFonts w:ascii="Arial" w:eastAsia="Times New Roman" w:hAnsi="Arial" w:cs="Arial"/>
                <w:color w:val="000000"/>
                <w:lang w:eastAsia="en-GB"/>
              </w:rPr>
              <w:t>Auction 1</w:t>
            </w:r>
          </w:p>
        </w:tc>
        <w:tc>
          <w:tcPr>
            <w:tcW w:w="2589"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£100.40</w:t>
            </w:r>
          </w:p>
        </w:tc>
        <w:tc>
          <w:tcPr>
            <w:tcW w:w="2721"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Nothing sold</w:t>
            </w:r>
          </w:p>
        </w:tc>
        <w:tc>
          <w:tcPr>
            <w:tcW w:w="2551"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£0.22</w:t>
            </w:r>
          </w:p>
        </w:tc>
      </w:tr>
      <w:tr w:rsidR="009933BA" w:rsidRPr="009933BA" w:rsidTr="002952D2">
        <w:trPr>
          <w:trHeight w:val="288"/>
        </w:trPr>
        <w:tc>
          <w:tcPr>
            <w:tcW w:w="1368"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rPr>
                <w:rFonts w:ascii="Arial" w:eastAsia="Times New Roman" w:hAnsi="Arial" w:cs="Arial"/>
                <w:color w:val="000000"/>
                <w:lang w:eastAsia="en-GB"/>
              </w:rPr>
            </w:pPr>
            <w:r w:rsidRPr="009933BA">
              <w:rPr>
                <w:rFonts w:ascii="Arial" w:eastAsia="Times New Roman" w:hAnsi="Arial" w:cs="Arial"/>
                <w:color w:val="000000"/>
                <w:lang w:eastAsia="en-GB"/>
              </w:rPr>
              <w:t>Auction 2</w:t>
            </w:r>
          </w:p>
        </w:tc>
        <w:tc>
          <w:tcPr>
            <w:tcW w:w="2589"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£103.13</w:t>
            </w:r>
          </w:p>
        </w:tc>
        <w:tc>
          <w:tcPr>
            <w:tcW w:w="2721"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Nothing sold</w:t>
            </w:r>
          </w:p>
        </w:tc>
        <w:tc>
          <w:tcPr>
            <w:tcW w:w="2551"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£0.21 - £0.24</w:t>
            </w:r>
          </w:p>
        </w:tc>
      </w:tr>
      <w:tr w:rsidR="009933BA" w:rsidRPr="009933BA" w:rsidTr="002952D2">
        <w:trPr>
          <w:trHeight w:val="288"/>
        </w:trPr>
        <w:tc>
          <w:tcPr>
            <w:tcW w:w="1368"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rPr>
                <w:rFonts w:ascii="Arial" w:eastAsia="Times New Roman" w:hAnsi="Arial" w:cs="Arial"/>
                <w:color w:val="000000"/>
                <w:lang w:eastAsia="en-GB"/>
              </w:rPr>
            </w:pPr>
            <w:r w:rsidRPr="009933BA">
              <w:rPr>
                <w:rFonts w:ascii="Arial" w:eastAsia="Times New Roman" w:hAnsi="Arial" w:cs="Arial"/>
                <w:color w:val="000000"/>
                <w:lang w:eastAsia="en-GB"/>
              </w:rPr>
              <w:t>Auction 3</w:t>
            </w:r>
          </w:p>
        </w:tc>
        <w:tc>
          <w:tcPr>
            <w:tcW w:w="2589"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£120.00</w:t>
            </w:r>
          </w:p>
        </w:tc>
        <w:tc>
          <w:tcPr>
            <w:tcW w:w="2721"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£60.00</w:t>
            </w:r>
          </w:p>
        </w:tc>
        <w:tc>
          <w:tcPr>
            <w:tcW w:w="2551"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£0.23 - £0.24</w:t>
            </w:r>
          </w:p>
        </w:tc>
      </w:tr>
      <w:tr w:rsidR="009933BA" w:rsidRPr="009933BA" w:rsidTr="002952D2">
        <w:trPr>
          <w:trHeight w:val="288"/>
        </w:trPr>
        <w:tc>
          <w:tcPr>
            <w:tcW w:w="1368"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rPr>
                <w:rFonts w:ascii="Arial" w:eastAsia="Times New Roman" w:hAnsi="Arial" w:cs="Arial"/>
                <w:color w:val="000000"/>
                <w:lang w:eastAsia="en-GB"/>
              </w:rPr>
            </w:pPr>
            <w:r w:rsidRPr="009933BA">
              <w:rPr>
                <w:rFonts w:ascii="Arial" w:eastAsia="Times New Roman" w:hAnsi="Arial" w:cs="Arial"/>
                <w:color w:val="000000"/>
                <w:lang w:eastAsia="en-GB"/>
              </w:rPr>
              <w:t>Auction 4</w:t>
            </w:r>
          </w:p>
        </w:tc>
        <w:tc>
          <w:tcPr>
            <w:tcW w:w="2589" w:type="dxa"/>
            <w:tcBorders>
              <w:top w:val="nil"/>
              <w:left w:val="nil"/>
              <w:bottom w:val="nil"/>
              <w:right w:val="nil"/>
            </w:tcBorders>
            <w:shd w:val="clear" w:color="000000" w:fill="FFFFFF"/>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£120.00</w:t>
            </w:r>
          </w:p>
        </w:tc>
        <w:tc>
          <w:tcPr>
            <w:tcW w:w="2721" w:type="dxa"/>
            <w:tcBorders>
              <w:top w:val="nil"/>
              <w:left w:val="nil"/>
              <w:bottom w:val="nil"/>
              <w:right w:val="nil"/>
            </w:tcBorders>
            <w:shd w:val="clear" w:color="000000" w:fill="FFFFFF"/>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 xml:space="preserve"> £35.57 - £65.37 </w:t>
            </w:r>
          </w:p>
        </w:tc>
        <w:tc>
          <w:tcPr>
            <w:tcW w:w="2551" w:type="dxa"/>
            <w:tcBorders>
              <w:top w:val="nil"/>
              <w:left w:val="nil"/>
              <w:bottom w:val="nil"/>
              <w:right w:val="nil"/>
            </w:tcBorders>
            <w:shd w:val="clear" w:color="000000" w:fill="FFFFFF"/>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£0.22 - £0.24</w:t>
            </w:r>
          </w:p>
        </w:tc>
      </w:tr>
      <w:tr w:rsidR="009933BA" w:rsidRPr="009933BA" w:rsidTr="002952D2">
        <w:trPr>
          <w:trHeight w:val="288"/>
        </w:trPr>
        <w:tc>
          <w:tcPr>
            <w:tcW w:w="1368"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rPr>
                <w:rFonts w:ascii="Arial" w:eastAsia="Times New Roman" w:hAnsi="Arial" w:cs="Arial"/>
                <w:color w:val="000000"/>
                <w:lang w:eastAsia="en-GB"/>
              </w:rPr>
            </w:pPr>
            <w:r w:rsidRPr="009933BA">
              <w:rPr>
                <w:rFonts w:ascii="Arial" w:eastAsia="Times New Roman" w:hAnsi="Arial" w:cs="Arial"/>
                <w:color w:val="000000"/>
                <w:lang w:eastAsia="en-GB"/>
              </w:rPr>
              <w:t>Auction 5</w:t>
            </w:r>
          </w:p>
        </w:tc>
        <w:tc>
          <w:tcPr>
            <w:tcW w:w="2589"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 xml:space="preserve"> £115.10 - £125.10</w:t>
            </w:r>
          </w:p>
        </w:tc>
        <w:tc>
          <w:tcPr>
            <w:tcW w:w="2721"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Nothing sold</w:t>
            </w:r>
          </w:p>
        </w:tc>
        <w:tc>
          <w:tcPr>
            <w:tcW w:w="2551"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£0.20 - £0.24</w:t>
            </w:r>
          </w:p>
        </w:tc>
      </w:tr>
      <w:tr w:rsidR="009933BA" w:rsidRPr="009933BA" w:rsidTr="002952D2">
        <w:trPr>
          <w:trHeight w:val="288"/>
        </w:trPr>
        <w:tc>
          <w:tcPr>
            <w:tcW w:w="1368"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rPr>
                <w:rFonts w:ascii="Arial" w:eastAsia="Times New Roman" w:hAnsi="Arial" w:cs="Arial"/>
                <w:color w:val="000000"/>
                <w:lang w:eastAsia="en-GB"/>
              </w:rPr>
            </w:pPr>
            <w:r w:rsidRPr="009933BA">
              <w:rPr>
                <w:rFonts w:ascii="Arial" w:eastAsia="Times New Roman" w:hAnsi="Arial" w:cs="Arial"/>
                <w:color w:val="000000"/>
                <w:lang w:eastAsia="en-GB"/>
              </w:rPr>
              <w:t>Auction 6</w:t>
            </w:r>
          </w:p>
        </w:tc>
        <w:tc>
          <w:tcPr>
            <w:tcW w:w="2589"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£122.83</w:t>
            </w:r>
          </w:p>
        </w:tc>
        <w:tc>
          <w:tcPr>
            <w:tcW w:w="2721"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Nothing sold</w:t>
            </w:r>
          </w:p>
        </w:tc>
        <w:tc>
          <w:tcPr>
            <w:tcW w:w="2551"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£0.23 - £0.24</w:t>
            </w:r>
          </w:p>
        </w:tc>
      </w:tr>
      <w:tr w:rsidR="009933BA" w:rsidRPr="009933BA" w:rsidTr="002952D2">
        <w:trPr>
          <w:trHeight w:val="288"/>
        </w:trPr>
        <w:tc>
          <w:tcPr>
            <w:tcW w:w="1368"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rPr>
                <w:rFonts w:ascii="Arial" w:eastAsia="Times New Roman" w:hAnsi="Arial" w:cs="Arial"/>
                <w:color w:val="000000"/>
                <w:lang w:eastAsia="en-GB"/>
              </w:rPr>
            </w:pPr>
            <w:r w:rsidRPr="009933BA">
              <w:rPr>
                <w:rFonts w:ascii="Arial" w:eastAsia="Times New Roman" w:hAnsi="Arial" w:cs="Arial"/>
                <w:color w:val="000000"/>
                <w:lang w:eastAsia="en-GB"/>
              </w:rPr>
              <w:t>Auction 7</w:t>
            </w:r>
          </w:p>
        </w:tc>
        <w:tc>
          <w:tcPr>
            <w:tcW w:w="2589"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 xml:space="preserve"> £102.60 - £120.00</w:t>
            </w:r>
          </w:p>
        </w:tc>
        <w:tc>
          <w:tcPr>
            <w:tcW w:w="2721"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 xml:space="preserve"> £42.00 - £55.00</w:t>
            </w:r>
          </w:p>
        </w:tc>
        <w:tc>
          <w:tcPr>
            <w:tcW w:w="2551"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£0.22 - £0.24</w:t>
            </w:r>
          </w:p>
        </w:tc>
      </w:tr>
      <w:tr w:rsidR="009933BA" w:rsidRPr="009933BA" w:rsidTr="002952D2">
        <w:trPr>
          <w:trHeight w:val="288"/>
        </w:trPr>
        <w:tc>
          <w:tcPr>
            <w:tcW w:w="1368"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rPr>
                <w:rFonts w:ascii="Arial" w:eastAsia="Times New Roman" w:hAnsi="Arial" w:cs="Arial"/>
                <w:color w:val="000000"/>
                <w:lang w:eastAsia="en-GB"/>
              </w:rPr>
            </w:pPr>
            <w:r w:rsidRPr="009933BA">
              <w:rPr>
                <w:rFonts w:ascii="Arial" w:eastAsia="Times New Roman" w:hAnsi="Arial" w:cs="Arial"/>
                <w:color w:val="000000"/>
                <w:lang w:eastAsia="en-GB"/>
              </w:rPr>
              <w:t>Auction 8</w:t>
            </w:r>
          </w:p>
        </w:tc>
        <w:tc>
          <w:tcPr>
            <w:tcW w:w="2589" w:type="dxa"/>
            <w:tcBorders>
              <w:top w:val="nil"/>
              <w:left w:val="nil"/>
              <w:bottom w:val="nil"/>
              <w:right w:val="nil"/>
            </w:tcBorders>
            <w:shd w:val="clear" w:color="000000" w:fill="FFFFFF"/>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 xml:space="preserve"> £119.00 - £120.00</w:t>
            </w:r>
          </w:p>
        </w:tc>
        <w:tc>
          <w:tcPr>
            <w:tcW w:w="2721" w:type="dxa"/>
            <w:tcBorders>
              <w:top w:val="nil"/>
              <w:left w:val="nil"/>
              <w:bottom w:val="nil"/>
              <w:right w:val="nil"/>
            </w:tcBorders>
            <w:shd w:val="clear" w:color="000000" w:fill="FFFFFF"/>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 xml:space="preserve"> £50.00 - £55.00</w:t>
            </w:r>
          </w:p>
        </w:tc>
        <w:tc>
          <w:tcPr>
            <w:tcW w:w="2551" w:type="dxa"/>
            <w:tcBorders>
              <w:top w:val="nil"/>
              <w:left w:val="nil"/>
              <w:bottom w:val="nil"/>
              <w:right w:val="nil"/>
            </w:tcBorders>
            <w:shd w:val="clear" w:color="000000" w:fill="FFFFFF"/>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Nothing sold</w:t>
            </w:r>
          </w:p>
        </w:tc>
      </w:tr>
      <w:tr w:rsidR="009933BA" w:rsidRPr="009933BA" w:rsidTr="002952D2">
        <w:trPr>
          <w:trHeight w:val="288"/>
        </w:trPr>
        <w:tc>
          <w:tcPr>
            <w:tcW w:w="1368"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rPr>
                <w:rFonts w:ascii="Arial" w:eastAsia="Times New Roman" w:hAnsi="Arial" w:cs="Arial"/>
                <w:color w:val="000000"/>
                <w:lang w:eastAsia="en-GB"/>
              </w:rPr>
            </w:pPr>
            <w:r w:rsidRPr="009933BA">
              <w:rPr>
                <w:rFonts w:ascii="Arial" w:eastAsia="Times New Roman" w:hAnsi="Arial" w:cs="Arial"/>
                <w:color w:val="000000"/>
                <w:lang w:eastAsia="en-GB"/>
              </w:rPr>
              <w:t>Auction 9</w:t>
            </w:r>
          </w:p>
        </w:tc>
        <w:tc>
          <w:tcPr>
            <w:tcW w:w="2589"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 xml:space="preserve"> £100.00 - £120.10</w:t>
            </w:r>
          </w:p>
        </w:tc>
        <w:tc>
          <w:tcPr>
            <w:tcW w:w="2721"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 xml:space="preserve"> £50.00 - £52.00</w:t>
            </w:r>
          </w:p>
        </w:tc>
        <w:tc>
          <w:tcPr>
            <w:tcW w:w="2551"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£0.21</w:t>
            </w:r>
          </w:p>
        </w:tc>
      </w:tr>
      <w:tr w:rsidR="009933BA" w:rsidRPr="009933BA" w:rsidTr="002952D2">
        <w:trPr>
          <w:trHeight w:val="288"/>
        </w:trPr>
        <w:tc>
          <w:tcPr>
            <w:tcW w:w="1368"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rPr>
                <w:rFonts w:ascii="Arial" w:eastAsia="Times New Roman" w:hAnsi="Arial" w:cs="Arial"/>
                <w:color w:val="000000"/>
                <w:lang w:eastAsia="en-GB"/>
              </w:rPr>
            </w:pPr>
            <w:r w:rsidRPr="009933BA">
              <w:rPr>
                <w:rFonts w:ascii="Arial" w:eastAsia="Times New Roman" w:hAnsi="Arial" w:cs="Arial"/>
                <w:color w:val="000000"/>
                <w:lang w:eastAsia="en-GB"/>
              </w:rPr>
              <w:t>Auction 10</w:t>
            </w:r>
          </w:p>
        </w:tc>
        <w:tc>
          <w:tcPr>
            <w:tcW w:w="2589"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£112.00</w:t>
            </w:r>
          </w:p>
        </w:tc>
        <w:tc>
          <w:tcPr>
            <w:tcW w:w="2721"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 xml:space="preserve"> £50.00 - £52.00</w:t>
            </w:r>
          </w:p>
        </w:tc>
        <w:tc>
          <w:tcPr>
            <w:tcW w:w="2551"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£0.19 - £0.21</w:t>
            </w:r>
          </w:p>
        </w:tc>
      </w:tr>
      <w:tr w:rsidR="009933BA" w:rsidRPr="009933BA" w:rsidTr="002952D2">
        <w:trPr>
          <w:trHeight w:val="288"/>
        </w:trPr>
        <w:tc>
          <w:tcPr>
            <w:tcW w:w="1368"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rPr>
                <w:rFonts w:ascii="Arial" w:eastAsia="Times New Roman" w:hAnsi="Arial" w:cs="Arial"/>
                <w:color w:val="000000"/>
                <w:lang w:eastAsia="en-GB"/>
              </w:rPr>
            </w:pPr>
            <w:r w:rsidRPr="009933BA">
              <w:rPr>
                <w:rFonts w:ascii="Arial" w:eastAsia="Times New Roman" w:hAnsi="Arial" w:cs="Arial"/>
                <w:color w:val="000000"/>
                <w:lang w:eastAsia="en-GB"/>
              </w:rPr>
              <w:t>Auction 11</w:t>
            </w:r>
          </w:p>
        </w:tc>
        <w:tc>
          <w:tcPr>
            <w:tcW w:w="2589"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 xml:space="preserve"> £99.00 - £104.00</w:t>
            </w:r>
          </w:p>
        </w:tc>
        <w:tc>
          <w:tcPr>
            <w:tcW w:w="2721"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£50.00</w:t>
            </w:r>
          </w:p>
        </w:tc>
        <w:tc>
          <w:tcPr>
            <w:tcW w:w="2551"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£0.17 - £0.19</w:t>
            </w:r>
          </w:p>
        </w:tc>
      </w:tr>
      <w:tr w:rsidR="009933BA" w:rsidRPr="009933BA" w:rsidTr="002952D2">
        <w:trPr>
          <w:trHeight w:val="288"/>
        </w:trPr>
        <w:tc>
          <w:tcPr>
            <w:tcW w:w="1368"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rPr>
                <w:rFonts w:ascii="Arial" w:eastAsia="Times New Roman" w:hAnsi="Arial" w:cs="Arial"/>
                <w:color w:val="000000"/>
                <w:lang w:eastAsia="en-GB"/>
              </w:rPr>
            </w:pPr>
            <w:r w:rsidRPr="009933BA">
              <w:rPr>
                <w:rFonts w:ascii="Arial" w:eastAsia="Times New Roman" w:hAnsi="Arial" w:cs="Arial"/>
                <w:color w:val="000000"/>
                <w:lang w:eastAsia="en-GB"/>
              </w:rPr>
              <w:t>Auction 12</w:t>
            </w:r>
          </w:p>
        </w:tc>
        <w:tc>
          <w:tcPr>
            <w:tcW w:w="2589" w:type="dxa"/>
            <w:tcBorders>
              <w:top w:val="nil"/>
              <w:left w:val="nil"/>
              <w:bottom w:val="nil"/>
              <w:right w:val="nil"/>
            </w:tcBorders>
            <w:shd w:val="clear" w:color="000000" w:fill="FFFFFF"/>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 xml:space="preserve"> £96.00 - £99.00</w:t>
            </w:r>
          </w:p>
        </w:tc>
        <w:tc>
          <w:tcPr>
            <w:tcW w:w="2721"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£45.00</w:t>
            </w:r>
          </w:p>
        </w:tc>
        <w:tc>
          <w:tcPr>
            <w:tcW w:w="2551" w:type="dxa"/>
            <w:tcBorders>
              <w:top w:val="nil"/>
              <w:left w:val="nil"/>
              <w:bottom w:val="nil"/>
              <w:right w:val="nil"/>
            </w:tcBorders>
            <w:shd w:val="clear" w:color="000000" w:fill="FFFFFF"/>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£0.15 - £0.16</w:t>
            </w:r>
          </w:p>
        </w:tc>
      </w:tr>
      <w:tr w:rsidR="009933BA" w:rsidRPr="009933BA" w:rsidTr="002952D2">
        <w:trPr>
          <w:trHeight w:val="288"/>
        </w:trPr>
        <w:tc>
          <w:tcPr>
            <w:tcW w:w="1368"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rPr>
                <w:rFonts w:ascii="Arial" w:eastAsia="Times New Roman" w:hAnsi="Arial" w:cs="Arial"/>
                <w:color w:val="000000"/>
                <w:lang w:eastAsia="en-GB"/>
              </w:rPr>
            </w:pPr>
            <w:r w:rsidRPr="009933BA">
              <w:rPr>
                <w:rFonts w:ascii="Arial" w:eastAsia="Times New Roman" w:hAnsi="Arial" w:cs="Arial"/>
                <w:color w:val="000000"/>
                <w:lang w:eastAsia="en-GB"/>
              </w:rPr>
              <w:t>Auction 13</w:t>
            </w:r>
          </w:p>
        </w:tc>
        <w:tc>
          <w:tcPr>
            <w:tcW w:w="2589"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£94.56</w:t>
            </w:r>
          </w:p>
        </w:tc>
        <w:tc>
          <w:tcPr>
            <w:tcW w:w="2721"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no lots submitted</w:t>
            </w:r>
          </w:p>
        </w:tc>
        <w:tc>
          <w:tcPr>
            <w:tcW w:w="2551"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£0.12 - £0.15</w:t>
            </w:r>
          </w:p>
        </w:tc>
      </w:tr>
      <w:tr w:rsidR="009933BA" w:rsidRPr="009933BA" w:rsidTr="002952D2">
        <w:trPr>
          <w:trHeight w:val="288"/>
        </w:trPr>
        <w:tc>
          <w:tcPr>
            <w:tcW w:w="1368"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rPr>
                <w:rFonts w:ascii="Arial" w:eastAsia="Times New Roman" w:hAnsi="Arial" w:cs="Arial"/>
                <w:color w:val="000000"/>
                <w:lang w:eastAsia="en-GB"/>
              </w:rPr>
            </w:pPr>
            <w:r w:rsidRPr="009933BA">
              <w:rPr>
                <w:rFonts w:ascii="Arial" w:eastAsia="Times New Roman" w:hAnsi="Arial" w:cs="Arial"/>
                <w:color w:val="000000"/>
                <w:lang w:eastAsia="en-GB"/>
              </w:rPr>
              <w:t>Auction 14</w:t>
            </w:r>
          </w:p>
        </w:tc>
        <w:tc>
          <w:tcPr>
            <w:tcW w:w="2589"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Nothing sold</w:t>
            </w:r>
          </w:p>
        </w:tc>
        <w:tc>
          <w:tcPr>
            <w:tcW w:w="2721"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 xml:space="preserve"> £45.00 - £50.00</w:t>
            </w:r>
          </w:p>
        </w:tc>
        <w:tc>
          <w:tcPr>
            <w:tcW w:w="2551" w:type="dxa"/>
            <w:tcBorders>
              <w:top w:val="nil"/>
              <w:left w:val="nil"/>
              <w:bottom w:val="nil"/>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£0.14</w:t>
            </w:r>
          </w:p>
        </w:tc>
      </w:tr>
      <w:tr w:rsidR="009933BA" w:rsidRPr="009933BA" w:rsidTr="002952D2">
        <w:trPr>
          <w:trHeight w:val="288"/>
        </w:trPr>
        <w:tc>
          <w:tcPr>
            <w:tcW w:w="1368" w:type="dxa"/>
            <w:tcBorders>
              <w:top w:val="nil"/>
              <w:left w:val="nil"/>
              <w:bottom w:val="single" w:sz="4" w:space="0" w:color="auto"/>
              <w:right w:val="nil"/>
            </w:tcBorders>
            <w:shd w:val="clear" w:color="000000" w:fill="FFFFFF"/>
            <w:noWrap/>
            <w:vAlign w:val="bottom"/>
            <w:hideMark/>
          </w:tcPr>
          <w:p w:rsidR="009933BA" w:rsidRPr="009933BA" w:rsidRDefault="009933BA" w:rsidP="009933BA">
            <w:pPr>
              <w:spacing w:after="0" w:line="240" w:lineRule="auto"/>
              <w:rPr>
                <w:rFonts w:ascii="Arial" w:eastAsia="Times New Roman" w:hAnsi="Arial" w:cs="Arial"/>
                <w:color w:val="000000"/>
                <w:lang w:eastAsia="en-GB"/>
              </w:rPr>
            </w:pPr>
            <w:r w:rsidRPr="009933BA">
              <w:rPr>
                <w:rFonts w:ascii="Arial" w:eastAsia="Times New Roman" w:hAnsi="Arial" w:cs="Arial"/>
                <w:color w:val="000000"/>
                <w:lang w:eastAsia="en-GB"/>
              </w:rPr>
              <w:t>Auction 15</w:t>
            </w:r>
          </w:p>
        </w:tc>
        <w:tc>
          <w:tcPr>
            <w:tcW w:w="2589" w:type="dxa"/>
            <w:tcBorders>
              <w:top w:val="nil"/>
              <w:left w:val="nil"/>
              <w:bottom w:val="single" w:sz="4" w:space="0" w:color="auto"/>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£85.00</w:t>
            </w:r>
          </w:p>
        </w:tc>
        <w:tc>
          <w:tcPr>
            <w:tcW w:w="2721" w:type="dxa"/>
            <w:tcBorders>
              <w:top w:val="nil"/>
              <w:left w:val="nil"/>
              <w:bottom w:val="single" w:sz="4" w:space="0" w:color="auto"/>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 xml:space="preserve"> £44.00 - £50.00</w:t>
            </w:r>
          </w:p>
        </w:tc>
        <w:tc>
          <w:tcPr>
            <w:tcW w:w="2551" w:type="dxa"/>
            <w:tcBorders>
              <w:top w:val="nil"/>
              <w:left w:val="nil"/>
              <w:bottom w:val="single" w:sz="4" w:space="0" w:color="auto"/>
              <w:right w:val="nil"/>
            </w:tcBorders>
            <w:shd w:val="clear" w:color="000000" w:fill="FFFFFF"/>
            <w:noWrap/>
            <w:vAlign w:val="bottom"/>
            <w:hideMark/>
          </w:tcPr>
          <w:p w:rsidR="009933BA" w:rsidRPr="009933BA" w:rsidRDefault="009933BA" w:rsidP="009933BA">
            <w:pPr>
              <w:spacing w:after="0" w:line="240" w:lineRule="auto"/>
              <w:jc w:val="right"/>
              <w:rPr>
                <w:rFonts w:ascii="Arial" w:eastAsia="Times New Roman" w:hAnsi="Arial" w:cs="Arial"/>
                <w:color w:val="000000"/>
                <w:lang w:eastAsia="en-GB"/>
              </w:rPr>
            </w:pPr>
            <w:r w:rsidRPr="009933BA">
              <w:rPr>
                <w:rFonts w:ascii="Arial" w:eastAsia="Times New Roman" w:hAnsi="Arial" w:cs="Arial"/>
                <w:color w:val="000000"/>
                <w:lang w:eastAsia="en-GB"/>
              </w:rPr>
              <w:t>£0.13 - £0.15</w:t>
            </w:r>
          </w:p>
        </w:tc>
      </w:tr>
    </w:tbl>
    <w:p w:rsidR="00606EBD" w:rsidRDefault="00606EBD" w:rsidP="00E72D30">
      <w:pPr>
        <w:spacing w:after="0"/>
        <w:rPr>
          <w:rFonts w:ascii="Arial" w:hAnsi="Arial" w:cs="Arial"/>
          <w:b/>
        </w:rPr>
      </w:pPr>
    </w:p>
    <w:p w:rsidR="002952D2" w:rsidRPr="00E72D30" w:rsidRDefault="00E72D30" w:rsidP="00E72D30">
      <w:pPr>
        <w:spacing w:after="0"/>
        <w:rPr>
          <w:rFonts w:ascii="Arial" w:hAnsi="Arial" w:cs="Arial"/>
        </w:rPr>
      </w:pPr>
      <w:r w:rsidRPr="00E72D30">
        <w:rPr>
          <w:rFonts w:ascii="Arial" w:hAnsi="Arial" w:cs="Arial"/>
          <w:vertAlign w:val="superscript"/>
        </w:rPr>
        <w:t xml:space="preserve">1 </w:t>
      </w:r>
      <w:r w:rsidRPr="00E72D30">
        <w:rPr>
          <w:rFonts w:ascii="Arial" w:hAnsi="Arial" w:cs="Arial"/>
        </w:rPr>
        <w:t>Clearing prices are either presented as a single figure (where only one trade has taken place or where multiple trades have taken place at the same price) or as a range (where two or more trades have taken place at different prices).</w:t>
      </w:r>
    </w:p>
    <w:p w:rsidR="00CA331A" w:rsidRDefault="00CA331A" w:rsidP="00E31CE7">
      <w:pPr>
        <w:jc w:val="both"/>
        <w:rPr>
          <w:rFonts w:ascii="Arial" w:hAnsi="Arial" w:cs="Arial"/>
          <w:b/>
        </w:rPr>
      </w:pPr>
      <w:r>
        <w:rPr>
          <w:rFonts w:ascii="Arial" w:hAnsi="Arial" w:cs="Arial"/>
          <w:b/>
        </w:rPr>
        <w:lastRenderedPageBreak/>
        <w:t>T</w:t>
      </w:r>
      <w:r w:rsidRPr="00DB5E38">
        <w:rPr>
          <w:rFonts w:ascii="Arial" w:hAnsi="Arial" w:cs="Arial"/>
          <w:b/>
        </w:rPr>
        <w:t>able 1</w:t>
      </w:r>
      <w:r>
        <w:rPr>
          <w:rFonts w:ascii="Arial" w:hAnsi="Arial" w:cs="Arial"/>
          <w:b/>
        </w:rPr>
        <w:t>2</w:t>
      </w:r>
      <w:r w:rsidRPr="00DB5E38">
        <w:rPr>
          <w:rFonts w:ascii="Arial" w:hAnsi="Arial" w:cs="Arial"/>
          <w:b/>
        </w:rPr>
        <w:t xml:space="preserve">: Estimated carbon and energy savings relating to measures installed through </w:t>
      </w:r>
      <w:proofErr w:type="spellStart"/>
      <w:r w:rsidRPr="00DB5E38">
        <w:rPr>
          <w:rFonts w:ascii="Arial" w:hAnsi="Arial" w:cs="Arial"/>
          <w:b/>
        </w:rPr>
        <w:t>Cashback</w:t>
      </w:r>
      <w:proofErr w:type="spellEnd"/>
      <w:r w:rsidRPr="00DB5E38">
        <w:rPr>
          <w:rFonts w:ascii="Arial" w:hAnsi="Arial" w:cs="Arial"/>
          <w:b/>
        </w:rPr>
        <w:t xml:space="preserve"> and ECO, up to 30th June 2013</w:t>
      </w:r>
    </w:p>
    <w:tbl>
      <w:tblPr>
        <w:tblW w:w="11697" w:type="dxa"/>
        <w:tblInd w:w="93" w:type="dxa"/>
        <w:tblLook w:val="04A0" w:firstRow="1" w:lastRow="0" w:firstColumn="1" w:lastColumn="0" w:noHBand="0" w:noVBand="1"/>
      </w:tblPr>
      <w:tblGrid>
        <w:gridCol w:w="2425"/>
        <w:gridCol w:w="1649"/>
        <w:gridCol w:w="1637"/>
        <w:gridCol w:w="1637"/>
        <w:gridCol w:w="2023"/>
        <w:gridCol w:w="142"/>
        <w:gridCol w:w="2184"/>
      </w:tblGrid>
      <w:tr w:rsidR="008205F8" w:rsidRPr="008205F8" w:rsidTr="00EE416F">
        <w:trPr>
          <w:trHeight w:val="255"/>
        </w:trPr>
        <w:tc>
          <w:tcPr>
            <w:tcW w:w="2425" w:type="dxa"/>
            <w:vMerge w:val="restart"/>
            <w:tcBorders>
              <w:top w:val="single" w:sz="4" w:space="0" w:color="auto"/>
              <w:left w:val="nil"/>
              <w:bottom w:val="single" w:sz="4" w:space="0" w:color="000000"/>
              <w:right w:val="nil"/>
            </w:tcBorders>
            <w:shd w:val="clear" w:color="000000" w:fill="FFFFFF"/>
            <w:vAlign w:val="bottom"/>
            <w:hideMark/>
          </w:tcPr>
          <w:p w:rsidR="008205F8" w:rsidRPr="008205F8" w:rsidRDefault="008205F8" w:rsidP="00E72D30">
            <w:pPr>
              <w:spacing w:after="0" w:line="240" w:lineRule="auto"/>
              <w:rPr>
                <w:rFonts w:ascii="Arial" w:eastAsia="Times New Roman" w:hAnsi="Arial" w:cs="Arial"/>
                <w:color w:val="000000"/>
                <w:lang w:eastAsia="en-GB"/>
              </w:rPr>
            </w:pPr>
            <w:r w:rsidRPr="008205F8">
              <w:rPr>
                <w:rFonts w:ascii="Arial" w:eastAsia="Times New Roman" w:hAnsi="Arial" w:cs="Arial"/>
                <w:color w:val="000000"/>
                <w:lang w:eastAsia="en-GB"/>
              </w:rPr>
              <w:t>Measure type</w:t>
            </w:r>
          </w:p>
        </w:tc>
        <w:tc>
          <w:tcPr>
            <w:tcW w:w="4923" w:type="dxa"/>
            <w:gridSpan w:val="3"/>
            <w:tcBorders>
              <w:top w:val="single" w:sz="4" w:space="0" w:color="auto"/>
              <w:left w:val="nil"/>
              <w:bottom w:val="single" w:sz="4" w:space="0" w:color="auto"/>
              <w:right w:val="nil"/>
            </w:tcBorders>
            <w:shd w:val="clear" w:color="000000" w:fill="FFFFFF"/>
            <w:vAlign w:val="center"/>
            <w:hideMark/>
          </w:tcPr>
          <w:p w:rsidR="008205F8" w:rsidRPr="008205F8" w:rsidRDefault="008205F8" w:rsidP="008205F8">
            <w:pPr>
              <w:spacing w:after="0" w:line="240" w:lineRule="auto"/>
              <w:jc w:val="center"/>
              <w:rPr>
                <w:rFonts w:ascii="Arial" w:eastAsia="Times New Roman" w:hAnsi="Arial" w:cs="Arial"/>
                <w:color w:val="000000"/>
                <w:lang w:eastAsia="en-GB"/>
              </w:rPr>
            </w:pPr>
            <w:r w:rsidRPr="008205F8">
              <w:rPr>
                <w:rFonts w:ascii="Arial" w:eastAsia="Times New Roman" w:hAnsi="Arial" w:cs="Arial"/>
                <w:color w:val="000000"/>
                <w:lang w:eastAsia="en-GB"/>
              </w:rPr>
              <w:t>Estimated lifetime carbon saving (MtCO2)</w:t>
            </w:r>
          </w:p>
        </w:tc>
        <w:tc>
          <w:tcPr>
            <w:tcW w:w="2023" w:type="dxa"/>
            <w:vMerge w:val="restart"/>
            <w:tcBorders>
              <w:top w:val="single" w:sz="4" w:space="0" w:color="auto"/>
              <w:left w:val="nil"/>
              <w:bottom w:val="single" w:sz="4" w:space="0" w:color="000000"/>
              <w:right w:val="nil"/>
            </w:tcBorders>
            <w:shd w:val="clear" w:color="000000" w:fill="FFFFFF"/>
            <w:vAlign w:val="bottom"/>
            <w:hideMark/>
          </w:tcPr>
          <w:p w:rsidR="008205F8" w:rsidRPr="008205F8" w:rsidRDefault="008205F8" w:rsidP="00E72D30">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Estimated lifetime energy saving (GWh)</w:t>
            </w:r>
          </w:p>
        </w:tc>
        <w:tc>
          <w:tcPr>
            <w:tcW w:w="2326" w:type="dxa"/>
            <w:gridSpan w:val="2"/>
            <w:tcBorders>
              <w:top w:val="nil"/>
              <w:left w:val="nil"/>
              <w:bottom w:val="nil"/>
              <w:right w:val="nil"/>
            </w:tcBorders>
            <w:shd w:val="clear" w:color="000000" w:fill="FFFFFF"/>
            <w:vAlign w:val="bottom"/>
            <w:hideMark/>
          </w:tcPr>
          <w:p w:rsidR="008205F8" w:rsidRPr="008205F8" w:rsidRDefault="008205F8" w:rsidP="008205F8">
            <w:pPr>
              <w:spacing w:after="0" w:line="240" w:lineRule="auto"/>
              <w:rPr>
                <w:rFonts w:ascii="Arial" w:eastAsia="Times New Roman" w:hAnsi="Arial" w:cs="Arial"/>
                <w:color w:val="000000"/>
                <w:lang w:eastAsia="en-GB"/>
              </w:rPr>
            </w:pPr>
            <w:r w:rsidRPr="008205F8">
              <w:rPr>
                <w:rFonts w:ascii="Arial" w:eastAsia="Times New Roman" w:hAnsi="Arial" w:cs="Arial"/>
                <w:color w:val="000000"/>
                <w:lang w:eastAsia="en-GB"/>
              </w:rPr>
              <w:t> </w:t>
            </w:r>
          </w:p>
        </w:tc>
      </w:tr>
      <w:tr w:rsidR="008205F8" w:rsidRPr="008205F8" w:rsidTr="00EE416F">
        <w:trPr>
          <w:trHeight w:val="285"/>
        </w:trPr>
        <w:tc>
          <w:tcPr>
            <w:tcW w:w="2425" w:type="dxa"/>
            <w:vMerge/>
            <w:tcBorders>
              <w:top w:val="single" w:sz="4" w:space="0" w:color="auto"/>
              <w:left w:val="nil"/>
              <w:bottom w:val="single" w:sz="4" w:space="0" w:color="000000"/>
              <w:right w:val="nil"/>
            </w:tcBorders>
            <w:vAlign w:val="center"/>
            <w:hideMark/>
          </w:tcPr>
          <w:p w:rsidR="008205F8" w:rsidRPr="008205F8" w:rsidRDefault="008205F8" w:rsidP="008205F8">
            <w:pPr>
              <w:spacing w:after="0" w:line="240" w:lineRule="auto"/>
              <w:rPr>
                <w:rFonts w:ascii="Arial" w:eastAsia="Times New Roman" w:hAnsi="Arial" w:cs="Arial"/>
                <w:color w:val="000000"/>
                <w:lang w:eastAsia="en-GB"/>
              </w:rPr>
            </w:pPr>
          </w:p>
        </w:tc>
        <w:tc>
          <w:tcPr>
            <w:tcW w:w="1649" w:type="dxa"/>
            <w:tcBorders>
              <w:top w:val="nil"/>
              <w:left w:val="nil"/>
              <w:bottom w:val="single" w:sz="4" w:space="0" w:color="auto"/>
              <w:right w:val="nil"/>
            </w:tcBorders>
            <w:shd w:val="clear" w:color="000000" w:fill="FFFFFF"/>
            <w:vAlign w:val="bottom"/>
            <w:hideMark/>
          </w:tcPr>
          <w:p w:rsidR="008205F8" w:rsidRPr="008205F8" w:rsidRDefault="008205F8" w:rsidP="00E72D30">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Non-traded</w:t>
            </w:r>
            <w:r w:rsidRPr="008205F8">
              <w:rPr>
                <w:rFonts w:ascii="Arial" w:eastAsia="Times New Roman" w:hAnsi="Arial" w:cs="Arial"/>
                <w:color w:val="000000"/>
                <w:vertAlign w:val="superscript"/>
                <w:lang w:eastAsia="en-GB"/>
              </w:rPr>
              <w:t>2</w:t>
            </w:r>
          </w:p>
        </w:tc>
        <w:tc>
          <w:tcPr>
            <w:tcW w:w="1637" w:type="dxa"/>
            <w:tcBorders>
              <w:top w:val="nil"/>
              <w:left w:val="nil"/>
              <w:bottom w:val="single" w:sz="4" w:space="0" w:color="auto"/>
              <w:right w:val="nil"/>
            </w:tcBorders>
            <w:shd w:val="clear" w:color="000000" w:fill="FFFFFF"/>
            <w:vAlign w:val="bottom"/>
            <w:hideMark/>
          </w:tcPr>
          <w:p w:rsidR="008205F8" w:rsidRPr="008205F8" w:rsidRDefault="008205F8" w:rsidP="00E72D30">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Traded</w:t>
            </w:r>
          </w:p>
        </w:tc>
        <w:tc>
          <w:tcPr>
            <w:tcW w:w="1637" w:type="dxa"/>
            <w:tcBorders>
              <w:top w:val="nil"/>
              <w:left w:val="nil"/>
              <w:bottom w:val="single" w:sz="4" w:space="0" w:color="auto"/>
              <w:right w:val="nil"/>
            </w:tcBorders>
            <w:shd w:val="clear" w:color="000000" w:fill="FFFFFF"/>
            <w:vAlign w:val="bottom"/>
            <w:hideMark/>
          </w:tcPr>
          <w:p w:rsidR="008205F8" w:rsidRPr="008205F8" w:rsidRDefault="008205F8" w:rsidP="00E72D30">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Total</w:t>
            </w:r>
          </w:p>
        </w:tc>
        <w:tc>
          <w:tcPr>
            <w:tcW w:w="2023" w:type="dxa"/>
            <w:vMerge/>
            <w:tcBorders>
              <w:top w:val="single" w:sz="4" w:space="0" w:color="auto"/>
              <w:left w:val="nil"/>
              <w:bottom w:val="single" w:sz="4" w:space="0" w:color="000000"/>
              <w:right w:val="nil"/>
            </w:tcBorders>
            <w:vAlign w:val="center"/>
            <w:hideMark/>
          </w:tcPr>
          <w:p w:rsidR="008205F8" w:rsidRPr="008205F8" w:rsidRDefault="008205F8" w:rsidP="008205F8">
            <w:pPr>
              <w:spacing w:after="0" w:line="240" w:lineRule="auto"/>
              <w:rPr>
                <w:rFonts w:ascii="Arial" w:eastAsia="Times New Roman" w:hAnsi="Arial" w:cs="Arial"/>
                <w:color w:val="000000"/>
                <w:lang w:eastAsia="en-GB"/>
              </w:rPr>
            </w:pPr>
          </w:p>
        </w:tc>
        <w:tc>
          <w:tcPr>
            <w:tcW w:w="2326" w:type="dxa"/>
            <w:gridSpan w:val="2"/>
            <w:tcBorders>
              <w:top w:val="nil"/>
              <w:left w:val="nil"/>
              <w:bottom w:val="nil"/>
              <w:right w:val="nil"/>
            </w:tcBorders>
            <w:shd w:val="clear" w:color="000000" w:fill="FFFFFF"/>
            <w:vAlign w:val="bottom"/>
            <w:hideMark/>
          </w:tcPr>
          <w:p w:rsidR="008205F8" w:rsidRPr="008205F8" w:rsidRDefault="008205F8" w:rsidP="008205F8">
            <w:pPr>
              <w:spacing w:after="0" w:line="240" w:lineRule="auto"/>
              <w:rPr>
                <w:rFonts w:ascii="Arial" w:eastAsia="Times New Roman" w:hAnsi="Arial" w:cs="Arial"/>
                <w:color w:val="000000"/>
                <w:lang w:eastAsia="en-GB"/>
              </w:rPr>
            </w:pPr>
            <w:r w:rsidRPr="008205F8">
              <w:rPr>
                <w:rFonts w:ascii="Arial" w:eastAsia="Times New Roman" w:hAnsi="Arial" w:cs="Arial"/>
                <w:color w:val="000000"/>
                <w:lang w:eastAsia="en-GB"/>
              </w:rPr>
              <w:t> </w:t>
            </w:r>
          </w:p>
        </w:tc>
      </w:tr>
      <w:tr w:rsidR="008205F8" w:rsidRPr="008205F8" w:rsidTr="00EE416F">
        <w:trPr>
          <w:trHeight w:val="255"/>
        </w:trPr>
        <w:tc>
          <w:tcPr>
            <w:tcW w:w="2425"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rPr>
                <w:rFonts w:ascii="Arial" w:eastAsia="Times New Roman" w:hAnsi="Arial" w:cs="Arial"/>
                <w:color w:val="000000"/>
                <w:lang w:eastAsia="en-GB"/>
              </w:rPr>
            </w:pPr>
            <w:r w:rsidRPr="008205F8">
              <w:rPr>
                <w:rFonts w:ascii="Arial" w:eastAsia="Times New Roman" w:hAnsi="Arial" w:cs="Arial"/>
                <w:color w:val="000000"/>
                <w:lang w:eastAsia="en-GB"/>
              </w:rPr>
              <w:t> </w:t>
            </w:r>
          </w:p>
        </w:tc>
        <w:tc>
          <w:tcPr>
            <w:tcW w:w="1649"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center"/>
              <w:rPr>
                <w:rFonts w:ascii="Arial" w:eastAsia="Times New Roman" w:hAnsi="Arial" w:cs="Arial"/>
                <w:color w:val="000000"/>
                <w:lang w:eastAsia="en-GB"/>
              </w:rPr>
            </w:pPr>
            <w:r w:rsidRPr="008205F8">
              <w:rPr>
                <w:rFonts w:ascii="Arial" w:eastAsia="Times New Roman" w:hAnsi="Arial" w:cs="Arial"/>
                <w:color w:val="000000"/>
                <w:lang w:eastAsia="en-GB"/>
              </w:rPr>
              <w:t> </w:t>
            </w:r>
          </w:p>
        </w:tc>
        <w:tc>
          <w:tcPr>
            <w:tcW w:w="1637"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center"/>
              <w:rPr>
                <w:rFonts w:ascii="Arial" w:eastAsia="Times New Roman" w:hAnsi="Arial" w:cs="Arial"/>
                <w:color w:val="000000"/>
                <w:lang w:eastAsia="en-GB"/>
              </w:rPr>
            </w:pPr>
            <w:r w:rsidRPr="008205F8">
              <w:rPr>
                <w:rFonts w:ascii="Arial" w:eastAsia="Times New Roman" w:hAnsi="Arial" w:cs="Arial"/>
                <w:color w:val="000000"/>
                <w:lang w:eastAsia="en-GB"/>
              </w:rPr>
              <w:t> </w:t>
            </w:r>
          </w:p>
        </w:tc>
        <w:tc>
          <w:tcPr>
            <w:tcW w:w="1637"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center"/>
              <w:rPr>
                <w:rFonts w:ascii="Arial" w:eastAsia="Times New Roman" w:hAnsi="Arial" w:cs="Arial"/>
                <w:color w:val="000000"/>
                <w:lang w:eastAsia="en-GB"/>
              </w:rPr>
            </w:pPr>
            <w:r w:rsidRPr="008205F8">
              <w:rPr>
                <w:rFonts w:ascii="Arial" w:eastAsia="Times New Roman" w:hAnsi="Arial" w:cs="Arial"/>
                <w:color w:val="000000"/>
                <w:lang w:eastAsia="en-GB"/>
              </w:rPr>
              <w:t> </w:t>
            </w:r>
          </w:p>
        </w:tc>
        <w:tc>
          <w:tcPr>
            <w:tcW w:w="2023"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rPr>
                <w:rFonts w:ascii="Arial" w:eastAsia="Times New Roman" w:hAnsi="Arial" w:cs="Arial"/>
                <w:color w:val="000000"/>
                <w:lang w:eastAsia="en-GB"/>
              </w:rPr>
            </w:pPr>
            <w:r w:rsidRPr="008205F8">
              <w:rPr>
                <w:rFonts w:ascii="Arial" w:eastAsia="Times New Roman" w:hAnsi="Arial" w:cs="Arial"/>
                <w:color w:val="000000"/>
                <w:lang w:eastAsia="en-GB"/>
              </w:rPr>
              <w:t> </w:t>
            </w:r>
          </w:p>
        </w:tc>
        <w:tc>
          <w:tcPr>
            <w:tcW w:w="2326" w:type="dxa"/>
            <w:gridSpan w:val="2"/>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rPr>
                <w:rFonts w:ascii="Arial" w:eastAsia="Times New Roman" w:hAnsi="Arial" w:cs="Arial"/>
                <w:color w:val="000000"/>
                <w:lang w:eastAsia="en-GB"/>
              </w:rPr>
            </w:pPr>
            <w:r w:rsidRPr="008205F8">
              <w:rPr>
                <w:rFonts w:ascii="Arial" w:eastAsia="Times New Roman" w:hAnsi="Arial" w:cs="Arial"/>
                <w:color w:val="000000"/>
                <w:lang w:eastAsia="en-GB"/>
              </w:rPr>
              <w:t> </w:t>
            </w:r>
          </w:p>
        </w:tc>
      </w:tr>
      <w:tr w:rsidR="008205F8" w:rsidRPr="008205F8" w:rsidTr="00EE416F">
        <w:trPr>
          <w:trHeight w:val="285"/>
        </w:trPr>
        <w:tc>
          <w:tcPr>
            <w:tcW w:w="2425"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rPr>
                <w:rFonts w:ascii="Arial" w:eastAsia="Times New Roman" w:hAnsi="Arial" w:cs="Arial"/>
                <w:color w:val="000000"/>
                <w:lang w:eastAsia="en-GB"/>
              </w:rPr>
            </w:pPr>
            <w:r w:rsidRPr="008205F8">
              <w:rPr>
                <w:rFonts w:ascii="Arial" w:eastAsia="Times New Roman" w:hAnsi="Arial" w:cs="Arial"/>
                <w:color w:val="000000"/>
                <w:lang w:eastAsia="en-GB"/>
              </w:rPr>
              <w:t>Boiler</w:t>
            </w:r>
            <w:r w:rsidRPr="008205F8">
              <w:rPr>
                <w:rFonts w:ascii="Arial" w:eastAsia="Times New Roman" w:hAnsi="Arial" w:cs="Arial"/>
                <w:color w:val="000000"/>
                <w:vertAlign w:val="superscript"/>
                <w:lang w:eastAsia="en-GB"/>
              </w:rPr>
              <w:t xml:space="preserve"> 3</w:t>
            </w:r>
          </w:p>
        </w:tc>
        <w:tc>
          <w:tcPr>
            <w:tcW w:w="1649"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0.00</w:t>
            </w:r>
          </w:p>
        </w:tc>
        <w:tc>
          <w:tcPr>
            <w:tcW w:w="1637"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0.00</w:t>
            </w:r>
          </w:p>
        </w:tc>
        <w:tc>
          <w:tcPr>
            <w:tcW w:w="1637"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0.00</w:t>
            </w:r>
          </w:p>
        </w:tc>
        <w:tc>
          <w:tcPr>
            <w:tcW w:w="2023"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19</w:t>
            </w:r>
          </w:p>
        </w:tc>
        <w:tc>
          <w:tcPr>
            <w:tcW w:w="2326" w:type="dxa"/>
            <w:gridSpan w:val="2"/>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rPr>
                <w:rFonts w:ascii="Arial" w:eastAsia="Times New Roman" w:hAnsi="Arial" w:cs="Arial"/>
                <w:color w:val="000000"/>
                <w:lang w:eastAsia="en-GB"/>
              </w:rPr>
            </w:pPr>
            <w:r w:rsidRPr="008205F8">
              <w:rPr>
                <w:rFonts w:ascii="Arial" w:eastAsia="Times New Roman" w:hAnsi="Arial" w:cs="Arial"/>
                <w:color w:val="000000"/>
                <w:lang w:eastAsia="en-GB"/>
              </w:rPr>
              <w:t> </w:t>
            </w:r>
          </w:p>
        </w:tc>
      </w:tr>
      <w:tr w:rsidR="008205F8" w:rsidRPr="008205F8" w:rsidTr="00EE416F">
        <w:trPr>
          <w:trHeight w:val="255"/>
        </w:trPr>
        <w:tc>
          <w:tcPr>
            <w:tcW w:w="2425"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rPr>
                <w:rFonts w:ascii="Arial" w:eastAsia="Times New Roman" w:hAnsi="Arial" w:cs="Arial"/>
                <w:color w:val="000000"/>
                <w:lang w:eastAsia="en-GB"/>
              </w:rPr>
            </w:pPr>
            <w:r w:rsidRPr="008205F8">
              <w:rPr>
                <w:rFonts w:ascii="Arial" w:eastAsia="Times New Roman" w:hAnsi="Arial" w:cs="Arial"/>
                <w:color w:val="000000"/>
                <w:lang w:eastAsia="en-GB"/>
              </w:rPr>
              <w:t>Cavity Wall Insulation</w:t>
            </w:r>
          </w:p>
        </w:tc>
        <w:tc>
          <w:tcPr>
            <w:tcW w:w="1649"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0.98</w:t>
            </w:r>
          </w:p>
        </w:tc>
        <w:tc>
          <w:tcPr>
            <w:tcW w:w="1637"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0.07</w:t>
            </w:r>
          </w:p>
        </w:tc>
        <w:tc>
          <w:tcPr>
            <w:tcW w:w="1637"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1.05</w:t>
            </w:r>
          </w:p>
        </w:tc>
        <w:tc>
          <w:tcPr>
            <w:tcW w:w="2023"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5,044</w:t>
            </w:r>
          </w:p>
        </w:tc>
        <w:tc>
          <w:tcPr>
            <w:tcW w:w="2326" w:type="dxa"/>
            <w:gridSpan w:val="2"/>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rPr>
                <w:rFonts w:ascii="Arial" w:eastAsia="Times New Roman" w:hAnsi="Arial" w:cs="Arial"/>
                <w:color w:val="000000"/>
                <w:lang w:eastAsia="en-GB"/>
              </w:rPr>
            </w:pPr>
            <w:r w:rsidRPr="008205F8">
              <w:rPr>
                <w:rFonts w:ascii="Arial" w:eastAsia="Times New Roman" w:hAnsi="Arial" w:cs="Arial"/>
                <w:color w:val="000000"/>
                <w:lang w:eastAsia="en-GB"/>
              </w:rPr>
              <w:t> </w:t>
            </w:r>
          </w:p>
        </w:tc>
      </w:tr>
      <w:tr w:rsidR="008205F8" w:rsidRPr="008205F8" w:rsidTr="00EE416F">
        <w:trPr>
          <w:trHeight w:val="255"/>
        </w:trPr>
        <w:tc>
          <w:tcPr>
            <w:tcW w:w="2425"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rPr>
                <w:rFonts w:ascii="Arial" w:eastAsia="Times New Roman" w:hAnsi="Arial" w:cs="Arial"/>
                <w:color w:val="000000"/>
                <w:lang w:eastAsia="en-GB"/>
              </w:rPr>
            </w:pPr>
            <w:r w:rsidRPr="008205F8">
              <w:rPr>
                <w:rFonts w:ascii="Arial" w:eastAsia="Times New Roman" w:hAnsi="Arial" w:cs="Arial"/>
                <w:color w:val="000000"/>
                <w:lang w:eastAsia="en-GB"/>
              </w:rPr>
              <w:t>Loft Insulation</w:t>
            </w:r>
          </w:p>
        </w:tc>
        <w:tc>
          <w:tcPr>
            <w:tcW w:w="1649"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0.41</w:t>
            </w:r>
          </w:p>
        </w:tc>
        <w:tc>
          <w:tcPr>
            <w:tcW w:w="1637"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0.01</w:t>
            </w:r>
          </w:p>
        </w:tc>
        <w:tc>
          <w:tcPr>
            <w:tcW w:w="1637"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0.42</w:t>
            </w:r>
          </w:p>
        </w:tc>
        <w:tc>
          <w:tcPr>
            <w:tcW w:w="2023"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2,126</w:t>
            </w:r>
          </w:p>
        </w:tc>
        <w:tc>
          <w:tcPr>
            <w:tcW w:w="2326" w:type="dxa"/>
            <w:gridSpan w:val="2"/>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rPr>
                <w:rFonts w:ascii="Arial" w:eastAsia="Times New Roman" w:hAnsi="Arial" w:cs="Arial"/>
                <w:color w:val="000000"/>
                <w:lang w:eastAsia="en-GB"/>
              </w:rPr>
            </w:pPr>
            <w:r w:rsidRPr="008205F8">
              <w:rPr>
                <w:rFonts w:ascii="Arial" w:eastAsia="Times New Roman" w:hAnsi="Arial" w:cs="Arial"/>
                <w:color w:val="000000"/>
                <w:lang w:eastAsia="en-GB"/>
              </w:rPr>
              <w:t> </w:t>
            </w:r>
          </w:p>
        </w:tc>
      </w:tr>
      <w:tr w:rsidR="008205F8" w:rsidRPr="008205F8" w:rsidTr="00EE416F">
        <w:trPr>
          <w:trHeight w:val="255"/>
        </w:trPr>
        <w:tc>
          <w:tcPr>
            <w:tcW w:w="2425"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rPr>
                <w:rFonts w:ascii="Arial" w:eastAsia="Times New Roman" w:hAnsi="Arial" w:cs="Arial"/>
                <w:color w:val="000000"/>
                <w:lang w:eastAsia="en-GB"/>
              </w:rPr>
            </w:pPr>
            <w:r w:rsidRPr="008205F8">
              <w:rPr>
                <w:rFonts w:ascii="Arial" w:eastAsia="Times New Roman" w:hAnsi="Arial" w:cs="Arial"/>
                <w:color w:val="000000"/>
                <w:lang w:eastAsia="en-GB"/>
              </w:rPr>
              <w:t>Micro-generation</w:t>
            </w:r>
          </w:p>
        </w:tc>
        <w:tc>
          <w:tcPr>
            <w:tcW w:w="1649"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0.00</w:t>
            </w:r>
          </w:p>
        </w:tc>
        <w:tc>
          <w:tcPr>
            <w:tcW w:w="1637"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0.00</w:t>
            </w:r>
          </w:p>
        </w:tc>
        <w:tc>
          <w:tcPr>
            <w:tcW w:w="1637"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0.00</w:t>
            </w:r>
          </w:p>
        </w:tc>
        <w:tc>
          <w:tcPr>
            <w:tcW w:w="2023"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0</w:t>
            </w:r>
          </w:p>
        </w:tc>
        <w:tc>
          <w:tcPr>
            <w:tcW w:w="2326" w:type="dxa"/>
            <w:gridSpan w:val="2"/>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rPr>
                <w:rFonts w:ascii="Arial" w:eastAsia="Times New Roman" w:hAnsi="Arial" w:cs="Arial"/>
                <w:color w:val="000000"/>
                <w:lang w:eastAsia="en-GB"/>
              </w:rPr>
            </w:pPr>
            <w:r w:rsidRPr="008205F8">
              <w:rPr>
                <w:rFonts w:ascii="Arial" w:eastAsia="Times New Roman" w:hAnsi="Arial" w:cs="Arial"/>
                <w:color w:val="000000"/>
                <w:lang w:eastAsia="en-GB"/>
              </w:rPr>
              <w:t> </w:t>
            </w:r>
          </w:p>
        </w:tc>
      </w:tr>
      <w:tr w:rsidR="008205F8" w:rsidRPr="008205F8" w:rsidTr="00EE416F">
        <w:trPr>
          <w:trHeight w:val="255"/>
        </w:trPr>
        <w:tc>
          <w:tcPr>
            <w:tcW w:w="2425"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rPr>
                <w:rFonts w:ascii="Arial" w:eastAsia="Times New Roman" w:hAnsi="Arial" w:cs="Arial"/>
                <w:color w:val="000000"/>
                <w:lang w:eastAsia="en-GB"/>
              </w:rPr>
            </w:pPr>
            <w:r w:rsidRPr="008205F8">
              <w:rPr>
                <w:rFonts w:ascii="Arial" w:eastAsia="Times New Roman" w:hAnsi="Arial" w:cs="Arial"/>
                <w:color w:val="000000"/>
                <w:lang w:eastAsia="en-GB"/>
              </w:rPr>
              <w:t>Other Heating</w:t>
            </w:r>
          </w:p>
        </w:tc>
        <w:tc>
          <w:tcPr>
            <w:tcW w:w="1649"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0.00</w:t>
            </w:r>
          </w:p>
        </w:tc>
        <w:tc>
          <w:tcPr>
            <w:tcW w:w="1637"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0.00</w:t>
            </w:r>
          </w:p>
        </w:tc>
        <w:tc>
          <w:tcPr>
            <w:tcW w:w="1637"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0.00</w:t>
            </w:r>
          </w:p>
        </w:tc>
        <w:tc>
          <w:tcPr>
            <w:tcW w:w="2023"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0</w:t>
            </w:r>
          </w:p>
        </w:tc>
        <w:tc>
          <w:tcPr>
            <w:tcW w:w="2326" w:type="dxa"/>
            <w:gridSpan w:val="2"/>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rPr>
                <w:rFonts w:ascii="Arial" w:eastAsia="Times New Roman" w:hAnsi="Arial" w:cs="Arial"/>
                <w:color w:val="000000"/>
                <w:lang w:eastAsia="en-GB"/>
              </w:rPr>
            </w:pPr>
            <w:r w:rsidRPr="008205F8">
              <w:rPr>
                <w:rFonts w:ascii="Arial" w:eastAsia="Times New Roman" w:hAnsi="Arial" w:cs="Arial"/>
                <w:color w:val="000000"/>
                <w:lang w:eastAsia="en-GB"/>
              </w:rPr>
              <w:t> </w:t>
            </w:r>
          </w:p>
        </w:tc>
      </w:tr>
      <w:tr w:rsidR="008205F8" w:rsidRPr="008205F8" w:rsidTr="00EE416F">
        <w:trPr>
          <w:trHeight w:val="240"/>
        </w:trPr>
        <w:tc>
          <w:tcPr>
            <w:tcW w:w="2425"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rPr>
                <w:rFonts w:ascii="Arial" w:eastAsia="Times New Roman" w:hAnsi="Arial" w:cs="Arial"/>
                <w:color w:val="000000"/>
                <w:lang w:eastAsia="en-GB"/>
              </w:rPr>
            </w:pPr>
            <w:r w:rsidRPr="008205F8">
              <w:rPr>
                <w:rFonts w:ascii="Arial" w:eastAsia="Times New Roman" w:hAnsi="Arial" w:cs="Arial"/>
                <w:color w:val="000000"/>
                <w:lang w:eastAsia="en-GB"/>
              </w:rPr>
              <w:t>Other Insulation</w:t>
            </w:r>
            <w:r w:rsidR="0088453F" w:rsidRPr="008205F8">
              <w:rPr>
                <w:rFonts w:ascii="Arial" w:eastAsia="Times New Roman" w:hAnsi="Arial" w:cs="Arial"/>
                <w:color w:val="000000"/>
                <w:vertAlign w:val="superscript"/>
                <w:lang w:eastAsia="en-GB"/>
              </w:rPr>
              <w:t xml:space="preserve"> 3</w:t>
            </w:r>
          </w:p>
        </w:tc>
        <w:tc>
          <w:tcPr>
            <w:tcW w:w="1649"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0.00</w:t>
            </w:r>
          </w:p>
        </w:tc>
        <w:tc>
          <w:tcPr>
            <w:tcW w:w="1637"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0.00</w:t>
            </w:r>
          </w:p>
        </w:tc>
        <w:tc>
          <w:tcPr>
            <w:tcW w:w="1637"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0.00</w:t>
            </w:r>
          </w:p>
        </w:tc>
        <w:tc>
          <w:tcPr>
            <w:tcW w:w="2023"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4</w:t>
            </w:r>
          </w:p>
        </w:tc>
        <w:tc>
          <w:tcPr>
            <w:tcW w:w="2326" w:type="dxa"/>
            <w:gridSpan w:val="2"/>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rPr>
                <w:rFonts w:ascii="Arial" w:eastAsia="Times New Roman" w:hAnsi="Arial" w:cs="Arial"/>
                <w:color w:val="000000"/>
                <w:lang w:eastAsia="en-GB"/>
              </w:rPr>
            </w:pPr>
            <w:r w:rsidRPr="008205F8">
              <w:rPr>
                <w:rFonts w:ascii="Arial" w:eastAsia="Times New Roman" w:hAnsi="Arial" w:cs="Arial"/>
                <w:color w:val="000000"/>
                <w:lang w:eastAsia="en-GB"/>
              </w:rPr>
              <w:t> </w:t>
            </w:r>
          </w:p>
        </w:tc>
      </w:tr>
      <w:tr w:rsidR="008205F8" w:rsidRPr="008205F8" w:rsidTr="00EE416F">
        <w:trPr>
          <w:trHeight w:val="255"/>
        </w:trPr>
        <w:tc>
          <w:tcPr>
            <w:tcW w:w="2425"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rPr>
                <w:rFonts w:ascii="Arial" w:eastAsia="Times New Roman" w:hAnsi="Arial" w:cs="Arial"/>
                <w:color w:val="000000"/>
                <w:lang w:eastAsia="en-GB"/>
              </w:rPr>
            </w:pPr>
            <w:r w:rsidRPr="008205F8">
              <w:rPr>
                <w:rFonts w:ascii="Arial" w:eastAsia="Times New Roman" w:hAnsi="Arial" w:cs="Arial"/>
                <w:color w:val="000000"/>
                <w:lang w:eastAsia="en-GB"/>
              </w:rPr>
              <w:t>Solid Wall Insulation</w:t>
            </w:r>
          </w:p>
        </w:tc>
        <w:tc>
          <w:tcPr>
            <w:tcW w:w="1649"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0.12</w:t>
            </w:r>
          </w:p>
        </w:tc>
        <w:tc>
          <w:tcPr>
            <w:tcW w:w="1637"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0.02</w:t>
            </w:r>
          </w:p>
        </w:tc>
        <w:tc>
          <w:tcPr>
            <w:tcW w:w="1637"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0.14</w:t>
            </w:r>
          </w:p>
        </w:tc>
        <w:tc>
          <w:tcPr>
            <w:tcW w:w="2023"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642</w:t>
            </w:r>
          </w:p>
        </w:tc>
        <w:tc>
          <w:tcPr>
            <w:tcW w:w="2326" w:type="dxa"/>
            <w:gridSpan w:val="2"/>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rPr>
                <w:rFonts w:ascii="Arial" w:eastAsia="Times New Roman" w:hAnsi="Arial" w:cs="Arial"/>
                <w:color w:val="000000"/>
                <w:lang w:eastAsia="en-GB"/>
              </w:rPr>
            </w:pPr>
            <w:r w:rsidRPr="008205F8">
              <w:rPr>
                <w:rFonts w:ascii="Arial" w:eastAsia="Times New Roman" w:hAnsi="Arial" w:cs="Arial"/>
                <w:color w:val="000000"/>
                <w:lang w:eastAsia="en-GB"/>
              </w:rPr>
              <w:t> </w:t>
            </w:r>
          </w:p>
        </w:tc>
      </w:tr>
      <w:tr w:rsidR="008205F8" w:rsidRPr="008205F8" w:rsidTr="00EE416F">
        <w:trPr>
          <w:trHeight w:val="255"/>
        </w:trPr>
        <w:tc>
          <w:tcPr>
            <w:tcW w:w="2425"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rPr>
                <w:rFonts w:ascii="Arial" w:eastAsia="Times New Roman" w:hAnsi="Arial" w:cs="Arial"/>
                <w:color w:val="000000"/>
                <w:lang w:eastAsia="en-GB"/>
              </w:rPr>
            </w:pPr>
            <w:r w:rsidRPr="008205F8">
              <w:rPr>
                <w:rFonts w:ascii="Arial" w:eastAsia="Times New Roman" w:hAnsi="Arial" w:cs="Arial"/>
                <w:color w:val="000000"/>
                <w:lang w:eastAsia="en-GB"/>
              </w:rPr>
              <w:t>Window Glazing</w:t>
            </w:r>
          </w:p>
        </w:tc>
        <w:tc>
          <w:tcPr>
            <w:tcW w:w="1649"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0.00</w:t>
            </w:r>
          </w:p>
        </w:tc>
        <w:tc>
          <w:tcPr>
            <w:tcW w:w="1637"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0.00</w:t>
            </w:r>
          </w:p>
        </w:tc>
        <w:tc>
          <w:tcPr>
            <w:tcW w:w="1637"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0.00</w:t>
            </w:r>
          </w:p>
        </w:tc>
        <w:tc>
          <w:tcPr>
            <w:tcW w:w="2023"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color w:val="000000"/>
                <w:lang w:eastAsia="en-GB"/>
              </w:rPr>
            </w:pPr>
            <w:r w:rsidRPr="008205F8">
              <w:rPr>
                <w:rFonts w:ascii="Arial" w:eastAsia="Times New Roman" w:hAnsi="Arial" w:cs="Arial"/>
                <w:color w:val="000000"/>
                <w:lang w:eastAsia="en-GB"/>
              </w:rPr>
              <w:t>0</w:t>
            </w:r>
          </w:p>
        </w:tc>
        <w:tc>
          <w:tcPr>
            <w:tcW w:w="2326" w:type="dxa"/>
            <w:gridSpan w:val="2"/>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rPr>
                <w:rFonts w:ascii="Arial" w:eastAsia="Times New Roman" w:hAnsi="Arial" w:cs="Arial"/>
                <w:color w:val="000000"/>
                <w:lang w:eastAsia="en-GB"/>
              </w:rPr>
            </w:pPr>
            <w:r w:rsidRPr="008205F8">
              <w:rPr>
                <w:rFonts w:ascii="Arial" w:eastAsia="Times New Roman" w:hAnsi="Arial" w:cs="Arial"/>
                <w:color w:val="000000"/>
                <w:lang w:eastAsia="en-GB"/>
              </w:rPr>
              <w:t> </w:t>
            </w:r>
          </w:p>
        </w:tc>
      </w:tr>
      <w:tr w:rsidR="008205F8" w:rsidRPr="008205F8" w:rsidTr="00EE416F">
        <w:trPr>
          <w:trHeight w:val="255"/>
        </w:trPr>
        <w:tc>
          <w:tcPr>
            <w:tcW w:w="2425"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rPr>
                <w:rFonts w:ascii="Arial" w:eastAsia="Times New Roman" w:hAnsi="Arial" w:cs="Arial"/>
                <w:color w:val="000000"/>
                <w:lang w:eastAsia="en-GB"/>
              </w:rPr>
            </w:pPr>
            <w:r w:rsidRPr="008205F8">
              <w:rPr>
                <w:rFonts w:ascii="Arial" w:eastAsia="Times New Roman" w:hAnsi="Arial" w:cs="Arial"/>
                <w:color w:val="000000"/>
                <w:lang w:eastAsia="en-GB"/>
              </w:rPr>
              <w:t> </w:t>
            </w:r>
          </w:p>
        </w:tc>
        <w:tc>
          <w:tcPr>
            <w:tcW w:w="1649"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center"/>
              <w:rPr>
                <w:rFonts w:ascii="Arial" w:eastAsia="Times New Roman" w:hAnsi="Arial" w:cs="Arial"/>
                <w:color w:val="000000"/>
                <w:lang w:eastAsia="en-GB"/>
              </w:rPr>
            </w:pPr>
            <w:r w:rsidRPr="008205F8">
              <w:rPr>
                <w:rFonts w:ascii="Arial" w:eastAsia="Times New Roman" w:hAnsi="Arial" w:cs="Arial"/>
                <w:color w:val="000000"/>
                <w:lang w:eastAsia="en-GB"/>
              </w:rPr>
              <w:t> </w:t>
            </w:r>
          </w:p>
        </w:tc>
        <w:tc>
          <w:tcPr>
            <w:tcW w:w="1637"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center"/>
              <w:rPr>
                <w:rFonts w:ascii="Arial" w:eastAsia="Times New Roman" w:hAnsi="Arial" w:cs="Arial"/>
                <w:color w:val="000000"/>
                <w:lang w:eastAsia="en-GB"/>
              </w:rPr>
            </w:pPr>
            <w:r w:rsidRPr="008205F8">
              <w:rPr>
                <w:rFonts w:ascii="Arial" w:eastAsia="Times New Roman" w:hAnsi="Arial" w:cs="Arial"/>
                <w:color w:val="000000"/>
                <w:lang w:eastAsia="en-GB"/>
              </w:rPr>
              <w:t> </w:t>
            </w:r>
          </w:p>
        </w:tc>
        <w:tc>
          <w:tcPr>
            <w:tcW w:w="1637"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jc w:val="center"/>
              <w:rPr>
                <w:rFonts w:ascii="Arial" w:eastAsia="Times New Roman" w:hAnsi="Arial" w:cs="Arial"/>
                <w:color w:val="000000"/>
                <w:lang w:eastAsia="en-GB"/>
              </w:rPr>
            </w:pPr>
            <w:r w:rsidRPr="008205F8">
              <w:rPr>
                <w:rFonts w:ascii="Arial" w:eastAsia="Times New Roman" w:hAnsi="Arial" w:cs="Arial"/>
                <w:color w:val="000000"/>
                <w:lang w:eastAsia="en-GB"/>
              </w:rPr>
              <w:t> </w:t>
            </w:r>
          </w:p>
        </w:tc>
        <w:tc>
          <w:tcPr>
            <w:tcW w:w="2023"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rPr>
                <w:rFonts w:ascii="Arial" w:eastAsia="Times New Roman" w:hAnsi="Arial" w:cs="Arial"/>
                <w:color w:val="000000"/>
                <w:lang w:eastAsia="en-GB"/>
              </w:rPr>
            </w:pPr>
            <w:r w:rsidRPr="008205F8">
              <w:rPr>
                <w:rFonts w:ascii="Arial" w:eastAsia="Times New Roman" w:hAnsi="Arial" w:cs="Arial"/>
                <w:color w:val="000000"/>
                <w:lang w:eastAsia="en-GB"/>
              </w:rPr>
              <w:t> </w:t>
            </w:r>
          </w:p>
        </w:tc>
        <w:tc>
          <w:tcPr>
            <w:tcW w:w="2326" w:type="dxa"/>
            <w:gridSpan w:val="2"/>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rPr>
                <w:rFonts w:ascii="Arial" w:eastAsia="Times New Roman" w:hAnsi="Arial" w:cs="Arial"/>
                <w:color w:val="000000"/>
                <w:lang w:eastAsia="en-GB"/>
              </w:rPr>
            </w:pPr>
            <w:r w:rsidRPr="008205F8">
              <w:rPr>
                <w:rFonts w:ascii="Arial" w:eastAsia="Times New Roman" w:hAnsi="Arial" w:cs="Arial"/>
                <w:color w:val="000000"/>
                <w:lang w:eastAsia="en-GB"/>
              </w:rPr>
              <w:t> </w:t>
            </w:r>
          </w:p>
        </w:tc>
      </w:tr>
      <w:tr w:rsidR="008205F8" w:rsidRPr="008205F8" w:rsidTr="00EE416F">
        <w:trPr>
          <w:trHeight w:val="255"/>
        </w:trPr>
        <w:tc>
          <w:tcPr>
            <w:tcW w:w="2425" w:type="dxa"/>
            <w:tcBorders>
              <w:top w:val="nil"/>
              <w:left w:val="nil"/>
              <w:bottom w:val="single" w:sz="4" w:space="0" w:color="auto"/>
              <w:right w:val="nil"/>
            </w:tcBorders>
            <w:shd w:val="clear" w:color="000000" w:fill="FFFFFF"/>
            <w:noWrap/>
            <w:vAlign w:val="bottom"/>
            <w:hideMark/>
          </w:tcPr>
          <w:p w:rsidR="008205F8" w:rsidRPr="008205F8" w:rsidRDefault="008205F8" w:rsidP="008205F8">
            <w:pPr>
              <w:spacing w:after="0" w:line="240" w:lineRule="auto"/>
              <w:rPr>
                <w:rFonts w:ascii="Arial" w:eastAsia="Times New Roman" w:hAnsi="Arial" w:cs="Arial"/>
                <w:b/>
                <w:bCs/>
                <w:color w:val="000000"/>
                <w:lang w:eastAsia="en-GB"/>
              </w:rPr>
            </w:pPr>
            <w:r w:rsidRPr="008205F8">
              <w:rPr>
                <w:rFonts w:ascii="Arial" w:eastAsia="Times New Roman" w:hAnsi="Arial" w:cs="Arial"/>
                <w:b/>
                <w:bCs/>
                <w:color w:val="000000"/>
                <w:lang w:eastAsia="en-GB"/>
              </w:rPr>
              <w:t>Total</w:t>
            </w:r>
            <w:r w:rsidR="002C1DBD" w:rsidRPr="002C1DBD">
              <w:rPr>
                <w:rFonts w:ascii="Arial" w:eastAsia="Times New Roman" w:hAnsi="Arial" w:cs="Arial"/>
                <w:bCs/>
                <w:color w:val="000000"/>
                <w:vertAlign w:val="superscript"/>
                <w:lang w:eastAsia="en-GB"/>
              </w:rPr>
              <w:t xml:space="preserve"> 4</w:t>
            </w:r>
          </w:p>
        </w:tc>
        <w:tc>
          <w:tcPr>
            <w:tcW w:w="1649" w:type="dxa"/>
            <w:tcBorders>
              <w:top w:val="nil"/>
              <w:left w:val="nil"/>
              <w:bottom w:val="single" w:sz="4" w:space="0" w:color="auto"/>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b/>
                <w:bCs/>
                <w:color w:val="000000"/>
                <w:lang w:eastAsia="en-GB"/>
              </w:rPr>
            </w:pPr>
            <w:r w:rsidRPr="008205F8">
              <w:rPr>
                <w:rFonts w:ascii="Arial" w:eastAsia="Times New Roman" w:hAnsi="Arial" w:cs="Arial"/>
                <w:b/>
                <w:bCs/>
                <w:color w:val="000000"/>
                <w:lang w:eastAsia="en-GB"/>
              </w:rPr>
              <w:t>1.51</w:t>
            </w:r>
          </w:p>
        </w:tc>
        <w:tc>
          <w:tcPr>
            <w:tcW w:w="1637" w:type="dxa"/>
            <w:tcBorders>
              <w:top w:val="nil"/>
              <w:left w:val="nil"/>
              <w:bottom w:val="single" w:sz="4" w:space="0" w:color="auto"/>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b/>
                <w:bCs/>
                <w:color w:val="000000"/>
                <w:lang w:eastAsia="en-GB"/>
              </w:rPr>
            </w:pPr>
            <w:r w:rsidRPr="008205F8">
              <w:rPr>
                <w:rFonts w:ascii="Arial" w:eastAsia="Times New Roman" w:hAnsi="Arial" w:cs="Arial"/>
                <w:b/>
                <w:bCs/>
                <w:color w:val="000000"/>
                <w:lang w:eastAsia="en-GB"/>
              </w:rPr>
              <w:t>0.10</w:t>
            </w:r>
          </w:p>
        </w:tc>
        <w:tc>
          <w:tcPr>
            <w:tcW w:w="1637" w:type="dxa"/>
            <w:tcBorders>
              <w:top w:val="nil"/>
              <w:left w:val="nil"/>
              <w:bottom w:val="single" w:sz="4" w:space="0" w:color="auto"/>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b/>
                <w:bCs/>
                <w:color w:val="000000"/>
                <w:lang w:eastAsia="en-GB"/>
              </w:rPr>
            </w:pPr>
            <w:r w:rsidRPr="008205F8">
              <w:rPr>
                <w:rFonts w:ascii="Arial" w:eastAsia="Times New Roman" w:hAnsi="Arial" w:cs="Arial"/>
                <w:b/>
                <w:bCs/>
                <w:color w:val="000000"/>
                <w:lang w:eastAsia="en-GB"/>
              </w:rPr>
              <w:t>1.61</w:t>
            </w:r>
          </w:p>
        </w:tc>
        <w:tc>
          <w:tcPr>
            <w:tcW w:w="2023" w:type="dxa"/>
            <w:tcBorders>
              <w:top w:val="nil"/>
              <w:left w:val="nil"/>
              <w:bottom w:val="single" w:sz="4" w:space="0" w:color="auto"/>
              <w:right w:val="nil"/>
            </w:tcBorders>
            <w:shd w:val="clear" w:color="000000" w:fill="FFFFFF"/>
            <w:noWrap/>
            <w:vAlign w:val="bottom"/>
            <w:hideMark/>
          </w:tcPr>
          <w:p w:rsidR="008205F8" w:rsidRPr="008205F8" w:rsidRDefault="008205F8" w:rsidP="008205F8">
            <w:pPr>
              <w:spacing w:after="0" w:line="240" w:lineRule="auto"/>
              <w:jc w:val="right"/>
              <w:rPr>
                <w:rFonts w:ascii="Arial" w:eastAsia="Times New Roman" w:hAnsi="Arial" w:cs="Arial"/>
                <w:b/>
                <w:bCs/>
                <w:color w:val="000000"/>
                <w:lang w:eastAsia="en-GB"/>
              </w:rPr>
            </w:pPr>
            <w:r w:rsidRPr="008205F8">
              <w:rPr>
                <w:rFonts w:ascii="Arial" w:eastAsia="Times New Roman" w:hAnsi="Arial" w:cs="Arial"/>
                <w:b/>
                <w:bCs/>
                <w:color w:val="000000"/>
                <w:lang w:eastAsia="en-GB"/>
              </w:rPr>
              <w:t>7,835</w:t>
            </w:r>
          </w:p>
        </w:tc>
        <w:tc>
          <w:tcPr>
            <w:tcW w:w="2326" w:type="dxa"/>
            <w:gridSpan w:val="2"/>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rPr>
                <w:rFonts w:ascii="Arial" w:eastAsia="Times New Roman" w:hAnsi="Arial" w:cs="Arial"/>
                <w:b/>
                <w:bCs/>
                <w:color w:val="000000"/>
                <w:lang w:eastAsia="en-GB"/>
              </w:rPr>
            </w:pPr>
            <w:r w:rsidRPr="008205F8">
              <w:rPr>
                <w:rFonts w:ascii="Arial" w:eastAsia="Times New Roman" w:hAnsi="Arial" w:cs="Arial"/>
                <w:b/>
                <w:bCs/>
                <w:color w:val="000000"/>
                <w:lang w:eastAsia="en-GB"/>
              </w:rPr>
              <w:t> </w:t>
            </w:r>
          </w:p>
        </w:tc>
      </w:tr>
      <w:tr w:rsidR="008205F8" w:rsidRPr="008205F8" w:rsidTr="00EE416F">
        <w:trPr>
          <w:trHeight w:val="255"/>
        </w:trPr>
        <w:tc>
          <w:tcPr>
            <w:tcW w:w="2425" w:type="dxa"/>
            <w:tcBorders>
              <w:top w:val="nil"/>
              <w:left w:val="nil"/>
              <w:bottom w:val="nil"/>
              <w:right w:val="nil"/>
            </w:tcBorders>
            <w:shd w:val="clear" w:color="000000" w:fill="FFFFFF"/>
            <w:noWrap/>
            <w:vAlign w:val="bottom"/>
            <w:hideMark/>
          </w:tcPr>
          <w:p w:rsidR="008205F8" w:rsidRPr="008205F8" w:rsidRDefault="008205F8" w:rsidP="002E7DDA">
            <w:pPr>
              <w:spacing w:after="0" w:line="240" w:lineRule="auto"/>
              <w:jc w:val="both"/>
              <w:rPr>
                <w:rFonts w:ascii="Arial" w:eastAsia="Times New Roman" w:hAnsi="Arial" w:cs="Arial"/>
                <w:color w:val="000000"/>
                <w:lang w:eastAsia="en-GB"/>
              </w:rPr>
            </w:pPr>
            <w:r w:rsidRPr="008205F8">
              <w:rPr>
                <w:rFonts w:ascii="Arial" w:eastAsia="Times New Roman" w:hAnsi="Arial" w:cs="Arial"/>
                <w:color w:val="000000"/>
                <w:lang w:eastAsia="en-GB"/>
              </w:rPr>
              <w:t> </w:t>
            </w:r>
          </w:p>
        </w:tc>
        <w:tc>
          <w:tcPr>
            <w:tcW w:w="1649"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rPr>
                <w:rFonts w:ascii="Arial" w:eastAsia="Times New Roman" w:hAnsi="Arial" w:cs="Arial"/>
                <w:color w:val="000000"/>
                <w:lang w:eastAsia="en-GB"/>
              </w:rPr>
            </w:pPr>
            <w:r w:rsidRPr="008205F8">
              <w:rPr>
                <w:rFonts w:ascii="Arial" w:eastAsia="Times New Roman" w:hAnsi="Arial" w:cs="Arial"/>
                <w:color w:val="000000"/>
                <w:lang w:eastAsia="en-GB"/>
              </w:rPr>
              <w:t> </w:t>
            </w:r>
          </w:p>
        </w:tc>
        <w:tc>
          <w:tcPr>
            <w:tcW w:w="1637"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rPr>
                <w:rFonts w:ascii="Arial" w:eastAsia="Times New Roman" w:hAnsi="Arial" w:cs="Arial"/>
                <w:color w:val="000000"/>
                <w:lang w:eastAsia="en-GB"/>
              </w:rPr>
            </w:pPr>
            <w:r w:rsidRPr="008205F8">
              <w:rPr>
                <w:rFonts w:ascii="Arial" w:eastAsia="Times New Roman" w:hAnsi="Arial" w:cs="Arial"/>
                <w:color w:val="000000"/>
                <w:lang w:eastAsia="en-GB"/>
              </w:rPr>
              <w:t> </w:t>
            </w:r>
          </w:p>
        </w:tc>
        <w:tc>
          <w:tcPr>
            <w:tcW w:w="1637"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rPr>
                <w:rFonts w:ascii="Arial" w:eastAsia="Times New Roman" w:hAnsi="Arial" w:cs="Arial"/>
                <w:color w:val="000000"/>
                <w:lang w:eastAsia="en-GB"/>
              </w:rPr>
            </w:pPr>
            <w:r w:rsidRPr="008205F8">
              <w:rPr>
                <w:rFonts w:ascii="Arial" w:eastAsia="Times New Roman" w:hAnsi="Arial" w:cs="Arial"/>
                <w:color w:val="000000"/>
                <w:lang w:eastAsia="en-GB"/>
              </w:rPr>
              <w:t> </w:t>
            </w:r>
          </w:p>
        </w:tc>
        <w:tc>
          <w:tcPr>
            <w:tcW w:w="2023" w:type="dxa"/>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rPr>
                <w:rFonts w:ascii="Arial" w:eastAsia="Times New Roman" w:hAnsi="Arial" w:cs="Arial"/>
                <w:color w:val="000000"/>
                <w:lang w:eastAsia="en-GB"/>
              </w:rPr>
            </w:pPr>
            <w:r w:rsidRPr="008205F8">
              <w:rPr>
                <w:rFonts w:ascii="Arial" w:eastAsia="Times New Roman" w:hAnsi="Arial" w:cs="Arial"/>
                <w:color w:val="000000"/>
                <w:lang w:eastAsia="en-GB"/>
              </w:rPr>
              <w:t> </w:t>
            </w:r>
          </w:p>
        </w:tc>
        <w:tc>
          <w:tcPr>
            <w:tcW w:w="2326" w:type="dxa"/>
            <w:gridSpan w:val="2"/>
            <w:tcBorders>
              <w:top w:val="nil"/>
              <w:left w:val="nil"/>
              <w:bottom w:val="nil"/>
              <w:right w:val="nil"/>
            </w:tcBorders>
            <w:shd w:val="clear" w:color="000000" w:fill="FFFFFF"/>
            <w:noWrap/>
            <w:vAlign w:val="bottom"/>
            <w:hideMark/>
          </w:tcPr>
          <w:p w:rsidR="008205F8" w:rsidRPr="008205F8" w:rsidRDefault="008205F8" w:rsidP="008205F8">
            <w:pPr>
              <w:spacing w:after="0" w:line="240" w:lineRule="auto"/>
              <w:rPr>
                <w:rFonts w:ascii="Arial" w:eastAsia="Times New Roman" w:hAnsi="Arial" w:cs="Arial"/>
                <w:color w:val="000000"/>
                <w:lang w:eastAsia="en-GB"/>
              </w:rPr>
            </w:pPr>
            <w:r w:rsidRPr="008205F8">
              <w:rPr>
                <w:rFonts w:ascii="Arial" w:eastAsia="Times New Roman" w:hAnsi="Arial" w:cs="Arial"/>
                <w:color w:val="000000"/>
                <w:lang w:eastAsia="en-GB"/>
              </w:rPr>
              <w:t> </w:t>
            </w:r>
          </w:p>
        </w:tc>
      </w:tr>
      <w:tr w:rsidR="00D05CBD" w:rsidRPr="00D05CBD" w:rsidTr="00D05CBD">
        <w:trPr>
          <w:gridAfter w:val="1"/>
          <w:wAfter w:w="2184" w:type="dxa"/>
          <w:trHeight w:val="285"/>
        </w:trPr>
        <w:tc>
          <w:tcPr>
            <w:tcW w:w="9513" w:type="dxa"/>
            <w:gridSpan w:val="6"/>
            <w:tcBorders>
              <w:top w:val="nil"/>
              <w:left w:val="nil"/>
              <w:bottom w:val="nil"/>
              <w:right w:val="nil"/>
            </w:tcBorders>
            <w:shd w:val="clear" w:color="000000" w:fill="FFFFFF"/>
            <w:vAlign w:val="bottom"/>
            <w:hideMark/>
          </w:tcPr>
          <w:p w:rsidR="00D05CBD" w:rsidRPr="00D05CBD" w:rsidRDefault="00D05CBD" w:rsidP="002E7DDA">
            <w:pPr>
              <w:spacing w:after="60" w:line="240" w:lineRule="auto"/>
              <w:jc w:val="both"/>
              <w:rPr>
                <w:rFonts w:ascii="Arial" w:eastAsia="Times New Roman" w:hAnsi="Arial" w:cs="Arial"/>
                <w:color w:val="000000"/>
                <w:lang w:eastAsia="en-GB"/>
              </w:rPr>
            </w:pPr>
            <w:r w:rsidRPr="00D05CBD">
              <w:rPr>
                <w:rFonts w:ascii="Arial" w:eastAsia="Times New Roman" w:hAnsi="Arial" w:cs="Arial"/>
                <w:color w:val="000000"/>
                <w:vertAlign w:val="superscript"/>
                <w:lang w:eastAsia="en-GB"/>
              </w:rPr>
              <w:t xml:space="preserve">1 </w:t>
            </w:r>
            <w:r w:rsidRPr="00D05CBD">
              <w:rPr>
                <w:rFonts w:ascii="Arial" w:eastAsia="Times New Roman" w:hAnsi="Arial" w:cs="Arial"/>
                <w:color w:val="000000"/>
                <w:lang w:eastAsia="en-GB"/>
              </w:rPr>
              <w:t>Does not include any estimated savings through Affordable Warmth. Please see the Methodology Note for more details</w:t>
            </w:r>
          </w:p>
        </w:tc>
      </w:tr>
      <w:tr w:rsidR="00D05CBD" w:rsidRPr="00D05CBD" w:rsidTr="00D05CBD">
        <w:trPr>
          <w:gridAfter w:val="1"/>
          <w:wAfter w:w="2184" w:type="dxa"/>
          <w:trHeight w:val="540"/>
        </w:trPr>
        <w:tc>
          <w:tcPr>
            <w:tcW w:w="9513" w:type="dxa"/>
            <w:gridSpan w:val="6"/>
            <w:tcBorders>
              <w:top w:val="nil"/>
              <w:left w:val="nil"/>
              <w:bottom w:val="nil"/>
              <w:right w:val="nil"/>
            </w:tcBorders>
            <w:shd w:val="clear" w:color="000000" w:fill="FFFFFF"/>
            <w:vAlign w:val="bottom"/>
            <w:hideMark/>
          </w:tcPr>
          <w:p w:rsidR="00D05CBD" w:rsidRPr="00D05CBD" w:rsidRDefault="00D05CBD" w:rsidP="002E7DDA">
            <w:pPr>
              <w:spacing w:after="60" w:line="240" w:lineRule="auto"/>
              <w:jc w:val="both"/>
              <w:rPr>
                <w:rFonts w:ascii="Arial" w:eastAsia="Times New Roman" w:hAnsi="Arial" w:cs="Arial"/>
                <w:color w:val="000000"/>
                <w:lang w:eastAsia="en-GB"/>
              </w:rPr>
            </w:pPr>
            <w:r w:rsidRPr="00D05CBD">
              <w:rPr>
                <w:rFonts w:ascii="Arial" w:eastAsia="Times New Roman" w:hAnsi="Arial" w:cs="Arial"/>
                <w:color w:val="000000"/>
                <w:vertAlign w:val="superscript"/>
                <w:lang w:eastAsia="en-GB"/>
              </w:rPr>
              <w:t>2</w:t>
            </w:r>
            <w:r w:rsidRPr="00D05CBD">
              <w:rPr>
                <w:rFonts w:ascii="Arial" w:eastAsia="Times New Roman" w:hAnsi="Arial" w:cs="Arial"/>
                <w:color w:val="000000"/>
                <w:lang w:eastAsia="en-GB"/>
              </w:rPr>
              <w:t xml:space="preserve"> Carbon emissions are divided into the traded - those covered by the EU Emission Trading Scheme (ETS) - and non-traded sectors</w:t>
            </w:r>
          </w:p>
        </w:tc>
      </w:tr>
      <w:tr w:rsidR="00D05CBD" w:rsidRPr="00D05CBD" w:rsidTr="00D05CBD">
        <w:trPr>
          <w:gridAfter w:val="1"/>
          <w:wAfter w:w="2184" w:type="dxa"/>
          <w:trHeight w:val="585"/>
        </w:trPr>
        <w:tc>
          <w:tcPr>
            <w:tcW w:w="9513" w:type="dxa"/>
            <w:gridSpan w:val="6"/>
            <w:tcBorders>
              <w:top w:val="nil"/>
              <w:left w:val="nil"/>
              <w:bottom w:val="nil"/>
              <w:right w:val="nil"/>
            </w:tcBorders>
            <w:shd w:val="clear" w:color="000000" w:fill="FFFFFF"/>
            <w:vAlign w:val="bottom"/>
            <w:hideMark/>
          </w:tcPr>
          <w:p w:rsidR="00D05CBD" w:rsidRPr="00D05CBD" w:rsidRDefault="00D05CBD" w:rsidP="00A1547B">
            <w:pPr>
              <w:spacing w:after="60" w:line="240" w:lineRule="auto"/>
              <w:jc w:val="both"/>
              <w:rPr>
                <w:rFonts w:ascii="Arial" w:eastAsia="Times New Roman" w:hAnsi="Arial" w:cs="Arial"/>
                <w:color w:val="000000"/>
                <w:lang w:eastAsia="en-GB"/>
              </w:rPr>
            </w:pPr>
            <w:r w:rsidRPr="00D05CBD">
              <w:rPr>
                <w:rFonts w:ascii="Arial" w:eastAsia="Times New Roman" w:hAnsi="Arial" w:cs="Arial"/>
                <w:color w:val="000000"/>
                <w:vertAlign w:val="superscript"/>
                <w:lang w:eastAsia="en-GB"/>
              </w:rPr>
              <w:t xml:space="preserve">3 </w:t>
            </w:r>
            <w:r w:rsidRPr="00D05CBD">
              <w:rPr>
                <w:rFonts w:ascii="Arial" w:eastAsia="Times New Roman" w:hAnsi="Arial" w:cs="Arial"/>
                <w:color w:val="000000"/>
                <w:lang w:eastAsia="en-GB"/>
              </w:rPr>
              <w:t xml:space="preserve">There is a small level of estimated carbon saving attributable </w:t>
            </w:r>
            <w:r>
              <w:rPr>
                <w:rFonts w:ascii="Arial" w:eastAsia="Times New Roman" w:hAnsi="Arial" w:cs="Arial"/>
                <w:color w:val="000000"/>
                <w:lang w:eastAsia="en-GB"/>
              </w:rPr>
              <w:t xml:space="preserve">to </w:t>
            </w:r>
            <w:r w:rsidR="0088453F">
              <w:rPr>
                <w:rFonts w:ascii="Arial" w:eastAsia="Times New Roman" w:hAnsi="Arial" w:cs="Arial"/>
                <w:color w:val="000000"/>
                <w:lang w:eastAsia="en-GB"/>
              </w:rPr>
              <w:t>‘</w:t>
            </w:r>
            <w:r>
              <w:rPr>
                <w:rFonts w:ascii="Arial" w:eastAsia="Times New Roman" w:hAnsi="Arial" w:cs="Arial"/>
                <w:color w:val="000000"/>
                <w:lang w:eastAsia="en-GB"/>
              </w:rPr>
              <w:t>boilers</w:t>
            </w:r>
            <w:r w:rsidR="0088453F">
              <w:rPr>
                <w:rFonts w:ascii="Arial" w:eastAsia="Times New Roman" w:hAnsi="Arial" w:cs="Arial"/>
                <w:color w:val="000000"/>
                <w:lang w:eastAsia="en-GB"/>
              </w:rPr>
              <w:t>’ and ‘other insulation’</w:t>
            </w:r>
            <w:r w:rsidR="00A1547B">
              <w:rPr>
                <w:rFonts w:ascii="Arial" w:eastAsia="Times New Roman" w:hAnsi="Arial" w:cs="Arial"/>
                <w:color w:val="000000"/>
                <w:lang w:eastAsia="en-GB"/>
              </w:rPr>
              <w:t>.</w:t>
            </w:r>
            <w:r>
              <w:rPr>
                <w:rFonts w:ascii="Arial" w:eastAsia="Times New Roman" w:hAnsi="Arial" w:cs="Arial"/>
                <w:color w:val="000000"/>
                <w:lang w:eastAsia="en-GB"/>
              </w:rPr>
              <w:t xml:space="preserve"> </w:t>
            </w:r>
            <w:r w:rsidR="00A1547B">
              <w:rPr>
                <w:rFonts w:ascii="Arial" w:eastAsia="Times New Roman" w:hAnsi="Arial" w:cs="Arial"/>
                <w:color w:val="000000"/>
                <w:lang w:eastAsia="en-GB"/>
              </w:rPr>
              <w:t>H</w:t>
            </w:r>
            <w:r>
              <w:rPr>
                <w:rFonts w:ascii="Arial" w:eastAsia="Times New Roman" w:hAnsi="Arial" w:cs="Arial"/>
                <w:color w:val="000000"/>
                <w:lang w:eastAsia="en-GB"/>
              </w:rPr>
              <w:t>owever</w:t>
            </w:r>
            <w:r w:rsidR="00A1547B">
              <w:rPr>
                <w:rFonts w:ascii="Arial" w:eastAsia="Times New Roman" w:hAnsi="Arial" w:cs="Arial"/>
                <w:color w:val="000000"/>
                <w:lang w:eastAsia="en-GB"/>
              </w:rPr>
              <w:t>, when</w:t>
            </w:r>
            <w:r>
              <w:rPr>
                <w:rFonts w:ascii="Arial" w:eastAsia="Times New Roman" w:hAnsi="Arial" w:cs="Arial"/>
                <w:color w:val="000000"/>
                <w:lang w:eastAsia="en-GB"/>
              </w:rPr>
              <w:t xml:space="preserve"> rounded to two</w:t>
            </w:r>
            <w:r w:rsidRPr="00D05CBD">
              <w:rPr>
                <w:rFonts w:ascii="Arial" w:eastAsia="Times New Roman" w:hAnsi="Arial" w:cs="Arial"/>
                <w:color w:val="000000"/>
                <w:lang w:eastAsia="en-GB"/>
              </w:rPr>
              <w:t xml:space="preserve"> decimal points this appears as zero.</w:t>
            </w:r>
          </w:p>
        </w:tc>
      </w:tr>
      <w:tr w:rsidR="002C1DBD" w:rsidRPr="00D05CBD" w:rsidTr="00D05CBD">
        <w:trPr>
          <w:gridAfter w:val="1"/>
          <w:wAfter w:w="2184" w:type="dxa"/>
          <w:trHeight w:val="585"/>
        </w:trPr>
        <w:tc>
          <w:tcPr>
            <w:tcW w:w="9513" w:type="dxa"/>
            <w:gridSpan w:val="6"/>
            <w:tcBorders>
              <w:top w:val="nil"/>
              <w:left w:val="nil"/>
              <w:bottom w:val="nil"/>
              <w:right w:val="nil"/>
            </w:tcBorders>
            <w:shd w:val="clear" w:color="000000" w:fill="FFFFFF"/>
            <w:vAlign w:val="bottom"/>
          </w:tcPr>
          <w:p w:rsidR="002C1DBD" w:rsidRPr="00D05CBD" w:rsidRDefault="002C1DBD" w:rsidP="00A1547B">
            <w:pPr>
              <w:spacing w:after="60" w:line="240" w:lineRule="auto"/>
              <w:jc w:val="both"/>
              <w:rPr>
                <w:rFonts w:ascii="Arial" w:eastAsia="Times New Roman" w:hAnsi="Arial" w:cs="Arial"/>
                <w:color w:val="000000"/>
                <w:vertAlign w:val="superscript"/>
                <w:lang w:eastAsia="en-GB"/>
              </w:rPr>
            </w:pPr>
            <w:r w:rsidRPr="002C1DBD">
              <w:rPr>
                <w:rFonts w:ascii="Arial" w:eastAsia="Times New Roman" w:hAnsi="Arial" w:cs="Arial"/>
                <w:color w:val="000000"/>
                <w:vertAlign w:val="superscript"/>
                <w:lang w:eastAsia="en-GB"/>
              </w:rPr>
              <w:t xml:space="preserve">4 </w:t>
            </w:r>
            <w:r w:rsidRPr="002C1DBD">
              <w:rPr>
                <w:rFonts w:ascii="Arial" w:eastAsia="Times New Roman" w:hAnsi="Arial" w:cs="Arial"/>
                <w:color w:val="000000"/>
                <w:lang w:eastAsia="en-GB"/>
              </w:rPr>
              <w:t>These estimated carbon savings have not been incorporated into DECC’s recent Updated Energy Projections (UEPs) published on 16th September 2013, which instead is consistent with energy and carbon saving projections as specified in June 2012’s Green Deal and ECO Final Impact Assessment.</w:t>
            </w:r>
          </w:p>
        </w:tc>
      </w:tr>
    </w:tbl>
    <w:p w:rsidR="009704E9" w:rsidRDefault="009704E9" w:rsidP="001B42CE">
      <w:pPr>
        <w:spacing w:after="0" w:line="240" w:lineRule="auto"/>
        <w:rPr>
          <w:rFonts w:ascii="Arial" w:eastAsia="Times New Roman" w:hAnsi="Arial" w:cs="Arial"/>
          <w:b/>
          <w:bCs/>
          <w:lang w:eastAsia="en-GB"/>
        </w:rPr>
      </w:pPr>
    </w:p>
    <w:p w:rsidR="009704E9" w:rsidRDefault="009704E9" w:rsidP="001B42CE">
      <w:pPr>
        <w:spacing w:after="0" w:line="240" w:lineRule="auto"/>
        <w:rPr>
          <w:rFonts w:ascii="Arial" w:eastAsia="Times New Roman" w:hAnsi="Arial" w:cs="Arial"/>
          <w:b/>
          <w:bCs/>
          <w:lang w:eastAsia="en-GB"/>
        </w:rPr>
      </w:pPr>
    </w:p>
    <w:p w:rsidR="001E6207" w:rsidRDefault="001E6207" w:rsidP="001B42CE">
      <w:pPr>
        <w:spacing w:after="0" w:line="240" w:lineRule="auto"/>
        <w:rPr>
          <w:rFonts w:ascii="Arial" w:eastAsia="Times New Roman" w:hAnsi="Arial" w:cs="Arial"/>
          <w:b/>
          <w:bCs/>
          <w:lang w:eastAsia="en-GB"/>
        </w:rPr>
      </w:pPr>
    </w:p>
    <w:p w:rsidR="001B42CE" w:rsidRDefault="001B42CE" w:rsidP="002E7DDA">
      <w:pPr>
        <w:spacing w:after="0" w:line="240" w:lineRule="auto"/>
        <w:jc w:val="both"/>
        <w:rPr>
          <w:rFonts w:ascii="Arial" w:hAnsi="Arial" w:cs="Arial"/>
          <w:bCs/>
        </w:rPr>
      </w:pPr>
      <w:proofErr w:type="gramStart"/>
      <w:r w:rsidRPr="008C5447">
        <w:rPr>
          <w:rFonts w:ascii="Arial" w:eastAsia="Times New Roman" w:hAnsi="Arial" w:cs="Arial"/>
          <w:b/>
          <w:bCs/>
          <w:lang w:eastAsia="en-GB"/>
        </w:rPr>
        <w:t>Table 1</w:t>
      </w:r>
      <w:r w:rsidR="00CA331A" w:rsidRPr="008C5447">
        <w:rPr>
          <w:rFonts w:ascii="Arial" w:eastAsia="Times New Roman" w:hAnsi="Arial" w:cs="Arial"/>
          <w:b/>
          <w:bCs/>
          <w:lang w:eastAsia="en-GB"/>
        </w:rPr>
        <w:t>3</w:t>
      </w:r>
      <w:r w:rsidRPr="008C5447">
        <w:rPr>
          <w:rFonts w:ascii="Arial" w:eastAsia="Times New Roman" w:hAnsi="Arial" w:cs="Arial"/>
          <w:b/>
          <w:bCs/>
          <w:lang w:eastAsia="en-GB"/>
        </w:rPr>
        <w:t>: Number of accredited Assessor organisations, Green Deal Provide</w:t>
      </w:r>
      <w:r w:rsidR="00FB07E5" w:rsidRPr="008C5447">
        <w:rPr>
          <w:rFonts w:ascii="Arial" w:eastAsia="Times New Roman" w:hAnsi="Arial" w:cs="Arial"/>
          <w:b/>
          <w:bCs/>
          <w:lang w:eastAsia="en-GB"/>
        </w:rPr>
        <w:t>rs, and Installer organisations</w:t>
      </w:r>
      <w:r w:rsidRPr="008C5447">
        <w:rPr>
          <w:rFonts w:ascii="Arial" w:eastAsia="Times New Roman" w:hAnsi="Arial" w:cs="Arial"/>
          <w:b/>
          <w:bCs/>
          <w:lang w:eastAsia="en-GB"/>
        </w:rPr>
        <w:t xml:space="preserve"> reporting where they would operate, by Lower Tier Local Authority, as of 28th July 2013 </w:t>
      </w:r>
      <w:r w:rsidRPr="008C5447">
        <w:rPr>
          <w:rFonts w:ascii="Arial" w:hAnsi="Arial" w:cs="Arial"/>
          <w:bCs/>
        </w:rPr>
        <w:t xml:space="preserve">(Table available </w:t>
      </w:r>
      <w:r w:rsidRPr="008C5447">
        <w:rPr>
          <w:rFonts w:ascii="Arial" w:hAnsi="Arial" w:cs="Arial"/>
        </w:rPr>
        <w:t xml:space="preserve">in Excel </w:t>
      </w:r>
      <w:hyperlink r:id="rId31" w:history="1">
        <w:r w:rsidRPr="008C5447">
          <w:rPr>
            <w:rStyle w:val="Hyperlink"/>
            <w:rFonts w:ascii="Arial" w:hAnsi="Arial" w:cs="Arial"/>
          </w:rPr>
          <w:t>here</w:t>
        </w:r>
      </w:hyperlink>
      <w:r w:rsidRPr="008C5447">
        <w:rPr>
          <w:rFonts w:ascii="Arial" w:hAnsi="Arial" w:cs="Arial"/>
          <w:bCs/>
        </w:rPr>
        <w:t>).</w:t>
      </w:r>
      <w:proofErr w:type="gramEnd"/>
      <w:r w:rsidR="009704E9">
        <w:rPr>
          <w:rFonts w:ascii="Arial" w:hAnsi="Arial" w:cs="Arial"/>
          <w:bCs/>
        </w:rPr>
        <w:t xml:space="preserve"> </w:t>
      </w:r>
    </w:p>
    <w:p w:rsidR="00D912BA" w:rsidRDefault="00D912BA" w:rsidP="009704E9">
      <w:pPr>
        <w:spacing w:after="0" w:line="240" w:lineRule="auto"/>
        <w:rPr>
          <w:rFonts w:ascii="Arial" w:hAnsi="Arial" w:cs="Arial"/>
          <w:b/>
        </w:rPr>
      </w:pPr>
    </w:p>
    <w:p w:rsidR="00991BA1" w:rsidRDefault="002E7DDA" w:rsidP="009704E9">
      <w:pPr>
        <w:spacing w:after="0" w:line="240" w:lineRule="auto"/>
        <w:rPr>
          <w:rFonts w:ascii="Arial" w:hAnsi="Arial" w:cs="Arial"/>
          <w:b/>
        </w:rPr>
      </w:pPr>
      <w:r>
        <w:rPr>
          <w:rFonts w:ascii="Arial" w:hAnsi="Arial" w:cs="Arial"/>
          <w:b/>
        </w:rPr>
        <w:br w:type="page"/>
      </w:r>
      <w:r w:rsidR="00FD600A">
        <w:rPr>
          <w:rFonts w:ascii="Arial" w:hAnsi="Arial" w:cs="Arial"/>
          <w:b/>
        </w:rPr>
        <w:lastRenderedPageBreak/>
        <w:t>Annex B</w:t>
      </w:r>
      <w:r w:rsidR="00FD600A" w:rsidRPr="00D22873">
        <w:rPr>
          <w:rFonts w:ascii="Arial" w:hAnsi="Arial" w:cs="Arial"/>
          <w:b/>
          <w:bCs/>
        </w:rPr>
        <w:t xml:space="preserve"> – </w:t>
      </w:r>
      <w:r w:rsidR="00991BA1" w:rsidRPr="00297706">
        <w:rPr>
          <w:rFonts w:ascii="Arial" w:hAnsi="Arial" w:cs="Arial"/>
          <w:b/>
        </w:rPr>
        <w:t>Background</w:t>
      </w:r>
      <w:bookmarkStart w:id="28" w:name="AnnexB"/>
      <w:bookmarkEnd w:id="28"/>
    </w:p>
    <w:p w:rsidR="00040723" w:rsidRPr="00FD600A" w:rsidRDefault="00040723" w:rsidP="009704E9">
      <w:pPr>
        <w:spacing w:after="0" w:line="240" w:lineRule="auto"/>
        <w:rPr>
          <w:rFonts w:ascii="Arial" w:hAnsi="Arial" w:cs="Arial"/>
          <w:b/>
          <w:highlight w:val="yellow"/>
        </w:rPr>
      </w:pPr>
    </w:p>
    <w:p w:rsidR="00991BA1" w:rsidRPr="005C1D9D" w:rsidRDefault="00991BA1" w:rsidP="00991BA1">
      <w:pPr>
        <w:spacing w:after="0" w:line="240" w:lineRule="auto"/>
        <w:jc w:val="both"/>
        <w:rPr>
          <w:rFonts w:ascii="Arial" w:hAnsi="Arial" w:cs="Arial"/>
          <w:u w:val="single"/>
        </w:rPr>
      </w:pPr>
      <w:r w:rsidRPr="005C1D9D">
        <w:rPr>
          <w:rFonts w:ascii="Arial" w:hAnsi="Arial" w:cs="Arial"/>
          <w:u w:val="single"/>
        </w:rPr>
        <w:t>Green Deal</w:t>
      </w:r>
    </w:p>
    <w:p w:rsidR="00991BA1" w:rsidRPr="005C1D9D" w:rsidRDefault="00991BA1" w:rsidP="00991BA1">
      <w:pPr>
        <w:spacing w:after="0" w:line="240" w:lineRule="auto"/>
        <w:jc w:val="both"/>
        <w:rPr>
          <w:rFonts w:ascii="Arial" w:hAnsi="Arial" w:cs="Arial"/>
        </w:rPr>
      </w:pPr>
    </w:p>
    <w:p w:rsidR="00991BA1" w:rsidRPr="005C1D9D" w:rsidRDefault="00991BA1" w:rsidP="00991BA1">
      <w:pPr>
        <w:spacing w:after="0" w:line="240" w:lineRule="auto"/>
        <w:jc w:val="both"/>
        <w:rPr>
          <w:rFonts w:ascii="Arial" w:hAnsi="Arial" w:cs="Arial"/>
        </w:rPr>
      </w:pPr>
      <w:r w:rsidRPr="005C1D9D">
        <w:rPr>
          <w:rFonts w:ascii="Arial" w:hAnsi="Arial" w:cs="Arial"/>
        </w:rPr>
        <w:t xml:space="preserve">The </w:t>
      </w:r>
      <w:hyperlink r:id="rId32" w:history="1">
        <w:r w:rsidRPr="005C1D9D">
          <w:rPr>
            <w:rStyle w:val="Hyperlink"/>
            <w:rFonts w:ascii="Arial" w:hAnsi="Arial" w:cs="Arial"/>
          </w:rPr>
          <w:t>Green Deal</w:t>
        </w:r>
      </w:hyperlink>
      <w:r w:rsidRPr="005C1D9D">
        <w:rPr>
          <w:rFonts w:ascii="Arial" w:hAnsi="Arial" w:cs="Arial"/>
          <w:b/>
        </w:rPr>
        <w:t xml:space="preserve"> </w:t>
      </w:r>
      <w:r w:rsidRPr="005C1D9D">
        <w:rPr>
          <w:rFonts w:ascii="Arial" w:hAnsi="Arial" w:cs="Arial"/>
        </w:rPr>
        <w:t xml:space="preserve">(GD) was launched on 28 January 2013 in England and Wales (and on 25 February in Scotland) and will tackle a number of the key barriers to the take-up of energy efficiency measures. </w:t>
      </w:r>
    </w:p>
    <w:p w:rsidR="00991BA1" w:rsidRPr="005C1D9D" w:rsidRDefault="00991BA1" w:rsidP="00991BA1">
      <w:pPr>
        <w:spacing w:after="0" w:line="240" w:lineRule="auto"/>
        <w:jc w:val="both"/>
        <w:rPr>
          <w:rFonts w:ascii="Arial" w:hAnsi="Arial" w:cs="Arial"/>
        </w:rPr>
      </w:pPr>
    </w:p>
    <w:p w:rsidR="00991BA1" w:rsidRPr="005C1D9D" w:rsidRDefault="00991BA1" w:rsidP="00991BA1">
      <w:pPr>
        <w:spacing w:line="240" w:lineRule="auto"/>
        <w:jc w:val="both"/>
        <w:rPr>
          <w:rFonts w:ascii="Arial" w:hAnsi="Arial" w:cs="Arial"/>
        </w:rPr>
      </w:pPr>
      <w:r w:rsidRPr="005C1D9D">
        <w:rPr>
          <w:rFonts w:ascii="Arial" w:hAnsi="Arial" w:cs="Arial"/>
        </w:rPr>
        <w:t>Customers having Green Deal Assessments undertaken have the choice of how they proceed. They might take the view that their home is sufficiently energy efficient, or that they want to finance work through a Green Deal Plan or that they want to use alternative funding arrangements (e.g. use of savings).</w:t>
      </w:r>
    </w:p>
    <w:p w:rsidR="00991BA1" w:rsidRPr="005C1D9D" w:rsidRDefault="00991BA1" w:rsidP="00991BA1">
      <w:pPr>
        <w:spacing w:after="0" w:line="240" w:lineRule="auto"/>
        <w:jc w:val="both"/>
        <w:rPr>
          <w:rFonts w:ascii="Arial" w:hAnsi="Arial" w:cs="Arial"/>
        </w:rPr>
      </w:pPr>
      <w:bookmarkStart w:id="29" w:name="OLE_LINK17"/>
      <w:bookmarkStart w:id="30" w:name="OLE_LINK18"/>
      <w:r w:rsidRPr="005C1D9D">
        <w:rPr>
          <w:rFonts w:ascii="Arial" w:hAnsi="Arial" w:cs="Arial"/>
        </w:rPr>
        <w:t>The Green Deal process for households is briefly described below:</w:t>
      </w:r>
    </w:p>
    <w:p w:rsidR="00991BA1" w:rsidRPr="005C1D9D" w:rsidRDefault="00991BA1" w:rsidP="00991BA1">
      <w:pPr>
        <w:spacing w:after="0" w:line="240" w:lineRule="auto"/>
        <w:jc w:val="both"/>
        <w:rPr>
          <w:rFonts w:ascii="Arial" w:hAnsi="Arial" w:cs="Arial"/>
        </w:rPr>
      </w:pPr>
    </w:p>
    <w:p w:rsidR="00991BA1" w:rsidRPr="005C1D9D" w:rsidRDefault="00991BA1" w:rsidP="00991BA1">
      <w:pPr>
        <w:spacing w:after="0" w:line="240" w:lineRule="auto"/>
        <w:jc w:val="both"/>
        <w:rPr>
          <w:rFonts w:ascii="Arial" w:hAnsi="Arial" w:cs="Arial"/>
        </w:rPr>
      </w:pPr>
      <w:r w:rsidRPr="005C1D9D">
        <w:rPr>
          <w:rFonts w:ascii="Arial" w:hAnsi="Arial" w:cs="Arial"/>
        </w:rPr>
        <w:t>Step 1 – Assessment – A Green Deal assessor will come to the home, talk to the owner/occupier about their energy use and see if they can benefit from making energy efficiency improvements to their property.</w:t>
      </w:r>
    </w:p>
    <w:p w:rsidR="00991BA1" w:rsidRPr="005C1D9D" w:rsidRDefault="00991BA1" w:rsidP="00991BA1">
      <w:pPr>
        <w:spacing w:after="0" w:line="240" w:lineRule="auto"/>
        <w:jc w:val="both"/>
        <w:rPr>
          <w:rFonts w:ascii="Arial" w:hAnsi="Arial" w:cs="Arial"/>
        </w:rPr>
      </w:pPr>
    </w:p>
    <w:p w:rsidR="00991BA1" w:rsidRPr="005C1D9D" w:rsidRDefault="00991BA1" w:rsidP="00991BA1">
      <w:pPr>
        <w:spacing w:after="0" w:line="240" w:lineRule="auto"/>
        <w:jc w:val="both"/>
        <w:rPr>
          <w:rFonts w:ascii="Arial" w:hAnsi="Arial" w:cs="Arial"/>
        </w:rPr>
      </w:pPr>
      <w:r w:rsidRPr="005C1D9D">
        <w:rPr>
          <w:rFonts w:ascii="Arial" w:hAnsi="Arial" w:cs="Arial"/>
        </w:rPr>
        <w:t>Step 2 - Recommendations – The assessor will recommend improvements that are appropriate for the property and indicate whether they are expected to pay for themselves through reduced energy bills.</w:t>
      </w:r>
    </w:p>
    <w:p w:rsidR="00991BA1" w:rsidRPr="005C1D9D" w:rsidRDefault="00991BA1" w:rsidP="00991BA1">
      <w:pPr>
        <w:spacing w:after="0" w:line="240" w:lineRule="auto"/>
        <w:jc w:val="both"/>
        <w:rPr>
          <w:rFonts w:ascii="Arial" w:hAnsi="Arial" w:cs="Arial"/>
        </w:rPr>
      </w:pPr>
    </w:p>
    <w:p w:rsidR="00991BA1" w:rsidRPr="005C1D9D" w:rsidRDefault="00991BA1" w:rsidP="00991BA1">
      <w:pPr>
        <w:spacing w:after="0" w:line="240" w:lineRule="auto"/>
        <w:jc w:val="both"/>
        <w:rPr>
          <w:rFonts w:ascii="Arial" w:hAnsi="Arial" w:cs="Arial"/>
        </w:rPr>
      </w:pPr>
      <w:r w:rsidRPr="005C1D9D">
        <w:rPr>
          <w:rFonts w:ascii="Arial" w:hAnsi="Arial" w:cs="Arial"/>
        </w:rPr>
        <w:t>Step 3 – Quotes – Green Deal Providers will discuss with the owner/occupier whether a Green Deal Plan is right for them and quote for the recommended improvements, including the savings estimates, savings period, first year instalments and payment period for each improvement. A number of quotes can be obtained.</w:t>
      </w:r>
    </w:p>
    <w:p w:rsidR="00991BA1" w:rsidRPr="005C1D9D" w:rsidRDefault="00991BA1" w:rsidP="00991BA1">
      <w:pPr>
        <w:spacing w:after="0" w:line="240" w:lineRule="auto"/>
        <w:jc w:val="both"/>
        <w:rPr>
          <w:rFonts w:ascii="Arial" w:hAnsi="Arial" w:cs="Arial"/>
        </w:rPr>
      </w:pPr>
    </w:p>
    <w:p w:rsidR="00991BA1" w:rsidRPr="005C1D9D" w:rsidRDefault="0031092F" w:rsidP="00991BA1">
      <w:pPr>
        <w:spacing w:after="0" w:line="240" w:lineRule="auto"/>
        <w:jc w:val="both"/>
        <w:rPr>
          <w:rFonts w:ascii="Arial" w:hAnsi="Arial" w:cs="Arial"/>
        </w:rPr>
      </w:pPr>
      <w:r>
        <w:rPr>
          <w:rFonts w:ascii="Arial" w:hAnsi="Arial" w:cs="Arial"/>
        </w:rPr>
        <w:t>Step 4 – Signing a P</w:t>
      </w:r>
      <w:r w:rsidR="00991BA1" w:rsidRPr="005C1D9D">
        <w:rPr>
          <w:rFonts w:ascii="Arial" w:hAnsi="Arial" w:cs="Arial"/>
        </w:rPr>
        <w:t>lan – The customer chooses to proceed with a given provider and package of measures. The owner/occupier needs to obtain the necessary consent to make improvements to the property before they can agree terms with the GD Provider of a Green Deal Plan</w:t>
      </w:r>
      <w:r w:rsidR="00991BA1" w:rsidRPr="005C1D9D">
        <w:rPr>
          <w:rStyle w:val="FootnoteReference"/>
          <w:rFonts w:ascii="Arial" w:hAnsi="Arial" w:cs="Arial"/>
        </w:rPr>
        <w:footnoteReference w:id="17"/>
      </w:r>
      <w:r w:rsidR="00991BA1" w:rsidRPr="005C1D9D">
        <w:rPr>
          <w:rFonts w:ascii="Arial" w:hAnsi="Arial" w:cs="Arial"/>
        </w:rPr>
        <w:t>, at which stage they enter a cooling-off period</w:t>
      </w:r>
      <w:r w:rsidR="00991BA1" w:rsidRPr="005C1D9D">
        <w:rPr>
          <w:rStyle w:val="FootnoteReference"/>
          <w:rFonts w:ascii="Arial" w:hAnsi="Arial" w:cs="Arial"/>
        </w:rPr>
        <w:footnoteReference w:id="18"/>
      </w:r>
      <w:r w:rsidR="00991BA1" w:rsidRPr="005C1D9D">
        <w:rPr>
          <w:rFonts w:ascii="Arial" w:hAnsi="Arial" w:cs="Arial"/>
        </w:rPr>
        <w:t>.</w:t>
      </w:r>
    </w:p>
    <w:p w:rsidR="00991BA1" w:rsidRPr="005C1D9D" w:rsidRDefault="00991BA1" w:rsidP="00991BA1">
      <w:pPr>
        <w:spacing w:after="0" w:line="240" w:lineRule="auto"/>
        <w:jc w:val="both"/>
        <w:rPr>
          <w:rFonts w:ascii="Arial" w:hAnsi="Arial" w:cs="Arial"/>
        </w:rPr>
      </w:pPr>
    </w:p>
    <w:p w:rsidR="00991BA1" w:rsidRPr="005C1D9D" w:rsidRDefault="00991BA1" w:rsidP="00991BA1">
      <w:pPr>
        <w:spacing w:after="0" w:line="240" w:lineRule="auto"/>
        <w:jc w:val="both"/>
        <w:rPr>
          <w:rFonts w:ascii="Arial" w:hAnsi="Arial" w:cs="Arial"/>
        </w:rPr>
      </w:pPr>
      <w:r w:rsidRPr="005C1D9D">
        <w:rPr>
          <w:rFonts w:ascii="Arial" w:hAnsi="Arial" w:cs="Arial"/>
        </w:rPr>
        <w:t xml:space="preserve">Step 5 – Installation – Once a Green Deal Plan has been agreed, the Provider will arrange for the improvements to be made by a Green Deal Installer. Once the installation has been completed a letter is sent to the Bill Payer and, at this stage, the Green Deal Plan goes ‘live’. </w:t>
      </w:r>
    </w:p>
    <w:p w:rsidR="00991BA1" w:rsidRPr="005C1D9D" w:rsidRDefault="00991BA1" w:rsidP="00991BA1">
      <w:pPr>
        <w:spacing w:after="0" w:line="240" w:lineRule="auto"/>
        <w:jc w:val="both"/>
        <w:rPr>
          <w:rFonts w:ascii="Arial" w:hAnsi="Arial" w:cs="Arial"/>
        </w:rPr>
      </w:pPr>
    </w:p>
    <w:p w:rsidR="00991BA1" w:rsidRPr="005C1D9D" w:rsidRDefault="00991BA1" w:rsidP="00991BA1">
      <w:pPr>
        <w:spacing w:after="0" w:line="240" w:lineRule="auto"/>
        <w:jc w:val="both"/>
        <w:rPr>
          <w:rFonts w:ascii="Arial" w:hAnsi="Arial" w:cs="Arial"/>
        </w:rPr>
      </w:pPr>
      <w:r w:rsidRPr="005C1D9D">
        <w:rPr>
          <w:rFonts w:ascii="Arial" w:hAnsi="Arial" w:cs="Arial"/>
        </w:rPr>
        <w:t>Repayments will be no more than what a typical household should save in energy costs.</w:t>
      </w:r>
    </w:p>
    <w:bookmarkEnd w:id="29"/>
    <w:bookmarkEnd w:id="30"/>
    <w:p w:rsidR="00991BA1" w:rsidRPr="005C1D9D" w:rsidRDefault="00991BA1" w:rsidP="00991BA1">
      <w:pPr>
        <w:spacing w:after="0" w:line="240" w:lineRule="auto"/>
        <w:jc w:val="both"/>
        <w:rPr>
          <w:rFonts w:ascii="Arial" w:hAnsi="Arial" w:cs="Arial"/>
        </w:rPr>
      </w:pPr>
      <w:r w:rsidRPr="005C1D9D">
        <w:rPr>
          <w:rFonts w:ascii="Arial" w:hAnsi="Arial" w:cs="Arial"/>
        </w:rPr>
        <w:t xml:space="preserve"> </w:t>
      </w:r>
    </w:p>
    <w:p w:rsidR="00991BA1" w:rsidRPr="005C1D9D" w:rsidRDefault="00991BA1" w:rsidP="00991BA1">
      <w:pPr>
        <w:spacing w:after="0" w:line="240" w:lineRule="auto"/>
        <w:jc w:val="both"/>
        <w:rPr>
          <w:rFonts w:ascii="Arial" w:hAnsi="Arial" w:cs="Arial"/>
        </w:rPr>
      </w:pPr>
    </w:p>
    <w:p w:rsidR="00292C39" w:rsidRDefault="00292C39" w:rsidP="00292C39">
      <w:pPr>
        <w:pStyle w:val="NormalWeb"/>
        <w:jc w:val="both"/>
        <w:rPr>
          <w:rFonts w:ascii="Arial" w:hAnsi="Arial" w:cs="Arial"/>
          <w:sz w:val="22"/>
          <w:szCs w:val="22"/>
          <w:u w:val="single"/>
        </w:rPr>
      </w:pPr>
      <w:r w:rsidRPr="000841E8">
        <w:rPr>
          <w:rFonts w:ascii="Arial" w:eastAsia="Calibri" w:hAnsi="Arial" w:cs="Arial"/>
          <w:sz w:val="22"/>
          <w:szCs w:val="22"/>
          <w:u w:val="single"/>
          <w:lang w:eastAsia="en-US"/>
        </w:rPr>
        <w:t>E</w:t>
      </w:r>
      <w:r w:rsidRPr="000841E8">
        <w:rPr>
          <w:rFonts w:ascii="Arial" w:hAnsi="Arial" w:cs="Arial"/>
          <w:sz w:val="22"/>
          <w:szCs w:val="22"/>
          <w:u w:val="single"/>
        </w:rPr>
        <w:t>n</w:t>
      </w:r>
      <w:r w:rsidRPr="005C1D9D">
        <w:rPr>
          <w:rFonts w:ascii="Arial" w:hAnsi="Arial" w:cs="Arial"/>
          <w:sz w:val="22"/>
          <w:szCs w:val="22"/>
          <w:u w:val="single"/>
        </w:rPr>
        <w:t>ergy Company Obligation</w:t>
      </w:r>
    </w:p>
    <w:p w:rsidR="00292C39" w:rsidRDefault="00292C39" w:rsidP="00292C39">
      <w:pPr>
        <w:pStyle w:val="NormalWeb"/>
        <w:jc w:val="both"/>
        <w:rPr>
          <w:rFonts w:ascii="Arial" w:hAnsi="Arial" w:cs="Arial"/>
          <w:sz w:val="22"/>
          <w:szCs w:val="22"/>
          <w:u w:val="single"/>
        </w:rPr>
      </w:pPr>
    </w:p>
    <w:p w:rsidR="00292C39" w:rsidRPr="009F415C" w:rsidRDefault="00292C39" w:rsidP="00292C39">
      <w:pPr>
        <w:pStyle w:val="NormalWeb"/>
        <w:jc w:val="both"/>
        <w:rPr>
          <w:rFonts w:ascii="Arial" w:hAnsi="Arial" w:cs="Arial"/>
          <w:color w:val="000000"/>
          <w:sz w:val="22"/>
          <w:szCs w:val="22"/>
        </w:rPr>
      </w:pPr>
      <w:r w:rsidRPr="005C1D9D">
        <w:rPr>
          <w:rFonts w:ascii="Arial" w:hAnsi="Arial" w:cs="Arial"/>
          <w:sz w:val="22"/>
          <w:szCs w:val="22"/>
        </w:rPr>
        <w:t xml:space="preserve">The </w:t>
      </w:r>
      <w:hyperlink r:id="rId33" w:history="1">
        <w:r w:rsidRPr="005C1D9D">
          <w:rPr>
            <w:rStyle w:val="Hyperlink"/>
            <w:rFonts w:ascii="Arial" w:hAnsi="Arial" w:cs="Arial"/>
            <w:sz w:val="22"/>
            <w:szCs w:val="22"/>
          </w:rPr>
          <w:t>Energy Company Obligation</w:t>
        </w:r>
      </w:hyperlink>
      <w:r w:rsidRPr="005C1D9D">
        <w:rPr>
          <w:rFonts w:ascii="Arial" w:hAnsi="Arial" w:cs="Arial"/>
          <w:sz w:val="22"/>
          <w:szCs w:val="22"/>
        </w:rPr>
        <w:t xml:space="preserve"> (ECO) started on 1 January 2013 (although energy </w:t>
      </w:r>
      <w:r w:rsidRPr="009F415C">
        <w:rPr>
          <w:rFonts w:ascii="Arial" w:hAnsi="Arial" w:cs="Arial"/>
          <w:color w:val="000000"/>
          <w:sz w:val="22"/>
          <w:szCs w:val="22"/>
        </w:rPr>
        <w:t>companies have been able to count against their targets measures delivered since 1 October 2012) and runs to 31 March 2015. It broadly takes over from two previous schemes (Carbon Emissions Reduction Target - CERT - and Community Energy Saving Programme - CESP) and focuses on providing energy efficiency measures to low income and vulnerable consumers and those living in 'hard-to-treat' properties. While ECO is not a financial target, DECC’s Impact Assessment estimated costs at around £1.3 billion a year.</w:t>
      </w:r>
    </w:p>
    <w:p w:rsidR="00292C39" w:rsidRPr="005C1D9D" w:rsidRDefault="00292C39" w:rsidP="00292C39">
      <w:pPr>
        <w:pStyle w:val="NormalWeb"/>
        <w:jc w:val="both"/>
        <w:rPr>
          <w:rFonts w:ascii="Arial" w:hAnsi="Arial" w:cs="Arial"/>
          <w:color w:val="FF0000"/>
          <w:sz w:val="22"/>
          <w:szCs w:val="22"/>
        </w:rPr>
      </w:pPr>
    </w:p>
    <w:p w:rsidR="00292C39" w:rsidRPr="009F415C" w:rsidRDefault="00292C39" w:rsidP="00292C39">
      <w:pPr>
        <w:pStyle w:val="NormalWeb"/>
        <w:jc w:val="both"/>
        <w:rPr>
          <w:rFonts w:ascii="Arial" w:hAnsi="Arial" w:cs="Arial"/>
          <w:color w:val="000000"/>
          <w:sz w:val="22"/>
          <w:szCs w:val="22"/>
        </w:rPr>
      </w:pPr>
      <w:r w:rsidRPr="009F415C">
        <w:rPr>
          <w:rFonts w:ascii="Arial" w:hAnsi="Arial" w:cs="Arial"/>
          <w:color w:val="000000"/>
          <w:sz w:val="22"/>
          <w:szCs w:val="22"/>
        </w:rPr>
        <w:t xml:space="preserve">There are three main ECO obligations – The Carbon Saving Obligation (CSO); Carbon Saving Communities (CSCO) and Affordable Warmth (HHCRO). The ECO Carbon Saving </w:t>
      </w:r>
      <w:r w:rsidRPr="009F415C">
        <w:rPr>
          <w:rFonts w:ascii="Arial" w:hAnsi="Arial" w:cs="Arial"/>
          <w:color w:val="000000"/>
          <w:sz w:val="22"/>
          <w:szCs w:val="22"/>
        </w:rPr>
        <w:lastRenderedPageBreak/>
        <w:t>Obligation is estimated to be worth around £760 million per year. The Carbon Saving Community Obligation and ECO Affordable Warmth will together provide support worth around an estimated £540 million per year to low-income households and areas.</w:t>
      </w:r>
    </w:p>
    <w:p w:rsidR="00292C39" w:rsidRPr="005C1D9D" w:rsidRDefault="00292C39" w:rsidP="00292C39">
      <w:pPr>
        <w:pStyle w:val="NormalWeb"/>
        <w:spacing w:line="270" w:lineRule="atLeast"/>
        <w:jc w:val="both"/>
        <w:rPr>
          <w:rFonts w:ascii="Arial" w:hAnsi="Arial" w:cs="Arial"/>
          <w:sz w:val="22"/>
          <w:szCs w:val="22"/>
        </w:rPr>
      </w:pPr>
    </w:p>
    <w:p w:rsidR="00292C39" w:rsidRPr="005C1D9D" w:rsidRDefault="00292C39" w:rsidP="00292C39">
      <w:pPr>
        <w:pStyle w:val="NormalWeb"/>
        <w:spacing w:line="270" w:lineRule="atLeast"/>
        <w:jc w:val="both"/>
        <w:rPr>
          <w:rFonts w:ascii="Arial" w:hAnsi="Arial" w:cs="Arial"/>
          <w:sz w:val="22"/>
          <w:szCs w:val="22"/>
        </w:rPr>
      </w:pPr>
      <w:r w:rsidRPr="005C1D9D">
        <w:rPr>
          <w:rFonts w:ascii="Arial" w:hAnsi="Arial" w:cs="Arial"/>
          <w:sz w:val="22"/>
          <w:szCs w:val="22"/>
          <w:u w:val="single"/>
        </w:rPr>
        <w:t>Carbon Saving Obligation</w:t>
      </w:r>
      <w:r w:rsidRPr="005C1D9D">
        <w:rPr>
          <w:rFonts w:ascii="Arial" w:hAnsi="Arial" w:cs="Arial"/>
          <w:sz w:val="22"/>
          <w:szCs w:val="22"/>
        </w:rPr>
        <w:t xml:space="preserve"> - This covers the installation of measures like solid wall and hard-to-treat cavity wall insulation, which ordinarily can’t be financed solely through the Green Deal. </w:t>
      </w:r>
    </w:p>
    <w:p w:rsidR="00292C39" w:rsidRPr="005C1D9D" w:rsidRDefault="00292C39" w:rsidP="00292C39">
      <w:pPr>
        <w:pStyle w:val="NormalWeb"/>
        <w:spacing w:line="270" w:lineRule="atLeast"/>
        <w:jc w:val="both"/>
        <w:rPr>
          <w:rFonts w:ascii="Arial" w:hAnsi="Arial" w:cs="Arial"/>
          <w:sz w:val="22"/>
          <w:szCs w:val="22"/>
        </w:rPr>
      </w:pPr>
    </w:p>
    <w:p w:rsidR="00292C39" w:rsidRPr="005C1D9D" w:rsidRDefault="00292C39" w:rsidP="00292C39">
      <w:pPr>
        <w:pStyle w:val="NormalWeb"/>
        <w:spacing w:line="270" w:lineRule="atLeast"/>
        <w:jc w:val="both"/>
        <w:rPr>
          <w:rFonts w:ascii="Arial" w:hAnsi="Arial" w:cs="Arial"/>
          <w:sz w:val="22"/>
          <w:szCs w:val="22"/>
        </w:rPr>
      </w:pPr>
      <w:r w:rsidRPr="005C1D9D">
        <w:rPr>
          <w:rFonts w:ascii="Arial" w:hAnsi="Arial" w:cs="Arial"/>
          <w:sz w:val="22"/>
          <w:szCs w:val="22"/>
          <w:u w:val="single"/>
        </w:rPr>
        <w:t>Carbon Saving Communities Obligation</w:t>
      </w:r>
      <w:r w:rsidRPr="005C1D9D">
        <w:rPr>
          <w:rFonts w:ascii="Arial" w:hAnsi="Arial" w:cs="Arial"/>
          <w:sz w:val="22"/>
          <w:szCs w:val="22"/>
        </w:rPr>
        <w:t xml:space="preserve"> - This provides insulation measures to households in specified areas of low inc</w:t>
      </w:r>
      <w:r>
        <w:rPr>
          <w:rFonts w:ascii="Arial" w:hAnsi="Arial" w:cs="Arial"/>
          <w:sz w:val="22"/>
          <w:szCs w:val="22"/>
        </w:rPr>
        <w:t>ome. It also makes sure that 15 per cent</w:t>
      </w:r>
      <w:r w:rsidRPr="005C1D9D">
        <w:rPr>
          <w:rFonts w:ascii="Arial" w:hAnsi="Arial" w:cs="Arial"/>
          <w:sz w:val="22"/>
          <w:szCs w:val="22"/>
        </w:rPr>
        <w:t xml:space="preserve"> of each supplier’s obligation is used to upgrade more hard-to-reach low-income households in rural areas.</w:t>
      </w:r>
    </w:p>
    <w:p w:rsidR="00292C39" w:rsidRPr="005C1D9D" w:rsidRDefault="00292C39" w:rsidP="00292C39">
      <w:pPr>
        <w:pStyle w:val="NormalWeb"/>
        <w:spacing w:line="270" w:lineRule="atLeast"/>
        <w:jc w:val="both"/>
        <w:rPr>
          <w:rFonts w:ascii="Arial" w:hAnsi="Arial" w:cs="Arial"/>
          <w:sz w:val="22"/>
          <w:szCs w:val="22"/>
        </w:rPr>
      </w:pPr>
    </w:p>
    <w:p w:rsidR="00292C39" w:rsidRPr="005C1D9D" w:rsidRDefault="00292C39" w:rsidP="00292C39">
      <w:pPr>
        <w:pStyle w:val="NormalWeb"/>
        <w:spacing w:line="270" w:lineRule="atLeast"/>
        <w:jc w:val="both"/>
        <w:rPr>
          <w:rFonts w:ascii="Arial" w:hAnsi="Arial" w:cs="Arial"/>
          <w:sz w:val="22"/>
          <w:szCs w:val="22"/>
        </w:rPr>
      </w:pPr>
      <w:r w:rsidRPr="005C1D9D">
        <w:rPr>
          <w:rFonts w:ascii="Arial" w:hAnsi="Arial" w:cs="Arial"/>
          <w:sz w:val="22"/>
          <w:szCs w:val="22"/>
          <w:u w:val="single"/>
        </w:rPr>
        <w:t>Affordable Warmth Obligation</w:t>
      </w:r>
      <w:r w:rsidRPr="005C1D9D">
        <w:rPr>
          <w:rFonts w:ascii="Arial" w:hAnsi="Arial" w:cs="Arial"/>
          <w:sz w:val="22"/>
          <w:szCs w:val="22"/>
        </w:rPr>
        <w:t xml:space="preserve"> - This provides heating and insulation measures to consumers living in private tenure properties </w:t>
      </w:r>
      <w:r>
        <w:rPr>
          <w:rFonts w:ascii="Arial" w:hAnsi="Arial" w:cs="Arial"/>
          <w:sz w:val="22"/>
          <w:szCs w:val="22"/>
        </w:rPr>
        <w:t xml:space="preserve">who </w:t>
      </w:r>
      <w:r w:rsidRPr="005C1D9D">
        <w:rPr>
          <w:rFonts w:ascii="Arial" w:hAnsi="Arial" w:cs="Arial"/>
          <w:sz w:val="22"/>
          <w:szCs w:val="22"/>
        </w:rPr>
        <w:t xml:space="preserve">receive particular means-tested benefits. This obligation supports low-income consumers </w:t>
      </w:r>
      <w:r>
        <w:rPr>
          <w:rFonts w:ascii="Arial" w:hAnsi="Arial" w:cs="Arial"/>
          <w:sz w:val="22"/>
          <w:szCs w:val="22"/>
        </w:rPr>
        <w:t>who</w:t>
      </w:r>
      <w:r w:rsidRPr="005C1D9D">
        <w:rPr>
          <w:rFonts w:ascii="Arial" w:hAnsi="Arial" w:cs="Arial"/>
          <w:sz w:val="22"/>
          <w:szCs w:val="22"/>
        </w:rPr>
        <w:t xml:space="preserve"> are vulnerable to the impact of living in cold homes, including the elderly, disabled and families.</w:t>
      </w:r>
    </w:p>
    <w:p w:rsidR="00292C39" w:rsidRPr="005C1D9D" w:rsidRDefault="00292C39" w:rsidP="00991BA1">
      <w:pPr>
        <w:pStyle w:val="NormalWeb"/>
        <w:jc w:val="both"/>
        <w:rPr>
          <w:rFonts w:ascii="Arial" w:hAnsi="Arial" w:cs="Arial"/>
          <w:sz w:val="22"/>
          <w:szCs w:val="22"/>
          <w:u w:val="single"/>
        </w:rPr>
      </w:pPr>
    </w:p>
    <w:p w:rsidR="00991BA1" w:rsidRPr="005C1D9D" w:rsidRDefault="00991BA1" w:rsidP="00991BA1">
      <w:pPr>
        <w:pStyle w:val="NormalWeb"/>
        <w:spacing w:line="270" w:lineRule="atLeast"/>
        <w:jc w:val="both"/>
        <w:rPr>
          <w:rFonts w:ascii="Arial" w:hAnsi="Arial" w:cs="Arial"/>
          <w:sz w:val="22"/>
          <w:szCs w:val="22"/>
          <w:u w:val="single"/>
        </w:rPr>
      </w:pPr>
      <w:r w:rsidRPr="005C1D9D">
        <w:rPr>
          <w:rFonts w:ascii="Arial" w:hAnsi="Arial" w:cs="Arial"/>
          <w:sz w:val="22"/>
          <w:szCs w:val="22"/>
          <w:u w:val="single"/>
        </w:rPr>
        <w:t>How do the Green Deal and ECO interact?</w:t>
      </w:r>
    </w:p>
    <w:p w:rsidR="00991BA1" w:rsidRPr="005C1D9D" w:rsidRDefault="00991BA1" w:rsidP="00991BA1">
      <w:pPr>
        <w:pStyle w:val="NormalWeb"/>
        <w:spacing w:line="270" w:lineRule="atLeast"/>
        <w:jc w:val="both"/>
        <w:rPr>
          <w:rFonts w:ascii="Arial" w:hAnsi="Arial" w:cs="Arial"/>
          <w:sz w:val="22"/>
          <w:szCs w:val="22"/>
        </w:rPr>
      </w:pPr>
    </w:p>
    <w:p w:rsidR="00991BA1" w:rsidRPr="005C1D9D" w:rsidRDefault="00991BA1" w:rsidP="00991BA1">
      <w:pPr>
        <w:pStyle w:val="NormalWeb"/>
        <w:spacing w:line="270" w:lineRule="atLeast"/>
        <w:jc w:val="both"/>
        <w:rPr>
          <w:rFonts w:ascii="Arial" w:hAnsi="Arial" w:cs="Arial"/>
          <w:color w:val="FF0000"/>
          <w:sz w:val="22"/>
          <w:szCs w:val="22"/>
        </w:rPr>
      </w:pPr>
      <w:r w:rsidRPr="005C1D9D">
        <w:rPr>
          <w:rFonts w:ascii="Arial" w:hAnsi="Arial" w:cs="Arial"/>
          <w:sz w:val="22"/>
          <w:szCs w:val="22"/>
        </w:rPr>
        <w:t>Following a GD Assessment there will be a range of measures which could improve the energy efficiency of the property. Some of these could be paid for through GD finance, up to the point where the expected annual cost will not exceed what a typical household should save in energy costs. However, depending on the measure or the property, other sources of finance may also be required. ECO funding could be one of these sources, for example for measures such as Solid Wall Insulation and hard-to-treat Cavity Wall insulation.</w:t>
      </w:r>
      <w:r w:rsidRPr="005C1D9D">
        <w:rPr>
          <w:rFonts w:ascii="Arial" w:hAnsi="Arial" w:cs="Arial"/>
          <w:color w:val="FF0000"/>
          <w:sz w:val="22"/>
          <w:szCs w:val="22"/>
        </w:rPr>
        <w:t xml:space="preserve"> </w:t>
      </w:r>
    </w:p>
    <w:p w:rsidR="00991BA1" w:rsidRPr="00B42A34" w:rsidRDefault="00991BA1" w:rsidP="00991BA1">
      <w:pPr>
        <w:pStyle w:val="NormalWeb"/>
        <w:spacing w:line="270" w:lineRule="atLeast"/>
        <w:jc w:val="both"/>
        <w:rPr>
          <w:rFonts w:ascii="Arial" w:hAnsi="Arial" w:cs="Arial"/>
          <w:color w:val="FF0000"/>
          <w:sz w:val="22"/>
          <w:szCs w:val="22"/>
          <w:highlight w:val="yellow"/>
        </w:rPr>
      </w:pPr>
    </w:p>
    <w:p w:rsidR="000A3749" w:rsidRPr="000A3749" w:rsidRDefault="00991BA1" w:rsidP="000A3749">
      <w:pPr>
        <w:pStyle w:val="NormalWeb"/>
        <w:spacing w:line="270" w:lineRule="atLeast"/>
        <w:jc w:val="both"/>
        <w:rPr>
          <w:rFonts w:ascii="Arial" w:hAnsi="Arial" w:cs="Arial"/>
          <w:color w:val="000000"/>
          <w:sz w:val="22"/>
          <w:szCs w:val="22"/>
          <w:u w:val="single"/>
        </w:rPr>
      </w:pPr>
      <w:r w:rsidRPr="00B42A34">
        <w:rPr>
          <w:rFonts w:ascii="Arial" w:hAnsi="Arial" w:cs="Arial"/>
          <w:highlight w:val="yellow"/>
          <w:u w:val="single"/>
        </w:rPr>
        <w:br/>
      </w:r>
      <w:r w:rsidR="000A3749" w:rsidRPr="000A3749">
        <w:rPr>
          <w:rFonts w:ascii="Arial" w:hAnsi="Arial" w:cs="Arial"/>
          <w:color w:val="000000"/>
          <w:sz w:val="22"/>
          <w:szCs w:val="22"/>
          <w:u w:val="single"/>
        </w:rPr>
        <w:t xml:space="preserve">Green Deal </w:t>
      </w:r>
      <w:proofErr w:type="spellStart"/>
      <w:r w:rsidR="000A3749" w:rsidRPr="000A3749">
        <w:rPr>
          <w:rFonts w:ascii="Arial" w:hAnsi="Arial" w:cs="Arial"/>
          <w:color w:val="000000"/>
          <w:sz w:val="22"/>
          <w:szCs w:val="22"/>
          <w:u w:val="single"/>
        </w:rPr>
        <w:t>Cashback</w:t>
      </w:r>
      <w:proofErr w:type="spellEnd"/>
    </w:p>
    <w:p w:rsidR="000A3749" w:rsidRPr="000A3749" w:rsidRDefault="000A3749" w:rsidP="000A3749">
      <w:pPr>
        <w:pStyle w:val="NormalWeb"/>
        <w:spacing w:line="270" w:lineRule="atLeast"/>
        <w:jc w:val="both"/>
        <w:rPr>
          <w:rFonts w:ascii="Arial" w:hAnsi="Arial" w:cs="Arial"/>
          <w:color w:val="000000"/>
          <w:sz w:val="22"/>
          <w:szCs w:val="22"/>
          <w:u w:val="single"/>
        </w:rPr>
      </w:pPr>
    </w:p>
    <w:p w:rsidR="000A3749" w:rsidRPr="000A3749" w:rsidRDefault="000A3749" w:rsidP="000A3749">
      <w:pPr>
        <w:autoSpaceDE w:val="0"/>
        <w:autoSpaceDN w:val="0"/>
        <w:adjustRightInd w:val="0"/>
        <w:spacing w:after="0" w:line="240" w:lineRule="auto"/>
        <w:jc w:val="both"/>
        <w:rPr>
          <w:rFonts w:ascii="Arial" w:hAnsi="Arial" w:cs="Arial"/>
          <w:color w:val="000000"/>
          <w:u w:val="single"/>
        </w:rPr>
      </w:pPr>
      <w:r w:rsidRPr="000A3749">
        <w:rPr>
          <w:rFonts w:ascii="Arial" w:hAnsi="Arial" w:cs="Arial"/>
          <w:iCs/>
          <w:color w:val="000000"/>
          <w:lang w:eastAsia="en-GB"/>
        </w:rPr>
        <w:t xml:space="preserve">The Green Deal </w:t>
      </w:r>
      <w:proofErr w:type="spellStart"/>
      <w:r w:rsidRPr="000A3749">
        <w:rPr>
          <w:rFonts w:ascii="Arial" w:hAnsi="Arial" w:cs="Arial"/>
          <w:iCs/>
          <w:color w:val="000000"/>
          <w:lang w:eastAsia="en-GB"/>
        </w:rPr>
        <w:t>Cashback</w:t>
      </w:r>
      <w:proofErr w:type="spellEnd"/>
      <w:r w:rsidRPr="000A3749">
        <w:rPr>
          <w:rFonts w:ascii="Arial" w:hAnsi="Arial" w:cs="Arial"/>
          <w:iCs/>
          <w:color w:val="000000"/>
          <w:lang w:eastAsia="en-GB"/>
        </w:rPr>
        <w:t xml:space="preserve"> Scheme rewards the first Green Deal customers. It is a first-come, first served offer where householders can claim cash back from Government on energy saving improvements like insulation, front doors, windows and boilers with packages worth over £1000. It is available for households in </w:t>
      </w:r>
      <w:r w:rsidRPr="000A3749">
        <w:rPr>
          <w:rFonts w:ascii="Arial" w:hAnsi="Arial" w:cs="Arial"/>
          <w:iCs/>
          <w:color w:val="000000"/>
        </w:rPr>
        <w:t xml:space="preserve">England and Wales. </w:t>
      </w:r>
      <w:r>
        <w:rPr>
          <w:rFonts w:ascii="Arial" w:hAnsi="Arial" w:cs="Arial"/>
        </w:rPr>
        <w:t xml:space="preserve">For more information on </w:t>
      </w:r>
      <w:proofErr w:type="spellStart"/>
      <w:r>
        <w:rPr>
          <w:rFonts w:ascii="Arial" w:hAnsi="Arial" w:cs="Arial"/>
        </w:rPr>
        <w:t>Cashback</w:t>
      </w:r>
      <w:proofErr w:type="spellEnd"/>
      <w:r>
        <w:rPr>
          <w:rFonts w:ascii="Arial" w:hAnsi="Arial" w:cs="Arial"/>
        </w:rPr>
        <w:t xml:space="preserve"> please see the </w:t>
      </w:r>
      <w:hyperlink r:id="rId34" w:history="1">
        <w:proofErr w:type="spellStart"/>
        <w:r w:rsidRPr="00DF15D9">
          <w:rPr>
            <w:rStyle w:val="Hyperlink"/>
            <w:rFonts w:ascii="Arial" w:hAnsi="Arial" w:cs="Arial"/>
          </w:rPr>
          <w:t>Cashback</w:t>
        </w:r>
        <w:proofErr w:type="spellEnd"/>
        <w:r w:rsidRPr="00DF15D9">
          <w:rPr>
            <w:rStyle w:val="Hyperlink"/>
            <w:rFonts w:ascii="Arial" w:hAnsi="Arial" w:cs="Arial"/>
          </w:rPr>
          <w:t xml:space="preserve"> website</w:t>
        </w:r>
      </w:hyperlink>
      <w:r>
        <w:rPr>
          <w:rStyle w:val="Hyperlink"/>
          <w:rFonts w:ascii="Arial" w:hAnsi="Arial" w:cs="Arial"/>
        </w:rPr>
        <w:t>.</w:t>
      </w:r>
      <w:r w:rsidRPr="000A3749">
        <w:rPr>
          <w:rFonts w:ascii="Arial" w:hAnsi="Arial" w:cs="Arial"/>
          <w:iCs/>
          <w:color w:val="000000"/>
        </w:rPr>
        <w:t xml:space="preserve"> For more information on the separate scheme that operates in Scotland please see the relevant </w:t>
      </w:r>
      <w:hyperlink r:id="rId35" w:history="1">
        <w:r w:rsidRPr="003840B3">
          <w:rPr>
            <w:rStyle w:val="Hyperlink"/>
            <w:rFonts w:ascii="Arial" w:hAnsi="Arial" w:cs="Arial"/>
            <w:iCs/>
          </w:rPr>
          <w:t>website</w:t>
        </w:r>
      </w:hyperlink>
      <w:r w:rsidRPr="000A3749">
        <w:rPr>
          <w:rFonts w:ascii="Arial" w:hAnsi="Arial" w:cs="Arial"/>
          <w:iCs/>
          <w:color w:val="000000"/>
        </w:rPr>
        <w:t>.</w:t>
      </w:r>
    </w:p>
    <w:p w:rsidR="000A3749" w:rsidRPr="00B42A34" w:rsidRDefault="000A3749" w:rsidP="000A3749">
      <w:pPr>
        <w:pStyle w:val="NormalWeb"/>
        <w:spacing w:line="270" w:lineRule="atLeast"/>
        <w:jc w:val="both"/>
        <w:rPr>
          <w:rFonts w:ascii="Arial" w:hAnsi="Arial" w:cs="Arial"/>
          <w:color w:val="FF0000"/>
          <w:sz w:val="22"/>
          <w:szCs w:val="22"/>
          <w:highlight w:val="yellow"/>
        </w:rPr>
      </w:pPr>
    </w:p>
    <w:p w:rsidR="000A3749" w:rsidRPr="005C1D9D" w:rsidRDefault="000A3749" w:rsidP="000A3749">
      <w:pPr>
        <w:pStyle w:val="NormalWeb"/>
        <w:spacing w:line="270" w:lineRule="atLeast"/>
        <w:jc w:val="both"/>
        <w:rPr>
          <w:rFonts w:ascii="Arial" w:hAnsi="Arial" w:cs="Arial"/>
          <w:sz w:val="22"/>
          <w:szCs w:val="22"/>
          <w:u w:val="single"/>
        </w:rPr>
      </w:pPr>
      <w:bookmarkStart w:id="31" w:name="OLE_LINK13"/>
      <w:bookmarkStart w:id="32" w:name="OLE_LINK14"/>
      <w:r w:rsidRPr="005C1D9D">
        <w:rPr>
          <w:rFonts w:ascii="Arial" w:hAnsi="Arial" w:cs="Arial"/>
          <w:sz w:val="22"/>
          <w:szCs w:val="22"/>
          <w:u w:val="single"/>
        </w:rPr>
        <w:t>ECO Brokerage</w:t>
      </w:r>
    </w:p>
    <w:p w:rsidR="000A3749" w:rsidRPr="005C1D9D" w:rsidRDefault="000A3749" w:rsidP="000A3749">
      <w:pPr>
        <w:pStyle w:val="NormalWeb"/>
        <w:spacing w:line="270" w:lineRule="atLeast"/>
        <w:jc w:val="both"/>
        <w:rPr>
          <w:rFonts w:ascii="Arial" w:hAnsi="Arial" w:cs="Arial"/>
          <w:sz w:val="22"/>
          <w:szCs w:val="22"/>
        </w:rPr>
      </w:pPr>
      <w:bookmarkStart w:id="33" w:name="OLE_LINK3"/>
      <w:bookmarkStart w:id="34" w:name="OLE_LINK4"/>
    </w:p>
    <w:p w:rsidR="000A3749" w:rsidRPr="000A3749" w:rsidRDefault="000A3749" w:rsidP="000A3749">
      <w:pPr>
        <w:pStyle w:val="NormalWeb"/>
        <w:spacing w:line="270" w:lineRule="atLeast"/>
        <w:jc w:val="both"/>
        <w:rPr>
          <w:rFonts w:ascii="Arial" w:hAnsi="Arial" w:cs="Arial"/>
          <w:color w:val="000000"/>
          <w:sz w:val="22"/>
          <w:szCs w:val="22"/>
        </w:rPr>
      </w:pPr>
      <w:bookmarkStart w:id="35" w:name="OLE_LINK10"/>
      <w:bookmarkStart w:id="36" w:name="OLE_LINK12"/>
      <w:bookmarkEnd w:id="33"/>
      <w:bookmarkEnd w:id="34"/>
      <w:r w:rsidRPr="000A3749">
        <w:rPr>
          <w:rFonts w:ascii="Arial" w:hAnsi="Arial" w:cs="Arial"/>
          <w:color w:val="000000"/>
          <w:sz w:val="22"/>
          <w:szCs w:val="22"/>
        </w:rPr>
        <w:t xml:space="preserve">The </w:t>
      </w:r>
      <w:hyperlink r:id="rId36" w:history="1">
        <w:r w:rsidRPr="005C1D9D">
          <w:rPr>
            <w:rStyle w:val="Hyperlink"/>
            <w:rFonts w:ascii="Arial" w:hAnsi="Arial" w:cs="Arial"/>
            <w:sz w:val="22"/>
            <w:szCs w:val="22"/>
          </w:rPr>
          <w:t>ECO Brokerage</w:t>
        </w:r>
      </w:hyperlink>
      <w:r w:rsidRPr="000A3749">
        <w:rPr>
          <w:rFonts w:ascii="Arial" w:hAnsi="Arial" w:cs="Arial"/>
          <w:color w:val="000000"/>
          <w:sz w:val="22"/>
          <w:szCs w:val="22"/>
        </w:rPr>
        <w:t xml:space="preserve"> system operates as a fortnightly anonymous auction where GD Providers can sell ‘lots’ of future measures of ECO Carbon Saving Obligation, ECO Carbon Saving Communities and ECO Affordable Warmth, to energy companies in return for ECO subsidy. </w:t>
      </w:r>
    </w:p>
    <w:p w:rsidR="000A3749" w:rsidRPr="000A3749" w:rsidRDefault="000A3749" w:rsidP="000A3749">
      <w:pPr>
        <w:pStyle w:val="NormalWeb"/>
        <w:spacing w:line="270" w:lineRule="atLeast"/>
        <w:jc w:val="both"/>
        <w:rPr>
          <w:rFonts w:ascii="Arial" w:hAnsi="Arial" w:cs="Arial"/>
          <w:color w:val="000000"/>
          <w:sz w:val="22"/>
          <w:szCs w:val="22"/>
        </w:rPr>
      </w:pPr>
    </w:p>
    <w:p w:rsidR="000A3749" w:rsidRPr="000A3749" w:rsidRDefault="000A3749" w:rsidP="000A3749">
      <w:pPr>
        <w:pStyle w:val="NormalWeb"/>
        <w:spacing w:line="270" w:lineRule="atLeast"/>
        <w:jc w:val="both"/>
        <w:rPr>
          <w:rFonts w:ascii="Arial" w:hAnsi="Arial" w:cs="Arial"/>
          <w:color w:val="000000"/>
          <w:sz w:val="22"/>
          <w:szCs w:val="22"/>
        </w:rPr>
      </w:pPr>
      <w:r w:rsidRPr="000A3749">
        <w:rPr>
          <w:rFonts w:ascii="Arial" w:hAnsi="Arial" w:cs="Arial"/>
          <w:color w:val="000000"/>
          <w:sz w:val="22"/>
          <w:szCs w:val="22"/>
          <w:lang w:val="en-US"/>
        </w:rPr>
        <w:t>This market-based mechanism has been introduced to support an open and competitive market for the delivery of the ECO. Brokerage allows a</w:t>
      </w:r>
      <w:r w:rsidRPr="000A3749">
        <w:rPr>
          <w:rFonts w:ascii="Arial" w:hAnsi="Arial" w:cs="Arial"/>
          <w:color w:val="000000"/>
          <w:sz w:val="22"/>
          <w:szCs w:val="22"/>
        </w:rPr>
        <w:t xml:space="preserve"> range of Green Deal providers to fairly compete on price to attract ECO support and enables energy suppliers to deliver their obligations at the lowest possible cost, thereby reducing the impact on customer energy bills. </w:t>
      </w:r>
    </w:p>
    <w:p w:rsidR="000A3749" w:rsidRPr="000A3749" w:rsidRDefault="000A3749" w:rsidP="000A3749">
      <w:pPr>
        <w:pStyle w:val="NormalWeb"/>
        <w:spacing w:line="270" w:lineRule="atLeast"/>
        <w:jc w:val="both"/>
        <w:rPr>
          <w:rFonts w:ascii="Arial" w:hAnsi="Arial" w:cs="Arial"/>
          <w:color w:val="000000"/>
          <w:sz w:val="22"/>
          <w:szCs w:val="22"/>
        </w:rPr>
      </w:pPr>
    </w:p>
    <w:p w:rsidR="000A3749" w:rsidRPr="000A3749" w:rsidRDefault="000A3749" w:rsidP="000A3749">
      <w:pPr>
        <w:pStyle w:val="NormalWeb"/>
        <w:spacing w:line="270" w:lineRule="atLeast"/>
        <w:jc w:val="both"/>
        <w:rPr>
          <w:rFonts w:ascii="Arial" w:hAnsi="Arial" w:cs="Arial"/>
          <w:color w:val="000000"/>
          <w:sz w:val="22"/>
          <w:szCs w:val="22"/>
        </w:rPr>
      </w:pPr>
      <w:r w:rsidRPr="000A3749">
        <w:rPr>
          <w:rFonts w:ascii="Arial" w:hAnsi="Arial" w:cs="Arial"/>
          <w:color w:val="000000"/>
          <w:sz w:val="22"/>
          <w:szCs w:val="22"/>
        </w:rPr>
        <w:t>Sellers (GD Providers) can make a competitive offer on brokerage by leveraging additional sources of finance, such as part funding measures through Green Deal Finance, partnerships with local authorities, or driving down costs by economies of scale.</w:t>
      </w:r>
      <w:bookmarkEnd w:id="31"/>
      <w:bookmarkEnd w:id="32"/>
      <w:bookmarkEnd w:id="35"/>
      <w:bookmarkEnd w:id="36"/>
    </w:p>
    <w:p w:rsidR="00991BA1" w:rsidRPr="005C1D9D" w:rsidRDefault="00991BA1" w:rsidP="006623B5">
      <w:pPr>
        <w:spacing w:line="240" w:lineRule="auto"/>
        <w:jc w:val="both"/>
        <w:rPr>
          <w:rFonts w:ascii="Arial" w:hAnsi="Arial" w:cs="Arial"/>
        </w:rPr>
      </w:pPr>
    </w:p>
    <w:p w:rsidR="00C9240A" w:rsidRPr="00B35684" w:rsidRDefault="00FD600A" w:rsidP="00FC7315">
      <w:pPr>
        <w:spacing w:after="120" w:line="270" w:lineRule="atLeast"/>
        <w:rPr>
          <w:rFonts w:ascii="Arial" w:hAnsi="Arial" w:cs="Arial"/>
          <w:b/>
        </w:rPr>
      </w:pPr>
      <w:r>
        <w:rPr>
          <w:rFonts w:ascii="Arial" w:hAnsi="Arial" w:cs="Arial"/>
          <w:b/>
          <w:bCs/>
        </w:rPr>
        <w:br w:type="page"/>
      </w:r>
      <w:bookmarkStart w:id="37" w:name="AnnexC"/>
      <w:bookmarkEnd w:id="37"/>
      <w:r>
        <w:rPr>
          <w:rFonts w:ascii="Arial" w:hAnsi="Arial" w:cs="Arial"/>
          <w:b/>
          <w:bCs/>
        </w:rPr>
        <w:lastRenderedPageBreak/>
        <w:t>Annex C</w:t>
      </w:r>
      <w:r w:rsidR="00C9240A" w:rsidRPr="00B35684">
        <w:rPr>
          <w:rFonts w:ascii="Arial" w:hAnsi="Arial" w:cs="Arial"/>
          <w:b/>
          <w:bCs/>
        </w:rPr>
        <w:t xml:space="preserve"> </w:t>
      </w:r>
      <w:r w:rsidR="00FC7315" w:rsidRPr="00B35684">
        <w:rPr>
          <w:rFonts w:ascii="Arial" w:hAnsi="Arial" w:cs="Arial"/>
          <w:b/>
          <w:bCs/>
        </w:rPr>
        <w:t>–</w:t>
      </w:r>
      <w:r w:rsidR="00C9240A" w:rsidRPr="00B35684">
        <w:rPr>
          <w:rFonts w:ascii="Arial" w:hAnsi="Arial" w:cs="Arial"/>
          <w:b/>
          <w:bCs/>
        </w:rPr>
        <w:t xml:space="preserve"> </w:t>
      </w:r>
      <w:r w:rsidR="009268A2" w:rsidRPr="00B35684">
        <w:rPr>
          <w:rFonts w:ascii="Arial" w:hAnsi="Arial" w:cs="Arial"/>
          <w:b/>
        </w:rPr>
        <w:t>Sources and M</w:t>
      </w:r>
      <w:r w:rsidR="00C9240A" w:rsidRPr="00B35684">
        <w:rPr>
          <w:rFonts w:ascii="Arial" w:hAnsi="Arial" w:cs="Arial"/>
          <w:b/>
        </w:rPr>
        <w:t>ethodology</w:t>
      </w:r>
    </w:p>
    <w:p w:rsidR="008C5447" w:rsidRDefault="008C5447" w:rsidP="00FC7315">
      <w:pPr>
        <w:spacing w:after="120" w:line="270" w:lineRule="atLeast"/>
        <w:rPr>
          <w:rFonts w:ascii="Arial" w:hAnsi="Arial" w:cs="Arial"/>
          <w:bCs/>
          <w:u w:val="single"/>
        </w:rPr>
      </w:pPr>
    </w:p>
    <w:p w:rsidR="00CF3AFB" w:rsidRPr="00CF3AFB" w:rsidRDefault="0068211B" w:rsidP="00FC7315">
      <w:pPr>
        <w:spacing w:after="120" w:line="270" w:lineRule="atLeast"/>
        <w:rPr>
          <w:rFonts w:ascii="Arial" w:hAnsi="Arial" w:cs="Arial"/>
          <w:bCs/>
          <w:u w:val="single"/>
        </w:rPr>
      </w:pPr>
      <w:r>
        <w:rPr>
          <w:rFonts w:ascii="Arial" w:hAnsi="Arial" w:cs="Arial"/>
          <w:bCs/>
          <w:u w:val="single"/>
        </w:rPr>
        <w:t>Data S</w:t>
      </w:r>
      <w:r w:rsidR="00CF3AFB" w:rsidRPr="00CF3AFB">
        <w:rPr>
          <w:rFonts w:ascii="Arial" w:hAnsi="Arial" w:cs="Arial"/>
          <w:bCs/>
          <w:u w:val="single"/>
        </w:rPr>
        <w:t>ources</w:t>
      </w:r>
    </w:p>
    <w:p w:rsidR="00C9240A" w:rsidRPr="00B35684" w:rsidRDefault="00C9240A" w:rsidP="00FC7315">
      <w:pPr>
        <w:spacing w:after="120" w:line="270" w:lineRule="atLeast"/>
        <w:jc w:val="both"/>
        <w:rPr>
          <w:rFonts w:ascii="Arial" w:hAnsi="Arial" w:cs="Arial"/>
        </w:rPr>
      </w:pPr>
      <w:r w:rsidRPr="00B35684">
        <w:rPr>
          <w:rFonts w:ascii="Arial" w:hAnsi="Arial" w:cs="Arial"/>
        </w:rPr>
        <w:t xml:space="preserve">The estimates in this and future Statistical Release use administrative data generated as part of the Green Deal and Energy Company Obligation processes. </w:t>
      </w:r>
    </w:p>
    <w:p w:rsidR="00C9240A" w:rsidRPr="00B35684" w:rsidRDefault="00C9240A" w:rsidP="00FC7315">
      <w:pPr>
        <w:spacing w:after="120" w:line="270" w:lineRule="atLeast"/>
        <w:jc w:val="both"/>
        <w:rPr>
          <w:rFonts w:ascii="Arial" w:hAnsi="Arial" w:cs="Arial"/>
        </w:rPr>
      </w:pPr>
      <w:bookmarkStart w:id="38" w:name="OLE_LINK11"/>
      <w:r w:rsidRPr="00B35684">
        <w:rPr>
          <w:rFonts w:ascii="Arial" w:hAnsi="Arial" w:cs="Arial"/>
        </w:rPr>
        <w:t xml:space="preserve">There are seven main sources of information: </w:t>
      </w:r>
    </w:p>
    <w:p w:rsidR="00C9240A" w:rsidRPr="00B35684" w:rsidRDefault="00C9240A" w:rsidP="00FC7315">
      <w:pPr>
        <w:numPr>
          <w:ilvl w:val="0"/>
          <w:numId w:val="29"/>
        </w:numPr>
        <w:spacing w:after="120" w:line="270" w:lineRule="atLeast"/>
        <w:jc w:val="both"/>
        <w:rPr>
          <w:rFonts w:ascii="Arial" w:hAnsi="Arial" w:cs="Arial"/>
        </w:rPr>
      </w:pPr>
      <w:r w:rsidRPr="00B35684">
        <w:rPr>
          <w:rFonts w:ascii="Arial" w:hAnsi="Arial" w:cs="Arial"/>
        </w:rPr>
        <w:t>Landmark – who manage the national lodgement of Green Deal Assessments</w:t>
      </w:r>
      <w:r w:rsidR="00030A73">
        <w:rPr>
          <w:rStyle w:val="FootnoteReference"/>
          <w:rFonts w:ascii="Arial" w:hAnsi="Arial" w:cs="Arial"/>
        </w:rPr>
        <w:footnoteReference w:id="19"/>
      </w:r>
      <w:r w:rsidRPr="00B35684">
        <w:rPr>
          <w:rFonts w:ascii="Arial" w:hAnsi="Arial" w:cs="Arial"/>
        </w:rPr>
        <w:t xml:space="preserve"> in England and Wales </w:t>
      </w:r>
    </w:p>
    <w:p w:rsidR="00C9240A" w:rsidRPr="00B35684" w:rsidRDefault="00C9240A" w:rsidP="00FC7315">
      <w:pPr>
        <w:numPr>
          <w:ilvl w:val="0"/>
          <w:numId w:val="29"/>
        </w:numPr>
        <w:spacing w:after="120" w:line="270" w:lineRule="atLeast"/>
        <w:jc w:val="both"/>
        <w:rPr>
          <w:rFonts w:ascii="Arial" w:hAnsi="Arial" w:cs="Arial"/>
        </w:rPr>
      </w:pPr>
      <w:r w:rsidRPr="00B35684">
        <w:rPr>
          <w:rFonts w:ascii="Arial" w:hAnsi="Arial" w:cs="Arial"/>
        </w:rPr>
        <w:t>Energy Savings Trust (EST) – who manage the national lodgement of Green Deal Assessments in Scotland</w:t>
      </w:r>
    </w:p>
    <w:p w:rsidR="00C9240A" w:rsidRPr="00B35684" w:rsidRDefault="00C9240A" w:rsidP="00FC7315">
      <w:pPr>
        <w:numPr>
          <w:ilvl w:val="0"/>
          <w:numId w:val="29"/>
        </w:numPr>
        <w:spacing w:after="120" w:line="270" w:lineRule="atLeast"/>
        <w:jc w:val="both"/>
        <w:rPr>
          <w:rFonts w:ascii="Arial" w:hAnsi="Arial" w:cs="Arial"/>
        </w:rPr>
      </w:pPr>
      <w:r w:rsidRPr="00B35684">
        <w:rPr>
          <w:rFonts w:ascii="Arial" w:hAnsi="Arial" w:cs="Arial"/>
        </w:rPr>
        <w:t>Green Deal Central Charge Database – which manages the recording and administration of Green Deal Plans</w:t>
      </w:r>
    </w:p>
    <w:p w:rsidR="00C9240A" w:rsidRPr="00B35684" w:rsidRDefault="00C9240A" w:rsidP="00FC7315">
      <w:pPr>
        <w:numPr>
          <w:ilvl w:val="0"/>
          <w:numId w:val="29"/>
        </w:numPr>
        <w:spacing w:after="120" w:line="270" w:lineRule="atLeast"/>
        <w:jc w:val="both"/>
        <w:rPr>
          <w:rFonts w:ascii="Arial" w:hAnsi="Arial" w:cs="Arial"/>
        </w:rPr>
      </w:pPr>
      <w:r w:rsidRPr="00B35684">
        <w:rPr>
          <w:rFonts w:ascii="Arial" w:hAnsi="Arial" w:cs="Arial"/>
        </w:rPr>
        <w:t>Ofgem – who administer the Energy Company Obligation and collect information from energy companies on measures installed under ECO.</w:t>
      </w:r>
    </w:p>
    <w:p w:rsidR="00C9240A" w:rsidRPr="00B35684" w:rsidRDefault="00C9240A" w:rsidP="00FC7315">
      <w:pPr>
        <w:numPr>
          <w:ilvl w:val="0"/>
          <w:numId w:val="29"/>
        </w:numPr>
        <w:spacing w:after="120" w:line="270" w:lineRule="atLeast"/>
        <w:jc w:val="both"/>
        <w:rPr>
          <w:rFonts w:ascii="Arial" w:hAnsi="Arial" w:cs="Arial"/>
        </w:rPr>
      </w:pPr>
      <w:r w:rsidRPr="00B35684">
        <w:rPr>
          <w:rFonts w:ascii="Arial" w:hAnsi="Arial" w:cs="Arial"/>
        </w:rPr>
        <w:t>The Green Deal Oversight and Regulation Body (ORB) – who administer the certification of GD organisations (including assessors, installers and providers)</w:t>
      </w:r>
    </w:p>
    <w:p w:rsidR="00C9240A" w:rsidRPr="00B35684" w:rsidRDefault="00C9240A" w:rsidP="00FC7315">
      <w:pPr>
        <w:numPr>
          <w:ilvl w:val="0"/>
          <w:numId w:val="29"/>
        </w:numPr>
        <w:spacing w:after="120" w:line="270" w:lineRule="atLeast"/>
        <w:jc w:val="both"/>
        <w:rPr>
          <w:rFonts w:ascii="Arial" w:hAnsi="Arial" w:cs="Arial"/>
        </w:rPr>
      </w:pPr>
      <w:r w:rsidRPr="00B35684">
        <w:rPr>
          <w:rFonts w:ascii="Arial" w:hAnsi="Arial" w:cs="Arial"/>
        </w:rPr>
        <w:t>Data on ECO brokerage is publically available following each auction.</w:t>
      </w:r>
    </w:p>
    <w:p w:rsidR="00C9240A" w:rsidRPr="007D3DDD" w:rsidRDefault="007D3DDD" w:rsidP="00F45012">
      <w:pPr>
        <w:numPr>
          <w:ilvl w:val="0"/>
          <w:numId w:val="29"/>
        </w:numPr>
        <w:spacing w:after="0"/>
        <w:ind w:left="714" w:hanging="357"/>
        <w:jc w:val="both"/>
        <w:rPr>
          <w:rFonts w:ascii="Arial" w:hAnsi="Arial" w:cs="Arial"/>
        </w:rPr>
      </w:pPr>
      <w:r>
        <w:rPr>
          <w:rFonts w:ascii="Arial" w:hAnsi="Arial" w:cs="Arial"/>
        </w:rPr>
        <w:t>Capita – who administer the</w:t>
      </w:r>
      <w:r w:rsidRPr="00092A38">
        <w:rPr>
          <w:rFonts w:ascii="Arial" w:hAnsi="Arial" w:cs="Arial"/>
        </w:rPr>
        <w:t xml:space="preserve"> </w:t>
      </w:r>
      <w:hyperlink r:id="rId37" w:history="1">
        <w:r>
          <w:rPr>
            <w:rStyle w:val="Hyperlink"/>
            <w:rFonts w:ascii="Arial" w:hAnsi="Arial" w:cs="Arial"/>
          </w:rPr>
          <w:t xml:space="preserve">Green Deal </w:t>
        </w:r>
        <w:proofErr w:type="spellStart"/>
        <w:r>
          <w:rPr>
            <w:rStyle w:val="Hyperlink"/>
            <w:rFonts w:ascii="Arial" w:hAnsi="Arial" w:cs="Arial"/>
          </w:rPr>
          <w:t>Cashback</w:t>
        </w:r>
        <w:proofErr w:type="spellEnd"/>
        <w:r>
          <w:rPr>
            <w:rStyle w:val="Hyperlink"/>
            <w:rFonts w:ascii="Arial" w:hAnsi="Arial" w:cs="Arial"/>
          </w:rPr>
          <w:t xml:space="preserve"> Scheme</w:t>
        </w:r>
      </w:hyperlink>
    </w:p>
    <w:p w:rsidR="00C9240A" w:rsidRPr="00B35684" w:rsidRDefault="00C9240A" w:rsidP="00FC7315">
      <w:pPr>
        <w:spacing w:after="0" w:line="270" w:lineRule="atLeast"/>
        <w:jc w:val="both"/>
        <w:rPr>
          <w:rFonts w:ascii="Arial" w:hAnsi="Arial" w:cs="Arial"/>
        </w:rPr>
      </w:pPr>
    </w:p>
    <w:p w:rsidR="00C9240A" w:rsidRDefault="00C9240A" w:rsidP="00FC7315">
      <w:pPr>
        <w:spacing w:after="0" w:line="270" w:lineRule="atLeast"/>
        <w:jc w:val="both"/>
        <w:rPr>
          <w:rFonts w:ascii="Arial" w:hAnsi="Arial" w:cs="Arial"/>
        </w:rPr>
      </w:pPr>
      <w:r w:rsidRPr="00B35684">
        <w:rPr>
          <w:rFonts w:ascii="Arial" w:hAnsi="Arial" w:cs="Arial"/>
        </w:rPr>
        <w:t>This report uses data from Landmark and the Energy Savin</w:t>
      </w:r>
      <w:r w:rsidR="00BC7763" w:rsidRPr="00B35684">
        <w:rPr>
          <w:rFonts w:ascii="Arial" w:hAnsi="Arial" w:cs="Arial"/>
        </w:rPr>
        <w:t>gs Trust for numbers of lodged A</w:t>
      </w:r>
      <w:r w:rsidRPr="00B35684">
        <w:rPr>
          <w:rFonts w:ascii="Arial" w:hAnsi="Arial" w:cs="Arial"/>
        </w:rPr>
        <w:t xml:space="preserve">ssessments, </w:t>
      </w:r>
      <w:r w:rsidR="00774A66">
        <w:rPr>
          <w:rFonts w:ascii="Arial" w:hAnsi="Arial" w:cs="Arial"/>
        </w:rPr>
        <w:t xml:space="preserve">and </w:t>
      </w:r>
      <w:r w:rsidRPr="00B35684">
        <w:rPr>
          <w:rFonts w:ascii="Arial" w:hAnsi="Arial" w:cs="Arial"/>
        </w:rPr>
        <w:t>data from the ORB for the supply chain</w:t>
      </w:r>
      <w:r w:rsidR="00774A66">
        <w:rPr>
          <w:rFonts w:ascii="Arial" w:hAnsi="Arial" w:cs="Arial"/>
        </w:rPr>
        <w:t>.</w:t>
      </w:r>
    </w:p>
    <w:p w:rsidR="00774A66" w:rsidRDefault="00774A66" w:rsidP="00FC7315">
      <w:pPr>
        <w:spacing w:after="0" w:line="270" w:lineRule="atLeast"/>
        <w:jc w:val="both"/>
        <w:rPr>
          <w:rFonts w:ascii="Arial" w:hAnsi="Arial" w:cs="Arial"/>
        </w:rPr>
      </w:pPr>
    </w:p>
    <w:p w:rsidR="001A0080" w:rsidRDefault="001A0080" w:rsidP="00FC7315">
      <w:pPr>
        <w:spacing w:after="0" w:line="270" w:lineRule="atLeast"/>
        <w:jc w:val="both"/>
        <w:rPr>
          <w:rFonts w:ascii="Arial" w:hAnsi="Arial" w:cs="Arial"/>
          <w:u w:val="single"/>
        </w:rPr>
      </w:pPr>
    </w:p>
    <w:p w:rsidR="00CF3AFB" w:rsidRPr="00CF3AFB" w:rsidRDefault="00CF3AFB" w:rsidP="00FC7315">
      <w:pPr>
        <w:spacing w:after="0" w:line="270" w:lineRule="atLeast"/>
        <w:jc w:val="both"/>
        <w:rPr>
          <w:rFonts w:ascii="Arial" w:hAnsi="Arial" w:cs="Arial"/>
          <w:u w:val="single"/>
        </w:rPr>
      </w:pPr>
      <w:r w:rsidRPr="00CF3AFB">
        <w:rPr>
          <w:rFonts w:ascii="Arial" w:hAnsi="Arial" w:cs="Arial"/>
          <w:u w:val="single"/>
        </w:rPr>
        <w:t>Property Characteristics</w:t>
      </w:r>
    </w:p>
    <w:p w:rsidR="00CF3AFB" w:rsidRDefault="00CF3AFB" w:rsidP="00FC7315">
      <w:pPr>
        <w:spacing w:after="0" w:line="270" w:lineRule="atLeast"/>
        <w:jc w:val="both"/>
        <w:rPr>
          <w:rFonts w:ascii="Arial" w:hAnsi="Arial" w:cs="Arial"/>
        </w:rPr>
      </w:pPr>
    </w:p>
    <w:p w:rsidR="001A0080" w:rsidRDefault="00774A66" w:rsidP="00FC7315">
      <w:pPr>
        <w:spacing w:after="0" w:line="270" w:lineRule="atLeast"/>
        <w:jc w:val="both"/>
        <w:rPr>
          <w:rFonts w:ascii="Arial" w:hAnsi="Arial" w:cs="Arial"/>
        </w:rPr>
      </w:pPr>
      <w:r>
        <w:rPr>
          <w:rFonts w:ascii="Arial" w:hAnsi="Arial" w:cs="Arial"/>
        </w:rPr>
        <w:t>Information relating to the characteristics of properties getting GD Assessments is taken from the Energy Performance Certificate relating to the GD Assessment</w:t>
      </w:r>
      <w:r w:rsidR="004E72F7">
        <w:rPr>
          <w:rFonts w:ascii="Arial" w:hAnsi="Arial" w:cs="Arial"/>
        </w:rPr>
        <w:t>.</w:t>
      </w:r>
      <w:r>
        <w:rPr>
          <w:rFonts w:ascii="Arial" w:hAnsi="Arial" w:cs="Arial"/>
        </w:rPr>
        <w:t xml:space="preserve"> Properties</w:t>
      </w:r>
      <w:r w:rsidRPr="00C50423">
        <w:rPr>
          <w:rFonts w:ascii="Arial" w:hAnsi="Arial" w:cs="Arial"/>
        </w:rPr>
        <w:t xml:space="preserve"> can be built in a large variety of configurations. A basic divisi</w:t>
      </w:r>
      <w:r>
        <w:rPr>
          <w:rFonts w:ascii="Arial" w:hAnsi="Arial" w:cs="Arial"/>
        </w:rPr>
        <w:t>on is between free-standing or s</w:t>
      </w:r>
      <w:r w:rsidRPr="00C50423">
        <w:rPr>
          <w:rFonts w:ascii="Arial" w:hAnsi="Arial" w:cs="Arial"/>
        </w:rPr>
        <w:t xml:space="preserve">ingle-family houses and various types of attached or multi-user dwellings. Both sorts may vary greatly in scale and amount of accommodation provided. </w:t>
      </w:r>
      <w:r>
        <w:rPr>
          <w:rFonts w:ascii="Arial" w:hAnsi="Arial" w:cs="Arial"/>
        </w:rPr>
        <w:t>M</w:t>
      </w:r>
      <w:r w:rsidRPr="00C50423">
        <w:rPr>
          <w:rFonts w:ascii="Arial" w:hAnsi="Arial" w:cs="Arial"/>
        </w:rPr>
        <w:t>any variations are purely matters of style rather than spatial arrangement or scale.</w:t>
      </w:r>
      <w:r>
        <w:rPr>
          <w:rFonts w:ascii="Arial" w:hAnsi="Arial" w:cs="Arial"/>
        </w:rPr>
        <w:t xml:space="preserve"> </w:t>
      </w:r>
    </w:p>
    <w:p w:rsidR="001A0080" w:rsidRDefault="001A0080" w:rsidP="00FC7315">
      <w:pPr>
        <w:spacing w:after="0" w:line="270" w:lineRule="atLeast"/>
        <w:jc w:val="both"/>
        <w:rPr>
          <w:rFonts w:ascii="Arial" w:hAnsi="Arial" w:cs="Arial"/>
        </w:rPr>
      </w:pPr>
    </w:p>
    <w:p w:rsidR="00CF3AFB" w:rsidRPr="00CF3AFB" w:rsidRDefault="00774A66" w:rsidP="00CF3AFB">
      <w:pPr>
        <w:spacing w:after="0" w:line="270" w:lineRule="atLeast"/>
        <w:jc w:val="both"/>
        <w:rPr>
          <w:rFonts w:ascii="Arial" w:hAnsi="Arial" w:cs="Arial"/>
        </w:rPr>
      </w:pPr>
      <w:r>
        <w:rPr>
          <w:rFonts w:ascii="Arial" w:hAnsi="Arial" w:cs="Arial"/>
        </w:rPr>
        <w:t>All p</w:t>
      </w:r>
      <w:r w:rsidR="001A0080">
        <w:rPr>
          <w:rFonts w:ascii="Arial" w:hAnsi="Arial" w:cs="Arial"/>
        </w:rPr>
        <w:t xml:space="preserve">roperty types have a built form. </w:t>
      </w:r>
      <w:r w:rsidR="0068211B">
        <w:rPr>
          <w:rFonts w:ascii="Arial" w:hAnsi="Arial" w:cs="Arial"/>
        </w:rPr>
        <w:t>The four main types of build are detached, semi-detached, end-terrace and mid-terrace. M</w:t>
      </w:r>
      <w:r w:rsidR="00CF3AFB" w:rsidRPr="00CF3AFB">
        <w:rPr>
          <w:rFonts w:ascii="Arial" w:hAnsi="Arial" w:cs="Arial"/>
        </w:rPr>
        <w:t>id-terrace has external walls on two opposite sides; end-t</w:t>
      </w:r>
      <w:r w:rsidR="0068211B">
        <w:rPr>
          <w:rFonts w:ascii="Arial" w:hAnsi="Arial" w:cs="Arial"/>
        </w:rPr>
        <w:t>errace has three external walls.</w:t>
      </w:r>
    </w:p>
    <w:p w:rsidR="00CF3AFB" w:rsidRDefault="00CF3AFB" w:rsidP="00FC7315">
      <w:pPr>
        <w:spacing w:after="0" w:line="270" w:lineRule="atLeast"/>
        <w:jc w:val="both"/>
        <w:rPr>
          <w:rFonts w:ascii="Arial" w:hAnsi="Arial" w:cs="Arial"/>
        </w:rPr>
      </w:pPr>
    </w:p>
    <w:p w:rsidR="001A0080" w:rsidRDefault="001A0080" w:rsidP="00FC7315">
      <w:pPr>
        <w:spacing w:after="0" w:line="270" w:lineRule="atLeast"/>
        <w:jc w:val="both"/>
        <w:rPr>
          <w:rFonts w:ascii="Arial" w:hAnsi="Arial" w:cs="Arial"/>
          <w:u w:val="single"/>
        </w:rPr>
      </w:pPr>
    </w:p>
    <w:p w:rsidR="00884A8C" w:rsidRDefault="00884A8C" w:rsidP="00FC7315">
      <w:pPr>
        <w:spacing w:after="0" w:line="270" w:lineRule="atLeast"/>
        <w:jc w:val="both"/>
        <w:rPr>
          <w:rFonts w:ascii="Arial" w:hAnsi="Arial" w:cs="Arial"/>
          <w:u w:val="single"/>
        </w:rPr>
      </w:pPr>
    </w:p>
    <w:p w:rsidR="00884A8C" w:rsidRDefault="00884A8C" w:rsidP="00FC7315">
      <w:pPr>
        <w:spacing w:after="0" w:line="270" w:lineRule="atLeast"/>
        <w:jc w:val="both"/>
        <w:rPr>
          <w:rFonts w:ascii="Arial" w:hAnsi="Arial" w:cs="Arial"/>
          <w:u w:val="single"/>
        </w:rPr>
      </w:pPr>
    </w:p>
    <w:p w:rsidR="00884A8C" w:rsidRDefault="00884A8C" w:rsidP="00FC7315">
      <w:pPr>
        <w:spacing w:after="0" w:line="270" w:lineRule="atLeast"/>
        <w:jc w:val="both"/>
        <w:rPr>
          <w:rFonts w:ascii="Arial" w:hAnsi="Arial" w:cs="Arial"/>
          <w:u w:val="single"/>
        </w:rPr>
      </w:pPr>
    </w:p>
    <w:p w:rsidR="005A133A" w:rsidRDefault="005A133A" w:rsidP="00FC7315">
      <w:pPr>
        <w:spacing w:after="0" w:line="270" w:lineRule="atLeast"/>
        <w:jc w:val="both"/>
        <w:rPr>
          <w:rFonts w:ascii="Arial" w:hAnsi="Arial" w:cs="Arial"/>
          <w:u w:val="single"/>
        </w:rPr>
      </w:pPr>
    </w:p>
    <w:p w:rsidR="00884A8C" w:rsidRDefault="00884A8C" w:rsidP="00FC7315">
      <w:pPr>
        <w:spacing w:after="0" w:line="270" w:lineRule="atLeast"/>
        <w:jc w:val="both"/>
        <w:rPr>
          <w:rFonts w:ascii="Arial" w:hAnsi="Arial" w:cs="Arial"/>
          <w:u w:val="single"/>
        </w:rPr>
      </w:pPr>
    </w:p>
    <w:p w:rsidR="00884A8C" w:rsidRDefault="00884A8C" w:rsidP="00FC7315">
      <w:pPr>
        <w:spacing w:after="0" w:line="270" w:lineRule="atLeast"/>
        <w:jc w:val="both"/>
        <w:rPr>
          <w:rFonts w:ascii="Arial" w:hAnsi="Arial" w:cs="Arial"/>
          <w:u w:val="single"/>
        </w:rPr>
      </w:pPr>
    </w:p>
    <w:p w:rsidR="00884A8C" w:rsidRDefault="00884A8C" w:rsidP="00FC7315">
      <w:pPr>
        <w:spacing w:after="0" w:line="270" w:lineRule="atLeast"/>
        <w:jc w:val="both"/>
        <w:rPr>
          <w:rFonts w:ascii="Arial" w:hAnsi="Arial" w:cs="Arial"/>
          <w:u w:val="single"/>
        </w:rPr>
      </w:pPr>
    </w:p>
    <w:p w:rsidR="00884A8C" w:rsidRDefault="00884A8C" w:rsidP="00FC7315">
      <w:pPr>
        <w:spacing w:after="0" w:line="270" w:lineRule="atLeast"/>
        <w:jc w:val="both"/>
        <w:rPr>
          <w:rFonts w:ascii="Arial" w:hAnsi="Arial" w:cs="Arial"/>
          <w:u w:val="single"/>
        </w:rPr>
      </w:pPr>
    </w:p>
    <w:p w:rsidR="00CF3AFB" w:rsidRPr="00CF3AFB" w:rsidRDefault="00CF3AFB" w:rsidP="00FC7315">
      <w:pPr>
        <w:spacing w:after="0" w:line="270" w:lineRule="atLeast"/>
        <w:jc w:val="both"/>
        <w:rPr>
          <w:rFonts w:ascii="Arial" w:hAnsi="Arial" w:cs="Arial"/>
          <w:u w:val="single"/>
        </w:rPr>
      </w:pPr>
      <w:r w:rsidRPr="00CF3AFB">
        <w:rPr>
          <w:rFonts w:ascii="Arial" w:hAnsi="Arial" w:cs="Arial"/>
          <w:u w:val="single"/>
        </w:rPr>
        <w:lastRenderedPageBreak/>
        <w:t>Energy Efficiency Rating</w:t>
      </w:r>
    </w:p>
    <w:p w:rsidR="00886D74" w:rsidRDefault="00886D74" w:rsidP="00FC7315">
      <w:pPr>
        <w:spacing w:after="0" w:line="270" w:lineRule="atLeast"/>
        <w:jc w:val="both"/>
        <w:rPr>
          <w:rFonts w:ascii="Arial" w:hAnsi="Arial" w:cs="Arial"/>
        </w:rPr>
      </w:pPr>
    </w:p>
    <w:p w:rsidR="00886D74" w:rsidRPr="008C7D29" w:rsidRDefault="00886D74" w:rsidP="00886D74">
      <w:pPr>
        <w:spacing w:after="0" w:line="240" w:lineRule="auto"/>
        <w:contextualSpacing/>
        <w:jc w:val="both"/>
        <w:rPr>
          <w:rFonts w:ascii="Arial" w:eastAsia="Times New Roman" w:hAnsi="Arial" w:cs="Arial"/>
        </w:rPr>
      </w:pPr>
      <w:r w:rsidRPr="008C7D29">
        <w:rPr>
          <w:rFonts w:ascii="Arial" w:eastAsia="Times New Roman" w:hAnsi="Arial" w:cs="Arial"/>
        </w:rPr>
        <w:t xml:space="preserve">The </w:t>
      </w:r>
      <w:r w:rsidR="00976B14">
        <w:rPr>
          <w:rFonts w:ascii="Arial" w:eastAsia="Times New Roman" w:hAnsi="Arial" w:cs="Arial"/>
        </w:rPr>
        <w:t>Energy Efficiency R</w:t>
      </w:r>
      <w:r w:rsidRPr="008C7D29">
        <w:rPr>
          <w:rFonts w:ascii="Arial" w:eastAsia="Times New Roman" w:hAnsi="Arial" w:cs="Arial"/>
        </w:rPr>
        <w:t>ating</w:t>
      </w:r>
      <w:r w:rsidR="00976B14">
        <w:rPr>
          <w:rFonts w:ascii="Arial" w:eastAsia="Times New Roman" w:hAnsi="Arial" w:cs="Arial"/>
        </w:rPr>
        <w:t xml:space="preserve"> (EER)</w:t>
      </w:r>
      <w:r w:rsidRPr="008C7D29">
        <w:rPr>
          <w:rFonts w:ascii="Arial" w:eastAsia="Times New Roman" w:hAnsi="Arial" w:cs="Arial"/>
        </w:rPr>
        <w:t xml:space="preserve"> is presented in an A-G banding system for an Energy Performance Certificate, where Band </w:t>
      </w:r>
      <w:proofErr w:type="gramStart"/>
      <w:r w:rsidRPr="008C7D29">
        <w:rPr>
          <w:rFonts w:ascii="Arial" w:eastAsia="Times New Roman" w:hAnsi="Arial" w:cs="Arial"/>
        </w:rPr>
        <w:t>A</w:t>
      </w:r>
      <w:proofErr w:type="gramEnd"/>
      <w:r w:rsidRPr="008C7D29">
        <w:rPr>
          <w:rFonts w:ascii="Arial" w:eastAsia="Times New Roman" w:hAnsi="Arial" w:cs="Arial"/>
        </w:rPr>
        <w:t xml:space="preserve"> rating represents low energy costs (i.e. the most efficient band) and Band </w:t>
      </w:r>
      <w:proofErr w:type="spellStart"/>
      <w:r w:rsidRPr="008C7D29">
        <w:rPr>
          <w:rFonts w:ascii="Arial" w:eastAsia="Times New Roman" w:hAnsi="Arial" w:cs="Arial"/>
        </w:rPr>
        <w:t>G rating</w:t>
      </w:r>
      <w:proofErr w:type="spellEnd"/>
      <w:r w:rsidRPr="008C7D29">
        <w:rPr>
          <w:rFonts w:ascii="Arial" w:eastAsia="Times New Roman" w:hAnsi="Arial" w:cs="Arial"/>
        </w:rPr>
        <w:t xml:space="preserve"> represents high energy costs (the least efficient band). </w:t>
      </w:r>
    </w:p>
    <w:p w:rsidR="001A0080" w:rsidRDefault="001A0080" w:rsidP="00FC7315">
      <w:pPr>
        <w:spacing w:after="0" w:line="270" w:lineRule="atLeast"/>
        <w:jc w:val="both"/>
        <w:rPr>
          <w:rFonts w:ascii="Arial" w:hAnsi="Arial" w:cs="Arial"/>
        </w:rPr>
      </w:pPr>
    </w:p>
    <w:p w:rsidR="00886D74" w:rsidRPr="008C7D29" w:rsidRDefault="00886D74" w:rsidP="00886D74">
      <w:pPr>
        <w:spacing w:after="0" w:line="240" w:lineRule="auto"/>
        <w:contextualSpacing/>
        <w:jc w:val="both"/>
        <w:rPr>
          <w:rFonts w:ascii="Arial" w:eastAsia="Times New Roman" w:hAnsi="Arial" w:cs="Arial"/>
        </w:rPr>
      </w:pPr>
      <w:r w:rsidRPr="008C7D29">
        <w:rPr>
          <w:rFonts w:ascii="Arial" w:eastAsia="Times New Roman" w:hAnsi="Arial" w:cs="Arial"/>
        </w:rPr>
        <w:t>The EER bands based on SAP</w:t>
      </w:r>
      <w:r w:rsidRPr="008C7D29">
        <w:rPr>
          <w:rFonts w:ascii="Arial" w:eastAsia="Times New Roman" w:hAnsi="Arial" w:cs="Arial"/>
          <w:vertAlign w:val="superscript"/>
        </w:rPr>
        <w:footnoteReference w:id="20"/>
      </w:r>
      <w:r w:rsidRPr="008C7D29">
        <w:rPr>
          <w:rFonts w:ascii="Arial" w:eastAsia="Times New Roman" w:hAnsi="Arial" w:cs="Arial"/>
        </w:rPr>
        <w:t xml:space="preserve"> are:</w:t>
      </w:r>
    </w:p>
    <w:p w:rsidR="00886D74" w:rsidRPr="008C7D29" w:rsidRDefault="00886D74" w:rsidP="00886D74">
      <w:pPr>
        <w:spacing w:after="0" w:line="240" w:lineRule="auto"/>
        <w:ind w:left="720"/>
        <w:contextualSpacing/>
        <w:jc w:val="both"/>
        <w:rPr>
          <w:rFonts w:ascii="Arial" w:eastAsia="Times New Roman" w:hAnsi="Arial" w:cs="Arial"/>
        </w:rPr>
      </w:pPr>
    </w:p>
    <w:p w:rsidR="00886D74" w:rsidRPr="008C7D29" w:rsidRDefault="00886D74" w:rsidP="00886D74">
      <w:pPr>
        <w:numPr>
          <w:ilvl w:val="0"/>
          <w:numId w:val="30"/>
        </w:numPr>
        <w:spacing w:after="0" w:line="240" w:lineRule="auto"/>
        <w:contextualSpacing/>
        <w:jc w:val="both"/>
        <w:rPr>
          <w:rFonts w:ascii="Arial" w:eastAsia="Times New Roman" w:hAnsi="Arial" w:cs="Arial"/>
        </w:rPr>
      </w:pPr>
      <w:r w:rsidRPr="008C7D29">
        <w:rPr>
          <w:rFonts w:ascii="Arial" w:eastAsia="Times New Roman" w:hAnsi="Arial" w:cs="Arial"/>
        </w:rPr>
        <w:t>Band A (92 plus)</w:t>
      </w:r>
    </w:p>
    <w:p w:rsidR="00886D74" w:rsidRPr="008C7D29" w:rsidRDefault="00886D74" w:rsidP="00886D74">
      <w:pPr>
        <w:numPr>
          <w:ilvl w:val="0"/>
          <w:numId w:val="30"/>
        </w:numPr>
        <w:spacing w:after="0" w:line="240" w:lineRule="auto"/>
        <w:contextualSpacing/>
        <w:jc w:val="both"/>
        <w:rPr>
          <w:rFonts w:ascii="Arial" w:eastAsia="Times New Roman" w:hAnsi="Arial" w:cs="Arial"/>
        </w:rPr>
      </w:pPr>
      <w:r w:rsidRPr="008C7D29">
        <w:rPr>
          <w:rFonts w:ascii="Arial" w:eastAsia="Times New Roman" w:hAnsi="Arial" w:cs="Arial"/>
        </w:rPr>
        <w:t>Band B (81-91)</w:t>
      </w:r>
    </w:p>
    <w:p w:rsidR="00886D74" w:rsidRPr="008C7D29" w:rsidRDefault="00886D74" w:rsidP="00886D74">
      <w:pPr>
        <w:numPr>
          <w:ilvl w:val="0"/>
          <w:numId w:val="30"/>
        </w:numPr>
        <w:spacing w:after="0" w:line="240" w:lineRule="auto"/>
        <w:contextualSpacing/>
        <w:jc w:val="both"/>
        <w:rPr>
          <w:rFonts w:ascii="Arial" w:eastAsia="Times New Roman" w:hAnsi="Arial" w:cs="Arial"/>
        </w:rPr>
      </w:pPr>
      <w:r w:rsidRPr="008C7D29">
        <w:rPr>
          <w:rFonts w:ascii="Arial" w:eastAsia="Times New Roman" w:hAnsi="Arial" w:cs="Arial"/>
        </w:rPr>
        <w:t>Band C (69-90)</w:t>
      </w:r>
    </w:p>
    <w:p w:rsidR="00886D74" w:rsidRPr="008C7D29" w:rsidRDefault="00886D74" w:rsidP="00886D74">
      <w:pPr>
        <w:numPr>
          <w:ilvl w:val="0"/>
          <w:numId w:val="30"/>
        </w:numPr>
        <w:spacing w:after="0" w:line="240" w:lineRule="auto"/>
        <w:contextualSpacing/>
        <w:jc w:val="both"/>
        <w:rPr>
          <w:rFonts w:ascii="Arial" w:eastAsia="Times New Roman" w:hAnsi="Arial" w:cs="Arial"/>
        </w:rPr>
      </w:pPr>
      <w:r w:rsidRPr="008C7D29">
        <w:rPr>
          <w:rFonts w:ascii="Arial" w:eastAsia="Times New Roman" w:hAnsi="Arial" w:cs="Arial"/>
        </w:rPr>
        <w:t>Band D (55-68)</w:t>
      </w:r>
    </w:p>
    <w:p w:rsidR="00886D74" w:rsidRPr="008C7D29" w:rsidRDefault="00886D74" w:rsidP="00886D74">
      <w:pPr>
        <w:numPr>
          <w:ilvl w:val="0"/>
          <w:numId w:val="30"/>
        </w:numPr>
        <w:spacing w:after="0" w:line="240" w:lineRule="auto"/>
        <w:contextualSpacing/>
        <w:jc w:val="both"/>
        <w:rPr>
          <w:rFonts w:ascii="Arial" w:eastAsia="Times New Roman" w:hAnsi="Arial" w:cs="Arial"/>
        </w:rPr>
      </w:pPr>
      <w:r w:rsidRPr="008C7D29">
        <w:rPr>
          <w:rFonts w:ascii="Arial" w:eastAsia="Times New Roman" w:hAnsi="Arial" w:cs="Arial"/>
        </w:rPr>
        <w:t>Band E (39-54)</w:t>
      </w:r>
    </w:p>
    <w:p w:rsidR="00886D74" w:rsidRPr="008C7D29" w:rsidRDefault="00886D74" w:rsidP="00886D74">
      <w:pPr>
        <w:numPr>
          <w:ilvl w:val="0"/>
          <w:numId w:val="30"/>
        </w:numPr>
        <w:spacing w:after="0" w:line="240" w:lineRule="auto"/>
        <w:contextualSpacing/>
        <w:jc w:val="both"/>
        <w:rPr>
          <w:rFonts w:ascii="Arial" w:eastAsia="Times New Roman" w:hAnsi="Arial" w:cs="Arial"/>
        </w:rPr>
      </w:pPr>
      <w:r w:rsidRPr="008C7D29">
        <w:rPr>
          <w:rFonts w:ascii="Arial" w:eastAsia="Times New Roman" w:hAnsi="Arial" w:cs="Arial"/>
        </w:rPr>
        <w:t>Band F (21-38)</w:t>
      </w:r>
    </w:p>
    <w:p w:rsidR="00886D74" w:rsidRPr="008C7D29" w:rsidRDefault="00886D74" w:rsidP="00886D74">
      <w:pPr>
        <w:numPr>
          <w:ilvl w:val="0"/>
          <w:numId w:val="30"/>
        </w:numPr>
        <w:spacing w:after="0" w:line="240" w:lineRule="auto"/>
        <w:contextualSpacing/>
        <w:jc w:val="both"/>
        <w:rPr>
          <w:rFonts w:ascii="Arial" w:eastAsia="Times New Roman" w:hAnsi="Arial" w:cs="Arial"/>
        </w:rPr>
      </w:pPr>
      <w:r w:rsidRPr="008C7D29">
        <w:rPr>
          <w:rFonts w:ascii="Arial" w:eastAsia="Times New Roman" w:hAnsi="Arial" w:cs="Arial"/>
        </w:rPr>
        <w:t>Band G (1-20)</w:t>
      </w:r>
    </w:p>
    <w:p w:rsidR="00886D74" w:rsidRPr="00B35684" w:rsidRDefault="00886D74" w:rsidP="00FC7315">
      <w:pPr>
        <w:spacing w:after="0" w:line="270" w:lineRule="atLeast"/>
        <w:jc w:val="both"/>
        <w:rPr>
          <w:rFonts w:ascii="Arial" w:hAnsi="Arial" w:cs="Arial"/>
        </w:rPr>
      </w:pPr>
    </w:p>
    <w:p w:rsidR="00C9240A" w:rsidRPr="0068211B" w:rsidRDefault="0068211B" w:rsidP="00FC7315">
      <w:pPr>
        <w:spacing w:after="0" w:line="270" w:lineRule="atLeast"/>
        <w:jc w:val="both"/>
        <w:rPr>
          <w:rFonts w:ascii="Arial" w:hAnsi="Arial" w:cs="Arial"/>
          <w:u w:val="single"/>
        </w:rPr>
      </w:pPr>
      <w:r>
        <w:rPr>
          <w:rFonts w:ascii="Arial" w:hAnsi="Arial" w:cs="Arial"/>
          <w:u w:val="single"/>
        </w:rPr>
        <w:t>Experimental S</w:t>
      </w:r>
      <w:r w:rsidRPr="0068211B">
        <w:rPr>
          <w:rFonts w:ascii="Arial" w:hAnsi="Arial" w:cs="Arial"/>
          <w:u w:val="single"/>
        </w:rPr>
        <w:t>tatistics</w:t>
      </w:r>
    </w:p>
    <w:p w:rsidR="0068211B" w:rsidRPr="00B35684" w:rsidRDefault="0068211B" w:rsidP="00FC7315">
      <w:pPr>
        <w:spacing w:after="0" w:line="270" w:lineRule="atLeast"/>
        <w:jc w:val="both"/>
        <w:rPr>
          <w:rFonts w:ascii="Arial" w:hAnsi="Arial" w:cs="Arial"/>
        </w:rPr>
      </w:pPr>
    </w:p>
    <w:bookmarkEnd w:id="38"/>
    <w:p w:rsidR="00C9240A" w:rsidRPr="00B35684" w:rsidRDefault="00C9240A" w:rsidP="00FC7315">
      <w:pPr>
        <w:spacing w:line="270" w:lineRule="atLeast"/>
        <w:jc w:val="both"/>
        <w:rPr>
          <w:rFonts w:ascii="Arial" w:hAnsi="Arial" w:cs="Arial"/>
        </w:rPr>
      </w:pPr>
      <w:r w:rsidRPr="00B35684">
        <w:rPr>
          <w:rFonts w:ascii="Arial" w:hAnsi="Arial" w:cs="Arial"/>
        </w:rPr>
        <w:t>These estimates are released as Experimental Statistics which means they are official statistics undergoing an evaluation process prior to being assessed as National Statistics</w:t>
      </w:r>
      <w:r w:rsidR="00710399">
        <w:rPr>
          <w:rFonts w:ascii="Arial" w:hAnsi="Arial" w:cs="Arial"/>
        </w:rPr>
        <w:t xml:space="preserve"> later in 2013</w:t>
      </w:r>
      <w:r w:rsidRPr="00B35684">
        <w:rPr>
          <w:rFonts w:ascii="Arial" w:hAnsi="Arial" w:cs="Arial"/>
        </w:rPr>
        <w:t xml:space="preserve">. They are published in order to involve users and stakeholders in their development, and as a means to build in quality assurance during development. </w:t>
      </w:r>
    </w:p>
    <w:p w:rsidR="00C9240A" w:rsidRPr="00B35684" w:rsidRDefault="00C9240A" w:rsidP="00FC7315">
      <w:pPr>
        <w:spacing w:line="270" w:lineRule="atLeast"/>
        <w:jc w:val="both"/>
        <w:rPr>
          <w:rFonts w:ascii="Arial" w:hAnsi="Arial" w:cs="Arial"/>
        </w:rPr>
      </w:pPr>
      <w:r w:rsidRPr="00B35684">
        <w:rPr>
          <w:rFonts w:ascii="Arial" w:hAnsi="Arial" w:cs="Arial"/>
        </w:rPr>
        <w:t xml:space="preserve">More information on the methodology is included </w:t>
      </w:r>
      <w:hyperlink r:id="rId38" w:history="1">
        <w:r w:rsidRPr="00B35684">
          <w:rPr>
            <w:rStyle w:val="Hyperlink"/>
            <w:rFonts w:ascii="Arial" w:hAnsi="Arial" w:cs="Arial"/>
          </w:rPr>
          <w:t>here</w:t>
        </w:r>
      </w:hyperlink>
      <w:bookmarkStart w:id="39" w:name="_GoBack"/>
      <w:bookmarkEnd w:id="39"/>
      <w:r w:rsidRPr="00B35684">
        <w:rPr>
          <w:rFonts w:ascii="Arial" w:hAnsi="Arial" w:cs="Arial"/>
          <w:color w:val="FF0000"/>
        </w:rPr>
        <w:t xml:space="preserve">. </w:t>
      </w:r>
    </w:p>
    <w:p w:rsidR="00C9240A" w:rsidRPr="00B35684" w:rsidRDefault="00C9240A" w:rsidP="00FC7315">
      <w:pPr>
        <w:spacing w:line="270" w:lineRule="atLeast"/>
        <w:jc w:val="both"/>
        <w:rPr>
          <w:rFonts w:ascii="Arial" w:hAnsi="Arial" w:cs="Arial"/>
        </w:rPr>
      </w:pPr>
      <w:r w:rsidRPr="00B35684">
        <w:rPr>
          <w:rFonts w:ascii="Arial" w:hAnsi="Arial" w:cs="Arial"/>
        </w:rPr>
        <w:t xml:space="preserve">As with any new data collection, there are likely to be some data quality issues to resolve as the process beds in. Therefore data in the monthly reports should be treated as provisional and subject to revision. </w:t>
      </w:r>
    </w:p>
    <w:p w:rsidR="00C9240A" w:rsidRPr="00B35684" w:rsidRDefault="00C9240A" w:rsidP="00FC7315">
      <w:pPr>
        <w:spacing w:line="270" w:lineRule="atLeast"/>
        <w:jc w:val="both"/>
        <w:rPr>
          <w:rFonts w:ascii="Arial" w:hAnsi="Arial" w:cs="Arial"/>
          <w:b/>
        </w:rPr>
      </w:pPr>
      <w:r w:rsidRPr="00B35684">
        <w:rPr>
          <w:rFonts w:ascii="Arial" w:hAnsi="Arial" w:cs="Arial"/>
        </w:rPr>
        <w:t>Any revisions will be marked in the data tables and for any significant revisions we will provide an explanation of the main reasons.</w:t>
      </w:r>
    </w:p>
    <w:p w:rsidR="00884A8C" w:rsidRDefault="00884A8C" w:rsidP="00FC7315">
      <w:pPr>
        <w:spacing w:after="120" w:line="270" w:lineRule="atLeast"/>
        <w:jc w:val="both"/>
        <w:rPr>
          <w:rFonts w:ascii="Arial" w:hAnsi="Arial" w:cs="Arial"/>
          <w:b/>
          <w:bCs/>
        </w:rPr>
      </w:pPr>
    </w:p>
    <w:p w:rsidR="00884A8C" w:rsidRDefault="00884A8C" w:rsidP="00FC7315">
      <w:pPr>
        <w:spacing w:after="120" w:line="270" w:lineRule="atLeast"/>
        <w:jc w:val="both"/>
        <w:rPr>
          <w:rFonts w:ascii="Arial" w:hAnsi="Arial" w:cs="Arial"/>
          <w:b/>
          <w:bCs/>
        </w:rPr>
      </w:pPr>
    </w:p>
    <w:p w:rsidR="00884A8C" w:rsidRDefault="00884A8C" w:rsidP="00FC7315">
      <w:pPr>
        <w:spacing w:after="120" w:line="270" w:lineRule="atLeast"/>
        <w:jc w:val="both"/>
        <w:rPr>
          <w:rFonts w:ascii="Arial" w:hAnsi="Arial" w:cs="Arial"/>
          <w:b/>
          <w:bCs/>
        </w:rPr>
      </w:pPr>
    </w:p>
    <w:p w:rsidR="00884A8C" w:rsidRDefault="00884A8C" w:rsidP="00FC7315">
      <w:pPr>
        <w:spacing w:after="120" w:line="270" w:lineRule="atLeast"/>
        <w:jc w:val="both"/>
        <w:rPr>
          <w:rFonts w:ascii="Arial" w:hAnsi="Arial" w:cs="Arial"/>
          <w:b/>
          <w:bCs/>
        </w:rPr>
      </w:pPr>
    </w:p>
    <w:p w:rsidR="00884A8C" w:rsidRDefault="00884A8C" w:rsidP="00FC7315">
      <w:pPr>
        <w:spacing w:after="120" w:line="270" w:lineRule="atLeast"/>
        <w:jc w:val="both"/>
        <w:rPr>
          <w:rFonts w:ascii="Arial" w:hAnsi="Arial" w:cs="Arial"/>
          <w:b/>
          <w:bCs/>
        </w:rPr>
      </w:pPr>
    </w:p>
    <w:p w:rsidR="00884A8C" w:rsidRDefault="00884A8C" w:rsidP="00FC7315">
      <w:pPr>
        <w:spacing w:after="120" w:line="270" w:lineRule="atLeast"/>
        <w:jc w:val="both"/>
        <w:rPr>
          <w:rFonts w:ascii="Arial" w:hAnsi="Arial" w:cs="Arial"/>
          <w:b/>
          <w:bCs/>
        </w:rPr>
      </w:pPr>
    </w:p>
    <w:p w:rsidR="00884A8C" w:rsidRDefault="00884A8C" w:rsidP="00FC7315">
      <w:pPr>
        <w:spacing w:after="120" w:line="270" w:lineRule="atLeast"/>
        <w:jc w:val="both"/>
        <w:rPr>
          <w:rFonts w:ascii="Arial" w:hAnsi="Arial" w:cs="Arial"/>
          <w:b/>
          <w:bCs/>
        </w:rPr>
      </w:pPr>
    </w:p>
    <w:p w:rsidR="00884A8C" w:rsidRDefault="00884A8C" w:rsidP="00FC7315">
      <w:pPr>
        <w:spacing w:after="120" w:line="270" w:lineRule="atLeast"/>
        <w:jc w:val="both"/>
        <w:rPr>
          <w:rFonts w:ascii="Arial" w:hAnsi="Arial" w:cs="Arial"/>
          <w:b/>
          <w:bCs/>
        </w:rPr>
      </w:pPr>
    </w:p>
    <w:p w:rsidR="00884A8C" w:rsidRDefault="00884A8C" w:rsidP="00FC7315">
      <w:pPr>
        <w:spacing w:after="120" w:line="270" w:lineRule="atLeast"/>
        <w:jc w:val="both"/>
        <w:rPr>
          <w:rFonts w:ascii="Arial" w:hAnsi="Arial" w:cs="Arial"/>
          <w:b/>
          <w:bCs/>
        </w:rPr>
      </w:pPr>
    </w:p>
    <w:p w:rsidR="00884A8C" w:rsidRDefault="00884A8C" w:rsidP="00FC7315">
      <w:pPr>
        <w:spacing w:after="120" w:line="270" w:lineRule="atLeast"/>
        <w:jc w:val="both"/>
        <w:rPr>
          <w:rFonts w:ascii="Arial" w:hAnsi="Arial" w:cs="Arial"/>
          <w:b/>
          <w:bCs/>
        </w:rPr>
      </w:pPr>
    </w:p>
    <w:p w:rsidR="00884A8C" w:rsidRDefault="00884A8C" w:rsidP="00FC7315">
      <w:pPr>
        <w:spacing w:after="120" w:line="270" w:lineRule="atLeast"/>
        <w:jc w:val="both"/>
        <w:rPr>
          <w:rFonts w:ascii="Arial" w:hAnsi="Arial" w:cs="Arial"/>
          <w:b/>
          <w:bCs/>
        </w:rPr>
      </w:pPr>
    </w:p>
    <w:p w:rsidR="005A133A" w:rsidRDefault="005A133A" w:rsidP="00FC7315">
      <w:pPr>
        <w:spacing w:after="120" w:line="270" w:lineRule="atLeast"/>
        <w:jc w:val="both"/>
        <w:rPr>
          <w:rFonts w:ascii="Arial" w:hAnsi="Arial" w:cs="Arial"/>
          <w:b/>
          <w:bCs/>
        </w:rPr>
      </w:pPr>
    </w:p>
    <w:p w:rsidR="00884A8C" w:rsidRDefault="00884A8C" w:rsidP="00FC7315">
      <w:pPr>
        <w:spacing w:after="120" w:line="270" w:lineRule="atLeast"/>
        <w:jc w:val="both"/>
        <w:rPr>
          <w:rFonts w:ascii="Arial" w:hAnsi="Arial" w:cs="Arial"/>
          <w:b/>
          <w:bCs/>
        </w:rPr>
      </w:pPr>
    </w:p>
    <w:p w:rsidR="00884A8C" w:rsidRDefault="00884A8C" w:rsidP="00FC7315">
      <w:pPr>
        <w:spacing w:after="120" w:line="270" w:lineRule="atLeast"/>
        <w:jc w:val="both"/>
        <w:rPr>
          <w:rFonts w:ascii="Arial" w:hAnsi="Arial" w:cs="Arial"/>
          <w:b/>
          <w:bCs/>
        </w:rPr>
      </w:pPr>
    </w:p>
    <w:p w:rsidR="004B2E0C" w:rsidRPr="00BC58B3" w:rsidRDefault="004B2E0C" w:rsidP="00FC7315">
      <w:pPr>
        <w:spacing w:after="120" w:line="270" w:lineRule="atLeast"/>
        <w:jc w:val="both"/>
        <w:rPr>
          <w:rFonts w:ascii="Arial" w:hAnsi="Arial" w:cs="Arial"/>
          <w:b/>
          <w:bCs/>
        </w:rPr>
      </w:pPr>
      <w:r w:rsidRPr="00BC58B3">
        <w:rPr>
          <w:rFonts w:ascii="Arial" w:hAnsi="Arial" w:cs="Arial"/>
          <w:b/>
          <w:bCs/>
        </w:rPr>
        <w:lastRenderedPageBreak/>
        <w:t>F</w:t>
      </w:r>
      <w:r w:rsidR="009268A2" w:rsidRPr="00BC58B3">
        <w:rPr>
          <w:rFonts w:ascii="Arial" w:hAnsi="Arial" w:cs="Arial"/>
          <w:b/>
          <w:bCs/>
        </w:rPr>
        <w:t>urther I</w:t>
      </w:r>
      <w:r w:rsidR="009E3538" w:rsidRPr="00BC58B3">
        <w:rPr>
          <w:rFonts w:ascii="Arial" w:hAnsi="Arial" w:cs="Arial"/>
          <w:b/>
          <w:bCs/>
        </w:rPr>
        <w:t xml:space="preserve">nformation and </w:t>
      </w:r>
      <w:r w:rsidR="009268A2" w:rsidRPr="00BC58B3">
        <w:rPr>
          <w:rFonts w:ascii="Arial" w:hAnsi="Arial" w:cs="Arial"/>
          <w:b/>
          <w:bCs/>
        </w:rPr>
        <w:t>F</w:t>
      </w:r>
      <w:r w:rsidR="009E3538" w:rsidRPr="00BC58B3">
        <w:rPr>
          <w:rFonts w:ascii="Arial" w:hAnsi="Arial" w:cs="Arial"/>
          <w:b/>
          <w:bCs/>
        </w:rPr>
        <w:t>eedback</w:t>
      </w:r>
    </w:p>
    <w:p w:rsidR="0066701C" w:rsidRPr="00BC58B3" w:rsidRDefault="0066701C" w:rsidP="00FC7315">
      <w:pPr>
        <w:pStyle w:val="Default"/>
        <w:spacing w:line="270" w:lineRule="atLeast"/>
        <w:rPr>
          <w:sz w:val="22"/>
          <w:szCs w:val="22"/>
        </w:rPr>
      </w:pPr>
    </w:p>
    <w:p w:rsidR="004B2E0C" w:rsidRPr="00BC58B3" w:rsidRDefault="004B2E0C" w:rsidP="00FC7315">
      <w:pPr>
        <w:pStyle w:val="Default"/>
        <w:spacing w:line="270" w:lineRule="atLeast"/>
        <w:jc w:val="both"/>
        <w:rPr>
          <w:sz w:val="22"/>
          <w:szCs w:val="22"/>
        </w:rPr>
      </w:pPr>
      <w:r w:rsidRPr="00BC58B3">
        <w:rPr>
          <w:sz w:val="22"/>
          <w:szCs w:val="22"/>
        </w:rPr>
        <w:t xml:space="preserve">Any enquiries or comments in relation to this statistical release should be sent to DECC’s </w:t>
      </w:r>
      <w:r w:rsidR="00132AE0" w:rsidRPr="00BC58B3">
        <w:rPr>
          <w:sz w:val="22"/>
          <w:szCs w:val="22"/>
        </w:rPr>
        <w:t>Green Deal</w:t>
      </w:r>
      <w:r w:rsidRPr="00BC58B3">
        <w:rPr>
          <w:sz w:val="22"/>
          <w:szCs w:val="22"/>
        </w:rPr>
        <w:t xml:space="preserve"> Statistics Team at the following </w:t>
      </w:r>
      <w:r w:rsidRPr="00BC58B3">
        <w:rPr>
          <w:color w:val="auto"/>
          <w:sz w:val="22"/>
          <w:szCs w:val="22"/>
        </w:rPr>
        <w:t>email address</w:t>
      </w:r>
      <w:r w:rsidRPr="00BC58B3">
        <w:rPr>
          <w:sz w:val="22"/>
          <w:szCs w:val="22"/>
        </w:rPr>
        <w:t xml:space="preserve">: </w:t>
      </w:r>
    </w:p>
    <w:p w:rsidR="004A32B9" w:rsidRPr="00BC58B3" w:rsidRDefault="00722411" w:rsidP="00FC7315">
      <w:pPr>
        <w:pStyle w:val="Default"/>
        <w:spacing w:line="270" w:lineRule="atLeast"/>
        <w:jc w:val="both"/>
      </w:pPr>
      <w:hyperlink r:id="rId39" w:history="1">
        <w:r w:rsidR="004A32B9" w:rsidRPr="00BC58B3">
          <w:rPr>
            <w:rStyle w:val="Hyperlink"/>
            <w:sz w:val="22"/>
            <w:szCs w:val="22"/>
          </w:rPr>
          <w:t>EnergyEfficiency.Stats@decc.gsi.gov.uk</w:t>
        </w:r>
      </w:hyperlink>
    </w:p>
    <w:p w:rsidR="00D47820" w:rsidRPr="00BC58B3" w:rsidRDefault="00D47820" w:rsidP="00FC7315">
      <w:pPr>
        <w:pStyle w:val="Default"/>
        <w:spacing w:line="270" w:lineRule="atLeast"/>
        <w:jc w:val="both"/>
        <w:rPr>
          <w:sz w:val="22"/>
          <w:szCs w:val="22"/>
        </w:rPr>
      </w:pPr>
    </w:p>
    <w:p w:rsidR="0066701C" w:rsidRPr="00BC58B3" w:rsidRDefault="004977E7" w:rsidP="00FC7315">
      <w:pPr>
        <w:pStyle w:val="Default"/>
        <w:spacing w:line="270" w:lineRule="atLeast"/>
        <w:jc w:val="both"/>
        <w:rPr>
          <w:color w:val="auto"/>
          <w:sz w:val="22"/>
          <w:szCs w:val="22"/>
        </w:rPr>
      </w:pPr>
      <w:r w:rsidRPr="00BC58B3">
        <w:rPr>
          <w:color w:val="auto"/>
          <w:sz w:val="22"/>
          <w:szCs w:val="22"/>
        </w:rPr>
        <w:t xml:space="preserve">Contact telephone: 0300 068 </w:t>
      </w:r>
      <w:r w:rsidR="001342A4" w:rsidRPr="00BC58B3">
        <w:rPr>
          <w:color w:val="auto"/>
          <w:sz w:val="22"/>
          <w:szCs w:val="22"/>
        </w:rPr>
        <w:t>5202</w:t>
      </w:r>
    </w:p>
    <w:p w:rsidR="004977E7" w:rsidRPr="00BC58B3" w:rsidRDefault="004977E7" w:rsidP="00FC7315">
      <w:pPr>
        <w:pStyle w:val="Default"/>
        <w:spacing w:line="270" w:lineRule="atLeast"/>
        <w:jc w:val="both"/>
        <w:rPr>
          <w:sz w:val="22"/>
          <w:szCs w:val="22"/>
        </w:rPr>
      </w:pPr>
    </w:p>
    <w:p w:rsidR="0066701C" w:rsidRPr="00BC58B3" w:rsidRDefault="0066701C" w:rsidP="00FC7315">
      <w:pPr>
        <w:pStyle w:val="Default"/>
        <w:spacing w:line="270" w:lineRule="atLeast"/>
        <w:jc w:val="both"/>
        <w:rPr>
          <w:sz w:val="22"/>
          <w:szCs w:val="22"/>
        </w:rPr>
      </w:pPr>
      <w:r w:rsidRPr="00BC58B3">
        <w:rPr>
          <w:sz w:val="22"/>
          <w:szCs w:val="22"/>
        </w:rPr>
        <w:t xml:space="preserve">The statistician responsible for this publication is </w:t>
      </w:r>
      <w:r w:rsidR="00132AE0" w:rsidRPr="00BC58B3">
        <w:rPr>
          <w:sz w:val="22"/>
          <w:szCs w:val="22"/>
        </w:rPr>
        <w:t>Matt Walker</w:t>
      </w:r>
      <w:r w:rsidRPr="00BC58B3">
        <w:rPr>
          <w:sz w:val="22"/>
          <w:szCs w:val="22"/>
        </w:rPr>
        <w:t>.</w:t>
      </w:r>
    </w:p>
    <w:p w:rsidR="00AA77DB" w:rsidRPr="00BC58B3" w:rsidRDefault="00AA77DB" w:rsidP="00FC7315">
      <w:pPr>
        <w:pStyle w:val="Default"/>
        <w:spacing w:line="270" w:lineRule="atLeast"/>
        <w:jc w:val="both"/>
        <w:rPr>
          <w:sz w:val="22"/>
          <w:szCs w:val="22"/>
        </w:rPr>
      </w:pPr>
    </w:p>
    <w:p w:rsidR="004B2E0C" w:rsidRPr="00BC58B3" w:rsidRDefault="004B2E0C" w:rsidP="00FC7315">
      <w:pPr>
        <w:pStyle w:val="Default"/>
        <w:spacing w:line="270" w:lineRule="atLeast"/>
        <w:jc w:val="both"/>
        <w:rPr>
          <w:sz w:val="22"/>
          <w:szCs w:val="22"/>
        </w:rPr>
      </w:pPr>
      <w:r w:rsidRPr="00BC58B3">
        <w:rPr>
          <w:sz w:val="22"/>
          <w:szCs w:val="22"/>
        </w:rPr>
        <w:t xml:space="preserve">Further information on energy statistics is available at </w:t>
      </w:r>
      <w:hyperlink r:id="rId40" w:history="1">
        <w:r w:rsidR="001342A4" w:rsidRPr="00BC58B3">
          <w:rPr>
            <w:rStyle w:val="Hyperlink"/>
            <w:sz w:val="22"/>
            <w:szCs w:val="22"/>
          </w:rPr>
          <w:t>https://www.gov.uk/government/organisations/department-of-energy-climate-change/about/statistics</w:t>
        </w:r>
      </w:hyperlink>
    </w:p>
    <w:p w:rsidR="004B2E0C" w:rsidRPr="00B42A34" w:rsidRDefault="004B2E0C" w:rsidP="00FC7315">
      <w:pPr>
        <w:pStyle w:val="Default"/>
        <w:spacing w:line="270" w:lineRule="atLeast"/>
        <w:jc w:val="both"/>
        <w:rPr>
          <w:b/>
          <w:sz w:val="22"/>
          <w:szCs w:val="22"/>
          <w:highlight w:val="yellow"/>
        </w:rPr>
      </w:pPr>
    </w:p>
    <w:p w:rsidR="002B4815" w:rsidRPr="00B42A34" w:rsidRDefault="002B4815" w:rsidP="00FC7315">
      <w:pPr>
        <w:pStyle w:val="Default"/>
        <w:spacing w:line="270" w:lineRule="atLeast"/>
        <w:jc w:val="both"/>
        <w:rPr>
          <w:b/>
          <w:sz w:val="22"/>
          <w:szCs w:val="22"/>
          <w:highlight w:val="yellow"/>
        </w:rPr>
      </w:pPr>
    </w:p>
    <w:p w:rsidR="00547C66" w:rsidRPr="004E25A9" w:rsidRDefault="00547C66" w:rsidP="00FC7315">
      <w:pPr>
        <w:pStyle w:val="Default"/>
        <w:spacing w:line="270" w:lineRule="atLeast"/>
        <w:jc w:val="both"/>
        <w:rPr>
          <w:b/>
          <w:sz w:val="22"/>
          <w:szCs w:val="22"/>
        </w:rPr>
      </w:pPr>
      <w:r w:rsidRPr="004E25A9">
        <w:rPr>
          <w:b/>
          <w:sz w:val="22"/>
          <w:szCs w:val="22"/>
        </w:rPr>
        <w:t>Next</w:t>
      </w:r>
      <w:r w:rsidR="009268A2" w:rsidRPr="004E25A9">
        <w:rPr>
          <w:b/>
          <w:sz w:val="22"/>
          <w:szCs w:val="22"/>
        </w:rPr>
        <w:t xml:space="preserve"> R</w:t>
      </w:r>
      <w:r w:rsidRPr="004E25A9">
        <w:rPr>
          <w:b/>
          <w:sz w:val="22"/>
          <w:szCs w:val="22"/>
        </w:rPr>
        <w:t>elease</w:t>
      </w:r>
      <w:r w:rsidR="0020446F">
        <w:rPr>
          <w:b/>
          <w:sz w:val="22"/>
          <w:szCs w:val="22"/>
        </w:rPr>
        <w:t>s</w:t>
      </w:r>
    </w:p>
    <w:p w:rsidR="00547C66" w:rsidRPr="004E25A9" w:rsidRDefault="00547C66" w:rsidP="00FC7315">
      <w:pPr>
        <w:pStyle w:val="Default"/>
        <w:spacing w:line="270" w:lineRule="atLeast"/>
        <w:jc w:val="both"/>
        <w:rPr>
          <w:sz w:val="22"/>
          <w:szCs w:val="22"/>
        </w:rPr>
      </w:pPr>
    </w:p>
    <w:p w:rsidR="00F176D3" w:rsidRPr="00F176D3" w:rsidRDefault="00F176D3" w:rsidP="00F176D3">
      <w:pPr>
        <w:spacing w:line="270" w:lineRule="atLeast"/>
        <w:jc w:val="both"/>
        <w:rPr>
          <w:rFonts w:ascii="Arial" w:hAnsi="Arial" w:cs="Arial"/>
          <w:color w:val="000000"/>
        </w:rPr>
      </w:pPr>
      <w:r w:rsidRPr="00F176D3">
        <w:rPr>
          <w:rFonts w:ascii="Arial" w:hAnsi="Arial" w:cs="Arial"/>
          <w:color w:val="000000"/>
        </w:rPr>
        <w:t xml:space="preserve">The next </w:t>
      </w:r>
      <w:r w:rsidR="003866EC">
        <w:rPr>
          <w:rFonts w:ascii="Arial" w:hAnsi="Arial" w:cs="Arial"/>
          <w:color w:val="000000"/>
        </w:rPr>
        <w:t>quarterly</w:t>
      </w:r>
      <w:r w:rsidRPr="00F176D3">
        <w:rPr>
          <w:rFonts w:ascii="Arial" w:hAnsi="Arial" w:cs="Arial"/>
          <w:color w:val="000000"/>
        </w:rPr>
        <w:t xml:space="preserve"> publication is planned for publication at 9.30am on </w:t>
      </w:r>
      <w:r w:rsidR="000A3749">
        <w:rPr>
          <w:rFonts w:ascii="Arial" w:hAnsi="Arial" w:cs="Arial"/>
          <w:b/>
          <w:bCs/>
          <w:color w:val="000000"/>
        </w:rPr>
        <w:t>19</w:t>
      </w:r>
      <w:r w:rsidR="003866EC">
        <w:rPr>
          <w:rFonts w:ascii="Arial" w:hAnsi="Arial" w:cs="Arial"/>
          <w:b/>
          <w:bCs/>
          <w:color w:val="000000"/>
        </w:rPr>
        <w:t xml:space="preserve"> </w:t>
      </w:r>
      <w:r w:rsidR="000A3749">
        <w:rPr>
          <w:rFonts w:ascii="Arial" w:hAnsi="Arial" w:cs="Arial"/>
          <w:b/>
          <w:bCs/>
          <w:color w:val="000000"/>
        </w:rPr>
        <w:t>December</w:t>
      </w:r>
      <w:r w:rsidRPr="00F176D3">
        <w:rPr>
          <w:rFonts w:ascii="Arial" w:hAnsi="Arial" w:cs="Arial"/>
          <w:b/>
          <w:bCs/>
          <w:color w:val="000000"/>
        </w:rPr>
        <w:t xml:space="preserve"> 2013</w:t>
      </w:r>
      <w:r w:rsidR="00FD600A">
        <w:rPr>
          <w:rFonts w:ascii="Arial" w:hAnsi="Arial" w:cs="Arial"/>
          <w:color w:val="000000"/>
        </w:rPr>
        <w:t xml:space="preserve"> and will contain </w:t>
      </w:r>
      <w:r w:rsidR="00621632" w:rsidRPr="00F176D3">
        <w:rPr>
          <w:rFonts w:ascii="Arial" w:hAnsi="Arial" w:cs="Arial"/>
          <w:color w:val="000000"/>
        </w:rPr>
        <w:t xml:space="preserve">more detailed </w:t>
      </w:r>
      <w:r w:rsidRPr="00F176D3">
        <w:rPr>
          <w:rFonts w:ascii="Arial" w:hAnsi="Arial" w:cs="Arial"/>
          <w:color w:val="000000"/>
        </w:rPr>
        <w:t xml:space="preserve">information </w:t>
      </w:r>
      <w:r w:rsidR="003866EC">
        <w:rPr>
          <w:rFonts w:ascii="Arial" w:hAnsi="Arial" w:cs="Arial"/>
          <w:color w:val="000000"/>
        </w:rPr>
        <w:t xml:space="preserve">on </w:t>
      </w:r>
      <w:r w:rsidRPr="00F176D3">
        <w:rPr>
          <w:rFonts w:ascii="Arial" w:hAnsi="Arial" w:cs="Arial"/>
          <w:color w:val="000000"/>
        </w:rPr>
        <w:t>activity up to the end</w:t>
      </w:r>
      <w:r>
        <w:rPr>
          <w:rFonts w:ascii="Arial" w:hAnsi="Arial" w:cs="Arial"/>
          <w:color w:val="000000"/>
        </w:rPr>
        <w:t xml:space="preserve"> of</w:t>
      </w:r>
      <w:r w:rsidRPr="00F176D3">
        <w:rPr>
          <w:rFonts w:ascii="Arial" w:hAnsi="Arial" w:cs="Arial"/>
          <w:color w:val="000000"/>
        </w:rPr>
        <w:t xml:space="preserve"> </w:t>
      </w:r>
      <w:r w:rsidR="000A3749">
        <w:rPr>
          <w:rFonts w:ascii="Arial" w:hAnsi="Arial" w:cs="Arial"/>
          <w:color w:val="000000"/>
        </w:rPr>
        <w:t>Sept</w:t>
      </w:r>
      <w:r w:rsidR="003866EC">
        <w:rPr>
          <w:rFonts w:ascii="Arial" w:hAnsi="Arial" w:cs="Arial"/>
          <w:color w:val="000000"/>
        </w:rPr>
        <w:t>e</w:t>
      </w:r>
      <w:r w:rsidR="000A3749">
        <w:rPr>
          <w:rFonts w:ascii="Arial" w:hAnsi="Arial" w:cs="Arial"/>
          <w:color w:val="000000"/>
        </w:rPr>
        <w:t>mber</w:t>
      </w:r>
      <w:r w:rsidR="00FD600A">
        <w:rPr>
          <w:rFonts w:ascii="Arial" w:hAnsi="Arial" w:cs="Arial"/>
          <w:color w:val="000000"/>
        </w:rPr>
        <w:t xml:space="preserve">, </w:t>
      </w:r>
      <w:r w:rsidRPr="00F176D3">
        <w:rPr>
          <w:rFonts w:ascii="Arial" w:hAnsi="Arial" w:cs="Arial"/>
          <w:color w:val="000000"/>
        </w:rPr>
        <w:t>including geographic breakdowns of Green Deal Assessments</w:t>
      </w:r>
      <w:r w:rsidR="009C6DF4">
        <w:rPr>
          <w:rFonts w:ascii="Arial" w:hAnsi="Arial" w:cs="Arial"/>
          <w:color w:val="000000"/>
        </w:rPr>
        <w:t xml:space="preserve"> and </w:t>
      </w:r>
      <w:r w:rsidR="009C6DF4" w:rsidRPr="00FD600A">
        <w:rPr>
          <w:rFonts w:ascii="Arial" w:hAnsi="Arial" w:cs="Arial"/>
        </w:rPr>
        <w:t>ECO measures</w:t>
      </w:r>
      <w:r w:rsidR="00260158">
        <w:rPr>
          <w:rFonts w:ascii="Arial" w:hAnsi="Arial" w:cs="Arial"/>
        </w:rPr>
        <w:t xml:space="preserve"> and estimates of self-financed measures</w:t>
      </w:r>
      <w:r w:rsidR="00621632">
        <w:rPr>
          <w:rFonts w:ascii="Arial" w:hAnsi="Arial" w:cs="Arial"/>
        </w:rPr>
        <w:t>.</w:t>
      </w:r>
    </w:p>
    <w:p w:rsidR="00547C66" w:rsidRDefault="00547C66" w:rsidP="00547C66">
      <w:pPr>
        <w:pStyle w:val="Default"/>
        <w:rPr>
          <w:sz w:val="22"/>
          <w:szCs w:val="22"/>
        </w:rPr>
      </w:pPr>
    </w:p>
    <w:p w:rsidR="00FD600A" w:rsidRDefault="00FD600A" w:rsidP="00547C66">
      <w:pPr>
        <w:pStyle w:val="Default"/>
        <w:rPr>
          <w:sz w:val="22"/>
          <w:szCs w:val="22"/>
        </w:rPr>
      </w:pPr>
    </w:p>
    <w:p w:rsidR="00FD600A" w:rsidRDefault="00FD600A" w:rsidP="00547C66">
      <w:pPr>
        <w:pStyle w:val="Default"/>
        <w:rPr>
          <w:sz w:val="22"/>
          <w:szCs w:val="22"/>
        </w:rPr>
      </w:pPr>
    </w:p>
    <w:p w:rsidR="00FD600A" w:rsidRDefault="00FD600A" w:rsidP="00547C66">
      <w:pPr>
        <w:pStyle w:val="Default"/>
        <w:rPr>
          <w:sz w:val="22"/>
          <w:szCs w:val="22"/>
        </w:rPr>
      </w:pPr>
    </w:p>
    <w:p w:rsidR="00FD600A" w:rsidRDefault="00FD600A" w:rsidP="00547C66">
      <w:pPr>
        <w:pStyle w:val="Default"/>
        <w:rPr>
          <w:sz w:val="22"/>
          <w:szCs w:val="22"/>
        </w:rPr>
      </w:pPr>
    </w:p>
    <w:p w:rsidR="00FD600A" w:rsidRDefault="00FD600A" w:rsidP="00547C66">
      <w:pPr>
        <w:pStyle w:val="Default"/>
        <w:rPr>
          <w:sz w:val="22"/>
          <w:szCs w:val="22"/>
        </w:rPr>
      </w:pPr>
    </w:p>
    <w:p w:rsidR="00FD600A" w:rsidRDefault="00FD600A" w:rsidP="00547C66">
      <w:pPr>
        <w:pStyle w:val="Default"/>
        <w:rPr>
          <w:sz w:val="22"/>
          <w:szCs w:val="22"/>
        </w:rPr>
      </w:pPr>
    </w:p>
    <w:p w:rsidR="00FD600A" w:rsidRDefault="00FD600A" w:rsidP="00547C66">
      <w:pPr>
        <w:pStyle w:val="Default"/>
        <w:rPr>
          <w:sz w:val="22"/>
          <w:szCs w:val="22"/>
        </w:rPr>
      </w:pPr>
    </w:p>
    <w:p w:rsidR="00FD600A" w:rsidRDefault="00FD600A" w:rsidP="00547C66">
      <w:pPr>
        <w:pStyle w:val="Default"/>
        <w:rPr>
          <w:sz w:val="22"/>
          <w:szCs w:val="22"/>
        </w:rPr>
      </w:pPr>
    </w:p>
    <w:p w:rsidR="00FD600A" w:rsidRDefault="00FD600A" w:rsidP="00547C66">
      <w:pPr>
        <w:pStyle w:val="Default"/>
        <w:rPr>
          <w:sz w:val="22"/>
          <w:szCs w:val="22"/>
        </w:rPr>
      </w:pPr>
    </w:p>
    <w:p w:rsidR="00FD600A" w:rsidRPr="00C33C5A" w:rsidRDefault="00FD600A" w:rsidP="00547C66">
      <w:pPr>
        <w:pStyle w:val="Default"/>
        <w:rPr>
          <w:b/>
          <w:bCs/>
          <w:sz w:val="22"/>
          <w:szCs w:val="22"/>
        </w:rPr>
      </w:pPr>
    </w:p>
    <w:p w:rsidR="004B2E0C" w:rsidRPr="00C33C5A" w:rsidRDefault="004B2E0C" w:rsidP="00547C66">
      <w:pPr>
        <w:pStyle w:val="Default"/>
        <w:rPr>
          <w:b/>
          <w:bCs/>
          <w:sz w:val="22"/>
          <w:szCs w:val="22"/>
        </w:rPr>
      </w:pPr>
    </w:p>
    <w:p w:rsidR="0066701C" w:rsidRDefault="0066701C" w:rsidP="005442E6">
      <w:pPr>
        <w:rPr>
          <w:rFonts w:ascii="Arial" w:hAnsi="Arial" w:cs="Arial"/>
          <w:sz w:val="24"/>
          <w:szCs w:val="24"/>
        </w:rPr>
      </w:pPr>
    </w:p>
    <w:p w:rsidR="004C19AE" w:rsidRDefault="002715B6" w:rsidP="005442E6">
      <w:pPr>
        <w:rPr>
          <w:rFonts w:ascii="Arial" w:hAnsi="Arial" w:cs="Arial"/>
          <w:sz w:val="24"/>
          <w:szCs w:val="24"/>
        </w:rPr>
      </w:pP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p>
    <w:p w:rsidR="00AC669D" w:rsidRDefault="00AC669D" w:rsidP="005442E6">
      <w:pPr>
        <w:rPr>
          <w:rFonts w:ascii="Arial" w:hAnsi="Arial" w:cs="Arial"/>
          <w:sz w:val="24"/>
          <w:szCs w:val="24"/>
        </w:rPr>
      </w:pPr>
    </w:p>
    <w:p w:rsidR="00AC669D" w:rsidRDefault="00AC669D" w:rsidP="005442E6">
      <w:pPr>
        <w:rPr>
          <w:rFonts w:ascii="Arial" w:hAnsi="Arial" w:cs="Arial"/>
          <w:sz w:val="24"/>
          <w:szCs w:val="24"/>
        </w:rPr>
      </w:pPr>
    </w:p>
    <w:p w:rsidR="00AC669D" w:rsidRDefault="00722411" w:rsidP="005442E6">
      <w:pPr>
        <w:rPr>
          <w:rFonts w:ascii="Arial" w:hAnsi="Arial" w:cs="Arial"/>
          <w:sz w:val="24"/>
          <w:szCs w:val="24"/>
        </w:rPr>
      </w:pPr>
      <w:r>
        <w:rPr>
          <w:noProof/>
        </w:rPr>
        <w:pict>
          <v:shape id="_x0000_s1056" type="#_x0000_t75" style="position:absolute;margin-left:262.05pt;margin-top:20.55pt;width:185.5pt;height:122.9pt;z-index:251664384;mso-position-horizontal-relative:text;mso-position-vertical-relative:text">
            <v:imagedata r:id="rId41" o:title="DECC_CYAN_SML_AW"/>
          </v:shape>
        </w:pict>
      </w:r>
      <w:r>
        <w:rPr>
          <w:b/>
          <w:bCs/>
          <w:noProof/>
          <w:sz w:val="23"/>
          <w:szCs w:val="23"/>
          <w:lang w:val="en-US" w:eastAsia="zh-TW"/>
        </w:rPr>
        <w:pict>
          <v:shapetype id="_x0000_t202" coordsize="21600,21600" o:spt="202" path="m,l,21600r21600,l21600,xe">
            <v:stroke joinstyle="miter"/>
            <v:path gradientshapeok="t" o:connecttype="rect"/>
          </v:shapetype>
          <v:shape id="_x0000_s1032" type="#_x0000_t202" style="position:absolute;margin-left:-11.2pt;margin-top:21.25pt;width:249.75pt;height:133.7pt;z-index:251662336;mso-height-percent:200;mso-height-percent:200;mso-width-relative:margin;mso-height-relative:margin" filled="f" stroked="f">
            <v:textbox style="mso-next-textbox:#_x0000_s1032;mso-fit-shape-to-text:t">
              <w:txbxContent>
                <w:p w:rsidR="00722411" w:rsidRPr="00C33C5A" w:rsidRDefault="00722411" w:rsidP="0066701C">
                  <w:pPr>
                    <w:pStyle w:val="Default"/>
                    <w:rPr>
                      <w:sz w:val="22"/>
                      <w:szCs w:val="22"/>
                    </w:rPr>
                  </w:pPr>
                  <w:r>
                    <w:rPr>
                      <w:b/>
                      <w:bCs/>
                      <w:sz w:val="22"/>
                      <w:szCs w:val="22"/>
                    </w:rPr>
                    <w:t>Issued by</w:t>
                  </w:r>
                  <w:r w:rsidRPr="00C33C5A">
                    <w:rPr>
                      <w:b/>
                      <w:bCs/>
                      <w:sz w:val="22"/>
                      <w:szCs w:val="22"/>
                    </w:rPr>
                    <w:t xml:space="preserve">: </w:t>
                  </w:r>
                </w:p>
                <w:p w:rsidR="00722411" w:rsidRPr="00427F61" w:rsidRDefault="00722411" w:rsidP="0066701C">
                  <w:pPr>
                    <w:pStyle w:val="Default"/>
                    <w:rPr>
                      <w:sz w:val="22"/>
                      <w:szCs w:val="22"/>
                    </w:rPr>
                  </w:pPr>
                  <w:r w:rsidRPr="00427F61">
                    <w:rPr>
                      <w:sz w:val="22"/>
                      <w:szCs w:val="22"/>
                    </w:rPr>
                    <w:t xml:space="preserve">Department of Energy &amp; Climate Change </w:t>
                  </w:r>
                </w:p>
                <w:p w:rsidR="00722411" w:rsidRPr="00427F61" w:rsidRDefault="00722411" w:rsidP="0066701C">
                  <w:pPr>
                    <w:pStyle w:val="Default"/>
                    <w:rPr>
                      <w:sz w:val="22"/>
                      <w:szCs w:val="22"/>
                    </w:rPr>
                  </w:pPr>
                  <w:r w:rsidRPr="00427F61">
                    <w:rPr>
                      <w:sz w:val="22"/>
                      <w:szCs w:val="22"/>
                    </w:rPr>
                    <w:t xml:space="preserve">3 Whitehall Place </w:t>
                  </w:r>
                </w:p>
                <w:p w:rsidR="00722411" w:rsidRPr="00427F61" w:rsidRDefault="00722411" w:rsidP="0066701C">
                  <w:pPr>
                    <w:pStyle w:val="Default"/>
                    <w:rPr>
                      <w:sz w:val="22"/>
                      <w:szCs w:val="22"/>
                    </w:rPr>
                  </w:pPr>
                  <w:r w:rsidRPr="00427F61">
                    <w:rPr>
                      <w:sz w:val="22"/>
                      <w:szCs w:val="22"/>
                    </w:rPr>
                    <w:t xml:space="preserve">London SW1A 2AW </w:t>
                  </w:r>
                </w:p>
                <w:p w:rsidR="00722411" w:rsidRDefault="00722411" w:rsidP="004977E7">
                  <w:pPr>
                    <w:pStyle w:val="Default"/>
                    <w:rPr>
                      <w:sz w:val="22"/>
                      <w:szCs w:val="22"/>
                    </w:rPr>
                  </w:pPr>
                  <w:r w:rsidRPr="00A868C3">
                    <w:rPr>
                      <w:b/>
                      <w:sz w:val="22"/>
                      <w:szCs w:val="22"/>
                    </w:rPr>
                    <w:t>www.gov.uk/</w:t>
                  </w:r>
                  <w:r>
                    <w:rPr>
                      <w:b/>
                      <w:sz w:val="22"/>
                      <w:szCs w:val="22"/>
                    </w:rPr>
                    <w:t>decc</w:t>
                  </w:r>
                </w:p>
                <w:p w:rsidR="00722411" w:rsidRDefault="00722411" w:rsidP="004977E7">
                  <w:pPr>
                    <w:pStyle w:val="Default"/>
                    <w:rPr>
                      <w:sz w:val="22"/>
                      <w:szCs w:val="22"/>
                    </w:rPr>
                  </w:pPr>
                </w:p>
                <w:p w:rsidR="00722411" w:rsidRPr="00C33C5A" w:rsidRDefault="00722411" w:rsidP="004977E7">
                  <w:pPr>
                    <w:pStyle w:val="Default"/>
                    <w:rPr>
                      <w:sz w:val="22"/>
                      <w:szCs w:val="22"/>
                    </w:rPr>
                  </w:pPr>
                  <w:r w:rsidRPr="00C33C5A">
                    <w:rPr>
                      <w:sz w:val="22"/>
                      <w:szCs w:val="22"/>
                    </w:rPr>
                    <w:t xml:space="preserve">Press Enquiries: 0300 068 5219 </w:t>
                  </w:r>
                </w:p>
                <w:p w:rsidR="00722411" w:rsidRDefault="00722411" w:rsidP="004977E7">
                  <w:pPr>
                    <w:pStyle w:val="Default"/>
                    <w:rPr>
                      <w:sz w:val="22"/>
                      <w:szCs w:val="22"/>
                    </w:rPr>
                  </w:pPr>
                  <w:r w:rsidRPr="00C33C5A">
                    <w:rPr>
                      <w:sz w:val="22"/>
                      <w:szCs w:val="22"/>
                    </w:rPr>
                    <w:t>Out of hours: 020 7215 3505</w:t>
                  </w:r>
                </w:p>
                <w:p w:rsidR="00722411" w:rsidRPr="00DE5F03" w:rsidRDefault="00722411" w:rsidP="0066701C">
                  <w:pPr>
                    <w:pStyle w:val="Default"/>
                    <w:rPr>
                      <w:sz w:val="22"/>
                      <w:szCs w:val="22"/>
                    </w:rPr>
                  </w:pPr>
                  <w:r w:rsidRPr="00C33C5A">
                    <w:rPr>
                      <w:sz w:val="22"/>
                      <w:szCs w:val="22"/>
                    </w:rPr>
                    <w:t>General Enquiries: 0300 060 4000</w:t>
                  </w:r>
                </w:p>
              </w:txbxContent>
            </v:textbox>
          </v:shape>
        </w:pict>
      </w:r>
    </w:p>
    <w:p w:rsidR="00AC669D" w:rsidRDefault="00AC669D" w:rsidP="005442E6">
      <w:pPr>
        <w:rPr>
          <w:rFonts w:ascii="Arial" w:hAnsi="Arial" w:cs="Arial"/>
          <w:sz w:val="24"/>
          <w:szCs w:val="24"/>
        </w:rPr>
      </w:pPr>
    </w:p>
    <w:p w:rsidR="00AC669D" w:rsidRDefault="00AC669D" w:rsidP="005442E6">
      <w:pPr>
        <w:rPr>
          <w:rFonts w:ascii="Arial" w:hAnsi="Arial" w:cs="Arial"/>
          <w:sz w:val="24"/>
          <w:szCs w:val="24"/>
        </w:rPr>
      </w:pPr>
    </w:p>
    <w:sectPr w:rsidR="00AC669D" w:rsidSect="009D4142">
      <w:headerReference w:type="default" r:id="rId42"/>
      <w:footerReference w:type="default" r:id="rId43"/>
      <w:headerReference w:type="first" r:id="rId44"/>
      <w:pgSz w:w="11906" w:h="16838" w:code="9"/>
      <w:pgMar w:top="964" w:right="1440" w:bottom="992" w:left="1440" w:header="170" w:footer="22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411" w:rsidRDefault="00722411" w:rsidP="00F32CE2">
      <w:pPr>
        <w:spacing w:after="0" w:line="240" w:lineRule="auto"/>
      </w:pPr>
      <w:r>
        <w:separator/>
      </w:r>
    </w:p>
  </w:endnote>
  <w:endnote w:type="continuationSeparator" w:id="0">
    <w:p w:rsidR="00722411" w:rsidRDefault="00722411" w:rsidP="00F32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411" w:rsidRDefault="00722411">
    <w:pPr>
      <w:pStyle w:val="Footer"/>
      <w:jc w:val="center"/>
    </w:pPr>
    <w:r>
      <w:fldChar w:fldCharType="begin"/>
    </w:r>
    <w:r>
      <w:instrText xml:space="preserve"> PAGE   \* MERGEFORMAT </w:instrText>
    </w:r>
    <w:r>
      <w:fldChar w:fldCharType="separate"/>
    </w:r>
    <w:r w:rsidR="0094262B">
      <w:rPr>
        <w:noProof/>
      </w:rPr>
      <w:t>28</w:t>
    </w:r>
    <w:r>
      <w:rPr>
        <w:noProof/>
      </w:rPr>
      <w:fldChar w:fldCharType="end"/>
    </w:r>
  </w:p>
  <w:p w:rsidR="00722411" w:rsidRDefault="007224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411" w:rsidRDefault="00722411" w:rsidP="00F32CE2">
      <w:pPr>
        <w:spacing w:after="0" w:line="240" w:lineRule="auto"/>
      </w:pPr>
      <w:r>
        <w:separator/>
      </w:r>
    </w:p>
  </w:footnote>
  <w:footnote w:type="continuationSeparator" w:id="0">
    <w:p w:rsidR="00722411" w:rsidRDefault="00722411" w:rsidP="00F32CE2">
      <w:pPr>
        <w:spacing w:after="0" w:line="240" w:lineRule="auto"/>
      </w:pPr>
      <w:r>
        <w:continuationSeparator/>
      </w:r>
    </w:p>
  </w:footnote>
  <w:footnote w:id="1">
    <w:p w:rsidR="00722411" w:rsidRDefault="00722411" w:rsidP="00632904">
      <w:pPr>
        <w:pStyle w:val="FootnoteText"/>
        <w:spacing w:after="60"/>
        <w:jc w:val="both"/>
      </w:pPr>
      <w:r>
        <w:rPr>
          <w:rStyle w:val="FootnoteReference"/>
        </w:rPr>
        <w:footnoteRef/>
      </w:r>
      <w:r>
        <w:t xml:space="preserve"> At the time of publication DECC did not have record level information on GD Assessments which had taken place in Scotland. As record level information was not available for this publication, geographic breakdowns by Scottish Authority for the 1,302 Assessments which took place up to 30</w:t>
      </w:r>
      <w:r w:rsidRPr="00463280">
        <w:rPr>
          <w:vertAlign w:val="superscript"/>
        </w:rPr>
        <w:t>t</w:t>
      </w:r>
      <w:r>
        <w:rPr>
          <w:vertAlign w:val="superscript"/>
        </w:rPr>
        <w:t>h</w:t>
      </w:r>
      <w:r>
        <w:t xml:space="preserve"> June are not included in Map 1.</w:t>
      </w:r>
    </w:p>
  </w:footnote>
  <w:footnote w:id="2">
    <w:p w:rsidR="00722411" w:rsidRDefault="00722411" w:rsidP="00632904">
      <w:pPr>
        <w:pStyle w:val="FootnoteText"/>
        <w:spacing w:after="60"/>
        <w:jc w:val="both"/>
      </w:pPr>
      <w:r>
        <w:rPr>
          <w:rStyle w:val="FootnoteReference"/>
        </w:rPr>
        <w:footnoteRef/>
      </w:r>
      <w:r>
        <w:t xml:space="preserve"> Live tables on dwelling stock 2012 (Table 109) , Department of Communities and Local Government</w:t>
      </w:r>
      <w:r w:rsidRPr="00B523B6">
        <w:t xml:space="preserve"> </w:t>
      </w:r>
      <w:hyperlink r:id="rId1" w:history="1">
        <w:r w:rsidRPr="00B523B6">
          <w:rPr>
            <w:rStyle w:val="Hyperlink"/>
          </w:rPr>
          <w:t>https://www.gov.uk/government/uploads/system/uploads/attachment_data/file/192180/LiveTable109_FINAL_VERSION.xls</w:t>
        </w:r>
      </w:hyperlink>
    </w:p>
  </w:footnote>
  <w:footnote w:id="3">
    <w:p w:rsidR="00722411" w:rsidRDefault="00722411" w:rsidP="0062413B">
      <w:pPr>
        <w:pStyle w:val="FootnoteText"/>
      </w:pPr>
      <w:r>
        <w:rPr>
          <w:rStyle w:val="FootnoteReference"/>
        </w:rPr>
        <w:footnoteRef/>
      </w:r>
      <w:r>
        <w:t xml:space="preserve"> Record level GD Assessment information is not available for Scotland at present, but will be included in future releases.</w:t>
      </w:r>
    </w:p>
  </w:footnote>
  <w:footnote w:id="4">
    <w:p w:rsidR="00722411" w:rsidRDefault="00722411" w:rsidP="00245FBF">
      <w:pPr>
        <w:pStyle w:val="FootnoteText"/>
        <w:spacing w:after="0"/>
      </w:pPr>
      <w:r>
        <w:rPr>
          <w:rStyle w:val="FootnoteReference"/>
        </w:rPr>
        <w:footnoteRef/>
      </w:r>
      <w:r>
        <w:t xml:space="preserve"> English Housing Survey, Headline Report 2011-12, Annex Table 7</w:t>
      </w:r>
    </w:p>
    <w:p w:rsidR="00722411" w:rsidRDefault="00722411" w:rsidP="00245FBF">
      <w:pPr>
        <w:pStyle w:val="FootnoteText"/>
        <w:spacing w:after="0"/>
      </w:pPr>
      <w:hyperlink r:id="rId2" w:history="1">
        <w:r w:rsidRPr="00F3263A">
          <w:rPr>
            <w:rStyle w:val="Hyperlink"/>
          </w:rPr>
          <w:t xml:space="preserve"> https://www.gov.uk/government/publications/english-housing-survey-2011-to-2012-household-report</w:t>
        </w:r>
      </w:hyperlink>
    </w:p>
  </w:footnote>
  <w:footnote w:id="5">
    <w:p w:rsidR="00722411" w:rsidRDefault="00722411" w:rsidP="0094262B">
      <w:pPr>
        <w:pStyle w:val="FootnoteText"/>
        <w:spacing w:after="60"/>
        <w:jc w:val="both"/>
      </w:pPr>
      <w:r>
        <w:rPr>
          <w:rStyle w:val="FootnoteReference"/>
        </w:rPr>
        <w:footnoteRef/>
      </w:r>
      <w:r>
        <w:t xml:space="preserve"> The equivalent split is not available for Welsh properties, which make up around 6 per cent of the housing stock in England and Wales.</w:t>
      </w:r>
    </w:p>
  </w:footnote>
  <w:footnote w:id="6">
    <w:p w:rsidR="00722411" w:rsidRDefault="00722411" w:rsidP="00186231">
      <w:pPr>
        <w:pStyle w:val="FootnoteText"/>
        <w:spacing w:after="60"/>
      </w:pPr>
      <w:r>
        <w:rPr>
          <w:rStyle w:val="FootnoteReference"/>
        </w:rPr>
        <w:footnoteRef/>
      </w:r>
      <w:r>
        <w:t xml:space="preserve"> DCLG, English Housing Survey, Headline Report 2011-12, Annex Table 1.4 </w:t>
      </w:r>
      <w:hyperlink r:id="rId3" w:history="1">
        <w:r w:rsidRPr="00BC5EAA">
          <w:rPr>
            <w:rStyle w:val="Hyperlink"/>
          </w:rPr>
          <w:t>https://www.gov.uk/government/uploads/system/uploads/attachment_data/file/211224/Chapter_1_Tables__Figures_and_Annex_Tables.xls</w:t>
        </w:r>
      </w:hyperlink>
    </w:p>
  </w:footnote>
  <w:footnote w:id="7">
    <w:p w:rsidR="00722411" w:rsidRDefault="00722411" w:rsidP="00A52D2C">
      <w:pPr>
        <w:pStyle w:val="FootnoteText"/>
        <w:spacing w:after="60"/>
      </w:pPr>
      <w:r>
        <w:rPr>
          <w:rStyle w:val="FootnoteReference"/>
        </w:rPr>
        <w:footnoteRef/>
      </w:r>
      <w:r>
        <w:t xml:space="preserve"> </w:t>
      </w:r>
      <w:r w:rsidRPr="00A52D2C">
        <w:t>All property types have a built form.</w:t>
      </w:r>
    </w:p>
  </w:footnote>
  <w:footnote w:id="8">
    <w:p w:rsidR="00722411" w:rsidRDefault="00722411" w:rsidP="00954891">
      <w:pPr>
        <w:pStyle w:val="FootnoteText"/>
        <w:spacing w:after="60"/>
      </w:pPr>
      <w:r>
        <w:rPr>
          <w:rStyle w:val="FootnoteReference"/>
        </w:rPr>
        <w:footnoteRef/>
      </w:r>
      <w:r>
        <w:t xml:space="preserve"> DCLG, English Housing Survey 2011 to 2012 , Household report, Table 1.1, </w:t>
      </w:r>
      <w:hyperlink r:id="rId4" w:history="1">
        <w:r>
          <w:rPr>
            <w:rStyle w:val="Hyperlink"/>
          </w:rPr>
          <w:t>https://www.gov.uk/government/publications/english-housing-survey-2011-to-2012-household-report</w:t>
        </w:r>
      </w:hyperlink>
    </w:p>
  </w:footnote>
  <w:footnote w:id="9">
    <w:p w:rsidR="00722411" w:rsidRDefault="00722411" w:rsidP="00954891">
      <w:pPr>
        <w:pStyle w:val="FootnoteText"/>
        <w:spacing w:after="60"/>
      </w:pPr>
      <w:r>
        <w:rPr>
          <w:rStyle w:val="FootnoteReference"/>
        </w:rPr>
        <w:footnoteRef/>
      </w:r>
      <w:r>
        <w:t xml:space="preserve"> Welsh Government, </w:t>
      </w:r>
      <w:r w:rsidRPr="00920453">
        <w:t>Dwelling stock estimates, 2011-12</w:t>
      </w:r>
      <w:r>
        <w:t xml:space="preserve"> , Table 1 </w:t>
      </w:r>
      <w:hyperlink r:id="rId5" w:history="1">
        <w:r w:rsidRPr="00BC5EAA">
          <w:rPr>
            <w:rStyle w:val="Hyperlink"/>
          </w:rPr>
          <w:t>http://wales.gov.uk/docs/statistics/2013/130425-dwelling-stock-estimates-2011-12-en.pdf</w:t>
        </w:r>
      </w:hyperlink>
    </w:p>
  </w:footnote>
  <w:footnote w:id="10">
    <w:p w:rsidR="00722411" w:rsidRDefault="00722411" w:rsidP="00B87125">
      <w:pPr>
        <w:pStyle w:val="FootnoteText"/>
        <w:spacing w:after="60"/>
      </w:pPr>
      <w:r>
        <w:rPr>
          <w:rStyle w:val="FootnoteReference"/>
        </w:rPr>
        <w:footnoteRef/>
      </w:r>
      <w:r>
        <w:t xml:space="preserve"> DCLG, English Housing Survey 2011 to 2012, Homes report, </w:t>
      </w:r>
      <w:r w:rsidRPr="00B87125">
        <w:t>Table 2.3</w:t>
      </w:r>
      <w:r>
        <w:t xml:space="preserve"> </w:t>
      </w:r>
      <w:hyperlink r:id="rId6" w:history="1">
        <w:r>
          <w:rPr>
            <w:rStyle w:val="Hyperlink"/>
          </w:rPr>
          <w:t>https://www.gov.uk/government/publications/english-housing-survey-2011-homes-report</w:t>
        </w:r>
      </w:hyperlink>
    </w:p>
  </w:footnote>
  <w:footnote w:id="11">
    <w:p w:rsidR="00722411" w:rsidRDefault="00722411" w:rsidP="00693A8D">
      <w:pPr>
        <w:pStyle w:val="FootnoteText"/>
        <w:jc w:val="both"/>
      </w:pPr>
      <w:r>
        <w:rPr>
          <w:rStyle w:val="FootnoteReference"/>
        </w:rPr>
        <w:footnoteRef/>
      </w:r>
      <w:r>
        <w:t xml:space="preserve"> These figures only present breakdowns for England and Wales. A</w:t>
      </w:r>
      <w:r w:rsidRPr="005569E6">
        <w:rPr>
          <w:rFonts w:asciiTheme="minorHAnsi" w:hAnsiTheme="minorHAnsi" w:cstheme="minorHAnsi"/>
          <w:iCs/>
          <w:color w:val="000000"/>
        </w:rPr>
        <w:t xml:space="preserve"> separate </w:t>
      </w:r>
      <w:proofErr w:type="spellStart"/>
      <w:r>
        <w:rPr>
          <w:rFonts w:asciiTheme="minorHAnsi" w:hAnsiTheme="minorHAnsi" w:cstheme="minorHAnsi"/>
          <w:iCs/>
          <w:color w:val="000000"/>
        </w:rPr>
        <w:t>Cashback</w:t>
      </w:r>
      <w:proofErr w:type="spellEnd"/>
      <w:r>
        <w:rPr>
          <w:rFonts w:asciiTheme="minorHAnsi" w:hAnsiTheme="minorHAnsi" w:cstheme="minorHAnsi"/>
          <w:iCs/>
          <w:color w:val="000000"/>
        </w:rPr>
        <w:t xml:space="preserve"> </w:t>
      </w:r>
      <w:r w:rsidRPr="005569E6">
        <w:rPr>
          <w:rFonts w:asciiTheme="minorHAnsi" w:hAnsiTheme="minorHAnsi" w:cstheme="minorHAnsi"/>
          <w:iCs/>
          <w:color w:val="000000"/>
        </w:rPr>
        <w:t xml:space="preserve">scheme operates in Scotland </w:t>
      </w:r>
      <w:r>
        <w:rPr>
          <w:rFonts w:asciiTheme="minorHAnsi" w:hAnsiTheme="minorHAnsi" w:cstheme="minorHAnsi"/>
          <w:iCs/>
          <w:color w:val="000000"/>
        </w:rPr>
        <w:t xml:space="preserve">(see </w:t>
      </w:r>
      <w:hyperlink r:id="rId7" w:history="1">
        <w:r w:rsidRPr="005569E6">
          <w:rPr>
            <w:rStyle w:val="Hyperlink"/>
            <w:rFonts w:asciiTheme="minorHAnsi" w:hAnsiTheme="minorHAnsi" w:cstheme="minorHAnsi"/>
            <w:iCs/>
          </w:rPr>
          <w:t>website</w:t>
        </w:r>
      </w:hyperlink>
      <w:r>
        <w:rPr>
          <w:rFonts w:cs="Calibri"/>
          <w:iCs/>
          <w:color w:val="000000"/>
        </w:rPr>
        <w:t>)</w:t>
      </w:r>
      <w:r w:rsidRPr="005569E6">
        <w:rPr>
          <w:rFonts w:asciiTheme="minorHAnsi" w:hAnsiTheme="minorHAnsi" w:cstheme="minorHAnsi"/>
          <w:iCs/>
          <w:color w:val="000000"/>
        </w:rPr>
        <w:t>.</w:t>
      </w:r>
    </w:p>
  </w:footnote>
  <w:footnote w:id="12">
    <w:p w:rsidR="00722411" w:rsidRDefault="00722411" w:rsidP="00693A8D">
      <w:pPr>
        <w:pStyle w:val="FootnoteText"/>
        <w:spacing w:after="0"/>
        <w:jc w:val="both"/>
      </w:pPr>
      <w:r>
        <w:rPr>
          <w:rStyle w:val="FootnoteReference"/>
        </w:rPr>
        <w:footnoteRef/>
      </w:r>
      <w:r>
        <w:t xml:space="preserve"> </w:t>
      </w:r>
      <w:r w:rsidRPr="003D1715">
        <w:t>The number of unique properties by ECO obligation does not tally to the total number of unique properties (134,133) as a property can have a number of different measures installed under different ECO obligations.</w:t>
      </w:r>
    </w:p>
  </w:footnote>
  <w:footnote w:id="13">
    <w:p w:rsidR="00722411" w:rsidRDefault="00722411" w:rsidP="00693A8D">
      <w:pPr>
        <w:pStyle w:val="FootnoteText"/>
        <w:spacing w:after="0"/>
        <w:jc w:val="both"/>
      </w:pPr>
      <w:r>
        <w:rPr>
          <w:rStyle w:val="FootnoteReference"/>
        </w:rPr>
        <w:footnoteRef/>
      </w:r>
      <w:r>
        <w:t xml:space="preserve"> Table 23, Fuel poverty statistics 2011, </w:t>
      </w:r>
      <w:hyperlink r:id="rId8" w:history="1">
        <w:r w:rsidRPr="00BA2827">
          <w:rPr>
            <w:rStyle w:val="Hyperlink"/>
          </w:rPr>
          <w:t>https://www.gov.uk/government/publications/fuel-poverty-2011-detailed-tables</w:t>
        </w:r>
      </w:hyperlink>
    </w:p>
  </w:footnote>
  <w:footnote w:id="14">
    <w:p w:rsidR="00722411" w:rsidRDefault="00722411" w:rsidP="005C5BF1">
      <w:pPr>
        <w:pStyle w:val="FootnoteText"/>
        <w:spacing w:after="60"/>
        <w:jc w:val="both"/>
      </w:pPr>
      <w:r>
        <w:rPr>
          <w:rStyle w:val="FootnoteReference"/>
        </w:rPr>
        <w:footnoteRef/>
      </w:r>
      <w:r>
        <w:t xml:space="preserve"> Individual Installers within an installer organisation</w:t>
      </w:r>
      <w:r w:rsidRPr="0045708B">
        <w:t xml:space="preserve"> do</w:t>
      </w:r>
      <w:r>
        <w:t xml:space="preserve"> not</w:t>
      </w:r>
      <w:r w:rsidRPr="0045708B">
        <w:t xml:space="preserve"> need to register</w:t>
      </w:r>
      <w:r>
        <w:t>.</w:t>
      </w:r>
    </w:p>
  </w:footnote>
  <w:footnote w:id="15">
    <w:p w:rsidR="00722411" w:rsidRDefault="00722411" w:rsidP="005C5BF1">
      <w:pPr>
        <w:pStyle w:val="FootnoteText"/>
        <w:spacing w:after="60"/>
        <w:jc w:val="both"/>
      </w:pPr>
      <w:r>
        <w:rPr>
          <w:rStyle w:val="FootnoteReference"/>
        </w:rPr>
        <w:footnoteRef/>
      </w:r>
      <w:r>
        <w:t xml:space="preserve"> GD accredited organisations are able to provide their operational coverage information onto the ORB consumer search tool on a voluntary basis. Some organisations have waited until they are ready to delivery GD services before providing their details. Separate entries have been submitted for each individual</w:t>
      </w:r>
      <w:r w:rsidRPr="00437345">
        <w:t xml:space="preserve"> sub-division </w:t>
      </w:r>
      <w:r>
        <w:t>of an organisation which has its own certification ID.</w:t>
      </w:r>
    </w:p>
  </w:footnote>
  <w:footnote w:id="16">
    <w:p w:rsidR="00722411" w:rsidRDefault="00722411" w:rsidP="005C5BF1">
      <w:pPr>
        <w:pStyle w:val="FootnoteText"/>
        <w:spacing w:after="60"/>
        <w:jc w:val="both"/>
      </w:pPr>
      <w:r>
        <w:rPr>
          <w:rStyle w:val="FootnoteReference"/>
        </w:rPr>
        <w:footnoteRef/>
      </w:r>
      <w:r>
        <w:t xml:space="preserve"> This information is taken from the 28</w:t>
      </w:r>
      <w:r w:rsidRPr="00B50F5D">
        <w:t xml:space="preserve">th </w:t>
      </w:r>
      <w:r>
        <w:t>July</w:t>
      </w:r>
      <w:r w:rsidRPr="00B50F5D">
        <w:t xml:space="preserve"> 2013</w:t>
      </w:r>
      <w:r>
        <w:t xml:space="preserve"> as there are lags resulting from the time it takes for organisations to provide their information. Earlier information provided may not be representative of delivery of services in the first half of 2013.</w:t>
      </w:r>
    </w:p>
  </w:footnote>
  <w:footnote w:id="17">
    <w:p w:rsidR="00722411" w:rsidRPr="00336CC2" w:rsidRDefault="00722411" w:rsidP="00991BA1">
      <w:pPr>
        <w:pStyle w:val="FootnoteText"/>
        <w:spacing w:after="0"/>
        <w:jc w:val="both"/>
      </w:pPr>
      <w:r w:rsidRPr="00336CC2">
        <w:rPr>
          <w:rStyle w:val="FootnoteReference"/>
        </w:rPr>
        <w:footnoteRef/>
      </w:r>
      <w:r w:rsidRPr="00336CC2">
        <w:t xml:space="preserve"> The Plan is a contract between the owner/occupier and the Provider – it sets out the work that will be done and the repayments.</w:t>
      </w:r>
    </w:p>
  </w:footnote>
  <w:footnote w:id="18">
    <w:p w:rsidR="00722411" w:rsidRDefault="00722411" w:rsidP="00991BA1">
      <w:pPr>
        <w:pStyle w:val="FootnoteText"/>
        <w:spacing w:after="0"/>
        <w:jc w:val="both"/>
      </w:pPr>
      <w:r w:rsidRPr="00336CC2">
        <w:rPr>
          <w:rStyle w:val="FootnoteReference"/>
        </w:rPr>
        <w:footnoteRef/>
      </w:r>
      <w:r w:rsidRPr="00336CC2">
        <w:t xml:space="preserve"> For example, in the case of a Green Deal Plan that is regulated by the Consumer Credit Act 1974, the consumer will have 14 days to withdraw from the part of the Green Deal Plan which provides credit.</w:t>
      </w:r>
    </w:p>
  </w:footnote>
  <w:footnote w:id="19">
    <w:p w:rsidR="00722411" w:rsidRDefault="00722411" w:rsidP="003055FD">
      <w:pPr>
        <w:pStyle w:val="FootnoteText"/>
        <w:jc w:val="both"/>
      </w:pPr>
      <w:r>
        <w:rPr>
          <w:rStyle w:val="FootnoteReference"/>
        </w:rPr>
        <w:footnoteRef/>
      </w:r>
      <w:r>
        <w:t xml:space="preserve"> This is both the EPC and Occupancy Assessment which make up a Green Deal Advice report. This quarterly report is based on data extracts from Landmark up to the end of April 2013.</w:t>
      </w:r>
    </w:p>
  </w:footnote>
  <w:footnote w:id="20">
    <w:p w:rsidR="00722411" w:rsidRDefault="00722411" w:rsidP="003055FD">
      <w:pPr>
        <w:pStyle w:val="FootnoteText"/>
        <w:spacing w:after="0"/>
        <w:jc w:val="both"/>
      </w:pPr>
      <w:r>
        <w:rPr>
          <w:rStyle w:val="FootnoteReference"/>
        </w:rPr>
        <w:footnoteRef/>
      </w:r>
      <w:r>
        <w:t xml:space="preserve"> Information on the Standard Assessment Procedure can be found here </w:t>
      </w:r>
    </w:p>
    <w:p w:rsidR="00722411" w:rsidRDefault="00722411" w:rsidP="003055FD">
      <w:pPr>
        <w:pStyle w:val="FootnoteText"/>
        <w:spacing w:after="0"/>
        <w:jc w:val="both"/>
      </w:pPr>
      <w:hyperlink r:id="rId9" w:history="1">
        <w:r w:rsidRPr="008C7D29">
          <w:rPr>
            <w:rStyle w:val="Hyperlink"/>
          </w:rPr>
          <w:t>https://www.gov.uk/standard-assessment-procedure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411" w:rsidRPr="004B2D86" w:rsidRDefault="00722411" w:rsidP="004B2D86">
    <w:pPr>
      <w:pStyle w:val="Header"/>
      <w:jc w:val="center"/>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411" w:rsidRPr="00BD11FA" w:rsidRDefault="00722411" w:rsidP="009A72D4">
    <w:pPr>
      <w:jc w:val="center"/>
      <w:rPr>
        <w:rFonts w:ascii="Arial" w:hAnsi="Arial" w:cs="Arial"/>
        <w:color w:val="A6A6A6"/>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304.15pt;margin-top:19.85pt;width:161pt;height:105.95pt;z-index:251660288;mso-position-horizontal-relative:text;mso-position-vertical-relative:text">
          <v:imagedata r:id="rId1" o:title="DECC_CYAN_SML_AW"/>
        </v:shape>
      </w:pict>
    </w:r>
    <w:r w:rsidRPr="009A72D4">
      <w:rPr>
        <w:rFonts w:ascii="Arial" w:hAnsi="Arial" w:cs="Arial"/>
        <w:sz w:val="24"/>
        <w:szCs w:val="24"/>
      </w:rPr>
      <w:t xml:space="preserve"> </w:t>
    </w:r>
  </w:p>
  <w:p w:rsidR="00722411" w:rsidRDefault="00722411" w:rsidP="009A72D4">
    <w:pPr>
      <w:pStyle w:val="Header"/>
      <w:jc w:val="center"/>
    </w:pPr>
  </w:p>
  <w:p w:rsidR="00722411" w:rsidRDefault="00722411">
    <w:pPr>
      <w:pStyle w:val="Header"/>
    </w:pPr>
  </w:p>
  <w:p w:rsidR="00722411" w:rsidRDefault="00722411">
    <w:pPr>
      <w:pStyle w:val="Header"/>
    </w:pPr>
  </w:p>
  <w:p w:rsidR="00722411" w:rsidRDefault="00722411">
    <w:pPr>
      <w:pStyle w:val="Header"/>
    </w:pPr>
  </w:p>
  <w:p w:rsidR="00722411" w:rsidRDefault="007224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449DB"/>
    <w:multiLevelType w:val="hybridMultilevel"/>
    <w:tmpl w:val="C6345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F71A8F"/>
    <w:multiLevelType w:val="hybridMultilevel"/>
    <w:tmpl w:val="3716B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9B762C"/>
    <w:multiLevelType w:val="hybridMultilevel"/>
    <w:tmpl w:val="791E0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BA7B8A"/>
    <w:multiLevelType w:val="hybridMultilevel"/>
    <w:tmpl w:val="50262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AB04A4"/>
    <w:multiLevelType w:val="hybridMultilevel"/>
    <w:tmpl w:val="64661D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91F1622"/>
    <w:multiLevelType w:val="hybridMultilevel"/>
    <w:tmpl w:val="C43A78CC"/>
    <w:lvl w:ilvl="0" w:tplc="902C7A9A">
      <w:start w:val="1"/>
      <w:numFmt w:val="decimal"/>
      <w:lvlText w:val="%1."/>
      <w:lvlJc w:val="left"/>
      <w:pPr>
        <w:ind w:left="720" w:hanging="360"/>
      </w:pPr>
      <w:rPr>
        <w:rFonts w:ascii="Arial" w:hAnsi="Arial" w:cs="Arial"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FC120E7"/>
    <w:multiLevelType w:val="hybridMultilevel"/>
    <w:tmpl w:val="0802B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AF0A82"/>
    <w:multiLevelType w:val="hybridMultilevel"/>
    <w:tmpl w:val="7FE4E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CE1922"/>
    <w:multiLevelType w:val="hybridMultilevel"/>
    <w:tmpl w:val="D0E0A2E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nsid w:val="21446010"/>
    <w:multiLevelType w:val="hybridMultilevel"/>
    <w:tmpl w:val="A81AA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65723C"/>
    <w:multiLevelType w:val="hybridMultilevel"/>
    <w:tmpl w:val="89922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D8E5880"/>
    <w:multiLevelType w:val="hybridMultilevel"/>
    <w:tmpl w:val="3822C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2A63D90"/>
    <w:multiLevelType w:val="hybridMultilevel"/>
    <w:tmpl w:val="DE10B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2AE011A"/>
    <w:multiLevelType w:val="hybridMultilevel"/>
    <w:tmpl w:val="F49C8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763BB3"/>
    <w:multiLevelType w:val="hybridMultilevel"/>
    <w:tmpl w:val="B6A0A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E377B27"/>
    <w:multiLevelType w:val="hybridMultilevel"/>
    <w:tmpl w:val="A1D290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39C0498"/>
    <w:multiLevelType w:val="hybridMultilevel"/>
    <w:tmpl w:val="FBE40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82D3149"/>
    <w:multiLevelType w:val="hybridMultilevel"/>
    <w:tmpl w:val="DDA4735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nsid w:val="51A73192"/>
    <w:multiLevelType w:val="hybridMultilevel"/>
    <w:tmpl w:val="DDD2481A"/>
    <w:lvl w:ilvl="0" w:tplc="44F6DF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2F1209A"/>
    <w:multiLevelType w:val="hybridMultilevel"/>
    <w:tmpl w:val="EF8C5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4353FEF"/>
    <w:multiLevelType w:val="hybridMultilevel"/>
    <w:tmpl w:val="F56239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5AA33CF"/>
    <w:multiLevelType w:val="hybridMultilevel"/>
    <w:tmpl w:val="AFDC4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8462C76"/>
    <w:multiLevelType w:val="hybridMultilevel"/>
    <w:tmpl w:val="DA7A26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09E5B38"/>
    <w:multiLevelType w:val="hybridMultilevel"/>
    <w:tmpl w:val="76064E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CE026D8"/>
    <w:multiLevelType w:val="hybridMultilevel"/>
    <w:tmpl w:val="B3AC6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F362AFA"/>
    <w:multiLevelType w:val="hybridMultilevel"/>
    <w:tmpl w:val="FC641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1B4669F"/>
    <w:multiLevelType w:val="hybridMultilevel"/>
    <w:tmpl w:val="38B61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26C683D"/>
    <w:multiLevelType w:val="hybridMultilevel"/>
    <w:tmpl w:val="885C9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E0559D4"/>
    <w:multiLevelType w:val="hybridMultilevel"/>
    <w:tmpl w:val="DD685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FF0731B"/>
    <w:multiLevelType w:val="hybridMultilevel"/>
    <w:tmpl w:val="2D4E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1"/>
  </w:num>
  <w:num w:numId="4">
    <w:abstractNumId w:val="27"/>
  </w:num>
  <w:num w:numId="5">
    <w:abstractNumId w:val="28"/>
  </w:num>
  <w:num w:numId="6">
    <w:abstractNumId w:val="6"/>
  </w:num>
  <w:num w:numId="7">
    <w:abstractNumId w:val="2"/>
  </w:num>
  <w:num w:numId="8">
    <w:abstractNumId w:val="18"/>
  </w:num>
  <w:num w:numId="9">
    <w:abstractNumId w:val="0"/>
  </w:num>
  <w:num w:numId="10">
    <w:abstractNumId w:val="4"/>
  </w:num>
  <w:num w:numId="11">
    <w:abstractNumId w:val="12"/>
  </w:num>
  <w:num w:numId="12">
    <w:abstractNumId w:val="13"/>
  </w:num>
  <w:num w:numId="13">
    <w:abstractNumId w:val="10"/>
  </w:num>
  <w:num w:numId="14">
    <w:abstractNumId w:val="25"/>
  </w:num>
  <w:num w:numId="15">
    <w:abstractNumId w:val="5"/>
  </w:num>
  <w:num w:numId="16">
    <w:abstractNumId w:val="24"/>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5"/>
  </w:num>
  <w:num w:numId="2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22"/>
  </w:num>
  <w:num w:numId="23">
    <w:abstractNumId w:val="26"/>
  </w:num>
  <w:num w:numId="24">
    <w:abstractNumId w:val="19"/>
  </w:num>
  <w:num w:numId="25">
    <w:abstractNumId w:val="23"/>
  </w:num>
  <w:num w:numId="26">
    <w:abstractNumId w:val="16"/>
  </w:num>
  <w:num w:numId="27">
    <w:abstractNumId w:val="1"/>
  </w:num>
  <w:num w:numId="28">
    <w:abstractNumId w:val="21"/>
  </w:num>
  <w:num w:numId="29">
    <w:abstractNumId w:val="7"/>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drawingGridHorizontalSpacing w:val="110"/>
  <w:displayHorizontalDrawingGridEvery w:val="2"/>
  <w:characterSpacingControl w:val="doNotCompress"/>
  <w:hdrShapeDefaults>
    <o:shapedefaults v:ext="edit" spidmax="2055">
      <o:colormenu v:ext="edit" strokecolor="none"/>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10AD"/>
    <w:rsid w:val="00000529"/>
    <w:rsid w:val="000007F1"/>
    <w:rsid w:val="00000D9E"/>
    <w:rsid w:val="00001722"/>
    <w:rsid w:val="00002307"/>
    <w:rsid w:val="000023AA"/>
    <w:rsid w:val="00003223"/>
    <w:rsid w:val="000033F6"/>
    <w:rsid w:val="000056B9"/>
    <w:rsid w:val="00005BDD"/>
    <w:rsid w:val="00006198"/>
    <w:rsid w:val="000062F9"/>
    <w:rsid w:val="00006CEF"/>
    <w:rsid w:val="00010C81"/>
    <w:rsid w:val="00011E05"/>
    <w:rsid w:val="00014593"/>
    <w:rsid w:val="0001505E"/>
    <w:rsid w:val="00016B68"/>
    <w:rsid w:val="000204C0"/>
    <w:rsid w:val="00020667"/>
    <w:rsid w:val="000219C6"/>
    <w:rsid w:val="00021F6F"/>
    <w:rsid w:val="000231C8"/>
    <w:rsid w:val="0002440C"/>
    <w:rsid w:val="0002442E"/>
    <w:rsid w:val="0002778C"/>
    <w:rsid w:val="00027875"/>
    <w:rsid w:val="00027B49"/>
    <w:rsid w:val="00030A73"/>
    <w:rsid w:val="00031B95"/>
    <w:rsid w:val="00035F2A"/>
    <w:rsid w:val="000363FF"/>
    <w:rsid w:val="00037625"/>
    <w:rsid w:val="00040723"/>
    <w:rsid w:val="00041C1E"/>
    <w:rsid w:val="000439D1"/>
    <w:rsid w:val="0004512A"/>
    <w:rsid w:val="00053DC8"/>
    <w:rsid w:val="00057249"/>
    <w:rsid w:val="000640F8"/>
    <w:rsid w:val="00066A38"/>
    <w:rsid w:val="00067466"/>
    <w:rsid w:val="00067CE6"/>
    <w:rsid w:val="000707B3"/>
    <w:rsid w:val="0007126A"/>
    <w:rsid w:val="00071F50"/>
    <w:rsid w:val="00072307"/>
    <w:rsid w:val="00072C86"/>
    <w:rsid w:val="000735FA"/>
    <w:rsid w:val="00074428"/>
    <w:rsid w:val="00074965"/>
    <w:rsid w:val="00075ED4"/>
    <w:rsid w:val="00076822"/>
    <w:rsid w:val="00080346"/>
    <w:rsid w:val="00083498"/>
    <w:rsid w:val="000837C7"/>
    <w:rsid w:val="00084184"/>
    <w:rsid w:val="0008482F"/>
    <w:rsid w:val="000849B8"/>
    <w:rsid w:val="00085C59"/>
    <w:rsid w:val="00085F4E"/>
    <w:rsid w:val="000909B4"/>
    <w:rsid w:val="000923A2"/>
    <w:rsid w:val="000958CF"/>
    <w:rsid w:val="00095AA8"/>
    <w:rsid w:val="00096C67"/>
    <w:rsid w:val="000A0575"/>
    <w:rsid w:val="000A0962"/>
    <w:rsid w:val="000A0998"/>
    <w:rsid w:val="000A21D6"/>
    <w:rsid w:val="000A2D88"/>
    <w:rsid w:val="000A3749"/>
    <w:rsid w:val="000A4DB5"/>
    <w:rsid w:val="000A60A3"/>
    <w:rsid w:val="000B1F13"/>
    <w:rsid w:val="000B2FF1"/>
    <w:rsid w:val="000C181E"/>
    <w:rsid w:val="000C4519"/>
    <w:rsid w:val="000C5876"/>
    <w:rsid w:val="000C6CD6"/>
    <w:rsid w:val="000C7519"/>
    <w:rsid w:val="000D08A4"/>
    <w:rsid w:val="000D496F"/>
    <w:rsid w:val="000D5FB6"/>
    <w:rsid w:val="000D774A"/>
    <w:rsid w:val="000D78B4"/>
    <w:rsid w:val="000E0C6C"/>
    <w:rsid w:val="000E18F5"/>
    <w:rsid w:val="000E2B6C"/>
    <w:rsid w:val="000E3114"/>
    <w:rsid w:val="000E38EB"/>
    <w:rsid w:val="000E4A25"/>
    <w:rsid w:val="000E6F2A"/>
    <w:rsid w:val="000E77E3"/>
    <w:rsid w:val="000F040D"/>
    <w:rsid w:val="000F3C38"/>
    <w:rsid w:val="000F42DA"/>
    <w:rsid w:val="000F62DC"/>
    <w:rsid w:val="000F6AEB"/>
    <w:rsid w:val="000F6B88"/>
    <w:rsid w:val="000F7EFD"/>
    <w:rsid w:val="00101E50"/>
    <w:rsid w:val="00102749"/>
    <w:rsid w:val="00103CAD"/>
    <w:rsid w:val="00104BB8"/>
    <w:rsid w:val="00107395"/>
    <w:rsid w:val="0011114C"/>
    <w:rsid w:val="00113823"/>
    <w:rsid w:val="00114264"/>
    <w:rsid w:val="00114BB1"/>
    <w:rsid w:val="00115E33"/>
    <w:rsid w:val="00116865"/>
    <w:rsid w:val="00120F24"/>
    <w:rsid w:val="001255B8"/>
    <w:rsid w:val="00127BD3"/>
    <w:rsid w:val="00127EB4"/>
    <w:rsid w:val="001323AF"/>
    <w:rsid w:val="00132AE0"/>
    <w:rsid w:val="001342A4"/>
    <w:rsid w:val="0013533B"/>
    <w:rsid w:val="0014013F"/>
    <w:rsid w:val="00140656"/>
    <w:rsid w:val="0014368D"/>
    <w:rsid w:val="00143B8D"/>
    <w:rsid w:val="00144DB1"/>
    <w:rsid w:val="00145A39"/>
    <w:rsid w:val="00145F84"/>
    <w:rsid w:val="001461DF"/>
    <w:rsid w:val="00146457"/>
    <w:rsid w:val="00150A78"/>
    <w:rsid w:val="001510AD"/>
    <w:rsid w:val="0015113A"/>
    <w:rsid w:val="001528CD"/>
    <w:rsid w:val="00153320"/>
    <w:rsid w:val="00154835"/>
    <w:rsid w:val="0015502A"/>
    <w:rsid w:val="00156288"/>
    <w:rsid w:val="0016009B"/>
    <w:rsid w:val="001603AC"/>
    <w:rsid w:val="001603DF"/>
    <w:rsid w:val="001607C9"/>
    <w:rsid w:val="00161A00"/>
    <w:rsid w:val="00161ACF"/>
    <w:rsid w:val="00162328"/>
    <w:rsid w:val="0016325E"/>
    <w:rsid w:val="00163621"/>
    <w:rsid w:val="001653DB"/>
    <w:rsid w:val="00166710"/>
    <w:rsid w:val="00166ECA"/>
    <w:rsid w:val="001716A8"/>
    <w:rsid w:val="00176ED1"/>
    <w:rsid w:val="00177594"/>
    <w:rsid w:val="00177D4C"/>
    <w:rsid w:val="0018005A"/>
    <w:rsid w:val="00180642"/>
    <w:rsid w:val="00180E6A"/>
    <w:rsid w:val="0018194B"/>
    <w:rsid w:val="00181A41"/>
    <w:rsid w:val="00185D7A"/>
    <w:rsid w:val="00186231"/>
    <w:rsid w:val="00192920"/>
    <w:rsid w:val="001930C9"/>
    <w:rsid w:val="001933E4"/>
    <w:rsid w:val="001953B4"/>
    <w:rsid w:val="00196115"/>
    <w:rsid w:val="001967BE"/>
    <w:rsid w:val="00196FD2"/>
    <w:rsid w:val="001976BE"/>
    <w:rsid w:val="001A0080"/>
    <w:rsid w:val="001A395B"/>
    <w:rsid w:val="001A3ACE"/>
    <w:rsid w:val="001A48AD"/>
    <w:rsid w:val="001A77DA"/>
    <w:rsid w:val="001B028F"/>
    <w:rsid w:val="001B0575"/>
    <w:rsid w:val="001B0754"/>
    <w:rsid w:val="001B0A52"/>
    <w:rsid w:val="001B0E22"/>
    <w:rsid w:val="001B21C2"/>
    <w:rsid w:val="001B32AB"/>
    <w:rsid w:val="001B34D8"/>
    <w:rsid w:val="001B3ED0"/>
    <w:rsid w:val="001B42CE"/>
    <w:rsid w:val="001B47C1"/>
    <w:rsid w:val="001B4E6F"/>
    <w:rsid w:val="001B545D"/>
    <w:rsid w:val="001B5A01"/>
    <w:rsid w:val="001B713C"/>
    <w:rsid w:val="001C035F"/>
    <w:rsid w:val="001C0C8F"/>
    <w:rsid w:val="001C245F"/>
    <w:rsid w:val="001C311C"/>
    <w:rsid w:val="001C38A1"/>
    <w:rsid w:val="001C3928"/>
    <w:rsid w:val="001C40D9"/>
    <w:rsid w:val="001C4778"/>
    <w:rsid w:val="001C4A51"/>
    <w:rsid w:val="001C66BF"/>
    <w:rsid w:val="001C6B56"/>
    <w:rsid w:val="001C6CC7"/>
    <w:rsid w:val="001D1672"/>
    <w:rsid w:val="001D1FA7"/>
    <w:rsid w:val="001D3AA8"/>
    <w:rsid w:val="001D459A"/>
    <w:rsid w:val="001D4DE3"/>
    <w:rsid w:val="001D5FCB"/>
    <w:rsid w:val="001E1BDA"/>
    <w:rsid w:val="001E6207"/>
    <w:rsid w:val="001E7166"/>
    <w:rsid w:val="001E72A5"/>
    <w:rsid w:val="001F1B47"/>
    <w:rsid w:val="001F2369"/>
    <w:rsid w:val="001F2EFB"/>
    <w:rsid w:val="001F3E75"/>
    <w:rsid w:val="001F419A"/>
    <w:rsid w:val="001F5973"/>
    <w:rsid w:val="001F5E9A"/>
    <w:rsid w:val="001F65D9"/>
    <w:rsid w:val="001F67DE"/>
    <w:rsid w:val="001F6AA3"/>
    <w:rsid w:val="00200C54"/>
    <w:rsid w:val="00201298"/>
    <w:rsid w:val="00203441"/>
    <w:rsid w:val="00203A00"/>
    <w:rsid w:val="00203BE6"/>
    <w:rsid w:val="0020446F"/>
    <w:rsid w:val="002051C5"/>
    <w:rsid w:val="00207045"/>
    <w:rsid w:val="0020725D"/>
    <w:rsid w:val="0020767B"/>
    <w:rsid w:val="00210479"/>
    <w:rsid w:val="00211D46"/>
    <w:rsid w:val="00212208"/>
    <w:rsid w:val="00213206"/>
    <w:rsid w:val="002139A1"/>
    <w:rsid w:val="00213BDC"/>
    <w:rsid w:val="002140D8"/>
    <w:rsid w:val="002163CB"/>
    <w:rsid w:val="00220177"/>
    <w:rsid w:val="00222892"/>
    <w:rsid w:val="0022365E"/>
    <w:rsid w:val="00226D33"/>
    <w:rsid w:val="00230E6C"/>
    <w:rsid w:val="0023138E"/>
    <w:rsid w:val="00231828"/>
    <w:rsid w:val="00233B1D"/>
    <w:rsid w:val="00235882"/>
    <w:rsid w:val="00236476"/>
    <w:rsid w:val="002379FC"/>
    <w:rsid w:val="00242766"/>
    <w:rsid w:val="00243B5E"/>
    <w:rsid w:val="00243C11"/>
    <w:rsid w:val="0024567F"/>
    <w:rsid w:val="00245FBF"/>
    <w:rsid w:val="0024731A"/>
    <w:rsid w:val="002512C1"/>
    <w:rsid w:val="00255B1C"/>
    <w:rsid w:val="002566BA"/>
    <w:rsid w:val="00260158"/>
    <w:rsid w:val="00261822"/>
    <w:rsid w:val="0026245A"/>
    <w:rsid w:val="00262979"/>
    <w:rsid w:val="00262DBA"/>
    <w:rsid w:val="00263DFA"/>
    <w:rsid w:val="002662F1"/>
    <w:rsid w:val="00270BE9"/>
    <w:rsid w:val="002715B6"/>
    <w:rsid w:val="00271697"/>
    <w:rsid w:val="00273BD0"/>
    <w:rsid w:val="00274BFC"/>
    <w:rsid w:val="00275E8C"/>
    <w:rsid w:val="002768AB"/>
    <w:rsid w:val="00280051"/>
    <w:rsid w:val="00282105"/>
    <w:rsid w:val="002831D0"/>
    <w:rsid w:val="00284C39"/>
    <w:rsid w:val="00290A6F"/>
    <w:rsid w:val="00291BF5"/>
    <w:rsid w:val="00292C39"/>
    <w:rsid w:val="002942A0"/>
    <w:rsid w:val="002952D2"/>
    <w:rsid w:val="002957C6"/>
    <w:rsid w:val="00296FF5"/>
    <w:rsid w:val="00297706"/>
    <w:rsid w:val="002A099B"/>
    <w:rsid w:val="002A20E7"/>
    <w:rsid w:val="002A636C"/>
    <w:rsid w:val="002B04DB"/>
    <w:rsid w:val="002B094C"/>
    <w:rsid w:val="002B127C"/>
    <w:rsid w:val="002B3DFD"/>
    <w:rsid w:val="002B444F"/>
    <w:rsid w:val="002B4452"/>
    <w:rsid w:val="002B4815"/>
    <w:rsid w:val="002B49DD"/>
    <w:rsid w:val="002B5FF2"/>
    <w:rsid w:val="002B7CD5"/>
    <w:rsid w:val="002C09C3"/>
    <w:rsid w:val="002C0F8A"/>
    <w:rsid w:val="002C1DBD"/>
    <w:rsid w:val="002C2894"/>
    <w:rsid w:val="002C2E7C"/>
    <w:rsid w:val="002C44B1"/>
    <w:rsid w:val="002C57EB"/>
    <w:rsid w:val="002C5B1F"/>
    <w:rsid w:val="002C6C2E"/>
    <w:rsid w:val="002C6F91"/>
    <w:rsid w:val="002D3A2F"/>
    <w:rsid w:val="002D66D6"/>
    <w:rsid w:val="002D7A2F"/>
    <w:rsid w:val="002D7F7A"/>
    <w:rsid w:val="002E2B1F"/>
    <w:rsid w:val="002E2D42"/>
    <w:rsid w:val="002E3AC5"/>
    <w:rsid w:val="002E4380"/>
    <w:rsid w:val="002E5788"/>
    <w:rsid w:val="002E6881"/>
    <w:rsid w:val="002E7926"/>
    <w:rsid w:val="002E7DDA"/>
    <w:rsid w:val="002F1E7D"/>
    <w:rsid w:val="002F20D4"/>
    <w:rsid w:val="002F3AFA"/>
    <w:rsid w:val="002F4279"/>
    <w:rsid w:val="002F62BC"/>
    <w:rsid w:val="002F7B4A"/>
    <w:rsid w:val="00300E17"/>
    <w:rsid w:val="003038F8"/>
    <w:rsid w:val="00304DA7"/>
    <w:rsid w:val="003055FD"/>
    <w:rsid w:val="00305A34"/>
    <w:rsid w:val="00305AE3"/>
    <w:rsid w:val="00306CAA"/>
    <w:rsid w:val="0031092F"/>
    <w:rsid w:val="0031143B"/>
    <w:rsid w:val="0031302B"/>
    <w:rsid w:val="0031382D"/>
    <w:rsid w:val="00313B76"/>
    <w:rsid w:val="003149AD"/>
    <w:rsid w:val="00314E04"/>
    <w:rsid w:val="003151EC"/>
    <w:rsid w:val="00316CBE"/>
    <w:rsid w:val="00317DE6"/>
    <w:rsid w:val="003220B7"/>
    <w:rsid w:val="00322DD3"/>
    <w:rsid w:val="00323408"/>
    <w:rsid w:val="0032494E"/>
    <w:rsid w:val="003261EA"/>
    <w:rsid w:val="003262F4"/>
    <w:rsid w:val="00327018"/>
    <w:rsid w:val="003342BF"/>
    <w:rsid w:val="0033475E"/>
    <w:rsid w:val="00334D86"/>
    <w:rsid w:val="00334F4E"/>
    <w:rsid w:val="003365F5"/>
    <w:rsid w:val="00336CC2"/>
    <w:rsid w:val="00340331"/>
    <w:rsid w:val="00342CE6"/>
    <w:rsid w:val="003465D8"/>
    <w:rsid w:val="00347459"/>
    <w:rsid w:val="00350780"/>
    <w:rsid w:val="003515E6"/>
    <w:rsid w:val="003533B0"/>
    <w:rsid w:val="003538D4"/>
    <w:rsid w:val="00354C81"/>
    <w:rsid w:val="00357BAC"/>
    <w:rsid w:val="00360336"/>
    <w:rsid w:val="0036146D"/>
    <w:rsid w:val="003615BF"/>
    <w:rsid w:val="00362B76"/>
    <w:rsid w:val="00363037"/>
    <w:rsid w:val="00364ADD"/>
    <w:rsid w:val="00366C8E"/>
    <w:rsid w:val="003670A9"/>
    <w:rsid w:val="003713E8"/>
    <w:rsid w:val="003716DC"/>
    <w:rsid w:val="00371792"/>
    <w:rsid w:val="00371BEC"/>
    <w:rsid w:val="00372477"/>
    <w:rsid w:val="00374309"/>
    <w:rsid w:val="00375674"/>
    <w:rsid w:val="00383A17"/>
    <w:rsid w:val="00383C82"/>
    <w:rsid w:val="00384B27"/>
    <w:rsid w:val="00385E8D"/>
    <w:rsid w:val="003860D4"/>
    <w:rsid w:val="003866EC"/>
    <w:rsid w:val="00386A20"/>
    <w:rsid w:val="0039108D"/>
    <w:rsid w:val="00395F62"/>
    <w:rsid w:val="003962D9"/>
    <w:rsid w:val="0039690D"/>
    <w:rsid w:val="00397A48"/>
    <w:rsid w:val="003A0305"/>
    <w:rsid w:val="003A31B5"/>
    <w:rsid w:val="003A3ED6"/>
    <w:rsid w:val="003A4296"/>
    <w:rsid w:val="003A57E7"/>
    <w:rsid w:val="003A6E9F"/>
    <w:rsid w:val="003A7440"/>
    <w:rsid w:val="003B0BA0"/>
    <w:rsid w:val="003B0D3B"/>
    <w:rsid w:val="003B0EBF"/>
    <w:rsid w:val="003B3F57"/>
    <w:rsid w:val="003B4588"/>
    <w:rsid w:val="003B5470"/>
    <w:rsid w:val="003B5860"/>
    <w:rsid w:val="003B7DB4"/>
    <w:rsid w:val="003C20B5"/>
    <w:rsid w:val="003C22E6"/>
    <w:rsid w:val="003C3693"/>
    <w:rsid w:val="003C3B17"/>
    <w:rsid w:val="003C3DB8"/>
    <w:rsid w:val="003C485A"/>
    <w:rsid w:val="003C4999"/>
    <w:rsid w:val="003C4C1F"/>
    <w:rsid w:val="003D10F4"/>
    <w:rsid w:val="003D1715"/>
    <w:rsid w:val="003D2E1C"/>
    <w:rsid w:val="003D4C40"/>
    <w:rsid w:val="003D508C"/>
    <w:rsid w:val="003D6663"/>
    <w:rsid w:val="003D761B"/>
    <w:rsid w:val="003E12D7"/>
    <w:rsid w:val="003E3145"/>
    <w:rsid w:val="003E344C"/>
    <w:rsid w:val="003E69D8"/>
    <w:rsid w:val="003E761A"/>
    <w:rsid w:val="003F040C"/>
    <w:rsid w:val="003F0E26"/>
    <w:rsid w:val="003F118A"/>
    <w:rsid w:val="003F2BBD"/>
    <w:rsid w:val="003F41BD"/>
    <w:rsid w:val="003F4808"/>
    <w:rsid w:val="003F51E2"/>
    <w:rsid w:val="003F5361"/>
    <w:rsid w:val="003F5CB2"/>
    <w:rsid w:val="003F675D"/>
    <w:rsid w:val="003F7641"/>
    <w:rsid w:val="0040072D"/>
    <w:rsid w:val="00401011"/>
    <w:rsid w:val="004016D3"/>
    <w:rsid w:val="00401DDD"/>
    <w:rsid w:val="00401FF6"/>
    <w:rsid w:val="00402ED3"/>
    <w:rsid w:val="00403372"/>
    <w:rsid w:val="004052E5"/>
    <w:rsid w:val="004063A9"/>
    <w:rsid w:val="00415F66"/>
    <w:rsid w:val="00417DA1"/>
    <w:rsid w:val="004201F4"/>
    <w:rsid w:val="00420C0A"/>
    <w:rsid w:val="0042117D"/>
    <w:rsid w:val="0042234B"/>
    <w:rsid w:val="0042326F"/>
    <w:rsid w:val="00424303"/>
    <w:rsid w:val="00424413"/>
    <w:rsid w:val="00425780"/>
    <w:rsid w:val="0042770B"/>
    <w:rsid w:val="00427F61"/>
    <w:rsid w:val="004313FC"/>
    <w:rsid w:val="00433ACD"/>
    <w:rsid w:val="00434A47"/>
    <w:rsid w:val="00436F9C"/>
    <w:rsid w:val="00437345"/>
    <w:rsid w:val="004377DD"/>
    <w:rsid w:val="00437E39"/>
    <w:rsid w:val="00442E07"/>
    <w:rsid w:val="00445C87"/>
    <w:rsid w:val="00446DB4"/>
    <w:rsid w:val="004472E5"/>
    <w:rsid w:val="00450447"/>
    <w:rsid w:val="00451875"/>
    <w:rsid w:val="00453436"/>
    <w:rsid w:val="0045708B"/>
    <w:rsid w:val="004616EB"/>
    <w:rsid w:val="00461890"/>
    <w:rsid w:val="00463280"/>
    <w:rsid w:val="004635D2"/>
    <w:rsid w:val="0046379F"/>
    <w:rsid w:val="00464413"/>
    <w:rsid w:val="00465FEE"/>
    <w:rsid w:val="004664D4"/>
    <w:rsid w:val="00466548"/>
    <w:rsid w:val="00466B26"/>
    <w:rsid w:val="00467995"/>
    <w:rsid w:val="00472CE3"/>
    <w:rsid w:val="0047416F"/>
    <w:rsid w:val="004756E6"/>
    <w:rsid w:val="00476A8D"/>
    <w:rsid w:val="004778A9"/>
    <w:rsid w:val="00481B4D"/>
    <w:rsid w:val="004836E3"/>
    <w:rsid w:val="00484BB0"/>
    <w:rsid w:val="00486FDB"/>
    <w:rsid w:val="00491313"/>
    <w:rsid w:val="004917BF"/>
    <w:rsid w:val="00491E9F"/>
    <w:rsid w:val="00493FD7"/>
    <w:rsid w:val="004944C4"/>
    <w:rsid w:val="00494AB4"/>
    <w:rsid w:val="00495998"/>
    <w:rsid w:val="00495D0B"/>
    <w:rsid w:val="00497578"/>
    <w:rsid w:val="004977E7"/>
    <w:rsid w:val="0049797B"/>
    <w:rsid w:val="00497CDB"/>
    <w:rsid w:val="004A2E43"/>
    <w:rsid w:val="004A32B9"/>
    <w:rsid w:val="004A429E"/>
    <w:rsid w:val="004A533F"/>
    <w:rsid w:val="004A581E"/>
    <w:rsid w:val="004A5C8E"/>
    <w:rsid w:val="004B083A"/>
    <w:rsid w:val="004B13E3"/>
    <w:rsid w:val="004B2D86"/>
    <w:rsid w:val="004B2E04"/>
    <w:rsid w:val="004B2E0C"/>
    <w:rsid w:val="004B3F4A"/>
    <w:rsid w:val="004B5DE5"/>
    <w:rsid w:val="004B6397"/>
    <w:rsid w:val="004B639A"/>
    <w:rsid w:val="004B7E78"/>
    <w:rsid w:val="004C1195"/>
    <w:rsid w:val="004C19AE"/>
    <w:rsid w:val="004C279A"/>
    <w:rsid w:val="004C33FB"/>
    <w:rsid w:val="004C4286"/>
    <w:rsid w:val="004C5967"/>
    <w:rsid w:val="004D407A"/>
    <w:rsid w:val="004D42B1"/>
    <w:rsid w:val="004D4BDA"/>
    <w:rsid w:val="004D7E41"/>
    <w:rsid w:val="004E01D3"/>
    <w:rsid w:val="004E1590"/>
    <w:rsid w:val="004E25A9"/>
    <w:rsid w:val="004E438A"/>
    <w:rsid w:val="004E72F7"/>
    <w:rsid w:val="004E7D92"/>
    <w:rsid w:val="004F2B80"/>
    <w:rsid w:val="004F2FC4"/>
    <w:rsid w:val="004F33CC"/>
    <w:rsid w:val="004F4749"/>
    <w:rsid w:val="004F63D4"/>
    <w:rsid w:val="004F7533"/>
    <w:rsid w:val="0050037D"/>
    <w:rsid w:val="00504C0B"/>
    <w:rsid w:val="00506FC5"/>
    <w:rsid w:val="00511F34"/>
    <w:rsid w:val="00513250"/>
    <w:rsid w:val="00513261"/>
    <w:rsid w:val="00513E70"/>
    <w:rsid w:val="005149F5"/>
    <w:rsid w:val="00517794"/>
    <w:rsid w:val="00517A44"/>
    <w:rsid w:val="00520605"/>
    <w:rsid w:val="00520C84"/>
    <w:rsid w:val="00521E1F"/>
    <w:rsid w:val="00525FD4"/>
    <w:rsid w:val="00530BCD"/>
    <w:rsid w:val="00531E71"/>
    <w:rsid w:val="00531F02"/>
    <w:rsid w:val="00532EB1"/>
    <w:rsid w:val="00532F21"/>
    <w:rsid w:val="00532FE0"/>
    <w:rsid w:val="00533945"/>
    <w:rsid w:val="00533C22"/>
    <w:rsid w:val="005342DF"/>
    <w:rsid w:val="00534551"/>
    <w:rsid w:val="0053498B"/>
    <w:rsid w:val="00534CFC"/>
    <w:rsid w:val="00535F0F"/>
    <w:rsid w:val="00540200"/>
    <w:rsid w:val="00540710"/>
    <w:rsid w:val="00544149"/>
    <w:rsid w:val="005442E6"/>
    <w:rsid w:val="005456A5"/>
    <w:rsid w:val="00545845"/>
    <w:rsid w:val="00545985"/>
    <w:rsid w:val="005467CE"/>
    <w:rsid w:val="005469E3"/>
    <w:rsid w:val="00547C66"/>
    <w:rsid w:val="00547E09"/>
    <w:rsid w:val="00552276"/>
    <w:rsid w:val="005522EF"/>
    <w:rsid w:val="005527EF"/>
    <w:rsid w:val="00553B9A"/>
    <w:rsid w:val="00553E79"/>
    <w:rsid w:val="00554E4F"/>
    <w:rsid w:val="005568FC"/>
    <w:rsid w:val="005569E6"/>
    <w:rsid w:val="00556AB1"/>
    <w:rsid w:val="00556FEF"/>
    <w:rsid w:val="005571EF"/>
    <w:rsid w:val="00557B95"/>
    <w:rsid w:val="00563668"/>
    <w:rsid w:val="00564440"/>
    <w:rsid w:val="00565BE5"/>
    <w:rsid w:val="00566FDB"/>
    <w:rsid w:val="00567666"/>
    <w:rsid w:val="005707C0"/>
    <w:rsid w:val="00574B35"/>
    <w:rsid w:val="00575FC7"/>
    <w:rsid w:val="00576AE6"/>
    <w:rsid w:val="005775E0"/>
    <w:rsid w:val="00577DF6"/>
    <w:rsid w:val="00577F1B"/>
    <w:rsid w:val="00581891"/>
    <w:rsid w:val="00581EB5"/>
    <w:rsid w:val="00581ECA"/>
    <w:rsid w:val="00583900"/>
    <w:rsid w:val="00583D9A"/>
    <w:rsid w:val="00584533"/>
    <w:rsid w:val="005857BF"/>
    <w:rsid w:val="00587346"/>
    <w:rsid w:val="0059008C"/>
    <w:rsid w:val="00593D90"/>
    <w:rsid w:val="005A041C"/>
    <w:rsid w:val="005A133A"/>
    <w:rsid w:val="005A4494"/>
    <w:rsid w:val="005A6768"/>
    <w:rsid w:val="005B0031"/>
    <w:rsid w:val="005B056C"/>
    <w:rsid w:val="005B1A67"/>
    <w:rsid w:val="005B2A3B"/>
    <w:rsid w:val="005B3548"/>
    <w:rsid w:val="005B4B5A"/>
    <w:rsid w:val="005B578C"/>
    <w:rsid w:val="005B5F97"/>
    <w:rsid w:val="005B6B6D"/>
    <w:rsid w:val="005B7F62"/>
    <w:rsid w:val="005C031C"/>
    <w:rsid w:val="005C0B38"/>
    <w:rsid w:val="005C1D9D"/>
    <w:rsid w:val="005C3DC0"/>
    <w:rsid w:val="005C5BF1"/>
    <w:rsid w:val="005C5C2A"/>
    <w:rsid w:val="005C6152"/>
    <w:rsid w:val="005C653C"/>
    <w:rsid w:val="005C697D"/>
    <w:rsid w:val="005C7422"/>
    <w:rsid w:val="005D0043"/>
    <w:rsid w:val="005D0531"/>
    <w:rsid w:val="005D25F9"/>
    <w:rsid w:val="005D2F46"/>
    <w:rsid w:val="005D3CBF"/>
    <w:rsid w:val="005D49E8"/>
    <w:rsid w:val="005D4FE5"/>
    <w:rsid w:val="005E00FD"/>
    <w:rsid w:val="005E0D7E"/>
    <w:rsid w:val="005E4BA1"/>
    <w:rsid w:val="005E522F"/>
    <w:rsid w:val="005E6267"/>
    <w:rsid w:val="005E657B"/>
    <w:rsid w:val="005E6CDA"/>
    <w:rsid w:val="005F1365"/>
    <w:rsid w:val="005F1AB9"/>
    <w:rsid w:val="005F7359"/>
    <w:rsid w:val="00600B47"/>
    <w:rsid w:val="00600BB6"/>
    <w:rsid w:val="00602191"/>
    <w:rsid w:val="006025A3"/>
    <w:rsid w:val="0060390B"/>
    <w:rsid w:val="0060448F"/>
    <w:rsid w:val="00606EBD"/>
    <w:rsid w:val="006142C3"/>
    <w:rsid w:val="00614E7F"/>
    <w:rsid w:val="00615125"/>
    <w:rsid w:val="00617508"/>
    <w:rsid w:val="0062003E"/>
    <w:rsid w:val="0062060D"/>
    <w:rsid w:val="00621632"/>
    <w:rsid w:val="006233BC"/>
    <w:rsid w:val="0062413B"/>
    <w:rsid w:val="00624384"/>
    <w:rsid w:val="0062462F"/>
    <w:rsid w:val="00627805"/>
    <w:rsid w:val="00630C94"/>
    <w:rsid w:val="0063203D"/>
    <w:rsid w:val="00632904"/>
    <w:rsid w:val="00632934"/>
    <w:rsid w:val="006345B5"/>
    <w:rsid w:val="00634F23"/>
    <w:rsid w:val="006354DF"/>
    <w:rsid w:val="0063579E"/>
    <w:rsid w:val="00637A82"/>
    <w:rsid w:val="00637CDD"/>
    <w:rsid w:val="00640625"/>
    <w:rsid w:val="006418D8"/>
    <w:rsid w:val="00641DAE"/>
    <w:rsid w:val="00642CFB"/>
    <w:rsid w:val="00643680"/>
    <w:rsid w:val="00645564"/>
    <w:rsid w:val="0064632E"/>
    <w:rsid w:val="00646AE2"/>
    <w:rsid w:val="00654B63"/>
    <w:rsid w:val="00654B71"/>
    <w:rsid w:val="00660800"/>
    <w:rsid w:val="00660C36"/>
    <w:rsid w:val="00661938"/>
    <w:rsid w:val="006623B5"/>
    <w:rsid w:val="00662C19"/>
    <w:rsid w:val="006630D6"/>
    <w:rsid w:val="006658A4"/>
    <w:rsid w:val="0066701C"/>
    <w:rsid w:val="00667D0B"/>
    <w:rsid w:val="006712D1"/>
    <w:rsid w:val="00672FD5"/>
    <w:rsid w:val="006736E4"/>
    <w:rsid w:val="00677F80"/>
    <w:rsid w:val="006800DA"/>
    <w:rsid w:val="0068211B"/>
    <w:rsid w:val="006827BE"/>
    <w:rsid w:val="00682BD1"/>
    <w:rsid w:val="0068316D"/>
    <w:rsid w:val="0068512B"/>
    <w:rsid w:val="00685A95"/>
    <w:rsid w:val="00686C7D"/>
    <w:rsid w:val="00690A06"/>
    <w:rsid w:val="00690FD5"/>
    <w:rsid w:val="00691A42"/>
    <w:rsid w:val="00691EAD"/>
    <w:rsid w:val="0069270E"/>
    <w:rsid w:val="00693A8D"/>
    <w:rsid w:val="00693F08"/>
    <w:rsid w:val="00695DE2"/>
    <w:rsid w:val="006963BE"/>
    <w:rsid w:val="00696561"/>
    <w:rsid w:val="0069698E"/>
    <w:rsid w:val="006A1037"/>
    <w:rsid w:val="006A230E"/>
    <w:rsid w:val="006A29DF"/>
    <w:rsid w:val="006A7126"/>
    <w:rsid w:val="006A7C63"/>
    <w:rsid w:val="006B0E47"/>
    <w:rsid w:val="006B1660"/>
    <w:rsid w:val="006B19BD"/>
    <w:rsid w:val="006B2A2E"/>
    <w:rsid w:val="006B51F0"/>
    <w:rsid w:val="006B7AF1"/>
    <w:rsid w:val="006B7D81"/>
    <w:rsid w:val="006C2745"/>
    <w:rsid w:val="006C292D"/>
    <w:rsid w:val="006C5353"/>
    <w:rsid w:val="006C5FEE"/>
    <w:rsid w:val="006C7247"/>
    <w:rsid w:val="006C7987"/>
    <w:rsid w:val="006D0C3F"/>
    <w:rsid w:val="006D39AA"/>
    <w:rsid w:val="006D49A2"/>
    <w:rsid w:val="006D5D86"/>
    <w:rsid w:val="006D6865"/>
    <w:rsid w:val="006E071C"/>
    <w:rsid w:val="006E08AF"/>
    <w:rsid w:val="006E3193"/>
    <w:rsid w:val="006E3307"/>
    <w:rsid w:val="006E3D05"/>
    <w:rsid w:val="006E4B66"/>
    <w:rsid w:val="006E6E24"/>
    <w:rsid w:val="006F0ABE"/>
    <w:rsid w:val="006F19EB"/>
    <w:rsid w:val="006F2332"/>
    <w:rsid w:val="006F32A7"/>
    <w:rsid w:val="006F3A88"/>
    <w:rsid w:val="006F551C"/>
    <w:rsid w:val="006F603B"/>
    <w:rsid w:val="006F6246"/>
    <w:rsid w:val="00700364"/>
    <w:rsid w:val="00700C65"/>
    <w:rsid w:val="00702A61"/>
    <w:rsid w:val="00702E0E"/>
    <w:rsid w:val="00702F70"/>
    <w:rsid w:val="0070544C"/>
    <w:rsid w:val="00710399"/>
    <w:rsid w:val="00710CEB"/>
    <w:rsid w:val="00711519"/>
    <w:rsid w:val="00712DB1"/>
    <w:rsid w:val="00713250"/>
    <w:rsid w:val="00714739"/>
    <w:rsid w:val="007150EE"/>
    <w:rsid w:val="007153CF"/>
    <w:rsid w:val="007159FD"/>
    <w:rsid w:val="00717BE0"/>
    <w:rsid w:val="00721A91"/>
    <w:rsid w:val="00722411"/>
    <w:rsid w:val="0072520F"/>
    <w:rsid w:val="00725568"/>
    <w:rsid w:val="00725C1E"/>
    <w:rsid w:val="00726EA6"/>
    <w:rsid w:val="00727B32"/>
    <w:rsid w:val="007327AF"/>
    <w:rsid w:val="00732B50"/>
    <w:rsid w:val="00736647"/>
    <w:rsid w:val="007369BE"/>
    <w:rsid w:val="00736EDA"/>
    <w:rsid w:val="00737575"/>
    <w:rsid w:val="0074468F"/>
    <w:rsid w:val="007459E4"/>
    <w:rsid w:val="0074600F"/>
    <w:rsid w:val="0074638F"/>
    <w:rsid w:val="00747031"/>
    <w:rsid w:val="007476BF"/>
    <w:rsid w:val="00750A1C"/>
    <w:rsid w:val="00750E3F"/>
    <w:rsid w:val="00750E9F"/>
    <w:rsid w:val="00752656"/>
    <w:rsid w:val="00752A4C"/>
    <w:rsid w:val="00753DCE"/>
    <w:rsid w:val="00753FF1"/>
    <w:rsid w:val="00754D17"/>
    <w:rsid w:val="00754DFD"/>
    <w:rsid w:val="007550E5"/>
    <w:rsid w:val="007574B6"/>
    <w:rsid w:val="00757ABD"/>
    <w:rsid w:val="0076154A"/>
    <w:rsid w:val="00762E3C"/>
    <w:rsid w:val="0076516A"/>
    <w:rsid w:val="00765B74"/>
    <w:rsid w:val="00766361"/>
    <w:rsid w:val="00766D7B"/>
    <w:rsid w:val="007704F4"/>
    <w:rsid w:val="007743EE"/>
    <w:rsid w:val="00774A66"/>
    <w:rsid w:val="00776594"/>
    <w:rsid w:val="00776966"/>
    <w:rsid w:val="0078090D"/>
    <w:rsid w:val="00781C39"/>
    <w:rsid w:val="00785C06"/>
    <w:rsid w:val="00786068"/>
    <w:rsid w:val="0078675A"/>
    <w:rsid w:val="00786956"/>
    <w:rsid w:val="007922DF"/>
    <w:rsid w:val="007923B1"/>
    <w:rsid w:val="00793131"/>
    <w:rsid w:val="00794CF5"/>
    <w:rsid w:val="00796340"/>
    <w:rsid w:val="007B17C6"/>
    <w:rsid w:val="007B1B59"/>
    <w:rsid w:val="007B3289"/>
    <w:rsid w:val="007B3933"/>
    <w:rsid w:val="007B417A"/>
    <w:rsid w:val="007B51FD"/>
    <w:rsid w:val="007B5C6F"/>
    <w:rsid w:val="007B5D0E"/>
    <w:rsid w:val="007B6129"/>
    <w:rsid w:val="007B72BC"/>
    <w:rsid w:val="007C03F2"/>
    <w:rsid w:val="007C05C9"/>
    <w:rsid w:val="007C307B"/>
    <w:rsid w:val="007C4105"/>
    <w:rsid w:val="007C45AD"/>
    <w:rsid w:val="007C6BE3"/>
    <w:rsid w:val="007C6F15"/>
    <w:rsid w:val="007D018E"/>
    <w:rsid w:val="007D3DDD"/>
    <w:rsid w:val="007D4EA7"/>
    <w:rsid w:val="007D64C7"/>
    <w:rsid w:val="007D66A9"/>
    <w:rsid w:val="007D738D"/>
    <w:rsid w:val="007D7942"/>
    <w:rsid w:val="007D7E87"/>
    <w:rsid w:val="007E0645"/>
    <w:rsid w:val="007E38EA"/>
    <w:rsid w:val="007E5D9E"/>
    <w:rsid w:val="007E663E"/>
    <w:rsid w:val="007E6EC5"/>
    <w:rsid w:val="007F0AB8"/>
    <w:rsid w:val="007F0AE0"/>
    <w:rsid w:val="007F11DD"/>
    <w:rsid w:val="007F31BE"/>
    <w:rsid w:val="007F3B60"/>
    <w:rsid w:val="007F3B95"/>
    <w:rsid w:val="007F43FD"/>
    <w:rsid w:val="007F55B5"/>
    <w:rsid w:val="007F5845"/>
    <w:rsid w:val="007F641B"/>
    <w:rsid w:val="007F67A0"/>
    <w:rsid w:val="007F7F2D"/>
    <w:rsid w:val="00801ADA"/>
    <w:rsid w:val="00802C2B"/>
    <w:rsid w:val="00802EDB"/>
    <w:rsid w:val="008032E8"/>
    <w:rsid w:val="008035BE"/>
    <w:rsid w:val="00803D77"/>
    <w:rsid w:val="008046D4"/>
    <w:rsid w:val="00804A68"/>
    <w:rsid w:val="00804FF8"/>
    <w:rsid w:val="00805C9D"/>
    <w:rsid w:val="00805D1D"/>
    <w:rsid w:val="00805E7C"/>
    <w:rsid w:val="00807AFA"/>
    <w:rsid w:val="008108BE"/>
    <w:rsid w:val="0081341D"/>
    <w:rsid w:val="008134A1"/>
    <w:rsid w:val="008148D3"/>
    <w:rsid w:val="00815D76"/>
    <w:rsid w:val="00816724"/>
    <w:rsid w:val="008170A7"/>
    <w:rsid w:val="008200FB"/>
    <w:rsid w:val="008205F8"/>
    <w:rsid w:val="008251F0"/>
    <w:rsid w:val="008253ED"/>
    <w:rsid w:val="00825402"/>
    <w:rsid w:val="00826C81"/>
    <w:rsid w:val="008275A4"/>
    <w:rsid w:val="00827E31"/>
    <w:rsid w:val="00827EB0"/>
    <w:rsid w:val="00830519"/>
    <w:rsid w:val="00831309"/>
    <w:rsid w:val="0083258B"/>
    <w:rsid w:val="00832971"/>
    <w:rsid w:val="008331EE"/>
    <w:rsid w:val="008339A7"/>
    <w:rsid w:val="00835AA4"/>
    <w:rsid w:val="00836783"/>
    <w:rsid w:val="00837865"/>
    <w:rsid w:val="00841752"/>
    <w:rsid w:val="00844B7C"/>
    <w:rsid w:val="00844CE2"/>
    <w:rsid w:val="00846F6E"/>
    <w:rsid w:val="00847AD0"/>
    <w:rsid w:val="0085008C"/>
    <w:rsid w:val="008502D8"/>
    <w:rsid w:val="00850D4C"/>
    <w:rsid w:val="008514E5"/>
    <w:rsid w:val="00852195"/>
    <w:rsid w:val="00853654"/>
    <w:rsid w:val="00854513"/>
    <w:rsid w:val="00857334"/>
    <w:rsid w:val="00861791"/>
    <w:rsid w:val="00862E53"/>
    <w:rsid w:val="00863187"/>
    <w:rsid w:val="00865758"/>
    <w:rsid w:val="00867AC1"/>
    <w:rsid w:val="00871BF3"/>
    <w:rsid w:val="008725B5"/>
    <w:rsid w:val="008727B8"/>
    <w:rsid w:val="0087290E"/>
    <w:rsid w:val="00872939"/>
    <w:rsid w:val="00872A57"/>
    <w:rsid w:val="008739EE"/>
    <w:rsid w:val="00873BDB"/>
    <w:rsid w:val="00874E08"/>
    <w:rsid w:val="00876107"/>
    <w:rsid w:val="008762F2"/>
    <w:rsid w:val="00876DA0"/>
    <w:rsid w:val="00877161"/>
    <w:rsid w:val="008801DD"/>
    <w:rsid w:val="00880883"/>
    <w:rsid w:val="008809F4"/>
    <w:rsid w:val="00883F17"/>
    <w:rsid w:val="0088453F"/>
    <w:rsid w:val="00884A8C"/>
    <w:rsid w:val="00884D1E"/>
    <w:rsid w:val="008859DF"/>
    <w:rsid w:val="00886692"/>
    <w:rsid w:val="00886D74"/>
    <w:rsid w:val="008907C1"/>
    <w:rsid w:val="00890DEC"/>
    <w:rsid w:val="0089110D"/>
    <w:rsid w:val="008914B0"/>
    <w:rsid w:val="00893285"/>
    <w:rsid w:val="00895BBD"/>
    <w:rsid w:val="008965B3"/>
    <w:rsid w:val="00897EFC"/>
    <w:rsid w:val="008A0BE1"/>
    <w:rsid w:val="008A3729"/>
    <w:rsid w:val="008A3ED5"/>
    <w:rsid w:val="008A537F"/>
    <w:rsid w:val="008A539C"/>
    <w:rsid w:val="008A5C71"/>
    <w:rsid w:val="008A732C"/>
    <w:rsid w:val="008A793E"/>
    <w:rsid w:val="008B0973"/>
    <w:rsid w:val="008B26B0"/>
    <w:rsid w:val="008B332E"/>
    <w:rsid w:val="008B406C"/>
    <w:rsid w:val="008B4DB6"/>
    <w:rsid w:val="008B5D18"/>
    <w:rsid w:val="008B6709"/>
    <w:rsid w:val="008B6C39"/>
    <w:rsid w:val="008C2DEC"/>
    <w:rsid w:val="008C2FD0"/>
    <w:rsid w:val="008C42BB"/>
    <w:rsid w:val="008C4651"/>
    <w:rsid w:val="008C4770"/>
    <w:rsid w:val="008C5447"/>
    <w:rsid w:val="008C7D29"/>
    <w:rsid w:val="008D0108"/>
    <w:rsid w:val="008D56BF"/>
    <w:rsid w:val="008D6927"/>
    <w:rsid w:val="008E0C1F"/>
    <w:rsid w:val="008E15EE"/>
    <w:rsid w:val="008E60D3"/>
    <w:rsid w:val="008E629B"/>
    <w:rsid w:val="008E6A4C"/>
    <w:rsid w:val="008E77CA"/>
    <w:rsid w:val="008F0F5E"/>
    <w:rsid w:val="008F373B"/>
    <w:rsid w:val="008F3BAB"/>
    <w:rsid w:val="008F453D"/>
    <w:rsid w:val="008F47F8"/>
    <w:rsid w:val="008F582B"/>
    <w:rsid w:val="008F5AA6"/>
    <w:rsid w:val="008F5C7B"/>
    <w:rsid w:val="008F7635"/>
    <w:rsid w:val="00901DF9"/>
    <w:rsid w:val="00901F81"/>
    <w:rsid w:val="0090519A"/>
    <w:rsid w:val="00905D90"/>
    <w:rsid w:val="00906783"/>
    <w:rsid w:val="009074C4"/>
    <w:rsid w:val="00910539"/>
    <w:rsid w:val="00912A86"/>
    <w:rsid w:val="00913909"/>
    <w:rsid w:val="009141A7"/>
    <w:rsid w:val="009172B0"/>
    <w:rsid w:val="00917B88"/>
    <w:rsid w:val="00917BB9"/>
    <w:rsid w:val="00920453"/>
    <w:rsid w:val="009209A5"/>
    <w:rsid w:val="00922974"/>
    <w:rsid w:val="0092645F"/>
    <w:rsid w:val="009268A2"/>
    <w:rsid w:val="00926DE1"/>
    <w:rsid w:val="00927CEC"/>
    <w:rsid w:val="00931D91"/>
    <w:rsid w:val="00932002"/>
    <w:rsid w:val="009338BF"/>
    <w:rsid w:val="009356DD"/>
    <w:rsid w:val="009403D1"/>
    <w:rsid w:val="0094088E"/>
    <w:rsid w:val="009419C8"/>
    <w:rsid w:val="009420D5"/>
    <w:rsid w:val="0094262B"/>
    <w:rsid w:val="00944AF8"/>
    <w:rsid w:val="0094664E"/>
    <w:rsid w:val="00950F90"/>
    <w:rsid w:val="00953ED7"/>
    <w:rsid w:val="00954891"/>
    <w:rsid w:val="00954F17"/>
    <w:rsid w:val="0095788D"/>
    <w:rsid w:val="00961E14"/>
    <w:rsid w:val="00962450"/>
    <w:rsid w:val="00962D2D"/>
    <w:rsid w:val="009634B7"/>
    <w:rsid w:val="00963B92"/>
    <w:rsid w:val="00963C63"/>
    <w:rsid w:val="00964F3C"/>
    <w:rsid w:val="00965D4A"/>
    <w:rsid w:val="009670A6"/>
    <w:rsid w:val="00967284"/>
    <w:rsid w:val="009704E9"/>
    <w:rsid w:val="009716B7"/>
    <w:rsid w:val="009726D0"/>
    <w:rsid w:val="0097290F"/>
    <w:rsid w:val="00973985"/>
    <w:rsid w:val="00974B3C"/>
    <w:rsid w:val="00976AB8"/>
    <w:rsid w:val="00976B14"/>
    <w:rsid w:val="00980B20"/>
    <w:rsid w:val="009821FD"/>
    <w:rsid w:val="00982204"/>
    <w:rsid w:val="0098380F"/>
    <w:rsid w:val="00985FCB"/>
    <w:rsid w:val="00986A35"/>
    <w:rsid w:val="009918B9"/>
    <w:rsid w:val="00991BA1"/>
    <w:rsid w:val="00991C38"/>
    <w:rsid w:val="0099286C"/>
    <w:rsid w:val="009933BA"/>
    <w:rsid w:val="0099376F"/>
    <w:rsid w:val="00995241"/>
    <w:rsid w:val="009960BE"/>
    <w:rsid w:val="00997DB0"/>
    <w:rsid w:val="009A030E"/>
    <w:rsid w:val="009A1D8B"/>
    <w:rsid w:val="009A21D6"/>
    <w:rsid w:val="009A3652"/>
    <w:rsid w:val="009A44A2"/>
    <w:rsid w:val="009A4B03"/>
    <w:rsid w:val="009A5029"/>
    <w:rsid w:val="009A5AA2"/>
    <w:rsid w:val="009A6F93"/>
    <w:rsid w:val="009A72D4"/>
    <w:rsid w:val="009B0185"/>
    <w:rsid w:val="009B06BB"/>
    <w:rsid w:val="009B35EE"/>
    <w:rsid w:val="009B48FC"/>
    <w:rsid w:val="009B50BF"/>
    <w:rsid w:val="009B6D5A"/>
    <w:rsid w:val="009C1005"/>
    <w:rsid w:val="009C3077"/>
    <w:rsid w:val="009C3AE6"/>
    <w:rsid w:val="009C3EE9"/>
    <w:rsid w:val="009C6DF4"/>
    <w:rsid w:val="009D1D78"/>
    <w:rsid w:val="009D2634"/>
    <w:rsid w:val="009D3D28"/>
    <w:rsid w:val="009D4142"/>
    <w:rsid w:val="009D6B2B"/>
    <w:rsid w:val="009E1308"/>
    <w:rsid w:val="009E3531"/>
    <w:rsid w:val="009E3538"/>
    <w:rsid w:val="009E52D2"/>
    <w:rsid w:val="009E595D"/>
    <w:rsid w:val="009E5F0D"/>
    <w:rsid w:val="009F3B80"/>
    <w:rsid w:val="009F47E1"/>
    <w:rsid w:val="009F499D"/>
    <w:rsid w:val="009F674D"/>
    <w:rsid w:val="009F7DC3"/>
    <w:rsid w:val="009F7F51"/>
    <w:rsid w:val="00A03E1B"/>
    <w:rsid w:val="00A03E3A"/>
    <w:rsid w:val="00A067FB"/>
    <w:rsid w:val="00A100B7"/>
    <w:rsid w:val="00A11C83"/>
    <w:rsid w:val="00A11E44"/>
    <w:rsid w:val="00A1249F"/>
    <w:rsid w:val="00A15145"/>
    <w:rsid w:val="00A1547B"/>
    <w:rsid w:val="00A16D21"/>
    <w:rsid w:val="00A1706B"/>
    <w:rsid w:val="00A2268B"/>
    <w:rsid w:val="00A236F7"/>
    <w:rsid w:val="00A24E80"/>
    <w:rsid w:val="00A26D64"/>
    <w:rsid w:val="00A26E34"/>
    <w:rsid w:val="00A27E5E"/>
    <w:rsid w:val="00A3287F"/>
    <w:rsid w:val="00A36DF0"/>
    <w:rsid w:val="00A36E67"/>
    <w:rsid w:val="00A374FD"/>
    <w:rsid w:val="00A40271"/>
    <w:rsid w:val="00A41B13"/>
    <w:rsid w:val="00A42118"/>
    <w:rsid w:val="00A429E1"/>
    <w:rsid w:val="00A43031"/>
    <w:rsid w:val="00A43D4A"/>
    <w:rsid w:val="00A44B00"/>
    <w:rsid w:val="00A44F4E"/>
    <w:rsid w:val="00A458CD"/>
    <w:rsid w:val="00A45FDB"/>
    <w:rsid w:val="00A4728B"/>
    <w:rsid w:val="00A478DA"/>
    <w:rsid w:val="00A47AF0"/>
    <w:rsid w:val="00A51DB9"/>
    <w:rsid w:val="00A52D2C"/>
    <w:rsid w:val="00A53568"/>
    <w:rsid w:val="00A536ED"/>
    <w:rsid w:val="00A53C0D"/>
    <w:rsid w:val="00A542C3"/>
    <w:rsid w:val="00A566F0"/>
    <w:rsid w:val="00A57783"/>
    <w:rsid w:val="00A6147E"/>
    <w:rsid w:val="00A61FEC"/>
    <w:rsid w:val="00A64A2E"/>
    <w:rsid w:val="00A65310"/>
    <w:rsid w:val="00A67330"/>
    <w:rsid w:val="00A67B36"/>
    <w:rsid w:val="00A70C9B"/>
    <w:rsid w:val="00A70DF2"/>
    <w:rsid w:val="00A71BC0"/>
    <w:rsid w:val="00A726D0"/>
    <w:rsid w:val="00A74725"/>
    <w:rsid w:val="00A74FE9"/>
    <w:rsid w:val="00A773B8"/>
    <w:rsid w:val="00A80073"/>
    <w:rsid w:val="00A80C5A"/>
    <w:rsid w:val="00A834DB"/>
    <w:rsid w:val="00A83AE5"/>
    <w:rsid w:val="00A84C10"/>
    <w:rsid w:val="00A865B4"/>
    <w:rsid w:val="00A868C3"/>
    <w:rsid w:val="00A91662"/>
    <w:rsid w:val="00A930E5"/>
    <w:rsid w:val="00A94F19"/>
    <w:rsid w:val="00A95469"/>
    <w:rsid w:val="00A9604E"/>
    <w:rsid w:val="00A97FA8"/>
    <w:rsid w:val="00AA01B9"/>
    <w:rsid w:val="00AA3099"/>
    <w:rsid w:val="00AA4F99"/>
    <w:rsid w:val="00AA63E5"/>
    <w:rsid w:val="00AA77DB"/>
    <w:rsid w:val="00AB00A5"/>
    <w:rsid w:val="00AB0AE2"/>
    <w:rsid w:val="00AB59ED"/>
    <w:rsid w:val="00AB6E3E"/>
    <w:rsid w:val="00AC0366"/>
    <w:rsid w:val="00AC040B"/>
    <w:rsid w:val="00AC048C"/>
    <w:rsid w:val="00AC669D"/>
    <w:rsid w:val="00AD10BC"/>
    <w:rsid w:val="00AD18D8"/>
    <w:rsid w:val="00AD1DA3"/>
    <w:rsid w:val="00AD2A9F"/>
    <w:rsid w:val="00AD48F7"/>
    <w:rsid w:val="00AD5061"/>
    <w:rsid w:val="00AD5B40"/>
    <w:rsid w:val="00AD6B3C"/>
    <w:rsid w:val="00AD6F1D"/>
    <w:rsid w:val="00AE0242"/>
    <w:rsid w:val="00AE03F3"/>
    <w:rsid w:val="00AE20D5"/>
    <w:rsid w:val="00AE2412"/>
    <w:rsid w:val="00AE2670"/>
    <w:rsid w:val="00AE435E"/>
    <w:rsid w:val="00AE47C9"/>
    <w:rsid w:val="00AE50B7"/>
    <w:rsid w:val="00AE5A3E"/>
    <w:rsid w:val="00AF316A"/>
    <w:rsid w:val="00AF3C09"/>
    <w:rsid w:val="00AF3CBE"/>
    <w:rsid w:val="00AF401F"/>
    <w:rsid w:val="00AF4E3A"/>
    <w:rsid w:val="00AF4EFB"/>
    <w:rsid w:val="00AF5AD7"/>
    <w:rsid w:val="00AF6D74"/>
    <w:rsid w:val="00B0249D"/>
    <w:rsid w:val="00B05DA1"/>
    <w:rsid w:val="00B0716F"/>
    <w:rsid w:val="00B0775D"/>
    <w:rsid w:val="00B13071"/>
    <w:rsid w:val="00B1327C"/>
    <w:rsid w:val="00B13E0E"/>
    <w:rsid w:val="00B17600"/>
    <w:rsid w:val="00B21D9B"/>
    <w:rsid w:val="00B2429A"/>
    <w:rsid w:val="00B26205"/>
    <w:rsid w:val="00B26693"/>
    <w:rsid w:val="00B26FD9"/>
    <w:rsid w:val="00B30AAA"/>
    <w:rsid w:val="00B313BC"/>
    <w:rsid w:val="00B33B3E"/>
    <w:rsid w:val="00B35684"/>
    <w:rsid w:val="00B363B9"/>
    <w:rsid w:val="00B36D8D"/>
    <w:rsid w:val="00B4001F"/>
    <w:rsid w:val="00B405B1"/>
    <w:rsid w:val="00B40B0D"/>
    <w:rsid w:val="00B42A34"/>
    <w:rsid w:val="00B44618"/>
    <w:rsid w:val="00B45406"/>
    <w:rsid w:val="00B456A0"/>
    <w:rsid w:val="00B4657E"/>
    <w:rsid w:val="00B50F5D"/>
    <w:rsid w:val="00B51D34"/>
    <w:rsid w:val="00B523B6"/>
    <w:rsid w:val="00B52DE3"/>
    <w:rsid w:val="00B54635"/>
    <w:rsid w:val="00B55112"/>
    <w:rsid w:val="00B56F04"/>
    <w:rsid w:val="00B57F76"/>
    <w:rsid w:val="00B60461"/>
    <w:rsid w:val="00B60647"/>
    <w:rsid w:val="00B654C2"/>
    <w:rsid w:val="00B6598A"/>
    <w:rsid w:val="00B65B92"/>
    <w:rsid w:val="00B667E0"/>
    <w:rsid w:val="00B70EFC"/>
    <w:rsid w:val="00B72B59"/>
    <w:rsid w:val="00B72D17"/>
    <w:rsid w:val="00B74493"/>
    <w:rsid w:val="00B7456B"/>
    <w:rsid w:val="00B74FA0"/>
    <w:rsid w:val="00B7678D"/>
    <w:rsid w:val="00B80DF7"/>
    <w:rsid w:val="00B8209E"/>
    <w:rsid w:val="00B86A08"/>
    <w:rsid w:val="00B86A7F"/>
    <w:rsid w:val="00B87125"/>
    <w:rsid w:val="00B902AD"/>
    <w:rsid w:val="00B912FB"/>
    <w:rsid w:val="00B91D6B"/>
    <w:rsid w:val="00B92726"/>
    <w:rsid w:val="00B92C23"/>
    <w:rsid w:val="00B931FA"/>
    <w:rsid w:val="00B93D3C"/>
    <w:rsid w:val="00BA095F"/>
    <w:rsid w:val="00BA245E"/>
    <w:rsid w:val="00BA3AE1"/>
    <w:rsid w:val="00BA4418"/>
    <w:rsid w:val="00BA4831"/>
    <w:rsid w:val="00BA61ED"/>
    <w:rsid w:val="00BA623C"/>
    <w:rsid w:val="00BA63FA"/>
    <w:rsid w:val="00BA6905"/>
    <w:rsid w:val="00BA7DF8"/>
    <w:rsid w:val="00BB645E"/>
    <w:rsid w:val="00BB78F9"/>
    <w:rsid w:val="00BC16A3"/>
    <w:rsid w:val="00BC1D95"/>
    <w:rsid w:val="00BC2282"/>
    <w:rsid w:val="00BC3257"/>
    <w:rsid w:val="00BC355A"/>
    <w:rsid w:val="00BC3EEC"/>
    <w:rsid w:val="00BC58B3"/>
    <w:rsid w:val="00BC7331"/>
    <w:rsid w:val="00BC7763"/>
    <w:rsid w:val="00BD075A"/>
    <w:rsid w:val="00BD16F5"/>
    <w:rsid w:val="00BD3FBA"/>
    <w:rsid w:val="00BD4598"/>
    <w:rsid w:val="00BD4E43"/>
    <w:rsid w:val="00BD57E5"/>
    <w:rsid w:val="00BD646C"/>
    <w:rsid w:val="00BD64ED"/>
    <w:rsid w:val="00BD7078"/>
    <w:rsid w:val="00BE0A89"/>
    <w:rsid w:val="00BE0B8B"/>
    <w:rsid w:val="00BE103C"/>
    <w:rsid w:val="00BE10A3"/>
    <w:rsid w:val="00BE12DE"/>
    <w:rsid w:val="00BE173D"/>
    <w:rsid w:val="00BE1989"/>
    <w:rsid w:val="00BE1B25"/>
    <w:rsid w:val="00BE29FB"/>
    <w:rsid w:val="00BE38BF"/>
    <w:rsid w:val="00BE3BEE"/>
    <w:rsid w:val="00BE53D7"/>
    <w:rsid w:val="00BE6620"/>
    <w:rsid w:val="00BE673D"/>
    <w:rsid w:val="00BE6879"/>
    <w:rsid w:val="00BE69ED"/>
    <w:rsid w:val="00BE6C47"/>
    <w:rsid w:val="00BE6E8C"/>
    <w:rsid w:val="00BF0900"/>
    <w:rsid w:val="00BF16A6"/>
    <w:rsid w:val="00BF1E09"/>
    <w:rsid w:val="00BF302E"/>
    <w:rsid w:val="00BF3B57"/>
    <w:rsid w:val="00BF5369"/>
    <w:rsid w:val="00BF5656"/>
    <w:rsid w:val="00C04A94"/>
    <w:rsid w:val="00C0676D"/>
    <w:rsid w:val="00C10E4A"/>
    <w:rsid w:val="00C1188D"/>
    <w:rsid w:val="00C15683"/>
    <w:rsid w:val="00C173E0"/>
    <w:rsid w:val="00C17E9E"/>
    <w:rsid w:val="00C20402"/>
    <w:rsid w:val="00C20EA7"/>
    <w:rsid w:val="00C21577"/>
    <w:rsid w:val="00C2368F"/>
    <w:rsid w:val="00C24DCF"/>
    <w:rsid w:val="00C26911"/>
    <w:rsid w:val="00C30E20"/>
    <w:rsid w:val="00C33C5A"/>
    <w:rsid w:val="00C3480C"/>
    <w:rsid w:val="00C35FAD"/>
    <w:rsid w:val="00C37190"/>
    <w:rsid w:val="00C42030"/>
    <w:rsid w:val="00C42C3B"/>
    <w:rsid w:val="00C44EDB"/>
    <w:rsid w:val="00C44EDC"/>
    <w:rsid w:val="00C463B5"/>
    <w:rsid w:val="00C4724B"/>
    <w:rsid w:val="00C50423"/>
    <w:rsid w:val="00C50DB7"/>
    <w:rsid w:val="00C55680"/>
    <w:rsid w:val="00C57F7D"/>
    <w:rsid w:val="00C62CB2"/>
    <w:rsid w:val="00C65A91"/>
    <w:rsid w:val="00C66138"/>
    <w:rsid w:val="00C66845"/>
    <w:rsid w:val="00C713DC"/>
    <w:rsid w:val="00C72A20"/>
    <w:rsid w:val="00C7373B"/>
    <w:rsid w:val="00C739EF"/>
    <w:rsid w:val="00C74DC9"/>
    <w:rsid w:val="00C76400"/>
    <w:rsid w:val="00C82BAD"/>
    <w:rsid w:val="00C82FAB"/>
    <w:rsid w:val="00C8317F"/>
    <w:rsid w:val="00C840A1"/>
    <w:rsid w:val="00C851F4"/>
    <w:rsid w:val="00C91174"/>
    <w:rsid w:val="00C9142D"/>
    <w:rsid w:val="00C9240A"/>
    <w:rsid w:val="00C92A35"/>
    <w:rsid w:val="00C93944"/>
    <w:rsid w:val="00C93957"/>
    <w:rsid w:val="00C94965"/>
    <w:rsid w:val="00C954BF"/>
    <w:rsid w:val="00C95C92"/>
    <w:rsid w:val="00CA2100"/>
    <w:rsid w:val="00CA331A"/>
    <w:rsid w:val="00CA3772"/>
    <w:rsid w:val="00CB0F45"/>
    <w:rsid w:val="00CB2185"/>
    <w:rsid w:val="00CB3ED0"/>
    <w:rsid w:val="00CB4BA9"/>
    <w:rsid w:val="00CB5D58"/>
    <w:rsid w:val="00CB6013"/>
    <w:rsid w:val="00CB78F4"/>
    <w:rsid w:val="00CC20DC"/>
    <w:rsid w:val="00CC3B35"/>
    <w:rsid w:val="00CC3DFA"/>
    <w:rsid w:val="00CC40BC"/>
    <w:rsid w:val="00CD4521"/>
    <w:rsid w:val="00CD624F"/>
    <w:rsid w:val="00CE02E0"/>
    <w:rsid w:val="00CE0835"/>
    <w:rsid w:val="00CE1DF6"/>
    <w:rsid w:val="00CE7D33"/>
    <w:rsid w:val="00CE7DE3"/>
    <w:rsid w:val="00CF1D79"/>
    <w:rsid w:val="00CF2311"/>
    <w:rsid w:val="00CF3AFB"/>
    <w:rsid w:val="00CF5116"/>
    <w:rsid w:val="00CF5AE9"/>
    <w:rsid w:val="00CF6ACC"/>
    <w:rsid w:val="00CF6B8B"/>
    <w:rsid w:val="00CF7A78"/>
    <w:rsid w:val="00D00012"/>
    <w:rsid w:val="00D0006A"/>
    <w:rsid w:val="00D001BD"/>
    <w:rsid w:val="00D0193F"/>
    <w:rsid w:val="00D02099"/>
    <w:rsid w:val="00D04D56"/>
    <w:rsid w:val="00D05596"/>
    <w:rsid w:val="00D05CBD"/>
    <w:rsid w:val="00D06D67"/>
    <w:rsid w:val="00D076C0"/>
    <w:rsid w:val="00D10E10"/>
    <w:rsid w:val="00D11725"/>
    <w:rsid w:val="00D15881"/>
    <w:rsid w:val="00D15E4C"/>
    <w:rsid w:val="00D1785E"/>
    <w:rsid w:val="00D17953"/>
    <w:rsid w:val="00D21103"/>
    <w:rsid w:val="00D22873"/>
    <w:rsid w:val="00D22AFD"/>
    <w:rsid w:val="00D22BB2"/>
    <w:rsid w:val="00D232BA"/>
    <w:rsid w:val="00D23F76"/>
    <w:rsid w:val="00D24118"/>
    <w:rsid w:val="00D24C15"/>
    <w:rsid w:val="00D24E18"/>
    <w:rsid w:val="00D31845"/>
    <w:rsid w:val="00D31E53"/>
    <w:rsid w:val="00D31E8B"/>
    <w:rsid w:val="00D3282A"/>
    <w:rsid w:val="00D3296D"/>
    <w:rsid w:val="00D33AE8"/>
    <w:rsid w:val="00D350ED"/>
    <w:rsid w:val="00D355A6"/>
    <w:rsid w:val="00D370D6"/>
    <w:rsid w:val="00D411BC"/>
    <w:rsid w:val="00D411EB"/>
    <w:rsid w:val="00D41656"/>
    <w:rsid w:val="00D44309"/>
    <w:rsid w:val="00D44724"/>
    <w:rsid w:val="00D44FAC"/>
    <w:rsid w:val="00D46131"/>
    <w:rsid w:val="00D47820"/>
    <w:rsid w:val="00D47BD2"/>
    <w:rsid w:val="00D51D32"/>
    <w:rsid w:val="00D54CCE"/>
    <w:rsid w:val="00D55B26"/>
    <w:rsid w:val="00D56622"/>
    <w:rsid w:val="00D57D7F"/>
    <w:rsid w:val="00D6093E"/>
    <w:rsid w:val="00D61DD6"/>
    <w:rsid w:val="00D63377"/>
    <w:rsid w:val="00D64715"/>
    <w:rsid w:val="00D655DE"/>
    <w:rsid w:val="00D674A1"/>
    <w:rsid w:val="00D7475B"/>
    <w:rsid w:val="00D76480"/>
    <w:rsid w:val="00D77011"/>
    <w:rsid w:val="00D80044"/>
    <w:rsid w:val="00D8173F"/>
    <w:rsid w:val="00D8375F"/>
    <w:rsid w:val="00D845B4"/>
    <w:rsid w:val="00D85CC3"/>
    <w:rsid w:val="00D8613C"/>
    <w:rsid w:val="00D912BA"/>
    <w:rsid w:val="00D956B8"/>
    <w:rsid w:val="00D95ED4"/>
    <w:rsid w:val="00D9617D"/>
    <w:rsid w:val="00D96E5A"/>
    <w:rsid w:val="00DA4CD3"/>
    <w:rsid w:val="00DA50A8"/>
    <w:rsid w:val="00DA59A8"/>
    <w:rsid w:val="00DA6855"/>
    <w:rsid w:val="00DA6BEF"/>
    <w:rsid w:val="00DB0DF7"/>
    <w:rsid w:val="00DB36B1"/>
    <w:rsid w:val="00DB40F4"/>
    <w:rsid w:val="00DB4CE2"/>
    <w:rsid w:val="00DB5E38"/>
    <w:rsid w:val="00DB6010"/>
    <w:rsid w:val="00DC12FD"/>
    <w:rsid w:val="00DC17C1"/>
    <w:rsid w:val="00DC194C"/>
    <w:rsid w:val="00DC3DBE"/>
    <w:rsid w:val="00DC73A5"/>
    <w:rsid w:val="00DD074D"/>
    <w:rsid w:val="00DD0804"/>
    <w:rsid w:val="00DD0D3D"/>
    <w:rsid w:val="00DD2080"/>
    <w:rsid w:val="00DD7C98"/>
    <w:rsid w:val="00DE46E0"/>
    <w:rsid w:val="00DE532E"/>
    <w:rsid w:val="00DE5F03"/>
    <w:rsid w:val="00DE6EFA"/>
    <w:rsid w:val="00DF014A"/>
    <w:rsid w:val="00DF0A80"/>
    <w:rsid w:val="00DF1026"/>
    <w:rsid w:val="00DF15A7"/>
    <w:rsid w:val="00DF5014"/>
    <w:rsid w:val="00DF576C"/>
    <w:rsid w:val="00E015CD"/>
    <w:rsid w:val="00E0244C"/>
    <w:rsid w:val="00E03697"/>
    <w:rsid w:val="00E03848"/>
    <w:rsid w:val="00E03B5C"/>
    <w:rsid w:val="00E076E8"/>
    <w:rsid w:val="00E100CE"/>
    <w:rsid w:val="00E11BC7"/>
    <w:rsid w:val="00E12CC1"/>
    <w:rsid w:val="00E14480"/>
    <w:rsid w:val="00E14C5F"/>
    <w:rsid w:val="00E215BE"/>
    <w:rsid w:val="00E21F4D"/>
    <w:rsid w:val="00E22DE7"/>
    <w:rsid w:val="00E23133"/>
    <w:rsid w:val="00E23401"/>
    <w:rsid w:val="00E25558"/>
    <w:rsid w:val="00E259FA"/>
    <w:rsid w:val="00E26955"/>
    <w:rsid w:val="00E27E19"/>
    <w:rsid w:val="00E3008C"/>
    <w:rsid w:val="00E3115F"/>
    <w:rsid w:val="00E31CE7"/>
    <w:rsid w:val="00E345DB"/>
    <w:rsid w:val="00E345F5"/>
    <w:rsid w:val="00E34B62"/>
    <w:rsid w:val="00E35530"/>
    <w:rsid w:val="00E35CEF"/>
    <w:rsid w:val="00E36197"/>
    <w:rsid w:val="00E3793E"/>
    <w:rsid w:val="00E37C86"/>
    <w:rsid w:val="00E40CEE"/>
    <w:rsid w:val="00E41333"/>
    <w:rsid w:val="00E41B5F"/>
    <w:rsid w:val="00E423DD"/>
    <w:rsid w:val="00E42496"/>
    <w:rsid w:val="00E42CE5"/>
    <w:rsid w:val="00E436DF"/>
    <w:rsid w:val="00E43EBA"/>
    <w:rsid w:val="00E442DD"/>
    <w:rsid w:val="00E451B3"/>
    <w:rsid w:val="00E47442"/>
    <w:rsid w:val="00E5059F"/>
    <w:rsid w:val="00E52733"/>
    <w:rsid w:val="00E5371B"/>
    <w:rsid w:val="00E53DB3"/>
    <w:rsid w:val="00E54084"/>
    <w:rsid w:val="00E54547"/>
    <w:rsid w:val="00E574A2"/>
    <w:rsid w:val="00E57D0F"/>
    <w:rsid w:val="00E604C4"/>
    <w:rsid w:val="00E61A1B"/>
    <w:rsid w:val="00E638AD"/>
    <w:rsid w:val="00E6390B"/>
    <w:rsid w:val="00E64693"/>
    <w:rsid w:val="00E65072"/>
    <w:rsid w:val="00E709CB"/>
    <w:rsid w:val="00E72D30"/>
    <w:rsid w:val="00E807D2"/>
    <w:rsid w:val="00E85753"/>
    <w:rsid w:val="00E85DDB"/>
    <w:rsid w:val="00E86275"/>
    <w:rsid w:val="00E869C8"/>
    <w:rsid w:val="00E9168C"/>
    <w:rsid w:val="00E91C13"/>
    <w:rsid w:val="00E91C99"/>
    <w:rsid w:val="00E92D72"/>
    <w:rsid w:val="00E9371E"/>
    <w:rsid w:val="00E96215"/>
    <w:rsid w:val="00E9709E"/>
    <w:rsid w:val="00E97CA7"/>
    <w:rsid w:val="00EA207E"/>
    <w:rsid w:val="00EA2F4D"/>
    <w:rsid w:val="00EA332E"/>
    <w:rsid w:val="00EA37BC"/>
    <w:rsid w:val="00EA3ABC"/>
    <w:rsid w:val="00EA3CAB"/>
    <w:rsid w:val="00EA42E9"/>
    <w:rsid w:val="00EA4384"/>
    <w:rsid w:val="00EA4898"/>
    <w:rsid w:val="00EA6167"/>
    <w:rsid w:val="00EA72AB"/>
    <w:rsid w:val="00EA76CB"/>
    <w:rsid w:val="00EB0B4C"/>
    <w:rsid w:val="00EB1B29"/>
    <w:rsid w:val="00EB1F6C"/>
    <w:rsid w:val="00EB3505"/>
    <w:rsid w:val="00EB59E8"/>
    <w:rsid w:val="00EB6A7F"/>
    <w:rsid w:val="00EB6E21"/>
    <w:rsid w:val="00EC135A"/>
    <w:rsid w:val="00EC1B0D"/>
    <w:rsid w:val="00EC2025"/>
    <w:rsid w:val="00EC257F"/>
    <w:rsid w:val="00EC4BBE"/>
    <w:rsid w:val="00EC55E2"/>
    <w:rsid w:val="00ED04BC"/>
    <w:rsid w:val="00ED05FF"/>
    <w:rsid w:val="00ED1BD8"/>
    <w:rsid w:val="00ED429D"/>
    <w:rsid w:val="00ED4DAE"/>
    <w:rsid w:val="00ED53A7"/>
    <w:rsid w:val="00ED6EB0"/>
    <w:rsid w:val="00EE09C5"/>
    <w:rsid w:val="00EE20B0"/>
    <w:rsid w:val="00EE324E"/>
    <w:rsid w:val="00EE326A"/>
    <w:rsid w:val="00EE3852"/>
    <w:rsid w:val="00EE416F"/>
    <w:rsid w:val="00EE4FC5"/>
    <w:rsid w:val="00EE60CB"/>
    <w:rsid w:val="00EE6892"/>
    <w:rsid w:val="00EF0879"/>
    <w:rsid w:val="00EF091A"/>
    <w:rsid w:val="00EF0D34"/>
    <w:rsid w:val="00EF4B77"/>
    <w:rsid w:val="00EF537A"/>
    <w:rsid w:val="00EF66B3"/>
    <w:rsid w:val="00EF6B8B"/>
    <w:rsid w:val="00F0371E"/>
    <w:rsid w:val="00F0471A"/>
    <w:rsid w:val="00F07431"/>
    <w:rsid w:val="00F107D0"/>
    <w:rsid w:val="00F12ABC"/>
    <w:rsid w:val="00F13087"/>
    <w:rsid w:val="00F1340C"/>
    <w:rsid w:val="00F176D3"/>
    <w:rsid w:val="00F177A1"/>
    <w:rsid w:val="00F20B1B"/>
    <w:rsid w:val="00F22550"/>
    <w:rsid w:val="00F22CF6"/>
    <w:rsid w:val="00F231F0"/>
    <w:rsid w:val="00F25AB8"/>
    <w:rsid w:val="00F26892"/>
    <w:rsid w:val="00F26B33"/>
    <w:rsid w:val="00F27924"/>
    <w:rsid w:val="00F3006C"/>
    <w:rsid w:val="00F31860"/>
    <w:rsid w:val="00F3271D"/>
    <w:rsid w:val="00F32CE2"/>
    <w:rsid w:val="00F33601"/>
    <w:rsid w:val="00F43424"/>
    <w:rsid w:val="00F44434"/>
    <w:rsid w:val="00F44AEE"/>
    <w:rsid w:val="00F45012"/>
    <w:rsid w:val="00F4525B"/>
    <w:rsid w:val="00F46B51"/>
    <w:rsid w:val="00F46FB6"/>
    <w:rsid w:val="00F472D3"/>
    <w:rsid w:val="00F47788"/>
    <w:rsid w:val="00F47F10"/>
    <w:rsid w:val="00F50650"/>
    <w:rsid w:val="00F523DF"/>
    <w:rsid w:val="00F525CD"/>
    <w:rsid w:val="00F52D49"/>
    <w:rsid w:val="00F533D1"/>
    <w:rsid w:val="00F53800"/>
    <w:rsid w:val="00F552A0"/>
    <w:rsid w:val="00F55606"/>
    <w:rsid w:val="00F5595C"/>
    <w:rsid w:val="00F56851"/>
    <w:rsid w:val="00F5730D"/>
    <w:rsid w:val="00F61C64"/>
    <w:rsid w:val="00F6346D"/>
    <w:rsid w:val="00F63C01"/>
    <w:rsid w:val="00F70E30"/>
    <w:rsid w:val="00F70FC6"/>
    <w:rsid w:val="00F74F9E"/>
    <w:rsid w:val="00F750B5"/>
    <w:rsid w:val="00F750FF"/>
    <w:rsid w:val="00F76512"/>
    <w:rsid w:val="00F77023"/>
    <w:rsid w:val="00F7727B"/>
    <w:rsid w:val="00F7791D"/>
    <w:rsid w:val="00F80019"/>
    <w:rsid w:val="00F86343"/>
    <w:rsid w:val="00F87A91"/>
    <w:rsid w:val="00F87D19"/>
    <w:rsid w:val="00F94194"/>
    <w:rsid w:val="00F94B56"/>
    <w:rsid w:val="00F96C0C"/>
    <w:rsid w:val="00FA09B5"/>
    <w:rsid w:val="00FA2FEC"/>
    <w:rsid w:val="00FA47B8"/>
    <w:rsid w:val="00FA511F"/>
    <w:rsid w:val="00FA515B"/>
    <w:rsid w:val="00FA5313"/>
    <w:rsid w:val="00FA59EE"/>
    <w:rsid w:val="00FA6B58"/>
    <w:rsid w:val="00FB07E5"/>
    <w:rsid w:val="00FB081C"/>
    <w:rsid w:val="00FB11C4"/>
    <w:rsid w:val="00FB20F9"/>
    <w:rsid w:val="00FB2C3F"/>
    <w:rsid w:val="00FB539C"/>
    <w:rsid w:val="00FB5E87"/>
    <w:rsid w:val="00FC15CF"/>
    <w:rsid w:val="00FC2B50"/>
    <w:rsid w:val="00FC42CB"/>
    <w:rsid w:val="00FC4D47"/>
    <w:rsid w:val="00FC5392"/>
    <w:rsid w:val="00FC5911"/>
    <w:rsid w:val="00FC600F"/>
    <w:rsid w:val="00FC7315"/>
    <w:rsid w:val="00FC7653"/>
    <w:rsid w:val="00FD07CC"/>
    <w:rsid w:val="00FD0A01"/>
    <w:rsid w:val="00FD1C1C"/>
    <w:rsid w:val="00FD22EB"/>
    <w:rsid w:val="00FD3C7C"/>
    <w:rsid w:val="00FD3DEB"/>
    <w:rsid w:val="00FD5087"/>
    <w:rsid w:val="00FD54EB"/>
    <w:rsid w:val="00FD55E8"/>
    <w:rsid w:val="00FD600A"/>
    <w:rsid w:val="00FD7037"/>
    <w:rsid w:val="00FD77EE"/>
    <w:rsid w:val="00FE0C2F"/>
    <w:rsid w:val="00FE111F"/>
    <w:rsid w:val="00FE1B13"/>
    <w:rsid w:val="00FE1D53"/>
    <w:rsid w:val="00FE585A"/>
    <w:rsid w:val="00FE5D58"/>
    <w:rsid w:val="00FE79B9"/>
    <w:rsid w:val="00FF0B84"/>
    <w:rsid w:val="00FF14FA"/>
    <w:rsid w:val="00FF1609"/>
    <w:rsid w:val="00FF2660"/>
    <w:rsid w:val="00FF2A80"/>
    <w:rsid w:val="00FF3834"/>
    <w:rsid w:val="00FF3CB8"/>
    <w:rsid w:val="00FF4C94"/>
    <w:rsid w:val="00FF672F"/>
    <w:rsid w:val="00FF71E7"/>
    <w:rsid w:val="00FF77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5B1"/>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10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10AD"/>
    <w:rPr>
      <w:rFonts w:ascii="Tahoma" w:hAnsi="Tahoma" w:cs="Tahoma"/>
      <w:sz w:val="16"/>
      <w:szCs w:val="16"/>
    </w:rPr>
  </w:style>
  <w:style w:type="paragraph" w:styleId="FootnoteText">
    <w:name w:val="footnote text"/>
    <w:basedOn w:val="Normal"/>
    <w:link w:val="FootnoteTextChar"/>
    <w:uiPriority w:val="99"/>
    <w:semiHidden/>
    <w:unhideWhenUsed/>
    <w:rsid w:val="00F32CE2"/>
    <w:rPr>
      <w:sz w:val="20"/>
      <w:szCs w:val="20"/>
    </w:rPr>
  </w:style>
  <w:style w:type="character" w:customStyle="1" w:styleId="FootnoteTextChar">
    <w:name w:val="Footnote Text Char"/>
    <w:basedOn w:val="DefaultParagraphFont"/>
    <w:link w:val="FootnoteText"/>
    <w:uiPriority w:val="99"/>
    <w:semiHidden/>
    <w:rsid w:val="00F32CE2"/>
    <w:rPr>
      <w:lang w:eastAsia="en-US"/>
    </w:rPr>
  </w:style>
  <w:style w:type="character" w:styleId="FootnoteReference">
    <w:name w:val="footnote reference"/>
    <w:basedOn w:val="DefaultParagraphFont"/>
    <w:uiPriority w:val="99"/>
    <w:semiHidden/>
    <w:unhideWhenUsed/>
    <w:rsid w:val="00F32CE2"/>
    <w:rPr>
      <w:vertAlign w:val="superscript"/>
    </w:rPr>
  </w:style>
  <w:style w:type="character" w:styleId="CommentReference">
    <w:name w:val="annotation reference"/>
    <w:basedOn w:val="DefaultParagraphFont"/>
    <w:uiPriority w:val="99"/>
    <w:semiHidden/>
    <w:unhideWhenUsed/>
    <w:rsid w:val="001C245F"/>
    <w:rPr>
      <w:sz w:val="16"/>
      <w:szCs w:val="16"/>
    </w:rPr>
  </w:style>
  <w:style w:type="paragraph" w:styleId="CommentText">
    <w:name w:val="annotation text"/>
    <w:basedOn w:val="Normal"/>
    <w:link w:val="CommentTextChar"/>
    <w:uiPriority w:val="99"/>
    <w:semiHidden/>
    <w:unhideWhenUsed/>
    <w:rsid w:val="001C245F"/>
    <w:rPr>
      <w:sz w:val="20"/>
      <w:szCs w:val="20"/>
    </w:rPr>
  </w:style>
  <w:style w:type="character" w:customStyle="1" w:styleId="CommentTextChar">
    <w:name w:val="Comment Text Char"/>
    <w:basedOn w:val="DefaultParagraphFont"/>
    <w:link w:val="CommentText"/>
    <w:uiPriority w:val="99"/>
    <w:semiHidden/>
    <w:rsid w:val="001C245F"/>
    <w:rPr>
      <w:lang w:eastAsia="en-US"/>
    </w:rPr>
  </w:style>
  <w:style w:type="paragraph" w:styleId="CommentSubject">
    <w:name w:val="annotation subject"/>
    <w:basedOn w:val="CommentText"/>
    <w:next w:val="CommentText"/>
    <w:link w:val="CommentSubjectChar"/>
    <w:uiPriority w:val="99"/>
    <w:semiHidden/>
    <w:unhideWhenUsed/>
    <w:rsid w:val="001C245F"/>
    <w:rPr>
      <w:b/>
      <w:bCs/>
    </w:rPr>
  </w:style>
  <w:style w:type="character" w:customStyle="1" w:styleId="CommentSubjectChar">
    <w:name w:val="Comment Subject Char"/>
    <w:basedOn w:val="CommentTextChar"/>
    <w:link w:val="CommentSubject"/>
    <w:uiPriority w:val="99"/>
    <w:semiHidden/>
    <w:rsid w:val="001C245F"/>
    <w:rPr>
      <w:b/>
      <w:bCs/>
      <w:lang w:eastAsia="en-US"/>
    </w:rPr>
  </w:style>
  <w:style w:type="paragraph" w:styleId="Header">
    <w:name w:val="header"/>
    <w:basedOn w:val="Normal"/>
    <w:link w:val="HeaderChar"/>
    <w:uiPriority w:val="99"/>
    <w:unhideWhenUsed/>
    <w:rsid w:val="009A1D8B"/>
    <w:pPr>
      <w:tabs>
        <w:tab w:val="center" w:pos="4513"/>
        <w:tab w:val="right" w:pos="9026"/>
      </w:tabs>
    </w:pPr>
  </w:style>
  <w:style w:type="character" w:customStyle="1" w:styleId="HeaderChar">
    <w:name w:val="Header Char"/>
    <w:basedOn w:val="DefaultParagraphFont"/>
    <w:link w:val="Header"/>
    <w:uiPriority w:val="99"/>
    <w:rsid w:val="009A1D8B"/>
    <w:rPr>
      <w:sz w:val="22"/>
      <w:szCs w:val="22"/>
      <w:lang w:eastAsia="en-US"/>
    </w:rPr>
  </w:style>
  <w:style w:type="paragraph" w:styleId="Footer">
    <w:name w:val="footer"/>
    <w:basedOn w:val="Normal"/>
    <w:link w:val="FooterChar"/>
    <w:uiPriority w:val="99"/>
    <w:unhideWhenUsed/>
    <w:rsid w:val="009A1D8B"/>
    <w:pPr>
      <w:tabs>
        <w:tab w:val="center" w:pos="4513"/>
        <w:tab w:val="right" w:pos="9026"/>
      </w:tabs>
    </w:pPr>
  </w:style>
  <w:style w:type="character" w:customStyle="1" w:styleId="FooterChar">
    <w:name w:val="Footer Char"/>
    <w:basedOn w:val="DefaultParagraphFont"/>
    <w:link w:val="Footer"/>
    <w:uiPriority w:val="99"/>
    <w:rsid w:val="009A1D8B"/>
    <w:rPr>
      <w:sz w:val="22"/>
      <w:szCs w:val="22"/>
      <w:lang w:eastAsia="en-US"/>
    </w:rPr>
  </w:style>
  <w:style w:type="paragraph" w:customStyle="1" w:styleId="Default">
    <w:name w:val="Default"/>
    <w:rsid w:val="004C19AE"/>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371BEC"/>
    <w:rPr>
      <w:color w:val="0000FF"/>
      <w:u w:val="single"/>
    </w:rPr>
  </w:style>
  <w:style w:type="character" w:styleId="FollowedHyperlink">
    <w:name w:val="FollowedHyperlink"/>
    <w:basedOn w:val="DefaultParagraphFont"/>
    <w:uiPriority w:val="99"/>
    <w:semiHidden/>
    <w:unhideWhenUsed/>
    <w:rsid w:val="008514E5"/>
    <w:rPr>
      <w:color w:val="800080"/>
      <w:u w:val="single"/>
    </w:rPr>
  </w:style>
  <w:style w:type="paragraph" w:styleId="NoSpacing">
    <w:name w:val="No Spacing"/>
    <w:uiPriority w:val="1"/>
    <w:qFormat/>
    <w:rsid w:val="00B1327C"/>
    <w:rPr>
      <w:sz w:val="22"/>
      <w:szCs w:val="22"/>
      <w:lang w:eastAsia="en-US"/>
    </w:rPr>
  </w:style>
  <w:style w:type="table" w:styleId="TableGrid">
    <w:name w:val="Table Grid"/>
    <w:basedOn w:val="TableNormal"/>
    <w:uiPriority w:val="59"/>
    <w:rsid w:val="007F64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236F7"/>
    <w:pPr>
      <w:spacing w:after="0" w:line="240" w:lineRule="auto"/>
      <w:ind w:left="720"/>
    </w:pPr>
    <w:rPr>
      <w:rFonts w:eastAsia="Times New Roman"/>
    </w:rPr>
  </w:style>
  <w:style w:type="table" w:customStyle="1" w:styleId="LightList-Accent11">
    <w:name w:val="Light List - Accent 11"/>
    <w:basedOn w:val="TableNormal"/>
    <w:uiPriority w:val="61"/>
    <w:rsid w:val="00A2268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uiPriority w:val="61"/>
    <w:rsid w:val="001B057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rmalWeb">
    <w:name w:val="Normal (Web)"/>
    <w:basedOn w:val="Normal"/>
    <w:uiPriority w:val="99"/>
    <w:unhideWhenUsed/>
    <w:rsid w:val="00EC55E2"/>
    <w:pPr>
      <w:spacing w:after="0" w:line="240" w:lineRule="auto"/>
    </w:pPr>
    <w:rPr>
      <w:rFonts w:ascii="Times New Roman" w:eastAsia="Times New Roman"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7870">
      <w:bodyDiv w:val="1"/>
      <w:marLeft w:val="0"/>
      <w:marRight w:val="0"/>
      <w:marTop w:val="0"/>
      <w:marBottom w:val="0"/>
      <w:divBdr>
        <w:top w:val="none" w:sz="0" w:space="0" w:color="auto"/>
        <w:left w:val="none" w:sz="0" w:space="0" w:color="auto"/>
        <w:bottom w:val="none" w:sz="0" w:space="0" w:color="auto"/>
        <w:right w:val="none" w:sz="0" w:space="0" w:color="auto"/>
      </w:divBdr>
    </w:div>
    <w:div w:id="5062475">
      <w:bodyDiv w:val="1"/>
      <w:marLeft w:val="0"/>
      <w:marRight w:val="0"/>
      <w:marTop w:val="0"/>
      <w:marBottom w:val="0"/>
      <w:divBdr>
        <w:top w:val="none" w:sz="0" w:space="0" w:color="auto"/>
        <w:left w:val="none" w:sz="0" w:space="0" w:color="auto"/>
        <w:bottom w:val="none" w:sz="0" w:space="0" w:color="auto"/>
        <w:right w:val="none" w:sz="0" w:space="0" w:color="auto"/>
      </w:divBdr>
    </w:div>
    <w:div w:id="9991131">
      <w:bodyDiv w:val="1"/>
      <w:marLeft w:val="0"/>
      <w:marRight w:val="0"/>
      <w:marTop w:val="0"/>
      <w:marBottom w:val="0"/>
      <w:divBdr>
        <w:top w:val="none" w:sz="0" w:space="0" w:color="auto"/>
        <w:left w:val="none" w:sz="0" w:space="0" w:color="auto"/>
        <w:bottom w:val="none" w:sz="0" w:space="0" w:color="auto"/>
        <w:right w:val="none" w:sz="0" w:space="0" w:color="auto"/>
      </w:divBdr>
    </w:div>
    <w:div w:id="16741926">
      <w:bodyDiv w:val="1"/>
      <w:marLeft w:val="0"/>
      <w:marRight w:val="0"/>
      <w:marTop w:val="0"/>
      <w:marBottom w:val="0"/>
      <w:divBdr>
        <w:top w:val="none" w:sz="0" w:space="0" w:color="auto"/>
        <w:left w:val="none" w:sz="0" w:space="0" w:color="auto"/>
        <w:bottom w:val="none" w:sz="0" w:space="0" w:color="auto"/>
        <w:right w:val="none" w:sz="0" w:space="0" w:color="auto"/>
      </w:divBdr>
    </w:div>
    <w:div w:id="44381414">
      <w:bodyDiv w:val="1"/>
      <w:marLeft w:val="0"/>
      <w:marRight w:val="0"/>
      <w:marTop w:val="0"/>
      <w:marBottom w:val="0"/>
      <w:divBdr>
        <w:top w:val="none" w:sz="0" w:space="0" w:color="auto"/>
        <w:left w:val="none" w:sz="0" w:space="0" w:color="auto"/>
        <w:bottom w:val="none" w:sz="0" w:space="0" w:color="auto"/>
        <w:right w:val="none" w:sz="0" w:space="0" w:color="auto"/>
      </w:divBdr>
    </w:div>
    <w:div w:id="53704592">
      <w:bodyDiv w:val="1"/>
      <w:marLeft w:val="0"/>
      <w:marRight w:val="0"/>
      <w:marTop w:val="0"/>
      <w:marBottom w:val="0"/>
      <w:divBdr>
        <w:top w:val="none" w:sz="0" w:space="0" w:color="auto"/>
        <w:left w:val="none" w:sz="0" w:space="0" w:color="auto"/>
        <w:bottom w:val="none" w:sz="0" w:space="0" w:color="auto"/>
        <w:right w:val="none" w:sz="0" w:space="0" w:color="auto"/>
      </w:divBdr>
    </w:div>
    <w:div w:id="67386488">
      <w:bodyDiv w:val="1"/>
      <w:marLeft w:val="0"/>
      <w:marRight w:val="0"/>
      <w:marTop w:val="0"/>
      <w:marBottom w:val="0"/>
      <w:divBdr>
        <w:top w:val="none" w:sz="0" w:space="0" w:color="auto"/>
        <w:left w:val="none" w:sz="0" w:space="0" w:color="auto"/>
        <w:bottom w:val="none" w:sz="0" w:space="0" w:color="auto"/>
        <w:right w:val="none" w:sz="0" w:space="0" w:color="auto"/>
      </w:divBdr>
    </w:div>
    <w:div w:id="77022058">
      <w:bodyDiv w:val="1"/>
      <w:marLeft w:val="0"/>
      <w:marRight w:val="0"/>
      <w:marTop w:val="0"/>
      <w:marBottom w:val="0"/>
      <w:divBdr>
        <w:top w:val="none" w:sz="0" w:space="0" w:color="auto"/>
        <w:left w:val="none" w:sz="0" w:space="0" w:color="auto"/>
        <w:bottom w:val="none" w:sz="0" w:space="0" w:color="auto"/>
        <w:right w:val="none" w:sz="0" w:space="0" w:color="auto"/>
      </w:divBdr>
    </w:div>
    <w:div w:id="78984388">
      <w:bodyDiv w:val="1"/>
      <w:marLeft w:val="0"/>
      <w:marRight w:val="0"/>
      <w:marTop w:val="0"/>
      <w:marBottom w:val="0"/>
      <w:divBdr>
        <w:top w:val="none" w:sz="0" w:space="0" w:color="auto"/>
        <w:left w:val="none" w:sz="0" w:space="0" w:color="auto"/>
        <w:bottom w:val="none" w:sz="0" w:space="0" w:color="auto"/>
        <w:right w:val="none" w:sz="0" w:space="0" w:color="auto"/>
      </w:divBdr>
    </w:div>
    <w:div w:id="88163503">
      <w:bodyDiv w:val="1"/>
      <w:marLeft w:val="0"/>
      <w:marRight w:val="0"/>
      <w:marTop w:val="0"/>
      <w:marBottom w:val="0"/>
      <w:divBdr>
        <w:top w:val="none" w:sz="0" w:space="0" w:color="auto"/>
        <w:left w:val="none" w:sz="0" w:space="0" w:color="auto"/>
        <w:bottom w:val="none" w:sz="0" w:space="0" w:color="auto"/>
        <w:right w:val="none" w:sz="0" w:space="0" w:color="auto"/>
      </w:divBdr>
    </w:div>
    <w:div w:id="88501972">
      <w:bodyDiv w:val="1"/>
      <w:marLeft w:val="0"/>
      <w:marRight w:val="0"/>
      <w:marTop w:val="0"/>
      <w:marBottom w:val="0"/>
      <w:divBdr>
        <w:top w:val="none" w:sz="0" w:space="0" w:color="auto"/>
        <w:left w:val="none" w:sz="0" w:space="0" w:color="auto"/>
        <w:bottom w:val="none" w:sz="0" w:space="0" w:color="auto"/>
        <w:right w:val="none" w:sz="0" w:space="0" w:color="auto"/>
      </w:divBdr>
    </w:div>
    <w:div w:id="102963443">
      <w:bodyDiv w:val="1"/>
      <w:marLeft w:val="0"/>
      <w:marRight w:val="0"/>
      <w:marTop w:val="0"/>
      <w:marBottom w:val="0"/>
      <w:divBdr>
        <w:top w:val="none" w:sz="0" w:space="0" w:color="auto"/>
        <w:left w:val="none" w:sz="0" w:space="0" w:color="auto"/>
        <w:bottom w:val="none" w:sz="0" w:space="0" w:color="auto"/>
        <w:right w:val="none" w:sz="0" w:space="0" w:color="auto"/>
      </w:divBdr>
    </w:div>
    <w:div w:id="107045067">
      <w:bodyDiv w:val="1"/>
      <w:marLeft w:val="0"/>
      <w:marRight w:val="0"/>
      <w:marTop w:val="0"/>
      <w:marBottom w:val="0"/>
      <w:divBdr>
        <w:top w:val="none" w:sz="0" w:space="0" w:color="auto"/>
        <w:left w:val="none" w:sz="0" w:space="0" w:color="auto"/>
        <w:bottom w:val="none" w:sz="0" w:space="0" w:color="auto"/>
        <w:right w:val="none" w:sz="0" w:space="0" w:color="auto"/>
      </w:divBdr>
    </w:div>
    <w:div w:id="114491701">
      <w:bodyDiv w:val="1"/>
      <w:marLeft w:val="0"/>
      <w:marRight w:val="0"/>
      <w:marTop w:val="0"/>
      <w:marBottom w:val="0"/>
      <w:divBdr>
        <w:top w:val="none" w:sz="0" w:space="0" w:color="auto"/>
        <w:left w:val="none" w:sz="0" w:space="0" w:color="auto"/>
        <w:bottom w:val="none" w:sz="0" w:space="0" w:color="auto"/>
        <w:right w:val="none" w:sz="0" w:space="0" w:color="auto"/>
      </w:divBdr>
    </w:div>
    <w:div w:id="149297180">
      <w:bodyDiv w:val="1"/>
      <w:marLeft w:val="0"/>
      <w:marRight w:val="0"/>
      <w:marTop w:val="0"/>
      <w:marBottom w:val="0"/>
      <w:divBdr>
        <w:top w:val="none" w:sz="0" w:space="0" w:color="auto"/>
        <w:left w:val="none" w:sz="0" w:space="0" w:color="auto"/>
        <w:bottom w:val="none" w:sz="0" w:space="0" w:color="auto"/>
        <w:right w:val="none" w:sz="0" w:space="0" w:color="auto"/>
      </w:divBdr>
    </w:div>
    <w:div w:id="150341857">
      <w:bodyDiv w:val="1"/>
      <w:marLeft w:val="0"/>
      <w:marRight w:val="0"/>
      <w:marTop w:val="0"/>
      <w:marBottom w:val="0"/>
      <w:divBdr>
        <w:top w:val="none" w:sz="0" w:space="0" w:color="auto"/>
        <w:left w:val="none" w:sz="0" w:space="0" w:color="auto"/>
        <w:bottom w:val="none" w:sz="0" w:space="0" w:color="auto"/>
        <w:right w:val="none" w:sz="0" w:space="0" w:color="auto"/>
      </w:divBdr>
    </w:div>
    <w:div w:id="153688580">
      <w:bodyDiv w:val="1"/>
      <w:marLeft w:val="0"/>
      <w:marRight w:val="0"/>
      <w:marTop w:val="0"/>
      <w:marBottom w:val="0"/>
      <w:divBdr>
        <w:top w:val="none" w:sz="0" w:space="0" w:color="auto"/>
        <w:left w:val="none" w:sz="0" w:space="0" w:color="auto"/>
        <w:bottom w:val="none" w:sz="0" w:space="0" w:color="auto"/>
        <w:right w:val="none" w:sz="0" w:space="0" w:color="auto"/>
      </w:divBdr>
    </w:div>
    <w:div w:id="158621133">
      <w:bodyDiv w:val="1"/>
      <w:marLeft w:val="0"/>
      <w:marRight w:val="0"/>
      <w:marTop w:val="0"/>
      <w:marBottom w:val="0"/>
      <w:divBdr>
        <w:top w:val="none" w:sz="0" w:space="0" w:color="auto"/>
        <w:left w:val="none" w:sz="0" w:space="0" w:color="auto"/>
        <w:bottom w:val="none" w:sz="0" w:space="0" w:color="auto"/>
        <w:right w:val="none" w:sz="0" w:space="0" w:color="auto"/>
      </w:divBdr>
    </w:div>
    <w:div w:id="159082357">
      <w:bodyDiv w:val="1"/>
      <w:marLeft w:val="0"/>
      <w:marRight w:val="0"/>
      <w:marTop w:val="0"/>
      <w:marBottom w:val="0"/>
      <w:divBdr>
        <w:top w:val="none" w:sz="0" w:space="0" w:color="auto"/>
        <w:left w:val="none" w:sz="0" w:space="0" w:color="auto"/>
        <w:bottom w:val="none" w:sz="0" w:space="0" w:color="auto"/>
        <w:right w:val="none" w:sz="0" w:space="0" w:color="auto"/>
      </w:divBdr>
    </w:div>
    <w:div w:id="183330379">
      <w:bodyDiv w:val="1"/>
      <w:marLeft w:val="0"/>
      <w:marRight w:val="0"/>
      <w:marTop w:val="0"/>
      <w:marBottom w:val="0"/>
      <w:divBdr>
        <w:top w:val="none" w:sz="0" w:space="0" w:color="auto"/>
        <w:left w:val="none" w:sz="0" w:space="0" w:color="auto"/>
        <w:bottom w:val="none" w:sz="0" w:space="0" w:color="auto"/>
        <w:right w:val="none" w:sz="0" w:space="0" w:color="auto"/>
      </w:divBdr>
    </w:div>
    <w:div w:id="184102260">
      <w:bodyDiv w:val="1"/>
      <w:marLeft w:val="0"/>
      <w:marRight w:val="0"/>
      <w:marTop w:val="0"/>
      <w:marBottom w:val="0"/>
      <w:divBdr>
        <w:top w:val="none" w:sz="0" w:space="0" w:color="auto"/>
        <w:left w:val="none" w:sz="0" w:space="0" w:color="auto"/>
        <w:bottom w:val="none" w:sz="0" w:space="0" w:color="auto"/>
        <w:right w:val="none" w:sz="0" w:space="0" w:color="auto"/>
      </w:divBdr>
    </w:div>
    <w:div w:id="189150781">
      <w:bodyDiv w:val="1"/>
      <w:marLeft w:val="0"/>
      <w:marRight w:val="0"/>
      <w:marTop w:val="0"/>
      <w:marBottom w:val="0"/>
      <w:divBdr>
        <w:top w:val="none" w:sz="0" w:space="0" w:color="auto"/>
        <w:left w:val="none" w:sz="0" w:space="0" w:color="auto"/>
        <w:bottom w:val="none" w:sz="0" w:space="0" w:color="auto"/>
        <w:right w:val="none" w:sz="0" w:space="0" w:color="auto"/>
      </w:divBdr>
    </w:div>
    <w:div w:id="189878024">
      <w:bodyDiv w:val="1"/>
      <w:marLeft w:val="0"/>
      <w:marRight w:val="0"/>
      <w:marTop w:val="0"/>
      <w:marBottom w:val="0"/>
      <w:divBdr>
        <w:top w:val="none" w:sz="0" w:space="0" w:color="auto"/>
        <w:left w:val="none" w:sz="0" w:space="0" w:color="auto"/>
        <w:bottom w:val="none" w:sz="0" w:space="0" w:color="auto"/>
        <w:right w:val="none" w:sz="0" w:space="0" w:color="auto"/>
      </w:divBdr>
    </w:div>
    <w:div w:id="192891184">
      <w:bodyDiv w:val="1"/>
      <w:marLeft w:val="0"/>
      <w:marRight w:val="0"/>
      <w:marTop w:val="0"/>
      <w:marBottom w:val="0"/>
      <w:divBdr>
        <w:top w:val="none" w:sz="0" w:space="0" w:color="auto"/>
        <w:left w:val="none" w:sz="0" w:space="0" w:color="auto"/>
        <w:bottom w:val="none" w:sz="0" w:space="0" w:color="auto"/>
        <w:right w:val="none" w:sz="0" w:space="0" w:color="auto"/>
      </w:divBdr>
    </w:div>
    <w:div w:id="195967036">
      <w:bodyDiv w:val="1"/>
      <w:marLeft w:val="0"/>
      <w:marRight w:val="0"/>
      <w:marTop w:val="0"/>
      <w:marBottom w:val="0"/>
      <w:divBdr>
        <w:top w:val="none" w:sz="0" w:space="0" w:color="auto"/>
        <w:left w:val="none" w:sz="0" w:space="0" w:color="auto"/>
        <w:bottom w:val="none" w:sz="0" w:space="0" w:color="auto"/>
        <w:right w:val="none" w:sz="0" w:space="0" w:color="auto"/>
      </w:divBdr>
    </w:div>
    <w:div w:id="198207662">
      <w:bodyDiv w:val="1"/>
      <w:marLeft w:val="0"/>
      <w:marRight w:val="0"/>
      <w:marTop w:val="0"/>
      <w:marBottom w:val="0"/>
      <w:divBdr>
        <w:top w:val="none" w:sz="0" w:space="0" w:color="auto"/>
        <w:left w:val="none" w:sz="0" w:space="0" w:color="auto"/>
        <w:bottom w:val="none" w:sz="0" w:space="0" w:color="auto"/>
        <w:right w:val="none" w:sz="0" w:space="0" w:color="auto"/>
      </w:divBdr>
    </w:div>
    <w:div w:id="200825533">
      <w:bodyDiv w:val="1"/>
      <w:marLeft w:val="0"/>
      <w:marRight w:val="0"/>
      <w:marTop w:val="0"/>
      <w:marBottom w:val="0"/>
      <w:divBdr>
        <w:top w:val="none" w:sz="0" w:space="0" w:color="auto"/>
        <w:left w:val="none" w:sz="0" w:space="0" w:color="auto"/>
        <w:bottom w:val="none" w:sz="0" w:space="0" w:color="auto"/>
        <w:right w:val="none" w:sz="0" w:space="0" w:color="auto"/>
      </w:divBdr>
    </w:div>
    <w:div w:id="201023479">
      <w:bodyDiv w:val="1"/>
      <w:marLeft w:val="0"/>
      <w:marRight w:val="0"/>
      <w:marTop w:val="0"/>
      <w:marBottom w:val="0"/>
      <w:divBdr>
        <w:top w:val="none" w:sz="0" w:space="0" w:color="auto"/>
        <w:left w:val="none" w:sz="0" w:space="0" w:color="auto"/>
        <w:bottom w:val="none" w:sz="0" w:space="0" w:color="auto"/>
        <w:right w:val="none" w:sz="0" w:space="0" w:color="auto"/>
      </w:divBdr>
    </w:div>
    <w:div w:id="202711381">
      <w:bodyDiv w:val="1"/>
      <w:marLeft w:val="0"/>
      <w:marRight w:val="0"/>
      <w:marTop w:val="0"/>
      <w:marBottom w:val="0"/>
      <w:divBdr>
        <w:top w:val="none" w:sz="0" w:space="0" w:color="auto"/>
        <w:left w:val="none" w:sz="0" w:space="0" w:color="auto"/>
        <w:bottom w:val="none" w:sz="0" w:space="0" w:color="auto"/>
        <w:right w:val="none" w:sz="0" w:space="0" w:color="auto"/>
      </w:divBdr>
    </w:div>
    <w:div w:id="203176785">
      <w:bodyDiv w:val="1"/>
      <w:marLeft w:val="0"/>
      <w:marRight w:val="0"/>
      <w:marTop w:val="0"/>
      <w:marBottom w:val="0"/>
      <w:divBdr>
        <w:top w:val="none" w:sz="0" w:space="0" w:color="auto"/>
        <w:left w:val="none" w:sz="0" w:space="0" w:color="auto"/>
        <w:bottom w:val="none" w:sz="0" w:space="0" w:color="auto"/>
        <w:right w:val="none" w:sz="0" w:space="0" w:color="auto"/>
      </w:divBdr>
    </w:div>
    <w:div w:id="204754408">
      <w:bodyDiv w:val="1"/>
      <w:marLeft w:val="0"/>
      <w:marRight w:val="0"/>
      <w:marTop w:val="0"/>
      <w:marBottom w:val="0"/>
      <w:divBdr>
        <w:top w:val="none" w:sz="0" w:space="0" w:color="auto"/>
        <w:left w:val="none" w:sz="0" w:space="0" w:color="auto"/>
        <w:bottom w:val="none" w:sz="0" w:space="0" w:color="auto"/>
        <w:right w:val="none" w:sz="0" w:space="0" w:color="auto"/>
      </w:divBdr>
    </w:div>
    <w:div w:id="209147400">
      <w:bodyDiv w:val="1"/>
      <w:marLeft w:val="0"/>
      <w:marRight w:val="0"/>
      <w:marTop w:val="0"/>
      <w:marBottom w:val="0"/>
      <w:divBdr>
        <w:top w:val="none" w:sz="0" w:space="0" w:color="auto"/>
        <w:left w:val="none" w:sz="0" w:space="0" w:color="auto"/>
        <w:bottom w:val="none" w:sz="0" w:space="0" w:color="auto"/>
        <w:right w:val="none" w:sz="0" w:space="0" w:color="auto"/>
      </w:divBdr>
    </w:div>
    <w:div w:id="210729343">
      <w:bodyDiv w:val="1"/>
      <w:marLeft w:val="0"/>
      <w:marRight w:val="0"/>
      <w:marTop w:val="0"/>
      <w:marBottom w:val="0"/>
      <w:divBdr>
        <w:top w:val="none" w:sz="0" w:space="0" w:color="auto"/>
        <w:left w:val="none" w:sz="0" w:space="0" w:color="auto"/>
        <w:bottom w:val="none" w:sz="0" w:space="0" w:color="auto"/>
        <w:right w:val="none" w:sz="0" w:space="0" w:color="auto"/>
      </w:divBdr>
    </w:div>
    <w:div w:id="224613075">
      <w:bodyDiv w:val="1"/>
      <w:marLeft w:val="0"/>
      <w:marRight w:val="0"/>
      <w:marTop w:val="0"/>
      <w:marBottom w:val="0"/>
      <w:divBdr>
        <w:top w:val="none" w:sz="0" w:space="0" w:color="auto"/>
        <w:left w:val="none" w:sz="0" w:space="0" w:color="auto"/>
        <w:bottom w:val="none" w:sz="0" w:space="0" w:color="auto"/>
        <w:right w:val="none" w:sz="0" w:space="0" w:color="auto"/>
      </w:divBdr>
    </w:div>
    <w:div w:id="233899502">
      <w:bodyDiv w:val="1"/>
      <w:marLeft w:val="0"/>
      <w:marRight w:val="0"/>
      <w:marTop w:val="0"/>
      <w:marBottom w:val="0"/>
      <w:divBdr>
        <w:top w:val="none" w:sz="0" w:space="0" w:color="auto"/>
        <w:left w:val="none" w:sz="0" w:space="0" w:color="auto"/>
        <w:bottom w:val="none" w:sz="0" w:space="0" w:color="auto"/>
        <w:right w:val="none" w:sz="0" w:space="0" w:color="auto"/>
      </w:divBdr>
    </w:div>
    <w:div w:id="236331431">
      <w:bodyDiv w:val="1"/>
      <w:marLeft w:val="0"/>
      <w:marRight w:val="0"/>
      <w:marTop w:val="0"/>
      <w:marBottom w:val="0"/>
      <w:divBdr>
        <w:top w:val="none" w:sz="0" w:space="0" w:color="auto"/>
        <w:left w:val="none" w:sz="0" w:space="0" w:color="auto"/>
        <w:bottom w:val="none" w:sz="0" w:space="0" w:color="auto"/>
        <w:right w:val="none" w:sz="0" w:space="0" w:color="auto"/>
      </w:divBdr>
    </w:div>
    <w:div w:id="244994381">
      <w:bodyDiv w:val="1"/>
      <w:marLeft w:val="0"/>
      <w:marRight w:val="0"/>
      <w:marTop w:val="0"/>
      <w:marBottom w:val="0"/>
      <w:divBdr>
        <w:top w:val="none" w:sz="0" w:space="0" w:color="auto"/>
        <w:left w:val="none" w:sz="0" w:space="0" w:color="auto"/>
        <w:bottom w:val="none" w:sz="0" w:space="0" w:color="auto"/>
        <w:right w:val="none" w:sz="0" w:space="0" w:color="auto"/>
      </w:divBdr>
    </w:div>
    <w:div w:id="246500799">
      <w:bodyDiv w:val="1"/>
      <w:marLeft w:val="0"/>
      <w:marRight w:val="0"/>
      <w:marTop w:val="0"/>
      <w:marBottom w:val="0"/>
      <w:divBdr>
        <w:top w:val="none" w:sz="0" w:space="0" w:color="auto"/>
        <w:left w:val="none" w:sz="0" w:space="0" w:color="auto"/>
        <w:bottom w:val="none" w:sz="0" w:space="0" w:color="auto"/>
        <w:right w:val="none" w:sz="0" w:space="0" w:color="auto"/>
      </w:divBdr>
    </w:div>
    <w:div w:id="248774989">
      <w:bodyDiv w:val="1"/>
      <w:marLeft w:val="0"/>
      <w:marRight w:val="0"/>
      <w:marTop w:val="0"/>
      <w:marBottom w:val="0"/>
      <w:divBdr>
        <w:top w:val="none" w:sz="0" w:space="0" w:color="auto"/>
        <w:left w:val="none" w:sz="0" w:space="0" w:color="auto"/>
        <w:bottom w:val="none" w:sz="0" w:space="0" w:color="auto"/>
        <w:right w:val="none" w:sz="0" w:space="0" w:color="auto"/>
      </w:divBdr>
    </w:div>
    <w:div w:id="261035700">
      <w:bodyDiv w:val="1"/>
      <w:marLeft w:val="0"/>
      <w:marRight w:val="0"/>
      <w:marTop w:val="0"/>
      <w:marBottom w:val="0"/>
      <w:divBdr>
        <w:top w:val="none" w:sz="0" w:space="0" w:color="auto"/>
        <w:left w:val="none" w:sz="0" w:space="0" w:color="auto"/>
        <w:bottom w:val="none" w:sz="0" w:space="0" w:color="auto"/>
        <w:right w:val="none" w:sz="0" w:space="0" w:color="auto"/>
      </w:divBdr>
    </w:div>
    <w:div w:id="264726038">
      <w:bodyDiv w:val="1"/>
      <w:marLeft w:val="0"/>
      <w:marRight w:val="0"/>
      <w:marTop w:val="0"/>
      <w:marBottom w:val="0"/>
      <w:divBdr>
        <w:top w:val="none" w:sz="0" w:space="0" w:color="auto"/>
        <w:left w:val="none" w:sz="0" w:space="0" w:color="auto"/>
        <w:bottom w:val="none" w:sz="0" w:space="0" w:color="auto"/>
        <w:right w:val="none" w:sz="0" w:space="0" w:color="auto"/>
      </w:divBdr>
    </w:div>
    <w:div w:id="267616135">
      <w:bodyDiv w:val="1"/>
      <w:marLeft w:val="0"/>
      <w:marRight w:val="0"/>
      <w:marTop w:val="0"/>
      <w:marBottom w:val="0"/>
      <w:divBdr>
        <w:top w:val="none" w:sz="0" w:space="0" w:color="auto"/>
        <w:left w:val="none" w:sz="0" w:space="0" w:color="auto"/>
        <w:bottom w:val="none" w:sz="0" w:space="0" w:color="auto"/>
        <w:right w:val="none" w:sz="0" w:space="0" w:color="auto"/>
      </w:divBdr>
    </w:div>
    <w:div w:id="268047556">
      <w:bodyDiv w:val="1"/>
      <w:marLeft w:val="0"/>
      <w:marRight w:val="0"/>
      <w:marTop w:val="0"/>
      <w:marBottom w:val="0"/>
      <w:divBdr>
        <w:top w:val="none" w:sz="0" w:space="0" w:color="auto"/>
        <w:left w:val="none" w:sz="0" w:space="0" w:color="auto"/>
        <w:bottom w:val="none" w:sz="0" w:space="0" w:color="auto"/>
        <w:right w:val="none" w:sz="0" w:space="0" w:color="auto"/>
      </w:divBdr>
    </w:div>
    <w:div w:id="274213951">
      <w:bodyDiv w:val="1"/>
      <w:marLeft w:val="0"/>
      <w:marRight w:val="0"/>
      <w:marTop w:val="0"/>
      <w:marBottom w:val="0"/>
      <w:divBdr>
        <w:top w:val="none" w:sz="0" w:space="0" w:color="auto"/>
        <w:left w:val="none" w:sz="0" w:space="0" w:color="auto"/>
        <w:bottom w:val="none" w:sz="0" w:space="0" w:color="auto"/>
        <w:right w:val="none" w:sz="0" w:space="0" w:color="auto"/>
      </w:divBdr>
    </w:div>
    <w:div w:id="275676179">
      <w:bodyDiv w:val="1"/>
      <w:marLeft w:val="0"/>
      <w:marRight w:val="0"/>
      <w:marTop w:val="0"/>
      <w:marBottom w:val="0"/>
      <w:divBdr>
        <w:top w:val="none" w:sz="0" w:space="0" w:color="auto"/>
        <w:left w:val="none" w:sz="0" w:space="0" w:color="auto"/>
        <w:bottom w:val="none" w:sz="0" w:space="0" w:color="auto"/>
        <w:right w:val="none" w:sz="0" w:space="0" w:color="auto"/>
      </w:divBdr>
    </w:div>
    <w:div w:id="289436323">
      <w:bodyDiv w:val="1"/>
      <w:marLeft w:val="0"/>
      <w:marRight w:val="0"/>
      <w:marTop w:val="0"/>
      <w:marBottom w:val="0"/>
      <w:divBdr>
        <w:top w:val="none" w:sz="0" w:space="0" w:color="auto"/>
        <w:left w:val="none" w:sz="0" w:space="0" w:color="auto"/>
        <w:bottom w:val="none" w:sz="0" w:space="0" w:color="auto"/>
        <w:right w:val="none" w:sz="0" w:space="0" w:color="auto"/>
      </w:divBdr>
    </w:div>
    <w:div w:id="307906112">
      <w:bodyDiv w:val="1"/>
      <w:marLeft w:val="0"/>
      <w:marRight w:val="0"/>
      <w:marTop w:val="0"/>
      <w:marBottom w:val="0"/>
      <w:divBdr>
        <w:top w:val="none" w:sz="0" w:space="0" w:color="auto"/>
        <w:left w:val="none" w:sz="0" w:space="0" w:color="auto"/>
        <w:bottom w:val="none" w:sz="0" w:space="0" w:color="auto"/>
        <w:right w:val="none" w:sz="0" w:space="0" w:color="auto"/>
      </w:divBdr>
    </w:div>
    <w:div w:id="316424401">
      <w:bodyDiv w:val="1"/>
      <w:marLeft w:val="0"/>
      <w:marRight w:val="0"/>
      <w:marTop w:val="0"/>
      <w:marBottom w:val="0"/>
      <w:divBdr>
        <w:top w:val="none" w:sz="0" w:space="0" w:color="auto"/>
        <w:left w:val="none" w:sz="0" w:space="0" w:color="auto"/>
        <w:bottom w:val="none" w:sz="0" w:space="0" w:color="auto"/>
        <w:right w:val="none" w:sz="0" w:space="0" w:color="auto"/>
      </w:divBdr>
    </w:div>
    <w:div w:id="319845301">
      <w:bodyDiv w:val="1"/>
      <w:marLeft w:val="0"/>
      <w:marRight w:val="0"/>
      <w:marTop w:val="0"/>
      <w:marBottom w:val="0"/>
      <w:divBdr>
        <w:top w:val="none" w:sz="0" w:space="0" w:color="auto"/>
        <w:left w:val="none" w:sz="0" w:space="0" w:color="auto"/>
        <w:bottom w:val="none" w:sz="0" w:space="0" w:color="auto"/>
        <w:right w:val="none" w:sz="0" w:space="0" w:color="auto"/>
      </w:divBdr>
    </w:div>
    <w:div w:id="327489142">
      <w:bodyDiv w:val="1"/>
      <w:marLeft w:val="0"/>
      <w:marRight w:val="0"/>
      <w:marTop w:val="0"/>
      <w:marBottom w:val="0"/>
      <w:divBdr>
        <w:top w:val="none" w:sz="0" w:space="0" w:color="auto"/>
        <w:left w:val="none" w:sz="0" w:space="0" w:color="auto"/>
        <w:bottom w:val="none" w:sz="0" w:space="0" w:color="auto"/>
        <w:right w:val="none" w:sz="0" w:space="0" w:color="auto"/>
      </w:divBdr>
    </w:div>
    <w:div w:id="332995246">
      <w:bodyDiv w:val="1"/>
      <w:marLeft w:val="0"/>
      <w:marRight w:val="0"/>
      <w:marTop w:val="0"/>
      <w:marBottom w:val="0"/>
      <w:divBdr>
        <w:top w:val="none" w:sz="0" w:space="0" w:color="auto"/>
        <w:left w:val="none" w:sz="0" w:space="0" w:color="auto"/>
        <w:bottom w:val="none" w:sz="0" w:space="0" w:color="auto"/>
        <w:right w:val="none" w:sz="0" w:space="0" w:color="auto"/>
      </w:divBdr>
    </w:div>
    <w:div w:id="339771064">
      <w:bodyDiv w:val="1"/>
      <w:marLeft w:val="0"/>
      <w:marRight w:val="0"/>
      <w:marTop w:val="0"/>
      <w:marBottom w:val="0"/>
      <w:divBdr>
        <w:top w:val="none" w:sz="0" w:space="0" w:color="auto"/>
        <w:left w:val="none" w:sz="0" w:space="0" w:color="auto"/>
        <w:bottom w:val="none" w:sz="0" w:space="0" w:color="auto"/>
        <w:right w:val="none" w:sz="0" w:space="0" w:color="auto"/>
      </w:divBdr>
    </w:div>
    <w:div w:id="341863118">
      <w:bodyDiv w:val="1"/>
      <w:marLeft w:val="0"/>
      <w:marRight w:val="0"/>
      <w:marTop w:val="0"/>
      <w:marBottom w:val="0"/>
      <w:divBdr>
        <w:top w:val="none" w:sz="0" w:space="0" w:color="auto"/>
        <w:left w:val="none" w:sz="0" w:space="0" w:color="auto"/>
        <w:bottom w:val="none" w:sz="0" w:space="0" w:color="auto"/>
        <w:right w:val="none" w:sz="0" w:space="0" w:color="auto"/>
      </w:divBdr>
    </w:div>
    <w:div w:id="342324091">
      <w:bodyDiv w:val="1"/>
      <w:marLeft w:val="0"/>
      <w:marRight w:val="0"/>
      <w:marTop w:val="0"/>
      <w:marBottom w:val="0"/>
      <w:divBdr>
        <w:top w:val="none" w:sz="0" w:space="0" w:color="auto"/>
        <w:left w:val="none" w:sz="0" w:space="0" w:color="auto"/>
        <w:bottom w:val="none" w:sz="0" w:space="0" w:color="auto"/>
        <w:right w:val="none" w:sz="0" w:space="0" w:color="auto"/>
      </w:divBdr>
    </w:div>
    <w:div w:id="346951097">
      <w:bodyDiv w:val="1"/>
      <w:marLeft w:val="0"/>
      <w:marRight w:val="0"/>
      <w:marTop w:val="0"/>
      <w:marBottom w:val="0"/>
      <w:divBdr>
        <w:top w:val="none" w:sz="0" w:space="0" w:color="auto"/>
        <w:left w:val="none" w:sz="0" w:space="0" w:color="auto"/>
        <w:bottom w:val="none" w:sz="0" w:space="0" w:color="auto"/>
        <w:right w:val="none" w:sz="0" w:space="0" w:color="auto"/>
      </w:divBdr>
    </w:div>
    <w:div w:id="350763195">
      <w:bodyDiv w:val="1"/>
      <w:marLeft w:val="0"/>
      <w:marRight w:val="0"/>
      <w:marTop w:val="0"/>
      <w:marBottom w:val="0"/>
      <w:divBdr>
        <w:top w:val="none" w:sz="0" w:space="0" w:color="auto"/>
        <w:left w:val="none" w:sz="0" w:space="0" w:color="auto"/>
        <w:bottom w:val="none" w:sz="0" w:space="0" w:color="auto"/>
        <w:right w:val="none" w:sz="0" w:space="0" w:color="auto"/>
      </w:divBdr>
    </w:div>
    <w:div w:id="351494613">
      <w:bodyDiv w:val="1"/>
      <w:marLeft w:val="0"/>
      <w:marRight w:val="0"/>
      <w:marTop w:val="0"/>
      <w:marBottom w:val="0"/>
      <w:divBdr>
        <w:top w:val="none" w:sz="0" w:space="0" w:color="auto"/>
        <w:left w:val="none" w:sz="0" w:space="0" w:color="auto"/>
        <w:bottom w:val="none" w:sz="0" w:space="0" w:color="auto"/>
        <w:right w:val="none" w:sz="0" w:space="0" w:color="auto"/>
      </w:divBdr>
    </w:div>
    <w:div w:id="352389685">
      <w:bodyDiv w:val="1"/>
      <w:marLeft w:val="0"/>
      <w:marRight w:val="0"/>
      <w:marTop w:val="0"/>
      <w:marBottom w:val="0"/>
      <w:divBdr>
        <w:top w:val="none" w:sz="0" w:space="0" w:color="auto"/>
        <w:left w:val="none" w:sz="0" w:space="0" w:color="auto"/>
        <w:bottom w:val="none" w:sz="0" w:space="0" w:color="auto"/>
        <w:right w:val="none" w:sz="0" w:space="0" w:color="auto"/>
      </w:divBdr>
    </w:div>
    <w:div w:id="352922945">
      <w:bodyDiv w:val="1"/>
      <w:marLeft w:val="0"/>
      <w:marRight w:val="0"/>
      <w:marTop w:val="0"/>
      <w:marBottom w:val="0"/>
      <w:divBdr>
        <w:top w:val="none" w:sz="0" w:space="0" w:color="auto"/>
        <w:left w:val="none" w:sz="0" w:space="0" w:color="auto"/>
        <w:bottom w:val="none" w:sz="0" w:space="0" w:color="auto"/>
        <w:right w:val="none" w:sz="0" w:space="0" w:color="auto"/>
      </w:divBdr>
    </w:div>
    <w:div w:id="360015678">
      <w:bodyDiv w:val="1"/>
      <w:marLeft w:val="0"/>
      <w:marRight w:val="0"/>
      <w:marTop w:val="0"/>
      <w:marBottom w:val="0"/>
      <w:divBdr>
        <w:top w:val="none" w:sz="0" w:space="0" w:color="auto"/>
        <w:left w:val="none" w:sz="0" w:space="0" w:color="auto"/>
        <w:bottom w:val="none" w:sz="0" w:space="0" w:color="auto"/>
        <w:right w:val="none" w:sz="0" w:space="0" w:color="auto"/>
      </w:divBdr>
    </w:div>
    <w:div w:id="361832264">
      <w:bodyDiv w:val="1"/>
      <w:marLeft w:val="0"/>
      <w:marRight w:val="0"/>
      <w:marTop w:val="0"/>
      <w:marBottom w:val="0"/>
      <w:divBdr>
        <w:top w:val="none" w:sz="0" w:space="0" w:color="auto"/>
        <w:left w:val="none" w:sz="0" w:space="0" w:color="auto"/>
        <w:bottom w:val="none" w:sz="0" w:space="0" w:color="auto"/>
        <w:right w:val="none" w:sz="0" w:space="0" w:color="auto"/>
      </w:divBdr>
    </w:div>
    <w:div w:id="363137228">
      <w:bodyDiv w:val="1"/>
      <w:marLeft w:val="0"/>
      <w:marRight w:val="0"/>
      <w:marTop w:val="0"/>
      <w:marBottom w:val="0"/>
      <w:divBdr>
        <w:top w:val="none" w:sz="0" w:space="0" w:color="auto"/>
        <w:left w:val="none" w:sz="0" w:space="0" w:color="auto"/>
        <w:bottom w:val="none" w:sz="0" w:space="0" w:color="auto"/>
        <w:right w:val="none" w:sz="0" w:space="0" w:color="auto"/>
      </w:divBdr>
    </w:div>
    <w:div w:id="367414101">
      <w:bodyDiv w:val="1"/>
      <w:marLeft w:val="0"/>
      <w:marRight w:val="0"/>
      <w:marTop w:val="0"/>
      <w:marBottom w:val="0"/>
      <w:divBdr>
        <w:top w:val="none" w:sz="0" w:space="0" w:color="auto"/>
        <w:left w:val="none" w:sz="0" w:space="0" w:color="auto"/>
        <w:bottom w:val="none" w:sz="0" w:space="0" w:color="auto"/>
        <w:right w:val="none" w:sz="0" w:space="0" w:color="auto"/>
      </w:divBdr>
    </w:div>
    <w:div w:id="371267947">
      <w:bodyDiv w:val="1"/>
      <w:marLeft w:val="0"/>
      <w:marRight w:val="0"/>
      <w:marTop w:val="0"/>
      <w:marBottom w:val="0"/>
      <w:divBdr>
        <w:top w:val="none" w:sz="0" w:space="0" w:color="auto"/>
        <w:left w:val="none" w:sz="0" w:space="0" w:color="auto"/>
        <w:bottom w:val="none" w:sz="0" w:space="0" w:color="auto"/>
        <w:right w:val="none" w:sz="0" w:space="0" w:color="auto"/>
      </w:divBdr>
    </w:div>
    <w:div w:id="393284765">
      <w:bodyDiv w:val="1"/>
      <w:marLeft w:val="0"/>
      <w:marRight w:val="0"/>
      <w:marTop w:val="0"/>
      <w:marBottom w:val="0"/>
      <w:divBdr>
        <w:top w:val="none" w:sz="0" w:space="0" w:color="auto"/>
        <w:left w:val="none" w:sz="0" w:space="0" w:color="auto"/>
        <w:bottom w:val="none" w:sz="0" w:space="0" w:color="auto"/>
        <w:right w:val="none" w:sz="0" w:space="0" w:color="auto"/>
      </w:divBdr>
    </w:div>
    <w:div w:id="409086735">
      <w:bodyDiv w:val="1"/>
      <w:marLeft w:val="0"/>
      <w:marRight w:val="0"/>
      <w:marTop w:val="0"/>
      <w:marBottom w:val="0"/>
      <w:divBdr>
        <w:top w:val="none" w:sz="0" w:space="0" w:color="auto"/>
        <w:left w:val="none" w:sz="0" w:space="0" w:color="auto"/>
        <w:bottom w:val="none" w:sz="0" w:space="0" w:color="auto"/>
        <w:right w:val="none" w:sz="0" w:space="0" w:color="auto"/>
      </w:divBdr>
    </w:div>
    <w:div w:id="414861965">
      <w:bodyDiv w:val="1"/>
      <w:marLeft w:val="0"/>
      <w:marRight w:val="0"/>
      <w:marTop w:val="0"/>
      <w:marBottom w:val="0"/>
      <w:divBdr>
        <w:top w:val="none" w:sz="0" w:space="0" w:color="auto"/>
        <w:left w:val="none" w:sz="0" w:space="0" w:color="auto"/>
        <w:bottom w:val="none" w:sz="0" w:space="0" w:color="auto"/>
        <w:right w:val="none" w:sz="0" w:space="0" w:color="auto"/>
      </w:divBdr>
    </w:div>
    <w:div w:id="438259045">
      <w:bodyDiv w:val="1"/>
      <w:marLeft w:val="0"/>
      <w:marRight w:val="0"/>
      <w:marTop w:val="0"/>
      <w:marBottom w:val="0"/>
      <w:divBdr>
        <w:top w:val="none" w:sz="0" w:space="0" w:color="auto"/>
        <w:left w:val="none" w:sz="0" w:space="0" w:color="auto"/>
        <w:bottom w:val="none" w:sz="0" w:space="0" w:color="auto"/>
        <w:right w:val="none" w:sz="0" w:space="0" w:color="auto"/>
      </w:divBdr>
    </w:div>
    <w:div w:id="445271962">
      <w:bodyDiv w:val="1"/>
      <w:marLeft w:val="0"/>
      <w:marRight w:val="0"/>
      <w:marTop w:val="0"/>
      <w:marBottom w:val="0"/>
      <w:divBdr>
        <w:top w:val="none" w:sz="0" w:space="0" w:color="auto"/>
        <w:left w:val="none" w:sz="0" w:space="0" w:color="auto"/>
        <w:bottom w:val="none" w:sz="0" w:space="0" w:color="auto"/>
        <w:right w:val="none" w:sz="0" w:space="0" w:color="auto"/>
      </w:divBdr>
    </w:div>
    <w:div w:id="451478657">
      <w:bodyDiv w:val="1"/>
      <w:marLeft w:val="0"/>
      <w:marRight w:val="0"/>
      <w:marTop w:val="0"/>
      <w:marBottom w:val="0"/>
      <w:divBdr>
        <w:top w:val="none" w:sz="0" w:space="0" w:color="auto"/>
        <w:left w:val="none" w:sz="0" w:space="0" w:color="auto"/>
        <w:bottom w:val="none" w:sz="0" w:space="0" w:color="auto"/>
        <w:right w:val="none" w:sz="0" w:space="0" w:color="auto"/>
      </w:divBdr>
    </w:div>
    <w:div w:id="457067308">
      <w:bodyDiv w:val="1"/>
      <w:marLeft w:val="0"/>
      <w:marRight w:val="0"/>
      <w:marTop w:val="0"/>
      <w:marBottom w:val="0"/>
      <w:divBdr>
        <w:top w:val="none" w:sz="0" w:space="0" w:color="auto"/>
        <w:left w:val="none" w:sz="0" w:space="0" w:color="auto"/>
        <w:bottom w:val="none" w:sz="0" w:space="0" w:color="auto"/>
        <w:right w:val="none" w:sz="0" w:space="0" w:color="auto"/>
      </w:divBdr>
    </w:div>
    <w:div w:id="473378086">
      <w:bodyDiv w:val="1"/>
      <w:marLeft w:val="0"/>
      <w:marRight w:val="0"/>
      <w:marTop w:val="0"/>
      <w:marBottom w:val="0"/>
      <w:divBdr>
        <w:top w:val="none" w:sz="0" w:space="0" w:color="auto"/>
        <w:left w:val="none" w:sz="0" w:space="0" w:color="auto"/>
        <w:bottom w:val="none" w:sz="0" w:space="0" w:color="auto"/>
        <w:right w:val="none" w:sz="0" w:space="0" w:color="auto"/>
      </w:divBdr>
    </w:div>
    <w:div w:id="478307364">
      <w:bodyDiv w:val="1"/>
      <w:marLeft w:val="0"/>
      <w:marRight w:val="0"/>
      <w:marTop w:val="0"/>
      <w:marBottom w:val="0"/>
      <w:divBdr>
        <w:top w:val="none" w:sz="0" w:space="0" w:color="auto"/>
        <w:left w:val="none" w:sz="0" w:space="0" w:color="auto"/>
        <w:bottom w:val="none" w:sz="0" w:space="0" w:color="auto"/>
        <w:right w:val="none" w:sz="0" w:space="0" w:color="auto"/>
      </w:divBdr>
    </w:div>
    <w:div w:id="483131806">
      <w:bodyDiv w:val="1"/>
      <w:marLeft w:val="0"/>
      <w:marRight w:val="0"/>
      <w:marTop w:val="0"/>
      <w:marBottom w:val="0"/>
      <w:divBdr>
        <w:top w:val="none" w:sz="0" w:space="0" w:color="auto"/>
        <w:left w:val="none" w:sz="0" w:space="0" w:color="auto"/>
        <w:bottom w:val="none" w:sz="0" w:space="0" w:color="auto"/>
        <w:right w:val="none" w:sz="0" w:space="0" w:color="auto"/>
      </w:divBdr>
    </w:div>
    <w:div w:id="483664950">
      <w:bodyDiv w:val="1"/>
      <w:marLeft w:val="0"/>
      <w:marRight w:val="0"/>
      <w:marTop w:val="0"/>
      <w:marBottom w:val="0"/>
      <w:divBdr>
        <w:top w:val="none" w:sz="0" w:space="0" w:color="auto"/>
        <w:left w:val="none" w:sz="0" w:space="0" w:color="auto"/>
        <w:bottom w:val="none" w:sz="0" w:space="0" w:color="auto"/>
        <w:right w:val="none" w:sz="0" w:space="0" w:color="auto"/>
      </w:divBdr>
    </w:div>
    <w:div w:id="490760659">
      <w:bodyDiv w:val="1"/>
      <w:marLeft w:val="0"/>
      <w:marRight w:val="0"/>
      <w:marTop w:val="0"/>
      <w:marBottom w:val="0"/>
      <w:divBdr>
        <w:top w:val="none" w:sz="0" w:space="0" w:color="auto"/>
        <w:left w:val="none" w:sz="0" w:space="0" w:color="auto"/>
        <w:bottom w:val="none" w:sz="0" w:space="0" w:color="auto"/>
        <w:right w:val="none" w:sz="0" w:space="0" w:color="auto"/>
      </w:divBdr>
    </w:div>
    <w:div w:id="491869272">
      <w:bodyDiv w:val="1"/>
      <w:marLeft w:val="0"/>
      <w:marRight w:val="0"/>
      <w:marTop w:val="0"/>
      <w:marBottom w:val="0"/>
      <w:divBdr>
        <w:top w:val="none" w:sz="0" w:space="0" w:color="auto"/>
        <w:left w:val="none" w:sz="0" w:space="0" w:color="auto"/>
        <w:bottom w:val="none" w:sz="0" w:space="0" w:color="auto"/>
        <w:right w:val="none" w:sz="0" w:space="0" w:color="auto"/>
      </w:divBdr>
    </w:div>
    <w:div w:id="497039595">
      <w:bodyDiv w:val="1"/>
      <w:marLeft w:val="0"/>
      <w:marRight w:val="0"/>
      <w:marTop w:val="0"/>
      <w:marBottom w:val="0"/>
      <w:divBdr>
        <w:top w:val="none" w:sz="0" w:space="0" w:color="auto"/>
        <w:left w:val="none" w:sz="0" w:space="0" w:color="auto"/>
        <w:bottom w:val="none" w:sz="0" w:space="0" w:color="auto"/>
        <w:right w:val="none" w:sz="0" w:space="0" w:color="auto"/>
      </w:divBdr>
    </w:div>
    <w:div w:id="509105958">
      <w:bodyDiv w:val="1"/>
      <w:marLeft w:val="0"/>
      <w:marRight w:val="0"/>
      <w:marTop w:val="0"/>
      <w:marBottom w:val="0"/>
      <w:divBdr>
        <w:top w:val="none" w:sz="0" w:space="0" w:color="auto"/>
        <w:left w:val="none" w:sz="0" w:space="0" w:color="auto"/>
        <w:bottom w:val="none" w:sz="0" w:space="0" w:color="auto"/>
        <w:right w:val="none" w:sz="0" w:space="0" w:color="auto"/>
      </w:divBdr>
    </w:div>
    <w:div w:id="511727709">
      <w:bodyDiv w:val="1"/>
      <w:marLeft w:val="0"/>
      <w:marRight w:val="0"/>
      <w:marTop w:val="0"/>
      <w:marBottom w:val="0"/>
      <w:divBdr>
        <w:top w:val="none" w:sz="0" w:space="0" w:color="auto"/>
        <w:left w:val="none" w:sz="0" w:space="0" w:color="auto"/>
        <w:bottom w:val="none" w:sz="0" w:space="0" w:color="auto"/>
        <w:right w:val="none" w:sz="0" w:space="0" w:color="auto"/>
      </w:divBdr>
    </w:div>
    <w:div w:id="532351955">
      <w:bodyDiv w:val="1"/>
      <w:marLeft w:val="0"/>
      <w:marRight w:val="0"/>
      <w:marTop w:val="0"/>
      <w:marBottom w:val="0"/>
      <w:divBdr>
        <w:top w:val="none" w:sz="0" w:space="0" w:color="auto"/>
        <w:left w:val="none" w:sz="0" w:space="0" w:color="auto"/>
        <w:bottom w:val="none" w:sz="0" w:space="0" w:color="auto"/>
        <w:right w:val="none" w:sz="0" w:space="0" w:color="auto"/>
      </w:divBdr>
    </w:div>
    <w:div w:id="546340257">
      <w:bodyDiv w:val="1"/>
      <w:marLeft w:val="0"/>
      <w:marRight w:val="0"/>
      <w:marTop w:val="0"/>
      <w:marBottom w:val="0"/>
      <w:divBdr>
        <w:top w:val="none" w:sz="0" w:space="0" w:color="auto"/>
        <w:left w:val="none" w:sz="0" w:space="0" w:color="auto"/>
        <w:bottom w:val="none" w:sz="0" w:space="0" w:color="auto"/>
        <w:right w:val="none" w:sz="0" w:space="0" w:color="auto"/>
      </w:divBdr>
    </w:div>
    <w:div w:id="549264451">
      <w:bodyDiv w:val="1"/>
      <w:marLeft w:val="0"/>
      <w:marRight w:val="0"/>
      <w:marTop w:val="0"/>
      <w:marBottom w:val="0"/>
      <w:divBdr>
        <w:top w:val="none" w:sz="0" w:space="0" w:color="auto"/>
        <w:left w:val="none" w:sz="0" w:space="0" w:color="auto"/>
        <w:bottom w:val="none" w:sz="0" w:space="0" w:color="auto"/>
        <w:right w:val="none" w:sz="0" w:space="0" w:color="auto"/>
      </w:divBdr>
    </w:div>
    <w:div w:id="552810914">
      <w:bodyDiv w:val="1"/>
      <w:marLeft w:val="0"/>
      <w:marRight w:val="0"/>
      <w:marTop w:val="0"/>
      <w:marBottom w:val="0"/>
      <w:divBdr>
        <w:top w:val="none" w:sz="0" w:space="0" w:color="auto"/>
        <w:left w:val="none" w:sz="0" w:space="0" w:color="auto"/>
        <w:bottom w:val="none" w:sz="0" w:space="0" w:color="auto"/>
        <w:right w:val="none" w:sz="0" w:space="0" w:color="auto"/>
      </w:divBdr>
    </w:div>
    <w:div w:id="557320422">
      <w:bodyDiv w:val="1"/>
      <w:marLeft w:val="0"/>
      <w:marRight w:val="0"/>
      <w:marTop w:val="0"/>
      <w:marBottom w:val="0"/>
      <w:divBdr>
        <w:top w:val="none" w:sz="0" w:space="0" w:color="auto"/>
        <w:left w:val="none" w:sz="0" w:space="0" w:color="auto"/>
        <w:bottom w:val="none" w:sz="0" w:space="0" w:color="auto"/>
        <w:right w:val="none" w:sz="0" w:space="0" w:color="auto"/>
      </w:divBdr>
    </w:div>
    <w:div w:id="557858685">
      <w:bodyDiv w:val="1"/>
      <w:marLeft w:val="0"/>
      <w:marRight w:val="0"/>
      <w:marTop w:val="0"/>
      <w:marBottom w:val="0"/>
      <w:divBdr>
        <w:top w:val="none" w:sz="0" w:space="0" w:color="auto"/>
        <w:left w:val="none" w:sz="0" w:space="0" w:color="auto"/>
        <w:bottom w:val="none" w:sz="0" w:space="0" w:color="auto"/>
        <w:right w:val="none" w:sz="0" w:space="0" w:color="auto"/>
      </w:divBdr>
    </w:div>
    <w:div w:id="559295348">
      <w:bodyDiv w:val="1"/>
      <w:marLeft w:val="0"/>
      <w:marRight w:val="0"/>
      <w:marTop w:val="0"/>
      <w:marBottom w:val="0"/>
      <w:divBdr>
        <w:top w:val="none" w:sz="0" w:space="0" w:color="auto"/>
        <w:left w:val="none" w:sz="0" w:space="0" w:color="auto"/>
        <w:bottom w:val="none" w:sz="0" w:space="0" w:color="auto"/>
        <w:right w:val="none" w:sz="0" w:space="0" w:color="auto"/>
      </w:divBdr>
    </w:div>
    <w:div w:id="564531957">
      <w:bodyDiv w:val="1"/>
      <w:marLeft w:val="0"/>
      <w:marRight w:val="0"/>
      <w:marTop w:val="0"/>
      <w:marBottom w:val="0"/>
      <w:divBdr>
        <w:top w:val="none" w:sz="0" w:space="0" w:color="auto"/>
        <w:left w:val="none" w:sz="0" w:space="0" w:color="auto"/>
        <w:bottom w:val="none" w:sz="0" w:space="0" w:color="auto"/>
        <w:right w:val="none" w:sz="0" w:space="0" w:color="auto"/>
      </w:divBdr>
    </w:div>
    <w:div w:id="574897407">
      <w:bodyDiv w:val="1"/>
      <w:marLeft w:val="0"/>
      <w:marRight w:val="0"/>
      <w:marTop w:val="0"/>
      <w:marBottom w:val="0"/>
      <w:divBdr>
        <w:top w:val="none" w:sz="0" w:space="0" w:color="auto"/>
        <w:left w:val="none" w:sz="0" w:space="0" w:color="auto"/>
        <w:bottom w:val="none" w:sz="0" w:space="0" w:color="auto"/>
        <w:right w:val="none" w:sz="0" w:space="0" w:color="auto"/>
      </w:divBdr>
    </w:div>
    <w:div w:id="601569193">
      <w:bodyDiv w:val="1"/>
      <w:marLeft w:val="0"/>
      <w:marRight w:val="0"/>
      <w:marTop w:val="0"/>
      <w:marBottom w:val="0"/>
      <w:divBdr>
        <w:top w:val="none" w:sz="0" w:space="0" w:color="auto"/>
        <w:left w:val="none" w:sz="0" w:space="0" w:color="auto"/>
        <w:bottom w:val="none" w:sz="0" w:space="0" w:color="auto"/>
        <w:right w:val="none" w:sz="0" w:space="0" w:color="auto"/>
      </w:divBdr>
    </w:div>
    <w:div w:id="616371374">
      <w:bodyDiv w:val="1"/>
      <w:marLeft w:val="0"/>
      <w:marRight w:val="0"/>
      <w:marTop w:val="0"/>
      <w:marBottom w:val="0"/>
      <w:divBdr>
        <w:top w:val="none" w:sz="0" w:space="0" w:color="auto"/>
        <w:left w:val="none" w:sz="0" w:space="0" w:color="auto"/>
        <w:bottom w:val="none" w:sz="0" w:space="0" w:color="auto"/>
        <w:right w:val="none" w:sz="0" w:space="0" w:color="auto"/>
      </w:divBdr>
    </w:div>
    <w:div w:id="616718977">
      <w:bodyDiv w:val="1"/>
      <w:marLeft w:val="0"/>
      <w:marRight w:val="0"/>
      <w:marTop w:val="0"/>
      <w:marBottom w:val="0"/>
      <w:divBdr>
        <w:top w:val="none" w:sz="0" w:space="0" w:color="auto"/>
        <w:left w:val="none" w:sz="0" w:space="0" w:color="auto"/>
        <w:bottom w:val="none" w:sz="0" w:space="0" w:color="auto"/>
        <w:right w:val="none" w:sz="0" w:space="0" w:color="auto"/>
      </w:divBdr>
    </w:div>
    <w:div w:id="617685811">
      <w:bodyDiv w:val="1"/>
      <w:marLeft w:val="0"/>
      <w:marRight w:val="0"/>
      <w:marTop w:val="0"/>
      <w:marBottom w:val="0"/>
      <w:divBdr>
        <w:top w:val="none" w:sz="0" w:space="0" w:color="auto"/>
        <w:left w:val="none" w:sz="0" w:space="0" w:color="auto"/>
        <w:bottom w:val="none" w:sz="0" w:space="0" w:color="auto"/>
        <w:right w:val="none" w:sz="0" w:space="0" w:color="auto"/>
      </w:divBdr>
    </w:div>
    <w:div w:id="624821901">
      <w:bodyDiv w:val="1"/>
      <w:marLeft w:val="0"/>
      <w:marRight w:val="0"/>
      <w:marTop w:val="0"/>
      <w:marBottom w:val="0"/>
      <w:divBdr>
        <w:top w:val="none" w:sz="0" w:space="0" w:color="auto"/>
        <w:left w:val="none" w:sz="0" w:space="0" w:color="auto"/>
        <w:bottom w:val="none" w:sz="0" w:space="0" w:color="auto"/>
        <w:right w:val="none" w:sz="0" w:space="0" w:color="auto"/>
      </w:divBdr>
    </w:div>
    <w:div w:id="627005680">
      <w:bodyDiv w:val="1"/>
      <w:marLeft w:val="0"/>
      <w:marRight w:val="0"/>
      <w:marTop w:val="0"/>
      <w:marBottom w:val="0"/>
      <w:divBdr>
        <w:top w:val="none" w:sz="0" w:space="0" w:color="auto"/>
        <w:left w:val="none" w:sz="0" w:space="0" w:color="auto"/>
        <w:bottom w:val="none" w:sz="0" w:space="0" w:color="auto"/>
        <w:right w:val="none" w:sz="0" w:space="0" w:color="auto"/>
      </w:divBdr>
    </w:div>
    <w:div w:id="643506379">
      <w:bodyDiv w:val="1"/>
      <w:marLeft w:val="0"/>
      <w:marRight w:val="0"/>
      <w:marTop w:val="0"/>
      <w:marBottom w:val="0"/>
      <w:divBdr>
        <w:top w:val="none" w:sz="0" w:space="0" w:color="auto"/>
        <w:left w:val="none" w:sz="0" w:space="0" w:color="auto"/>
        <w:bottom w:val="none" w:sz="0" w:space="0" w:color="auto"/>
        <w:right w:val="none" w:sz="0" w:space="0" w:color="auto"/>
      </w:divBdr>
    </w:div>
    <w:div w:id="649483442">
      <w:bodyDiv w:val="1"/>
      <w:marLeft w:val="0"/>
      <w:marRight w:val="0"/>
      <w:marTop w:val="0"/>
      <w:marBottom w:val="0"/>
      <w:divBdr>
        <w:top w:val="none" w:sz="0" w:space="0" w:color="auto"/>
        <w:left w:val="none" w:sz="0" w:space="0" w:color="auto"/>
        <w:bottom w:val="none" w:sz="0" w:space="0" w:color="auto"/>
        <w:right w:val="none" w:sz="0" w:space="0" w:color="auto"/>
      </w:divBdr>
    </w:div>
    <w:div w:id="673723512">
      <w:bodyDiv w:val="1"/>
      <w:marLeft w:val="0"/>
      <w:marRight w:val="0"/>
      <w:marTop w:val="0"/>
      <w:marBottom w:val="0"/>
      <w:divBdr>
        <w:top w:val="none" w:sz="0" w:space="0" w:color="auto"/>
        <w:left w:val="none" w:sz="0" w:space="0" w:color="auto"/>
        <w:bottom w:val="none" w:sz="0" w:space="0" w:color="auto"/>
        <w:right w:val="none" w:sz="0" w:space="0" w:color="auto"/>
      </w:divBdr>
    </w:div>
    <w:div w:id="674571706">
      <w:bodyDiv w:val="1"/>
      <w:marLeft w:val="0"/>
      <w:marRight w:val="0"/>
      <w:marTop w:val="0"/>
      <w:marBottom w:val="0"/>
      <w:divBdr>
        <w:top w:val="none" w:sz="0" w:space="0" w:color="auto"/>
        <w:left w:val="none" w:sz="0" w:space="0" w:color="auto"/>
        <w:bottom w:val="none" w:sz="0" w:space="0" w:color="auto"/>
        <w:right w:val="none" w:sz="0" w:space="0" w:color="auto"/>
      </w:divBdr>
    </w:div>
    <w:div w:id="677195543">
      <w:bodyDiv w:val="1"/>
      <w:marLeft w:val="0"/>
      <w:marRight w:val="0"/>
      <w:marTop w:val="0"/>
      <w:marBottom w:val="0"/>
      <w:divBdr>
        <w:top w:val="none" w:sz="0" w:space="0" w:color="auto"/>
        <w:left w:val="none" w:sz="0" w:space="0" w:color="auto"/>
        <w:bottom w:val="none" w:sz="0" w:space="0" w:color="auto"/>
        <w:right w:val="none" w:sz="0" w:space="0" w:color="auto"/>
      </w:divBdr>
    </w:div>
    <w:div w:id="679235957">
      <w:bodyDiv w:val="1"/>
      <w:marLeft w:val="0"/>
      <w:marRight w:val="0"/>
      <w:marTop w:val="0"/>
      <w:marBottom w:val="0"/>
      <w:divBdr>
        <w:top w:val="none" w:sz="0" w:space="0" w:color="auto"/>
        <w:left w:val="none" w:sz="0" w:space="0" w:color="auto"/>
        <w:bottom w:val="none" w:sz="0" w:space="0" w:color="auto"/>
        <w:right w:val="none" w:sz="0" w:space="0" w:color="auto"/>
      </w:divBdr>
    </w:div>
    <w:div w:id="680281132">
      <w:bodyDiv w:val="1"/>
      <w:marLeft w:val="0"/>
      <w:marRight w:val="0"/>
      <w:marTop w:val="0"/>
      <w:marBottom w:val="0"/>
      <w:divBdr>
        <w:top w:val="none" w:sz="0" w:space="0" w:color="auto"/>
        <w:left w:val="none" w:sz="0" w:space="0" w:color="auto"/>
        <w:bottom w:val="none" w:sz="0" w:space="0" w:color="auto"/>
        <w:right w:val="none" w:sz="0" w:space="0" w:color="auto"/>
      </w:divBdr>
    </w:div>
    <w:div w:id="682047066">
      <w:bodyDiv w:val="1"/>
      <w:marLeft w:val="0"/>
      <w:marRight w:val="0"/>
      <w:marTop w:val="0"/>
      <w:marBottom w:val="0"/>
      <w:divBdr>
        <w:top w:val="none" w:sz="0" w:space="0" w:color="auto"/>
        <w:left w:val="none" w:sz="0" w:space="0" w:color="auto"/>
        <w:bottom w:val="none" w:sz="0" w:space="0" w:color="auto"/>
        <w:right w:val="none" w:sz="0" w:space="0" w:color="auto"/>
      </w:divBdr>
    </w:div>
    <w:div w:id="683703680">
      <w:bodyDiv w:val="1"/>
      <w:marLeft w:val="0"/>
      <w:marRight w:val="0"/>
      <w:marTop w:val="0"/>
      <w:marBottom w:val="0"/>
      <w:divBdr>
        <w:top w:val="none" w:sz="0" w:space="0" w:color="auto"/>
        <w:left w:val="none" w:sz="0" w:space="0" w:color="auto"/>
        <w:bottom w:val="none" w:sz="0" w:space="0" w:color="auto"/>
        <w:right w:val="none" w:sz="0" w:space="0" w:color="auto"/>
      </w:divBdr>
    </w:div>
    <w:div w:id="684939431">
      <w:bodyDiv w:val="1"/>
      <w:marLeft w:val="0"/>
      <w:marRight w:val="0"/>
      <w:marTop w:val="0"/>
      <w:marBottom w:val="0"/>
      <w:divBdr>
        <w:top w:val="none" w:sz="0" w:space="0" w:color="auto"/>
        <w:left w:val="none" w:sz="0" w:space="0" w:color="auto"/>
        <w:bottom w:val="none" w:sz="0" w:space="0" w:color="auto"/>
        <w:right w:val="none" w:sz="0" w:space="0" w:color="auto"/>
      </w:divBdr>
    </w:div>
    <w:div w:id="685903228">
      <w:bodyDiv w:val="1"/>
      <w:marLeft w:val="0"/>
      <w:marRight w:val="0"/>
      <w:marTop w:val="0"/>
      <w:marBottom w:val="0"/>
      <w:divBdr>
        <w:top w:val="none" w:sz="0" w:space="0" w:color="auto"/>
        <w:left w:val="none" w:sz="0" w:space="0" w:color="auto"/>
        <w:bottom w:val="none" w:sz="0" w:space="0" w:color="auto"/>
        <w:right w:val="none" w:sz="0" w:space="0" w:color="auto"/>
      </w:divBdr>
    </w:div>
    <w:div w:id="690647000">
      <w:bodyDiv w:val="1"/>
      <w:marLeft w:val="0"/>
      <w:marRight w:val="0"/>
      <w:marTop w:val="0"/>
      <w:marBottom w:val="0"/>
      <w:divBdr>
        <w:top w:val="none" w:sz="0" w:space="0" w:color="auto"/>
        <w:left w:val="none" w:sz="0" w:space="0" w:color="auto"/>
        <w:bottom w:val="none" w:sz="0" w:space="0" w:color="auto"/>
        <w:right w:val="none" w:sz="0" w:space="0" w:color="auto"/>
      </w:divBdr>
    </w:div>
    <w:div w:id="692650557">
      <w:bodyDiv w:val="1"/>
      <w:marLeft w:val="0"/>
      <w:marRight w:val="0"/>
      <w:marTop w:val="0"/>
      <w:marBottom w:val="0"/>
      <w:divBdr>
        <w:top w:val="none" w:sz="0" w:space="0" w:color="auto"/>
        <w:left w:val="none" w:sz="0" w:space="0" w:color="auto"/>
        <w:bottom w:val="none" w:sz="0" w:space="0" w:color="auto"/>
        <w:right w:val="none" w:sz="0" w:space="0" w:color="auto"/>
      </w:divBdr>
    </w:div>
    <w:div w:id="694307771">
      <w:bodyDiv w:val="1"/>
      <w:marLeft w:val="0"/>
      <w:marRight w:val="0"/>
      <w:marTop w:val="0"/>
      <w:marBottom w:val="0"/>
      <w:divBdr>
        <w:top w:val="none" w:sz="0" w:space="0" w:color="auto"/>
        <w:left w:val="none" w:sz="0" w:space="0" w:color="auto"/>
        <w:bottom w:val="none" w:sz="0" w:space="0" w:color="auto"/>
        <w:right w:val="none" w:sz="0" w:space="0" w:color="auto"/>
      </w:divBdr>
    </w:div>
    <w:div w:id="707684362">
      <w:bodyDiv w:val="1"/>
      <w:marLeft w:val="0"/>
      <w:marRight w:val="0"/>
      <w:marTop w:val="0"/>
      <w:marBottom w:val="0"/>
      <w:divBdr>
        <w:top w:val="none" w:sz="0" w:space="0" w:color="auto"/>
        <w:left w:val="none" w:sz="0" w:space="0" w:color="auto"/>
        <w:bottom w:val="none" w:sz="0" w:space="0" w:color="auto"/>
        <w:right w:val="none" w:sz="0" w:space="0" w:color="auto"/>
      </w:divBdr>
    </w:div>
    <w:div w:id="710109079">
      <w:bodyDiv w:val="1"/>
      <w:marLeft w:val="0"/>
      <w:marRight w:val="0"/>
      <w:marTop w:val="0"/>
      <w:marBottom w:val="0"/>
      <w:divBdr>
        <w:top w:val="none" w:sz="0" w:space="0" w:color="auto"/>
        <w:left w:val="none" w:sz="0" w:space="0" w:color="auto"/>
        <w:bottom w:val="none" w:sz="0" w:space="0" w:color="auto"/>
        <w:right w:val="none" w:sz="0" w:space="0" w:color="auto"/>
      </w:divBdr>
    </w:div>
    <w:div w:id="713968055">
      <w:bodyDiv w:val="1"/>
      <w:marLeft w:val="0"/>
      <w:marRight w:val="0"/>
      <w:marTop w:val="0"/>
      <w:marBottom w:val="0"/>
      <w:divBdr>
        <w:top w:val="none" w:sz="0" w:space="0" w:color="auto"/>
        <w:left w:val="none" w:sz="0" w:space="0" w:color="auto"/>
        <w:bottom w:val="none" w:sz="0" w:space="0" w:color="auto"/>
        <w:right w:val="none" w:sz="0" w:space="0" w:color="auto"/>
      </w:divBdr>
    </w:div>
    <w:div w:id="717509815">
      <w:bodyDiv w:val="1"/>
      <w:marLeft w:val="0"/>
      <w:marRight w:val="0"/>
      <w:marTop w:val="0"/>
      <w:marBottom w:val="0"/>
      <w:divBdr>
        <w:top w:val="none" w:sz="0" w:space="0" w:color="auto"/>
        <w:left w:val="none" w:sz="0" w:space="0" w:color="auto"/>
        <w:bottom w:val="none" w:sz="0" w:space="0" w:color="auto"/>
        <w:right w:val="none" w:sz="0" w:space="0" w:color="auto"/>
      </w:divBdr>
    </w:div>
    <w:div w:id="723792765">
      <w:bodyDiv w:val="1"/>
      <w:marLeft w:val="0"/>
      <w:marRight w:val="0"/>
      <w:marTop w:val="0"/>
      <w:marBottom w:val="0"/>
      <w:divBdr>
        <w:top w:val="none" w:sz="0" w:space="0" w:color="auto"/>
        <w:left w:val="none" w:sz="0" w:space="0" w:color="auto"/>
        <w:bottom w:val="none" w:sz="0" w:space="0" w:color="auto"/>
        <w:right w:val="none" w:sz="0" w:space="0" w:color="auto"/>
      </w:divBdr>
    </w:div>
    <w:div w:id="736826649">
      <w:bodyDiv w:val="1"/>
      <w:marLeft w:val="0"/>
      <w:marRight w:val="0"/>
      <w:marTop w:val="0"/>
      <w:marBottom w:val="0"/>
      <w:divBdr>
        <w:top w:val="none" w:sz="0" w:space="0" w:color="auto"/>
        <w:left w:val="none" w:sz="0" w:space="0" w:color="auto"/>
        <w:bottom w:val="none" w:sz="0" w:space="0" w:color="auto"/>
        <w:right w:val="none" w:sz="0" w:space="0" w:color="auto"/>
      </w:divBdr>
    </w:div>
    <w:div w:id="739908720">
      <w:bodyDiv w:val="1"/>
      <w:marLeft w:val="0"/>
      <w:marRight w:val="0"/>
      <w:marTop w:val="0"/>
      <w:marBottom w:val="0"/>
      <w:divBdr>
        <w:top w:val="none" w:sz="0" w:space="0" w:color="auto"/>
        <w:left w:val="none" w:sz="0" w:space="0" w:color="auto"/>
        <w:bottom w:val="none" w:sz="0" w:space="0" w:color="auto"/>
        <w:right w:val="none" w:sz="0" w:space="0" w:color="auto"/>
      </w:divBdr>
    </w:div>
    <w:div w:id="740061469">
      <w:bodyDiv w:val="1"/>
      <w:marLeft w:val="0"/>
      <w:marRight w:val="0"/>
      <w:marTop w:val="0"/>
      <w:marBottom w:val="0"/>
      <w:divBdr>
        <w:top w:val="none" w:sz="0" w:space="0" w:color="auto"/>
        <w:left w:val="none" w:sz="0" w:space="0" w:color="auto"/>
        <w:bottom w:val="none" w:sz="0" w:space="0" w:color="auto"/>
        <w:right w:val="none" w:sz="0" w:space="0" w:color="auto"/>
      </w:divBdr>
    </w:div>
    <w:div w:id="745036173">
      <w:bodyDiv w:val="1"/>
      <w:marLeft w:val="0"/>
      <w:marRight w:val="0"/>
      <w:marTop w:val="0"/>
      <w:marBottom w:val="0"/>
      <w:divBdr>
        <w:top w:val="none" w:sz="0" w:space="0" w:color="auto"/>
        <w:left w:val="none" w:sz="0" w:space="0" w:color="auto"/>
        <w:bottom w:val="none" w:sz="0" w:space="0" w:color="auto"/>
        <w:right w:val="none" w:sz="0" w:space="0" w:color="auto"/>
      </w:divBdr>
    </w:div>
    <w:div w:id="747725609">
      <w:bodyDiv w:val="1"/>
      <w:marLeft w:val="0"/>
      <w:marRight w:val="0"/>
      <w:marTop w:val="0"/>
      <w:marBottom w:val="0"/>
      <w:divBdr>
        <w:top w:val="none" w:sz="0" w:space="0" w:color="auto"/>
        <w:left w:val="none" w:sz="0" w:space="0" w:color="auto"/>
        <w:bottom w:val="none" w:sz="0" w:space="0" w:color="auto"/>
        <w:right w:val="none" w:sz="0" w:space="0" w:color="auto"/>
      </w:divBdr>
    </w:div>
    <w:div w:id="751899892">
      <w:bodyDiv w:val="1"/>
      <w:marLeft w:val="0"/>
      <w:marRight w:val="0"/>
      <w:marTop w:val="0"/>
      <w:marBottom w:val="0"/>
      <w:divBdr>
        <w:top w:val="none" w:sz="0" w:space="0" w:color="auto"/>
        <w:left w:val="none" w:sz="0" w:space="0" w:color="auto"/>
        <w:bottom w:val="none" w:sz="0" w:space="0" w:color="auto"/>
        <w:right w:val="none" w:sz="0" w:space="0" w:color="auto"/>
      </w:divBdr>
    </w:div>
    <w:div w:id="763913476">
      <w:bodyDiv w:val="1"/>
      <w:marLeft w:val="0"/>
      <w:marRight w:val="0"/>
      <w:marTop w:val="0"/>
      <w:marBottom w:val="0"/>
      <w:divBdr>
        <w:top w:val="none" w:sz="0" w:space="0" w:color="auto"/>
        <w:left w:val="none" w:sz="0" w:space="0" w:color="auto"/>
        <w:bottom w:val="none" w:sz="0" w:space="0" w:color="auto"/>
        <w:right w:val="none" w:sz="0" w:space="0" w:color="auto"/>
      </w:divBdr>
    </w:div>
    <w:div w:id="775448475">
      <w:bodyDiv w:val="1"/>
      <w:marLeft w:val="0"/>
      <w:marRight w:val="0"/>
      <w:marTop w:val="0"/>
      <w:marBottom w:val="0"/>
      <w:divBdr>
        <w:top w:val="none" w:sz="0" w:space="0" w:color="auto"/>
        <w:left w:val="none" w:sz="0" w:space="0" w:color="auto"/>
        <w:bottom w:val="none" w:sz="0" w:space="0" w:color="auto"/>
        <w:right w:val="none" w:sz="0" w:space="0" w:color="auto"/>
      </w:divBdr>
    </w:div>
    <w:div w:id="777061019">
      <w:bodyDiv w:val="1"/>
      <w:marLeft w:val="0"/>
      <w:marRight w:val="0"/>
      <w:marTop w:val="0"/>
      <w:marBottom w:val="0"/>
      <w:divBdr>
        <w:top w:val="none" w:sz="0" w:space="0" w:color="auto"/>
        <w:left w:val="none" w:sz="0" w:space="0" w:color="auto"/>
        <w:bottom w:val="none" w:sz="0" w:space="0" w:color="auto"/>
        <w:right w:val="none" w:sz="0" w:space="0" w:color="auto"/>
      </w:divBdr>
    </w:div>
    <w:div w:id="777945000">
      <w:bodyDiv w:val="1"/>
      <w:marLeft w:val="0"/>
      <w:marRight w:val="0"/>
      <w:marTop w:val="0"/>
      <w:marBottom w:val="0"/>
      <w:divBdr>
        <w:top w:val="none" w:sz="0" w:space="0" w:color="auto"/>
        <w:left w:val="none" w:sz="0" w:space="0" w:color="auto"/>
        <w:bottom w:val="none" w:sz="0" w:space="0" w:color="auto"/>
        <w:right w:val="none" w:sz="0" w:space="0" w:color="auto"/>
      </w:divBdr>
    </w:div>
    <w:div w:id="780806329">
      <w:bodyDiv w:val="1"/>
      <w:marLeft w:val="0"/>
      <w:marRight w:val="0"/>
      <w:marTop w:val="0"/>
      <w:marBottom w:val="0"/>
      <w:divBdr>
        <w:top w:val="none" w:sz="0" w:space="0" w:color="auto"/>
        <w:left w:val="none" w:sz="0" w:space="0" w:color="auto"/>
        <w:bottom w:val="none" w:sz="0" w:space="0" w:color="auto"/>
        <w:right w:val="none" w:sz="0" w:space="0" w:color="auto"/>
      </w:divBdr>
    </w:div>
    <w:div w:id="788549868">
      <w:bodyDiv w:val="1"/>
      <w:marLeft w:val="0"/>
      <w:marRight w:val="0"/>
      <w:marTop w:val="0"/>
      <w:marBottom w:val="0"/>
      <w:divBdr>
        <w:top w:val="none" w:sz="0" w:space="0" w:color="auto"/>
        <w:left w:val="none" w:sz="0" w:space="0" w:color="auto"/>
        <w:bottom w:val="none" w:sz="0" w:space="0" w:color="auto"/>
        <w:right w:val="none" w:sz="0" w:space="0" w:color="auto"/>
      </w:divBdr>
    </w:div>
    <w:div w:id="803735067">
      <w:bodyDiv w:val="1"/>
      <w:marLeft w:val="0"/>
      <w:marRight w:val="0"/>
      <w:marTop w:val="0"/>
      <w:marBottom w:val="0"/>
      <w:divBdr>
        <w:top w:val="none" w:sz="0" w:space="0" w:color="auto"/>
        <w:left w:val="none" w:sz="0" w:space="0" w:color="auto"/>
        <w:bottom w:val="none" w:sz="0" w:space="0" w:color="auto"/>
        <w:right w:val="none" w:sz="0" w:space="0" w:color="auto"/>
      </w:divBdr>
    </w:div>
    <w:div w:id="804855183">
      <w:bodyDiv w:val="1"/>
      <w:marLeft w:val="0"/>
      <w:marRight w:val="0"/>
      <w:marTop w:val="0"/>
      <w:marBottom w:val="0"/>
      <w:divBdr>
        <w:top w:val="none" w:sz="0" w:space="0" w:color="auto"/>
        <w:left w:val="none" w:sz="0" w:space="0" w:color="auto"/>
        <w:bottom w:val="none" w:sz="0" w:space="0" w:color="auto"/>
        <w:right w:val="none" w:sz="0" w:space="0" w:color="auto"/>
      </w:divBdr>
    </w:div>
    <w:div w:id="813760988">
      <w:bodyDiv w:val="1"/>
      <w:marLeft w:val="0"/>
      <w:marRight w:val="0"/>
      <w:marTop w:val="0"/>
      <w:marBottom w:val="0"/>
      <w:divBdr>
        <w:top w:val="none" w:sz="0" w:space="0" w:color="auto"/>
        <w:left w:val="none" w:sz="0" w:space="0" w:color="auto"/>
        <w:bottom w:val="none" w:sz="0" w:space="0" w:color="auto"/>
        <w:right w:val="none" w:sz="0" w:space="0" w:color="auto"/>
      </w:divBdr>
    </w:div>
    <w:div w:id="824980446">
      <w:bodyDiv w:val="1"/>
      <w:marLeft w:val="0"/>
      <w:marRight w:val="0"/>
      <w:marTop w:val="0"/>
      <w:marBottom w:val="0"/>
      <w:divBdr>
        <w:top w:val="none" w:sz="0" w:space="0" w:color="auto"/>
        <w:left w:val="none" w:sz="0" w:space="0" w:color="auto"/>
        <w:bottom w:val="none" w:sz="0" w:space="0" w:color="auto"/>
        <w:right w:val="none" w:sz="0" w:space="0" w:color="auto"/>
      </w:divBdr>
    </w:div>
    <w:div w:id="825315704">
      <w:bodyDiv w:val="1"/>
      <w:marLeft w:val="0"/>
      <w:marRight w:val="0"/>
      <w:marTop w:val="0"/>
      <w:marBottom w:val="0"/>
      <w:divBdr>
        <w:top w:val="none" w:sz="0" w:space="0" w:color="auto"/>
        <w:left w:val="none" w:sz="0" w:space="0" w:color="auto"/>
        <w:bottom w:val="none" w:sz="0" w:space="0" w:color="auto"/>
        <w:right w:val="none" w:sz="0" w:space="0" w:color="auto"/>
      </w:divBdr>
    </w:div>
    <w:div w:id="826479798">
      <w:bodyDiv w:val="1"/>
      <w:marLeft w:val="0"/>
      <w:marRight w:val="0"/>
      <w:marTop w:val="0"/>
      <w:marBottom w:val="0"/>
      <w:divBdr>
        <w:top w:val="none" w:sz="0" w:space="0" w:color="auto"/>
        <w:left w:val="none" w:sz="0" w:space="0" w:color="auto"/>
        <w:bottom w:val="none" w:sz="0" w:space="0" w:color="auto"/>
        <w:right w:val="none" w:sz="0" w:space="0" w:color="auto"/>
      </w:divBdr>
    </w:div>
    <w:div w:id="830099137">
      <w:bodyDiv w:val="1"/>
      <w:marLeft w:val="0"/>
      <w:marRight w:val="0"/>
      <w:marTop w:val="0"/>
      <w:marBottom w:val="0"/>
      <w:divBdr>
        <w:top w:val="none" w:sz="0" w:space="0" w:color="auto"/>
        <w:left w:val="none" w:sz="0" w:space="0" w:color="auto"/>
        <w:bottom w:val="none" w:sz="0" w:space="0" w:color="auto"/>
        <w:right w:val="none" w:sz="0" w:space="0" w:color="auto"/>
      </w:divBdr>
    </w:div>
    <w:div w:id="845050972">
      <w:bodyDiv w:val="1"/>
      <w:marLeft w:val="0"/>
      <w:marRight w:val="0"/>
      <w:marTop w:val="0"/>
      <w:marBottom w:val="0"/>
      <w:divBdr>
        <w:top w:val="none" w:sz="0" w:space="0" w:color="auto"/>
        <w:left w:val="none" w:sz="0" w:space="0" w:color="auto"/>
        <w:bottom w:val="none" w:sz="0" w:space="0" w:color="auto"/>
        <w:right w:val="none" w:sz="0" w:space="0" w:color="auto"/>
      </w:divBdr>
    </w:div>
    <w:div w:id="852914566">
      <w:bodyDiv w:val="1"/>
      <w:marLeft w:val="0"/>
      <w:marRight w:val="0"/>
      <w:marTop w:val="0"/>
      <w:marBottom w:val="0"/>
      <w:divBdr>
        <w:top w:val="none" w:sz="0" w:space="0" w:color="auto"/>
        <w:left w:val="none" w:sz="0" w:space="0" w:color="auto"/>
        <w:bottom w:val="none" w:sz="0" w:space="0" w:color="auto"/>
        <w:right w:val="none" w:sz="0" w:space="0" w:color="auto"/>
      </w:divBdr>
    </w:div>
    <w:div w:id="853150399">
      <w:bodyDiv w:val="1"/>
      <w:marLeft w:val="0"/>
      <w:marRight w:val="0"/>
      <w:marTop w:val="0"/>
      <w:marBottom w:val="0"/>
      <w:divBdr>
        <w:top w:val="none" w:sz="0" w:space="0" w:color="auto"/>
        <w:left w:val="none" w:sz="0" w:space="0" w:color="auto"/>
        <w:bottom w:val="none" w:sz="0" w:space="0" w:color="auto"/>
        <w:right w:val="none" w:sz="0" w:space="0" w:color="auto"/>
      </w:divBdr>
    </w:div>
    <w:div w:id="871455404">
      <w:bodyDiv w:val="1"/>
      <w:marLeft w:val="0"/>
      <w:marRight w:val="0"/>
      <w:marTop w:val="0"/>
      <w:marBottom w:val="0"/>
      <w:divBdr>
        <w:top w:val="none" w:sz="0" w:space="0" w:color="auto"/>
        <w:left w:val="none" w:sz="0" w:space="0" w:color="auto"/>
        <w:bottom w:val="none" w:sz="0" w:space="0" w:color="auto"/>
        <w:right w:val="none" w:sz="0" w:space="0" w:color="auto"/>
      </w:divBdr>
    </w:div>
    <w:div w:id="882013670">
      <w:bodyDiv w:val="1"/>
      <w:marLeft w:val="0"/>
      <w:marRight w:val="0"/>
      <w:marTop w:val="0"/>
      <w:marBottom w:val="0"/>
      <w:divBdr>
        <w:top w:val="none" w:sz="0" w:space="0" w:color="auto"/>
        <w:left w:val="none" w:sz="0" w:space="0" w:color="auto"/>
        <w:bottom w:val="none" w:sz="0" w:space="0" w:color="auto"/>
        <w:right w:val="none" w:sz="0" w:space="0" w:color="auto"/>
      </w:divBdr>
    </w:div>
    <w:div w:id="890655102">
      <w:bodyDiv w:val="1"/>
      <w:marLeft w:val="0"/>
      <w:marRight w:val="0"/>
      <w:marTop w:val="0"/>
      <w:marBottom w:val="0"/>
      <w:divBdr>
        <w:top w:val="none" w:sz="0" w:space="0" w:color="auto"/>
        <w:left w:val="none" w:sz="0" w:space="0" w:color="auto"/>
        <w:bottom w:val="none" w:sz="0" w:space="0" w:color="auto"/>
        <w:right w:val="none" w:sz="0" w:space="0" w:color="auto"/>
      </w:divBdr>
    </w:div>
    <w:div w:id="907225256">
      <w:bodyDiv w:val="1"/>
      <w:marLeft w:val="0"/>
      <w:marRight w:val="0"/>
      <w:marTop w:val="0"/>
      <w:marBottom w:val="0"/>
      <w:divBdr>
        <w:top w:val="none" w:sz="0" w:space="0" w:color="auto"/>
        <w:left w:val="none" w:sz="0" w:space="0" w:color="auto"/>
        <w:bottom w:val="none" w:sz="0" w:space="0" w:color="auto"/>
        <w:right w:val="none" w:sz="0" w:space="0" w:color="auto"/>
      </w:divBdr>
    </w:div>
    <w:div w:id="909191451">
      <w:bodyDiv w:val="1"/>
      <w:marLeft w:val="0"/>
      <w:marRight w:val="0"/>
      <w:marTop w:val="0"/>
      <w:marBottom w:val="0"/>
      <w:divBdr>
        <w:top w:val="none" w:sz="0" w:space="0" w:color="auto"/>
        <w:left w:val="none" w:sz="0" w:space="0" w:color="auto"/>
        <w:bottom w:val="none" w:sz="0" w:space="0" w:color="auto"/>
        <w:right w:val="none" w:sz="0" w:space="0" w:color="auto"/>
      </w:divBdr>
    </w:div>
    <w:div w:id="910967548">
      <w:bodyDiv w:val="1"/>
      <w:marLeft w:val="0"/>
      <w:marRight w:val="0"/>
      <w:marTop w:val="0"/>
      <w:marBottom w:val="0"/>
      <w:divBdr>
        <w:top w:val="none" w:sz="0" w:space="0" w:color="auto"/>
        <w:left w:val="none" w:sz="0" w:space="0" w:color="auto"/>
        <w:bottom w:val="none" w:sz="0" w:space="0" w:color="auto"/>
        <w:right w:val="none" w:sz="0" w:space="0" w:color="auto"/>
      </w:divBdr>
    </w:div>
    <w:div w:id="912618090">
      <w:bodyDiv w:val="1"/>
      <w:marLeft w:val="0"/>
      <w:marRight w:val="0"/>
      <w:marTop w:val="0"/>
      <w:marBottom w:val="0"/>
      <w:divBdr>
        <w:top w:val="none" w:sz="0" w:space="0" w:color="auto"/>
        <w:left w:val="none" w:sz="0" w:space="0" w:color="auto"/>
        <w:bottom w:val="none" w:sz="0" w:space="0" w:color="auto"/>
        <w:right w:val="none" w:sz="0" w:space="0" w:color="auto"/>
      </w:divBdr>
    </w:div>
    <w:div w:id="916479690">
      <w:bodyDiv w:val="1"/>
      <w:marLeft w:val="0"/>
      <w:marRight w:val="0"/>
      <w:marTop w:val="0"/>
      <w:marBottom w:val="0"/>
      <w:divBdr>
        <w:top w:val="none" w:sz="0" w:space="0" w:color="auto"/>
        <w:left w:val="none" w:sz="0" w:space="0" w:color="auto"/>
        <w:bottom w:val="none" w:sz="0" w:space="0" w:color="auto"/>
        <w:right w:val="none" w:sz="0" w:space="0" w:color="auto"/>
      </w:divBdr>
    </w:div>
    <w:div w:id="919023222">
      <w:bodyDiv w:val="1"/>
      <w:marLeft w:val="0"/>
      <w:marRight w:val="0"/>
      <w:marTop w:val="0"/>
      <w:marBottom w:val="0"/>
      <w:divBdr>
        <w:top w:val="none" w:sz="0" w:space="0" w:color="auto"/>
        <w:left w:val="none" w:sz="0" w:space="0" w:color="auto"/>
        <w:bottom w:val="none" w:sz="0" w:space="0" w:color="auto"/>
        <w:right w:val="none" w:sz="0" w:space="0" w:color="auto"/>
      </w:divBdr>
    </w:div>
    <w:div w:id="929584831">
      <w:bodyDiv w:val="1"/>
      <w:marLeft w:val="0"/>
      <w:marRight w:val="0"/>
      <w:marTop w:val="0"/>
      <w:marBottom w:val="0"/>
      <w:divBdr>
        <w:top w:val="none" w:sz="0" w:space="0" w:color="auto"/>
        <w:left w:val="none" w:sz="0" w:space="0" w:color="auto"/>
        <w:bottom w:val="none" w:sz="0" w:space="0" w:color="auto"/>
        <w:right w:val="none" w:sz="0" w:space="0" w:color="auto"/>
      </w:divBdr>
    </w:div>
    <w:div w:id="937366834">
      <w:bodyDiv w:val="1"/>
      <w:marLeft w:val="0"/>
      <w:marRight w:val="0"/>
      <w:marTop w:val="0"/>
      <w:marBottom w:val="0"/>
      <w:divBdr>
        <w:top w:val="none" w:sz="0" w:space="0" w:color="auto"/>
        <w:left w:val="none" w:sz="0" w:space="0" w:color="auto"/>
        <w:bottom w:val="none" w:sz="0" w:space="0" w:color="auto"/>
        <w:right w:val="none" w:sz="0" w:space="0" w:color="auto"/>
      </w:divBdr>
    </w:div>
    <w:div w:id="942373639">
      <w:bodyDiv w:val="1"/>
      <w:marLeft w:val="0"/>
      <w:marRight w:val="0"/>
      <w:marTop w:val="0"/>
      <w:marBottom w:val="0"/>
      <w:divBdr>
        <w:top w:val="none" w:sz="0" w:space="0" w:color="auto"/>
        <w:left w:val="none" w:sz="0" w:space="0" w:color="auto"/>
        <w:bottom w:val="none" w:sz="0" w:space="0" w:color="auto"/>
        <w:right w:val="none" w:sz="0" w:space="0" w:color="auto"/>
      </w:divBdr>
    </w:div>
    <w:div w:id="946812996">
      <w:bodyDiv w:val="1"/>
      <w:marLeft w:val="0"/>
      <w:marRight w:val="0"/>
      <w:marTop w:val="0"/>
      <w:marBottom w:val="0"/>
      <w:divBdr>
        <w:top w:val="none" w:sz="0" w:space="0" w:color="auto"/>
        <w:left w:val="none" w:sz="0" w:space="0" w:color="auto"/>
        <w:bottom w:val="none" w:sz="0" w:space="0" w:color="auto"/>
        <w:right w:val="none" w:sz="0" w:space="0" w:color="auto"/>
      </w:divBdr>
    </w:div>
    <w:div w:id="962079645">
      <w:bodyDiv w:val="1"/>
      <w:marLeft w:val="0"/>
      <w:marRight w:val="0"/>
      <w:marTop w:val="0"/>
      <w:marBottom w:val="0"/>
      <w:divBdr>
        <w:top w:val="none" w:sz="0" w:space="0" w:color="auto"/>
        <w:left w:val="none" w:sz="0" w:space="0" w:color="auto"/>
        <w:bottom w:val="none" w:sz="0" w:space="0" w:color="auto"/>
        <w:right w:val="none" w:sz="0" w:space="0" w:color="auto"/>
      </w:divBdr>
    </w:div>
    <w:div w:id="962224212">
      <w:bodyDiv w:val="1"/>
      <w:marLeft w:val="0"/>
      <w:marRight w:val="0"/>
      <w:marTop w:val="0"/>
      <w:marBottom w:val="0"/>
      <w:divBdr>
        <w:top w:val="none" w:sz="0" w:space="0" w:color="auto"/>
        <w:left w:val="none" w:sz="0" w:space="0" w:color="auto"/>
        <w:bottom w:val="none" w:sz="0" w:space="0" w:color="auto"/>
        <w:right w:val="none" w:sz="0" w:space="0" w:color="auto"/>
      </w:divBdr>
    </w:div>
    <w:div w:id="964507309">
      <w:bodyDiv w:val="1"/>
      <w:marLeft w:val="0"/>
      <w:marRight w:val="0"/>
      <w:marTop w:val="0"/>
      <w:marBottom w:val="0"/>
      <w:divBdr>
        <w:top w:val="none" w:sz="0" w:space="0" w:color="auto"/>
        <w:left w:val="none" w:sz="0" w:space="0" w:color="auto"/>
        <w:bottom w:val="none" w:sz="0" w:space="0" w:color="auto"/>
        <w:right w:val="none" w:sz="0" w:space="0" w:color="auto"/>
      </w:divBdr>
    </w:div>
    <w:div w:id="968390851">
      <w:bodyDiv w:val="1"/>
      <w:marLeft w:val="0"/>
      <w:marRight w:val="0"/>
      <w:marTop w:val="0"/>
      <w:marBottom w:val="0"/>
      <w:divBdr>
        <w:top w:val="none" w:sz="0" w:space="0" w:color="auto"/>
        <w:left w:val="none" w:sz="0" w:space="0" w:color="auto"/>
        <w:bottom w:val="none" w:sz="0" w:space="0" w:color="auto"/>
        <w:right w:val="none" w:sz="0" w:space="0" w:color="auto"/>
      </w:divBdr>
    </w:div>
    <w:div w:id="969087862">
      <w:bodyDiv w:val="1"/>
      <w:marLeft w:val="0"/>
      <w:marRight w:val="0"/>
      <w:marTop w:val="0"/>
      <w:marBottom w:val="0"/>
      <w:divBdr>
        <w:top w:val="none" w:sz="0" w:space="0" w:color="auto"/>
        <w:left w:val="none" w:sz="0" w:space="0" w:color="auto"/>
        <w:bottom w:val="none" w:sz="0" w:space="0" w:color="auto"/>
        <w:right w:val="none" w:sz="0" w:space="0" w:color="auto"/>
      </w:divBdr>
    </w:div>
    <w:div w:id="973604580">
      <w:bodyDiv w:val="1"/>
      <w:marLeft w:val="0"/>
      <w:marRight w:val="0"/>
      <w:marTop w:val="0"/>
      <w:marBottom w:val="0"/>
      <w:divBdr>
        <w:top w:val="none" w:sz="0" w:space="0" w:color="auto"/>
        <w:left w:val="none" w:sz="0" w:space="0" w:color="auto"/>
        <w:bottom w:val="none" w:sz="0" w:space="0" w:color="auto"/>
        <w:right w:val="none" w:sz="0" w:space="0" w:color="auto"/>
      </w:divBdr>
    </w:div>
    <w:div w:id="981080078">
      <w:bodyDiv w:val="1"/>
      <w:marLeft w:val="0"/>
      <w:marRight w:val="0"/>
      <w:marTop w:val="0"/>
      <w:marBottom w:val="0"/>
      <w:divBdr>
        <w:top w:val="none" w:sz="0" w:space="0" w:color="auto"/>
        <w:left w:val="none" w:sz="0" w:space="0" w:color="auto"/>
        <w:bottom w:val="none" w:sz="0" w:space="0" w:color="auto"/>
        <w:right w:val="none" w:sz="0" w:space="0" w:color="auto"/>
      </w:divBdr>
    </w:div>
    <w:div w:id="982123113">
      <w:bodyDiv w:val="1"/>
      <w:marLeft w:val="0"/>
      <w:marRight w:val="0"/>
      <w:marTop w:val="0"/>
      <w:marBottom w:val="0"/>
      <w:divBdr>
        <w:top w:val="none" w:sz="0" w:space="0" w:color="auto"/>
        <w:left w:val="none" w:sz="0" w:space="0" w:color="auto"/>
        <w:bottom w:val="none" w:sz="0" w:space="0" w:color="auto"/>
        <w:right w:val="none" w:sz="0" w:space="0" w:color="auto"/>
      </w:divBdr>
    </w:div>
    <w:div w:id="996111778">
      <w:bodyDiv w:val="1"/>
      <w:marLeft w:val="0"/>
      <w:marRight w:val="0"/>
      <w:marTop w:val="0"/>
      <w:marBottom w:val="0"/>
      <w:divBdr>
        <w:top w:val="none" w:sz="0" w:space="0" w:color="auto"/>
        <w:left w:val="none" w:sz="0" w:space="0" w:color="auto"/>
        <w:bottom w:val="none" w:sz="0" w:space="0" w:color="auto"/>
        <w:right w:val="none" w:sz="0" w:space="0" w:color="auto"/>
      </w:divBdr>
    </w:div>
    <w:div w:id="1004434010">
      <w:bodyDiv w:val="1"/>
      <w:marLeft w:val="0"/>
      <w:marRight w:val="0"/>
      <w:marTop w:val="0"/>
      <w:marBottom w:val="0"/>
      <w:divBdr>
        <w:top w:val="none" w:sz="0" w:space="0" w:color="auto"/>
        <w:left w:val="none" w:sz="0" w:space="0" w:color="auto"/>
        <w:bottom w:val="none" w:sz="0" w:space="0" w:color="auto"/>
        <w:right w:val="none" w:sz="0" w:space="0" w:color="auto"/>
      </w:divBdr>
    </w:div>
    <w:div w:id="1006637734">
      <w:bodyDiv w:val="1"/>
      <w:marLeft w:val="0"/>
      <w:marRight w:val="0"/>
      <w:marTop w:val="0"/>
      <w:marBottom w:val="0"/>
      <w:divBdr>
        <w:top w:val="none" w:sz="0" w:space="0" w:color="auto"/>
        <w:left w:val="none" w:sz="0" w:space="0" w:color="auto"/>
        <w:bottom w:val="none" w:sz="0" w:space="0" w:color="auto"/>
        <w:right w:val="none" w:sz="0" w:space="0" w:color="auto"/>
      </w:divBdr>
    </w:div>
    <w:div w:id="1010108702">
      <w:bodyDiv w:val="1"/>
      <w:marLeft w:val="0"/>
      <w:marRight w:val="0"/>
      <w:marTop w:val="0"/>
      <w:marBottom w:val="0"/>
      <w:divBdr>
        <w:top w:val="none" w:sz="0" w:space="0" w:color="auto"/>
        <w:left w:val="none" w:sz="0" w:space="0" w:color="auto"/>
        <w:bottom w:val="none" w:sz="0" w:space="0" w:color="auto"/>
        <w:right w:val="none" w:sz="0" w:space="0" w:color="auto"/>
      </w:divBdr>
    </w:div>
    <w:div w:id="1010832044">
      <w:bodyDiv w:val="1"/>
      <w:marLeft w:val="0"/>
      <w:marRight w:val="0"/>
      <w:marTop w:val="0"/>
      <w:marBottom w:val="0"/>
      <w:divBdr>
        <w:top w:val="none" w:sz="0" w:space="0" w:color="auto"/>
        <w:left w:val="none" w:sz="0" w:space="0" w:color="auto"/>
        <w:bottom w:val="none" w:sz="0" w:space="0" w:color="auto"/>
        <w:right w:val="none" w:sz="0" w:space="0" w:color="auto"/>
      </w:divBdr>
    </w:div>
    <w:div w:id="1018652753">
      <w:bodyDiv w:val="1"/>
      <w:marLeft w:val="0"/>
      <w:marRight w:val="0"/>
      <w:marTop w:val="0"/>
      <w:marBottom w:val="0"/>
      <w:divBdr>
        <w:top w:val="none" w:sz="0" w:space="0" w:color="auto"/>
        <w:left w:val="none" w:sz="0" w:space="0" w:color="auto"/>
        <w:bottom w:val="none" w:sz="0" w:space="0" w:color="auto"/>
        <w:right w:val="none" w:sz="0" w:space="0" w:color="auto"/>
      </w:divBdr>
    </w:div>
    <w:div w:id="1026980910">
      <w:bodyDiv w:val="1"/>
      <w:marLeft w:val="0"/>
      <w:marRight w:val="0"/>
      <w:marTop w:val="0"/>
      <w:marBottom w:val="0"/>
      <w:divBdr>
        <w:top w:val="none" w:sz="0" w:space="0" w:color="auto"/>
        <w:left w:val="none" w:sz="0" w:space="0" w:color="auto"/>
        <w:bottom w:val="none" w:sz="0" w:space="0" w:color="auto"/>
        <w:right w:val="none" w:sz="0" w:space="0" w:color="auto"/>
      </w:divBdr>
    </w:div>
    <w:div w:id="1028605697">
      <w:bodyDiv w:val="1"/>
      <w:marLeft w:val="0"/>
      <w:marRight w:val="0"/>
      <w:marTop w:val="0"/>
      <w:marBottom w:val="0"/>
      <w:divBdr>
        <w:top w:val="none" w:sz="0" w:space="0" w:color="auto"/>
        <w:left w:val="none" w:sz="0" w:space="0" w:color="auto"/>
        <w:bottom w:val="none" w:sz="0" w:space="0" w:color="auto"/>
        <w:right w:val="none" w:sz="0" w:space="0" w:color="auto"/>
      </w:divBdr>
    </w:div>
    <w:div w:id="1029601543">
      <w:bodyDiv w:val="1"/>
      <w:marLeft w:val="0"/>
      <w:marRight w:val="0"/>
      <w:marTop w:val="0"/>
      <w:marBottom w:val="0"/>
      <w:divBdr>
        <w:top w:val="none" w:sz="0" w:space="0" w:color="auto"/>
        <w:left w:val="none" w:sz="0" w:space="0" w:color="auto"/>
        <w:bottom w:val="none" w:sz="0" w:space="0" w:color="auto"/>
        <w:right w:val="none" w:sz="0" w:space="0" w:color="auto"/>
      </w:divBdr>
    </w:div>
    <w:div w:id="1036663878">
      <w:bodyDiv w:val="1"/>
      <w:marLeft w:val="0"/>
      <w:marRight w:val="0"/>
      <w:marTop w:val="0"/>
      <w:marBottom w:val="0"/>
      <w:divBdr>
        <w:top w:val="none" w:sz="0" w:space="0" w:color="auto"/>
        <w:left w:val="none" w:sz="0" w:space="0" w:color="auto"/>
        <w:bottom w:val="none" w:sz="0" w:space="0" w:color="auto"/>
        <w:right w:val="none" w:sz="0" w:space="0" w:color="auto"/>
      </w:divBdr>
    </w:div>
    <w:div w:id="1052465842">
      <w:bodyDiv w:val="1"/>
      <w:marLeft w:val="0"/>
      <w:marRight w:val="0"/>
      <w:marTop w:val="0"/>
      <w:marBottom w:val="0"/>
      <w:divBdr>
        <w:top w:val="none" w:sz="0" w:space="0" w:color="auto"/>
        <w:left w:val="none" w:sz="0" w:space="0" w:color="auto"/>
        <w:bottom w:val="none" w:sz="0" w:space="0" w:color="auto"/>
        <w:right w:val="none" w:sz="0" w:space="0" w:color="auto"/>
      </w:divBdr>
    </w:div>
    <w:div w:id="1061364094">
      <w:bodyDiv w:val="1"/>
      <w:marLeft w:val="0"/>
      <w:marRight w:val="0"/>
      <w:marTop w:val="0"/>
      <w:marBottom w:val="0"/>
      <w:divBdr>
        <w:top w:val="none" w:sz="0" w:space="0" w:color="auto"/>
        <w:left w:val="none" w:sz="0" w:space="0" w:color="auto"/>
        <w:bottom w:val="none" w:sz="0" w:space="0" w:color="auto"/>
        <w:right w:val="none" w:sz="0" w:space="0" w:color="auto"/>
      </w:divBdr>
    </w:div>
    <w:div w:id="1080636621">
      <w:bodyDiv w:val="1"/>
      <w:marLeft w:val="0"/>
      <w:marRight w:val="0"/>
      <w:marTop w:val="0"/>
      <w:marBottom w:val="0"/>
      <w:divBdr>
        <w:top w:val="none" w:sz="0" w:space="0" w:color="auto"/>
        <w:left w:val="none" w:sz="0" w:space="0" w:color="auto"/>
        <w:bottom w:val="none" w:sz="0" w:space="0" w:color="auto"/>
        <w:right w:val="none" w:sz="0" w:space="0" w:color="auto"/>
      </w:divBdr>
    </w:div>
    <w:div w:id="1089161287">
      <w:bodyDiv w:val="1"/>
      <w:marLeft w:val="0"/>
      <w:marRight w:val="0"/>
      <w:marTop w:val="0"/>
      <w:marBottom w:val="0"/>
      <w:divBdr>
        <w:top w:val="none" w:sz="0" w:space="0" w:color="auto"/>
        <w:left w:val="none" w:sz="0" w:space="0" w:color="auto"/>
        <w:bottom w:val="none" w:sz="0" w:space="0" w:color="auto"/>
        <w:right w:val="none" w:sz="0" w:space="0" w:color="auto"/>
      </w:divBdr>
    </w:div>
    <w:div w:id="1115520188">
      <w:bodyDiv w:val="1"/>
      <w:marLeft w:val="0"/>
      <w:marRight w:val="0"/>
      <w:marTop w:val="0"/>
      <w:marBottom w:val="0"/>
      <w:divBdr>
        <w:top w:val="none" w:sz="0" w:space="0" w:color="auto"/>
        <w:left w:val="none" w:sz="0" w:space="0" w:color="auto"/>
        <w:bottom w:val="none" w:sz="0" w:space="0" w:color="auto"/>
        <w:right w:val="none" w:sz="0" w:space="0" w:color="auto"/>
      </w:divBdr>
    </w:div>
    <w:div w:id="1134178850">
      <w:bodyDiv w:val="1"/>
      <w:marLeft w:val="0"/>
      <w:marRight w:val="0"/>
      <w:marTop w:val="0"/>
      <w:marBottom w:val="0"/>
      <w:divBdr>
        <w:top w:val="none" w:sz="0" w:space="0" w:color="auto"/>
        <w:left w:val="none" w:sz="0" w:space="0" w:color="auto"/>
        <w:bottom w:val="none" w:sz="0" w:space="0" w:color="auto"/>
        <w:right w:val="none" w:sz="0" w:space="0" w:color="auto"/>
      </w:divBdr>
    </w:div>
    <w:div w:id="1134444625">
      <w:bodyDiv w:val="1"/>
      <w:marLeft w:val="0"/>
      <w:marRight w:val="0"/>
      <w:marTop w:val="0"/>
      <w:marBottom w:val="0"/>
      <w:divBdr>
        <w:top w:val="none" w:sz="0" w:space="0" w:color="auto"/>
        <w:left w:val="none" w:sz="0" w:space="0" w:color="auto"/>
        <w:bottom w:val="none" w:sz="0" w:space="0" w:color="auto"/>
        <w:right w:val="none" w:sz="0" w:space="0" w:color="auto"/>
      </w:divBdr>
    </w:div>
    <w:div w:id="1138376673">
      <w:bodyDiv w:val="1"/>
      <w:marLeft w:val="0"/>
      <w:marRight w:val="0"/>
      <w:marTop w:val="0"/>
      <w:marBottom w:val="0"/>
      <w:divBdr>
        <w:top w:val="none" w:sz="0" w:space="0" w:color="auto"/>
        <w:left w:val="none" w:sz="0" w:space="0" w:color="auto"/>
        <w:bottom w:val="none" w:sz="0" w:space="0" w:color="auto"/>
        <w:right w:val="none" w:sz="0" w:space="0" w:color="auto"/>
      </w:divBdr>
    </w:div>
    <w:div w:id="1142311928">
      <w:bodyDiv w:val="1"/>
      <w:marLeft w:val="0"/>
      <w:marRight w:val="0"/>
      <w:marTop w:val="0"/>
      <w:marBottom w:val="0"/>
      <w:divBdr>
        <w:top w:val="none" w:sz="0" w:space="0" w:color="auto"/>
        <w:left w:val="none" w:sz="0" w:space="0" w:color="auto"/>
        <w:bottom w:val="none" w:sz="0" w:space="0" w:color="auto"/>
        <w:right w:val="none" w:sz="0" w:space="0" w:color="auto"/>
      </w:divBdr>
    </w:div>
    <w:div w:id="1145507348">
      <w:bodyDiv w:val="1"/>
      <w:marLeft w:val="0"/>
      <w:marRight w:val="0"/>
      <w:marTop w:val="0"/>
      <w:marBottom w:val="0"/>
      <w:divBdr>
        <w:top w:val="none" w:sz="0" w:space="0" w:color="auto"/>
        <w:left w:val="none" w:sz="0" w:space="0" w:color="auto"/>
        <w:bottom w:val="none" w:sz="0" w:space="0" w:color="auto"/>
        <w:right w:val="none" w:sz="0" w:space="0" w:color="auto"/>
      </w:divBdr>
    </w:div>
    <w:div w:id="1150633874">
      <w:bodyDiv w:val="1"/>
      <w:marLeft w:val="0"/>
      <w:marRight w:val="0"/>
      <w:marTop w:val="0"/>
      <w:marBottom w:val="0"/>
      <w:divBdr>
        <w:top w:val="none" w:sz="0" w:space="0" w:color="auto"/>
        <w:left w:val="none" w:sz="0" w:space="0" w:color="auto"/>
        <w:bottom w:val="none" w:sz="0" w:space="0" w:color="auto"/>
        <w:right w:val="none" w:sz="0" w:space="0" w:color="auto"/>
      </w:divBdr>
    </w:div>
    <w:div w:id="1157185153">
      <w:bodyDiv w:val="1"/>
      <w:marLeft w:val="0"/>
      <w:marRight w:val="0"/>
      <w:marTop w:val="0"/>
      <w:marBottom w:val="0"/>
      <w:divBdr>
        <w:top w:val="none" w:sz="0" w:space="0" w:color="auto"/>
        <w:left w:val="none" w:sz="0" w:space="0" w:color="auto"/>
        <w:bottom w:val="none" w:sz="0" w:space="0" w:color="auto"/>
        <w:right w:val="none" w:sz="0" w:space="0" w:color="auto"/>
      </w:divBdr>
    </w:div>
    <w:div w:id="1164124469">
      <w:bodyDiv w:val="1"/>
      <w:marLeft w:val="0"/>
      <w:marRight w:val="0"/>
      <w:marTop w:val="0"/>
      <w:marBottom w:val="0"/>
      <w:divBdr>
        <w:top w:val="none" w:sz="0" w:space="0" w:color="auto"/>
        <w:left w:val="none" w:sz="0" w:space="0" w:color="auto"/>
        <w:bottom w:val="none" w:sz="0" w:space="0" w:color="auto"/>
        <w:right w:val="none" w:sz="0" w:space="0" w:color="auto"/>
      </w:divBdr>
    </w:div>
    <w:div w:id="1176309862">
      <w:bodyDiv w:val="1"/>
      <w:marLeft w:val="0"/>
      <w:marRight w:val="0"/>
      <w:marTop w:val="0"/>
      <w:marBottom w:val="0"/>
      <w:divBdr>
        <w:top w:val="none" w:sz="0" w:space="0" w:color="auto"/>
        <w:left w:val="none" w:sz="0" w:space="0" w:color="auto"/>
        <w:bottom w:val="none" w:sz="0" w:space="0" w:color="auto"/>
        <w:right w:val="none" w:sz="0" w:space="0" w:color="auto"/>
      </w:divBdr>
    </w:div>
    <w:div w:id="1182278813">
      <w:bodyDiv w:val="1"/>
      <w:marLeft w:val="0"/>
      <w:marRight w:val="0"/>
      <w:marTop w:val="0"/>
      <w:marBottom w:val="0"/>
      <w:divBdr>
        <w:top w:val="none" w:sz="0" w:space="0" w:color="auto"/>
        <w:left w:val="none" w:sz="0" w:space="0" w:color="auto"/>
        <w:bottom w:val="none" w:sz="0" w:space="0" w:color="auto"/>
        <w:right w:val="none" w:sz="0" w:space="0" w:color="auto"/>
      </w:divBdr>
    </w:div>
    <w:div w:id="1185360369">
      <w:bodyDiv w:val="1"/>
      <w:marLeft w:val="0"/>
      <w:marRight w:val="0"/>
      <w:marTop w:val="0"/>
      <w:marBottom w:val="0"/>
      <w:divBdr>
        <w:top w:val="none" w:sz="0" w:space="0" w:color="auto"/>
        <w:left w:val="none" w:sz="0" w:space="0" w:color="auto"/>
        <w:bottom w:val="none" w:sz="0" w:space="0" w:color="auto"/>
        <w:right w:val="none" w:sz="0" w:space="0" w:color="auto"/>
      </w:divBdr>
    </w:div>
    <w:div w:id="1198660494">
      <w:bodyDiv w:val="1"/>
      <w:marLeft w:val="0"/>
      <w:marRight w:val="0"/>
      <w:marTop w:val="0"/>
      <w:marBottom w:val="0"/>
      <w:divBdr>
        <w:top w:val="none" w:sz="0" w:space="0" w:color="auto"/>
        <w:left w:val="none" w:sz="0" w:space="0" w:color="auto"/>
        <w:bottom w:val="none" w:sz="0" w:space="0" w:color="auto"/>
        <w:right w:val="none" w:sz="0" w:space="0" w:color="auto"/>
      </w:divBdr>
    </w:div>
    <w:div w:id="1199004731">
      <w:bodyDiv w:val="1"/>
      <w:marLeft w:val="0"/>
      <w:marRight w:val="0"/>
      <w:marTop w:val="0"/>
      <w:marBottom w:val="0"/>
      <w:divBdr>
        <w:top w:val="none" w:sz="0" w:space="0" w:color="auto"/>
        <w:left w:val="none" w:sz="0" w:space="0" w:color="auto"/>
        <w:bottom w:val="none" w:sz="0" w:space="0" w:color="auto"/>
        <w:right w:val="none" w:sz="0" w:space="0" w:color="auto"/>
      </w:divBdr>
    </w:div>
    <w:div w:id="1208182144">
      <w:bodyDiv w:val="1"/>
      <w:marLeft w:val="0"/>
      <w:marRight w:val="0"/>
      <w:marTop w:val="0"/>
      <w:marBottom w:val="0"/>
      <w:divBdr>
        <w:top w:val="none" w:sz="0" w:space="0" w:color="auto"/>
        <w:left w:val="none" w:sz="0" w:space="0" w:color="auto"/>
        <w:bottom w:val="none" w:sz="0" w:space="0" w:color="auto"/>
        <w:right w:val="none" w:sz="0" w:space="0" w:color="auto"/>
      </w:divBdr>
    </w:div>
    <w:div w:id="1219980026">
      <w:bodyDiv w:val="1"/>
      <w:marLeft w:val="0"/>
      <w:marRight w:val="0"/>
      <w:marTop w:val="0"/>
      <w:marBottom w:val="0"/>
      <w:divBdr>
        <w:top w:val="none" w:sz="0" w:space="0" w:color="auto"/>
        <w:left w:val="none" w:sz="0" w:space="0" w:color="auto"/>
        <w:bottom w:val="none" w:sz="0" w:space="0" w:color="auto"/>
        <w:right w:val="none" w:sz="0" w:space="0" w:color="auto"/>
      </w:divBdr>
    </w:div>
    <w:div w:id="1220432697">
      <w:bodyDiv w:val="1"/>
      <w:marLeft w:val="0"/>
      <w:marRight w:val="0"/>
      <w:marTop w:val="0"/>
      <w:marBottom w:val="0"/>
      <w:divBdr>
        <w:top w:val="none" w:sz="0" w:space="0" w:color="auto"/>
        <w:left w:val="none" w:sz="0" w:space="0" w:color="auto"/>
        <w:bottom w:val="none" w:sz="0" w:space="0" w:color="auto"/>
        <w:right w:val="none" w:sz="0" w:space="0" w:color="auto"/>
      </w:divBdr>
    </w:div>
    <w:div w:id="1223827607">
      <w:bodyDiv w:val="1"/>
      <w:marLeft w:val="0"/>
      <w:marRight w:val="0"/>
      <w:marTop w:val="0"/>
      <w:marBottom w:val="0"/>
      <w:divBdr>
        <w:top w:val="none" w:sz="0" w:space="0" w:color="auto"/>
        <w:left w:val="none" w:sz="0" w:space="0" w:color="auto"/>
        <w:bottom w:val="none" w:sz="0" w:space="0" w:color="auto"/>
        <w:right w:val="none" w:sz="0" w:space="0" w:color="auto"/>
      </w:divBdr>
    </w:div>
    <w:div w:id="1238902559">
      <w:bodyDiv w:val="1"/>
      <w:marLeft w:val="0"/>
      <w:marRight w:val="0"/>
      <w:marTop w:val="0"/>
      <w:marBottom w:val="0"/>
      <w:divBdr>
        <w:top w:val="none" w:sz="0" w:space="0" w:color="auto"/>
        <w:left w:val="none" w:sz="0" w:space="0" w:color="auto"/>
        <w:bottom w:val="none" w:sz="0" w:space="0" w:color="auto"/>
        <w:right w:val="none" w:sz="0" w:space="0" w:color="auto"/>
      </w:divBdr>
    </w:div>
    <w:div w:id="1241057577">
      <w:bodyDiv w:val="1"/>
      <w:marLeft w:val="0"/>
      <w:marRight w:val="0"/>
      <w:marTop w:val="0"/>
      <w:marBottom w:val="0"/>
      <w:divBdr>
        <w:top w:val="none" w:sz="0" w:space="0" w:color="auto"/>
        <w:left w:val="none" w:sz="0" w:space="0" w:color="auto"/>
        <w:bottom w:val="none" w:sz="0" w:space="0" w:color="auto"/>
        <w:right w:val="none" w:sz="0" w:space="0" w:color="auto"/>
      </w:divBdr>
    </w:div>
    <w:div w:id="1261766298">
      <w:bodyDiv w:val="1"/>
      <w:marLeft w:val="0"/>
      <w:marRight w:val="0"/>
      <w:marTop w:val="0"/>
      <w:marBottom w:val="0"/>
      <w:divBdr>
        <w:top w:val="none" w:sz="0" w:space="0" w:color="auto"/>
        <w:left w:val="none" w:sz="0" w:space="0" w:color="auto"/>
        <w:bottom w:val="none" w:sz="0" w:space="0" w:color="auto"/>
        <w:right w:val="none" w:sz="0" w:space="0" w:color="auto"/>
      </w:divBdr>
    </w:div>
    <w:div w:id="1273591302">
      <w:bodyDiv w:val="1"/>
      <w:marLeft w:val="0"/>
      <w:marRight w:val="0"/>
      <w:marTop w:val="0"/>
      <w:marBottom w:val="0"/>
      <w:divBdr>
        <w:top w:val="none" w:sz="0" w:space="0" w:color="auto"/>
        <w:left w:val="none" w:sz="0" w:space="0" w:color="auto"/>
        <w:bottom w:val="none" w:sz="0" w:space="0" w:color="auto"/>
        <w:right w:val="none" w:sz="0" w:space="0" w:color="auto"/>
      </w:divBdr>
    </w:div>
    <w:div w:id="1277441409">
      <w:bodyDiv w:val="1"/>
      <w:marLeft w:val="0"/>
      <w:marRight w:val="0"/>
      <w:marTop w:val="0"/>
      <w:marBottom w:val="0"/>
      <w:divBdr>
        <w:top w:val="none" w:sz="0" w:space="0" w:color="auto"/>
        <w:left w:val="none" w:sz="0" w:space="0" w:color="auto"/>
        <w:bottom w:val="none" w:sz="0" w:space="0" w:color="auto"/>
        <w:right w:val="none" w:sz="0" w:space="0" w:color="auto"/>
      </w:divBdr>
    </w:div>
    <w:div w:id="1285624776">
      <w:bodyDiv w:val="1"/>
      <w:marLeft w:val="0"/>
      <w:marRight w:val="0"/>
      <w:marTop w:val="0"/>
      <w:marBottom w:val="0"/>
      <w:divBdr>
        <w:top w:val="none" w:sz="0" w:space="0" w:color="auto"/>
        <w:left w:val="none" w:sz="0" w:space="0" w:color="auto"/>
        <w:bottom w:val="none" w:sz="0" w:space="0" w:color="auto"/>
        <w:right w:val="none" w:sz="0" w:space="0" w:color="auto"/>
      </w:divBdr>
    </w:div>
    <w:div w:id="1287663247">
      <w:bodyDiv w:val="1"/>
      <w:marLeft w:val="0"/>
      <w:marRight w:val="0"/>
      <w:marTop w:val="0"/>
      <w:marBottom w:val="0"/>
      <w:divBdr>
        <w:top w:val="none" w:sz="0" w:space="0" w:color="auto"/>
        <w:left w:val="none" w:sz="0" w:space="0" w:color="auto"/>
        <w:bottom w:val="none" w:sz="0" w:space="0" w:color="auto"/>
        <w:right w:val="none" w:sz="0" w:space="0" w:color="auto"/>
      </w:divBdr>
    </w:div>
    <w:div w:id="1292396373">
      <w:bodyDiv w:val="1"/>
      <w:marLeft w:val="0"/>
      <w:marRight w:val="0"/>
      <w:marTop w:val="0"/>
      <w:marBottom w:val="0"/>
      <w:divBdr>
        <w:top w:val="none" w:sz="0" w:space="0" w:color="auto"/>
        <w:left w:val="none" w:sz="0" w:space="0" w:color="auto"/>
        <w:bottom w:val="none" w:sz="0" w:space="0" w:color="auto"/>
        <w:right w:val="none" w:sz="0" w:space="0" w:color="auto"/>
      </w:divBdr>
    </w:div>
    <w:div w:id="1298417398">
      <w:bodyDiv w:val="1"/>
      <w:marLeft w:val="0"/>
      <w:marRight w:val="0"/>
      <w:marTop w:val="0"/>
      <w:marBottom w:val="0"/>
      <w:divBdr>
        <w:top w:val="none" w:sz="0" w:space="0" w:color="auto"/>
        <w:left w:val="none" w:sz="0" w:space="0" w:color="auto"/>
        <w:bottom w:val="none" w:sz="0" w:space="0" w:color="auto"/>
        <w:right w:val="none" w:sz="0" w:space="0" w:color="auto"/>
      </w:divBdr>
    </w:div>
    <w:div w:id="1306812954">
      <w:bodyDiv w:val="1"/>
      <w:marLeft w:val="0"/>
      <w:marRight w:val="0"/>
      <w:marTop w:val="0"/>
      <w:marBottom w:val="0"/>
      <w:divBdr>
        <w:top w:val="none" w:sz="0" w:space="0" w:color="auto"/>
        <w:left w:val="none" w:sz="0" w:space="0" w:color="auto"/>
        <w:bottom w:val="none" w:sz="0" w:space="0" w:color="auto"/>
        <w:right w:val="none" w:sz="0" w:space="0" w:color="auto"/>
      </w:divBdr>
    </w:div>
    <w:div w:id="1321277357">
      <w:bodyDiv w:val="1"/>
      <w:marLeft w:val="0"/>
      <w:marRight w:val="0"/>
      <w:marTop w:val="0"/>
      <w:marBottom w:val="0"/>
      <w:divBdr>
        <w:top w:val="none" w:sz="0" w:space="0" w:color="auto"/>
        <w:left w:val="none" w:sz="0" w:space="0" w:color="auto"/>
        <w:bottom w:val="none" w:sz="0" w:space="0" w:color="auto"/>
        <w:right w:val="none" w:sz="0" w:space="0" w:color="auto"/>
      </w:divBdr>
    </w:div>
    <w:div w:id="1323201016">
      <w:bodyDiv w:val="1"/>
      <w:marLeft w:val="0"/>
      <w:marRight w:val="0"/>
      <w:marTop w:val="0"/>
      <w:marBottom w:val="0"/>
      <w:divBdr>
        <w:top w:val="none" w:sz="0" w:space="0" w:color="auto"/>
        <w:left w:val="none" w:sz="0" w:space="0" w:color="auto"/>
        <w:bottom w:val="none" w:sz="0" w:space="0" w:color="auto"/>
        <w:right w:val="none" w:sz="0" w:space="0" w:color="auto"/>
      </w:divBdr>
    </w:div>
    <w:div w:id="1328635157">
      <w:bodyDiv w:val="1"/>
      <w:marLeft w:val="0"/>
      <w:marRight w:val="0"/>
      <w:marTop w:val="0"/>
      <w:marBottom w:val="0"/>
      <w:divBdr>
        <w:top w:val="none" w:sz="0" w:space="0" w:color="auto"/>
        <w:left w:val="none" w:sz="0" w:space="0" w:color="auto"/>
        <w:bottom w:val="none" w:sz="0" w:space="0" w:color="auto"/>
        <w:right w:val="none" w:sz="0" w:space="0" w:color="auto"/>
      </w:divBdr>
    </w:div>
    <w:div w:id="1328745934">
      <w:bodyDiv w:val="1"/>
      <w:marLeft w:val="0"/>
      <w:marRight w:val="0"/>
      <w:marTop w:val="0"/>
      <w:marBottom w:val="0"/>
      <w:divBdr>
        <w:top w:val="none" w:sz="0" w:space="0" w:color="auto"/>
        <w:left w:val="none" w:sz="0" w:space="0" w:color="auto"/>
        <w:bottom w:val="none" w:sz="0" w:space="0" w:color="auto"/>
        <w:right w:val="none" w:sz="0" w:space="0" w:color="auto"/>
      </w:divBdr>
    </w:div>
    <w:div w:id="1329209610">
      <w:bodyDiv w:val="1"/>
      <w:marLeft w:val="0"/>
      <w:marRight w:val="0"/>
      <w:marTop w:val="0"/>
      <w:marBottom w:val="0"/>
      <w:divBdr>
        <w:top w:val="none" w:sz="0" w:space="0" w:color="auto"/>
        <w:left w:val="none" w:sz="0" w:space="0" w:color="auto"/>
        <w:bottom w:val="none" w:sz="0" w:space="0" w:color="auto"/>
        <w:right w:val="none" w:sz="0" w:space="0" w:color="auto"/>
      </w:divBdr>
    </w:div>
    <w:div w:id="1331713127">
      <w:bodyDiv w:val="1"/>
      <w:marLeft w:val="0"/>
      <w:marRight w:val="0"/>
      <w:marTop w:val="0"/>
      <w:marBottom w:val="0"/>
      <w:divBdr>
        <w:top w:val="none" w:sz="0" w:space="0" w:color="auto"/>
        <w:left w:val="none" w:sz="0" w:space="0" w:color="auto"/>
        <w:bottom w:val="none" w:sz="0" w:space="0" w:color="auto"/>
        <w:right w:val="none" w:sz="0" w:space="0" w:color="auto"/>
      </w:divBdr>
    </w:div>
    <w:div w:id="1344478139">
      <w:bodyDiv w:val="1"/>
      <w:marLeft w:val="0"/>
      <w:marRight w:val="0"/>
      <w:marTop w:val="0"/>
      <w:marBottom w:val="0"/>
      <w:divBdr>
        <w:top w:val="none" w:sz="0" w:space="0" w:color="auto"/>
        <w:left w:val="none" w:sz="0" w:space="0" w:color="auto"/>
        <w:bottom w:val="none" w:sz="0" w:space="0" w:color="auto"/>
        <w:right w:val="none" w:sz="0" w:space="0" w:color="auto"/>
      </w:divBdr>
    </w:div>
    <w:div w:id="1351447611">
      <w:bodyDiv w:val="1"/>
      <w:marLeft w:val="0"/>
      <w:marRight w:val="0"/>
      <w:marTop w:val="0"/>
      <w:marBottom w:val="0"/>
      <w:divBdr>
        <w:top w:val="none" w:sz="0" w:space="0" w:color="auto"/>
        <w:left w:val="none" w:sz="0" w:space="0" w:color="auto"/>
        <w:bottom w:val="none" w:sz="0" w:space="0" w:color="auto"/>
        <w:right w:val="none" w:sz="0" w:space="0" w:color="auto"/>
      </w:divBdr>
    </w:div>
    <w:div w:id="1359891980">
      <w:bodyDiv w:val="1"/>
      <w:marLeft w:val="0"/>
      <w:marRight w:val="0"/>
      <w:marTop w:val="0"/>
      <w:marBottom w:val="0"/>
      <w:divBdr>
        <w:top w:val="none" w:sz="0" w:space="0" w:color="auto"/>
        <w:left w:val="none" w:sz="0" w:space="0" w:color="auto"/>
        <w:bottom w:val="none" w:sz="0" w:space="0" w:color="auto"/>
        <w:right w:val="none" w:sz="0" w:space="0" w:color="auto"/>
      </w:divBdr>
    </w:div>
    <w:div w:id="1360741600">
      <w:bodyDiv w:val="1"/>
      <w:marLeft w:val="0"/>
      <w:marRight w:val="0"/>
      <w:marTop w:val="0"/>
      <w:marBottom w:val="0"/>
      <w:divBdr>
        <w:top w:val="none" w:sz="0" w:space="0" w:color="auto"/>
        <w:left w:val="none" w:sz="0" w:space="0" w:color="auto"/>
        <w:bottom w:val="none" w:sz="0" w:space="0" w:color="auto"/>
        <w:right w:val="none" w:sz="0" w:space="0" w:color="auto"/>
      </w:divBdr>
    </w:div>
    <w:div w:id="1381589695">
      <w:bodyDiv w:val="1"/>
      <w:marLeft w:val="0"/>
      <w:marRight w:val="0"/>
      <w:marTop w:val="0"/>
      <w:marBottom w:val="0"/>
      <w:divBdr>
        <w:top w:val="none" w:sz="0" w:space="0" w:color="auto"/>
        <w:left w:val="none" w:sz="0" w:space="0" w:color="auto"/>
        <w:bottom w:val="none" w:sz="0" w:space="0" w:color="auto"/>
        <w:right w:val="none" w:sz="0" w:space="0" w:color="auto"/>
      </w:divBdr>
    </w:div>
    <w:div w:id="1383479930">
      <w:bodyDiv w:val="1"/>
      <w:marLeft w:val="0"/>
      <w:marRight w:val="0"/>
      <w:marTop w:val="0"/>
      <w:marBottom w:val="0"/>
      <w:divBdr>
        <w:top w:val="none" w:sz="0" w:space="0" w:color="auto"/>
        <w:left w:val="none" w:sz="0" w:space="0" w:color="auto"/>
        <w:bottom w:val="none" w:sz="0" w:space="0" w:color="auto"/>
        <w:right w:val="none" w:sz="0" w:space="0" w:color="auto"/>
      </w:divBdr>
    </w:div>
    <w:div w:id="1398894290">
      <w:bodyDiv w:val="1"/>
      <w:marLeft w:val="0"/>
      <w:marRight w:val="0"/>
      <w:marTop w:val="0"/>
      <w:marBottom w:val="0"/>
      <w:divBdr>
        <w:top w:val="none" w:sz="0" w:space="0" w:color="auto"/>
        <w:left w:val="none" w:sz="0" w:space="0" w:color="auto"/>
        <w:bottom w:val="none" w:sz="0" w:space="0" w:color="auto"/>
        <w:right w:val="none" w:sz="0" w:space="0" w:color="auto"/>
      </w:divBdr>
    </w:div>
    <w:div w:id="1400519129">
      <w:bodyDiv w:val="1"/>
      <w:marLeft w:val="0"/>
      <w:marRight w:val="0"/>
      <w:marTop w:val="0"/>
      <w:marBottom w:val="0"/>
      <w:divBdr>
        <w:top w:val="none" w:sz="0" w:space="0" w:color="auto"/>
        <w:left w:val="none" w:sz="0" w:space="0" w:color="auto"/>
        <w:bottom w:val="none" w:sz="0" w:space="0" w:color="auto"/>
        <w:right w:val="none" w:sz="0" w:space="0" w:color="auto"/>
      </w:divBdr>
    </w:div>
    <w:div w:id="1410233756">
      <w:bodyDiv w:val="1"/>
      <w:marLeft w:val="0"/>
      <w:marRight w:val="0"/>
      <w:marTop w:val="0"/>
      <w:marBottom w:val="0"/>
      <w:divBdr>
        <w:top w:val="none" w:sz="0" w:space="0" w:color="auto"/>
        <w:left w:val="none" w:sz="0" w:space="0" w:color="auto"/>
        <w:bottom w:val="none" w:sz="0" w:space="0" w:color="auto"/>
        <w:right w:val="none" w:sz="0" w:space="0" w:color="auto"/>
      </w:divBdr>
    </w:div>
    <w:div w:id="1411341929">
      <w:bodyDiv w:val="1"/>
      <w:marLeft w:val="0"/>
      <w:marRight w:val="0"/>
      <w:marTop w:val="0"/>
      <w:marBottom w:val="0"/>
      <w:divBdr>
        <w:top w:val="none" w:sz="0" w:space="0" w:color="auto"/>
        <w:left w:val="none" w:sz="0" w:space="0" w:color="auto"/>
        <w:bottom w:val="none" w:sz="0" w:space="0" w:color="auto"/>
        <w:right w:val="none" w:sz="0" w:space="0" w:color="auto"/>
      </w:divBdr>
    </w:div>
    <w:div w:id="1415276259">
      <w:bodyDiv w:val="1"/>
      <w:marLeft w:val="0"/>
      <w:marRight w:val="0"/>
      <w:marTop w:val="0"/>
      <w:marBottom w:val="0"/>
      <w:divBdr>
        <w:top w:val="none" w:sz="0" w:space="0" w:color="auto"/>
        <w:left w:val="none" w:sz="0" w:space="0" w:color="auto"/>
        <w:bottom w:val="none" w:sz="0" w:space="0" w:color="auto"/>
        <w:right w:val="none" w:sz="0" w:space="0" w:color="auto"/>
      </w:divBdr>
    </w:div>
    <w:div w:id="1420296837">
      <w:bodyDiv w:val="1"/>
      <w:marLeft w:val="0"/>
      <w:marRight w:val="0"/>
      <w:marTop w:val="0"/>
      <w:marBottom w:val="0"/>
      <w:divBdr>
        <w:top w:val="none" w:sz="0" w:space="0" w:color="auto"/>
        <w:left w:val="none" w:sz="0" w:space="0" w:color="auto"/>
        <w:bottom w:val="none" w:sz="0" w:space="0" w:color="auto"/>
        <w:right w:val="none" w:sz="0" w:space="0" w:color="auto"/>
      </w:divBdr>
    </w:div>
    <w:div w:id="1430200615">
      <w:bodyDiv w:val="1"/>
      <w:marLeft w:val="0"/>
      <w:marRight w:val="0"/>
      <w:marTop w:val="0"/>
      <w:marBottom w:val="0"/>
      <w:divBdr>
        <w:top w:val="none" w:sz="0" w:space="0" w:color="auto"/>
        <w:left w:val="none" w:sz="0" w:space="0" w:color="auto"/>
        <w:bottom w:val="none" w:sz="0" w:space="0" w:color="auto"/>
        <w:right w:val="none" w:sz="0" w:space="0" w:color="auto"/>
      </w:divBdr>
    </w:div>
    <w:div w:id="1439566950">
      <w:bodyDiv w:val="1"/>
      <w:marLeft w:val="0"/>
      <w:marRight w:val="0"/>
      <w:marTop w:val="0"/>
      <w:marBottom w:val="0"/>
      <w:divBdr>
        <w:top w:val="none" w:sz="0" w:space="0" w:color="auto"/>
        <w:left w:val="none" w:sz="0" w:space="0" w:color="auto"/>
        <w:bottom w:val="none" w:sz="0" w:space="0" w:color="auto"/>
        <w:right w:val="none" w:sz="0" w:space="0" w:color="auto"/>
      </w:divBdr>
    </w:div>
    <w:div w:id="1467626976">
      <w:bodyDiv w:val="1"/>
      <w:marLeft w:val="0"/>
      <w:marRight w:val="0"/>
      <w:marTop w:val="0"/>
      <w:marBottom w:val="0"/>
      <w:divBdr>
        <w:top w:val="none" w:sz="0" w:space="0" w:color="auto"/>
        <w:left w:val="none" w:sz="0" w:space="0" w:color="auto"/>
        <w:bottom w:val="none" w:sz="0" w:space="0" w:color="auto"/>
        <w:right w:val="none" w:sz="0" w:space="0" w:color="auto"/>
      </w:divBdr>
    </w:div>
    <w:div w:id="1469660681">
      <w:bodyDiv w:val="1"/>
      <w:marLeft w:val="0"/>
      <w:marRight w:val="0"/>
      <w:marTop w:val="0"/>
      <w:marBottom w:val="0"/>
      <w:divBdr>
        <w:top w:val="none" w:sz="0" w:space="0" w:color="auto"/>
        <w:left w:val="none" w:sz="0" w:space="0" w:color="auto"/>
        <w:bottom w:val="none" w:sz="0" w:space="0" w:color="auto"/>
        <w:right w:val="none" w:sz="0" w:space="0" w:color="auto"/>
      </w:divBdr>
    </w:div>
    <w:div w:id="1469668475">
      <w:bodyDiv w:val="1"/>
      <w:marLeft w:val="0"/>
      <w:marRight w:val="0"/>
      <w:marTop w:val="0"/>
      <w:marBottom w:val="0"/>
      <w:divBdr>
        <w:top w:val="none" w:sz="0" w:space="0" w:color="auto"/>
        <w:left w:val="none" w:sz="0" w:space="0" w:color="auto"/>
        <w:bottom w:val="none" w:sz="0" w:space="0" w:color="auto"/>
        <w:right w:val="none" w:sz="0" w:space="0" w:color="auto"/>
      </w:divBdr>
    </w:div>
    <w:div w:id="1472020898">
      <w:bodyDiv w:val="1"/>
      <w:marLeft w:val="0"/>
      <w:marRight w:val="0"/>
      <w:marTop w:val="0"/>
      <w:marBottom w:val="0"/>
      <w:divBdr>
        <w:top w:val="none" w:sz="0" w:space="0" w:color="auto"/>
        <w:left w:val="none" w:sz="0" w:space="0" w:color="auto"/>
        <w:bottom w:val="none" w:sz="0" w:space="0" w:color="auto"/>
        <w:right w:val="none" w:sz="0" w:space="0" w:color="auto"/>
      </w:divBdr>
    </w:div>
    <w:div w:id="1475684049">
      <w:bodyDiv w:val="1"/>
      <w:marLeft w:val="0"/>
      <w:marRight w:val="0"/>
      <w:marTop w:val="0"/>
      <w:marBottom w:val="0"/>
      <w:divBdr>
        <w:top w:val="none" w:sz="0" w:space="0" w:color="auto"/>
        <w:left w:val="none" w:sz="0" w:space="0" w:color="auto"/>
        <w:bottom w:val="none" w:sz="0" w:space="0" w:color="auto"/>
        <w:right w:val="none" w:sz="0" w:space="0" w:color="auto"/>
      </w:divBdr>
    </w:div>
    <w:div w:id="1479689460">
      <w:bodyDiv w:val="1"/>
      <w:marLeft w:val="0"/>
      <w:marRight w:val="0"/>
      <w:marTop w:val="0"/>
      <w:marBottom w:val="0"/>
      <w:divBdr>
        <w:top w:val="none" w:sz="0" w:space="0" w:color="auto"/>
        <w:left w:val="none" w:sz="0" w:space="0" w:color="auto"/>
        <w:bottom w:val="none" w:sz="0" w:space="0" w:color="auto"/>
        <w:right w:val="none" w:sz="0" w:space="0" w:color="auto"/>
      </w:divBdr>
    </w:div>
    <w:div w:id="1480415633">
      <w:bodyDiv w:val="1"/>
      <w:marLeft w:val="0"/>
      <w:marRight w:val="0"/>
      <w:marTop w:val="0"/>
      <w:marBottom w:val="0"/>
      <w:divBdr>
        <w:top w:val="none" w:sz="0" w:space="0" w:color="auto"/>
        <w:left w:val="none" w:sz="0" w:space="0" w:color="auto"/>
        <w:bottom w:val="none" w:sz="0" w:space="0" w:color="auto"/>
        <w:right w:val="none" w:sz="0" w:space="0" w:color="auto"/>
      </w:divBdr>
    </w:div>
    <w:div w:id="1480882116">
      <w:bodyDiv w:val="1"/>
      <w:marLeft w:val="0"/>
      <w:marRight w:val="0"/>
      <w:marTop w:val="0"/>
      <w:marBottom w:val="0"/>
      <w:divBdr>
        <w:top w:val="none" w:sz="0" w:space="0" w:color="auto"/>
        <w:left w:val="none" w:sz="0" w:space="0" w:color="auto"/>
        <w:bottom w:val="none" w:sz="0" w:space="0" w:color="auto"/>
        <w:right w:val="none" w:sz="0" w:space="0" w:color="auto"/>
      </w:divBdr>
    </w:div>
    <w:div w:id="1490319042">
      <w:bodyDiv w:val="1"/>
      <w:marLeft w:val="0"/>
      <w:marRight w:val="0"/>
      <w:marTop w:val="0"/>
      <w:marBottom w:val="0"/>
      <w:divBdr>
        <w:top w:val="none" w:sz="0" w:space="0" w:color="auto"/>
        <w:left w:val="none" w:sz="0" w:space="0" w:color="auto"/>
        <w:bottom w:val="none" w:sz="0" w:space="0" w:color="auto"/>
        <w:right w:val="none" w:sz="0" w:space="0" w:color="auto"/>
      </w:divBdr>
    </w:div>
    <w:div w:id="1495029096">
      <w:bodyDiv w:val="1"/>
      <w:marLeft w:val="0"/>
      <w:marRight w:val="0"/>
      <w:marTop w:val="0"/>
      <w:marBottom w:val="0"/>
      <w:divBdr>
        <w:top w:val="none" w:sz="0" w:space="0" w:color="auto"/>
        <w:left w:val="none" w:sz="0" w:space="0" w:color="auto"/>
        <w:bottom w:val="none" w:sz="0" w:space="0" w:color="auto"/>
        <w:right w:val="none" w:sz="0" w:space="0" w:color="auto"/>
      </w:divBdr>
    </w:div>
    <w:div w:id="1497912785">
      <w:bodyDiv w:val="1"/>
      <w:marLeft w:val="0"/>
      <w:marRight w:val="0"/>
      <w:marTop w:val="0"/>
      <w:marBottom w:val="0"/>
      <w:divBdr>
        <w:top w:val="none" w:sz="0" w:space="0" w:color="auto"/>
        <w:left w:val="none" w:sz="0" w:space="0" w:color="auto"/>
        <w:bottom w:val="none" w:sz="0" w:space="0" w:color="auto"/>
        <w:right w:val="none" w:sz="0" w:space="0" w:color="auto"/>
      </w:divBdr>
    </w:div>
    <w:div w:id="1498113201">
      <w:bodyDiv w:val="1"/>
      <w:marLeft w:val="0"/>
      <w:marRight w:val="0"/>
      <w:marTop w:val="0"/>
      <w:marBottom w:val="0"/>
      <w:divBdr>
        <w:top w:val="none" w:sz="0" w:space="0" w:color="auto"/>
        <w:left w:val="none" w:sz="0" w:space="0" w:color="auto"/>
        <w:bottom w:val="none" w:sz="0" w:space="0" w:color="auto"/>
        <w:right w:val="none" w:sz="0" w:space="0" w:color="auto"/>
      </w:divBdr>
    </w:div>
    <w:div w:id="1503624165">
      <w:bodyDiv w:val="1"/>
      <w:marLeft w:val="0"/>
      <w:marRight w:val="0"/>
      <w:marTop w:val="0"/>
      <w:marBottom w:val="0"/>
      <w:divBdr>
        <w:top w:val="none" w:sz="0" w:space="0" w:color="auto"/>
        <w:left w:val="none" w:sz="0" w:space="0" w:color="auto"/>
        <w:bottom w:val="none" w:sz="0" w:space="0" w:color="auto"/>
        <w:right w:val="none" w:sz="0" w:space="0" w:color="auto"/>
      </w:divBdr>
    </w:div>
    <w:div w:id="1504314727">
      <w:bodyDiv w:val="1"/>
      <w:marLeft w:val="0"/>
      <w:marRight w:val="0"/>
      <w:marTop w:val="0"/>
      <w:marBottom w:val="0"/>
      <w:divBdr>
        <w:top w:val="none" w:sz="0" w:space="0" w:color="auto"/>
        <w:left w:val="none" w:sz="0" w:space="0" w:color="auto"/>
        <w:bottom w:val="none" w:sz="0" w:space="0" w:color="auto"/>
        <w:right w:val="none" w:sz="0" w:space="0" w:color="auto"/>
      </w:divBdr>
    </w:div>
    <w:div w:id="1508252634">
      <w:bodyDiv w:val="1"/>
      <w:marLeft w:val="0"/>
      <w:marRight w:val="0"/>
      <w:marTop w:val="0"/>
      <w:marBottom w:val="0"/>
      <w:divBdr>
        <w:top w:val="none" w:sz="0" w:space="0" w:color="auto"/>
        <w:left w:val="none" w:sz="0" w:space="0" w:color="auto"/>
        <w:bottom w:val="none" w:sz="0" w:space="0" w:color="auto"/>
        <w:right w:val="none" w:sz="0" w:space="0" w:color="auto"/>
      </w:divBdr>
    </w:div>
    <w:div w:id="1508522021">
      <w:bodyDiv w:val="1"/>
      <w:marLeft w:val="0"/>
      <w:marRight w:val="0"/>
      <w:marTop w:val="0"/>
      <w:marBottom w:val="0"/>
      <w:divBdr>
        <w:top w:val="none" w:sz="0" w:space="0" w:color="auto"/>
        <w:left w:val="none" w:sz="0" w:space="0" w:color="auto"/>
        <w:bottom w:val="none" w:sz="0" w:space="0" w:color="auto"/>
        <w:right w:val="none" w:sz="0" w:space="0" w:color="auto"/>
      </w:divBdr>
    </w:div>
    <w:div w:id="1510683252">
      <w:bodyDiv w:val="1"/>
      <w:marLeft w:val="0"/>
      <w:marRight w:val="0"/>
      <w:marTop w:val="0"/>
      <w:marBottom w:val="0"/>
      <w:divBdr>
        <w:top w:val="none" w:sz="0" w:space="0" w:color="auto"/>
        <w:left w:val="none" w:sz="0" w:space="0" w:color="auto"/>
        <w:bottom w:val="none" w:sz="0" w:space="0" w:color="auto"/>
        <w:right w:val="none" w:sz="0" w:space="0" w:color="auto"/>
      </w:divBdr>
    </w:div>
    <w:div w:id="1514415586">
      <w:bodyDiv w:val="1"/>
      <w:marLeft w:val="0"/>
      <w:marRight w:val="0"/>
      <w:marTop w:val="0"/>
      <w:marBottom w:val="0"/>
      <w:divBdr>
        <w:top w:val="none" w:sz="0" w:space="0" w:color="auto"/>
        <w:left w:val="none" w:sz="0" w:space="0" w:color="auto"/>
        <w:bottom w:val="none" w:sz="0" w:space="0" w:color="auto"/>
        <w:right w:val="none" w:sz="0" w:space="0" w:color="auto"/>
      </w:divBdr>
    </w:div>
    <w:div w:id="1515342840">
      <w:bodyDiv w:val="1"/>
      <w:marLeft w:val="0"/>
      <w:marRight w:val="0"/>
      <w:marTop w:val="0"/>
      <w:marBottom w:val="0"/>
      <w:divBdr>
        <w:top w:val="none" w:sz="0" w:space="0" w:color="auto"/>
        <w:left w:val="none" w:sz="0" w:space="0" w:color="auto"/>
        <w:bottom w:val="none" w:sz="0" w:space="0" w:color="auto"/>
        <w:right w:val="none" w:sz="0" w:space="0" w:color="auto"/>
      </w:divBdr>
    </w:div>
    <w:div w:id="1515534922">
      <w:bodyDiv w:val="1"/>
      <w:marLeft w:val="0"/>
      <w:marRight w:val="0"/>
      <w:marTop w:val="0"/>
      <w:marBottom w:val="0"/>
      <w:divBdr>
        <w:top w:val="none" w:sz="0" w:space="0" w:color="auto"/>
        <w:left w:val="none" w:sz="0" w:space="0" w:color="auto"/>
        <w:bottom w:val="none" w:sz="0" w:space="0" w:color="auto"/>
        <w:right w:val="none" w:sz="0" w:space="0" w:color="auto"/>
      </w:divBdr>
    </w:div>
    <w:div w:id="1518497782">
      <w:bodyDiv w:val="1"/>
      <w:marLeft w:val="0"/>
      <w:marRight w:val="0"/>
      <w:marTop w:val="0"/>
      <w:marBottom w:val="0"/>
      <w:divBdr>
        <w:top w:val="none" w:sz="0" w:space="0" w:color="auto"/>
        <w:left w:val="none" w:sz="0" w:space="0" w:color="auto"/>
        <w:bottom w:val="none" w:sz="0" w:space="0" w:color="auto"/>
        <w:right w:val="none" w:sz="0" w:space="0" w:color="auto"/>
      </w:divBdr>
    </w:div>
    <w:div w:id="1519388024">
      <w:bodyDiv w:val="1"/>
      <w:marLeft w:val="0"/>
      <w:marRight w:val="0"/>
      <w:marTop w:val="0"/>
      <w:marBottom w:val="0"/>
      <w:divBdr>
        <w:top w:val="none" w:sz="0" w:space="0" w:color="auto"/>
        <w:left w:val="none" w:sz="0" w:space="0" w:color="auto"/>
        <w:bottom w:val="none" w:sz="0" w:space="0" w:color="auto"/>
        <w:right w:val="none" w:sz="0" w:space="0" w:color="auto"/>
      </w:divBdr>
    </w:div>
    <w:div w:id="1520511658">
      <w:bodyDiv w:val="1"/>
      <w:marLeft w:val="0"/>
      <w:marRight w:val="0"/>
      <w:marTop w:val="0"/>
      <w:marBottom w:val="0"/>
      <w:divBdr>
        <w:top w:val="none" w:sz="0" w:space="0" w:color="auto"/>
        <w:left w:val="none" w:sz="0" w:space="0" w:color="auto"/>
        <w:bottom w:val="none" w:sz="0" w:space="0" w:color="auto"/>
        <w:right w:val="none" w:sz="0" w:space="0" w:color="auto"/>
      </w:divBdr>
    </w:div>
    <w:div w:id="1530100553">
      <w:bodyDiv w:val="1"/>
      <w:marLeft w:val="0"/>
      <w:marRight w:val="0"/>
      <w:marTop w:val="0"/>
      <w:marBottom w:val="0"/>
      <w:divBdr>
        <w:top w:val="none" w:sz="0" w:space="0" w:color="auto"/>
        <w:left w:val="none" w:sz="0" w:space="0" w:color="auto"/>
        <w:bottom w:val="none" w:sz="0" w:space="0" w:color="auto"/>
        <w:right w:val="none" w:sz="0" w:space="0" w:color="auto"/>
      </w:divBdr>
    </w:div>
    <w:div w:id="1533610186">
      <w:bodyDiv w:val="1"/>
      <w:marLeft w:val="0"/>
      <w:marRight w:val="0"/>
      <w:marTop w:val="0"/>
      <w:marBottom w:val="0"/>
      <w:divBdr>
        <w:top w:val="none" w:sz="0" w:space="0" w:color="auto"/>
        <w:left w:val="none" w:sz="0" w:space="0" w:color="auto"/>
        <w:bottom w:val="none" w:sz="0" w:space="0" w:color="auto"/>
        <w:right w:val="none" w:sz="0" w:space="0" w:color="auto"/>
      </w:divBdr>
    </w:div>
    <w:div w:id="1536507179">
      <w:bodyDiv w:val="1"/>
      <w:marLeft w:val="0"/>
      <w:marRight w:val="0"/>
      <w:marTop w:val="0"/>
      <w:marBottom w:val="0"/>
      <w:divBdr>
        <w:top w:val="none" w:sz="0" w:space="0" w:color="auto"/>
        <w:left w:val="none" w:sz="0" w:space="0" w:color="auto"/>
        <w:bottom w:val="none" w:sz="0" w:space="0" w:color="auto"/>
        <w:right w:val="none" w:sz="0" w:space="0" w:color="auto"/>
      </w:divBdr>
    </w:div>
    <w:div w:id="1542788859">
      <w:bodyDiv w:val="1"/>
      <w:marLeft w:val="0"/>
      <w:marRight w:val="0"/>
      <w:marTop w:val="0"/>
      <w:marBottom w:val="0"/>
      <w:divBdr>
        <w:top w:val="none" w:sz="0" w:space="0" w:color="auto"/>
        <w:left w:val="none" w:sz="0" w:space="0" w:color="auto"/>
        <w:bottom w:val="none" w:sz="0" w:space="0" w:color="auto"/>
        <w:right w:val="none" w:sz="0" w:space="0" w:color="auto"/>
      </w:divBdr>
    </w:div>
    <w:div w:id="1551574475">
      <w:bodyDiv w:val="1"/>
      <w:marLeft w:val="0"/>
      <w:marRight w:val="0"/>
      <w:marTop w:val="0"/>
      <w:marBottom w:val="0"/>
      <w:divBdr>
        <w:top w:val="none" w:sz="0" w:space="0" w:color="auto"/>
        <w:left w:val="none" w:sz="0" w:space="0" w:color="auto"/>
        <w:bottom w:val="none" w:sz="0" w:space="0" w:color="auto"/>
        <w:right w:val="none" w:sz="0" w:space="0" w:color="auto"/>
      </w:divBdr>
    </w:div>
    <w:div w:id="1553418967">
      <w:bodyDiv w:val="1"/>
      <w:marLeft w:val="0"/>
      <w:marRight w:val="0"/>
      <w:marTop w:val="0"/>
      <w:marBottom w:val="0"/>
      <w:divBdr>
        <w:top w:val="none" w:sz="0" w:space="0" w:color="auto"/>
        <w:left w:val="none" w:sz="0" w:space="0" w:color="auto"/>
        <w:bottom w:val="none" w:sz="0" w:space="0" w:color="auto"/>
        <w:right w:val="none" w:sz="0" w:space="0" w:color="auto"/>
      </w:divBdr>
    </w:div>
    <w:div w:id="1557544780">
      <w:bodyDiv w:val="1"/>
      <w:marLeft w:val="0"/>
      <w:marRight w:val="0"/>
      <w:marTop w:val="0"/>
      <w:marBottom w:val="0"/>
      <w:divBdr>
        <w:top w:val="none" w:sz="0" w:space="0" w:color="auto"/>
        <w:left w:val="none" w:sz="0" w:space="0" w:color="auto"/>
        <w:bottom w:val="none" w:sz="0" w:space="0" w:color="auto"/>
        <w:right w:val="none" w:sz="0" w:space="0" w:color="auto"/>
      </w:divBdr>
    </w:div>
    <w:div w:id="1557886347">
      <w:bodyDiv w:val="1"/>
      <w:marLeft w:val="0"/>
      <w:marRight w:val="0"/>
      <w:marTop w:val="0"/>
      <w:marBottom w:val="0"/>
      <w:divBdr>
        <w:top w:val="none" w:sz="0" w:space="0" w:color="auto"/>
        <w:left w:val="none" w:sz="0" w:space="0" w:color="auto"/>
        <w:bottom w:val="none" w:sz="0" w:space="0" w:color="auto"/>
        <w:right w:val="none" w:sz="0" w:space="0" w:color="auto"/>
      </w:divBdr>
    </w:div>
    <w:div w:id="1558511842">
      <w:bodyDiv w:val="1"/>
      <w:marLeft w:val="0"/>
      <w:marRight w:val="0"/>
      <w:marTop w:val="0"/>
      <w:marBottom w:val="0"/>
      <w:divBdr>
        <w:top w:val="none" w:sz="0" w:space="0" w:color="auto"/>
        <w:left w:val="none" w:sz="0" w:space="0" w:color="auto"/>
        <w:bottom w:val="none" w:sz="0" w:space="0" w:color="auto"/>
        <w:right w:val="none" w:sz="0" w:space="0" w:color="auto"/>
      </w:divBdr>
    </w:div>
    <w:div w:id="1571453721">
      <w:bodyDiv w:val="1"/>
      <w:marLeft w:val="0"/>
      <w:marRight w:val="0"/>
      <w:marTop w:val="0"/>
      <w:marBottom w:val="0"/>
      <w:divBdr>
        <w:top w:val="none" w:sz="0" w:space="0" w:color="auto"/>
        <w:left w:val="none" w:sz="0" w:space="0" w:color="auto"/>
        <w:bottom w:val="none" w:sz="0" w:space="0" w:color="auto"/>
        <w:right w:val="none" w:sz="0" w:space="0" w:color="auto"/>
      </w:divBdr>
    </w:div>
    <w:div w:id="1572692470">
      <w:bodyDiv w:val="1"/>
      <w:marLeft w:val="0"/>
      <w:marRight w:val="0"/>
      <w:marTop w:val="0"/>
      <w:marBottom w:val="0"/>
      <w:divBdr>
        <w:top w:val="none" w:sz="0" w:space="0" w:color="auto"/>
        <w:left w:val="none" w:sz="0" w:space="0" w:color="auto"/>
        <w:bottom w:val="none" w:sz="0" w:space="0" w:color="auto"/>
        <w:right w:val="none" w:sz="0" w:space="0" w:color="auto"/>
      </w:divBdr>
    </w:div>
    <w:div w:id="1573194150">
      <w:bodyDiv w:val="1"/>
      <w:marLeft w:val="0"/>
      <w:marRight w:val="0"/>
      <w:marTop w:val="0"/>
      <w:marBottom w:val="0"/>
      <w:divBdr>
        <w:top w:val="none" w:sz="0" w:space="0" w:color="auto"/>
        <w:left w:val="none" w:sz="0" w:space="0" w:color="auto"/>
        <w:bottom w:val="none" w:sz="0" w:space="0" w:color="auto"/>
        <w:right w:val="none" w:sz="0" w:space="0" w:color="auto"/>
      </w:divBdr>
    </w:div>
    <w:div w:id="1581790526">
      <w:bodyDiv w:val="1"/>
      <w:marLeft w:val="0"/>
      <w:marRight w:val="0"/>
      <w:marTop w:val="0"/>
      <w:marBottom w:val="0"/>
      <w:divBdr>
        <w:top w:val="none" w:sz="0" w:space="0" w:color="auto"/>
        <w:left w:val="none" w:sz="0" w:space="0" w:color="auto"/>
        <w:bottom w:val="none" w:sz="0" w:space="0" w:color="auto"/>
        <w:right w:val="none" w:sz="0" w:space="0" w:color="auto"/>
      </w:divBdr>
    </w:div>
    <w:div w:id="1586187488">
      <w:bodyDiv w:val="1"/>
      <w:marLeft w:val="0"/>
      <w:marRight w:val="0"/>
      <w:marTop w:val="0"/>
      <w:marBottom w:val="0"/>
      <w:divBdr>
        <w:top w:val="none" w:sz="0" w:space="0" w:color="auto"/>
        <w:left w:val="none" w:sz="0" w:space="0" w:color="auto"/>
        <w:bottom w:val="none" w:sz="0" w:space="0" w:color="auto"/>
        <w:right w:val="none" w:sz="0" w:space="0" w:color="auto"/>
      </w:divBdr>
    </w:div>
    <w:div w:id="1600525815">
      <w:bodyDiv w:val="1"/>
      <w:marLeft w:val="0"/>
      <w:marRight w:val="0"/>
      <w:marTop w:val="0"/>
      <w:marBottom w:val="0"/>
      <w:divBdr>
        <w:top w:val="none" w:sz="0" w:space="0" w:color="auto"/>
        <w:left w:val="none" w:sz="0" w:space="0" w:color="auto"/>
        <w:bottom w:val="none" w:sz="0" w:space="0" w:color="auto"/>
        <w:right w:val="none" w:sz="0" w:space="0" w:color="auto"/>
      </w:divBdr>
    </w:div>
    <w:div w:id="1603412058">
      <w:bodyDiv w:val="1"/>
      <w:marLeft w:val="0"/>
      <w:marRight w:val="0"/>
      <w:marTop w:val="0"/>
      <w:marBottom w:val="0"/>
      <w:divBdr>
        <w:top w:val="none" w:sz="0" w:space="0" w:color="auto"/>
        <w:left w:val="none" w:sz="0" w:space="0" w:color="auto"/>
        <w:bottom w:val="none" w:sz="0" w:space="0" w:color="auto"/>
        <w:right w:val="none" w:sz="0" w:space="0" w:color="auto"/>
      </w:divBdr>
    </w:div>
    <w:div w:id="1608538606">
      <w:bodyDiv w:val="1"/>
      <w:marLeft w:val="0"/>
      <w:marRight w:val="0"/>
      <w:marTop w:val="0"/>
      <w:marBottom w:val="0"/>
      <w:divBdr>
        <w:top w:val="none" w:sz="0" w:space="0" w:color="auto"/>
        <w:left w:val="none" w:sz="0" w:space="0" w:color="auto"/>
        <w:bottom w:val="none" w:sz="0" w:space="0" w:color="auto"/>
        <w:right w:val="none" w:sz="0" w:space="0" w:color="auto"/>
      </w:divBdr>
    </w:div>
    <w:div w:id="1614945393">
      <w:bodyDiv w:val="1"/>
      <w:marLeft w:val="0"/>
      <w:marRight w:val="0"/>
      <w:marTop w:val="0"/>
      <w:marBottom w:val="0"/>
      <w:divBdr>
        <w:top w:val="none" w:sz="0" w:space="0" w:color="auto"/>
        <w:left w:val="none" w:sz="0" w:space="0" w:color="auto"/>
        <w:bottom w:val="none" w:sz="0" w:space="0" w:color="auto"/>
        <w:right w:val="none" w:sz="0" w:space="0" w:color="auto"/>
      </w:divBdr>
    </w:div>
    <w:div w:id="1621766657">
      <w:bodyDiv w:val="1"/>
      <w:marLeft w:val="0"/>
      <w:marRight w:val="0"/>
      <w:marTop w:val="0"/>
      <w:marBottom w:val="0"/>
      <w:divBdr>
        <w:top w:val="none" w:sz="0" w:space="0" w:color="auto"/>
        <w:left w:val="none" w:sz="0" w:space="0" w:color="auto"/>
        <w:bottom w:val="none" w:sz="0" w:space="0" w:color="auto"/>
        <w:right w:val="none" w:sz="0" w:space="0" w:color="auto"/>
      </w:divBdr>
    </w:div>
    <w:div w:id="1622495456">
      <w:bodyDiv w:val="1"/>
      <w:marLeft w:val="0"/>
      <w:marRight w:val="0"/>
      <w:marTop w:val="0"/>
      <w:marBottom w:val="0"/>
      <w:divBdr>
        <w:top w:val="none" w:sz="0" w:space="0" w:color="auto"/>
        <w:left w:val="none" w:sz="0" w:space="0" w:color="auto"/>
        <w:bottom w:val="none" w:sz="0" w:space="0" w:color="auto"/>
        <w:right w:val="none" w:sz="0" w:space="0" w:color="auto"/>
      </w:divBdr>
    </w:div>
    <w:div w:id="1623880709">
      <w:bodyDiv w:val="1"/>
      <w:marLeft w:val="0"/>
      <w:marRight w:val="0"/>
      <w:marTop w:val="0"/>
      <w:marBottom w:val="0"/>
      <w:divBdr>
        <w:top w:val="none" w:sz="0" w:space="0" w:color="auto"/>
        <w:left w:val="none" w:sz="0" w:space="0" w:color="auto"/>
        <w:bottom w:val="none" w:sz="0" w:space="0" w:color="auto"/>
        <w:right w:val="none" w:sz="0" w:space="0" w:color="auto"/>
      </w:divBdr>
    </w:div>
    <w:div w:id="1624263841">
      <w:bodyDiv w:val="1"/>
      <w:marLeft w:val="0"/>
      <w:marRight w:val="0"/>
      <w:marTop w:val="0"/>
      <w:marBottom w:val="0"/>
      <w:divBdr>
        <w:top w:val="none" w:sz="0" w:space="0" w:color="auto"/>
        <w:left w:val="none" w:sz="0" w:space="0" w:color="auto"/>
        <w:bottom w:val="none" w:sz="0" w:space="0" w:color="auto"/>
        <w:right w:val="none" w:sz="0" w:space="0" w:color="auto"/>
      </w:divBdr>
    </w:div>
    <w:div w:id="1624997787">
      <w:bodyDiv w:val="1"/>
      <w:marLeft w:val="0"/>
      <w:marRight w:val="0"/>
      <w:marTop w:val="0"/>
      <w:marBottom w:val="0"/>
      <w:divBdr>
        <w:top w:val="none" w:sz="0" w:space="0" w:color="auto"/>
        <w:left w:val="none" w:sz="0" w:space="0" w:color="auto"/>
        <w:bottom w:val="none" w:sz="0" w:space="0" w:color="auto"/>
        <w:right w:val="none" w:sz="0" w:space="0" w:color="auto"/>
      </w:divBdr>
    </w:div>
    <w:div w:id="1658610069">
      <w:bodyDiv w:val="1"/>
      <w:marLeft w:val="0"/>
      <w:marRight w:val="0"/>
      <w:marTop w:val="0"/>
      <w:marBottom w:val="0"/>
      <w:divBdr>
        <w:top w:val="none" w:sz="0" w:space="0" w:color="auto"/>
        <w:left w:val="none" w:sz="0" w:space="0" w:color="auto"/>
        <w:bottom w:val="none" w:sz="0" w:space="0" w:color="auto"/>
        <w:right w:val="none" w:sz="0" w:space="0" w:color="auto"/>
      </w:divBdr>
    </w:div>
    <w:div w:id="1659921593">
      <w:bodyDiv w:val="1"/>
      <w:marLeft w:val="0"/>
      <w:marRight w:val="0"/>
      <w:marTop w:val="0"/>
      <w:marBottom w:val="0"/>
      <w:divBdr>
        <w:top w:val="none" w:sz="0" w:space="0" w:color="auto"/>
        <w:left w:val="none" w:sz="0" w:space="0" w:color="auto"/>
        <w:bottom w:val="none" w:sz="0" w:space="0" w:color="auto"/>
        <w:right w:val="none" w:sz="0" w:space="0" w:color="auto"/>
      </w:divBdr>
    </w:div>
    <w:div w:id="1662083312">
      <w:bodyDiv w:val="1"/>
      <w:marLeft w:val="0"/>
      <w:marRight w:val="0"/>
      <w:marTop w:val="0"/>
      <w:marBottom w:val="0"/>
      <w:divBdr>
        <w:top w:val="none" w:sz="0" w:space="0" w:color="auto"/>
        <w:left w:val="none" w:sz="0" w:space="0" w:color="auto"/>
        <w:bottom w:val="none" w:sz="0" w:space="0" w:color="auto"/>
        <w:right w:val="none" w:sz="0" w:space="0" w:color="auto"/>
      </w:divBdr>
    </w:div>
    <w:div w:id="1672491221">
      <w:bodyDiv w:val="1"/>
      <w:marLeft w:val="0"/>
      <w:marRight w:val="0"/>
      <w:marTop w:val="0"/>
      <w:marBottom w:val="0"/>
      <w:divBdr>
        <w:top w:val="none" w:sz="0" w:space="0" w:color="auto"/>
        <w:left w:val="none" w:sz="0" w:space="0" w:color="auto"/>
        <w:bottom w:val="none" w:sz="0" w:space="0" w:color="auto"/>
        <w:right w:val="none" w:sz="0" w:space="0" w:color="auto"/>
      </w:divBdr>
    </w:div>
    <w:div w:id="1674994301">
      <w:bodyDiv w:val="1"/>
      <w:marLeft w:val="0"/>
      <w:marRight w:val="0"/>
      <w:marTop w:val="0"/>
      <w:marBottom w:val="0"/>
      <w:divBdr>
        <w:top w:val="none" w:sz="0" w:space="0" w:color="auto"/>
        <w:left w:val="none" w:sz="0" w:space="0" w:color="auto"/>
        <w:bottom w:val="none" w:sz="0" w:space="0" w:color="auto"/>
        <w:right w:val="none" w:sz="0" w:space="0" w:color="auto"/>
      </w:divBdr>
    </w:div>
    <w:div w:id="1675301841">
      <w:bodyDiv w:val="1"/>
      <w:marLeft w:val="0"/>
      <w:marRight w:val="0"/>
      <w:marTop w:val="0"/>
      <w:marBottom w:val="0"/>
      <w:divBdr>
        <w:top w:val="none" w:sz="0" w:space="0" w:color="auto"/>
        <w:left w:val="none" w:sz="0" w:space="0" w:color="auto"/>
        <w:bottom w:val="none" w:sz="0" w:space="0" w:color="auto"/>
        <w:right w:val="none" w:sz="0" w:space="0" w:color="auto"/>
      </w:divBdr>
    </w:div>
    <w:div w:id="1683700326">
      <w:bodyDiv w:val="1"/>
      <w:marLeft w:val="0"/>
      <w:marRight w:val="0"/>
      <w:marTop w:val="0"/>
      <w:marBottom w:val="0"/>
      <w:divBdr>
        <w:top w:val="none" w:sz="0" w:space="0" w:color="auto"/>
        <w:left w:val="none" w:sz="0" w:space="0" w:color="auto"/>
        <w:bottom w:val="none" w:sz="0" w:space="0" w:color="auto"/>
        <w:right w:val="none" w:sz="0" w:space="0" w:color="auto"/>
      </w:divBdr>
    </w:div>
    <w:div w:id="1709798621">
      <w:bodyDiv w:val="1"/>
      <w:marLeft w:val="0"/>
      <w:marRight w:val="0"/>
      <w:marTop w:val="0"/>
      <w:marBottom w:val="0"/>
      <w:divBdr>
        <w:top w:val="none" w:sz="0" w:space="0" w:color="auto"/>
        <w:left w:val="none" w:sz="0" w:space="0" w:color="auto"/>
        <w:bottom w:val="none" w:sz="0" w:space="0" w:color="auto"/>
        <w:right w:val="none" w:sz="0" w:space="0" w:color="auto"/>
      </w:divBdr>
    </w:div>
    <w:div w:id="1712918814">
      <w:bodyDiv w:val="1"/>
      <w:marLeft w:val="0"/>
      <w:marRight w:val="0"/>
      <w:marTop w:val="0"/>
      <w:marBottom w:val="0"/>
      <w:divBdr>
        <w:top w:val="none" w:sz="0" w:space="0" w:color="auto"/>
        <w:left w:val="none" w:sz="0" w:space="0" w:color="auto"/>
        <w:bottom w:val="none" w:sz="0" w:space="0" w:color="auto"/>
        <w:right w:val="none" w:sz="0" w:space="0" w:color="auto"/>
      </w:divBdr>
    </w:div>
    <w:div w:id="1713074589">
      <w:bodyDiv w:val="1"/>
      <w:marLeft w:val="0"/>
      <w:marRight w:val="0"/>
      <w:marTop w:val="0"/>
      <w:marBottom w:val="0"/>
      <w:divBdr>
        <w:top w:val="none" w:sz="0" w:space="0" w:color="auto"/>
        <w:left w:val="none" w:sz="0" w:space="0" w:color="auto"/>
        <w:bottom w:val="none" w:sz="0" w:space="0" w:color="auto"/>
        <w:right w:val="none" w:sz="0" w:space="0" w:color="auto"/>
      </w:divBdr>
    </w:div>
    <w:div w:id="1714229193">
      <w:bodyDiv w:val="1"/>
      <w:marLeft w:val="0"/>
      <w:marRight w:val="0"/>
      <w:marTop w:val="0"/>
      <w:marBottom w:val="0"/>
      <w:divBdr>
        <w:top w:val="none" w:sz="0" w:space="0" w:color="auto"/>
        <w:left w:val="none" w:sz="0" w:space="0" w:color="auto"/>
        <w:bottom w:val="none" w:sz="0" w:space="0" w:color="auto"/>
        <w:right w:val="none" w:sz="0" w:space="0" w:color="auto"/>
      </w:divBdr>
    </w:div>
    <w:div w:id="1727333142">
      <w:bodyDiv w:val="1"/>
      <w:marLeft w:val="0"/>
      <w:marRight w:val="0"/>
      <w:marTop w:val="0"/>
      <w:marBottom w:val="0"/>
      <w:divBdr>
        <w:top w:val="none" w:sz="0" w:space="0" w:color="auto"/>
        <w:left w:val="none" w:sz="0" w:space="0" w:color="auto"/>
        <w:bottom w:val="none" w:sz="0" w:space="0" w:color="auto"/>
        <w:right w:val="none" w:sz="0" w:space="0" w:color="auto"/>
      </w:divBdr>
    </w:div>
    <w:div w:id="1729719929">
      <w:bodyDiv w:val="1"/>
      <w:marLeft w:val="0"/>
      <w:marRight w:val="0"/>
      <w:marTop w:val="0"/>
      <w:marBottom w:val="0"/>
      <w:divBdr>
        <w:top w:val="none" w:sz="0" w:space="0" w:color="auto"/>
        <w:left w:val="none" w:sz="0" w:space="0" w:color="auto"/>
        <w:bottom w:val="none" w:sz="0" w:space="0" w:color="auto"/>
        <w:right w:val="none" w:sz="0" w:space="0" w:color="auto"/>
      </w:divBdr>
    </w:div>
    <w:div w:id="1737894919">
      <w:bodyDiv w:val="1"/>
      <w:marLeft w:val="0"/>
      <w:marRight w:val="0"/>
      <w:marTop w:val="0"/>
      <w:marBottom w:val="0"/>
      <w:divBdr>
        <w:top w:val="none" w:sz="0" w:space="0" w:color="auto"/>
        <w:left w:val="none" w:sz="0" w:space="0" w:color="auto"/>
        <w:bottom w:val="none" w:sz="0" w:space="0" w:color="auto"/>
        <w:right w:val="none" w:sz="0" w:space="0" w:color="auto"/>
      </w:divBdr>
    </w:div>
    <w:div w:id="1742557702">
      <w:bodyDiv w:val="1"/>
      <w:marLeft w:val="0"/>
      <w:marRight w:val="0"/>
      <w:marTop w:val="0"/>
      <w:marBottom w:val="0"/>
      <w:divBdr>
        <w:top w:val="none" w:sz="0" w:space="0" w:color="auto"/>
        <w:left w:val="none" w:sz="0" w:space="0" w:color="auto"/>
        <w:bottom w:val="none" w:sz="0" w:space="0" w:color="auto"/>
        <w:right w:val="none" w:sz="0" w:space="0" w:color="auto"/>
      </w:divBdr>
    </w:div>
    <w:div w:id="1743595858">
      <w:bodyDiv w:val="1"/>
      <w:marLeft w:val="0"/>
      <w:marRight w:val="0"/>
      <w:marTop w:val="0"/>
      <w:marBottom w:val="0"/>
      <w:divBdr>
        <w:top w:val="none" w:sz="0" w:space="0" w:color="auto"/>
        <w:left w:val="none" w:sz="0" w:space="0" w:color="auto"/>
        <w:bottom w:val="none" w:sz="0" w:space="0" w:color="auto"/>
        <w:right w:val="none" w:sz="0" w:space="0" w:color="auto"/>
      </w:divBdr>
    </w:div>
    <w:div w:id="1766998848">
      <w:bodyDiv w:val="1"/>
      <w:marLeft w:val="0"/>
      <w:marRight w:val="0"/>
      <w:marTop w:val="0"/>
      <w:marBottom w:val="0"/>
      <w:divBdr>
        <w:top w:val="none" w:sz="0" w:space="0" w:color="auto"/>
        <w:left w:val="none" w:sz="0" w:space="0" w:color="auto"/>
        <w:bottom w:val="none" w:sz="0" w:space="0" w:color="auto"/>
        <w:right w:val="none" w:sz="0" w:space="0" w:color="auto"/>
      </w:divBdr>
    </w:div>
    <w:div w:id="1774863668">
      <w:bodyDiv w:val="1"/>
      <w:marLeft w:val="0"/>
      <w:marRight w:val="0"/>
      <w:marTop w:val="0"/>
      <w:marBottom w:val="0"/>
      <w:divBdr>
        <w:top w:val="none" w:sz="0" w:space="0" w:color="auto"/>
        <w:left w:val="none" w:sz="0" w:space="0" w:color="auto"/>
        <w:bottom w:val="none" w:sz="0" w:space="0" w:color="auto"/>
        <w:right w:val="none" w:sz="0" w:space="0" w:color="auto"/>
      </w:divBdr>
    </w:div>
    <w:div w:id="1789275393">
      <w:bodyDiv w:val="1"/>
      <w:marLeft w:val="0"/>
      <w:marRight w:val="0"/>
      <w:marTop w:val="0"/>
      <w:marBottom w:val="0"/>
      <w:divBdr>
        <w:top w:val="none" w:sz="0" w:space="0" w:color="auto"/>
        <w:left w:val="none" w:sz="0" w:space="0" w:color="auto"/>
        <w:bottom w:val="none" w:sz="0" w:space="0" w:color="auto"/>
        <w:right w:val="none" w:sz="0" w:space="0" w:color="auto"/>
      </w:divBdr>
    </w:div>
    <w:div w:id="1792940857">
      <w:bodyDiv w:val="1"/>
      <w:marLeft w:val="0"/>
      <w:marRight w:val="0"/>
      <w:marTop w:val="0"/>
      <w:marBottom w:val="0"/>
      <w:divBdr>
        <w:top w:val="none" w:sz="0" w:space="0" w:color="auto"/>
        <w:left w:val="none" w:sz="0" w:space="0" w:color="auto"/>
        <w:bottom w:val="none" w:sz="0" w:space="0" w:color="auto"/>
        <w:right w:val="none" w:sz="0" w:space="0" w:color="auto"/>
      </w:divBdr>
    </w:div>
    <w:div w:id="1796409765">
      <w:bodyDiv w:val="1"/>
      <w:marLeft w:val="0"/>
      <w:marRight w:val="0"/>
      <w:marTop w:val="0"/>
      <w:marBottom w:val="0"/>
      <w:divBdr>
        <w:top w:val="none" w:sz="0" w:space="0" w:color="auto"/>
        <w:left w:val="none" w:sz="0" w:space="0" w:color="auto"/>
        <w:bottom w:val="none" w:sz="0" w:space="0" w:color="auto"/>
        <w:right w:val="none" w:sz="0" w:space="0" w:color="auto"/>
      </w:divBdr>
    </w:div>
    <w:div w:id="1803189599">
      <w:bodyDiv w:val="1"/>
      <w:marLeft w:val="0"/>
      <w:marRight w:val="0"/>
      <w:marTop w:val="0"/>
      <w:marBottom w:val="0"/>
      <w:divBdr>
        <w:top w:val="none" w:sz="0" w:space="0" w:color="auto"/>
        <w:left w:val="none" w:sz="0" w:space="0" w:color="auto"/>
        <w:bottom w:val="none" w:sz="0" w:space="0" w:color="auto"/>
        <w:right w:val="none" w:sz="0" w:space="0" w:color="auto"/>
      </w:divBdr>
    </w:div>
    <w:div w:id="1803770888">
      <w:bodyDiv w:val="1"/>
      <w:marLeft w:val="0"/>
      <w:marRight w:val="0"/>
      <w:marTop w:val="0"/>
      <w:marBottom w:val="0"/>
      <w:divBdr>
        <w:top w:val="none" w:sz="0" w:space="0" w:color="auto"/>
        <w:left w:val="none" w:sz="0" w:space="0" w:color="auto"/>
        <w:bottom w:val="none" w:sz="0" w:space="0" w:color="auto"/>
        <w:right w:val="none" w:sz="0" w:space="0" w:color="auto"/>
      </w:divBdr>
    </w:div>
    <w:div w:id="1826630629">
      <w:bodyDiv w:val="1"/>
      <w:marLeft w:val="0"/>
      <w:marRight w:val="0"/>
      <w:marTop w:val="0"/>
      <w:marBottom w:val="0"/>
      <w:divBdr>
        <w:top w:val="none" w:sz="0" w:space="0" w:color="auto"/>
        <w:left w:val="none" w:sz="0" w:space="0" w:color="auto"/>
        <w:bottom w:val="none" w:sz="0" w:space="0" w:color="auto"/>
        <w:right w:val="none" w:sz="0" w:space="0" w:color="auto"/>
      </w:divBdr>
    </w:div>
    <w:div w:id="1828473547">
      <w:bodyDiv w:val="1"/>
      <w:marLeft w:val="0"/>
      <w:marRight w:val="0"/>
      <w:marTop w:val="0"/>
      <w:marBottom w:val="0"/>
      <w:divBdr>
        <w:top w:val="none" w:sz="0" w:space="0" w:color="auto"/>
        <w:left w:val="none" w:sz="0" w:space="0" w:color="auto"/>
        <w:bottom w:val="none" w:sz="0" w:space="0" w:color="auto"/>
        <w:right w:val="none" w:sz="0" w:space="0" w:color="auto"/>
      </w:divBdr>
    </w:div>
    <w:div w:id="1836610119">
      <w:bodyDiv w:val="1"/>
      <w:marLeft w:val="0"/>
      <w:marRight w:val="0"/>
      <w:marTop w:val="0"/>
      <w:marBottom w:val="0"/>
      <w:divBdr>
        <w:top w:val="none" w:sz="0" w:space="0" w:color="auto"/>
        <w:left w:val="none" w:sz="0" w:space="0" w:color="auto"/>
        <w:bottom w:val="none" w:sz="0" w:space="0" w:color="auto"/>
        <w:right w:val="none" w:sz="0" w:space="0" w:color="auto"/>
      </w:divBdr>
    </w:div>
    <w:div w:id="1841507930">
      <w:bodyDiv w:val="1"/>
      <w:marLeft w:val="0"/>
      <w:marRight w:val="0"/>
      <w:marTop w:val="0"/>
      <w:marBottom w:val="0"/>
      <w:divBdr>
        <w:top w:val="none" w:sz="0" w:space="0" w:color="auto"/>
        <w:left w:val="none" w:sz="0" w:space="0" w:color="auto"/>
        <w:bottom w:val="none" w:sz="0" w:space="0" w:color="auto"/>
        <w:right w:val="none" w:sz="0" w:space="0" w:color="auto"/>
      </w:divBdr>
    </w:div>
    <w:div w:id="1846020732">
      <w:bodyDiv w:val="1"/>
      <w:marLeft w:val="0"/>
      <w:marRight w:val="0"/>
      <w:marTop w:val="0"/>
      <w:marBottom w:val="0"/>
      <w:divBdr>
        <w:top w:val="none" w:sz="0" w:space="0" w:color="auto"/>
        <w:left w:val="none" w:sz="0" w:space="0" w:color="auto"/>
        <w:bottom w:val="none" w:sz="0" w:space="0" w:color="auto"/>
        <w:right w:val="none" w:sz="0" w:space="0" w:color="auto"/>
      </w:divBdr>
    </w:div>
    <w:div w:id="1847358650">
      <w:bodyDiv w:val="1"/>
      <w:marLeft w:val="0"/>
      <w:marRight w:val="0"/>
      <w:marTop w:val="0"/>
      <w:marBottom w:val="0"/>
      <w:divBdr>
        <w:top w:val="none" w:sz="0" w:space="0" w:color="auto"/>
        <w:left w:val="none" w:sz="0" w:space="0" w:color="auto"/>
        <w:bottom w:val="none" w:sz="0" w:space="0" w:color="auto"/>
        <w:right w:val="none" w:sz="0" w:space="0" w:color="auto"/>
      </w:divBdr>
    </w:div>
    <w:div w:id="1855993542">
      <w:bodyDiv w:val="1"/>
      <w:marLeft w:val="0"/>
      <w:marRight w:val="0"/>
      <w:marTop w:val="0"/>
      <w:marBottom w:val="0"/>
      <w:divBdr>
        <w:top w:val="none" w:sz="0" w:space="0" w:color="auto"/>
        <w:left w:val="none" w:sz="0" w:space="0" w:color="auto"/>
        <w:bottom w:val="none" w:sz="0" w:space="0" w:color="auto"/>
        <w:right w:val="none" w:sz="0" w:space="0" w:color="auto"/>
      </w:divBdr>
    </w:div>
    <w:div w:id="1863785764">
      <w:bodyDiv w:val="1"/>
      <w:marLeft w:val="0"/>
      <w:marRight w:val="0"/>
      <w:marTop w:val="0"/>
      <w:marBottom w:val="0"/>
      <w:divBdr>
        <w:top w:val="none" w:sz="0" w:space="0" w:color="auto"/>
        <w:left w:val="none" w:sz="0" w:space="0" w:color="auto"/>
        <w:bottom w:val="none" w:sz="0" w:space="0" w:color="auto"/>
        <w:right w:val="none" w:sz="0" w:space="0" w:color="auto"/>
      </w:divBdr>
    </w:div>
    <w:div w:id="1870488834">
      <w:bodyDiv w:val="1"/>
      <w:marLeft w:val="0"/>
      <w:marRight w:val="0"/>
      <w:marTop w:val="0"/>
      <w:marBottom w:val="0"/>
      <w:divBdr>
        <w:top w:val="none" w:sz="0" w:space="0" w:color="auto"/>
        <w:left w:val="none" w:sz="0" w:space="0" w:color="auto"/>
        <w:bottom w:val="none" w:sz="0" w:space="0" w:color="auto"/>
        <w:right w:val="none" w:sz="0" w:space="0" w:color="auto"/>
      </w:divBdr>
    </w:div>
    <w:div w:id="1871987119">
      <w:bodyDiv w:val="1"/>
      <w:marLeft w:val="0"/>
      <w:marRight w:val="0"/>
      <w:marTop w:val="0"/>
      <w:marBottom w:val="0"/>
      <w:divBdr>
        <w:top w:val="none" w:sz="0" w:space="0" w:color="auto"/>
        <w:left w:val="none" w:sz="0" w:space="0" w:color="auto"/>
        <w:bottom w:val="none" w:sz="0" w:space="0" w:color="auto"/>
        <w:right w:val="none" w:sz="0" w:space="0" w:color="auto"/>
      </w:divBdr>
    </w:div>
    <w:div w:id="1872955483">
      <w:bodyDiv w:val="1"/>
      <w:marLeft w:val="0"/>
      <w:marRight w:val="0"/>
      <w:marTop w:val="0"/>
      <w:marBottom w:val="0"/>
      <w:divBdr>
        <w:top w:val="none" w:sz="0" w:space="0" w:color="auto"/>
        <w:left w:val="none" w:sz="0" w:space="0" w:color="auto"/>
        <w:bottom w:val="none" w:sz="0" w:space="0" w:color="auto"/>
        <w:right w:val="none" w:sz="0" w:space="0" w:color="auto"/>
      </w:divBdr>
    </w:div>
    <w:div w:id="1880049202">
      <w:bodyDiv w:val="1"/>
      <w:marLeft w:val="0"/>
      <w:marRight w:val="0"/>
      <w:marTop w:val="0"/>
      <w:marBottom w:val="0"/>
      <w:divBdr>
        <w:top w:val="none" w:sz="0" w:space="0" w:color="auto"/>
        <w:left w:val="none" w:sz="0" w:space="0" w:color="auto"/>
        <w:bottom w:val="none" w:sz="0" w:space="0" w:color="auto"/>
        <w:right w:val="none" w:sz="0" w:space="0" w:color="auto"/>
      </w:divBdr>
    </w:div>
    <w:div w:id="1905866882">
      <w:bodyDiv w:val="1"/>
      <w:marLeft w:val="0"/>
      <w:marRight w:val="0"/>
      <w:marTop w:val="0"/>
      <w:marBottom w:val="0"/>
      <w:divBdr>
        <w:top w:val="none" w:sz="0" w:space="0" w:color="auto"/>
        <w:left w:val="none" w:sz="0" w:space="0" w:color="auto"/>
        <w:bottom w:val="none" w:sz="0" w:space="0" w:color="auto"/>
        <w:right w:val="none" w:sz="0" w:space="0" w:color="auto"/>
      </w:divBdr>
    </w:div>
    <w:div w:id="1919629936">
      <w:bodyDiv w:val="1"/>
      <w:marLeft w:val="0"/>
      <w:marRight w:val="0"/>
      <w:marTop w:val="0"/>
      <w:marBottom w:val="0"/>
      <w:divBdr>
        <w:top w:val="none" w:sz="0" w:space="0" w:color="auto"/>
        <w:left w:val="none" w:sz="0" w:space="0" w:color="auto"/>
        <w:bottom w:val="none" w:sz="0" w:space="0" w:color="auto"/>
        <w:right w:val="none" w:sz="0" w:space="0" w:color="auto"/>
      </w:divBdr>
    </w:div>
    <w:div w:id="1921016282">
      <w:bodyDiv w:val="1"/>
      <w:marLeft w:val="0"/>
      <w:marRight w:val="0"/>
      <w:marTop w:val="0"/>
      <w:marBottom w:val="0"/>
      <w:divBdr>
        <w:top w:val="none" w:sz="0" w:space="0" w:color="auto"/>
        <w:left w:val="none" w:sz="0" w:space="0" w:color="auto"/>
        <w:bottom w:val="none" w:sz="0" w:space="0" w:color="auto"/>
        <w:right w:val="none" w:sz="0" w:space="0" w:color="auto"/>
      </w:divBdr>
    </w:div>
    <w:div w:id="1924294439">
      <w:bodyDiv w:val="1"/>
      <w:marLeft w:val="0"/>
      <w:marRight w:val="0"/>
      <w:marTop w:val="0"/>
      <w:marBottom w:val="0"/>
      <w:divBdr>
        <w:top w:val="none" w:sz="0" w:space="0" w:color="auto"/>
        <w:left w:val="none" w:sz="0" w:space="0" w:color="auto"/>
        <w:bottom w:val="none" w:sz="0" w:space="0" w:color="auto"/>
        <w:right w:val="none" w:sz="0" w:space="0" w:color="auto"/>
      </w:divBdr>
    </w:div>
    <w:div w:id="1924878792">
      <w:bodyDiv w:val="1"/>
      <w:marLeft w:val="0"/>
      <w:marRight w:val="0"/>
      <w:marTop w:val="0"/>
      <w:marBottom w:val="0"/>
      <w:divBdr>
        <w:top w:val="none" w:sz="0" w:space="0" w:color="auto"/>
        <w:left w:val="none" w:sz="0" w:space="0" w:color="auto"/>
        <w:bottom w:val="none" w:sz="0" w:space="0" w:color="auto"/>
        <w:right w:val="none" w:sz="0" w:space="0" w:color="auto"/>
      </w:divBdr>
    </w:div>
    <w:div w:id="1925064468">
      <w:bodyDiv w:val="1"/>
      <w:marLeft w:val="0"/>
      <w:marRight w:val="0"/>
      <w:marTop w:val="0"/>
      <w:marBottom w:val="0"/>
      <w:divBdr>
        <w:top w:val="none" w:sz="0" w:space="0" w:color="auto"/>
        <w:left w:val="none" w:sz="0" w:space="0" w:color="auto"/>
        <w:bottom w:val="none" w:sz="0" w:space="0" w:color="auto"/>
        <w:right w:val="none" w:sz="0" w:space="0" w:color="auto"/>
      </w:divBdr>
    </w:div>
    <w:div w:id="1926648011">
      <w:bodyDiv w:val="1"/>
      <w:marLeft w:val="0"/>
      <w:marRight w:val="0"/>
      <w:marTop w:val="0"/>
      <w:marBottom w:val="0"/>
      <w:divBdr>
        <w:top w:val="none" w:sz="0" w:space="0" w:color="auto"/>
        <w:left w:val="none" w:sz="0" w:space="0" w:color="auto"/>
        <w:bottom w:val="none" w:sz="0" w:space="0" w:color="auto"/>
        <w:right w:val="none" w:sz="0" w:space="0" w:color="auto"/>
      </w:divBdr>
    </w:div>
    <w:div w:id="1926649003">
      <w:bodyDiv w:val="1"/>
      <w:marLeft w:val="0"/>
      <w:marRight w:val="0"/>
      <w:marTop w:val="0"/>
      <w:marBottom w:val="0"/>
      <w:divBdr>
        <w:top w:val="none" w:sz="0" w:space="0" w:color="auto"/>
        <w:left w:val="none" w:sz="0" w:space="0" w:color="auto"/>
        <w:bottom w:val="none" w:sz="0" w:space="0" w:color="auto"/>
        <w:right w:val="none" w:sz="0" w:space="0" w:color="auto"/>
      </w:divBdr>
    </w:div>
    <w:div w:id="1933274825">
      <w:bodyDiv w:val="1"/>
      <w:marLeft w:val="0"/>
      <w:marRight w:val="0"/>
      <w:marTop w:val="0"/>
      <w:marBottom w:val="0"/>
      <w:divBdr>
        <w:top w:val="none" w:sz="0" w:space="0" w:color="auto"/>
        <w:left w:val="none" w:sz="0" w:space="0" w:color="auto"/>
        <w:bottom w:val="none" w:sz="0" w:space="0" w:color="auto"/>
        <w:right w:val="none" w:sz="0" w:space="0" w:color="auto"/>
      </w:divBdr>
    </w:div>
    <w:div w:id="1944265828">
      <w:bodyDiv w:val="1"/>
      <w:marLeft w:val="0"/>
      <w:marRight w:val="0"/>
      <w:marTop w:val="0"/>
      <w:marBottom w:val="0"/>
      <w:divBdr>
        <w:top w:val="none" w:sz="0" w:space="0" w:color="auto"/>
        <w:left w:val="none" w:sz="0" w:space="0" w:color="auto"/>
        <w:bottom w:val="none" w:sz="0" w:space="0" w:color="auto"/>
        <w:right w:val="none" w:sz="0" w:space="0" w:color="auto"/>
      </w:divBdr>
    </w:div>
    <w:div w:id="1945528036">
      <w:bodyDiv w:val="1"/>
      <w:marLeft w:val="0"/>
      <w:marRight w:val="0"/>
      <w:marTop w:val="0"/>
      <w:marBottom w:val="0"/>
      <w:divBdr>
        <w:top w:val="none" w:sz="0" w:space="0" w:color="auto"/>
        <w:left w:val="none" w:sz="0" w:space="0" w:color="auto"/>
        <w:bottom w:val="none" w:sz="0" w:space="0" w:color="auto"/>
        <w:right w:val="none" w:sz="0" w:space="0" w:color="auto"/>
      </w:divBdr>
    </w:div>
    <w:div w:id="1946771257">
      <w:bodyDiv w:val="1"/>
      <w:marLeft w:val="0"/>
      <w:marRight w:val="0"/>
      <w:marTop w:val="0"/>
      <w:marBottom w:val="0"/>
      <w:divBdr>
        <w:top w:val="none" w:sz="0" w:space="0" w:color="auto"/>
        <w:left w:val="none" w:sz="0" w:space="0" w:color="auto"/>
        <w:bottom w:val="none" w:sz="0" w:space="0" w:color="auto"/>
        <w:right w:val="none" w:sz="0" w:space="0" w:color="auto"/>
      </w:divBdr>
    </w:div>
    <w:div w:id="1954238810">
      <w:bodyDiv w:val="1"/>
      <w:marLeft w:val="0"/>
      <w:marRight w:val="0"/>
      <w:marTop w:val="0"/>
      <w:marBottom w:val="0"/>
      <w:divBdr>
        <w:top w:val="none" w:sz="0" w:space="0" w:color="auto"/>
        <w:left w:val="none" w:sz="0" w:space="0" w:color="auto"/>
        <w:bottom w:val="none" w:sz="0" w:space="0" w:color="auto"/>
        <w:right w:val="none" w:sz="0" w:space="0" w:color="auto"/>
      </w:divBdr>
    </w:div>
    <w:div w:id="1955285068">
      <w:bodyDiv w:val="1"/>
      <w:marLeft w:val="0"/>
      <w:marRight w:val="0"/>
      <w:marTop w:val="0"/>
      <w:marBottom w:val="0"/>
      <w:divBdr>
        <w:top w:val="none" w:sz="0" w:space="0" w:color="auto"/>
        <w:left w:val="none" w:sz="0" w:space="0" w:color="auto"/>
        <w:bottom w:val="none" w:sz="0" w:space="0" w:color="auto"/>
        <w:right w:val="none" w:sz="0" w:space="0" w:color="auto"/>
      </w:divBdr>
    </w:div>
    <w:div w:id="1960799562">
      <w:bodyDiv w:val="1"/>
      <w:marLeft w:val="0"/>
      <w:marRight w:val="0"/>
      <w:marTop w:val="0"/>
      <w:marBottom w:val="0"/>
      <w:divBdr>
        <w:top w:val="none" w:sz="0" w:space="0" w:color="auto"/>
        <w:left w:val="none" w:sz="0" w:space="0" w:color="auto"/>
        <w:bottom w:val="none" w:sz="0" w:space="0" w:color="auto"/>
        <w:right w:val="none" w:sz="0" w:space="0" w:color="auto"/>
      </w:divBdr>
    </w:div>
    <w:div w:id="1963724090">
      <w:bodyDiv w:val="1"/>
      <w:marLeft w:val="0"/>
      <w:marRight w:val="0"/>
      <w:marTop w:val="0"/>
      <w:marBottom w:val="0"/>
      <w:divBdr>
        <w:top w:val="none" w:sz="0" w:space="0" w:color="auto"/>
        <w:left w:val="none" w:sz="0" w:space="0" w:color="auto"/>
        <w:bottom w:val="none" w:sz="0" w:space="0" w:color="auto"/>
        <w:right w:val="none" w:sz="0" w:space="0" w:color="auto"/>
      </w:divBdr>
    </w:div>
    <w:div w:id="1968049381">
      <w:bodyDiv w:val="1"/>
      <w:marLeft w:val="0"/>
      <w:marRight w:val="0"/>
      <w:marTop w:val="0"/>
      <w:marBottom w:val="0"/>
      <w:divBdr>
        <w:top w:val="none" w:sz="0" w:space="0" w:color="auto"/>
        <w:left w:val="none" w:sz="0" w:space="0" w:color="auto"/>
        <w:bottom w:val="none" w:sz="0" w:space="0" w:color="auto"/>
        <w:right w:val="none" w:sz="0" w:space="0" w:color="auto"/>
      </w:divBdr>
    </w:div>
    <w:div w:id="1974630473">
      <w:bodyDiv w:val="1"/>
      <w:marLeft w:val="0"/>
      <w:marRight w:val="0"/>
      <w:marTop w:val="0"/>
      <w:marBottom w:val="0"/>
      <w:divBdr>
        <w:top w:val="none" w:sz="0" w:space="0" w:color="auto"/>
        <w:left w:val="none" w:sz="0" w:space="0" w:color="auto"/>
        <w:bottom w:val="none" w:sz="0" w:space="0" w:color="auto"/>
        <w:right w:val="none" w:sz="0" w:space="0" w:color="auto"/>
      </w:divBdr>
    </w:div>
    <w:div w:id="1982729453">
      <w:bodyDiv w:val="1"/>
      <w:marLeft w:val="0"/>
      <w:marRight w:val="0"/>
      <w:marTop w:val="0"/>
      <w:marBottom w:val="0"/>
      <w:divBdr>
        <w:top w:val="none" w:sz="0" w:space="0" w:color="auto"/>
        <w:left w:val="none" w:sz="0" w:space="0" w:color="auto"/>
        <w:bottom w:val="none" w:sz="0" w:space="0" w:color="auto"/>
        <w:right w:val="none" w:sz="0" w:space="0" w:color="auto"/>
      </w:divBdr>
    </w:div>
    <w:div w:id="1990746049">
      <w:bodyDiv w:val="1"/>
      <w:marLeft w:val="0"/>
      <w:marRight w:val="0"/>
      <w:marTop w:val="0"/>
      <w:marBottom w:val="0"/>
      <w:divBdr>
        <w:top w:val="none" w:sz="0" w:space="0" w:color="auto"/>
        <w:left w:val="none" w:sz="0" w:space="0" w:color="auto"/>
        <w:bottom w:val="none" w:sz="0" w:space="0" w:color="auto"/>
        <w:right w:val="none" w:sz="0" w:space="0" w:color="auto"/>
      </w:divBdr>
    </w:div>
    <w:div w:id="1991514845">
      <w:bodyDiv w:val="1"/>
      <w:marLeft w:val="0"/>
      <w:marRight w:val="0"/>
      <w:marTop w:val="0"/>
      <w:marBottom w:val="0"/>
      <w:divBdr>
        <w:top w:val="none" w:sz="0" w:space="0" w:color="auto"/>
        <w:left w:val="none" w:sz="0" w:space="0" w:color="auto"/>
        <w:bottom w:val="none" w:sz="0" w:space="0" w:color="auto"/>
        <w:right w:val="none" w:sz="0" w:space="0" w:color="auto"/>
      </w:divBdr>
    </w:div>
    <w:div w:id="2009750683">
      <w:bodyDiv w:val="1"/>
      <w:marLeft w:val="0"/>
      <w:marRight w:val="0"/>
      <w:marTop w:val="0"/>
      <w:marBottom w:val="0"/>
      <w:divBdr>
        <w:top w:val="none" w:sz="0" w:space="0" w:color="auto"/>
        <w:left w:val="none" w:sz="0" w:space="0" w:color="auto"/>
        <w:bottom w:val="none" w:sz="0" w:space="0" w:color="auto"/>
        <w:right w:val="none" w:sz="0" w:space="0" w:color="auto"/>
      </w:divBdr>
    </w:div>
    <w:div w:id="2012372038">
      <w:bodyDiv w:val="1"/>
      <w:marLeft w:val="0"/>
      <w:marRight w:val="0"/>
      <w:marTop w:val="0"/>
      <w:marBottom w:val="0"/>
      <w:divBdr>
        <w:top w:val="none" w:sz="0" w:space="0" w:color="auto"/>
        <w:left w:val="none" w:sz="0" w:space="0" w:color="auto"/>
        <w:bottom w:val="none" w:sz="0" w:space="0" w:color="auto"/>
        <w:right w:val="none" w:sz="0" w:space="0" w:color="auto"/>
      </w:divBdr>
    </w:div>
    <w:div w:id="2017533616">
      <w:bodyDiv w:val="1"/>
      <w:marLeft w:val="0"/>
      <w:marRight w:val="0"/>
      <w:marTop w:val="0"/>
      <w:marBottom w:val="0"/>
      <w:divBdr>
        <w:top w:val="none" w:sz="0" w:space="0" w:color="auto"/>
        <w:left w:val="none" w:sz="0" w:space="0" w:color="auto"/>
        <w:bottom w:val="none" w:sz="0" w:space="0" w:color="auto"/>
        <w:right w:val="none" w:sz="0" w:space="0" w:color="auto"/>
      </w:divBdr>
    </w:div>
    <w:div w:id="2021423590">
      <w:bodyDiv w:val="1"/>
      <w:marLeft w:val="0"/>
      <w:marRight w:val="0"/>
      <w:marTop w:val="0"/>
      <w:marBottom w:val="0"/>
      <w:divBdr>
        <w:top w:val="none" w:sz="0" w:space="0" w:color="auto"/>
        <w:left w:val="none" w:sz="0" w:space="0" w:color="auto"/>
        <w:bottom w:val="none" w:sz="0" w:space="0" w:color="auto"/>
        <w:right w:val="none" w:sz="0" w:space="0" w:color="auto"/>
      </w:divBdr>
    </w:div>
    <w:div w:id="2022967957">
      <w:bodyDiv w:val="1"/>
      <w:marLeft w:val="0"/>
      <w:marRight w:val="0"/>
      <w:marTop w:val="0"/>
      <w:marBottom w:val="0"/>
      <w:divBdr>
        <w:top w:val="none" w:sz="0" w:space="0" w:color="auto"/>
        <w:left w:val="none" w:sz="0" w:space="0" w:color="auto"/>
        <w:bottom w:val="none" w:sz="0" w:space="0" w:color="auto"/>
        <w:right w:val="none" w:sz="0" w:space="0" w:color="auto"/>
      </w:divBdr>
    </w:div>
    <w:div w:id="2024936468">
      <w:bodyDiv w:val="1"/>
      <w:marLeft w:val="0"/>
      <w:marRight w:val="0"/>
      <w:marTop w:val="0"/>
      <w:marBottom w:val="0"/>
      <w:divBdr>
        <w:top w:val="none" w:sz="0" w:space="0" w:color="auto"/>
        <w:left w:val="none" w:sz="0" w:space="0" w:color="auto"/>
        <w:bottom w:val="none" w:sz="0" w:space="0" w:color="auto"/>
        <w:right w:val="none" w:sz="0" w:space="0" w:color="auto"/>
      </w:divBdr>
    </w:div>
    <w:div w:id="2026325181">
      <w:bodyDiv w:val="1"/>
      <w:marLeft w:val="0"/>
      <w:marRight w:val="0"/>
      <w:marTop w:val="0"/>
      <w:marBottom w:val="0"/>
      <w:divBdr>
        <w:top w:val="none" w:sz="0" w:space="0" w:color="auto"/>
        <w:left w:val="none" w:sz="0" w:space="0" w:color="auto"/>
        <w:bottom w:val="none" w:sz="0" w:space="0" w:color="auto"/>
        <w:right w:val="none" w:sz="0" w:space="0" w:color="auto"/>
      </w:divBdr>
    </w:div>
    <w:div w:id="2033217016">
      <w:bodyDiv w:val="1"/>
      <w:marLeft w:val="0"/>
      <w:marRight w:val="0"/>
      <w:marTop w:val="0"/>
      <w:marBottom w:val="0"/>
      <w:divBdr>
        <w:top w:val="none" w:sz="0" w:space="0" w:color="auto"/>
        <w:left w:val="none" w:sz="0" w:space="0" w:color="auto"/>
        <w:bottom w:val="none" w:sz="0" w:space="0" w:color="auto"/>
        <w:right w:val="none" w:sz="0" w:space="0" w:color="auto"/>
      </w:divBdr>
    </w:div>
    <w:div w:id="2034843741">
      <w:bodyDiv w:val="1"/>
      <w:marLeft w:val="0"/>
      <w:marRight w:val="0"/>
      <w:marTop w:val="0"/>
      <w:marBottom w:val="0"/>
      <w:divBdr>
        <w:top w:val="none" w:sz="0" w:space="0" w:color="auto"/>
        <w:left w:val="none" w:sz="0" w:space="0" w:color="auto"/>
        <w:bottom w:val="none" w:sz="0" w:space="0" w:color="auto"/>
        <w:right w:val="none" w:sz="0" w:space="0" w:color="auto"/>
      </w:divBdr>
    </w:div>
    <w:div w:id="2035033508">
      <w:bodyDiv w:val="1"/>
      <w:marLeft w:val="0"/>
      <w:marRight w:val="0"/>
      <w:marTop w:val="0"/>
      <w:marBottom w:val="0"/>
      <w:divBdr>
        <w:top w:val="none" w:sz="0" w:space="0" w:color="auto"/>
        <w:left w:val="none" w:sz="0" w:space="0" w:color="auto"/>
        <w:bottom w:val="none" w:sz="0" w:space="0" w:color="auto"/>
        <w:right w:val="none" w:sz="0" w:space="0" w:color="auto"/>
      </w:divBdr>
    </w:div>
    <w:div w:id="2049795782">
      <w:bodyDiv w:val="1"/>
      <w:marLeft w:val="0"/>
      <w:marRight w:val="0"/>
      <w:marTop w:val="0"/>
      <w:marBottom w:val="0"/>
      <w:divBdr>
        <w:top w:val="none" w:sz="0" w:space="0" w:color="auto"/>
        <w:left w:val="none" w:sz="0" w:space="0" w:color="auto"/>
        <w:bottom w:val="none" w:sz="0" w:space="0" w:color="auto"/>
        <w:right w:val="none" w:sz="0" w:space="0" w:color="auto"/>
      </w:divBdr>
    </w:div>
    <w:div w:id="2051569046">
      <w:bodyDiv w:val="1"/>
      <w:marLeft w:val="0"/>
      <w:marRight w:val="0"/>
      <w:marTop w:val="0"/>
      <w:marBottom w:val="0"/>
      <w:divBdr>
        <w:top w:val="none" w:sz="0" w:space="0" w:color="auto"/>
        <w:left w:val="none" w:sz="0" w:space="0" w:color="auto"/>
        <w:bottom w:val="none" w:sz="0" w:space="0" w:color="auto"/>
        <w:right w:val="none" w:sz="0" w:space="0" w:color="auto"/>
      </w:divBdr>
    </w:div>
    <w:div w:id="2051756780">
      <w:bodyDiv w:val="1"/>
      <w:marLeft w:val="0"/>
      <w:marRight w:val="0"/>
      <w:marTop w:val="0"/>
      <w:marBottom w:val="0"/>
      <w:divBdr>
        <w:top w:val="none" w:sz="0" w:space="0" w:color="auto"/>
        <w:left w:val="none" w:sz="0" w:space="0" w:color="auto"/>
        <w:bottom w:val="none" w:sz="0" w:space="0" w:color="auto"/>
        <w:right w:val="none" w:sz="0" w:space="0" w:color="auto"/>
      </w:divBdr>
    </w:div>
    <w:div w:id="2059276537">
      <w:bodyDiv w:val="1"/>
      <w:marLeft w:val="0"/>
      <w:marRight w:val="0"/>
      <w:marTop w:val="0"/>
      <w:marBottom w:val="0"/>
      <w:divBdr>
        <w:top w:val="none" w:sz="0" w:space="0" w:color="auto"/>
        <w:left w:val="none" w:sz="0" w:space="0" w:color="auto"/>
        <w:bottom w:val="none" w:sz="0" w:space="0" w:color="auto"/>
        <w:right w:val="none" w:sz="0" w:space="0" w:color="auto"/>
      </w:divBdr>
    </w:div>
    <w:div w:id="2063139046">
      <w:bodyDiv w:val="1"/>
      <w:marLeft w:val="0"/>
      <w:marRight w:val="0"/>
      <w:marTop w:val="0"/>
      <w:marBottom w:val="0"/>
      <w:divBdr>
        <w:top w:val="none" w:sz="0" w:space="0" w:color="auto"/>
        <w:left w:val="none" w:sz="0" w:space="0" w:color="auto"/>
        <w:bottom w:val="none" w:sz="0" w:space="0" w:color="auto"/>
        <w:right w:val="none" w:sz="0" w:space="0" w:color="auto"/>
      </w:divBdr>
    </w:div>
    <w:div w:id="2065327230">
      <w:bodyDiv w:val="1"/>
      <w:marLeft w:val="0"/>
      <w:marRight w:val="0"/>
      <w:marTop w:val="0"/>
      <w:marBottom w:val="0"/>
      <w:divBdr>
        <w:top w:val="none" w:sz="0" w:space="0" w:color="auto"/>
        <w:left w:val="none" w:sz="0" w:space="0" w:color="auto"/>
        <w:bottom w:val="none" w:sz="0" w:space="0" w:color="auto"/>
        <w:right w:val="none" w:sz="0" w:space="0" w:color="auto"/>
      </w:divBdr>
    </w:div>
    <w:div w:id="2079470947">
      <w:bodyDiv w:val="1"/>
      <w:marLeft w:val="0"/>
      <w:marRight w:val="0"/>
      <w:marTop w:val="0"/>
      <w:marBottom w:val="0"/>
      <w:divBdr>
        <w:top w:val="none" w:sz="0" w:space="0" w:color="auto"/>
        <w:left w:val="none" w:sz="0" w:space="0" w:color="auto"/>
        <w:bottom w:val="none" w:sz="0" w:space="0" w:color="auto"/>
        <w:right w:val="none" w:sz="0" w:space="0" w:color="auto"/>
      </w:divBdr>
    </w:div>
    <w:div w:id="2098942655">
      <w:bodyDiv w:val="1"/>
      <w:marLeft w:val="0"/>
      <w:marRight w:val="0"/>
      <w:marTop w:val="0"/>
      <w:marBottom w:val="0"/>
      <w:divBdr>
        <w:top w:val="none" w:sz="0" w:space="0" w:color="auto"/>
        <w:left w:val="none" w:sz="0" w:space="0" w:color="auto"/>
        <w:bottom w:val="none" w:sz="0" w:space="0" w:color="auto"/>
        <w:right w:val="none" w:sz="0" w:space="0" w:color="auto"/>
      </w:divBdr>
    </w:div>
    <w:div w:id="2101293145">
      <w:bodyDiv w:val="1"/>
      <w:marLeft w:val="0"/>
      <w:marRight w:val="0"/>
      <w:marTop w:val="0"/>
      <w:marBottom w:val="0"/>
      <w:divBdr>
        <w:top w:val="none" w:sz="0" w:space="0" w:color="auto"/>
        <w:left w:val="none" w:sz="0" w:space="0" w:color="auto"/>
        <w:bottom w:val="none" w:sz="0" w:space="0" w:color="auto"/>
        <w:right w:val="none" w:sz="0" w:space="0" w:color="auto"/>
      </w:divBdr>
    </w:div>
    <w:div w:id="2111385897">
      <w:bodyDiv w:val="1"/>
      <w:marLeft w:val="0"/>
      <w:marRight w:val="0"/>
      <w:marTop w:val="0"/>
      <w:marBottom w:val="0"/>
      <w:divBdr>
        <w:top w:val="none" w:sz="0" w:space="0" w:color="auto"/>
        <w:left w:val="none" w:sz="0" w:space="0" w:color="auto"/>
        <w:bottom w:val="none" w:sz="0" w:space="0" w:color="auto"/>
        <w:right w:val="none" w:sz="0" w:space="0" w:color="auto"/>
      </w:divBdr>
    </w:div>
    <w:div w:id="2119596747">
      <w:bodyDiv w:val="1"/>
      <w:marLeft w:val="0"/>
      <w:marRight w:val="0"/>
      <w:marTop w:val="0"/>
      <w:marBottom w:val="0"/>
      <w:divBdr>
        <w:top w:val="none" w:sz="0" w:space="0" w:color="auto"/>
        <w:left w:val="none" w:sz="0" w:space="0" w:color="auto"/>
        <w:bottom w:val="none" w:sz="0" w:space="0" w:color="auto"/>
        <w:right w:val="none" w:sz="0" w:space="0" w:color="auto"/>
      </w:divBdr>
    </w:div>
    <w:div w:id="2124153407">
      <w:bodyDiv w:val="1"/>
      <w:marLeft w:val="0"/>
      <w:marRight w:val="0"/>
      <w:marTop w:val="0"/>
      <w:marBottom w:val="0"/>
      <w:divBdr>
        <w:top w:val="none" w:sz="0" w:space="0" w:color="auto"/>
        <w:left w:val="none" w:sz="0" w:space="0" w:color="auto"/>
        <w:bottom w:val="none" w:sz="0" w:space="0" w:color="auto"/>
        <w:right w:val="none" w:sz="0" w:space="0" w:color="auto"/>
      </w:divBdr>
    </w:div>
    <w:div w:id="2125728700">
      <w:bodyDiv w:val="1"/>
      <w:marLeft w:val="0"/>
      <w:marRight w:val="0"/>
      <w:marTop w:val="0"/>
      <w:marBottom w:val="0"/>
      <w:divBdr>
        <w:top w:val="none" w:sz="0" w:space="0" w:color="auto"/>
        <w:left w:val="none" w:sz="0" w:space="0" w:color="auto"/>
        <w:bottom w:val="none" w:sz="0" w:space="0" w:color="auto"/>
        <w:right w:val="none" w:sz="0" w:space="0" w:color="auto"/>
      </w:divBdr>
    </w:div>
    <w:div w:id="2137747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gif"/><Relationship Id="rId18" Type="http://schemas.openxmlformats.org/officeDocument/2006/relationships/hyperlink" Target="https://www.gov.uk/energy-companies-obligation-brokerage" TargetMode="External"/><Relationship Id="rId26" Type="http://schemas.openxmlformats.org/officeDocument/2006/relationships/hyperlink" Target="https://www.gov.uk/government/uploads/system/uploads/attachment_data/file/243662/Quarterly_GD_ECO_Statistics_Tables_-_September_2013.xlsx" TargetMode="External"/><Relationship Id="rId39" Type="http://schemas.openxmlformats.org/officeDocument/2006/relationships/hyperlink" Target="mailto:EnergyEfficiency.Stats@decc.gsi.gov.uk" TargetMode="External"/><Relationship Id="rId3" Type="http://schemas.openxmlformats.org/officeDocument/2006/relationships/styles" Target="styles.xml"/><Relationship Id="rId21" Type="http://schemas.openxmlformats.org/officeDocument/2006/relationships/hyperlink" Target="http://www.greendealorb.co.uk/" TargetMode="External"/><Relationship Id="rId34" Type="http://schemas.openxmlformats.org/officeDocument/2006/relationships/hyperlink" Target="http://www.gov.uk/greendealcashback" TargetMode="External"/><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yperlink" Target="https://www.gov.uk/government/uploads/system/uploads/attachment_data/file/243662/Quarterly_GD_ECO_Statistics_Tables_-_September_2013.xlsx" TargetMode="External"/><Relationship Id="rId33" Type="http://schemas.openxmlformats.org/officeDocument/2006/relationships/hyperlink" Target="https://www.gov.uk/government/policies/helping-households-to-cut-their-energy-bills/supporting-pages/energy-companies-obligation-eco" TargetMode="External"/><Relationship Id="rId38" Type="http://schemas.openxmlformats.org/officeDocument/2006/relationships/hyperlink" Target="https://www.gov.uk/government/publications/domestic-green-deal-and-eco-statistics-methodology-note"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uk/government/policies/helping-households-to-cut-their-energy-bills/supporting-pages/energy-companies-obligation-eco" TargetMode="External"/><Relationship Id="rId20" Type="http://schemas.openxmlformats.org/officeDocument/2006/relationships/hyperlink" Target="https://www.gov.uk/government/publications/domestic-green-deal-and-eco-statistics-methodology-note" TargetMode="External"/><Relationship Id="rId29" Type="http://schemas.openxmlformats.org/officeDocument/2006/relationships/hyperlink" Target="https://www.gov.uk/government/uploads/system/uploads/attachment_data/file/243662/Quarterly_GD_ECO_Statistics_Tables_-_September_2013.xlsx"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etting-a-green-deal-information-for-householders-and-landlords" TargetMode="External"/><Relationship Id="rId24" Type="http://schemas.openxmlformats.org/officeDocument/2006/relationships/image" Target="media/image7.jpeg"/><Relationship Id="rId32" Type="http://schemas.openxmlformats.org/officeDocument/2006/relationships/hyperlink" Target="https://www.gov.uk/green-deal-energy-saving-measures" TargetMode="External"/><Relationship Id="rId37" Type="http://schemas.openxmlformats.org/officeDocument/2006/relationships/hyperlink" Target="https://gdcashback.decc.gov.uk/" TargetMode="External"/><Relationship Id="rId40" Type="http://schemas.openxmlformats.org/officeDocument/2006/relationships/hyperlink" Target="https://www.gov.uk/government/organisations/department-of-energy-climate-change/about/statistics"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gif"/><Relationship Id="rId23" Type="http://schemas.openxmlformats.org/officeDocument/2006/relationships/image" Target="media/image6.jpeg"/><Relationship Id="rId28" Type="http://schemas.openxmlformats.org/officeDocument/2006/relationships/hyperlink" Target="https://www.gov.uk/government/uploads/system/uploads/attachment_data/file/243662/Quarterly_GD_ECO_Statistics_Tables_-_September_2013.xlsx" TargetMode="External"/><Relationship Id="rId36" Type="http://schemas.openxmlformats.org/officeDocument/2006/relationships/hyperlink" Target="https://www.gov.uk/energy-companies-obligation-brokerage" TargetMode="External"/><Relationship Id="rId10" Type="http://schemas.openxmlformats.org/officeDocument/2006/relationships/hyperlink" Target="https://www.gov.uk/government/uploads/system/uploads/attachment_data/file/243662/Quarterly_GD_ECO_Statistics_Tables_-_September_2013.xlsx" TargetMode="External"/><Relationship Id="rId19" Type="http://schemas.openxmlformats.org/officeDocument/2006/relationships/hyperlink" Target="https://www.gov.uk/government/uploads/system/uploads/attachment_data/file/42984/5533-final-stage-impact-assessment-for-the-green-deal-a.pdf" TargetMode="External"/><Relationship Id="rId31" Type="http://schemas.openxmlformats.org/officeDocument/2006/relationships/hyperlink" Target="https://www.gov.uk/government/uploads/system/uploads/attachment_data/file/243662/Quarterly_GD_ECO_Statistics_Tables_-_September_2013.xlsx" TargetMode="Externa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www.gov.uk/government/organisations/department-of-energy-climate-change/series/green-deal-and-energy-company-obligation-eco-statistics" TargetMode="External"/><Relationship Id="rId14" Type="http://schemas.openxmlformats.org/officeDocument/2006/relationships/image" Target="media/image3.gif"/><Relationship Id="rId22" Type="http://schemas.openxmlformats.org/officeDocument/2006/relationships/hyperlink" Target="http://www.greendealorb.co.uk/consumersearch" TargetMode="External"/><Relationship Id="rId27" Type="http://schemas.openxmlformats.org/officeDocument/2006/relationships/hyperlink" Target="https://www.gov.uk/government/uploads/system/uploads/attachment_data/file/243662/Quarterly_GD_ECO_Statistics_Tables_-_September_2013.xlsx" TargetMode="External"/><Relationship Id="rId30" Type="http://schemas.openxmlformats.org/officeDocument/2006/relationships/hyperlink" Target="https://www.gov.uk/government/uploads/system/uploads/attachment_data/file/243662/Quarterly_GD_ECO_Statistics_Tables_-_September_2013.xlsx" TargetMode="External"/><Relationship Id="rId35" Type="http://schemas.openxmlformats.org/officeDocument/2006/relationships/hyperlink" Target="http://www.energysavingtrust.org.uk/scotland/Take-action/Find-a-grant/Green-Homes-Cashback-Scheme" TargetMode="External"/><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fuel-poverty-2011-detailed-tables" TargetMode="External"/><Relationship Id="rId3" Type="http://schemas.openxmlformats.org/officeDocument/2006/relationships/hyperlink" Target="https://www.gov.uk/government/uploads/system/uploads/attachment_data/file/211224/Chapter_1_Tables__Figures_and_Annex_Tables.xls" TargetMode="External"/><Relationship Id="rId7" Type="http://schemas.openxmlformats.org/officeDocument/2006/relationships/hyperlink" Target="http://www.energysavingtrust.org.uk/scotland/Take-action/Find-a-grant/Green-Homes-Cashback-Scheme" TargetMode="External"/><Relationship Id="rId2" Type="http://schemas.openxmlformats.org/officeDocument/2006/relationships/hyperlink" Target="%20https://www.gov.uk/government/publications/english-housing-survey-2011-to-2012-household-report" TargetMode="External"/><Relationship Id="rId1" Type="http://schemas.openxmlformats.org/officeDocument/2006/relationships/hyperlink" Target="https://www.gov.uk/government/uploads/system/uploads/attachment_data/file/192180/LiveTable109_FINAL_VERSION.xls" TargetMode="External"/><Relationship Id="rId6" Type="http://schemas.openxmlformats.org/officeDocument/2006/relationships/hyperlink" Target="https://www.gov.uk/government/publications/english-housing-survey-2011-homes-report" TargetMode="External"/><Relationship Id="rId5" Type="http://schemas.openxmlformats.org/officeDocument/2006/relationships/hyperlink" Target="http://wales.gov.uk/docs/statistics/2013/130425-dwelling-stock-estimates-2011-12-en.pdf" TargetMode="External"/><Relationship Id="rId4" Type="http://schemas.openxmlformats.org/officeDocument/2006/relationships/hyperlink" Target="https://www.gov.uk/government/publications/english-housing-survey-2011-to-2012-household-report" TargetMode="External"/><Relationship Id="rId9" Type="http://schemas.openxmlformats.org/officeDocument/2006/relationships/hyperlink" Target="https://www.gov.uk/standard-assessment-procedur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D6322-D134-4745-BCE8-071609AD4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AC54A4BA</Template>
  <TotalTime>34</TotalTime>
  <Pages>28</Pages>
  <Words>6735</Words>
  <Characters>38392</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DECC</Company>
  <LinksUpToDate>false</LinksUpToDate>
  <CharactersWithSpaces>45037</CharactersWithSpaces>
  <SharedDoc>false</SharedDoc>
  <HLinks>
    <vt:vector size="36" baseType="variant">
      <vt:variant>
        <vt:i4>5898308</vt:i4>
      </vt:variant>
      <vt:variant>
        <vt:i4>15</vt:i4>
      </vt:variant>
      <vt:variant>
        <vt:i4>0</vt:i4>
      </vt:variant>
      <vt:variant>
        <vt:i4>5</vt:i4>
      </vt:variant>
      <vt:variant>
        <vt:lpwstr>http://www.decc.gov.uk/en/content/cms/statistics/statistics.aspx</vt:lpwstr>
      </vt:variant>
      <vt:variant>
        <vt:lpwstr/>
      </vt:variant>
      <vt:variant>
        <vt:i4>6160436</vt:i4>
      </vt:variant>
      <vt:variant>
        <vt:i4>12</vt:i4>
      </vt:variant>
      <vt:variant>
        <vt:i4>0</vt:i4>
      </vt:variant>
      <vt:variant>
        <vt:i4>5</vt:i4>
      </vt:variant>
      <vt:variant>
        <vt:lpwstr>Stephen.Oxley@decc.gsi.gov.uk </vt:lpwstr>
      </vt:variant>
      <vt:variant>
        <vt:lpwstr/>
      </vt:variant>
      <vt:variant>
        <vt:i4>6225984</vt:i4>
      </vt:variant>
      <vt:variant>
        <vt:i4>9</vt:i4>
      </vt:variant>
      <vt:variant>
        <vt:i4>0</vt:i4>
      </vt:variant>
      <vt:variant>
        <vt:i4>5</vt:i4>
      </vt:variant>
      <vt:variant>
        <vt:lpwstr>http://www.decc.gov.uk/assets/decc/About us/decc-business-plan-2011-2015.pdf</vt:lpwstr>
      </vt:variant>
      <vt:variant>
        <vt:lpwstr/>
      </vt:variant>
      <vt:variant>
        <vt:i4>786506</vt:i4>
      </vt:variant>
      <vt:variant>
        <vt:i4>6</vt:i4>
      </vt:variant>
      <vt:variant>
        <vt:i4>0</vt:i4>
      </vt:variant>
      <vt:variant>
        <vt:i4>5</vt:i4>
      </vt:variant>
      <vt:variant>
        <vt:lpwstr>http://www.ofgem.gov.uk/Sustainability/Environment/EnergyEff/CU/Pages/CU.aspx</vt:lpwstr>
      </vt:variant>
      <vt:variant>
        <vt:lpwstr/>
      </vt:variant>
      <vt:variant>
        <vt:i4>7143483</vt:i4>
      </vt:variant>
      <vt:variant>
        <vt:i4>3</vt:i4>
      </vt:variant>
      <vt:variant>
        <vt:i4>0</vt:i4>
      </vt:variant>
      <vt:variant>
        <vt:i4>5</vt:i4>
      </vt:variant>
      <vt:variant>
        <vt:lpwstr>http://decc.gov.uk/publications/basket.aspx?filetype=4&amp;filepath=Statistics%2fenefficiency%2f947-methodology-note-home-insulation.pdf&amp;minwidth=true</vt:lpwstr>
      </vt:variant>
      <vt:variant>
        <vt:lpwstr/>
      </vt:variant>
      <vt:variant>
        <vt:i4>786506</vt:i4>
      </vt:variant>
      <vt:variant>
        <vt:i4>0</vt:i4>
      </vt:variant>
      <vt:variant>
        <vt:i4>0</vt:i4>
      </vt:variant>
      <vt:variant>
        <vt:i4>5</vt:i4>
      </vt:variant>
      <vt:variant>
        <vt:lpwstr>http://www.ofgem.gov.uk/Sustainability/Environment/EnergyEff/CU/Pages/CU.aspx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soxley</dc:creator>
  <cp:lastModifiedBy>Antoniades Peter (Green Deal)</cp:lastModifiedBy>
  <cp:revision>5</cp:revision>
  <cp:lastPrinted>2013-09-17T13:23:00Z</cp:lastPrinted>
  <dcterms:created xsi:type="dcterms:W3CDTF">2013-09-17T15:43:00Z</dcterms:created>
  <dcterms:modified xsi:type="dcterms:W3CDTF">2013-09-19T08:57:00Z</dcterms:modified>
</cp:coreProperties>
</file>