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9B" w:rsidRDefault="00F0419B">
      <w:pPr>
        <w:spacing w:line="240" w:lineRule="auto"/>
        <w:rPr>
          <w:color w:val="2B0330"/>
          <w:spacing w:val="5"/>
          <w:kern w:val="28"/>
          <w:sz w:val="54"/>
          <w:szCs w:val="52"/>
        </w:rPr>
      </w:pPr>
    </w:p>
    <w:p w:rsidR="00F436F1" w:rsidRDefault="00C41F49" w:rsidP="00F436F1">
      <w:pPr>
        <w:pStyle w:val="Title"/>
        <w:rPr>
          <w:rFonts w:eastAsia="Verdana"/>
          <w:noProof/>
        </w:rPr>
      </w:pPr>
      <w:bookmarkStart w:id="0" w:name="_GoBack"/>
      <w:bookmarkEnd w:id="0"/>
      <w:r>
        <w:rPr>
          <w:rFonts w:eastAsia="Verdana"/>
          <w:noProof/>
          <w:lang w:eastAsia="en-GB"/>
        </w:rPr>
        <w:drawing>
          <wp:anchor distT="0" distB="0" distL="114300" distR="114300" simplePos="0" relativeHeight="251658240" behindDoc="0" locked="0" layoutInCell="1" allowOverlap="1">
            <wp:simplePos x="0" y="0"/>
            <wp:positionH relativeFrom="column">
              <wp:posOffset>3557270</wp:posOffset>
            </wp:positionH>
            <wp:positionV relativeFrom="paragraph">
              <wp:posOffset>7567295</wp:posOffset>
            </wp:positionV>
            <wp:extent cx="1155700" cy="649605"/>
            <wp:effectExtent l="19050" t="0" r="6350" b="0"/>
            <wp:wrapNone/>
            <wp:docPr id="1922" name="Picture 13" descr="ISO 20252 UKAS box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O 20252 UKAS box little"/>
                    <pic:cNvPicPr>
                      <a:picLocks noChangeAspect="1" noChangeArrowheads="1"/>
                    </pic:cNvPicPr>
                  </pic:nvPicPr>
                  <pic:blipFill>
                    <a:blip r:embed="rId8" cstate="print"/>
                    <a:srcRect/>
                    <a:stretch>
                      <a:fillRect/>
                    </a:stretch>
                  </pic:blipFill>
                  <pic:spPr bwMode="auto">
                    <a:xfrm>
                      <a:off x="0" y="0"/>
                      <a:ext cx="1155700" cy="649605"/>
                    </a:xfrm>
                    <a:prstGeom prst="rect">
                      <a:avLst/>
                    </a:prstGeom>
                    <a:noFill/>
                  </pic:spPr>
                </pic:pic>
              </a:graphicData>
            </a:graphic>
          </wp:anchor>
        </w:drawing>
      </w:r>
      <w:r>
        <w:rPr>
          <w:rFonts w:eastAsia="Verdana"/>
          <w:noProof/>
          <w:lang w:eastAsia="en-GB"/>
        </w:rPr>
        <w:drawing>
          <wp:anchor distT="0" distB="0" distL="114300" distR="114300" simplePos="0" relativeHeight="251657216" behindDoc="0" locked="0" layoutInCell="1" allowOverlap="1">
            <wp:simplePos x="0" y="0"/>
            <wp:positionH relativeFrom="column">
              <wp:posOffset>4771390</wp:posOffset>
            </wp:positionH>
            <wp:positionV relativeFrom="paragraph">
              <wp:posOffset>7573010</wp:posOffset>
            </wp:positionV>
            <wp:extent cx="1165860" cy="643890"/>
            <wp:effectExtent l="19050" t="0" r="0" b="0"/>
            <wp:wrapNone/>
            <wp:docPr id="1920" name="Picture 12" descr="ISO 9001 UKAS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O 9001 UKAS little"/>
                    <pic:cNvPicPr>
                      <a:picLocks noChangeAspect="1" noChangeArrowheads="1"/>
                    </pic:cNvPicPr>
                  </pic:nvPicPr>
                  <pic:blipFill>
                    <a:blip r:embed="rId9" cstate="print"/>
                    <a:srcRect/>
                    <a:stretch>
                      <a:fillRect/>
                    </a:stretch>
                  </pic:blipFill>
                  <pic:spPr bwMode="auto">
                    <a:xfrm>
                      <a:off x="0" y="0"/>
                      <a:ext cx="1165860" cy="643890"/>
                    </a:xfrm>
                    <a:prstGeom prst="rect">
                      <a:avLst/>
                    </a:prstGeom>
                    <a:noFill/>
                  </pic:spPr>
                </pic:pic>
              </a:graphicData>
            </a:graphic>
          </wp:anchor>
        </w:drawing>
      </w:r>
      <w:r>
        <w:rPr>
          <w:noProof/>
          <w:lang w:eastAsia="en-GB"/>
        </w:rPr>
        <w:drawing>
          <wp:anchor distT="0" distB="0" distL="114300" distR="114300" simplePos="0" relativeHeight="251656192" behindDoc="1" locked="0" layoutInCell="0" allowOverlap="1">
            <wp:simplePos x="0" y="0"/>
            <wp:positionH relativeFrom="page">
              <wp:posOffset>830580</wp:posOffset>
            </wp:positionH>
            <wp:positionV relativeFrom="page">
              <wp:posOffset>0</wp:posOffset>
            </wp:positionV>
            <wp:extent cx="6732905" cy="8087995"/>
            <wp:effectExtent l="19050" t="0" r="0" b="0"/>
            <wp:wrapNone/>
            <wp:docPr id="1919" name="Picture 3" descr="RGB_MASTER_A0_landscape_01_leftto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_MASTER_A0_landscape_01_lefttoright"/>
                    <pic:cNvPicPr>
                      <a:picLocks noChangeAspect="1" noChangeArrowheads="1"/>
                    </pic:cNvPicPr>
                  </pic:nvPicPr>
                  <pic:blipFill>
                    <a:blip r:embed="rId10" cstate="print"/>
                    <a:stretch>
                      <a:fillRect/>
                    </a:stretch>
                  </pic:blipFill>
                  <pic:spPr bwMode="auto">
                    <a:xfrm>
                      <a:off x="0" y="0"/>
                      <a:ext cx="6732905" cy="8087995"/>
                    </a:xfrm>
                    <a:prstGeom prst="rect">
                      <a:avLst/>
                    </a:prstGeom>
                    <a:noFill/>
                  </pic:spPr>
                </pic:pic>
              </a:graphicData>
            </a:graphic>
          </wp:anchor>
        </w:drawing>
      </w:r>
      <w:r w:rsidR="00BC1D18">
        <w:rPr>
          <w:rFonts w:eastAsia="Verdana"/>
          <w:noProof/>
        </w:rPr>
        <w:t>201</w:t>
      </w:r>
      <w:r w:rsidR="007A739D">
        <w:rPr>
          <w:rFonts w:eastAsia="Verdana"/>
          <w:noProof/>
        </w:rPr>
        <w:t>2</w:t>
      </w:r>
      <w:r w:rsidR="00BC1D18">
        <w:rPr>
          <w:rFonts w:eastAsia="Verdana"/>
          <w:noProof/>
        </w:rPr>
        <w:t>/1</w:t>
      </w:r>
      <w:r w:rsidR="007A739D">
        <w:rPr>
          <w:rFonts w:eastAsia="Verdana"/>
          <w:noProof/>
        </w:rPr>
        <w:t>3</w:t>
      </w:r>
      <w:r w:rsidR="00F436F1">
        <w:rPr>
          <w:rFonts w:eastAsia="Verdana"/>
          <w:noProof/>
        </w:rPr>
        <w:t xml:space="preserve"> Taking Part</w:t>
      </w:r>
    </w:p>
    <w:p w:rsidR="00F436F1" w:rsidRDefault="00F436F1" w:rsidP="00F436F1">
      <w:pPr>
        <w:pStyle w:val="Title"/>
        <w:rPr>
          <w:rFonts w:eastAsia="Verdana"/>
          <w:noProof/>
        </w:rPr>
      </w:pPr>
      <w:r>
        <w:rPr>
          <w:rFonts w:eastAsia="Verdana"/>
          <w:noProof/>
        </w:rPr>
        <w:t>Survey</w:t>
      </w:r>
    </w:p>
    <w:p w:rsidR="00F436F1" w:rsidRDefault="00F436F1" w:rsidP="00F436F1"/>
    <w:p w:rsidR="00F436F1" w:rsidRPr="00F436F1" w:rsidRDefault="007A739D" w:rsidP="00F436F1">
      <w:pPr>
        <w:sectPr w:rsidR="00F436F1" w:rsidRPr="00F436F1" w:rsidSect="00E80A54">
          <w:footerReference w:type="even" r:id="rId11"/>
          <w:footerReference w:type="default" r:id="rId12"/>
          <w:pgSz w:w="11906" w:h="16838"/>
          <w:pgMar w:top="1440" w:right="1440" w:bottom="1440" w:left="1440" w:header="431" w:footer="204" w:gutter="0"/>
          <w:pgNumType w:start="1"/>
          <w:cols w:space="720"/>
          <w:docGrid w:linePitch="299"/>
        </w:sectPr>
      </w:pPr>
      <w:r>
        <w:rPr>
          <w:rFonts w:eastAsia="Verdana"/>
          <w:noProof/>
          <w:lang w:eastAsia="en-GB"/>
        </w:rPr>
        <w:drawing>
          <wp:anchor distT="0" distB="0" distL="114300" distR="114300" simplePos="0" relativeHeight="251662336" behindDoc="0" locked="0" layoutInCell="1" allowOverlap="1">
            <wp:simplePos x="0" y="0"/>
            <wp:positionH relativeFrom="page">
              <wp:posOffset>5683250</wp:posOffset>
            </wp:positionH>
            <wp:positionV relativeFrom="page">
              <wp:posOffset>9753600</wp:posOffset>
            </wp:positionV>
            <wp:extent cx="1130300" cy="603250"/>
            <wp:effectExtent l="19050" t="0" r="0" b="0"/>
            <wp:wrapSquare wrapText="bothSides"/>
            <wp:docPr id="2" name="Picture 2" descr="cid:image002.png@01CE5086.CAA8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5086.CAA8C160"/>
                    <pic:cNvPicPr>
                      <a:picLocks noChangeAspect="1" noChangeArrowheads="1"/>
                    </pic:cNvPicPr>
                  </pic:nvPicPr>
                  <pic:blipFill>
                    <a:blip r:embed="rId13" r:link="rId14" cstate="print"/>
                    <a:srcRect/>
                    <a:stretch>
                      <a:fillRect/>
                    </a:stretch>
                  </pic:blipFill>
                  <pic:spPr bwMode="auto">
                    <a:xfrm>
                      <a:off x="0" y="0"/>
                      <a:ext cx="1130300" cy="603250"/>
                    </a:xfrm>
                    <a:prstGeom prst="rect">
                      <a:avLst/>
                    </a:prstGeom>
                    <a:noFill/>
                    <a:ln w="9525">
                      <a:noFill/>
                      <a:miter lim="800000"/>
                      <a:headEnd/>
                      <a:tailEnd/>
                    </a:ln>
                  </pic:spPr>
                </pic:pic>
              </a:graphicData>
            </a:graphic>
          </wp:anchor>
        </w:drawing>
      </w:r>
      <w:r w:rsidR="00C41F49">
        <w:rPr>
          <w:rFonts w:eastAsia="Verdana"/>
          <w:noProof/>
          <w:lang w:eastAsia="en-GB"/>
        </w:rPr>
        <w:drawing>
          <wp:anchor distT="0" distB="0" distL="114300" distR="114300" simplePos="0" relativeHeight="251659264" behindDoc="0" locked="0" layoutInCell="1" allowOverlap="1">
            <wp:simplePos x="0" y="0"/>
            <wp:positionH relativeFrom="page">
              <wp:posOffset>3331845</wp:posOffset>
            </wp:positionH>
            <wp:positionV relativeFrom="page">
              <wp:posOffset>8889365</wp:posOffset>
            </wp:positionV>
            <wp:extent cx="1054100" cy="649605"/>
            <wp:effectExtent l="19050" t="0" r="0" b="0"/>
            <wp:wrapNone/>
            <wp:docPr id="1921" name="Picture 1" descr="BSI Logo ISO 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 Logo ISO 27001"/>
                    <pic:cNvPicPr>
                      <a:picLocks noChangeAspect="1" noChangeArrowheads="1"/>
                    </pic:cNvPicPr>
                  </pic:nvPicPr>
                  <pic:blipFill>
                    <a:blip r:embed="rId15" cstate="print"/>
                    <a:srcRect/>
                    <a:stretch>
                      <a:fillRect/>
                    </a:stretch>
                  </pic:blipFill>
                  <pic:spPr bwMode="auto">
                    <a:xfrm>
                      <a:off x="0" y="0"/>
                      <a:ext cx="1054100" cy="649605"/>
                    </a:xfrm>
                    <a:prstGeom prst="rect">
                      <a:avLst/>
                    </a:prstGeom>
                    <a:noFill/>
                  </pic:spPr>
                </pic:pic>
              </a:graphicData>
            </a:graphic>
          </wp:anchor>
        </w:drawing>
      </w:r>
      <w:r w:rsidR="00F436F1">
        <w:t>Technical Report</w:t>
      </w:r>
    </w:p>
    <w:p w:rsidR="00CA238F" w:rsidRDefault="00CA238F" w:rsidP="005B5BC9">
      <w:pPr>
        <w:pStyle w:val="IntroandContents"/>
      </w:pPr>
      <w:bookmarkStart w:id="1" w:name="_Toc523033297"/>
      <w:bookmarkStart w:id="2" w:name="_Toc286336055"/>
      <w:r w:rsidRPr="0027550A">
        <w:lastRenderedPageBreak/>
        <w:t>Contents</w:t>
      </w:r>
    </w:p>
    <w:p w:rsidR="00204627" w:rsidRDefault="003071CB">
      <w:pPr>
        <w:pStyle w:val="TOC1"/>
        <w:rPr>
          <w:rFonts w:asciiTheme="minorHAnsi" w:eastAsiaTheme="minorEastAsia" w:hAnsiTheme="minorHAnsi" w:cstheme="minorBidi"/>
          <w:noProof/>
          <w:color w:val="auto"/>
          <w:sz w:val="22"/>
          <w:szCs w:val="22"/>
          <w:lang w:eastAsia="en-GB"/>
        </w:rPr>
      </w:pPr>
      <w:r>
        <w:rPr>
          <w:rFonts w:cs="Calibri"/>
          <w:b/>
          <w:sz w:val="22"/>
          <w:szCs w:val="22"/>
        </w:rPr>
        <w:fldChar w:fldCharType="begin"/>
      </w:r>
      <w:r w:rsidR="00431E27">
        <w:rPr>
          <w:rFonts w:cs="Calibri"/>
          <w:b/>
          <w:sz w:val="22"/>
          <w:szCs w:val="22"/>
        </w:rPr>
        <w:instrText xml:space="preserve"> TOC \o "1-1" \h \z \u </w:instrText>
      </w:r>
      <w:r>
        <w:rPr>
          <w:rFonts w:cs="Calibri"/>
          <w:b/>
          <w:sz w:val="22"/>
          <w:szCs w:val="22"/>
        </w:rPr>
        <w:fldChar w:fldCharType="separate"/>
      </w:r>
      <w:hyperlink w:anchor="_Toc333303895" w:history="1">
        <w:r w:rsidR="00204627" w:rsidRPr="000A63EA">
          <w:rPr>
            <w:rStyle w:val="Hyperlink"/>
            <w:noProof/>
          </w:rPr>
          <w:t>1.</w:t>
        </w:r>
        <w:r w:rsidR="00204627">
          <w:rPr>
            <w:rFonts w:asciiTheme="minorHAnsi" w:eastAsiaTheme="minorEastAsia" w:hAnsiTheme="minorHAnsi" w:cstheme="minorBidi"/>
            <w:noProof/>
            <w:color w:val="auto"/>
            <w:sz w:val="22"/>
            <w:szCs w:val="22"/>
            <w:lang w:eastAsia="en-GB"/>
          </w:rPr>
          <w:tab/>
        </w:r>
        <w:r w:rsidR="00204627" w:rsidRPr="000A63EA">
          <w:rPr>
            <w:rStyle w:val="Hyperlink"/>
            <w:noProof/>
          </w:rPr>
          <w:t>Introduction</w:t>
        </w:r>
        <w:r w:rsidR="00204627">
          <w:rPr>
            <w:noProof/>
            <w:webHidden/>
          </w:rPr>
          <w:tab/>
        </w:r>
        <w:r>
          <w:rPr>
            <w:noProof/>
            <w:webHidden/>
          </w:rPr>
          <w:fldChar w:fldCharType="begin"/>
        </w:r>
        <w:r w:rsidR="00204627">
          <w:rPr>
            <w:noProof/>
            <w:webHidden/>
          </w:rPr>
          <w:instrText xml:space="preserve"> PAGEREF _Toc333303895 \h </w:instrText>
        </w:r>
        <w:r>
          <w:rPr>
            <w:noProof/>
            <w:webHidden/>
          </w:rPr>
        </w:r>
        <w:r>
          <w:rPr>
            <w:noProof/>
            <w:webHidden/>
          </w:rPr>
          <w:fldChar w:fldCharType="separate"/>
        </w:r>
        <w:r w:rsidR="006C4D7F">
          <w:rPr>
            <w:noProof/>
            <w:webHidden/>
          </w:rPr>
          <w:t>1</w:t>
        </w:r>
        <w:r>
          <w:rPr>
            <w:noProof/>
            <w:webHidden/>
          </w:rPr>
          <w:fldChar w:fldCharType="end"/>
        </w:r>
      </w:hyperlink>
    </w:p>
    <w:p w:rsidR="00204627" w:rsidRDefault="003071CB">
      <w:pPr>
        <w:pStyle w:val="TOC1"/>
        <w:rPr>
          <w:rFonts w:asciiTheme="minorHAnsi" w:eastAsiaTheme="minorEastAsia" w:hAnsiTheme="minorHAnsi" w:cstheme="minorBidi"/>
          <w:noProof/>
          <w:color w:val="auto"/>
          <w:sz w:val="22"/>
          <w:szCs w:val="22"/>
          <w:lang w:eastAsia="en-GB"/>
        </w:rPr>
      </w:pPr>
      <w:hyperlink w:anchor="_Toc333303896" w:history="1">
        <w:r w:rsidR="00204627" w:rsidRPr="000A63EA">
          <w:rPr>
            <w:rStyle w:val="Hyperlink"/>
            <w:noProof/>
          </w:rPr>
          <w:t>2.</w:t>
        </w:r>
        <w:r w:rsidR="00204627">
          <w:rPr>
            <w:rFonts w:asciiTheme="minorHAnsi" w:eastAsiaTheme="minorEastAsia" w:hAnsiTheme="minorHAnsi" w:cstheme="minorBidi"/>
            <w:noProof/>
            <w:color w:val="auto"/>
            <w:sz w:val="22"/>
            <w:szCs w:val="22"/>
            <w:lang w:eastAsia="en-GB"/>
          </w:rPr>
          <w:tab/>
        </w:r>
        <w:r w:rsidR="00204627" w:rsidRPr="000A63EA">
          <w:rPr>
            <w:rStyle w:val="Hyperlink"/>
            <w:noProof/>
          </w:rPr>
          <w:t>Sample Design</w:t>
        </w:r>
        <w:r w:rsidR="00204627">
          <w:rPr>
            <w:noProof/>
            <w:webHidden/>
          </w:rPr>
          <w:tab/>
        </w:r>
        <w:r>
          <w:rPr>
            <w:noProof/>
            <w:webHidden/>
          </w:rPr>
          <w:fldChar w:fldCharType="begin"/>
        </w:r>
        <w:r w:rsidR="00204627">
          <w:rPr>
            <w:noProof/>
            <w:webHidden/>
          </w:rPr>
          <w:instrText xml:space="preserve"> PAGEREF _Toc333303896 \h </w:instrText>
        </w:r>
        <w:r>
          <w:rPr>
            <w:noProof/>
            <w:webHidden/>
          </w:rPr>
        </w:r>
        <w:r>
          <w:rPr>
            <w:noProof/>
            <w:webHidden/>
          </w:rPr>
          <w:fldChar w:fldCharType="separate"/>
        </w:r>
        <w:r w:rsidR="006C4D7F">
          <w:rPr>
            <w:noProof/>
            <w:webHidden/>
          </w:rPr>
          <w:t>5</w:t>
        </w:r>
        <w:r>
          <w:rPr>
            <w:noProof/>
            <w:webHidden/>
          </w:rPr>
          <w:fldChar w:fldCharType="end"/>
        </w:r>
      </w:hyperlink>
    </w:p>
    <w:p w:rsidR="00204627" w:rsidRDefault="003071CB">
      <w:pPr>
        <w:pStyle w:val="TOC1"/>
        <w:rPr>
          <w:rFonts w:asciiTheme="minorHAnsi" w:eastAsiaTheme="minorEastAsia" w:hAnsiTheme="minorHAnsi" w:cstheme="minorBidi"/>
          <w:noProof/>
          <w:color w:val="auto"/>
          <w:sz w:val="22"/>
          <w:szCs w:val="22"/>
          <w:lang w:eastAsia="en-GB"/>
        </w:rPr>
      </w:pPr>
      <w:hyperlink w:anchor="_Toc333303897" w:history="1">
        <w:r w:rsidR="00204627" w:rsidRPr="000A63EA">
          <w:rPr>
            <w:rStyle w:val="Hyperlink"/>
            <w:noProof/>
          </w:rPr>
          <w:t>3.</w:t>
        </w:r>
        <w:r w:rsidR="00204627">
          <w:rPr>
            <w:rFonts w:asciiTheme="minorHAnsi" w:eastAsiaTheme="minorEastAsia" w:hAnsiTheme="minorHAnsi" w:cstheme="minorBidi"/>
            <w:noProof/>
            <w:color w:val="auto"/>
            <w:sz w:val="22"/>
            <w:szCs w:val="22"/>
            <w:lang w:eastAsia="en-GB"/>
          </w:rPr>
          <w:tab/>
        </w:r>
        <w:r w:rsidR="00204627" w:rsidRPr="000A63EA">
          <w:rPr>
            <w:rStyle w:val="Hyperlink"/>
            <w:noProof/>
          </w:rPr>
          <w:t>Questionnaire Development and Design</w:t>
        </w:r>
        <w:r w:rsidR="00204627">
          <w:rPr>
            <w:noProof/>
            <w:webHidden/>
          </w:rPr>
          <w:tab/>
        </w:r>
        <w:r>
          <w:rPr>
            <w:noProof/>
            <w:webHidden/>
          </w:rPr>
          <w:fldChar w:fldCharType="begin"/>
        </w:r>
        <w:r w:rsidR="00204627">
          <w:rPr>
            <w:noProof/>
            <w:webHidden/>
          </w:rPr>
          <w:instrText xml:space="preserve"> PAGEREF _Toc333303897 \h </w:instrText>
        </w:r>
        <w:r>
          <w:rPr>
            <w:noProof/>
            <w:webHidden/>
          </w:rPr>
        </w:r>
        <w:r>
          <w:rPr>
            <w:noProof/>
            <w:webHidden/>
          </w:rPr>
          <w:fldChar w:fldCharType="separate"/>
        </w:r>
        <w:r w:rsidR="006C4D7F">
          <w:rPr>
            <w:noProof/>
            <w:webHidden/>
          </w:rPr>
          <w:t>13</w:t>
        </w:r>
        <w:r>
          <w:rPr>
            <w:noProof/>
            <w:webHidden/>
          </w:rPr>
          <w:fldChar w:fldCharType="end"/>
        </w:r>
      </w:hyperlink>
    </w:p>
    <w:p w:rsidR="00204627" w:rsidRDefault="003071CB">
      <w:pPr>
        <w:pStyle w:val="TOC1"/>
        <w:rPr>
          <w:rFonts w:asciiTheme="minorHAnsi" w:eastAsiaTheme="minorEastAsia" w:hAnsiTheme="minorHAnsi" w:cstheme="minorBidi"/>
          <w:noProof/>
          <w:color w:val="auto"/>
          <w:sz w:val="22"/>
          <w:szCs w:val="22"/>
          <w:lang w:eastAsia="en-GB"/>
        </w:rPr>
      </w:pPr>
      <w:hyperlink w:anchor="_Toc333303898" w:history="1">
        <w:r w:rsidR="00204627" w:rsidRPr="000A63EA">
          <w:rPr>
            <w:rStyle w:val="Hyperlink"/>
            <w:noProof/>
          </w:rPr>
          <w:t>4.</w:t>
        </w:r>
        <w:r w:rsidR="00204627">
          <w:rPr>
            <w:rFonts w:asciiTheme="minorHAnsi" w:eastAsiaTheme="minorEastAsia" w:hAnsiTheme="minorHAnsi" w:cstheme="minorBidi"/>
            <w:noProof/>
            <w:color w:val="auto"/>
            <w:sz w:val="22"/>
            <w:szCs w:val="22"/>
            <w:lang w:eastAsia="en-GB"/>
          </w:rPr>
          <w:tab/>
        </w:r>
        <w:r w:rsidR="00204627" w:rsidRPr="000A63EA">
          <w:rPr>
            <w:rStyle w:val="Hyperlink"/>
            <w:noProof/>
          </w:rPr>
          <w:t>Fieldwork</w:t>
        </w:r>
        <w:r w:rsidR="00204627">
          <w:rPr>
            <w:noProof/>
            <w:webHidden/>
          </w:rPr>
          <w:tab/>
        </w:r>
        <w:r>
          <w:rPr>
            <w:noProof/>
            <w:webHidden/>
          </w:rPr>
          <w:fldChar w:fldCharType="begin"/>
        </w:r>
        <w:r w:rsidR="00204627">
          <w:rPr>
            <w:noProof/>
            <w:webHidden/>
          </w:rPr>
          <w:instrText xml:space="preserve"> PAGEREF _Toc333303898 \h </w:instrText>
        </w:r>
        <w:r>
          <w:rPr>
            <w:noProof/>
            <w:webHidden/>
          </w:rPr>
        </w:r>
        <w:r>
          <w:rPr>
            <w:noProof/>
            <w:webHidden/>
          </w:rPr>
          <w:fldChar w:fldCharType="separate"/>
        </w:r>
        <w:r w:rsidR="006C4D7F">
          <w:rPr>
            <w:noProof/>
            <w:webHidden/>
          </w:rPr>
          <w:t>34</w:t>
        </w:r>
        <w:r>
          <w:rPr>
            <w:noProof/>
            <w:webHidden/>
          </w:rPr>
          <w:fldChar w:fldCharType="end"/>
        </w:r>
      </w:hyperlink>
    </w:p>
    <w:p w:rsidR="00204627" w:rsidRDefault="003071CB">
      <w:pPr>
        <w:pStyle w:val="TOC1"/>
        <w:rPr>
          <w:rFonts w:asciiTheme="minorHAnsi" w:eastAsiaTheme="minorEastAsia" w:hAnsiTheme="minorHAnsi" w:cstheme="minorBidi"/>
          <w:noProof/>
          <w:color w:val="auto"/>
          <w:sz w:val="22"/>
          <w:szCs w:val="22"/>
          <w:lang w:eastAsia="en-GB"/>
        </w:rPr>
      </w:pPr>
      <w:hyperlink w:anchor="_Toc333303899" w:history="1">
        <w:r w:rsidR="00204627" w:rsidRPr="000A63EA">
          <w:rPr>
            <w:rStyle w:val="Hyperlink"/>
            <w:noProof/>
          </w:rPr>
          <w:t>5.</w:t>
        </w:r>
        <w:r w:rsidR="00204627">
          <w:rPr>
            <w:rFonts w:asciiTheme="minorHAnsi" w:eastAsiaTheme="minorEastAsia" w:hAnsiTheme="minorHAnsi" w:cstheme="minorBidi"/>
            <w:noProof/>
            <w:color w:val="auto"/>
            <w:sz w:val="22"/>
            <w:szCs w:val="22"/>
            <w:lang w:eastAsia="en-GB"/>
          </w:rPr>
          <w:tab/>
        </w:r>
        <w:r w:rsidR="00204627" w:rsidRPr="000A63EA">
          <w:rPr>
            <w:rStyle w:val="Hyperlink"/>
            <w:noProof/>
          </w:rPr>
          <w:t>Child Surveys</w:t>
        </w:r>
        <w:r w:rsidR="00204627">
          <w:rPr>
            <w:noProof/>
            <w:webHidden/>
          </w:rPr>
          <w:tab/>
        </w:r>
        <w:r>
          <w:rPr>
            <w:noProof/>
            <w:webHidden/>
          </w:rPr>
          <w:fldChar w:fldCharType="begin"/>
        </w:r>
        <w:r w:rsidR="00204627">
          <w:rPr>
            <w:noProof/>
            <w:webHidden/>
          </w:rPr>
          <w:instrText xml:space="preserve"> PAGEREF _Toc333303899 \h </w:instrText>
        </w:r>
        <w:r>
          <w:rPr>
            <w:noProof/>
            <w:webHidden/>
          </w:rPr>
        </w:r>
        <w:r>
          <w:rPr>
            <w:noProof/>
            <w:webHidden/>
          </w:rPr>
          <w:fldChar w:fldCharType="separate"/>
        </w:r>
        <w:r w:rsidR="006C4D7F">
          <w:rPr>
            <w:noProof/>
            <w:webHidden/>
          </w:rPr>
          <w:t>48</w:t>
        </w:r>
        <w:r>
          <w:rPr>
            <w:noProof/>
            <w:webHidden/>
          </w:rPr>
          <w:fldChar w:fldCharType="end"/>
        </w:r>
      </w:hyperlink>
    </w:p>
    <w:p w:rsidR="00204627" w:rsidRDefault="003071CB">
      <w:pPr>
        <w:pStyle w:val="TOC1"/>
        <w:rPr>
          <w:rFonts w:asciiTheme="minorHAnsi" w:eastAsiaTheme="minorEastAsia" w:hAnsiTheme="minorHAnsi" w:cstheme="minorBidi"/>
          <w:noProof/>
          <w:color w:val="auto"/>
          <w:sz w:val="22"/>
          <w:szCs w:val="22"/>
          <w:lang w:eastAsia="en-GB"/>
        </w:rPr>
      </w:pPr>
      <w:hyperlink w:anchor="_Toc333303900" w:history="1">
        <w:r w:rsidR="00204627" w:rsidRPr="000A63EA">
          <w:rPr>
            <w:rStyle w:val="Hyperlink"/>
            <w:noProof/>
          </w:rPr>
          <w:t>6.</w:t>
        </w:r>
        <w:r w:rsidR="00204627">
          <w:rPr>
            <w:rFonts w:asciiTheme="minorHAnsi" w:eastAsiaTheme="minorEastAsia" w:hAnsiTheme="minorHAnsi" w:cstheme="minorBidi"/>
            <w:noProof/>
            <w:color w:val="auto"/>
            <w:sz w:val="22"/>
            <w:szCs w:val="22"/>
            <w:lang w:eastAsia="en-GB"/>
          </w:rPr>
          <w:tab/>
        </w:r>
        <w:r w:rsidR="00204627" w:rsidRPr="000A63EA">
          <w:rPr>
            <w:rStyle w:val="Hyperlink"/>
            <w:noProof/>
          </w:rPr>
          <w:t>Data Processing and Outputs</w:t>
        </w:r>
        <w:r w:rsidR="00204627">
          <w:rPr>
            <w:noProof/>
            <w:webHidden/>
          </w:rPr>
          <w:tab/>
        </w:r>
        <w:r>
          <w:rPr>
            <w:noProof/>
            <w:webHidden/>
          </w:rPr>
          <w:fldChar w:fldCharType="begin"/>
        </w:r>
        <w:r w:rsidR="00204627">
          <w:rPr>
            <w:noProof/>
            <w:webHidden/>
          </w:rPr>
          <w:instrText xml:space="preserve"> PAGEREF _Toc333303900 \h </w:instrText>
        </w:r>
        <w:r>
          <w:rPr>
            <w:noProof/>
            <w:webHidden/>
          </w:rPr>
        </w:r>
        <w:r>
          <w:rPr>
            <w:noProof/>
            <w:webHidden/>
          </w:rPr>
          <w:fldChar w:fldCharType="separate"/>
        </w:r>
        <w:r w:rsidR="006C4D7F">
          <w:rPr>
            <w:noProof/>
            <w:webHidden/>
          </w:rPr>
          <w:t>73</w:t>
        </w:r>
        <w:r>
          <w:rPr>
            <w:noProof/>
            <w:webHidden/>
          </w:rPr>
          <w:fldChar w:fldCharType="end"/>
        </w:r>
      </w:hyperlink>
    </w:p>
    <w:p w:rsidR="00204627" w:rsidRDefault="003071CB">
      <w:pPr>
        <w:pStyle w:val="TOC1"/>
        <w:rPr>
          <w:rFonts w:asciiTheme="minorHAnsi" w:eastAsiaTheme="minorEastAsia" w:hAnsiTheme="minorHAnsi" w:cstheme="minorBidi"/>
          <w:noProof/>
          <w:color w:val="auto"/>
          <w:sz w:val="22"/>
          <w:szCs w:val="22"/>
          <w:lang w:eastAsia="en-GB"/>
        </w:rPr>
      </w:pPr>
      <w:hyperlink w:anchor="_Toc333303901" w:history="1">
        <w:r w:rsidR="00204627" w:rsidRPr="000A63EA">
          <w:rPr>
            <w:rStyle w:val="Hyperlink"/>
            <w:noProof/>
          </w:rPr>
          <w:t>7.</w:t>
        </w:r>
        <w:r w:rsidR="00204627">
          <w:rPr>
            <w:rFonts w:asciiTheme="minorHAnsi" w:eastAsiaTheme="minorEastAsia" w:hAnsiTheme="minorHAnsi" w:cstheme="minorBidi"/>
            <w:noProof/>
            <w:color w:val="auto"/>
            <w:sz w:val="22"/>
            <w:szCs w:val="22"/>
            <w:lang w:eastAsia="en-GB"/>
          </w:rPr>
          <w:tab/>
        </w:r>
        <w:r w:rsidR="00204627" w:rsidRPr="000A63EA">
          <w:rPr>
            <w:rStyle w:val="Hyperlink"/>
            <w:noProof/>
          </w:rPr>
          <w:t>Appendix</w:t>
        </w:r>
        <w:r w:rsidR="00204627">
          <w:rPr>
            <w:noProof/>
            <w:webHidden/>
          </w:rPr>
          <w:tab/>
        </w:r>
        <w:r>
          <w:rPr>
            <w:noProof/>
            <w:webHidden/>
          </w:rPr>
          <w:fldChar w:fldCharType="begin"/>
        </w:r>
        <w:r w:rsidR="00204627">
          <w:rPr>
            <w:noProof/>
            <w:webHidden/>
          </w:rPr>
          <w:instrText xml:space="preserve"> PAGEREF _Toc333303901 \h </w:instrText>
        </w:r>
        <w:r>
          <w:rPr>
            <w:noProof/>
            <w:webHidden/>
          </w:rPr>
        </w:r>
        <w:r>
          <w:rPr>
            <w:noProof/>
            <w:webHidden/>
          </w:rPr>
          <w:fldChar w:fldCharType="separate"/>
        </w:r>
        <w:r w:rsidR="006C4D7F">
          <w:rPr>
            <w:noProof/>
            <w:webHidden/>
          </w:rPr>
          <w:t>91</w:t>
        </w:r>
        <w:r>
          <w:rPr>
            <w:noProof/>
            <w:webHidden/>
          </w:rPr>
          <w:fldChar w:fldCharType="end"/>
        </w:r>
      </w:hyperlink>
    </w:p>
    <w:p w:rsidR="00BE724D" w:rsidRPr="005B5BC9" w:rsidRDefault="003071CB" w:rsidP="005525A0">
      <w:r>
        <w:rPr>
          <w:rFonts w:cs="Calibri"/>
          <w:b/>
          <w:sz w:val="22"/>
          <w:szCs w:val="22"/>
        </w:rPr>
        <w:fldChar w:fldCharType="end"/>
      </w:r>
    </w:p>
    <w:p w:rsidR="00FD015F" w:rsidRDefault="00FD015F" w:rsidP="009E28D5">
      <w:pPr>
        <w:pStyle w:val="Heading1"/>
        <w:sectPr w:rsidR="00FD015F" w:rsidSect="00E80A54">
          <w:headerReference w:type="default" r:id="rId16"/>
          <w:footerReference w:type="default" r:id="rId17"/>
          <w:pgSz w:w="11906" w:h="16838"/>
          <w:pgMar w:top="1440" w:right="1440" w:bottom="1440" w:left="1440" w:header="431" w:footer="454" w:gutter="0"/>
          <w:pgNumType w:fmt="lowerRoman" w:start="1"/>
          <w:cols w:space="720"/>
          <w:docGrid w:linePitch="326"/>
        </w:sectPr>
      </w:pPr>
    </w:p>
    <w:p w:rsidR="00431E27" w:rsidRDefault="00F436F1" w:rsidP="00431E27">
      <w:pPr>
        <w:pStyle w:val="Heading1"/>
        <w:rPr>
          <w:i/>
        </w:rPr>
      </w:pPr>
      <w:bookmarkStart w:id="3" w:name="_Toc333303895"/>
      <w:bookmarkEnd w:id="1"/>
      <w:bookmarkEnd w:id="2"/>
      <w:r>
        <w:lastRenderedPageBreak/>
        <w:t>Introduction</w:t>
      </w:r>
      <w:bookmarkEnd w:id="3"/>
      <w:r w:rsidR="009F350F">
        <w:t xml:space="preserve"> </w:t>
      </w:r>
    </w:p>
    <w:p w:rsidR="00072301" w:rsidRDefault="00F436F1" w:rsidP="005B5BC9">
      <w:pPr>
        <w:pStyle w:val="Heading2"/>
      </w:pPr>
      <w:r>
        <w:t xml:space="preserve">Background, including </w:t>
      </w:r>
      <w:r w:rsidR="00872BFC">
        <w:t>A</w:t>
      </w:r>
      <w:r>
        <w:t>ims and Objectives</w:t>
      </w:r>
    </w:p>
    <w:p w:rsidR="00F436F1" w:rsidRDefault="00F436F1" w:rsidP="00F436F1">
      <w:pPr>
        <w:pStyle w:val="H2EH"/>
        <w:numPr>
          <w:ilvl w:val="0"/>
          <w:numId w:val="0"/>
        </w:numPr>
        <w:ind w:left="578"/>
        <w:jc w:val="both"/>
        <w:rPr>
          <w:rFonts w:ascii="Verdana" w:hAnsi="Verdana"/>
          <w:b w:val="0"/>
          <w:color w:val="auto"/>
          <w:sz w:val="24"/>
          <w:szCs w:val="24"/>
        </w:rPr>
      </w:pPr>
    </w:p>
    <w:p w:rsidR="00F436F1" w:rsidRPr="0047224C" w:rsidRDefault="00F436F1" w:rsidP="0047224C">
      <w:r w:rsidRPr="0047224C">
        <w:t>Taking Part, the flagship survey for the Department for Culture, Media and Sport, was first commissioned in 2005</w:t>
      </w:r>
      <w:r w:rsidR="00900668">
        <w:t xml:space="preserve">.  Since this time it has been running on a continuous basis and </w:t>
      </w:r>
      <w:r w:rsidR="00D811D8">
        <w:t>the 2012/13 survey is the 8</w:t>
      </w:r>
      <w:r w:rsidR="001306F8" w:rsidRPr="001306F8">
        <w:rPr>
          <w:vertAlign w:val="superscript"/>
        </w:rPr>
        <w:t>th</w:t>
      </w:r>
      <w:r w:rsidR="00D811D8">
        <w:t xml:space="preserve"> year of </w:t>
      </w:r>
      <w:r w:rsidRPr="0047224C">
        <w:t>fieldwork.</w:t>
      </w:r>
      <w:r w:rsidR="003022FE">
        <w:t xml:space="preserve">  </w:t>
      </w:r>
      <w:r w:rsidR="000E7CF1">
        <w:t xml:space="preserve">From </w:t>
      </w:r>
      <w:r w:rsidR="003022FE">
        <w:t>Year 8, a longitudinal element was included in the survey.</w:t>
      </w:r>
    </w:p>
    <w:p w:rsidR="00F436F1" w:rsidRPr="0047224C" w:rsidRDefault="00F436F1" w:rsidP="0047224C"/>
    <w:p w:rsidR="00F436F1" w:rsidRPr="0047224C" w:rsidRDefault="00F436F1" w:rsidP="0047224C">
      <w:r w:rsidRPr="0047224C">
        <w:t xml:space="preserve">The survey originated in response to a need for consistent, high quality national data on people’s engagement with culture and sport and collects detailed information on a plethora of different parameters of leisure, culture and sport engagement, such as arts, heritage, museums and galleries, libraries, archives and sport, as well as extensive socio-demographic information on respondents. </w:t>
      </w:r>
    </w:p>
    <w:p w:rsidR="00F436F1" w:rsidRPr="0047224C" w:rsidRDefault="00F436F1" w:rsidP="0047224C"/>
    <w:p w:rsidR="000E7CF1" w:rsidRDefault="00F436F1">
      <w:r w:rsidRPr="0047224C">
        <w:t xml:space="preserve">Taking Part serves as the key evidence source for DCMS and subsequently is relied on considerably by DCMS and its </w:t>
      </w:r>
      <w:r w:rsidR="00855AB3">
        <w:t>three</w:t>
      </w:r>
      <w:r w:rsidRPr="0047224C">
        <w:t xml:space="preserve"> partners; Arts Council England, English Heritage, and Sport England</w:t>
      </w:r>
      <w:r w:rsidR="00BC1D18">
        <w:t xml:space="preserve"> which form the Taking Part steering group</w:t>
      </w:r>
      <w:r w:rsidRPr="0047224C">
        <w:t xml:space="preserve">. The data produced </w:t>
      </w:r>
      <w:r w:rsidR="007538AC">
        <w:t>are</w:t>
      </w:r>
      <w:r w:rsidRPr="0047224C">
        <w:t xml:space="preserve"> used to measure and inform departmental indicators, inform the development and impact of DCMS policy, and to better understand the drivers and barriers of participation in cultural and sporting activities in England. This is achieved through the collection of data around issues exploring; participation in culture and sport; satisfaction and enjoyment with culture and sport; social capital; engagement with culture and sport whilst growing up; volunteering; internet/TV use and radio access; the London 2012 Olympic and Paralympic Games; attitudes to heritage/the arts  and demographics.</w:t>
      </w:r>
      <w:r w:rsidR="00D811D8">
        <w:t xml:space="preserve">  </w:t>
      </w:r>
      <w:r w:rsidR="003022FE">
        <w:t xml:space="preserve">In addition to this, the </w:t>
      </w:r>
      <w:r w:rsidR="00D811D8">
        <w:t xml:space="preserve">longitudinal aspect </w:t>
      </w:r>
      <w:r w:rsidR="003022FE">
        <w:t xml:space="preserve">of the survey </w:t>
      </w:r>
      <w:r w:rsidR="00D811D8">
        <w:t xml:space="preserve">will be used </w:t>
      </w:r>
      <w:r w:rsidR="003022FE">
        <w:t>to c</w:t>
      </w:r>
      <w:r w:rsidR="00D811D8" w:rsidRPr="00D811D8">
        <w:t>apture change by revisiting the same individuals over time</w:t>
      </w:r>
      <w:r w:rsidR="003022FE">
        <w:t xml:space="preserve"> and u</w:t>
      </w:r>
      <w:r w:rsidR="00D811D8" w:rsidRPr="00D811D8">
        <w:t>nderstand how these changes in circumstances and other life events can help or hinder participation and for how long</w:t>
      </w:r>
      <w:r w:rsidR="003022FE">
        <w:t>.</w:t>
      </w:r>
    </w:p>
    <w:p w:rsidR="00D811D8" w:rsidRDefault="00D811D8" w:rsidP="0047224C"/>
    <w:p w:rsidR="00F436F1" w:rsidRPr="0047224C" w:rsidRDefault="00F436F1" w:rsidP="0047224C">
      <w:r w:rsidRPr="0047224C">
        <w:t xml:space="preserve">As a designated national statistic by the UK National Statistics Authority, the data collected </w:t>
      </w:r>
      <w:r w:rsidR="00726904">
        <w:t>are</w:t>
      </w:r>
      <w:r w:rsidRPr="0047224C">
        <w:t xml:space="preserve"> of the highest possible standards of quality.</w:t>
      </w:r>
    </w:p>
    <w:p w:rsidR="00F436F1" w:rsidRDefault="00F436F1" w:rsidP="00F436F1"/>
    <w:p w:rsidR="00F436F1" w:rsidRDefault="00F436F1" w:rsidP="0047224C">
      <w:r w:rsidRPr="0047224C">
        <w:t>The data outlined above helps the survey to achieve its 3 main objectives. Taking Part aims to:</w:t>
      </w:r>
    </w:p>
    <w:p w:rsidR="0047224C" w:rsidRDefault="0047224C" w:rsidP="0047224C"/>
    <w:p w:rsidR="00800AC1" w:rsidRDefault="0047224C">
      <w:pPr>
        <w:pStyle w:val="ListParagraph"/>
        <w:numPr>
          <w:ilvl w:val="0"/>
          <w:numId w:val="14"/>
        </w:numPr>
      </w:pPr>
      <w:r>
        <w:t>Provide a central, reliable evidence source that can be used to analyse cultural sporting engagement, portraying clear evidence of why people do or do not engage</w:t>
      </w:r>
    </w:p>
    <w:p w:rsidR="00800AC1" w:rsidRDefault="0047224C">
      <w:pPr>
        <w:pStyle w:val="ListParagraph"/>
        <w:numPr>
          <w:ilvl w:val="0"/>
          <w:numId w:val="14"/>
        </w:numPr>
      </w:pPr>
      <w:r>
        <w:t>Meet the needs and interests of everyone who uses Taking Part, including relevant public bodies and the public</w:t>
      </w:r>
    </w:p>
    <w:p w:rsidR="00800AC1" w:rsidRDefault="0047224C">
      <w:pPr>
        <w:pStyle w:val="ListParagraph"/>
        <w:numPr>
          <w:ilvl w:val="0"/>
          <w:numId w:val="14"/>
        </w:numPr>
      </w:pPr>
      <w:r>
        <w:t>Underpin further research on driving engagement and the value and benefits of engagement</w:t>
      </w:r>
    </w:p>
    <w:p w:rsidR="0047224C" w:rsidRPr="0047224C" w:rsidRDefault="0047224C" w:rsidP="0047224C"/>
    <w:p w:rsidR="00F436F1" w:rsidRDefault="00F436F1" w:rsidP="0047224C">
      <w:r w:rsidRPr="0047224C">
        <w:t xml:space="preserve">Taking Part is a random probability survey of adults aged 16+ and of children aged 5-15 in England.  In </w:t>
      </w:r>
      <w:r w:rsidR="003022FE" w:rsidRPr="0047224C">
        <w:t>201</w:t>
      </w:r>
      <w:r w:rsidR="003022FE">
        <w:t>2</w:t>
      </w:r>
      <w:r w:rsidRPr="0047224C">
        <w:t>/1</w:t>
      </w:r>
      <w:r w:rsidR="003022FE">
        <w:t>3</w:t>
      </w:r>
      <w:r w:rsidRPr="0047224C">
        <w:t xml:space="preserve">, </w:t>
      </w:r>
      <w:r w:rsidR="000E7CF1">
        <w:t>9838</w:t>
      </w:r>
      <w:r w:rsidR="000E7CF1" w:rsidRPr="0047224C">
        <w:t xml:space="preserve"> </w:t>
      </w:r>
      <w:r w:rsidRPr="0047224C">
        <w:t xml:space="preserve">adults and </w:t>
      </w:r>
      <w:r w:rsidR="000E7CF1">
        <w:t>801</w:t>
      </w:r>
      <w:r w:rsidR="000E7CF1" w:rsidRPr="0047224C">
        <w:t xml:space="preserve"> </w:t>
      </w:r>
      <w:r w:rsidRPr="0047224C">
        <w:t xml:space="preserve">children aged 11-15 were interviewed.  Information was also collected from parents or guardians of </w:t>
      </w:r>
      <w:r w:rsidR="000E7CF1">
        <w:t>1136</w:t>
      </w:r>
      <w:r w:rsidRPr="0047224C">
        <w:t xml:space="preserve"> children aged 5-10.  Interviews were conducted face-to-face in home by specially trained interv</w:t>
      </w:r>
      <w:r w:rsidR="001C544D">
        <w:t xml:space="preserve">iewers working on behalf of TNS </w:t>
      </w:r>
      <w:r w:rsidRPr="0047224C">
        <w:t>BMRB using Computer Assisted Personal Interviewing (CAPI).</w:t>
      </w:r>
    </w:p>
    <w:p w:rsidR="0047224C" w:rsidRPr="0047224C" w:rsidRDefault="0047224C" w:rsidP="0047224C"/>
    <w:p w:rsidR="00F436F1" w:rsidRDefault="00F436F1" w:rsidP="0047224C">
      <w:r w:rsidRPr="0047224C">
        <w:t xml:space="preserve">The sample was issued on a </w:t>
      </w:r>
      <w:r w:rsidR="00FD670D">
        <w:t>monthly</w:t>
      </w:r>
      <w:r w:rsidRPr="0047224C">
        <w:t xml:space="preserve"> basis, with the first sample </w:t>
      </w:r>
      <w:r w:rsidR="00FD670D">
        <w:t>issued</w:t>
      </w:r>
      <w:r w:rsidRPr="0047224C">
        <w:t xml:space="preserve"> in April </w:t>
      </w:r>
      <w:r w:rsidR="003022FE" w:rsidRPr="0047224C">
        <w:t>201</w:t>
      </w:r>
      <w:r w:rsidR="003022FE">
        <w:t xml:space="preserve">2 </w:t>
      </w:r>
      <w:r w:rsidR="00FD670D">
        <w:t xml:space="preserve">and the final sample issued in March </w:t>
      </w:r>
      <w:r w:rsidR="003022FE">
        <w:t>2013</w:t>
      </w:r>
      <w:r w:rsidRPr="0047224C">
        <w:t xml:space="preserve">. </w:t>
      </w:r>
    </w:p>
    <w:p w:rsidR="0047224C" w:rsidRPr="0047224C" w:rsidRDefault="0047224C" w:rsidP="0047224C"/>
    <w:p w:rsidR="00F436F1" w:rsidRDefault="00F436F1" w:rsidP="00F436F1">
      <w:pPr>
        <w:pStyle w:val="Heading2"/>
      </w:pPr>
      <w:r>
        <w:t>Summary of Outputs</w:t>
      </w:r>
    </w:p>
    <w:p w:rsidR="00F436F1" w:rsidRPr="00F436F1" w:rsidRDefault="00F436F1" w:rsidP="00F436F1"/>
    <w:p w:rsidR="00F436F1" w:rsidRDefault="000E7CF1" w:rsidP="0047224C">
      <w:r>
        <w:rPr>
          <w:rFonts w:cs="Arial"/>
          <w:iCs/>
          <w:color w:val="auto"/>
        </w:rPr>
        <w:t>The three key outputs for Taking Part 2012/13 were:</w:t>
      </w:r>
    </w:p>
    <w:p w:rsidR="0047224C" w:rsidRPr="0047224C" w:rsidRDefault="0047224C" w:rsidP="0047224C"/>
    <w:p w:rsidR="00800AC1" w:rsidRDefault="00F436F1">
      <w:pPr>
        <w:pStyle w:val="ListParagraph"/>
        <w:numPr>
          <w:ilvl w:val="0"/>
          <w:numId w:val="16"/>
        </w:numPr>
      </w:pPr>
      <w:r w:rsidRPr="0047224C">
        <w:t xml:space="preserve">SPSS data files – quarterly and annual adult (aged 16+) datasets and </w:t>
      </w:r>
      <w:r w:rsidR="003022FE">
        <w:t xml:space="preserve">an </w:t>
      </w:r>
      <w:r w:rsidRPr="0047224C">
        <w:t>annual child (aged 5-15 years) dataset</w:t>
      </w:r>
      <w:r w:rsidR="003022FE" w:rsidRPr="0050698D">
        <w:rPr>
          <w:rStyle w:val="FootnoteReference"/>
          <w:sz w:val="20"/>
          <w:szCs w:val="20"/>
        </w:rPr>
        <w:footnoteReference w:id="1"/>
      </w:r>
      <w:r w:rsidRPr="0047224C">
        <w:t>.  The adult SPSS file</w:t>
      </w:r>
      <w:r w:rsidR="00FD670D">
        <w:t>,</w:t>
      </w:r>
      <w:r w:rsidRPr="0047224C">
        <w:t xml:space="preserve"> produced on a quarterly basis</w:t>
      </w:r>
      <w:r w:rsidR="00FD670D">
        <w:t>,</w:t>
      </w:r>
      <w:r w:rsidRPr="0047224C">
        <w:t xml:space="preserve"> contains the key participation data which forms the basis of the quarterly statistical reports publ</w:t>
      </w:r>
      <w:r w:rsidR="0047224C">
        <w:t>ished by DCMS.</w:t>
      </w:r>
      <w:r w:rsidRPr="0047224C">
        <w:t xml:space="preserve"> </w:t>
      </w:r>
      <w:r w:rsidR="0047224C">
        <w:t xml:space="preserve"> </w:t>
      </w:r>
      <w:r w:rsidRPr="0047224C">
        <w:t xml:space="preserve">The quarterly file contains rolling data dating back to the beginning of the survey in July 2005.  The adult and child annual datasets contain all questionnaire variables for the specific survey year.  In the </w:t>
      </w:r>
      <w:r w:rsidR="003022FE" w:rsidRPr="0047224C">
        <w:t>201</w:t>
      </w:r>
      <w:r w:rsidR="003022FE">
        <w:t>2</w:t>
      </w:r>
      <w:r w:rsidRPr="0047224C">
        <w:t>/1</w:t>
      </w:r>
      <w:r w:rsidR="003022FE">
        <w:t>3</w:t>
      </w:r>
      <w:r w:rsidRPr="0047224C">
        <w:t xml:space="preserve"> survey year, the datasets contained data based on the date the interview took place, rather than the sample issued date</w:t>
      </w:r>
      <w:r w:rsidR="000E7CF1" w:rsidRPr="0050698D">
        <w:rPr>
          <w:rStyle w:val="FootnoteReference"/>
          <w:sz w:val="20"/>
          <w:szCs w:val="20"/>
        </w:rPr>
        <w:footnoteReference w:id="2"/>
      </w:r>
      <w:r w:rsidR="005E7C72">
        <w:t>.</w:t>
      </w:r>
    </w:p>
    <w:p w:rsidR="00800AC1" w:rsidRDefault="00F436F1">
      <w:pPr>
        <w:pStyle w:val="ListParagraph"/>
        <w:numPr>
          <w:ilvl w:val="0"/>
          <w:numId w:val="16"/>
        </w:numPr>
      </w:pPr>
      <w:r w:rsidRPr="0047224C">
        <w:t xml:space="preserve">Statistical </w:t>
      </w:r>
      <w:r w:rsidR="00673A8C">
        <w:t>s</w:t>
      </w:r>
      <w:r w:rsidRPr="0047224C">
        <w:t xml:space="preserve">preadsheets – </w:t>
      </w:r>
      <w:r w:rsidR="001C544D">
        <w:t>TNS BMRB</w:t>
      </w:r>
      <w:r w:rsidRPr="0047224C">
        <w:t xml:space="preserve"> produce a number of reports (in Excel format) for DCMS based on the SPSS quarterly and annual data file.  The reports are provided in Excel and include participation figures for the current rolling 12 month period and the figures for each survey year.  The data also includes the confidence intervals and range and any statistically significant changes</w:t>
      </w:r>
      <w:r w:rsidR="00855AB3">
        <w:t xml:space="preserve"> from the first year the data variable was collected</w:t>
      </w:r>
      <w:r w:rsidRPr="0047224C">
        <w:t xml:space="preserve"> are highlighted.  These reports are published by DCMS and form the basis of the quarterly statistical report.</w:t>
      </w:r>
    </w:p>
    <w:p w:rsidR="00800AC1" w:rsidRDefault="00F436F1">
      <w:pPr>
        <w:pStyle w:val="ListParagraph"/>
        <w:numPr>
          <w:ilvl w:val="0"/>
          <w:numId w:val="16"/>
        </w:numPr>
      </w:pPr>
      <w:r w:rsidRPr="0047224C">
        <w:t>Themed reports –</w:t>
      </w:r>
      <w:r w:rsidR="00673A8C">
        <w:t xml:space="preserve"> </w:t>
      </w:r>
      <w:r w:rsidR="001C544D">
        <w:t>TNS BMRB</w:t>
      </w:r>
      <w:r w:rsidRPr="0047224C">
        <w:t xml:space="preserve"> publish independent written report</w:t>
      </w:r>
      <w:r w:rsidR="00EB2253">
        <w:t>s on an ad</w:t>
      </w:r>
      <w:r w:rsidR="00726904">
        <w:t>-</w:t>
      </w:r>
      <w:r w:rsidR="00EB2253">
        <w:t>hoc</w:t>
      </w:r>
      <w:r w:rsidRPr="0047224C">
        <w:t xml:space="preserve"> bas</w:t>
      </w:r>
      <w:r w:rsidR="00EB2253">
        <w:t xml:space="preserve">is.  </w:t>
      </w:r>
      <w:r w:rsidR="00457ADF">
        <w:t>T</w:t>
      </w:r>
      <w:r w:rsidRPr="0047224C">
        <w:t xml:space="preserve">he themes are usually topical or to answer a particular research question. </w:t>
      </w:r>
    </w:p>
    <w:p w:rsidR="0047224C" w:rsidRPr="0047224C" w:rsidRDefault="0047224C" w:rsidP="0047224C"/>
    <w:p w:rsidR="00BE33ED" w:rsidRDefault="00000579">
      <w:pPr>
        <w:pStyle w:val="ListParagraph"/>
        <w:ind w:left="720"/>
      </w:pPr>
      <w:r>
        <w:t xml:space="preserve">The reports for 2012/13 are yet to be published.  It is anticipated that these will cover the Olympics and an initial analysis of the longitudinal style questions. </w:t>
      </w:r>
    </w:p>
    <w:p w:rsidR="00F436F1" w:rsidRDefault="00F436F1" w:rsidP="00F436F1">
      <w:pPr>
        <w:pStyle w:val="Heading3"/>
        <w:numPr>
          <w:ilvl w:val="0"/>
          <w:numId w:val="0"/>
        </w:numPr>
        <w:ind w:left="709"/>
      </w:pPr>
    </w:p>
    <w:p w:rsidR="00F436F1" w:rsidRDefault="00F436F1" w:rsidP="00F436F1">
      <w:pPr>
        <w:pStyle w:val="Heading2"/>
      </w:pPr>
      <w:r>
        <w:t>Structure of the Technical Report</w:t>
      </w:r>
    </w:p>
    <w:p w:rsidR="00F436F1" w:rsidRPr="00072301" w:rsidRDefault="00F436F1" w:rsidP="00F436F1">
      <w:pPr>
        <w:pStyle w:val="Heading3"/>
        <w:numPr>
          <w:ilvl w:val="0"/>
          <w:numId w:val="0"/>
        </w:numPr>
        <w:ind w:left="709"/>
      </w:pPr>
      <w:r>
        <w:t xml:space="preserve"> </w:t>
      </w:r>
    </w:p>
    <w:p w:rsidR="00673A8C" w:rsidRDefault="00813D21" w:rsidP="0047224C">
      <w:r w:rsidRPr="0047224C">
        <w:t xml:space="preserve">The </w:t>
      </w:r>
      <w:r w:rsidR="005E7C72">
        <w:t>report</w:t>
      </w:r>
      <w:r w:rsidR="00673A8C">
        <w:t xml:space="preserve"> documents the technical aspects of the 201</w:t>
      </w:r>
      <w:r w:rsidR="00000579">
        <w:t>2</w:t>
      </w:r>
      <w:r w:rsidR="00673A8C">
        <w:t>/1</w:t>
      </w:r>
      <w:r w:rsidR="00000579">
        <w:t>3</w:t>
      </w:r>
      <w:r w:rsidR="00673A8C">
        <w:t xml:space="preserve"> Taking Part Survey.  Data collection is the major task for TNS BMRB so this forms the central part of this report.</w:t>
      </w:r>
    </w:p>
    <w:p w:rsidR="00673A8C" w:rsidRDefault="00673A8C" w:rsidP="0047224C"/>
    <w:p w:rsidR="002A1694" w:rsidRDefault="00673A8C" w:rsidP="0047224C">
      <w:r>
        <w:t>The report is structured as follows:</w:t>
      </w:r>
    </w:p>
    <w:p w:rsidR="005E7C72" w:rsidRDefault="005E7C72" w:rsidP="0047224C"/>
    <w:p w:rsidR="00800AC1" w:rsidRDefault="002A1694">
      <w:pPr>
        <w:pStyle w:val="ListParagraph"/>
        <w:numPr>
          <w:ilvl w:val="0"/>
          <w:numId w:val="17"/>
        </w:numPr>
      </w:pPr>
      <w:r>
        <w:t xml:space="preserve">Chapter two provides </w:t>
      </w:r>
      <w:r w:rsidR="00813D21" w:rsidRPr="0047224C">
        <w:t>a detailed description of the sample design</w:t>
      </w:r>
      <w:r w:rsidR="00673A8C">
        <w:t>;</w:t>
      </w:r>
      <w:r>
        <w:t xml:space="preserve"> </w:t>
      </w:r>
    </w:p>
    <w:p w:rsidR="00800AC1" w:rsidRDefault="00431E09">
      <w:pPr>
        <w:pStyle w:val="ListParagraph"/>
        <w:numPr>
          <w:ilvl w:val="0"/>
          <w:numId w:val="17"/>
        </w:numPr>
      </w:pPr>
      <w:r>
        <w:t>Chapter three focuses on the 201</w:t>
      </w:r>
      <w:r w:rsidR="00000579">
        <w:t>2</w:t>
      </w:r>
      <w:r>
        <w:t>/1</w:t>
      </w:r>
      <w:r w:rsidR="00000579">
        <w:t>3</w:t>
      </w:r>
      <w:r>
        <w:t xml:space="preserve"> adult questionnaire, providing an overview of the stages inv</w:t>
      </w:r>
      <w:r w:rsidR="002A1694">
        <w:t>olved in its development</w:t>
      </w:r>
      <w:r w:rsidR="00A13FEA">
        <w:t>, the changes implemented</w:t>
      </w:r>
      <w:r w:rsidR="002A1694">
        <w:t xml:space="preserve"> and</w:t>
      </w:r>
      <w:r>
        <w:t xml:space="preserve"> </w:t>
      </w:r>
      <w:r w:rsidR="002A1694">
        <w:t xml:space="preserve">a summary of the topics covered in the </w:t>
      </w:r>
      <w:r w:rsidR="00A13FEA">
        <w:t>final 201</w:t>
      </w:r>
      <w:r w:rsidR="00000579">
        <w:t>2</w:t>
      </w:r>
      <w:r w:rsidR="00A13FEA">
        <w:t>/1</w:t>
      </w:r>
      <w:r w:rsidR="00000579">
        <w:t>3</w:t>
      </w:r>
      <w:r w:rsidR="00A13FEA">
        <w:t xml:space="preserve"> </w:t>
      </w:r>
      <w:r w:rsidR="005E7C72">
        <w:t>q</w:t>
      </w:r>
      <w:r w:rsidR="002A1694">
        <w:t>uestionnaire</w:t>
      </w:r>
      <w:r w:rsidR="00A13FEA">
        <w:t>;</w:t>
      </w:r>
      <w:r w:rsidR="002A1694">
        <w:t xml:space="preserve">   </w:t>
      </w:r>
    </w:p>
    <w:p w:rsidR="00800AC1" w:rsidRDefault="002A1694">
      <w:pPr>
        <w:pStyle w:val="ListParagraph"/>
        <w:numPr>
          <w:ilvl w:val="0"/>
          <w:numId w:val="17"/>
        </w:numPr>
      </w:pPr>
      <w:r>
        <w:t>Chapter four covers fieldwork</w:t>
      </w:r>
      <w:r w:rsidR="00A13FEA">
        <w:t xml:space="preserve"> – this includes all </w:t>
      </w:r>
      <w:r>
        <w:t>fieldwork and management procedures</w:t>
      </w:r>
      <w:r w:rsidR="00A13FEA">
        <w:t xml:space="preserve"> and a summary of fieldwork performance;</w:t>
      </w:r>
    </w:p>
    <w:p w:rsidR="00800AC1" w:rsidRDefault="005E7C72">
      <w:pPr>
        <w:pStyle w:val="ListParagraph"/>
        <w:numPr>
          <w:ilvl w:val="0"/>
          <w:numId w:val="17"/>
        </w:numPr>
      </w:pPr>
      <w:r>
        <w:t>Chapter five covers all aspects of the child surveys</w:t>
      </w:r>
      <w:r w:rsidR="00A13FEA">
        <w:t>;</w:t>
      </w:r>
    </w:p>
    <w:p w:rsidR="00800AC1" w:rsidRDefault="005E7C72">
      <w:pPr>
        <w:pStyle w:val="ListParagraph"/>
        <w:numPr>
          <w:ilvl w:val="0"/>
          <w:numId w:val="17"/>
        </w:numPr>
      </w:pPr>
      <w:r>
        <w:t>Chapter six, the final chapter, covers data processing and outputs, including weighting and design factors.</w:t>
      </w:r>
    </w:p>
    <w:p w:rsidR="0047224C" w:rsidRPr="0047224C" w:rsidRDefault="0047224C" w:rsidP="0047224C"/>
    <w:p w:rsidR="0047224C" w:rsidRDefault="00813D21" w:rsidP="00F436F1">
      <w:r w:rsidRPr="0047224C">
        <w:t xml:space="preserve">The report has been written by the project team at </w:t>
      </w:r>
      <w:r w:rsidR="001C544D">
        <w:t>TNS BMRB</w:t>
      </w:r>
      <w:r w:rsidRPr="0047224C">
        <w:t xml:space="preserve"> – Joel Williams (Project Consultant), Angela Charlton (Project Manager), Michael Potter (</w:t>
      </w:r>
      <w:r w:rsidR="008678BB">
        <w:t>Research Manager</w:t>
      </w:r>
      <w:r w:rsidRPr="0047224C">
        <w:t>) and Peter Smale (Research Executive).</w:t>
      </w:r>
      <w:r w:rsidR="00DB4103" w:rsidRPr="0047224C" w:rsidDel="00DB4103">
        <w:t xml:space="preserve"> </w:t>
      </w:r>
    </w:p>
    <w:p w:rsidR="0047224C" w:rsidRDefault="0047224C" w:rsidP="00F436F1"/>
    <w:p w:rsidR="00813D21" w:rsidRPr="00F436F1" w:rsidRDefault="00813D21" w:rsidP="00F436F1"/>
    <w:p w:rsidR="005B0AF4" w:rsidRDefault="005B0AF4">
      <w:pPr>
        <w:spacing w:line="240" w:lineRule="auto"/>
        <w:rPr>
          <w:rFonts w:cs="Arial"/>
          <w:b/>
          <w:bCs/>
          <w:sz w:val="44"/>
          <w:szCs w:val="32"/>
        </w:rPr>
      </w:pPr>
      <w:bookmarkStart w:id="4" w:name="_Toc333303896"/>
      <w:r>
        <w:br w:type="page"/>
      </w:r>
    </w:p>
    <w:p w:rsidR="00072301" w:rsidRPr="00210948" w:rsidRDefault="00813D21" w:rsidP="00AD604C">
      <w:pPr>
        <w:pStyle w:val="Heading1"/>
      </w:pPr>
      <w:r>
        <w:t>Sample Design</w:t>
      </w:r>
      <w:bookmarkEnd w:id="4"/>
      <w:r w:rsidR="009F350F">
        <w:t xml:space="preserve"> </w:t>
      </w:r>
    </w:p>
    <w:p w:rsidR="00813D21" w:rsidRDefault="00813D21" w:rsidP="00AD604C">
      <w:pPr>
        <w:pStyle w:val="Heading2"/>
      </w:pPr>
      <w:r>
        <w:t>Survey Population and Sample Frame</w:t>
      </w:r>
    </w:p>
    <w:p w:rsidR="0094550F" w:rsidRDefault="0094550F" w:rsidP="00AD604C">
      <w:r w:rsidRPr="0047224C">
        <w:t xml:space="preserve">The survey was designed to yield a representative sample of </w:t>
      </w:r>
      <w:r w:rsidR="005B0AF4">
        <w:t>10</w:t>
      </w:r>
      <w:r w:rsidRPr="0047224C">
        <w:t xml:space="preserve">,000 adults aged 16+ who are normally resident in England.   Relevant adults were also asked to provide information about co-resident children aged 5-10 and to facilitate direct interviews with a sample of co-resident children aged 11-15.  </w:t>
      </w:r>
    </w:p>
    <w:p w:rsidR="0094550F" w:rsidRPr="0047224C" w:rsidRDefault="0094550F" w:rsidP="00AD604C"/>
    <w:p w:rsidR="0094550F" w:rsidRDefault="0094550F" w:rsidP="00AD604C">
      <w:r w:rsidRPr="0047224C">
        <w:t>For practical purposes, residents of institutional accommodation (armed forces barracks, student halls of residence, hospitals, care homes, prisons etc.) were excluded as is normal practice</w:t>
      </w:r>
      <w:r w:rsidR="00BC1D18">
        <w:t xml:space="preserve"> for household surveys due to </w:t>
      </w:r>
      <w:r w:rsidR="005B0AF4">
        <w:t>the obstacles in</w:t>
      </w:r>
      <w:r w:rsidR="00BC1D18">
        <w:t xml:space="preserve"> drawing a sample and reaching these populations</w:t>
      </w:r>
      <w:r w:rsidRPr="0047224C">
        <w:t>.</w:t>
      </w:r>
    </w:p>
    <w:p w:rsidR="0094550F" w:rsidRPr="0047224C" w:rsidRDefault="0094550F" w:rsidP="00AD604C"/>
    <w:p w:rsidR="0094550F" w:rsidRPr="0047224C" w:rsidRDefault="005B0AF4" w:rsidP="00AD604C">
      <w:r>
        <w:t>The 2012</w:t>
      </w:r>
      <w:r w:rsidR="00457ADF">
        <w:t>/</w:t>
      </w:r>
      <w:r>
        <w:t xml:space="preserve">13 sample is a mixed sample, evenly divided between fresh sample cases and re-interview cases. For the fresh sample, </w:t>
      </w:r>
      <w:r w:rsidR="001C544D">
        <w:t>TNS BMRB</w:t>
      </w:r>
      <w:r w:rsidR="0094550F" w:rsidRPr="0047224C">
        <w:t xml:space="preserve"> utilised the ‘small user’ Postal Address File (PAF) as the sample frame.  This provides a list of almost all private residential addresses in the UK and is the most comprehensive frame available.  Because it lists addresses, not individuals, interviewers were required to randomly select respondents from among those eligible.</w:t>
      </w:r>
    </w:p>
    <w:p w:rsidR="0094550F" w:rsidRPr="00813D21" w:rsidRDefault="0094550F" w:rsidP="00AD604C">
      <w:pPr>
        <w:spacing w:after="240"/>
        <w:ind w:left="568"/>
        <w:rPr>
          <w:color w:val="auto"/>
        </w:rPr>
      </w:pPr>
    </w:p>
    <w:p w:rsidR="0094550F" w:rsidRDefault="0094550F" w:rsidP="00AD604C">
      <w:pPr>
        <w:pStyle w:val="Heading2"/>
      </w:pPr>
      <w:r>
        <w:t xml:space="preserve">Key </w:t>
      </w:r>
      <w:r w:rsidR="00872BFC">
        <w:t>F</w:t>
      </w:r>
      <w:r>
        <w:t xml:space="preserve">eatures of the </w:t>
      </w:r>
      <w:r w:rsidR="00872BFC">
        <w:t>S</w:t>
      </w:r>
      <w:r>
        <w:t xml:space="preserve">ample </w:t>
      </w:r>
      <w:r w:rsidR="00872BFC">
        <w:t>D</w:t>
      </w:r>
      <w:r>
        <w:t>esign</w:t>
      </w:r>
    </w:p>
    <w:p w:rsidR="00F30440" w:rsidRDefault="005B0AF4" w:rsidP="00AD604C">
      <w:r>
        <w:t>For the 2012</w:t>
      </w:r>
      <w:r w:rsidR="00457ADF">
        <w:t>/</w:t>
      </w:r>
      <w:r>
        <w:t>13 survey, the intention was to generate 5,000 interviews from individuals first interviewed in 2011</w:t>
      </w:r>
      <w:r w:rsidR="00457ADF">
        <w:t>/</w:t>
      </w:r>
      <w:r>
        <w:t xml:space="preserve">12 (the ‘re-interview sample’) and 5,000 interviews from newly sampled addresses (the ‘fresh sample’).  Given the slightly smaller </w:t>
      </w:r>
      <w:r w:rsidR="001215F5">
        <w:t xml:space="preserve">total </w:t>
      </w:r>
      <w:r>
        <w:t xml:space="preserve">sample size in 2011-12 (9,000) TNS BMRB estimated that </w:t>
      </w:r>
      <w:r w:rsidRPr="005B0AF4">
        <w:rPr>
          <w:i/>
        </w:rPr>
        <w:t>all</w:t>
      </w:r>
      <w:r>
        <w:t xml:space="preserve"> 2011</w:t>
      </w:r>
      <w:r w:rsidR="00457ADF">
        <w:t>/</w:t>
      </w:r>
      <w:r>
        <w:t xml:space="preserve">12 respondents who agreed to be re-contacted should be issued for re-interview. </w:t>
      </w:r>
    </w:p>
    <w:p w:rsidR="00F30440" w:rsidRDefault="00F30440" w:rsidP="00AD604C"/>
    <w:p w:rsidR="005B0AF4" w:rsidRDefault="005B0AF4" w:rsidP="00AD604C">
      <w:r>
        <w:t>In some cases, this involved a change in the data collection tool.  Fifteen year olds in 2011</w:t>
      </w:r>
      <w:r w:rsidR="00457ADF">
        <w:t>/</w:t>
      </w:r>
      <w:r>
        <w:t>12 switch</w:t>
      </w:r>
      <w:r w:rsidR="00F30440">
        <w:t>ed</w:t>
      </w:r>
      <w:r>
        <w:t xml:space="preserve"> from the child to the adult questionnaire in 2012</w:t>
      </w:r>
      <w:r w:rsidR="00457ADF">
        <w:t>/</w:t>
      </w:r>
      <w:r>
        <w:t xml:space="preserve">13 while ten year olds who had </w:t>
      </w:r>
      <w:r w:rsidR="00F30440">
        <w:t>been covered by</w:t>
      </w:r>
      <w:r>
        <w:t xml:space="preserve"> an adult interview </w:t>
      </w:r>
      <w:r w:rsidR="00F30440">
        <w:t>in 2011</w:t>
      </w:r>
      <w:r w:rsidR="00457ADF">
        <w:t>/</w:t>
      </w:r>
      <w:r w:rsidR="00F30440">
        <w:t xml:space="preserve">12 </w:t>
      </w:r>
      <w:r>
        <w:t>were approached for a direct interview</w:t>
      </w:r>
      <w:r w:rsidR="00F30440">
        <w:t xml:space="preserve"> in 2012</w:t>
      </w:r>
      <w:r w:rsidR="00457ADF">
        <w:t>/</w:t>
      </w:r>
      <w:r w:rsidR="00F30440">
        <w:t>13.  Finally, all four year olds in 2011</w:t>
      </w:r>
      <w:r w:rsidR="00457ADF">
        <w:t>/</w:t>
      </w:r>
      <w:r w:rsidR="00F30440">
        <w:t>12 became eligible to be covered by an adult interview in 2012</w:t>
      </w:r>
      <w:r w:rsidR="00457ADF">
        <w:t>/</w:t>
      </w:r>
      <w:r w:rsidR="00F30440">
        <w:t>13.</w:t>
      </w:r>
    </w:p>
    <w:p w:rsidR="00F30440" w:rsidRDefault="00F30440" w:rsidP="00AD604C"/>
    <w:p w:rsidR="00542116" w:rsidRDefault="00457ADF" w:rsidP="00AD604C">
      <w:r>
        <w:t>A</w:t>
      </w:r>
      <w:r w:rsidR="00F30440">
        <w:t xml:space="preserve">s </w:t>
      </w:r>
      <w:r>
        <w:t xml:space="preserve">far as </w:t>
      </w:r>
      <w:r w:rsidR="00F30440">
        <w:t xml:space="preserve">the ‘fresh sample’ is concerned, a new sample of addresses was drawn from within each of the </w:t>
      </w:r>
      <w:r w:rsidR="000C0FBD">
        <w:t xml:space="preserve">724 </w:t>
      </w:r>
      <w:r w:rsidR="00F30440">
        <w:t>primary sampling units used in 2011</w:t>
      </w:r>
      <w:r>
        <w:t>/</w:t>
      </w:r>
      <w:r w:rsidR="00F30440">
        <w:t>12.  This method was employed instead of sampling new units to avoid sample dispersion over time.</w:t>
      </w:r>
    </w:p>
    <w:p w:rsidR="00542116" w:rsidRDefault="00542116" w:rsidP="00AD604C"/>
    <w:p w:rsidR="00F30440" w:rsidRDefault="00542116" w:rsidP="00AD604C">
      <w:r>
        <w:t>The number of ‘fresh’ addresses sampled in each</w:t>
      </w:r>
      <w:r w:rsidR="00F30440">
        <w:t xml:space="preserve"> </w:t>
      </w:r>
      <w:r>
        <w:t>primary sampling unit was a function of (</w:t>
      </w:r>
      <w:proofErr w:type="spellStart"/>
      <w:r>
        <w:t>i</w:t>
      </w:r>
      <w:proofErr w:type="spellEnd"/>
      <w:r>
        <w:t xml:space="preserve">) its target number of interviews (this varied between strata, see table 2.2 below) and (ii) expected conversion </w:t>
      </w:r>
      <w:r w:rsidR="000C0FBD">
        <w:t>and re-interview rates</w:t>
      </w:r>
      <w:r>
        <w:t>:</w:t>
      </w:r>
    </w:p>
    <w:p w:rsidR="00542116" w:rsidRDefault="00542116" w:rsidP="00AD604C"/>
    <w:p w:rsidR="00542116" w:rsidRDefault="00542116" w:rsidP="00AD604C">
      <w:r>
        <w:t>Fresh sample target interviews =</w:t>
      </w:r>
    </w:p>
    <w:p w:rsidR="00542116" w:rsidRDefault="00542116" w:rsidP="00AD604C"/>
    <w:p w:rsidR="00542116" w:rsidRDefault="00542116" w:rsidP="00AD604C">
      <w:r>
        <w:t>(Target for 2011</w:t>
      </w:r>
      <w:r w:rsidR="00F26EA9">
        <w:t>-</w:t>
      </w:r>
      <w:r>
        <w:t>12 * 10/9) – (Issued cases in 2011</w:t>
      </w:r>
      <w:r w:rsidR="00F26EA9">
        <w:t>-</w:t>
      </w:r>
      <w:r>
        <w:t xml:space="preserve">12 * observed national </w:t>
      </w:r>
      <w:r w:rsidRPr="00800AC1">
        <w:rPr>
          <w:sz w:val="22"/>
        </w:rPr>
        <w:t>conversion rate * expected re-</w:t>
      </w:r>
      <w:r>
        <w:t>interview rate)</w:t>
      </w:r>
    </w:p>
    <w:p w:rsidR="00542116" w:rsidRDefault="00542116" w:rsidP="00AD604C"/>
    <w:p w:rsidR="00542116" w:rsidRDefault="00542116" w:rsidP="00AD604C">
      <w:r>
        <w:t xml:space="preserve">The observed national conversion rate was 58% and the expected re-interview rate was 55%.  These numbers </w:t>
      </w:r>
      <w:r w:rsidR="001215F5">
        <w:t>are</w:t>
      </w:r>
      <w:r>
        <w:t xml:space="preserve"> slightly </w:t>
      </w:r>
      <w:r w:rsidR="001215F5">
        <w:t>different from the numbers used at the start of the 2012/13 survey year.  A</w:t>
      </w:r>
      <w:r>
        <w:t>djust</w:t>
      </w:r>
      <w:r w:rsidR="001215F5">
        <w:t>ments were made</w:t>
      </w:r>
      <w:r>
        <w:t xml:space="preserve"> </w:t>
      </w:r>
      <w:r w:rsidR="001215F5">
        <w:t xml:space="preserve">to reflect </w:t>
      </w:r>
      <w:r w:rsidR="00F26EA9">
        <w:t xml:space="preserve">new </w:t>
      </w:r>
      <w:r>
        <w:t>evidence for conversion and re-interview rates</w:t>
      </w:r>
      <w:r w:rsidR="000C0FBD">
        <w:t xml:space="preserve"> </w:t>
      </w:r>
      <w:r w:rsidR="001215F5">
        <w:t xml:space="preserve">as it </w:t>
      </w:r>
      <w:r w:rsidR="000C0FBD">
        <w:t>became available.</w:t>
      </w:r>
    </w:p>
    <w:p w:rsidR="000C0FBD" w:rsidRDefault="000C0FBD" w:rsidP="00AD604C"/>
    <w:p w:rsidR="000C0FBD" w:rsidRDefault="000C0FBD" w:rsidP="00AD604C">
      <w:r>
        <w:t xml:space="preserve">Fresh sample addresses to issue = </w:t>
      </w:r>
    </w:p>
    <w:p w:rsidR="000C0FBD" w:rsidRDefault="000C0FBD" w:rsidP="00AD604C"/>
    <w:p w:rsidR="000C0FBD" w:rsidRDefault="000C0FBD" w:rsidP="00AD604C">
      <w:r>
        <w:t xml:space="preserve">(Target </w:t>
      </w:r>
      <w:r w:rsidR="001215F5">
        <w:t xml:space="preserve">number of interviews </w:t>
      </w:r>
      <w:r>
        <w:t xml:space="preserve">for </w:t>
      </w:r>
      <w:r w:rsidR="00726904">
        <w:t>2012/13</w:t>
      </w:r>
      <w:r>
        <w:t xml:space="preserve"> / expected conversion rate)*1.2</w:t>
      </w:r>
    </w:p>
    <w:p w:rsidR="000C0FBD" w:rsidRDefault="000C0FBD" w:rsidP="00AD604C"/>
    <w:p w:rsidR="000C0FBD" w:rsidRDefault="000C0FBD" w:rsidP="00AD604C">
      <w:r>
        <w:t>The number of fresh sample addresses sampled in each primary sampling unit was inflated by 20% to generate a reserve pool of addresses.  One in six (systematically) sampled addresses was allocated to this pool.</w:t>
      </w:r>
      <w:r w:rsidR="00F26EA9">
        <w:t xml:space="preserve">  In the event, none of these addresses were used.</w:t>
      </w:r>
    </w:p>
    <w:p w:rsidR="00F26EA9" w:rsidRDefault="00F26EA9" w:rsidP="00AD604C"/>
    <w:p w:rsidR="00F26EA9" w:rsidRDefault="00F26EA9" w:rsidP="00AD604C">
      <w:r>
        <w:t xml:space="preserve">In total, 10,757 fresh addresses were issued in </w:t>
      </w:r>
      <w:r w:rsidR="00726904">
        <w:t>2012/13</w:t>
      </w:r>
      <w:r>
        <w:t>.</w:t>
      </w:r>
    </w:p>
    <w:p w:rsidR="000C0FBD" w:rsidRDefault="000C0FBD" w:rsidP="00AD604C"/>
    <w:p w:rsidR="000C0FBD" w:rsidRDefault="000C0FBD" w:rsidP="00AD604C">
      <w:r>
        <w:t xml:space="preserve">Section 2.3 </w:t>
      </w:r>
      <w:r w:rsidR="00F26EA9">
        <w:t xml:space="preserve">provides </w:t>
      </w:r>
      <w:r>
        <w:t xml:space="preserve">details </w:t>
      </w:r>
      <w:r w:rsidR="00F26EA9">
        <w:t xml:space="preserve">of </w:t>
      </w:r>
      <w:r>
        <w:t>the original 2011</w:t>
      </w:r>
      <w:r w:rsidR="00457ADF">
        <w:t>/</w:t>
      </w:r>
      <w:r>
        <w:t>12 sample design</w:t>
      </w:r>
      <w:r w:rsidR="00F26EA9">
        <w:t xml:space="preserve"> for reference</w:t>
      </w:r>
      <w:r>
        <w:t>.</w:t>
      </w:r>
    </w:p>
    <w:p w:rsidR="00F30440" w:rsidRDefault="00F30440" w:rsidP="00AD604C"/>
    <w:p w:rsidR="0095658F" w:rsidRDefault="0095658F">
      <w:pPr>
        <w:spacing w:line="240" w:lineRule="auto"/>
        <w:rPr>
          <w:rFonts w:cs="Arial"/>
          <w:b/>
          <w:iCs/>
          <w:sz w:val="28"/>
          <w:szCs w:val="28"/>
        </w:rPr>
      </w:pPr>
      <w:r>
        <w:br w:type="page"/>
      </w:r>
    </w:p>
    <w:p w:rsidR="00F30440" w:rsidRDefault="00F30440" w:rsidP="00F30440">
      <w:pPr>
        <w:pStyle w:val="Heading2"/>
      </w:pPr>
      <w:r>
        <w:t>The 2011-12 Sample Design</w:t>
      </w:r>
    </w:p>
    <w:p w:rsidR="00F30440" w:rsidRDefault="00F30440" w:rsidP="00AD604C"/>
    <w:p w:rsidR="000E7CF1" w:rsidRDefault="00C01524">
      <w:pPr>
        <w:pStyle w:val="Heading3"/>
      </w:pPr>
      <w:r>
        <w:t xml:space="preserve"> PSU formation</w:t>
      </w:r>
    </w:p>
    <w:p w:rsidR="0094550F" w:rsidRDefault="0094550F" w:rsidP="00AD604C">
      <w:r w:rsidRPr="0047224C">
        <w:t xml:space="preserve">Taking Part employs a two-stage address sample design in which a sample of addresses is drawn from within a sample of postal sectors.  Postal sector areas are defined using the first half of a postcode plus the first digit of the second half (e.g. L19 3 is the postal sector containing the postcode L19 3QU).  For survey purposes, postal sectors with a very small number of addresses in </w:t>
      </w:r>
      <w:r w:rsidRPr="001A19CF">
        <w:t>2003</w:t>
      </w:r>
      <w:r w:rsidRPr="0047224C">
        <w:t xml:space="preserve"> were combined to form the primary sampling units (PSUs) used by </w:t>
      </w:r>
      <w:r w:rsidR="001C544D">
        <w:t>TNS BMRB</w:t>
      </w:r>
      <w:r w:rsidRPr="0047224C">
        <w:t>. Table 2.1 shows descriptive statistics for these primary sampling units in 2011.</w:t>
      </w:r>
    </w:p>
    <w:p w:rsidR="00DB4103" w:rsidRDefault="00DB4103" w:rsidP="0094550F">
      <w:pPr>
        <w:jc w:val="both"/>
      </w:pPr>
    </w:p>
    <w:p w:rsidR="000E7CF1" w:rsidRDefault="006C6DA7">
      <w:pPr>
        <w:spacing w:line="240" w:lineRule="auto"/>
        <w:rPr>
          <w:i/>
        </w:rPr>
      </w:pPr>
      <w:r w:rsidRPr="006C6DA7">
        <w:rPr>
          <w:i/>
        </w:rPr>
        <w:t>Table 2.1 Descriptive statistics for primary sampling units</w:t>
      </w:r>
    </w:p>
    <w:p w:rsidR="00832C67" w:rsidRPr="004D3B49" w:rsidRDefault="00832C67" w:rsidP="0094550F">
      <w:pPr>
        <w:jc w:val="both"/>
        <w:rPr>
          <w:i/>
        </w:rPr>
      </w:pPr>
    </w:p>
    <w:tbl>
      <w:tblPr>
        <w:tblW w:w="6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3459"/>
        <w:gridCol w:w="2648"/>
      </w:tblGrid>
      <w:tr w:rsidR="0094550F" w:rsidRPr="00C50D0C" w:rsidTr="00832C67">
        <w:trPr>
          <w:cantSplit/>
          <w:jc w:val="center"/>
        </w:trPr>
        <w:tc>
          <w:tcPr>
            <w:tcW w:w="3459" w:type="dxa"/>
            <w:shd w:val="clear" w:color="auto" w:fill="C50017"/>
            <w:vAlign w:val="center"/>
          </w:tcPr>
          <w:p w:rsidR="0094550F" w:rsidRPr="00C50D0C" w:rsidRDefault="0094550F" w:rsidP="00832C67">
            <w:pPr>
              <w:rPr>
                <w:b/>
                <w:color w:val="FFFFFF"/>
              </w:rPr>
            </w:pPr>
            <w:r w:rsidRPr="00C50D0C">
              <w:rPr>
                <w:b/>
                <w:color w:val="FFFFFF"/>
                <w:highlight w:val="yellow"/>
              </w:rPr>
              <w:br w:type="column"/>
            </w:r>
            <w:r w:rsidR="00EB2253">
              <w:rPr>
                <w:b/>
                <w:color w:val="FFFFFF"/>
              </w:rPr>
              <w:t>PSU information</w:t>
            </w:r>
          </w:p>
        </w:tc>
        <w:tc>
          <w:tcPr>
            <w:tcW w:w="2648" w:type="dxa"/>
            <w:shd w:val="clear" w:color="auto" w:fill="C50017"/>
            <w:vAlign w:val="center"/>
          </w:tcPr>
          <w:p w:rsidR="0094550F" w:rsidRPr="00C50D0C" w:rsidRDefault="00EB2253" w:rsidP="00832C67">
            <w:pPr>
              <w:jc w:val="center"/>
              <w:rPr>
                <w:b/>
                <w:color w:val="FFFFFF"/>
              </w:rPr>
            </w:pPr>
            <w:r>
              <w:rPr>
                <w:b/>
                <w:color w:val="FFFFFF"/>
              </w:rPr>
              <w:t>Counts</w:t>
            </w:r>
          </w:p>
        </w:tc>
      </w:tr>
      <w:tr w:rsidR="0094550F" w:rsidRPr="00C50D0C" w:rsidTr="00832C67">
        <w:trPr>
          <w:cantSplit/>
          <w:trHeight w:val="320"/>
          <w:jc w:val="center"/>
        </w:trPr>
        <w:tc>
          <w:tcPr>
            <w:tcW w:w="3459" w:type="dxa"/>
            <w:shd w:val="clear" w:color="auto" w:fill="E6E6E6"/>
            <w:vAlign w:val="center"/>
          </w:tcPr>
          <w:p w:rsidR="0094550F" w:rsidRPr="00DB4103" w:rsidRDefault="0094550F" w:rsidP="00832C67">
            <w:r w:rsidRPr="00DB4103">
              <w:t>Total number of PSUs</w:t>
            </w:r>
          </w:p>
        </w:tc>
        <w:tc>
          <w:tcPr>
            <w:tcW w:w="2648" w:type="dxa"/>
            <w:shd w:val="clear" w:color="auto" w:fill="E6E6E6"/>
            <w:vAlign w:val="center"/>
          </w:tcPr>
          <w:p w:rsidR="0094550F" w:rsidRPr="00DB4103" w:rsidRDefault="0094550F" w:rsidP="00832C67">
            <w:pPr>
              <w:jc w:val="center"/>
            </w:pPr>
            <w:r w:rsidRPr="00DB4103">
              <w:t>7,152</w:t>
            </w:r>
          </w:p>
        </w:tc>
      </w:tr>
      <w:tr w:rsidR="0094550F" w:rsidRPr="00C50D0C" w:rsidTr="00832C67">
        <w:trPr>
          <w:cantSplit/>
          <w:trHeight w:val="320"/>
          <w:jc w:val="center"/>
        </w:trPr>
        <w:tc>
          <w:tcPr>
            <w:tcW w:w="3459" w:type="dxa"/>
            <w:shd w:val="clear" w:color="auto" w:fill="F3F3F3"/>
            <w:vAlign w:val="center"/>
          </w:tcPr>
          <w:p w:rsidR="0094550F" w:rsidRPr="00DB4103" w:rsidRDefault="0094550F" w:rsidP="00832C67">
            <w:r w:rsidRPr="00DB4103">
              <w:t>Mean number of addresses per PSU</w:t>
            </w:r>
          </w:p>
        </w:tc>
        <w:tc>
          <w:tcPr>
            <w:tcW w:w="2648" w:type="dxa"/>
            <w:shd w:val="clear" w:color="auto" w:fill="F3F3F3"/>
            <w:vAlign w:val="center"/>
          </w:tcPr>
          <w:p w:rsidR="0094550F" w:rsidRPr="00DB4103" w:rsidRDefault="0094550F" w:rsidP="00832C67">
            <w:pPr>
              <w:jc w:val="center"/>
            </w:pPr>
            <w:r w:rsidRPr="00DB4103">
              <w:t>3,157</w:t>
            </w:r>
          </w:p>
        </w:tc>
      </w:tr>
      <w:tr w:rsidR="0094550F" w:rsidRPr="00C50D0C" w:rsidTr="00832C67">
        <w:trPr>
          <w:cantSplit/>
          <w:trHeight w:val="320"/>
          <w:jc w:val="center"/>
        </w:trPr>
        <w:tc>
          <w:tcPr>
            <w:tcW w:w="3459" w:type="dxa"/>
            <w:shd w:val="clear" w:color="auto" w:fill="E6E6E6"/>
            <w:vAlign w:val="center"/>
          </w:tcPr>
          <w:p w:rsidR="0094550F" w:rsidRPr="00DB4103" w:rsidRDefault="0094550F" w:rsidP="00832C67">
            <w:r w:rsidRPr="00DB4103">
              <w:t>Minimum number of addresses per PSU</w:t>
            </w:r>
          </w:p>
        </w:tc>
        <w:tc>
          <w:tcPr>
            <w:tcW w:w="2648" w:type="dxa"/>
            <w:shd w:val="clear" w:color="auto" w:fill="E6E6E6"/>
            <w:vAlign w:val="center"/>
          </w:tcPr>
          <w:p w:rsidR="0094550F" w:rsidRPr="00DB4103" w:rsidRDefault="0094550F" w:rsidP="00832C67">
            <w:pPr>
              <w:jc w:val="center"/>
              <w:rPr>
                <w:b/>
              </w:rPr>
            </w:pPr>
            <w:r w:rsidRPr="00DB4103">
              <w:t>259</w:t>
            </w:r>
          </w:p>
        </w:tc>
      </w:tr>
      <w:tr w:rsidR="0094550F" w:rsidRPr="00C50D0C" w:rsidTr="00832C67">
        <w:trPr>
          <w:cantSplit/>
          <w:trHeight w:val="320"/>
          <w:jc w:val="center"/>
        </w:trPr>
        <w:tc>
          <w:tcPr>
            <w:tcW w:w="3459" w:type="dxa"/>
            <w:tcBorders>
              <w:bottom w:val="single" w:sz="4" w:space="0" w:color="C0C0C0"/>
            </w:tcBorders>
            <w:shd w:val="clear" w:color="auto" w:fill="F3F3F3"/>
            <w:vAlign w:val="center"/>
          </w:tcPr>
          <w:p w:rsidR="0094550F" w:rsidRPr="00DB4103" w:rsidRDefault="0094550F" w:rsidP="00832C67">
            <w:r w:rsidRPr="00DB4103">
              <w:t>Maximum number of addresses per PSU</w:t>
            </w:r>
          </w:p>
        </w:tc>
        <w:tc>
          <w:tcPr>
            <w:tcW w:w="2648" w:type="dxa"/>
            <w:tcBorders>
              <w:bottom w:val="single" w:sz="4" w:space="0" w:color="C0C0C0"/>
            </w:tcBorders>
            <w:shd w:val="clear" w:color="auto" w:fill="F3F3F3"/>
            <w:vAlign w:val="center"/>
          </w:tcPr>
          <w:p w:rsidR="0094550F" w:rsidRPr="00DB4103" w:rsidRDefault="0094550F" w:rsidP="00832C67">
            <w:pPr>
              <w:jc w:val="center"/>
            </w:pPr>
            <w:r w:rsidRPr="00DB4103">
              <w:t>10,434</w:t>
            </w:r>
          </w:p>
        </w:tc>
      </w:tr>
      <w:tr w:rsidR="0094550F" w:rsidRPr="00C50D0C" w:rsidTr="00832C67">
        <w:trPr>
          <w:cantSplit/>
          <w:trHeight w:val="320"/>
          <w:jc w:val="center"/>
        </w:trPr>
        <w:tc>
          <w:tcPr>
            <w:tcW w:w="3459" w:type="dxa"/>
            <w:shd w:val="clear" w:color="auto" w:fill="E6E6E6"/>
            <w:vAlign w:val="center"/>
          </w:tcPr>
          <w:p w:rsidR="0094550F" w:rsidRPr="00DB4103" w:rsidRDefault="0094550F" w:rsidP="00832C67">
            <w:r w:rsidRPr="00DB4103">
              <w:t>Standard deviation in number of addresses per PSU</w:t>
            </w:r>
          </w:p>
        </w:tc>
        <w:tc>
          <w:tcPr>
            <w:tcW w:w="2648" w:type="dxa"/>
            <w:shd w:val="clear" w:color="auto" w:fill="E6E6E6"/>
            <w:vAlign w:val="center"/>
          </w:tcPr>
          <w:p w:rsidR="0094550F" w:rsidRPr="00DB4103" w:rsidRDefault="0094550F" w:rsidP="00832C67">
            <w:pPr>
              <w:jc w:val="center"/>
            </w:pPr>
            <w:r w:rsidRPr="00DB4103">
              <w:t>1,434</w:t>
            </w:r>
          </w:p>
        </w:tc>
      </w:tr>
    </w:tbl>
    <w:p w:rsidR="00832C67" w:rsidRDefault="00832C67" w:rsidP="0094550F"/>
    <w:p w:rsidR="0094550F" w:rsidRDefault="0094550F" w:rsidP="0094550F">
      <w:r>
        <w:t xml:space="preserve">The statistical efficiency of two-stage samples is primarily a function of the variance in primary sampling unit-level survey estimates.  Analysis of previous editions of Taking Part showed that this variance was greatest in areas of high population density and smallest in areas of low population density.  This variance can be mitigated through smaller interview totals per primary sampling unit. Consequently, after allocating each primary sampling unit to one of three ‘address density’ strata, </w:t>
      </w:r>
      <w:r w:rsidR="001C544D">
        <w:t>TNS BMRB</w:t>
      </w:r>
      <w:r>
        <w:t xml:space="preserve"> set approximate interview targets of 10 per primary sampling unit (high density stratum), 12 per primary sampling unit (mid density stratum) and 17 per primary sampling unit (low density stratum).  </w:t>
      </w:r>
    </w:p>
    <w:p w:rsidR="0094550F" w:rsidRDefault="0094550F" w:rsidP="0094550F"/>
    <w:p w:rsidR="0094550F" w:rsidRDefault="0094550F" w:rsidP="0094550F">
      <w:r>
        <w:t>Furthermore, historical data suggested that some variation in address conversion rates (interviews as a proportion of addresses sampled) could be expected.  In order to maximise the likelihood of meeting interview targets in each primary sampling unit, the ratio of sampled addresses to target interviews varied between regions</w:t>
      </w:r>
      <w:r w:rsidR="001E272C" w:rsidRPr="0050698D">
        <w:rPr>
          <w:rStyle w:val="FootnoteReference"/>
          <w:sz w:val="20"/>
          <w:szCs w:val="20"/>
        </w:rPr>
        <w:footnoteReference w:id="3"/>
      </w:r>
      <w:r>
        <w:t xml:space="preserve">.  Although this means that the address sample is not an equal probability sample, it is anticipated that the </w:t>
      </w:r>
      <w:r w:rsidRPr="00835693">
        <w:rPr>
          <w:i/>
        </w:rPr>
        <w:t>net</w:t>
      </w:r>
      <w:r>
        <w:t xml:space="preserve"> weight applied to each case (a combination of sampling weight and response propensity weight) will have lower variance than would be the case with an equal probability design.  Table 2.2 shows the address sample totals for each primary sampling unit classification.</w:t>
      </w:r>
    </w:p>
    <w:p w:rsidR="0094550F" w:rsidRDefault="0094550F" w:rsidP="0094550F"/>
    <w:p w:rsidR="00DB4103" w:rsidRPr="004D3B49" w:rsidRDefault="006C6DA7" w:rsidP="00AD604C">
      <w:pPr>
        <w:rPr>
          <w:i/>
        </w:rPr>
      </w:pPr>
      <w:r w:rsidRPr="006C6DA7">
        <w:rPr>
          <w:i/>
        </w:rPr>
        <w:t>Table 2.2 Address sample totals for each primary sampling unit classification</w:t>
      </w:r>
    </w:p>
    <w:p w:rsidR="00DB4103" w:rsidRDefault="00DB4103" w:rsidP="00DB4103">
      <w:pPr>
        <w:jc w:val="both"/>
      </w:pPr>
    </w:p>
    <w:tbl>
      <w:tblPr>
        <w:tblpPr w:leftFromText="180" w:rightFromText="180" w:vertAnchor="text" w:horzAnchor="margin" w:tblpXSpec="center" w:tblpY="1"/>
        <w:tblOverlap w:val="never"/>
        <w:tblW w:w="486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3687"/>
        <w:gridCol w:w="1559"/>
        <w:gridCol w:w="1843"/>
        <w:gridCol w:w="1903"/>
      </w:tblGrid>
      <w:tr w:rsidR="0094550F" w:rsidRPr="0032074B" w:rsidTr="000C2E07">
        <w:trPr>
          <w:cantSplit/>
          <w:trHeight w:val="20"/>
        </w:trPr>
        <w:tc>
          <w:tcPr>
            <w:tcW w:w="2050" w:type="pct"/>
            <w:tcBorders>
              <w:bottom w:val="single" w:sz="4" w:space="0" w:color="C0C0C0"/>
            </w:tcBorders>
            <w:shd w:val="clear" w:color="auto" w:fill="C50017"/>
            <w:vAlign w:val="center"/>
          </w:tcPr>
          <w:p w:rsidR="00BE33ED" w:rsidRDefault="006C6DA7">
            <w:pPr>
              <w:rPr>
                <w:b/>
                <w:color w:val="FFFFFF" w:themeColor="background1"/>
              </w:rPr>
            </w:pPr>
            <w:r w:rsidRPr="006C6DA7">
              <w:rPr>
                <w:b/>
                <w:color w:val="FFFFFF" w:themeColor="background1"/>
              </w:rPr>
              <w:t>Region(s)</w:t>
            </w:r>
          </w:p>
        </w:tc>
        <w:tc>
          <w:tcPr>
            <w:tcW w:w="867" w:type="pct"/>
            <w:tcBorders>
              <w:bottom w:val="single" w:sz="4" w:space="0" w:color="C0C0C0"/>
            </w:tcBorders>
            <w:shd w:val="clear" w:color="auto" w:fill="C50017"/>
            <w:vAlign w:val="center"/>
          </w:tcPr>
          <w:p w:rsidR="0094550F" w:rsidRPr="00DB4103" w:rsidRDefault="006C6DA7" w:rsidP="00DF7D3A">
            <w:pPr>
              <w:tabs>
                <w:tab w:val="left" w:pos="330"/>
                <w:tab w:val="left" w:pos="454"/>
                <w:tab w:val="right" w:leader="dot" w:pos="8789"/>
              </w:tabs>
              <w:spacing w:after="120"/>
              <w:jc w:val="center"/>
              <w:rPr>
                <w:b/>
                <w:color w:val="FFFFFF" w:themeColor="background1"/>
              </w:rPr>
            </w:pPr>
            <w:r w:rsidRPr="006C6DA7">
              <w:rPr>
                <w:b/>
                <w:color w:val="FFFFFF" w:themeColor="background1"/>
              </w:rPr>
              <w:t>Address density Stratum</w:t>
            </w:r>
          </w:p>
        </w:tc>
        <w:tc>
          <w:tcPr>
            <w:tcW w:w="1025" w:type="pct"/>
            <w:tcBorders>
              <w:bottom w:val="single" w:sz="4" w:space="0" w:color="C0C0C0"/>
            </w:tcBorders>
            <w:shd w:val="clear" w:color="auto" w:fill="C50017"/>
            <w:vAlign w:val="center"/>
          </w:tcPr>
          <w:p w:rsidR="0094550F" w:rsidRPr="00DB4103" w:rsidRDefault="006C6DA7" w:rsidP="00DF7D3A">
            <w:pPr>
              <w:tabs>
                <w:tab w:val="left" w:pos="330"/>
                <w:tab w:val="left" w:pos="454"/>
                <w:tab w:val="right" w:leader="dot" w:pos="8789"/>
              </w:tabs>
              <w:spacing w:after="120"/>
              <w:jc w:val="center"/>
              <w:rPr>
                <w:b/>
                <w:color w:val="FFFFFF" w:themeColor="background1"/>
              </w:rPr>
            </w:pPr>
            <w:r w:rsidRPr="006C6DA7">
              <w:rPr>
                <w:b/>
                <w:color w:val="FFFFFF" w:themeColor="background1"/>
              </w:rPr>
              <w:t>Sampled addresses per PSU</w:t>
            </w:r>
          </w:p>
        </w:tc>
        <w:tc>
          <w:tcPr>
            <w:tcW w:w="1059" w:type="pct"/>
            <w:tcBorders>
              <w:bottom w:val="single" w:sz="4" w:space="0" w:color="C0C0C0"/>
            </w:tcBorders>
            <w:shd w:val="clear" w:color="auto" w:fill="C50017"/>
            <w:vAlign w:val="center"/>
          </w:tcPr>
          <w:p w:rsidR="0094550F" w:rsidRPr="00DB4103" w:rsidRDefault="006C6DA7" w:rsidP="00DF7D3A">
            <w:pPr>
              <w:tabs>
                <w:tab w:val="left" w:pos="330"/>
                <w:tab w:val="left" w:pos="454"/>
                <w:tab w:val="right" w:leader="dot" w:pos="8789"/>
              </w:tabs>
              <w:spacing w:after="120"/>
              <w:jc w:val="center"/>
              <w:rPr>
                <w:b/>
                <w:color w:val="FFFFFF" w:themeColor="background1"/>
              </w:rPr>
            </w:pPr>
            <w:r w:rsidRPr="006C6DA7">
              <w:rPr>
                <w:b/>
                <w:color w:val="FFFFFF" w:themeColor="background1"/>
              </w:rPr>
              <w:t>Expected number of interviews per PSU</w:t>
            </w:r>
          </w:p>
        </w:tc>
      </w:tr>
      <w:tr w:rsidR="0094550F" w:rsidRPr="0032074B" w:rsidTr="00DB4103">
        <w:trPr>
          <w:cantSplit/>
          <w:trHeight w:val="20"/>
        </w:trPr>
        <w:tc>
          <w:tcPr>
            <w:tcW w:w="2050" w:type="pct"/>
            <w:tcBorders>
              <w:bottom w:val="single" w:sz="4" w:space="0" w:color="C0C0C0"/>
            </w:tcBorders>
            <w:shd w:val="clear" w:color="auto" w:fill="E6E6E6"/>
            <w:vAlign w:val="center"/>
          </w:tcPr>
          <w:p w:rsidR="0094550F" w:rsidRPr="00DB4103" w:rsidRDefault="006C6DA7" w:rsidP="00EB2253">
            <w:pPr>
              <w:tabs>
                <w:tab w:val="left" w:pos="330"/>
                <w:tab w:val="left" w:pos="454"/>
                <w:tab w:val="right" w:leader="dot" w:pos="8789"/>
              </w:tabs>
              <w:spacing w:after="120"/>
            </w:pPr>
            <w:r w:rsidRPr="006C6DA7">
              <w:t>All except West Midlands and London</w:t>
            </w:r>
          </w:p>
        </w:tc>
        <w:tc>
          <w:tcPr>
            <w:tcW w:w="867" w:type="pct"/>
            <w:tcBorders>
              <w:bottom w:val="single" w:sz="4" w:space="0" w:color="C0C0C0"/>
            </w:tcBorders>
            <w:shd w:val="clear" w:color="auto" w:fill="E6E6E6"/>
            <w:vAlign w:val="center"/>
          </w:tcPr>
          <w:p w:rsidR="0094550F" w:rsidRPr="00DB4103" w:rsidRDefault="0094550F" w:rsidP="00DB4103">
            <w:pPr>
              <w:jc w:val="center"/>
            </w:pPr>
            <w:r w:rsidRPr="00DB4103">
              <w:t>High</w:t>
            </w:r>
          </w:p>
        </w:tc>
        <w:tc>
          <w:tcPr>
            <w:tcW w:w="1025" w:type="pct"/>
            <w:tcBorders>
              <w:bottom w:val="single" w:sz="4" w:space="0" w:color="C0C0C0"/>
            </w:tcBorders>
            <w:shd w:val="clear" w:color="auto" w:fill="E6E6E6"/>
            <w:vAlign w:val="center"/>
          </w:tcPr>
          <w:p w:rsidR="0094550F" w:rsidRPr="00DB4103" w:rsidRDefault="006C6DA7" w:rsidP="00DB4103">
            <w:pPr>
              <w:tabs>
                <w:tab w:val="left" w:pos="330"/>
                <w:tab w:val="left" w:pos="454"/>
                <w:tab w:val="right" w:leader="dot" w:pos="8789"/>
              </w:tabs>
              <w:spacing w:after="120"/>
              <w:jc w:val="center"/>
            </w:pPr>
            <w:r w:rsidRPr="006C6DA7">
              <w:t>18</w:t>
            </w:r>
          </w:p>
        </w:tc>
        <w:tc>
          <w:tcPr>
            <w:tcW w:w="1059" w:type="pct"/>
            <w:tcBorders>
              <w:bottom w:val="single" w:sz="4" w:space="0" w:color="C0C0C0"/>
            </w:tcBorders>
            <w:shd w:val="clear" w:color="auto" w:fill="E6E6E6"/>
            <w:vAlign w:val="center"/>
          </w:tcPr>
          <w:p w:rsidR="0094550F" w:rsidRPr="00DB4103" w:rsidRDefault="006C6DA7" w:rsidP="00DB4103">
            <w:pPr>
              <w:tabs>
                <w:tab w:val="left" w:pos="330"/>
                <w:tab w:val="left" w:pos="454"/>
                <w:tab w:val="right" w:leader="dot" w:pos="8789"/>
              </w:tabs>
              <w:spacing w:after="120"/>
              <w:jc w:val="center"/>
            </w:pPr>
            <w:r w:rsidRPr="006C6DA7">
              <w:t>10</w:t>
            </w:r>
          </w:p>
        </w:tc>
      </w:tr>
      <w:tr w:rsidR="0094550F" w:rsidRPr="0032074B" w:rsidTr="000C2E07">
        <w:trPr>
          <w:cantSplit/>
          <w:trHeight w:val="20"/>
        </w:trPr>
        <w:tc>
          <w:tcPr>
            <w:tcW w:w="2050" w:type="pct"/>
            <w:shd w:val="clear" w:color="auto" w:fill="F3F3F3"/>
            <w:vAlign w:val="center"/>
          </w:tcPr>
          <w:p w:rsidR="000A5676" w:rsidRPr="00DB4103" w:rsidRDefault="006C6DA7" w:rsidP="000A5676">
            <w:r w:rsidRPr="006C6DA7">
              <w:t>All except West Midlands and London</w:t>
            </w:r>
          </w:p>
        </w:tc>
        <w:tc>
          <w:tcPr>
            <w:tcW w:w="867" w:type="pct"/>
            <w:shd w:val="clear" w:color="auto" w:fill="F3F3F3"/>
            <w:vAlign w:val="center"/>
          </w:tcPr>
          <w:p w:rsidR="00BE33ED" w:rsidRDefault="006C6DA7">
            <w:pPr>
              <w:jc w:val="center"/>
            </w:pPr>
            <w:r w:rsidRPr="006C6DA7">
              <w:t>Medium</w:t>
            </w:r>
          </w:p>
        </w:tc>
        <w:tc>
          <w:tcPr>
            <w:tcW w:w="1025" w:type="pct"/>
            <w:shd w:val="clear" w:color="auto" w:fill="F3F3F3"/>
            <w:vAlign w:val="center"/>
          </w:tcPr>
          <w:p w:rsidR="000A5676" w:rsidRPr="00DB4103" w:rsidRDefault="006C6DA7" w:rsidP="00DB4103">
            <w:pPr>
              <w:jc w:val="center"/>
            </w:pPr>
            <w:r w:rsidRPr="006C6DA7">
              <w:t>22</w:t>
            </w:r>
          </w:p>
        </w:tc>
        <w:tc>
          <w:tcPr>
            <w:tcW w:w="1059" w:type="pct"/>
            <w:shd w:val="clear" w:color="auto" w:fill="F3F3F3"/>
            <w:vAlign w:val="center"/>
          </w:tcPr>
          <w:p w:rsidR="000A5676" w:rsidRPr="00DB4103" w:rsidRDefault="006C6DA7" w:rsidP="00DB4103">
            <w:pPr>
              <w:jc w:val="center"/>
            </w:pPr>
            <w:r w:rsidRPr="006C6DA7">
              <w:t>12</w:t>
            </w:r>
          </w:p>
        </w:tc>
      </w:tr>
      <w:tr w:rsidR="0094550F" w:rsidRPr="0032074B" w:rsidTr="000C2E07">
        <w:trPr>
          <w:cantSplit/>
          <w:trHeight w:val="20"/>
        </w:trPr>
        <w:tc>
          <w:tcPr>
            <w:tcW w:w="2050" w:type="pct"/>
            <w:shd w:val="clear" w:color="auto" w:fill="E6E6E6"/>
            <w:vAlign w:val="center"/>
          </w:tcPr>
          <w:p w:rsidR="0094550F" w:rsidRPr="00DB4103" w:rsidRDefault="006C6DA7" w:rsidP="00A82385">
            <w:r w:rsidRPr="006C6DA7">
              <w:t>All except West Midlands and London</w:t>
            </w:r>
          </w:p>
        </w:tc>
        <w:tc>
          <w:tcPr>
            <w:tcW w:w="867" w:type="pct"/>
            <w:shd w:val="clear" w:color="auto" w:fill="E6E6E6"/>
            <w:vAlign w:val="center"/>
          </w:tcPr>
          <w:p w:rsidR="0094550F" w:rsidRPr="00DB4103" w:rsidRDefault="006C6DA7" w:rsidP="00DB4103">
            <w:pPr>
              <w:jc w:val="center"/>
            </w:pPr>
            <w:r w:rsidRPr="006C6DA7">
              <w:t>Low</w:t>
            </w:r>
          </w:p>
        </w:tc>
        <w:tc>
          <w:tcPr>
            <w:tcW w:w="1025" w:type="pct"/>
            <w:shd w:val="clear" w:color="auto" w:fill="E6E6E6"/>
            <w:vAlign w:val="center"/>
          </w:tcPr>
          <w:p w:rsidR="0094550F" w:rsidRPr="00DB4103" w:rsidRDefault="006C6DA7" w:rsidP="00DB4103">
            <w:pPr>
              <w:jc w:val="center"/>
            </w:pPr>
            <w:r w:rsidRPr="006C6DA7">
              <w:t>32</w:t>
            </w:r>
          </w:p>
        </w:tc>
        <w:tc>
          <w:tcPr>
            <w:tcW w:w="1059" w:type="pct"/>
            <w:shd w:val="clear" w:color="auto" w:fill="E6E6E6"/>
            <w:vAlign w:val="center"/>
          </w:tcPr>
          <w:p w:rsidR="0094550F" w:rsidRPr="00DB4103" w:rsidRDefault="006C6DA7" w:rsidP="00DB4103">
            <w:pPr>
              <w:jc w:val="center"/>
            </w:pPr>
            <w:r w:rsidRPr="006C6DA7">
              <w:t>17</w:t>
            </w:r>
          </w:p>
        </w:tc>
      </w:tr>
      <w:tr w:rsidR="0094550F" w:rsidRPr="0032074B" w:rsidTr="001416B0">
        <w:trPr>
          <w:cantSplit/>
          <w:trHeight w:val="20"/>
        </w:trPr>
        <w:tc>
          <w:tcPr>
            <w:tcW w:w="2050" w:type="pct"/>
            <w:shd w:val="clear" w:color="auto" w:fill="F3F3F3"/>
            <w:vAlign w:val="center"/>
          </w:tcPr>
          <w:p w:rsidR="000A5676" w:rsidRPr="00DB4103" w:rsidRDefault="006C6DA7" w:rsidP="000A5676">
            <w:r w:rsidRPr="006C6DA7">
              <w:t>West Midlands</w:t>
            </w:r>
          </w:p>
        </w:tc>
        <w:tc>
          <w:tcPr>
            <w:tcW w:w="867" w:type="pct"/>
            <w:shd w:val="clear" w:color="auto" w:fill="F3F3F3"/>
            <w:vAlign w:val="center"/>
          </w:tcPr>
          <w:p w:rsidR="0094550F" w:rsidRPr="00DB4103" w:rsidRDefault="006C6DA7" w:rsidP="00DB4103">
            <w:pPr>
              <w:jc w:val="center"/>
            </w:pPr>
            <w:r w:rsidRPr="006C6DA7">
              <w:t>High</w:t>
            </w:r>
          </w:p>
        </w:tc>
        <w:tc>
          <w:tcPr>
            <w:tcW w:w="1025" w:type="pct"/>
            <w:shd w:val="clear" w:color="auto" w:fill="F3F3F3"/>
            <w:vAlign w:val="center"/>
          </w:tcPr>
          <w:p w:rsidR="0094550F" w:rsidRPr="00DB4103" w:rsidRDefault="006C6DA7" w:rsidP="00DB4103">
            <w:pPr>
              <w:pStyle w:val="Table"/>
              <w:keepNext/>
              <w:spacing w:line="240" w:lineRule="auto"/>
              <w:jc w:val="center"/>
              <w:rPr>
                <w:rFonts w:ascii="Verdana" w:hAnsi="Verdana"/>
                <w:sz w:val="24"/>
                <w:szCs w:val="24"/>
              </w:rPr>
            </w:pPr>
            <w:r w:rsidRPr="006C6DA7">
              <w:rPr>
                <w:rFonts w:ascii="Verdana" w:hAnsi="Verdana"/>
                <w:sz w:val="24"/>
                <w:szCs w:val="24"/>
              </w:rPr>
              <w:t>20</w:t>
            </w:r>
          </w:p>
        </w:tc>
        <w:tc>
          <w:tcPr>
            <w:tcW w:w="1059" w:type="pct"/>
            <w:shd w:val="clear" w:color="auto" w:fill="F3F3F3"/>
            <w:vAlign w:val="center"/>
          </w:tcPr>
          <w:p w:rsidR="0094550F" w:rsidRPr="00DB4103" w:rsidRDefault="006C6DA7" w:rsidP="00B33086">
            <w:pPr>
              <w:jc w:val="center"/>
            </w:pPr>
            <w:r w:rsidRPr="006C6DA7">
              <w:t>10</w:t>
            </w:r>
          </w:p>
        </w:tc>
      </w:tr>
      <w:tr w:rsidR="0094550F" w:rsidRPr="0032074B" w:rsidTr="00DB4103">
        <w:trPr>
          <w:cantSplit/>
          <w:trHeight w:val="20"/>
        </w:trPr>
        <w:tc>
          <w:tcPr>
            <w:tcW w:w="2050" w:type="pct"/>
            <w:tcBorders>
              <w:bottom w:val="single" w:sz="4" w:space="0" w:color="C0C0C0"/>
            </w:tcBorders>
            <w:shd w:val="clear" w:color="auto" w:fill="E6E6E6"/>
            <w:vAlign w:val="center"/>
          </w:tcPr>
          <w:p w:rsidR="000A5676" w:rsidRPr="00DB4103" w:rsidRDefault="006C6DA7" w:rsidP="000A5676">
            <w:r w:rsidRPr="006C6DA7">
              <w:t>West Midlands</w:t>
            </w:r>
          </w:p>
        </w:tc>
        <w:tc>
          <w:tcPr>
            <w:tcW w:w="867" w:type="pct"/>
            <w:tcBorders>
              <w:bottom w:val="single" w:sz="4" w:space="0" w:color="C0C0C0"/>
            </w:tcBorders>
            <w:shd w:val="clear" w:color="auto" w:fill="E6E6E6"/>
            <w:vAlign w:val="center"/>
          </w:tcPr>
          <w:p w:rsidR="000A5676" w:rsidRPr="00DB4103" w:rsidRDefault="006C6DA7" w:rsidP="00DB4103">
            <w:pPr>
              <w:jc w:val="center"/>
            </w:pPr>
            <w:r w:rsidRPr="006C6DA7">
              <w:t>Medium</w:t>
            </w:r>
          </w:p>
        </w:tc>
        <w:tc>
          <w:tcPr>
            <w:tcW w:w="1025" w:type="pct"/>
            <w:tcBorders>
              <w:bottom w:val="single" w:sz="4" w:space="0" w:color="C0C0C0"/>
            </w:tcBorders>
            <w:shd w:val="clear" w:color="auto" w:fill="E6E6E6"/>
            <w:vAlign w:val="center"/>
          </w:tcPr>
          <w:p w:rsidR="000A5676" w:rsidRPr="00DB4103" w:rsidRDefault="006C6DA7" w:rsidP="00DB4103">
            <w:pPr>
              <w:jc w:val="center"/>
            </w:pPr>
            <w:r w:rsidRPr="006C6DA7">
              <w:t>24</w:t>
            </w:r>
          </w:p>
        </w:tc>
        <w:tc>
          <w:tcPr>
            <w:tcW w:w="1059" w:type="pct"/>
            <w:tcBorders>
              <w:bottom w:val="single" w:sz="4" w:space="0" w:color="C0C0C0"/>
            </w:tcBorders>
            <w:shd w:val="clear" w:color="auto" w:fill="E6E6E6"/>
            <w:vAlign w:val="center"/>
          </w:tcPr>
          <w:p w:rsidR="000A5676" w:rsidRPr="00DB4103" w:rsidRDefault="006C6DA7" w:rsidP="00DB4103">
            <w:pPr>
              <w:jc w:val="center"/>
            </w:pPr>
            <w:r w:rsidRPr="006C6DA7">
              <w:t>12</w:t>
            </w:r>
          </w:p>
        </w:tc>
      </w:tr>
      <w:tr w:rsidR="0094550F" w:rsidRPr="0032074B" w:rsidTr="00DB4103">
        <w:trPr>
          <w:cantSplit/>
          <w:trHeight w:val="20"/>
        </w:trPr>
        <w:tc>
          <w:tcPr>
            <w:tcW w:w="2050" w:type="pct"/>
            <w:tcBorders>
              <w:bottom w:val="single" w:sz="4" w:space="0" w:color="C0C0C0"/>
            </w:tcBorders>
            <w:shd w:val="clear" w:color="auto" w:fill="F3F3F3"/>
            <w:vAlign w:val="center"/>
          </w:tcPr>
          <w:p w:rsidR="000A5676" w:rsidRPr="00DB4103" w:rsidRDefault="006C6DA7" w:rsidP="00DB4103">
            <w:r w:rsidRPr="006C6DA7">
              <w:t>West Midlands</w:t>
            </w:r>
          </w:p>
        </w:tc>
        <w:tc>
          <w:tcPr>
            <w:tcW w:w="867" w:type="pct"/>
            <w:tcBorders>
              <w:bottom w:val="single" w:sz="4" w:space="0" w:color="C0C0C0"/>
            </w:tcBorders>
            <w:shd w:val="clear" w:color="auto" w:fill="F3F3F3"/>
            <w:vAlign w:val="center"/>
          </w:tcPr>
          <w:p w:rsidR="0094550F" w:rsidRPr="00DB4103" w:rsidRDefault="006C6DA7" w:rsidP="00DB4103">
            <w:pPr>
              <w:pStyle w:val="Table"/>
              <w:keepNext/>
              <w:spacing w:line="240" w:lineRule="auto"/>
              <w:jc w:val="center"/>
              <w:rPr>
                <w:rFonts w:ascii="Verdana" w:hAnsi="Verdana" w:cs="Times New Roman"/>
                <w:color w:val="333333"/>
                <w:sz w:val="24"/>
                <w:szCs w:val="24"/>
                <w:shd w:val="clear" w:color="auto" w:fill="auto"/>
              </w:rPr>
            </w:pPr>
            <w:r w:rsidRPr="006C6DA7">
              <w:rPr>
                <w:rFonts w:ascii="Verdana" w:hAnsi="Verdana" w:cs="Times New Roman"/>
                <w:color w:val="333333"/>
                <w:sz w:val="24"/>
                <w:szCs w:val="24"/>
                <w:shd w:val="clear" w:color="auto" w:fill="auto"/>
              </w:rPr>
              <w:t>Low</w:t>
            </w:r>
          </w:p>
        </w:tc>
        <w:tc>
          <w:tcPr>
            <w:tcW w:w="1025" w:type="pct"/>
            <w:tcBorders>
              <w:bottom w:val="single" w:sz="4" w:space="0" w:color="C0C0C0"/>
            </w:tcBorders>
            <w:shd w:val="clear" w:color="auto" w:fill="F3F3F3"/>
            <w:vAlign w:val="center"/>
          </w:tcPr>
          <w:p w:rsidR="0094550F" w:rsidRPr="00DB4103" w:rsidRDefault="006C6DA7" w:rsidP="00DB4103">
            <w:pPr>
              <w:pStyle w:val="Table"/>
              <w:keepNext/>
              <w:spacing w:line="240" w:lineRule="auto"/>
              <w:jc w:val="center"/>
              <w:rPr>
                <w:rFonts w:ascii="Verdana" w:hAnsi="Verdana" w:cs="Times New Roman"/>
                <w:color w:val="333333"/>
                <w:sz w:val="24"/>
                <w:szCs w:val="24"/>
                <w:shd w:val="clear" w:color="auto" w:fill="auto"/>
              </w:rPr>
            </w:pPr>
            <w:r w:rsidRPr="006C6DA7">
              <w:rPr>
                <w:rFonts w:ascii="Verdana" w:hAnsi="Verdana" w:cs="Times New Roman"/>
                <w:color w:val="333333"/>
                <w:sz w:val="24"/>
                <w:szCs w:val="24"/>
                <w:shd w:val="clear" w:color="auto" w:fill="auto"/>
              </w:rPr>
              <w:t>36</w:t>
            </w:r>
          </w:p>
        </w:tc>
        <w:tc>
          <w:tcPr>
            <w:tcW w:w="1059" w:type="pct"/>
            <w:tcBorders>
              <w:bottom w:val="single" w:sz="4" w:space="0" w:color="C0C0C0"/>
            </w:tcBorders>
            <w:shd w:val="clear" w:color="auto" w:fill="F3F3F3"/>
            <w:vAlign w:val="center"/>
          </w:tcPr>
          <w:p w:rsidR="00715350" w:rsidRDefault="006C6DA7">
            <w:pPr>
              <w:pStyle w:val="Table"/>
              <w:keepNext/>
              <w:spacing w:line="240" w:lineRule="auto"/>
              <w:jc w:val="center"/>
              <w:rPr>
                <w:rFonts w:ascii="Verdana" w:hAnsi="Verdana" w:cs="Times New Roman"/>
                <w:color w:val="333333"/>
                <w:sz w:val="24"/>
                <w:szCs w:val="24"/>
                <w:shd w:val="clear" w:color="auto" w:fill="auto"/>
              </w:rPr>
            </w:pPr>
            <w:r w:rsidRPr="006C6DA7">
              <w:rPr>
                <w:rFonts w:ascii="Verdana" w:hAnsi="Verdana" w:cs="Times New Roman"/>
                <w:color w:val="333333"/>
                <w:sz w:val="24"/>
                <w:szCs w:val="24"/>
                <w:shd w:val="clear" w:color="auto" w:fill="auto"/>
              </w:rPr>
              <w:t>17</w:t>
            </w:r>
          </w:p>
        </w:tc>
      </w:tr>
      <w:tr w:rsidR="0094550F" w:rsidRPr="0032074B" w:rsidTr="00DB4103">
        <w:trPr>
          <w:cantSplit/>
          <w:trHeight w:val="20"/>
        </w:trPr>
        <w:tc>
          <w:tcPr>
            <w:tcW w:w="2050" w:type="pct"/>
            <w:shd w:val="clear" w:color="auto" w:fill="E6E6E6"/>
            <w:vAlign w:val="center"/>
          </w:tcPr>
          <w:p w:rsidR="00BE33ED" w:rsidRDefault="006C6DA7">
            <w:r w:rsidRPr="006C6DA7">
              <w:t>London</w:t>
            </w:r>
          </w:p>
        </w:tc>
        <w:tc>
          <w:tcPr>
            <w:tcW w:w="867" w:type="pct"/>
            <w:shd w:val="clear" w:color="auto" w:fill="E6E6E6"/>
            <w:vAlign w:val="center"/>
          </w:tcPr>
          <w:p w:rsidR="0094550F" w:rsidRPr="00DB4103" w:rsidRDefault="006C6DA7" w:rsidP="00DB4103">
            <w:pPr>
              <w:jc w:val="center"/>
            </w:pPr>
            <w:r w:rsidRPr="006C6DA7">
              <w:t>High</w:t>
            </w:r>
          </w:p>
        </w:tc>
        <w:tc>
          <w:tcPr>
            <w:tcW w:w="1025" w:type="pct"/>
            <w:shd w:val="clear" w:color="auto" w:fill="E6E6E6"/>
            <w:vAlign w:val="center"/>
          </w:tcPr>
          <w:p w:rsidR="00BE33ED" w:rsidRDefault="006C6DA7">
            <w:pPr>
              <w:jc w:val="center"/>
            </w:pPr>
            <w:r w:rsidRPr="006C6DA7">
              <w:t>26</w:t>
            </w:r>
          </w:p>
        </w:tc>
        <w:tc>
          <w:tcPr>
            <w:tcW w:w="1059" w:type="pct"/>
            <w:shd w:val="clear" w:color="auto" w:fill="E6E6E6"/>
            <w:vAlign w:val="center"/>
          </w:tcPr>
          <w:p w:rsidR="0094550F" w:rsidRPr="00DB4103" w:rsidRDefault="006C6DA7" w:rsidP="00DB4103">
            <w:pPr>
              <w:jc w:val="center"/>
            </w:pPr>
            <w:r w:rsidRPr="006C6DA7">
              <w:t>10</w:t>
            </w:r>
          </w:p>
        </w:tc>
      </w:tr>
      <w:tr w:rsidR="0094550F" w:rsidRPr="0032074B" w:rsidTr="00DB4103">
        <w:trPr>
          <w:cantSplit/>
          <w:trHeight w:val="20"/>
        </w:trPr>
        <w:tc>
          <w:tcPr>
            <w:tcW w:w="2050" w:type="pct"/>
            <w:tcBorders>
              <w:bottom w:val="single" w:sz="4" w:space="0" w:color="C0C0C0"/>
            </w:tcBorders>
            <w:shd w:val="clear" w:color="auto" w:fill="F3F3F3"/>
            <w:vAlign w:val="center"/>
          </w:tcPr>
          <w:p w:rsidR="00BE33ED" w:rsidRDefault="006C6DA7">
            <w:r w:rsidRPr="006C6DA7">
              <w:t>London</w:t>
            </w:r>
          </w:p>
        </w:tc>
        <w:tc>
          <w:tcPr>
            <w:tcW w:w="867" w:type="pct"/>
            <w:tcBorders>
              <w:bottom w:val="single" w:sz="4" w:space="0" w:color="C0C0C0"/>
            </w:tcBorders>
            <w:shd w:val="clear" w:color="auto" w:fill="F3F3F3"/>
            <w:vAlign w:val="center"/>
          </w:tcPr>
          <w:p w:rsidR="00BE33ED" w:rsidRDefault="006C6DA7">
            <w:pPr>
              <w:jc w:val="center"/>
            </w:pPr>
            <w:r w:rsidRPr="006C6DA7">
              <w:t>Medium</w:t>
            </w:r>
          </w:p>
        </w:tc>
        <w:tc>
          <w:tcPr>
            <w:tcW w:w="1025" w:type="pct"/>
            <w:tcBorders>
              <w:bottom w:val="single" w:sz="4" w:space="0" w:color="C0C0C0"/>
            </w:tcBorders>
            <w:shd w:val="clear" w:color="auto" w:fill="F3F3F3"/>
            <w:vAlign w:val="center"/>
          </w:tcPr>
          <w:p w:rsidR="00BE33ED" w:rsidRDefault="006C6DA7">
            <w:pPr>
              <w:jc w:val="center"/>
            </w:pPr>
            <w:r w:rsidRPr="006C6DA7">
              <w:t>32</w:t>
            </w:r>
          </w:p>
        </w:tc>
        <w:tc>
          <w:tcPr>
            <w:tcW w:w="1059" w:type="pct"/>
            <w:tcBorders>
              <w:bottom w:val="single" w:sz="4" w:space="0" w:color="C0C0C0"/>
            </w:tcBorders>
            <w:shd w:val="clear" w:color="auto" w:fill="F3F3F3"/>
            <w:vAlign w:val="center"/>
          </w:tcPr>
          <w:p w:rsidR="00BE33ED" w:rsidRDefault="006C6DA7">
            <w:pPr>
              <w:jc w:val="center"/>
            </w:pPr>
            <w:r w:rsidRPr="006C6DA7">
              <w:t>12</w:t>
            </w:r>
          </w:p>
        </w:tc>
      </w:tr>
      <w:tr w:rsidR="0094550F" w:rsidRPr="0032074B" w:rsidTr="00DB4103">
        <w:trPr>
          <w:cantSplit/>
          <w:trHeight w:val="20"/>
        </w:trPr>
        <w:tc>
          <w:tcPr>
            <w:tcW w:w="2050" w:type="pct"/>
            <w:shd w:val="clear" w:color="auto" w:fill="E6E6E6"/>
            <w:vAlign w:val="center"/>
          </w:tcPr>
          <w:p w:rsidR="00BE33ED" w:rsidRDefault="006C6DA7">
            <w:r w:rsidRPr="006C6DA7">
              <w:t>London</w:t>
            </w:r>
          </w:p>
        </w:tc>
        <w:tc>
          <w:tcPr>
            <w:tcW w:w="867" w:type="pct"/>
            <w:shd w:val="clear" w:color="auto" w:fill="E6E6E6"/>
            <w:vAlign w:val="center"/>
          </w:tcPr>
          <w:p w:rsidR="00BE33ED" w:rsidRDefault="006C6DA7">
            <w:pPr>
              <w:jc w:val="center"/>
            </w:pPr>
            <w:r w:rsidRPr="006C6DA7">
              <w:t>Low</w:t>
            </w:r>
          </w:p>
        </w:tc>
        <w:tc>
          <w:tcPr>
            <w:tcW w:w="1025" w:type="pct"/>
            <w:shd w:val="clear" w:color="auto" w:fill="E6E6E6"/>
            <w:vAlign w:val="center"/>
          </w:tcPr>
          <w:p w:rsidR="00BE33ED" w:rsidRDefault="006C6DA7">
            <w:pPr>
              <w:jc w:val="center"/>
            </w:pPr>
            <w:r w:rsidRPr="006C6DA7">
              <w:t>44</w:t>
            </w:r>
          </w:p>
        </w:tc>
        <w:tc>
          <w:tcPr>
            <w:tcW w:w="1059" w:type="pct"/>
            <w:shd w:val="clear" w:color="auto" w:fill="E6E6E6"/>
            <w:vAlign w:val="center"/>
          </w:tcPr>
          <w:p w:rsidR="00BE33ED" w:rsidRDefault="006C6DA7">
            <w:pPr>
              <w:jc w:val="center"/>
            </w:pPr>
            <w:r w:rsidRPr="006C6DA7">
              <w:t>17</w:t>
            </w:r>
          </w:p>
        </w:tc>
      </w:tr>
    </w:tbl>
    <w:p w:rsidR="0094550F" w:rsidRDefault="0094550F" w:rsidP="0094550F"/>
    <w:p w:rsidR="0094550F" w:rsidRDefault="0094550F" w:rsidP="0094550F">
      <w:r>
        <w:t xml:space="preserve">Twenty-seven sample strata were formed from the interaction of region (nine categories) and address density (three categories).  </w:t>
      </w:r>
      <w:r w:rsidR="001C544D">
        <w:t>TNS BMRB</w:t>
      </w:r>
      <w:r>
        <w:t xml:space="preserve"> calculated an initial target number of primary sampling units for each stratum </w:t>
      </w:r>
      <w:r w:rsidRPr="00444E58">
        <w:rPr>
          <w:i/>
        </w:rPr>
        <w:t>a</w:t>
      </w:r>
      <w:r>
        <w:t xml:space="preserve"> using the following formula:</w:t>
      </w:r>
    </w:p>
    <w:p w:rsidR="0094550F" w:rsidRDefault="0094550F" w:rsidP="0094550F"/>
    <w:p w:rsidR="0094550F" w:rsidRPr="00444E58" w:rsidRDefault="0094550F" w:rsidP="0094550F">
      <w:r>
        <w:t>(((N</w:t>
      </w:r>
      <w:r w:rsidRPr="00444E58">
        <w:rPr>
          <w:vertAlign w:val="subscript"/>
        </w:rPr>
        <w:t>a</w:t>
      </w:r>
      <w:r>
        <w:t xml:space="preserve">/N)*10,000) / </w:t>
      </w:r>
      <w:proofErr w:type="gramStart"/>
      <w:r>
        <w:t>E(</w:t>
      </w:r>
      <w:proofErr w:type="spellStart"/>
      <w:proofErr w:type="gramEnd"/>
      <w:r>
        <w:t>ints</w:t>
      </w:r>
      <w:proofErr w:type="spellEnd"/>
      <w:r>
        <w:t xml:space="preserve"> per PSU)</w:t>
      </w:r>
      <w:r w:rsidRPr="00444E58">
        <w:rPr>
          <w:vertAlign w:val="subscript"/>
        </w:rPr>
        <w:t>a</w:t>
      </w:r>
      <w:r>
        <w:t>)*1.2</w:t>
      </w:r>
    </w:p>
    <w:p w:rsidR="0094550F" w:rsidRPr="00726904" w:rsidRDefault="00726904" w:rsidP="0094550F">
      <w:r>
        <w:t>Where N</w:t>
      </w:r>
      <w:r w:rsidRPr="00444E58">
        <w:rPr>
          <w:vertAlign w:val="subscript"/>
        </w:rPr>
        <w:t>a</w:t>
      </w:r>
      <w:r>
        <w:rPr>
          <w:vertAlign w:val="subscript"/>
        </w:rPr>
        <w:t xml:space="preserve"> </w:t>
      </w:r>
      <w:r w:rsidR="004B7CEA" w:rsidRPr="004B7CEA">
        <w:t xml:space="preserve">= </w:t>
      </w:r>
    </w:p>
    <w:p w:rsidR="00726904" w:rsidRPr="00726904" w:rsidRDefault="004B7CEA" w:rsidP="0094550F">
      <w:r w:rsidRPr="004B7CEA">
        <w:tab/>
      </w:r>
      <w:r w:rsidRPr="004B7CEA">
        <w:tab/>
      </w:r>
      <w:r w:rsidRPr="004B7CEA">
        <w:tab/>
        <w:t xml:space="preserve">N = </w:t>
      </w:r>
    </w:p>
    <w:p w:rsidR="00726904" w:rsidRDefault="004B7CEA" w:rsidP="0094550F">
      <w:r w:rsidRPr="004B7CEA">
        <w:tab/>
      </w:r>
      <w:r w:rsidRPr="004B7CEA">
        <w:tab/>
        <w:t xml:space="preserve">E = </w:t>
      </w:r>
    </w:p>
    <w:p w:rsidR="00726904" w:rsidRPr="00726904" w:rsidRDefault="00726904" w:rsidP="0094550F"/>
    <w:p w:rsidR="0094550F" w:rsidRDefault="0094550F" w:rsidP="0094550F">
      <w:r>
        <w:t>The formula included an inflation of 20% to provide a reserve sample of primary sampling units.  This initial figure was rounded to an integer and then further adjustments were made to maximise the likelihood of achieving the overall target of 10,000 adult interviews.  Table 2.3 shows the final number of PSUs sampled from each stratum.</w:t>
      </w:r>
    </w:p>
    <w:p w:rsidR="00DB4103" w:rsidRDefault="00DB4103" w:rsidP="0094550F"/>
    <w:p w:rsidR="000E7CF1" w:rsidRDefault="006C6DA7">
      <w:pPr>
        <w:spacing w:line="240" w:lineRule="auto"/>
        <w:rPr>
          <w:i/>
        </w:rPr>
      </w:pPr>
      <w:r w:rsidRPr="006C6DA7">
        <w:rPr>
          <w:i/>
        </w:rPr>
        <w:t>Table 2.3 Final number</w:t>
      </w:r>
      <w:r w:rsidR="00AD604C">
        <w:rPr>
          <w:i/>
        </w:rPr>
        <w:t xml:space="preserve"> of</w:t>
      </w:r>
      <w:r w:rsidRPr="006C6DA7">
        <w:rPr>
          <w:i/>
        </w:rPr>
        <w:t xml:space="preserve"> PSUs sampled for each stratum</w:t>
      </w:r>
    </w:p>
    <w:p w:rsidR="0094550F" w:rsidRDefault="0094550F" w:rsidP="0094550F"/>
    <w:tbl>
      <w:tblPr>
        <w:tblW w:w="4942"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2149"/>
        <w:gridCol w:w="2194"/>
        <w:gridCol w:w="1564"/>
        <w:gridCol w:w="1615"/>
        <w:gridCol w:w="1613"/>
      </w:tblGrid>
      <w:tr w:rsidR="0094550F" w:rsidRPr="0032074B" w:rsidTr="00AD604C">
        <w:trPr>
          <w:cantSplit/>
          <w:trHeight w:val="20"/>
          <w:jc w:val="center"/>
        </w:trPr>
        <w:tc>
          <w:tcPr>
            <w:tcW w:w="1176" w:type="pct"/>
            <w:shd w:val="clear" w:color="auto" w:fill="C50017"/>
            <w:vAlign w:val="center"/>
          </w:tcPr>
          <w:p w:rsidR="0094550F" w:rsidRPr="00DB4103" w:rsidRDefault="0094550F" w:rsidP="00AD604C">
            <w:pPr>
              <w:pStyle w:val="Table"/>
              <w:keepNext/>
              <w:spacing w:line="240" w:lineRule="auto"/>
              <w:jc w:val="left"/>
              <w:rPr>
                <w:rFonts w:ascii="Verdana" w:hAnsi="Verdana"/>
                <w:b/>
                <w:color w:val="FFFFFF" w:themeColor="background1"/>
                <w:sz w:val="25"/>
                <w:szCs w:val="25"/>
              </w:rPr>
            </w:pPr>
          </w:p>
        </w:tc>
        <w:tc>
          <w:tcPr>
            <w:tcW w:w="2941" w:type="pct"/>
            <w:gridSpan w:val="3"/>
            <w:shd w:val="clear" w:color="auto" w:fill="C50017"/>
            <w:vAlign w:val="center"/>
          </w:tcPr>
          <w:p w:rsidR="0094550F" w:rsidRPr="00DB4103" w:rsidRDefault="006C6DA7" w:rsidP="00AD604C">
            <w:pPr>
              <w:jc w:val="center"/>
              <w:rPr>
                <w:b/>
                <w:color w:val="FFFFFF" w:themeColor="background1"/>
                <w:sz w:val="25"/>
                <w:szCs w:val="25"/>
              </w:rPr>
            </w:pPr>
            <w:r w:rsidRPr="006C6DA7">
              <w:rPr>
                <w:b/>
                <w:color w:val="FFFFFF" w:themeColor="background1"/>
                <w:sz w:val="25"/>
                <w:szCs w:val="25"/>
              </w:rPr>
              <w:t>Address density</w:t>
            </w:r>
          </w:p>
        </w:tc>
        <w:tc>
          <w:tcPr>
            <w:tcW w:w="884" w:type="pct"/>
            <w:shd w:val="clear" w:color="auto" w:fill="C50017"/>
          </w:tcPr>
          <w:p w:rsidR="0094550F" w:rsidRPr="00DB4103" w:rsidRDefault="0094550F" w:rsidP="00AD604C">
            <w:pPr>
              <w:jc w:val="center"/>
              <w:rPr>
                <w:color w:val="FFFFFF" w:themeColor="background1"/>
                <w:sz w:val="25"/>
                <w:szCs w:val="25"/>
              </w:rPr>
            </w:pPr>
          </w:p>
        </w:tc>
      </w:tr>
      <w:tr w:rsidR="0094550F" w:rsidRPr="0032074B" w:rsidTr="00AD604C">
        <w:trPr>
          <w:cantSplit/>
          <w:trHeight w:val="20"/>
          <w:jc w:val="center"/>
        </w:trPr>
        <w:tc>
          <w:tcPr>
            <w:tcW w:w="1176" w:type="pct"/>
            <w:tcBorders>
              <w:bottom w:val="single" w:sz="4" w:space="0" w:color="C0C0C0"/>
            </w:tcBorders>
            <w:shd w:val="clear" w:color="auto" w:fill="C50017"/>
            <w:vAlign w:val="center"/>
          </w:tcPr>
          <w:p w:rsidR="00BE33ED" w:rsidRDefault="006C6DA7" w:rsidP="00AD604C">
            <w:pPr>
              <w:rPr>
                <w:b/>
                <w:color w:val="FFFFFF" w:themeColor="background1"/>
                <w:sz w:val="25"/>
                <w:szCs w:val="25"/>
              </w:rPr>
            </w:pPr>
            <w:r w:rsidRPr="006C6DA7">
              <w:rPr>
                <w:b/>
                <w:color w:val="FFFFFF" w:themeColor="background1"/>
                <w:sz w:val="25"/>
                <w:szCs w:val="25"/>
              </w:rPr>
              <w:t>Region</w:t>
            </w:r>
          </w:p>
        </w:tc>
        <w:tc>
          <w:tcPr>
            <w:tcW w:w="1201" w:type="pct"/>
            <w:tcBorders>
              <w:bottom w:val="single" w:sz="4" w:space="0" w:color="C0C0C0"/>
            </w:tcBorders>
            <w:shd w:val="clear" w:color="auto" w:fill="C50017"/>
            <w:vAlign w:val="center"/>
          </w:tcPr>
          <w:p w:rsidR="0094550F" w:rsidRPr="00DB4103" w:rsidRDefault="006C6DA7" w:rsidP="00AD604C">
            <w:pPr>
              <w:jc w:val="center"/>
              <w:rPr>
                <w:b/>
                <w:color w:val="FFFFFF" w:themeColor="background1"/>
                <w:sz w:val="25"/>
                <w:szCs w:val="25"/>
              </w:rPr>
            </w:pPr>
            <w:r w:rsidRPr="006C6DA7">
              <w:rPr>
                <w:b/>
                <w:color w:val="FFFFFF" w:themeColor="background1"/>
                <w:sz w:val="25"/>
                <w:szCs w:val="25"/>
              </w:rPr>
              <w:t>High</w:t>
            </w:r>
          </w:p>
        </w:tc>
        <w:tc>
          <w:tcPr>
            <w:tcW w:w="856" w:type="pct"/>
            <w:tcBorders>
              <w:bottom w:val="single" w:sz="4" w:space="0" w:color="C0C0C0"/>
            </w:tcBorders>
            <w:shd w:val="clear" w:color="auto" w:fill="C50017"/>
            <w:vAlign w:val="center"/>
          </w:tcPr>
          <w:p w:rsidR="0094550F" w:rsidRPr="00DB4103" w:rsidRDefault="006C6DA7" w:rsidP="00AD604C">
            <w:pPr>
              <w:jc w:val="center"/>
              <w:rPr>
                <w:b/>
                <w:color w:val="FFFFFF" w:themeColor="background1"/>
                <w:sz w:val="25"/>
                <w:szCs w:val="25"/>
              </w:rPr>
            </w:pPr>
            <w:r w:rsidRPr="006C6DA7">
              <w:rPr>
                <w:b/>
                <w:color w:val="FFFFFF" w:themeColor="background1"/>
                <w:sz w:val="25"/>
                <w:szCs w:val="25"/>
              </w:rPr>
              <w:t>Medium</w:t>
            </w:r>
          </w:p>
        </w:tc>
        <w:tc>
          <w:tcPr>
            <w:tcW w:w="884" w:type="pct"/>
            <w:tcBorders>
              <w:bottom w:val="single" w:sz="4" w:space="0" w:color="C0C0C0"/>
            </w:tcBorders>
            <w:shd w:val="clear" w:color="auto" w:fill="C50017"/>
            <w:vAlign w:val="center"/>
          </w:tcPr>
          <w:p w:rsidR="0094550F" w:rsidRPr="00DB4103" w:rsidRDefault="006C6DA7" w:rsidP="00AD604C">
            <w:pPr>
              <w:jc w:val="center"/>
              <w:rPr>
                <w:b/>
                <w:color w:val="FFFFFF" w:themeColor="background1"/>
                <w:sz w:val="25"/>
                <w:szCs w:val="25"/>
              </w:rPr>
            </w:pPr>
            <w:r w:rsidRPr="006C6DA7">
              <w:rPr>
                <w:b/>
                <w:color w:val="FFFFFF" w:themeColor="background1"/>
                <w:sz w:val="25"/>
                <w:szCs w:val="25"/>
              </w:rPr>
              <w:t>Low</w:t>
            </w:r>
          </w:p>
        </w:tc>
        <w:tc>
          <w:tcPr>
            <w:tcW w:w="884" w:type="pct"/>
            <w:tcBorders>
              <w:bottom w:val="single" w:sz="4" w:space="0" w:color="C0C0C0"/>
            </w:tcBorders>
            <w:shd w:val="clear" w:color="auto" w:fill="C50017"/>
          </w:tcPr>
          <w:p w:rsidR="0094550F" w:rsidRPr="00DB4103" w:rsidRDefault="006C6DA7" w:rsidP="00AD604C">
            <w:pPr>
              <w:jc w:val="center"/>
              <w:rPr>
                <w:b/>
                <w:color w:val="FFFFFF" w:themeColor="background1"/>
                <w:sz w:val="25"/>
                <w:szCs w:val="25"/>
              </w:rPr>
            </w:pPr>
            <w:r w:rsidRPr="006C6DA7">
              <w:rPr>
                <w:b/>
                <w:color w:val="FFFFFF" w:themeColor="background1"/>
                <w:sz w:val="25"/>
                <w:szCs w:val="25"/>
              </w:rPr>
              <w:t>Total</w:t>
            </w:r>
          </w:p>
        </w:tc>
      </w:tr>
      <w:tr w:rsidR="0094550F" w:rsidRPr="0032074B" w:rsidTr="00AD604C">
        <w:trPr>
          <w:cantSplit/>
          <w:trHeight w:val="20"/>
          <w:jc w:val="center"/>
        </w:trPr>
        <w:tc>
          <w:tcPr>
            <w:tcW w:w="1176" w:type="pct"/>
            <w:tcBorders>
              <w:bottom w:val="single" w:sz="4" w:space="0" w:color="C0C0C0"/>
            </w:tcBorders>
            <w:shd w:val="clear" w:color="auto" w:fill="E6E6E6"/>
            <w:vAlign w:val="center"/>
          </w:tcPr>
          <w:p w:rsidR="00BE33ED" w:rsidRDefault="006C6DA7" w:rsidP="00AD604C">
            <w:r w:rsidRPr="006C6DA7">
              <w:t>NE  England</w:t>
            </w:r>
          </w:p>
        </w:tc>
        <w:tc>
          <w:tcPr>
            <w:tcW w:w="1201" w:type="pct"/>
            <w:tcBorders>
              <w:bottom w:val="single" w:sz="4" w:space="0" w:color="C0C0C0"/>
            </w:tcBorders>
            <w:shd w:val="clear" w:color="auto" w:fill="E6E6E6"/>
            <w:vAlign w:val="center"/>
          </w:tcPr>
          <w:p w:rsidR="0094550F" w:rsidRPr="000A3621" w:rsidRDefault="006C6DA7" w:rsidP="00AD604C">
            <w:pPr>
              <w:jc w:val="center"/>
            </w:pPr>
            <w:r w:rsidRPr="006C6DA7">
              <w:t>27</w:t>
            </w:r>
          </w:p>
        </w:tc>
        <w:tc>
          <w:tcPr>
            <w:tcW w:w="856" w:type="pct"/>
            <w:tcBorders>
              <w:bottom w:val="single" w:sz="4" w:space="0" w:color="C0C0C0"/>
            </w:tcBorders>
            <w:shd w:val="clear" w:color="auto" w:fill="E6E6E6"/>
            <w:vAlign w:val="center"/>
          </w:tcPr>
          <w:p w:rsidR="0094550F" w:rsidRPr="000A3621" w:rsidRDefault="006C6DA7" w:rsidP="00AD604C">
            <w:pPr>
              <w:jc w:val="center"/>
            </w:pPr>
            <w:r w:rsidRPr="006C6DA7">
              <w:t>31</w:t>
            </w:r>
          </w:p>
        </w:tc>
        <w:tc>
          <w:tcPr>
            <w:tcW w:w="884" w:type="pct"/>
            <w:tcBorders>
              <w:bottom w:val="single" w:sz="4" w:space="0" w:color="C0C0C0"/>
            </w:tcBorders>
            <w:shd w:val="clear" w:color="auto" w:fill="E6E6E6"/>
            <w:vAlign w:val="center"/>
          </w:tcPr>
          <w:p w:rsidR="0094550F" w:rsidRPr="000A3621" w:rsidRDefault="006C6DA7" w:rsidP="00AD604C">
            <w:pPr>
              <w:jc w:val="center"/>
            </w:pPr>
            <w:r w:rsidRPr="006C6DA7">
              <w:t>20</w:t>
            </w:r>
          </w:p>
        </w:tc>
        <w:tc>
          <w:tcPr>
            <w:tcW w:w="884" w:type="pct"/>
            <w:tcBorders>
              <w:bottom w:val="single" w:sz="4" w:space="0" w:color="C0C0C0"/>
            </w:tcBorders>
            <w:shd w:val="clear" w:color="auto" w:fill="E6E6E6"/>
            <w:vAlign w:val="center"/>
          </w:tcPr>
          <w:p w:rsidR="0094550F" w:rsidRPr="000A3621" w:rsidRDefault="006C6DA7" w:rsidP="00AD604C">
            <w:pPr>
              <w:jc w:val="center"/>
              <w:rPr>
                <w:b/>
              </w:rPr>
            </w:pPr>
            <w:r w:rsidRPr="006C6DA7">
              <w:rPr>
                <w:b/>
              </w:rPr>
              <w:t>78</w:t>
            </w:r>
          </w:p>
        </w:tc>
      </w:tr>
      <w:tr w:rsidR="0094550F" w:rsidRPr="0032074B" w:rsidTr="00AD604C">
        <w:trPr>
          <w:cantSplit/>
          <w:trHeight w:val="20"/>
          <w:jc w:val="center"/>
        </w:trPr>
        <w:tc>
          <w:tcPr>
            <w:tcW w:w="1176" w:type="pct"/>
            <w:tcBorders>
              <w:bottom w:val="single" w:sz="4" w:space="0" w:color="C0C0C0"/>
            </w:tcBorders>
            <w:shd w:val="clear" w:color="auto" w:fill="F3F3F3"/>
            <w:vAlign w:val="center"/>
          </w:tcPr>
          <w:p w:rsidR="000A5676" w:rsidRPr="000A3621" w:rsidRDefault="006C6DA7" w:rsidP="00AD604C">
            <w:r w:rsidRPr="006C6DA7">
              <w:t>NW  England</w:t>
            </w:r>
          </w:p>
        </w:tc>
        <w:tc>
          <w:tcPr>
            <w:tcW w:w="1201" w:type="pct"/>
            <w:tcBorders>
              <w:bottom w:val="single" w:sz="4" w:space="0" w:color="C0C0C0"/>
            </w:tcBorders>
            <w:shd w:val="clear" w:color="auto" w:fill="F3F3F3"/>
            <w:vAlign w:val="center"/>
          </w:tcPr>
          <w:p w:rsidR="00BE33ED" w:rsidRDefault="006C6DA7" w:rsidP="00AD604C">
            <w:pPr>
              <w:jc w:val="center"/>
            </w:pPr>
            <w:r w:rsidRPr="006C6DA7">
              <w:t>50</w:t>
            </w:r>
          </w:p>
        </w:tc>
        <w:tc>
          <w:tcPr>
            <w:tcW w:w="856"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46</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22</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118</w:t>
            </w:r>
          </w:p>
        </w:tc>
      </w:tr>
      <w:tr w:rsidR="0094550F" w:rsidRPr="0032074B" w:rsidTr="00AD604C">
        <w:trPr>
          <w:cantSplit/>
          <w:trHeight w:val="20"/>
          <w:jc w:val="center"/>
        </w:trPr>
        <w:tc>
          <w:tcPr>
            <w:tcW w:w="1176" w:type="pct"/>
            <w:tcBorders>
              <w:bottom w:val="single" w:sz="4" w:space="0" w:color="C0C0C0"/>
            </w:tcBorders>
            <w:shd w:val="clear" w:color="auto" w:fill="E6E6E6"/>
            <w:vAlign w:val="center"/>
          </w:tcPr>
          <w:p w:rsidR="00BE33ED" w:rsidRDefault="006C6DA7" w:rsidP="00AD604C">
            <w:r w:rsidRPr="006C6DA7">
              <w:t>Yorkshire &amp; the Humber</w:t>
            </w:r>
          </w:p>
        </w:tc>
        <w:tc>
          <w:tcPr>
            <w:tcW w:w="1201"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30</w:t>
            </w:r>
          </w:p>
        </w:tc>
        <w:tc>
          <w:tcPr>
            <w:tcW w:w="856"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34</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24</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88</w:t>
            </w:r>
          </w:p>
        </w:tc>
      </w:tr>
      <w:tr w:rsidR="0094550F" w:rsidRPr="0032074B" w:rsidTr="00AD604C">
        <w:trPr>
          <w:cantSplit/>
          <w:trHeight w:val="20"/>
          <w:jc w:val="center"/>
        </w:trPr>
        <w:tc>
          <w:tcPr>
            <w:tcW w:w="1176" w:type="pct"/>
            <w:tcBorders>
              <w:bottom w:val="single" w:sz="4" w:space="0" w:color="C0C0C0"/>
            </w:tcBorders>
            <w:shd w:val="clear" w:color="auto" w:fill="F3F3F3"/>
            <w:vAlign w:val="center"/>
          </w:tcPr>
          <w:p w:rsidR="00BE33ED" w:rsidRDefault="006C6DA7" w:rsidP="00AD604C">
            <w:r w:rsidRPr="006C6DA7">
              <w:t>East Midlands</w:t>
            </w:r>
          </w:p>
        </w:tc>
        <w:tc>
          <w:tcPr>
            <w:tcW w:w="1201"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18</w:t>
            </w:r>
          </w:p>
        </w:tc>
        <w:tc>
          <w:tcPr>
            <w:tcW w:w="856" w:type="pct"/>
            <w:tcBorders>
              <w:bottom w:val="single" w:sz="4" w:space="0" w:color="C0C0C0"/>
            </w:tcBorders>
            <w:shd w:val="clear" w:color="auto" w:fill="F3F3F3"/>
            <w:vAlign w:val="center"/>
          </w:tcPr>
          <w:p w:rsidR="0094550F" w:rsidRPr="000A3621" w:rsidRDefault="006C6DA7" w:rsidP="00AD604C">
            <w:pPr>
              <w:pStyle w:val="Table"/>
              <w:keepNext/>
              <w:tabs>
                <w:tab w:val="left" w:pos="330"/>
                <w:tab w:val="left" w:pos="454"/>
                <w:tab w:val="right" w:leader="dot" w:pos="8789"/>
              </w:tabs>
              <w:spacing w:after="120" w:line="240" w:lineRule="auto"/>
              <w:jc w:val="center"/>
              <w:rPr>
                <w:rFonts w:ascii="Verdana" w:hAnsi="Verdana" w:cs="Times New Roman"/>
                <w:color w:val="262626"/>
                <w:sz w:val="24"/>
                <w:szCs w:val="24"/>
                <w:shd w:val="clear" w:color="auto" w:fill="auto"/>
              </w:rPr>
            </w:pPr>
            <w:r w:rsidRPr="006C6DA7">
              <w:rPr>
                <w:rFonts w:ascii="Verdana" w:hAnsi="Verdana" w:cs="Times New Roman"/>
                <w:color w:val="262626"/>
                <w:sz w:val="24"/>
                <w:szCs w:val="24"/>
                <w:shd w:val="clear" w:color="auto" w:fill="auto"/>
              </w:rPr>
              <w:t>29</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27</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74</w:t>
            </w:r>
          </w:p>
        </w:tc>
      </w:tr>
      <w:tr w:rsidR="0094550F" w:rsidRPr="0032074B" w:rsidTr="00AD604C">
        <w:trPr>
          <w:cantSplit/>
          <w:trHeight w:val="20"/>
          <w:jc w:val="center"/>
        </w:trPr>
        <w:tc>
          <w:tcPr>
            <w:tcW w:w="1176" w:type="pct"/>
            <w:tcBorders>
              <w:bottom w:val="single" w:sz="4" w:space="0" w:color="C0C0C0"/>
            </w:tcBorders>
            <w:shd w:val="clear" w:color="auto" w:fill="E6E6E6"/>
            <w:vAlign w:val="center"/>
          </w:tcPr>
          <w:p w:rsidR="00BE33ED" w:rsidRDefault="006C6DA7" w:rsidP="00AD604C">
            <w:r w:rsidRPr="006C6DA7">
              <w:t>West Midlands</w:t>
            </w:r>
          </w:p>
        </w:tc>
        <w:tc>
          <w:tcPr>
            <w:tcW w:w="1201"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35</w:t>
            </w:r>
          </w:p>
        </w:tc>
        <w:tc>
          <w:tcPr>
            <w:tcW w:w="856"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37</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19</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91</w:t>
            </w:r>
          </w:p>
        </w:tc>
      </w:tr>
      <w:tr w:rsidR="0094550F" w:rsidRPr="0032074B" w:rsidTr="00AD604C">
        <w:trPr>
          <w:cantSplit/>
          <w:trHeight w:val="20"/>
          <w:jc w:val="center"/>
        </w:trPr>
        <w:tc>
          <w:tcPr>
            <w:tcW w:w="1176" w:type="pct"/>
            <w:tcBorders>
              <w:bottom w:val="single" w:sz="4" w:space="0" w:color="C0C0C0"/>
            </w:tcBorders>
            <w:shd w:val="clear" w:color="auto" w:fill="F3F3F3"/>
            <w:vAlign w:val="center"/>
          </w:tcPr>
          <w:p w:rsidR="00BE33ED" w:rsidRDefault="006C6DA7" w:rsidP="00AD604C">
            <w:r w:rsidRPr="006C6DA7">
              <w:t>East of England</w:t>
            </w:r>
          </w:p>
        </w:tc>
        <w:tc>
          <w:tcPr>
            <w:tcW w:w="1201"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22</w:t>
            </w:r>
          </w:p>
        </w:tc>
        <w:tc>
          <w:tcPr>
            <w:tcW w:w="856"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32</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32</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86</w:t>
            </w:r>
          </w:p>
        </w:tc>
      </w:tr>
      <w:tr w:rsidR="0094550F" w:rsidRPr="0032074B" w:rsidTr="00AD604C">
        <w:trPr>
          <w:cantSplit/>
          <w:trHeight w:val="20"/>
          <w:jc w:val="center"/>
        </w:trPr>
        <w:tc>
          <w:tcPr>
            <w:tcW w:w="1176" w:type="pct"/>
            <w:tcBorders>
              <w:bottom w:val="single" w:sz="4" w:space="0" w:color="C0C0C0"/>
            </w:tcBorders>
            <w:shd w:val="clear" w:color="auto" w:fill="E6E6E6"/>
            <w:vAlign w:val="center"/>
          </w:tcPr>
          <w:p w:rsidR="00BE33ED" w:rsidRDefault="006C6DA7" w:rsidP="00AD604C">
            <w:r w:rsidRPr="006C6DA7">
              <w:t>London</w:t>
            </w:r>
          </w:p>
        </w:tc>
        <w:tc>
          <w:tcPr>
            <w:tcW w:w="1201"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114</w:t>
            </w:r>
          </w:p>
        </w:tc>
        <w:tc>
          <w:tcPr>
            <w:tcW w:w="856" w:type="pct"/>
            <w:tcBorders>
              <w:bottom w:val="single" w:sz="4" w:space="0" w:color="C0C0C0"/>
            </w:tcBorders>
            <w:shd w:val="clear" w:color="auto" w:fill="E6E6E6"/>
            <w:vAlign w:val="center"/>
          </w:tcPr>
          <w:p w:rsidR="0094550F" w:rsidRPr="000A3621" w:rsidRDefault="006C6DA7" w:rsidP="00AD604C">
            <w:pPr>
              <w:pStyle w:val="Table"/>
              <w:keepNext/>
              <w:tabs>
                <w:tab w:val="left" w:pos="330"/>
                <w:tab w:val="left" w:pos="454"/>
                <w:tab w:val="right" w:leader="dot" w:pos="8789"/>
              </w:tabs>
              <w:spacing w:after="120" w:line="240" w:lineRule="auto"/>
              <w:jc w:val="center"/>
              <w:rPr>
                <w:rFonts w:ascii="Verdana" w:hAnsi="Verdana" w:cs="Times New Roman"/>
                <w:color w:val="262626"/>
                <w:sz w:val="24"/>
                <w:szCs w:val="24"/>
                <w:shd w:val="clear" w:color="auto" w:fill="auto"/>
              </w:rPr>
            </w:pPr>
            <w:r w:rsidRPr="006C6DA7">
              <w:rPr>
                <w:rFonts w:ascii="Verdana" w:hAnsi="Verdana" w:cs="Times New Roman"/>
                <w:color w:val="262626"/>
                <w:sz w:val="24"/>
                <w:szCs w:val="24"/>
                <w:shd w:val="clear" w:color="auto" w:fill="auto"/>
              </w:rPr>
              <w:t>17</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2</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133</w:t>
            </w:r>
          </w:p>
        </w:tc>
      </w:tr>
      <w:tr w:rsidR="0094550F" w:rsidRPr="0032074B" w:rsidTr="00AD604C">
        <w:trPr>
          <w:cantSplit/>
          <w:trHeight w:val="20"/>
          <w:jc w:val="center"/>
        </w:trPr>
        <w:tc>
          <w:tcPr>
            <w:tcW w:w="1176" w:type="pct"/>
            <w:tcBorders>
              <w:bottom w:val="single" w:sz="4" w:space="0" w:color="C0C0C0"/>
            </w:tcBorders>
            <w:shd w:val="clear" w:color="auto" w:fill="F3F3F3"/>
            <w:vAlign w:val="center"/>
          </w:tcPr>
          <w:p w:rsidR="00BE33ED" w:rsidRDefault="006C6DA7" w:rsidP="00AD604C">
            <w:r w:rsidRPr="006C6DA7">
              <w:t>SE  England</w:t>
            </w:r>
          </w:p>
        </w:tc>
        <w:tc>
          <w:tcPr>
            <w:tcW w:w="1201"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37</w:t>
            </w:r>
          </w:p>
        </w:tc>
        <w:tc>
          <w:tcPr>
            <w:tcW w:w="856"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51</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pPr>
            <w:r w:rsidRPr="006C6DA7">
              <w:t>36</w:t>
            </w:r>
          </w:p>
        </w:tc>
        <w:tc>
          <w:tcPr>
            <w:tcW w:w="884" w:type="pct"/>
            <w:tcBorders>
              <w:bottom w:val="single" w:sz="4" w:space="0" w:color="C0C0C0"/>
            </w:tcBorders>
            <w:shd w:val="clear" w:color="auto" w:fill="F3F3F3"/>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124</w:t>
            </w:r>
          </w:p>
        </w:tc>
      </w:tr>
      <w:tr w:rsidR="0094550F" w:rsidRPr="0032074B" w:rsidTr="00AD604C">
        <w:trPr>
          <w:cantSplit/>
          <w:trHeight w:val="20"/>
          <w:jc w:val="center"/>
        </w:trPr>
        <w:tc>
          <w:tcPr>
            <w:tcW w:w="1176" w:type="pct"/>
            <w:tcBorders>
              <w:bottom w:val="single" w:sz="4" w:space="0" w:color="C0C0C0"/>
            </w:tcBorders>
            <w:shd w:val="clear" w:color="auto" w:fill="E6E6E6"/>
            <w:vAlign w:val="center"/>
          </w:tcPr>
          <w:p w:rsidR="00BE33ED" w:rsidRDefault="006C6DA7" w:rsidP="00AD604C">
            <w:r w:rsidRPr="006C6DA7">
              <w:t>SW England</w:t>
            </w:r>
          </w:p>
        </w:tc>
        <w:tc>
          <w:tcPr>
            <w:tcW w:w="1201"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23</w:t>
            </w:r>
          </w:p>
        </w:tc>
        <w:tc>
          <w:tcPr>
            <w:tcW w:w="856"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26</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pPr>
            <w:r w:rsidRPr="006C6DA7">
              <w:t>28</w:t>
            </w:r>
          </w:p>
        </w:tc>
        <w:tc>
          <w:tcPr>
            <w:tcW w:w="884" w:type="pct"/>
            <w:tcBorders>
              <w:bottom w:val="single" w:sz="4" w:space="0" w:color="C0C0C0"/>
            </w:tcBorders>
            <w:shd w:val="clear" w:color="auto" w:fill="E6E6E6"/>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77</w:t>
            </w:r>
          </w:p>
        </w:tc>
      </w:tr>
      <w:tr w:rsidR="0094550F" w:rsidRPr="0032074B" w:rsidTr="00AD604C">
        <w:trPr>
          <w:cantSplit/>
          <w:trHeight w:val="20"/>
          <w:jc w:val="center"/>
        </w:trPr>
        <w:tc>
          <w:tcPr>
            <w:tcW w:w="1176" w:type="pct"/>
            <w:shd w:val="clear" w:color="auto" w:fill="F3F3F3"/>
            <w:vAlign w:val="center"/>
          </w:tcPr>
          <w:p w:rsidR="00BE33ED" w:rsidRDefault="006C6DA7" w:rsidP="00AD604C">
            <w:pPr>
              <w:rPr>
                <w:b/>
              </w:rPr>
            </w:pPr>
            <w:r w:rsidRPr="006C6DA7">
              <w:rPr>
                <w:b/>
              </w:rPr>
              <w:t>Total</w:t>
            </w:r>
          </w:p>
        </w:tc>
        <w:tc>
          <w:tcPr>
            <w:tcW w:w="1201" w:type="pct"/>
            <w:shd w:val="clear" w:color="auto" w:fill="F3F3F3"/>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356</w:t>
            </w:r>
          </w:p>
        </w:tc>
        <w:tc>
          <w:tcPr>
            <w:tcW w:w="856" w:type="pct"/>
            <w:shd w:val="clear" w:color="auto" w:fill="F3F3F3"/>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303</w:t>
            </w:r>
          </w:p>
        </w:tc>
        <w:tc>
          <w:tcPr>
            <w:tcW w:w="884" w:type="pct"/>
            <w:shd w:val="clear" w:color="auto" w:fill="F3F3F3"/>
            <w:vAlign w:val="center"/>
          </w:tcPr>
          <w:p w:rsidR="0094550F" w:rsidRPr="000A3621" w:rsidRDefault="006C6DA7" w:rsidP="00AD604C">
            <w:pPr>
              <w:tabs>
                <w:tab w:val="left" w:pos="330"/>
                <w:tab w:val="left" w:pos="454"/>
                <w:tab w:val="right" w:leader="dot" w:pos="8789"/>
              </w:tabs>
              <w:spacing w:after="120"/>
              <w:jc w:val="center"/>
              <w:rPr>
                <w:b/>
              </w:rPr>
            </w:pPr>
            <w:r w:rsidRPr="006C6DA7">
              <w:rPr>
                <w:b/>
              </w:rPr>
              <w:t>210</w:t>
            </w:r>
          </w:p>
        </w:tc>
        <w:tc>
          <w:tcPr>
            <w:tcW w:w="884" w:type="pct"/>
            <w:shd w:val="clear" w:color="auto" w:fill="F3F3F3"/>
            <w:vAlign w:val="center"/>
          </w:tcPr>
          <w:p w:rsidR="0094550F" w:rsidRPr="000A3621" w:rsidRDefault="006C6DA7" w:rsidP="00AD604C">
            <w:pPr>
              <w:tabs>
                <w:tab w:val="left" w:pos="330"/>
                <w:tab w:val="left" w:pos="454"/>
                <w:tab w:val="right" w:leader="dot" w:pos="8789"/>
              </w:tabs>
              <w:spacing w:after="120"/>
              <w:jc w:val="center"/>
              <w:rPr>
                <w:b/>
                <w:color w:val="auto"/>
              </w:rPr>
            </w:pPr>
            <w:r w:rsidRPr="006C6DA7">
              <w:rPr>
                <w:b/>
                <w:color w:val="auto"/>
              </w:rPr>
              <w:t>869</w:t>
            </w:r>
          </w:p>
        </w:tc>
      </w:tr>
    </w:tbl>
    <w:p w:rsidR="00AD604C" w:rsidRDefault="00AD604C" w:rsidP="00AD604C">
      <w:pPr>
        <w:pStyle w:val="Heading2"/>
        <w:numPr>
          <w:ilvl w:val="0"/>
          <w:numId w:val="0"/>
        </w:numPr>
      </w:pPr>
    </w:p>
    <w:p w:rsidR="000E7CF1" w:rsidRDefault="00C01524">
      <w:pPr>
        <w:pStyle w:val="Heading3"/>
      </w:pPr>
      <w:r>
        <w:t xml:space="preserve"> </w:t>
      </w:r>
      <w:r w:rsidR="0094550F">
        <w:t xml:space="preserve">Additional </w:t>
      </w:r>
      <w:r w:rsidR="00872BFC">
        <w:t>S</w:t>
      </w:r>
      <w:r w:rsidR="0094550F">
        <w:t xml:space="preserve">ample </w:t>
      </w:r>
      <w:r w:rsidR="00872BFC">
        <w:t>S</w:t>
      </w:r>
      <w:r w:rsidR="0094550F">
        <w:t>tratification</w:t>
      </w:r>
    </w:p>
    <w:p w:rsidR="0094550F" w:rsidRDefault="0094550F" w:rsidP="0094550F">
      <w:r>
        <w:t xml:space="preserve">Within each explicit stratum, primary sampling units were further sorted by a set of three ‘factor’ variables designed to be correlated with the key frequency data collected in the survey.  </w:t>
      </w:r>
    </w:p>
    <w:p w:rsidR="0094550F" w:rsidRDefault="0094550F" w:rsidP="0094550F"/>
    <w:p w:rsidR="0094550F" w:rsidRDefault="0094550F" w:rsidP="0094550F">
      <w:r>
        <w:t xml:space="preserve">To achieve this, a set of regression models was produced using historic Taking Part data, one for each of the five sectors covered in the survey.  The predictors in the model were limited to region and ACORN distribution (a neighbourhood classification produced by CACI) available for each primary sampling unit.  The resulting regression equations were then applied to every primary sampling unit to produce a simple ‘predicted frequency’ for each of the five sectors.  </w:t>
      </w:r>
    </w:p>
    <w:p w:rsidR="0094550F" w:rsidRDefault="0094550F" w:rsidP="0094550F"/>
    <w:p w:rsidR="0094550F" w:rsidRDefault="0094550F" w:rsidP="0094550F">
      <w:r>
        <w:t>These variables were further reduced into three ‘factors’ using a principal components extraction method combined with the ‘</w:t>
      </w:r>
      <w:proofErr w:type="spellStart"/>
      <w:r>
        <w:t>varimax</w:t>
      </w:r>
      <w:proofErr w:type="spellEnd"/>
      <w:r>
        <w:t xml:space="preserve">’ rotation method to ensure that the three factors are not correlated with each other.  This transformation should maximise the value of this data when stratifying the population of primary sampling units.  The factors were ranked based on the proportion of variance (across the original sector ‘predicted frequencies’) each accounted for.  </w:t>
      </w:r>
    </w:p>
    <w:p w:rsidR="0094550F" w:rsidRDefault="0094550F" w:rsidP="0094550F"/>
    <w:p w:rsidR="0094550F" w:rsidRDefault="0094550F" w:rsidP="0094550F">
      <w:r>
        <w:t>Within each explicit stratum, five strata were produced based on factor 1, three sub-strata based on factor 2, and finally primary sampling units were sorted by factor 3.  In all, this led to 405 strata although only the primary strata were used as explicit strata (i.e. a target number of PSUs was not computed for all 405 strata, just for the primary 27).  Nevertheless, the final sort order will be used to form ‘variance strata’ to ensure that standard error estimates reflect the sample design as accurately as possible.</w:t>
      </w:r>
    </w:p>
    <w:p w:rsidR="0094550F" w:rsidRDefault="0094550F" w:rsidP="0094550F"/>
    <w:p w:rsidR="0094550F" w:rsidRDefault="0094550F" w:rsidP="0094550F">
      <w:r w:rsidRPr="00FF1239">
        <w:t xml:space="preserve">Primary sampling units were sampled with a probability proportionate to address count.  Sampling a fixed number of addresses in each sampled primary sampling unit ensures an equal probability </w:t>
      </w:r>
      <w:r>
        <w:t xml:space="preserve">address </w:t>
      </w:r>
      <w:r w:rsidRPr="00FF1239">
        <w:t>sample</w:t>
      </w:r>
      <w:r>
        <w:t xml:space="preserve"> within each of the classes described in table 2.2.  The address sampling probability varies </w:t>
      </w:r>
      <w:r w:rsidRPr="00FF1239">
        <w:rPr>
          <w:i/>
        </w:rPr>
        <w:t>between</w:t>
      </w:r>
      <w:r>
        <w:t xml:space="preserve"> classes but not within each class.</w:t>
      </w:r>
    </w:p>
    <w:p w:rsidR="0094550F" w:rsidRDefault="0094550F" w:rsidP="0094550F"/>
    <w:p w:rsidR="000E7CF1" w:rsidRDefault="00C01524">
      <w:pPr>
        <w:pStyle w:val="Heading3"/>
      </w:pPr>
      <w:r>
        <w:t xml:space="preserve"> </w:t>
      </w:r>
      <w:r w:rsidR="0094550F">
        <w:t xml:space="preserve">Allocation of </w:t>
      </w:r>
      <w:r w:rsidR="00872BFC">
        <w:t>P</w:t>
      </w:r>
      <w:r w:rsidR="0094550F">
        <w:t xml:space="preserve">rimary </w:t>
      </w:r>
      <w:r w:rsidR="00872BFC">
        <w:t>S</w:t>
      </w:r>
      <w:r w:rsidR="0094550F">
        <w:t xml:space="preserve">ampling </w:t>
      </w:r>
      <w:r w:rsidR="00872BFC">
        <w:t>U</w:t>
      </w:r>
      <w:r w:rsidR="0094550F">
        <w:t xml:space="preserve">nits to sample </w:t>
      </w:r>
      <w:r w:rsidR="00872BFC">
        <w:t>M</w:t>
      </w:r>
      <w:r w:rsidR="0094550F">
        <w:t>onth</w:t>
      </w:r>
    </w:p>
    <w:p w:rsidR="0094550F" w:rsidRDefault="0094550F" w:rsidP="0094550F">
      <w:r>
        <w:t>Once the 869 primary sampling units had been sampled, one in six was systematically allocated to the reserve pool, leaving 724 to be allocated to a time period.</w:t>
      </w:r>
    </w:p>
    <w:p w:rsidR="0094550F" w:rsidRDefault="0094550F" w:rsidP="0094550F"/>
    <w:p w:rsidR="0094550F" w:rsidRDefault="0094550F" w:rsidP="0094550F">
      <w:r>
        <w:t>Taking Part samples are issued on a monthly basis.  First, the 724 ‘main sample’ primary sampling units were systematically allocated to a quarter using the following string pattern:</w:t>
      </w:r>
    </w:p>
    <w:p w:rsidR="0094550F" w:rsidRDefault="0094550F" w:rsidP="0094550F"/>
    <w:p w:rsidR="0094550F" w:rsidRDefault="0094550F" w:rsidP="0094550F">
      <w:r>
        <w:t>1-2-3-4-2-3-4-1-3-4-1-2-4-1-2-3</w:t>
      </w:r>
    </w:p>
    <w:p w:rsidR="0094550F" w:rsidRDefault="0094550F" w:rsidP="0094550F"/>
    <w:p w:rsidR="0094550F" w:rsidRDefault="0094550F" w:rsidP="0094550F">
      <w:r>
        <w:t>Repetition of this pattern produces a balanced sample in each quarter.  The starting position within the string pattern was randomly generated.</w:t>
      </w:r>
    </w:p>
    <w:p w:rsidR="0094550F" w:rsidRDefault="0094550F" w:rsidP="0094550F"/>
    <w:p w:rsidR="0094550F" w:rsidRDefault="0094550F" w:rsidP="0094550F">
      <w:r>
        <w:t>Within each quarter, primary sampling units were systematically allocated to months in the same way but using the following string pattern:</w:t>
      </w:r>
    </w:p>
    <w:p w:rsidR="0094550F" w:rsidRDefault="0094550F" w:rsidP="0094550F"/>
    <w:p w:rsidR="0094550F" w:rsidRDefault="0094550F" w:rsidP="0094550F">
      <w:r>
        <w:t>1-2-3-2-3-1-3-1-2</w:t>
      </w:r>
    </w:p>
    <w:p w:rsidR="0094550F" w:rsidRDefault="0094550F" w:rsidP="0094550F"/>
    <w:p w:rsidR="000E7CF1" w:rsidRDefault="00C01524">
      <w:pPr>
        <w:pStyle w:val="Heading3"/>
      </w:pPr>
      <w:r>
        <w:t xml:space="preserve"> </w:t>
      </w:r>
      <w:r w:rsidR="0094550F">
        <w:t xml:space="preserve">Sampling of </w:t>
      </w:r>
      <w:r w:rsidR="00872BFC">
        <w:t>I</w:t>
      </w:r>
      <w:r w:rsidR="0094550F">
        <w:t xml:space="preserve">ndividuals at </w:t>
      </w:r>
      <w:r w:rsidR="00872BFC">
        <w:t>S</w:t>
      </w:r>
      <w:r w:rsidR="0094550F">
        <w:t xml:space="preserve">ampled </w:t>
      </w:r>
      <w:r w:rsidR="00872BFC">
        <w:t>A</w:t>
      </w:r>
      <w:r w:rsidR="0094550F">
        <w:t>ddress</w:t>
      </w:r>
    </w:p>
    <w:p w:rsidR="0094550F" w:rsidRDefault="0094550F" w:rsidP="0094550F">
      <w:r>
        <w:t>At each sampled address, the interviewer would randomly sample one dwelling unit (if more than one)</w:t>
      </w:r>
      <w:proofErr w:type="gramStart"/>
      <w:r>
        <w:t>,</w:t>
      </w:r>
      <w:proofErr w:type="gramEnd"/>
      <w:r>
        <w:t xml:space="preserve"> then randomly sample one household (if more than one) within the sampled dwelling unit.  Interviewers used unique Kish Grids assigned to each address to assist them in this process.</w:t>
      </w:r>
    </w:p>
    <w:p w:rsidR="0094550F" w:rsidRDefault="0094550F" w:rsidP="0094550F"/>
    <w:p w:rsidR="0094550F" w:rsidRDefault="0094550F" w:rsidP="0094550F">
      <w:r>
        <w:t xml:space="preserve">The same Kish Grid was also used to randomly sample individuals within the household.  </w:t>
      </w:r>
    </w:p>
    <w:p w:rsidR="0094550F" w:rsidRDefault="0094550F" w:rsidP="0094550F"/>
    <w:p w:rsidR="0094550F" w:rsidRDefault="0094550F" w:rsidP="0094550F">
      <w:r>
        <w:t>Interviews were sought with:</w:t>
      </w:r>
    </w:p>
    <w:p w:rsidR="00800AC1" w:rsidRDefault="0094550F">
      <w:pPr>
        <w:pStyle w:val="ListParagraph"/>
        <w:numPr>
          <w:ilvl w:val="0"/>
          <w:numId w:val="19"/>
        </w:numPr>
      </w:pPr>
      <w:r>
        <w:t>1 adult aged 16+</w:t>
      </w:r>
    </w:p>
    <w:p w:rsidR="00800AC1" w:rsidRDefault="0094550F">
      <w:pPr>
        <w:pStyle w:val="ListParagraph"/>
        <w:numPr>
          <w:ilvl w:val="0"/>
          <w:numId w:val="19"/>
        </w:numPr>
      </w:pPr>
      <w:r>
        <w:t>1 child aged 11-15 (if resident)</w:t>
      </w:r>
    </w:p>
    <w:p w:rsidR="0094550F" w:rsidRDefault="0094550F" w:rsidP="0094550F">
      <w:pPr>
        <w:pStyle w:val="ListParagraph"/>
        <w:ind w:left="720"/>
      </w:pPr>
    </w:p>
    <w:p w:rsidR="0094550F" w:rsidRDefault="0094550F" w:rsidP="0094550F">
      <w:r>
        <w:t>Any parents or guardians of 5-10 year olds who were interviewed for the adult survey were asked to provide information about one randomly sampled child in this age range.</w:t>
      </w:r>
    </w:p>
    <w:p w:rsidR="0094550F" w:rsidRDefault="0094550F" w:rsidP="0094550F"/>
    <w:p w:rsidR="000E7CF1" w:rsidRDefault="00C01524">
      <w:pPr>
        <w:pStyle w:val="Heading3"/>
      </w:pPr>
      <w:r>
        <w:t xml:space="preserve"> </w:t>
      </w:r>
      <w:r w:rsidR="0094550F">
        <w:t xml:space="preserve">Mid-fieldwork </w:t>
      </w:r>
      <w:r w:rsidR="00872BFC">
        <w:t>A</w:t>
      </w:r>
      <w:r w:rsidR="0094550F">
        <w:t xml:space="preserve">djustments to the </w:t>
      </w:r>
      <w:r w:rsidR="00872BFC">
        <w:t>N</w:t>
      </w:r>
      <w:r w:rsidR="0094550F">
        <w:t xml:space="preserve">umber of </w:t>
      </w:r>
      <w:r w:rsidR="00872BFC">
        <w:t>S</w:t>
      </w:r>
      <w:r w:rsidR="0094550F">
        <w:t xml:space="preserve">ampled </w:t>
      </w:r>
      <w:r w:rsidR="00872BFC">
        <w:t>A</w:t>
      </w:r>
      <w:r w:rsidR="0094550F">
        <w:t>ddresses</w:t>
      </w:r>
    </w:p>
    <w:p w:rsidR="0094550F" w:rsidRDefault="0094550F" w:rsidP="0094550F">
      <w:r>
        <w:t>As fieldwork progressed, it became clear that the response rate was higher than anticipated.  Consequently, a systematic random sample of addresses was removed from each of months 3-12 (addresses issued between June 2011 and Mar 2012) with decisions about the total made on a monthly basis.  Table 2.4 shows how many were removed fr</w:t>
      </w:r>
      <w:r w:rsidR="0077155A">
        <w:t>o</w:t>
      </w:r>
      <w:r>
        <w:t>m each sample issue month.</w:t>
      </w:r>
    </w:p>
    <w:p w:rsidR="00872BFC" w:rsidRDefault="00872BFC" w:rsidP="0094550F"/>
    <w:p w:rsidR="00D46702" w:rsidRDefault="00D46702">
      <w:pPr>
        <w:spacing w:line="240" w:lineRule="auto"/>
        <w:rPr>
          <w:i/>
        </w:rPr>
      </w:pPr>
      <w:r>
        <w:rPr>
          <w:i/>
        </w:rPr>
        <w:br w:type="page"/>
      </w:r>
    </w:p>
    <w:p w:rsidR="00872BFC" w:rsidRPr="004D3B49" w:rsidRDefault="006C6DA7" w:rsidP="0094550F">
      <w:pPr>
        <w:rPr>
          <w:i/>
        </w:rPr>
      </w:pPr>
      <w:r w:rsidRPr="006C6DA7">
        <w:rPr>
          <w:i/>
        </w:rPr>
        <w:t>Table 2.4 Number of removed addresses per month</w:t>
      </w:r>
    </w:p>
    <w:p w:rsidR="0094550F" w:rsidRPr="00CD7E3B" w:rsidRDefault="0094550F" w:rsidP="0094550F"/>
    <w:tbl>
      <w:tblPr>
        <w:tblpPr w:leftFromText="180" w:rightFromText="180" w:vertAnchor="text" w:horzAnchor="margin" w:tblpXSpec="center" w:tblpY="1"/>
        <w:tblOverlap w:val="never"/>
        <w:tblW w:w="406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2235"/>
        <w:gridCol w:w="2106"/>
        <w:gridCol w:w="1564"/>
        <w:gridCol w:w="1616"/>
      </w:tblGrid>
      <w:tr w:rsidR="0094550F" w:rsidRPr="0032074B" w:rsidTr="0016615B">
        <w:trPr>
          <w:cantSplit/>
          <w:trHeight w:val="20"/>
        </w:trPr>
        <w:tc>
          <w:tcPr>
            <w:tcW w:w="1486" w:type="pct"/>
            <w:tcBorders>
              <w:bottom w:val="single" w:sz="4" w:space="0" w:color="C0C0C0"/>
            </w:tcBorders>
            <w:shd w:val="clear" w:color="auto" w:fill="C50017"/>
            <w:vAlign w:val="center"/>
          </w:tcPr>
          <w:p w:rsidR="00BE33ED" w:rsidRDefault="006C6DA7">
            <w:pPr>
              <w:rPr>
                <w:b/>
                <w:color w:val="FFFFFF" w:themeColor="background1"/>
                <w:sz w:val="25"/>
                <w:szCs w:val="25"/>
              </w:rPr>
            </w:pPr>
            <w:r w:rsidRPr="006C6DA7">
              <w:rPr>
                <w:b/>
                <w:color w:val="FFFFFF" w:themeColor="background1"/>
                <w:sz w:val="25"/>
                <w:szCs w:val="25"/>
              </w:rPr>
              <w:t>Month</w:t>
            </w:r>
          </w:p>
        </w:tc>
        <w:tc>
          <w:tcPr>
            <w:tcW w:w="1400" w:type="pct"/>
            <w:tcBorders>
              <w:bottom w:val="single" w:sz="4" w:space="0" w:color="C0C0C0"/>
            </w:tcBorders>
            <w:shd w:val="clear" w:color="auto" w:fill="C50017"/>
            <w:vAlign w:val="center"/>
          </w:tcPr>
          <w:p w:rsidR="0094550F" w:rsidRPr="00872BFC" w:rsidRDefault="006C6DA7" w:rsidP="00DF7D3A">
            <w:pPr>
              <w:jc w:val="center"/>
              <w:rPr>
                <w:b/>
                <w:color w:val="FFFFFF" w:themeColor="background1"/>
                <w:sz w:val="25"/>
                <w:szCs w:val="25"/>
              </w:rPr>
            </w:pPr>
            <w:r w:rsidRPr="006C6DA7">
              <w:rPr>
                <w:b/>
                <w:color w:val="FFFFFF" w:themeColor="background1"/>
                <w:sz w:val="25"/>
                <w:szCs w:val="25"/>
              </w:rPr>
              <w:t>Original total addresses to issue</w:t>
            </w:r>
          </w:p>
        </w:tc>
        <w:tc>
          <w:tcPr>
            <w:tcW w:w="1040" w:type="pct"/>
            <w:tcBorders>
              <w:bottom w:val="single" w:sz="4" w:space="0" w:color="C0C0C0"/>
            </w:tcBorders>
            <w:shd w:val="clear" w:color="auto" w:fill="C50017"/>
            <w:vAlign w:val="center"/>
          </w:tcPr>
          <w:p w:rsidR="0094550F" w:rsidRPr="00872BFC" w:rsidRDefault="006C6DA7" w:rsidP="00DF7D3A">
            <w:pPr>
              <w:jc w:val="center"/>
              <w:rPr>
                <w:b/>
                <w:color w:val="FFFFFF" w:themeColor="background1"/>
                <w:sz w:val="25"/>
                <w:szCs w:val="25"/>
              </w:rPr>
            </w:pPr>
            <w:r w:rsidRPr="006C6DA7">
              <w:rPr>
                <w:b/>
                <w:color w:val="FFFFFF" w:themeColor="background1"/>
                <w:sz w:val="25"/>
                <w:szCs w:val="25"/>
              </w:rPr>
              <w:t>Removed before fieldwork</w:t>
            </w:r>
          </w:p>
        </w:tc>
        <w:tc>
          <w:tcPr>
            <w:tcW w:w="1074" w:type="pct"/>
            <w:tcBorders>
              <w:bottom w:val="single" w:sz="4" w:space="0" w:color="C0C0C0"/>
            </w:tcBorders>
            <w:shd w:val="clear" w:color="auto" w:fill="C50017"/>
            <w:vAlign w:val="center"/>
          </w:tcPr>
          <w:p w:rsidR="0094550F" w:rsidRPr="00872BFC" w:rsidRDefault="006C6DA7" w:rsidP="00DF7D3A">
            <w:pPr>
              <w:jc w:val="center"/>
              <w:rPr>
                <w:b/>
                <w:color w:val="FFFFFF" w:themeColor="background1"/>
                <w:sz w:val="25"/>
                <w:szCs w:val="25"/>
              </w:rPr>
            </w:pPr>
            <w:r w:rsidRPr="006C6DA7">
              <w:rPr>
                <w:b/>
                <w:color w:val="FFFFFF" w:themeColor="background1"/>
                <w:sz w:val="25"/>
                <w:szCs w:val="25"/>
              </w:rPr>
              <w:t>Issued total</w:t>
            </w:r>
          </w:p>
        </w:tc>
      </w:tr>
      <w:tr w:rsidR="0094550F" w:rsidRPr="0032074B" w:rsidTr="0016615B">
        <w:trPr>
          <w:cantSplit/>
          <w:trHeight w:val="20"/>
        </w:trPr>
        <w:tc>
          <w:tcPr>
            <w:tcW w:w="1486" w:type="pct"/>
            <w:tcBorders>
              <w:bottom w:val="single" w:sz="4" w:space="0" w:color="C0C0C0"/>
            </w:tcBorders>
            <w:shd w:val="clear" w:color="auto" w:fill="E6E6E6"/>
            <w:vAlign w:val="center"/>
          </w:tcPr>
          <w:p w:rsidR="0094550F" w:rsidRPr="000A3621" w:rsidRDefault="0094550F" w:rsidP="000A3621">
            <w:r w:rsidRPr="000A3621">
              <w:t>April 2011</w:t>
            </w:r>
          </w:p>
        </w:tc>
        <w:tc>
          <w:tcPr>
            <w:tcW w:w="1400" w:type="pct"/>
            <w:tcBorders>
              <w:bottom w:val="single" w:sz="4" w:space="0" w:color="C0C0C0"/>
            </w:tcBorders>
            <w:shd w:val="clear" w:color="auto" w:fill="E6E6E6"/>
            <w:vAlign w:val="center"/>
          </w:tcPr>
          <w:p w:rsidR="0094550F" w:rsidRPr="000A3621" w:rsidRDefault="006C6DA7" w:rsidP="00DF7D3A">
            <w:pPr>
              <w:jc w:val="center"/>
            </w:pPr>
            <w:r w:rsidRPr="006C6DA7">
              <w:t>1,476</w:t>
            </w:r>
          </w:p>
        </w:tc>
        <w:tc>
          <w:tcPr>
            <w:tcW w:w="1040" w:type="pct"/>
            <w:tcBorders>
              <w:bottom w:val="single" w:sz="4" w:space="0" w:color="C0C0C0"/>
            </w:tcBorders>
            <w:shd w:val="clear" w:color="auto" w:fill="E6E6E6"/>
            <w:vAlign w:val="center"/>
          </w:tcPr>
          <w:p w:rsidR="0094550F" w:rsidRPr="000A3621" w:rsidRDefault="0094550F" w:rsidP="00DF7D3A">
            <w:pPr>
              <w:jc w:val="center"/>
            </w:pPr>
            <w:r w:rsidRPr="000A3621">
              <w:t>0</w:t>
            </w:r>
          </w:p>
        </w:tc>
        <w:tc>
          <w:tcPr>
            <w:tcW w:w="1074" w:type="pct"/>
            <w:tcBorders>
              <w:bottom w:val="single" w:sz="4" w:space="0" w:color="C0C0C0"/>
            </w:tcBorders>
            <w:shd w:val="clear" w:color="auto" w:fill="E6E6E6"/>
            <w:vAlign w:val="center"/>
          </w:tcPr>
          <w:p w:rsidR="0094550F" w:rsidRPr="000A3621" w:rsidRDefault="0094550F" w:rsidP="00DF7D3A">
            <w:pPr>
              <w:jc w:val="center"/>
            </w:pPr>
            <w:r w:rsidRPr="000A3621">
              <w:t>1,476</w:t>
            </w:r>
          </w:p>
        </w:tc>
      </w:tr>
      <w:tr w:rsidR="0094550F" w:rsidRPr="0032074B" w:rsidTr="0016615B">
        <w:trPr>
          <w:cantSplit/>
          <w:trHeight w:val="20"/>
        </w:trPr>
        <w:tc>
          <w:tcPr>
            <w:tcW w:w="1486" w:type="pct"/>
            <w:tcBorders>
              <w:bottom w:val="single" w:sz="4" w:space="0" w:color="C0C0C0"/>
            </w:tcBorders>
            <w:shd w:val="clear" w:color="auto" w:fill="F3F3F3"/>
            <w:vAlign w:val="center"/>
          </w:tcPr>
          <w:p w:rsidR="00BE33ED" w:rsidRDefault="006C6DA7">
            <w:r w:rsidRPr="006C6DA7">
              <w:t>May 2011</w:t>
            </w:r>
          </w:p>
        </w:tc>
        <w:tc>
          <w:tcPr>
            <w:tcW w:w="1400" w:type="pct"/>
            <w:tcBorders>
              <w:bottom w:val="single" w:sz="4" w:space="0" w:color="C0C0C0"/>
            </w:tcBorders>
            <w:shd w:val="clear" w:color="auto" w:fill="F3F3F3"/>
            <w:vAlign w:val="center"/>
          </w:tcPr>
          <w:p w:rsidR="0094550F" w:rsidRPr="000A3621" w:rsidRDefault="006C6DA7" w:rsidP="00DF7D3A">
            <w:pPr>
              <w:jc w:val="center"/>
            </w:pPr>
            <w:r w:rsidRPr="006C6DA7">
              <w:t>1,434</w:t>
            </w:r>
          </w:p>
        </w:tc>
        <w:tc>
          <w:tcPr>
            <w:tcW w:w="1040" w:type="pct"/>
            <w:tcBorders>
              <w:bottom w:val="single" w:sz="4" w:space="0" w:color="C0C0C0"/>
            </w:tcBorders>
            <w:shd w:val="clear" w:color="auto" w:fill="F3F3F3"/>
            <w:vAlign w:val="center"/>
          </w:tcPr>
          <w:p w:rsidR="0094550F" w:rsidRPr="000A3621" w:rsidRDefault="006C6DA7" w:rsidP="00DF7D3A">
            <w:pPr>
              <w:jc w:val="center"/>
            </w:pPr>
            <w:r w:rsidRPr="006C6DA7">
              <w:t>0</w:t>
            </w:r>
          </w:p>
        </w:tc>
        <w:tc>
          <w:tcPr>
            <w:tcW w:w="1074" w:type="pct"/>
            <w:tcBorders>
              <w:bottom w:val="single" w:sz="4" w:space="0" w:color="C0C0C0"/>
            </w:tcBorders>
            <w:shd w:val="clear" w:color="auto" w:fill="F3F3F3"/>
            <w:vAlign w:val="center"/>
          </w:tcPr>
          <w:p w:rsidR="0094550F" w:rsidRPr="000A3621" w:rsidRDefault="006C6DA7" w:rsidP="00DF7D3A">
            <w:pPr>
              <w:jc w:val="center"/>
            </w:pPr>
            <w:r w:rsidRPr="006C6DA7">
              <w:t>1,434</w:t>
            </w:r>
          </w:p>
        </w:tc>
      </w:tr>
      <w:tr w:rsidR="0094550F" w:rsidRPr="0032074B" w:rsidTr="0016615B">
        <w:trPr>
          <w:cantSplit/>
          <w:trHeight w:val="20"/>
        </w:trPr>
        <w:tc>
          <w:tcPr>
            <w:tcW w:w="1486" w:type="pct"/>
            <w:tcBorders>
              <w:bottom w:val="single" w:sz="4" w:space="0" w:color="C0C0C0"/>
            </w:tcBorders>
            <w:shd w:val="clear" w:color="auto" w:fill="E6E6E6"/>
            <w:vAlign w:val="center"/>
          </w:tcPr>
          <w:p w:rsidR="00BE33ED" w:rsidRDefault="006C6DA7">
            <w:r w:rsidRPr="006C6DA7">
              <w:t>June 2011</w:t>
            </w:r>
          </w:p>
        </w:tc>
        <w:tc>
          <w:tcPr>
            <w:tcW w:w="1400" w:type="pct"/>
            <w:tcBorders>
              <w:bottom w:val="single" w:sz="4" w:space="0" w:color="C0C0C0"/>
            </w:tcBorders>
            <w:shd w:val="clear" w:color="auto" w:fill="E6E6E6"/>
            <w:vAlign w:val="center"/>
          </w:tcPr>
          <w:p w:rsidR="0094550F" w:rsidRPr="000A3621" w:rsidRDefault="006C6DA7" w:rsidP="00DF7D3A">
            <w:pPr>
              <w:jc w:val="center"/>
            </w:pPr>
            <w:r w:rsidRPr="006C6DA7">
              <w:t>1,470</w:t>
            </w:r>
          </w:p>
        </w:tc>
        <w:tc>
          <w:tcPr>
            <w:tcW w:w="1040" w:type="pct"/>
            <w:tcBorders>
              <w:bottom w:val="single" w:sz="4" w:space="0" w:color="C0C0C0"/>
            </w:tcBorders>
            <w:shd w:val="clear" w:color="auto" w:fill="E6E6E6"/>
            <w:vAlign w:val="center"/>
          </w:tcPr>
          <w:p w:rsidR="0094550F" w:rsidRPr="000A3621" w:rsidRDefault="006C6DA7" w:rsidP="00DF7D3A">
            <w:pPr>
              <w:jc w:val="center"/>
            </w:pPr>
            <w:r w:rsidRPr="006C6DA7">
              <w:t>164</w:t>
            </w:r>
          </w:p>
        </w:tc>
        <w:tc>
          <w:tcPr>
            <w:tcW w:w="1074" w:type="pct"/>
            <w:tcBorders>
              <w:bottom w:val="single" w:sz="4" w:space="0" w:color="C0C0C0"/>
            </w:tcBorders>
            <w:shd w:val="clear" w:color="auto" w:fill="E6E6E6"/>
            <w:vAlign w:val="center"/>
          </w:tcPr>
          <w:p w:rsidR="0094550F" w:rsidRPr="000A3621" w:rsidRDefault="006C6DA7" w:rsidP="00DF7D3A">
            <w:pPr>
              <w:jc w:val="center"/>
            </w:pPr>
            <w:r w:rsidRPr="006C6DA7">
              <w:t>1,306</w:t>
            </w:r>
          </w:p>
        </w:tc>
      </w:tr>
      <w:tr w:rsidR="0094550F" w:rsidRPr="0032074B" w:rsidTr="0016615B">
        <w:trPr>
          <w:cantSplit/>
          <w:trHeight w:val="20"/>
        </w:trPr>
        <w:tc>
          <w:tcPr>
            <w:tcW w:w="1486" w:type="pct"/>
            <w:tcBorders>
              <w:bottom w:val="single" w:sz="4" w:space="0" w:color="C0C0C0"/>
            </w:tcBorders>
            <w:shd w:val="clear" w:color="auto" w:fill="F3F3F3"/>
            <w:vAlign w:val="center"/>
          </w:tcPr>
          <w:p w:rsidR="00BE33ED" w:rsidRDefault="006C6DA7">
            <w:r w:rsidRPr="006C6DA7">
              <w:t>July 2011</w:t>
            </w:r>
          </w:p>
        </w:tc>
        <w:tc>
          <w:tcPr>
            <w:tcW w:w="1400" w:type="pct"/>
            <w:tcBorders>
              <w:bottom w:val="single" w:sz="4" w:space="0" w:color="C0C0C0"/>
            </w:tcBorders>
            <w:shd w:val="clear" w:color="auto" w:fill="F3F3F3"/>
            <w:vAlign w:val="center"/>
          </w:tcPr>
          <w:p w:rsidR="0094550F" w:rsidRPr="000A3621" w:rsidRDefault="006C6DA7" w:rsidP="000A3621">
            <w:pPr>
              <w:jc w:val="center"/>
            </w:pPr>
            <w:r w:rsidRPr="006C6DA7">
              <w:t>1,490</w:t>
            </w:r>
          </w:p>
        </w:tc>
        <w:tc>
          <w:tcPr>
            <w:tcW w:w="1040" w:type="pct"/>
            <w:tcBorders>
              <w:bottom w:val="single" w:sz="4" w:space="0" w:color="C0C0C0"/>
            </w:tcBorders>
            <w:shd w:val="clear" w:color="auto" w:fill="F3F3F3"/>
            <w:vAlign w:val="center"/>
          </w:tcPr>
          <w:p w:rsidR="00BE33ED" w:rsidRDefault="006C6DA7">
            <w:pPr>
              <w:jc w:val="center"/>
            </w:pPr>
            <w:r w:rsidRPr="006C6DA7">
              <w:t>188</w:t>
            </w:r>
          </w:p>
        </w:tc>
        <w:tc>
          <w:tcPr>
            <w:tcW w:w="1074" w:type="pct"/>
            <w:tcBorders>
              <w:bottom w:val="single" w:sz="4" w:space="0" w:color="C0C0C0"/>
            </w:tcBorders>
            <w:shd w:val="clear" w:color="auto" w:fill="F3F3F3"/>
            <w:vAlign w:val="center"/>
          </w:tcPr>
          <w:p w:rsidR="0094550F" w:rsidRPr="000A3621" w:rsidRDefault="006C6DA7" w:rsidP="000A3621">
            <w:pPr>
              <w:jc w:val="center"/>
            </w:pPr>
            <w:r w:rsidRPr="006C6DA7">
              <w:t>1,302</w:t>
            </w:r>
          </w:p>
        </w:tc>
      </w:tr>
      <w:tr w:rsidR="0094550F" w:rsidRPr="0032074B" w:rsidTr="0016615B">
        <w:trPr>
          <w:cantSplit/>
          <w:trHeight w:val="20"/>
        </w:trPr>
        <w:tc>
          <w:tcPr>
            <w:tcW w:w="1486" w:type="pct"/>
            <w:tcBorders>
              <w:bottom w:val="single" w:sz="4" w:space="0" w:color="C0C0C0"/>
            </w:tcBorders>
            <w:shd w:val="clear" w:color="auto" w:fill="E6E6E6"/>
            <w:vAlign w:val="center"/>
          </w:tcPr>
          <w:p w:rsidR="00BE33ED" w:rsidRDefault="006C6DA7">
            <w:r w:rsidRPr="006C6DA7">
              <w:t>August 2011</w:t>
            </w:r>
          </w:p>
        </w:tc>
        <w:tc>
          <w:tcPr>
            <w:tcW w:w="1400" w:type="pct"/>
            <w:tcBorders>
              <w:bottom w:val="single" w:sz="4" w:space="0" w:color="C0C0C0"/>
            </w:tcBorders>
            <w:shd w:val="clear" w:color="auto" w:fill="E6E6E6"/>
            <w:vAlign w:val="center"/>
          </w:tcPr>
          <w:p w:rsidR="0094550F" w:rsidRPr="000A3621" w:rsidRDefault="006C6DA7" w:rsidP="00DF7D3A">
            <w:pPr>
              <w:jc w:val="center"/>
            </w:pPr>
            <w:r w:rsidRPr="006C6DA7">
              <w:t>1,462</w:t>
            </w:r>
          </w:p>
        </w:tc>
        <w:tc>
          <w:tcPr>
            <w:tcW w:w="1040" w:type="pct"/>
            <w:tcBorders>
              <w:bottom w:val="single" w:sz="4" w:space="0" w:color="C0C0C0"/>
            </w:tcBorders>
            <w:shd w:val="clear" w:color="auto" w:fill="E6E6E6"/>
            <w:vAlign w:val="center"/>
          </w:tcPr>
          <w:p w:rsidR="0094550F" w:rsidRPr="000A3621" w:rsidRDefault="006C6DA7" w:rsidP="00DF7D3A">
            <w:pPr>
              <w:pStyle w:val="Table"/>
              <w:keepNext/>
              <w:spacing w:line="240" w:lineRule="auto"/>
              <w:jc w:val="center"/>
              <w:rPr>
                <w:rFonts w:ascii="Verdana" w:hAnsi="Verdana" w:cs="Times New Roman"/>
                <w:color w:val="262626"/>
                <w:sz w:val="24"/>
                <w:szCs w:val="24"/>
                <w:shd w:val="clear" w:color="auto" w:fill="auto"/>
              </w:rPr>
            </w:pPr>
            <w:r w:rsidRPr="006C6DA7">
              <w:rPr>
                <w:rFonts w:ascii="Verdana" w:hAnsi="Verdana" w:cs="Times New Roman"/>
                <w:color w:val="262626"/>
                <w:sz w:val="24"/>
                <w:szCs w:val="24"/>
                <w:shd w:val="clear" w:color="auto" w:fill="auto"/>
              </w:rPr>
              <w:t>172</w:t>
            </w:r>
          </w:p>
        </w:tc>
        <w:tc>
          <w:tcPr>
            <w:tcW w:w="1074" w:type="pct"/>
            <w:tcBorders>
              <w:bottom w:val="single" w:sz="4" w:space="0" w:color="C0C0C0"/>
            </w:tcBorders>
            <w:shd w:val="clear" w:color="auto" w:fill="E6E6E6"/>
            <w:vAlign w:val="center"/>
          </w:tcPr>
          <w:p w:rsidR="0094550F" w:rsidRPr="000A3621" w:rsidRDefault="006C6DA7" w:rsidP="00DF7D3A">
            <w:pPr>
              <w:jc w:val="center"/>
            </w:pPr>
            <w:r w:rsidRPr="006C6DA7">
              <w:t>1,290</w:t>
            </w:r>
          </w:p>
        </w:tc>
      </w:tr>
      <w:tr w:rsidR="0094550F" w:rsidRPr="0032074B" w:rsidTr="0016615B">
        <w:trPr>
          <w:cantSplit/>
          <w:trHeight w:val="20"/>
        </w:trPr>
        <w:tc>
          <w:tcPr>
            <w:tcW w:w="1486" w:type="pct"/>
            <w:tcBorders>
              <w:bottom w:val="single" w:sz="4" w:space="0" w:color="C0C0C0"/>
            </w:tcBorders>
            <w:shd w:val="clear" w:color="auto" w:fill="F3F3F3"/>
            <w:vAlign w:val="center"/>
          </w:tcPr>
          <w:p w:rsidR="00BE33ED" w:rsidRDefault="006C6DA7">
            <w:r w:rsidRPr="006C6DA7">
              <w:t>September 2011</w:t>
            </w:r>
          </w:p>
        </w:tc>
        <w:tc>
          <w:tcPr>
            <w:tcW w:w="1400" w:type="pct"/>
            <w:tcBorders>
              <w:bottom w:val="single" w:sz="4" w:space="0" w:color="C0C0C0"/>
            </w:tcBorders>
            <w:shd w:val="clear" w:color="auto" w:fill="F3F3F3"/>
            <w:vAlign w:val="center"/>
          </w:tcPr>
          <w:p w:rsidR="0094550F" w:rsidRPr="000A3621" w:rsidRDefault="006C6DA7" w:rsidP="000A3621">
            <w:pPr>
              <w:jc w:val="center"/>
            </w:pPr>
            <w:r w:rsidRPr="006C6DA7">
              <w:t>1,490</w:t>
            </w:r>
          </w:p>
        </w:tc>
        <w:tc>
          <w:tcPr>
            <w:tcW w:w="1040" w:type="pct"/>
            <w:tcBorders>
              <w:bottom w:val="single" w:sz="4" w:space="0" w:color="C0C0C0"/>
            </w:tcBorders>
            <w:shd w:val="clear" w:color="auto" w:fill="F3F3F3"/>
            <w:vAlign w:val="center"/>
          </w:tcPr>
          <w:p w:rsidR="00BE33ED" w:rsidRDefault="006C6DA7">
            <w:pPr>
              <w:jc w:val="center"/>
            </w:pPr>
            <w:r w:rsidRPr="006C6DA7">
              <w:t>188</w:t>
            </w:r>
          </w:p>
        </w:tc>
        <w:tc>
          <w:tcPr>
            <w:tcW w:w="1074" w:type="pct"/>
            <w:tcBorders>
              <w:bottom w:val="single" w:sz="4" w:space="0" w:color="C0C0C0"/>
            </w:tcBorders>
            <w:shd w:val="clear" w:color="auto" w:fill="F3F3F3"/>
            <w:vAlign w:val="center"/>
          </w:tcPr>
          <w:p w:rsidR="0094550F" w:rsidRPr="000A3621" w:rsidRDefault="006C6DA7" w:rsidP="000A3621">
            <w:pPr>
              <w:jc w:val="center"/>
            </w:pPr>
            <w:r w:rsidRPr="006C6DA7">
              <w:t>1,302</w:t>
            </w:r>
          </w:p>
        </w:tc>
      </w:tr>
      <w:tr w:rsidR="0094550F" w:rsidRPr="0032074B" w:rsidTr="0016615B">
        <w:trPr>
          <w:cantSplit/>
          <w:trHeight w:val="20"/>
        </w:trPr>
        <w:tc>
          <w:tcPr>
            <w:tcW w:w="1486" w:type="pct"/>
            <w:tcBorders>
              <w:bottom w:val="single" w:sz="4" w:space="0" w:color="C0C0C0"/>
            </w:tcBorders>
            <w:shd w:val="clear" w:color="auto" w:fill="E6E6E6"/>
            <w:vAlign w:val="center"/>
          </w:tcPr>
          <w:p w:rsidR="00BE33ED" w:rsidRDefault="006C6DA7">
            <w:r w:rsidRPr="006C6DA7">
              <w:t>October 2011</w:t>
            </w:r>
          </w:p>
        </w:tc>
        <w:tc>
          <w:tcPr>
            <w:tcW w:w="1400" w:type="pct"/>
            <w:tcBorders>
              <w:bottom w:val="single" w:sz="4" w:space="0" w:color="C0C0C0"/>
            </w:tcBorders>
            <w:shd w:val="clear" w:color="auto" w:fill="E6E6E6"/>
            <w:vAlign w:val="center"/>
          </w:tcPr>
          <w:p w:rsidR="0094550F" w:rsidRPr="000A3621" w:rsidRDefault="006C6DA7" w:rsidP="00DF7D3A">
            <w:pPr>
              <w:jc w:val="center"/>
            </w:pPr>
            <w:r w:rsidRPr="006C6DA7">
              <w:t>1,426</w:t>
            </w:r>
          </w:p>
        </w:tc>
        <w:tc>
          <w:tcPr>
            <w:tcW w:w="1040" w:type="pct"/>
            <w:tcBorders>
              <w:bottom w:val="single" w:sz="4" w:space="0" w:color="C0C0C0"/>
            </w:tcBorders>
            <w:shd w:val="clear" w:color="auto" w:fill="E6E6E6"/>
            <w:vAlign w:val="center"/>
          </w:tcPr>
          <w:p w:rsidR="0094550F" w:rsidRPr="000A3621" w:rsidRDefault="006C6DA7" w:rsidP="00DF7D3A">
            <w:pPr>
              <w:pStyle w:val="Table"/>
              <w:keepNext/>
              <w:spacing w:line="240" w:lineRule="auto"/>
              <w:jc w:val="center"/>
              <w:rPr>
                <w:rFonts w:ascii="Verdana" w:hAnsi="Verdana" w:cs="Times New Roman"/>
                <w:color w:val="262626"/>
                <w:sz w:val="24"/>
                <w:szCs w:val="24"/>
                <w:shd w:val="clear" w:color="auto" w:fill="auto"/>
              </w:rPr>
            </w:pPr>
            <w:r w:rsidRPr="006C6DA7">
              <w:rPr>
                <w:rFonts w:ascii="Verdana" w:hAnsi="Verdana" w:cs="Times New Roman"/>
                <w:color w:val="262626"/>
                <w:sz w:val="24"/>
                <w:szCs w:val="24"/>
                <w:shd w:val="clear" w:color="auto" w:fill="auto"/>
              </w:rPr>
              <w:t>158</w:t>
            </w:r>
          </w:p>
        </w:tc>
        <w:tc>
          <w:tcPr>
            <w:tcW w:w="1074" w:type="pct"/>
            <w:tcBorders>
              <w:bottom w:val="single" w:sz="4" w:space="0" w:color="C0C0C0"/>
            </w:tcBorders>
            <w:shd w:val="clear" w:color="auto" w:fill="E6E6E6"/>
            <w:vAlign w:val="center"/>
          </w:tcPr>
          <w:p w:rsidR="0094550F" w:rsidRPr="000A3621" w:rsidRDefault="006C6DA7" w:rsidP="00DF7D3A">
            <w:pPr>
              <w:jc w:val="center"/>
            </w:pPr>
            <w:r w:rsidRPr="006C6DA7">
              <w:t>1,268</w:t>
            </w:r>
          </w:p>
        </w:tc>
      </w:tr>
      <w:tr w:rsidR="0094550F" w:rsidRPr="0032074B" w:rsidTr="0016615B">
        <w:trPr>
          <w:cantSplit/>
          <w:trHeight w:val="20"/>
        </w:trPr>
        <w:tc>
          <w:tcPr>
            <w:tcW w:w="1486" w:type="pct"/>
            <w:tcBorders>
              <w:bottom w:val="single" w:sz="4" w:space="0" w:color="C0C0C0"/>
            </w:tcBorders>
            <w:shd w:val="clear" w:color="auto" w:fill="F3F3F3"/>
            <w:vAlign w:val="center"/>
          </w:tcPr>
          <w:p w:rsidR="00BE33ED" w:rsidRDefault="006C6DA7">
            <w:r w:rsidRPr="006C6DA7">
              <w:t>November 2011</w:t>
            </w:r>
          </w:p>
        </w:tc>
        <w:tc>
          <w:tcPr>
            <w:tcW w:w="1400" w:type="pct"/>
            <w:tcBorders>
              <w:bottom w:val="single" w:sz="4" w:space="0" w:color="C0C0C0"/>
            </w:tcBorders>
            <w:shd w:val="clear" w:color="auto" w:fill="F3F3F3"/>
            <w:vAlign w:val="center"/>
          </w:tcPr>
          <w:p w:rsidR="0094550F" w:rsidRPr="000A3621" w:rsidRDefault="006C6DA7" w:rsidP="000A3621">
            <w:pPr>
              <w:jc w:val="center"/>
            </w:pPr>
            <w:r w:rsidRPr="006C6DA7">
              <w:t>1,452</w:t>
            </w:r>
          </w:p>
        </w:tc>
        <w:tc>
          <w:tcPr>
            <w:tcW w:w="1040" w:type="pct"/>
            <w:tcBorders>
              <w:bottom w:val="single" w:sz="4" w:space="0" w:color="C0C0C0"/>
            </w:tcBorders>
            <w:shd w:val="clear" w:color="auto" w:fill="F3F3F3"/>
            <w:vAlign w:val="center"/>
          </w:tcPr>
          <w:p w:rsidR="0094550F" w:rsidRPr="000A3621" w:rsidRDefault="006C6DA7" w:rsidP="000A3621">
            <w:pPr>
              <w:jc w:val="center"/>
            </w:pPr>
            <w:r w:rsidRPr="006C6DA7">
              <w:t>144</w:t>
            </w:r>
          </w:p>
        </w:tc>
        <w:tc>
          <w:tcPr>
            <w:tcW w:w="1074" w:type="pct"/>
            <w:tcBorders>
              <w:bottom w:val="single" w:sz="4" w:space="0" w:color="C0C0C0"/>
            </w:tcBorders>
            <w:shd w:val="clear" w:color="auto" w:fill="F3F3F3"/>
            <w:vAlign w:val="center"/>
          </w:tcPr>
          <w:p w:rsidR="0094550F" w:rsidRPr="000A3621" w:rsidRDefault="006C6DA7" w:rsidP="000A3621">
            <w:pPr>
              <w:jc w:val="center"/>
            </w:pPr>
            <w:r w:rsidRPr="006C6DA7">
              <w:t>1,308</w:t>
            </w:r>
          </w:p>
        </w:tc>
      </w:tr>
      <w:tr w:rsidR="0094550F" w:rsidRPr="0032074B" w:rsidTr="0016615B">
        <w:trPr>
          <w:cantSplit/>
          <w:trHeight w:val="20"/>
        </w:trPr>
        <w:tc>
          <w:tcPr>
            <w:tcW w:w="1486" w:type="pct"/>
            <w:tcBorders>
              <w:bottom w:val="single" w:sz="4" w:space="0" w:color="C0C0C0"/>
            </w:tcBorders>
            <w:shd w:val="clear" w:color="auto" w:fill="E6E6E6"/>
            <w:vAlign w:val="center"/>
          </w:tcPr>
          <w:p w:rsidR="00BE33ED" w:rsidRDefault="006C6DA7">
            <w:r w:rsidRPr="006C6DA7">
              <w:t>December 2011</w:t>
            </w:r>
          </w:p>
        </w:tc>
        <w:tc>
          <w:tcPr>
            <w:tcW w:w="1400" w:type="pct"/>
            <w:tcBorders>
              <w:bottom w:val="single" w:sz="4" w:space="0" w:color="C0C0C0"/>
            </w:tcBorders>
            <w:shd w:val="clear" w:color="auto" w:fill="E6E6E6"/>
            <w:vAlign w:val="center"/>
          </w:tcPr>
          <w:p w:rsidR="0094550F" w:rsidRPr="000A3621" w:rsidRDefault="006C6DA7" w:rsidP="00DF7D3A">
            <w:pPr>
              <w:jc w:val="center"/>
            </w:pPr>
            <w:r w:rsidRPr="006C6DA7">
              <w:t>1,490</w:t>
            </w:r>
          </w:p>
        </w:tc>
        <w:tc>
          <w:tcPr>
            <w:tcW w:w="1040" w:type="pct"/>
            <w:tcBorders>
              <w:bottom w:val="single" w:sz="4" w:space="0" w:color="C0C0C0"/>
            </w:tcBorders>
            <w:shd w:val="clear" w:color="auto" w:fill="E6E6E6"/>
            <w:vAlign w:val="center"/>
          </w:tcPr>
          <w:p w:rsidR="0094550F" w:rsidRPr="000A3621" w:rsidRDefault="006C6DA7" w:rsidP="00DF7D3A">
            <w:pPr>
              <w:jc w:val="center"/>
            </w:pPr>
            <w:r w:rsidRPr="006C6DA7">
              <w:t>166</w:t>
            </w:r>
          </w:p>
        </w:tc>
        <w:tc>
          <w:tcPr>
            <w:tcW w:w="1074" w:type="pct"/>
            <w:tcBorders>
              <w:bottom w:val="single" w:sz="4" w:space="0" w:color="C0C0C0"/>
            </w:tcBorders>
            <w:shd w:val="clear" w:color="auto" w:fill="E6E6E6"/>
            <w:vAlign w:val="center"/>
          </w:tcPr>
          <w:p w:rsidR="0094550F" w:rsidRPr="000A3621" w:rsidRDefault="006C6DA7" w:rsidP="00DF7D3A">
            <w:pPr>
              <w:jc w:val="center"/>
            </w:pPr>
            <w:r w:rsidRPr="006C6DA7">
              <w:t>1,324</w:t>
            </w:r>
          </w:p>
        </w:tc>
      </w:tr>
      <w:tr w:rsidR="0094550F" w:rsidRPr="0032074B" w:rsidTr="0016615B">
        <w:trPr>
          <w:cantSplit/>
          <w:trHeight w:val="20"/>
        </w:trPr>
        <w:tc>
          <w:tcPr>
            <w:tcW w:w="1486" w:type="pct"/>
            <w:tcBorders>
              <w:bottom w:val="single" w:sz="4" w:space="0" w:color="C0C0C0"/>
            </w:tcBorders>
            <w:shd w:val="clear" w:color="auto" w:fill="F3F3F3"/>
            <w:vAlign w:val="center"/>
          </w:tcPr>
          <w:p w:rsidR="00BE33ED" w:rsidRDefault="006C6DA7">
            <w:r w:rsidRPr="006C6DA7">
              <w:t>January 2012</w:t>
            </w:r>
          </w:p>
        </w:tc>
        <w:tc>
          <w:tcPr>
            <w:tcW w:w="1400" w:type="pct"/>
            <w:tcBorders>
              <w:bottom w:val="single" w:sz="4" w:space="0" w:color="C0C0C0"/>
            </w:tcBorders>
            <w:shd w:val="clear" w:color="auto" w:fill="F3F3F3"/>
            <w:vAlign w:val="center"/>
          </w:tcPr>
          <w:p w:rsidR="0094550F" w:rsidRPr="000A3621" w:rsidRDefault="006C6DA7" w:rsidP="000A3621">
            <w:pPr>
              <w:jc w:val="center"/>
            </w:pPr>
            <w:r w:rsidRPr="006C6DA7">
              <w:t>1,378</w:t>
            </w:r>
          </w:p>
        </w:tc>
        <w:tc>
          <w:tcPr>
            <w:tcW w:w="1040" w:type="pct"/>
            <w:tcBorders>
              <w:bottom w:val="single" w:sz="4" w:space="0" w:color="C0C0C0"/>
            </w:tcBorders>
            <w:shd w:val="clear" w:color="auto" w:fill="F3F3F3"/>
            <w:vAlign w:val="center"/>
          </w:tcPr>
          <w:p w:rsidR="0094550F" w:rsidRPr="000A3621" w:rsidRDefault="006C6DA7" w:rsidP="000A3621">
            <w:pPr>
              <w:jc w:val="center"/>
            </w:pPr>
            <w:r w:rsidRPr="006C6DA7">
              <w:t>70</w:t>
            </w:r>
          </w:p>
        </w:tc>
        <w:tc>
          <w:tcPr>
            <w:tcW w:w="1074" w:type="pct"/>
            <w:tcBorders>
              <w:bottom w:val="single" w:sz="4" w:space="0" w:color="C0C0C0"/>
            </w:tcBorders>
            <w:shd w:val="clear" w:color="auto" w:fill="F3F3F3"/>
            <w:vAlign w:val="center"/>
          </w:tcPr>
          <w:p w:rsidR="0094550F" w:rsidRPr="000A3621" w:rsidRDefault="006C6DA7" w:rsidP="000A3621">
            <w:pPr>
              <w:jc w:val="center"/>
            </w:pPr>
            <w:r w:rsidRPr="006C6DA7">
              <w:t>1,308</w:t>
            </w:r>
          </w:p>
        </w:tc>
      </w:tr>
      <w:tr w:rsidR="0094550F" w:rsidRPr="0032074B" w:rsidTr="0016615B">
        <w:trPr>
          <w:cantSplit/>
          <w:trHeight w:val="424"/>
        </w:trPr>
        <w:tc>
          <w:tcPr>
            <w:tcW w:w="1486" w:type="pct"/>
            <w:tcBorders>
              <w:bottom w:val="single" w:sz="4" w:space="0" w:color="C0C0C0"/>
            </w:tcBorders>
            <w:shd w:val="clear" w:color="auto" w:fill="E6E6E6"/>
            <w:vAlign w:val="center"/>
          </w:tcPr>
          <w:p w:rsidR="00BE33ED" w:rsidRDefault="006C6DA7">
            <w:r w:rsidRPr="006C6DA7">
              <w:t>February 2012</w:t>
            </w:r>
          </w:p>
        </w:tc>
        <w:tc>
          <w:tcPr>
            <w:tcW w:w="1400" w:type="pct"/>
            <w:tcBorders>
              <w:bottom w:val="single" w:sz="4" w:space="0" w:color="C0C0C0"/>
            </w:tcBorders>
            <w:shd w:val="clear" w:color="auto" w:fill="E6E6E6"/>
            <w:vAlign w:val="center"/>
          </w:tcPr>
          <w:p w:rsidR="0094550F" w:rsidRPr="000A3621" w:rsidRDefault="006C6DA7" w:rsidP="00DF7D3A">
            <w:pPr>
              <w:jc w:val="center"/>
            </w:pPr>
            <w:r w:rsidRPr="006C6DA7">
              <w:t>1,536</w:t>
            </w:r>
          </w:p>
        </w:tc>
        <w:tc>
          <w:tcPr>
            <w:tcW w:w="1040" w:type="pct"/>
            <w:tcBorders>
              <w:bottom w:val="single" w:sz="4" w:space="0" w:color="C0C0C0"/>
            </w:tcBorders>
            <w:shd w:val="clear" w:color="auto" w:fill="E6E6E6"/>
            <w:vAlign w:val="center"/>
          </w:tcPr>
          <w:p w:rsidR="0094550F" w:rsidRPr="000A3621" w:rsidRDefault="006C6DA7" w:rsidP="00DF7D3A">
            <w:pPr>
              <w:jc w:val="center"/>
            </w:pPr>
            <w:r w:rsidRPr="006C6DA7">
              <w:t>162</w:t>
            </w:r>
          </w:p>
        </w:tc>
        <w:tc>
          <w:tcPr>
            <w:tcW w:w="1074" w:type="pct"/>
            <w:tcBorders>
              <w:bottom w:val="single" w:sz="4" w:space="0" w:color="C0C0C0"/>
            </w:tcBorders>
            <w:shd w:val="clear" w:color="auto" w:fill="E6E6E6"/>
            <w:vAlign w:val="center"/>
          </w:tcPr>
          <w:p w:rsidR="0094550F" w:rsidRPr="000A3621" w:rsidRDefault="006C6DA7" w:rsidP="00DF7D3A">
            <w:pPr>
              <w:jc w:val="center"/>
            </w:pPr>
            <w:r w:rsidRPr="006C6DA7">
              <w:t>1,374</w:t>
            </w:r>
          </w:p>
        </w:tc>
      </w:tr>
      <w:tr w:rsidR="0094550F" w:rsidRPr="0032074B" w:rsidTr="0016615B">
        <w:trPr>
          <w:cantSplit/>
          <w:trHeight w:val="20"/>
        </w:trPr>
        <w:tc>
          <w:tcPr>
            <w:tcW w:w="1486" w:type="pct"/>
            <w:tcBorders>
              <w:bottom w:val="single" w:sz="4" w:space="0" w:color="C0C0C0"/>
            </w:tcBorders>
            <w:shd w:val="clear" w:color="auto" w:fill="F3F3F3"/>
            <w:vAlign w:val="center"/>
          </w:tcPr>
          <w:p w:rsidR="00BE33ED" w:rsidRDefault="006C6DA7">
            <w:r w:rsidRPr="006C6DA7">
              <w:t>March 2012</w:t>
            </w:r>
          </w:p>
        </w:tc>
        <w:tc>
          <w:tcPr>
            <w:tcW w:w="1400" w:type="pct"/>
            <w:tcBorders>
              <w:bottom w:val="single" w:sz="4" w:space="0" w:color="C0C0C0"/>
            </w:tcBorders>
            <w:shd w:val="clear" w:color="auto" w:fill="F3F3F3"/>
            <w:vAlign w:val="center"/>
          </w:tcPr>
          <w:p w:rsidR="0094550F" w:rsidRPr="000A3621" w:rsidRDefault="006C6DA7" w:rsidP="000A3621">
            <w:pPr>
              <w:jc w:val="center"/>
            </w:pPr>
            <w:r w:rsidRPr="006C6DA7">
              <w:t>1,518</w:t>
            </w:r>
          </w:p>
        </w:tc>
        <w:tc>
          <w:tcPr>
            <w:tcW w:w="1040" w:type="pct"/>
            <w:tcBorders>
              <w:bottom w:val="single" w:sz="4" w:space="0" w:color="C0C0C0"/>
            </w:tcBorders>
            <w:shd w:val="clear" w:color="auto" w:fill="F3F3F3"/>
            <w:vAlign w:val="center"/>
          </w:tcPr>
          <w:p w:rsidR="0094550F" w:rsidRPr="000A3621" w:rsidRDefault="006C6DA7" w:rsidP="000A3621">
            <w:pPr>
              <w:jc w:val="center"/>
            </w:pPr>
            <w:r w:rsidRPr="006C6DA7">
              <w:t>170</w:t>
            </w:r>
          </w:p>
        </w:tc>
        <w:tc>
          <w:tcPr>
            <w:tcW w:w="1074" w:type="pct"/>
            <w:tcBorders>
              <w:bottom w:val="single" w:sz="4" w:space="0" w:color="C0C0C0"/>
            </w:tcBorders>
            <w:shd w:val="clear" w:color="auto" w:fill="F3F3F3"/>
            <w:vAlign w:val="center"/>
          </w:tcPr>
          <w:p w:rsidR="0094550F" w:rsidRPr="000A3621" w:rsidRDefault="006C6DA7" w:rsidP="000A3621">
            <w:pPr>
              <w:jc w:val="center"/>
            </w:pPr>
            <w:r w:rsidRPr="006C6DA7">
              <w:t>1,348</w:t>
            </w:r>
          </w:p>
        </w:tc>
      </w:tr>
      <w:tr w:rsidR="0094550F" w:rsidRPr="000A3621" w:rsidTr="0016615B">
        <w:trPr>
          <w:cantSplit/>
          <w:trHeight w:val="20"/>
        </w:trPr>
        <w:tc>
          <w:tcPr>
            <w:tcW w:w="1486" w:type="pct"/>
            <w:shd w:val="clear" w:color="auto" w:fill="E6E6E6"/>
            <w:vAlign w:val="center"/>
          </w:tcPr>
          <w:p w:rsidR="0094550F" w:rsidRPr="000A3621" w:rsidRDefault="006C6DA7" w:rsidP="00DF7D3A">
            <w:pPr>
              <w:pStyle w:val="Table"/>
              <w:keepNext/>
              <w:spacing w:line="240" w:lineRule="auto"/>
              <w:jc w:val="left"/>
              <w:rPr>
                <w:rFonts w:ascii="Verdana" w:hAnsi="Verdana"/>
                <w:b/>
                <w:sz w:val="25"/>
                <w:szCs w:val="25"/>
              </w:rPr>
            </w:pPr>
            <w:r w:rsidRPr="006C6DA7">
              <w:rPr>
                <w:rFonts w:ascii="Verdana" w:hAnsi="Verdana" w:cs="Times New Roman"/>
                <w:b/>
                <w:color w:val="333333"/>
                <w:sz w:val="25"/>
                <w:szCs w:val="25"/>
                <w:shd w:val="clear" w:color="auto" w:fill="auto"/>
              </w:rPr>
              <w:t>Total</w:t>
            </w:r>
          </w:p>
        </w:tc>
        <w:tc>
          <w:tcPr>
            <w:tcW w:w="1400" w:type="pct"/>
            <w:shd w:val="clear" w:color="auto" w:fill="E6E6E6"/>
            <w:vAlign w:val="center"/>
          </w:tcPr>
          <w:p w:rsidR="0094550F" w:rsidRPr="000A3621" w:rsidRDefault="0094550F" w:rsidP="00DF7D3A">
            <w:pPr>
              <w:jc w:val="center"/>
              <w:rPr>
                <w:b/>
                <w:sz w:val="25"/>
                <w:szCs w:val="25"/>
              </w:rPr>
            </w:pPr>
            <w:r w:rsidRPr="000A3621">
              <w:rPr>
                <w:b/>
                <w:sz w:val="25"/>
                <w:szCs w:val="25"/>
              </w:rPr>
              <w:t>17,622</w:t>
            </w:r>
          </w:p>
        </w:tc>
        <w:tc>
          <w:tcPr>
            <w:tcW w:w="1040" w:type="pct"/>
            <w:shd w:val="clear" w:color="auto" w:fill="E6E6E6"/>
            <w:vAlign w:val="center"/>
          </w:tcPr>
          <w:p w:rsidR="0094550F" w:rsidRPr="000A3621" w:rsidRDefault="0094550F" w:rsidP="00DF7D3A">
            <w:pPr>
              <w:jc w:val="center"/>
              <w:rPr>
                <w:b/>
                <w:sz w:val="25"/>
                <w:szCs w:val="25"/>
              </w:rPr>
            </w:pPr>
            <w:r w:rsidRPr="000A3621">
              <w:rPr>
                <w:b/>
                <w:sz w:val="25"/>
                <w:szCs w:val="25"/>
              </w:rPr>
              <w:t>1,582</w:t>
            </w:r>
          </w:p>
        </w:tc>
        <w:tc>
          <w:tcPr>
            <w:tcW w:w="1074" w:type="pct"/>
            <w:shd w:val="clear" w:color="auto" w:fill="E6E6E6"/>
            <w:vAlign w:val="center"/>
          </w:tcPr>
          <w:p w:rsidR="0094550F" w:rsidRPr="000A3621" w:rsidRDefault="007F23EB" w:rsidP="00DF7D3A">
            <w:pPr>
              <w:jc w:val="center"/>
              <w:rPr>
                <w:b/>
                <w:sz w:val="25"/>
                <w:szCs w:val="25"/>
              </w:rPr>
            </w:pPr>
            <w:r>
              <w:rPr>
                <w:b/>
                <w:sz w:val="25"/>
                <w:szCs w:val="25"/>
              </w:rPr>
              <w:t>16,040</w:t>
            </w:r>
          </w:p>
        </w:tc>
      </w:tr>
    </w:tbl>
    <w:p w:rsidR="00813D21" w:rsidRPr="000A3621" w:rsidRDefault="00813D21" w:rsidP="00813D21">
      <w:pPr>
        <w:spacing w:after="240"/>
        <w:ind w:left="568"/>
        <w:jc w:val="both"/>
        <w:rPr>
          <w:b/>
          <w:color w:val="auto"/>
        </w:rPr>
      </w:pPr>
    </w:p>
    <w:p w:rsidR="00CD7E3B" w:rsidRPr="000A3621" w:rsidRDefault="00CD7E3B" w:rsidP="00CD7E3B">
      <w:pPr>
        <w:rPr>
          <w:b/>
        </w:rPr>
      </w:pPr>
      <w:bookmarkStart w:id="5" w:name="_Toc278888769"/>
      <w:bookmarkStart w:id="6" w:name="_Toc279740571"/>
      <w:bookmarkStart w:id="7" w:name="_Toc296340916"/>
    </w:p>
    <w:p w:rsidR="00CD7E3B" w:rsidRPr="000A3621" w:rsidRDefault="00CD7E3B" w:rsidP="00CD7E3B">
      <w:pPr>
        <w:rPr>
          <w:b/>
        </w:rPr>
      </w:pPr>
    </w:p>
    <w:bookmarkEnd w:id="5"/>
    <w:bookmarkEnd w:id="6"/>
    <w:bookmarkEnd w:id="7"/>
    <w:p w:rsidR="00072301" w:rsidRDefault="0094550F" w:rsidP="00C821EF">
      <w:pPr>
        <w:pStyle w:val="Heading1"/>
      </w:pPr>
      <w:r w:rsidRPr="000A3621">
        <w:br w:type="page"/>
      </w:r>
      <w:bookmarkStart w:id="8" w:name="_Toc333303897"/>
      <w:r w:rsidR="00CD7E3B">
        <w:t>Questionnaire Development and Design</w:t>
      </w:r>
      <w:bookmarkEnd w:id="8"/>
      <w:r w:rsidR="009F350F">
        <w:t xml:space="preserve"> </w:t>
      </w:r>
    </w:p>
    <w:p w:rsidR="004143C6" w:rsidRDefault="004143C6" w:rsidP="004143C6">
      <w:pPr>
        <w:pStyle w:val="Heading2"/>
      </w:pPr>
      <w:r>
        <w:t>Overview of Questionnaire</w:t>
      </w:r>
    </w:p>
    <w:p w:rsidR="004143C6" w:rsidRDefault="004143C6" w:rsidP="004143C6"/>
    <w:p w:rsidR="004143C6" w:rsidRDefault="004143C6" w:rsidP="004143C6">
      <w:r>
        <w:t xml:space="preserve">There was a fundamental shift in design for the Taking Part 2012/13 survey, from exclusively </w:t>
      </w:r>
      <w:r w:rsidR="00250709">
        <w:t>fresh sample</w:t>
      </w:r>
      <w:r>
        <w:t xml:space="preserve"> (as was the case for the first </w:t>
      </w:r>
      <w:r w:rsidR="00457ADF">
        <w:t xml:space="preserve">7 </w:t>
      </w:r>
      <w:r>
        <w:t>years of the survey) to the incorporation of a longitudinal element to run alongside the existing survey.</w:t>
      </w:r>
    </w:p>
    <w:p w:rsidR="004143C6" w:rsidRDefault="004143C6" w:rsidP="004143C6"/>
    <w:p w:rsidR="004143C6" w:rsidRDefault="004143C6" w:rsidP="004143C6">
      <w:r>
        <w:t xml:space="preserve">The new design allowed DCMS to continue their collection of </w:t>
      </w:r>
      <w:r w:rsidRPr="0033115F">
        <w:t xml:space="preserve">robust </w:t>
      </w:r>
      <w:r w:rsidR="00250709">
        <w:t>fresh sample</w:t>
      </w:r>
      <w:r w:rsidRPr="0033115F">
        <w:t xml:space="preserve"> measurement</w:t>
      </w:r>
      <w:r>
        <w:t>s</w:t>
      </w:r>
      <w:r w:rsidRPr="0033115F">
        <w:t xml:space="preserve"> of </w:t>
      </w:r>
      <w:r w:rsidRPr="00A247C2">
        <w:t>engagement across the DCMS sectors</w:t>
      </w:r>
      <w:r>
        <w:t xml:space="preserve"> but also provided valuable </w:t>
      </w:r>
      <w:r w:rsidRPr="00A247C2">
        <w:t xml:space="preserve">longitudinal evidence </w:t>
      </w:r>
      <w:r>
        <w:t xml:space="preserve">to </w:t>
      </w:r>
      <w:r w:rsidRPr="00A247C2">
        <w:t xml:space="preserve">enable the Department </w:t>
      </w:r>
      <w:r>
        <w:t xml:space="preserve">and its partners </w:t>
      </w:r>
      <w:r w:rsidRPr="00A247C2">
        <w:t>to understand and demonstrate the impact and value of engagement in i</w:t>
      </w:r>
      <w:r>
        <w:t>ts sectors. In addition, the longitudinal element also helped DCMS to identify factors driving</w:t>
      </w:r>
      <w:r w:rsidRPr="00A247C2">
        <w:t xml:space="preserve"> engagement, so that </w:t>
      </w:r>
      <w:r>
        <w:t>policies could be developed</w:t>
      </w:r>
      <w:r w:rsidRPr="00A247C2">
        <w:t xml:space="preserve"> to influence behaviour change, particularly among children and young people.</w:t>
      </w:r>
      <w:r>
        <w:t xml:space="preserve">  By revisiting the same respondents year-on-year, the longitudinal survey also allowed DCMS to capture change over time with a greater degree of insight, to understand how changes in circumstances and life events might impact upon participation levels, and gain further insight on specific topics of interest, such as The Olympics, and changing attitudes towards the cultural and sporting sectors.</w:t>
      </w:r>
    </w:p>
    <w:p w:rsidR="00C53068" w:rsidRDefault="00C53068" w:rsidP="004143C6"/>
    <w:p w:rsidR="004143C6" w:rsidRDefault="004143C6" w:rsidP="004143C6">
      <w:r>
        <w:t>I</w:t>
      </w:r>
      <w:r w:rsidRPr="00DE429A">
        <w:t xml:space="preserve">n order to maximise the effectiveness of the </w:t>
      </w:r>
      <w:r>
        <w:t xml:space="preserve">new design for </w:t>
      </w:r>
      <w:r w:rsidR="00C53068">
        <w:t>DCMS</w:t>
      </w:r>
      <w:r>
        <w:t xml:space="preserve">, </w:t>
      </w:r>
      <w:r w:rsidRPr="00DE429A">
        <w:t>its numerous stakeholders</w:t>
      </w:r>
      <w:r>
        <w:t xml:space="preserve"> and users</w:t>
      </w:r>
      <w:r w:rsidRPr="00DE429A">
        <w:t xml:space="preserve">, </w:t>
      </w:r>
      <w:r>
        <w:t xml:space="preserve">the Taking Part user event, held in August 2011 was used to gather priorities and potential topic areas for the longitudinal aspect of the survey. The feedback obtained at this event laid the foundations for a questionnaire workshop, which was facilitated by TNS BMRB and held with key Taking Part Survey stakeholders. The fundamental objective of the workshop was to explore and discuss new questionnaire topics, identifying how the longitudinal survey could be effectively utilised by stakeholders and incorporated into the survey, and also, to review the current questionnaire in order to identify any questions or topics which could be removed to keep in line with DCMS’ continually evolving priorities and objectives. </w:t>
      </w:r>
    </w:p>
    <w:p w:rsidR="004143C6" w:rsidRDefault="004143C6" w:rsidP="004143C6"/>
    <w:p w:rsidR="004143C6" w:rsidRDefault="004143C6" w:rsidP="004143C6">
      <w:r>
        <w:t>Building on the feedback generated by the Taking Part user event, the stakeholder workshop and regular meetings between TNS BMRB, DCMS and their partner organisations (Arts Council England, English Heritage and Sport England), numerous potential questions and topic areas were proposed for the 2012/13 survey. The successful incorporation of the new longitudinal element in time for the commencement of fieldwork in April 2012 required a period of rigorous questionnaire testing and development, undertaken by TNS BMRB and DCMS</w:t>
      </w:r>
      <w:r w:rsidR="00C53068">
        <w:t>, and a full-scale</w:t>
      </w:r>
      <w:r w:rsidR="00B95D11">
        <w:t xml:space="preserve"> face-to-face</w:t>
      </w:r>
      <w:r w:rsidR="00C53068">
        <w:t xml:space="preserve"> pilot study</w:t>
      </w:r>
      <w:r>
        <w:t>. Details of the procedure</w:t>
      </w:r>
      <w:r w:rsidR="00B95D11">
        <w:t>s</w:t>
      </w:r>
      <w:r>
        <w:t xml:space="preserve"> implemented are outlined throughout the rest of this chapter. </w:t>
      </w:r>
    </w:p>
    <w:p w:rsidR="004143C6" w:rsidRPr="00C821EF" w:rsidRDefault="004143C6" w:rsidP="004143C6"/>
    <w:p w:rsidR="004143C6" w:rsidRPr="00072301" w:rsidRDefault="004143C6" w:rsidP="004143C6">
      <w:pPr>
        <w:pStyle w:val="Heading2"/>
      </w:pPr>
      <w:r>
        <w:t>Developmental Work and Piloting</w:t>
      </w:r>
    </w:p>
    <w:p w:rsidR="004143C6" w:rsidRDefault="004143C6" w:rsidP="004143C6"/>
    <w:p w:rsidR="004143C6" w:rsidRDefault="004143C6" w:rsidP="004143C6">
      <w:r>
        <w:t xml:space="preserve">Building on the groundwork from the Taking Part User event, the following months were spent comprehensively testing and piloting the questions to be included in the 2012/13 survey, with particular focus on the new longitudinal element. </w:t>
      </w:r>
    </w:p>
    <w:p w:rsidR="004143C6" w:rsidRDefault="004143C6" w:rsidP="004143C6"/>
    <w:p w:rsidR="004143C6" w:rsidRDefault="004143C6" w:rsidP="004143C6">
      <w:r>
        <w:t>The piloting and developmental work conducted jointly by DCMS and TNS BMRB can be divided into 3 distinct stages:</w:t>
      </w:r>
    </w:p>
    <w:p w:rsidR="004143C6" w:rsidRDefault="004143C6" w:rsidP="004143C6"/>
    <w:p w:rsidR="00800AC1" w:rsidRDefault="004143C6">
      <w:pPr>
        <w:pStyle w:val="ListParagraph"/>
        <w:numPr>
          <w:ilvl w:val="0"/>
          <w:numId w:val="18"/>
        </w:numPr>
      </w:pPr>
      <w:r>
        <w:t>A questionnaire development workshop facilitated by TNS BMRB at DCMS, for key survey stakeholders</w:t>
      </w:r>
    </w:p>
    <w:p w:rsidR="00800AC1" w:rsidRDefault="004143C6">
      <w:pPr>
        <w:pStyle w:val="ListParagraph"/>
        <w:numPr>
          <w:ilvl w:val="0"/>
          <w:numId w:val="18"/>
        </w:numPr>
      </w:pPr>
      <w:r>
        <w:t>Cognitive testing of potential questions to be included in the new survey, with focus mainly centred on the testing of new longitudinal questions</w:t>
      </w:r>
    </w:p>
    <w:p w:rsidR="00800AC1" w:rsidRDefault="004143C6">
      <w:pPr>
        <w:pStyle w:val="ListParagraph"/>
        <w:numPr>
          <w:ilvl w:val="0"/>
          <w:numId w:val="18"/>
        </w:numPr>
      </w:pPr>
      <w:r>
        <w:t xml:space="preserve">A full scale face-to-face quantitative pilot to test both the final draft of the </w:t>
      </w:r>
      <w:r w:rsidR="00726904">
        <w:t>2012/13</w:t>
      </w:r>
      <w:r>
        <w:t xml:space="preserve"> questionnaire and also the fieldwork procedures and processes. This was done using Computer Assisted Personal Interviewing (CAPI).</w:t>
      </w:r>
    </w:p>
    <w:p w:rsidR="004143C6" w:rsidRDefault="004143C6" w:rsidP="004143C6">
      <w:r>
        <w:t xml:space="preserve"> </w:t>
      </w:r>
    </w:p>
    <w:p w:rsidR="004143C6" w:rsidRDefault="004143C6" w:rsidP="004143C6">
      <w:pPr>
        <w:pStyle w:val="Heading2"/>
      </w:pPr>
      <w:r>
        <w:t xml:space="preserve"> Cognitive Testing</w:t>
      </w:r>
    </w:p>
    <w:p w:rsidR="004143C6" w:rsidRDefault="004143C6" w:rsidP="004143C6"/>
    <w:p w:rsidR="004143C6" w:rsidRDefault="004143C6" w:rsidP="004143C6">
      <w:r>
        <w:t xml:space="preserve">The primary phase of preparation for the </w:t>
      </w:r>
      <w:r w:rsidR="00726904">
        <w:t>2012/13</w:t>
      </w:r>
      <w:r>
        <w:t xml:space="preserve"> survey involved cognitive testing of potential new questions for inclusion in the questionnaire. This stage was carried out in order to test ideas and concepts discussed at the stakeholder workshop and follow up meetings. </w:t>
      </w:r>
    </w:p>
    <w:p w:rsidR="004143C6" w:rsidRDefault="004143C6" w:rsidP="004143C6"/>
    <w:p w:rsidR="004143C6" w:rsidRDefault="004143C6" w:rsidP="004143C6">
      <w:r>
        <w:t>Cognitive testing was carried out by a small team of researchers from TNS BMRB at a suburban London location on Thursday 12</w:t>
      </w:r>
      <w:r w:rsidRPr="00D85126">
        <w:rPr>
          <w:vertAlign w:val="superscript"/>
        </w:rPr>
        <w:t>th</w:t>
      </w:r>
      <w:r>
        <w:t xml:space="preserve"> January 2012. A day of hall-testing was completed, paying explicit attention to the mental processes adopted by respondents to answer the survey questions. These processes included:</w:t>
      </w:r>
    </w:p>
    <w:p w:rsidR="004143C6" w:rsidRDefault="004143C6" w:rsidP="004143C6">
      <w:r>
        <w:t xml:space="preserve"> </w:t>
      </w:r>
    </w:p>
    <w:tbl>
      <w:tblPr>
        <w:tblW w:w="822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4F81BD"/>
        <w:tblLayout w:type="fixed"/>
        <w:tblLook w:val="0000"/>
      </w:tblPr>
      <w:tblGrid>
        <w:gridCol w:w="2456"/>
        <w:gridCol w:w="5766"/>
      </w:tblGrid>
      <w:tr w:rsidR="004143C6" w:rsidRPr="005E76C5" w:rsidTr="00900668">
        <w:trPr>
          <w:cantSplit/>
          <w:jc w:val="center"/>
        </w:trPr>
        <w:tc>
          <w:tcPr>
            <w:tcW w:w="2456" w:type="dxa"/>
            <w:shd w:val="clear" w:color="auto" w:fill="C50017"/>
            <w:vAlign w:val="center"/>
          </w:tcPr>
          <w:p w:rsidR="004143C6" w:rsidRDefault="004143C6" w:rsidP="00900668">
            <w:pPr>
              <w:rPr>
                <w:rFonts w:cs="Arial"/>
                <w:b/>
                <w:color w:val="FFFFFF"/>
                <w:sz w:val="25"/>
                <w:szCs w:val="25"/>
              </w:rPr>
            </w:pPr>
            <w:r w:rsidRPr="00575724">
              <w:rPr>
                <w:rFonts w:cs="Arial"/>
                <w:b/>
                <w:color w:val="FFFFFF"/>
                <w:sz w:val="25"/>
                <w:szCs w:val="25"/>
              </w:rPr>
              <w:t>Comprehension</w:t>
            </w:r>
          </w:p>
        </w:tc>
        <w:tc>
          <w:tcPr>
            <w:tcW w:w="5766" w:type="dxa"/>
            <w:shd w:val="clear" w:color="auto" w:fill="auto"/>
            <w:vAlign w:val="center"/>
          </w:tcPr>
          <w:p w:rsidR="004143C6" w:rsidRPr="0016615B" w:rsidRDefault="004143C6" w:rsidP="00900668">
            <w:pPr>
              <w:rPr>
                <w:rFonts w:cs="Arial"/>
                <w:sz w:val="25"/>
                <w:szCs w:val="25"/>
              </w:rPr>
            </w:pPr>
            <w:proofErr w:type="gramStart"/>
            <w:r w:rsidRPr="0016615B">
              <w:rPr>
                <w:rFonts w:cs="Arial"/>
                <w:sz w:val="25"/>
                <w:szCs w:val="25"/>
              </w:rPr>
              <w:t>e.g</w:t>
            </w:r>
            <w:proofErr w:type="gramEnd"/>
            <w:r w:rsidRPr="0016615B">
              <w:rPr>
                <w:rFonts w:cs="Arial"/>
                <w:sz w:val="25"/>
                <w:szCs w:val="25"/>
              </w:rPr>
              <w:t>. do respondents understand the same thing as we intended when we designed our questions?</w:t>
            </w:r>
          </w:p>
        </w:tc>
      </w:tr>
      <w:tr w:rsidR="004143C6" w:rsidRPr="005E76C5" w:rsidTr="00900668">
        <w:trPr>
          <w:cantSplit/>
          <w:jc w:val="center"/>
        </w:trPr>
        <w:tc>
          <w:tcPr>
            <w:tcW w:w="2456" w:type="dxa"/>
            <w:shd w:val="clear" w:color="auto" w:fill="C50017"/>
            <w:vAlign w:val="center"/>
          </w:tcPr>
          <w:p w:rsidR="004143C6" w:rsidRDefault="004143C6" w:rsidP="00900668">
            <w:pPr>
              <w:rPr>
                <w:rFonts w:cs="Arial"/>
                <w:b/>
                <w:color w:val="FFFFFF"/>
                <w:sz w:val="25"/>
                <w:szCs w:val="25"/>
              </w:rPr>
            </w:pPr>
            <w:r w:rsidRPr="00575724">
              <w:rPr>
                <w:rFonts w:cs="Arial"/>
                <w:b/>
                <w:color w:val="FFFFFF"/>
                <w:sz w:val="25"/>
                <w:szCs w:val="25"/>
              </w:rPr>
              <w:t>Judgements</w:t>
            </w:r>
          </w:p>
        </w:tc>
        <w:tc>
          <w:tcPr>
            <w:tcW w:w="5766" w:type="dxa"/>
            <w:shd w:val="clear" w:color="auto" w:fill="auto"/>
            <w:vAlign w:val="center"/>
          </w:tcPr>
          <w:p w:rsidR="004143C6" w:rsidRPr="0016615B" w:rsidRDefault="004143C6" w:rsidP="00900668">
            <w:pPr>
              <w:rPr>
                <w:rFonts w:cs="Arial"/>
                <w:sz w:val="25"/>
                <w:szCs w:val="25"/>
              </w:rPr>
            </w:pPr>
            <w:proofErr w:type="gramStart"/>
            <w:r w:rsidRPr="0016615B">
              <w:rPr>
                <w:rFonts w:cs="Arial"/>
                <w:sz w:val="25"/>
                <w:szCs w:val="25"/>
              </w:rPr>
              <w:t>e.g</w:t>
            </w:r>
            <w:proofErr w:type="gramEnd"/>
            <w:r w:rsidRPr="0016615B">
              <w:rPr>
                <w:rFonts w:cs="Arial"/>
                <w:sz w:val="25"/>
                <w:szCs w:val="25"/>
              </w:rPr>
              <w:t>. what do they take into account when responding to the questions?</w:t>
            </w:r>
          </w:p>
        </w:tc>
      </w:tr>
      <w:tr w:rsidR="004143C6" w:rsidRPr="005E76C5" w:rsidTr="00900668">
        <w:trPr>
          <w:cantSplit/>
          <w:jc w:val="center"/>
        </w:trPr>
        <w:tc>
          <w:tcPr>
            <w:tcW w:w="2456" w:type="dxa"/>
            <w:shd w:val="clear" w:color="auto" w:fill="C50017"/>
            <w:vAlign w:val="center"/>
          </w:tcPr>
          <w:p w:rsidR="004143C6" w:rsidRDefault="004143C6" w:rsidP="00900668">
            <w:pPr>
              <w:rPr>
                <w:rFonts w:cs="Arial"/>
                <w:b/>
                <w:color w:val="FFFFFF"/>
                <w:sz w:val="25"/>
                <w:szCs w:val="25"/>
              </w:rPr>
            </w:pPr>
            <w:r w:rsidRPr="00575724">
              <w:rPr>
                <w:rFonts w:cs="Arial"/>
                <w:b/>
                <w:color w:val="FFFFFF"/>
                <w:sz w:val="25"/>
                <w:szCs w:val="25"/>
              </w:rPr>
              <w:t>Responses</w:t>
            </w:r>
          </w:p>
        </w:tc>
        <w:tc>
          <w:tcPr>
            <w:tcW w:w="5766" w:type="dxa"/>
            <w:shd w:val="clear" w:color="auto" w:fill="auto"/>
            <w:vAlign w:val="center"/>
          </w:tcPr>
          <w:p w:rsidR="004143C6" w:rsidRPr="0016615B" w:rsidRDefault="004143C6" w:rsidP="00900668">
            <w:pPr>
              <w:rPr>
                <w:rFonts w:cs="Arial"/>
                <w:sz w:val="25"/>
                <w:szCs w:val="25"/>
              </w:rPr>
            </w:pPr>
            <w:proofErr w:type="gramStart"/>
            <w:r w:rsidRPr="0016615B">
              <w:rPr>
                <w:rFonts w:cs="Arial"/>
                <w:sz w:val="25"/>
                <w:szCs w:val="25"/>
              </w:rPr>
              <w:t>e.g</w:t>
            </w:r>
            <w:proofErr w:type="gramEnd"/>
            <w:r w:rsidRPr="0016615B">
              <w:rPr>
                <w:rFonts w:cs="Arial"/>
                <w:sz w:val="25"/>
                <w:szCs w:val="25"/>
              </w:rPr>
              <w:t>. will the survey instrument allow them to express their responses correctly?</w:t>
            </w:r>
          </w:p>
        </w:tc>
      </w:tr>
    </w:tbl>
    <w:p w:rsidR="004143C6" w:rsidRDefault="004143C6" w:rsidP="004143C6"/>
    <w:p w:rsidR="004143C6" w:rsidRDefault="004143C6" w:rsidP="004143C6">
      <w:r>
        <w:t>Although there are a number of parallels with the approach used in qualitative interviewing</w:t>
      </w:r>
      <w:r w:rsidR="00945492">
        <w:t>,</w:t>
      </w:r>
      <w:r>
        <w:t xml:space="preserve"> the objective is very different. In qualitative work, an exploration into actual attitudes and behaviour is implemented, whereas cognitive testing aims to delve into the specific respondent thought process used to answer survey questions. </w:t>
      </w:r>
    </w:p>
    <w:p w:rsidR="00457ADF" w:rsidRDefault="00457ADF" w:rsidP="004143C6"/>
    <w:p w:rsidR="004143C6" w:rsidRDefault="004143C6" w:rsidP="004143C6">
      <w:r>
        <w:t xml:space="preserve">The testing process incorporated a plethora of different topics; life stage changes; changes in participation; reasons for doing more or less of an activity within each of the DCMS sectors; factors affecting participation; attitudes to heritage, museums and libraries; and social media. </w:t>
      </w:r>
    </w:p>
    <w:p w:rsidR="004143C6" w:rsidRDefault="004143C6" w:rsidP="004143C6"/>
    <w:p w:rsidR="004143C6" w:rsidRDefault="004143C6" w:rsidP="004143C6">
      <w:r>
        <w:t xml:space="preserve">Whilst potential questions on both the </w:t>
      </w:r>
      <w:r w:rsidR="001F0722">
        <w:t>fresh sample</w:t>
      </w:r>
      <w:r>
        <w:t xml:space="preserve"> and longitudinal elements of the survey were tested, the longitudinal questions formed the key focus of this testing stage, due to that fact that they were new questions developed by TNS BMRB and DCMS. Consequently, testing of longitudinal sections such as life stage changes and changes in participation were coupled with more extensive probing for understanding, including in depth follow up questions trying to ascertain how respondents defined a change in their level of activity. </w:t>
      </w:r>
      <w:r w:rsidRPr="00753342">
        <w:t xml:space="preserve">Although tested, many of the new </w:t>
      </w:r>
      <w:r w:rsidR="001F0722">
        <w:t>fresh sample</w:t>
      </w:r>
      <w:r w:rsidRPr="00753342">
        <w:t xml:space="preserve"> questions were deemed straightforward, particularly as most were the same or slightly</w:t>
      </w:r>
      <w:r>
        <w:t xml:space="preserve"> </w:t>
      </w:r>
      <w:r w:rsidRPr="00753342">
        <w:t xml:space="preserve">adapted versions of questions that </w:t>
      </w:r>
      <w:r w:rsidR="00945492">
        <w:t xml:space="preserve">were tested for, and </w:t>
      </w:r>
      <w:r w:rsidRPr="00753342">
        <w:t>appeared in</w:t>
      </w:r>
      <w:r w:rsidR="006D0E34">
        <w:t>,</w:t>
      </w:r>
      <w:r w:rsidRPr="00753342">
        <w:t xml:space="preserve"> previous years of the Taking Part Survey</w:t>
      </w:r>
      <w:r>
        <w:t>,</w:t>
      </w:r>
      <w:r w:rsidRPr="00753342">
        <w:t xml:space="preserve"> or in Sport England’s Active People Survey</w:t>
      </w:r>
      <w:r w:rsidRPr="0050698D">
        <w:rPr>
          <w:rStyle w:val="FootnoteReference"/>
          <w:sz w:val="20"/>
          <w:szCs w:val="20"/>
        </w:rPr>
        <w:footnoteReference w:id="4"/>
      </w:r>
      <w:r w:rsidRPr="00753342">
        <w:t>.</w:t>
      </w:r>
      <w:r>
        <w:t xml:space="preserve"> Further details of the in-depth testing implemented during the cognitive interview phase of questionnaire development can be found in the ‘Taking Part Survey </w:t>
      </w:r>
      <w:r w:rsidR="00726904">
        <w:t>2012/13</w:t>
      </w:r>
      <w:r>
        <w:t xml:space="preserve"> Longitudinal Development Report’</w:t>
      </w:r>
      <w:r w:rsidR="00457ADF">
        <w:rPr>
          <w:rStyle w:val="FootnoteReference"/>
        </w:rPr>
        <w:footnoteReference w:id="5"/>
      </w:r>
      <w:r>
        <w:t xml:space="preserve">. </w:t>
      </w:r>
    </w:p>
    <w:p w:rsidR="004143C6" w:rsidRDefault="004143C6" w:rsidP="004143C6">
      <w:pPr>
        <w:rPr>
          <w:i/>
        </w:rPr>
      </w:pPr>
    </w:p>
    <w:p w:rsidR="004143C6" w:rsidRDefault="006D0E34" w:rsidP="004143C6">
      <w:pPr>
        <w:spacing w:line="240" w:lineRule="auto"/>
      </w:pPr>
      <w:r>
        <w:t>During the cognitive</w:t>
      </w:r>
      <w:r w:rsidR="004143C6">
        <w:t xml:space="preserve"> testing, a total of 17 in-depth interviews were completed amongst the following profile of respondents:</w:t>
      </w:r>
    </w:p>
    <w:p w:rsidR="004143C6" w:rsidRDefault="004143C6" w:rsidP="004143C6">
      <w:pPr>
        <w:spacing w:line="240" w:lineRule="auto"/>
      </w:pPr>
    </w:p>
    <w:p w:rsidR="004143C6" w:rsidRPr="001F6086" w:rsidRDefault="004143C6" w:rsidP="004143C6">
      <w:pPr>
        <w:spacing w:line="240" w:lineRule="auto"/>
        <w:rPr>
          <w:i/>
        </w:rPr>
      </w:pPr>
      <w:r w:rsidRPr="001F6086">
        <w:rPr>
          <w:i/>
        </w:rPr>
        <w:t xml:space="preserve">Table 3.1 </w:t>
      </w:r>
      <w:r>
        <w:rPr>
          <w:i/>
        </w:rPr>
        <w:t>Profile of Respondents</w:t>
      </w:r>
    </w:p>
    <w:p w:rsidR="004143C6" w:rsidRDefault="004143C6" w:rsidP="004143C6">
      <w:pPr>
        <w:spacing w:line="240" w:lineRule="auto"/>
      </w:pPr>
    </w:p>
    <w:tbl>
      <w:tblPr>
        <w:tblpPr w:leftFromText="180" w:rightFromText="180" w:vertAnchor="text" w:horzAnchor="margin" w:tblpXSpec="center" w:tblpY="1"/>
        <w:tblOverlap w:val="never"/>
        <w:tblW w:w="443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2333"/>
        <w:gridCol w:w="3667"/>
        <w:gridCol w:w="2188"/>
      </w:tblGrid>
      <w:tr w:rsidR="004143C6" w:rsidRPr="0032074B" w:rsidTr="00900668">
        <w:trPr>
          <w:cantSplit/>
          <w:trHeight w:val="20"/>
        </w:trPr>
        <w:tc>
          <w:tcPr>
            <w:tcW w:w="3664" w:type="pct"/>
            <w:gridSpan w:val="2"/>
            <w:shd w:val="clear" w:color="auto" w:fill="C50017"/>
            <w:vAlign w:val="center"/>
          </w:tcPr>
          <w:p w:rsidR="004143C6" w:rsidRPr="00575724" w:rsidRDefault="004143C6" w:rsidP="00900668">
            <w:pPr>
              <w:pStyle w:val="Table"/>
              <w:keepNext/>
              <w:spacing w:line="240" w:lineRule="auto"/>
              <w:rPr>
                <w:rFonts w:ascii="Calibri" w:hAnsi="Calibri"/>
                <w:b/>
                <w:bCs/>
                <w:color w:val="FFFFFF"/>
                <w:sz w:val="25"/>
                <w:szCs w:val="25"/>
              </w:rPr>
            </w:pPr>
          </w:p>
        </w:tc>
        <w:tc>
          <w:tcPr>
            <w:tcW w:w="1336" w:type="pct"/>
            <w:shd w:val="clear" w:color="auto" w:fill="C50017"/>
            <w:vAlign w:val="center"/>
          </w:tcPr>
          <w:p w:rsidR="004143C6" w:rsidRPr="00575724" w:rsidRDefault="004143C6" w:rsidP="00900668">
            <w:pPr>
              <w:pStyle w:val="Table"/>
              <w:keepNext/>
              <w:spacing w:line="240" w:lineRule="auto"/>
              <w:jc w:val="center"/>
              <w:rPr>
                <w:rFonts w:ascii="Calibri" w:hAnsi="Calibri"/>
                <w:b/>
                <w:bCs/>
                <w:color w:val="FFFFFF"/>
                <w:sz w:val="25"/>
                <w:szCs w:val="25"/>
              </w:rPr>
            </w:pPr>
            <w:r w:rsidRPr="00575724">
              <w:rPr>
                <w:rFonts w:ascii="Calibri" w:hAnsi="Calibri"/>
                <w:b/>
                <w:bCs/>
                <w:color w:val="FFFFFF"/>
                <w:sz w:val="25"/>
                <w:szCs w:val="25"/>
                <w:shd w:val="clear" w:color="auto" w:fill="auto"/>
              </w:rPr>
              <w:t>Interviews completed</w:t>
            </w:r>
          </w:p>
        </w:tc>
      </w:tr>
      <w:tr w:rsidR="004143C6" w:rsidRPr="0032074B" w:rsidTr="00900668">
        <w:trPr>
          <w:cantSplit/>
          <w:trHeight w:val="20"/>
        </w:trPr>
        <w:tc>
          <w:tcPr>
            <w:tcW w:w="1425" w:type="pct"/>
            <w:vMerge w:val="restart"/>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Sex</w:t>
            </w:r>
          </w:p>
        </w:tc>
        <w:tc>
          <w:tcPr>
            <w:tcW w:w="2239" w:type="pct"/>
            <w:vAlign w:val="center"/>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Male</w:t>
            </w:r>
          </w:p>
        </w:tc>
        <w:tc>
          <w:tcPr>
            <w:tcW w:w="1336" w:type="pct"/>
          </w:tcPr>
          <w:p w:rsidR="004143C6" w:rsidRPr="00011127" w:rsidRDefault="004143C6" w:rsidP="00900668">
            <w:pPr>
              <w:widowControl w:val="0"/>
              <w:tabs>
                <w:tab w:val="left" w:pos="-720"/>
              </w:tabs>
              <w:spacing w:line="240" w:lineRule="auto"/>
              <w:jc w:val="center"/>
              <w:rPr>
                <w:rFonts w:ascii="Calibri" w:hAnsi="Calibri" w:cs="Times"/>
                <w:color w:val="auto"/>
                <w:szCs w:val="25"/>
                <w:shd w:val="clear" w:color="auto" w:fill="FFFFFF"/>
              </w:rPr>
            </w:pPr>
            <w:r w:rsidRPr="00011127">
              <w:rPr>
                <w:rFonts w:ascii="Calibri" w:hAnsi="Calibri" w:cs="Times"/>
                <w:color w:val="auto"/>
                <w:szCs w:val="25"/>
                <w:shd w:val="clear" w:color="auto" w:fill="FFFFFF"/>
              </w:rPr>
              <w:t>10</w:t>
            </w:r>
          </w:p>
        </w:tc>
      </w:tr>
      <w:tr w:rsidR="004143C6" w:rsidRPr="0032074B" w:rsidTr="00900668">
        <w:trPr>
          <w:cantSplit/>
          <w:trHeight w:val="20"/>
        </w:trPr>
        <w:tc>
          <w:tcPr>
            <w:tcW w:w="1425" w:type="pct"/>
            <w:vMerge/>
          </w:tcPr>
          <w:p w:rsidR="004143C6" w:rsidRPr="00511851" w:rsidRDefault="004143C6" w:rsidP="00900668">
            <w:pPr>
              <w:pStyle w:val="Table"/>
              <w:keepNext/>
              <w:spacing w:line="240" w:lineRule="auto"/>
              <w:rPr>
                <w:rFonts w:ascii="Calibri" w:hAnsi="Calibri"/>
                <w:sz w:val="24"/>
                <w:szCs w:val="25"/>
              </w:rPr>
            </w:pPr>
          </w:p>
        </w:tc>
        <w:tc>
          <w:tcPr>
            <w:tcW w:w="2239" w:type="pct"/>
            <w:vAlign w:val="center"/>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Female</w:t>
            </w:r>
          </w:p>
        </w:tc>
        <w:tc>
          <w:tcPr>
            <w:tcW w:w="1336" w:type="pct"/>
          </w:tcPr>
          <w:p w:rsidR="004143C6" w:rsidRPr="00011127" w:rsidRDefault="004143C6" w:rsidP="00900668">
            <w:pPr>
              <w:widowControl w:val="0"/>
              <w:tabs>
                <w:tab w:val="left" w:pos="-720"/>
              </w:tabs>
              <w:spacing w:line="240" w:lineRule="auto"/>
              <w:jc w:val="center"/>
              <w:rPr>
                <w:rFonts w:ascii="Calibri" w:hAnsi="Calibri" w:cs="Times"/>
                <w:color w:val="auto"/>
                <w:szCs w:val="25"/>
                <w:shd w:val="clear" w:color="auto" w:fill="FFFFFF"/>
              </w:rPr>
            </w:pPr>
            <w:r w:rsidRPr="00011127">
              <w:rPr>
                <w:rFonts w:ascii="Calibri" w:hAnsi="Calibri" w:cs="Times"/>
                <w:color w:val="auto"/>
                <w:szCs w:val="25"/>
                <w:shd w:val="clear" w:color="auto" w:fill="FFFFFF"/>
              </w:rPr>
              <w:t>7</w:t>
            </w:r>
          </w:p>
        </w:tc>
      </w:tr>
      <w:tr w:rsidR="004143C6" w:rsidRPr="0032074B" w:rsidTr="00900668">
        <w:trPr>
          <w:cantSplit/>
          <w:trHeight w:val="20"/>
        </w:trPr>
        <w:tc>
          <w:tcPr>
            <w:tcW w:w="1425" w:type="pct"/>
            <w:vMerge w:val="restart"/>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Age</w:t>
            </w:r>
          </w:p>
        </w:tc>
        <w:tc>
          <w:tcPr>
            <w:tcW w:w="2239" w:type="pct"/>
            <w:vAlign w:val="center"/>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16-29 years</w:t>
            </w:r>
          </w:p>
        </w:tc>
        <w:tc>
          <w:tcPr>
            <w:tcW w:w="1336" w:type="pct"/>
          </w:tcPr>
          <w:p w:rsidR="004143C6" w:rsidRPr="00011127" w:rsidRDefault="004143C6" w:rsidP="00900668">
            <w:pPr>
              <w:widowControl w:val="0"/>
              <w:tabs>
                <w:tab w:val="left" w:pos="-720"/>
              </w:tabs>
              <w:spacing w:line="240" w:lineRule="auto"/>
              <w:jc w:val="center"/>
              <w:rPr>
                <w:rFonts w:ascii="Calibri" w:hAnsi="Calibri" w:cs="Times"/>
                <w:color w:val="auto"/>
                <w:szCs w:val="25"/>
                <w:shd w:val="clear" w:color="auto" w:fill="FFFFFF"/>
              </w:rPr>
            </w:pPr>
            <w:r w:rsidRPr="00011127">
              <w:rPr>
                <w:rFonts w:ascii="Calibri" w:hAnsi="Calibri" w:cs="Times"/>
                <w:color w:val="auto"/>
                <w:szCs w:val="25"/>
                <w:shd w:val="clear" w:color="auto" w:fill="FFFFFF"/>
              </w:rPr>
              <w:t>6</w:t>
            </w:r>
          </w:p>
        </w:tc>
      </w:tr>
      <w:tr w:rsidR="004143C6" w:rsidRPr="0032074B" w:rsidTr="00900668">
        <w:trPr>
          <w:cantSplit/>
          <w:trHeight w:val="20"/>
        </w:trPr>
        <w:tc>
          <w:tcPr>
            <w:tcW w:w="1425" w:type="pct"/>
            <w:vMerge/>
          </w:tcPr>
          <w:p w:rsidR="004143C6" w:rsidRPr="00511851" w:rsidRDefault="004143C6" w:rsidP="00900668">
            <w:pPr>
              <w:pStyle w:val="Table"/>
              <w:keepNext/>
              <w:spacing w:line="240" w:lineRule="auto"/>
              <w:rPr>
                <w:rFonts w:ascii="Calibri" w:hAnsi="Calibri"/>
                <w:sz w:val="24"/>
                <w:szCs w:val="25"/>
              </w:rPr>
            </w:pPr>
          </w:p>
        </w:tc>
        <w:tc>
          <w:tcPr>
            <w:tcW w:w="2239" w:type="pct"/>
            <w:vAlign w:val="center"/>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30-44 years</w:t>
            </w:r>
          </w:p>
        </w:tc>
        <w:tc>
          <w:tcPr>
            <w:tcW w:w="1336" w:type="pct"/>
          </w:tcPr>
          <w:p w:rsidR="004143C6" w:rsidRPr="00011127" w:rsidRDefault="004143C6" w:rsidP="00900668">
            <w:pPr>
              <w:widowControl w:val="0"/>
              <w:tabs>
                <w:tab w:val="left" w:pos="-720"/>
              </w:tabs>
              <w:spacing w:line="240" w:lineRule="auto"/>
              <w:jc w:val="center"/>
              <w:rPr>
                <w:rFonts w:ascii="Calibri" w:hAnsi="Calibri" w:cs="Times"/>
                <w:color w:val="auto"/>
                <w:szCs w:val="25"/>
                <w:shd w:val="clear" w:color="auto" w:fill="FFFFFF"/>
              </w:rPr>
            </w:pPr>
            <w:r w:rsidRPr="00011127">
              <w:rPr>
                <w:rFonts w:ascii="Calibri" w:hAnsi="Calibri" w:cs="Times"/>
                <w:color w:val="auto"/>
                <w:szCs w:val="25"/>
                <w:shd w:val="clear" w:color="auto" w:fill="FFFFFF"/>
              </w:rPr>
              <w:t>1</w:t>
            </w:r>
          </w:p>
        </w:tc>
      </w:tr>
      <w:tr w:rsidR="004143C6" w:rsidRPr="0032074B" w:rsidTr="00900668">
        <w:trPr>
          <w:cantSplit/>
          <w:trHeight w:val="20"/>
        </w:trPr>
        <w:tc>
          <w:tcPr>
            <w:tcW w:w="1425" w:type="pct"/>
            <w:vMerge/>
          </w:tcPr>
          <w:p w:rsidR="004143C6" w:rsidRPr="00511851" w:rsidRDefault="004143C6" w:rsidP="00900668">
            <w:pPr>
              <w:pStyle w:val="Table"/>
              <w:keepNext/>
              <w:spacing w:line="240" w:lineRule="auto"/>
              <w:rPr>
                <w:rFonts w:ascii="Calibri" w:hAnsi="Calibri"/>
                <w:sz w:val="24"/>
                <w:szCs w:val="25"/>
              </w:rPr>
            </w:pPr>
          </w:p>
        </w:tc>
        <w:tc>
          <w:tcPr>
            <w:tcW w:w="2239" w:type="pct"/>
            <w:vAlign w:val="center"/>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45-64 years</w:t>
            </w:r>
          </w:p>
        </w:tc>
        <w:tc>
          <w:tcPr>
            <w:tcW w:w="1336" w:type="pct"/>
          </w:tcPr>
          <w:p w:rsidR="004143C6" w:rsidRPr="00011127" w:rsidRDefault="004143C6" w:rsidP="00900668">
            <w:pPr>
              <w:widowControl w:val="0"/>
              <w:tabs>
                <w:tab w:val="left" w:pos="-720"/>
              </w:tabs>
              <w:spacing w:line="240" w:lineRule="auto"/>
              <w:jc w:val="center"/>
              <w:rPr>
                <w:rFonts w:ascii="Calibri" w:hAnsi="Calibri" w:cs="Times"/>
                <w:color w:val="auto"/>
                <w:szCs w:val="25"/>
                <w:shd w:val="clear" w:color="auto" w:fill="FFFFFF"/>
              </w:rPr>
            </w:pPr>
            <w:r w:rsidRPr="00011127">
              <w:rPr>
                <w:rFonts w:ascii="Calibri" w:hAnsi="Calibri" w:cs="Times"/>
                <w:color w:val="auto"/>
                <w:szCs w:val="25"/>
                <w:shd w:val="clear" w:color="auto" w:fill="FFFFFF"/>
              </w:rPr>
              <w:t>6</w:t>
            </w:r>
          </w:p>
        </w:tc>
      </w:tr>
      <w:tr w:rsidR="004143C6" w:rsidRPr="0032074B" w:rsidTr="00900668">
        <w:trPr>
          <w:cantSplit/>
          <w:trHeight w:val="20"/>
        </w:trPr>
        <w:tc>
          <w:tcPr>
            <w:tcW w:w="1425" w:type="pct"/>
            <w:vMerge/>
          </w:tcPr>
          <w:p w:rsidR="004143C6" w:rsidRPr="00511851" w:rsidRDefault="004143C6" w:rsidP="00900668">
            <w:pPr>
              <w:pStyle w:val="Table"/>
              <w:keepNext/>
              <w:spacing w:line="240" w:lineRule="auto"/>
              <w:rPr>
                <w:rFonts w:ascii="Calibri" w:hAnsi="Calibri"/>
                <w:sz w:val="24"/>
                <w:szCs w:val="25"/>
              </w:rPr>
            </w:pPr>
          </w:p>
        </w:tc>
        <w:tc>
          <w:tcPr>
            <w:tcW w:w="2239" w:type="pct"/>
            <w:vAlign w:val="center"/>
          </w:tcPr>
          <w:p w:rsidR="004143C6" w:rsidRPr="00511851" w:rsidRDefault="004143C6" w:rsidP="00900668">
            <w:pPr>
              <w:pStyle w:val="Table"/>
              <w:keepNext/>
              <w:spacing w:line="240" w:lineRule="auto"/>
              <w:rPr>
                <w:rFonts w:ascii="Calibri" w:hAnsi="Calibri"/>
                <w:sz w:val="24"/>
                <w:szCs w:val="25"/>
              </w:rPr>
            </w:pPr>
            <w:r w:rsidRPr="00511851">
              <w:rPr>
                <w:rFonts w:ascii="Calibri" w:hAnsi="Calibri"/>
                <w:sz w:val="24"/>
                <w:szCs w:val="25"/>
              </w:rPr>
              <w:t>65+</w:t>
            </w:r>
          </w:p>
        </w:tc>
        <w:tc>
          <w:tcPr>
            <w:tcW w:w="1336" w:type="pct"/>
          </w:tcPr>
          <w:p w:rsidR="004143C6" w:rsidRPr="00011127" w:rsidRDefault="004143C6" w:rsidP="00900668">
            <w:pPr>
              <w:widowControl w:val="0"/>
              <w:tabs>
                <w:tab w:val="left" w:pos="-720"/>
              </w:tabs>
              <w:spacing w:line="240" w:lineRule="auto"/>
              <w:jc w:val="center"/>
              <w:rPr>
                <w:rFonts w:ascii="Calibri" w:hAnsi="Calibri" w:cs="Times"/>
                <w:color w:val="auto"/>
                <w:szCs w:val="25"/>
                <w:shd w:val="clear" w:color="auto" w:fill="FFFFFF"/>
              </w:rPr>
            </w:pPr>
            <w:r w:rsidRPr="00011127">
              <w:rPr>
                <w:rFonts w:ascii="Calibri" w:hAnsi="Calibri" w:cs="Times"/>
                <w:color w:val="auto"/>
                <w:szCs w:val="25"/>
                <w:shd w:val="clear" w:color="auto" w:fill="FFFFFF"/>
              </w:rPr>
              <w:t>4</w:t>
            </w:r>
          </w:p>
        </w:tc>
      </w:tr>
    </w:tbl>
    <w:p w:rsidR="004143C6" w:rsidRDefault="004143C6" w:rsidP="004143C6">
      <w:pPr>
        <w:spacing w:line="240" w:lineRule="auto"/>
        <w:rPr>
          <w:i/>
        </w:rPr>
      </w:pPr>
    </w:p>
    <w:p w:rsidR="004143C6" w:rsidRDefault="004143C6" w:rsidP="004143C6">
      <w:pPr>
        <w:spacing w:line="240" w:lineRule="auto"/>
        <w:rPr>
          <w:i/>
        </w:rPr>
      </w:pPr>
    </w:p>
    <w:p w:rsidR="004143C6" w:rsidRDefault="004143C6" w:rsidP="004143C6">
      <w:r w:rsidRPr="00CD7E3B">
        <w:t>Respondents were recruited for interview by recruiters working in the street. Interviewers followed the same procedure each time, briefly introducing the survey, DCMS</w:t>
      </w:r>
      <w:r w:rsidR="006D0E34">
        <w:t>,</w:t>
      </w:r>
      <w:r w:rsidRPr="00CD7E3B">
        <w:t xml:space="preserve"> and how long the interview was likely to take, before bringing them in</w:t>
      </w:r>
      <w:r w:rsidR="006D0E34">
        <w:t>to</w:t>
      </w:r>
      <w:r w:rsidRPr="00CD7E3B">
        <w:t xml:space="preserve"> the central venue to be interviewed face to face by one of </w:t>
      </w:r>
      <w:r>
        <w:t>three</w:t>
      </w:r>
      <w:r w:rsidRPr="00CD7E3B">
        <w:t xml:space="preserve"> </w:t>
      </w:r>
      <w:r>
        <w:t>TNS BMRB</w:t>
      </w:r>
      <w:r w:rsidRPr="00CD7E3B">
        <w:t xml:space="preserve"> researchers. A guide quota was enforced, in order to get an even spread of demographics among respondents. Each respondent received a £5 high street voucher as an incentive for participating. </w:t>
      </w:r>
    </w:p>
    <w:p w:rsidR="004143C6" w:rsidRDefault="004143C6" w:rsidP="004143C6"/>
    <w:p w:rsidR="004143C6" w:rsidRDefault="004143C6" w:rsidP="004143C6">
      <w:r w:rsidRPr="00CD7E3B">
        <w:t xml:space="preserve">Interviews lasted between 30 and 90 minutes </w:t>
      </w:r>
      <w:r>
        <w:t xml:space="preserve">with the </w:t>
      </w:r>
      <w:r w:rsidR="006D0E34">
        <w:t xml:space="preserve">range </w:t>
      </w:r>
      <w:r>
        <w:t xml:space="preserve">in time strongly </w:t>
      </w:r>
      <w:r w:rsidRPr="00CD7E3B">
        <w:t>depend</w:t>
      </w:r>
      <w:r>
        <w:t>ent</w:t>
      </w:r>
      <w:r w:rsidRPr="00CD7E3B">
        <w:t xml:space="preserve"> on the answers provided by the respondent. </w:t>
      </w:r>
      <w:r>
        <w:t>Interview length was also accentuated by i</w:t>
      </w:r>
      <w:r w:rsidRPr="00CD7E3B">
        <w:t>nterviewers us</w:t>
      </w:r>
      <w:r>
        <w:t>ing</w:t>
      </w:r>
      <w:r w:rsidRPr="00CD7E3B">
        <w:t xml:space="preserve"> extensive probing of respondents in order to ensure as much information as possible was collected</w:t>
      </w:r>
      <w:r>
        <w:t>. F</w:t>
      </w:r>
      <w:r w:rsidRPr="00CD7E3B">
        <w:t>ollow up questions</w:t>
      </w:r>
      <w:r>
        <w:t xml:space="preserve"> were complemented with detailed probing of respondents in order to</w:t>
      </w:r>
      <w:r w:rsidRPr="00CD7E3B">
        <w:t xml:space="preserve"> gain an appreciation of</w:t>
      </w:r>
      <w:r>
        <w:t xml:space="preserve"> the</w:t>
      </w:r>
      <w:r w:rsidR="006D0E34">
        <w:t xml:space="preserve"> </w:t>
      </w:r>
      <w:r w:rsidRPr="00CD7E3B">
        <w:t xml:space="preserve">comprehension and understanding of </w:t>
      </w:r>
      <w:r>
        <w:t>key terms and concepts within the</w:t>
      </w:r>
      <w:r w:rsidRPr="00CD7E3B">
        <w:t xml:space="preserve"> question</w:t>
      </w:r>
      <w:r w:rsidR="006D0E34">
        <w:t xml:space="preserve"> text and answer codes</w:t>
      </w:r>
      <w:r w:rsidRPr="00CD7E3B">
        <w:t xml:space="preserve">. </w:t>
      </w:r>
      <w:r>
        <w:t xml:space="preserve">This gave researchers a better understanding of the content and construct validity of each of the questions being tested and informed changes required to rectify any </w:t>
      </w:r>
      <w:r w:rsidR="006D0E34">
        <w:t>confusing questions or risks of alternative interpretation</w:t>
      </w:r>
      <w:r>
        <w:t>.</w:t>
      </w:r>
    </w:p>
    <w:p w:rsidR="004143C6" w:rsidRDefault="004143C6" w:rsidP="004143C6"/>
    <w:p w:rsidR="004143C6" w:rsidRDefault="004143C6" w:rsidP="004143C6">
      <w:pPr>
        <w:pStyle w:val="ListParagraph"/>
        <w:rPr>
          <w:color w:val="auto"/>
        </w:rPr>
      </w:pPr>
      <w:r w:rsidRPr="00CD7E3B">
        <w:t>A great deal was learned from the cognitive testing stage</w:t>
      </w:r>
      <w:r>
        <w:t>, resulting</w:t>
      </w:r>
      <w:r w:rsidRPr="00CD7E3B">
        <w:t xml:space="preserve"> in amendments to question text, the inclusion of additional response codes </w:t>
      </w:r>
      <w:r>
        <w:t>and</w:t>
      </w:r>
      <w:r w:rsidRPr="00CD7E3B">
        <w:t xml:space="preserve"> a greater overall perception of respondents understanding of the questions asked. </w:t>
      </w:r>
      <w:r>
        <w:rPr>
          <w:color w:val="auto"/>
        </w:rPr>
        <w:t xml:space="preserve">The general consensus however was that the interview, in its current form, was both too long and somewhat repetitive for the respondent, increasing the chances of a less engaging interview experience. This was a particularly pertinent issue, as it was important that the content of the longitudinal survey was as engaging and interesting as possible, in order to maximise retention rates for the panel in forthcoming years. </w:t>
      </w:r>
    </w:p>
    <w:p w:rsidR="004143C6" w:rsidRDefault="004143C6" w:rsidP="004143C6"/>
    <w:p w:rsidR="004143C6" w:rsidRDefault="004143C6" w:rsidP="004143C6">
      <w:pPr>
        <w:pStyle w:val="ListParagraph"/>
        <w:rPr>
          <w:color w:val="auto"/>
        </w:rPr>
      </w:pPr>
      <w:r>
        <w:rPr>
          <w:color w:val="auto"/>
        </w:rPr>
        <w:t xml:space="preserve">The recommendations derived from the pilot formed the basis of further discussions between TNS BMRB, DCMS and their survey partners.  Discussions were held regarding how the new questions could be amended, shortened and consolidated in order to address the issues from the cognitive testing, particular in relation to respondent </w:t>
      </w:r>
      <w:r w:rsidR="006D0E34">
        <w:rPr>
          <w:color w:val="auto"/>
        </w:rPr>
        <w:t>fatigue</w:t>
      </w:r>
      <w:r>
        <w:rPr>
          <w:color w:val="auto"/>
        </w:rPr>
        <w:t>.  Another key area of discussion was how the new modules and questions would fit into the Taking Part questionnaire to be used in the longitudinal pilot, details of which are outlined in the next section.</w:t>
      </w:r>
    </w:p>
    <w:p w:rsidR="00A514BB" w:rsidRDefault="00A514BB" w:rsidP="004143C6"/>
    <w:p w:rsidR="004143C6" w:rsidRDefault="004143C6" w:rsidP="004143C6">
      <w:pPr>
        <w:pStyle w:val="Heading2"/>
      </w:pPr>
      <w:r>
        <w:t xml:space="preserve"> Full Scale Face to Face Quantitative Pilot (CAPI)</w:t>
      </w:r>
    </w:p>
    <w:p w:rsidR="004143C6" w:rsidRDefault="004143C6" w:rsidP="004143C6"/>
    <w:p w:rsidR="004143C6" w:rsidRDefault="004143C6" w:rsidP="004143C6">
      <w:pPr>
        <w:pStyle w:val="Heading3"/>
      </w:pPr>
      <w:r>
        <w:t xml:space="preserve"> Overview</w:t>
      </w:r>
    </w:p>
    <w:p w:rsidR="004143C6" w:rsidRDefault="004143C6" w:rsidP="004143C6"/>
    <w:p w:rsidR="004143C6" w:rsidRDefault="004143C6" w:rsidP="004143C6">
      <w:r>
        <w:t xml:space="preserve">In response to the </w:t>
      </w:r>
      <w:r w:rsidR="00457ADF">
        <w:t xml:space="preserve">findings </w:t>
      </w:r>
      <w:r>
        <w:t>from the cognitive pilot, a full-scale “dress rehearsal”</w:t>
      </w:r>
      <w:r w:rsidR="00952FBF">
        <w:t xml:space="preserve"> </w:t>
      </w:r>
      <w:r>
        <w:t xml:space="preserve">quantitative </w:t>
      </w:r>
      <w:r w:rsidR="00A514BB">
        <w:t>p</w:t>
      </w:r>
      <w:r>
        <w:t>ilot was undertaken by TNS BMRB</w:t>
      </w:r>
      <w:r w:rsidR="00952FBF">
        <w:t xml:space="preserve">, </w:t>
      </w:r>
      <w:r>
        <w:t>between Thursday 16</w:t>
      </w:r>
      <w:r w:rsidRPr="00407BAE">
        <w:rPr>
          <w:vertAlign w:val="superscript"/>
        </w:rPr>
        <w:t>th</w:t>
      </w:r>
      <w:r>
        <w:t xml:space="preserve"> and Monday 27</w:t>
      </w:r>
      <w:r w:rsidRPr="0097309C">
        <w:rPr>
          <w:vertAlign w:val="superscript"/>
        </w:rPr>
        <w:t>th</w:t>
      </w:r>
      <w:r>
        <w:t xml:space="preserve"> February 2012, in 10 areas across England. Prior to commencing fieldwork, interviewers attended an interviewer briefing, conducted by the TNS BMRB research team on Monday 13</w:t>
      </w:r>
      <w:r w:rsidRPr="000B7ACE">
        <w:rPr>
          <w:vertAlign w:val="superscript"/>
        </w:rPr>
        <w:t>th</w:t>
      </w:r>
      <w:r>
        <w:t xml:space="preserve"> February</w:t>
      </w:r>
      <w:r w:rsidR="00A514BB">
        <w:t xml:space="preserve"> 2012</w:t>
      </w:r>
      <w:r>
        <w:t>. After fieldwork, interviewers also attended a debrief session to consolidate findings from an interviewer perspective. The debrief session was held on Friday 24</w:t>
      </w:r>
      <w:r>
        <w:rPr>
          <w:vertAlign w:val="superscript"/>
        </w:rPr>
        <w:t>th</w:t>
      </w:r>
      <w:r>
        <w:t xml:space="preserve"> February 2012.</w:t>
      </w:r>
    </w:p>
    <w:p w:rsidR="004143C6" w:rsidRDefault="004143C6" w:rsidP="004143C6"/>
    <w:p w:rsidR="00D46702" w:rsidRDefault="00D46702">
      <w:pPr>
        <w:spacing w:line="240" w:lineRule="auto"/>
        <w:rPr>
          <w:rFonts w:cs="Arial"/>
          <w:b/>
          <w:bCs/>
          <w:iCs/>
          <w:sz w:val="25"/>
          <w:szCs w:val="26"/>
        </w:rPr>
      </w:pPr>
      <w:r>
        <w:br w:type="page"/>
      </w:r>
    </w:p>
    <w:p w:rsidR="004143C6" w:rsidRDefault="004143C6" w:rsidP="004143C6">
      <w:pPr>
        <w:pStyle w:val="Heading3"/>
      </w:pPr>
      <w:r>
        <w:t xml:space="preserve"> Methodology</w:t>
      </w:r>
    </w:p>
    <w:p w:rsidR="004143C6" w:rsidRDefault="004143C6" w:rsidP="004143C6"/>
    <w:p w:rsidR="004143C6" w:rsidRDefault="004143C6" w:rsidP="004143C6">
      <w:r>
        <w:t>As the CAPI pilot was effectively a “dress rehearsal”</w:t>
      </w:r>
      <w:r w:rsidR="00A514BB">
        <w:t>,</w:t>
      </w:r>
      <w:r>
        <w:t xml:space="preserve"> the methodology used was designed to replicate</w:t>
      </w:r>
      <w:r w:rsidR="00A514BB">
        <w:t xml:space="preserve"> the main survey as closely as possible</w:t>
      </w:r>
      <w:r>
        <w:t xml:space="preserve">. Due to time constraints, and in order to tailor the pilot to its objectives, there were various differences to the main stage survey, namely the fact that the pilot only tested the longitudinal survey and methodology. The </w:t>
      </w:r>
      <w:r w:rsidR="001F0722">
        <w:t>fresh sample</w:t>
      </w:r>
      <w:r>
        <w:t xml:space="preserve"> element was </w:t>
      </w:r>
      <w:r w:rsidR="00A514BB">
        <w:t>excluded</w:t>
      </w:r>
      <w:r>
        <w:t xml:space="preserve"> from the pilot, due to the fact that it remained largely unchanged from the previous year.</w:t>
      </w:r>
    </w:p>
    <w:p w:rsidR="004143C6" w:rsidRDefault="004143C6" w:rsidP="004143C6"/>
    <w:p w:rsidR="004143C6" w:rsidRDefault="004143C6" w:rsidP="004143C6">
      <w:r>
        <w:t>The sample for the study was selected from areas that had been included in the survey during the final quarter of fieldwork during the previous year (between January and March 2011)</w:t>
      </w:r>
      <w:r w:rsidR="000C71A3">
        <w:t>, and respondents who were interviewed and agreed to be re-contacted</w:t>
      </w:r>
      <w:r>
        <w:t>. This approach was adopted with the intention of ensuring that respondents were interviewed as close to a year as possible from their original interview date. To maximise the success of the pilot, assignments and areas were selected which were favourable in terms of the proportion of people agreeing to be re</w:t>
      </w:r>
      <w:r w:rsidR="00A070B0">
        <w:t>-</w:t>
      </w:r>
      <w:r>
        <w:t>contacted and in their co-operation from the previous year. In addition to this, areas were also selected on the basis of the presence of child interviews. Consequently, it was ensured that all areas selected included at least one address where at least one child interview was conducted last time. This was so that each interviewer could test the procedures for contacting and conducting child interviews on the longitudinal survey. These factors together ensured that assignments had enough contacts in them to maximise the productiveness of the interviewing resource available in the time given.</w:t>
      </w:r>
    </w:p>
    <w:p w:rsidR="004143C6" w:rsidRDefault="004143C6" w:rsidP="004143C6"/>
    <w:p w:rsidR="004143C6" w:rsidRDefault="000C71A3" w:rsidP="004143C6">
      <w:r>
        <w:t>T</w:t>
      </w:r>
      <w:r w:rsidR="004143C6">
        <w:t>here was a reasonable selection of assignments across the country</w:t>
      </w:r>
      <w:r>
        <w:t>, due to the specific requirements for an area to be included in the pilot study</w:t>
      </w:r>
      <w:r w:rsidR="004143C6">
        <w:t xml:space="preserve">. Interviewers were issued between 10 and 21 addresses per assignment with no response rate assumptions made. Interviewers were however requested to attempt as many interviews as possible in the two week period. </w:t>
      </w:r>
    </w:p>
    <w:p w:rsidR="004143C6" w:rsidRDefault="004143C6" w:rsidP="004143C6"/>
    <w:p w:rsidR="004143C6" w:rsidRDefault="004143C6" w:rsidP="004143C6">
      <w:r>
        <w:t>All addresses issued contained a named adult respondent and the names of any child</w:t>
      </w:r>
      <w:r w:rsidR="00862BB8">
        <w:t xml:space="preserve"> respondents</w:t>
      </w:r>
      <w:r>
        <w:t xml:space="preserve"> where applicable. A target of 60 adult interviews and 30 child interviews (split between 5-10 proxy interviews and 11-15 youth interviews) was set. In addition, in order to continue to top up the child sample for future waves of the survey, interviewers were instructed to screen for a “new 5 year old” in all households assigned.</w:t>
      </w:r>
      <w:r w:rsidR="00074B9A">
        <w:t xml:space="preserve"> This would be a child </w:t>
      </w:r>
      <w:r w:rsidR="00ED635C">
        <w:t xml:space="preserve">in the household, aged five, </w:t>
      </w:r>
      <w:r w:rsidR="00074B9A">
        <w:t xml:space="preserve">who was not currently </w:t>
      </w:r>
      <w:r w:rsidR="00ED635C">
        <w:t>named as a longitudinal respondent on the survey, but would be included in the longitudinal survey in order to maintain the presence of five-year-olds in the sample as longitudinal respondents got older.</w:t>
      </w:r>
    </w:p>
    <w:p w:rsidR="004143C6" w:rsidRDefault="004143C6" w:rsidP="004143C6"/>
    <w:p w:rsidR="004143C6" w:rsidRDefault="004143C6" w:rsidP="004143C6">
      <w:r>
        <w:t>A total of 10 interviewers were briefed by researchers at TNS BMRB with</w:t>
      </w:r>
      <w:r w:rsidR="00952FBF">
        <w:t xml:space="preserve"> </w:t>
      </w:r>
      <w:r>
        <w:t>representatives from DCMS also present. Interviewers were briefed to test and report back on numerous different areas in the pilot debrief. The areas of particular interest to researchers for testing were; the prevalence of different interview scenarios; the respondent contact process; the advance letter and leaflet; the survey introduction; the address contact sheet and the effectiveness of incentives. Members of the research teams at TNS BMRB and DCMS accompanied interviewers during the fieldwork period. These accompaniments, interviewer experiences and pilot feedback forms provided fuel for discussion at the interviewer de-brief. Further details regarding the scenarios and procedures tested</w:t>
      </w:r>
      <w:r w:rsidR="00ED635C">
        <w:t xml:space="preserve"> during the pilot study</w:t>
      </w:r>
      <w:r>
        <w:t xml:space="preserve"> are available in the ‘Taking Part Survey </w:t>
      </w:r>
      <w:r w:rsidR="00726904">
        <w:t>2012/13</w:t>
      </w:r>
      <w:r>
        <w:t xml:space="preserve"> Longitudinal Development Report’.</w:t>
      </w:r>
    </w:p>
    <w:p w:rsidR="004143C6" w:rsidRDefault="004143C6" w:rsidP="004143C6"/>
    <w:p w:rsidR="004143C6" w:rsidRDefault="004143C6" w:rsidP="004143C6">
      <w:pPr>
        <w:pStyle w:val="Heading3"/>
      </w:pPr>
      <w:r>
        <w:t xml:space="preserve"> Fieldwork from the Longitudinal Pilot</w:t>
      </w:r>
    </w:p>
    <w:p w:rsidR="004143C6" w:rsidRDefault="004143C6" w:rsidP="004143C6"/>
    <w:p w:rsidR="004143C6" w:rsidRDefault="004143C6" w:rsidP="004143C6">
      <w:r>
        <w:t>Fieldwork was extremely successful yielding 97 full longitudinal adult interviews, 17 longitudinal child proxy (5-10) interviews and 14 longitudinal youth (11-15) interviews. This outcome was obtained from a total of 158 contacts issued.</w:t>
      </w:r>
    </w:p>
    <w:p w:rsidR="004143C6" w:rsidRDefault="004143C6" w:rsidP="004143C6"/>
    <w:p w:rsidR="004143C6" w:rsidRDefault="004143C6" w:rsidP="004143C6">
      <w:r>
        <w:t>A full breakdown of the profile of these respondents is provided in table 3.2.</w:t>
      </w:r>
    </w:p>
    <w:p w:rsidR="004143C6" w:rsidRDefault="004143C6" w:rsidP="004143C6"/>
    <w:p w:rsidR="00D46702" w:rsidRDefault="00D46702">
      <w:pPr>
        <w:spacing w:line="240" w:lineRule="auto"/>
        <w:rPr>
          <w:i/>
        </w:rPr>
      </w:pPr>
      <w:r>
        <w:rPr>
          <w:i/>
        </w:rPr>
        <w:br w:type="page"/>
      </w:r>
    </w:p>
    <w:p w:rsidR="004143C6" w:rsidRPr="008E2AD6" w:rsidRDefault="004143C6" w:rsidP="004143C6">
      <w:pPr>
        <w:rPr>
          <w:i/>
        </w:rPr>
      </w:pPr>
      <w:r w:rsidRPr="008E2AD6">
        <w:rPr>
          <w:i/>
        </w:rPr>
        <w:t>Table 3.2 Longitudinal pilot respondent profile</w:t>
      </w:r>
    </w:p>
    <w:p w:rsidR="004143C6" w:rsidRDefault="004143C6" w:rsidP="004143C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tblPr>
      <w:tblGrid>
        <w:gridCol w:w="4786"/>
        <w:gridCol w:w="1985"/>
        <w:gridCol w:w="2471"/>
      </w:tblGrid>
      <w:tr w:rsidR="004143C6" w:rsidRPr="00C06647" w:rsidTr="00900668">
        <w:tc>
          <w:tcPr>
            <w:tcW w:w="4786" w:type="dxa"/>
            <w:shd w:val="clear" w:color="auto" w:fill="C50017"/>
          </w:tcPr>
          <w:p w:rsidR="004143C6" w:rsidRPr="004A1E16" w:rsidRDefault="004143C6" w:rsidP="00900668">
            <w:pPr>
              <w:ind w:firstLine="284"/>
              <w:rPr>
                <w:rFonts w:asciiTheme="minorHAnsi" w:hAnsiTheme="minorHAnsi"/>
                <w:b/>
                <w:color w:val="FFFFFF"/>
              </w:rPr>
            </w:pPr>
          </w:p>
        </w:tc>
        <w:tc>
          <w:tcPr>
            <w:tcW w:w="1985" w:type="dxa"/>
            <w:shd w:val="clear" w:color="auto" w:fill="C50017"/>
          </w:tcPr>
          <w:p w:rsidR="004143C6" w:rsidRPr="004A1E16" w:rsidRDefault="004143C6" w:rsidP="00900668">
            <w:pPr>
              <w:jc w:val="center"/>
              <w:rPr>
                <w:rFonts w:asciiTheme="minorHAnsi" w:hAnsiTheme="minorHAnsi"/>
                <w:b/>
                <w:color w:val="FFFFFF"/>
              </w:rPr>
            </w:pPr>
            <w:r w:rsidRPr="004A1E16">
              <w:rPr>
                <w:rFonts w:asciiTheme="minorHAnsi" w:hAnsiTheme="minorHAnsi"/>
                <w:b/>
                <w:color w:val="FFFFFF"/>
              </w:rPr>
              <w:t>Number</w:t>
            </w:r>
          </w:p>
        </w:tc>
        <w:tc>
          <w:tcPr>
            <w:tcW w:w="2471" w:type="dxa"/>
            <w:shd w:val="clear" w:color="auto" w:fill="C50017"/>
          </w:tcPr>
          <w:p w:rsidR="004143C6" w:rsidRPr="004A1E16" w:rsidRDefault="004143C6" w:rsidP="00900668">
            <w:pPr>
              <w:jc w:val="center"/>
              <w:rPr>
                <w:rFonts w:asciiTheme="minorHAnsi" w:hAnsiTheme="minorHAnsi"/>
                <w:b/>
                <w:color w:val="FFFFFF"/>
              </w:rPr>
            </w:pPr>
            <w:r w:rsidRPr="004A1E16">
              <w:rPr>
                <w:rFonts w:asciiTheme="minorHAnsi" w:hAnsiTheme="minorHAnsi"/>
                <w:b/>
                <w:color w:val="FFFFFF"/>
              </w:rPr>
              <w:t>%</w:t>
            </w:r>
          </w:p>
        </w:tc>
      </w:tr>
      <w:tr w:rsidR="004143C6" w:rsidTr="00900668">
        <w:tc>
          <w:tcPr>
            <w:tcW w:w="4786" w:type="dxa"/>
          </w:tcPr>
          <w:p w:rsidR="004143C6" w:rsidRPr="00ED5648" w:rsidRDefault="004143C6" w:rsidP="00900668">
            <w:pPr>
              <w:rPr>
                <w:rFonts w:asciiTheme="minorHAnsi" w:hAnsiTheme="minorHAnsi"/>
                <w:b/>
              </w:rPr>
            </w:pPr>
            <w:r w:rsidRPr="00ED5648">
              <w:rPr>
                <w:rFonts w:asciiTheme="minorHAnsi" w:hAnsiTheme="minorHAnsi"/>
                <w:b/>
              </w:rPr>
              <w:t>Sex</w:t>
            </w:r>
          </w:p>
        </w:tc>
        <w:tc>
          <w:tcPr>
            <w:tcW w:w="1985" w:type="dxa"/>
          </w:tcPr>
          <w:p w:rsidR="004143C6" w:rsidRPr="00ED5648" w:rsidRDefault="004143C6" w:rsidP="00900668">
            <w:pPr>
              <w:jc w:val="center"/>
              <w:rPr>
                <w:rFonts w:asciiTheme="minorHAnsi" w:hAnsiTheme="minorHAnsi"/>
              </w:rPr>
            </w:pPr>
          </w:p>
        </w:tc>
        <w:tc>
          <w:tcPr>
            <w:tcW w:w="2471" w:type="dxa"/>
          </w:tcPr>
          <w:p w:rsidR="004143C6" w:rsidRPr="00ED5648" w:rsidRDefault="004143C6" w:rsidP="00900668">
            <w:pPr>
              <w:rPr>
                <w:rFonts w:asciiTheme="minorHAnsi" w:hAnsiTheme="minorHAnsi"/>
              </w:rPr>
            </w:pP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Male</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39</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40%</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Female</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58</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60%</w:t>
            </w:r>
          </w:p>
        </w:tc>
      </w:tr>
      <w:tr w:rsidR="004143C6" w:rsidTr="00900668">
        <w:tc>
          <w:tcPr>
            <w:tcW w:w="4786" w:type="dxa"/>
          </w:tcPr>
          <w:p w:rsidR="004143C6" w:rsidRPr="00ED5648" w:rsidRDefault="004143C6" w:rsidP="00900668">
            <w:pPr>
              <w:rPr>
                <w:rFonts w:asciiTheme="minorHAnsi" w:hAnsiTheme="minorHAnsi"/>
                <w:b/>
              </w:rPr>
            </w:pPr>
            <w:r w:rsidRPr="00ED5648">
              <w:rPr>
                <w:rFonts w:asciiTheme="minorHAnsi" w:hAnsiTheme="minorHAnsi"/>
                <w:b/>
              </w:rPr>
              <w:t>Age</w:t>
            </w:r>
          </w:p>
        </w:tc>
        <w:tc>
          <w:tcPr>
            <w:tcW w:w="1985" w:type="dxa"/>
          </w:tcPr>
          <w:p w:rsidR="004143C6" w:rsidRPr="00ED5648" w:rsidRDefault="004143C6" w:rsidP="00900668">
            <w:pPr>
              <w:jc w:val="center"/>
              <w:rPr>
                <w:rFonts w:asciiTheme="minorHAnsi" w:hAnsiTheme="minorHAnsi"/>
              </w:rPr>
            </w:pPr>
          </w:p>
        </w:tc>
        <w:tc>
          <w:tcPr>
            <w:tcW w:w="2471" w:type="dxa"/>
          </w:tcPr>
          <w:p w:rsidR="004143C6" w:rsidRPr="00ED5648" w:rsidRDefault="004143C6" w:rsidP="00900668">
            <w:pPr>
              <w:jc w:val="center"/>
              <w:rPr>
                <w:rFonts w:asciiTheme="minorHAnsi" w:hAnsiTheme="minorHAnsi"/>
              </w:rPr>
            </w:pP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16-24</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3</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3%</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25-44</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21</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22%</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45-64</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43</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44%</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65-74</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18</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19%</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75+</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12</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12%</w:t>
            </w:r>
          </w:p>
        </w:tc>
      </w:tr>
      <w:tr w:rsidR="004143C6" w:rsidTr="00900668">
        <w:tc>
          <w:tcPr>
            <w:tcW w:w="4786" w:type="dxa"/>
          </w:tcPr>
          <w:p w:rsidR="004143C6" w:rsidRPr="00ED5648" w:rsidRDefault="004143C6" w:rsidP="00900668">
            <w:pPr>
              <w:rPr>
                <w:rFonts w:asciiTheme="minorHAnsi" w:hAnsiTheme="minorHAnsi"/>
                <w:b/>
              </w:rPr>
            </w:pPr>
            <w:r w:rsidRPr="00ED5648">
              <w:rPr>
                <w:rFonts w:asciiTheme="minorHAnsi" w:hAnsiTheme="minorHAnsi"/>
                <w:b/>
              </w:rPr>
              <w:t>Working status</w:t>
            </w:r>
          </w:p>
        </w:tc>
        <w:tc>
          <w:tcPr>
            <w:tcW w:w="1985" w:type="dxa"/>
          </w:tcPr>
          <w:p w:rsidR="004143C6" w:rsidRPr="00ED5648" w:rsidRDefault="004143C6" w:rsidP="00900668">
            <w:pPr>
              <w:jc w:val="center"/>
              <w:rPr>
                <w:rFonts w:asciiTheme="minorHAnsi" w:hAnsiTheme="minorHAnsi"/>
              </w:rPr>
            </w:pPr>
          </w:p>
        </w:tc>
        <w:tc>
          <w:tcPr>
            <w:tcW w:w="2471" w:type="dxa"/>
          </w:tcPr>
          <w:p w:rsidR="004143C6" w:rsidRPr="00ED5648" w:rsidRDefault="004143C6" w:rsidP="00900668">
            <w:pPr>
              <w:jc w:val="center"/>
              <w:rPr>
                <w:rFonts w:asciiTheme="minorHAnsi" w:hAnsiTheme="minorHAnsi"/>
              </w:rPr>
            </w:pP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Working</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47</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48%</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 xml:space="preserve"> Not working</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50</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52%</w:t>
            </w:r>
          </w:p>
        </w:tc>
      </w:tr>
      <w:tr w:rsidR="004143C6" w:rsidTr="00900668">
        <w:tc>
          <w:tcPr>
            <w:tcW w:w="4786" w:type="dxa"/>
          </w:tcPr>
          <w:p w:rsidR="004143C6" w:rsidRPr="00ED5648" w:rsidRDefault="004143C6" w:rsidP="00900668">
            <w:pPr>
              <w:rPr>
                <w:rFonts w:asciiTheme="minorHAnsi" w:hAnsiTheme="minorHAnsi"/>
                <w:b/>
              </w:rPr>
            </w:pPr>
            <w:r w:rsidRPr="00ED5648">
              <w:rPr>
                <w:rFonts w:asciiTheme="minorHAnsi" w:hAnsiTheme="minorHAnsi"/>
                <w:b/>
              </w:rPr>
              <w:t>Illness/disability</w:t>
            </w:r>
          </w:p>
        </w:tc>
        <w:tc>
          <w:tcPr>
            <w:tcW w:w="1985" w:type="dxa"/>
          </w:tcPr>
          <w:p w:rsidR="004143C6" w:rsidRPr="00ED5648" w:rsidRDefault="004143C6" w:rsidP="00900668">
            <w:pPr>
              <w:jc w:val="center"/>
              <w:rPr>
                <w:rFonts w:asciiTheme="minorHAnsi" w:hAnsiTheme="minorHAnsi"/>
              </w:rPr>
            </w:pPr>
          </w:p>
        </w:tc>
        <w:tc>
          <w:tcPr>
            <w:tcW w:w="2471" w:type="dxa"/>
          </w:tcPr>
          <w:p w:rsidR="004143C6" w:rsidRPr="00ED5648" w:rsidRDefault="004143C6" w:rsidP="00900668">
            <w:pPr>
              <w:jc w:val="center"/>
              <w:rPr>
                <w:rFonts w:asciiTheme="minorHAnsi" w:hAnsiTheme="minorHAnsi"/>
              </w:rPr>
            </w:pP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No long-standing limiting illness, disability or infirmity</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58</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60%</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Long-standing limiting illness, disability or infirmity</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39</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40%</w:t>
            </w:r>
          </w:p>
        </w:tc>
      </w:tr>
      <w:tr w:rsidR="004143C6" w:rsidTr="00900668">
        <w:tc>
          <w:tcPr>
            <w:tcW w:w="4786" w:type="dxa"/>
          </w:tcPr>
          <w:p w:rsidR="004143C6" w:rsidRPr="00ED5648" w:rsidRDefault="004143C6" w:rsidP="00900668">
            <w:pPr>
              <w:rPr>
                <w:rFonts w:asciiTheme="minorHAnsi" w:hAnsiTheme="minorHAnsi"/>
                <w:b/>
              </w:rPr>
            </w:pPr>
            <w:r w:rsidRPr="00ED5648">
              <w:rPr>
                <w:rFonts w:asciiTheme="minorHAnsi" w:hAnsiTheme="minorHAnsi"/>
                <w:b/>
              </w:rPr>
              <w:t>Participation in DCMS sectors</w:t>
            </w:r>
          </w:p>
        </w:tc>
        <w:tc>
          <w:tcPr>
            <w:tcW w:w="1985" w:type="dxa"/>
          </w:tcPr>
          <w:p w:rsidR="004143C6" w:rsidRPr="00ED5648" w:rsidRDefault="004143C6" w:rsidP="00900668">
            <w:pPr>
              <w:jc w:val="center"/>
              <w:rPr>
                <w:rFonts w:asciiTheme="minorHAnsi" w:hAnsiTheme="minorHAnsi"/>
              </w:rPr>
            </w:pPr>
          </w:p>
        </w:tc>
        <w:tc>
          <w:tcPr>
            <w:tcW w:w="2471" w:type="dxa"/>
          </w:tcPr>
          <w:p w:rsidR="004143C6" w:rsidRPr="00ED5648" w:rsidRDefault="004143C6" w:rsidP="00900668">
            <w:pPr>
              <w:jc w:val="center"/>
              <w:rPr>
                <w:rFonts w:asciiTheme="minorHAnsi" w:hAnsiTheme="minorHAnsi"/>
              </w:rPr>
            </w:pP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Arts participation (done at least one arts activity in last 12 months)</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84</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87%</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Arts attendance (attended at least one arts event in last 12 months)</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74</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76%</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Heritage visits (been to at least one heritage site in last 12 months)</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76</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78%</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Archive visits (been to an archive centre or record office in last 12 months)</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4</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4.1%</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Library usage (used a public library service in last 12 months)</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52</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54%</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Museums &amp; galleries (been to a museum or gallery in last 12 months)</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52</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54%</w:t>
            </w:r>
          </w:p>
        </w:tc>
      </w:tr>
      <w:tr w:rsidR="004143C6" w:rsidTr="00900668">
        <w:tc>
          <w:tcPr>
            <w:tcW w:w="4786" w:type="dxa"/>
          </w:tcPr>
          <w:p w:rsidR="004143C6" w:rsidRPr="00ED5648" w:rsidRDefault="004143C6" w:rsidP="00900668">
            <w:pPr>
              <w:ind w:left="284"/>
              <w:rPr>
                <w:rFonts w:asciiTheme="minorHAnsi" w:hAnsiTheme="minorHAnsi"/>
              </w:rPr>
            </w:pPr>
            <w:r w:rsidRPr="00ED5648">
              <w:rPr>
                <w:rFonts w:asciiTheme="minorHAnsi" w:hAnsiTheme="minorHAnsi"/>
              </w:rPr>
              <w:t>Sports participation (done any  sport/physical activity in last 4 weeks)</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47</w:t>
            </w:r>
          </w:p>
        </w:tc>
        <w:tc>
          <w:tcPr>
            <w:tcW w:w="2471" w:type="dxa"/>
          </w:tcPr>
          <w:p w:rsidR="004143C6" w:rsidRPr="00ED5648" w:rsidRDefault="004143C6" w:rsidP="00900668">
            <w:pPr>
              <w:jc w:val="center"/>
              <w:rPr>
                <w:rFonts w:asciiTheme="minorHAnsi" w:hAnsiTheme="minorHAnsi"/>
              </w:rPr>
            </w:pPr>
            <w:r w:rsidRPr="00ED5648">
              <w:rPr>
                <w:rFonts w:asciiTheme="minorHAnsi" w:hAnsiTheme="minorHAnsi"/>
              </w:rPr>
              <w:t>49%</w:t>
            </w:r>
          </w:p>
        </w:tc>
      </w:tr>
    </w:tbl>
    <w:p w:rsidR="004143C6" w:rsidRDefault="004143C6" w:rsidP="004143C6">
      <w:pPr>
        <w:pStyle w:val="Heading3"/>
        <w:numPr>
          <w:ilvl w:val="0"/>
          <w:numId w:val="0"/>
        </w:numPr>
      </w:pPr>
    </w:p>
    <w:p w:rsidR="004143C6" w:rsidRDefault="004143C6" w:rsidP="004143C6">
      <w:r>
        <w:t>One particular issue raised from the pilot was interview length. Table 3.3 below, summarises the questionnaire length of the adult pilot interviews. In addition, table 3.3 also contains information regarding the sections of the questionnaire that were removed from the pilot study and the implications this may have on overall questionnaire length, if they were to be restored for the main stage survey.</w:t>
      </w:r>
    </w:p>
    <w:p w:rsidR="004143C6" w:rsidRDefault="004143C6" w:rsidP="004143C6"/>
    <w:p w:rsidR="004143C6" w:rsidRDefault="004143C6" w:rsidP="004143C6">
      <w:pPr>
        <w:rPr>
          <w:i/>
        </w:rPr>
      </w:pPr>
      <w:r>
        <w:rPr>
          <w:i/>
        </w:rPr>
        <w:t>Table 3.3 Questionnaire Timings</w:t>
      </w:r>
    </w:p>
    <w:p w:rsidR="004143C6" w:rsidRDefault="004143C6" w:rsidP="004143C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tblPr>
      <w:tblGrid>
        <w:gridCol w:w="5211"/>
        <w:gridCol w:w="1985"/>
        <w:gridCol w:w="2046"/>
      </w:tblGrid>
      <w:tr w:rsidR="004143C6" w:rsidTr="00900668">
        <w:tc>
          <w:tcPr>
            <w:tcW w:w="5211" w:type="dxa"/>
            <w:shd w:val="clear" w:color="auto" w:fill="C50017"/>
          </w:tcPr>
          <w:p w:rsidR="004143C6" w:rsidRPr="00C06647" w:rsidRDefault="004143C6" w:rsidP="00900668">
            <w:pPr>
              <w:rPr>
                <w:b/>
                <w:color w:val="FFFFFF"/>
              </w:rPr>
            </w:pPr>
            <w:r>
              <w:rPr>
                <w:b/>
                <w:color w:val="FFFFFF"/>
              </w:rPr>
              <w:t>Questionnaire / section</w:t>
            </w:r>
          </w:p>
        </w:tc>
        <w:tc>
          <w:tcPr>
            <w:tcW w:w="1985" w:type="dxa"/>
            <w:shd w:val="clear" w:color="auto" w:fill="C50017"/>
          </w:tcPr>
          <w:p w:rsidR="004143C6" w:rsidRPr="00C06647" w:rsidRDefault="004143C6" w:rsidP="00900668">
            <w:pPr>
              <w:jc w:val="center"/>
              <w:rPr>
                <w:b/>
                <w:color w:val="FFFFFF"/>
              </w:rPr>
            </w:pPr>
            <w:r>
              <w:rPr>
                <w:b/>
                <w:color w:val="FFFFFF"/>
              </w:rPr>
              <w:t>Mean</w:t>
            </w:r>
          </w:p>
        </w:tc>
        <w:tc>
          <w:tcPr>
            <w:tcW w:w="2046" w:type="dxa"/>
            <w:shd w:val="clear" w:color="auto" w:fill="C50017"/>
          </w:tcPr>
          <w:p w:rsidR="004143C6" w:rsidRPr="00C06647" w:rsidRDefault="004143C6" w:rsidP="00900668">
            <w:pPr>
              <w:jc w:val="center"/>
              <w:rPr>
                <w:b/>
                <w:color w:val="FFFFFF"/>
              </w:rPr>
            </w:pPr>
            <w:r>
              <w:rPr>
                <w:b/>
                <w:color w:val="FFFFFF"/>
              </w:rPr>
              <w:t>Median</w:t>
            </w:r>
          </w:p>
        </w:tc>
      </w:tr>
      <w:tr w:rsidR="004143C6" w:rsidTr="00900668">
        <w:tc>
          <w:tcPr>
            <w:tcW w:w="5211" w:type="dxa"/>
          </w:tcPr>
          <w:p w:rsidR="004143C6" w:rsidRPr="00ED5648" w:rsidRDefault="004143C6" w:rsidP="00900668">
            <w:pPr>
              <w:rPr>
                <w:rFonts w:asciiTheme="minorHAnsi" w:hAnsiTheme="minorHAnsi"/>
                <w:b/>
              </w:rPr>
            </w:pPr>
            <w:r w:rsidRPr="00ED5648">
              <w:rPr>
                <w:rFonts w:asciiTheme="minorHAnsi" w:hAnsiTheme="minorHAnsi"/>
                <w:b/>
              </w:rPr>
              <w:t>Pilot questionnaire overall</w:t>
            </w:r>
          </w:p>
        </w:tc>
        <w:tc>
          <w:tcPr>
            <w:tcW w:w="1985" w:type="dxa"/>
          </w:tcPr>
          <w:p w:rsidR="004143C6" w:rsidRPr="00ED5648" w:rsidRDefault="004143C6" w:rsidP="00900668">
            <w:pPr>
              <w:jc w:val="center"/>
              <w:rPr>
                <w:rFonts w:asciiTheme="minorHAnsi" w:hAnsiTheme="minorHAnsi"/>
                <w:b/>
              </w:rPr>
            </w:pPr>
            <w:r w:rsidRPr="00ED5648">
              <w:rPr>
                <w:rFonts w:asciiTheme="minorHAnsi" w:hAnsiTheme="minorHAnsi"/>
                <w:b/>
              </w:rPr>
              <w:t>00:48:38</w:t>
            </w:r>
          </w:p>
        </w:tc>
        <w:tc>
          <w:tcPr>
            <w:tcW w:w="2046" w:type="dxa"/>
          </w:tcPr>
          <w:p w:rsidR="004143C6" w:rsidRPr="00ED5648" w:rsidRDefault="004143C6" w:rsidP="00900668">
            <w:pPr>
              <w:jc w:val="center"/>
              <w:rPr>
                <w:rFonts w:asciiTheme="minorHAnsi" w:hAnsiTheme="minorHAnsi"/>
                <w:b/>
              </w:rPr>
            </w:pPr>
            <w:r w:rsidRPr="00ED5648">
              <w:rPr>
                <w:rFonts w:asciiTheme="minorHAnsi" w:hAnsiTheme="minorHAnsi"/>
                <w:b/>
              </w:rPr>
              <w:t>00:47:23</w:t>
            </w:r>
          </w:p>
        </w:tc>
      </w:tr>
      <w:tr w:rsidR="004143C6" w:rsidTr="00900668">
        <w:tc>
          <w:tcPr>
            <w:tcW w:w="5211" w:type="dxa"/>
          </w:tcPr>
          <w:p w:rsidR="004143C6" w:rsidRPr="00ED5648" w:rsidRDefault="004143C6" w:rsidP="00900668">
            <w:pPr>
              <w:ind w:left="426"/>
              <w:rPr>
                <w:rFonts w:asciiTheme="minorHAnsi" w:hAnsiTheme="minorHAnsi"/>
              </w:rPr>
            </w:pPr>
            <w:r w:rsidRPr="00ED5648">
              <w:rPr>
                <w:rFonts w:asciiTheme="minorHAnsi" w:hAnsiTheme="minorHAnsi"/>
              </w:rPr>
              <w:t>New longitudinal sections (more/less questions and factors affecting participation)</w:t>
            </w:r>
          </w:p>
        </w:tc>
        <w:tc>
          <w:tcPr>
            <w:tcW w:w="1985" w:type="dxa"/>
          </w:tcPr>
          <w:p w:rsidR="004143C6" w:rsidRPr="00ED5648" w:rsidRDefault="004143C6" w:rsidP="00900668">
            <w:pPr>
              <w:jc w:val="center"/>
              <w:rPr>
                <w:rFonts w:asciiTheme="minorHAnsi" w:hAnsiTheme="minorHAnsi"/>
              </w:rPr>
            </w:pPr>
            <w:r w:rsidRPr="00ED5648">
              <w:rPr>
                <w:rFonts w:asciiTheme="minorHAnsi" w:hAnsiTheme="minorHAnsi"/>
              </w:rPr>
              <w:t>00:10:10</w:t>
            </w:r>
          </w:p>
        </w:tc>
        <w:tc>
          <w:tcPr>
            <w:tcW w:w="2046" w:type="dxa"/>
          </w:tcPr>
          <w:p w:rsidR="004143C6" w:rsidRPr="00ED5648" w:rsidRDefault="004143C6" w:rsidP="00900668">
            <w:pPr>
              <w:jc w:val="center"/>
              <w:rPr>
                <w:rFonts w:asciiTheme="minorHAnsi" w:hAnsiTheme="minorHAnsi"/>
              </w:rPr>
            </w:pPr>
            <w:r w:rsidRPr="00ED5648">
              <w:rPr>
                <w:rFonts w:asciiTheme="minorHAnsi" w:hAnsiTheme="minorHAnsi"/>
              </w:rPr>
              <w:t>00:09:35</w:t>
            </w:r>
          </w:p>
        </w:tc>
      </w:tr>
      <w:tr w:rsidR="004143C6" w:rsidTr="00900668">
        <w:tc>
          <w:tcPr>
            <w:tcW w:w="5211" w:type="dxa"/>
          </w:tcPr>
          <w:p w:rsidR="004143C6" w:rsidRPr="00ED5648" w:rsidRDefault="004143C6" w:rsidP="00900668">
            <w:pPr>
              <w:ind w:left="426"/>
              <w:rPr>
                <w:rFonts w:asciiTheme="minorHAnsi" w:hAnsiTheme="minorHAnsi"/>
              </w:rPr>
            </w:pPr>
          </w:p>
        </w:tc>
        <w:tc>
          <w:tcPr>
            <w:tcW w:w="1985" w:type="dxa"/>
          </w:tcPr>
          <w:p w:rsidR="004143C6" w:rsidRPr="00ED5648" w:rsidRDefault="004143C6" w:rsidP="00900668">
            <w:pPr>
              <w:jc w:val="center"/>
              <w:rPr>
                <w:rFonts w:asciiTheme="minorHAnsi" w:hAnsiTheme="minorHAnsi"/>
              </w:rPr>
            </w:pPr>
          </w:p>
        </w:tc>
        <w:tc>
          <w:tcPr>
            <w:tcW w:w="2046" w:type="dxa"/>
          </w:tcPr>
          <w:p w:rsidR="004143C6" w:rsidRPr="00ED5648" w:rsidRDefault="004143C6" w:rsidP="00900668">
            <w:pPr>
              <w:jc w:val="center"/>
              <w:rPr>
                <w:rFonts w:asciiTheme="minorHAnsi" w:hAnsiTheme="minorHAnsi"/>
              </w:rPr>
            </w:pPr>
          </w:p>
        </w:tc>
      </w:tr>
      <w:tr w:rsidR="004143C6" w:rsidTr="00900668">
        <w:tc>
          <w:tcPr>
            <w:tcW w:w="5211" w:type="dxa"/>
          </w:tcPr>
          <w:p w:rsidR="004143C6" w:rsidRPr="00ED5648" w:rsidRDefault="004143C6" w:rsidP="00900668">
            <w:pPr>
              <w:rPr>
                <w:rFonts w:asciiTheme="minorHAnsi" w:hAnsiTheme="minorHAnsi"/>
                <w:b/>
              </w:rPr>
            </w:pPr>
            <w:r w:rsidRPr="00ED5648">
              <w:rPr>
                <w:rFonts w:asciiTheme="minorHAnsi" w:hAnsiTheme="minorHAnsi"/>
                <w:b/>
              </w:rPr>
              <w:t>Existing Taking Part questionnaire</w:t>
            </w:r>
          </w:p>
        </w:tc>
        <w:tc>
          <w:tcPr>
            <w:tcW w:w="1985" w:type="dxa"/>
          </w:tcPr>
          <w:p w:rsidR="004143C6" w:rsidRPr="00ED5648" w:rsidRDefault="004143C6" w:rsidP="00900668">
            <w:pPr>
              <w:jc w:val="center"/>
              <w:rPr>
                <w:rFonts w:asciiTheme="minorHAnsi" w:hAnsiTheme="minorHAnsi"/>
                <w:b/>
              </w:rPr>
            </w:pPr>
            <w:r w:rsidRPr="00ED5648">
              <w:rPr>
                <w:rFonts w:asciiTheme="minorHAnsi" w:hAnsiTheme="minorHAnsi"/>
                <w:b/>
              </w:rPr>
              <w:t>00:44:39</w:t>
            </w:r>
          </w:p>
        </w:tc>
        <w:tc>
          <w:tcPr>
            <w:tcW w:w="2046" w:type="dxa"/>
          </w:tcPr>
          <w:p w:rsidR="004143C6" w:rsidRPr="00ED5648" w:rsidRDefault="004143C6" w:rsidP="00900668">
            <w:pPr>
              <w:jc w:val="center"/>
              <w:rPr>
                <w:rFonts w:asciiTheme="minorHAnsi" w:hAnsiTheme="minorHAnsi"/>
                <w:b/>
              </w:rPr>
            </w:pPr>
            <w:r w:rsidRPr="00ED5648">
              <w:rPr>
                <w:rFonts w:asciiTheme="minorHAnsi" w:hAnsiTheme="minorHAnsi"/>
                <w:b/>
              </w:rPr>
              <w:t>00:40:55</w:t>
            </w:r>
          </w:p>
        </w:tc>
      </w:tr>
      <w:tr w:rsidR="004143C6" w:rsidTr="00900668">
        <w:tc>
          <w:tcPr>
            <w:tcW w:w="5211" w:type="dxa"/>
          </w:tcPr>
          <w:p w:rsidR="004143C6" w:rsidRPr="00ED5648" w:rsidRDefault="004143C6" w:rsidP="00900668">
            <w:pPr>
              <w:ind w:left="426"/>
              <w:rPr>
                <w:rFonts w:asciiTheme="minorHAnsi" w:hAnsiTheme="minorHAnsi"/>
              </w:rPr>
            </w:pPr>
            <w:r w:rsidRPr="00ED5648">
              <w:rPr>
                <w:rFonts w:asciiTheme="minorHAnsi" w:hAnsiTheme="minorHAnsi"/>
              </w:rPr>
              <w:t>Volunteering section (removed for pilot study)</w:t>
            </w:r>
          </w:p>
        </w:tc>
        <w:tc>
          <w:tcPr>
            <w:tcW w:w="1985"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00:00:51</w:t>
            </w:r>
          </w:p>
        </w:tc>
        <w:tc>
          <w:tcPr>
            <w:tcW w:w="2046"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00:00:34</w:t>
            </w:r>
          </w:p>
        </w:tc>
      </w:tr>
      <w:tr w:rsidR="004143C6" w:rsidTr="00900668">
        <w:tc>
          <w:tcPr>
            <w:tcW w:w="5211" w:type="dxa"/>
          </w:tcPr>
          <w:p w:rsidR="004143C6" w:rsidRPr="00ED5648" w:rsidRDefault="004143C6" w:rsidP="00900668">
            <w:pPr>
              <w:ind w:left="426"/>
              <w:rPr>
                <w:rFonts w:asciiTheme="minorHAnsi" w:hAnsiTheme="minorHAnsi"/>
              </w:rPr>
            </w:pPr>
            <w:r w:rsidRPr="00ED5648">
              <w:rPr>
                <w:rFonts w:asciiTheme="minorHAnsi" w:hAnsiTheme="minorHAnsi"/>
              </w:rPr>
              <w:t>Charitable giving section (removed for pilot study)</w:t>
            </w:r>
          </w:p>
        </w:tc>
        <w:tc>
          <w:tcPr>
            <w:tcW w:w="1985"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00:03:41</w:t>
            </w:r>
          </w:p>
        </w:tc>
        <w:tc>
          <w:tcPr>
            <w:tcW w:w="2046"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00:03:10</w:t>
            </w:r>
          </w:p>
        </w:tc>
      </w:tr>
      <w:tr w:rsidR="004143C6" w:rsidTr="00900668">
        <w:tc>
          <w:tcPr>
            <w:tcW w:w="5211" w:type="dxa"/>
          </w:tcPr>
          <w:p w:rsidR="004143C6" w:rsidRPr="00ED5648" w:rsidRDefault="004143C6" w:rsidP="00900668">
            <w:pPr>
              <w:ind w:left="426"/>
              <w:rPr>
                <w:rFonts w:asciiTheme="minorHAnsi" w:hAnsiTheme="minorHAnsi"/>
              </w:rPr>
            </w:pPr>
            <w:r w:rsidRPr="00ED5648">
              <w:rPr>
                <w:rFonts w:asciiTheme="minorHAnsi" w:hAnsiTheme="minorHAnsi"/>
              </w:rPr>
              <w:t>Community cohesion section (removed for pilot study)</w:t>
            </w:r>
          </w:p>
        </w:tc>
        <w:tc>
          <w:tcPr>
            <w:tcW w:w="1985"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00:02:11</w:t>
            </w:r>
          </w:p>
        </w:tc>
        <w:tc>
          <w:tcPr>
            <w:tcW w:w="2046"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00:01:57</w:t>
            </w:r>
          </w:p>
        </w:tc>
      </w:tr>
      <w:tr w:rsidR="004143C6" w:rsidTr="00900668">
        <w:tc>
          <w:tcPr>
            <w:tcW w:w="5211" w:type="dxa"/>
          </w:tcPr>
          <w:p w:rsidR="004143C6" w:rsidRPr="00ED5648" w:rsidRDefault="004143C6" w:rsidP="00900668">
            <w:pPr>
              <w:ind w:left="426"/>
              <w:rPr>
                <w:rFonts w:asciiTheme="minorHAnsi" w:hAnsiTheme="minorHAnsi"/>
              </w:rPr>
            </w:pPr>
            <w:r w:rsidRPr="00ED5648">
              <w:rPr>
                <w:rFonts w:asciiTheme="minorHAnsi" w:hAnsiTheme="minorHAnsi"/>
              </w:rPr>
              <w:t>Planning decisions section (removed for pilot study)</w:t>
            </w:r>
          </w:p>
        </w:tc>
        <w:tc>
          <w:tcPr>
            <w:tcW w:w="1985"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00:00:37</w:t>
            </w:r>
          </w:p>
        </w:tc>
        <w:tc>
          <w:tcPr>
            <w:tcW w:w="2046" w:type="dxa"/>
          </w:tcPr>
          <w:p w:rsidR="004143C6" w:rsidRPr="00ED5648" w:rsidRDefault="004143C6" w:rsidP="00900668">
            <w:pPr>
              <w:jc w:val="center"/>
              <w:rPr>
                <w:rFonts w:asciiTheme="minorHAnsi" w:hAnsiTheme="minorHAnsi"/>
                <w:color w:val="000000"/>
                <w:szCs w:val="22"/>
              </w:rPr>
            </w:pPr>
            <w:r w:rsidRPr="00ED5648">
              <w:rPr>
                <w:rFonts w:asciiTheme="minorHAnsi" w:hAnsiTheme="minorHAnsi"/>
                <w:color w:val="000000"/>
                <w:szCs w:val="22"/>
              </w:rPr>
              <w:t>00:00:06</w:t>
            </w:r>
          </w:p>
        </w:tc>
      </w:tr>
    </w:tbl>
    <w:p w:rsidR="004143C6" w:rsidRDefault="004143C6" w:rsidP="004143C6">
      <w:pPr>
        <w:rPr>
          <w:i/>
        </w:rPr>
      </w:pPr>
    </w:p>
    <w:p w:rsidR="004143C6" w:rsidRPr="00FD6F96" w:rsidRDefault="004143C6" w:rsidP="004143C6"/>
    <w:p w:rsidR="004143C6" w:rsidRDefault="004143C6" w:rsidP="004143C6">
      <w:pPr>
        <w:pStyle w:val="Heading3"/>
      </w:pPr>
      <w:r>
        <w:t xml:space="preserve"> Fieldwork Outcomes</w:t>
      </w:r>
    </w:p>
    <w:p w:rsidR="004143C6" w:rsidRDefault="004143C6" w:rsidP="004143C6"/>
    <w:p w:rsidR="004143C6" w:rsidRDefault="004143C6" w:rsidP="004143C6">
      <w:r>
        <w:t xml:space="preserve">Fieldwork was successful, with a response rate of 64.2%, 44.7% and 42.4% achieved on the Adult, 5-10 child proxy and 11-15 youth pilot surveys respectively. It is worth noting that it is likely this is not necessarily a true reflection of what could be achieved on the main stage survey, due to the small number of addresses issued and the substantially shorter fieldwork period. It is therefore reasonable to assume that some of the “non-contact” and “other non-productive” outcomes may have been affected by time constraints. In addition, any child respondents who had moved out of the household since their last interview would be followed-up in the main stage survey, and as such, wouldn’t be considered deadwood, as they were in the pilot. </w:t>
      </w:r>
      <w:r w:rsidR="00C21628">
        <w:t>The belief</w:t>
      </w:r>
      <w:r>
        <w:t xml:space="preserve"> that higher response rates would be achieved given more time was echoed by the interviewers who had worked on the project</w:t>
      </w:r>
      <w:r w:rsidR="00C21628">
        <w:t>, who all felt that, given more time, almost all of their contacts could have been converted into an interview if the timeframes were more extensive</w:t>
      </w:r>
      <w:r>
        <w:t xml:space="preserve">.  Once again for more detail and for a full overview of fieldwork </w:t>
      </w:r>
      <w:proofErr w:type="gramStart"/>
      <w:r>
        <w:t>outcomes,</w:t>
      </w:r>
      <w:proofErr w:type="gramEnd"/>
      <w:r>
        <w:t xml:space="preserve"> refer to the ‘Taking Part Survey </w:t>
      </w:r>
      <w:r w:rsidR="00726904">
        <w:t>2012/13</w:t>
      </w:r>
      <w:r>
        <w:t xml:space="preserve"> Longitudinal Development Report’.</w:t>
      </w:r>
    </w:p>
    <w:p w:rsidR="004143C6" w:rsidRDefault="004143C6" w:rsidP="004143C6"/>
    <w:p w:rsidR="004143C6" w:rsidRDefault="004143C6" w:rsidP="004143C6">
      <w:pPr>
        <w:pStyle w:val="Heading3"/>
      </w:pPr>
      <w:r>
        <w:t xml:space="preserve"> Feedback from the Longitudinal Pilot</w:t>
      </w:r>
    </w:p>
    <w:p w:rsidR="004143C6" w:rsidRDefault="004143C6" w:rsidP="004143C6"/>
    <w:p w:rsidR="00952FBF" w:rsidRDefault="004143C6" w:rsidP="004143C6">
      <w:r>
        <w:t>There was an overwhelmingly positive response from interviewers working on the pilot study. Most of the processes piloted appeared to work well</w:t>
      </w:r>
      <w:r w:rsidR="00952FBF">
        <w:t>, however the pilot highlighted a number of areas that needed to be revised or clarified before starting the main fieldwork.</w:t>
      </w:r>
    </w:p>
    <w:p w:rsidR="00952FBF" w:rsidRDefault="00952FBF" w:rsidP="004143C6"/>
    <w:p w:rsidR="004143C6" w:rsidRDefault="004143C6" w:rsidP="004143C6">
      <w:r>
        <w:t xml:space="preserve">Interviewers were positive about the content of the advance letter and leaflet, however a need to refine certain sections of the address contact sheet was identified, as well as the proposition of a number of additional outcome codes. </w:t>
      </w:r>
    </w:p>
    <w:p w:rsidR="004143C6" w:rsidRDefault="004143C6" w:rsidP="004143C6"/>
    <w:p w:rsidR="004143C6" w:rsidRDefault="004263A9" w:rsidP="004143C6">
      <w:r>
        <w:t>In addition</w:t>
      </w:r>
      <w:r w:rsidR="004143C6">
        <w:t xml:space="preserve">, there were some comments </w:t>
      </w:r>
      <w:r>
        <w:t>suggesting</w:t>
      </w:r>
      <w:r w:rsidR="004143C6">
        <w:t xml:space="preserve"> elements of confusion around some of the screening instructions</w:t>
      </w:r>
      <w:r>
        <w:t xml:space="preserve"> on the contact sheet</w:t>
      </w:r>
      <w:r w:rsidR="004143C6">
        <w:t xml:space="preserve">. This highlighted the need for extra time and attention on this element of fieldwork when briefing interviewers working on the main stage survey through </w:t>
      </w:r>
      <w:r>
        <w:t xml:space="preserve">the </w:t>
      </w:r>
      <w:r w:rsidR="004143C6">
        <w:t>application of flow chart scenarios</w:t>
      </w:r>
      <w:r>
        <w:t>, to fully and visually explain the contact process</w:t>
      </w:r>
      <w:r w:rsidR="004143C6">
        <w:t>. In addition to this, comments made and discussed at the pilot debrief also led to a series of recommendations to apply to fieldwork documents, in particular to the address contact sheet.</w:t>
      </w:r>
    </w:p>
    <w:p w:rsidR="004143C6" w:rsidRDefault="004143C6" w:rsidP="004143C6"/>
    <w:p w:rsidR="004143C6" w:rsidRDefault="004143C6" w:rsidP="004143C6">
      <w:r>
        <w:t>Contacting the adult respondent was deemed a largely a positive process, with opposition to the survey rare and many respondents requiring little persuasion to participate. Whilst there was not sufficient time to successfully follow up movers, instances where the respondent had moved were noted, with a mix of both traceable and untraceable movers reported. Whilst adult respondents were generally aware that an interviewer would need to speak to their child due to mentions in the letter and recall of their experience in the previous year, there was some confusion amongst interviewers when they were presented with</w:t>
      </w:r>
      <w:r w:rsidR="00952FBF">
        <w:t xml:space="preserve"> </w:t>
      </w:r>
      <w:r w:rsidR="004263A9">
        <w:t>particularly challenging circumstances at an address</w:t>
      </w:r>
      <w:r>
        <w:t xml:space="preserve">. </w:t>
      </w:r>
    </w:p>
    <w:p w:rsidR="004143C6" w:rsidRDefault="004143C6" w:rsidP="004143C6"/>
    <w:p w:rsidR="004143C6" w:rsidRDefault="004143C6" w:rsidP="004143C6">
      <w:r>
        <w:t xml:space="preserve">Furthermore, questions were raised regarding the transition of children between surveys (5-10 to 11-15 and 11-15 to Adult) and it was identified that greater attention would need to be paid to such scenarios at the main stage briefings. One experience that led to particular discussion was a scenario whereby the child respondent was still living at the address issued, however the parent interviewed last year had moved away. This </w:t>
      </w:r>
      <w:r w:rsidR="005B4C0B">
        <w:t>resulted</w:t>
      </w:r>
      <w:r>
        <w:t xml:space="preserve"> in the creation of a short “household interview” to be conducted with a responsible adult in the household in situations where this occurred on the main stage survey.</w:t>
      </w:r>
    </w:p>
    <w:p w:rsidR="004143C6" w:rsidRDefault="004143C6" w:rsidP="004143C6"/>
    <w:p w:rsidR="004143C6" w:rsidRDefault="004143C6" w:rsidP="004143C6">
      <w:r>
        <w:t xml:space="preserve">There were also numerous comments on the questionnaire and the questions tested. One particular </w:t>
      </w:r>
      <w:r w:rsidR="005B4C0B">
        <w:t>outcome of the pilot</w:t>
      </w:r>
      <w:r>
        <w:t xml:space="preserve"> was that the survey in</w:t>
      </w:r>
      <w:r w:rsidR="005B4C0B">
        <w:t xml:space="preserve"> the</w:t>
      </w:r>
      <w:r>
        <w:t xml:space="preserve"> form</w:t>
      </w:r>
      <w:r w:rsidR="005B4C0B">
        <w:t xml:space="preserve"> it was tested,</w:t>
      </w:r>
      <w:r>
        <w:t xml:space="preserve"> was longer than the 45 minutes </w:t>
      </w:r>
      <w:r w:rsidR="005B4C0B">
        <w:t>allocated</w:t>
      </w:r>
      <w:r>
        <w:t xml:space="preserve">, meaning that question rotations would need to be implemented for the main stage, without compromising </w:t>
      </w:r>
      <w:r w:rsidR="00004035">
        <w:t xml:space="preserve">on </w:t>
      </w:r>
      <w:r>
        <w:t>the base sizes needed for analysis of key subgroups.</w:t>
      </w:r>
    </w:p>
    <w:p w:rsidR="004143C6" w:rsidRDefault="004143C6" w:rsidP="004143C6"/>
    <w:p w:rsidR="004143C6" w:rsidRDefault="004143C6" w:rsidP="004143C6">
      <w:r>
        <w:t xml:space="preserve">A full account of all feedback and recommendations from the pilot can be found in the ‘Taking Part Survey </w:t>
      </w:r>
      <w:r w:rsidR="00726904">
        <w:t>2012/13</w:t>
      </w:r>
      <w:r>
        <w:t xml:space="preserve"> Longitudinal Development Report’.</w:t>
      </w:r>
    </w:p>
    <w:p w:rsidR="004143C6" w:rsidRDefault="004143C6" w:rsidP="004143C6"/>
    <w:p w:rsidR="004143C6" w:rsidRDefault="004143C6" w:rsidP="004143C6">
      <w:r>
        <w:t xml:space="preserve">Link to the report: </w:t>
      </w:r>
      <w:hyperlink r:id="rId18" w:history="1">
        <w:r w:rsidRPr="005412D0">
          <w:rPr>
            <w:rStyle w:val="Hyperlink"/>
          </w:rPr>
          <w:t>https://www.gov.uk/government/uploads/system/uploads/attachment_data/file/137746/longitudinal-development-report.pdf</w:t>
        </w:r>
      </w:hyperlink>
    </w:p>
    <w:p w:rsidR="004143C6" w:rsidRDefault="004143C6" w:rsidP="004143C6"/>
    <w:p w:rsidR="004143C6" w:rsidRDefault="004143C6" w:rsidP="004143C6"/>
    <w:p w:rsidR="004143C6" w:rsidRPr="00072301" w:rsidRDefault="004143C6" w:rsidP="004143C6">
      <w:pPr>
        <w:pStyle w:val="Heading2"/>
      </w:pPr>
      <w:r>
        <w:t>Overview of the Structure of the Questionnaire</w:t>
      </w:r>
    </w:p>
    <w:p w:rsidR="004143C6" w:rsidRDefault="004143C6" w:rsidP="004143C6"/>
    <w:p w:rsidR="004143C6" w:rsidRDefault="004143C6" w:rsidP="004143C6">
      <w:r>
        <w:t xml:space="preserve">Following on from the extensive period of cognitive testing and piloting, DCMS, in collaboration with TNS BMRB, </w:t>
      </w:r>
      <w:r w:rsidR="004A3D4A">
        <w:t>finalised the design of</w:t>
      </w:r>
      <w:r>
        <w:t xml:space="preserve"> a 45-minute questionnaire for the Taking Part adult survey in 2012/13. As a result of the incorporation of a longitudinal element, there were several changes and additions made to the questionnaire from previous years.  A full overview of the questions included in the survey can be found in this section of the technical report.  The child questionnaires, approximately 25 minutes (for the 11-15 youth survey) and 15 minutes (for the 5-10 proxy survey) in length, remained largely the same as they were in the final quarter of the 2011/12 survey, with a couple of additions incorporated to the longitudinal versions of the questionnaire.  A full overview of the child questionnaires can be found in section 5.3.</w:t>
      </w:r>
    </w:p>
    <w:p w:rsidR="004143C6" w:rsidRDefault="004143C6" w:rsidP="004143C6"/>
    <w:p w:rsidR="004143C6" w:rsidRDefault="004143C6" w:rsidP="004143C6"/>
    <w:p w:rsidR="004143C6" w:rsidRDefault="004143C6" w:rsidP="004143C6">
      <w:pPr>
        <w:pStyle w:val="Heading3"/>
      </w:pPr>
      <w:r>
        <w:t xml:space="preserve"> Adult Questionnaire</w:t>
      </w:r>
    </w:p>
    <w:p w:rsidR="004143C6" w:rsidRDefault="004143C6" w:rsidP="004143C6"/>
    <w:p w:rsidR="004143C6" w:rsidRDefault="004143C6" w:rsidP="004143C6">
      <w:r>
        <w:t>Due to the inclusion of the longitudinal element into this year’s survey, there were three main version</w:t>
      </w:r>
      <w:r w:rsidR="004A3D4A">
        <w:t>s</w:t>
      </w:r>
      <w:r>
        <w:t xml:space="preserve"> of the adult questionnaire.</w:t>
      </w:r>
    </w:p>
    <w:p w:rsidR="00800AC1" w:rsidRDefault="004143C6">
      <w:pPr>
        <w:pStyle w:val="ListParagraph"/>
        <w:numPr>
          <w:ilvl w:val="0"/>
          <w:numId w:val="18"/>
        </w:numPr>
      </w:pPr>
      <w:r>
        <w:t xml:space="preserve">A </w:t>
      </w:r>
      <w:r w:rsidR="001F0722">
        <w:t>fresh sample</w:t>
      </w:r>
      <w:r>
        <w:t xml:space="preserve"> questionnaire which was asked to all respondents completing the survey for the first time (either </w:t>
      </w:r>
      <w:r w:rsidR="001F0722">
        <w:t xml:space="preserve">fresh sample </w:t>
      </w:r>
      <w:r>
        <w:t>adults or longitudinal respondents who had graduated to the adult questionnaire. These respondents were interviewed on the 11-15 survey in the previous year</w:t>
      </w:r>
      <w:r w:rsidR="00952FBF">
        <w:t>)</w:t>
      </w:r>
    </w:p>
    <w:p w:rsidR="00800AC1" w:rsidRDefault="004143C6">
      <w:pPr>
        <w:pStyle w:val="ListParagraph"/>
        <w:numPr>
          <w:ilvl w:val="0"/>
          <w:numId w:val="18"/>
        </w:numPr>
      </w:pPr>
      <w:r>
        <w:t>A longitudinal questionnaire for longitudinal adult respondents, who were completing the survey for the second time</w:t>
      </w:r>
      <w:r w:rsidR="00726904">
        <w:t>.</w:t>
      </w:r>
    </w:p>
    <w:p w:rsidR="00800AC1" w:rsidRDefault="004143C6">
      <w:pPr>
        <w:pStyle w:val="ListParagraph"/>
        <w:numPr>
          <w:ilvl w:val="0"/>
          <w:numId w:val="18"/>
        </w:numPr>
      </w:pPr>
      <w:r>
        <w:t>A short household interview, to be asked in situations where the child respondent no longer lived in the same household as the named adult respondent from the previous year. Further details of this can be found at the end of this chapter.</w:t>
      </w:r>
    </w:p>
    <w:p w:rsidR="004143C6" w:rsidRDefault="004143C6" w:rsidP="004143C6">
      <w:pPr>
        <w:pStyle w:val="ListParagraph"/>
        <w:ind w:left="720"/>
      </w:pPr>
    </w:p>
    <w:p w:rsidR="004143C6" w:rsidRDefault="004143C6" w:rsidP="004143C6">
      <w:r>
        <w:t xml:space="preserve">The main sections of the 2012/13 adult questionnaire were as follows with differences between the </w:t>
      </w:r>
      <w:r w:rsidR="001F0722">
        <w:t>fresh sample</w:t>
      </w:r>
      <w:r>
        <w:t xml:space="preserve"> and longitudinal surveys highlighted throughout:</w:t>
      </w:r>
    </w:p>
    <w:p w:rsidR="004143C6" w:rsidRDefault="004143C6" w:rsidP="004143C6"/>
    <w:p w:rsidR="004143C6" w:rsidRPr="001E4107" w:rsidRDefault="004143C6" w:rsidP="004143C6">
      <w:r w:rsidRPr="001E4107">
        <w:rPr>
          <w:b/>
        </w:rPr>
        <w:t>Household information</w:t>
      </w:r>
      <w:r>
        <w:rPr>
          <w:b/>
        </w:rPr>
        <w:t xml:space="preserve"> </w:t>
      </w:r>
      <w:r w:rsidRPr="00B83C6F">
        <w:t xml:space="preserve">(Asked of </w:t>
      </w:r>
      <w:r w:rsidR="001F0722">
        <w:t xml:space="preserve">fresh sample </w:t>
      </w:r>
      <w:r w:rsidRPr="00B83C6F">
        <w:t xml:space="preserve">and </w:t>
      </w:r>
      <w:r>
        <w:t>l</w:t>
      </w:r>
      <w:r w:rsidRPr="00B83C6F">
        <w:t>ongitudinal respondents)</w:t>
      </w:r>
    </w:p>
    <w:p w:rsidR="004143C6" w:rsidRPr="004D6F73" w:rsidRDefault="004143C6" w:rsidP="004143C6">
      <w:r>
        <w:t xml:space="preserve">The initial section of the questionnaire on household information collected details about the various members of the household, including names, sex, ages, and relationship to the respondent, in addition to the number of people living in the household.  Furthermore, this section also included a question asking the respondent their month of birth and which school year they are currently in, if the respondent was aged between 16 and 19. The section finished with a couple of new questions for </w:t>
      </w:r>
      <w:r w:rsidR="001F0722">
        <w:t>fresh sample</w:t>
      </w:r>
      <w:r>
        <w:t xml:space="preserve"> respondents only, asking how long the respondent had been continuously living in England. For respondents on the longitudinal survey, some of the information that was collected in the previous year’s interview, such as month born and school </w:t>
      </w:r>
      <w:proofErr w:type="gramStart"/>
      <w:r>
        <w:t>year,</w:t>
      </w:r>
      <w:proofErr w:type="gramEnd"/>
      <w:r>
        <w:t xml:space="preserve"> was not asked</w:t>
      </w:r>
      <w:r w:rsidR="00BD044F">
        <w:t xml:space="preserve"> about</w:t>
      </w:r>
      <w:r>
        <w:t xml:space="preserve"> again</w:t>
      </w:r>
      <w:r w:rsidR="00BD044F">
        <w:t>.</w:t>
      </w:r>
    </w:p>
    <w:p w:rsidR="004143C6" w:rsidRDefault="004143C6" w:rsidP="004143C6"/>
    <w:p w:rsidR="004143C6" w:rsidRPr="001E4107" w:rsidRDefault="004143C6" w:rsidP="004143C6">
      <w:r w:rsidRPr="001E4107">
        <w:rPr>
          <w:b/>
        </w:rPr>
        <w:t xml:space="preserve">Social Capital and Socialisation </w:t>
      </w:r>
      <w:r>
        <w:rPr>
          <w:b/>
        </w:rPr>
        <w:t>Q</w:t>
      </w:r>
      <w:r w:rsidRPr="001E4107">
        <w:rPr>
          <w:b/>
        </w:rPr>
        <w:t>uestions</w:t>
      </w:r>
      <w:r w:rsidRPr="001E4107">
        <w:t xml:space="preserve"> </w:t>
      </w:r>
      <w:r>
        <w:t xml:space="preserve">(Asked of </w:t>
      </w:r>
      <w:r w:rsidR="001F0722">
        <w:t>fresh sample</w:t>
      </w:r>
      <w:r>
        <w:t xml:space="preserve"> respondents only)</w:t>
      </w:r>
    </w:p>
    <w:p w:rsidR="004143C6" w:rsidRDefault="004143C6" w:rsidP="004143C6">
      <w:r>
        <w:t xml:space="preserve">The Socialisation section of the questionnaire collected information relating to what the respondent did whilst they were growing up (aged 11 – 15), how often they participated in these activities and also who they did the activities with. This section was used to enable comparisons to be made between childhood and current participation levels in an array of different activities. This section was asked to just </w:t>
      </w:r>
      <w:r w:rsidR="001F0722">
        <w:t>fresh sample</w:t>
      </w:r>
      <w:r>
        <w:t xml:space="preserve"> respondents and longitudinal respondents who had graduated to the adult interview, and were therefore completing the adult questionnaire for the first time.</w:t>
      </w:r>
    </w:p>
    <w:p w:rsidR="004143C6" w:rsidRDefault="004143C6" w:rsidP="004143C6"/>
    <w:p w:rsidR="004143C6" w:rsidRPr="001E4107" w:rsidRDefault="004143C6" w:rsidP="004143C6">
      <w:r w:rsidRPr="001E4107">
        <w:rPr>
          <w:b/>
        </w:rPr>
        <w:t>Screeners and frequencies</w:t>
      </w:r>
      <w:r w:rsidRPr="001E4107">
        <w:t xml:space="preserve"> </w:t>
      </w:r>
      <w:r>
        <w:t xml:space="preserve">(Asked of all </w:t>
      </w:r>
      <w:r w:rsidR="001F0722">
        <w:t>fresh sample</w:t>
      </w:r>
      <w:r>
        <w:t xml:space="preserve"> and longitudinal respondents unless specified) </w:t>
      </w:r>
    </w:p>
    <w:p w:rsidR="004143C6" w:rsidRDefault="004143C6" w:rsidP="004143C6">
      <w:r>
        <w:t>The screeners and frequencies section of the questionnaire formed a substantial section of the survey and was answered by all respondents. This section explored in detail the types of activities that the respondent does nowadays, defined as the last 12 months.  For the entirety of this section, there was no geographic restriction on where the respondent could have taken part in these activities (including outside England).</w:t>
      </w:r>
    </w:p>
    <w:p w:rsidR="004143C6" w:rsidRDefault="004143C6" w:rsidP="004143C6"/>
    <w:p w:rsidR="004143C6" w:rsidRDefault="004143C6" w:rsidP="004143C6">
      <w:r>
        <w:t xml:space="preserve">For all of the activities in this section except sport, respondent’s participation or attendance in the activity was measured over the past 12 months. For each of the activities that the respondent had taken part in, respondents were asked whether they did this activity in their own time, for paid work, for academic study, as part of voluntary work or for some other reason. </w:t>
      </w:r>
    </w:p>
    <w:p w:rsidR="004143C6" w:rsidRDefault="004143C6" w:rsidP="004143C6"/>
    <w:p w:rsidR="004143C6" w:rsidRDefault="004143C6" w:rsidP="004143C6">
      <w:r>
        <w:t>In those cases where the respondent stated that they did the activity in their own time and/or for the purpose of voluntary work they were asked how often they had done the activity in question in these two settings, in each case reminded not to include times that they may have also done the activity as part of paid work, academic study or as part of a school organised activity. There is one exception to this rule with regards to Heritage based activities, where academic study and school organised activities were also included in follow up questions.</w:t>
      </w:r>
    </w:p>
    <w:p w:rsidR="004143C6" w:rsidRDefault="004143C6" w:rsidP="004143C6"/>
    <w:p w:rsidR="004143C6" w:rsidRDefault="004143C6" w:rsidP="004143C6">
      <w:r>
        <w:t xml:space="preserve">There were some new questions added to the heritage screeners and frequencies section of the questionnaire. In the heritage section, questions on who the respondent attended a heritage site with, heritage organisation membership, whether the respondent had taken any holidays in the last 12 months and participation in metal detecting were added. </w:t>
      </w:r>
    </w:p>
    <w:p w:rsidR="004143C6" w:rsidRDefault="004143C6" w:rsidP="004143C6">
      <w:r>
        <w:t xml:space="preserve">The sports/physical activity questions were asked on the premise that participation has occurred in the past four weeks and asked how many days in this four week period respondents had participated in each of the sporting/physical activities selected. This section started by asking about walking and cycling activity before moving onto the main sports participation questions. </w:t>
      </w:r>
      <w:r w:rsidR="00CA2269">
        <w:t xml:space="preserve">The sports screening question was asked unprompted, with interviewers coding any sports that the respondent mentioned they had done. This was then followed up by a </w:t>
      </w:r>
      <w:proofErr w:type="spellStart"/>
      <w:r w:rsidR="00CA2269">
        <w:t>showcard</w:t>
      </w:r>
      <w:proofErr w:type="spellEnd"/>
      <w:r w:rsidR="00CA2269">
        <w:t xml:space="preserve"> question, listing a number of sports and physical recreational activities, with respondents asked to mention if they had done any of them in the four weeks prior to interview. The </w:t>
      </w:r>
      <w:proofErr w:type="spellStart"/>
      <w:r w:rsidR="00CA2269">
        <w:t>showcard</w:t>
      </w:r>
      <w:proofErr w:type="spellEnd"/>
      <w:r w:rsidR="00CA2269">
        <w:t xml:space="preserve"> question was asked of all respondents, regardless of whether they had previously said that they had done any sport within the last four weeks. </w:t>
      </w:r>
      <w:r>
        <w:t xml:space="preserve">If the respondent selected a sporting activity, they were then asked questions relating to the frequency, duration and intensity of the activity, which helped to determine whether or not the session was of benefit to their health. </w:t>
      </w:r>
    </w:p>
    <w:p w:rsidR="004143C6" w:rsidRDefault="004143C6" w:rsidP="004143C6"/>
    <w:p w:rsidR="004143C6" w:rsidRDefault="004143C6" w:rsidP="004143C6">
      <w:r>
        <w:t xml:space="preserve">Following on from the sports/physical activity screener and frequency questions were a selection of new questions for this year centred on organised sport (involvement in clubs, competitive sport and tuition) and respondents’ perceived sporting ability in comparison to people of their own age and gender. </w:t>
      </w:r>
      <w:r w:rsidR="004848CB">
        <w:t>T</w:t>
      </w:r>
      <w:r>
        <w:t>his section closed with questions on swimming and cycling competency</w:t>
      </w:r>
      <w:r w:rsidR="004848CB">
        <w:t>.</w:t>
      </w:r>
    </w:p>
    <w:p w:rsidR="004143C6" w:rsidRDefault="004143C6" w:rsidP="004143C6"/>
    <w:p w:rsidR="004143C6" w:rsidRPr="001E4107" w:rsidRDefault="004143C6" w:rsidP="004143C6">
      <w:r w:rsidRPr="001E4107">
        <w:rPr>
          <w:b/>
        </w:rPr>
        <w:t>Details of participation</w:t>
      </w:r>
      <w:r>
        <w:rPr>
          <w:b/>
        </w:rPr>
        <w:t xml:space="preserve"> (Levers)</w:t>
      </w:r>
      <w:r w:rsidRPr="001E4107">
        <w:t xml:space="preserve"> </w:t>
      </w:r>
      <w:r>
        <w:t xml:space="preserve">(Asked of all </w:t>
      </w:r>
      <w:r w:rsidR="001F0722">
        <w:t>fresh sample</w:t>
      </w:r>
      <w:r>
        <w:t xml:space="preserve"> and longitudinal respondents unless specified)</w:t>
      </w:r>
    </w:p>
    <w:p w:rsidR="004143C6" w:rsidRDefault="004143C6" w:rsidP="004143C6">
      <w:r>
        <w:t>The questionnaire then progressed to ask respondents further details about those activities mentioned in the previous section and sought to examine respondents’ satisfaction with their experience.  Respondents were asked follow-up questions about one randomly selected activity that they stated they had done in the screeners and frequencies section.</w:t>
      </w:r>
      <w:r w:rsidRPr="001E4107">
        <w:t xml:space="preserve"> </w:t>
      </w:r>
      <w:r>
        <w:t>If only one activity was mentioned then it was this activity that was followed-up, and if no activities were mentioned, no questions were asked. Respondents were required to think back to the last time they did the activity.</w:t>
      </w:r>
    </w:p>
    <w:p w:rsidR="004143C6" w:rsidRDefault="004143C6" w:rsidP="004143C6"/>
    <w:p w:rsidR="004143C6" w:rsidRDefault="004143C6" w:rsidP="004143C6">
      <w:r>
        <w:t>Respondents were asked how much they enjoyed the activity, how likely it is that they will do it again, and whether they would recommend it to friends and family. For the libraries questions in this section, enjoyment questions were replaced by questions ascertaining respondents’ satisfaction with the service provided on their last visit.</w:t>
      </w:r>
    </w:p>
    <w:p w:rsidR="004143C6" w:rsidRDefault="004143C6" w:rsidP="004143C6"/>
    <w:p w:rsidR="004143C6" w:rsidRDefault="004143C6" w:rsidP="004143C6">
      <w:r>
        <w:t xml:space="preserve">Whilst the archive questions were removed from this section for the </w:t>
      </w:r>
      <w:r w:rsidR="00726904">
        <w:t>2012/13</w:t>
      </w:r>
      <w:r>
        <w:t xml:space="preserve"> survey, there were a few additional questions in the sports module of this section for longitudinal respondents. These questions explored the satisfaction of respondents overall sporting experience in the last 12 months and their likelihood to participate in sport when other factors got in the way.</w:t>
      </w:r>
    </w:p>
    <w:p w:rsidR="004143C6" w:rsidRDefault="004143C6" w:rsidP="004143C6"/>
    <w:p w:rsidR="004143C6" w:rsidRPr="009615C4" w:rsidRDefault="004143C6" w:rsidP="004143C6">
      <w:r w:rsidRPr="009615C4">
        <w:rPr>
          <w:b/>
        </w:rPr>
        <w:t>Barriers to participation</w:t>
      </w:r>
      <w:r w:rsidRPr="009615C4">
        <w:t xml:space="preserve"> </w:t>
      </w:r>
      <w:r>
        <w:t xml:space="preserve">(Asked of </w:t>
      </w:r>
      <w:r w:rsidR="001F0722">
        <w:t>fresh sample</w:t>
      </w:r>
      <w:r>
        <w:t xml:space="preserve"> respondents only)</w:t>
      </w:r>
    </w:p>
    <w:p w:rsidR="004143C6" w:rsidRDefault="004143C6" w:rsidP="004143C6">
      <w:r>
        <w:t xml:space="preserve">This section was asked for each sector (arts participation; arts visits; visiting libraries; sites of historic interest; museums and galleries; and sports/physical recreation) that the respondent had </w:t>
      </w:r>
      <w:r>
        <w:rPr>
          <w:b/>
        </w:rPr>
        <w:t>not</w:t>
      </w:r>
      <w:r>
        <w:t xml:space="preserve"> participated in during the last 12 months. New for this year, the</w:t>
      </w:r>
      <w:r w:rsidR="004848CB">
        <w:t xml:space="preserve"> questions on</w:t>
      </w:r>
      <w:r>
        <w:t xml:space="preserve"> visiting archives w</w:t>
      </w:r>
      <w:r w:rsidR="004848CB">
        <w:t>ere</w:t>
      </w:r>
      <w:r>
        <w:t xml:space="preserve"> omitted from the questionnaire in response to the need to reduce the overall time of the questionnaire as highlighted in the pilot.</w:t>
      </w:r>
    </w:p>
    <w:p w:rsidR="004143C6" w:rsidRDefault="004143C6" w:rsidP="004143C6"/>
    <w:p w:rsidR="004143C6" w:rsidRDefault="004143C6" w:rsidP="004143C6">
      <w:r>
        <w:t xml:space="preserve">For each sector, it was established whether they ever participated at any point in the past. If respondents had ever done the activity, a question was asked to establish how frequently they did the activity in the past. </w:t>
      </w:r>
    </w:p>
    <w:p w:rsidR="004143C6" w:rsidRDefault="004143C6" w:rsidP="004143C6"/>
    <w:p w:rsidR="004143C6" w:rsidRDefault="004143C6" w:rsidP="004143C6">
      <w:r>
        <w:rPr>
          <w:b/>
        </w:rPr>
        <w:t>Life events</w:t>
      </w:r>
      <w:r>
        <w:t xml:space="preserve"> (Asked of longitudinal respondents only)</w:t>
      </w:r>
    </w:p>
    <w:p w:rsidR="004143C6" w:rsidRDefault="004143C6" w:rsidP="004143C6">
      <w:r>
        <w:t xml:space="preserve">The first of the new exclusively longitudinal sections </w:t>
      </w:r>
      <w:r w:rsidR="00D60DF0">
        <w:t xml:space="preserve">asked </w:t>
      </w:r>
      <w:r>
        <w:t xml:space="preserve">respondents if they had experienced any </w:t>
      </w:r>
      <w:r w:rsidR="00D60DF0">
        <w:t>of a long list of</w:t>
      </w:r>
      <w:r>
        <w:t xml:space="preserve"> events in the last 12 months</w:t>
      </w:r>
      <w:r w:rsidR="00D60DF0">
        <w:t>, considered to be major “</w:t>
      </w:r>
      <w:proofErr w:type="spellStart"/>
      <w:r w:rsidR="00D60DF0">
        <w:t>lifestage</w:t>
      </w:r>
      <w:proofErr w:type="spellEnd"/>
      <w:r w:rsidR="00D60DF0">
        <w:t>” events related to family, work, education, friends and other significant areas of life</w:t>
      </w:r>
      <w:r>
        <w:t xml:space="preserve">. This section comprised two long response list questions administered through </w:t>
      </w:r>
      <w:proofErr w:type="spellStart"/>
      <w:r>
        <w:t>showcards</w:t>
      </w:r>
      <w:proofErr w:type="spellEnd"/>
      <w:r>
        <w:t xml:space="preserve">, with the first containing less sensitive potential life-stage events (such as moving home, leaving school or university and retiring) and the second containing more sensitive potential life-stage events (such as getting engaged or married, serious illness or injury and death of a close family member, spouse or friend). These events were all deemed as potential influencing factors to respondents’ level of participation in the DCMS sectors which may have changed over the course of the previous year. </w:t>
      </w:r>
    </w:p>
    <w:p w:rsidR="004143C6" w:rsidRDefault="004143C6" w:rsidP="004143C6"/>
    <w:p w:rsidR="004143C6" w:rsidRDefault="004143C6" w:rsidP="004143C6">
      <w:r>
        <w:rPr>
          <w:b/>
        </w:rPr>
        <w:t xml:space="preserve">Changes to participation </w:t>
      </w:r>
      <w:r>
        <w:t>(Asked of longitudinal respondents only)</w:t>
      </w:r>
    </w:p>
    <w:p w:rsidR="004143C6" w:rsidRDefault="004143C6" w:rsidP="004143C6">
      <w:r>
        <w:t>Feeding on from the preceding life events section, this section addressed why respondents had either increased or decreased their participation in each of the DCMS sectors. The questions explored whether or not the numerous factors mentioned in the life events section (if any) or any sector specific reasons were accountable for contributing to an increase or decrease in activity. Like earlier sections of the questionnaire, questions on change were divided into each of the DCMS sectors; arts participation; arts attendance; visiting libraries; visiting archives; visiting museums or galleries; visiting heritage sites; and finally sports participation.</w:t>
      </w:r>
    </w:p>
    <w:p w:rsidR="004143C6" w:rsidRDefault="004143C6" w:rsidP="004143C6"/>
    <w:p w:rsidR="004143C6" w:rsidRDefault="004143C6" w:rsidP="004143C6">
      <w:r>
        <w:t>Dependent on whether or not the respondent had either increased or decreased their involvement in each sector, a question was asked exploring why they had done more or less (combining responses given at the life-stage questions and a list of sector specific reasons) and, if more than one reason was selected</w:t>
      </w:r>
      <w:r w:rsidR="009C6E74">
        <w:t>,</w:t>
      </w:r>
      <w:r>
        <w:t xml:space="preserve"> a question to establish which of the previously mentioned factors was the main reason why more or less activity had been done.</w:t>
      </w:r>
    </w:p>
    <w:p w:rsidR="004143C6" w:rsidRDefault="004143C6" w:rsidP="004143C6"/>
    <w:p w:rsidR="00A76815" w:rsidRDefault="004143C6" w:rsidP="004143C6">
      <w:r>
        <w:t>“Change</w:t>
      </w:r>
      <w:r w:rsidR="009C6E74">
        <w:t xml:space="preserve"> in participation</w:t>
      </w:r>
      <w:r>
        <w:t xml:space="preserve">” was calculated using responses given at the screeners and frequencies questions during the current interview, </w:t>
      </w:r>
      <w:r w:rsidR="009C6E74">
        <w:t>compared to</w:t>
      </w:r>
      <w:r>
        <w:t xml:space="preserve"> responses given at the same questions in the previous year. The different levels of change </w:t>
      </w:r>
      <w:r w:rsidR="009C6E74">
        <w:t>required in order to move</w:t>
      </w:r>
      <w:r>
        <w:t xml:space="preserve"> into a new threshold of </w:t>
      </w:r>
      <w:r w:rsidR="009C6E74">
        <w:t>participation frequency</w:t>
      </w:r>
      <w:r>
        <w:t xml:space="preserve"> were specific to each DCMS sector.</w:t>
      </w:r>
      <w:r w:rsidR="00565A1E">
        <w:t xml:space="preserve">  </w:t>
      </w:r>
      <w:r w:rsidR="00A76815">
        <w:t>The thresholds of participation were as follows:</w:t>
      </w:r>
    </w:p>
    <w:p w:rsidR="00A76815" w:rsidRDefault="00A76815" w:rsidP="004143C6"/>
    <w:p w:rsidR="00800AC1" w:rsidRDefault="00A76815">
      <w:pPr>
        <w:pStyle w:val="ListParagraph"/>
        <w:numPr>
          <w:ilvl w:val="0"/>
          <w:numId w:val="11"/>
        </w:numPr>
      </w:pPr>
      <w:r>
        <w:t>Arts participation: 0 activities; 1 activity; 2 activities;</w:t>
      </w:r>
      <w:r w:rsidRPr="00A76815">
        <w:t xml:space="preserve"> 3+ activities</w:t>
      </w:r>
      <w:r>
        <w:t xml:space="preserve"> in the last year</w:t>
      </w:r>
    </w:p>
    <w:p w:rsidR="00800AC1" w:rsidRDefault="00A76815">
      <w:pPr>
        <w:pStyle w:val="ListParagraph"/>
        <w:numPr>
          <w:ilvl w:val="0"/>
          <w:numId w:val="11"/>
        </w:numPr>
      </w:pPr>
      <w:r>
        <w:t>Arts attendance: 0 activities; 1 activity; 2 activities;</w:t>
      </w:r>
      <w:r w:rsidRPr="00A76815">
        <w:t xml:space="preserve"> 3+ activities</w:t>
      </w:r>
      <w:r>
        <w:t xml:space="preserve"> in the last year</w:t>
      </w:r>
    </w:p>
    <w:p w:rsidR="00800AC1" w:rsidRDefault="00A76815">
      <w:pPr>
        <w:pStyle w:val="ListParagraph"/>
        <w:numPr>
          <w:ilvl w:val="0"/>
          <w:numId w:val="11"/>
        </w:numPr>
      </w:pPr>
      <w:r>
        <w:t>Library usage: at least once a week; less often than once a week but at least once a month, less often than once a month; but at least once a year; has not visited</w:t>
      </w:r>
    </w:p>
    <w:p w:rsidR="00800AC1" w:rsidRDefault="00A76815">
      <w:pPr>
        <w:pStyle w:val="ListParagraph"/>
        <w:numPr>
          <w:ilvl w:val="0"/>
          <w:numId w:val="11"/>
        </w:numPr>
      </w:pPr>
      <w:r>
        <w:t>Archive visits: been to an archive in the last 12 months; not been to an archive in the last 12 months</w:t>
      </w:r>
    </w:p>
    <w:p w:rsidR="00800AC1" w:rsidRDefault="00A76815">
      <w:pPr>
        <w:pStyle w:val="ListParagraph"/>
        <w:numPr>
          <w:ilvl w:val="0"/>
          <w:numId w:val="11"/>
        </w:numPr>
      </w:pPr>
      <w:r>
        <w:t>Museum attendance: at least once a week; less often than once a week but at least once a month; less often than once a month; but at least once a year; has not visited</w:t>
      </w:r>
    </w:p>
    <w:p w:rsidR="00800AC1" w:rsidRDefault="00A76815">
      <w:pPr>
        <w:pStyle w:val="ListParagraph"/>
        <w:numPr>
          <w:ilvl w:val="0"/>
          <w:numId w:val="11"/>
        </w:numPr>
      </w:pPr>
      <w:r>
        <w:t>Heritage attendance: at least once a week; less often than once a week but at least once a month; less often than once a month but at least 3-4 times a year; 1-2 times in the last 12 months; has not visited</w:t>
      </w:r>
    </w:p>
    <w:p w:rsidR="00800AC1" w:rsidRDefault="00A76815">
      <w:pPr>
        <w:pStyle w:val="ListParagraph"/>
        <w:numPr>
          <w:ilvl w:val="0"/>
          <w:numId w:val="11"/>
        </w:numPr>
      </w:pPr>
      <w:r>
        <w:t xml:space="preserve">Sports participation: no sport – 0 days (no intensity measures); less than 4 days at 30mins+ (no intensity measures); 4-11 days at 30 </w:t>
      </w:r>
      <w:proofErr w:type="spellStart"/>
      <w:r>
        <w:t>mins</w:t>
      </w:r>
      <w:proofErr w:type="spellEnd"/>
      <w:r>
        <w:t>+ (no intensity level); 12 plus days (no intensity level)</w:t>
      </w:r>
    </w:p>
    <w:p w:rsidR="00A76815" w:rsidRDefault="00A76815" w:rsidP="004143C6"/>
    <w:p w:rsidR="004143C6" w:rsidRDefault="004143C6" w:rsidP="004143C6"/>
    <w:p w:rsidR="004143C6" w:rsidRDefault="004143C6" w:rsidP="004143C6">
      <w:r>
        <w:rPr>
          <w:b/>
        </w:rPr>
        <w:t>Factors affecting participation</w:t>
      </w:r>
      <w:r>
        <w:t xml:space="preserve"> (Asked of longitudinal respondents only)</w:t>
      </w:r>
    </w:p>
    <w:p w:rsidR="004143C6" w:rsidRPr="00DC45B9" w:rsidRDefault="004143C6" w:rsidP="004143C6">
      <w:r>
        <w:t xml:space="preserve">This section (asked to all longitudinal respondents regardless of whether or not they had participated in any of the DCMS sectors) was the third new </w:t>
      </w:r>
      <w:r w:rsidR="009C6E74">
        <w:t xml:space="preserve">and </w:t>
      </w:r>
      <w:r>
        <w:t xml:space="preserve">exclusively longitudinal section to be included </w:t>
      </w:r>
      <w:r w:rsidR="009C6E74">
        <w:t>for the 2012/13 survey</w:t>
      </w:r>
      <w:r>
        <w:t>. This section began by asking about the extent to which physical health or pain had interfered with their normal daily activities. Questions were then asked about the extent to which the respondent would feel a “real loss” if they were forced to give up their participation in each of the DCMS sectors and also, how confident and at ease they would feel in each of the DCMS sector environments. This was then followed by questions on respondents’ opinions about different types of activity and their family and friends’ level of participation in each of the DCMS sectors.</w:t>
      </w:r>
    </w:p>
    <w:p w:rsidR="004143C6" w:rsidRDefault="004143C6" w:rsidP="004143C6"/>
    <w:p w:rsidR="004143C6" w:rsidRPr="009615C4" w:rsidRDefault="004143C6" w:rsidP="004143C6">
      <w:pPr>
        <w:rPr>
          <w:b/>
        </w:rPr>
      </w:pPr>
      <w:r w:rsidRPr="009615C4">
        <w:rPr>
          <w:b/>
        </w:rPr>
        <w:t>Internet use</w:t>
      </w:r>
      <w:r>
        <w:rPr>
          <w:b/>
        </w:rPr>
        <w:t xml:space="preserve"> </w:t>
      </w:r>
      <w:r w:rsidRPr="00B83C6F">
        <w:t xml:space="preserve">(Asked of </w:t>
      </w:r>
      <w:r w:rsidR="001F0722">
        <w:t>fresh sample</w:t>
      </w:r>
      <w:r w:rsidRPr="00B83C6F">
        <w:t xml:space="preserve"> and </w:t>
      </w:r>
      <w:r w:rsidR="001F0722">
        <w:t>l</w:t>
      </w:r>
      <w:r w:rsidRPr="00B83C6F">
        <w:t>ongitudinal respondents)</w:t>
      </w:r>
    </w:p>
    <w:p w:rsidR="004143C6" w:rsidRDefault="004143C6" w:rsidP="004143C6">
      <w:r>
        <w:t>This short section of the questionnaire explored respondents use of the internet and the extent to which respondents use the internet to look at websites in accordance with the areas of activity covered in the survey (arts participation; arts attendance; visiting libraries; visiting archives; sites of historic interest; museums and galleries; and sports/physical recreation). For each of the website types selected at the beginning of this section, respondents were subsequently asked how these sites are used, with response codes tailored to each individual website type.</w:t>
      </w:r>
      <w:r>
        <w:tab/>
        <w:t>The section also asked a couple of questions ascertaining where and how the respondent accesses the internet, along with a question to establish whether or not the respondent had a currently active email address. The section concluded with a few new questions on social media, which asked which social networking sites and applications the respondent accessed, how often they were accessed and finally, the ways in which they were accessed and used.</w:t>
      </w:r>
    </w:p>
    <w:p w:rsidR="004143C6" w:rsidRPr="00F66823" w:rsidRDefault="004143C6" w:rsidP="004143C6"/>
    <w:p w:rsidR="004143C6" w:rsidRPr="00031D54" w:rsidRDefault="004143C6" w:rsidP="004143C6">
      <w:r w:rsidRPr="009615C4">
        <w:rPr>
          <w:b/>
        </w:rPr>
        <w:t>Volunteering</w:t>
      </w:r>
      <w:r>
        <w:rPr>
          <w:b/>
        </w:rPr>
        <w:t xml:space="preserve"> </w:t>
      </w:r>
      <w:r>
        <w:t xml:space="preserve">(Asked of all </w:t>
      </w:r>
      <w:r w:rsidR="00250709">
        <w:t>fresh sample</w:t>
      </w:r>
      <w:r>
        <w:t xml:space="preserve"> and longitudinal respondents unless specified)</w:t>
      </w:r>
    </w:p>
    <w:p w:rsidR="004143C6" w:rsidRPr="00A31AC3" w:rsidRDefault="004143C6" w:rsidP="004143C6">
      <w:r>
        <w:t>This section determined whether the respondent had done any voluntary activity in the past 12 months. If respondent stated that they had participated in voluntary activity, further details were collected such as the types of things they had done, whether or not it was connected to any of the areas of activity covered in the survey (arts participation; arts attendance; libraries; archives; museums and galleries; and sports/physical recreation) and the amount of time devoted to voluntary activity in the past 4 weeks.</w:t>
      </w:r>
    </w:p>
    <w:p w:rsidR="004143C6" w:rsidRPr="00A31AC3" w:rsidRDefault="004143C6" w:rsidP="004143C6">
      <w:pPr>
        <w:rPr>
          <w:b/>
          <w:u w:val="single"/>
        </w:rPr>
      </w:pPr>
    </w:p>
    <w:p w:rsidR="00250709" w:rsidRDefault="004143C6" w:rsidP="004143C6">
      <w:r w:rsidRPr="00BF3B9E">
        <w:rPr>
          <w:b/>
        </w:rPr>
        <w:t>Charitable giving</w:t>
      </w:r>
      <w:r>
        <w:rPr>
          <w:b/>
        </w:rPr>
        <w:t xml:space="preserve"> </w:t>
      </w:r>
      <w:r>
        <w:t xml:space="preserve">(Asked of all </w:t>
      </w:r>
      <w:r w:rsidR="00250709">
        <w:t>fresh sample</w:t>
      </w:r>
      <w:r>
        <w:t xml:space="preserve"> and longitudinal respondents unless specified)</w:t>
      </w:r>
    </w:p>
    <w:p w:rsidR="004143C6" w:rsidRDefault="004143C6" w:rsidP="004143C6">
      <w:r>
        <w:t xml:space="preserve">The objective of this section of the questionnaire was to seek whether or not the respondent had given any money to charity by any means in the last 12 months. The section asked respondents in which ways they had donated money in the last 12 months, before follow up questions in relation to giving to DCMS sectors (the arts, heritage, museums and galleries and sporting sectors) were asked. If indeed respondents had donated at all to any of the DCMS sectors, </w:t>
      </w:r>
      <w:r w:rsidR="00250709">
        <w:t>fresh sample</w:t>
      </w:r>
      <w:r>
        <w:t xml:space="preserve"> respondents were asked how much money they had given to each. Furthermore, respondents were asked whether they believe they will generally give more, less or the same amount of money as they did to charities in the arts, culture and sporting sectors in the next 12 months. Finally, attitudes to charitable giving were also captured, with respondents asked their opinions on a battery of attitude statements. </w:t>
      </w:r>
    </w:p>
    <w:p w:rsidR="004143C6" w:rsidRPr="0071399F" w:rsidRDefault="004143C6" w:rsidP="004143C6"/>
    <w:p w:rsidR="004143C6" w:rsidRPr="00681A99" w:rsidRDefault="004143C6" w:rsidP="004143C6">
      <w:pPr>
        <w:rPr>
          <w:b/>
        </w:rPr>
      </w:pPr>
      <w:r w:rsidRPr="00681A99">
        <w:rPr>
          <w:b/>
        </w:rPr>
        <w:t>Community cohesion/belonging</w:t>
      </w:r>
      <w:r>
        <w:rPr>
          <w:b/>
        </w:rPr>
        <w:t xml:space="preserve"> </w:t>
      </w:r>
      <w:r>
        <w:t xml:space="preserve">(Asked of </w:t>
      </w:r>
      <w:r w:rsidR="00250709">
        <w:t>fresh sample</w:t>
      </w:r>
      <w:r>
        <w:t xml:space="preserve"> respondents only)</w:t>
      </w:r>
    </w:p>
    <w:p w:rsidR="004143C6" w:rsidRPr="00681A99" w:rsidRDefault="004143C6" w:rsidP="004143C6">
      <w:r>
        <w:t>The community cohesion section consisted of three short questions relating to how strongly the respondent felt they belonged to their local area and Britain, and to what extent they believed that their area is a place where people from different backgrounds get on well together.</w:t>
      </w:r>
    </w:p>
    <w:p w:rsidR="004143C6" w:rsidRPr="006F238E" w:rsidRDefault="004143C6" w:rsidP="004143C6">
      <w:pPr>
        <w:rPr>
          <w:b/>
          <w:u w:val="single"/>
        </w:rPr>
      </w:pPr>
    </w:p>
    <w:p w:rsidR="000E7CF1" w:rsidRDefault="004143C6">
      <w:pPr>
        <w:rPr>
          <w:b/>
        </w:rPr>
      </w:pPr>
      <w:r w:rsidRPr="00A423E5">
        <w:rPr>
          <w:b/>
        </w:rPr>
        <w:t>Public participation</w:t>
      </w:r>
      <w:r>
        <w:rPr>
          <w:b/>
        </w:rPr>
        <w:t xml:space="preserve"> </w:t>
      </w:r>
      <w:r>
        <w:t xml:space="preserve">(Asked of </w:t>
      </w:r>
      <w:r w:rsidR="00250709">
        <w:t>fresh sample</w:t>
      </w:r>
      <w:r>
        <w:t xml:space="preserve"> respondents only)</w:t>
      </w:r>
    </w:p>
    <w:p w:rsidR="004143C6" w:rsidRPr="006F238E" w:rsidRDefault="004143C6" w:rsidP="004143C6">
      <w:r>
        <w:t xml:space="preserve">The public participation section of the survey sought to determine how respondents felt about their local area. Firstly, respondents were asked about whether or not they felt they have an influence over sporting and cultural facilities in their area, as well as the quality of their local environment. The section progressed by asking whether or not any organisations had asked the respondent how they felt about local sporting facilities, local cultural facilities or the quality of their local environment before asking whether or not the respondent had taken any action to try to get something done about each of these three components of their local area, and what they did to try and achieve their desired outcome.   To conclude the section, questions on local planning decisions, involvement in these, and the local environment were asked to 50% of </w:t>
      </w:r>
      <w:r w:rsidR="00250709">
        <w:t>fresh sample</w:t>
      </w:r>
      <w:r>
        <w:t xml:space="preserve"> respondents.  </w:t>
      </w:r>
    </w:p>
    <w:p w:rsidR="004143C6" w:rsidRPr="006F238E" w:rsidRDefault="004143C6" w:rsidP="004143C6">
      <w:pPr>
        <w:rPr>
          <w:b/>
          <w:u w:val="single"/>
        </w:rPr>
      </w:pPr>
    </w:p>
    <w:p w:rsidR="004143C6" w:rsidRPr="00A423E5" w:rsidRDefault="004143C6" w:rsidP="004143C6">
      <w:pPr>
        <w:rPr>
          <w:b/>
        </w:rPr>
      </w:pPr>
      <w:r w:rsidRPr="00A423E5">
        <w:rPr>
          <w:b/>
        </w:rPr>
        <w:t>Olympics</w:t>
      </w:r>
      <w:r>
        <w:rPr>
          <w:b/>
        </w:rPr>
        <w:t xml:space="preserve"> </w:t>
      </w:r>
      <w:r>
        <w:t xml:space="preserve">(Asked of all </w:t>
      </w:r>
      <w:r w:rsidR="00250709">
        <w:t>fresh sample</w:t>
      </w:r>
      <w:r>
        <w:t xml:space="preserve"> and longitudinal respondents unless specified)</w:t>
      </w:r>
    </w:p>
    <w:p w:rsidR="004143C6" w:rsidRDefault="004143C6" w:rsidP="004143C6">
      <w:r>
        <w:t xml:space="preserve">The Olympics section explored respondents’ views surrounding the 2012 Olympic and Paralympic Games as well as their participation in Olympics related activities. The section asked about the respondents’ attitude towards The Games, whether they were strongly supportive of or strongly against the UK hosting The Games in 2012. If either of these extremities were selected, a follow up question seeking further details as to why they were strongly against or strongly supportive was asked. </w:t>
      </w:r>
    </w:p>
    <w:p w:rsidR="004143C6" w:rsidRDefault="004143C6" w:rsidP="004143C6"/>
    <w:p w:rsidR="004143C6" w:rsidRDefault="004143C6" w:rsidP="004143C6">
      <w:r>
        <w:t xml:space="preserve">Longitudinal respondents who had changed their views on this issue compared to the previous year were asked a question on why their view had changed. As with the strongly supportive and strongly against follow up questions in the </w:t>
      </w:r>
      <w:r w:rsidR="00250709">
        <w:t>fresh sample</w:t>
      </w:r>
      <w:r>
        <w:t xml:space="preserve"> survey, two separate questions were provided, depending on whether the respondent had adopted a more positive or negative view over the course of the year. If the respondent had not changed their view, then no “change” question was asked.</w:t>
      </w:r>
    </w:p>
    <w:p w:rsidR="004143C6" w:rsidRDefault="004143C6" w:rsidP="004143C6"/>
    <w:p w:rsidR="001F0722" w:rsidRDefault="004143C6" w:rsidP="004143C6">
      <w:r>
        <w:t xml:space="preserve">Following on from this, respondents were asked whether or not the UK hosting the 2012 Olympic and Paralympic Games had encouraged them to do more sport/recreational or cultural activity, in addition to whether or not it had encouraged the respondent to do more voluntary work. </w:t>
      </w:r>
    </w:p>
    <w:p w:rsidR="004143C6" w:rsidRDefault="004143C6" w:rsidP="004143C6">
      <w:r>
        <w:t xml:space="preserve"> </w:t>
      </w:r>
    </w:p>
    <w:p w:rsidR="004143C6" w:rsidRPr="00A423E5" w:rsidRDefault="004143C6" w:rsidP="004143C6">
      <w:pPr>
        <w:rPr>
          <w:b/>
        </w:rPr>
      </w:pPr>
      <w:r w:rsidRPr="00A423E5">
        <w:rPr>
          <w:b/>
        </w:rPr>
        <w:t>Broadcasting</w:t>
      </w:r>
      <w:r>
        <w:rPr>
          <w:b/>
        </w:rPr>
        <w:t xml:space="preserve"> </w:t>
      </w:r>
      <w:r w:rsidRPr="00B83C6F">
        <w:t xml:space="preserve">(Asked of </w:t>
      </w:r>
      <w:r w:rsidR="00250709">
        <w:t>fresh sample</w:t>
      </w:r>
      <w:r w:rsidRPr="00B83C6F">
        <w:t xml:space="preserve"> and </w:t>
      </w:r>
      <w:r w:rsidR="00250709">
        <w:t>l</w:t>
      </w:r>
      <w:r w:rsidRPr="00B83C6F">
        <w:t>ongitudinal respondents)</w:t>
      </w:r>
    </w:p>
    <w:p w:rsidR="004143C6" w:rsidRDefault="004143C6" w:rsidP="004143C6">
      <w:r>
        <w:t xml:space="preserve">This short section included questions regarding TV and radio ownership as well as newspaper readership. Respondents were asked questions around whether or not they had digital television, their main television systems provider, whether they were likely to covert to digital in the next 12 months, how many digital radios they own, and the newspaper they read most often. </w:t>
      </w:r>
    </w:p>
    <w:p w:rsidR="004143C6" w:rsidRDefault="004143C6" w:rsidP="004143C6"/>
    <w:p w:rsidR="004143C6" w:rsidRPr="00A423E5" w:rsidRDefault="004143C6" w:rsidP="004143C6">
      <w:pPr>
        <w:rPr>
          <w:b/>
        </w:rPr>
      </w:pPr>
      <w:r w:rsidRPr="00A423E5">
        <w:rPr>
          <w:b/>
        </w:rPr>
        <w:t>Demographics</w:t>
      </w:r>
      <w:r>
        <w:rPr>
          <w:b/>
        </w:rPr>
        <w:t xml:space="preserve"> </w:t>
      </w:r>
      <w:r>
        <w:t xml:space="preserve">(Asked of all </w:t>
      </w:r>
      <w:r w:rsidR="00250709">
        <w:t>fresh sample</w:t>
      </w:r>
      <w:r>
        <w:t xml:space="preserve"> and longitudinal respondents unless specified)</w:t>
      </w:r>
    </w:p>
    <w:p w:rsidR="004143C6" w:rsidRDefault="004143C6" w:rsidP="004143C6">
      <w:r>
        <w:t xml:space="preserve">The final section of the questionnaire, collected detailed demographic information about the respondent and household. Information was collected regarding respondents’ education, their employment, income, household tenure, vehicle ownership, phone access, health, sexual identity, ethnicity, religion and happiness. If the selected respondent was not the Household Reference Person, then questions relating to the Household Reference Person’s employment and income were also asked.  </w:t>
      </w:r>
    </w:p>
    <w:p w:rsidR="004143C6" w:rsidRDefault="004143C6" w:rsidP="004143C6"/>
    <w:p w:rsidR="004143C6" w:rsidRDefault="004143C6" w:rsidP="004143C6">
      <w:r>
        <w:t xml:space="preserve">Longitudinal respondents were asked all the above demographic questions with the exception of sexual identity and whether or not English is their first language. </w:t>
      </w:r>
    </w:p>
    <w:p w:rsidR="009C6E74" w:rsidRDefault="009C6E74" w:rsidP="004143C6">
      <w:pPr>
        <w:rPr>
          <w:b/>
        </w:rPr>
      </w:pPr>
    </w:p>
    <w:p w:rsidR="004143C6" w:rsidRDefault="004143C6" w:rsidP="004143C6">
      <w:pPr>
        <w:rPr>
          <w:b/>
        </w:rPr>
      </w:pPr>
      <w:r w:rsidRPr="000A5676">
        <w:rPr>
          <w:b/>
        </w:rPr>
        <w:t>Re</w:t>
      </w:r>
      <w:r>
        <w:rPr>
          <w:b/>
        </w:rPr>
        <w:t>-</w:t>
      </w:r>
      <w:r w:rsidRPr="000A5676">
        <w:rPr>
          <w:b/>
        </w:rPr>
        <w:t>contact questions</w:t>
      </w:r>
      <w:r w:rsidR="004B7CEA" w:rsidRPr="004B7CEA">
        <w:t xml:space="preserve"> (Asked of all fresh sample and longitudinal respondents unless specified)</w:t>
      </w:r>
    </w:p>
    <w:p w:rsidR="004143C6" w:rsidRDefault="004143C6" w:rsidP="004143C6">
      <w:r>
        <w:t xml:space="preserve">The questionnaire concluded with several questions to establish whether or not the respondent would be happy to be re-contacted in the future for similar research.  The respondent was asked whether they would be happy to be re-contacted by TNS BMRB, as well as by other research organisations working on behalf of DCMS. This enabled TNS BMRB and DCMS to increase their panel of respondents for future waves of the Taking Part survey.  </w:t>
      </w:r>
    </w:p>
    <w:p w:rsidR="004143C6" w:rsidRDefault="004143C6" w:rsidP="004143C6"/>
    <w:p w:rsidR="004143C6" w:rsidRPr="00582780" w:rsidRDefault="004143C6" w:rsidP="004143C6">
      <w:pPr>
        <w:rPr>
          <w:b/>
        </w:rPr>
      </w:pPr>
      <w:r w:rsidRPr="006C6DA7">
        <w:rPr>
          <w:b/>
        </w:rPr>
        <w:t>Sample A and Sample B respondents</w:t>
      </w:r>
      <w:r>
        <w:rPr>
          <w:b/>
        </w:rPr>
        <w:t xml:space="preserve"> (</w:t>
      </w:r>
      <w:r w:rsidR="00250709">
        <w:rPr>
          <w:b/>
        </w:rPr>
        <w:t>fresh sample</w:t>
      </w:r>
      <w:r>
        <w:rPr>
          <w:b/>
        </w:rPr>
        <w:t xml:space="preserve"> respondents only)</w:t>
      </w:r>
    </w:p>
    <w:p w:rsidR="004143C6" w:rsidRDefault="004143C6" w:rsidP="004143C6">
      <w:r>
        <w:t xml:space="preserve">To ensure the set interview length was adhered to after the concerns raised during the full-scale quantitative CAPI pilot, several questions were asked of a sub sample of </w:t>
      </w:r>
      <w:r w:rsidR="00250709">
        <w:t>fresh sample</w:t>
      </w:r>
      <w:r>
        <w:t xml:space="preserve"> respondents in 2012/13.  Respondents in “Sample A1” were asked the full set of charitable giving questions covering general charitable giving and giving to the culture and sport sectors, while those in “Sample B1” were only asked the general </w:t>
      </w:r>
      <w:r w:rsidR="00726904">
        <w:t xml:space="preserve">charitable </w:t>
      </w:r>
      <w:r>
        <w:t xml:space="preserve">giving questions. “Sample B1” respondents were instead asked the arts and heritage attitudinal questions, and also the new questions on involvement in local planning decisions.  These questions were not asked of “Sample A1” respondents.  All </w:t>
      </w:r>
      <w:r w:rsidR="00250709">
        <w:t>fresh sample</w:t>
      </w:r>
      <w:r>
        <w:t xml:space="preserve"> respondents were randomly allocated to either “Sample A1” or “Sample B1” at the beginning of the CAPI questionnaire.</w:t>
      </w:r>
    </w:p>
    <w:p w:rsidR="004143C6" w:rsidRDefault="004143C6" w:rsidP="004143C6"/>
    <w:p w:rsidR="004143C6" w:rsidRPr="00736E02" w:rsidRDefault="004143C6" w:rsidP="004143C6">
      <w:r>
        <w:rPr>
          <w:b/>
        </w:rPr>
        <w:t xml:space="preserve">The Household Interview </w:t>
      </w:r>
      <w:r>
        <w:t>(Applicable longitudinal respondents only)</w:t>
      </w:r>
    </w:p>
    <w:p w:rsidR="004143C6" w:rsidRDefault="004143C6" w:rsidP="004143C6">
      <w:r>
        <w:t>In situations where the child respondent no longer lived in the same household as the named adult respondent from the previous year, a short household adult interview was conducted with a parent or guardian of the named child. This was completed to ensure that various household-based factors that may influence a child’s opportunity to participate in each of the DCMS sectors were accounted for, such as income, local area, vehicle ownership and parent/guardian NS-SEC.</w:t>
      </w:r>
    </w:p>
    <w:p w:rsidR="004143C6" w:rsidRDefault="004143C6" w:rsidP="004143C6"/>
    <w:p w:rsidR="004143C6" w:rsidRDefault="004143C6" w:rsidP="004143C6">
      <w:r>
        <w:t>The short interview collected information on some basic details about the new adult respondent, including name, relationship to the child, gender, age and marital status to name but a few. Furthermore, questions collecting details of the children in the household were also included, with the exception of month born and school year. After collecting an email address, the household interview concluded with a selection of questions from the adult demographic section, namely, household reference person employment, income , tenure, vehicle ownership and finally important re-contact details.</w:t>
      </w:r>
    </w:p>
    <w:p w:rsidR="004143C6" w:rsidRDefault="004143C6" w:rsidP="004143C6"/>
    <w:p w:rsidR="00CD7E3B" w:rsidRDefault="00CD7E3B" w:rsidP="005B5BC9"/>
    <w:p w:rsidR="00CD7E3B" w:rsidRDefault="00CD7E3B" w:rsidP="005B5BC9"/>
    <w:p w:rsidR="00431E27" w:rsidRPr="00072301" w:rsidRDefault="00431E27" w:rsidP="00431E27"/>
    <w:p w:rsidR="00E62040" w:rsidRDefault="00044758" w:rsidP="00E62040">
      <w:pPr>
        <w:pStyle w:val="Heading1"/>
      </w:pPr>
      <w:r>
        <w:br w:type="page"/>
      </w:r>
      <w:bookmarkStart w:id="9" w:name="_Toc333303898"/>
      <w:r w:rsidR="00E62040">
        <w:t>Fieldwork</w:t>
      </w:r>
      <w:bookmarkEnd w:id="9"/>
      <w:r w:rsidR="00E62040">
        <w:t xml:space="preserve"> </w:t>
      </w:r>
    </w:p>
    <w:p w:rsidR="00E62040" w:rsidRDefault="00E62040" w:rsidP="00E62040">
      <w:pPr>
        <w:pStyle w:val="Heading2"/>
      </w:pPr>
      <w:r>
        <w:t>Introduction</w:t>
      </w:r>
    </w:p>
    <w:p w:rsidR="000A5676" w:rsidRDefault="000A5676" w:rsidP="000A5676"/>
    <w:p w:rsidR="00E62040" w:rsidRDefault="00E62040" w:rsidP="00E62040">
      <w:r>
        <w:t>This chapter documents all aspects of the 201</w:t>
      </w:r>
      <w:r w:rsidR="00D756BD">
        <w:t>2</w:t>
      </w:r>
      <w:r>
        <w:t>/1</w:t>
      </w:r>
      <w:r w:rsidR="00D756BD">
        <w:t>3</w:t>
      </w:r>
      <w:r>
        <w:t xml:space="preserve"> data collection process, specifically regarding fieldwork procedures, the management of fieldwork across the year, quality control procedures and response rates achieved. </w:t>
      </w:r>
    </w:p>
    <w:p w:rsidR="00E62040" w:rsidRDefault="00E62040" w:rsidP="00E62040"/>
    <w:p w:rsidR="00E62040" w:rsidRDefault="00E62040" w:rsidP="00E62040">
      <w:pPr>
        <w:pStyle w:val="Heading2"/>
      </w:pPr>
      <w:r>
        <w:t>Briefings</w:t>
      </w:r>
    </w:p>
    <w:p w:rsidR="000A5676" w:rsidRDefault="000A5676" w:rsidP="000A5676"/>
    <w:p w:rsidR="00E62040" w:rsidRDefault="00F80F39" w:rsidP="00E62040">
      <w:r>
        <w:t>During the 2012/13 fieldwork period, there were three full survey briefings for new interviewers</w:t>
      </w:r>
      <w:r w:rsidR="00A76D67">
        <w:t xml:space="preserve"> (attended by 35 interviewers in total)</w:t>
      </w:r>
      <w:r w:rsidR="00E62040">
        <w:t>.</w:t>
      </w:r>
      <w:r>
        <w:t xml:space="preserve"> These briefings last a full day and cover all aspects of the project. There were a further 14 shorter briefings, attended by</w:t>
      </w:r>
      <w:r w:rsidR="00A76D67">
        <w:t xml:space="preserve"> 244</w:t>
      </w:r>
      <w:r>
        <w:t xml:space="preserve"> interviewers</w:t>
      </w:r>
      <w:r w:rsidR="00A76D67">
        <w:t>, all of</w:t>
      </w:r>
      <w:r>
        <w:t xml:space="preserve"> who</w:t>
      </w:r>
      <w:r w:rsidR="00A76D67">
        <w:t>m</w:t>
      </w:r>
      <w:r>
        <w:t xml:space="preserve"> had previously recei</w:t>
      </w:r>
      <w:r w:rsidR="00A76D67">
        <w:t xml:space="preserve">ved a full survey briefing. The shorter briefing </w:t>
      </w:r>
      <w:r w:rsidR="00234C98">
        <w:t>cover</w:t>
      </w:r>
      <w:r w:rsidR="00242D86">
        <w:t>s</w:t>
      </w:r>
      <w:r w:rsidR="00A76D67">
        <w:t xml:space="preserve"> just</w:t>
      </w:r>
      <w:r w:rsidR="00234C98">
        <w:t xml:space="preserve"> the new longitudinal aspect of the survey.</w:t>
      </w:r>
    </w:p>
    <w:p w:rsidR="00E62040" w:rsidRDefault="00E62040" w:rsidP="00E62040"/>
    <w:p w:rsidR="00E62040" w:rsidRDefault="00E62040" w:rsidP="00E62040">
      <w:r>
        <w:t xml:space="preserve">In total, </w:t>
      </w:r>
      <w:r w:rsidR="0001674B" w:rsidRPr="0001674B">
        <w:t>233</w:t>
      </w:r>
      <w:r>
        <w:t xml:space="preserve"> interviewers worked assignments for Taking Part during the 201</w:t>
      </w:r>
      <w:r w:rsidR="00234C98">
        <w:t>2</w:t>
      </w:r>
      <w:r>
        <w:t>/1</w:t>
      </w:r>
      <w:r w:rsidR="00234C98">
        <w:t>3</w:t>
      </w:r>
      <w:r>
        <w:t xml:space="preserve"> survey year.</w:t>
      </w:r>
    </w:p>
    <w:p w:rsidR="00E62040" w:rsidRDefault="00E62040" w:rsidP="00E62040"/>
    <w:p w:rsidR="00E62040" w:rsidRDefault="00E62040" w:rsidP="00E62040">
      <w:pPr>
        <w:pStyle w:val="Heading2"/>
      </w:pPr>
      <w:r>
        <w:t xml:space="preserve">Fieldwork </w:t>
      </w:r>
      <w:r w:rsidR="00715350">
        <w:t>D</w:t>
      </w:r>
      <w:r>
        <w:t xml:space="preserve">ates and </w:t>
      </w:r>
      <w:r w:rsidR="00715350">
        <w:t>F</w:t>
      </w:r>
      <w:r>
        <w:t xml:space="preserve">ieldwork </w:t>
      </w:r>
      <w:r w:rsidR="00715350">
        <w:t>M</w:t>
      </w:r>
      <w:r>
        <w:t>anagement</w:t>
      </w:r>
    </w:p>
    <w:p w:rsidR="000A5676" w:rsidRDefault="000A5676" w:rsidP="000A5676"/>
    <w:p w:rsidR="00E62040" w:rsidRDefault="00E62040" w:rsidP="00E62040">
      <w:r>
        <w:t>During 201</w:t>
      </w:r>
      <w:r w:rsidR="00A76D67">
        <w:t>2</w:t>
      </w:r>
      <w:r>
        <w:t>/1</w:t>
      </w:r>
      <w:r w:rsidR="00A76D67">
        <w:t>3</w:t>
      </w:r>
      <w:r>
        <w:t>, the fieldwork for the Taking Part survey was managed on a monthly basis.  Assignments were generally distributed evenly throughout the year, and were issued on a monthly basis, starting on the 1</w:t>
      </w:r>
      <w:r w:rsidRPr="00AC463C">
        <w:rPr>
          <w:vertAlign w:val="superscript"/>
        </w:rPr>
        <w:t>st</w:t>
      </w:r>
      <w:r>
        <w:t xml:space="preserve"> of each month.</w:t>
      </w:r>
      <w:r w:rsidR="00C65A05">
        <w:t xml:space="preserve">  The fieldwork dates for each monthly sample issue for 201</w:t>
      </w:r>
      <w:r w:rsidR="00A76D67">
        <w:t>2</w:t>
      </w:r>
      <w:r w:rsidR="00C65A05">
        <w:t>/1</w:t>
      </w:r>
      <w:r w:rsidR="00A76D67">
        <w:t>3</w:t>
      </w:r>
      <w:r w:rsidR="00C65A05">
        <w:t xml:space="preserve"> </w:t>
      </w:r>
      <w:r w:rsidR="002A5D03">
        <w:t>are noted in table 4.1</w:t>
      </w:r>
      <w:r w:rsidR="00FB59BD">
        <w:t>.</w:t>
      </w:r>
    </w:p>
    <w:p w:rsidR="00C65A05" w:rsidRDefault="00C65A05" w:rsidP="00E62040"/>
    <w:p w:rsidR="00D46702" w:rsidRDefault="00D46702">
      <w:pPr>
        <w:spacing w:line="240" w:lineRule="auto"/>
        <w:rPr>
          <w:i/>
        </w:rPr>
      </w:pPr>
      <w:r>
        <w:rPr>
          <w:i/>
        </w:rPr>
        <w:br w:type="page"/>
      </w:r>
    </w:p>
    <w:p w:rsidR="00C65A05" w:rsidRPr="00BE33ED" w:rsidRDefault="00C65A05" w:rsidP="00E62040">
      <w:pPr>
        <w:rPr>
          <w:i/>
        </w:rPr>
      </w:pPr>
      <w:r w:rsidRPr="00BE33ED">
        <w:rPr>
          <w:i/>
        </w:rPr>
        <w:t>Table 4.</w:t>
      </w:r>
      <w:r w:rsidR="002A5D03">
        <w:rPr>
          <w:i/>
        </w:rPr>
        <w:t>1</w:t>
      </w:r>
      <w:r w:rsidRPr="00BE33ED">
        <w:rPr>
          <w:i/>
        </w:rPr>
        <w:tab/>
        <w:t xml:space="preserve"> Fieldwork dates for each sample month</w:t>
      </w:r>
    </w:p>
    <w:p w:rsidR="00C65A05" w:rsidRDefault="00C65A05" w:rsidP="00E62040"/>
    <w:tbl>
      <w:tblPr>
        <w:tblpPr w:leftFromText="180" w:rightFromText="180" w:vertAnchor="text" w:horzAnchor="margin" w:tblpXSpec="center" w:tblpY="1"/>
        <w:tblOverlap w:val="never"/>
        <w:tblW w:w="444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2305"/>
        <w:gridCol w:w="3011"/>
        <w:gridCol w:w="2906"/>
      </w:tblGrid>
      <w:tr w:rsidR="00C65A05" w:rsidRPr="0032074B" w:rsidTr="001A19CF">
        <w:trPr>
          <w:cantSplit/>
          <w:trHeight w:val="20"/>
        </w:trPr>
        <w:tc>
          <w:tcPr>
            <w:tcW w:w="1402" w:type="pct"/>
            <w:tcBorders>
              <w:bottom w:val="single" w:sz="4" w:space="0" w:color="C0C0C0"/>
            </w:tcBorders>
            <w:shd w:val="clear" w:color="auto" w:fill="C50017"/>
            <w:vAlign w:val="center"/>
          </w:tcPr>
          <w:p w:rsidR="00C65A05" w:rsidRDefault="00C65A05" w:rsidP="00C65A05">
            <w:pPr>
              <w:rPr>
                <w:b/>
                <w:color w:val="FFFFFF" w:themeColor="background1"/>
                <w:sz w:val="25"/>
                <w:szCs w:val="25"/>
              </w:rPr>
            </w:pPr>
            <w:r w:rsidRPr="00D7253D">
              <w:rPr>
                <w:b/>
                <w:color w:val="FFFFFF" w:themeColor="background1"/>
                <w:sz w:val="25"/>
                <w:szCs w:val="25"/>
              </w:rPr>
              <w:t>Month</w:t>
            </w:r>
          </w:p>
        </w:tc>
        <w:tc>
          <w:tcPr>
            <w:tcW w:w="1831" w:type="pct"/>
            <w:tcBorders>
              <w:bottom w:val="single" w:sz="4" w:space="0" w:color="C0C0C0"/>
            </w:tcBorders>
            <w:shd w:val="clear" w:color="auto" w:fill="C50017"/>
            <w:vAlign w:val="center"/>
          </w:tcPr>
          <w:p w:rsidR="00C65A05" w:rsidRPr="00872BFC" w:rsidRDefault="00C65A05" w:rsidP="00C65A05">
            <w:pPr>
              <w:jc w:val="center"/>
              <w:rPr>
                <w:b/>
                <w:color w:val="FFFFFF" w:themeColor="background1"/>
                <w:sz w:val="25"/>
                <w:szCs w:val="25"/>
              </w:rPr>
            </w:pPr>
            <w:r>
              <w:rPr>
                <w:b/>
                <w:color w:val="FFFFFF" w:themeColor="background1"/>
                <w:sz w:val="25"/>
                <w:szCs w:val="25"/>
              </w:rPr>
              <w:t>Fieldwork start</w:t>
            </w:r>
          </w:p>
        </w:tc>
        <w:tc>
          <w:tcPr>
            <w:tcW w:w="1767" w:type="pct"/>
            <w:tcBorders>
              <w:bottom w:val="single" w:sz="4" w:space="0" w:color="C0C0C0"/>
            </w:tcBorders>
            <w:shd w:val="clear" w:color="auto" w:fill="C50017"/>
            <w:vAlign w:val="center"/>
          </w:tcPr>
          <w:p w:rsidR="00C65A05" w:rsidRPr="00872BFC" w:rsidRDefault="00C65A05" w:rsidP="00C65A05">
            <w:pPr>
              <w:jc w:val="center"/>
              <w:rPr>
                <w:b/>
                <w:color w:val="FFFFFF" w:themeColor="background1"/>
                <w:sz w:val="25"/>
                <w:szCs w:val="25"/>
              </w:rPr>
            </w:pPr>
            <w:r>
              <w:rPr>
                <w:b/>
                <w:color w:val="FFFFFF" w:themeColor="background1"/>
                <w:sz w:val="25"/>
                <w:szCs w:val="25"/>
              </w:rPr>
              <w:t>Fieldwork end</w:t>
            </w:r>
          </w:p>
        </w:tc>
      </w:tr>
      <w:tr w:rsidR="00B9254F" w:rsidRPr="0032074B" w:rsidTr="001A19CF">
        <w:trPr>
          <w:cantSplit/>
          <w:trHeight w:val="20"/>
        </w:trPr>
        <w:tc>
          <w:tcPr>
            <w:tcW w:w="1402" w:type="pct"/>
            <w:tcBorders>
              <w:bottom w:val="single" w:sz="4" w:space="0" w:color="C0C0C0"/>
            </w:tcBorders>
            <w:shd w:val="clear" w:color="auto" w:fill="E6E6E6"/>
            <w:vAlign w:val="center"/>
          </w:tcPr>
          <w:p w:rsidR="00B9254F" w:rsidRPr="000A3621" w:rsidRDefault="00B9254F" w:rsidP="00C65A05">
            <w:r w:rsidRPr="000A3621">
              <w:t>April 201</w:t>
            </w:r>
            <w:r w:rsidR="00D756BD">
              <w:t>2</w:t>
            </w:r>
          </w:p>
        </w:tc>
        <w:tc>
          <w:tcPr>
            <w:tcW w:w="1831" w:type="pct"/>
            <w:tcBorders>
              <w:bottom w:val="single" w:sz="4" w:space="0" w:color="C0C0C0"/>
            </w:tcBorders>
            <w:shd w:val="clear" w:color="auto" w:fill="E6E6E6"/>
          </w:tcPr>
          <w:p w:rsidR="00B9254F" w:rsidRPr="00B9254F" w:rsidRDefault="001F6570" w:rsidP="001F6570">
            <w:pPr>
              <w:jc w:val="center"/>
            </w:pPr>
            <w:r>
              <w:rPr>
                <w:rFonts w:cs="Arial"/>
                <w:szCs w:val="20"/>
              </w:rPr>
              <w:t>16</w:t>
            </w:r>
            <w:r w:rsidRPr="001F6570">
              <w:rPr>
                <w:rFonts w:cs="Arial"/>
                <w:szCs w:val="20"/>
                <w:vertAlign w:val="superscript"/>
              </w:rPr>
              <w:t>th</w:t>
            </w:r>
            <w:r>
              <w:rPr>
                <w:rFonts w:cs="Arial"/>
                <w:szCs w:val="20"/>
              </w:rPr>
              <w:t xml:space="preserve"> </w:t>
            </w:r>
            <w:r w:rsidR="006C6DA7" w:rsidRPr="006C6DA7">
              <w:rPr>
                <w:rFonts w:cs="Arial"/>
                <w:szCs w:val="20"/>
              </w:rPr>
              <w:t>April 201</w:t>
            </w:r>
            <w:r w:rsidR="00D756BD">
              <w:rPr>
                <w:rFonts w:cs="Arial"/>
                <w:szCs w:val="20"/>
              </w:rPr>
              <w:t>2</w:t>
            </w:r>
            <w:r w:rsidRPr="0050698D">
              <w:rPr>
                <w:rStyle w:val="FootnoteReference"/>
                <w:rFonts w:cs="Arial"/>
                <w:sz w:val="20"/>
                <w:szCs w:val="20"/>
              </w:rPr>
              <w:footnoteReference w:id="6"/>
            </w:r>
          </w:p>
        </w:tc>
        <w:tc>
          <w:tcPr>
            <w:tcW w:w="1767" w:type="pct"/>
            <w:tcBorders>
              <w:bottom w:val="single" w:sz="4" w:space="0" w:color="C0C0C0"/>
            </w:tcBorders>
            <w:shd w:val="clear" w:color="auto" w:fill="E6E6E6"/>
          </w:tcPr>
          <w:p w:rsidR="00B9254F" w:rsidRPr="00B9254F" w:rsidRDefault="001F6570" w:rsidP="00C65A05">
            <w:pPr>
              <w:jc w:val="center"/>
            </w:pPr>
            <w:r>
              <w:t>9</w:t>
            </w:r>
            <w:r w:rsidRPr="001F6570">
              <w:rPr>
                <w:vertAlign w:val="superscript"/>
              </w:rPr>
              <w:t>th</w:t>
            </w:r>
            <w:r>
              <w:t xml:space="preserve"> September 2012</w:t>
            </w:r>
          </w:p>
        </w:tc>
      </w:tr>
      <w:tr w:rsidR="00B9254F" w:rsidRPr="0032074B" w:rsidTr="001A19CF">
        <w:trPr>
          <w:cantSplit/>
          <w:trHeight w:val="20"/>
        </w:trPr>
        <w:tc>
          <w:tcPr>
            <w:tcW w:w="1402" w:type="pct"/>
            <w:tcBorders>
              <w:bottom w:val="single" w:sz="4" w:space="0" w:color="C0C0C0"/>
            </w:tcBorders>
            <w:shd w:val="clear" w:color="auto" w:fill="F3F3F3"/>
            <w:vAlign w:val="center"/>
          </w:tcPr>
          <w:p w:rsidR="00B9254F" w:rsidRDefault="00B9254F" w:rsidP="00C65A05">
            <w:r w:rsidRPr="00D7253D">
              <w:t>May 201</w:t>
            </w:r>
            <w:r w:rsidR="00D756BD">
              <w:t>2</w:t>
            </w:r>
          </w:p>
        </w:tc>
        <w:tc>
          <w:tcPr>
            <w:tcW w:w="1831" w:type="pct"/>
            <w:tcBorders>
              <w:bottom w:val="single" w:sz="4" w:space="0" w:color="C0C0C0"/>
            </w:tcBorders>
            <w:shd w:val="clear" w:color="auto" w:fill="F3F3F3"/>
          </w:tcPr>
          <w:p w:rsidR="00B9254F" w:rsidRPr="00B9254F" w:rsidRDefault="006C6DA7" w:rsidP="00C65A05">
            <w:pPr>
              <w:jc w:val="center"/>
            </w:pPr>
            <w:r w:rsidRPr="006C6DA7">
              <w:rPr>
                <w:rFonts w:cs="Arial"/>
                <w:szCs w:val="20"/>
              </w:rPr>
              <w:t>1st May 201</w:t>
            </w:r>
            <w:r w:rsidR="00D756BD">
              <w:rPr>
                <w:rFonts w:cs="Arial"/>
                <w:szCs w:val="20"/>
              </w:rPr>
              <w:t>2</w:t>
            </w:r>
          </w:p>
        </w:tc>
        <w:tc>
          <w:tcPr>
            <w:tcW w:w="1767" w:type="pct"/>
            <w:tcBorders>
              <w:bottom w:val="single" w:sz="4" w:space="0" w:color="C0C0C0"/>
            </w:tcBorders>
            <w:shd w:val="clear" w:color="auto" w:fill="F3F3F3"/>
          </w:tcPr>
          <w:p w:rsidR="00B9254F" w:rsidRPr="00B9254F" w:rsidRDefault="001F6570" w:rsidP="001F6570">
            <w:pPr>
              <w:jc w:val="center"/>
            </w:pPr>
            <w:r>
              <w:t>21</w:t>
            </w:r>
            <w:r w:rsidRPr="001F6570">
              <w:rPr>
                <w:vertAlign w:val="superscript"/>
              </w:rPr>
              <w:t>st</w:t>
            </w:r>
            <w:r>
              <w:t xml:space="preserve"> October 2012</w:t>
            </w:r>
          </w:p>
        </w:tc>
      </w:tr>
      <w:tr w:rsidR="00B9254F" w:rsidRPr="0032074B" w:rsidTr="001A19CF">
        <w:trPr>
          <w:cantSplit/>
          <w:trHeight w:val="20"/>
        </w:trPr>
        <w:tc>
          <w:tcPr>
            <w:tcW w:w="1402" w:type="pct"/>
            <w:tcBorders>
              <w:bottom w:val="single" w:sz="4" w:space="0" w:color="C0C0C0"/>
            </w:tcBorders>
            <w:shd w:val="clear" w:color="auto" w:fill="E6E6E6"/>
            <w:vAlign w:val="center"/>
          </w:tcPr>
          <w:p w:rsidR="00B9254F" w:rsidRDefault="00B9254F" w:rsidP="00C65A05">
            <w:r w:rsidRPr="00D7253D">
              <w:t>June 201</w:t>
            </w:r>
            <w:r w:rsidR="00D756BD">
              <w:t>2</w:t>
            </w:r>
          </w:p>
        </w:tc>
        <w:tc>
          <w:tcPr>
            <w:tcW w:w="1831" w:type="pct"/>
            <w:tcBorders>
              <w:bottom w:val="single" w:sz="4" w:space="0" w:color="C0C0C0"/>
            </w:tcBorders>
            <w:shd w:val="clear" w:color="auto" w:fill="E6E6E6"/>
          </w:tcPr>
          <w:p w:rsidR="00B9254F" w:rsidRPr="00B9254F" w:rsidRDefault="006C6DA7" w:rsidP="00C65A05">
            <w:pPr>
              <w:jc w:val="center"/>
            </w:pPr>
            <w:r w:rsidRPr="006C6DA7">
              <w:rPr>
                <w:rFonts w:cs="Arial"/>
                <w:szCs w:val="20"/>
              </w:rPr>
              <w:t>1st June 201</w:t>
            </w:r>
            <w:r w:rsidR="00D756BD">
              <w:rPr>
                <w:rFonts w:cs="Arial"/>
                <w:szCs w:val="20"/>
              </w:rPr>
              <w:t>2</w:t>
            </w:r>
          </w:p>
        </w:tc>
        <w:tc>
          <w:tcPr>
            <w:tcW w:w="1767" w:type="pct"/>
            <w:tcBorders>
              <w:bottom w:val="single" w:sz="4" w:space="0" w:color="C0C0C0"/>
            </w:tcBorders>
            <w:shd w:val="clear" w:color="auto" w:fill="E6E6E6"/>
          </w:tcPr>
          <w:p w:rsidR="00B9254F" w:rsidRPr="00B9254F" w:rsidRDefault="001F6570" w:rsidP="00C65A05">
            <w:pPr>
              <w:jc w:val="center"/>
            </w:pPr>
            <w:r>
              <w:t>18</w:t>
            </w:r>
            <w:r w:rsidRPr="001F6570">
              <w:rPr>
                <w:vertAlign w:val="superscript"/>
              </w:rPr>
              <w:t>th</w:t>
            </w:r>
            <w:r>
              <w:t xml:space="preserve"> November 2012</w:t>
            </w:r>
          </w:p>
        </w:tc>
      </w:tr>
      <w:tr w:rsidR="00B9254F" w:rsidRPr="0032074B" w:rsidTr="001A19CF">
        <w:trPr>
          <w:cantSplit/>
          <w:trHeight w:val="20"/>
        </w:trPr>
        <w:tc>
          <w:tcPr>
            <w:tcW w:w="1402" w:type="pct"/>
            <w:tcBorders>
              <w:bottom w:val="single" w:sz="4" w:space="0" w:color="C0C0C0"/>
            </w:tcBorders>
            <w:shd w:val="clear" w:color="auto" w:fill="F3F3F3"/>
            <w:vAlign w:val="center"/>
          </w:tcPr>
          <w:p w:rsidR="00B9254F" w:rsidRDefault="00B9254F" w:rsidP="00C65A05">
            <w:r w:rsidRPr="00D7253D">
              <w:t>July 201</w:t>
            </w:r>
            <w:r w:rsidR="00D756BD">
              <w:t>2</w:t>
            </w:r>
          </w:p>
        </w:tc>
        <w:tc>
          <w:tcPr>
            <w:tcW w:w="1831" w:type="pct"/>
            <w:tcBorders>
              <w:bottom w:val="single" w:sz="4" w:space="0" w:color="C0C0C0"/>
            </w:tcBorders>
            <w:shd w:val="clear" w:color="auto" w:fill="F3F3F3"/>
          </w:tcPr>
          <w:p w:rsidR="00B9254F" w:rsidRPr="00B9254F" w:rsidRDefault="006C6DA7" w:rsidP="00C65A05">
            <w:pPr>
              <w:jc w:val="center"/>
            </w:pPr>
            <w:r w:rsidRPr="006C6DA7">
              <w:rPr>
                <w:rFonts w:cs="Arial"/>
                <w:szCs w:val="20"/>
              </w:rPr>
              <w:t>1st July 201</w:t>
            </w:r>
            <w:r w:rsidR="00D756BD">
              <w:rPr>
                <w:rFonts w:cs="Arial"/>
                <w:szCs w:val="20"/>
              </w:rPr>
              <w:t>2</w:t>
            </w:r>
          </w:p>
        </w:tc>
        <w:tc>
          <w:tcPr>
            <w:tcW w:w="1767" w:type="pct"/>
            <w:tcBorders>
              <w:bottom w:val="single" w:sz="4" w:space="0" w:color="C0C0C0"/>
            </w:tcBorders>
            <w:shd w:val="clear" w:color="auto" w:fill="F3F3F3"/>
          </w:tcPr>
          <w:p w:rsidR="00B9254F" w:rsidRPr="00B9254F" w:rsidRDefault="001F6570" w:rsidP="00C65A05">
            <w:pPr>
              <w:jc w:val="center"/>
            </w:pPr>
            <w:r>
              <w:t>31</w:t>
            </w:r>
            <w:r w:rsidRPr="001F6570">
              <w:rPr>
                <w:vertAlign w:val="superscript"/>
              </w:rPr>
              <w:t>st</w:t>
            </w:r>
            <w:r>
              <w:t xml:space="preserve"> December 2012</w:t>
            </w:r>
          </w:p>
        </w:tc>
      </w:tr>
      <w:tr w:rsidR="00B9254F" w:rsidRPr="0032074B" w:rsidTr="001A19CF">
        <w:trPr>
          <w:cantSplit/>
          <w:trHeight w:val="20"/>
        </w:trPr>
        <w:tc>
          <w:tcPr>
            <w:tcW w:w="1402" w:type="pct"/>
            <w:tcBorders>
              <w:bottom w:val="single" w:sz="4" w:space="0" w:color="C0C0C0"/>
            </w:tcBorders>
            <w:shd w:val="clear" w:color="auto" w:fill="E6E6E6"/>
            <w:vAlign w:val="center"/>
          </w:tcPr>
          <w:p w:rsidR="00B9254F" w:rsidRDefault="00B9254F" w:rsidP="00C65A05">
            <w:r w:rsidRPr="00D7253D">
              <w:t>August 201</w:t>
            </w:r>
            <w:r w:rsidR="00D756BD">
              <w:t>2</w:t>
            </w:r>
          </w:p>
        </w:tc>
        <w:tc>
          <w:tcPr>
            <w:tcW w:w="1831" w:type="pct"/>
            <w:tcBorders>
              <w:bottom w:val="single" w:sz="4" w:space="0" w:color="C0C0C0"/>
            </w:tcBorders>
            <w:shd w:val="clear" w:color="auto" w:fill="E6E6E6"/>
          </w:tcPr>
          <w:p w:rsidR="00B9254F" w:rsidRPr="00B9254F" w:rsidRDefault="006C6DA7" w:rsidP="00C65A05">
            <w:pPr>
              <w:jc w:val="center"/>
            </w:pPr>
            <w:r w:rsidRPr="006C6DA7">
              <w:rPr>
                <w:rFonts w:cs="Arial"/>
                <w:szCs w:val="20"/>
              </w:rPr>
              <w:t>1st August 201</w:t>
            </w:r>
            <w:r w:rsidR="00D756BD">
              <w:rPr>
                <w:rFonts w:cs="Arial"/>
                <w:szCs w:val="20"/>
              </w:rPr>
              <w:t>2</w:t>
            </w:r>
          </w:p>
        </w:tc>
        <w:tc>
          <w:tcPr>
            <w:tcW w:w="1767" w:type="pct"/>
            <w:tcBorders>
              <w:bottom w:val="single" w:sz="4" w:space="0" w:color="C0C0C0"/>
            </w:tcBorders>
            <w:shd w:val="clear" w:color="auto" w:fill="E6E6E6"/>
          </w:tcPr>
          <w:p w:rsidR="00B9254F" w:rsidRPr="00B9254F" w:rsidRDefault="001F6570" w:rsidP="001A19CF">
            <w:pPr>
              <w:jc w:val="center"/>
              <w:rPr>
                <w:color w:val="262626"/>
              </w:rPr>
            </w:pPr>
            <w:r>
              <w:rPr>
                <w:color w:val="262626"/>
              </w:rPr>
              <w:t>13</w:t>
            </w:r>
            <w:r w:rsidRPr="001F6570">
              <w:rPr>
                <w:color w:val="262626"/>
                <w:vertAlign w:val="superscript"/>
              </w:rPr>
              <w:t>th</w:t>
            </w:r>
            <w:r>
              <w:rPr>
                <w:color w:val="262626"/>
              </w:rPr>
              <w:t xml:space="preserve"> January 2013</w:t>
            </w:r>
          </w:p>
        </w:tc>
      </w:tr>
      <w:tr w:rsidR="00B9254F" w:rsidRPr="0032074B" w:rsidTr="001A19CF">
        <w:trPr>
          <w:cantSplit/>
          <w:trHeight w:val="20"/>
        </w:trPr>
        <w:tc>
          <w:tcPr>
            <w:tcW w:w="1402" w:type="pct"/>
            <w:tcBorders>
              <w:bottom w:val="single" w:sz="4" w:space="0" w:color="C0C0C0"/>
            </w:tcBorders>
            <w:shd w:val="clear" w:color="auto" w:fill="F3F3F3"/>
            <w:vAlign w:val="center"/>
          </w:tcPr>
          <w:p w:rsidR="00B9254F" w:rsidRDefault="00B9254F" w:rsidP="00C65A05">
            <w:r w:rsidRPr="00D7253D">
              <w:t>September 201</w:t>
            </w:r>
            <w:r w:rsidR="00D756BD">
              <w:t>2</w:t>
            </w:r>
          </w:p>
        </w:tc>
        <w:tc>
          <w:tcPr>
            <w:tcW w:w="1831" w:type="pct"/>
            <w:tcBorders>
              <w:bottom w:val="single" w:sz="4" w:space="0" w:color="C0C0C0"/>
            </w:tcBorders>
            <w:shd w:val="clear" w:color="auto" w:fill="F3F3F3"/>
          </w:tcPr>
          <w:p w:rsidR="00B9254F" w:rsidRPr="00B9254F" w:rsidRDefault="006C6DA7" w:rsidP="00C65A05">
            <w:pPr>
              <w:jc w:val="center"/>
            </w:pPr>
            <w:r w:rsidRPr="006C6DA7">
              <w:rPr>
                <w:rFonts w:cs="Arial"/>
                <w:szCs w:val="20"/>
              </w:rPr>
              <w:t>1st September 201</w:t>
            </w:r>
            <w:r w:rsidR="00D756BD">
              <w:rPr>
                <w:rFonts w:cs="Arial"/>
                <w:szCs w:val="20"/>
              </w:rPr>
              <w:t>2</w:t>
            </w:r>
          </w:p>
        </w:tc>
        <w:tc>
          <w:tcPr>
            <w:tcW w:w="1767" w:type="pct"/>
            <w:tcBorders>
              <w:bottom w:val="single" w:sz="4" w:space="0" w:color="C0C0C0"/>
            </w:tcBorders>
            <w:shd w:val="clear" w:color="auto" w:fill="F3F3F3"/>
          </w:tcPr>
          <w:p w:rsidR="00B9254F" w:rsidRPr="00B9254F" w:rsidRDefault="001F6570" w:rsidP="00C65A05">
            <w:pPr>
              <w:jc w:val="center"/>
            </w:pPr>
            <w:r>
              <w:t>10</w:t>
            </w:r>
            <w:r w:rsidRPr="001F6570">
              <w:rPr>
                <w:vertAlign w:val="superscript"/>
              </w:rPr>
              <w:t>th</w:t>
            </w:r>
            <w:r>
              <w:t xml:space="preserve"> February 2013</w:t>
            </w:r>
          </w:p>
        </w:tc>
      </w:tr>
      <w:tr w:rsidR="00B9254F" w:rsidRPr="0032074B" w:rsidTr="001A19CF">
        <w:trPr>
          <w:cantSplit/>
          <w:trHeight w:val="20"/>
        </w:trPr>
        <w:tc>
          <w:tcPr>
            <w:tcW w:w="1402" w:type="pct"/>
            <w:tcBorders>
              <w:bottom w:val="single" w:sz="4" w:space="0" w:color="C0C0C0"/>
            </w:tcBorders>
            <w:shd w:val="clear" w:color="auto" w:fill="E6E6E6"/>
            <w:vAlign w:val="center"/>
          </w:tcPr>
          <w:p w:rsidR="00B9254F" w:rsidRDefault="00B9254F" w:rsidP="00C65A05">
            <w:r w:rsidRPr="00D7253D">
              <w:t>October 201</w:t>
            </w:r>
            <w:r w:rsidR="00D756BD">
              <w:t>2</w:t>
            </w:r>
          </w:p>
        </w:tc>
        <w:tc>
          <w:tcPr>
            <w:tcW w:w="1831" w:type="pct"/>
            <w:tcBorders>
              <w:bottom w:val="single" w:sz="4" w:space="0" w:color="C0C0C0"/>
            </w:tcBorders>
            <w:shd w:val="clear" w:color="auto" w:fill="E6E6E6"/>
          </w:tcPr>
          <w:p w:rsidR="00B9254F" w:rsidRPr="00B9254F" w:rsidRDefault="006C6DA7" w:rsidP="00C65A05">
            <w:pPr>
              <w:jc w:val="center"/>
            </w:pPr>
            <w:r w:rsidRPr="006C6DA7">
              <w:rPr>
                <w:rFonts w:cs="Arial"/>
                <w:szCs w:val="20"/>
              </w:rPr>
              <w:t>1st October 201</w:t>
            </w:r>
            <w:r w:rsidR="00D756BD">
              <w:rPr>
                <w:rFonts w:cs="Arial"/>
                <w:szCs w:val="20"/>
              </w:rPr>
              <w:t>2</w:t>
            </w:r>
          </w:p>
        </w:tc>
        <w:tc>
          <w:tcPr>
            <w:tcW w:w="1767" w:type="pct"/>
            <w:tcBorders>
              <w:bottom w:val="single" w:sz="4" w:space="0" w:color="C0C0C0"/>
            </w:tcBorders>
            <w:shd w:val="clear" w:color="auto" w:fill="E6E6E6"/>
          </w:tcPr>
          <w:p w:rsidR="00B9254F" w:rsidRPr="00B9254F" w:rsidRDefault="001F6570" w:rsidP="001A19CF">
            <w:pPr>
              <w:jc w:val="center"/>
              <w:rPr>
                <w:color w:val="262626"/>
              </w:rPr>
            </w:pPr>
            <w:r>
              <w:rPr>
                <w:color w:val="262626"/>
              </w:rPr>
              <w:t>19</w:t>
            </w:r>
            <w:r w:rsidRPr="001F6570">
              <w:rPr>
                <w:color w:val="262626"/>
                <w:vertAlign w:val="superscript"/>
              </w:rPr>
              <w:t>th</w:t>
            </w:r>
            <w:r>
              <w:rPr>
                <w:color w:val="262626"/>
              </w:rPr>
              <w:t xml:space="preserve"> May 2013</w:t>
            </w:r>
          </w:p>
        </w:tc>
      </w:tr>
      <w:tr w:rsidR="00B9254F" w:rsidRPr="0032074B" w:rsidTr="001A19CF">
        <w:trPr>
          <w:cantSplit/>
          <w:trHeight w:val="20"/>
        </w:trPr>
        <w:tc>
          <w:tcPr>
            <w:tcW w:w="1402" w:type="pct"/>
            <w:tcBorders>
              <w:bottom w:val="single" w:sz="4" w:space="0" w:color="C0C0C0"/>
            </w:tcBorders>
            <w:shd w:val="clear" w:color="auto" w:fill="F3F3F3"/>
            <w:vAlign w:val="center"/>
          </w:tcPr>
          <w:p w:rsidR="00B9254F" w:rsidRDefault="00B9254F" w:rsidP="00C65A05">
            <w:r w:rsidRPr="00D7253D">
              <w:t>November 201</w:t>
            </w:r>
            <w:r w:rsidR="00D756BD">
              <w:t>2</w:t>
            </w:r>
          </w:p>
        </w:tc>
        <w:tc>
          <w:tcPr>
            <w:tcW w:w="1831" w:type="pct"/>
            <w:tcBorders>
              <w:bottom w:val="single" w:sz="4" w:space="0" w:color="C0C0C0"/>
            </w:tcBorders>
            <w:shd w:val="clear" w:color="auto" w:fill="F3F3F3"/>
          </w:tcPr>
          <w:p w:rsidR="00B9254F" w:rsidRPr="00B9254F" w:rsidRDefault="006C6DA7" w:rsidP="00C65A05">
            <w:pPr>
              <w:jc w:val="center"/>
            </w:pPr>
            <w:r w:rsidRPr="006C6DA7">
              <w:rPr>
                <w:rFonts w:cs="Arial"/>
                <w:szCs w:val="20"/>
              </w:rPr>
              <w:t>1st November 201</w:t>
            </w:r>
            <w:r w:rsidR="00D756BD">
              <w:rPr>
                <w:rFonts w:cs="Arial"/>
                <w:szCs w:val="20"/>
              </w:rPr>
              <w:t>2</w:t>
            </w:r>
          </w:p>
        </w:tc>
        <w:tc>
          <w:tcPr>
            <w:tcW w:w="1767" w:type="pct"/>
            <w:tcBorders>
              <w:bottom w:val="single" w:sz="4" w:space="0" w:color="C0C0C0"/>
            </w:tcBorders>
            <w:shd w:val="clear" w:color="auto" w:fill="F3F3F3"/>
          </w:tcPr>
          <w:p w:rsidR="00B9254F" w:rsidRPr="00B9254F" w:rsidRDefault="001F6570" w:rsidP="00C65A05">
            <w:pPr>
              <w:jc w:val="center"/>
            </w:pPr>
            <w:r>
              <w:rPr>
                <w:color w:val="262626"/>
              </w:rPr>
              <w:t>19</w:t>
            </w:r>
            <w:r w:rsidRPr="001F6570">
              <w:rPr>
                <w:color w:val="262626"/>
                <w:vertAlign w:val="superscript"/>
              </w:rPr>
              <w:t>th</w:t>
            </w:r>
            <w:r>
              <w:rPr>
                <w:color w:val="262626"/>
              </w:rPr>
              <w:t xml:space="preserve"> May 2013</w:t>
            </w:r>
          </w:p>
        </w:tc>
      </w:tr>
      <w:tr w:rsidR="00B9254F" w:rsidRPr="0032074B" w:rsidTr="001A19CF">
        <w:trPr>
          <w:cantSplit/>
          <w:trHeight w:val="20"/>
        </w:trPr>
        <w:tc>
          <w:tcPr>
            <w:tcW w:w="1402" w:type="pct"/>
            <w:tcBorders>
              <w:bottom w:val="single" w:sz="4" w:space="0" w:color="C0C0C0"/>
            </w:tcBorders>
            <w:shd w:val="clear" w:color="auto" w:fill="E6E6E6"/>
            <w:vAlign w:val="center"/>
          </w:tcPr>
          <w:p w:rsidR="00B9254F" w:rsidRDefault="00B9254F" w:rsidP="00C65A05">
            <w:r w:rsidRPr="00D7253D">
              <w:t>December 201</w:t>
            </w:r>
            <w:r w:rsidR="00D756BD">
              <w:t>2</w:t>
            </w:r>
          </w:p>
        </w:tc>
        <w:tc>
          <w:tcPr>
            <w:tcW w:w="1831" w:type="pct"/>
            <w:tcBorders>
              <w:bottom w:val="single" w:sz="4" w:space="0" w:color="C0C0C0"/>
            </w:tcBorders>
            <w:shd w:val="clear" w:color="auto" w:fill="E6E6E6"/>
          </w:tcPr>
          <w:p w:rsidR="00B9254F" w:rsidRPr="00B9254F" w:rsidRDefault="006C6DA7" w:rsidP="00C65A05">
            <w:pPr>
              <w:jc w:val="center"/>
            </w:pPr>
            <w:r w:rsidRPr="006C6DA7">
              <w:rPr>
                <w:rFonts w:cs="Arial"/>
                <w:szCs w:val="20"/>
              </w:rPr>
              <w:t>1st December 201</w:t>
            </w:r>
            <w:r w:rsidR="00D756BD">
              <w:rPr>
                <w:rFonts w:cs="Arial"/>
                <w:szCs w:val="20"/>
              </w:rPr>
              <w:t>2</w:t>
            </w:r>
          </w:p>
        </w:tc>
        <w:tc>
          <w:tcPr>
            <w:tcW w:w="1767" w:type="pct"/>
            <w:tcBorders>
              <w:bottom w:val="single" w:sz="4" w:space="0" w:color="C0C0C0"/>
            </w:tcBorders>
            <w:shd w:val="clear" w:color="auto" w:fill="E6E6E6"/>
          </w:tcPr>
          <w:p w:rsidR="00B9254F" w:rsidRPr="00B9254F" w:rsidRDefault="001F6570" w:rsidP="00C65A05">
            <w:pPr>
              <w:jc w:val="center"/>
            </w:pPr>
            <w:r>
              <w:rPr>
                <w:color w:val="262626"/>
              </w:rPr>
              <w:t>19</w:t>
            </w:r>
            <w:r w:rsidRPr="001F6570">
              <w:rPr>
                <w:color w:val="262626"/>
                <w:vertAlign w:val="superscript"/>
              </w:rPr>
              <w:t>th</w:t>
            </w:r>
            <w:r>
              <w:rPr>
                <w:color w:val="262626"/>
              </w:rPr>
              <w:t xml:space="preserve"> May 2013</w:t>
            </w:r>
          </w:p>
        </w:tc>
      </w:tr>
      <w:tr w:rsidR="00B9254F" w:rsidRPr="0032074B" w:rsidTr="001A19CF">
        <w:trPr>
          <w:cantSplit/>
          <w:trHeight w:val="20"/>
        </w:trPr>
        <w:tc>
          <w:tcPr>
            <w:tcW w:w="1402" w:type="pct"/>
            <w:tcBorders>
              <w:bottom w:val="single" w:sz="4" w:space="0" w:color="C0C0C0"/>
            </w:tcBorders>
            <w:shd w:val="clear" w:color="auto" w:fill="F3F3F3"/>
            <w:vAlign w:val="center"/>
          </w:tcPr>
          <w:p w:rsidR="00B9254F" w:rsidRDefault="00B9254F" w:rsidP="00C65A05">
            <w:r w:rsidRPr="00D7253D">
              <w:t>January 201</w:t>
            </w:r>
            <w:r w:rsidR="00D756BD">
              <w:t>3</w:t>
            </w:r>
          </w:p>
        </w:tc>
        <w:tc>
          <w:tcPr>
            <w:tcW w:w="1831" w:type="pct"/>
            <w:tcBorders>
              <w:bottom w:val="single" w:sz="4" w:space="0" w:color="C0C0C0"/>
            </w:tcBorders>
            <w:shd w:val="clear" w:color="auto" w:fill="F3F3F3"/>
          </w:tcPr>
          <w:p w:rsidR="00B9254F" w:rsidRPr="00B9254F" w:rsidRDefault="006C6DA7" w:rsidP="00C65A05">
            <w:pPr>
              <w:jc w:val="center"/>
            </w:pPr>
            <w:r w:rsidRPr="006C6DA7">
              <w:rPr>
                <w:rFonts w:cs="Arial"/>
                <w:szCs w:val="20"/>
              </w:rPr>
              <w:t>1st January 201</w:t>
            </w:r>
            <w:r w:rsidR="00D756BD">
              <w:rPr>
                <w:rFonts w:cs="Arial"/>
                <w:szCs w:val="20"/>
              </w:rPr>
              <w:t>3</w:t>
            </w:r>
          </w:p>
        </w:tc>
        <w:tc>
          <w:tcPr>
            <w:tcW w:w="1767" w:type="pct"/>
            <w:tcBorders>
              <w:bottom w:val="single" w:sz="4" w:space="0" w:color="C0C0C0"/>
            </w:tcBorders>
            <w:shd w:val="clear" w:color="auto" w:fill="F3F3F3"/>
          </w:tcPr>
          <w:p w:rsidR="00B9254F" w:rsidRPr="00B9254F" w:rsidRDefault="001F6570" w:rsidP="00C65A05">
            <w:pPr>
              <w:jc w:val="center"/>
            </w:pPr>
            <w:r>
              <w:t>21</w:t>
            </w:r>
            <w:r w:rsidRPr="001F6570">
              <w:rPr>
                <w:vertAlign w:val="superscript"/>
              </w:rPr>
              <w:t>st</w:t>
            </w:r>
            <w:r>
              <w:t xml:space="preserve"> July 2013</w:t>
            </w:r>
          </w:p>
        </w:tc>
      </w:tr>
      <w:tr w:rsidR="00B9254F" w:rsidRPr="0032074B" w:rsidTr="001A19CF">
        <w:trPr>
          <w:cantSplit/>
          <w:trHeight w:val="429"/>
        </w:trPr>
        <w:tc>
          <w:tcPr>
            <w:tcW w:w="1402" w:type="pct"/>
            <w:tcBorders>
              <w:bottom w:val="single" w:sz="4" w:space="0" w:color="C0C0C0"/>
            </w:tcBorders>
            <w:shd w:val="clear" w:color="auto" w:fill="E6E6E6"/>
            <w:vAlign w:val="center"/>
          </w:tcPr>
          <w:p w:rsidR="00B9254F" w:rsidRDefault="00B9254F" w:rsidP="00C65A05">
            <w:r w:rsidRPr="00D7253D">
              <w:t>February 201</w:t>
            </w:r>
            <w:r w:rsidR="00D756BD">
              <w:t>3</w:t>
            </w:r>
          </w:p>
        </w:tc>
        <w:tc>
          <w:tcPr>
            <w:tcW w:w="1831" w:type="pct"/>
            <w:tcBorders>
              <w:bottom w:val="single" w:sz="4" w:space="0" w:color="C0C0C0"/>
            </w:tcBorders>
            <w:shd w:val="clear" w:color="auto" w:fill="E6E6E6"/>
          </w:tcPr>
          <w:p w:rsidR="00B9254F" w:rsidRPr="00B9254F" w:rsidRDefault="006C6DA7" w:rsidP="00C65A05">
            <w:pPr>
              <w:jc w:val="center"/>
            </w:pPr>
            <w:r w:rsidRPr="006C6DA7">
              <w:rPr>
                <w:rFonts w:cs="Arial"/>
                <w:szCs w:val="20"/>
              </w:rPr>
              <w:t>1st February 201</w:t>
            </w:r>
            <w:r w:rsidR="00D756BD">
              <w:rPr>
                <w:rFonts w:cs="Arial"/>
                <w:szCs w:val="20"/>
              </w:rPr>
              <w:t>3</w:t>
            </w:r>
          </w:p>
        </w:tc>
        <w:tc>
          <w:tcPr>
            <w:tcW w:w="1767" w:type="pct"/>
            <w:tcBorders>
              <w:bottom w:val="single" w:sz="4" w:space="0" w:color="C0C0C0"/>
            </w:tcBorders>
            <w:shd w:val="clear" w:color="auto" w:fill="E6E6E6"/>
          </w:tcPr>
          <w:p w:rsidR="00B9254F" w:rsidRPr="00B9254F" w:rsidRDefault="001F6570" w:rsidP="00C65A05">
            <w:pPr>
              <w:jc w:val="center"/>
            </w:pPr>
            <w:r>
              <w:t>21</w:t>
            </w:r>
            <w:r w:rsidRPr="001F6570">
              <w:rPr>
                <w:vertAlign w:val="superscript"/>
              </w:rPr>
              <w:t>st</w:t>
            </w:r>
            <w:r>
              <w:t xml:space="preserve"> July 2013</w:t>
            </w:r>
          </w:p>
        </w:tc>
      </w:tr>
      <w:tr w:rsidR="00B9254F" w:rsidRPr="0032074B" w:rsidTr="001A19CF">
        <w:trPr>
          <w:cantSplit/>
          <w:trHeight w:val="20"/>
        </w:trPr>
        <w:tc>
          <w:tcPr>
            <w:tcW w:w="1402" w:type="pct"/>
            <w:tcBorders>
              <w:bottom w:val="single" w:sz="4" w:space="0" w:color="C0C0C0"/>
            </w:tcBorders>
            <w:shd w:val="clear" w:color="auto" w:fill="F3F3F3"/>
            <w:vAlign w:val="center"/>
          </w:tcPr>
          <w:p w:rsidR="00B9254F" w:rsidRDefault="00B9254F" w:rsidP="00C65A05">
            <w:r w:rsidRPr="00D7253D">
              <w:t>March 201</w:t>
            </w:r>
            <w:r w:rsidR="00D756BD">
              <w:t>3</w:t>
            </w:r>
          </w:p>
        </w:tc>
        <w:tc>
          <w:tcPr>
            <w:tcW w:w="1831" w:type="pct"/>
            <w:tcBorders>
              <w:bottom w:val="single" w:sz="4" w:space="0" w:color="C0C0C0"/>
            </w:tcBorders>
            <w:shd w:val="clear" w:color="auto" w:fill="F3F3F3"/>
          </w:tcPr>
          <w:p w:rsidR="00B9254F" w:rsidRPr="00B9254F" w:rsidRDefault="006C6DA7" w:rsidP="00C65A05">
            <w:pPr>
              <w:jc w:val="center"/>
            </w:pPr>
            <w:r w:rsidRPr="006C6DA7">
              <w:rPr>
                <w:rFonts w:cs="Arial"/>
                <w:szCs w:val="20"/>
              </w:rPr>
              <w:t>1st March 201</w:t>
            </w:r>
            <w:r w:rsidR="00D756BD">
              <w:rPr>
                <w:rFonts w:cs="Arial"/>
                <w:szCs w:val="20"/>
              </w:rPr>
              <w:t>3</w:t>
            </w:r>
          </w:p>
        </w:tc>
        <w:tc>
          <w:tcPr>
            <w:tcW w:w="1767" w:type="pct"/>
            <w:tcBorders>
              <w:bottom w:val="single" w:sz="4" w:space="0" w:color="C0C0C0"/>
            </w:tcBorders>
            <w:shd w:val="clear" w:color="auto" w:fill="F3F3F3"/>
          </w:tcPr>
          <w:p w:rsidR="00B9254F" w:rsidRPr="00B9254F" w:rsidRDefault="001F6570" w:rsidP="00C65A05">
            <w:pPr>
              <w:jc w:val="center"/>
            </w:pPr>
            <w:r>
              <w:t>21</w:t>
            </w:r>
            <w:r w:rsidRPr="001F6570">
              <w:rPr>
                <w:vertAlign w:val="superscript"/>
              </w:rPr>
              <w:t>st</w:t>
            </w:r>
            <w:r>
              <w:t xml:space="preserve"> July 2013</w:t>
            </w:r>
          </w:p>
        </w:tc>
      </w:tr>
    </w:tbl>
    <w:p w:rsidR="00C65A05" w:rsidRDefault="00C65A05" w:rsidP="00E62040"/>
    <w:p w:rsidR="00E62040" w:rsidRDefault="00E62040" w:rsidP="00E62040">
      <w:r>
        <w:t>Interviewers were advised to post the advance letters, introducing the survey, to addresses in their assignments two or three days before starting their fieldwork, and to spread their work out across the six weeks given to complete their assignment.</w:t>
      </w:r>
    </w:p>
    <w:p w:rsidR="00E62040" w:rsidRDefault="00E62040" w:rsidP="00E62040"/>
    <w:p w:rsidR="00E62040" w:rsidRDefault="00E62040" w:rsidP="00E62040">
      <w:pPr>
        <w:rPr>
          <w:lang w:eastAsia="en-GB"/>
        </w:rPr>
      </w:pPr>
      <w:r w:rsidRPr="00341E3E">
        <w:rPr>
          <w:lang w:eastAsia="en-GB"/>
        </w:rPr>
        <w:t>Once all the issued addresses had been covered the Address Contact Sheets were returned to Head Office and a decision was taken about re-issuing non-productive outcomes.  As a general rule all non-productive addresses (non-contacts, refusals, broken appointments, etc.) were re-issued unless there was a s</w:t>
      </w:r>
      <w:r>
        <w:rPr>
          <w:lang w:eastAsia="en-GB"/>
        </w:rPr>
        <w:t>pecific reason not to or it was</w:t>
      </w:r>
      <w:r w:rsidRPr="00341E3E">
        <w:rPr>
          <w:lang w:eastAsia="en-GB"/>
        </w:rPr>
        <w:t xml:space="preserve"> considered not to be cost effective (e.g. only one or two addresses in an assignment).  Once the first re-issue period had been completed a decision was taken about whether to re-issue addresses that were still non-productive for a second or third time.</w:t>
      </w:r>
      <w:r>
        <w:rPr>
          <w:lang w:eastAsia="en-GB"/>
        </w:rPr>
        <w:t xml:space="preserve">  Full details of the re-issuing of sample in </w:t>
      </w:r>
      <w:r w:rsidR="0008428D">
        <w:rPr>
          <w:lang w:eastAsia="en-GB"/>
        </w:rPr>
        <w:t>201</w:t>
      </w:r>
      <w:r w:rsidR="00660A83">
        <w:rPr>
          <w:lang w:eastAsia="en-GB"/>
        </w:rPr>
        <w:t>2</w:t>
      </w:r>
      <w:r w:rsidR="0008428D">
        <w:rPr>
          <w:lang w:eastAsia="en-GB"/>
        </w:rPr>
        <w:t>/1</w:t>
      </w:r>
      <w:r w:rsidR="00660A83">
        <w:rPr>
          <w:lang w:eastAsia="en-GB"/>
        </w:rPr>
        <w:t>3</w:t>
      </w:r>
      <w:r>
        <w:rPr>
          <w:lang w:eastAsia="en-GB"/>
        </w:rPr>
        <w:t xml:space="preserve"> are shown below </w:t>
      </w:r>
      <w:r w:rsidRPr="00CF75FC">
        <w:rPr>
          <w:lang w:eastAsia="en-GB"/>
        </w:rPr>
        <w:t xml:space="preserve">in </w:t>
      </w:r>
      <w:r w:rsidR="000A5676" w:rsidRPr="000A5676">
        <w:rPr>
          <w:lang w:eastAsia="en-GB"/>
        </w:rPr>
        <w:t>section 4.6.</w:t>
      </w:r>
    </w:p>
    <w:p w:rsidR="00E62040" w:rsidRDefault="00E62040" w:rsidP="00E62040"/>
    <w:p w:rsidR="00E62040" w:rsidRDefault="00E62040" w:rsidP="00E62040">
      <w:pPr>
        <w:rPr>
          <w:lang w:eastAsia="en-GB"/>
        </w:rPr>
      </w:pPr>
      <w:r>
        <w:rPr>
          <w:lang w:eastAsia="en-GB"/>
        </w:rPr>
        <w:t>There was a</w:t>
      </w:r>
      <w:r w:rsidRPr="00341E3E">
        <w:rPr>
          <w:lang w:eastAsia="en-GB"/>
        </w:rPr>
        <w:t xml:space="preserve"> time lag between addresses being issued and interviews being achieved</w:t>
      </w:r>
      <w:r>
        <w:rPr>
          <w:lang w:eastAsia="en-GB"/>
        </w:rPr>
        <w:t>, due to the length of time that assignments stayed open, particularly when re-issued.  As such,</w:t>
      </w:r>
      <w:r w:rsidRPr="00341E3E">
        <w:rPr>
          <w:lang w:eastAsia="en-GB"/>
        </w:rPr>
        <w:t xml:space="preserve"> the time period</w:t>
      </w:r>
      <w:r>
        <w:rPr>
          <w:lang w:eastAsia="en-GB"/>
        </w:rPr>
        <w:t xml:space="preserve"> covered by the 201</w:t>
      </w:r>
      <w:r w:rsidR="00660A83">
        <w:rPr>
          <w:lang w:eastAsia="en-GB"/>
        </w:rPr>
        <w:t>2</w:t>
      </w:r>
      <w:r>
        <w:rPr>
          <w:lang w:eastAsia="en-GB"/>
        </w:rPr>
        <w:t>/</w:t>
      </w:r>
      <w:r w:rsidR="00660A83">
        <w:rPr>
          <w:lang w:eastAsia="en-GB"/>
        </w:rPr>
        <w:t>13</w:t>
      </w:r>
      <w:r w:rsidRPr="00341E3E">
        <w:rPr>
          <w:lang w:eastAsia="en-GB"/>
        </w:rPr>
        <w:t xml:space="preserve"> issued sample and the</w:t>
      </w:r>
      <w:r>
        <w:rPr>
          <w:lang w:eastAsia="en-GB"/>
        </w:rPr>
        <w:t xml:space="preserve"> time period covered by the 201</w:t>
      </w:r>
      <w:r w:rsidR="00660A83">
        <w:rPr>
          <w:lang w:eastAsia="en-GB"/>
        </w:rPr>
        <w:t>2</w:t>
      </w:r>
      <w:r>
        <w:rPr>
          <w:lang w:eastAsia="en-GB"/>
        </w:rPr>
        <w:t>/1</w:t>
      </w:r>
      <w:r w:rsidR="00660A83">
        <w:rPr>
          <w:lang w:eastAsia="en-GB"/>
        </w:rPr>
        <w:t>3</w:t>
      </w:r>
      <w:r w:rsidRPr="00341E3E">
        <w:rPr>
          <w:lang w:eastAsia="en-GB"/>
        </w:rPr>
        <w:t xml:space="preserve"> achieved sample are different.  Although </w:t>
      </w:r>
      <w:r>
        <w:rPr>
          <w:lang w:eastAsia="en-GB"/>
        </w:rPr>
        <w:t xml:space="preserve">the </w:t>
      </w:r>
      <w:r w:rsidRPr="00341E3E">
        <w:rPr>
          <w:lang w:eastAsia="en-GB"/>
        </w:rPr>
        <w:t>sample for the surv</w:t>
      </w:r>
      <w:r>
        <w:rPr>
          <w:lang w:eastAsia="en-GB"/>
        </w:rPr>
        <w:t>ey was issued between April 201</w:t>
      </w:r>
      <w:r w:rsidR="00660A83">
        <w:rPr>
          <w:lang w:eastAsia="en-GB"/>
        </w:rPr>
        <w:t>2</w:t>
      </w:r>
      <w:r>
        <w:rPr>
          <w:lang w:eastAsia="en-GB"/>
        </w:rPr>
        <w:t xml:space="preserve"> and March 201</w:t>
      </w:r>
      <w:r w:rsidR="00660A83">
        <w:rPr>
          <w:lang w:eastAsia="en-GB"/>
        </w:rPr>
        <w:t>3</w:t>
      </w:r>
      <w:r w:rsidRPr="00341E3E">
        <w:rPr>
          <w:lang w:eastAsia="en-GB"/>
        </w:rPr>
        <w:t xml:space="preserve">, the actual fieldwork dates </w:t>
      </w:r>
      <w:r>
        <w:rPr>
          <w:lang w:eastAsia="en-GB"/>
        </w:rPr>
        <w:t xml:space="preserve">during </w:t>
      </w:r>
      <w:r w:rsidRPr="00341E3E">
        <w:rPr>
          <w:lang w:eastAsia="en-GB"/>
        </w:rPr>
        <w:t>which interviews were achiev</w:t>
      </w:r>
      <w:r>
        <w:rPr>
          <w:lang w:eastAsia="en-GB"/>
        </w:rPr>
        <w:t xml:space="preserve">ed ran from April </w:t>
      </w:r>
      <w:r w:rsidR="008C6C20" w:rsidRPr="008C6C20">
        <w:rPr>
          <w:lang w:eastAsia="en-GB"/>
        </w:rPr>
        <w:t>201</w:t>
      </w:r>
      <w:r w:rsidR="00660A83">
        <w:rPr>
          <w:lang w:eastAsia="en-GB"/>
        </w:rPr>
        <w:t>2</w:t>
      </w:r>
      <w:r w:rsidR="008C6C20" w:rsidRPr="008C6C20">
        <w:rPr>
          <w:lang w:eastAsia="en-GB"/>
        </w:rPr>
        <w:t xml:space="preserve"> to Ju</w:t>
      </w:r>
      <w:r w:rsidR="00660A83">
        <w:rPr>
          <w:lang w:eastAsia="en-GB"/>
        </w:rPr>
        <w:t>ly</w:t>
      </w:r>
      <w:r w:rsidR="008C6C20" w:rsidRPr="008C6C20">
        <w:rPr>
          <w:lang w:eastAsia="en-GB"/>
        </w:rPr>
        <w:t xml:space="preserve"> 201</w:t>
      </w:r>
      <w:r w:rsidR="00660A83">
        <w:rPr>
          <w:lang w:eastAsia="en-GB"/>
        </w:rPr>
        <w:t>3</w:t>
      </w:r>
      <w:r w:rsidR="008C6C20" w:rsidRPr="008C6C20">
        <w:rPr>
          <w:lang w:eastAsia="en-GB"/>
        </w:rPr>
        <w:t>.</w:t>
      </w:r>
      <w:r w:rsidRPr="00341E3E">
        <w:rPr>
          <w:lang w:eastAsia="en-GB"/>
        </w:rPr>
        <w:t xml:space="preserve">  </w:t>
      </w:r>
      <w:r>
        <w:rPr>
          <w:lang w:eastAsia="en-GB"/>
        </w:rPr>
        <w:t>T</w:t>
      </w:r>
      <w:r w:rsidRPr="00341E3E">
        <w:rPr>
          <w:lang w:eastAsia="en-GB"/>
        </w:rPr>
        <w:t>his means that for each quarter of t</w:t>
      </w:r>
      <w:r>
        <w:rPr>
          <w:lang w:eastAsia="en-GB"/>
        </w:rPr>
        <w:t xml:space="preserve">he year not all interviews were </w:t>
      </w:r>
      <w:r w:rsidRPr="00341E3E">
        <w:rPr>
          <w:lang w:eastAsia="en-GB"/>
        </w:rPr>
        <w:t xml:space="preserve">achieved in the quarter of issue.  </w:t>
      </w:r>
    </w:p>
    <w:p w:rsidR="00E62040" w:rsidRDefault="00E62040" w:rsidP="00E62040">
      <w:pPr>
        <w:rPr>
          <w:lang w:eastAsia="en-GB"/>
        </w:rPr>
      </w:pPr>
    </w:p>
    <w:p w:rsidR="00E62040" w:rsidRDefault="00E62040" w:rsidP="00E62040">
      <w:pPr>
        <w:rPr>
          <w:lang w:eastAsia="en-GB"/>
        </w:rPr>
      </w:pPr>
      <w:r>
        <w:rPr>
          <w:lang w:eastAsia="en-GB"/>
        </w:rPr>
        <w:t>The questionnaire used in the field was aligned to the survey year, rather than being aligned to the sample issue.  This meant that when changes were made to the questionnaire, all open survey months would be updated at the same time, so that all interviews achieved at any given time would be on the same questionnaire.</w:t>
      </w:r>
      <w:r w:rsidR="00BB28FE">
        <w:rPr>
          <w:lang w:eastAsia="en-GB"/>
        </w:rPr>
        <w:t xml:space="preserve"> This change was </w:t>
      </w:r>
      <w:proofErr w:type="spellStart"/>
      <w:r w:rsidR="00BB28FE">
        <w:rPr>
          <w:lang w:eastAsia="en-GB"/>
        </w:rPr>
        <w:t>intitially</w:t>
      </w:r>
      <w:proofErr w:type="spellEnd"/>
      <w:r w:rsidR="00BB28FE">
        <w:rPr>
          <w:lang w:eastAsia="en-GB"/>
        </w:rPr>
        <w:t xml:space="preserve"> implemented for the 2011/12 survey.</w:t>
      </w:r>
      <w:r>
        <w:rPr>
          <w:lang w:eastAsia="en-GB"/>
        </w:rPr>
        <w:t xml:space="preserve">  In years</w:t>
      </w:r>
      <w:r w:rsidR="00BB28FE">
        <w:rPr>
          <w:lang w:eastAsia="en-GB"/>
        </w:rPr>
        <w:t xml:space="preserve"> prior to this</w:t>
      </w:r>
      <w:r>
        <w:rPr>
          <w:lang w:eastAsia="en-GB"/>
        </w:rPr>
        <w:t>, updates to the questionnaires were only issued to new sample (not to all surveys in field at the time of change)</w:t>
      </w:r>
      <w:r w:rsidR="00304083">
        <w:rPr>
          <w:lang w:eastAsia="en-GB"/>
        </w:rPr>
        <w:t>.</w:t>
      </w:r>
    </w:p>
    <w:p w:rsidR="00E62040" w:rsidRDefault="00E62040" w:rsidP="00E62040">
      <w:pPr>
        <w:rPr>
          <w:lang w:eastAsia="en-GB"/>
        </w:rPr>
      </w:pPr>
    </w:p>
    <w:p w:rsidR="00E62040" w:rsidRDefault="00E62040" w:rsidP="00E62040">
      <w:r>
        <w:t>In 201</w:t>
      </w:r>
      <w:r w:rsidR="00BB28FE">
        <w:t>2</w:t>
      </w:r>
      <w:r>
        <w:t>/1</w:t>
      </w:r>
      <w:r w:rsidR="00BB28FE">
        <w:t>3</w:t>
      </w:r>
      <w:r w:rsidRPr="001F3F01">
        <w:t xml:space="preserve"> all</w:t>
      </w:r>
      <w:r>
        <w:t xml:space="preserve"> interviews carried out between 1st April 201</w:t>
      </w:r>
      <w:r w:rsidR="00BB28FE">
        <w:t>2</w:t>
      </w:r>
      <w:r>
        <w:t xml:space="preserve"> and 31st March 201</w:t>
      </w:r>
      <w:r w:rsidR="00BB28FE">
        <w:t>3</w:t>
      </w:r>
      <w:r w:rsidRPr="001F3F01">
        <w:t xml:space="preserve"> we</w:t>
      </w:r>
      <w:r>
        <w:t>re therefore done with the 201</w:t>
      </w:r>
      <w:r w:rsidR="00BB28FE">
        <w:t>2</w:t>
      </w:r>
      <w:r>
        <w:t>/1</w:t>
      </w:r>
      <w:r w:rsidR="00BB28FE">
        <w:t>3</w:t>
      </w:r>
      <w:r w:rsidRPr="001F3F01">
        <w:t xml:space="preserve"> questionnaire</w:t>
      </w:r>
      <w:r w:rsidR="00BB28FE">
        <w:t>s</w:t>
      </w:r>
      <w:r w:rsidRPr="001F3F01">
        <w:t xml:space="preserve">, irrespective of the time period in which the sample was issued.  The advantage of this is that the questionnaire is in line with the way in which the </w:t>
      </w:r>
      <w:r w:rsidR="00726904">
        <w:t>data are</w:t>
      </w:r>
      <w:r w:rsidRPr="001F3F01">
        <w:t xml:space="preserve"> reported.  </w:t>
      </w:r>
    </w:p>
    <w:p w:rsidR="006A0240" w:rsidRDefault="006A0240" w:rsidP="00E62040"/>
    <w:p w:rsidR="00E62040" w:rsidRDefault="00E62040" w:rsidP="00E62040">
      <w:pPr>
        <w:pStyle w:val="Heading2"/>
      </w:pPr>
      <w:r>
        <w:t xml:space="preserve">Supervision and </w:t>
      </w:r>
      <w:r w:rsidR="00715350">
        <w:t>Q</w:t>
      </w:r>
      <w:r>
        <w:t xml:space="preserve">uality </w:t>
      </w:r>
      <w:r w:rsidR="00715350">
        <w:t>C</w:t>
      </w:r>
      <w:r>
        <w:t>ontrol</w:t>
      </w:r>
    </w:p>
    <w:p w:rsidR="000A5676" w:rsidRDefault="000A5676" w:rsidP="000A5676"/>
    <w:p w:rsidR="00E62040" w:rsidRDefault="00E62040" w:rsidP="00E62040">
      <w:r>
        <w:t>Several methods were used to ensure the quality and validity of the data collection operation.</w:t>
      </w:r>
    </w:p>
    <w:p w:rsidR="00E62040" w:rsidRDefault="00E62040" w:rsidP="00E62040"/>
    <w:p w:rsidR="00E62040" w:rsidRDefault="00E62040" w:rsidP="00E62040">
      <w:r>
        <w:t>A proportion of interviewers, particularly those less experienced, were accompanied in the field by supervisors.</w:t>
      </w:r>
      <w:r w:rsidR="00F10ACA">
        <w:t xml:space="preserve">  Any interviewers working on the survey for the first time were accompanied by a supervisor on the first day of their assignment</w:t>
      </w:r>
      <w:r w:rsidR="00726904">
        <w:t>.</w:t>
      </w:r>
    </w:p>
    <w:p w:rsidR="00E62040" w:rsidRDefault="00E62040" w:rsidP="00E62040"/>
    <w:p w:rsidR="00E62040" w:rsidRDefault="00E62040" w:rsidP="00E62040">
      <w:r>
        <w:t xml:space="preserve">A proportion of respondents were re-contacted to verify that an interview had taken place.  In total, </w:t>
      </w:r>
      <w:r w:rsidR="0001674B" w:rsidRPr="0001674B">
        <w:t>1,258</w:t>
      </w:r>
      <w:r w:rsidR="00A76D67" w:rsidRPr="00A070B0">
        <w:t xml:space="preserve"> addresses, totalling </w:t>
      </w:r>
      <w:r w:rsidR="0001674B" w:rsidRPr="0001674B">
        <w:t>12.5%</w:t>
      </w:r>
      <w:r w:rsidR="000A5676" w:rsidRPr="000A5676">
        <w:t xml:space="preserve"> of respondents</w:t>
      </w:r>
      <w:r w:rsidR="00A76D67">
        <w:t>,</w:t>
      </w:r>
      <w:r w:rsidR="000A5676" w:rsidRPr="000A5676">
        <w:t xml:space="preserve"> were re-contacted in 201</w:t>
      </w:r>
      <w:r w:rsidR="00A76D67">
        <w:t>2</w:t>
      </w:r>
      <w:r w:rsidR="000A5676" w:rsidRPr="000A5676">
        <w:t>/1</w:t>
      </w:r>
      <w:r w:rsidR="00A76D67">
        <w:t>3</w:t>
      </w:r>
      <w:r>
        <w:t xml:space="preserve"> to verify that the interviewer had contacted someone and whether or not an interview was completed.  Addresses for back checking were selected on the basis of Kantar Operations overall field quality procedures, whereby all interviewers have their work checked at least twice a year.</w:t>
      </w:r>
    </w:p>
    <w:p w:rsidR="00E62040" w:rsidRDefault="00E62040" w:rsidP="00E62040"/>
    <w:p w:rsidR="00E62040" w:rsidRDefault="00E62040" w:rsidP="00E62040">
      <w:r>
        <w:t xml:space="preserve">These back checking procedures were mainly carried out by telephone.  Where no telephone number was available a short postal questionnaire was sent to the address to collect the same information.  Of the back checks completed, </w:t>
      </w:r>
      <w:r w:rsidR="0001674B" w:rsidRPr="0001674B">
        <w:t>94% (1185 cases</w:t>
      </w:r>
      <w:r w:rsidR="00A76D67">
        <w:t>)</w:t>
      </w:r>
      <w:r w:rsidRPr="009E126C">
        <w:t xml:space="preserve"> were validated by telephone and </w:t>
      </w:r>
      <w:r w:rsidR="0001674B" w:rsidRPr="0001674B">
        <w:t>6% (73 cases)</w:t>
      </w:r>
      <w:r w:rsidR="00A76D67">
        <w:t xml:space="preserve"> </w:t>
      </w:r>
      <w:r>
        <w:t xml:space="preserve">by post.  </w:t>
      </w:r>
    </w:p>
    <w:p w:rsidR="00E62040" w:rsidRDefault="00E62040" w:rsidP="00E62040"/>
    <w:p w:rsidR="00E62040" w:rsidRDefault="00E62040" w:rsidP="00E62040">
      <w:pPr>
        <w:pStyle w:val="Heading2"/>
      </w:pPr>
      <w:r>
        <w:t xml:space="preserve">Fieldwork </w:t>
      </w:r>
      <w:r w:rsidR="00715350">
        <w:t>P</w:t>
      </w:r>
      <w:r>
        <w:t xml:space="preserve">rocedures and </w:t>
      </w:r>
      <w:r w:rsidR="00715350">
        <w:t>D</w:t>
      </w:r>
      <w:r>
        <w:t>ocuments</w:t>
      </w:r>
    </w:p>
    <w:p w:rsidR="00E62040" w:rsidRDefault="00E62040" w:rsidP="00E62040"/>
    <w:p w:rsidR="00E62040" w:rsidRDefault="002A5D03" w:rsidP="00E62040">
      <w:pPr>
        <w:pStyle w:val="Heading3"/>
      </w:pPr>
      <w:r>
        <w:t xml:space="preserve"> </w:t>
      </w:r>
      <w:r w:rsidR="00E62040">
        <w:t xml:space="preserve">Advance </w:t>
      </w:r>
      <w:r w:rsidR="00715350">
        <w:t>L</w:t>
      </w:r>
      <w:r w:rsidR="00E62040">
        <w:t xml:space="preserve">etter and </w:t>
      </w:r>
      <w:r w:rsidR="00715350">
        <w:t>L</w:t>
      </w:r>
      <w:r w:rsidR="00E62040">
        <w:t>eaflet</w:t>
      </w:r>
    </w:p>
    <w:p w:rsidR="00E62040" w:rsidRDefault="00E62040" w:rsidP="00E62040">
      <w:r>
        <w:t>All selected addresses were sent an advance letter and a Taking Part respondent leaflet from DCMS in advance of an interviewer calling at the address.  Interviewers sent out the letters themselves, two or three days before starting their assignment.</w:t>
      </w:r>
      <w:r w:rsidR="00BB28FE">
        <w:t xml:space="preserve"> For the 2012/13 survey, two versions of the advance letter and the leaflet were used – one for “fresh sample” households – those households sampled for the first time in this survey year, and one for longitudinal respondents who had participated in the survey originally during 2011/12 and were being re</w:t>
      </w:r>
      <w:r w:rsidR="00C125E1">
        <w:t>-</w:t>
      </w:r>
      <w:r w:rsidR="00BB28FE">
        <w:t>contacted.</w:t>
      </w:r>
    </w:p>
    <w:p w:rsidR="00E62040" w:rsidRDefault="00E62040" w:rsidP="00E62040"/>
    <w:p w:rsidR="00E62040" w:rsidRDefault="00E62040" w:rsidP="00E62040">
      <w:r>
        <w:t>The letter</w:t>
      </w:r>
      <w:r w:rsidR="00BB28FE">
        <w:t>s</w:t>
      </w:r>
      <w:r>
        <w:t xml:space="preserve"> and leaflet</w:t>
      </w:r>
      <w:r w:rsidR="00BB28FE">
        <w:t>s</w:t>
      </w:r>
      <w:r>
        <w:t xml:space="preserve"> explained a little about the survey, why the address had been </w:t>
      </w:r>
      <w:proofErr w:type="gramStart"/>
      <w:r>
        <w:t>selected,</w:t>
      </w:r>
      <w:proofErr w:type="gramEnd"/>
      <w:r>
        <w:t xml:space="preserve"> and informed occupants of the address that an interviewer would be calling round in the next couple of weeks.  The letter</w:t>
      </w:r>
      <w:r w:rsidR="00BB28FE">
        <w:t>s</w:t>
      </w:r>
      <w:r>
        <w:t xml:space="preserve"> also </w:t>
      </w:r>
      <w:r w:rsidRPr="009E126C">
        <w:t>stressed the importance of the respondent taking part, the confidential nature of the survey and the respondent incentive for taking part.  The letter</w:t>
      </w:r>
      <w:r w:rsidR="00BB28FE">
        <w:t>s</w:t>
      </w:r>
      <w:r w:rsidRPr="009E126C">
        <w:t xml:space="preserve"> w</w:t>
      </w:r>
      <w:r w:rsidR="00BB28FE">
        <w:t>ere</w:t>
      </w:r>
      <w:r w:rsidRPr="009E126C">
        <w:t xml:space="preserve"> despatched on DCMS headed paper and signed by the project manager at DCMS to authenticate the survey.  </w:t>
      </w:r>
    </w:p>
    <w:p w:rsidR="00BB28FE" w:rsidRDefault="00BB28FE" w:rsidP="00E62040"/>
    <w:p w:rsidR="00BB28FE" w:rsidRDefault="00BB28FE" w:rsidP="00E62040">
      <w:r>
        <w:t>The main differences between the fresh sample letter and leaflet, and those used for the longitudinal versions, were that the longitudinal versions focused less on basic information about the survey background, and more about reminding the respondent of their previous participation, the fact that they agreed to be re</w:t>
      </w:r>
      <w:r w:rsidR="00C125E1">
        <w:t>-</w:t>
      </w:r>
      <w:r>
        <w:t>contacted, that they had been selected to take part again</w:t>
      </w:r>
      <w:r w:rsidR="00D37176">
        <w:t xml:space="preserve">, and the reasons for doing so. The longitudinal letters were also addressed directly to the individual who </w:t>
      </w:r>
      <w:r w:rsidR="00C125E1">
        <w:t xml:space="preserve">previously </w:t>
      </w:r>
      <w:r w:rsidR="00D37176">
        <w:t>participated, rather than to “the resident”, as the fresh sample letter was addressed.</w:t>
      </w:r>
    </w:p>
    <w:p w:rsidR="00E62040" w:rsidRDefault="00E62040" w:rsidP="00E62040"/>
    <w:p w:rsidR="00E62040" w:rsidRDefault="00E62040" w:rsidP="00E62040">
      <w:r w:rsidRPr="003635E2">
        <w:t>There were also two ‘reissue’ letters – one for those addresses where the initial interviewer was unable to make contact at the address and one for those where a refusal had occurre</w:t>
      </w:r>
      <w:r>
        <w:t xml:space="preserve">d.  Both were despatched on TNS </w:t>
      </w:r>
      <w:r w:rsidRPr="003635E2">
        <w:t>BMRB headed paper and signe</w:t>
      </w:r>
      <w:r>
        <w:t xml:space="preserve">d by the project manager at TNS </w:t>
      </w:r>
      <w:r w:rsidRPr="003635E2">
        <w:t>BMRB.</w:t>
      </w:r>
    </w:p>
    <w:p w:rsidR="00E62040" w:rsidRDefault="00E62040" w:rsidP="00E62040"/>
    <w:p w:rsidR="00E62040" w:rsidRPr="009E126C" w:rsidRDefault="00E62040" w:rsidP="00E62040">
      <w:pPr>
        <w:rPr>
          <w:lang w:eastAsia="en-GB"/>
        </w:rPr>
      </w:pPr>
      <w:r>
        <w:t xml:space="preserve">The letters included a telephone number and email address for people to contact if they required more information about the survey, </w:t>
      </w:r>
      <w:r w:rsidRPr="00341E3E">
        <w:rPr>
          <w:lang w:eastAsia="en-GB"/>
        </w:rPr>
        <w:t>to make an appointment for an interviewer to ca</w:t>
      </w:r>
      <w:r>
        <w:rPr>
          <w:lang w:eastAsia="en-GB"/>
        </w:rPr>
        <w:t xml:space="preserve">ll, or to opt out of the survey.  </w:t>
      </w:r>
      <w:r w:rsidRPr="009E126C">
        <w:rPr>
          <w:lang w:eastAsia="en-GB"/>
        </w:rPr>
        <w:t>Over the course of the year</w:t>
      </w:r>
      <w:r w:rsidRPr="00A070B0">
        <w:rPr>
          <w:lang w:eastAsia="en-GB"/>
        </w:rPr>
        <w:t xml:space="preserve">, </w:t>
      </w:r>
      <w:r w:rsidR="0001674B" w:rsidRPr="0001674B">
        <w:rPr>
          <w:lang w:eastAsia="en-GB"/>
        </w:rPr>
        <w:t>309</w:t>
      </w:r>
      <w:r w:rsidR="001306F8" w:rsidRPr="00A070B0">
        <w:rPr>
          <w:lang w:eastAsia="en-GB"/>
        </w:rPr>
        <w:t xml:space="preserve"> people, representing </w:t>
      </w:r>
      <w:r w:rsidR="0001674B" w:rsidRPr="0001674B">
        <w:rPr>
          <w:lang w:eastAsia="en-GB"/>
        </w:rPr>
        <w:t>1.9%</w:t>
      </w:r>
      <w:r w:rsidRPr="009E126C">
        <w:rPr>
          <w:lang w:eastAsia="en-GB"/>
        </w:rPr>
        <w:t xml:space="preserve"> of addresses issued, opted out of the survey by contacting </w:t>
      </w:r>
      <w:r w:rsidR="001C544D">
        <w:rPr>
          <w:lang w:eastAsia="en-GB"/>
        </w:rPr>
        <w:t>TNS BMRB</w:t>
      </w:r>
      <w:r w:rsidRPr="009E126C">
        <w:rPr>
          <w:lang w:eastAsia="en-GB"/>
        </w:rPr>
        <w:t>, Kantar Operations or DCMS.</w:t>
      </w:r>
    </w:p>
    <w:p w:rsidR="00E62040" w:rsidRDefault="00E62040" w:rsidP="00E62040"/>
    <w:p w:rsidR="00E62040" w:rsidRDefault="00E62040" w:rsidP="00E62040">
      <w:r w:rsidRPr="009E126C">
        <w:t xml:space="preserve">Copies of the letters and the leaflet can be found in </w:t>
      </w:r>
      <w:r w:rsidR="000A5676" w:rsidRPr="000A5676">
        <w:t>Appendix B and Appendix C</w:t>
      </w:r>
      <w:r w:rsidRPr="009E126C">
        <w:t xml:space="preserve"> respectively.</w:t>
      </w:r>
    </w:p>
    <w:p w:rsidR="00E62040" w:rsidRDefault="00E62040" w:rsidP="00E62040"/>
    <w:p w:rsidR="00E62040" w:rsidRDefault="002A5D03" w:rsidP="00E62040">
      <w:pPr>
        <w:pStyle w:val="Heading3"/>
      </w:pPr>
      <w:r>
        <w:t xml:space="preserve"> </w:t>
      </w:r>
      <w:r w:rsidR="00E62040">
        <w:t>Address Contact Sheet (ACS)</w:t>
      </w:r>
    </w:p>
    <w:p w:rsidR="00E62040" w:rsidRPr="006B6715" w:rsidRDefault="00E62040" w:rsidP="00E62040">
      <w:r w:rsidRPr="006B6715">
        <w:t>Interviewers were issued with a paper Address Contact Sheet (</w:t>
      </w:r>
      <w:smartTag w:uri="urn:schemas-microsoft-com:office:smarttags" w:element="stockticker">
        <w:r w:rsidRPr="006B6715">
          <w:t>ACS</w:t>
        </w:r>
      </w:smartTag>
      <w:r w:rsidRPr="006B6715">
        <w:t>) for each sampled address.  This was the key document that allowed interviewers to carry out the d</w:t>
      </w:r>
      <w:r>
        <w:t>ifferent tasks that make up each Taking Part</w:t>
      </w:r>
      <w:r w:rsidRPr="006B6715">
        <w:t xml:space="preserve"> assignment and to record and manage their own calling strategies for each address.</w:t>
      </w:r>
      <w:r w:rsidR="002535F4">
        <w:t xml:space="preserve">  In 2012/13, two versions of the ACS were used – one for fresh sample households, and the other for longitudinal respondents.</w:t>
      </w:r>
    </w:p>
    <w:p w:rsidR="00E62040" w:rsidRPr="006B6715" w:rsidRDefault="00E62040" w:rsidP="00E62040"/>
    <w:p w:rsidR="00E62040" w:rsidRPr="006B6715" w:rsidRDefault="00E62040" w:rsidP="00E62040">
      <w:r w:rsidRPr="006B6715">
        <w:t xml:space="preserve">The Address Contact Sheets are crucial documents to the management of the </w:t>
      </w:r>
      <w:r>
        <w:t>survey</w:t>
      </w:r>
      <w:r w:rsidRPr="006B6715">
        <w:t>, both at the level of the individual assignment and for the management of the survey overall.  The primary functions of the</w:t>
      </w:r>
      <w:r w:rsidR="002535F4">
        <w:t xml:space="preserve"> </w:t>
      </w:r>
      <w:smartTag w:uri="urn:schemas-microsoft-com:office:smarttags" w:element="stockticker">
        <w:r w:rsidRPr="006B6715">
          <w:t>ACS</w:t>
        </w:r>
      </w:smartTag>
      <w:r w:rsidRPr="006B6715">
        <w:t xml:space="preserve"> </w:t>
      </w:r>
      <w:r w:rsidR="002535F4">
        <w:t>a</w:t>
      </w:r>
      <w:r w:rsidRPr="006B6715">
        <w:t>re as follows:</w:t>
      </w:r>
    </w:p>
    <w:p w:rsidR="00E62040" w:rsidRPr="006B6715" w:rsidRDefault="00E62040" w:rsidP="00E62040"/>
    <w:p w:rsidR="00800AC1" w:rsidRDefault="00E62040">
      <w:pPr>
        <w:numPr>
          <w:ilvl w:val="0"/>
          <w:numId w:val="20"/>
        </w:numPr>
      </w:pPr>
      <w:r w:rsidRPr="006B6715">
        <w:t>To allow interviewers to record the days and times that they called at an address.  Additionally, there is space for interviewers to record details or comments that may be useful should the address be re-issued to another interviewer.</w:t>
      </w:r>
    </w:p>
    <w:p w:rsidR="00E62040" w:rsidRPr="006B6715" w:rsidRDefault="00E62040" w:rsidP="00E62040">
      <w:pPr>
        <w:ind w:left="720"/>
      </w:pPr>
    </w:p>
    <w:p w:rsidR="00800AC1" w:rsidRDefault="00E62040">
      <w:pPr>
        <w:numPr>
          <w:ilvl w:val="0"/>
          <w:numId w:val="20"/>
        </w:numPr>
      </w:pPr>
      <w:r w:rsidRPr="006B6715">
        <w:t xml:space="preserve">To provide a record of all the outcomes achieved at the address.  The </w:t>
      </w:r>
      <w:smartTag w:uri="urn:schemas-microsoft-com:office:smarttags" w:element="stockticker">
        <w:r w:rsidRPr="006B6715">
          <w:t>ACS</w:t>
        </w:r>
      </w:smartTag>
      <w:r w:rsidRPr="006B6715">
        <w:t xml:space="preserve"> allows the outcome at each re-issue stage to be recorded separately, so that there was a complete record of outcomes for each address.  Although these outcomes were recorded by interviewers on the paper </w:t>
      </w:r>
      <w:smartTag w:uri="urn:schemas-microsoft-com:office:smarttags" w:element="stockticker">
        <w:r w:rsidRPr="006B6715">
          <w:t>ACS</w:t>
        </w:r>
      </w:smartTag>
      <w:r w:rsidRPr="006B6715">
        <w:t>, they were also reported electronically to Head Office on a daily basis so that overall progress could be monitored and managed.</w:t>
      </w:r>
    </w:p>
    <w:p w:rsidR="000E7CF1" w:rsidRDefault="000E7CF1"/>
    <w:p w:rsidR="000E7CF1" w:rsidRDefault="006A0240">
      <w:r>
        <w:t>The fresh sample ACS allowed interviewers to carry out the following procedures at each address:</w:t>
      </w:r>
    </w:p>
    <w:p w:rsidR="000E7CF1" w:rsidRDefault="000E7CF1"/>
    <w:p w:rsidR="00800AC1" w:rsidRDefault="00E62040">
      <w:pPr>
        <w:numPr>
          <w:ilvl w:val="0"/>
          <w:numId w:val="20"/>
        </w:numPr>
      </w:pPr>
      <w:r w:rsidRPr="006B6715">
        <w:t xml:space="preserve">To carry out any selection procedures </w:t>
      </w:r>
      <w:r w:rsidR="002535F4">
        <w:t>on fresh sample cases</w:t>
      </w:r>
      <w:r w:rsidRPr="006B6715">
        <w:t xml:space="preserve"> and record the details.  Where an interviewer found more than one dwelling unit at an address they had to carry out a procedure to randomly select one dwelling unit for interview.  Similarly, where more than one eligible adult was found at an address, interviewers had to randomly select one person for interview. </w:t>
      </w:r>
    </w:p>
    <w:p w:rsidR="00E62040" w:rsidRPr="006B6715" w:rsidRDefault="00E62040" w:rsidP="00E62040">
      <w:pPr>
        <w:pStyle w:val="ListParagraph"/>
        <w:ind w:left="720"/>
      </w:pPr>
    </w:p>
    <w:p w:rsidR="00800AC1" w:rsidRDefault="00E62040">
      <w:pPr>
        <w:numPr>
          <w:ilvl w:val="0"/>
          <w:numId w:val="20"/>
        </w:numPr>
      </w:pPr>
      <w:r w:rsidRPr="006B6715">
        <w:t xml:space="preserve">To allow the interviewer to carry out the screening process for the </w:t>
      </w:r>
      <w:r>
        <w:t>5-10 proxy and 11-15 youth</w:t>
      </w:r>
      <w:r w:rsidRPr="006B6715">
        <w:t xml:space="preserve"> survey</w:t>
      </w:r>
      <w:r>
        <w:t>s</w:t>
      </w:r>
      <w:r w:rsidRPr="006B6715">
        <w:t xml:space="preserve"> the </w:t>
      </w:r>
      <w:smartTag w:uri="urn:schemas-microsoft-com:office:smarttags" w:element="stockticker">
        <w:r w:rsidRPr="006B6715">
          <w:t>ACS</w:t>
        </w:r>
      </w:smartTag>
      <w:r w:rsidRPr="006B6715">
        <w:t xml:space="preserve"> had step</w:t>
      </w:r>
      <w:r w:rsidR="004A733C">
        <w:t>-</w:t>
      </w:r>
      <w:r w:rsidRPr="006B6715">
        <w:t>by</w:t>
      </w:r>
      <w:r w:rsidR="004A733C">
        <w:t>-</w:t>
      </w:r>
      <w:r w:rsidRPr="006B6715">
        <w:t xml:space="preserve">step instructions for interviewers and also allowed them to record the screening outcomes for every address.  As with the final response outcomes, all screening outcomes were reported back to Head Office on a daily basis.   </w:t>
      </w:r>
    </w:p>
    <w:p w:rsidR="000E7CF1" w:rsidRDefault="000E7CF1"/>
    <w:p w:rsidR="000E7CF1" w:rsidRDefault="002535F4">
      <w:r>
        <w:t>The longitudinal ACS differed from the fresh sample ACS, as no selection was required for respondents who had taken part the previous year. The longitudinal ACS covered the following:</w:t>
      </w:r>
    </w:p>
    <w:p w:rsidR="000E7CF1" w:rsidRDefault="000E7CF1"/>
    <w:p w:rsidR="00800AC1" w:rsidRDefault="00EA6759">
      <w:pPr>
        <w:pStyle w:val="ListParagraph"/>
        <w:numPr>
          <w:ilvl w:val="0"/>
          <w:numId w:val="22"/>
        </w:numPr>
      </w:pPr>
      <w:r>
        <w:t>Details of the named adult respondents, including alternative contact details if they had provided them in their last interview</w:t>
      </w:r>
      <w:r w:rsidR="00737CF1">
        <w:t>.</w:t>
      </w:r>
    </w:p>
    <w:p w:rsidR="000E7CF1" w:rsidRDefault="000E7CF1">
      <w:pPr>
        <w:pStyle w:val="ListParagraph"/>
        <w:ind w:left="720"/>
      </w:pPr>
    </w:p>
    <w:p w:rsidR="00800AC1" w:rsidRDefault="00EA6759">
      <w:pPr>
        <w:pStyle w:val="ListParagraph"/>
        <w:numPr>
          <w:ilvl w:val="0"/>
          <w:numId w:val="22"/>
        </w:numPr>
      </w:pPr>
      <w:r>
        <w:t xml:space="preserve">Establishing whether the named </w:t>
      </w:r>
      <w:r w:rsidR="00FB6C17">
        <w:t xml:space="preserve">adult or child </w:t>
      </w:r>
      <w:r w:rsidR="007078FD">
        <w:t>respondent wa</w:t>
      </w:r>
      <w:r>
        <w:t xml:space="preserve">s still resident </w:t>
      </w:r>
      <w:r w:rsidR="007078FD">
        <w:t>at the address, and if they had</w:t>
      </w:r>
      <w:r>
        <w:t xml:space="preserve"> moved, whether </w:t>
      </w:r>
      <w:r w:rsidR="007078FD">
        <w:t>their new address could</w:t>
      </w:r>
      <w:r>
        <w:t xml:space="preserve"> be established, and an interview conducted there.</w:t>
      </w:r>
    </w:p>
    <w:p w:rsidR="000E7CF1" w:rsidRDefault="000E7CF1"/>
    <w:p w:rsidR="00800AC1" w:rsidRDefault="00EA6759">
      <w:pPr>
        <w:pStyle w:val="ListParagraph"/>
        <w:numPr>
          <w:ilvl w:val="0"/>
          <w:numId w:val="22"/>
        </w:numPr>
      </w:pPr>
      <w:r>
        <w:t>Screening for any c</w:t>
      </w:r>
      <w:r w:rsidR="007078FD">
        <w:t>hildren in the household</w:t>
      </w:r>
      <w:r>
        <w:t xml:space="preserve"> aged five (not including those already included in the longitudinal proxy survey). This screening was conducted to ensure that if there was a child aged five in the household, they were interviewed, in order to maintain the levels of children in the l</w:t>
      </w:r>
      <w:r w:rsidR="007C1A11">
        <w:t>ongitudinal survey year-on-year.</w:t>
      </w:r>
      <w:r>
        <w:t xml:space="preserve"> </w:t>
      </w:r>
    </w:p>
    <w:p w:rsidR="000E7CF1" w:rsidRDefault="000E7CF1"/>
    <w:p w:rsidR="00800AC1" w:rsidRDefault="002F4235">
      <w:pPr>
        <w:pStyle w:val="ListParagraph"/>
        <w:numPr>
          <w:ilvl w:val="0"/>
          <w:numId w:val="22"/>
        </w:numPr>
      </w:pPr>
      <w:r>
        <w:t>Screening of named child proxy and 11-15 survey resp</w:t>
      </w:r>
      <w:r w:rsidR="007078FD">
        <w:t>ondents, to check whether they we</w:t>
      </w:r>
      <w:r>
        <w:t>re still eligible for the same version of the survey, or whether they should progress to the next stage of the survey be</w:t>
      </w:r>
      <w:r w:rsidR="007078FD">
        <w:t>cause they had</w:t>
      </w:r>
      <w:r>
        <w:t xml:space="preserve"> turned 11 since the last interview (and should no longer be part of the 5-10 proxy sample, moving onto the 11-15 survey instead), or turned 16 since the last interview (and should no longer be part of the 11-15 sample, moving onto the adult interview instead).</w:t>
      </w:r>
    </w:p>
    <w:p w:rsidR="000E7CF1" w:rsidRDefault="000E7CF1">
      <w:pPr>
        <w:pStyle w:val="ListParagraph"/>
      </w:pPr>
    </w:p>
    <w:p w:rsidR="00800AC1" w:rsidRDefault="002F4235">
      <w:pPr>
        <w:pStyle w:val="ListParagraph"/>
        <w:numPr>
          <w:ilvl w:val="0"/>
          <w:numId w:val="22"/>
        </w:numPr>
      </w:pPr>
      <w:r>
        <w:t>Screening that the child respondents and adult respondent still live</w:t>
      </w:r>
      <w:r w:rsidR="007078FD">
        <w:t>d</w:t>
      </w:r>
      <w:r>
        <w:t xml:space="preserve"> in the same household</w:t>
      </w:r>
      <w:r w:rsidR="00FB6C17">
        <w:t>. If they d</w:t>
      </w:r>
      <w:r w:rsidR="007078FD">
        <w:t>id</w:t>
      </w:r>
      <w:r w:rsidR="00FB6C17">
        <w:t xml:space="preserve"> not (for example, if the adult respondent ha</w:t>
      </w:r>
      <w:r w:rsidR="007078FD">
        <w:t>d</w:t>
      </w:r>
      <w:r w:rsidR="00FB6C17">
        <w:t xml:space="preserve"> moved out, but the children still live</w:t>
      </w:r>
      <w:r w:rsidR="007078FD">
        <w:t>d</w:t>
      </w:r>
      <w:r w:rsidR="00FB6C17">
        <w:t xml:space="preserve"> at the address, or vice-versa), the ACS included screening for a parent/guardian in the household of the child respondents, so that they could complete a short interview of household information to supplement the data collected in the chi</w:t>
      </w:r>
      <w:r w:rsidR="007078FD">
        <w:t>l</w:t>
      </w:r>
      <w:r w:rsidR="00FB6C17">
        <w:t>d interview(s).</w:t>
      </w:r>
    </w:p>
    <w:p w:rsidR="00E62040" w:rsidRPr="006B6715" w:rsidRDefault="00E62040" w:rsidP="00E62040">
      <w:pPr>
        <w:pStyle w:val="ListParagraph"/>
        <w:ind w:left="720"/>
      </w:pPr>
    </w:p>
    <w:p w:rsidR="00E62040" w:rsidRDefault="00846459" w:rsidP="00E62040">
      <w:r>
        <w:t>For both fresh sample addresses and longitudinal households, i</w:t>
      </w:r>
      <w:r w:rsidR="00E62040" w:rsidRPr="006B6715">
        <w:t>nterviewers made a minimum of eight calls before regarding it as a non-contact, recording details of these on the ACS. Calls had to be made on different days of the week and at different times of day: at least two of the calls had to be made on a weekday evening (after 7.00 p.m.) and at least one call at a weekend (10.00 a.m. – 9.00 p.m.), in order to make contact with households where everyone was working</w:t>
      </w:r>
      <w:r w:rsidR="003A1BDD">
        <w:t>.</w:t>
      </w:r>
    </w:p>
    <w:p w:rsidR="00E62040" w:rsidRPr="006B6715" w:rsidRDefault="00E62040" w:rsidP="00E62040"/>
    <w:p w:rsidR="00E62040" w:rsidRDefault="00D37176" w:rsidP="00E62040">
      <w:r>
        <w:t>E</w:t>
      </w:r>
      <w:r w:rsidR="00E62040" w:rsidRPr="006B6715">
        <w:t>xample</w:t>
      </w:r>
      <w:r>
        <w:t>s</w:t>
      </w:r>
      <w:r w:rsidR="00E62040" w:rsidRPr="006B6715">
        <w:t xml:space="preserve"> </w:t>
      </w:r>
      <w:r>
        <w:t xml:space="preserve">of the two versions of the </w:t>
      </w:r>
      <w:r w:rsidR="00E62040" w:rsidRPr="006B6715">
        <w:t xml:space="preserve">ACS </w:t>
      </w:r>
      <w:r>
        <w:t>are</w:t>
      </w:r>
      <w:r w:rsidR="00E62040" w:rsidRPr="006B6715">
        <w:t xml:space="preserve"> included in </w:t>
      </w:r>
      <w:r w:rsidR="000A5676" w:rsidRPr="000A5676">
        <w:t>Appendix D</w:t>
      </w:r>
      <w:r w:rsidR="00E62040" w:rsidRPr="006B6715">
        <w:t>.</w:t>
      </w:r>
    </w:p>
    <w:p w:rsidR="000F6AF9" w:rsidRDefault="000F6AF9" w:rsidP="00E62040"/>
    <w:p w:rsidR="000E7CF1" w:rsidRDefault="000F6AF9">
      <w:pPr>
        <w:pStyle w:val="Heading3"/>
      </w:pPr>
      <w:r>
        <w:t xml:space="preserve"> Movers</w:t>
      </w:r>
    </w:p>
    <w:p w:rsidR="00C72A76" w:rsidRDefault="000F6AF9">
      <w:r>
        <w:t>In the longitudinal element of the survey, interviewers were required to try and obtain details of a follow-up address in the event that, when attempting to make contact with a named respondent at an address, it was established that they had moved.</w:t>
      </w:r>
    </w:p>
    <w:p w:rsidR="00C72A76" w:rsidRDefault="00C72A76"/>
    <w:p w:rsidR="00C72A76" w:rsidRDefault="000F6AF9">
      <w:r>
        <w:t>In some cases, respondents gave alternative address (or “stable address”) details when they were interviewed during 2011/12, which helped to track them down in the event of them moving. If this detail had been obtained, it was printed on the ACS for interviewer reference. In situations where the respondent had moved, yet no alternative contact details had been provided, interviewers were instructed to obtain new address details wherever possible from the current residents at the address.</w:t>
      </w:r>
    </w:p>
    <w:p w:rsidR="00C72A76" w:rsidRDefault="00C72A76"/>
    <w:p w:rsidR="00C72A76" w:rsidRDefault="000F6AF9">
      <w:r>
        <w:t xml:space="preserve">Interviewers were briefed to attempt to trace respondents to their new address, and to gain an interview with them at this new address if it fell within, or close to, their original assignment area. </w:t>
      </w:r>
      <w:r w:rsidR="00DC1785">
        <w:t xml:space="preserve"> </w:t>
      </w:r>
      <w:r>
        <w:t xml:space="preserve">Interviewers were advised to speak to a member of the </w:t>
      </w:r>
      <w:r w:rsidR="000F2693">
        <w:t>fieldwork management for advice if they were not sure whether the address the respondent had moved to was within their catchment area. Wherever possible, in situations where the respondent had moved outside of the interviewer</w:t>
      </w:r>
      <w:r w:rsidR="00041FCB">
        <w:t>’</w:t>
      </w:r>
      <w:r w:rsidR="000F2693">
        <w:t>s area, the contact was passed onto another interviewer working closer to that area.</w:t>
      </w:r>
      <w:r w:rsidR="00DC1785">
        <w:t xml:space="preserve">  Any respondent who had moved outside of England, or to institutional accommodation, were not followed up.</w:t>
      </w:r>
    </w:p>
    <w:p w:rsidR="00C72A76" w:rsidRDefault="00C72A76"/>
    <w:p w:rsidR="00C72A76" w:rsidRDefault="000F2693">
      <w:r>
        <w:t>Interviewers were advised to probe for as much detail as possible when attempting to establish a respondent’s new address, but also to understand when sensitivity and discretion was required, and it was not suitable to either probe for the address, or attempt to follow-up at the address for interview.</w:t>
      </w:r>
    </w:p>
    <w:p w:rsidR="00E62040" w:rsidRDefault="00E62040" w:rsidP="00E62040"/>
    <w:p w:rsidR="00E62040" w:rsidRPr="00965073" w:rsidRDefault="002A5D03" w:rsidP="00E62040">
      <w:pPr>
        <w:pStyle w:val="Heading3"/>
      </w:pPr>
      <w:bookmarkStart w:id="10" w:name="_Toc176068282"/>
      <w:bookmarkStart w:id="11" w:name="_Toc230695988"/>
      <w:bookmarkStart w:id="12" w:name="_Toc245551698"/>
      <w:bookmarkStart w:id="13" w:name="_Toc34467375"/>
      <w:r>
        <w:t xml:space="preserve"> </w:t>
      </w:r>
      <w:r w:rsidR="00E62040">
        <w:t>Non-</w:t>
      </w:r>
      <w:r w:rsidR="00E62040" w:rsidRPr="00965073">
        <w:t>English</w:t>
      </w:r>
      <w:bookmarkEnd w:id="10"/>
      <w:bookmarkEnd w:id="11"/>
      <w:bookmarkEnd w:id="12"/>
      <w:r w:rsidR="00E62040" w:rsidRPr="00965073">
        <w:t xml:space="preserve"> </w:t>
      </w:r>
      <w:bookmarkEnd w:id="13"/>
      <w:r w:rsidR="00715350">
        <w:t>S</w:t>
      </w:r>
      <w:r w:rsidR="00E62040">
        <w:t>peakers</w:t>
      </w:r>
    </w:p>
    <w:p w:rsidR="00D46702" w:rsidRDefault="00E62040" w:rsidP="00E62040">
      <w:pPr>
        <w:spacing w:after="240"/>
      </w:pPr>
      <w:r w:rsidRPr="00965073">
        <w:t>In cases where the selected person had limited</w:t>
      </w:r>
      <w:r>
        <w:t xml:space="preserve"> or no</w:t>
      </w:r>
      <w:r w:rsidRPr="00965073">
        <w:t xml:space="preserve"> English, interviewers were permitted to use another person to interpret, provided such a person was appropriate (e.g. a close relative).  The</w:t>
      </w:r>
      <w:r>
        <w:t xml:space="preserve"> minimum age for an interpreter</w:t>
      </w:r>
      <w:r w:rsidRPr="00965073">
        <w:t xml:space="preserve"> was set at 12 years old.</w:t>
      </w:r>
    </w:p>
    <w:p w:rsidR="00D46702" w:rsidRDefault="00D46702" w:rsidP="00E62040">
      <w:pPr>
        <w:spacing w:after="240"/>
      </w:pPr>
    </w:p>
    <w:p w:rsidR="00E62040" w:rsidRDefault="00E62040" w:rsidP="00E62040">
      <w:pPr>
        <w:pStyle w:val="Heading2"/>
      </w:pPr>
      <w:r>
        <w:t xml:space="preserve">Maximising </w:t>
      </w:r>
      <w:r w:rsidR="00715350">
        <w:t>R</w:t>
      </w:r>
      <w:r>
        <w:t xml:space="preserve">esponse </w:t>
      </w:r>
    </w:p>
    <w:p w:rsidR="000A5676" w:rsidRDefault="000A5676" w:rsidP="000A5676"/>
    <w:p w:rsidR="00BE33ED" w:rsidRDefault="00715350">
      <w:pPr>
        <w:pStyle w:val="Heading3"/>
        <w:tabs>
          <w:tab w:val="clear" w:pos="720"/>
          <w:tab w:val="num" w:pos="709"/>
        </w:tabs>
        <w:ind w:left="709" w:hanging="709"/>
      </w:pPr>
      <w:r>
        <w:t>Reissues</w:t>
      </w:r>
    </w:p>
    <w:p w:rsidR="00E62040" w:rsidRPr="00AF6F29" w:rsidRDefault="0001674B" w:rsidP="00E62040">
      <w:r w:rsidRPr="0001674B">
        <w:t>In order to maximise response to the survey, addresses with non-productive outcomes were re-issued, where a decision was made that this was appropriate.</w:t>
      </w:r>
    </w:p>
    <w:p w:rsidR="00E62040" w:rsidRPr="00AF6F29" w:rsidRDefault="00E62040" w:rsidP="00E62040"/>
    <w:p w:rsidR="00E62040" w:rsidRDefault="0001674B" w:rsidP="00E62040">
      <w:pPr>
        <w:rPr>
          <w:lang w:eastAsia="en-GB"/>
        </w:rPr>
      </w:pPr>
      <w:r w:rsidRPr="0001674B">
        <w:t xml:space="preserve">In total across the year, 16,108 addresses were issued, with 2,241 addresses being re-issued, representing 13.9% of the original sample.  Of these, 175 addresses were re-issued for a second time (1.1% of all addresses).  Of all the addresses re-issued, 17.3% were converted into productive outcomes (i.e. an interview), at some stage.  </w:t>
      </w:r>
      <w:r w:rsidRPr="0001674B">
        <w:rPr>
          <w:lang w:eastAsia="en-GB"/>
        </w:rPr>
        <w:t>Generally, addresses where the original outcome had been a refusal were less likely to be converted than those that had been a non-contact or some other unproductive outcome (e.g. broken appointment, away, etc.).</w:t>
      </w:r>
      <w:r w:rsidR="00E62040" w:rsidRPr="00341E3E">
        <w:rPr>
          <w:lang w:eastAsia="en-GB"/>
        </w:rPr>
        <w:t xml:space="preserve">  </w:t>
      </w:r>
    </w:p>
    <w:p w:rsidR="00E62040" w:rsidRDefault="00E62040" w:rsidP="00E62040"/>
    <w:p w:rsidR="00BE33ED" w:rsidRDefault="00715350">
      <w:pPr>
        <w:pStyle w:val="Heading3"/>
        <w:tabs>
          <w:tab w:val="clear" w:pos="720"/>
          <w:tab w:val="num" w:pos="709"/>
        </w:tabs>
        <w:ind w:left="709" w:hanging="709"/>
      </w:pPr>
      <w:r>
        <w:t>Incentives</w:t>
      </w:r>
    </w:p>
    <w:p w:rsidR="00E62040" w:rsidRDefault="00E62040" w:rsidP="00E62040">
      <w:r>
        <w:t>The survey was incentivised in two stages.  Every address in the sample was sent an unconditional incentive of a book of six first-class stamps that were included with the advance letter.  Additionally, each household that completed an interview(s) received a £5 high-street voucher.</w:t>
      </w:r>
    </w:p>
    <w:p w:rsidR="00E62040" w:rsidRDefault="00E62040" w:rsidP="00E62040"/>
    <w:p w:rsidR="00E62040" w:rsidRDefault="00E62040" w:rsidP="00E62040">
      <w:r>
        <w:t>No additional incentive was provided for the child surveys</w:t>
      </w:r>
      <w:r w:rsidR="001E2F6D">
        <w:t xml:space="preserve"> at fresh sample addresses</w:t>
      </w:r>
      <w:r>
        <w:t>.</w:t>
      </w:r>
      <w:r w:rsidR="001E2F6D">
        <w:t xml:space="preserve"> However, any children taking part in the longitudinal 11-15 survey (being interviewed for the second time), </w:t>
      </w:r>
      <w:r w:rsidR="005E5BCC">
        <w:t>received a £5 high-street voucher to thank them for their participation.</w:t>
      </w:r>
    </w:p>
    <w:p w:rsidR="00E62040" w:rsidRPr="00496D4F" w:rsidRDefault="00E62040" w:rsidP="00E62040"/>
    <w:p w:rsidR="00E62040" w:rsidRDefault="00E62040" w:rsidP="00E62040">
      <w:pPr>
        <w:pStyle w:val="Heading2"/>
      </w:pPr>
      <w:r>
        <w:t>Fieldwork Outcomes</w:t>
      </w:r>
    </w:p>
    <w:p w:rsidR="000A5676" w:rsidRDefault="000A5676" w:rsidP="000A5676"/>
    <w:p w:rsidR="00E62040" w:rsidRPr="002D0545" w:rsidRDefault="0001674B" w:rsidP="00E62040">
      <w:r w:rsidRPr="0001674B">
        <w:t>The fieldwork outcomes, including response rates, are detailed in this section.  The figures reflect the sample year, not the survey year, and as such the figures are different to those in the 2012/13 dataset, which only reflects interviews gained over the period April 1</w:t>
      </w:r>
      <w:r w:rsidRPr="0001674B">
        <w:rPr>
          <w:vertAlign w:val="superscript"/>
        </w:rPr>
        <w:t>st</w:t>
      </w:r>
      <w:r w:rsidRPr="0001674B">
        <w:t xml:space="preserve"> 2012 to March 31</w:t>
      </w:r>
      <w:r w:rsidRPr="0001674B">
        <w:rPr>
          <w:vertAlign w:val="superscript"/>
        </w:rPr>
        <w:t>st</w:t>
      </w:r>
      <w:r w:rsidRPr="0001674B">
        <w:t xml:space="preserve"> 2013.  The fieldwork outcomes list all figures up to the close of the final survey in field with 2012/13 sample, which closed in July 2013. The fieldwork outcomes have been split between fresh sample and longitudinal surveys.</w:t>
      </w:r>
    </w:p>
    <w:p w:rsidR="00E62040" w:rsidRPr="002535F4" w:rsidRDefault="00E62040" w:rsidP="00E62040">
      <w:pPr>
        <w:rPr>
          <w:highlight w:val="yellow"/>
        </w:rPr>
      </w:pPr>
    </w:p>
    <w:p w:rsidR="00E62040" w:rsidRPr="002D0545" w:rsidRDefault="0001674B" w:rsidP="00E62040">
      <w:pPr>
        <w:pStyle w:val="Heading3"/>
      </w:pPr>
      <w:bookmarkStart w:id="14" w:name="_Toc245551707"/>
      <w:bookmarkStart w:id="15" w:name="_Toc300752079"/>
      <w:r w:rsidRPr="0001674B">
        <w:t xml:space="preserve"> Adult Fresh Sample</w:t>
      </w:r>
      <w:bookmarkEnd w:id="14"/>
      <w:bookmarkEnd w:id="15"/>
    </w:p>
    <w:p w:rsidR="00E62040" w:rsidRPr="002D0545" w:rsidRDefault="0001674B" w:rsidP="00E62040">
      <w:pPr>
        <w:spacing w:after="240"/>
      </w:pPr>
      <w:r w:rsidRPr="0001674B">
        <w:t xml:space="preserve">Table 4.2 shows the fieldwork outcomes for the adult </w:t>
      </w:r>
      <w:r w:rsidR="00B3279B">
        <w:t xml:space="preserve">fresh </w:t>
      </w:r>
      <w:r w:rsidRPr="0001674B">
        <w:t>sample issued in 201</w:t>
      </w:r>
      <w:r w:rsidR="00B3279B">
        <w:t>2</w:t>
      </w:r>
      <w:r w:rsidRPr="0001674B">
        <w:t>/1</w:t>
      </w:r>
      <w:r w:rsidR="00B3279B">
        <w:t>3</w:t>
      </w:r>
      <w:r w:rsidRPr="0001674B">
        <w:t xml:space="preserve"> for Taking Part.  The final contact rate was 92.9%</w:t>
      </w:r>
      <w:r w:rsidRPr="0001674B">
        <w:rPr>
          <w:rStyle w:val="FootnoteReference"/>
        </w:rPr>
        <w:footnoteReference w:id="7"/>
      </w:r>
      <w:r w:rsidRPr="0001674B">
        <w:t xml:space="preserve"> and the final co-operation rate was 68.8%</w:t>
      </w:r>
      <w:r w:rsidRPr="0001674B">
        <w:rPr>
          <w:rStyle w:val="FootnoteReference"/>
        </w:rPr>
        <w:footnoteReference w:id="8"/>
      </w:r>
      <w:r w:rsidRPr="0001674B">
        <w:t xml:space="preserve">. The (unadjusted) response rate was </w:t>
      </w:r>
      <w:r w:rsidR="00B3279B">
        <w:rPr>
          <w:b/>
          <w:bCs/>
        </w:rPr>
        <w:t>59.9</w:t>
      </w:r>
      <w:r w:rsidRPr="0001674B">
        <w:rPr>
          <w:b/>
          <w:bCs/>
        </w:rPr>
        <w:t>%</w:t>
      </w:r>
      <w:r w:rsidRPr="0001674B">
        <w:t xml:space="preserve">.  </w:t>
      </w:r>
    </w:p>
    <w:p w:rsidR="00E62040" w:rsidRPr="002D0545" w:rsidRDefault="0001674B" w:rsidP="00E62040">
      <w:pPr>
        <w:spacing w:after="240"/>
      </w:pPr>
      <w:r w:rsidRPr="0001674B">
        <w:t xml:space="preserve">It is standard practice to assume that a proportion of the outcomes classified as ‘Residential address but no contact with anyone at address’ is actually deadwood.  This proportion is equal to the proportion of other outcomes that is classified as deadwood. </w:t>
      </w:r>
    </w:p>
    <w:p w:rsidR="00E62040" w:rsidRPr="002D0545" w:rsidRDefault="0001674B" w:rsidP="00E62040">
      <w:pPr>
        <w:spacing w:after="240"/>
      </w:pPr>
      <w:r w:rsidRPr="0001674B">
        <w:t xml:space="preserve">8,965 (total number of fresh sample outcomes) minus </w:t>
      </w:r>
      <w:r w:rsidR="00AE106C">
        <w:t>503</w:t>
      </w:r>
      <w:r w:rsidRPr="0001674B">
        <w:t xml:space="preserve"> (total residential non-contacts) = </w:t>
      </w:r>
      <w:r w:rsidR="00AE106C">
        <w:t>8,462</w:t>
      </w:r>
      <w:r w:rsidRPr="0001674B">
        <w:t xml:space="preserve"> outcomes, of which 785 are deadwood (</w:t>
      </w:r>
      <w:r w:rsidR="00AE106C">
        <w:t>9.28</w:t>
      </w:r>
      <w:r w:rsidRPr="0001674B">
        <w:t>%).</w:t>
      </w:r>
    </w:p>
    <w:p w:rsidR="00E62040" w:rsidRPr="002D0545" w:rsidRDefault="0001674B" w:rsidP="00E62040">
      <w:pPr>
        <w:spacing w:after="240"/>
      </w:pPr>
      <w:r w:rsidRPr="0001674B">
        <w:t>5</w:t>
      </w:r>
      <w:r w:rsidR="00AE106C">
        <w:t>03</w:t>
      </w:r>
      <w:r w:rsidRPr="0001674B">
        <w:t xml:space="preserve"> * </w:t>
      </w:r>
      <w:r w:rsidR="00AE106C">
        <w:t>9.28</w:t>
      </w:r>
      <w:r w:rsidRPr="0001674B">
        <w:t xml:space="preserve">% = </w:t>
      </w:r>
      <w:r w:rsidR="00AE106C">
        <w:t>47</w:t>
      </w:r>
      <w:r w:rsidRPr="0001674B">
        <w:t xml:space="preserve"> assumed deadwood addresses among the residential non-contacts.</w:t>
      </w:r>
    </w:p>
    <w:p w:rsidR="00E62040" w:rsidRPr="002D0545" w:rsidRDefault="0001674B" w:rsidP="00E62040">
      <w:pPr>
        <w:spacing w:after="240"/>
      </w:pPr>
      <w:r w:rsidRPr="0001674B">
        <w:t xml:space="preserve">This increases the total deadwood count to </w:t>
      </w:r>
      <w:r w:rsidR="00AE106C">
        <w:t>832</w:t>
      </w:r>
      <w:r w:rsidRPr="0001674B">
        <w:t xml:space="preserve"> (785 + </w:t>
      </w:r>
      <w:r w:rsidR="00AE106C">
        <w:t>47</w:t>
      </w:r>
      <w:r w:rsidRPr="0001674B">
        <w:t xml:space="preserve">) and the total non-deadwood outcomes is reduced to </w:t>
      </w:r>
      <w:r w:rsidR="00AE106C">
        <w:t>8,133</w:t>
      </w:r>
      <w:r w:rsidRPr="0001674B">
        <w:t xml:space="preserve"> (8,965 – </w:t>
      </w:r>
      <w:r w:rsidR="00AE106C">
        <w:t>832</w:t>
      </w:r>
      <w:r w:rsidRPr="0001674B">
        <w:t>).</w:t>
      </w:r>
    </w:p>
    <w:p w:rsidR="00E62040" w:rsidRPr="002D0545" w:rsidRDefault="0001674B" w:rsidP="00E62040">
      <w:pPr>
        <w:spacing w:after="240"/>
        <w:rPr>
          <w:b/>
          <w:bCs/>
        </w:rPr>
      </w:pPr>
      <w:r w:rsidRPr="0001674B">
        <w:t xml:space="preserve">The </w:t>
      </w:r>
      <w:r w:rsidRPr="0001674B">
        <w:rPr>
          <w:i/>
          <w:iCs/>
        </w:rPr>
        <w:t>adjusted</w:t>
      </w:r>
      <w:r w:rsidRPr="0001674B">
        <w:t xml:space="preserve"> response rate = </w:t>
      </w:r>
      <w:r w:rsidRPr="0001674B">
        <w:rPr>
          <w:b/>
          <w:bCs/>
        </w:rPr>
        <w:t>60.3%.</w:t>
      </w:r>
    </w:p>
    <w:p w:rsidR="00E62040" w:rsidRPr="002D0545" w:rsidRDefault="0001674B" w:rsidP="00E62040">
      <w:pPr>
        <w:spacing w:after="240"/>
        <w:rPr>
          <w:bCs/>
          <w:i/>
        </w:rPr>
      </w:pPr>
      <w:r w:rsidRPr="0001674B">
        <w:rPr>
          <w:bCs/>
          <w:i/>
        </w:rPr>
        <w:t>Table 4.2 Fieldwork outcomes (adult fresh sample)</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1E0"/>
      </w:tblPr>
      <w:tblGrid>
        <w:gridCol w:w="2792"/>
        <w:gridCol w:w="914"/>
        <w:gridCol w:w="1869"/>
        <w:gridCol w:w="914"/>
        <w:gridCol w:w="1104"/>
        <w:gridCol w:w="1649"/>
      </w:tblGrid>
      <w:tr w:rsidR="007D79ED" w:rsidRPr="002535F4" w:rsidTr="001C544D">
        <w:trPr>
          <w:trHeight w:val="227"/>
          <w:jc w:val="center"/>
        </w:trPr>
        <w:tc>
          <w:tcPr>
            <w:tcW w:w="0" w:type="auto"/>
            <w:shd w:val="clear" w:color="auto" w:fill="C00000"/>
            <w:vAlign w:val="center"/>
          </w:tcPr>
          <w:p w:rsidR="00E62040" w:rsidRPr="00F51C1D" w:rsidRDefault="0001674B" w:rsidP="001C544D">
            <w:pPr>
              <w:spacing w:line="240" w:lineRule="auto"/>
              <w:rPr>
                <w:b/>
                <w:bCs/>
                <w:color w:val="FFFFFF" w:themeColor="background1"/>
              </w:rPr>
            </w:pPr>
            <w:r w:rsidRPr="0001674B">
              <w:rPr>
                <w:b/>
                <w:bCs/>
                <w:color w:val="FFFFFF" w:themeColor="background1"/>
              </w:rPr>
              <w:t>Outcome</w:t>
            </w:r>
          </w:p>
          <w:p w:rsidR="00E62040" w:rsidRPr="00F51C1D" w:rsidRDefault="00E62040" w:rsidP="001C544D">
            <w:pPr>
              <w:spacing w:line="240" w:lineRule="auto"/>
              <w:rPr>
                <w:b/>
                <w:bCs/>
                <w:color w:val="FFFFFF" w:themeColor="background1"/>
              </w:rPr>
            </w:pPr>
          </w:p>
        </w:tc>
        <w:tc>
          <w:tcPr>
            <w:tcW w:w="914" w:type="dxa"/>
            <w:shd w:val="clear" w:color="auto" w:fill="C00000"/>
            <w:vAlign w:val="center"/>
          </w:tcPr>
          <w:p w:rsidR="00E62040" w:rsidRPr="00F51C1D" w:rsidRDefault="00E62040" w:rsidP="001C544D">
            <w:pPr>
              <w:spacing w:line="240" w:lineRule="auto"/>
              <w:rPr>
                <w:b/>
                <w:bCs/>
                <w:color w:val="FFFFFF" w:themeColor="background1"/>
              </w:rPr>
            </w:pPr>
          </w:p>
        </w:tc>
        <w:tc>
          <w:tcPr>
            <w:tcW w:w="1869" w:type="dxa"/>
            <w:shd w:val="clear" w:color="auto" w:fill="C00000"/>
            <w:vAlign w:val="center"/>
          </w:tcPr>
          <w:p w:rsidR="00E62040" w:rsidRPr="00F51C1D" w:rsidRDefault="0001674B" w:rsidP="001C544D">
            <w:pPr>
              <w:spacing w:line="240" w:lineRule="auto"/>
              <w:rPr>
                <w:b/>
                <w:bCs/>
                <w:color w:val="FFFFFF" w:themeColor="background1"/>
              </w:rPr>
            </w:pPr>
            <w:r w:rsidRPr="0001674B">
              <w:rPr>
                <w:b/>
                <w:bCs/>
                <w:color w:val="FFFFFF" w:themeColor="background1"/>
              </w:rPr>
              <w:t>Outcome grouping</w:t>
            </w:r>
          </w:p>
        </w:tc>
        <w:tc>
          <w:tcPr>
            <w:tcW w:w="0" w:type="auto"/>
            <w:shd w:val="clear" w:color="auto" w:fill="C00000"/>
            <w:vAlign w:val="center"/>
          </w:tcPr>
          <w:p w:rsidR="00E62040" w:rsidRPr="00F51C1D" w:rsidRDefault="00E62040" w:rsidP="001C544D">
            <w:pPr>
              <w:spacing w:line="240" w:lineRule="auto"/>
              <w:rPr>
                <w:b/>
                <w:bCs/>
                <w:color w:val="FFFFFF" w:themeColor="background1"/>
              </w:rPr>
            </w:pPr>
          </w:p>
        </w:tc>
        <w:tc>
          <w:tcPr>
            <w:tcW w:w="0" w:type="auto"/>
            <w:shd w:val="clear" w:color="auto" w:fill="C00000"/>
            <w:vAlign w:val="center"/>
          </w:tcPr>
          <w:p w:rsidR="00E62040" w:rsidRPr="00F51C1D" w:rsidRDefault="0001674B" w:rsidP="001C544D">
            <w:pPr>
              <w:spacing w:line="240" w:lineRule="auto"/>
              <w:rPr>
                <w:b/>
                <w:bCs/>
                <w:color w:val="FFFFFF" w:themeColor="background1"/>
              </w:rPr>
            </w:pPr>
            <w:r w:rsidRPr="0001674B">
              <w:rPr>
                <w:b/>
                <w:bCs/>
                <w:color w:val="FFFFFF" w:themeColor="background1"/>
              </w:rPr>
              <w:t>% of total issues</w:t>
            </w:r>
          </w:p>
        </w:tc>
        <w:tc>
          <w:tcPr>
            <w:tcW w:w="0" w:type="auto"/>
            <w:shd w:val="clear" w:color="auto" w:fill="C00000"/>
            <w:vAlign w:val="center"/>
          </w:tcPr>
          <w:p w:rsidR="00E62040" w:rsidRPr="00F51C1D" w:rsidRDefault="0001674B" w:rsidP="001C544D">
            <w:pPr>
              <w:spacing w:line="240" w:lineRule="auto"/>
              <w:rPr>
                <w:b/>
                <w:bCs/>
                <w:color w:val="FFFFFF" w:themeColor="background1"/>
              </w:rPr>
            </w:pPr>
            <w:r w:rsidRPr="0001674B">
              <w:rPr>
                <w:b/>
                <w:bCs/>
                <w:color w:val="FFFFFF" w:themeColor="background1"/>
              </w:rPr>
              <w:t>% of non-deadwood</w:t>
            </w: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Not yet built/under construction</w:t>
            </w:r>
          </w:p>
        </w:tc>
        <w:tc>
          <w:tcPr>
            <w:tcW w:w="914" w:type="dxa"/>
          </w:tcPr>
          <w:p w:rsidR="00E62040" w:rsidRPr="00F51C1D" w:rsidRDefault="0001674B" w:rsidP="001C544D">
            <w:pPr>
              <w:spacing w:line="240" w:lineRule="auto"/>
              <w:jc w:val="center"/>
            </w:pPr>
            <w:r w:rsidRPr="0001674B">
              <w:t>6</w:t>
            </w:r>
          </w:p>
        </w:tc>
        <w:tc>
          <w:tcPr>
            <w:tcW w:w="1869" w:type="dxa"/>
            <w:vMerge w:val="restart"/>
          </w:tcPr>
          <w:p w:rsidR="00E62040" w:rsidRPr="00F51C1D" w:rsidRDefault="0001674B" w:rsidP="001C544D">
            <w:pPr>
              <w:spacing w:line="240" w:lineRule="auto"/>
            </w:pPr>
            <w:r w:rsidRPr="0001674B">
              <w:t>Deadwood</w:t>
            </w:r>
          </w:p>
        </w:tc>
        <w:tc>
          <w:tcPr>
            <w:tcW w:w="0" w:type="auto"/>
            <w:vMerge w:val="restart"/>
          </w:tcPr>
          <w:p w:rsidR="00E62040" w:rsidRPr="00F51C1D" w:rsidRDefault="0001674B" w:rsidP="001C544D">
            <w:pPr>
              <w:spacing w:line="240" w:lineRule="auto"/>
              <w:jc w:val="center"/>
            </w:pPr>
            <w:r w:rsidRPr="0001674B">
              <w:t>785</w:t>
            </w:r>
          </w:p>
        </w:tc>
        <w:tc>
          <w:tcPr>
            <w:tcW w:w="0" w:type="auto"/>
            <w:vMerge w:val="restart"/>
          </w:tcPr>
          <w:p w:rsidR="00E62040" w:rsidRPr="00F51C1D" w:rsidRDefault="0001674B" w:rsidP="001C544D">
            <w:pPr>
              <w:spacing w:line="240" w:lineRule="auto"/>
              <w:jc w:val="center"/>
            </w:pPr>
            <w:r w:rsidRPr="0001674B">
              <w:t>8.7%</w:t>
            </w:r>
          </w:p>
        </w:tc>
        <w:tc>
          <w:tcPr>
            <w:tcW w:w="0" w:type="auto"/>
            <w:vMerge w:val="restart"/>
          </w:tcPr>
          <w:p w:rsidR="00E62040" w:rsidRPr="00F51C1D" w:rsidRDefault="0001674B" w:rsidP="001C544D">
            <w:pPr>
              <w:spacing w:line="240" w:lineRule="auto"/>
              <w:jc w:val="center"/>
            </w:pPr>
            <w:r w:rsidRPr="0001674B">
              <w:t>-</w:t>
            </w: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Derelict/demolished</w:t>
            </w:r>
          </w:p>
        </w:tc>
        <w:tc>
          <w:tcPr>
            <w:tcW w:w="914" w:type="dxa"/>
          </w:tcPr>
          <w:p w:rsidR="00E62040" w:rsidRPr="00F51C1D" w:rsidRDefault="0001674B" w:rsidP="001C544D">
            <w:pPr>
              <w:spacing w:line="240" w:lineRule="auto"/>
              <w:jc w:val="center"/>
            </w:pPr>
            <w:r w:rsidRPr="0001674B">
              <w:t>21</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Vacant/empty housing</w:t>
            </w:r>
          </w:p>
        </w:tc>
        <w:tc>
          <w:tcPr>
            <w:tcW w:w="914" w:type="dxa"/>
          </w:tcPr>
          <w:p w:rsidR="00E62040" w:rsidRPr="00F51C1D" w:rsidRDefault="0001674B" w:rsidP="001C544D">
            <w:pPr>
              <w:spacing w:line="240" w:lineRule="auto"/>
              <w:jc w:val="center"/>
            </w:pPr>
            <w:r w:rsidRPr="0001674B">
              <w:t>479</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Non-residential address</w:t>
            </w:r>
          </w:p>
        </w:tc>
        <w:tc>
          <w:tcPr>
            <w:tcW w:w="914" w:type="dxa"/>
          </w:tcPr>
          <w:p w:rsidR="00E62040" w:rsidRPr="00F51C1D" w:rsidRDefault="0001674B" w:rsidP="001C544D">
            <w:pPr>
              <w:spacing w:line="240" w:lineRule="auto"/>
              <w:jc w:val="center"/>
            </w:pPr>
            <w:r w:rsidRPr="0001674B">
              <w:t>84</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Communal establishment</w:t>
            </w:r>
          </w:p>
        </w:tc>
        <w:tc>
          <w:tcPr>
            <w:tcW w:w="914" w:type="dxa"/>
          </w:tcPr>
          <w:p w:rsidR="00E62040" w:rsidRPr="00F51C1D" w:rsidRDefault="0001674B" w:rsidP="001C544D">
            <w:pPr>
              <w:spacing w:line="240" w:lineRule="auto"/>
              <w:jc w:val="center"/>
            </w:pPr>
            <w:r w:rsidRPr="0001674B">
              <w:t>23</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Address residential &amp; occupied but not main residence</w:t>
            </w:r>
          </w:p>
        </w:tc>
        <w:tc>
          <w:tcPr>
            <w:tcW w:w="914" w:type="dxa"/>
          </w:tcPr>
          <w:p w:rsidR="00E62040" w:rsidRPr="00F51C1D" w:rsidRDefault="0001674B" w:rsidP="001C544D">
            <w:pPr>
              <w:spacing w:line="240" w:lineRule="auto"/>
              <w:jc w:val="center"/>
            </w:pPr>
            <w:r w:rsidRPr="0001674B">
              <w:t>89</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83"/>
          <w:jc w:val="center"/>
        </w:trPr>
        <w:tc>
          <w:tcPr>
            <w:tcW w:w="0" w:type="auto"/>
          </w:tcPr>
          <w:p w:rsidR="00E62040" w:rsidRPr="00F51C1D" w:rsidRDefault="0001674B" w:rsidP="001C544D">
            <w:pPr>
              <w:spacing w:line="240" w:lineRule="auto"/>
            </w:pPr>
            <w:r w:rsidRPr="0001674B">
              <w:t>Other ineligible</w:t>
            </w:r>
          </w:p>
        </w:tc>
        <w:tc>
          <w:tcPr>
            <w:tcW w:w="914" w:type="dxa"/>
          </w:tcPr>
          <w:p w:rsidR="00E62040" w:rsidRPr="00F51C1D" w:rsidRDefault="0001674B" w:rsidP="001C544D">
            <w:pPr>
              <w:spacing w:line="240" w:lineRule="auto"/>
              <w:jc w:val="center"/>
            </w:pPr>
            <w:r w:rsidRPr="0001674B">
              <w:t>66</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Inaccessible</w:t>
            </w:r>
          </w:p>
        </w:tc>
        <w:tc>
          <w:tcPr>
            <w:tcW w:w="914" w:type="dxa"/>
          </w:tcPr>
          <w:p w:rsidR="00E62040" w:rsidRPr="00F51C1D" w:rsidRDefault="0001674B" w:rsidP="001C544D">
            <w:pPr>
              <w:spacing w:line="240" w:lineRule="auto"/>
              <w:jc w:val="center"/>
            </w:pPr>
            <w:r w:rsidRPr="0001674B">
              <w:t>10</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Unable to locate address</w:t>
            </w:r>
          </w:p>
        </w:tc>
        <w:tc>
          <w:tcPr>
            <w:tcW w:w="914" w:type="dxa"/>
          </w:tcPr>
          <w:p w:rsidR="00E62040" w:rsidRPr="00F51C1D" w:rsidRDefault="0001674B" w:rsidP="001C544D">
            <w:pPr>
              <w:spacing w:line="240" w:lineRule="auto"/>
              <w:jc w:val="center"/>
            </w:pPr>
            <w:r w:rsidRPr="0001674B">
              <w:t>7</w:t>
            </w:r>
          </w:p>
        </w:tc>
        <w:tc>
          <w:tcPr>
            <w:tcW w:w="1869" w:type="dxa"/>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Residential address but no contact with anyone at address</w:t>
            </w:r>
          </w:p>
        </w:tc>
        <w:tc>
          <w:tcPr>
            <w:tcW w:w="914" w:type="dxa"/>
          </w:tcPr>
          <w:p w:rsidR="00E62040" w:rsidRPr="00F51C1D" w:rsidRDefault="0001674B" w:rsidP="001C544D">
            <w:pPr>
              <w:spacing w:line="240" w:lineRule="auto"/>
              <w:jc w:val="center"/>
            </w:pPr>
            <w:r w:rsidRPr="0001674B">
              <w:t>503</w:t>
            </w:r>
          </w:p>
        </w:tc>
        <w:tc>
          <w:tcPr>
            <w:tcW w:w="1869" w:type="dxa"/>
            <w:vMerge w:val="restart"/>
          </w:tcPr>
          <w:p w:rsidR="00E62040" w:rsidRPr="00F51C1D" w:rsidRDefault="0001674B" w:rsidP="001C544D">
            <w:pPr>
              <w:spacing w:line="240" w:lineRule="auto"/>
            </w:pPr>
            <w:r w:rsidRPr="0001674B">
              <w:t>Non-contact</w:t>
            </w:r>
          </w:p>
        </w:tc>
        <w:tc>
          <w:tcPr>
            <w:tcW w:w="0" w:type="auto"/>
            <w:vMerge w:val="restart"/>
          </w:tcPr>
          <w:p w:rsidR="00E62040" w:rsidRPr="00F51C1D" w:rsidRDefault="0001674B" w:rsidP="001C544D">
            <w:pPr>
              <w:spacing w:line="240" w:lineRule="auto"/>
              <w:jc w:val="center"/>
            </w:pPr>
            <w:r w:rsidRPr="0001674B">
              <w:t>584</w:t>
            </w:r>
          </w:p>
        </w:tc>
        <w:tc>
          <w:tcPr>
            <w:tcW w:w="0" w:type="auto"/>
            <w:vMerge w:val="restart"/>
          </w:tcPr>
          <w:p w:rsidR="00E62040" w:rsidRPr="00F51C1D" w:rsidRDefault="0001674B" w:rsidP="001C544D">
            <w:pPr>
              <w:spacing w:line="240" w:lineRule="auto"/>
              <w:jc w:val="center"/>
            </w:pPr>
            <w:r w:rsidRPr="0001674B">
              <w:t>6.5%</w:t>
            </w:r>
          </w:p>
        </w:tc>
        <w:tc>
          <w:tcPr>
            <w:tcW w:w="0" w:type="auto"/>
            <w:vMerge w:val="restart"/>
          </w:tcPr>
          <w:p w:rsidR="00E62040" w:rsidRPr="00F51C1D" w:rsidRDefault="0001674B" w:rsidP="001C544D">
            <w:pPr>
              <w:spacing w:line="240" w:lineRule="auto"/>
              <w:jc w:val="center"/>
            </w:pPr>
            <w:r w:rsidRPr="0001674B">
              <w:t>7.1%</w:t>
            </w: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Person selected but no contact with selected person</w:t>
            </w:r>
          </w:p>
        </w:tc>
        <w:tc>
          <w:tcPr>
            <w:tcW w:w="914" w:type="dxa"/>
          </w:tcPr>
          <w:p w:rsidR="00E62040" w:rsidRPr="00F51C1D" w:rsidRDefault="0001674B" w:rsidP="001C544D">
            <w:pPr>
              <w:spacing w:line="240" w:lineRule="auto"/>
              <w:jc w:val="center"/>
            </w:pPr>
            <w:r w:rsidRPr="0001674B">
              <w:t>79</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No contact with parent to get parental permission</w:t>
            </w:r>
          </w:p>
        </w:tc>
        <w:tc>
          <w:tcPr>
            <w:tcW w:w="914" w:type="dxa"/>
          </w:tcPr>
          <w:p w:rsidR="00E62040" w:rsidRPr="00F51C1D" w:rsidRDefault="0001674B" w:rsidP="001C544D">
            <w:pPr>
              <w:spacing w:line="240" w:lineRule="auto"/>
              <w:jc w:val="center"/>
            </w:pPr>
            <w:r w:rsidRPr="0001674B">
              <w:t>2</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Information about occupants refused</w:t>
            </w:r>
          </w:p>
        </w:tc>
        <w:tc>
          <w:tcPr>
            <w:tcW w:w="914" w:type="dxa"/>
          </w:tcPr>
          <w:p w:rsidR="00E62040" w:rsidRPr="00F51C1D" w:rsidRDefault="0001674B" w:rsidP="001C544D">
            <w:pPr>
              <w:spacing w:line="240" w:lineRule="auto"/>
              <w:jc w:val="center"/>
            </w:pPr>
            <w:r w:rsidRPr="0001674B">
              <w:t>790</w:t>
            </w:r>
          </w:p>
        </w:tc>
        <w:tc>
          <w:tcPr>
            <w:tcW w:w="1869" w:type="dxa"/>
            <w:vMerge w:val="restart"/>
          </w:tcPr>
          <w:p w:rsidR="00E62040" w:rsidRPr="00F51C1D" w:rsidRDefault="0001674B" w:rsidP="001C544D">
            <w:pPr>
              <w:spacing w:line="240" w:lineRule="auto"/>
            </w:pPr>
            <w:r w:rsidRPr="0001674B">
              <w:t>Refusal</w:t>
            </w:r>
          </w:p>
        </w:tc>
        <w:tc>
          <w:tcPr>
            <w:tcW w:w="0" w:type="auto"/>
            <w:vMerge w:val="restart"/>
          </w:tcPr>
          <w:p w:rsidR="00E62040" w:rsidRPr="00F51C1D" w:rsidRDefault="0001674B" w:rsidP="001C544D">
            <w:pPr>
              <w:spacing w:line="240" w:lineRule="auto"/>
              <w:jc w:val="center"/>
            </w:pPr>
            <w:r w:rsidRPr="0001674B">
              <w:t>2,042</w:t>
            </w:r>
          </w:p>
        </w:tc>
        <w:tc>
          <w:tcPr>
            <w:tcW w:w="0" w:type="auto"/>
            <w:vMerge w:val="restart"/>
          </w:tcPr>
          <w:p w:rsidR="00E62040" w:rsidRPr="00F51C1D" w:rsidRDefault="0001674B" w:rsidP="001C544D">
            <w:pPr>
              <w:spacing w:line="240" w:lineRule="auto"/>
              <w:jc w:val="center"/>
            </w:pPr>
            <w:r w:rsidRPr="0001674B">
              <w:t>22.8%</w:t>
            </w:r>
          </w:p>
        </w:tc>
        <w:tc>
          <w:tcPr>
            <w:tcW w:w="0" w:type="auto"/>
            <w:vMerge w:val="restart"/>
          </w:tcPr>
          <w:p w:rsidR="00E62040" w:rsidRPr="00F51C1D" w:rsidRDefault="0001674B" w:rsidP="001C544D">
            <w:pPr>
              <w:spacing w:line="240" w:lineRule="auto"/>
              <w:jc w:val="center"/>
            </w:pPr>
            <w:r w:rsidRPr="0001674B">
              <w:t>24.9%</w:t>
            </w: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Office refusal</w:t>
            </w:r>
          </w:p>
        </w:tc>
        <w:tc>
          <w:tcPr>
            <w:tcW w:w="914" w:type="dxa"/>
          </w:tcPr>
          <w:p w:rsidR="00E62040" w:rsidRPr="00F51C1D" w:rsidRDefault="0001674B" w:rsidP="001C544D">
            <w:pPr>
              <w:spacing w:line="240" w:lineRule="auto"/>
              <w:jc w:val="center"/>
            </w:pPr>
            <w:r w:rsidRPr="0001674B">
              <w:t>176</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Parent refused permission to interview</w:t>
            </w:r>
          </w:p>
        </w:tc>
        <w:tc>
          <w:tcPr>
            <w:tcW w:w="914" w:type="dxa"/>
          </w:tcPr>
          <w:p w:rsidR="00E62040" w:rsidRPr="00F51C1D" w:rsidRDefault="0001674B" w:rsidP="001C544D">
            <w:pPr>
              <w:spacing w:line="240" w:lineRule="auto"/>
              <w:jc w:val="center"/>
            </w:pPr>
            <w:r w:rsidRPr="0001674B">
              <w:t>4</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Refusal by selected person</w:t>
            </w:r>
          </w:p>
        </w:tc>
        <w:tc>
          <w:tcPr>
            <w:tcW w:w="914" w:type="dxa"/>
          </w:tcPr>
          <w:p w:rsidR="00E62040" w:rsidRPr="00F51C1D" w:rsidRDefault="0001674B" w:rsidP="001C544D">
            <w:pPr>
              <w:spacing w:line="240" w:lineRule="auto"/>
              <w:jc w:val="center"/>
            </w:pPr>
            <w:r w:rsidRPr="0001674B">
              <w:t>868</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Proxy refusal</w:t>
            </w:r>
          </w:p>
        </w:tc>
        <w:tc>
          <w:tcPr>
            <w:tcW w:w="914" w:type="dxa"/>
          </w:tcPr>
          <w:p w:rsidR="00E62040" w:rsidRPr="00F51C1D" w:rsidRDefault="0001674B" w:rsidP="001C544D">
            <w:pPr>
              <w:spacing w:line="240" w:lineRule="auto"/>
              <w:jc w:val="center"/>
            </w:pPr>
            <w:r w:rsidRPr="0001674B">
              <w:t>204</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Broken appointment</w:t>
            </w:r>
          </w:p>
        </w:tc>
        <w:tc>
          <w:tcPr>
            <w:tcW w:w="914" w:type="dxa"/>
          </w:tcPr>
          <w:p w:rsidR="00E62040" w:rsidRPr="00F51C1D" w:rsidRDefault="0001674B" w:rsidP="001C544D">
            <w:pPr>
              <w:spacing w:line="240" w:lineRule="auto"/>
              <w:jc w:val="center"/>
            </w:pPr>
            <w:r w:rsidRPr="0001674B">
              <w:t>195</w:t>
            </w:r>
          </w:p>
        </w:tc>
        <w:tc>
          <w:tcPr>
            <w:tcW w:w="1869" w:type="dxa"/>
            <w:vMerge w:val="restart"/>
          </w:tcPr>
          <w:p w:rsidR="00E62040" w:rsidRPr="00F51C1D" w:rsidRDefault="0001674B" w:rsidP="001C544D">
            <w:pPr>
              <w:spacing w:line="240" w:lineRule="auto"/>
            </w:pPr>
            <w:r w:rsidRPr="0001674B">
              <w:t>Other unproductive</w:t>
            </w:r>
          </w:p>
        </w:tc>
        <w:tc>
          <w:tcPr>
            <w:tcW w:w="0" w:type="auto"/>
            <w:vMerge w:val="restart"/>
          </w:tcPr>
          <w:p w:rsidR="00E62040" w:rsidRPr="00F51C1D" w:rsidRDefault="0001674B" w:rsidP="001C544D">
            <w:pPr>
              <w:spacing w:line="240" w:lineRule="auto"/>
              <w:jc w:val="center"/>
            </w:pPr>
            <w:r w:rsidRPr="0001674B">
              <w:t>652</w:t>
            </w:r>
          </w:p>
        </w:tc>
        <w:tc>
          <w:tcPr>
            <w:tcW w:w="0" w:type="auto"/>
            <w:vMerge w:val="restart"/>
          </w:tcPr>
          <w:p w:rsidR="00E62040" w:rsidRPr="00F51C1D" w:rsidRDefault="0001674B" w:rsidP="001C544D">
            <w:pPr>
              <w:spacing w:line="240" w:lineRule="auto"/>
              <w:jc w:val="center"/>
            </w:pPr>
            <w:r w:rsidRPr="0001674B">
              <w:t>7.3%</w:t>
            </w:r>
          </w:p>
        </w:tc>
        <w:tc>
          <w:tcPr>
            <w:tcW w:w="0" w:type="auto"/>
            <w:vMerge w:val="restart"/>
          </w:tcPr>
          <w:p w:rsidR="00E62040" w:rsidRPr="00F51C1D" w:rsidRDefault="0001674B" w:rsidP="001C544D">
            <w:pPr>
              <w:spacing w:line="240" w:lineRule="auto"/>
              <w:jc w:val="center"/>
            </w:pPr>
            <w:r w:rsidRPr="0001674B">
              <w:t>8.0%</w:t>
            </w: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Selected person ill at home during survey period</w:t>
            </w:r>
          </w:p>
        </w:tc>
        <w:tc>
          <w:tcPr>
            <w:tcW w:w="914" w:type="dxa"/>
          </w:tcPr>
          <w:p w:rsidR="00E62040" w:rsidRPr="00F51C1D" w:rsidRDefault="0001674B" w:rsidP="001C544D">
            <w:pPr>
              <w:tabs>
                <w:tab w:val="left" w:pos="330"/>
                <w:tab w:val="left" w:pos="454"/>
                <w:tab w:val="right" w:leader="dot" w:pos="8789"/>
              </w:tabs>
              <w:spacing w:after="120" w:line="240" w:lineRule="auto"/>
              <w:jc w:val="center"/>
            </w:pPr>
            <w:r w:rsidRPr="0001674B">
              <w:t>45</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Selected person away or in hospital throughout survey period</w:t>
            </w:r>
          </w:p>
        </w:tc>
        <w:tc>
          <w:tcPr>
            <w:tcW w:w="914" w:type="dxa"/>
          </w:tcPr>
          <w:p w:rsidR="00E62040" w:rsidRPr="00F51C1D" w:rsidRDefault="0001674B" w:rsidP="001C544D">
            <w:pPr>
              <w:spacing w:line="240" w:lineRule="auto"/>
              <w:jc w:val="center"/>
            </w:pPr>
            <w:r w:rsidRPr="0001674B">
              <w:t>58</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Selected person physically or mentally unable</w:t>
            </w:r>
          </w:p>
        </w:tc>
        <w:tc>
          <w:tcPr>
            <w:tcW w:w="914" w:type="dxa"/>
          </w:tcPr>
          <w:p w:rsidR="00E62040" w:rsidRPr="00F51C1D" w:rsidRDefault="0001674B" w:rsidP="001C544D">
            <w:pPr>
              <w:spacing w:line="240" w:lineRule="auto"/>
              <w:jc w:val="center"/>
            </w:pPr>
            <w:r w:rsidRPr="0001674B">
              <w:t>94</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Selected person has inadequate English</w:t>
            </w:r>
          </w:p>
        </w:tc>
        <w:tc>
          <w:tcPr>
            <w:tcW w:w="914" w:type="dxa"/>
          </w:tcPr>
          <w:p w:rsidR="00E62040" w:rsidRPr="00F51C1D" w:rsidRDefault="0001674B" w:rsidP="001C544D">
            <w:pPr>
              <w:spacing w:line="240" w:lineRule="auto"/>
              <w:jc w:val="center"/>
            </w:pPr>
            <w:r w:rsidRPr="0001674B">
              <w:t>37</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Contact made with respondent but no appointment made</w:t>
            </w:r>
          </w:p>
        </w:tc>
        <w:tc>
          <w:tcPr>
            <w:tcW w:w="914" w:type="dxa"/>
          </w:tcPr>
          <w:p w:rsidR="00E62040" w:rsidRPr="00F51C1D" w:rsidRDefault="0001674B" w:rsidP="001C544D">
            <w:pPr>
              <w:spacing w:line="240" w:lineRule="auto"/>
              <w:jc w:val="center"/>
            </w:pPr>
            <w:r w:rsidRPr="0001674B">
              <w:t>123</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Other unproductive</w:t>
            </w:r>
          </w:p>
        </w:tc>
        <w:tc>
          <w:tcPr>
            <w:tcW w:w="914" w:type="dxa"/>
          </w:tcPr>
          <w:p w:rsidR="00E62040" w:rsidRPr="00F51C1D" w:rsidRDefault="0001674B" w:rsidP="001C544D">
            <w:pPr>
              <w:spacing w:line="240" w:lineRule="auto"/>
              <w:jc w:val="center"/>
            </w:pPr>
            <w:r w:rsidRPr="0001674B">
              <w:t>71</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1C544D">
        <w:trPr>
          <w:trHeight w:val="227"/>
          <w:jc w:val="center"/>
        </w:trPr>
        <w:tc>
          <w:tcPr>
            <w:tcW w:w="0" w:type="auto"/>
          </w:tcPr>
          <w:p w:rsidR="00E62040" w:rsidRPr="00F51C1D" w:rsidRDefault="0001674B" w:rsidP="001C544D">
            <w:pPr>
              <w:spacing w:line="240" w:lineRule="auto"/>
            </w:pPr>
            <w:r w:rsidRPr="0001674B">
              <w:t>Interview reported but no data received</w:t>
            </w:r>
          </w:p>
        </w:tc>
        <w:tc>
          <w:tcPr>
            <w:tcW w:w="914" w:type="dxa"/>
          </w:tcPr>
          <w:p w:rsidR="00E62040" w:rsidRPr="00F51C1D" w:rsidRDefault="0001674B" w:rsidP="001C544D">
            <w:pPr>
              <w:spacing w:line="240" w:lineRule="auto"/>
              <w:jc w:val="center"/>
            </w:pPr>
            <w:r w:rsidRPr="0001674B">
              <w:t>29</w:t>
            </w:r>
          </w:p>
        </w:tc>
        <w:tc>
          <w:tcPr>
            <w:tcW w:w="1869" w:type="dxa"/>
            <w:vMerge/>
          </w:tcPr>
          <w:p w:rsidR="00E62040" w:rsidRPr="00F51C1D" w:rsidRDefault="00E62040" w:rsidP="001C544D">
            <w:pPr>
              <w:spacing w:line="240" w:lineRule="auto"/>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c>
          <w:tcPr>
            <w:tcW w:w="0" w:type="auto"/>
            <w:vMerge/>
          </w:tcPr>
          <w:p w:rsidR="00E62040" w:rsidRPr="00F51C1D" w:rsidRDefault="00E62040" w:rsidP="001C544D">
            <w:pPr>
              <w:spacing w:line="240" w:lineRule="auto"/>
              <w:jc w:val="center"/>
            </w:pPr>
          </w:p>
        </w:tc>
      </w:tr>
      <w:tr w:rsidR="007D79ED" w:rsidRPr="002535F4" w:rsidTr="00EA2690">
        <w:trPr>
          <w:trHeight w:val="227"/>
          <w:jc w:val="center"/>
        </w:trPr>
        <w:tc>
          <w:tcPr>
            <w:tcW w:w="0" w:type="auto"/>
          </w:tcPr>
          <w:p w:rsidR="00E62040" w:rsidRPr="00F51C1D" w:rsidRDefault="0001674B" w:rsidP="001C544D">
            <w:pPr>
              <w:spacing w:line="240" w:lineRule="auto"/>
            </w:pPr>
            <w:r w:rsidRPr="0001674B">
              <w:t>Full interview</w:t>
            </w:r>
          </w:p>
        </w:tc>
        <w:tc>
          <w:tcPr>
            <w:tcW w:w="914" w:type="dxa"/>
          </w:tcPr>
          <w:p w:rsidR="00E62040" w:rsidRPr="00F51C1D" w:rsidRDefault="0001674B" w:rsidP="001C544D">
            <w:pPr>
              <w:spacing w:line="240" w:lineRule="auto"/>
            </w:pPr>
            <w:r w:rsidRPr="0001674B">
              <w:t>4901</w:t>
            </w:r>
          </w:p>
        </w:tc>
        <w:tc>
          <w:tcPr>
            <w:tcW w:w="1869" w:type="dxa"/>
            <w:tcBorders>
              <w:bottom w:val="nil"/>
            </w:tcBorders>
          </w:tcPr>
          <w:p w:rsidR="00E62040" w:rsidRPr="00F51C1D" w:rsidRDefault="00F51C1D" w:rsidP="001C544D">
            <w:r>
              <w:t>Interview</w:t>
            </w:r>
          </w:p>
        </w:tc>
        <w:tc>
          <w:tcPr>
            <w:tcW w:w="0" w:type="auto"/>
            <w:tcBorders>
              <w:bottom w:val="nil"/>
            </w:tcBorders>
          </w:tcPr>
          <w:p w:rsidR="00E62040" w:rsidRPr="00F51C1D" w:rsidRDefault="00F51C1D" w:rsidP="001C544D">
            <w:pPr>
              <w:spacing w:line="240" w:lineRule="auto"/>
              <w:jc w:val="center"/>
            </w:pPr>
            <w:r>
              <w:t>4,902</w:t>
            </w:r>
          </w:p>
        </w:tc>
        <w:tc>
          <w:tcPr>
            <w:tcW w:w="0" w:type="auto"/>
            <w:tcBorders>
              <w:bottom w:val="nil"/>
            </w:tcBorders>
          </w:tcPr>
          <w:p w:rsidR="00E62040" w:rsidRPr="00F51C1D" w:rsidRDefault="0001674B" w:rsidP="001C544D">
            <w:pPr>
              <w:jc w:val="center"/>
            </w:pPr>
            <w:r w:rsidRPr="0001674B">
              <w:t>54.7%</w:t>
            </w:r>
          </w:p>
        </w:tc>
        <w:tc>
          <w:tcPr>
            <w:tcW w:w="0" w:type="auto"/>
            <w:tcBorders>
              <w:bottom w:val="nil"/>
            </w:tcBorders>
          </w:tcPr>
          <w:p w:rsidR="00E62040" w:rsidRPr="00F51C1D" w:rsidRDefault="0001674B" w:rsidP="001C544D">
            <w:pPr>
              <w:jc w:val="center"/>
            </w:pPr>
            <w:r w:rsidRPr="0001674B">
              <w:t>59.9%</w:t>
            </w:r>
          </w:p>
        </w:tc>
      </w:tr>
      <w:tr w:rsidR="007D79ED" w:rsidRPr="002535F4" w:rsidTr="00EA2690">
        <w:trPr>
          <w:trHeight w:val="227"/>
          <w:jc w:val="center"/>
        </w:trPr>
        <w:tc>
          <w:tcPr>
            <w:tcW w:w="0" w:type="auto"/>
          </w:tcPr>
          <w:p w:rsidR="00E62040" w:rsidRPr="00F51C1D" w:rsidRDefault="0001674B" w:rsidP="001C544D">
            <w:pPr>
              <w:spacing w:line="240" w:lineRule="auto"/>
            </w:pPr>
            <w:r w:rsidRPr="0001674B">
              <w:t>Partial interview</w:t>
            </w:r>
          </w:p>
        </w:tc>
        <w:tc>
          <w:tcPr>
            <w:tcW w:w="914" w:type="dxa"/>
          </w:tcPr>
          <w:p w:rsidR="00E62040" w:rsidRPr="00F51C1D" w:rsidRDefault="0001674B" w:rsidP="001C544D">
            <w:pPr>
              <w:spacing w:line="240" w:lineRule="auto"/>
            </w:pPr>
            <w:r w:rsidRPr="0001674B">
              <w:t>1</w:t>
            </w:r>
          </w:p>
        </w:tc>
        <w:tc>
          <w:tcPr>
            <w:tcW w:w="1869" w:type="dxa"/>
            <w:tcBorders>
              <w:top w:val="nil"/>
            </w:tcBorders>
          </w:tcPr>
          <w:p w:rsidR="00E62040" w:rsidRPr="00F51C1D" w:rsidRDefault="00E62040" w:rsidP="00F51C1D"/>
        </w:tc>
        <w:tc>
          <w:tcPr>
            <w:tcW w:w="0" w:type="auto"/>
            <w:tcBorders>
              <w:top w:val="nil"/>
            </w:tcBorders>
          </w:tcPr>
          <w:p w:rsidR="00E62040" w:rsidRPr="00F51C1D" w:rsidRDefault="00E62040" w:rsidP="001C544D">
            <w:pPr>
              <w:spacing w:line="240" w:lineRule="auto"/>
              <w:jc w:val="center"/>
            </w:pPr>
          </w:p>
        </w:tc>
        <w:tc>
          <w:tcPr>
            <w:tcW w:w="0" w:type="auto"/>
            <w:tcBorders>
              <w:top w:val="nil"/>
            </w:tcBorders>
          </w:tcPr>
          <w:p w:rsidR="00E62040" w:rsidRPr="00F51C1D" w:rsidRDefault="00E62040" w:rsidP="001C544D">
            <w:pPr>
              <w:jc w:val="center"/>
            </w:pPr>
          </w:p>
        </w:tc>
        <w:tc>
          <w:tcPr>
            <w:tcW w:w="0" w:type="auto"/>
            <w:tcBorders>
              <w:top w:val="nil"/>
            </w:tcBorders>
          </w:tcPr>
          <w:p w:rsidR="00E62040" w:rsidRPr="00F51C1D" w:rsidRDefault="00E62040" w:rsidP="001C544D">
            <w:pPr>
              <w:jc w:val="center"/>
            </w:pPr>
          </w:p>
        </w:tc>
      </w:tr>
      <w:tr w:rsidR="00E62040" w:rsidRPr="006771C3" w:rsidTr="001C544D">
        <w:trPr>
          <w:trHeight w:val="227"/>
          <w:jc w:val="center"/>
        </w:trPr>
        <w:tc>
          <w:tcPr>
            <w:tcW w:w="0" w:type="auto"/>
            <w:gridSpan w:val="3"/>
          </w:tcPr>
          <w:p w:rsidR="00E62040" w:rsidRPr="00F51C1D" w:rsidRDefault="0001674B" w:rsidP="001C544D">
            <w:pPr>
              <w:spacing w:line="240" w:lineRule="auto"/>
            </w:pPr>
            <w:r w:rsidRPr="0001674B">
              <w:t>TOTAL</w:t>
            </w:r>
          </w:p>
        </w:tc>
        <w:tc>
          <w:tcPr>
            <w:tcW w:w="0" w:type="auto"/>
          </w:tcPr>
          <w:p w:rsidR="00E62040" w:rsidRPr="00F51C1D" w:rsidRDefault="0001674B" w:rsidP="001C544D">
            <w:pPr>
              <w:spacing w:line="240" w:lineRule="auto"/>
              <w:jc w:val="center"/>
            </w:pPr>
            <w:r w:rsidRPr="0001674B">
              <w:t>8</w:t>
            </w:r>
            <w:r w:rsidR="00F51C1D">
              <w:t>,</w:t>
            </w:r>
            <w:r w:rsidRPr="0001674B">
              <w:t>965</w:t>
            </w:r>
          </w:p>
        </w:tc>
        <w:tc>
          <w:tcPr>
            <w:tcW w:w="0" w:type="auto"/>
          </w:tcPr>
          <w:p w:rsidR="00E62040" w:rsidRPr="00F51C1D" w:rsidRDefault="00E62040" w:rsidP="001C544D">
            <w:pPr>
              <w:spacing w:line="240" w:lineRule="auto"/>
              <w:jc w:val="center"/>
            </w:pPr>
          </w:p>
        </w:tc>
        <w:tc>
          <w:tcPr>
            <w:tcW w:w="0" w:type="auto"/>
          </w:tcPr>
          <w:p w:rsidR="00E62040" w:rsidRPr="00F51C1D" w:rsidRDefault="00E62040" w:rsidP="001C544D">
            <w:pPr>
              <w:spacing w:line="240" w:lineRule="auto"/>
              <w:jc w:val="center"/>
            </w:pPr>
          </w:p>
        </w:tc>
      </w:tr>
    </w:tbl>
    <w:p w:rsidR="00E62040" w:rsidRDefault="00E62040" w:rsidP="00E62040">
      <w:bookmarkStart w:id="16" w:name="_Toc300304125"/>
      <w:bookmarkStart w:id="17" w:name="_Toc300321851"/>
      <w:bookmarkEnd w:id="16"/>
      <w:bookmarkEnd w:id="17"/>
    </w:p>
    <w:p w:rsidR="00D46702" w:rsidRDefault="00D46702" w:rsidP="00E62040"/>
    <w:p w:rsidR="00D46702" w:rsidRDefault="00D46702">
      <w:pPr>
        <w:spacing w:line="240" w:lineRule="auto"/>
        <w:rPr>
          <w:rFonts w:cs="Arial"/>
          <w:b/>
          <w:bCs/>
          <w:iCs/>
          <w:sz w:val="25"/>
          <w:szCs w:val="26"/>
        </w:rPr>
      </w:pPr>
      <w:r>
        <w:br w:type="page"/>
      </w:r>
    </w:p>
    <w:p w:rsidR="008C1433" w:rsidRDefault="002D0545">
      <w:pPr>
        <w:pStyle w:val="Heading3"/>
      </w:pPr>
      <w:r>
        <w:t xml:space="preserve"> </w:t>
      </w:r>
      <w:r w:rsidRPr="00FA0EAC">
        <w:t xml:space="preserve">Adult longitudinal </w:t>
      </w:r>
      <w:r w:rsidR="0001674B" w:rsidRPr="0001674B">
        <w:t>sample</w:t>
      </w:r>
    </w:p>
    <w:p w:rsidR="00D46702" w:rsidRPr="00D46702" w:rsidRDefault="00D46702" w:rsidP="00D46702"/>
    <w:p w:rsidR="006B6D94" w:rsidRDefault="0001674B" w:rsidP="00B3279B">
      <w:pPr>
        <w:spacing w:after="240"/>
      </w:pPr>
      <w:r w:rsidRPr="0001674B">
        <w:t>Table 4.3 shows the fieldwork outcomes for the adult longitudinal sample issued in 2012/13 for Taking Part.</w:t>
      </w:r>
      <w:r w:rsidR="004B69EE">
        <w:t xml:space="preserve">  </w:t>
      </w:r>
      <w:r w:rsidR="004B69EE" w:rsidRPr="00FA0EAC">
        <w:t xml:space="preserve">The </w:t>
      </w:r>
      <w:r w:rsidR="004B69EE">
        <w:t xml:space="preserve">final </w:t>
      </w:r>
      <w:r w:rsidR="004B69EE" w:rsidRPr="00FA0EAC">
        <w:t xml:space="preserve">response rate was </w:t>
      </w:r>
      <w:r w:rsidR="004B69EE" w:rsidRPr="0001674B">
        <w:rPr>
          <w:b/>
          <w:bCs/>
        </w:rPr>
        <w:t>77.8%</w:t>
      </w:r>
      <w:r w:rsidR="004B69EE">
        <w:t xml:space="preserve">, with a contact rate of </w:t>
      </w:r>
      <w:r w:rsidRPr="0001674B">
        <w:t>95.8%</w:t>
      </w:r>
      <w:r w:rsidR="00B3279B" w:rsidRPr="00FA0EAC">
        <w:rPr>
          <w:rStyle w:val="FootnoteReference"/>
        </w:rPr>
        <w:footnoteReference w:id="9"/>
      </w:r>
      <w:r w:rsidR="00B3279B" w:rsidRPr="00FA0EAC">
        <w:t xml:space="preserve"> and </w:t>
      </w:r>
      <w:r w:rsidR="004B69EE">
        <w:t>a</w:t>
      </w:r>
      <w:r w:rsidRPr="0001674B">
        <w:t xml:space="preserve"> co-operation rate </w:t>
      </w:r>
      <w:r w:rsidR="004B69EE">
        <w:t>of</w:t>
      </w:r>
      <w:r w:rsidR="004B69EE" w:rsidRPr="0001674B">
        <w:t xml:space="preserve"> </w:t>
      </w:r>
      <w:r w:rsidRPr="0001674B">
        <w:t>81.2%</w:t>
      </w:r>
      <w:r w:rsidR="00B3279B" w:rsidRPr="00FA0EAC">
        <w:rPr>
          <w:rStyle w:val="FootnoteReference"/>
        </w:rPr>
        <w:footnoteReference w:id="10"/>
      </w:r>
      <w:r w:rsidR="00B3279B" w:rsidRPr="00FA0EAC">
        <w:t>.</w:t>
      </w:r>
      <w:r w:rsidR="004B69EE">
        <w:t xml:space="preserve">  This response rate calculation </w:t>
      </w:r>
      <w:r w:rsidR="00C80DD6">
        <w:t>defines</w:t>
      </w:r>
      <w:r w:rsidR="006B6D94">
        <w:t xml:space="preserve"> untraced movers as</w:t>
      </w:r>
      <w:r w:rsidR="004E4702">
        <w:t xml:space="preserve"> ‘out of scope’.</w:t>
      </w:r>
      <w:r w:rsidR="006B6D94">
        <w:t xml:space="preserve"> If untraced </w:t>
      </w:r>
      <w:r w:rsidR="003504D4">
        <w:t xml:space="preserve">movers are included as non-contacts, the response rate </w:t>
      </w:r>
      <w:r w:rsidR="00C43249">
        <w:t xml:space="preserve">would be </w:t>
      </w:r>
      <w:r w:rsidR="006B6D94" w:rsidRPr="00A43C49">
        <w:rPr>
          <w:b/>
        </w:rPr>
        <w:t>71.4%</w:t>
      </w:r>
      <w:r w:rsidR="006B6D94">
        <w:rPr>
          <w:rStyle w:val="FootnoteReference"/>
        </w:rPr>
        <w:footnoteReference w:id="11"/>
      </w:r>
      <w:r w:rsidR="006B6D94">
        <w:t>.</w:t>
      </w:r>
    </w:p>
    <w:p w:rsidR="006B6D94" w:rsidRDefault="00536CE5" w:rsidP="00B3279B">
      <w:pPr>
        <w:spacing w:after="240"/>
      </w:pPr>
      <w:r>
        <w:t xml:space="preserve">The conversion rate for the re-contact sample issued in 2012/13 was </w:t>
      </w:r>
      <w:r w:rsidR="004A456A" w:rsidRPr="00A43C49">
        <w:rPr>
          <w:b/>
        </w:rPr>
        <w:t>70.8%</w:t>
      </w:r>
      <w:r>
        <w:rPr>
          <w:rStyle w:val="FootnoteReference"/>
        </w:rPr>
        <w:footnoteReference w:id="12"/>
      </w:r>
      <w:r>
        <w:t>.</w:t>
      </w:r>
    </w:p>
    <w:p w:rsidR="00B3279B" w:rsidRPr="002D0545" w:rsidRDefault="00B3279B" w:rsidP="00B3279B">
      <w:pPr>
        <w:spacing w:after="240"/>
        <w:rPr>
          <w:bCs/>
          <w:i/>
        </w:rPr>
      </w:pPr>
      <w:r w:rsidRPr="00FA0EAC">
        <w:rPr>
          <w:bCs/>
          <w:i/>
        </w:rPr>
        <w:t>Table 4.3 Fieldwork outcomes (adult longitudinal sample)</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1E0"/>
      </w:tblPr>
      <w:tblGrid>
        <w:gridCol w:w="2532"/>
        <w:gridCol w:w="914"/>
        <w:gridCol w:w="1869"/>
        <w:gridCol w:w="914"/>
        <w:gridCol w:w="1238"/>
        <w:gridCol w:w="1775"/>
      </w:tblGrid>
      <w:tr w:rsidR="00726584" w:rsidRPr="002535F4" w:rsidTr="00A00B36">
        <w:trPr>
          <w:trHeight w:val="227"/>
          <w:jc w:val="center"/>
        </w:trPr>
        <w:tc>
          <w:tcPr>
            <w:tcW w:w="0" w:type="auto"/>
            <w:shd w:val="clear" w:color="auto" w:fill="C00000"/>
            <w:vAlign w:val="center"/>
          </w:tcPr>
          <w:p w:rsidR="00A00B36" w:rsidRPr="00F51C1D" w:rsidRDefault="00A00B36" w:rsidP="00A00B36">
            <w:pPr>
              <w:spacing w:line="240" w:lineRule="auto"/>
              <w:rPr>
                <w:b/>
                <w:bCs/>
                <w:color w:val="FFFFFF" w:themeColor="background1"/>
              </w:rPr>
            </w:pPr>
            <w:r w:rsidRPr="00F51C1D">
              <w:rPr>
                <w:b/>
                <w:bCs/>
                <w:color w:val="FFFFFF" w:themeColor="background1"/>
              </w:rPr>
              <w:t>Outcome</w:t>
            </w:r>
          </w:p>
          <w:p w:rsidR="00A00B36" w:rsidRPr="00F51C1D" w:rsidRDefault="00A00B36" w:rsidP="00A00B36">
            <w:pPr>
              <w:spacing w:line="240" w:lineRule="auto"/>
              <w:rPr>
                <w:b/>
                <w:bCs/>
                <w:color w:val="FFFFFF" w:themeColor="background1"/>
              </w:rPr>
            </w:pPr>
          </w:p>
        </w:tc>
        <w:tc>
          <w:tcPr>
            <w:tcW w:w="914" w:type="dxa"/>
            <w:shd w:val="clear" w:color="auto" w:fill="C00000"/>
            <w:vAlign w:val="center"/>
          </w:tcPr>
          <w:p w:rsidR="00A00B36" w:rsidRPr="00F51C1D" w:rsidRDefault="00A00B36" w:rsidP="00A00B36">
            <w:pPr>
              <w:spacing w:line="240" w:lineRule="auto"/>
              <w:rPr>
                <w:b/>
                <w:bCs/>
                <w:color w:val="FFFFFF" w:themeColor="background1"/>
              </w:rPr>
            </w:pPr>
          </w:p>
        </w:tc>
        <w:tc>
          <w:tcPr>
            <w:tcW w:w="1869" w:type="dxa"/>
            <w:shd w:val="clear" w:color="auto" w:fill="C00000"/>
            <w:vAlign w:val="center"/>
          </w:tcPr>
          <w:p w:rsidR="00A00B36" w:rsidRPr="00F51C1D" w:rsidRDefault="00A00B36" w:rsidP="00A00B36">
            <w:pPr>
              <w:spacing w:line="240" w:lineRule="auto"/>
              <w:rPr>
                <w:b/>
                <w:bCs/>
                <w:color w:val="FFFFFF" w:themeColor="background1"/>
              </w:rPr>
            </w:pPr>
            <w:r w:rsidRPr="00F51C1D">
              <w:rPr>
                <w:b/>
                <w:bCs/>
                <w:color w:val="FFFFFF" w:themeColor="background1"/>
              </w:rPr>
              <w:t>Outcome grouping</w:t>
            </w:r>
          </w:p>
        </w:tc>
        <w:tc>
          <w:tcPr>
            <w:tcW w:w="0" w:type="auto"/>
            <w:shd w:val="clear" w:color="auto" w:fill="C00000"/>
            <w:vAlign w:val="center"/>
          </w:tcPr>
          <w:p w:rsidR="00A00B36" w:rsidRPr="00F51C1D" w:rsidRDefault="00A00B36" w:rsidP="00A00B36">
            <w:pPr>
              <w:spacing w:line="240" w:lineRule="auto"/>
              <w:rPr>
                <w:b/>
                <w:bCs/>
                <w:color w:val="FFFFFF" w:themeColor="background1"/>
              </w:rPr>
            </w:pPr>
          </w:p>
        </w:tc>
        <w:tc>
          <w:tcPr>
            <w:tcW w:w="0" w:type="auto"/>
            <w:shd w:val="clear" w:color="auto" w:fill="C00000"/>
            <w:vAlign w:val="center"/>
          </w:tcPr>
          <w:p w:rsidR="00A00B36" w:rsidRPr="00F51C1D" w:rsidRDefault="00A00B36" w:rsidP="00A00B36">
            <w:pPr>
              <w:spacing w:line="240" w:lineRule="auto"/>
              <w:rPr>
                <w:b/>
                <w:bCs/>
                <w:color w:val="FFFFFF" w:themeColor="background1"/>
              </w:rPr>
            </w:pPr>
            <w:r w:rsidRPr="00F51C1D">
              <w:rPr>
                <w:b/>
                <w:bCs/>
                <w:color w:val="FFFFFF" w:themeColor="background1"/>
              </w:rPr>
              <w:t>% of total issues</w:t>
            </w:r>
          </w:p>
        </w:tc>
        <w:tc>
          <w:tcPr>
            <w:tcW w:w="0" w:type="auto"/>
            <w:shd w:val="clear" w:color="auto" w:fill="C00000"/>
            <w:vAlign w:val="center"/>
          </w:tcPr>
          <w:p w:rsidR="00A00B36" w:rsidRPr="00F51C1D" w:rsidRDefault="00A00B36" w:rsidP="00A00B36">
            <w:pPr>
              <w:spacing w:line="240" w:lineRule="auto"/>
              <w:rPr>
                <w:b/>
                <w:bCs/>
                <w:color w:val="FFFFFF" w:themeColor="background1"/>
              </w:rPr>
            </w:pPr>
            <w:r w:rsidRPr="00F51C1D">
              <w:rPr>
                <w:b/>
                <w:bCs/>
                <w:color w:val="FFFFFF" w:themeColor="background1"/>
              </w:rPr>
              <w:t>% of non-deadwood</w:t>
            </w:r>
          </w:p>
        </w:tc>
      </w:tr>
      <w:tr w:rsidR="00151E6C" w:rsidRPr="002535F4" w:rsidTr="00A00B36">
        <w:trPr>
          <w:trHeight w:val="227"/>
          <w:jc w:val="center"/>
        </w:trPr>
        <w:tc>
          <w:tcPr>
            <w:tcW w:w="0" w:type="auto"/>
          </w:tcPr>
          <w:p w:rsidR="00151E6C" w:rsidRPr="00F51C1D" w:rsidRDefault="00151E6C" w:rsidP="00A00B36">
            <w:pPr>
              <w:spacing w:line="240" w:lineRule="auto"/>
            </w:pPr>
            <w:r w:rsidRPr="00A00B36">
              <w:t>Named respondent has died</w:t>
            </w:r>
          </w:p>
        </w:tc>
        <w:tc>
          <w:tcPr>
            <w:tcW w:w="914" w:type="dxa"/>
          </w:tcPr>
          <w:p w:rsidR="00151E6C" w:rsidRPr="00F51C1D" w:rsidRDefault="00151E6C" w:rsidP="00A00B36">
            <w:pPr>
              <w:spacing w:line="240" w:lineRule="auto"/>
              <w:jc w:val="center"/>
            </w:pPr>
            <w:r>
              <w:t>37</w:t>
            </w:r>
          </w:p>
        </w:tc>
        <w:tc>
          <w:tcPr>
            <w:tcW w:w="1869" w:type="dxa"/>
            <w:vMerge w:val="restart"/>
          </w:tcPr>
          <w:p w:rsidR="00151E6C" w:rsidRPr="00F51C1D" w:rsidRDefault="00151E6C" w:rsidP="00A00B36">
            <w:pPr>
              <w:spacing w:line="240" w:lineRule="auto"/>
            </w:pPr>
            <w:r w:rsidRPr="00F51C1D">
              <w:t>Deadwood</w:t>
            </w:r>
          </w:p>
        </w:tc>
        <w:tc>
          <w:tcPr>
            <w:tcW w:w="0" w:type="auto"/>
            <w:vMerge w:val="restart"/>
          </w:tcPr>
          <w:p w:rsidR="00151E6C" w:rsidRPr="00F51C1D" w:rsidRDefault="00151E6C" w:rsidP="00A00B36">
            <w:pPr>
              <w:spacing w:line="240" w:lineRule="auto"/>
              <w:jc w:val="center"/>
            </w:pPr>
            <w:r>
              <w:t>642</w:t>
            </w:r>
          </w:p>
        </w:tc>
        <w:tc>
          <w:tcPr>
            <w:tcW w:w="0" w:type="auto"/>
            <w:vMerge w:val="restart"/>
          </w:tcPr>
          <w:p w:rsidR="00151E6C" w:rsidRPr="00F51C1D" w:rsidRDefault="00B3279B" w:rsidP="00A00B36">
            <w:pPr>
              <w:spacing w:line="240" w:lineRule="auto"/>
              <w:jc w:val="center"/>
            </w:pPr>
            <w:r>
              <w:t>9.0%</w:t>
            </w:r>
          </w:p>
        </w:tc>
        <w:tc>
          <w:tcPr>
            <w:tcW w:w="0" w:type="auto"/>
            <w:vMerge w:val="restart"/>
          </w:tcPr>
          <w:p w:rsidR="00151E6C" w:rsidRPr="00F51C1D" w:rsidRDefault="00151E6C" w:rsidP="00A00B36">
            <w:pPr>
              <w:spacing w:line="240" w:lineRule="auto"/>
              <w:jc w:val="center"/>
            </w:pPr>
            <w:r w:rsidRPr="00F51C1D">
              <w:t>-</w:t>
            </w:r>
          </w:p>
        </w:tc>
      </w:tr>
      <w:tr w:rsidR="00151E6C" w:rsidRPr="002535F4" w:rsidTr="00A00B36">
        <w:trPr>
          <w:trHeight w:val="227"/>
          <w:jc w:val="center"/>
        </w:trPr>
        <w:tc>
          <w:tcPr>
            <w:tcW w:w="0" w:type="auto"/>
          </w:tcPr>
          <w:p w:rsidR="00151E6C" w:rsidRPr="00F51C1D" w:rsidRDefault="00151E6C" w:rsidP="00A00B36">
            <w:pPr>
              <w:spacing w:line="240" w:lineRule="auto"/>
            </w:pPr>
            <w:r>
              <w:t>Address inaccessible</w:t>
            </w:r>
          </w:p>
        </w:tc>
        <w:tc>
          <w:tcPr>
            <w:tcW w:w="914" w:type="dxa"/>
          </w:tcPr>
          <w:p w:rsidR="00151E6C" w:rsidRPr="00F51C1D" w:rsidRDefault="00151E6C" w:rsidP="00A00B36">
            <w:pPr>
              <w:spacing w:line="240" w:lineRule="auto"/>
              <w:jc w:val="center"/>
            </w:pPr>
            <w:r>
              <w:t>1</w:t>
            </w:r>
          </w:p>
        </w:tc>
        <w:tc>
          <w:tcPr>
            <w:tcW w:w="1869" w:type="dxa"/>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r>
      <w:tr w:rsidR="00151E6C" w:rsidRPr="002535F4" w:rsidTr="00A00B36">
        <w:trPr>
          <w:trHeight w:val="227"/>
          <w:jc w:val="center"/>
        </w:trPr>
        <w:tc>
          <w:tcPr>
            <w:tcW w:w="0" w:type="auto"/>
          </w:tcPr>
          <w:p w:rsidR="00151E6C" w:rsidRPr="00F51C1D" w:rsidRDefault="00151E6C" w:rsidP="00A00B36">
            <w:pPr>
              <w:spacing w:line="240" w:lineRule="auto"/>
            </w:pPr>
            <w:r>
              <w:t>Unable to locate address</w:t>
            </w:r>
          </w:p>
        </w:tc>
        <w:tc>
          <w:tcPr>
            <w:tcW w:w="914" w:type="dxa"/>
          </w:tcPr>
          <w:p w:rsidR="00151E6C" w:rsidRPr="00F51C1D" w:rsidRDefault="00151E6C" w:rsidP="00A00B36">
            <w:pPr>
              <w:spacing w:line="240" w:lineRule="auto"/>
              <w:jc w:val="center"/>
            </w:pPr>
            <w:r>
              <w:t>-</w:t>
            </w:r>
          </w:p>
        </w:tc>
        <w:tc>
          <w:tcPr>
            <w:tcW w:w="1869" w:type="dxa"/>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r>
      <w:tr w:rsidR="00151E6C" w:rsidRPr="002535F4" w:rsidTr="00A00B36">
        <w:trPr>
          <w:trHeight w:val="227"/>
          <w:jc w:val="center"/>
        </w:trPr>
        <w:tc>
          <w:tcPr>
            <w:tcW w:w="0" w:type="auto"/>
          </w:tcPr>
          <w:p w:rsidR="00151E6C" w:rsidRPr="00F51C1D" w:rsidRDefault="00151E6C" w:rsidP="00A00B36">
            <w:pPr>
              <w:spacing w:line="240" w:lineRule="auto"/>
            </w:pPr>
            <w:r>
              <w:t>Named respondent has moved from England</w:t>
            </w:r>
          </w:p>
        </w:tc>
        <w:tc>
          <w:tcPr>
            <w:tcW w:w="914" w:type="dxa"/>
          </w:tcPr>
          <w:p w:rsidR="00151E6C" w:rsidRPr="00F51C1D" w:rsidRDefault="00151E6C" w:rsidP="00A00B36">
            <w:pPr>
              <w:spacing w:line="240" w:lineRule="auto"/>
              <w:jc w:val="center"/>
            </w:pPr>
            <w:r>
              <w:t>27</w:t>
            </w:r>
          </w:p>
        </w:tc>
        <w:tc>
          <w:tcPr>
            <w:tcW w:w="1869" w:type="dxa"/>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r>
      <w:tr w:rsidR="00151E6C" w:rsidRPr="002535F4" w:rsidTr="00A00B36">
        <w:trPr>
          <w:trHeight w:val="227"/>
          <w:jc w:val="center"/>
        </w:trPr>
        <w:tc>
          <w:tcPr>
            <w:tcW w:w="0" w:type="auto"/>
          </w:tcPr>
          <w:p w:rsidR="00151E6C" w:rsidRPr="00F51C1D" w:rsidRDefault="00151E6C" w:rsidP="00A00B36">
            <w:pPr>
              <w:spacing w:line="240" w:lineRule="auto"/>
            </w:pPr>
            <w:r>
              <w:t>Other ineligible</w:t>
            </w:r>
          </w:p>
        </w:tc>
        <w:tc>
          <w:tcPr>
            <w:tcW w:w="914" w:type="dxa"/>
          </w:tcPr>
          <w:p w:rsidR="00151E6C" w:rsidRPr="00F51C1D" w:rsidRDefault="00151E6C" w:rsidP="00A00B36">
            <w:pPr>
              <w:spacing w:line="240" w:lineRule="auto"/>
              <w:jc w:val="center"/>
            </w:pPr>
            <w:r>
              <w:t>25</w:t>
            </w:r>
          </w:p>
        </w:tc>
        <w:tc>
          <w:tcPr>
            <w:tcW w:w="1869" w:type="dxa"/>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r>
      <w:tr w:rsidR="00151E6C" w:rsidRPr="002535F4" w:rsidTr="00A00B36">
        <w:trPr>
          <w:trHeight w:val="227"/>
          <w:jc w:val="center"/>
        </w:trPr>
        <w:tc>
          <w:tcPr>
            <w:tcW w:w="0" w:type="auto"/>
          </w:tcPr>
          <w:p w:rsidR="00151E6C" w:rsidRDefault="00151E6C" w:rsidP="00A00B36">
            <w:pPr>
              <w:spacing w:line="240" w:lineRule="auto"/>
            </w:pPr>
            <w:r>
              <w:t>Respondent</w:t>
            </w:r>
            <w:r w:rsidRPr="00726584">
              <w:t xml:space="preserve"> moved an</w:t>
            </w:r>
            <w:r>
              <w:t>d follow-up address</w:t>
            </w:r>
            <w:r w:rsidRPr="00726584">
              <w:t xml:space="preserve"> not obtaine</w:t>
            </w:r>
            <w:r>
              <w:t>d</w:t>
            </w:r>
          </w:p>
        </w:tc>
        <w:tc>
          <w:tcPr>
            <w:tcW w:w="914" w:type="dxa"/>
          </w:tcPr>
          <w:p w:rsidR="00151E6C" w:rsidRPr="00F51C1D" w:rsidRDefault="00151E6C" w:rsidP="00A00B36">
            <w:pPr>
              <w:spacing w:line="240" w:lineRule="auto"/>
              <w:jc w:val="center"/>
            </w:pPr>
            <w:r>
              <w:t>549</w:t>
            </w:r>
          </w:p>
        </w:tc>
        <w:tc>
          <w:tcPr>
            <w:tcW w:w="1869" w:type="dxa"/>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r>
      <w:tr w:rsidR="00151E6C" w:rsidRPr="002535F4" w:rsidTr="00A00B36">
        <w:trPr>
          <w:trHeight w:val="227"/>
          <w:jc w:val="center"/>
        </w:trPr>
        <w:tc>
          <w:tcPr>
            <w:tcW w:w="0" w:type="auto"/>
          </w:tcPr>
          <w:p w:rsidR="00151E6C" w:rsidRDefault="00151E6C" w:rsidP="00A00B36">
            <w:pPr>
              <w:spacing w:line="240" w:lineRule="auto"/>
            </w:pPr>
            <w:r>
              <w:t>Respondent has moved outside of assignment area</w:t>
            </w:r>
          </w:p>
        </w:tc>
        <w:tc>
          <w:tcPr>
            <w:tcW w:w="914" w:type="dxa"/>
          </w:tcPr>
          <w:p w:rsidR="00151E6C" w:rsidRPr="00F51C1D" w:rsidRDefault="00151E6C" w:rsidP="00A00B36">
            <w:pPr>
              <w:spacing w:line="240" w:lineRule="auto"/>
              <w:jc w:val="center"/>
            </w:pPr>
            <w:r>
              <w:t>3</w:t>
            </w:r>
          </w:p>
        </w:tc>
        <w:tc>
          <w:tcPr>
            <w:tcW w:w="1869" w:type="dxa"/>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r>
      <w:tr w:rsidR="00151E6C" w:rsidRPr="002535F4" w:rsidTr="00A00B36">
        <w:trPr>
          <w:trHeight w:val="227"/>
          <w:jc w:val="center"/>
        </w:trPr>
        <w:tc>
          <w:tcPr>
            <w:tcW w:w="0" w:type="auto"/>
          </w:tcPr>
          <w:p w:rsidR="00151E6C" w:rsidRDefault="00151E6C" w:rsidP="00A00B36">
            <w:pPr>
              <w:spacing w:line="240" w:lineRule="auto"/>
            </w:pPr>
            <w:r>
              <w:t>Respondent has moved to armed forces or other institution</w:t>
            </w:r>
          </w:p>
        </w:tc>
        <w:tc>
          <w:tcPr>
            <w:tcW w:w="914" w:type="dxa"/>
          </w:tcPr>
          <w:p w:rsidR="00151E6C" w:rsidRPr="00F51C1D" w:rsidRDefault="00151E6C" w:rsidP="00A00B36">
            <w:pPr>
              <w:spacing w:line="240" w:lineRule="auto"/>
              <w:jc w:val="center"/>
            </w:pPr>
            <w:r>
              <w:t>-</w:t>
            </w:r>
          </w:p>
        </w:tc>
        <w:tc>
          <w:tcPr>
            <w:tcW w:w="1869" w:type="dxa"/>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c>
          <w:tcPr>
            <w:tcW w:w="0" w:type="auto"/>
            <w:vMerge/>
          </w:tcPr>
          <w:p w:rsidR="00151E6C" w:rsidRPr="00F51C1D" w:rsidRDefault="00151E6C" w:rsidP="00A00B36">
            <w:pPr>
              <w:spacing w:line="240" w:lineRule="auto"/>
              <w:jc w:val="center"/>
            </w:pPr>
          </w:p>
        </w:tc>
      </w:tr>
      <w:tr w:rsidR="00726584" w:rsidRPr="002535F4" w:rsidTr="00A00B36">
        <w:trPr>
          <w:trHeight w:val="227"/>
          <w:jc w:val="center"/>
        </w:trPr>
        <w:tc>
          <w:tcPr>
            <w:tcW w:w="0" w:type="auto"/>
          </w:tcPr>
          <w:p w:rsidR="00726584" w:rsidRPr="00F51C1D" w:rsidRDefault="00536CE5" w:rsidP="00536CE5">
            <w:pPr>
              <w:spacing w:line="240" w:lineRule="auto"/>
            </w:pPr>
            <w:r>
              <w:t>N</w:t>
            </w:r>
            <w:r w:rsidR="00726584" w:rsidRPr="00F51C1D">
              <w:t>o contact with anyone at address</w:t>
            </w:r>
          </w:p>
        </w:tc>
        <w:tc>
          <w:tcPr>
            <w:tcW w:w="914" w:type="dxa"/>
          </w:tcPr>
          <w:p w:rsidR="00726584" w:rsidRPr="00F51C1D" w:rsidRDefault="00151E6C" w:rsidP="00A00B36">
            <w:pPr>
              <w:spacing w:line="240" w:lineRule="auto"/>
              <w:jc w:val="center"/>
            </w:pPr>
            <w:r>
              <w:t>179</w:t>
            </w:r>
          </w:p>
        </w:tc>
        <w:tc>
          <w:tcPr>
            <w:tcW w:w="1869" w:type="dxa"/>
            <w:vMerge w:val="restart"/>
          </w:tcPr>
          <w:p w:rsidR="00726584" w:rsidRPr="00F51C1D" w:rsidRDefault="00726584" w:rsidP="00A00B36">
            <w:pPr>
              <w:spacing w:line="240" w:lineRule="auto"/>
            </w:pPr>
            <w:r w:rsidRPr="00F51C1D">
              <w:t>Non-contact</w:t>
            </w:r>
          </w:p>
        </w:tc>
        <w:tc>
          <w:tcPr>
            <w:tcW w:w="0" w:type="auto"/>
            <w:vMerge w:val="restart"/>
          </w:tcPr>
          <w:p w:rsidR="00726584" w:rsidRPr="00F51C1D" w:rsidRDefault="00151E6C" w:rsidP="00A00B36">
            <w:pPr>
              <w:spacing w:line="240" w:lineRule="auto"/>
              <w:jc w:val="center"/>
            </w:pPr>
            <w:r>
              <w:t>275</w:t>
            </w:r>
          </w:p>
        </w:tc>
        <w:tc>
          <w:tcPr>
            <w:tcW w:w="0" w:type="auto"/>
            <w:vMerge w:val="restart"/>
          </w:tcPr>
          <w:p w:rsidR="00726584" w:rsidRPr="00F51C1D" w:rsidRDefault="00B3279B" w:rsidP="00A00B36">
            <w:pPr>
              <w:spacing w:line="240" w:lineRule="auto"/>
              <w:jc w:val="center"/>
            </w:pPr>
            <w:r>
              <w:t>3.8%</w:t>
            </w:r>
          </w:p>
        </w:tc>
        <w:tc>
          <w:tcPr>
            <w:tcW w:w="0" w:type="auto"/>
            <w:vMerge w:val="restart"/>
          </w:tcPr>
          <w:p w:rsidR="00726584" w:rsidRPr="00F51C1D" w:rsidRDefault="00B3279B" w:rsidP="00A00B36">
            <w:pPr>
              <w:spacing w:line="240" w:lineRule="auto"/>
              <w:jc w:val="center"/>
            </w:pPr>
            <w:r>
              <w:t>4.2%</w:t>
            </w:r>
          </w:p>
        </w:tc>
      </w:tr>
      <w:tr w:rsidR="00726584" w:rsidRPr="002535F4" w:rsidTr="00A00B36">
        <w:trPr>
          <w:trHeight w:val="227"/>
          <w:jc w:val="center"/>
        </w:trPr>
        <w:tc>
          <w:tcPr>
            <w:tcW w:w="0" w:type="auto"/>
          </w:tcPr>
          <w:p w:rsidR="00726584" w:rsidRPr="00F51C1D" w:rsidRDefault="00726584" w:rsidP="00A00B36">
            <w:pPr>
              <w:spacing w:line="240" w:lineRule="auto"/>
            </w:pPr>
            <w:r>
              <w:t>No contact with named respondent</w:t>
            </w:r>
          </w:p>
        </w:tc>
        <w:tc>
          <w:tcPr>
            <w:tcW w:w="914" w:type="dxa"/>
          </w:tcPr>
          <w:p w:rsidR="00726584" w:rsidRPr="00F51C1D" w:rsidRDefault="00151E6C" w:rsidP="00A00B36">
            <w:pPr>
              <w:spacing w:line="240" w:lineRule="auto"/>
              <w:jc w:val="center"/>
            </w:pPr>
            <w:r>
              <w:t>96</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No contact with parent to get parental permission</w:t>
            </w:r>
          </w:p>
        </w:tc>
        <w:tc>
          <w:tcPr>
            <w:tcW w:w="914" w:type="dxa"/>
          </w:tcPr>
          <w:p w:rsidR="00726584" w:rsidRPr="00F51C1D" w:rsidRDefault="00151E6C" w:rsidP="00A00B36">
            <w:pPr>
              <w:spacing w:line="240" w:lineRule="auto"/>
              <w:jc w:val="center"/>
            </w:pPr>
            <w:r>
              <w:t>-</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Information about occupants refused</w:t>
            </w:r>
          </w:p>
        </w:tc>
        <w:tc>
          <w:tcPr>
            <w:tcW w:w="914" w:type="dxa"/>
          </w:tcPr>
          <w:p w:rsidR="00726584" w:rsidRPr="00F51C1D" w:rsidRDefault="00151E6C" w:rsidP="00A00B36">
            <w:pPr>
              <w:spacing w:line="240" w:lineRule="auto"/>
              <w:jc w:val="center"/>
            </w:pPr>
            <w:r>
              <w:t>18</w:t>
            </w:r>
          </w:p>
        </w:tc>
        <w:tc>
          <w:tcPr>
            <w:tcW w:w="1869" w:type="dxa"/>
            <w:vMerge w:val="restart"/>
          </w:tcPr>
          <w:p w:rsidR="00726584" w:rsidRPr="00F51C1D" w:rsidRDefault="00726584" w:rsidP="00A00B36">
            <w:pPr>
              <w:spacing w:line="240" w:lineRule="auto"/>
            </w:pPr>
            <w:r w:rsidRPr="00F51C1D">
              <w:t>Refusal</w:t>
            </w:r>
          </w:p>
        </w:tc>
        <w:tc>
          <w:tcPr>
            <w:tcW w:w="0" w:type="auto"/>
            <w:vMerge w:val="restart"/>
          </w:tcPr>
          <w:p w:rsidR="00726584" w:rsidRPr="00F51C1D" w:rsidRDefault="00151E6C" w:rsidP="00A00B36">
            <w:pPr>
              <w:spacing w:line="240" w:lineRule="auto"/>
              <w:jc w:val="center"/>
            </w:pPr>
            <w:r>
              <w:t>765</w:t>
            </w:r>
          </w:p>
        </w:tc>
        <w:tc>
          <w:tcPr>
            <w:tcW w:w="0" w:type="auto"/>
            <w:vMerge w:val="restart"/>
          </w:tcPr>
          <w:p w:rsidR="00726584" w:rsidRPr="00F51C1D" w:rsidRDefault="00B3279B" w:rsidP="00A00B36">
            <w:pPr>
              <w:spacing w:line="240" w:lineRule="auto"/>
              <w:jc w:val="center"/>
            </w:pPr>
            <w:r>
              <w:t>10.7%</w:t>
            </w:r>
          </w:p>
        </w:tc>
        <w:tc>
          <w:tcPr>
            <w:tcW w:w="0" w:type="auto"/>
            <w:vMerge w:val="restart"/>
          </w:tcPr>
          <w:p w:rsidR="00726584" w:rsidRPr="00F51C1D" w:rsidRDefault="00B3279B" w:rsidP="00A00B36">
            <w:pPr>
              <w:spacing w:line="240" w:lineRule="auto"/>
              <w:jc w:val="center"/>
            </w:pPr>
            <w:r>
              <w:t>11.8%</w:t>
            </w: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Office refusal</w:t>
            </w:r>
          </w:p>
        </w:tc>
        <w:tc>
          <w:tcPr>
            <w:tcW w:w="914" w:type="dxa"/>
          </w:tcPr>
          <w:p w:rsidR="00726584" w:rsidRPr="00F51C1D" w:rsidRDefault="00151E6C" w:rsidP="00A00B36">
            <w:pPr>
              <w:spacing w:line="240" w:lineRule="auto"/>
              <w:jc w:val="center"/>
            </w:pPr>
            <w:r>
              <w:t>133</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Parent refused permission to interview</w:t>
            </w:r>
          </w:p>
        </w:tc>
        <w:tc>
          <w:tcPr>
            <w:tcW w:w="914" w:type="dxa"/>
          </w:tcPr>
          <w:p w:rsidR="00726584" w:rsidRPr="00F51C1D" w:rsidRDefault="00151E6C" w:rsidP="00A00B36">
            <w:pPr>
              <w:spacing w:line="240" w:lineRule="auto"/>
              <w:jc w:val="center"/>
            </w:pPr>
            <w:r>
              <w:t>1</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726584">
            <w:pPr>
              <w:spacing w:line="240" w:lineRule="auto"/>
            </w:pPr>
            <w:r w:rsidRPr="00F51C1D">
              <w:t xml:space="preserve">Refusal by </w:t>
            </w:r>
            <w:r>
              <w:t>named respondent</w:t>
            </w:r>
          </w:p>
        </w:tc>
        <w:tc>
          <w:tcPr>
            <w:tcW w:w="914" w:type="dxa"/>
          </w:tcPr>
          <w:p w:rsidR="00726584" w:rsidRPr="00F51C1D" w:rsidRDefault="00151E6C" w:rsidP="00A00B36">
            <w:pPr>
              <w:spacing w:line="240" w:lineRule="auto"/>
              <w:jc w:val="center"/>
            </w:pPr>
            <w:r>
              <w:t>532</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Proxy refusal</w:t>
            </w:r>
          </w:p>
        </w:tc>
        <w:tc>
          <w:tcPr>
            <w:tcW w:w="914" w:type="dxa"/>
          </w:tcPr>
          <w:p w:rsidR="00726584" w:rsidRPr="00F51C1D" w:rsidRDefault="00151E6C" w:rsidP="00A00B36">
            <w:pPr>
              <w:spacing w:line="240" w:lineRule="auto"/>
              <w:jc w:val="center"/>
            </w:pPr>
            <w:r>
              <w:t>81</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Broken appointment</w:t>
            </w:r>
          </w:p>
        </w:tc>
        <w:tc>
          <w:tcPr>
            <w:tcW w:w="914" w:type="dxa"/>
          </w:tcPr>
          <w:p w:rsidR="00726584" w:rsidRPr="00F51C1D" w:rsidRDefault="00151E6C" w:rsidP="00A00B36">
            <w:pPr>
              <w:spacing w:line="240" w:lineRule="auto"/>
              <w:jc w:val="center"/>
            </w:pPr>
            <w:r>
              <w:t>153</w:t>
            </w:r>
          </w:p>
        </w:tc>
        <w:tc>
          <w:tcPr>
            <w:tcW w:w="1869" w:type="dxa"/>
            <w:vMerge w:val="restart"/>
          </w:tcPr>
          <w:p w:rsidR="00726584" w:rsidRPr="00F51C1D" w:rsidRDefault="00726584" w:rsidP="00A00B36">
            <w:pPr>
              <w:spacing w:line="240" w:lineRule="auto"/>
            </w:pPr>
            <w:r w:rsidRPr="00F51C1D">
              <w:t>Other unproductive</w:t>
            </w:r>
          </w:p>
        </w:tc>
        <w:tc>
          <w:tcPr>
            <w:tcW w:w="0" w:type="auto"/>
            <w:vMerge w:val="restart"/>
          </w:tcPr>
          <w:p w:rsidR="00726584" w:rsidRPr="00F51C1D" w:rsidRDefault="00B3279B" w:rsidP="00A00B36">
            <w:pPr>
              <w:spacing w:line="240" w:lineRule="auto"/>
              <w:jc w:val="center"/>
            </w:pPr>
            <w:r>
              <w:t>404</w:t>
            </w:r>
          </w:p>
        </w:tc>
        <w:tc>
          <w:tcPr>
            <w:tcW w:w="0" w:type="auto"/>
            <w:vMerge w:val="restart"/>
          </w:tcPr>
          <w:p w:rsidR="00726584" w:rsidRPr="00F51C1D" w:rsidRDefault="00B3279B" w:rsidP="00A00B36">
            <w:pPr>
              <w:spacing w:line="240" w:lineRule="auto"/>
              <w:jc w:val="center"/>
            </w:pPr>
            <w:r>
              <w:t>5.7%</w:t>
            </w:r>
          </w:p>
        </w:tc>
        <w:tc>
          <w:tcPr>
            <w:tcW w:w="0" w:type="auto"/>
            <w:vMerge w:val="restart"/>
          </w:tcPr>
          <w:p w:rsidR="00726584" w:rsidRPr="00F51C1D" w:rsidRDefault="00B3279B" w:rsidP="00A00B36">
            <w:pPr>
              <w:spacing w:line="240" w:lineRule="auto"/>
              <w:jc w:val="center"/>
            </w:pPr>
            <w:r>
              <w:t>6.2%</w:t>
            </w: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Selected person ill at home during survey period</w:t>
            </w:r>
          </w:p>
        </w:tc>
        <w:tc>
          <w:tcPr>
            <w:tcW w:w="914" w:type="dxa"/>
          </w:tcPr>
          <w:p w:rsidR="00726584" w:rsidRPr="00F51C1D" w:rsidRDefault="00151E6C" w:rsidP="00A00B36">
            <w:pPr>
              <w:tabs>
                <w:tab w:val="left" w:pos="330"/>
                <w:tab w:val="left" w:pos="454"/>
                <w:tab w:val="right" w:leader="dot" w:pos="8789"/>
              </w:tabs>
              <w:spacing w:after="120" w:line="240" w:lineRule="auto"/>
              <w:jc w:val="center"/>
            </w:pPr>
            <w:r>
              <w:t>31</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Selected person away or in hospital throughout survey period</w:t>
            </w:r>
          </w:p>
        </w:tc>
        <w:tc>
          <w:tcPr>
            <w:tcW w:w="914" w:type="dxa"/>
          </w:tcPr>
          <w:p w:rsidR="00726584" w:rsidRPr="00F51C1D" w:rsidRDefault="00151E6C" w:rsidP="00A00B36">
            <w:pPr>
              <w:spacing w:line="240" w:lineRule="auto"/>
              <w:jc w:val="center"/>
            </w:pPr>
            <w:r>
              <w:t>46</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Selected person physically or mentally unable</w:t>
            </w:r>
          </w:p>
        </w:tc>
        <w:tc>
          <w:tcPr>
            <w:tcW w:w="914" w:type="dxa"/>
          </w:tcPr>
          <w:p w:rsidR="00726584" w:rsidRPr="00F51C1D" w:rsidRDefault="00151E6C" w:rsidP="00A00B36">
            <w:pPr>
              <w:spacing w:line="240" w:lineRule="auto"/>
              <w:jc w:val="center"/>
            </w:pPr>
            <w:r>
              <w:t>25</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Selected person has inadequate English</w:t>
            </w:r>
          </w:p>
        </w:tc>
        <w:tc>
          <w:tcPr>
            <w:tcW w:w="914" w:type="dxa"/>
          </w:tcPr>
          <w:p w:rsidR="00726584" w:rsidRPr="00F51C1D" w:rsidRDefault="00151E6C" w:rsidP="00A00B36">
            <w:pPr>
              <w:spacing w:line="240" w:lineRule="auto"/>
              <w:jc w:val="center"/>
            </w:pPr>
            <w:r>
              <w:t>2</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Contact made with respondent but no appointment made</w:t>
            </w:r>
          </w:p>
        </w:tc>
        <w:tc>
          <w:tcPr>
            <w:tcW w:w="914" w:type="dxa"/>
          </w:tcPr>
          <w:p w:rsidR="00726584" w:rsidRPr="00F51C1D" w:rsidRDefault="00151E6C" w:rsidP="00A00B36">
            <w:pPr>
              <w:spacing w:line="240" w:lineRule="auto"/>
              <w:jc w:val="center"/>
            </w:pPr>
            <w:r>
              <w:t>88</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Other unproductive</w:t>
            </w:r>
          </w:p>
        </w:tc>
        <w:tc>
          <w:tcPr>
            <w:tcW w:w="914" w:type="dxa"/>
          </w:tcPr>
          <w:p w:rsidR="00726584" w:rsidRPr="00F51C1D" w:rsidRDefault="00151E6C" w:rsidP="00A00B36">
            <w:pPr>
              <w:spacing w:line="240" w:lineRule="auto"/>
              <w:jc w:val="center"/>
            </w:pPr>
            <w:r>
              <w:t>30</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726584" w:rsidRPr="00F51C1D" w:rsidRDefault="00726584" w:rsidP="00A00B36">
            <w:pPr>
              <w:spacing w:line="240" w:lineRule="auto"/>
            </w:pPr>
            <w:r w:rsidRPr="00F51C1D">
              <w:t>Interview reported but no data received</w:t>
            </w:r>
          </w:p>
        </w:tc>
        <w:tc>
          <w:tcPr>
            <w:tcW w:w="914" w:type="dxa"/>
          </w:tcPr>
          <w:p w:rsidR="00726584" w:rsidRPr="00F51C1D" w:rsidRDefault="00151E6C" w:rsidP="00A00B36">
            <w:pPr>
              <w:spacing w:line="240" w:lineRule="auto"/>
              <w:jc w:val="center"/>
            </w:pPr>
            <w:r>
              <w:t>29</w:t>
            </w:r>
          </w:p>
        </w:tc>
        <w:tc>
          <w:tcPr>
            <w:tcW w:w="1869" w:type="dxa"/>
            <w:vMerge/>
          </w:tcPr>
          <w:p w:rsidR="00726584" w:rsidRPr="00F51C1D" w:rsidRDefault="00726584" w:rsidP="00A00B36">
            <w:pPr>
              <w:spacing w:line="240" w:lineRule="auto"/>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c>
          <w:tcPr>
            <w:tcW w:w="0" w:type="auto"/>
            <w:vMerge/>
          </w:tcPr>
          <w:p w:rsidR="00726584" w:rsidRPr="00F51C1D" w:rsidRDefault="00726584" w:rsidP="00A00B36">
            <w:pPr>
              <w:spacing w:line="240" w:lineRule="auto"/>
              <w:jc w:val="center"/>
            </w:pPr>
          </w:p>
        </w:tc>
      </w:tr>
      <w:tr w:rsidR="00726584" w:rsidRPr="002535F4" w:rsidTr="00A00B36">
        <w:trPr>
          <w:trHeight w:val="227"/>
          <w:jc w:val="center"/>
        </w:trPr>
        <w:tc>
          <w:tcPr>
            <w:tcW w:w="0" w:type="auto"/>
          </w:tcPr>
          <w:p w:rsidR="00A00B36" w:rsidRPr="00F51C1D" w:rsidRDefault="00A00B36" w:rsidP="00A00B36">
            <w:pPr>
              <w:spacing w:line="240" w:lineRule="auto"/>
            </w:pPr>
            <w:r w:rsidRPr="00F51C1D">
              <w:t>Full interview</w:t>
            </w:r>
          </w:p>
        </w:tc>
        <w:tc>
          <w:tcPr>
            <w:tcW w:w="914" w:type="dxa"/>
          </w:tcPr>
          <w:p w:rsidR="008C1433" w:rsidRDefault="00B3279B">
            <w:pPr>
              <w:spacing w:line="240" w:lineRule="auto"/>
              <w:jc w:val="center"/>
            </w:pPr>
            <w:r>
              <w:t>5,054</w:t>
            </w:r>
          </w:p>
        </w:tc>
        <w:tc>
          <w:tcPr>
            <w:tcW w:w="1869" w:type="dxa"/>
            <w:tcBorders>
              <w:bottom w:val="nil"/>
            </w:tcBorders>
          </w:tcPr>
          <w:p w:rsidR="00A00B36" w:rsidRPr="00F51C1D" w:rsidRDefault="00A00B36" w:rsidP="00A00B36">
            <w:r>
              <w:t>Interview</w:t>
            </w:r>
          </w:p>
        </w:tc>
        <w:tc>
          <w:tcPr>
            <w:tcW w:w="0" w:type="auto"/>
            <w:tcBorders>
              <w:bottom w:val="nil"/>
            </w:tcBorders>
          </w:tcPr>
          <w:p w:rsidR="00A00B36" w:rsidRPr="00F51C1D" w:rsidRDefault="00B3279B" w:rsidP="00A00B36">
            <w:pPr>
              <w:spacing w:line="240" w:lineRule="auto"/>
              <w:jc w:val="center"/>
            </w:pPr>
            <w:r>
              <w:t>5,057</w:t>
            </w:r>
          </w:p>
        </w:tc>
        <w:tc>
          <w:tcPr>
            <w:tcW w:w="0" w:type="auto"/>
            <w:tcBorders>
              <w:bottom w:val="nil"/>
            </w:tcBorders>
          </w:tcPr>
          <w:p w:rsidR="00A00B36" w:rsidRPr="00F51C1D" w:rsidRDefault="00B3279B" w:rsidP="00A00B36">
            <w:pPr>
              <w:jc w:val="center"/>
            </w:pPr>
            <w:r>
              <w:t>70.8%</w:t>
            </w:r>
          </w:p>
        </w:tc>
        <w:tc>
          <w:tcPr>
            <w:tcW w:w="0" w:type="auto"/>
            <w:tcBorders>
              <w:bottom w:val="nil"/>
            </w:tcBorders>
          </w:tcPr>
          <w:p w:rsidR="00A00B36" w:rsidRPr="00F51C1D" w:rsidRDefault="00B3279B" w:rsidP="00A00B36">
            <w:pPr>
              <w:jc w:val="center"/>
            </w:pPr>
            <w:r>
              <w:t>77.8%</w:t>
            </w:r>
          </w:p>
        </w:tc>
      </w:tr>
      <w:tr w:rsidR="00726584" w:rsidRPr="002535F4" w:rsidTr="00A00B36">
        <w:trPr>
          <w:trHeight w:val="227"/>
          <w:jc w:val="center"/>
        </w:trPr>
        <w:tc>
          <w:tcPr>
            <w:tcW w:w="0" w:type="auto"/>
          </w:tcPr>
          <w:p w:rsidR="00A00B36" w:rsidRPr="00F51C1D" w:rsidRDefault="00A00B36" w:rsidP="00A00B36">
            <w:pPr>
              <w:spacing w:line="240" w:lineRule="auto"/>
            </w:pPr>
            <w:r w:rsidRPr="00F51C1D">
              <w:t>Partial interview</w:t>
            </w:r>
          </w:p>
        </w:tc>
        <w:tc>
          <w:tcPr>
            <w:tcW w:w="914" w:type="dxa"/>
          </w:tcPr>
          <w:p w:rsidR="008C1433" w:rsidRDefault="00B3279B">
            <w:pPr>
              <w:spacing w:line="240" w:lineRule="auto"/>
              <w:jc w:val="center"/>
            </w:pPr>
            <w:r>
              <w:t>3</w:t>
            </w:r>
          </w:p>
        </w:tc>
        <w:tc>
          <w:tcPr>
            <w:tcW w:w="1869" w:type="dxa"/>
            <w:tcBorders>
              <w:top w:val="nil"/>
            </w:tcBorders>
          </w:tcPr>
          <w:p w:rsidR="00A00B36" w:rsidRPr="00F51C1D" w:rsidRDefault="00A00B36" w:rsidP="00A00B36"/>
        </w:tc>
        <w:tc>
          <w:tcPr>
            <w:tcW w:w="0" w:type="auto"/>
            <w:tcBorders>
              <w:top w:val="nil"/>
            </w:tcBorders>
          </w:tcPr>
          <w:p w:rsidR="00A00B36" w:rsidRPr="00F51C1D" w:rsidRDefault="00A00B36" w:rsidP="00A00B36">
            <w:pPr>
              <w:spacing w:line="240" w:lineRule="auto"/>
              <w:jc w:val="center"/>
            </w:pPr>
          </w:p>
        </w:tc>
        <w:tc>
          <w:tcPr>
            <w:tcW w:w="0" w:type="auto"/>
            <w:tcBorders>
              <w:top w:val="nil"/>
            </w:tcBorders>
          </w:tcPr>
          <w:p w:rsidR="00A00B36" w:rsidRPr="00F51C1D" w:rsidRDefault="00A00B36" w:rsidP="00A00B36">
            <w:pPr>
              <w:jc w:val="center"/>
            </w:pPr>
          </w:p>
        </w:tc>
        <w:tc>
          <w:tcPr>
            <w:tcW w:w="0" w:type="auto"/>
            <w:tcBorders>
              <w:top w:val="nil"/>
            </w:tcBorders>
          </w:tcPr>
          <w:p w:rsidR="00A00B36" w:rsidRPr="00F51C1D" w:rsidRDefault="00A00B36" w:rsidP="00A00B36">
            <w:pPr>
              <w:jc w:val="center"/>
            </w:pPr>
          </w:p>
        </w:tc>
      </w:tr>
      <w:tr w:rsidR="00726584" w:rsidRPr="006771C3" w:rsidTr="00A00B36">
        <w:trPr>
          <w:trHeight w:val="227"/>
          <w:jc w:val="center"/>
        </w:trPr>
        <w:tc>
          <w:tcPr>
            <w:tcW w:w="0" w:type="auto"/>
            <w:gridSpan w:val="3"/>
          </w:tcPr>
          <w:p w:rsidR="00A00B36" w:rsidRPr="00F51C1D" w:rsidRDefault="00A00B36" w:rsidP="00A00B36">
            <w:pPr>
              <w:spacing w:line="240" w:lineRule="auto"/>
            </w:pPr>
            <w:r w:rsidRPr="00F51C1D">
              <w:t>TOTAL</w:t>
            </w:r>
          </w:p>
        </w:tc>
        <w:tc>
          <w:tcPr>
            <w:tcW w:w="0" w:type="auto"/>
          </w:tcPr>
          <w:p w:rsidR="00A00B36" w:rsidRPr="00F51C1D" w:rsidRDefault="00B3279B" w:rsidP="00A00B36">
            <w:pPr>
              <w:spacing w:line="240" w:lineRule="auto"/>
              <w:jc w:val="center"/>
            </w:pPr>
            <w:r>
              <w:t>7,143</w:t>
            </w:r>
          </w:p>
        </w:tc>
        <w:tc>
          <w:tcPr>
            <w:tcW w:w="0" w:type="auto"/>
          </w:tcPr>
          <w:p w:rsidR="00A00B36" w:rsidRPr="00F51C1D" w:rsidRDefault="00A00B36" w:rsidP="00A00B36">
            <w:pPr>
              <w:spacing w:line="240" w:lineRule="auto"/>
              <w:jc w:val="center"/>
            </w:pPr>
          </w:p>
        </w:tc>
        <w:tc>
          <w:tcPr>
            <w:tcW w:w="0" w:type="auto"/>
          </w:tcPr>
          <w:p w:rsidR="00A00B36" w:rsidRPr="00F51C1D" w:rsidRDefault="00A00B36" w:rsidP="00A00B36">
            <w:pPr>
              <w:spacing w:line="240" w:lineRule="auto"/>
              <w:jc w:val="center"/>
            </w:pPr>
          </w:p>
        </w:tc>
      </w:tr>
    </w:tbl>
    <w:p w:rsidR="002D0545" w:rsidRDefault="002D0545" w:rsidP="00E62040"/>
    <w:p w:rsidR="00A00B36" w:rsidRPr="00BC3101" w:rsidRDefault="00A00B36" w:rsidP="00E62040"/>
    <w:p w:rsidR="00E62040" w:rsidRDefault="00E62040" w:rsidP="00E62040">
      <w:pPr>
        <w:pStyle w:val="Heading2"/>
      </w:pPr>
      <w:r>
        <w:t>Interview Length</w:t>
      </w:r>
    </w:p>
    <w:p w:rsidR="00E62040" w:rsidRPr="00040744" w:rsidRDefault="00E62040" w:rsidP="00E62040"/>
    <w:p w:rsidR="00E96C95" w:rsidRDefault="001306F8" w:rsidP="00E62040">
      <w:r w:rsidRPr="00DC1785">
        <w:t>In 201</w:t>
      </w:r>
      <w:r w:rsidR="007E4031" w:rsidRPr="00DC1785">
        <w:t>2</w:t>
      </w:r>
      <w:r w:rsidRPr="00DC1785">
        <w:t>/1</w:t>
      </w:r>
      <w:r w:rsidR="007E4031" w:rsidRPr="00DC1785">
        <w:t>3</w:t>
      </w:r>
      <w:r w:rsidRPr="00DC1785">
        <w:t xml:space="preserve"> the mean adult sample interview length was 4</w:t>
      </w:r>
      <w:r w:rsidR="00B63C00" w:rsidRPr="00DC1785">
        <w:t>6</w:t>
      </w:r>
      <w:r w:rsidRPr="00DC1785">
        <w:t xml:space="preserve"> minutes </w:t>
      </w:r>
      <w:r w:rsidR="00DC1785" w:rsidRPr="00DC1785">
        <w:t xml:space="preserve">52 </w:t>
      </w:r>
      <w:r w:rsidRPr="00DC1785">
        <w:t>seconds (median 44 minutes 2 seconds).</w:t>
      </w:r>
      <w:r w:rsidR="00E96C95" w:rsidRPr="00E96C95">
        <w:t xml:space="preserve">  </w:t>
      </w:r>
    </w:p>
    <w:p w:rsidR="00E96C95" w:rsidRDefault="00E96C95" w:rsidP="00E62040"/>
    <w:p w:rsidR="00E62040" w:rsidRPr="00040744" w:rsidRDefault="00E96C95" w:rsidP="00E62040">
      <w:r>
        <w:t>The</w:t>
      </w:r>
      <w:r w:rsidRPr="00E96C95">
        <w:t xml:space="preserve"> figures </w:t>
      </w:r>
      <w:r>
        <w:t xml:space="preserve">are calculated </w:t>
      </w:r>
      <w:r w:rsidRPr="00E96C95">
        <w:t>after capping the</w:t>
      </w:r>
      <w:r>
        <w:t xml:space="preserve"> lower and upper extreme values.  In this case, the </w:t>
      </w:r>
      <w:r w:rsidRPr="00640896">
        <w:t xml:space="preserve">lower </w:t>
      </w:r>
      <w:r w:rsidR="0001674B" w:rsidRPr="0001674B">
        <w:t>0.1% and the upper 0.8%</w:t>
      </w:r>
      <w:r>
        <w:t xml:space="preserve"> of interviews have been removed due to extreme values.  </w:t>
      </w:r>
      <w:r w:rsidRPr="00E96C95">
        <w:t>Extreme lower (including negative) and upper values are likely to have arisen from interviews being split into two or more sessions, since the computation is not date-sensitive (e.g. if an interview was concluded on a subsequent day but earlier in the day, the difference between relative start and end times could be negative, or unexpectedly small).</w:t>
      </w:r>
    </w:p>
    <w:p w:rsidR="001C544D" w:rsidRDefault="001C544D">
      <w:pPr>
        <w:spacing w:line="240" w:lineRule="auto"/>
        <w:rPr>
          <w:rFonts w:cs="Arial"/>
          <w:b/>
          <w:bCs/>
          <w:sz w:val="44"/>
          <w:szCs w:val="32"/>
        </w:rPr>
      </w:pPr>
      <w:r>
        <w:br w:type="page"/>
      </w:r>
    </w:p>
    <w:p w:rsidR="001C544D" w:rsidRDefault="001C544D" w:rsidP="001C544D">
      <w:pPr>
        <w:pStyle w:val="Heading1"/>
      </w:pPr>
      <w:bookmarkStart w:id="18" w:name="_Toc333303899"/>
      <w:r>
        <w:t>Child Surveys</w:t>
      </w:r>
      <w:bookmarkEnd w:id="18"/>
    </w:p>
    <w:p w:rsidR="001C544D" w:rsidRDefault="001C544D" w:rsidP="001C544D">
      <w:pPr>
        <w:pStyle w:val="Heading2"/>
      </w:pPr>
      <w:r>
        <w:t xml:space="preserve">Introduction to the </w:t>
      </w:r>
      <w:r w:rsidR="00715350">
        <w:t>C</w:t>
      </w:r>
      <w:r>
        <w:t xml:space="preserve">hild </w:t>
      </w:r>
      <w:r w:rsidR="00715350">
        <w:t>S</w:t>
      </w:r>
      <w:r>
        <w:t xml:space="preserve">urveys </w:t>
      </w:r>
    </w:p>
    <w:p w:rsidR="008F2179" w:rsidRDefault="001C544D" w:rsidP="001C544D">
      <w:r>
        <w:t xml:space="preserve">In addition to the main adult survey, </w:t>
      </w:r>
      <w:r w:rsidR="00304083">
        <w:t xml:space="preserve">Taking Part also </w:t>
      </w:r>
      <w:r w:rsidR="00E90E11">
        <w:t xml:space="preserve">incorporated </w:t>
      </w:r>
      <w:r>
        <w:t xml:space="preserve">a child </w:t>
      </w:r>
      <w:r w:rsidR="008F2179">
        <w:t xml:space="preserve">survey </w:t>
      </w:r>
      <w:r>
        <w:t>element. This included a child proxy interview, where respondents who had been randomly selected to participate in the adult</w:t>
      </w:r>
      <w:r w:rsidR="00C72A76">
        <w:t xml:space="preserve"> fresh sample</w:t>
      </w:r>
      <w:r>
        <w:t xml:space="preserve"> survey were asked a series of questions about one child aged 5-10 in their household and also a youth interview, where children aged 11-15 were interviewed directly on a separate survey.</w:t>
      </w:r>
      <w:r w:rsidR="008F2179">
        <w:t xml:space="preserve"> </w:t>
      </w:r>
    </w:p>
    <w:p w:rsidR="008F2179" w:rsidRDefault="008F2179" w:rsidP="001C544D"/>
    <w:p w:rsidR="001C544D" w:rsidRDefault="008F2179" w:rsidP="001C544D">
      <w:r>
        <w:t>The longitudinal survey also included the child survey, interviewing either the adult participant from the previous year about their 5-10 year old, or the 11-15 year old child who participated in the previous year (and sometimes both). The longitudinal child survey was designed to allow children to move through the different questionnaires as they progressed to the next age level. A child who was originally</w:t>
      </w:r>
      <w:r w:rsidR="007E4031">
        <w:t xml:space="preserve"> </w:t>
      </w:r>
      <w:r>
        <w:t xml:space="preserve">asked about in the 5-10 survey, but had turned 11 by the time the 2012/13 survey was conducted, would be approached to take part in the 11-15 survey, while a child who was part of the 11-15 sample previously, but had since turned 16, would be moved to the adult questionnaire. Another new </w:t>
      </w:r>
      <w:r w:rsidR="00630991">
        <w:t>development</w:t>
      </w:r>
      <w:r>
        <w:t xml:space="preserve"> for 2012/13 </w:t>
      </w:r>
      <w:r w:rsidR="00DC1785">
        <w:t xml:space="preserve">was </w:t>
      </w:r>
      <w:r>
        <w:t>the introduction of an additional survey of 5-year-olds in longitudinal households, to ensure that the longitudinal sample continued to include 5-year-olds in it (without this, respondents aged five last year would mostly now be ag</w:t>
      </w:r>
      <w:r w:rsidR="00630991">
        <w:t>ed six</w:t>
      </w:r>
      <w:r>
        <w:t>, and the sample would progressively get older</w:t>
      </w:r>
      <w:r w:rsidR="00630991">
        <w:t xml:space="preserve"> year-on-year).</w:t>
      </w:r>
    </w:p>
    <w:p w:rsidR="001C544D" w:rsidRDefault="001C544D" w:rsidP="001C544D"/>
    <w:p w:rsidR="001C544D" w:rsidRDefault="00F6709A" w:rsidP="001C544D">
      <w:r>
        <w:t xml:space="preserve">Based on previous </w:t>
      </w:r>
      <w:proofErr w:type="gramStart"/>
      <w:r>
        <w:t>experience,</w:t>
      </w:r>
      <w:proofErr w:type="gramEnd"/>
      <w:r>
        <w:t xml:space="preserve"> and the expected incidence rates of eligible children in the households where adult interviews were conducted, it was expected that </w:t>
      </w:r>
      <w:r w:rsidR="0080238F">
        <w:t>approximately</w:t>
      </w:r>
      <w:r w:rsidR="001C544D">
        <w:t xml:space="preserve"> 1,</w:t>
      </w:r>
      <w:r w:rsidR="00630991">
        <w:t>2</w:t>
      </w:r>
      <w:r w:rsidR="001C544D">
        <w:t xml:space="preserve">00 interviews with parents / guardians about their 5-10 year old and </w:t>
      </w:r>
      <w:r w:rsidR="00630991">
        <w:t>900</w:t>
      </w:r>
      <w:r w:rsidR="001C544D">
        <w:t xml:space="preserve"> interviews with children aged 11-15 from the sampled address</w:t>
      </w:r>
      <w:r>
        <w:t>, could be achieved during the 201</w:t>
      </w:r>
      <w:r w:rsidR="00630991">
        <w:t>2</w:t>
      </w:r>
      <w:r>
        <w:t>/1</w:t>
      </w:r>
      <w:r w:rsidR="00630991">
        <w:t>3</w:t>
      </w:r>
      <w:r>
        <w:t xml:space="preserve"> fieldwork</w:t>
      </w:r>
      <w:r w:rsidR="001C544D">
        <w:t>.</w:t>
      </w:r>
      <w:r w:rsidR="0080238F">
        <w:t xml:space="preserve">  These figures</w:t>
      </w:r>
      <w:r w:rsidR="00630991">
        <w:t xml:space="preserve"> included estimates for both fresh sample addresses and longitudinal households. The figures</w:t>
      </w:r>
      <w:r w:rsidR="0080238F">
        <w:t xml:space="preserve"> are</w:t>
      </w:r>
      <w:r w:rsidR="00630991">
        <w:t>, however,</w:t>
      </w:r>
      <w:r w:rsidR="0080238F">
        <w:t xml:space="preserve"> dependent on the actual incidence rate of children aged 5-10 and 11-15 observed from the addresses in the sample</w:t>
      </w:r>
      <w:r w:rsidR="00630991">
        <w:t>, together with the response rate of longitudinal respondents</w:t>
      </w:r>
      <w:r w:rsidR="0080238F">
        <w:t>.</w:t>
      </w:r>
    </w:p>
    <w:p w:rsidR="001C544D" w:rsidRDefault="001C544D" w:rsidP="001C544D"/>
    <w:p w:rsidR="001C544D" w:rsidRDefault="001C544D" w:rsidP="001C544D">
      <w:r>
        <w:t>The child surveys allowed national estimates to be collected on the engagement of children aged 5-15 in a variety of different DCMS sectors</w:t>
      </w:r>
      <w:r w:rsidR="00EE593A">
        <w:t>, while in 2012/13, there were some new questions added for longitudinal respondents which would facilitate analysis of the change in children’s attitudes and behaviour over time</w:t>
      </w:r>
      <w:r>
        <w:t>.</w:t>
      </w:r>
    </w:p>
    <w:p w:rsidR="001C544D" w:rsidRDefault="001C544D" w:rsidP="001C544D"/>
    <w:p w:rsidR="001C544D" w:rsidRDefault="001C544D" w:rsidP="001C544D">
      <w:pPr>
        <w:pStyle w:val="Heading2"/>
      </w:pPr>
      <w:r>
        <w:t xml:space="preserve">Sample (including an overview of the screening process) </w:t>
      </w:r>
    </w:p>
    <w:p w:rsidR="001C544D" w:rsidRDefault="00BC410F" w:rsidP="001C544D">
      <w:r>
        <w:t xml:space="preserve">For the fresh sample survey, respondents for </w:t>
      </w:r>
      <w:r w:rsidR="001C544D">
        <w:t xml:space="preserve">both the child proxy (5-10) and youth (11-15) </w:t>
      </w:r>
      <w:r>
        <w:t>elements</w:t>
      </w:r>
      <w:r w:rsidR="001C544D">
        <w:t xml:space="preserve"> w</w:t>
      </w:r>
      <w:r>
        <w:t>ere</w:t>
      </w:r>
      <w:r w:rsidR="001C544D">
        <w:t xml:space="preserve"> obtained from the list of addresses randomly selected for the main adult survey. Child screening was carried out at all addresses in the </w:t>
      </w:r>
      <w:r w:rsidR="00EE5185">
        <w:t xml:space="preserve">fresh </w:t>
      </w:r>
      <w:r w:rsidR="001C544D">
        <w:t>sample, however there were a number of procedures that interview</w:t>
      </w:r>
      <w:r w:rsidR="007F56A6">
        <w:t>er</w:t>
      </w:r>
      <w:r w:rsidR="001C544D">
        <w:t>s adhered to when conducting the child screening.</w:t>
      </w:r>
    </w:p>
    <w:p w:rsidR="001C544D" w:rsidRDefault="001C544D" w:rsidP="001C544D"/>
    <w:p w:rsidR="001C544D" w:rsidRDefault="001C544D" w:rsidP="001C544D">
      <w:r>
        <w:t>Firstly, whether or not child screening was needed was dependent on the outcome code achieved for the adult interview. For example, various situations where no child screening was possible were:</w:t>
      </w:r>
    </w:p>
    <w:p w:rsidR="001C544D" w:rsidRDefault="001C544D" w:rsidP="001C544D">
      <w:r>
        <w:t xml:space="preserve"> </w:t>
      </w:r>
    </w:p>
    <w:p w:rsidR="00800AC1" w:rsidRDefault="001C544D">
      <w:pPr>
        <w:pStyle w:val="ListParagraph"/>
        <w:numPr>
          <w:ilvl w:val="0"/>
          <w:numId w:val="11"/>
        </w:numPr>
      </w:pPr>
      <w:r>
        <w:t>Where the address sampled was deadwood</w:t>
      </w:r>
    </w:p>
    <w:p w:rsidR="00800AC1" w:rsidRDefault="001C544D">
      <w:pPr>
        <w:pStyle w:val="ListParagraph"/>
        <w:numPr>
          <w:ilvl w:val="0"/>
          <w:numId w:val="11"/>
        </w:numPr>
      </w:pPr>
      <w:r>
        <w:t>Where no contact was made with anyone at the address (after a minimum of 8 calls)</w:t>
      </w:r>
    </w:p>
    <w:p w:rsidR="00800AC1" w:rsidRDefault="001C544D">
      <w:pPr>
        <w:pStyle w:val="ListParagraph"/>
        <w:numPr>
          <w:ilvl w:val="0"/>
          <w:numId w:val="11"/>
        </w:numPr>
      </w:pPr>
      <w:r>
        <w:t>Where contact was made with an adult at the address, however they refused to do an interview</w:t>
      </w:r>
    </w:p>
    <w:p w:rsidR="00800AC1" w:rsidRDefault="001C544D">
      <w:pPr>
        <w:pStyle w:val="ListParagraph"/>
        <w:numPr>
          <w:ilvl w:val="0"/>
          <w:numId w:val="11"/>
        </w:numPr>
      </w:pPr>
      <w:r>
        <w:t>Where there was an office refusal</w:t>
      </w:r>
    </w:p>
    <w:p w:rsidR="001C544D" w:rsidRDefault="001C544D" w:rsidP="001C544D">
      <w:pPr>
        <w:pStyle w:val="ListParagraph"/>
      </w:pPr>
    </w:p>
    <w:p w:rsidR="001C544D" w:rsidRDefault="001C544D" w:rsidP="001C544D">
      <w:pPr>
        <w:pStyle w:val="ListParagraph"/>
      </w:pPr>
      <w:r>
        <w:t xml:space="preserve">In addition, because it was important not to jeopardise the adult interview, it was advised that interviewers left the child screening until after the adult interview had been completed. If however, a respondent mentioned the child survey before the adult interview was completed (the child survey was mentioned in the survey leaflet), then it was deemed acceptable to do the child screening at that point. </w:t>
      </w:r>
    </w:p>
    <w:p w:rsidR="00EE5185" w:rsidRDefault="00EE5185" w:rsidP="001C544D">
      <w:pPr>
        <w:pStyle w:val="ListParagraph"/>
      </w:pPr>
    </w:p>
    <w:p w:rsidR="00EE5185" w:rsidRDefault="00EE5185" w:rsidP="001C544D">
      <w:pPr>
        <w:pStyle w:val="ListParagraph"/>
      </w:pPr>
      <w:r>
        <w:t>For the longitudinal survey, any children who were eligible to take part were mentioned by name on the advance letter sent to</w:t>
      </w:r>
      <w:r w:rsidR="005D13A2">
        <w:t xml:space="preserve"> adult</w:t>
      </w:r>
      <w:r>
        <w:t xml:space="preserve"> respondents, and had their name printed on the ACS so that the interviewer knew who to ask for. If the child was no longer in the same household as the adult respondent</w:t>
      </w:r>
      <w:r w:rsidR="004A1661">
        <w:t xml:space="preserve">, the interviewer was required to </w:t>
      </w:r>
      <w:r w:rsidR="00C9311D">
        <w:t>try and follow-up at their new address in order to obtain an interview.</w:t>
      </w:r>
    </w:p>
    <w:p w:rsidR="00C9311D" w:rsidRDefault="00C9311D" w:rsidP="001C544D">
      <w:pPr>
        <w:pStyle w:val="ListParagraph"/>
      </w:pPr>
    </w:p>
    <w:p w:rsidR="00C9311D" w:rsidRDefault="00C9311D" w:rsidP="001C544D">
      <w:pPr>
        <w:pStyle w:val="ListParagraph"/>
      </w:pPr>
      <w:r>
        <w:t>The longitudinal survey also required interviewers to screen for a new 5-year-old in all households where a longitudinal interview took place, in order to maintain the levels of 5-year-olds in the longitudinal sample. This screening occurred regardless of whether any children were already part of the longitudinal survey in the household, adding a possible fourth interview to the survey for any given household.</w:t>
      </w:r>
    </w:p>
    <w:p w:rsidR="001C544D" w:rsidRDefault="001C544D" w:rsidP="001C544D">
      <w:pPr>
        <w:pStyle w:val="ListParagraph"/>
      </w:pPr>
    </w:p>
    <w:p w:rsidR="001C544D" w:rsidRDefault="00715350" w:rsidP="001C544D">
      <w:pPr>
        <w:pStyle w:val="Heading3"/>
      </w:pPr>
      <w:r>
        <w:t xml:space="preserve"> </w:t>
      </w:r>
      <w:r w:rsidR="001C544D">
        <w:t xml:space="preserve">Child </w:t>
      </w:r>
      <w:r>
        <w:t>A</w:t>
      </w:r>
      <w:r w:rsidR="001C544D">
        <w:t>ged 5-10 Interview</w:t>
      </w:r>
    </w:p>
    <w:p w:rsidR="001C544D" w:rsidRPr="005D5705" w:rsidRDefault="001C544D" w:rsidP="001C544D">
      <w:r>
        <w:t>Once the adult interview was completed,</w:t>
      </w:r>
      <w:r w:rsidR="00051568">
        <w:t xml:space="preserve"> in fresh sample households,</w:t>
      </w:r>
      <w:r>
        <w:t xml:space="preserve"> interviewers were instructed to ask how many children aged 5-10 were living in the household and whether or not the main adult selected for this interview was the parent / guardian of the 5-10 year old. If these conditions were met, and there was one child aged 5-10 living in the household, a proxy child interview was completed with the parent of the child. If there was more than one child aged 5-10 living in the household, one child was randomly selected using the following procedure</w:t>
      </w:r>
      <w:r w:rsidR="002A5D03">
        <w:t>:</w:t>
      </w:r>
      <w:r>
        <w:t xml:space="preserve"> </w:t>
      </w:r>
    </w:p>
    <w:p w:rsidR="001C544D" w:rsidRDefault="001C544D" w:rsidP="001C544D">
      <w:pPr>
        <w:pStyle w:val="ListParagraph"/>
      </w:pPr>
    </w:p>
    <w:p w:rsidR="00800AC1" w:rsidRDefault="001C544D">
      <w:pPr>
        <w:pStyle w:val="ListParagraph"/>
        <w:numPr>
          <w:ilvl w:val="0"/>
          <w:numId w:val="21"/>
        </w:numPr>
      </w:pPr>
      <w:r>
        <w:t>The name of each child aged 5-10 was listed in alphabetical order</w:t>
      </w:r>
    </w:p>
    <w:p w:rsidR="00800AC1" w:rsidRDefault="001C544D">
      <w:pPr>
        <w:pStyle w:val="ListParagraph"/>
        <w:numPr>
          <w:ilvl w:val="0"/>
          <w:numId w:val="21"/>
        </w:numPr>
      </w:pPr>
      <w:r>
        <w:t>The Kish grid</w:t>
      </w:r>
      <w:r w:rsidR="0098044F">
        <w:t xml:space="preserve"> (as explained in section 2.5)</w:t>
      </w:r>
      <w:r>
        <w:t xml:space="preserve"> was then used to identify which child to interview the adult about</w:t>
      </w:r>
    </w:p>
    <w:p w:rsidR="001C544D" w:rsidRDefault="001C544D" w:rsidP="001C544D"/>
    <w:p w:rsidR="001C544D" w:rsidRDefault="001C544D" w:rsidP="001C544D">
      <w:r>
        <w:t>This process ensured that just one child aged 5-10 was randomly selected for each applicable household.</w:t>
      </w:r>
    </w:p>
    <w:p w:rsidR="00D02E1F" w:rsidRDefault="00D02E1F" w:rsidP="001C544D"/>
    <w:p w:rsidR="00D02E1F" w:rsidRDefault="00D02E1F" w:rsidP="001C544D">
      <w:r>
        <w:t>For longitudinal respondents, the name of the 5-10 child who was to be asked about in the proxy interview was listed on the contact sheet, together with a prompt for the interviewer to check that the child was still eligible for the 5-10 survey, or if they had turned 11 since the last interview and should graduate to the 11-15 survey.</w:t>
      </w:r>
    </w:p>
    <w:p w:rsidR="00D02E1F" w:rsidRDefault="00D02E1F" w:rsidP="001C544D"/>
    <w:p w:rsidR="001C544D" w:rsidRDefault="00D02E1F" w:rsidP="001C544D">
      <w:r>
        <w:t xml:space="preserve">The interviewer also checked that the 5-10 year-old was still resident in the </w:t>
      </w:r>
      <w:r w:rsidR="003A1E81">
        <w:t xml:space="preserve">same </w:t>
      </w:r>
      <w:r>
        <w:t>household</w:t>
      </w:r>
      <w:r w:rsidR="003A1E81">
        <w:t xml:space="preserve"> as the adult respondent</w:t>
      </w:r>
      <w:r w:rsidR="00C17876">
        <w:t xml:space="preserve">. If this was not the case, then the interviewer was required to find a follow-up address for the child respondent and attempt to gain an interview there. The interviewer was asked to identify an adult within the child’s new household who could complete the proxy interview on their behalf, and also complete a short interview providing basic household </w:t>
      </w:r>
      <w:r w:rsidR="00051568">
        <w:t xml:space="preserve">information, required for </w:t>
      </w:r>
      <w:r w:rsidR="00E6014A">
        <w:t>analysis of the child data, which</w:t>
      </w:r>
      <w:r w:rsidR="00051568">
        <w:t xml:space="preserve"> is usually collected during the full adult interview.</w:t>
      </w:r>
    </w:p>
    <w:p w:rsidR="001C544D" w:rsidRDefault="00715350" w:rsidP="001C544D">
      <w:pPr>
        <w:pStyle w:val="Heading3"/>
      </w:pPr>
      <w:r>
        <w:t xml:space="preserve"> </w:t>
      </w:r>
      <w:r w:rsidR="001C544D">
        <w:t xml:space="preserve">Child </w:t>
      </w:r>
      <w:r>
        <w:t>A</w:t>
      </w:r>
      <w:r w:rsidR="001C544D">
        <w:t>ged 1</w:t>
      </w:r>
      <w:r w:rsidR="0098044F">
        <w:t>1</w:t>
      </w:r>
      <w:r w:rsidR="001C544D">
        <w:t>-15 Interview</w:t>
      </w:r>
      <w:r w:rsidR="00E4614D">
        <w:t xml:space="preserve"> </w:t>
      </w:r>
    </w:p>
    <w:p w:rsidR="001C544D" w:rsidRDefault="001C544D" w:rsidP="001C544D">
      <w:r>
        <w:t>In addition to screening for a 5-10 child in each</w:t>
      </w:r>
      <w:r w:rsidR="00051568">
        <w:t xml:space="preserve"> fresh sample</w:t>
      </w:r>
      <w:r>
        <w:t xml:space="preserve"> household, interviewers were also instructed to screen for any children aged 11-15 in the household. If there was one child aged 11-15 in the household, then interviewers attempted to complete a child 11-15 interview once parental permission had been obtained from a parent or guardian. A signed record of parental permission for every child 11-15 interview was collected on each relevant address contact sheet. If there were 2 or more children aged 11-15 in the household, then one child was randomly selected using the same method as outlined above in section 6.2.1 for the Child aged 5-10 interview. Once again, it was essential that parental permission was obtained before attempting to complete a child 11-15 interview.</w:t>
      </w:r>
    </w:p>
    <w:p w:rsidR="001C544D" w:rsidRDefault="001C544D" w:rsidP="001C544D"/>
    <w:p w:rsidR="001C544D" w:rsidRDefault="001C544D" w:rsidP="001C544D">
      <w:r>
        <w:t>All things considered, this meant that at any one</w:t>
      </w:r>
      <w:r w:rsidR="00435252">
        <w:t xml:space="preserve"> fresh sample</w:t>
      </w:r>
      <w:r>
        <w:t xml:space="preserve"> address, a total of 3 interviews could be conducted, with 2 different respondents:</w:t>
      </w:r>
    </w:p>
    <w:p w:rsidR="001C544D" w:rsidRDefault="001C544D" w:rsidP="001C544D">
      <w:pPr>
        <w:pStyle w:val="ListParagraph"/>
      </w:pPr>
      <w:r>
        <w:t>1) Parent / Guardian: Adult interview + Child by proxy interview (5-10)</w:t>
      </w:r>
    </w:p>
    <w:p w:rsidR="001C544D" w:rsidRDefault="001C544D" w:rsidP="001C544D">
      <w:pPr>
        <w:pStyle w:val="ListParagraph"/>
      </w:pPr>
      <w:r>
        <w:t>2) Child living in household: Child 11-15 interview.</w:t>
      </w:r>
    </w:p>
    <w:p w:rsidR="001C544D" w:rsidRDefault="001C544D" w:rsidP="001C544D"/>
    <w:p w:rsidR="001C544D" w:rsidRDefault="001C544D" w:rsidP="001C544D">
      <w:r>
        <w:t>Respondents’ completing the child surveys</w:t>
      </w:r>
      <w:r w:rsidR="00051568">
        <w:t xml:space="preserve"> on the fresh sample survey</w:t>
      </w:r>
      <w:r>
        <w:t xml:space="preserve"> were not issued with incentives, meaning a maximum of £5 was issued to each participating </w:t>
      </w:r>
      <w:r w:rsidR="00051568">
        <w:t xml:space="preserve">fresh sample </w:t>
      </w:r>
      <w:r>
        <w:t>household.</w:t>
      </w:r>
    </w:p>
    <w:p w:rsidR="00051568" w:rsidRDefault="00051568" w:rsidP="001C544D"/>
    <w:p w:rsidR="00051568" w:rsidRDefault="00051568" w:rsidP="00051568">
      <w:r>
        <w:t>For longitudinal respondents, the name of the 11-15 year-old who took part in the interview last year was listed on the contact sheet, together with a prompt for the interviewer to check that the child was still eligible for the 11-15 survey, or if they had turned 16 since the last interview and should graduate to the main adult survey.</w:t>
      </w:r>
    </w:p>
    <w:p w:rsidR="00051568" w:rsidRDefault="00051568" w:rsidP="00051568"/>
    <w:p w:rsidR="00051568" w:rsidRDefault="00051568" w:rsidP="00051568">
      <w:r>
        <w:t>As with the longitudinal 5-10 proxy survey, the interviewer checked that the 11-15 year-old was still resident in the same household as the adult respondent. If this was not the case, then the interviewer was required to find a follow-up address for the 11-15</w:t>
      </w:r>
      <w:r w:rsidR="00E6014A">
        <w:t xml:space="preserve"> survey</w:t>
      </w:r>
      <w:r>
        <w:t xml:space="preserve"> respondent and attempt to gain an interview there. The interviewer was asked to identify an adult within the child’s new household who could</w:t>
      </w:r>
      <w:r w:rsidR="00435252">
        <w:t xml:space="preserve"> provide parental permission to approach the child for interview, and</w:t>
      </w:r>
      <w:r>
        <w:t xml:space="preserve"> complete a short interview providing basic household information, required for </w:t>
      </w:r>
      <w:r w:rsidR="00E6014A">
        <w:t>analysis of the child data, which</w:t>
      </w:r>
      <w:r>
        <w:t xml:space="preserve"> is usually collected during the full adult interview.</w:t>
      </w:r>
    </w:p>
    <w:p w:rsidR="00AC1B9E" w:rsidRDefault="00AC1B9E" w:rsidP="00051568"/>
    <w:p w:rsidR="000E7CF1" w:rsidRDefault="000E7CF1">
      <w:pPr>
        <w:pStyle w:val="Heading3"/>
        <w:numPr>
          <w:ilvl w:val="0"/>
          <w:numId w:val="0"/>
        </w:numPr>
      </w:pPr>
    </w:p>
    <w:p w:rsidR="000E7CF1" w:rsidRDefault="00AC1B9E">
      <w:pPr>
        <w:pStyle w:val="Heading3"/>
      </w:pPr>
      <w:r>
        <w:t xml:space="preserve"> </w:t>
      </w:r>
      <w:r w:rsidRPr="00AC1B9E">
        <w:t xml:space="preserve">New 5-year-old </w:t>
      </w:r>
      <w:r w:rsidR="00DA41AB">
        <w:t>I</w:t>
      </w:r>
      <w:r w:rsidRPr="00AC1B9E">
        <w:t>nterview</w:t>
      </w:r>
    </w:p>
    <w:p w:rsidR="00AC1B9E" w:rsidRDefault="00AC1B9E" w:rsidP="00AC1B9E">
      <w:r>
        <w:t>In every longitudinal household, interviewers screened for the presence of a five year-old child (not including those who were already included in the longitudinal survey through participation in the 5-10 proxy survey last year). This addition to the longitudinal survey was designed to combat the issue of an ageing sample each year – if the sample was not topped up with new respondents from the youngest age band eligible for the survey, then each year there would be a shortfall of interviews with this age group.</w:t>
      </w:r>
    </w:p>
    <w:p w:rsidR="00AC1B9E" w:rsidRDefault="00AC1B9E" w:rsidP="00AC1B9E"/>
    <w:p w:rsidR="00AC1B9E" w:rsidRDefault="00AC1B9E" w:rsidP="00AC1B9E">
      <w:r>
        <w:t xml:space="preserve">The screening for a five year-old </w:t>
      </w:r>
      <w:r w:rsidR="008D3BD2">
        <w:t xml:space="preserve">followed the same approach as for the fresh sample screening of 5-10 year olds, although only </w:t>
      </w:r>
      <w:r w:rsidR="008A6ABE">
        <w:t>children aged five were eligible</w:t>
      </w:r>
      <w:r w:rsidR="008D3BD2">
        <w:t>.</w:t>
      </w:r>
    </w:p>
    <w:p w:rsidR="00435252" w:rsidRDefault="00435252" w:rsidP="00AC1B9E"/>
    <w:p w:rsidR="00435252" w:rsidRPr="00AC1B9E" w:rsidRDefault="00435252" w:rsidP="00AC1B9E">
      <w:r>
        <w:t>This screening for new five year-olds meant that in longitudinal households, a total of four interviews could be conducted</w:t>
      </w:r>
      <w:r w:rsidR="00C1330B">
        <w:t>.</w:t>
      </w:r>
    </w:p>
    <w:p w:rsidR="001C544D" w:rsidRPr="00040744" w:rsidRDefault="001C544D" w:rsidP="001C544D"/>
    <w:p w:rsidR="001C544D" w:rsidRDefault="001C544D" w:rsidP="001C544D">
      <w:pPr>
        <w:pStyle w:val="Heading2"/>
        <w:rPr>
          <w:color w:val="FF0000"/>
        </w:rPr>
      </w:pPr>
      <w:r>
        <w:t xml:space="preserve">Questionnaire </w:t>
      </w:r>
      <w:r w:rsidR="00715350">
        <w:t>D</w:t>
      </w:r>
      <w:r>
        <w:t xml:space="preserve">evelopment and </w:t>
      </w:r>
      <w:r w:rsidR="00715350">
        <w:t>D</w:t>
      </w:r>
      <w:r>
        <w:t xml:space="preserve">esign </w:t>
      </w:r>
    </w:p>
    <w:p w:rsidR="001C544D" w:rsidRPr="00E62040" w:rsidRDefault="001C544D" w:rsidP="001C544D"/>
    <w:p w:rsidR="001C544D" w:rsidRPr="00E62040" w:rsidRDefault="00715350" w:rsidP="001C544D">
      <w:pPr>
        <w:pStyle w:val="Heading3"/>
      </w:pPr>
      <w:r>
        <w:t xml:space="preserve"> </w:t>
      </w:r>
      <w:r w:rsidR="001C544D">
        <w:t xml:space="preserve">Questionnaire </w:t>
      </w:r>
      <w:r>
        <w:t>D</w:t>
      </w:r>
      <w:r w:rsidR="001C544D">
        <w:t>evelopment</w:t>
      </w:r>
    </w:p>
    <w:p w:rsidR="001C544D" w:rsidRDefault="00846F61" w:rsidP="001C544D">
      <w:r>
        <w:t>For 2012/13, t</w:t>
      </w:r>
      <w:r w:rsidR="001C544D">
        <w:t>he</w:t>
      </w:r>
      <w:r>
        <w:t xml:space="preserve"> </w:t>
      </w:r>
      <w:r w:rsidR="001C544D">
        <w:t xml:space="preserve">questionnaires for the child surveys remained largely the same as the previous year.  </w:t>
      </w:r>
      <w:r w:rsidR="002E72ED">
        <w:t xml:space="preserve">The only additions to </w:t>
      </w:r>
      <w:r w:rsidR="00C1330B">
        <w:t>the questionnaires were made due to the introduction of</w:t>
      </w:r>
      <w:r w:rsidR="002E72ED">
        <w:t xml:space="preserve"> the longitudinal element</w:t>
      </w:r>
      <w:r w:rsidR="00C1330B">
        <w:t xml:space="preserve"> to the survey</w:t>
      </w:r>
      <w:r w:rsidR="002E72ED">
        <w:t xml:space="preserve">, in order to start collecting some data that may be useful for year-on-year analysis. A battery of questions on life stage was included in both the 5-10 proxy and 11-15 longitudinal questionnaires (a single question in the 5-10 proxy, two questions in the 11-15). Also, a question summarising the activities that the respondent said they had done and asking which of them they thought they had done the most was asked in both the longitudinal 5-10 proxy and 11-15 questionnaires. For the longitudinal 11-15 survey, a question asking which activity, of those the respondent had done, was their </w:t>
      </w:r>
      <w:proofErr w:type="gramStart"/>
      <w:r w:rsidR="002E72ED">
        <w:t>favourite,</w:t>
      </w:r>
      <w:proofErr w:type="gramEnd"/>
      <w:r w:rsidR="002E72ED">
        <w:t xml:space="preserve"> was also included.</w:t>
      </w:r>
    </w:p>
    <w:p w:rsidR="001C544D" w:rsidRDefault="001C544D" w:rsidP="001C544D"/>
    <w:p w:rsidR="001C544D" w:rsidRDefault="00715350" w:rsidP="001C544D">
      <w:pPr>
        <w:pStyle w:val="Heading3"/>
      </w:pPr>
      <w:r>
        <w:t xml:space="preserve"> </w:t>
      </w:r>
      <w:r w:rsidR="001C544D">
        <w:t xml:space="preserve">Overview of the </w:t>
      </w:r>
      <w:r>
        <w:t>C</w:t>
      </w:r>
      <w:r w:rsidR="001C544D">
        <w:t xml:space="preserve">hild </w:t>
      </w:r>
      <w:r>
        <w:t>Q</w:t>
      </w:r>
      <w:r w:rsidR="001C544D">
        <w:t>uestionnaires</w:t>
      </w:r>
    </w:p>
    <w:p w:rsidR="001C544D" w:rsidRDefault="001C544D" w:rsidP="001C544D">
      <w:r>
        <w:t xml:space="preserve">TNS BMRB and DCMS worked together to produce the two different child questionnaires. The 11-15 </w:t>
      </w:r>
      <w:proofErr w:type="gramStart"/>
      <w:r w:rsidR="00846F61">
        <w:t>interview</w:t>
      </w:r>
      <w:proofErr w:type="gramEnd"/>
      <w:r>
        <w:t xml:space="preserve"> was approximately 2</w:t>
      </w:r>
      <w:r w:rsidR="008E78D3">
        <w:t>4</w:t>
      </w:r>
      <w:r>
        <w:t xml:space="preserve"> minutes and the 5-10 proxy </w:t>
      </w:r>
      <w:r w:rsidR="00846F61">
        <w:t xml:space="preserve">interview </w:t>
      </w:r>
      <w:r>
        <w:t>1</w:t>
      </w:r>
      <w:r w:rsidR="008E78D3">
        <w:t>3</w:t>
      </w:r>
      <w:r>
        <w:t xml:space="preserve"> minutes in length and remained</w:t>
      </w:r>
      <w:r w:rsidR="00846F61">
        <w:t xml:space="preserve"> largely</w:t>
      </w:r>
      <w:r>
        <w:t xml:space="preserve"> the same as they were in the </w:t>
      </w:r>
      <w:r w:rsidR="00846F61">
        <w:t>2011/12</w:t>
      </w:r>
      <w:r>
        <w:t xml:space="preserve"> survey</w:t>
      </w:r>
      <w:r w:rsidR="00377396">
        <w:t xml:space="preserve">, </w:t>
      </w:r>
      <w:r w:rsidR="00846F61">
        <w:t>with a few additions made for the new longitudinal element of the survey, as mentioned above</w:t>
      </w:r>
      <w:r>
        <w:t>.  The questionnaires were designed to capture detail about the child’s participation in cultural and sporting and activities.</w:t>
      </w:r>
    </w:p>
    <w:p w:rsidR="001C544D" w:rsidRDefault="001C544D" w:rsidP="001C544D"/>
    <w:p w:rsidR="001C544D" w:rsidRDefault="00715350" w:rsidP="001C544D">
      <w:pPr>
        <w:pStyle w:val="Heading3"/>
      </w:pPr>
      <w:r>
        <w:t xml:space="preserve"> </w:t>
      </w:r>
      <w:r w:rsidR="001C544D">
        <w:t xml:space="preserve">Overview of the 5-10 </w:t>
      </w:r>
      <w:r>
        <w:t>C</w:t>
      </w:r>
      <w:r w:rsidR="001C544D">
        <w:t xml:space="preserve">hild by </w:t>
      </w:r>
      <w:r>
        <w:t>P</w:t>
      </w:r>
      <w:r w:rsidR="001C544D">
        <w:t xml:space="preserve">roxy </w:t>
      </w:r>
      <w:r>
        <w:t>Q</w:t>
      </w:r>
      <w:r w:rsidR="001C544D">
        <w:t>uestionnaire</w:t>
      </w:r>
    </w:p>
    <w:p w:rsidR="001C544D" w:rsidRDefault="001C544D" w:rsidP="001C544D">
      <w:r>
        <w:t xml:space="preserve">The 5-10 child proxy </w:t>
      </w:r>
      <w:proofErr w:type="gramStart"/>
      <w:r>
        <w:t>questionnaire</w:t>
      </w:r>
      <w:proofErr w:type="gramEnd"/>
      <w:r>
        <w:t xml:space="preserve"> was conducted directly after the adult interview in all applicable households. This questionnaire asked the parent or guardian of the 5-10 year old about the activities the child participates in outside of school. This included any activities organised by the school but done outside of normal school hours and also any activities done by the child on holiday.  The 5-10 child survey did not ask about any activities that the child does at school, as it was considered too difficult for the parent or guardian to be able to report this detail accurately on behalf of their child.</w:t>
      </w:r>
    </w:p>
    <w:p w:rsidR="001C544D" w:rsidRDefault="001C544D" w:rsidP="001C544D"/>
    <w:p w:rsidR="001C544D" w:rsidRDefault="001C544D" w:rsidP="001C544D">
      <w:r>
        <w:t xml:space="preserve">The following sections were covered in the 5-10 </w:t>
      </w:r>
      <w:proofErr w:type="gramStart"/>
      <w:r>
        <w:t>child</w:t>
      </w:r>
      <w:proofErr w:type="gramEnd"/>
      <w:r>
        <w:t xml:space="preserve"> by proxy questionnaire:</w:t>
      </w:r>
    </w:p>
    <w:p w:rsidR="001C544D" w:rsidRPr="00E70E0B" w:rsidRDefault="001C544D" w:rsidP="001C544D">
      <w:pPr>
        <w:rPr>
          <w:b/>
        </w:rPr>
      </w:pPr>
    </w:p>
    <w:p w:rsidR="001C544D" w:rsidRDefault="000A5676" w:rsidP="001C544D">
      <w:r w:rsidRPr="000A5676">
        <w:rPr>
          <w:b/>
        </w:rPr>
        <w:t>Household</w:t>
      </w:r>
    </w:p>
    <w:p w:rsidR="001C544D" w:rsidRDefault="001C544D" w:rsidP="001C544D">
      <w:r>
        <w:t xml:space="preserve">This section included questions about the household i.e. the number of dwelling units, number of adults and number of children aged 5-10 and the name, age and sex of the child that the interview related to. </w:t>
      </w:r>
    </w:p>
    <w:p w:rsidR="001C544D" w:rsidRDefault="001C544D" w:rsidP="001C544D"/>
    <w:p w:rsidR="001C544D" w:rsidRDefault="000A5676" w:rsidP="001C544D">
      <w:r w:rsidRPr="000A5676">
        <w:rPr>
          <w:b/>
        </w:rPr>
        <w:t>School and school year</w:t>
      </w:r>
    </w:p>
    <w:p w:rsidR="001C544D" w:rsidRDefault="001C544D" w:rsidP="001C544D">
      <w:r>
        <w:t xml:space="preserve">These questions collected information on which school the child went to and which school year the child was in at the time of interview.  Alternatively, if the child did not attend school (for example they were in receipt of home education or had not yet started school) then this information was also collected at this point. </w:t>
      </w:r>
    </w:p>
    <w:p w:rsidR="0075660A" w:rsidRDefault="0075660A" w:rsidP="001C544D"/>
    <w:p w:rsidR="0075660A" w:rsidRPr="005F4CE2" w:rsidRDefault="001306F8" w:rsidP="001C544D">
      <w:pPr>
        <w:rPr>
          <w:b/>
        </w:rPr>
      </w:pPr>
      <w:proofErr w:type="spellStart"/>
      <w:r w:rsidRPr="001306F8">
        <w:rPr>
          <w:b/>
        </w:rPr>
        <w:t>Lifestage</w:t>
      </w:r>
      <w:proofErr w:type="spellEnd"/>
      <w:r w:rsidRPr="001306F8">
        <w:rPr>
          <w:b/>
        </w:rPr>
        <w:t xml:space="preserve"> question</w:t>
      </w:r>
    </w:p>
    <w:p w:rsidR="005F4CE2" w:rsidRDefault="005F4CE2" w:rsidP="001C544D">
      <w:r>
        <w:t xml:space="preserve">This </w:t>
      </w:r>
      <w:r w:rsidR="00134E02">
        <w:t xml:space="preserve">multiple choice </w:t>
      </w:r>
      <w:r>
        <w:t xml:space="preserve">question was asked of longitudinal respondents to the 5-10 proxy survey. It aimed to establish whether the child the interviewer was asking about had been through any major changes in their life since the last interview. The question asked about aspects of life relevant to a 5-10 year-old, </w:t>
      </w:r>
      <w:r w:rsidR="00134E02">
        <w:t>such as whether they had started school, moved to a new school, started attending a club, made new friends or had a new brother or sister.</w:t>
      </w:r>
    </w:p>
    <w:p w:rsidR="001C544D" w:rsidRDefault="001C544D" w:rsidP="001C544D"/>
    <w:p w:rsidR="001C544D" w:rsidRDefault="000A5676" w:rsidP="001C544D">
      <w:r w:rsidRPr="000A5676">
        <w:rPr>
          <w:b/>
        </w:rPr>
        <w:t xml:space="preserve">Activities and </w:t>
      </w:r>
      <w:r w:rsidR="006A5FD3">
        <w:rPr>
          <w:b/>
        </w:rPr>
        <w:t>f</w:t>
      </w:r>
      <w:r w:rsidRPr="000A5676">
        <w:rPr>
          <w:b/>
        </w:rPr>
        <w:t>requencies</w:t>
      </w:r>
    </w:p>
    <w:p w:rsidR="001C544D" w:rsidRDefault="001C544D" w:rsidP="001C544D">
      <w:r>
        <w:t>This section was initiated with questions asking the parent / guardian in question about things that their child may have done or places they may have visited in the past 12 months. These activities all linked to DCMS cultural areas of interest, as sport was covered in a later section.</w:t>
      </w:r>
    </w:p>
    <w:p w:rsidR="001C544D" w:rsidRDefault="001C544D" w:rsidP="001C544D"/>
    <w:p w:rsidR="001C544D" w:rsidRDefault="001C544D" w:rsidP="001C544D">
      <w:r>
        <w:t xml:space="preserve">For each type of activity e.g. dance activities, music activities etc. a list of different qualifying activities were provided in order to help establish which different areas the child had participated in outside of school during the past 12 months. </w:t>
      </w:r>
      <w:proofErr w:type="spellStart"/>
      <w:r>
        <w:t>Showscreen</w:t>
      </w:r>
      <w:proofErr w:type="spellEnd"/>
      <w:r>
        <w:t xml:space="preserve"> questions were used at each screener (with the exception of museums and libraries questions which used a </w:t>
      </w:r>
      <w:proofErr w:type="spellStart"/>
      <w:r>
        <w:t>showcard</w:t>
      </w:r>
      <w:proofErr w:type="spellEnd"/>
      <w:r>
        <w:t xml:space="preserve">). These sections included any volunteering that the child may have done, and a </w:t>
      </w:r>
      <w:proofErr w:type="spellStart"/>
      <w:r>
        <w:t>showcard</w:t>
      </w:r>
      <w:proofErr w:type="spellEnd"/>
      <w:r>
        <w:t xml:space="preserve"> was included for respondents who had trouble defining the types of things the term ‘volunteering’ included. The following groups of activities were asked about:</w:t>
      </w:r>
    </w:p>
    <w:p w:rsidR="001C544D" w:rsidRDefault="001C544D" w:rsidP="001C544D"/>
    <w:p w:rsidR="00800AC1" w:rsidRDefault="001C544D">
      <w:pPr>
        <w:pStyle w:val="ListParagraph"/>
        <w:numPr>
          <w:ilvl w:val="0"/>
          <w:numId w:val="12"/>
        </w:numPr>
      </w:pPr>
      <w:r>
        <w:t>Dance activities</w:t>
      </w:r>
    </w:p>
    <w:p w:rsidR="00800AC1" w:rsidRDefault="001C544D">
      <w:pPr>
        <w:pStyle w:val="ListParagraph"/>
        <w:numPr>
          <w:ilvl w:val="0"/>
          <w:numId w:val="12"/>
        </w:numPr>
      </w:pPr>
      <w:r>
        <w:t>Music activities</w:t>
      </w:r>
    </w:p>
    <w:p w:rsidR="00800AC1" w:rsidRDefault="001C544D">
      <w:pPr>
        <w:pStyle w:val="ListParagraph"/>
        <w:numPr>
          <w:ilvl w:val="0"/>
          <w:numId w:val="12"/>
        </w:numPr>
      </w:pPr>
      <w:r>
        <w:t>Theatre and drama activities</w:t>
      </w:r>
    </w:p>
    <w:p w:rsidR="00800AC1" w:rsidRDefault="001C544D">
      <w:pPr>
        <w:pStyle w:val="ListParagraph"/>
        <w:numPr>
          <w:ilvl w:val="0"/>
          <w:numId w:val="12"/>
        </w:numPr>
      </w:pPr>
      <w:r>
        <w:t>Reading and writing activities</w:t>
      </w:r>
    </w:p>
    <w:p w:rsidR="00800AC1" w:rsidRDefault="001C544D">
      <w:pPr>
        <w:pStyle w:val="ListParagraph"/>
        <w:numPr>
          <w:ilvl w:val="0"/>
          <w:numId w:val="12"/>
        </w:numPr>
      </w:pPr>
      <w:r>
        <w:t>Arts crafts and design activities</w:t>
      </w:r>
    </w:p>
    <w:p w:rsidR="00800AC1" w:rsidRDefault="001C544D">
      <w:pPr>
        <w:pStyle w:val="ListParagraph"/>
        <w:numPr>
          <w:ilvl w:val="0"/>
          <w:numId w:val="12"/>
        </w:numPr>
      </w:pPr>
      <w:r>
        <w:t>Street arts, circus, carnival or festival activities</w:t>
      </w:r>
    </w:p>
    <w:p w:rsidR="00800AC1" w:rsidRDefault="001C544D">
      <w:pPr>
        <w:pStyle w:val="ListParagraph"/>
        <w:numPr>
          <w:ilvl w:val="0"/>
          <w:numId w:val="12"/>
        </w:numPr>
      </w:pPr>
      <w:r>
        <w:t>Film and radio activities</w:t>
      </w:r>
    </w:p>
    <w:p w:rsidR="00800AC1" w:rsidRDefault="001C544D">
      <w:pPr>
        <w:pStyle w:val="ListParagraph"/>
        <w:numPr>
          <w:ilvl w:val="0"/>
          <w:numId w:val="12"/>
        </w:numPr>
      </w:pPr>
      <w:r>
        <w:t>Other media activities (Radio and computer activities)</w:t>
      </w:r>
    </w:p>
    <w:p w:rsidR="00800AC1" w:rsidRDefault="001C544D">
      <w:pPr>
        <w:pStyle w:val="ListParagraph"/>
        <w:numPr>
          <w:ilvl w:val="0"/>
          <w:numId w:val="12"/>
        </w:numPr>
      </w:pPr>
      <w:r>
        <w:t>Visited a library</w:t>
      </w:r>
    </w:p>
    <w:p w:rsidR="00800AC1" w:rsidRDefault="001C544D">
      <w:pPr>
        <w:pStyle w:val="ListParagraph"/>
        <w:numPr>
          <w:ilvl w:val="0"/>
          <w:numId w:val="12"/>
        </w:numPr>
      </w:pPr>
      <w:r>
        <w:t>Visited a museum</w:t>
      </w:r>
    </w:p>
    <w:p w:rsidR="00800AC1" w:rsidRDefault="001C544D">
      <w:pPr>
        <w:pStyle w:val="ListParagraph"/>
        <w:numPr>
          <w:ilvl w:val="0"/>
          <w:numId w:val="12"/>
        </w:numPr>
      </w:pPr>
      <w:r>
        <w:t>Visited any historic or important modern places, buildings or public spaces.</w:t>
      </w:r>
    </w:p>
    <w:p w:rsidR="001C544D" w:rsidRDefault="001C544D" w:rsidP="001C544D"/>
    <w:p w:rsidR="001C544D" w:rsidRDefault="001C544D" w:rsidP="001C544D">
      <w:r>
        <w:t>For each group of activities that the child had participated in outside of school, follow up questions on the frequency of participation and whether the child had done the activity outside of school in the last 7 days were also asked.</w:t>
      </w:r>
    </w:p>
    <w:p w:rsidR="001C544D" w:rsidRDefault="001C544D" w:rsidP="001C544D"/>
    <w:p w:rsidR="001C544D" w:rsidRDefault="001C544D" w:rsidP="001C544D">
      <w:r>
        <w:t xml:space="preserve">Activities were grouped into 3 categories: arts, libraries and museums and heritage and these sections were rotated in the questionnaire. </w:t>
      </w:r>
    </w:p>
    <w:p w:rsidR="001C544D" w:rsidRDefault="001C544D" w:rsidP="001C544D"/>
    <w:p w:rsidR="00D46702" w:rsidRDefault="00D46702">
      <w:pPr>
        <w:spacing w:line="240" w:lineRule="auto"/>
        <w:rPr>
          <w:b/>
        </w:rPr>
      </w:pPr>
      <w:r>
        <w:rPr>
          <w:b/>
        </w:rPr>
        <w:br w:type="page"/>
      </w:r>
    </w:p>
    <w:p w:rsidR="001C544D" w:rsidRDefault="001C544D" w:rsidP="001C544D">
      <w:pPr>
        <w:rPr>
          <w:b/>
          <w:u w:val="single"/>
        </w:rPr>
      </w:pPr>
      <w:r w:rsidRPr="00104F65">
        <w:rPr>
          <w:b/>
        </w:rPr>
        <w:t>Sport</w:t>
      </w:r>
    </w:p>
    <w:p w:rsidR="001C544D" w:rsidRPr="0003404C" w:rsidRDefault="001C544D" w:rsidP="001C544D">
      <w:r>
        <w:t xml:space="preserve">This section aimed to ascertain the child’s level of sport participation and began with a question asking which sports the child had done in the last 4 weeks. This question was administered using a </w:t>
      </w:r>
      <w:proofErr w:type="spellStart"/>
      <w:r>
        <w:t>showcard</w:t>
      </w:r>
      <w:proofErr w:type="spellEnd"/>
      <w:r>
        <w:t xml:space="preserve">. This was followed by a question asking which sports (of those selected at the first question) the child had participated in during the last 7 days, before asking about the number of days in the last week that the child had spent participating in sport for a minimum of 30 minutes. </w:t>
      </w:r>
    </w:p>
    <w:p w:rsidR="001C544D" w:rsidRDefault="001C544D" w:rsidP="001C544D"/>
    <w:p w:rsidR="001C544D" w:rsidRDefault="001C544D" w:rsidP="001C544D">
      <w:pPr>
        <w:rPr>
          <w:b/>
          <w:u w:val="single"/>
        </w:rPr>
      </w:pPr>
      <w:r w:rsidRPr="00104F65">
        <w:rPr>
          <w:b/>
        </w:rPr>
        <w:t>Competitive sport</w:t>
      </w:r>
    </w:p>
    <w:p w:rsidR="001C544D" w:rsidRDefault="001C544D" w:rsidP="001C544D">
      <w:r>
        <w:t xml:space="preserve">In addition to the questions on sports participation, a couple of questions about competitive sport were also asked. These questions collected data on the types of activities that the child took part in organised by the school and not organised by the school in the past 12 months. </w:t>
      </w:r>
    </w:p>
    <w:p w:rsidR="0075660A" w:rsidRDefault="0075660A" w:rsidP="001C544D"/>
    <w:p w:rsidR="0075660A" w:rsidRPr="003F63A2" w:rsidRDefault="001306F8" w:rsidP="001C544D">
      <w:pPr>
        <w:rPr>
          <w:b/>
        </w:rPr>
      </w:pPr>
      <w:r w:rsidRPr="001306F8">
        <w:rPr>
          <w:b/>
        </w:rPr>
        <w:t>Most frequent activity</w:t>
      </w:r>
    </w:p>
    <w:p w:rsidR="003F63A2" w:rsidRDefault="003F63A2" w:rsidP="001C544D">
      <w:r>
        <w:t xml:space="preserve">Each of the activities that the respondent said their child had done </w:t>
      </w:r>
      <w:proofErr w:type="gramStart"/>
      <w:r>
        <w:t>were</w:t>
      </w:r>
      <w:proofErr w:type="gramEnd"/>
      <w:r>
        <w:t xml:space="preserve"> listed together</w:t>
      </w:r>
      <w:r w:rsidR="0075510E">
        <w:t xml:space="preserve"> in one question</w:t>
      </w:r>
      <w:r>
        <w:t xml:space="preserve">, and the respondent was asked which of those activities they felt the child </w:t>
      </w:r>
      <w:r w:rsidR="0075510E">
        <w:t>spends</w:t>
      </w:r>
      <w:r>
        <w:t xml:space="preserve"> </w:t>
      </w:r>
      <w:r w:rsidR="0075510E">
        <w:t>the most time doing. This question was asked of all respondents, fresh sample and longitudinal.</w:t>
      </w:r>
    </w:p>
    <w:p w:rsidR="001C544D" w:rsidRDefault="001C544D" w:rsidP="001C544D"/>
    <w:p w:rsidR="001C544D" w:rsidRDefault="001C544D" w:rsidP="001C544D">
      <w:r w:rsidRPr="00104F65">
        <w:rPr>
          <w:b/>
        </w:rPr>
        <w:t xml:space="preserve">Swimming and </w:t>
      </w:r>
      <w:r w:rsidR="006A5FD3">
        <w:rPr>
          <w:b/>
        </w:rPr>
        <w:t>c</w:t>
      </w:r>
      <w:r w:rsidRPr="00104F65">
        <w:rPr>
          <w:b/>
        </w:rPr>
        <w:t>ycling</w:t>
      </w:r>
    </w:p>
    <w:p w:rsidR="001C544D" w:rsidRDefault="001C544D" w:rsidP="001C544D">
      <w:r>
        <w:t>This section collected data on the child’s swimming and cycling proficiency, requiring the parent to rate their child’s ability to swim and cycle from a response list shown on screen as well as their confidence in a range of different swimming environments.</w:t>
      </w:r>
    </w:p>
    <w:p w:rsidR="001C544D" w:rsidRDefault="001C544D" w:rsidP="001C544D"/>
    <w:p w:rsidR="001C544D" w:rsidRDefault="001C544D" w:rsidP="001C544D">
      <w:r w:rsidRPr="00104F65">
        <w:rPr>
          <w:b/>
        </w:rPr>
        <w:t>Olympics</w:t>
      </w:r>
    </w:p>
    <w:p w:rsidR="001C544D" w:rsidRDefault="001C544D" w:rsidP="001C544D">
      <w:r>
        <w:t>Th</w:t>
      </w:r>
      <w:r w:rsidR="00377396">
        <w:t>e</w:t>
      </w:r>
      <w:r>
        <w:t xml:space="preserve"> Olympics section of the 5-10 </w:t>
      </w:r>
      <w:proofErr w:type="gramStart"/>
      <w:r>
        <w:t>child</w:t>
      </w:r>
      <w:proofErr w:type="gramEnd"/>
      <w:r>
        <w:t xml:space="preserve"> by proxy </w:t>
      </w:r>
      <w:r w:rsidR="00377396">
        <w:t>was added to the questionnaire, following a stage of piloting, in July 2011.  The section</w:t>
      </w:r>
      <w:r>
        <w:t xml:space="preserve"> collected information on the child’s involvement in Olympics-related activities and the ways the parent / guardian felt that their child would follow the Olympic </w:t>
      </w:r>
      <w:r w:rsidR="00090260">
        <w:t>G</w:t>
      </w:r>
      <w:r>
        <w:t xml:space="preserve">ames. Furthermore, the questionnaire also asked whether the Olympics had encouraged their child to take part in more sport, and where relevant, in which ways </w:t>
      </w:r>
      <w:r w:rsidR="00090260">
        <w:t>they</w:t>
      </w:r>
      <w:r>
        <w:t xml:space="preserve"> had achieved this.</w:t>
      </w:r>
    </w:p>
    <w:p w:rsidR="001C544D" w:rsidRDefault="001C544D" w:rsidP="001C544D"/>
    <w:p w:rsidR="001C544D" w:rsidRDefault="001C544D" w:rsidP="001C544D">
      <w:r w:rsidRPr="00104F65">
        <w:rPr>
          <w:b/>
        </w:rPr>
        <w:t>Demographics</w:t>
      </w:r>
    </w:p>
    <w:p w:rsidR="001C544D" w:rsidRDefault="001C544D" w:rsidP="001C544D">
      <w:r>
        <w:t>This final section of the questionnaire included a few standard questions on the health and ethnicity of the child. All other detailed demographic information was collated from the accompanying adult interview.</w:t>
      </w:r>
      <w:r w:rsidR="00A43C49">
        <w:t xml:space="preserve">  </w:t>
      </w:r>
      <w:r>
        <w:t xml:space="preserve">A question asking for the date of birth of the child was also included. </w:t>
      </w:r>
    </w:p>
    <w:p w:rsidR="00A43C49" w:rsidRDefault="00A43C49" w:rsidP="001C544D"/>
    <w:p w:rsidR="001C544D" w:rsidRDefault="00715350" w:rsidP="001C544D">
      <w:pPr>
        <w:pStyle w:val="Heading3"/>
      </w:pPr>
      <w:r>
        <w:t xml:space="preserve"> </w:t>
      </w:r>
      <w:r w:rsidR="001C544D">
        <w:t xml:space="preserve">Overview of the 11-15 </w:t>
      </w:r>
      <w:r>
        <w:t>C</w:t>
      </w:r>
      <w:r w:rsidR="001C544D">
        <w:t xml:space="preserve">hild </w:t>
      </w:r>
      <w:r>
        <w:t>Q</w:t>
      </w:r>
      <w:r w:rsidR="001C544D">
        <w:t>uestionnaire</w:t>
      </w:r>
    </w:p>
    <w:p w:rsidR="001C544D" w:rsidRDefault="001C544D" w:rsidP="001C544D">
      <w:r>
        <w:t xml:space="preserve">On the whole, the structure of the 11-15 </w:t>
      </w:r>
      <w:proofErr w:type="gramStart"/>
      <w:r>
        <w:t>questionnaire</w:t>
      </w:r>
      <w:proofErr w:type="gramEnd"/>
      <w:r>
        <w:t xml:space="preserve"> was largely the same as the 5-10 questionnaire. The key difference in this survey in terms of content was that the 11-15 questionnaire collected data on the activities that the respondent did both in school lessons </w:t>
      </w:r>
      <w:r w:rsidRPr="0064652A">
        <w:rPr>
          <w:b/>
        </w:rPr>
        <w:t xml:space="preserve">and </w:t>
      </w:r>
      <w:r>
        <w:t>in their spare time. This specific questionnaire therefore included activities that had been done at any time, and once again included activities that had been done on holiday.</w:t>
      </w:r>
    </w:p>
    <w:p w:rsidR="001C544D" w:rsidRDefault="001C544D" w:rsidP="001C544D"/>
    <w:p w:rsidR="001C544D" w:rsidRDefault="001C544D" w:rsidP="001C544D">
      <w:r w:rsidRPr="00104F65">
        <w:rPr>
          <w:b/>
        </w:rPr>
        <w:t>Household</w:t>
      </w:r>
    </w:p>
    <w:p w:rsidR="001C544D" w:rsidRDefault="001C544D" w:rsidP="001C544D">
      <w:r>
        <w:t>This section included questions about the household i.e. the number of dwelling units, number of adults and number of children aged 11-15 and the name, age and sex of the child.</w:t>
      </w:r>
    </w:p>
    <w:p w:rsidR="001C544D" w:rsidRDefault="001C544D" w:rsidP="001C544D"/>
    <w:p w:rsidR="001C544D" w:rsidRPr="00104F65" w:rsidRDefault="001C544D" w:rsidP="001C544D">
      <w:r w:rsidRPr="00104F65">
        <w:rPr>
          <w:b/>
        </w:rPr>
        <w:t>School and school year</w:t>
      </w:r>
    </w:p>
    <w:p w:rsidR="001C544D" w:rsidRDefault="001C544D" w:rsidP="001C544D">
      <w:r>
        <w:t xml:space="preserve">These questions collected information on which school the child went to and which school year the child was in at the time of interview.  Alternatively, if the child did not attend school (for example they were in receipt of home education or had not yet started school) then this information was also collected at this point. </w:t>
      </w:r>
    </w:p>
    <w:p w:rsidR="0075510E" w:rsidRDefault="0075510E" w:rsidP="001C544D"/>
    <w:p w:rsidR="0075510E" w:rsidRPr="0075510E" w:rsidRDefault="001306F8" w:rsidP="001C544D">
      <w:pPr>
        <w:rPr>
          <w:b/>
        </w:rPr>
      </w:pPr>
      <w:proofErr w:type="spellStart"/>
      <w:r w:rsidRPr="001306F8">
        <w:rPr>
          <w:b/>
        </w:rPr>
        <w:t>Lifestage</w:t>
      </w:r>
      <w:proofErr w:type="spellEnd"/>
      <w:r w:rsidRPr="001306F8">
        <w:rPr>
          <w:b/>
        </w:rPr>
        <w:t xml:space="preserve"> questions</w:t>
      </w:r>
    </w:p>
    <w:p w:rsidR="0075510E" w:rsidRDefault="006D1410" w:rsidP="001C544D">
      <w:r>
        <w:t>Longitudinal respondents in the 11-15 survey were asked two questions about life stage changes that may have occurred since they were last interviewed. The first of the two questions concerned issues related to school, studies and education, while the second question related to more personal issues such as involvement in groups and clubs, making new friends, being given more freedom in going out alone, or more money from parents, or having a new brother or sister.</w:t>
      </w:r>
    </w:p>
    <w:p w:rsidR="001C544D" w:rsidRDefault="001C544D" w:rsidP="001C544D"/>
    <w:p w:rsidR="001C544D" w:rsidRDefault="001C544D" w:rsidP="001C544D">
      <w:r w:rsidRPr="00104F65">
        <w:rPr>
          <w:b/>
        </w:rPr>
        <w:t>Activities, frequencies and satisfaction</w:t>
      </w:r>
    </w:p>
    <w:p w:rsidR="001C544D" w:rsidRDefault="001C544D" w:rsidP="001C544D">
      <w:r>
        <w:t xml:space="preserve">Once again, this section started with questions about things that the child had done or places they had visited in the past 12 months. These activities all linked to DCMS cultural areas of interest, as sport was covered in a later section. </w:t>
      </w:r>
    </w:p>
    <w:p w:rsidR="001C544D" w:rsidRDefault="001C544D" w:rsidP="001C544D"/>
    <w:p w:rsidR="001C544D" w:rsidRDefault="001C544D" w:rsidP="001C544D">
      <w:r>
        <w:t xml:space="preserve">For each type of activity e.g. dance activities, reading and writing activities etc. a list of different qualifying activities were provided in order to help establish which different areas the child had participated in outside of school during the past 12 months. </w:t>
      </w:r>
      <w:proofErr w:type="spellStart"/>
      <w:r>
        <w:t>Showscreen</w:t>
      </w:r>
      <w:proofErr w:type="spellEnd"/>
      <w:r>
        <w:t xml:space="preserve"> questions were used at each activity screener question (with the exception of museums and libraries questions which used a </w:t>
      </w:r>
      <w:proofErr w:type="spellStart"/>
      <w:r>
        <w:t>showcard</w:t>
      </w:r>
      <w:proofErr w:type="spellEnd"/>
      <w:r>
        <w:t xml:space="preserve">). These sections included any volunteering that the child may have done, and a </w:t>
      </w:r>
      <w:proofErr w:type="spellStart"/>
      <w:r>
        <w:t>showcard</w:t>
      </w:r>
      <w:proofErr w:type="spellEnd"/>
      <w:r>
        <w:t xml:space="preserve"> was included for respondents who had trouble defining the types of things the term ‘volunteering’ included. The following groups of activities were asked about:</w:t>
      </w:r>
    </w:p>
    <w:p w:rsidR="001C544D" w:rsidRDefault="001C544D" w:rsidP="001C544D"/>
    <w:p w:rsidR="00800AC1" w:rsidRDefault="001C544D">
      <w:pPr>
        <w:pStyle w:val="ListParagraph"/>
        <w:numPr>
          <w:ilvl w:val="0"/>
          <w:numId w:val="13"/>
        </w:numPr>
      </w:pPr>
      <w:r>
        <w:t>Dance activities</w:t>
      </w:r>
    </w:p>
    <w:p w:rsidR="00800AC1" w:rsidRDefault="001C544D">
      <w:pPr>
        <w:pStyle w:val="ListParagraph"/>
        <w:numPr>
          <w:ilvl w:val="0"/>
          <w:numId w:val="13"/>
        </w:numPr>
      </w:pPr>
      <w:r>
        <w:t>Music activities</w:t>
      </w:r>
    </w:p>
    <w:p w:rsidR="00800AC1" w:rsidRDefault="001C544D">
      <w:pPr>
        <w:pStyle w:val="ListParagraph"/>
        <w:numPr>
          <w:ilvl w:val="0"/>
          <w:numId w:val="13"/>
        </w:numPr>
      </w:pPr>
      <w:r>
        <w:t>Theatre and drama activities</w:t>
      </w:r>
    </w:p>
    <w:p w:rsidR="00800AC1" w:rsidRDefault="001C544D">
      <w:pPr>
        <w:pStyle w:val="ListParagraph"/>
        <w:numPr>
          <w:ilvl w:val="0"/>
          <w:numId w:val="13"/>
        </w:numPr>
      </w:pPr>
      <w:r>
        <w:t>Reading and writing activities</w:t>
      </w:r>
    </w:p>
    <w:p w:rsidR="00800AC1" w:rsidRDefault="001C544D">
      <w:pPr>
        <w:pStyle w:val="ListParagraph"/>
        <w:numPr>
          <w:ilvl w:val="0"/>
          <w:numId w:val="13"/>
        </w:numPr>
      </w:pPr>
      <w:r>
        <w:t>Arts crafts and design activities</w:t>
      </w:r>
    </w:p>
    <w:p w:rsidR="00800AC1" w:rsidRDefault="001C544D">
      <w:pPr>
        <w:pStyle w:val="ListParagraph"/>
        <w:numPr>
          <w:ilvl w:val="0"/>
          <w:numId w:val="13"/>
        </w:numPr>
      </w:pPr>
      <w:r>
        <w:t>Street arts, circus, carnival or festival activities</w:t>
      </w:r>
    </w:p>
    <w:p w:rsidR="00800AC1" w:rsidRDefault="001C544D">
      <w:pPr>
        <w:pStyle w:val="ListParagraph"/>
        <w:numPr>
          <w:ilvl w:val="0"/>
          <w:numId w:val="13"/>
        </w:numPr>
      </w:pPr>
      <w:r>
        <w:t>Film and radio activities</w:t>
      </w:r>
    </w:p>
    <w:p w:rsidR="00800AC1" w:rsidRDefault="001C544D">
      <w:pPr>
        <w:pStyle w:val="ListParagraph"/>
        <w:numPr>
          <w:ilvl w:val="0"/>
          <w:numId w:val="13"/>
        </w:numPr>
      </w:pPr>
      <w:r>
        <w:t>Other media activities (Radio and computer activities)</w:t>
      </w:r>
    </w:p>
    <w:p w:rsidR="00800AC1" w:rsidRDefault="001C544D">
      <w:pPr>
        <w:pStyle w:val="ListParagraph"/>
        <w:numPr>
          <w:ilvl w:val="0"/>
          <w:numId w:val="13"/>
        </w:numPr>
      </w:pPr>
      <w:r>
        <w:t>Visited a library</w:t>
      </w:r>
    </w:p>
    <w:p w:rsidR="00800AC1" w:rsidRDefault="001C544D">
      <w:pPr>
        <w:pStyle w:val="ListParagraph"/>
        <w:numPr>
          <w:ilvl w:val="0"/>
          <w:numId w:val="13"/>
        </w:numPr>
      </w:pPr>
      <w:r>
        <w:t>Visited a museum</w:t>
      </w:r>
    </w:p>
    <w:p w:rsidR="00800AC1" w:rsidRDefault="001C544D">
      <w:pPr>
        <w:pStyle w:val="ListParagraph"/>
        <w:numPr>
          <w:ilvl w:val="0"/>
          <w:numId w:val="13"/>
        </w:numPr>
      </w:pPr>
      <w:r>
        <w:t>Visited any historic or important modern places, buildings or public spaces.</w:t>
      </w:r>
    </w:p>
    <w:p w:rsidR="001C544D" w:rsidRDefault="001C544D" w:rsidP="001C544D"/>
    <w:p w:rsidR="001C544D" w:rsidRDefault="001C544D" w:rsidP="001C544D">
      <w:r>
        <w:t xml:space="preserve">A series of follow up questions were asked for each activity, if the child respondent had participated in any of the things listed in each activity screener question. Follow up questions for each activity type then collected information on whether the respondent had done the activity during school lessons, during their spare time (which included out of school lessons, break times, and lunchtimes during school) or both. In addition, data on how frequently they had done the activity in each setting and whether they had participated </w:t>
      </w:r>
      <w:r w:rsidR="0098044F">
        <w:t>i</w:t>
      </w:r>
      <w:r>
        <w:t>n the activity in the past 7 days were also asked. Moreover, satisfaction questions were also included, asking the child to how much they enjoyed the last time they did the activity on a scale of 1-10, with 1 meaning awful and 10 brilliant.</w:t>
      </w:r>
    </w:p>
    <w:p w:rsidR="001C544D" w:rsidRDefault="001C544D" w:rsidP="001C544D"/>
    <w:p w:rsidR="001C544D" w:rsidRDefault="001C544D" w:rsidP="001C544D">
      <w:r>
        <w:t xml:space="preserve">Activities were grouped into 3 categories: arts, libraries and museums and heritage and these sections were rotated in the questionnaire. </w:t>
      </w:r>
    </w:p>
    <w:p w:rsidR="001C544D" w:rsidRDefault="001C544D" w:rsidP="001C544D"/>
    <w:p w:rsidR="00D46702" w:rsidRDefault="00D46702">
      <w:pPr>
        <w:spacing w:line="240" w:lineRule="auto"/>
        <w:rPr>
          <w:b/>
        </w:rPr>
      </w:pPr>
      <w:r>
        <w:rPr>
          <w:b/>
        </w:rPr>
        <w:br w:type="page"/>
      </w:r>
    </w:p>
    <w:p w:rsidR="001C544D" w:rsidRDefault="001C544D" w:rsidP="001C544D">
      <w:pPr>
        <w:rPr>
          <w:b/>
          <w:u w:val="single"/>
        </w:rPr>
      </w:pPr>
      <w:r w:rsidRPr="00104F65">
        <w:rPr>
          <w:b/>
        </w:rPr>
        <w:t>Sport</w:t>
      </w:r>
    </w:p>
    <w:p w:rsidR="001C544D" w:rsidRPr="0003404C" w:rsidRDefault="001C544D" w:rsidP="001C544D">
      <w:r>
        <w:t xml:space="preserve">This section aimed to establish the child’s level of sport and began with a question asking which sports the child had done either in school lessons or in their spare time in the last 4 weeks. This question was administered using a sport prompt pack consisting of a comprehensive list of sports. This was followed by a question asking which of these sports the child had participated in during school lessons and then, in their spare time in the last 4 weeks. Each section ended by asking about the number of days in the last week that the child had spent participating in these sports for a minimum of 30 minutes in school lessons and their own time. </w:t>
      </w:r>
    </w:p>
    <w:p w:rsidR="001C544D" w:rsidRDefault="001C544D" w:rsidP="001C544D"/>
    <w:p w:rsidR="001C544D" w:rsidRDefault="001C544D" w:rsidP="001C544D">
      <w:pPr>
        <w:rPr>
          <w:b/>
          <w:u w:val="single"/>
        </w:rPr>
      </w:pPr>
      <w:r w:rsidRPr="00104F65">
        <w:rPr>
          <w:b/>
        </w:rPr>
        <w:t>Competitive sport</w:t>
      </w:r>
    </w:p>
    <w:p w:rsidR="001C544D" w:rsidRDefault="001C544D" w:rsidP="001C544D">
      <w:r>
        <w:t xml:space="preserve">The sports participation section progressed by asking a couple of questions about competitive sport. These questions collected data on the types of activities that the child took part in organised by the school and not organised by the school in the past 12 months. </w:t>
      </w:r>
    </w:p>
    <w:p w:rsidR="00E70E0B" w:rsidRDefault="00E70E0B" w:rsidP="001C544D"/>
    <w:p w:rsidR="001C544D" w:rsidRDefault="001C544D" w:rsidP="001C544D">
      <w:r w:rsidRPr="00104F65">
        <w:rPr>
          <w:b/>
        </w:rPr>
        <w:t xml:space="preserve">Swimming and </w:t>
      </w:r>
      <w:r w:rsidR="006A5FD3">
        <w:rPr>
          <w:b/>
        </w:rPr>
        <w:t>c</w:t>
      </w:r>
      <w:r w:rsidRPr="00104F65">
        <w:rPr>
          <w:b/>
        </w:rPr>
        <w:t>ycling</w:t>
      </w:r>
    </w:p>
    <w:p w:rsidR="001C544D" w:rsidRDefault="001C544D" w:rsidP="001C544D">
      <w:r>
        <w:t>This section collected data on the child’s swimming and cycling proficiency, requiring the child to rate their perceived ability to swim and cycle from a response list shown on screen, as well as their confidence in a range of different swimming environments.</w:t>
      </w:r>
    </w:p>
    <w:p w:rsidR="001C544D" w:rsidRDefault="001C544D" w:rsidP="001C544D"/>
    <w:p w:rsidR="001C544D" w:rsidRPr="00104F65" w:rsidRDefault="001C544D" w:rsidP="001C544D">
      <w:pPr>
        <w:rPr>
          <w:b/>
        </w:rPr>
      </w:pPr>
      <w:r w:rsidRPr="00104F65">
        <w:rPr>
          <w:b/>
        </w:rPr>
        <w:t>Olympics</w:t>
      </w:r>
    </w:p>
    <w:p w:rsidR="001C544D" w:rsidRDefault="001C544D" w:rsidP="001C544D">
      <w:r>
        <w:t>Th</w:t>
      </w:r>
      <w:r w:rsidR="00377396">
        <w:t>e</w:t>
      </w:r>
      <w:r>
        <w:t xml:space="preserve"> Olympics section</w:t>
      </w:r>
      <w:r w:rsidR="00377396">
        <w:t xml:space="preserve"> was added to the 11-15 </w:t>
      </w:r>
      <w:proofErr w:type="gramStart"/>
      <w:r w:rsidR="00377396">
        <w:t>questionnaire</w:t>
      </w:r>
      <w:proofErr w:type="gramEnd"/>
      <w:r w:rsidR="00377396">
        <w:t xml:space="preserve"> following a stage of piloting, in July 2011.  The section</w:t>
      </w:r>
      <w:r>
        <w:t xml:space="preserve"> collected information on the child’s involvement in Olympics-related activities and the ways the child felt that they would follow the Olympic Games. Furthermore, the questionnaire also asked whether the Olympics had encouraged them to take part in more sport, and where relevant, in which ways it had increased their motivation to do this. </w:t>
      </w:r>
    </w:p>
    <w:p w:rsidR="001C544D" w:rsidRDefault="001C544D" w:rsidP="001C544D"/>
    <w:p w:rsidR="001C544D" w:rsidRDefault="001C544D" w:rsidP="001C544D">
      <w:r w:rsidRPr="00104F65">
        <w:rPr>
          <w:b/>
        </w:rPr>
        <w:t>Demographics</w:t>
      </w:r>
    </w:p>
    <w:p w:rsidR="001C544D" w:rsidRDefault="001C544D" w:rsidP="001C544D">
      <w:r>
        <w:t xml:space="preserve">This final section of the questionnaire included a few standard questions on the health and ethnicity of the child. All other detailed demographic information was collated from the accompanying adult interview. A question asking for the date of birth of the child was also included. </w:t>
      </w:r>
    </w:p>
    <w:p w:rsidR="00A17863" w:rsidRDefault="00A17863" w:rsidP="001C544D"/>
    <w:p w:rsidR="001C544D" w:rsidRPr="007009AC" w:rsidRDefault="008C1433" w:rsidP="001C544D">
      <w:pPr>
        <w:pStyle w:val="Heading2"/>
      </w:pPr>
      <w:r w:rsidRPr="008C1433">
        <w:t xml:space="preserve">Fieldwork </w:t>
      </w:r>
    </w:p>
    <w:p w:rsidR="000A5676" w:rsidRPr="007009AC" w:rsidRDefault="000A5676" w:rsidP="000A5676"/>
    <w:p w:rsidR="001C544D" w:rsidRPr="007009AC" w:rsidRDefault="0001674B" w:rsidP="001C544D">
      <w:r w:rsidRPr="0001674B">
        <w:t>There were two parts to the child fresh sample survey:</w:t>
      </w:r>
    </w:p>
    <w:p w:rsidR="001C544D" w:rsidRPr="007009AC" w:rsidRDefault="001C544D" w:rsidP="001C544D"/>
    <w:p w:rsidR="00800AC1" w:rsidRDefault="0001674B" w:rsidP="00A17863">
      <w:pPr>
        <w:pStyle w:val="ListParagraph"/>
        <w:numPr>
          <w:ilvl w:val="0"/>
          <w:numId w:val="13"/>
        </w:numPr>
      </w:pPr>
      <w:r w:rsidRPr="0001674B">
        <w:t>5-10 interview carried out by proxy with the adult respondent if they were the parent or guardian of the 5-10 year old;</w:t>
      </w:r>
    </w:p>
    <w:p w:rsidR="00800AC1" w:rsidRDefault="0001674B" w:rsidP="00A17863">
      <w:pPr>
        <w:pStyle w:val="ListParagraph"/>
        <w:numPr>
          <w:ilvl w:val="0"/>
          <w:numId w:val="13"/>
        </w:numPr>
      </w:pPr>
      <w:r w:rsidRPr="0001674B">
        <w:t xml:space="preserve">11-15 </w:t>
      </w:r>
      <w:proofErr w:type="gramStart"/>
      <w:r w:rsidRPr="0001674B">
        <w:t>interview</w:t>
      </w:r>
      <w:proofErr w:type="gramEnd"/>
      <w:r w:rsidRPr="0001674B">
        <w:t xml:space="preserve"> carried out with the child, following parental consent being granted.  </w:t>
      </w:r>
    </w:p>
    <w:p w:rsidR="00A17863" w:rsidRDefault="00A17863" w:rsidP="00A17863">
      <w:pPr>
        <w:pStyle w:val="ListParagraph"/>
        <w:ind w:left="720"/>
      </w:pPr>
    </w:p>
    <w:p w:rsidR="008C1433" w:rsidRDefault="0001674B">
      <w:pPr>
        <w:spacing w:after="240"/>
        <w:jc w:val="both"/>
      </w:pPr>
      <w:r w:rsidRPr="0001674B">
        <w:t xml:space="preserve">The longitudinal survey also contained a 5-10 proxy interview and </w:t>
      </w:r>
      <w:proofErr w:type="gramStart"/>
      <w:r w:rsidRPr="0001674B">
        <w:t>an 11-15 interview, while an additional proxy interview about a new 5-year-old in longitudinal households</w:t>
      </w:r>
      <w:proofErr w:type="gramEnd"/>
      <w:r w:rsidRPr="0001674B">
        <w:t xml:space="preserve"> was included, in order to keep the longitudinal sample topped up with 5-year-old respondents.</w:t>
      </w:r>
    </w:p>
    <w:p w:rsidR="008C1433" w:rsidRDefault="008C1433">
      <w:pPr>
        <w:spacing w:after="240"/>
        <w:jc w:val="both"/>
      </w:pPr>
    </w:p>
    <w:p w:rsidR="001C544D" w:rsidRPr="007009AC" w:rsidRDefault="0001674B" w:rsidP="001C544D">
      <w:pPr>
        <w:pStyle w:val="Heading3"/>
      </w:pPr>
      <w:r w:rsidRPr="0001674B">
        <w:t xml:space="preserve"> Fieldwork Procedures and Documents</w:t>
      </w:r>
    </w:p>
    <w:p w:rsidR="000A5676" w:rsidRPr="007009AC" w:rsidRDefault="0001674B" w:rsidP="000A5676">
      <w:pPr>
        <w:spacing w:after="240"/>
      </w:pPr>
      <w:r w:rsidRPr="0001674B">
        <w:t>Screening for the fresh child surveys took place at all addresses in the sample.  Screening occurred after the adult interview, as interviewers were advised not to screen for the presence of children in the household before conducting the adult interview, unless absolutely necessary, as the adult interview was not to be jeopardised as a result of additional screening.</w:t>
      </w:r>
    </w:p>
    <w:p w:rsidR="000A5676" w:rsidRPr="007009AC" w:rsidRDefault="0001674B" w:rsidP="000A5676">
      <w:pPr>
        <w:spacing w:after="240"/>
      </w:pPr>
      <w:r w:rsidRPr="0001674B">
        <w:t>If an eligible child aged 5-10 was identified in the fresh sample household, then a 5-10 proxy survey was carried out immediately after the main adult interview.  This survey was only carried out if the adult respondent was the parent or guardian of the 5-10 year-old.</w:t>
      </w:r>
    </w:p>
    <w:p w:rsidR="000A5676" w:rsidRPr="007009AC" w:rsidRDefault="0001674B" w:rsidP="000A5676">
      <w:pPr>
        <w:spacing w:after="240"/>
      </w:pPr>
      <w:r w:rsidRPr="0001674B">
        <w:t xml:space="preserve">If an eligible 11-15 year-old was identified in the fresh sample household, an 11-15 youth interview was conducted.  This took place after the main adult interview, and was carried out with the child directly.  It was recommended that the 11-15 </w:t>
      </w:r>
      <w:proofErr w:type="gramStart"/>
      <w:r w:rsidRPr="0001674B">
        <w:t>interview</w:t>
      </w:r>
      <w:proofErr w:type="gramEnd"/>
      <w:r w:rsidRPr="0001674B">
        <w:t xml:space="preserve"> should be conducted during the same visit as the adult interview if possible, though appointments for a re-visit could be made for the 11-15 interview if necessary.</w:t>
      </w:r>
    </w:p>
    <w:p w:rsidR="000A5676" w:rsidRDefault="0001674B" w:rsidP="000A5676">
      <w:pPr>
        <w:spacing w:after="240"/>
      </w:pPr>
      <w:r w:rsidRPr="0001674B">
        <w:t xml:space="preserve">There were screening instructions for both the 5-10 proxy </w:t>
      </w:r>
      <w:proofErr w:type="gramStart"/>
      <w:r w:rsidRPr="0001674B">
        <w:t>interview</w:t>
      </w:r>
      <w:proofErr w:type="gramEnd"/>
      <w:r w:rsidRPr="0001674B">
        <w:t xml:space="preserve"> and the 11-15 interview on the main address contact sheet.  Once the selection of any children aged 11-15 had been made, the interviewer was required to obtain written parental permission before proceeding with the interview.  The adult was shown the Parental Permission Card (see Appendix E) to indicate what the interviewer would be asking the child, and asked to sign the “parental/guardian permission” section of the address contact sheet.  This was not required with the 5-10 proxy </w:t>
      </w:r>
      <w:proofErr w:type="gramStart"/>
      <w:r w:rsidRPr="0001674B">
        <w:t>interview</w:t>
      </w:r>
      <w:proofErr w:type="gramEnd"/>
      <w:r w:rsidRPr="0001674B">
        <w:t xml:space="preserve"> as this was completed by the parent on behalf of the child.</w:t>
      </w:r>
    </w:p>
    <w:p w:rsidR="00CC59CD" w:rsidRDefault="00CC59CD" w:rsidP="000A5676">
      <w:pPr>
        <w:spacing w:after="240"/>
      </w:pPr>
      <w:r>
        <w:t xml:space="preserve">For longitudinal child respondents, interviewers were required to establish whether the child was still eligible for the same age group interview, and also </w:t>
      </w:r>
      <w:proofErr w:type="gramStart"/>
      <w:r>
        <w:t>that</w:t>
      </w:r>
      <w:proofErr w:type="gramEnd"/>
      <w:r>
        <w:t xml:space="preserve"> they still lived in the same household as the adult respondent. If they no longer lived in the same household, then the interviewer was required to attempt to gain a follow-up address, and attempt to interview the child (or adult, about the child, for a 5-10 proxy interview), at their new address.</w:t>
      </w:r>
    </w:p>
    <w:p w:rsidR="007009AC" w:rsidRDefault="00B55839" w:rsidP="000A5676">
      <w:pPr>
        <w:spacing w:after="240"/>
      </w:pPr>
      <w:r>
        <w:t>If the child had moved to a new age group since their last interview, then the interviewer was instructed to interview them using the appropriate script. If the child who was asked about for the 5-10 proxy survey the previous year, had since turned 11, then this involved approaching them directly for interview using the 11-15 script, while if an 11-15 year old from the previous year had since turned 16, they would be</w:t>
      </w:r>
      <w:r w:rsidR="007009AC">
        <w:t xml:space="preserve"> </w:t>
      </w:r>
      <w:r>
        <w:t>interviewed using the full adult script.</w:t>
      </w:r>
    </w:p>
    <w:p w:rsidR="007009AC" w:rsidRDefault="007009AC" w:rsidP="000A5676">
      <w:pPr>
        <w:spacing w:after="240"/>
      </w:pPr>
      <w:r>
        <w:t xml:space="preserve">The same rules regarding conducting interviews on the fresh sample 5-10 proxy and 11-15 </w:t>
      </w:r>
      <w:proofErr w:type="gramStart"/>
      <w:r>
        <w:t>surveys,</w:t>
      </w:r>
      <w:proofErr w:type="gramEnd"/>
      <w:r>
        <w:t xml:space="preserve"> were also applied for the longitudinal versions, with interviews taking place after the adult interview wherever possible, and interviewers seeking written consent from the parent or guardian before approaching any children aged 11-15 for interview.</w:t>
      </w:r>
    </w:p>
    <w:p w:rsidR="001C544D" w:rsidRDefault="001C544D" w:rsidP="001C544D"/>
    <w:p w:rsidR="00FB3AED" w:rsidRPr="00677F8D" w:rsidRDefault="00715350" w:rsidP="00FB3AED">
      <w:pPr>
        <w:pStyle w:val="Heading3"/>
      </w:pPr>
      <w:r>
        <w:t xml:space="preserve"> </w:t>
      </w:r>
      <w:r w:rsidR="0001674B" w:rsidRPr="0001674B">
        <w:t>Fieldwork Outcomes</w:t>
      </w:r>
    </w:p>
    <w:p w:rsidR="006632FD" w:rsidRPr="00677F8D" w:rsidRDefault="0001674B" w:rsidP="000A5676">
      <w:r w:rsidRPr="0001674B">
        <w:t>This section details the fieldwork outcomes for the child surveys.  The 5-10 proxy survey and the 11-15 youth survey outcomes are reported separately. These are also split by fresh sample, and longitudinal sample surveys</w:t>
      </w:r>
      <w:r w:rsidR="006632FD">
        <w:t>.</w:t>
      </w:r>
      <w:r w:rsidR="006C4D7F">
        <w:t xml:space="preserve">  If </w:t>
      </w:r>
      <w:r w:rsidR="006632FD">
        <w:t>a longitudinal respondent moved to a new survey age group (5-10 survey to the 11-15 survey or 11-15 survey to the adult survey) the outcome was reported as part of the sample it originated from.</w:t>
      </w:r>
    </w:p>
    <w:p w:rsidR="000A5676" w:rsidRPr="00677F8D" w:rsidRDefault="000A5676" w:rsidP="000A5676"/>
    <w:p w:rsidR="001C544D" w:rsidRPr="00677F8D" w:rsidRDefault="0001674B" w:rsidP="001C544D">
      <w:pPr>
        <w:pStyle w:val="Heading4"/>
      </w:pPr>
      <w:r w:rsidRPr="0001674B">
        <w:t>5-10 Fresh Sample Survey</w:t>
      </w:r>
    </w:p>
    <w:p w:rsidR="001C544D" w:rsidRPr="00677F8D" w:rsidRDefault="0001674B" w:rsidP="001C544D">
      <w:pPr>
        <w:spacing w:after="240"/>
      </w:pPr>
      <w:r w:rsidRPr="0001674B">
        <w:t xml:space="preserve">Table 5.1 shows the fieldwork outcomes for the 5-10 child proxy survey.  The final contact rate should be </w:t>
      </w:r>
      <w:r w:rsidRPr="0001674B">
        <w:rPr>
          <w:b/>
          <w:bCs/>
        </w:rPr>
        <w:t>100%</w:t>
      </w:r>
      <w:r w:rsidRPr="0001674B">
        <w:t xml:space="preserve"> as screening for the 5-10 child </w:t>
      </w:r>
      <w:proofErr w:type="gramStart"/>
      <w:r w:rsidRPr="0001674B">
        <w:t>interview</w:t>
      </w:r>
      <w:proofErr w:type="gramEnd"/>
      <w:r w:rsidRPr="0001674B">
        <w:t xml:space="preserve"> by proxy should only take place with households co-operating with the main (adult) survey and when the person participating in the adult interview is the parent or guardian of the child aged 5-10.  </w:t>
      </w:r>
    </w:p>
    <w:p w:rsidR="001C544D" w:rsidRPr="00677F8D" w:rsidRDefault="0001674B" w:rsidP="001C544D">
      <w:pPr>
        <w:spacing w:after="240"/>
      </w:pPr>
      <w:r w:rsidRPr="0001674B">
        <w:t xml:space="preserve">The final co-operation rate was </w:t>
      </w:r>
      <w:r w:rsidRPr="0001674B">
        <w:rPr>
          <w:b/>
          <w:bCs/>
        </w:rPr>
        <w:t>90.5%</w:t>
      </w:r>
      <w:r w:rsidRPr="0001674B">
        <w:rPr>
          <w:rStyle w:val="FootnoteReference"/>
        </w:rPr>
        <w:footnoteReference w:id="13"/>
      </w:r>
      <w:r w:rsidRPr="0001674B">
        <w:rPr>
          <w:b/>
          <w:bCs/>
        </w:rPr>
        <w:t xml:space="preserve">.  </w:t>
      </w:r>
      <w:r w:rsidRPr="0001674B">
        <w:rPr>
          <w:bCs/>
        </w:rPr>
        <w:t>There was only one non-contact for the 5-10 proxy survey, so the</w:t>
      </w:r>
      <w:r w:rsidRPr="0001674B">
        <w:rPr>
          <w:b/>
          <w:bCs/>
        </w:rPr>
        <w:t xml:space="preserve"> </w:t>
      </w:r>
      <w:r w:rsidRPr="0001674B">
        <w:t xml:space="preserve">response rate is almost the same as the co-operation rate: </w:t>
      </w:r>
      <w:r w:rsidRPr="0001674B">
        <w:rPr>
          <w:b/>
        </w:rPr>
        <w:t>90.4</w:t>
      </w:r>
      <w:r w:rsidRPr="0001674B">
        <w:rPr>
          <w:b/>
          <w:bCs/>
        </w:rPr>
        <w:t>%</w:t>
      </w:r>
      <w:r w:rsidRPr="0001674B">
        <w:t xml:space="preserve">.  </w:t>
      </w:r>
    </w:p>
    <w:p w:rsidR="001C544D" w:rsidRPr="00677F8D" w:rsidRDefault="0001674B" w:rsidP="001C544D">
      <w:pPr>
        <w:spacing w:after="240"/>
      </w:pPr>
      <w:r w:rsidRPr="0001674B">
        <w:t xml:space="preserve">As a general formula, the </w:t>
      </w:r>
      <w:r w:rsidRPr="0001674B">
        <w:rPr>
          <w:i/>
          <w:iCs/>
        </w:rPr>
        <w:t>cumulative</w:t>
      </w:r>
      <w:r w:rsidRPr="0001674B">
        <w:t xml:space="preserve"> response rate for the 5-10 survey is adult response rate * child response rate = 59.9%*90.4% = </w:t>
      </w:r>
      <w:r w:rsidRPr="0001674B">
        <w:rPr>
          <w:b/>
          <w:bCs/>
        </w:rPr>
        <w:t>54.1%.</w:t>
      </w:r>
    </w:p>
    <w:p w:rsidR="001C544D" w:rsidRPr="00677F8D" w:rsidRDefault="0001674B" w:rsidP="001C544D">
      <w:pPr>
        <w:spacing w:after="240"/>
        <w:rPr>
          <w:bCs/>
          <w:i/>
          <w:color w:val="FF0000"/>
        </w:rPr>
      </w:pPr>
      <w:r w:rsidRPr="0001674B">
        <w:rPr>
          <w:bCs/>
          <w:i/>
        </w:rPr>
        <w:t>Table 5.1 Fieldwork outcomes (5-10 fresh sample survey)</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1E0"/>
      </w:tblPr>
      <w:tblGrid>
        <w:gridCol w:w="2371"/>
        <w:gridCol w:w="925"/>
        <w:gridCol w:w="1822"/>
        <w:gridCol w:w="1134"/>
        <w:gridCol w:w="1079"/>
        <w:gridCol w:w="1047"/>
      </w:tblGrid>
      <w:tr w:rsidR="001C544D" w:rsidRPr="00D47CC4" w:rsidTr="002A5D03">
        <w:trPr>
          <w:jc w:val="center"/>
        </w:trPr>
        <w:tc>
          <w:tcPr>
            <w:tcW w:w="2371" w:type="dxa"/>
            <w:shd w:val="clear" w:color="auto" w:fill="C00000"/>
          </w:tcPr>
          <w:p w:rsidR="001C544D" w:rsidRPr="001A32D9" w:rsidRDefault="0001674B" w:rsidP="001C544D">
            <w:pPr>
              <w:tabs>
                <w:tab w:val="left" w:pos="330"/>
                <w:tab w:val="left" w:pos="454"/>
                <w:tab w:val="right" w:leader="dot" w:pos="8789"/>
              </w:tabs>
              <w:spacing w:after="120" w:line="240" w:lineRule="auto"/>
              <w:rPr>
                <w:b/>
                <w:bCs/>
                <w:color w:val="FFFFFF" w:themeColor="background1"/>
              </w:rPr>
            </w:pPr>
            <w:r w:rsidRPr="0001674B">
              <w:rPr>
                <w:b/>
                <w:bCs/>
                <w:color w:val="FFFFFF" w:themeColor="background1"/>
              </w:rPr>
              <w:t>Outcome</w:t>
            </w:r>
          </w:p>
          <w:p w:rsidR="001C544D" w:rsidRPr="001A32D9" w:rsidRDefault="001C544D" w:rsidP="001C544D">
            <w:pPr>
              <w:spacing w:line="240" w:lineRule="auto"/>
              <w:rPr>
                <w:b/>
                <w:bCs/>
                <w:color w:val="FFFFFF" w:themeColor="background1"/>
              </w:rPr>
            </w:pPr>
          </w:p>
        </w:tc>
        <w:tc>
          <w:tcPr>
            <w:tcW w:w="925" w:type="dxa"/>
            <w:shd w:val="clear" w:color="auto" w:fill="C00000"/>
          </w:tcPr>
          <w:p w:rsidR="001C544D" w:rsidRPr="001A32D9" w:rsidRDefault="001C544D" w:rsidP="001C544D">
            <w:pPr>
              <w:spacing w:line="240" w:lineRule="auto"/>
              <w:rPr>
                <w:b/>
                <w:bCs/>
                <w:color w:val="FFFFFF" w:themeColor="background1"/>
              </w:rPr>
            </w:pPr>
          </w:p>
        </w:tc>
        <w:tc>
          <w:tcPr>
            <w:tcW w:w="1822" w:type="dxa"/>
            <w:shd w:val="clear" w:color="auto" w:fill="C00000"/>
          </w:tcPr>
          <w:p w:rsidR="001C544D" w:rsidRPr="001A32D9" w:rsidRDefault="0001674B" w:rsidP="001C544D">
            <w:pPr>
              <w:spacing w:line="240" w:lineRule="auto"/>
              <w:rPr>
                <w:b/>
                <w:bCs/>
                <w:color w:val="FFFFFF" w:themeColor="background1"/>
              </w:rPr>
            </w:pPr>
            <w:r w:rsidRPr="0001674B">
              <w:rPr>
                <w:b/>
                <w:bCs/>
                <w:color w:val="FFFFFF" w:themeColor="background1"/>
              </w:rPr>
              <w:t>Outcome grouping</w:t>
            </w:r>
          </w:p>
        </w:tc>
        <w:tc>
          <w:tcPr>
            <w:tcW w:w="1134" w:type="dxa"/>
            <w:shd w:val="clear" w:color="auto" w:fill="C00000"/>
          </w:tcPr>
          <w:p w:rsidR="001C544D" w:rsidRPr="001A32D9" w:rsidRDefault="001C544D" w:rsidP="001C544D">
            <w:pPr>
              <w:spacing w:line="240" w:lineRule="auto"/>
              <w:rPr>
                <w:b/>
                <w:bCs/>
                <w:color w:val="FFFFFF" w:themeColor="background1"/>
              </w:rPr>
            </w:pPr>
          </w:p>
        </w:tc>
        <w:tc>
          <w:tcPr>
            <w:tcW w:w="1079" w:type="dxa"/>
            <w:shd w:val="clear" w:color="auto" w:fill="C00000"/>
          </w:tcPr>
          <w:p w:rsidR="001C544D" w:rsidRPr="001A32D9" w:rsidRDefault="0001674B" w:rsidP="001C544D">
            <w:pPr>
              <w:spacing w:line="240" w:lineRule="auto"/>
              <w:rPr>
                <w:b/>
                <w:bCs/>
                <w:color w:val="FFFFFF" w:themeColor="background1"/>
              </w:rPr>
            </w:pPr>
            <w:r w:rsidRPr="0001674B">
              <w:rPr>
                <w:b/>
                <w:bCs/>
                <w:color w:val="FFFFFF" w:themeColor="background1"/>
              </w:rPr>
              <w:t>% of total issues</w:t>
            </w:r>
          </w:p>
        </w:tc>
        <w:tc>
          <w:tcPr>
            <w:tcW w:w="1047" w:type="dxa"/>
            <w:shd w:val="clear" w:color="auto" w:fill="C00000"/>
          </w:tcPr>
          <w:p w:rsidR="001C544D" w:rsidRPr="001A32D9" w:rsidRDefault="0001674B" w:rsidP="001C544D">
            <w:pPr>
              <w:spacing w:line="240" w:lineRule="auto"/>
              <w:rPr>
                <w:b/>
                <w:bCs/>
                <w:color w:val="FFFFFF" w:themeColor="background1"/>
              </w:rPr>
            </w:pPr>
            <w:r w:rsidRPr="0001674B">
              <w:rPr>
                <w:b/>
                <w:bCs/>
                <w:color w:val="FFFFFF" w:themeColor="background1"/>
              </w:rPr>
              <w:t>% of non-deadwood</w:t>
            </w: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No child aged 5-10 in household or main interview not with parent of 5-10 year old</w:t>
            </w:r>
          </w:p>
        </w:tc>
        <w:tc>
          <w:tcPr>
            <w:tcW w:w="925" w:type="dxa"/>
          </w:tcPr>
          <w:p w:rsidR="001C544D" w:rsidRPr="001A32D9" w:rsidRDefault="0001674B" w:rsidP="001C544D">
            <w:pPr>
              <w:spacing w:line="240" w:lineRule="auto"/>
              <w:jc w:val="center"/>
            </w:pPr>
            <w:r w:rsidRPr="0001674B">
              <w:t>4999</w:t>
            </w:r>
          </w:p>
        </w:tc>
        <w:tc>
          <w:tcPr>
            <w:tcW w:w="1822" w:type="dxa"/>
            <w:vMerge w:val="restart"/>
          </w:tcPr>
          <w:p w:rsidR="001C544D" w:rsidRPr="001A32D9" w:rsidRDefault="0001674B" w:rsidP="001C544D">
            <w:pPr>
              <w:spacing w:line="240" w:lineRule="auto"/>
            </w:pPr>
            <w:r w:rsidRPr="0001674B">
              <w:t>Deadwood</w:t>
            </w:r>
          </w:p>
        </w:tc>
        <w:tc>
          <w:tcPr>
            <w:tcW w:w="1134" w:type="dxa"/>
            <w:vMerge w:val="restart"/>
          </w:tcPr>
          <w:p w:rsidR="001C544D" w:rsidRPr="001A32D9" w:rsidRDefault="0001674B" w:rsidP="001C544D">
            <w:pPr>
              <w:spacing w:line="240" w:lineRule="auto"/>
              <w:jc w:val="center"/>
            </w:pPr>
            <w:r w:rsidRPr="0001674B">
              <w:t>8,319</w:t>
            </w:r>
          </w:p>
        </w:tc>
        <w:tc>
          <w:tcPr>
            <w:tcW w:w="1079" w:type="dxa"/>
            <w:vMerge w:val="restart"/>
          </w:tcPr>
          <w:p w:rsidR="001C544D" w:rsidRPr="001A32D9" w:rsidRDefault="0001674B" w:rsidP="001C544D">
            <w:pPr>
              <w:spacing w:line="240" w:lineRule="auto"/>
              <w:jc w:val="center"/>
            </w:pPr>
            <w:r w:rsidRPr="0001674B">
              <w:t>92.7%</w:t>
            </w:r>
          </w:p>
        </w:tc>
        <w:tc>
          <w:tcPr>
            <w:tcW w:w="1047" w:type="dxa"/>
            <w:vMerge w:val="restart"/>
          </w:tcPr>
          <w:p w:rsidR="001C544D" w:rsidRPr="001A32D9" w:rsidRDefault="0001674B" w:rsidP="001C544D">
            <w:pPr>
              <w:spacing w:line="240" w:lineRule="auto"/>
              <w:jc w:val="center"/>
            </w:pPr>
            <w:r w:rsidRPr="0001674B">
              <w:t>-</w:t>
            </w:r>
          </w:p>
        </w:tc>
      </w:tr>
      <w:tr w:rsidR="001C544D" w:rsidRPr="00D47CC4" w:rsidTr="002A5D03">
        <w:trPr>
          <w:trHeight w:val="701"/>
          <w:jc w:val="center"/>
        </w:trPr>
        <w:tc>
          <w:tcPr>
            <w:tcW w:w="2371" w:type="dxa"/>
          </w:tcPr>
          <w:p w:rsidR="001C544D" w:rsidRPr="001A32D9" w:rsidRDefault="0001674B" w:rsidP="001C544D">
            <w:pPr>
              <w:spacing w:line="240" w:lineRule="auto"/>
            </w:pPr>
            <w:r w:rsidRPr="0001674B">
              <w:t>Information for child screening refused</w:t>
            </w:r>
          </w:p>
        </w:tc>
        <w:tc>
          <w:tcPr>
            <w:tcW w:w="925" w:type="dxa"/>
          </w:tcPr>
          <w:p w:rsidR="001C544D" w:rsidRPr="001A32D9" w:rsidRDefault="0001674B" w:rsidP="001C544D">
            <w:pPr>
              <w:spacing w:line="240" w:lineRule="auto"/>
              <w:jc w:val="center"/>
            </w:pPr>
            <w:r w:rsidRPr="0001674B">
              <w:t>4</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Unable to complete child screening (non-response/deadwood in adult survey)</w:t>
            </w:r>
          </w:p>
        </w:tc>
        <w:tc>
          <w:tcPr>
            <w:tcW w:w="925" w:type="dxa"/>
          </w:tcPr>
          <w:p w:rsidR="001C544D" w:rsidRPr="001A32D9" w:rsidRDefault="0001674B" w:rsidP="001C544D">
            <w:pPr>
              <w:spacing w:line="240" w:lineRule="auto"/>
              <w:jc w:val="center"/>
            </w:pPr>
            <w:r w:rsidRPr="0001674B">
              <w:t>3316</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Residential address but no contact with anyone at address (when seeking child interview)</w:t>
            </w:r>
          </w:p>
        </w:tc>
        <w:tc>
          <w:tcPr>
            <w:tcW w:w="925" w:type="dxa"/>
          </w:tcPr>
          <w:p w:rsidR="001C544D" w:rsidRPr="001A32D9" w:rsidRDefault="0001674B" w:rsidP="001C544D">
            <w:pPr>
              <w:spacing w:line="240" w:lineRule="auto"/>
              <w:jc w:val="center"/>
            </w:pPr>
            <w:r w:rsidRPr="0001674B">
              <w:t>-</w:t>
            </w:r>
          </w:p>
        </w:tc>
        <w:tc>
          <w:tcPr>
            <w:tcW w:w="1822" w:type="dxa"/>
            <w:vMerge w:val="restart"/>
          </w:tcPr>
          <w:p w:rsidR="001C544D" w:rsidRPr="001A32D9" w:rsidRDefault="0001674B" w:rsidP="001C544D">
            <w:pPr>
              <w:spacing w:line="240" w:lineRule="auto"/>
            </w:pPr>
            <w:r w:rsidRPr="0001674B">
              <w:t>Non-contact</w:t>
            </w:r>
          </w:p>
        </w:tc>
        <w:tc>
          <w:tcPr>
            <w:tcW w:w="1134" w:type="dxa"/>
            <w:vMerge w:val="restart"/>
          </w:tcPr>
          <w:p w:rsidR="001C544D" w:rsidRPr="001A32D9" w:rsidRDefault="0001674B" w:rsidP="001C544D">
            <w:pPr>
              <w:spacing w:line="240" w:lineRule="auto"/>
              <w:jc w:val="center"/>
            </w:pPr>
            <w:r w:rsidRPr="0001674B">
              <w:t>1</w:t>
            </w:r>
          </w:p>
        </w:tc>
        <w:tc>
          <w:tcPr>
            <w:tcW w:w="1079" w:type="dxa"/>
            <w:vMerge w:val="restart"/>
          </w:tcPr>
          <w:p w:rsidR="001C544D" w:rsidRPr="001A32D9" w:rsidRDefault="0001674B" w:rsidP="001C544D">
            <w:pPr>
              <w:spacing w:line="240" w:lineRule="auto"/>
              <w:jc w:val="center"/>
            </w:pPr>
            <w:r w:rsidRPr="0001674B">
              <w:t>0.01%</w:t>
            </w:r>
          </w:p>
        </w:tc>
        <w:tc>
          <w:tcPr>
            <w:tcW w:w="1047" w:type="dxa"/>
            <w:vMerge w:val="restart"/>
          </w:tcPr>
          <w:p w:rsidR="001C544D" w:rsidRPr="001A32D9" w:rsidRDefault="0001674B" w:rsidP="001C544D">
            <w:pPr>
              <w:spacing w:line="240" w:lineRule="auto"/>
              <w:jc w:val="center"/>
            </w:pPr>
            <w:r w:rsidRPr="0001674B">
              <w:t>0.2%</w:t>
            </w: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Child selected but no contact (or re-contact) with parent of child</w:t>
            </w:r>
          </w:p>
        </w:tc>
        <w:tc>
          <w:tcPr>
            <w:tcW w:w="925" w:type="dxa"/>
          </w:tcPr>
          <w:p w:rsidR="001C544D" w:rsidRPr="001A32D9" w:rsidRDefault="0001674B" w:rsidP="001C544D">
            <w:pPr>
              <w:spacing w:line="240" w:lineRule="auto"/>
              <w:jc w:val="center"/>
            </w:pPr>
            <w:r w:rsidRPr="0001674B">
              <w:t>1</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pPr>
          </w:p>
        </w:tc>
        <w:tc>
          <w:tcPr>
            <w:tcW w:w="1079" w:type="dxa"/>
            <w:vMerge/>
          </w:tcPr>
          <w:p w:rsidR="001C544D" w:rsidRPr="001A32D9" w:rsidRDefault="001C544D" w:rsidP="001C544D">
            <w:pPr>
              <w:spacing w:line="240" w:lineRule="auto"/>
            </w:pPr>
          </w:p>
        </w:tc>
        <w:tc>
          <w:tcPr>
            <w:tcW w:w="1047" w:type="dxa"/>
            <w:vMerge/>
          </w:tcPr>
          <w:p w:rsidR="001C544D" w:rsidRPr="001A32D9" w:rsidRDefault="001C544D" w:rsidP="001C544D">
            <w:pPr>
              <w:spacing w:line="240" w:lineRule="auto"/>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Selection information refused</w:t>
            </w:r>
          </w:p>
        </w:tc>
        <w:tc>
          <w:tcPr>
            <w:tcW w:w="925" w:type="dxa"/>
          </w:tcPr>
          <w:p w:rsidR="001C544D" w:rsidRPr="001A32D9" w:rsidRDefault="0001674B" w:rsidP="001C544D">
            <w:pPr>
              <w:spacing w:line="240" w:lineRule="auto"/>
              <w:jc w:val="center"/>
            </w:pPr>
            <w:r w:rsidRPr="0001674B">
              <w:t>-</w:t>
            </w:r>
          </w:p>
        </w:tc>
        <w:tc>
          <w:tcPr>
            <w:tcW w:w="1822" w:type="dxa"/>
            <w:vMerge w:val="restart"/>
          </w:tcPr>
          <w:p w:rsidR="001C544D" w:rsidRPr="001A32D9" w:rsidRDefault="0001674B" w:rsidP="001C544D">
            <w:pPr>
              <w:spacing w:line="240" w:lineRule="auto"/>
            </w:pPr>
            <w:r w:rsidRPr="0001674B">
              <w:t>Refusals</w:t>
            </w:r>
          </w:p>
        </w:tc>
        <w:tc>
          <w:tcPr>
            <w:tcW w:w="1134" w:type="dxa"/>
            <w:vMerge w:val="restart"/>
          </w:tcPr>
          <w:p w:rsidR="001C544D" w:rsidRPr="001A32D9" w:rsidRDefault="0001674B" w:rsidP="001C544D">
            <w:pPr>
              <w:spacing w:line="240" w:lineRule="auto"/>
              <w:jc w:val="center"/>
            </w:pPr>
            <w:r w:rsidRPr="0001674B">
              <w:t>41</w:t>
            </w:r>
          </w:p>
        </w:tc>
        <w:tc>
          <w:tcPr>
            <w:tcW w:w="1079" w:type="dxa"/>
            <w:vMerge w:val="restart"/>
          </w:tcPr>
          <w:p w:rsidR="001C544D" w:rsidRPr="001A32D9" w:rsidRDefault="0001674B" w:rsidP="001C544D">
            <w:pPr>
              <w:spacing w:line="240" w:lineRule="auto"/>
              <w:jc w:val="center"/>
            </w:pPr>
            <w:r w:rsidRPr="0001674B">
              <w:t>0.5%</w:t>
            </w:r>
          </w:p>
        </w:tc>
        <w:tc>
          <w:tcPr>
            <w:tcW w:w="1047" w:type="dxa"/>
            <w:vMerge w:val="restart"/>
          </w:tcPr>
          <w:p w:rsidR="001C544D" w:rsidRPr="001A32D9" w:rsidRDefault="0001674B" w:rsidP="001C544D">
            <w:pPr>
              <w:spacing w:line="240" w:lineRule="auto"/>
              <w:jc w:val="center"/>
            </w:pPr>
            <w:r w:rsidRPr="0001674B">
              <w:t>6.3%</w:t>
            </w: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Office refusal</w:t>
            </w:r>
          </w:p>
        </w:tc>
        <w:tc>
          <w:tcPr>
            <w:tcW w:w="925" w:type="dxa"/>
          </w:tcPr>
          <w:p w:rsidR="001C544D" w:rsidRPr="001A32D9" w:rsidRDefault="0001674B" w:rsidP="001C544D">
            <w:pPr>
              <w:spacing w:line="240" w:lineRule="auto"/>
              <w:jc w:val="center"/>
            </w:pPr>
            <w:r w:rsidRPr="0001674B">
              <w:t>-</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Refusal by selected person</w:t>
            </w:r>
          </w:p>
        </w:tc>
        <w:tc>
          <w:tcPr>
            <w:tcW w:w="925" w:type="dxa"/>
          </w:tcPr>
          <w:p w:rsidR="001C544D" w:rsidRPr="001A32D9" w:rsidRDefault="0001674B" w:rsidP="001C544D">
            <w:pPr>
              <w:tabs>
                <w:tab w:val="left" w:pos="330"/>
                <w:tab w:val="left" w:pos="454"/>
                <w:tab w:val="right" w:leader="dot" w:pos="8789"/>
              </w:tabs>
              <w:spacing w:after="120" w:line="240" w:lineRule="auto"/>
              <w:jc w:val="center"/>
            </w:pPr>
            <w:r w:rsidRPr="0001674B">
              <w:t>40</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Proxy refusal</w:t>
            </w:r>
          </w:p>
        </w:tc>
        <w:tc>
          <w:tcPr>
            <w:tcW w:w="925" w:type="dxa"/>
          </w:tcPr>
          <w:p w:rsidR="001C544D" w:rsidRPr="001A32D9" w:rsidRDefault="0001674B" w:rsidP="001C544D">
            <w:pPr>
              <w:spacing w:line="240" w:lineRule="auto"/>
              <w:jc w:val="center"/>
            </w:pPr>
            <w:r w:rsidRPr="0001674B">
              <w:t>1</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Broken appointment</w:t>
            </w:r>
          </w:p>
        </w:tc>
        <w:tc>
          <w:tcPr>
            <w:tcW w:w="925" w:type="dxa"/>
          </w:tcPr>
          <w:p w:rsidR="001C544D" w:rsidRPr="001A32D9" w:rsidRDefault="0001674B" w:rsidP="001C544D">
            <w:pPr>
              <w:spacing w:line="240" w:lineRule="auto"/>
              <w:jc w:val="center"/>
            </w:pPr>
            <w:r w:rsidRPr="0001674B">
              <w:t>1</w:t>
            </w:r>
          </w:p>
        </w:tc>
        <w:tc>
          <w:tcPr>
            <w:tcW w:w="1822" w:type="dxa"/>
            <w:vMerge w:val="restart"/>
          </w:tcPr>
          <w:p w:rsidR="001C544D" w:rsidRPr="001A32D9" w:rsidRDefault="0001674B" w:rsidP="001C544D">
            <w:pPr>
              <w:spacing w:line="240" w:lineRule="auto"/>
            </w:pPr>
            <w:r w:rsidRPr="0001674B">
              <w:t>Other unproductive</w:t>
            </w:r>
          </w:p>
        </w:tc>
        <w:tc>
          <w:tcPr>
            <w:tcW w:w="1134" w:type="dxa"/>
            <w:vMerge w:val="restart"/>
          </w:tcPr>
          <w:p w:rsidR="001C544D" w:rsidRPr="001A32D9" w:rsidRDefault="0001674B" w:rsidP="001C544D">
            <w:pPr>
              <w:spacing w:line="240" w:lineRule="auto"/>
              <w:jc w:val="center"/>
            </w:pPr>
            <w:r w:rsidRPr="0001674B">
              <w:t>20</w:t>
            </w:r>
          </w:p>
        </w:tc>
        <w:tc>
          <w:tcPr>
            <w:tcW w:w="1079" w:type="dxa"/>
            <w:vMerge w:val="restart"/>
          </w:tcPr>
          <w:p w:rsidR="001C544D" w:rsidRPr="001A32D9" w:rsidRDefault="0001674B" w:rsidP="001C544D">
            <w:pPr>
              <w:spacing w:line="240" w:lineRule="auto"/>
              <w:jc w:val="center"/>
            </w:pPr>
            <w:r w:rsidRPr="0001674B">
              <w:t>0.2%</w:t>
            </w:r>
          </w:p>
        </w:tc>
        <w:tc>
          <w:tcPr>
            <w:tcW w:w="1047" w:type="dxa"/>
            <w:vMerge w:val="restart"/>
          </w:tcPr>
          <w:p w:rsidR="001C544D" w:rsidRPr="001A32D9" w:rsidRDefault="0001674B" w:rsidP="001C544D">
            <w:pPr>
              <w:spacing w:line="240" w:lineRule="auto"/>
              <w:jc w:val="center"/>
            </w:pPr>
            <w:r w:rsidRPr="0001674B">
              <w:t>3.1%</w:t>
            </w: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Contact made but no appointment made</w:t>
            </w:r>
          </w:p>
        </w:tc>
        <w:tc>
          <w:tcPr>
            <w:tcW w:w="925" w:type="dxa"/>
          </w:tcPr>
          <w:p w:rsidR="001C544D" w:rsidRPr="001A32D9" w:rsidRDefault="0001674B" w:rsidP="001C544D">
            <w:pPr>
              <w:spacing w:line="240" w:lineRule="auto"/>
              <w:jc w:val="center"/>
            </w:pPr>
            <w:r w:rsidRPr="0001674B">
              <w:t>2</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Selected person ill at home during survey period</w:t>
            </w:r>
          </w:p>
        </w:tc>
        <w:tc>
          <w:tcPr>
            <w:tcW w:w="925" w:type="dxa"/>
          </w:tcPr>
          <w:p w:rsidR="001C544D" w:rsidRPr="001A32D9" w:rsidRDefault="0001674B" w:rsidP="001C544D">
            <w:pPr>
              <w:spacing w:line="240" w:lineRule="auto"/>
              <w:jc w:val="center"/>
            </w:pPr>
            <w:r w:rsidRPr="0001674B">
              <w:t>-</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Selected person away or in hospital throughout survey period</w:t>
            </w:r>
          </w:p>
        </w:tc>
        <w:tc>
          <w:tcPr>
            <w:tcW w:w="925" w:type="dxa"/>
          </w:tcPr>
          <w:p w:rsidR="001C544D" w:rsidRPr="001A32D9" w:rsidRDefault="0001674B" w:rsidP="001C544D">
            <w:pPr>
              <w:spacing w:line="240" w:lineRule="auto"/>
              <w:jc w:val="center"/>
            </w:pPr>
            <w:r w:rsidRPr="0001674B">
              <w:t>1</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Selected person physically or mentally unable</w:t>
            </w:r>
          </w:p>
        </w:tc>
        <w:tc>
          <w:tcPr>
            <w:tcW w:w="925" w:type="dxa"/>
          </w:tcPr>
          <w:p w:rsidR="001C544D" w:rsidRPr="001A32D9" w:rsidRDefault="0001674B" w:rsidP="001C544D">
            <w:pPr>
              <w:spacing w:line="240" w:lineRule="auto"/>
              <w:jc w:val="center"/>
            </w:pPr>
            <w:r w:rsidRPr="0001674B">
              <w:t>-</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Selected person refused parental permission</w:t>
            </w:r>
          </w:p>
        </w:tc>
        <w:tc>
          <w:tcPr>
            <w:tcW w:w="925" w:type="dxa"/>
          </w:tcPr>
          <w:p w:rsidR="001C544D" w:rsidRPr="001A32D9" w:rsidRDefault="0001674B" w:rsidP="001C544D">
            <w:pPr>
              <w:spacing w:line="240" w:lineRule="auto"/>
              <w:jc w:val="center"/>
            </w:pPr>
            <w:r w:rsidRPr="0001674B">
              <w:t>-</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Other unproductive</w:t>
            </w:r>
          </w:p>
        </w:tc>
        <w:tc>
          <w:tcPr>
            <w:tcW w:w="925" w:type="dxa"/>
          </w:tcPr>
          <w:p w:rsidR="001C544D" w:rsidRPr="001A32D9" w:rsidRDefault="0001674B" w:rsidP="001C544D">
            <w:pPr>
              <w:spacing w:line="240" w:lineRule="auto"/>
              <w:jc w:val="center"/>
            </w:pPr>
            <w:r w:rsidRPr="0001674B">
              <w:t>11</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Interview reported but no data received</w:t>
            </w:r>
          </w:p>
        </w:tc>
        <w:tc>
          <w:tcPr>
            <w:tcW w:w="925" w:type="dxa"/>
          </w:tcPr>
          <w:p w:rsidR="001C544D" w:rsidRPr="001A32D9" w:rsidRDefault="0001674B" w:rsidP="001C544D">
            <w:pPr>
              <w:spacing w:line="240" w:lineRule="auto"/>
              <w:jc w:val="center"/>
            </w:pPr>
            <w:r w:rsidRPr="0001674B">
              <w:t>5</w:t>
            </w:r>
          </w:p>
        </w:tc>
        <w:tc>
          <w:tcPr>
            <w:tcW w:w="1822" w:type="dxa"/>
            <w:vMerge/>
          </w:tcPr>
          <w:p w:rsidR="001C544D" w:rsidRPr="001A32D9" w:rsidRDefault="001C544D" w:rsidP="001C544D">
            <w:pPr>
              <w:spacing w:line="240" w:lineRule="auto"/>
            </w:pPr>
          </w:p>
        </w:tc>
        <w:tc>
          <w:tcPr>
            <w:tcW w:w="1134" w:type="dxa"/>
            <w:vMerge/>
          </w:tcPr>
          <w:p w:rsidR="001C544D" w:rsidRPr="001A32D9" w:rsidRDefault="001C544D" w:rsidP="001C544D">
            <w:pPr>
              <w:spacing w:line="240" w:lineRule="auto"/>
              <w:jc w:val="center"/>
            </w:pPr>
          </w:p>
        </w:tc>
        <w:tc>
          <w:tcPr>
            <w:tcW w:w="1079" w:type="dxa"/>
            <w:vMerge/>
          </w:tcPr>
          <w:p w:rsidR="001C544D" w:rsidRPr="001A32D9" w:rsidRDefault="001C544D" w:rsidP="001C544D">
            <w:pPr>
              <w:spacing w:line="240" w:lineRule="auto"/>
              <w:jc w:val="center"/>
            </w:pPr>
          </w:p>
        </w:tc>
        <w:tc>
          <w:tcPr>
            <w:tcW w:w="1047" w:type="dxa"/>
            <w:vMerge/>
          </w:tcPr>
          <w:p w:rsidR="001C544D" w:rsidRPr="001A32D9" w:rsidRDefault="001C544D" w:rsidP="001C544D">
            <w:pPr>
              <w:spacing w:line="240" w:lineRule="auto"/>
              <w:jc w:val="center"/>
            </w:pPr>
          </w:p>
        </w:tc>
      </w:tr>
      <w:tr w:rsidR="001C544D" w:rsidRPr="00D47CC4" w:rsidTr="002A5D03">
        <w:trPr>
          <w:trHeight w:val="227"/>
          <w:jc w:val="center"/>
        </w:trPr>
        <w:tc>
          <w:tcPr>
            <w:tcW w:w="2371" w:type="dxa"/>
          </w:tcPr>
          <w:p w:rsidR="001C544D" w:rsidRPr="001A32D9" w:rsidRDefault="0001674B" w:rsidP="001C544D">
            <w:pPr>
              <w:spacing w:line="240" w:lineRule="auto"/>
            </w:pPr>
            <w:r w:rsidRPr="0001674B">
              <w:t>Full interview</w:t>
            </w:r>
          </w:p>
        </w:tc>
        <w:tc>
          <w:tcPr>
            <w:tcW w:w="925" w:type="dxa"/>
          </w:tcPr>
          <w:p w:rsidR="001C544D" w:rsidRPr="001A32D9" w:rsidRDefault="0001674B" w:rsidP="001C544D">
            <w:pPr>
              <w:spacing w:line="240" w:lineRule="auto"/>
              <w:jc w:val="center"/>
            </w:pPr>
            <w:r w:rsidRPr="0001674B">
              <w:t>584</w:t>
            </w:r>
          </w:p>
        </w:tc>
        <w:tc>
          <w:tcPr>
            <w:tcW w:w="1822" w:type="dxa"/>
          </w:tcPr>
          <w:p w:rsidR="001C544D" w:rsidRPr="001A32D9" w:rsidRDefault="0001674B" w:rsidP="001C544D">
            <w:pPr>
              <w:spacing w:line="240" w:lineRule="auto"/>
            </w:pPr>
            <w:r w:rsidRPr="0001674B">
              <w:t>Interview</w:t>
            </w:r>
          </w:p>
        </w:tc>
        <w:tc>
          <w:tcPr>
            <w:tcW w:w="1134" w:type="dxa"/>
          </w:tcPr>
          <w:p w:rsidR="008C1433" w:rsidRDefault="0001674B">
            <w:pPr>
              <w:spacing w:line="240" w:lineRule="auto"/>
              <w:jc w:val="center"/>
            </w:pPr>
            <w:r w:rsidRPr="0001674B">
              <w:t>584</w:t>
            </w:r>
          </w:p>
        </w:tc>
        <w:tc>
          <w:tcPr>
            <w:tcW w:w="1079" w:type="dxa"/>
          </w:tcPr>
          <w:p w:rsidR="001C544D" w:rsidRPr="001A32D9" w:rsidRDefault="0001674B" w:rsidP="001C544D">
            <w:pPr>
              <w:spacing w:line="240" w:lineRule="auto"/>
              <w:jc w:val="center"/>
            </w:pPr>
            <w:r w:rsidRPr="0001674B">
              <w:t>6.5%</w:t>
            </w:r>
          </w:p>
        </w:tc>
        <w:tc>
          <w:tcPr>
            <w:tcW w:w="1047" w:type="dxa"/>
          </w:tcPr>
          <w:p w:rsidR="001C544D" w:rsidRPr="001A32D9" w:rsidRDefault="0001674B" w:rsidP="001C544D">
            <w:pPr>
              <w:spacing w:line="240" w:lineRule="auto"/>
              <w:jc w:val="center"/>
            </w:pPr>
            <w:r w:rsidRPr="0001674B">
              <w:t>90.4%</w:t>
            </w:r>
          </w:p>
        </w:tc>
      </w:tr>
      <w:tr w:rsidR="001C544D" w:rsidRPr="00D47CC4" w:rsidTr="002A5D03">
        <w:trPr>
          <w:jc w:val="center"/>
        </w:trPr>
        <w:tc>
          <w:tcPr>
            <w:tcW w:w="5118" w:type="dxa"/>
            <w:gridSpan w:val="3"/>
          </w:tcPr>
          <w:p w:rsidR="001C544D" w:rsidRPr="001A32D9" w:rsidRDefault="0001674B" w:rsidP="001C544D">
            <w:pPr>
              <w:spacing w:line="240" w:lineRule="auto"/>
            </w:pPr>
            <w:r w:rsidRPr="0001674B">
              <w:t>TOTAL</w:t>
            </w:r>
          </w:p>
        </w:tc>
        <w:tc>
          <w:tcPr>
            <w:tcW w:w="1134" w:type="dxa"/>
          </w:tcPr>
          <w:p w:rsidR="001C544D" w:rsidRPr="001A32D9" w:rsidRDefault="0001674B" w:rsidP="001C544D">
            <w:pPr>
              <w:spacing w:line="240" w:lineRule="auto"/>
              <w:jc w:val="center"/>
            </w:pPr>
            <w:r w:rsidRPr="0001674B">
              <w:t>8,965</w:t>
            </w:r>
          </w:p>
        </w:tc>
        <w:tc>
          <w:tcPr>
            <w:tcW w:w="1079" w:type="dxa"/>
          </w:tcPr>
          <w:p w:rsidR="001C544D" w:rsidRPr="001A32D9" w:rsidRDefault="001C544D" w:rsidP="001C544D">
            <w:pPr>
              <w:spacing w:line="240" w:lineRule="auto"/>
              <w:jc w:val="center"/>
            </w:pPr>
          </w:p>
        </w:tc>
        <w:tc>
          <w:tcPr>
            <w:tcW w:w="1047" w:type="dxa"/>
          </w:tcPr>
          <w:p w:rsidR="001C544D" w:rsidRPr="001A32D9" w:rsidRDefault="001C544D" w:rsidP="001C544D">
            <w:pPr>
              <w:spacing w:line="240" w:lineRule="auto"/>
              <w:jc w:val="center"/>
            </w:pPr>
          </w:p>
        </w:tc>
      </w:tr>
    </w:tbl>
    <w:p w:rsidR="001C544D" w:rsidRPr="00D47CC4" w:rsidRDefault="001C544D" w:rsidP="001C544D">
      <w:pPr>
        <w:rPr>
          <w:highlight w:val="yellow"/>
        </w:rPr>
      </w:pPr>
    </w:p>
    <w:p w:rsidR="001C544D" w:rsidRPr="000623AC" w:rsidRDefault="0001674B" w:rsidP="001C544D">
      <w:pPr>
        <w:pStyle w:val="Heading4"/>
      </w:pPr>
      <w:bookmarkStart w:id="19" w:name="_Toc245551710"/>
      <w:r w:rsidRPr="0001674B">
        <w:t xml:space="preserve">11-15 </w:t>
      </w:r>
      <w:bookmarkEnd w:id="19"/>
      <w:r w:rsidRPr="0001674B">
        <w:t>Fresh Sample Survey</w:t>
      </w:r>
    </w:p>
    <w:p w:rsidR="001C544D" w:rsidRPr="000623AC" w:rsidRDefault="0001674B" w:rsidP="001C544D">
      <w:pPr>
        <w:spacing w:after="240"/>
        <w:rPr>
          <w:color w:val="FF0000"/>
        </w:rPr>
      </w:pPr>
      <w:r w:rsidRPr="0001674B">
        <w:t xml:space="preserve">Table 5.2 shows the fieldwork outcomes for the 11-15 child survey.  The final contact rate was </w:t>
      </w:r>
      <w:r w:rsidRPr="0001674B">
        <w:rPr>
          <w:b/>
          <w:bCs/>
        </w:rPr>
        <w:t>92.6%</w:t>
      </w:r>
      <w:r w:rsidRPr="0001674B">
        <w:rPr>
          <w:rStyle w:val="FootnoteReference"/>
        </w:rPr>
        <w:footnoteReference w:id="14"/>
      </w:r>
      <w:r w:rsidRPr="0001674B">
        <w:t xml:space="preserve"> and the final co-operation rate was </w:t>
      </w:r>
      <w:r w:rsidRPr="0001674B">
        <w:rPr>
          <w:b/>
          <w:bCs/>
        </w:rPr>
        <w:t>76.9%</w:t>
      </w:r>
      <w:r w:rsidRPr="0001674B">
        <w:rPr>
          <w:rStyle w:val="FootnoteReference"/>
        </w:rPr>
        <w:footnoteReference w:id="15"/>
      </w:r>
      <w:r w:rsidRPr="0001674B">
        <w:t xml:space="preserve">. The response rate was </w:t>
      </w:r>
      <w:r w:rsidRPr="0001674B">
        <w:rPr>
          <w:b/>
          <w:bCs/>
        </w:rPr>
        <w:t>71.2%</w:t>
      </w:r>
      <w:r w:rsidRPr="0001674B">
        <w:t xml:space="preserve">.  It should be borne in mind that the request for an interview with an 11-15 year old could only be made in households co-operating with the main (adult) survey request.  As a general formula, the </w:t>
      </w:r>
      <w:r w:rsidRPr="0001674B">
        <w:rPr>
          <w:i/>
          <w:iCs/>
        </w:rPr>
        <w:t>cumulative</w:t>
      </w:r>
      <w:r w:rsidRPr="0001674B">
        <w:t xml:space="preserve"> response rate for the 11-15 child survey is adult response rate * child response rate = 59.9%*71.2% = </w:t>
      </w:r>
      <w:r w:rsidRPr="0001674B">
        <w:rPr>
          <w:b/>
        </w:rPr>
        <w:t>42.6%</w:t>
      </w:r>
      <w:r w:rsidRPr="0001674B">
        <w:t>.</w:t>
      </w:r>
    </w:p>
    <w:p w:rsidR="001C544D" w:rsidRPr="000623AC" w:rsidRDefault="0001674B" w:rsidP="001C544D">
      <w:pPr>
        <w:spacing w:after="240"/>
        <w:rPr>
          <w:bCs/>
          <w:i/>
        </w:rPr>
      </w:pPr>
      <w:r w:rsidRPr="0001674B">
        <w:rPr>
          <w:bCs/>
          <w:i/>
        </w:rPr>
        <w:t>Table 5.2 Fieldwork outcomes (11-15 fresh sample survey)</w:t>
      </w:r>
    </w:p>
    <w:tbl>
      <w:tblPr>
        <w:tblW w:w="0" w:type="auto"/>
        <w:jc w:val="center"/>
        <w:tblInd w:w="4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1E0"/>
      </w:tblPr>
      <w:tblGrid>
        <w:gridCol w:w="1808"/>
        <w:gridCol w:w="992"/>
        <w:gridCol w:w="1843"/>
        <w:gridCol w:w="1232"/>
        <w:gridCol w:w="1462"/>
        <w:gridCol w:w="1051"/>
      </w:tblGrid>
      <w:tr w:rsidR="00751565" w:rsidRPr="000623AC" w:rsidTr="007009AC">
        <w:trPr>
          <w:jc w:val="center"/>
        </w:trPr>
        <w:tc>
          <w:tcPr>
            <w:tcW w:w="1808" w:type="dxa"/>
            <w:shd w:val="clear" w:color="auto" w:fill="C00000"/>
          </w:tcPr>
          <w:p w:rsidR="001C544D" w:rsidRPr="000623AC" w:rsidRDefault="0001674B" w:rsidP="001C544D">
            <w:pPr>
              <w:spacing w:line="240" w:lineRule="auto"/>
              <w:rPr>
                <w:b/>
                <w:bCs/>
                <w:color w:val="FFFFFF" w:themeColor="background1"/>
              </w:rPr>
            </w:pPr>
            <w:r w:rsidRPr="0001674B">
              <w:rPr>
                <w:b/>
                <w:bCs/>
                <w:color w:val="FFFFFF" w:themeColor="background1"/>
              </w:rPr>
              <w:t>Outcome</w:t>
            </w:r>
          </w:p>
          <w:p w:rsidR="001C544D" w:rsidRPr="000623AC" w:rsidRDefault="001C544D" w:rsidP="001C544D">
            <w:pPr>
              <w:spacing w:before="40" w:after="240" w:line="240" w:lineRule="auto"/>
              <w:rPr>
                <w:b/>
                <w:bCs/>
                <w:color w:val="FFFFFF" w:themeColor="background1"/>
              </w:rPr>
            </w:pPr>
          </w:p>
        </w:tc>
        <w:tc>
          <w:tcPr>
            <w:tcW w:w="992" w:type="dxa"/>
            <w:shd w:val="clear" w:color="auto" w:fill="C00000"/>
          </w:tcPr>
          <w:p w:rsidR="001C544D" w:rsidRPr="000623AC" w:rsidRDefault="001C544D" w:rsidP="001C544D">
            <w:pPr>
              <w:spacing w:before="40" w:after="240" w:line="240" w:lineRule="auto"/>
              <w:rPr>
                <w:b/>
                <w:bCs/>
                <w:color w:val="FFFFFF" w:themeColor="background1"/>
              </w:rPr>
            </w:pPr>
          </w:p>
        </w:tc>
        <w:tc>
          <w:tcPr>
            <w:tcW w:w="1843" w:type="dxa"/>
            <w:shd w:val="clear" w:color="auto" w:fill="C00000"/>
          </w:tcPr>
          <w:p w:rsidR="001C544D" w:rsidRPr="000623AC" w:rsidRDefault="0001674B" w:rsidP="001C544D">
            <w:pPr>
              <w:spacing w:before="40" w:after="240" w:line="240" w:lineRule="auto"/>
              <w:rPr>
                <w:b/>
                <w:bCs/>
                <w:color w:val="FFFFFF" w:themeColor="background1"/>
              </w:rPr>
            </w:pPr>
            <w:r w:rsidRPr="0001674B">
              <w:rPr>
                <w:b/>
                <w:bCs/>
                <w:color w:val="FFFFFF" w:themeColor="background1"/>
              </w:rPr>
              <w:t>Outcome grouping</w:t>
            </w:r>
          </w:p>
        </w:tc>
        <w:tc>
          <w:tcPr>
            <w:tcW w:w="1232" w:type="dxa"/>
            <w:shd w:val="clear" w:color="auto" w:fill="C00000"/>
          </w:tcPr>
          <w:p w:rsidR="001C544D" w:rsidRPr="000623AC" w:rsidRDefault="001C544D" w:rsidP="001C544D">
            <w:pPr>
              <w:spacing w:before="40" w:after="240" w:line="240" w:lineRule="auto"/>
              <w:rPr>
                <w:b/>
                <w:bCs/>
                <w:color w:val="FFFFFF" w:themeColor="background1"/>
              </w:rPr>
            </w:pPr>
          </w:p>
        </w:tc>
        <w:tc>
          <w:tcPr>
            <w:tcW w:w="1462" w:type="dxa"/>
            <w:shd w:val="clear" w:color="auto" w:fill="C00000"/>
          </w:tcPr>
          <w:p w:rsidR="001C544D" w:rsidRPr="000623AC" w:rsidRDefault="0001674B" w:rsidP="001C544D">
            <w:pPr>
              <w:spacing w:before="40" w:after="240" w:line="240" w:lineRule="auto"/>
              <w:rPr>
                <w:b/>
                <w:bCs/>
                <w:color w:val="FFFFFF" w:themeColor="background1"/>
              </w:rPr>
            </w:pPr>
            <w:r w:rsidRPr="0001674B">
              <w:rPr>
                <w:b/>
                <w:bCs/>
                <w:color w:val="FFFFFF" w:themeColor="background1"/>
              </w:rPr>
              <w:t>% of total issues</w:t>
            </w:r>
          </w:p>
        </w:tc>
        <w:tc>
          <w:tcPr>
            <w:tcW w:w="1051" w:type="dxa"/>
            <w:shd w:val="clear" w:color="auto" w:fill="C00000"/>
          </w:tcPr>
          <w:p w:rsidR="001C544D" w:rsidRPr="000623AC" w:rsidRDefault="0001674B" w:rsidP="001C544D">
            <w:pPr>
              <w:spacing w:before="40" w:after="240" w:line="240" w:lineRule="auto"/>
              <w:rPr>
                <w:b/>
                <w:bCs/>
                <w:color w:val="FFFFFF" w:themeColor="background1"/>
              </w:rPr>
            </w:pPr>
            <w:r w:rsidRPr="0001674B">
              <w:rPr>
                <w:b/>
                <w:bCs/>
                <w:color w:val="FFFFFF" w:themeColor="background1"/>
              </w:rPr>
              <w:t>% of non-deadwood</w:t>
            </w: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No child aged 11-15 in household</w:t>
            </w:r>
          </w:p>
        </w:tc>
        <w:tc>
          <w:tcPr>
            <w:tcW w:w="992" w:type="dxa"/>
          </w:tcPr>
          <w:p w:rsidR="001C544D" w:rsidRPr="000623AC" w:rsidRDefault="0001674B" w:rsidP="001C544D">
            <w:pPr>
              <w:spacing w:line="240" w:lineRule="auto"/>
              <w:jc w:val="center"/>
            </w:pPr>
            <w:r w:rsidRPr="0001674B">
              <w:t>5,061</w:t>
            </w:r>
          </w:p>
        </w:tc>
        <w:tc>
          <w:tcPr>
            <w:tcW w:w="1843" w:type="dxa"/>
            <w:vMerge w:val="restart"/>
          </w:tcPr>
          <w:p w:rsidR="001C544D" w:rsidRPr="000623AC" w:rsidRDefault="0001674B" w:rsidP="001C544D">
            <w:pPr>
              <w:spacing w:line="240" w:lineRule="auto"/>
            </w:pPr>
            <w:r w:rsidRPr="0001674B">
              <w:t>Deadwood</w:t>
            </w:r>
          </w:p>
        </w:tc>
        <w:tc>
          <w:tcPr>
            <w:tcW w:w="1232" w:type="dxa"/>
            <w:vMerge w:val="restart"/>
          </w:tcPr>
          <w:p w:rsidR="001C544D" w:rsidRPr="000623AC" w:rsidRDefault="0001674B" w:rsidP="001C544D">
            <w:pPr>
              <w:spacing w:line="240" w:lineRule="auto"/>
              <w:jc w:val="center"/>
            </w:pPr>
            <w:r w:rsidRPr="0001674B">
              <w:t>8,381</w:t>
            </w:r>
          </w:p>
        </w:tc>
        <w:tc>
          <w:tcPr>
            <w:tcW w:w="1462" w:type="dxa"/>
            <w:vMerge w:val="restart"/>
          </w:tcPr>
          <w:p w:rsidR="001C544D" w:rsidRPr="000623AC" w:rsidRDefault="0001674B" w:rsidP="001C544D">
            <w:pPr>
              <w:spacing w:line="240" w:lineRule="auto"/>
              <w:jc w:val="center"/>
            </w:pPr>
            <w:r w:rsidRPr="0001674B">
              <w:t>93.5%</w:t>
            </w:r>
          </w:p>
        </w:tc>
        <w:tc>
          <w:tcPr>
            <w:tcW w:w="1051" w:type="dxa"/>
            <w:vMerge w:val="restart"/>
          </w:tcPr>
          <w:p w:rsidR="001C544D" w:rsidRPr="000623AC" w:rsidRDefault="0001674B" w:rsidP="001C544D">
            <w:pPr>
              <w:spacing w:line="240" w:lineRule="auto"/>
              <w:jc w:val="center"/>
            </w:pPr>
            <w:r w:rsidRPr="0001674B">
              <w:t>-</w:t>
            </w: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Information for child screening refused</w:t>
            </w:r>
          </w:p>
        </w:tc>
        <w:tc>
          <w:tcPr>
            <w:tcW w:w="992" w:type="dxa"/>
          </w:tcPr>
          <w:p w:rsidR="001C544D" w:rsidRPr="000623AC" w:rsidRDefault="0001674B" w:rsidP="001C544D">
            <w:pPr>
              <w:spacing w:line="240" w:lineRule="auto"/>
              <w:jc w:val="center"/>
            </w:pPr>
            <w:r w:rsidRPr="0001674B">
              <w:t>4</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Unable to complete child screening (non-response /deadwood in adult survey)</w:t>
            </w:r>
          </w:p>
        </w:tc>
        <w:tc>
          <w:tcPr>
            <w:tcW w:w="992" w:type="dxa"/>
          </w:tcPr>
          <w:p w:rsidR="001C544D" w:rsidRPr="000623AC" w:rsidRDefault="0001674B" w:rsidP="001C544D">
            <w:pPr>
              <w:spacing w:line="240" w:lineRule="auto"/>
              <w:jc w:val="center"/>
            </w:pPr>
            <w:r w:rsidRPr="0001674B">
              <w:t>3,316</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Child selected but no contact with selected  child</w:t>
            </w:r>
          </w:p>
        </w:tc>
        <w:tc>
          <w:tcPr>
            <w:tcW w:w="992" w:type="dxa"/>
          </w:tcPr>
          <w:p w:rsidR="001C544D" w:rsidRPr="000623AC" w:rsidRDefault="0001674B" w:rsidP="001C544D">
            <w:pPr>
              <w:spacing w:line="240" w:lineRule="auto"/>
              <w:jc w:val="center"/>
            </w:pPr>
            <w:r w:rsidRPr="0001674B">
              <w:t>42</w:t>
            </w:r>
          </w:p>
        </w:tc>
        <w:tc>
          <w:tcPr>
            <w:tcW w:w="1843" w:type="dxa"/>
            <w:vMerge w:val="restart"/>
          </w:tcPr>
          <w:p w:rsidR="001C544D" w:rsidRPr="000623AC" w:rsidRDefault="0001674B" w:rsidP="001C544D">
            <w:pPr>
              <w:spacing w:line="240" w:lineRule="auto"/>
            </w:pPr>
            <w:r w:rsidRPr="0001674B">
              <w:t>Non-contact</w:t>
            </w:r>
          </w:p>
        </w:tc>
        <w:tc>
          <w:tcPr>
            <w:tcW w:w="1232" w:type="dxa"/>
            <w:vMerge w:val="restart"/>
          </w:tcPr>
          <w:p w:rsidR="001C544D" w:rsidRPr="000623AC" w:rsidRDefault="0001674B" w:rsidP="001C544D">
            <w:pPr>
              <w:spacing w:line="240" w:lineRule="auto"/>
              <w:jc w:val="center"/>
            </w:pPr>
            <w:r w:rsidRPr="0001674B">
              <w:t>43</w:t>
            </w:r>
          </w:p>
        </w:tc>
        <w:tc>
          <w:tcPr>
            <w:tcW w:w="1462" w:type="dxa"/>
            <w:vMerge w:val="restart"/>
          </w:tcPr>
          <w:p w:rsidR="001C544D" w:rsidRPr="000623AC" w:rsidRDefault="0001674B" w:rsidP="001C544D">
            <w:pPr>
              <w:spacing w:line="240" w:lineRule="auto"/>
              <w:jc w:val="center"/>
            </w:pPr>
            <w:r w:rsidRPr="0001674B">
              <w:t>0.5%</w:t>
            </w:r>
          </w:p>
        </w:tc>
        <w:tc>
          <w:tcPr>
            <w:tcW w:w="1051" w:type="dxa"/>
            <w:vMerge w:val="restart"/>
          </w:tcPr>
          <w:p w:rsidR="001C544D" w:rsidRPr="000623AC" w:rsidRDefault="0001674B" w:rsidP="001C544D">
            <w:pPr>
              <w:spacing w:line="240" w:lineRule="auto"/>
              <w:jc w:val="center"/>
            </w:pPr>
            <w:r w:rsidRPr="0001674B">
              <w:t>7.3%</w:t>
            </w: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No contact with parent to get parental permission</w:t>
            </w:r>
          </w:p>
        </w:tc>
        <w:tc>
          <w:tcPr>
            <w:tcW w:w="992" w:type="dxa"/>
          </w:tcPr>
          <w:p w:rsidR="001C544D" w:rsidRPr="000623AC" w:rsidRDefault="0001674B" w:rsidP="001C544D">
            <w:pPr>
              <w:spacing w:line="240" w:lineRule="auto"/>
              <w:jc w:val="center"/>
            </w:pPr>
            <w:r w:rsidRPr="0001674B">
              <w:t>1</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Selection information refused</w:t>
            </w:r>
          </w:p>
        </w:tc>
        <w:tc>
          <w:tcPr>
            <w:tcW w:w="992" w:type="dxa"/>
          </w:tcPr>
          <w:p w:rsidR="001C544D" w:rsidRPr="000623AC" w:rsidRDefault="0001674B" w:rsidP="001C544D">
            <w:pPr>
              <w:spacing w:line="240" w:lineRule="auto"/>
              <w:jc w:val="center"/>
            </w:pPr>
            <w:r w:rsidRPr="0001674B">
              <w:t>-</w:t>
            </w:r>
          </w:p>
        </w:tc>
        <w:tc>
          <w:tcPr>
            <w:tcW w:w="1843" w:type="dxa"/>
            <w:vMerge w:val="restart"/>
          </w:tcPr>
          <w:p w:rsidR="001C544D" w:rsidRPr="000623AC" w:rsidRDefault="0001674B" w:rsidP="001C544D">
            <w:pPr>
              <w:spacing w:line="240" w:lineRule="auto"/>
            </w:pPr>
            <w:r w:rsidRPr="0001674B">
              <w:t>Refusal</w:t>
            </w:r>
          </w:p>
        </w:tc>
        <w:tc>
          <w:tcPr>
            <w:tcW w:w="1232" w:type="dxa"/>
            <w:vMerge w:val="restart"/>
          </w:tcPr>
          <w:p w:rsidR="001C544D" w:rsidRPr="000623AC" w:rsidRDefault="0001674B" w:rsidP="001C544D">
            <w:pPr>
              <w:spacing w:line="240" w:lineRule="auto"/>
              <w:jc w:val="center"/>
            </w:pPr>
            <w:r w:rsidRPr="0001674B">
              <w:t>92</w:t>
            </w:r>
          </w:p>
        </w:tc>
        <w:tc>
          <w:tcPr>
            <w:tcW w:w="1462" w:type="dxa"/>
            <w:vMerge w:val="restart"/>
          </w:tcPr>
          <w:p w:rsidR="001C544D" w:rsidRPr="000623AC" w:rsidRDefault="0001674B" w:rsidP="001C544D">
            <w:pPr>
              <w:spacing w:line="240" w:lineRule="auto"/>
              <w:jc w:val="center"/>
            </w:pPr>
            <w:r w:rsidRPr="0001674B">
              <w:t>1.0%</w:t>
            </w:r>
          </w:p>
        </w:tc>
        <w:tc>
          <w:tcPr>
            <w:tcW w:w="1051" w:type="dxa"/>
            <w:vMerge w:val="restart"/>
          </w:tcPr>
          <w:p w:rsidR="001C544D" w:rsidRPr="000623AC" w:rsidRDefault="0001674B" w:rsidP="001C544D">
            <w:pPr>
              <w:spacing w:line="240" w:lineRule="auto"/>
              <w:jc w:val="center"/>
            </w:pPr>
            <w:r w:rsidRPr="0001674B">
              <w:t>15.8%</w:t>
            </w: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Office refusal</w:t>
            </w:r>
          </w:p>
        </w:tc>
        <w:tc>
          <w:tcPr>
            <w:tcW w:w="992" w:type="dxa"/>
          </w:tcPr>
          <w:p w:rsidR="001C544D" w:rsidRPr="000623AC" w:rsidRDefault="0001674B" w:rsidP="001C544D">
            <w:pPr>
              <w:spacing w:line="240" w:lineRule="auto"/>
              <w:jc w:val="center"/>
            </w:pPr>
            <w:r w:rsidRPr="0001674B">
              <w:t>-</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Parent refused permission to interview</w:t>
            </w:r>
          </w:p>
        </w:tc>
        <w:tc>
          <w:tcPr>
            <w:tcW w:w="992" w:type="dxa"/>
          </w:tcPr>
          <w:p w:rsidR="001C544D" w:rsidRPr="000623AC" w:rsidRDefault="0001674B" w:rsidP="001C544D">
            <w:pPr>
              <w:spacing w:line="240" w:lineRule="auto"/>
              <w:jc w:val="center"/>
            </w:pPr>
            <w:r w:rsidRPr="0001674B">
              <w:t>53</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Refusal by selected child</w:t>
            </w:r>
          </w:p>
        </w:tc>
        <w:tc>
          <w:tcPr>
            <w:tcW w:w="992" w:type="dxa"/>
          </w:tcPr>
          <w:p w:rsidR="001C544D" w:rsidRPr="000623AC" w:rsidRDefault="0001674B" w:rsidP="001C544D">
            <w:pPr>
              <w:spacing w:line="240" w:lineRule="auto"/>
              <w:jc w:val="center"/>
            </w:pPr>
            <w:r w:rsidRPr="0001674B">
              <w:t>30</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Proxy refusal</w:t>
            </w:r>
          </w:p>
        </w:tc>
        <w:tc>
          <w:tcPr>
            <w:tcW w:w="992" w:type="dxa"/>
          </w:tcPr>
          <w:p w:rsidR="001C544D" w:rsidRPr="000623AC" w:rsidRDefault="0001674B" w:rsidP="001C544D">
            <w:pPr>
              <w:spacing w:line="240" w:lineRule="auto"/>
              <w:jc w:val="center"/>
            </w:pPr>
            <w:r w:rsidRPr="0001674B">
              <w:t>9</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Broken appointment</w:t>
            </w:r>
          </w:p>
        </w:tc>
        <w:tc>
          <w:tcPr>
            <w:tcW w:w="992" w:type="dxa"/>
          </w:tcPr>
          <w:p w:rsidR="001C544D" w:rsidRPr="000623AC" w:rsidRDefault="0001674B" w:rsidP="001C544D">
            <w:pPr>
              <w:spacing w:line="240" w:lineRule="auto"/>
              <w:jc w:val="center"/>
            </w:pPr>
            <w:r w:rsidRPr="0001674B">
              <w:t>4</w:t>
            </w:r>
          </w:p>
        </w:tc>
        <w:tc>
          <w:tcPr>
            <w:tcW w:w="1843" w:type="dxa"/>
            <w:vMerge w:val="restart"/>
          </w:tcPr>
          <w:p w:rsidR="001C544D" w:rsidRPr="000623AC" w:rsidRDefault="0001674B" w:rsidP="001C544D">
            <w:pPr>
              <w:spacing w:line="240" w:lineRule="auto"/>
            </w:pPr>
            <w:r w:rsidRPr="0001674B">
              <w:t>Other unproductive</w:t>
            </w:r>
          </w:p>
        </w:tc>
        <w:tc>
          <w:tcPr>
            <w:tcW w:w="1232" w:type="dxa"/>
            <w:vMerge w:val="restart"/>
          </w:tcPr>
          <w:p w:rsidR="001C544D" w:rsidRPr="000623AC" w:rsidRDefault="0001674B" w:rsidP="001C544D">
            <w:pPr>
              <w:spacing w:line="240" w:lineRule="auto"/>
              <w:jc w:val="center"/>
            </w:pPr>
            <w:r w:rsidRPr="0001674B">
              <w:t>33</w:t>
            </w:r>
          </w:p>
        </w:tc>
        <w:tc>
          <w:tcPr>
            <w:tcW w:w="1462" w:type="dxa"/>
            <w:vMerge w:val="restart"/>
          </w:tcPr>
          <w:p w:rsidR="001C544D" w:rsidRPr="000623AC" w:rsidRDefault="0001674B" w:rsidP="001C544D">
            <w:pPr>
              <w:spacing w:line="240" w:lineRule="auto"/>
              <w:jc w:val="center"/>
            </w:pPr>
            <w:r w:rsidRPr="0001674B">
              <w:t>0.4%</w:t>
            </w:r>
          </w:p>
        </w:tc>
        <w:tc>
          <w:tcPr>
            <w:tcW w:w="1051" w:type="dxa"/>
            <w:vMerge w:val="restart"/>
          </w:tcPr>
          <w:p w:rsidR="001C544D" w:rsidRPr="000623AC" w:rsidRDefault="0001674B" w:rsidP="001C544D">
            <w:pPr>
              <w:spacing w:line="240" w:lineRule="auto"/>
              <w:jc w:val="center"/>
            </w:pPr>
            <w:r w:rsidRPr="0001674B">
              <w:t>5.7%</w:t>
            </w: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Contact made but no specific appointment made</w:t>
            </w:r>
          </w:p>
        </w:tc>
        <w:tc>
          <w:tcPr>
            <w:tcW w:w="992" w:type="dxa"/>
          </w:tcPr>
          <w:p w:rsidR="001C544D" w:rsidRPr="000623AC" w:rsidRDefault="0001674B" w:rsidP="001C544D">
            <w:pPr>
              <w:spacing w:line="240" w:lineRule="auto"/>
              <w:jc w:val="center"/>
            </w:pPr>
            <w:r w:rsidRPr="0001674B">
              <w:t>9</w:t>
            </w:r>
          </w:p>
        </w:tc>
        <w:tc>
          <w:tcPr>
            <w:tcW w:w="1843" w:type="dxa"/>
            <w:vMerge/>
          </w:tcPr>
          <w:p w:rsidR="001C544D" w:rsidRPr="000623AC" w:rsidRDefault="001C544D" w:rsidP="001C544D">
            <w:pPr>
              <w:spacing w:line="240" w:lineRule="auto"/>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Selected child ill at home during survey period</w:t>
            </w:r>
          </w:p>
        </w:tc>
        <w:tc>
          <w:tcPr>
            <w:tcW w:w="992" w:type="dxa"/>
          </w:tcPr>
          <w:p w:rsidR="001C544D" w:rsidRPr="000623AC" w:rsidRDefault="0001674B" w:rsidP="001C544D">
            <w:pPr>
              <w:spacing w:line="240" w:lineRule="auto"/>
              <w:jc w:val="center"/>
            </w:pPr>
            <w:r w:rsidRPr="0001674B">
              <w:t>-</w:t>
            </w:r>
          </w:p>
        </w:tc>
        <w:tc>
          <w:tcPr>
            <w:tcW w:w="1843" w:type="dxa"/>
            <w:vMerge/>
          </w:tcPr>
          <w:p w:rsidR="001C544D" w:rsidRPr="000623AC" w:rsidRDefault="001C544D" w:rsidP="001C544D">
            <w:pPr>
              <w:spacing w:line="240" w:lineRule="auto"/>
              <w:jc w:val="center"/>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Selected child away or in hospital throughout survey period</w:t>
            </w:r>
          </w:p>
        </w:tc>
        <w:tc>
          <w:tcPr>
            <w:tcW w:w="992" w:type="dxa"/>
          </w:tcPr>
          <w:p w:rsidR="001C544D" w:rsidRPr="000623AC" w:rsidRDefault="0001674B" w:rsidP="001C544D">
            <w:pPr>
              <w:spacing w:line="240" w:lineRule="auto"/>
              <w:jc w:val="center"/>
            </w:pPr>
            <w:r w:rsidRPr="0001674B">
              <w:t>3</w:t>
            </w:r>
          </w:p>
        </w:tc>
        <w:tc>
          <w:tcPr>
            <w:tcW w:w="1843" w:type="dxa"/>
            <w:vMerge/>
          </w:tcPr>
          <w:p w:rsidR="001C544D" w:rsidRPr="000623AC" w:rsidRDefault="001C544D" w:rsidP="001C544D">
            <w:pPr>
              <w:spacing w:line="240" w:lineRule="auto"/>
              <w:jc w:val="center"/>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Selected child physically or mentally unable</w:t>
            </w:r>
          </w:p>
        </w:tc>
        <w:tc>
          <w:tcPr>
            <w:tcW w:w="992" w:type="dxa"/>
          </w:tcPr>
          <w:p w:rsidR="001C544D" w:rsidRPr="000623AC" w:rsidRDefault="0001674B" w:rsidP="001C544D">
            <w:pPr>
              <w:spacing w:line="240" w:lineRule="auto"/>
              <w:jc w:val="center"/>
            </w:pPr>
            <w:r w:rsidRPr="0001674B">
              <w:t>6</w:t>
            </w:r>
          </w:p>
        </w:tc>
        <w:tc>
          <w:tcPr>
            <w:tcW w:w="1843" w:type="dxa"/>
            <w:vMerge/>
          </w:tcPr>
          <w:p w:rsidR="001C544D" w:rsidRPr="000623AC" w:rsidRDefault="001C544D" w:rsidP="001C544D">
            <w:pPr>
              <w:spacing w:line="240" w:lineRule="auto"/>
              <w:jc w:val="center"/>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Selected child has inadequate English</w:t>
            </w:r>
          </w:p>
        </w:tc>
        <w:tc>
          <w:tcPr>
            <w:tcW w:w="992" w:type="dxa"/>
          </w:tcPr>
          <w:p w:rsidR="001C544D" w:rsidRPr="000623AC" w:rsidRDefault="0001674B" w:rsidP="001C544D">
            <w:pPr>
              <w:spacing w:line="240" w:lineRule="auto"/>
              <w:jc w:val="center"/>
            </w:pPr>
            <w:r w:rsidRPr="0001674B">
              <w:t>-</w:t>
            </w:r>
          </w:p>
        </w:tc>
        <w:tc>
          <w:tcPr>
            <w:tcW w:w="1843" w:type="dxa"/>
            <w:vMerge/>
          </w:tcPr>
          <w:p w:rsidR="001C544D" w:rsidRPr="000623AC" w:rsidRDefault="001C544D" w:rsidP="001C544D">
            <w:pPr>
              <w:spacing w:line="240" w:lineRule="auto"/>
              <w:jc w:val="center"/>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Other unproductive</w:t>
            </w:r>
          </w:p>
        </w:tc>
        <w:tc>
          <w:tcPr>
            <w:tcW w:w="992" w:type="dxa"/>
          </w:tcPr>
          <w:p w:rsidR="001C544D" w:rsidRPr="000623AC" w:rsidRDefault="0001674B" w:rsidP="001C544D">
            <w:pPr>
              <w:spacing w:line="240" w:lineRule="auto"/>
              <w:jc w:val="center"/>
            </w:pPr>
            <w:r w:rsidRPr="0001674B">
              <w:t>8</w:t>
            </w:r>
          </w:p>
        </w:tc>
        <w:tc>
          <w:tcPr>
            <w:tcW w:w="1843" w:type="dxa"/>
            <w:vMerge/>
          </w:tcPr>
          <w:p w:rsidR="001C544D" w:rsidRPr="000623AC" w:rsidRDefault="001C544D" w:rsidP="001C544D">
            <w:pPr>
              <w:spacing w:line="240" w:lineRule="auto"/>
              <w:jc w:val="center"/>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Interview reported but no data received</w:t>
            </w:r>
          </w:p>
        </w:tc>
        <w:tc>
          <w:tcPr>
            <w:tcW w:w="992" w:type="dxa"/>
          </w:tcPr>
          <w:p w:rsidR="001C544D" w:rsidRPr="000623AC" w:rsidRDefault="0001674B" w:rsidP="001C544D">
            <w:pPr>
              <w:spacing w:line="240" w:lineRule="auto"/>
              <w:jc w:val="center"/>
            </w:pPr>
            <w:r w:rsidRPr="0001674B">
              <w:t>3</w:t>
            </w:r>
          </w:p>
        </w:tc>
        <w:tc>
          <w:tcPr>
            <w:tcW w:w="1843" w:type="dxa"/>
            <w:vMerge/>
          </w:tcPr>
          <w:p w:rsidR="001C544D" w:rsidRPr="000623AC" w:rsidRDefault="001C544D" w:rsidP="001C544D">
            <w:pPr>
              <w:spacing w:line="240" w:lineRule="auto"/>
              <w:jc w:val="center"/>
            </w:pPr>
          </w:p>
        </w:tc>
        <w:tc>
          <w:tcPr>
            <w:tcW w:w="1232" w:type="dxa"/>
            <w:vMerge/>
          </w:tcPr>
          <w:p w:rsidR="001C544D" w:rsidRPr="000623AC" w:rsidRDefault="001C544D" w:rsidP="001C544D">
            <w:pPr>
              <w:spacing w:line="240" w:lineRule="auto"/>
              <w:jc w:val="center"/>
            </w:pPr>
          </w:p>
        </w:tc>
        <w:tc>
          <w:tcPr>
            <w:tcW w:w="1462" w:type="dxa"/>
            <w:vMerge/>
          </w:tcPr>
          <w:p w:rsidR="001C544D" w:rsidRPr="000623AC" w:rsidRDefault="001C544D" w:rsidP="001C544D">
            <w:pPr>
              <w:spacing w:line="240" w:lineRule="auto"/>
              <w:jc w:val="center"/>
            </w:pPr>
          </w:p>
        </w:tc>
        <w:tc>
          <w:tcPr>
            <w:tcW w:w="1051" w:type="dxa"/>
            <w:vMerge/>
          </w:tcPr>
          <w:p w:rsidR="001C544D" w:rsidRPr="000623AC" w:rsidRDefault="001C544D" w:rsidP="001C544D">
            <w:pPr>
              <w:spacing w:line="240" w:lineRule="auto"/>
              <w:jc w:val="center"/>
            </w:pPr>
          </w:p>
        </w:tc>
      </w:tr>
      <w:tr w:rsidR="00751565" w:rsidRPr="000623AC" w:rsidTr="007009AC">
        <w:trPr>
          <w:trHeight w:val="170"/>
          <w:jc w:val="center"/>
        </w:trPr>
        <w:tc>
          <w:tcPr>
            <w:tcW w:w="1808" w:type="dxa"/>
          </w:tcPr>
          <w:p w:rsidR="001C544D" w:rsidRPr="000623AC" w:rsidRDefault="0001674B" w:rsidP="001C544D">
            <w:pPr>
              <w:spacing w:line="240" w:lineRule="auto"/>
            </w:pPr>
            <w:r w:rsidRPr="0001674B">
              <w:t>Full interview</w:t>
            </w:r>
          </w:p>
        </w:tc>
        <w:tc>
          <w:tcPr>
            <w:tcW w:w="992" w:type="dxa"/>
          </w:tcPr>
          <w:p w:rsidR="001C544D" w:rsidRPr="000623AC" w:rsidRDefault="0001674B" w:rsidP="001C544D">
            <w:pPr>
              <w:spacing w:line="240" w:lineRule="auto"/>
              <w:jc w:val="center"/>
            </w:pPr>
            <w:r w:rsidRPr="0001674B">
              <w:t>416</w:t>
            </w:r>
          </w:p>
        </w:tc>
        <w:tc>
          <w:tcPr>
            <w:tcW w:w="1843" w:type="dxa"/>
          </w:tcPr>
          <w:p w:rsidR="001C544D" w:rsidRPr="000623AC" w:rsidRDefault="0001674B" w:rsidP="001C544D">
            <w:r w:rsidRPr="0001674B">
              <w:t>Interview</w:t>
            </w:r>
          </w:p>
        </w:tc>
        <w:tc>
          <w:tcPr>
            <w:tcW w:w="1232" w:type="dxa"/>
          </w:tcPr>
          <w:p w:rsidR="001C544D" w:rsidRPr="000623AC" w:rsidRDefault="0001674B" w:rsidP="001C544D">
            <w:pPr>
              <w:spacing w:line="240" w:lineRule="auto"/>
              <w:jc w:val="center"/>
            </w:pPr>
            <w:r w:rsidRPr="0001674B">
              <w:t>416</w:t>
            </w:r>
          </w:p>
        </w:tc>
        <w:tc>
          <w:tcPr>
            <w:tcW w:w="1462" w:type="dxa"/>
          </w:tcPr>
          <w:p w:rsidR="001C544D" w:rsidRPr="000623AC" w:rsidRDefault="0001674B" w:rsidP="001C544D">
            <w:pPr>
              <w:jc w:val="center"/>
            </w:pPr>
            <w:r w:rsidRPr="0001674B">
              <w:t>4.6%</w:t>
            </w:r>
          </w:p>
        </w:tc>
        <w:tc>
          <w:tcPr>
            <w:tcW w:w="1051" w:type="dxa"/>
          </w:tcPr>
          <w:p w:rsidR="001C544D" w:rsidRPr="000623AC" w:rsidRDefault="0001674B" w:rsidP="001C544D">
            <w:pPr>
              <w:jc w:val="center"/>
            </w:pPr>
            <w:r w:rsidRPr="0001674B">
              <w:t>71.2%</w:t>
            </w:r>
          </w:p>
        </w:tc>
      </w:tr>
      <w:tr w:rsidR="00751565" w:rsidRPr="006A2014" w:rsidTr="007009AC">
        <w:trPr>
          <w:trHeight w:val="170"/>
          <w:jc w:val="center"/>
        </w:trPr>
        <w:tc>
          <w:tcPr>
            <w:tcW w:w="4643" w:type="dxa"/>
            <w:gridSpan w:val="3"/>
          </w:tcPr>
          <w:p w:rsidR="001C544D" w:rsidRPr="000623AC" w:rsidRDefault="0001674B" w:rsidP="001C544D">
            <w:pPr>
              <w:spacing w:line="240" w:lineRule="auto"/>
            </w:pPr>
            <w:r w:rsidRPr="0001674B">
              <w:t>TOTAL</w:t>
            </w:r>
          </w:p>
        </w:tc>
        <w:tc>
          <w:tcPr>
            <w:tcW w:w="1232" w:type="dxa"/>
          </w:tcPr>
          <w:p w:rsidR="008C1433" w:rsidRDefault="0001674B">
            <w:pPr>
              <w:spacing w:line="240" w:lineRule="auto"/>
              <w:jc w:val="center"/>
            </w:pPr>
            <w:r w:rsidRPr="0001674B">
              <w:t>8,965</w:t>
            </w:r>
          </w:p>
        </w:tc>
        <w:tc>
          <w:tcPr>
            <w:tcW w:w="1462" w:type="dxa"/>
          </w:tcPr>
          <w:p w:rsidR="001C544D" w:rsidRPr="008C485F" w:rsidRDefault="001C544D" w:rsidP="001C544D">
            <w:pPr>
              <w:spacing w:line="240" w:lineRule="auto"/>
            </w:pPr>
          </w:p>
        </w:tc>
        <w:tc>
          <w:tcPr>
            <w:tcW w:w="1051" w:type="dxa"/>
          </w:tcPr>
          <w:p w:rsidR="001C544D" w:rsidRPr="008C485F" w:rsidRDefault="001C544D" w:rsidP="001C544D">
            <w:pPr>
              <w:spacing w:line="240" w:lineRule="auto"/>
            </w:pPr>
          </w:p>
        </w:tc>
      </w:tr>
    </w:tbl>
    <w:p w:rsidR="001C544D" w:rsidRDefault="001C544D" w:rsidP="001C544D"/>
    <w:p w:rsidR="008C1433" w:rsidRDefault="00677F8D">
      <w:pPr>
        <w:pStyle w:val="Heading4"/>
      </w:pPr>
      <w:r w:rsidRPr="002104C2">
        <w:t>5-10 Longitudinal Survey</w:t>
      </w:r>
    </w:p>
    <w:p w:rsidR="00901D0D" w:rsidRDefault="00901D0D" w:rsidP="00901D0D"/>
    <w:p w:rsidR="00901D0D" w:rsidRDefault="007009AC" w:rsidP="00901D0D">
      <w:pPr>
        <w:spacing w:after="240"/>
      </w:pPr>
      <w:r>
        <w:t>Table 5.3</w:t>
      </w:r>
      <w:r w:rsidR="00D83C96" w:rsidRPr="000623AC">
        <w:t xml:space="preserve"> shows the </w:t>
      </w:r>
      <w:r w:rsidR="00D83C96">
        <w:t>fieldwork outcomes for the longitudinal 5-10 proxy</w:t>
      </w:r>
      <w:r w:rsidR="00D83C96" w:rsidRPr="000623AC">
        <w:t xml:space="preserve"> survey.  The final co-operation rate was </w:t>
      </w:r>
      <w:r w:rsidR="00D83C96" w:rsidRPr="000623AC">
        <w:rPr>
          <w:b/>
          <w:bCs/>
        </w:rPr>
        <w:t>7</w:t>
      </w:r>
      <w:r w:rsidR="00D83C96">
        <w:rPr>
          <w:b/>
          <w:bCs/>
        </w:rPr>
        <w:t>0.3</w:t>
      </w:r>
      <w:r w:rsidR="00D83C96" w:rsidRPr="000623AC">
        <w:rPr>
          <w:b/>
          <w:bCs/>
        </w:rPr>
        <w:t>%</w:t>
      </w:r>
      <w:r w:rsidR="00D83C96" w:rsidRPr="000623AC">
        <w:rPr>
          <w:rStyle w:val="FootnoteReference"/>
        </w:rPr>
        <w:footnoteReference w:id="16"/>
      </w:r>
      <w:r w:rsidR="00901D0D">
        <w:rPr>
          <w:b/>
          <w:bCs/>
        </w:rPr>
        <w:t xml:space="preserve"> </w:t>
      </w:r>
      <w:r w:rsidR="00901D0D" w:rsidRPr="00901D0D">
        <w:t xml:space="preserve">and </w:t>
      </w:r>
      <w:r w:rsidR="003F1CF0">
        <w:t xml:space="preserve">the </w:t>
      </w:r>
      <w:r w:rsidR="00901D0D" w:rsidRPr="00901D0D">
        <w:t xml:space="preserve">response rate </w:t>
      </w:r>
      <w:r w:rsidR="003F1CF0">
        <w:t>was</w:t>
      </w:r>
      <w:r w:rsidR="00901D0D">
        <w:rPr>
          <w:b/>
          <w:bCs/>
        </w:rPr>
        <w:t xml:space="preserve"> 70%</w:t>
      </w:r>
      <w:r w:rsidR="00D83C96" w:rsidRPr="000623AC">
        <w:t>.</w:t>
      </w:r>
      <w:r w:rsidR="00901D0D">
        <w:t xml:space="preserve">  This response rate calculation defines untraced movers as ‘out of scope’. If untraced movers are included as non-contacts, the response rate </w:t>
      </w:r>
      <w:r w:rsidR="00C43249">
        <w:t xml:space="preserve">would be </w:t>
      </w:r>
      <w:r w:rsidR="00901D0D">
        <w:rPr>
          <w:b/>
        </w:rPr>
        <w:t>64.3</w:t>
      </w:r>
      <w:r w:rsidR="00901D0D" w:rsidRPr="00A43C49">
        <w:rPr>
          <w:b/>
        </w:rPr>
        <w:t>%</w:t>
      </w:r>
      <w:r w:rsidR="00901D0D">
        <w:rPr>
          <w:rStyle w:val="FootnoteReference"/>
        </w:rPr>
        <w:footnoteReference w:id="17"/>
      </w:r>
      <w:r w:rsidR="00901D0D">
        <w:t>.</w:t>
      </w:r>
    </w:p>
    <w:p w:rsidR="00901D0D" w:rsidRDefault="00901D0D" w:rsidP="00901D0D">
      <w:pPr>
        <w:spacing w:after="240"/>
      </w:pPr>
      <w:r>
        <w:t xml:space="preserve">The conversion rate for the 5-10 re-contact </w:t>
      </w:r>
      <w:proofErr w:type="gramStart"/>
      <w:r>
        <w:t>sample</w:t>
      </w:r>
      <w:proofErr w:type="gramEnd"/>
      <w:r>
        <w:t xml:space="preserve"> issued in 2012/13 was </w:t>
      </w:r>
      <w:r w:rsidRPr="0001674B">
        <w:rPr>
          <w:b/>
        </w:rPr>
        <w:t>63.9%</w:t>
      </w:r>
      <w:r>
        <w:rPr>
          <w:rStyle w:val="FootnoteReference"/>
        </w:rPr>
        <w:footnoteReference w:id="18"/>
      </w:r>
      <w:r>
        <w:t>.</w:t>
      </w:r>
    </w:p>
    <w:p w:rsidR="00D83C96" w:rsidRDefault="00D83C96" w:rsidP="00D83C96">
      <w:pPr>
        <w:spacing w:after="240"/>
      </w:pPr>
      <w:r w:rsidRPr="000623AC">
        <w:t xml:space="preserve">As a general formula, the </w:t>
      </w:r>
      <w:r w:rsidRPr="000623AC">
        <w:rPr>
          <w:i/>
          <w:iCs/>
        </w:rPr>
        <w:t>cumulative</w:t>
      </w:r>
      <w:r w:rsidRPr="000623AC">
        <w:t xml:space="preserve"> response rate for the </w:t>
      </w:r>
      <w:r w:rsidR="002104C2">
        <w:t>longitudinal</w:t>
      </w:r>
      <w:r w:rsidRPr="000623AC">
        <w:t xml:space="preserve"> child</w:t>
      </w:r>
      <w:r w:rsidR="002104C2">
        <w:t xml:space="preserve"> proxy</w:t>
      </w:r>
      <w:r w:rsidRPr="000623AC">
        <w:t xml:space="preserve"> survey is adult response r</w:t>
      </w:r>
      <w:r w:rsidR="002104C2">
        <w:t>ate * child response rate = 77.8%*70.0</w:t>
      </w:r>
      <w:r w:rsidRPr="000623AC">
        <w:t xml:space="preserve">% = </w:t>
      </w:r>
      <w:r w:rsidR="002104C2">
        <w:rPr>
          <w:b/>
        </w:rPr>
        <w:t>54.5</w:t>
      </w:r>
      <w:r w:rsidRPr="000623AC">
        <w:rPr>
          <w:b/>
        </w:rPr>
        <w:t>%</w:t>
      </w:r>
      <w:r w:rsidRPr="000623AC">
        <w:t>.</w:t>
      </w:r>
    </w:p>
    <w:p w:rsidR="00560472" w:rsidRPr="006C4D7F" w:rsidRDefault="00827EA3" w:rsidP="006C4D7F">
      <w:r>
        <w:t>It should be noted that the outcome ‘u</w:t>
      </w:r>
      <w:r w:rsidRPr="00E76CC1">
        <w:t xml:space="preserve">nable to complete </w:t>
      </w:r>
      <w:r>
        <w:t>child</w:t>
      </w:r>
      <w:r w:rsidRPr="00E76CC1">
        <w:t xml:space="preserve"> screening </w:t>
      </w:r>
      <w:r>
        <w:t xml:space="preserve">due to </w:t>
      </w:r>
      <w:r w:rsidRPr="00E76CC1">
        <w:t>unproductive adult contact</w:t>
      </w:r>
      <w:r>
        <w:t>’ was included as an unproductive outcome in the analysis.  This results in a much lower response rate for the longitudinal sample than the fresh sample (for the fresh sample, the ‘u</w:t>
      </w:r>
      <w:r w:rsidRPr="0001674B">
        <w:t>nable to complete child screening</w:t>
      </w:r>
      <w:r>
        <w:t>’ outcome was included as</w:t>
      </w:r>
      <w:r w:rsidR="009F5AE2">
        <w:t xml:space="preserve"> deadwood).</w:t>
      </w:r>
      <w:r>
        <w:t xml:space="preserve">    </w:t>
      </w:r>
    </w:p>
    <w:p w:rsidR="009F5AE2" w:rsidRDefault="009F5AE2">
      <w:pPr>
        <w:spacing w:line="240" w:lineRule="auto"/>
        <w:rPr>
          <w:bCs/>
          <w:i/>
        </w:rPr>
      </w:pPr>
      <w:r>
        <w:rPr>
          <w:bCs/>
          <w:i/>
        </w:rPr>
        <w:br w:type="page"/>
      </w:r>
    </w:p>
    <w:p w:rsidR="008C1433" w:rsidRDefault="00D83C96">
      <w:pPr>
        <w:spacing w:after="240"/>
        <w:rPr>
          <w:bCs/>
          <w:i/>
        </w:rPr>
      </w:pPr>
      <w:r w:rsidRPr="000623AC">
        <w:rPr>
          <w:bCs/>
          <w:i/>
        </w:rPr>
        <w:t>Tab</w:t>
      </w:r>
      <w:r w:rsidR="002104C2">
        <w:rPr>
          <w:bCs/>
          <w:i/>
        </w:rPr>
        <w:t xml:space="preserve">le </w:t>
      </w:r>
      <w:r w:rsidR="007009AC">
        <w:rPr>
          <w:bCs/>
          <w:i/>
        </w:rPr>
        <w:t>5.3</w:t>
      </w:r>
      <w:r w:rsidR="002104C2">
        <w:rPr>
          <w:bCs/>
          <w:i/>
        </w:rPr>
        <w:t xml:space="preserve"> Fieldwork outcomes (5-10 proxy longitudinal</w:t>
      </w:r>
      <w:r w:rsidRPr="000623AC">
        <w:rPr>
          <w:bCs/>
          <w:i/>
        </w:rPr>
        <w:t xml:space="preserve"> survey)</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1E0"/>
      </w:tblPr>
      <w:tblGrid>
        <w:gridCol w:w="2371"/>
        <w:gridCol w:w="925"/>
        <w:gridCol w:w="1822"/>
        <w:gridCol w:w="1134"/>
        <w:gridCol w:w="1079"/>
        <w:gridCol w:w="1047"/>
      </w:tblGrid>
      <w:tr w:rsidR="00E76CC1" w:rsidRPr="00D47CC4" w:rsidTr="00E76CC1">
        <w:trPr>
          <w:jc w:val="center"/>
        </w:trPr>
        <w:tc>
          <w:tcPr>
            <w:tcW w:w="2371" w:type="dxa"/>
            <w:shd w:val="clear" w:color="auto" w:fill="C00000"/>
          </w:tcPr>
          <w:p w:rsidR="00E76CC1" w:rsidRPr="001A32D9" w:rsidRDefault="00E76CC1" w:rsidP="00E76CC1">
            <w:pPr>
              <w:tabs>
                <w:tab w:val="left" w:pos="330"/>
                <w:tab w:val="left" w:pos="454"/>
                <w:tab w:val="right" w:leader="dot" w:pos="8789"/>
              </w:tabs>
              <w:spacing w:after="120" w:line="240" w:lineRule="auto"/>
              <w:rPr>
                <w:b/>
                <w:bCs/>
                <w:color w:val="FFFFFF" w:themeColor="background1"/>
              </w:rPr>
            </w:pPr>
            <w:r w:rsidRPr="001A32D9">
              <w:rPr>
                <w:b/>
                <w:bCs/>
                <w:color w:val="FFFFFF" w:themeColor="background1"/>
              </w:rPr>
              <w:t>Outcome</w:t>
            </w:r>
          </w:p>
          <w:p w:rsidR="00E76CC1" w:rsidRPr="001A32D9" w:rsidRDefault="00E76CC1" w:rsidP="00E76CC1">
            <w:pPr>
              <w:spacing w:line="240" w:lineRule="auto"/>
              <w:rPr>
                <w:b/>
                <w:bCs/>
                <w:color w:val="FFFFFF" w:themeColor="background1"/>
              </w:rPr>
            </w:pPr>
          </w:p>
        </w:tc>
        <w:tc>
          <w:tcPr>
            <w:tcW w:w="925" w:type="dxa"/>
            <w:shd w:val="clear" w:color="auto" w:fill="C00000"/>
          </w:tcPr>
          <w:p w:rsidR="00E76CC1" w:rsidRPr="001A32D9" w:rsidRDefault="00E76CC1" w:rsidP="00E76CC1">
            <w:pPr>
              <w:spacing w:line="240" w:lineRule="auto"/>
              <w:rPr>
                <w:b/>
                <w:bCs/>
                <w:color w:val="FFFFFF" w:themeColor="background1"/>
              </w:rPr>
            </w:pPr>
          </w:p>
        </w:tc>
        <w:tc>
          <w:tcPr>
            <w:tcW w:w="1822" w:type="dxa"/>
            <w:shd w:val="clear" w:color="auto" w:fill="C00000"/>
          </w:tcPr>
          <w:p w:rsidR="00E76CC1" w:rsidRPr="001A32D9" w:rsidRDefault="00E76CC1" w:rsidP="00E76CC1">
            <w:pPr>
              <w:spacing w:line="240" w:lineRule="auto"/>
              <w:rPr>
                <w:b/>
                <w:bCs/>
                <w:color w:val="FFFFFF" w:themeColor="background1"/>
              </w:rPr>
            </w:pPr>
            <w:r w:rsidRPr="001A32D9">
              <w:rPr>
                <w:b/>
                <w:bCs/>
                <w:color w:val="FFFFFF" w:themeColor="background1"/>
              </w:rPr>
              <w:t>Outcome grouping</w:t>
            </w:r>
          </w:p>
        </w:tc>
        <w:tc>
          <w:tcPr>
            <w:tcW w:w="1134" w:type="dxa"/>
            <w:shd w:val="clear" w:color="auto" w:fill="C00000"/>
          </w:tcPr>
          <w:p w:rsidR="00E76CC1" w:rsidRPr="001A32D9" w:rsidRDefault="00E76CC1" w:rsidP="00E76CC1">
            <w:pPr>
              <w:spacing w:line="240" w:lineRule="auto"/>
              <w:rPr>
                <w:b/>
                <w:bCs/>
                <w:color w:val="FFFFFF" w:themeColor="background1"/>
              </w:rPr>
            </w:pPr>
          </w:p>
        </w:tc>
        <w:tc>
          <w:tcPr>
            <w:tcW w:w="1079" w:type="dxa"/>
            <w:shd w:val="clear" w:color="auto" w:fill="C00000"/>
          </w:tcPr>
          <w:p w:rsidR="00E76CC1" w:rsidRPr="001A32D9" w:rsidRDefault="00E76CC1" w:rsidP="00E76CC1">
            <w:pPr>
              <w:spacing w:line="240" w:lineRule="auto"/>
              <w:rPr>
                <w:b/>
                <w:bCs/>
                <w:color w:val="FFFFFF" w:themeColor="background1"/>
              </w:rPr>
            </w:pPr>
            <w:r w:rsidRPr="001A32D9">
              <w:rPr>
                <w:b/>
                <w:bCs/>
                <w:color w:val="FFFFFF" w:themeColor="background1"/>
              </w:rPr>
              <w:t>% of total issues</w:t>
            </w:r>
          </w:p>
        </w:tc>
        <w:tc>
          <w:tcPr>
            <w:tcW w:w="1047" w:type="dxa"/>
            <w:shd w:val="clear" w:color="auto" w:fill="C00000"/>
          </w:tcPr>
          <w:p w:rsidR="00E76CC1" w:rsidRPr="001A32D9" w:rsidRDefault="00E76CC1" w:rsidP="00E76CC1">
            <w:pPr>
              <w:spacing w:line="240" w:lineRule="auto"/>
              <w:rPr>
                <w:b/>
                <w:bCs/>
                <w:color w:val="FFFFFF" w:themeColor="background1"/>
              </w:rPr>
            </w:pPr>
            <w:r w:rsidRPr="001A32D9">
              <w:rPr>
                <w:b/>
                <w:bCs/>
                <w:color w:val="FFFFFF" w:themeColor="background1"/>
              </w:rPr>
              <w:t>% of non-deadwood</w:t>
            </w:r>
          </w:p>
        </w:tc>
      </w:tr>
      <w:tr w:rsidR="00E76CC1" w:rsidRPr="00D47CC4" w:rsidTr="00E76CC1">
        <w:trPr>
          <w:trHeight w:val="227"/>
          <w:jc w:val="center"/>
        </w:trPr>
        <w:tc>
          <w:tcPr>
            <w:tcW w:w="2371" w:type="dxa"/>
          </w:tcPr>
          <w:p w:rsidR="00E76CC1" w:rsidRPr="001A32D9" w:rsidRDefault="00E76CC1" w:rsidP="00E76CC1">
            <w:pPr>
              <w:spacing w:line="240" w:lineRule="auto"/>
            </w:pPr>
            <w:r w:rsidRPr="00E76CC1">
              <w:t>Respondent has moved and follow-up address not obtained</w:t>
            </w:r>
          </w:p>
        </w:tc>
        <w:tc>
          <w:tcPr>
            <w:tcW w:w="925" w:type="dxa"/>
          </w:tcPr>
          <w:p w:rsidR="00E76CC1" w:rsidRPr="001A32D9" w:rsidRDefault="00E76CC1" w:rsidP="00E76CC1">
            <w:pPr>
              <w:spacing w:line="240" w:lineRule="auto"/>
              <w:jc w:val="center"/>
            </w:pPr>
            <w:r>
              <w:t>70</w:t>
            </w:r>
          </w:p>
        </w:tc>
        <w:tc>
          <w:tcPr>
            <w:tcW w:w="1822" w:type="dxa"/>
            <w:vMerge w:val="restart"/>
          </w:tcPr>
          <w:p w:rsidR="00E76CC1" w:rsidRPr="001A32D9" w:rsidRDefault="00E76CC1" w:rsidP="00E76CC1">
            <w:pPr>
              <w:spacing w:line="240" w:lineRule="auto"/>
            </w:pPr>
            <w:r w:rsidRPr="001A32D9">
              <w:t>Deadwood</w:t>
            </w:r>
          </w:p>
        </w:tc>
        <w:tc>
          <w:tcPr>
            <w:tcW w:w="1134" w:type="dxa"/>
            <w:vMerge w:val="restart"/>
          </w:tcPr>
          <w:p w:rsidR="00E76CC1" w:rsidRPr="001A32D9" w:rsidRDefault="007469F9" w:rsidP="00E76CC1">
            <w:pPr>
              <w:spacing w:line="240" w:lineRule="auto"/>
              <w:jc w:val="center"/>
            </w:pPr>
            <w:r>
              <w:t>75</w:t>
            </w:r>
          </w:p>
        </w:tc>
        <w:tc>
          <w:tcPr>
            <w:tcW w:w="1079" w:type="dxa"/>
            <w:vMerge w:val="restart"/>
          </w:tcPr>
          <w:p w:rsidR="00E76CC1" w:rsidRPr="001A32D9" w:rsidRDefault="00A50D88" w:rsidP="00E76CC1">
            <w:pPr>
              <w:spacing w:line="240" w:lineRule="auto"/>
              <w:jc w:val="center"/>
            </w:pPr>
            <w:r>
              <w:t>8.7</w:t>
            </w:r>
            <w:r w:rsidR="007469F9">
              <w:t>%</w:t>
            </w:r>
          </w:p>
        </w:tc>
        <w:tc>
          <w:tcPr>
            <w:tcW w:w="1047" w:type="dxa"/>
            <w:vMerge w:val="restart"/>
          </w:tcPr>
          <w:p w:rsidR="00E76CC1" w:rsidRPr="001A32D9" w:rsidRDefault="007469F9" w:rsidP="00E76CC1">
            <w:pPr>
              <w:spacing w:line="240" w:lineRule="auto"/>
              <w:jc w:val="center"/>
            </w:pPr>
            <w:r>
              <w:t>-</w:t>
            </w:r>
          </w:p>
        </w:tc>
      </w:tr>
      <w:tr w:rsidR="00E76CC1" w:rsidRPr="00D47CC4" w:rsidTr="00E76CC1">
        <w:trPr>
          <w:trHeight w:val="701"/>
          <w:jc w:val="center"/>
        </w:trPr>
        <w:tc>
          <w:tcPr>
            <w:tcW w:w="2371" w:type="dxa"/>
          </w:tcPr>
          <w:p w:rsidR="00E76CC1" w:rsidRPr="001A32D9" w:rsidRDefault="00E76CC1" w:rsidP="00E76CC1">
            <w:pPr>
              <w:spacing w:line="240" w:lineRule="auto"/>
            </w:pPr>
            <w:r w:rsidRPr="00E76CC1">
              <w:t>Respondent has moved from England</w:t>
            </w:r>
          </w:p>
        </w:tc>
        <w:tc>
          <w:tcPr>
            <w:tcW w:w="925" w:type="dxa"/>
          </w:tcPr>
          <w:p w:rsidR="00E76CC1" w:rsidRPr="001A32D9" w:rsidRDefault="00E76CC1" w:rsidP="00E76CC1">
            <w:pPr>
              <w:spacing w:line="240" w:lineRule="auto"/>
              <w:jc w:val="center"/>
            </w:pPr>
            <w:r>
              <w:t>5</w:t>
            </w:r>
          </w:p>
        </w:tc>
        <w:tc>
          <w:tcPr>
            <w:tcW w:w="1822" w:type="dxa"/>
            <w:vMerge/>
          </w:tcPr>
          <w:p w:rsidR="00E76CC1" w:rsidRPr="001A32D9" w:rsidRDefault="00E76CC1" w:rsidP="00E76CC1">
            <w:pPr>
              <w:spacing w:line="240" w:lineRule="auto"/>
            </w:pPr>
          </w:p>
        </w:tc>
        <w:tc>
          <w:tcPr>
            <w:tcW w:w="1134" w:type="dxa"/>
            <w:vMerge/>
          </w:tcPr>
          <w:p w:rsidR="00E76CC1" w:rsidRPr="001A32D9" w:rsidRDefault="00E76CC1" w:rsidP="00E76CC1">
            <w:pPr>
              <w:spacing w:line="240" w:lineRule="auto"/>
              <w:jc w:val="center"/>
            </w:pPr>
          </w:p>
        </w:tc>
        <w:tc>
          <w:tcPr>
            <w:tcW w:w="1079" w:type="dxa"/>
            <w:vMerge/>
          </w:tcPr>
          <w:p w:rsidR="00E76CC1" w:rsidRPr="001A32D9" w:rsidRDefault="00E76CC1" w:rsidP="00E76CC1">
            <w:pPr>
              <w:spacing w:line="240" w:lineRule="auto"/>
              <w:jc w:val="center"/>
            </w:pPr>
          </w:p>
        </w:tc>
        <w:tc>
          <w:tcPr>
            <w:tcW w:w="1047" w:type="dxa"/>
            <w:vMerge/>
          </w:tcPr>
          <w:p w:rsidR="00E76CC1" w:rsidRPr="001A32D9" w:rsidRDefault="00E76CC1" w:rsidP="00E76CC1">
            <w:pPr>
              <w:spacing w:line="240" w:lineRule="auto"/>
              <w:jc w:val="center"/>
            </w:pPr>
          </w:p>
        </w:tc>
      </w:tr>
      <w:tr w:rsidR="00E76CC1" w:rsidRPr="00D47CC4" w:rsidTr="00E76CC1">
        <w:trPr>
          <w:trHeight w:val="227"/>
          <w:jc w:val="center"/>
        </w:trPr>
        <w:tc>
          <w:tcPr>
            <w:tcW w:w="2371" w:type="dxa"/>
          </w:tcPr>
          <w:p w:rsidR="00E76CC1" w:rsidRPr="001A32D9" w:rsidRDefault="00E76CC1" w:rsidP="00E76CC1">
            <w:pPr>
              <w:spacing w:line="240" w:lineRule="auto"/>
            </w:pPr>
            <w:r>
              <w:t>No</w:t>
            </w:r>
            <w:r w:rsidRPr="00E76CC1">
              <w:t xml:space="preserve"> contact with </w:t>
            </w:r>
            <w:r>
              <w:t>named respondent</w:t>
            </w:r>
            <w:r w:rsidRPr="00E76CC1">
              <w:t xml:space="preserve"> after 8+ calls</w:t>
            </w:r>
          </w:p>
        </w:tc>
        <w:tc>
          <w:tcPr>
            <w:tcW w:w="925" w:type="dxa"/>
          </w:tcPr>
          <w:p w:rsidR="00E76CC1" w:rsidRPr="001A32D9" w:rsidRDefault="00E76CC1" w:rsidP="00E76CC1">
            <w:pPr>
              <w:spacing w:line="240" w:lineRule="auto"/>
              <w:jc w:val="center"/>
            </w:pPr>
            <w:r>
              <w:t>3</w:t>
            </w:r>
          </w:p>
        </w:tc>
        <w:tc>
          <w:tcPr>
            <w:tcW w:w="1822" w:type="dxa"/>
          </w:tcPr>
          <w:p w:rsidR="00E76CC1" w:rsidRPr="001A32D9" w:rsidRDefault="00E76CC1" w:rsidP="00E76CC1">
            <w:pPr>
              <w:spacing w:line="240" w:lineRule="auto"/>
            </w:pPr>
            <w:r w:rsidRPr="001A32D9">
              <w:t>Non-contact</w:t>
            </w:r>
          </w:p>
        </w:tc>
        <w:tc>
          <w:tcPr>
            <w:tcW w:w="1134" w:type="dxa"/>
          </w:tcPr>
          <w:p w:rsidR="00E76CC1" w:rsidRPr="001A32D9" w:rsidRDefault="007469F9" w:rsidP="00E76CC1">
            <w:pPr>
              <w:spacing w:line="240" w:lineRule="auto"/>
              <w:jc w:val="center"/>
            </w:pPr>
            <w:r>
              <w:t>3</w:t>
            </w:r>
          </w:p>
        </w:tc>
        <w:tc>
          <w:tcPr>
            <w:tcW w:w="1079" w:type="dxa"/>
          </w:tcPr>
          <w:p w:rsidR="00E76CC1" w:rsidRPr="001A32D9" w:rsidRDefault="007469F9" w:rsidP="00E76CC1">
            <w:pPr>
              <w:spacing w:line="240" w:lineRule="auto"/>
              <w:jc w:val="center"/>
            </w:pPr>
            <w:r>
              <w:t>0.3%</w:t>
            </w:r>
          </w:p>
        </w:tc>
        <w:tc>
          <w:tcPr>
            <w:tcW w:w="1047" w:type="dxa"/>
          </w:tcPr>
          <w:p w:rsidR="00E76CC1" w:rsidRPr="001A32D9" w:rsidRDefault="00A50D88" w:rsidP="00E76CC1">
            <w:pPr>
              <w:spacing w:line="240" w:lineRule="auto"/>
              <w:jc w:val="center"/>
            </w:pPr>
            <w:r>
              <w:t>0.4</w:t>
            </w:r>
            <w:r w:rsidR="007469F9">
              <w:t>%</w:t>
            </w:r>
          </w:p>
        </w:tc>
      </w:tr>
      <w:tr w:rsidR="00E76CC1" w:rsidRPr="00D47CC4" w:rsidTr="00E76CC1">
        <w:trPr>
          <w:trHeight w:val="227"/>
          <w:jc w:val="center"/>
        </w:trPr>
        <w:tc>
          <w:tcPr>
            <w:tcW w:w="2371" w:type="dxa"/>
          </w:tcPr>
          <w:p w:rsidR="00E76CC1" w:rsidRPr="001A32D9" w:rsidRDefault="00E76CC1" w:rsidP="00E76CC1">
            <w:pPr>
              <w:spacing w:line="240" w:lineRule="auto"/>
            </w:pPr>
            <w:r>
              <w:t>P</w:t>
            </w:r>
            <w:r w:rsidR="0001674B" w:rsidRPr="0001674B">
              <w:t xml:space="preserve">arental permission </w:t>
            </w:r>
            <w:r>
              <w:t xml:space="preserve">needed </w:t>
            </w:r>
            <w:r w:rsidR="0001674B" w:rsidRPr="0001674B">
              <w:t>but refused</w:t>
            </w:r>
          </w:p>
        </w:tc>
        <w:tc>
          <w:tcPr>
            <w:tcW w:w="925" w:type="dxa"/>
          </w:tcPr>
          <w:p w:rsidR="00E76CC1" w:rsidRPr="001A32D9" w:rsidRDefault="00E76CC1" w:rsidP="00E76CC1">
            <w:pPr>
              <w:spacing w:line="240" w:lineRule="auto"/>
              <w:jc w:val="center"/>
            </w:pPr>
            <w:r>
              <w:t>4</w:t>
            </w:r>
          </w:p>
        </w:tc>
        <w:tc>
          <w:tcPr>
            <w:tcW w:w="1822" w:type="dxa"/>
            <w:vMerge w:val="restart"/>
          </w:tcPr>
          <w:p w:rsidR="00E76CC1" w:rsidRPr="001A32D9" w:rsidRDefault="00E76CC1" w:rsidP="00E76CC1">
            <w:pPr>
              <w:spacing w:line="240" w:lineRule="auto"/>
            </w:pPr>
            <w:r w:rsidRPr="001A32D9">
              <w:t>Refusals</w:t>
            </w:r>
          </w:p>
        </w:tc>
        <w:tc>
          <w:tcPr>
            <w:tcW w:w="1134" w:type="dxa"/>
            <w:vMerge w:val="restart"/>
          </w:tcPr>
          <w:p w:rsidR="00E76CC1" w:rsidRPr="001A32D9" w:rsidRDefault="007469F9" w:rsidP="00E76CC1">
            <w:pPr>
              <w:spacing w:line="240" w:lineRule="auto"/>
              <w:jc w:val="center"/>
            </w:pPr>
            <w:r>
              <w:t>17</w:t>
            </w:r>
          </w:p>
        </w:tc>
        <w:tc>
          <w:tcPr>
            <w:tcW w:w="1079" w:type="dxa"/>
            <w:vMerge w:val="restart"/>
          </w:tcPr>
          <w:p w:rsidR="00E76CC1" w:rsidRPr="001A32D9" w:rsidRDefault="007469F9" w:rsidP="00E76CC1">
            <w:pPr>
              <w:spacing w:line="240" w:lineRule="auto"/>
              <w:jc w:val="center"/>
            </w:pPr>
            <w:r>
              <w:t>2.0%</w:t>
            </w:r>
          </w:p>
        </w:tc>
        <w:tc>
          <w:tcPr>
            <w:tcW w:w="1047" w:type="dxa"/>
            <w:vMerge w:val="restart"/>
          </w:tcPr>
          <w:p w:rsidR="00E76CC1" w:rsidRPr="001A32D9" w:rsidRDefault="00A50D88" w:rsidP="00E76CC1">
            <w:pPr>
              <w:spacing w:line="240" w:lineRule="auto"/>
              <w:jc w:val="center"/>
            </w:pPr>
            <w:r>
              <w:t>2.2</w:t>
            </w:r>
            <w:r w:rsidR="007469F9">
              <w:t>%</w:t>
            </w:r>
          </w:p>
        </w:tc>
      </w:tr>
      <w:tr w:rsidR="00E76CC1" w:rsidRPr="00D47CC4" w:rsidTr="00E76CC1">
        <w:trPr>
          <w:trHeight w:val="227"/>
          <w:jc w:val="center"/>
        </w:trPr>
        <w:tc>
          <w:tcPr>
            <w:tcW w:w="2371" w:type="dxa"/>
          </w:tcPr>
          <w:p w:rsidR="00E76CC1" w:rsidRPr="001A32D9" w:rsidRDefault="0001674B" w:rsidP="00E76CC1">
            <w:pPr>
              <w:spacing w:line="240" w:lineRule="auto"/>
            </w:pPr>
            <w:r w:rsidRPr="0001674B">
              <w:t>Refusal by selected person before interview</w:t>
            </w:r>
          </w:p>
        </w:tc>
        <w:tc>
          <w:tcPr>
            <w:tcW w:w="925" w:type="dxa"/>
          </w:tcPr>
          <w:p w:rsidR="00E76CC1" w:rsidRPr="001A32D9" w:rsidRDefault="00E76CC1" w:rsidP="00E76CC1">
            <w:pPr>
              <w:spacing w:line="240" w:lineRule="auto"/>
              <w:jc w:val="center"/>
            </w:pPr>
            <w:r>
              <w:t>12</w:t>
            </w:r>
          </w:p>
        </w:tc>
        <w:tc>
          <w:tcPr>
            <w:tcW w:w="1822" w:type="dxa"/>
            <w:vMerge/>
          </w:tcPr>
          <w:p w:rsidR="00E76CC1" w:rsidRPr="001A32D9" w:rsidRDefault="00E76CC1" w:rsidP="00E76CC1">
            <w:pPr>
              <w:spacing w:line="240" w:lineRule="auto"/>
            </w:pPr>
          </w:p>
        </w:tc>
        <w:tc>
          <w:tcPr>
            <w:tcW w:w="1134" w:type="dxa"/>
            <w:vMerge/>
          </w:tcPr>
          <w:p w:rsidR="00E76CC1" w:rsidRPr="001A32D9" w:rsidRDefault="00E76CC1" w:rsidP="00E76CC1">
            <w:pPr>
              <w:spacing w:line="240" w:lineRule="auto"/>
              <w:jc w:val="center"/>
            </w:pPr>
          </w:p>
        </w:tc>
        <w:tc>
          <w:tcPr>
            <w:tcW w:w="1079" w:type="dxa"/>
            <w:vMerge/>
          </w:tcPr>
          <w:p w:rsidR="00E76CC1" w:rsidRPr="001A32D9" w:rsidRDefault="00E76CC1" w:rsidP="00E76CC1">
            <w:pPr>
              <w:spacing w:line="240" w:lineRule="auto"/>
              <w:jc w:val="center"/>
            </w:pPr>
          </w:p>
        </w:tc>
        <w:tc>
          <w:tcPr>
            <w:tcW w:w="1047" w:type="dxa"/>
            <w:vMerge/>
          </w:tcPr>
          <w:p w:rsidR="00E76CC1" w:rsidRPr="001A32D9" w:rsidRDefault="00E76CC1" w:rsidP="00E76CC1">
            <w:pPr>
              <w:spacing w:line="240" w:lineRule="auto"/>
              <w:jc w:val="center"/>
            </w:pPr>
          </w:p>
        </w:tc>
      </w:tr>
      <w:tr w:rsidR="00E76CC1" w:rsidRPr="00D47CC4" w:rsidTr="00E76CC1">
        <w:trPr>
          <w:trHeight w:val="227"/>
          <w:jc w:val="center"/>
        </w:trPr>
        <w:tc>
          <w:tcPr>
            <w:tcW w:w="2371" w:type="dxa"/>
          </w:tcPr>
          <w:p w:rsidR="00E76CC1" w:rsidRPr="001A32D9" w:rsidRDefault="0001674B" w:rsidP="00E76CC1">
            <w:pPr>
              <w:spacing w:line="240" w:lineRule="auto"/>
            </w:pPr>
            <w:r w:rsidRPr="0001674B">
              <w:t>Proxy refusal other than by parent guardian</w:t>
            </w:r>
          </w:p>
        </w:tc>
        <w:tc>
          <w:tcPr>
            <w:tcW w:w="925" w:type="dxa"/>
          </w:tcPr>
          <w:p w:rsidR="00E76CC1" w:rsidRPr="001A32D9" w:rsidRDefault="00E76CC1" w:rsidP="00E76CC1">
            <w:pPr>
              <w:tabs>
                <w:tab w:val="left" w:pos="330"/>
                <w:tab w:val="left" w:pos="454"/>
                <w:tab w:val="right" w:leader="dot" w:pos="8789"/>
              </w:tabs>
              <w:spacing w:after="120" w:line="240" w:lineRule="auto"/>
              <w:jc w:val="center"/>
            </w:pPr>
            <w:r>
              <w:t>1</w:t>
            </w:r>
          </w:p>
        </w:tc>
        <w:tc>
          <w:tcPr>
            <w:tcW w:w="1822" w:type="dxa"/>
            <w:vMerge/>
          </w:tcPr>
          <w:p w:rsidR="00E76CC1" w:rsidRPr="001A32D9" w:rsidRDefault="00E76CC1" w:rsidP="00E76CC1">
            <w:pPr>
              <w:spacing w:line="240" w:lineRule="auto"/>
            </w:pPr>
          </w:p>
        </w:tc>
        <w:tc>
          <w:tcPr>
            <w:tcW w:w="1134" w:type="dxa"/>
            <w:vMerge/>
          </w:tcPr>
          <w:p w:rsidR="00E76CC1" w:rsidRPr="001A32D9" w:rsidRDefault="00E76CC1" w:rsidP="00E76CC1">
            <w:pPr>
              <w:spacing w:line="240" w:lineRule="auto"/>
              <w:jc w:val="center"/>
            </w:pPr>
          </w:p>
        </w:tc>
        <w:tc>
          <w:tcPr>
            <w:tcW w:w="1079" w:type="dxa"/>
            <w:vMerge/>
          </w:tcPr>
          <w:p w:rsidR="00E76CC1" w:rsidRPr="001A32D9" w:rsidRDefault="00E76CC1" w:rsidP="00E76CC1">
            <w:pPr>
              <w:spacing w:line="240" w:lineRule="auto"/>
              <w:jc w:val="center"/>
            </w:pPr>
          </w:p>
        </w:tc>
        <w:tc>
          <w:tcPr>
            <w:tcW w:w="1047" w:type="dxa"/>
            <w:vMerge/>
          </w:tcPr>
          <w:p w:rsidR="00E76CC1" w:rsidRPr="001A32D9" w:rsidRDefault="00E76CC1"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E76CC1">
              <w:t xml:space="preserve">Unable to complete </w:t>
            </w:r>
            <w:r>
              <w:t>child</w:t>
            </w:r>
            <w:r w:rsidRPr="00E76CC1">
              <w:t xml:space="preserve"> screening </w:t>
            </w:r>
            <w:r>
              <w:t xml:space="preserve">due to </w:t>
            </w:r>
            <w:r w:rsidRPr="00E76CC1">
              <w:t>unproductive adult contact</w:t>
            </w:r>
          </w:p>
        </w:tc>
        <w:tc>
          <w:tcPr>
            <w:tcW w:w="925" w:type="dxa"/>
          </w:tcPr>
          <w:p w:rsidR="007469F9" w:rsidRDefault="007469F9" w:rsidP="00E76CC1">
            <w:pPr>
              <w:spacing w:line="240" w:lineRule="auto"/>
              <w:jc w:val="center"/>
            </w:pPr>
            <w:r>
              <w:t>200</w:t>
            </w:r>
          </w:p>
        </w:tc>
        <w:tc>
          <w:tcPr>
            <w:tcW w:w="1822" w:type="dxa"/>
            <w:vMerge w:val="restart"/>
          </w:tcPr>
          <w:p w:rsidR="007469F9" w:rsidRPr="001A32D9" w:rsidRDefault="007469F9" w:rsidP="00E76CC1">
            <w:r w:rsidRPr="001A32D9">
              <w:t>Other unproductive</w:t>
            </w:r>
          </w:p>
        </w:tc>
        <w:tc>
          <w:tcPr>
            <w:tcW w:w="1134" w:type="dxa"/>
            <w:vMerge w:val="restart"/>
          </w:tcPr>
          <w:p w:rsidR="007469F9" w:rsidRDefault="00A50D88" w:rsidP="00E76CC1">
            <w:pPr>
              <w:jc w:val="center"/>
            </w:pPr>
            <w:r>
              <w:t>2</w:t>
            </w:r>
            <w:r w:rsidR="007469F9">
              <w:t>16</w:t>
            </w:r>
          </w:p>
        </w:tc>
        <w:tc>
          <w:tcPr>
            <w:tcW w:w="1079" w:type="dxa"/>
            <w:vMerge w:val="restart"/>
          </w:tcPr>
          <w:p w:rsidR="007469F9" w:rsidRDefault="00A50D88" w:rsidP="00E76CC1">
            <w:pPr>
              <w:jc w:val="center"/>
            </w:pPr>
            <w:r>
              <w:t>25.1</w:t>
            </w:r>
            <w:r w:rsidR="007469F9">
              <w:t>%</w:t>
            </w:r>
          </w:p>
        </w:tc>
        <w:tc>
          <w:tcPr>
            <w:tcW w:w="1047" w:type="dxa"/>
            <w:vMerge w:val="restart"/>
          </w:tcPr>
          <w:p w:rsidR="007469F9" w:rsidRDefault="007469F9" w:rsidP="00E76CC1">
            <w:pPr>
              <w:jc w:val="center"/>
            </w:pPr>
            <w:r>
              <w:t>2</w:t>
            </w:r>
            <w:r w:rsidR="00A50D88">
              <w:t>7.4</w:t>
            </w:r>
            <w:r>
              <w:t>%</w:t>
            </w: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Broken appointment</w:t>
            </w:r>
          </w:p>
        </w:tc>
        <w:tc>
          <w:tcPr>
            <w:tcW w:w="925" w:type="dxa"/>
          </w:tcPr>
          <w:p w:rsidR="007469F9" w:rsidRPr="001A32D9" w:rsidRDefault="007469F9" w:rsidP="00E76CC1">
            <w:pPr>
              <w:spacing w:line="240" w:lineRule="auto"/>
              <w:jc w:val="center"/>
            </w:pPr>
            <w:r>
              <w:t>2</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Contact made but no appointment made</w:t>
            </w:r>
          </w:p>
        </w:tc>
        <w:tc>
          <w:tcPr>
            <w:tcW w:w="925" w:type="dxa"/>
          </w:tcPr>
          <w:p w:rsidR="007469F9" w:rsidRPr="001A32D9" w:rsidRDefault="007469F9" w:rsidP="00E76CC1">
            <w:pPr>
              <w:spacing w:line="240" w:lineRule="auto"/>
              <w:jc w:val="center"/>
            </w:pPr>
            <w:r>
              <w:t>2</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Selected person ill at home during survey period</w:t>
            </w:r>
          </w:p>
        </w:tc>
        <w:tc>
          <w:tcPr>
            <w:tcW w:w="925" w:type="dxa"/>
          </w:tcPr>
          <w:p w:rsidR="007469F9" w:rsidRPr="001A32D9" w:rsidRDefault="007469F9" w:rsidP="00E76CC1">
            <w:pPr>
              <w:spacing w:line="240" w:lineRule="auto"/>
              <w:jc w:val="center"/>
            </w:pPr>
            <w:r>
              <w:t>-</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Selected person away or in hospital throughout survey period</w:t>
            </w:r>
          </w:p>
        </w:tc>
        <w:tc>
          <w:tcPr>
            <w:tcW w:w="925" w:type="dxa"/>
          </w:tcPr>
          <w:p w:rsidR="007469F9" w:rsidRPr="001A32D9" w:rsidRDefault="007469F9" w:rsidP="00E76CC1">
            <w:pPr>
              <w:spacing w:line="240" w:lineRule="auto"/>
              <w:jc w:val="center"/>
            </w:pPr>
            <w:r>
              <w:t>-</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Selected person physically or mentally unable</w:t>
            </w:r>
          </w:p>
        </w:tc>
        <w:tc>
          <w:tcPr>
            <w:tcW w:w="925" w:type="dxa"/>
          </w:tcPr>
          <w:p w:rsidR="007469F9" w:rsidRPr="001A32D9" w:rsidRDefault="007469F9" w:rsidP="00E76CC1">
            <w:pPr>
              <w:spacing w:line="240" w:lineRule="auto"/>
              <w:jc w:val="center"/>
            </w:pPr>
            <w:r>
              <w:t>1</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Other unproductive</w:t>
            </w:r>
          </w:p>
        </w:tc>
        <w:tc>
          <w:tcPr>
            <w:tcW w:w="925" w:type="dxa"/>
          </w:tcPr>
          <w:p w:rsidR="007469F9" w:rsidRPr="001A32D9" w:rsidRDefault="007469F9" w:rsidP="00E76CC1">
            <w:pPr>
              <w:spacing w:line="240" w:lineRule="auto"/>
              <w:jc w:val="center"/>
            </w:pPr>
            <w:r>
              <w:t>7</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Interview reported but no data received</w:t>
            </w:r>
          </w:p>
        </w:tc>
        <w:tc>
          <w:tcPr>
            <w:tcW w:w="925" w:type="dxa"/>
          </w:tcPr>
          <w:p w:rsidR="007469F9" w:rsidRPr="001A32D9" w:rsidRDefault="007469F9" w:rsidP="00E76CC1">
            <w:pPr>
              <w:spacing w:line="240" w:lineRule="auto"/>
              <w:jc w:val="center"/>
            </w:pPr>
            <w:r>
              <w:t>4</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7469F9" w:rsidRPr="00D47CC4" w:rsidTr="00E76CC1">
        <w:trPr>
          <w:trHeight w:val="227"/>
          <w:jc w:val="center"/>
        </w:trPr>
        <w:tc>
          <w:tcPr>
            <w:tcW w:w="2371" w:type="dxa"/>
          </w:tcPr>
          <w:p w:rsidR="007469F9" w:rsidRPr="001A32D9" w:rsidRDefault="007469F9" w:rsidP="00E76CC1">
            <w:pPr>
              <w:spacing w:line="240" w:lineRule="auto"/>
            </w:pPr>
            <w:r w:rsidRPr="001A32D9">
              <w:t>Full interview</w:t>
            </w:r>
          </w:p>
        </w:tc>
        <w:tc>
          <w:tcPr>
            <w:tcW w:w="925" w:type="dxa"/>
          </w:tcPr>
          <w:p w:rsidR="007469F9" w:rsidRPr="001A32D9" w:rsidRDefault="007469F9" w:rsidP="00E76CC1">
            <w:pPr>
              <w:spacing w:line="240" w:lineRule="auto"/>
              <w:jc w:val="center"/>
            </w:pPr>
            <w:r>
              <w:t>467</w:t>
            </w:r>
          </w:p>
        </w:tc>
        <w:tc>
          <w:tcPr>
            <w:tcW w:w="1822" w:type="dxa"/>
            <w:vMerge w:val="restart"/>
          </w:tcPr>
          <w:p w:rsidR="007469F9" w:rsidRPr="001A32D9" w:rsidRDefault="007469F9" w:rsidP="00E76CC1">
            <w:pPr>
              <w:spacing w:line="240" w:lineRule="auto"/>
            </w:pPr>
            <w:r w:rsidRPr="001A32D9">
              <w:t>Interview</w:t>
            </w:r>
          </w:p>
        </w:tc>
        <w:tc>
          <w:tcPr>
            <w:tcW w:w="1134" w:type="dxa"/>
            <w:vMerge w:val="restart"/>
          </w:tcPr>
          <w:p w:rsidR="007469F9" w:rsidRPr="001A32D9" w:rsidRDefault="007469F9" w:rsidP="00E76CC1">
            <w:pPr>
              <w:spacing w:line="240" w:lineRule="auto"/>
              <w:jc w:val="center"/>
            </w:pPr>
            <w:r>
              <w:t>551</w:t>
            </w:r>
          </w:p>
        </w:tc>
        <w:tc>
          <w:tcPr>
            <w:tcW w:w="1079" w:type="dxa"/>
            <w:vMerge w:val="restart"/>
          </w:tcPr>
          <w:p w:rsidR="007469F9" w:rsidRPr="001A32D9" w:rsidRDefault="007469F9" w:rsidP="00E76CC1">
            <w:pPr>
              <w:spacing w:line="240" w:lineRule="auto"/>
              <w:jc w:val="center"/>
            </w:pPr>
            <w:r>
              <w:t>63.9%</w:t>
            </w:r>
          </w:p>
        </w:tc>
        <w:tc>
          <w:tcPr>
            <w:tcW w:w="1047" w:type="dxa"/>
            <w:vMerge w:val="restart"/>
          </w:tcPr>
          <w:p w:rsidR="007469F9" w:rsidRPr="001A32D9" w:rsidRDefault="00A50D88" w:rsidP="00E76CC1">
            <w:pPr>
              <w:spacing w:line="240" w:lineRule="auto"/>
              <w:jc w:val="center"/>
            </w:pPr>
            <w:r>
              <w:t>70.0</w:t>
            </w:r>
            <w:r w:rsidR="007469F9">
              <w:t>%</w:t>
            </w:r>
          </w:p>
        </w:tc>
      </w:tr>
      <w:tr w:rsidR="007469F9" w:rsidRPr="00D47CC4" w:rsidTr="00E76CC1">
        <w:trPr>
          <w:trHeight w:val="227"/>
          <w:jc w:val="center"/>
        </w:trPr>
        <w:tc>
          <w:tcPr>
            <w:tcW w:w="2371" w:type="dxa"/>
          </w:tcPr>
          <w:p w:rsidR="007469F9" w:rsidRPr="001A32D9" w:rsidRDefault="007469F9" w:rsidP="00E76CC1">
            <w:pPr>
              <w:spacing w:line="240" w:lineRule="auto"/>
            </w:pPr>
            <w:r>
              <w:t>Full interview (new 11 year old)</w:t>
            </w:r>
          </w:p>
        </w:tc>
        <w:tc>
          <w:tcPr>
            <w:tcW w:w="925" w:type="dxa"/>
          </w:tcPr>
          <w:p w:rsidR="007469F9" w:rsidRPr="001A32D9" w:rsidRDefault="007469F9" w:rsidP="00E76CC1">
            <w:pPr>
              <w:spacing w:line="240" w:lineRule="auto"/>
              <w:jc w:val="center"/>
            </w:pPr>
            <w:r>
              <w:t>84</w:t>
            </w:r>
          </w:p>
        </w:tc>
        <w:tc>
          <w:tcPr>
            <w:tcW w:w="1822" w:type="dxa"/>
            <w:vMerge/>
          </w:tcPr>
          <w:p w:rsidR="007469F9" w:rsidRPr="001A32D9" w:rsidRDefault="007469F9" w:rsidP="00E76CC1">
            <w:pPr>
              <w:spacing w:line="240" w:lineRule="auto"/>
            </w:pPr>
          </w:p>
        </w:tc>
        <w:tc>
          <w:tcPr>
            <w:tcW w:w="1134" w:type="dxa"/>
            <w:vMerge/>
          </w:tcPr>
          <w:p w:rsidR="007469F9" w:rsidRPr="001A32D9" w:rsidRDefault="007469F9" w:rsidP="00E76CC1">
            <w:pPr>
              <w:spacing w:line="240" w:lineRule="auto"/>
              <w:jc w:val="center"/>
            </w:pPr>
          </w:p>
        </w:tc>
        <w:tc>
          <w:tcPr>
            <w:tcW w:w="1079" w:type="dxa"/>
            <w:vMerge/>
          </w:tcPr>
          <w:p w:rsidR="007469F9" w:rsidRPr="001A32D9" w:rsidRDefault="007469F9" w:rsidP="00E76CC1">
            <w:pPr>
              <w:spacing w:line="240" w:lineRule="auto"/>
              <w:jc w:val="center"/>
            </w:pPr>
          </w:p>
        </w:tc>
        <w:tc>
          <w:tcPr>
            <w:tcW w:w="1047" w:type="dxa"/>
            <w:vMerge/>
          </w:tcPr>
          <w:p w:rsidR="007469F9" w:rsidRPr="001A32D9" w:rsidRDefault="007469F9" w:rsidP="00E76CC1">
            <w:pPr>
              <w:spacing w:line="240" w:lineRule="auto"/>
              <w:jc w:val="center"/>
            </w:pPr>
          </w:p>
        </w:tc>
      </w:tr>
      <w:tr w:rsidR="00E76CC1" w:rsidRPr="00D47CC4" w:rsidTr="00E76CC1">
        <w:trPr>
          <w:jc w:val="center"/>
        </w:trPr>
        <w:tc>
          <w:tcPr>
            <w:tcW w:w="5118" w:type="dxa"/>
            <w:gridSpan w:val="3"/>
          </w:tcPr>
          <w:p w:rsidR="00E76CC1" w:rsidRPr="001A32D9" w:rsidRDefault="00E76CC1" w:rsidP="00E76CC1">
            <w:pPr>
              <w:spacing w:line="240" w:lineRule="auto"/>
            </w:pPr>
            <w:r w:rsidRPr="001A32D9">
              <w:t>TOTAL</w:t>
            </w:r>
          </w:p>
        </w:tc>
        <w:tc>
          <w:tcPr>
            <w:tcW w:w="1134" w:type="dxa"/>
          </w:tcPr>
          <w:p w:rsidR="00E76CC1" w:rsidRPr="001A32D9" w:rsidRDefault="007469F9" w:rsidP="00E76CC1">
            <w:pPr>
              <w:spacing w:line="240" w:lineRule="auto"/>
              <w:jc w:val="center"/>
            </w:pPr>
            <w:r>
              <w:t>862</w:t>
            </w:r>
          </w:p>
        </w:tc>
        <w:tc>
          <w:tcPr>
            <w:tcW w:w="1079" w:type="dxa"/>
          </w:tcPr>
          <w:p w:rsidR="00E76CC1" w:rsidRPr="001A32D9" w:rsidRDefault="00E76CC1" w:rsidP="00E76CC1">
            <w:pPr>
              <w:spacing w:line="240" w:lineRule="auto"/>
              <w:jc w:val="center"/>
            </w:pPr>
          </w:p>
        </w:tc>
        <w:tc>
          <w:tcPr>
            <w:tcW w:w="1047" w:type="dxa"/>
          </w:tcPr>
          <w:p w:rsidR="00E76CC1" w:rsidRPr="001A32D9" w:rsidRDefault="00E76CC1" w:rsidP="00E76CC1">
            <w:pPr>
              <w:spacing w:line="240" w:lineRule="auto"/>
              <w:jc w:val="center"/>
            </w:pPr>
          </w:p>
        </w:tc>
      </w:tr>
    </w:tbl>
    <w:p w:rsidR="00B061CF" w:rsidRDefault="00B061CF" w:rsidP="00B061CF">
      <w:pPr>
        <w:rPr>
          <w:highlight w:val="yellow"/>
        </w:rPr>
      </w:pPr>
    </w:p>
    <w:p w:rsidR="00A070B0" w:rsidRDefault="00A070B0">
      <w:pPr>
        <w:rPr>
          <w:highlight w:val="yellow"/>
        </w:rPr>
      </w:pPr>
    </w:p>
    <w:p w:rsidR="008C1433" w:rsidRDefault="0001674B" w:rsidP="00C43249">
      <w:pPr>
        <w:pStyle w:val="Heading4"/>
        <w:tabs>
          <w:tab w:val="num" w:pos="830"/>
        </w:tabs>
      </w:pPr>
      <w:r w:rsidRPr="0001674B">
        <w:t>11-15 Longitudinal Survey</w:t>
      </w:r>
    </w:p>
    <w:p w:rsidR="00C43249" w:rsidRDefault="00C43249" w:rsidP="00C43249">
      <w:pPr>
        <w:pStyle w:val="Heading4"/>
        <w:numPr>
          <w:ilvl w:val="0"/>
          <w:numId w:val="0"/>
        </w:numPr>
        <w:ind w:left="864"/>
      </w:pPr>
    </w:p>
    <w:p w:rsidR="003F1CF0" w:rsidRDefault="007009AC" w:rsidP="002104C2">
      <w:pPr>
        <w:spacing w:after="240"/>
        <w:rPr>
          <w:b/>
          <w:bCs/>
        </w:rPr>
      </w:pPr>
      <w:r>
        <w:t>Table 5.4</w:t>
      </w:r>
      <w:r w:rsidR="002104C2" w:rsidRPr="000623AC">
        <w:t xml:space="preserve"> shows the </w:t>
      </w:r>
      <w:r w:rsidR="002104C2">
        <w:t xml:space="preserve">fieldwork outcomes for the longitudinal </w:t>
      </w:r>
      <w:r w:rsidR="008D567A">
        <w:t>11-15</w:t>
      </w:r>
      <w:r w:rsidR="002104C2" w:rsidRPr="000623AC">
        <w:t xml:space="preserve"> survey.  The final co-operation rate was </w:t>
      </w:r>
      <w:r w:rsidR="002104C2" w:rsidRPr="000623AC">
        <w:rPr>
          <w:b/>
          <w:bCs/>
        </w:rPr>
        <w:t>7</w:t>
      </w:r>
      <w:r w:rsidR="008D567A">
        <w:rPr>
          <w:b/>
          <w:bCs/>
        </w:rPr>
        <w:t>2.4</w:t>
      </w:r>
      <w:r w:rsidR="002104C2" w:rsidRPr="000623AC">
        <w:rPr>
          <w:b/>
          <w:bCs/>
        </w:rPr>
        <w:t>%</w:t>
      </w:r>
      <w:r w:rsidR="002104C2" w:rsidRPr="000623AC">
        <w:rPr>
          <w:rStyle w:val="FootnoteReference"/>
        </w:rPr>
        <w:footnoteReference w:id="19"/>
      </w:r>
      <w:r w:rsidR="003F1CF0">
        <w:rPr>
          <w:b/>
          <w:bCs/>
        </w:rPr>
        <w:t xml:space="preserve"> </w:t>
      </w:r>
      <w:r w:rsidR="003F1CF0" w:rsidRPr="003F1CF0">
        <w:t xml:space="preserve">and the response rate </w:t>
      </w:r>
      <w:r w:rsidR="002104C2">
        <w:t xml:space="preserve">was </w:t>
      </w:r>
      <w:r w:rsidR="003F1CF0" w:rsidRPr="00C43249">
        <w:rPr>
          <w:b/>
        </w:rPr>
        <w:t>70.7%</w:t>
      </w:r>
      <w:r w:rsidR="003F1CF0" w:rsidRPr="003F1CF0">
        <w:t xml:space="preserve">.  As with the other </w:t>
      </w:r>
      <w:r w:rsidR="003F1CF0">
        <w:t xml:space="preserve">re-contact </w:t>
      </w:r>
      <w:r w:rsidR="003F1CF0" w:rsidRPr="003F1CF0">
        <w:t xml:space="preserve">samples, this response rate calculation </w:t>
      </w:r>
      <w:r w:rsidR="003F1CF0">
        <w:t>defines untraced movers as ‘out of scope’</w:t>
      </w:r>
      <w:r w:rsidR="003F1CF0" w:rsidRPr="003F1CF0">
        <w:t xml:space="preserve">.  If untraced movers </w:t>
      </w:r>
      <w:r w:rsidR="00C43249">
        <w:t>are</w:t>
      </w:r>
      <w:r w:rsidR="00C43249" w:rsidRPr="003F1CF0">
        <w:t xml:space="preserve"> </w:t>
      </w:r>
      <w:r w:rsidR="003F1CF0" w:rsidRPr="003F1CF0">
        <w:t xml:space="preserve">included as non-contacts, the response rate </w:t>
      </w:r>
      <w:r w:rsidR="00C43249">
        <w:t>would be</w:t>
      </w:r>
      <w:r w:rsidR="00C43249" w:rsidRPr="003F1CF0">
        <w:t xml:space="preserve"> </w:t>
      </w:r>
      <w:r w:rsidR="003F1CF0" w:rsidRPr="00C43249">
        <w:rPr>
          <w:b/>
        </w:rPr>
        <w:t>66.6%</w:t>
      </w:r>
      <w:r w:rsidR="00DA41AB">
        <w:rPr>
          <w:rStyle w:val="FootnoteReference"/>
          <w:b/>
        </w:rPr>
        <w:footnoteReference w:id="20"/>
      </w:r>
      <w:r w:rsidR="003F1CF0" w:rsidRPr="003F1CF0">
        <w:t>.</w:t>
      </w:r>
      <w:r w:rsidR="003F1CF0">
        <w:rPr>
          <w:b/>
          <w:bCs/>
        </w:rPr>
        <w:t xml:space="preserve"> </w:t>
      </w:r>
    </w:p>
    <w:p w:rsidR="003F1CF0" w:rsidRDefault="003F1CF0" w:rsidP="003F1CF0">
      <w:pPr>
        <w:spacing w:after="240"/>
      </w:pPr>
      <w:r>
        <w:t xml:space="preserve">The conversion rate for the 11-15 re-contact </w:t>
      </w:r>
      <w:proofErr w:type="gramStart"/>
      <w:r>
        <w:t>sample</w:t>
      </w:r>
      <w:proofErr w:type="gramEnd"/>
      <w:r>
        <w:t xml:space="preserve"> issued in 2012/13 was </w:t>
      </w:r>
      <w:r>
        <w:rPr>
          <w:b/>
        </w:rPr>
        <w:t>66.3</w:t>
      </w:r>
      <w:r w:rsidRPr="0001674B">
        <w:rPr>
          <w:b/>
        </w:rPr>
        <w:t>%</w:t>
      </w:r>
      <w:r>
        <w:rPr>
          <w:rStyle w:val="FootnoteReference"/>
        </w:rPr>
        <w:footnoteReference w:id="21"/>
      </w:r>
      <w:r>
        <w:t>.</w:t>
      </w:r>
    </w:p>
    <w:p w:rsidR="002104C2" w:rsidRPr="000623AC" w:rsidRDefault="002104C2" w:rsidP="002104C2">
      <w:pPr>
        <w:spacing w:after="240"/>
        <w:rPr>
          <w:color w:val="FF0000"/>
        </w:rPr>
      </w:pPr>
      <w:r w:rsidRPr="000623AC">
        <w:t xml:space="preserve">As a general formula, the </w:t>
      </w:r>
      <w:r w:rsidRPr="000623AC">
        <w:rPr>
          <w:i/>
          <w:iCs/>
        </w:rPr>
        <w:t>cumulative</w:t>
      </w:r>
      <w:r w:rsidRPr="000623AC">
        <w:t xml:space="preserve"> response rate for the </w:t>
      </w:r>
      <w:r>
        <w:t>longitudinal</w:t>
      </w:r>
      <w:r w:rsidRPr="000623AC">
        <w:t xml:space="preserve"> child</w:t>
      </w:r>
      <w:r>
        <w:t xml:space="preserve"> proxy</w:t>
      </w:r>
      <w:r w:rsidRPr="000623AC">
        <w:t xml:space="preserve"> survey is adult response r</w:t>
      </w:r>
      <w:r>
        <w:t xml:space="preserve">ate * </w:t>
      </w:r>
      <w:r w:rsidR="008D567A">
        <w:t>child response rate = 77.8%*70.7</w:t>
      </w:r>
      <w:r w:rsidRPr="000623AC">
        <w:t xml:space="preserve">% = </w:t>
      </w:r>
      <w:r w:rsidR="008D567A">
        <w:rPr>
          <w:b/>
        </w:rPr>
        <w:t>55.0</w:t>
      </w:r>
      <w:r w:rsidRPr="000623AC">
        <w:rPr>
          <w:b/>
        </w:rPr>
        <w:t>%</w:t>
      </w:r>
      <w:r w:rsidRPr="000623AC">
        <w:t>.</w:t>
      </w:r>
    </w:p>
    <w:p w:rsidR="0095658F" w:rsidRPr="00080C86" w:rsidRDefault="00560472" w:rsidP="006C4D7F">
      <w:r w:rsidRPr="00080C86">
        <w:t xml:space="preserve">As with the 5-10 </w:t>
      </w:r>
      <w:proofErr w:type="gramStart"/>
      <w:r w:rsidRPr="00080C86">
        <w:t>sampl</w:t>
      </w:r>
      <w:r w:rsidR="00080C86">
        <w:t>e</w:t>
      </w:r>
      <w:proofErr w:type="gramEnd"/>
      <w:r w:rsidR="00080C86">
        <w:t xml:space="preserve">, </w:t>
      </w:r>
      <w:r w:rsidRPr="00080C86">
        <w:t xml:space="preserve">for the purposes of the </w:t>
      </w:r>
      <w:r w:rsidR="00080C86">
        <w:t xml:space="preserve">11-15 longitudinal </w:t>
      </w:r>
      <w:r w:rsidRPr="00080C86">
        <w:t>response</w:t>
      </w:r>
      <w:r w:rsidR="00080C86">
        <w:t xml:space="preserve"> analysis, the outcome ‘u</w:t>
      </w:r>
      <w:r w:rsidR="00080C86" w:rsidRPr="00E76CC1">
        <w:t xml:space="preserve">nable to complete </w:t>
      </w:r>
      <w:r w:rsidR="00080C86">
        <w:t>child</w:t>
      </w:r>
      <w:r w:rsidR="00080C86" w:rsidRPr="00E76CC1">
        <w:t xml:space="preserve"> screening </w:t>
      </w:r>
      <w:r w:rsidR="00080C86">
        <w:t xml:space="preserve">due to </w:t>
      </w:r>
      <w:r w:rsidR="00080C86" w:rsidRPr="00E76CC1">
        <w:t>unproductive adult contact</w:t>
      </w:r>
      <w:r w:rsidR="00080C86">
        <w:t xml:space="preserve">’ was included as an unproductive outcome.  </w:t>
      </w:r>
    </w:p>
    <w:p w:rsidR="00080C86" w:rsidRDefault="00080C86">
      <w:pPr>
        <w:spacing w:line="240" w:lineRule="auto"/>
        <w:rPr>
          <w:bCs/>
          <w:i/>
        </w:rPr>
      </w:pPr>
    </w:p>
    <w:p w:rsidR="002104C2" w:rsidRPr="00D83C96" w:rsidRDefault="002104C2" w:rsidP="002104C2">
      <w:pPr>
        <w:spacing w:after="240"/>
        <w:rPr>
          <w:highlight w:val="yellow"/>
        </w:rPr>
      </w:pPr>
      <w:r w:rsidRPr="000623AC">
        <w:rPr>
          <w:bCs/>
          <w:i/>
        </w:rPr>
        <w:t>Tab</w:t>
      </w:r>
      <w:r w:rsidR="007009AC">
        <w:rPr>
          <w:bCs/>
          <w:i/>
        </w:rPr>
        <w:t>le 5.4</w:t>
      </w:r>
      <w:r>
        <w:rPr>
          <w:bCs/>
          <w:i/>
        </w:rPr>
        <w:t xml:space="preserve"> Fieldwork outcomes (</w:t>
      </w:r>
      <w:r w:rsidR="008D567A">
        <w:rPr>
          <w:bCs/>
          <w:i/>
        </w:rPr>
        <w:t>11-15</w:t>
      </w:r>
      <w:r>
        <w:rPr>
          <w:bCs/>
          <w:i/>
        </w:rPr>
        <w:t xml:space="preserve"> longitudinal</w:t>
      </w:r>
      <w:r w:rsidRPr="000623AC">
        <w:rPr>
          <w:bCs/>
          <w:i/>
        </w:rPr>
        <w:t xml:space="preserve"> survey)</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1E0"/>
      </w:tblPr>
      <w:tblGrid>
        <w:gridCol w:w="2371"/>
        <w:gridCol w:w="925"/>
        <w:gridCol w:w="1822"/>
        <w:gridCol w:w="1134"/>
        <w:gridCol w:w="1079"/>
        <w:gridCol w:w="1047"/>
      </w:tblGrid>
      <w:tr w:rsidR="00026868" w:rsidRPr="00D47CC4" w:rsidTr="00026868">
        <w:trPr>
          <w:jc w:val="center"/>
        </w:trPr>
        <w:tc>
          <w:tcPr>
            <w:tcW w:w="2371" w:type="dxa"/>
            <w:shd w:val="clear" w:color="auto" w:fill="C00000"/>
          </w:tcPr>
          <w:p w:rsidR="00026868" w:rsidRPr="001A32D9" w:rsidRDefault="00026868" w:rsidP="00026868">
            <w:pPr>
              <w:tabs>
                <w:tab w:val="left" w:pos="330"/>
                <w:tab w:val="left" w:pos="454"/>
                <w:tab w:val="right" w:leader="dot" w:pos="8789"/>
              </w:tabs>
              <w:spacing w:after="120" w:line="240" w:lineRule="auto"/>
              <w:rPr>
                <w:b/>
                <w:bCs/>
                <w:color w:val="FFFFFF" w:themeColor="background1"/>
              </w:rPr>
            </w:pPr>
            <w:r w:rsidRPr="001A32D9">
              <w:rPr>
                <w:b/>
                <w:bCs/>
                <w:color w:val="FFFFFF" w:themeColor="background1"/>
              </w:rPr>
              <w:t>Outcome</w:t>
            </w:r>
          </w:p>
          <w:p w:rsidR="00026868" w:rsidRPr="001A32D9" w:rsidRDefault="00026868" w:rsidP="00026868">
            <w:pPr>
              <w:spacing w:line="240" w:lineRule="auto"/>
              <w:rPr>
                <w:b/>
                <w:bCs/>
                <w:color w:val="FFFFFF" w:themeColor="background1"/>
              </w:rPr>
            </w:pPr>
          </w:p>
        </w:tc>
        <w:tc>
          <w:tcPr>
            <w:tcW w:w="925" w:type="dxa"/>
            <w:shd w:val="clear" w:color="auto" w:fill="C00000"/>
          </w:tcPr>
          <w:p w:rsidR="00026868" w:rsidRPr="001A32D9" w:rsidRDefault="00026868" w:rsidP="00026868">
            <w:pPr>
              <w:spacing w:line="240" w:lineRule="auto"/>
              <w:rPr>
                <w:b/>
                <w:bCs/>
                <w:color w:val="FFFFFF" w:themeColor="background1"/>
              </w:rPr>
            </w:pPr>
          </w:p>
        </w:tc>
        <w:tc>
          <w:tcPr>
            <w:tcW w:w="1822" w:type="dxa"/>
            <w:shd w:val="clear" w:color="auto" w:fill="C00000"/>
          </w:tcPr>
          <w:p w:rsidR="00026868" w:rsidRPr="001A32D9" w:rsidRDefault="00026868" w:rsidP="00026868">
            <w:pPr>
              <w:spacing w:line="240" w:lineRule="auto"/>
              <w:rPr>
                <w:b/>
                <w:bCs/>
                <w:color w:val="FFFFFF" w:themeColor="background1"/>
              </w:rPr>
            </w:pPr>
            <w:r w:rsidRPr="001A32D9">
              <w:rPr>
                <w:b/>
                <w:bCs/>
                <w:color w:val="FFFFFF" w:themeColor="background1"/>
              </w:rPr>
              <w:t>Outcome grouping</w:t>
            </w:r>
          </w:p>
        </w:tc>
        <w:tc>
          <w:tcPr>
            <w:tcW w:w="1134" w:type="dxa"/>
            <w:shd w:val="clear" w:color="auto" w:fill="C00000"/>
          </w:tcPr>
          <w:p w:rsidR="00026868" w:rsidRPr="001A32D9" w:rsidRDefault="00026868" w:rsidP="00026868">
            <w:pPr>
              <w:spacing w:line="240" w:lineRule="auto"/>
              <w:rPr>
                <w:b/>
                <w:bCs/>
                <w:color w:val="FFFFFF" w:themeColor="background1"/>
              </w:rPr>
            </w:pPr>
          </w:p>
        </w:tc>
        <w:tc>
          <w:tcPr>
            <w:tcW w:w="1079" w:type="dxa"/>
            <w:shd w:val="clear" w:color="auto" w:fill="C00000"/>
          </w:tcPr>
          <w:p w:rsidR="00026868" w:rsidRPr="001A32D9" w:rsidRDefault="00026868" w:rsidP="00026868">
            <w:pPr>
              <w:spacing w:line="240" w:lineRule="auto"/>
              <w:rPr>
                <w:b/>
                <w:bCs/>
                <w:color w:val="FFFFFF" w:themeColor="background1"/>
              </w:rPr>
            </w:pPr>
            <w:r w:rsidRPr="001A32D9">
              <w:rPr>
                <w:b/>
                <w:bCs/>
                <w:color w:val="FFFFFF" w:themeColor="background1"/>
              </w:rPr>
              <w:t>% of total issues</w:t>
            </w:r>
          </w:p>
        </w:tc>
        <w:tc>
          <w:tcPr>
            <w:tcW w:w="1047" w:type="dxa"/>
            <w:shd w:val="clear" w:color="auto" w:fill="C00000"/>
          </w:tcPr>
          <w:p w:rsidR="00026868" w:rsidRPr="001A32D9" w:rsidRDefault="00026868" w:rsidP="00026868">
            <w:pPr>
              <w:spacing w:line="240" w:lineRule="auto"/>
              <w:rPr>
                <w:b/>
                <w:bCs/>
                <w:color w:val="FFFFFF" w:themeColor="background1"/>
              </w:rPr>
            </w:pPr>
            <w:r w:rsidRPr="001A32D9">
              <w:rPr>
                <w:b/>
                <w:bCs/>
                <w:color w:val="FFFFFF" w:themeColor="background1"/>
              </w:rPr>
              <w:t>% of non-deadwood</w:t>
            </w:r>
          </w:p>
        </w:tc>
      </w:tr>
      <w:tr w:rsidR="00026868" w:rsidRPr="00D47CC4" w:rsidTr="00026868">
        <w:trPr>
          <w:trHeight w:val="227"/>
          <w:jc w:val="center"/>
        </w:trPr>
        <w:tc>
          <w:tcPr>
            <w:tcW w:w="2371" w:type="dxa"/>
          </w:tcPr>
          <w:p w:rsidR="00026868" w:rsidRPr="001A32D9" w:rsidRDefault="00026868" w:rsidP="00026868">
            <w:pPr>
              <w:spacing w:line="240" w:lineRule="auto"/>
            </w:pPr>
            <w:r w:rsidRPr="00E76CC1">
              <w:t>Respondent has moved and follow-up address not obtained</w:t>
            </w:r>
          </w:p>
        </w:tc>
        <w:tc>
          <w:tcPr>
            <w:tcW w:w="925" w:type="dxa"/>
          </w:tcPr>
          <w:p w:rsidR="00026868" w:rsidRPr="001A32D9" w:rsidRDefault="00026868" w:rsidP="00026868">
            <w:pPr>
              <w:spacing w:line="240" w:lineRule="auto"/>
              <w:jc w:val="center"/>
            </w:pPr>
            <w:r>
              <w:t>34</w:t>
            </w:r>
          </w:p>
        </w:tc>
        <w:tc>
          <w:tcPr>
            <w:tcW w:w="1822" w:type="dxa"/>
            <w:vMerge w:val="restart"/>
          </w:tcPr>
          <w:p w:rsidR="00026868" w:rsidRPr="001A32D9" w:rsidRDefault="00026868" w:rsidP="00026868">
            <w:pPr>
              <w:spacing w:line="240" w:lineRule="auto"/>
            </w:pPr>
            <w:r w:rsidRPr="001A32D9">
              <w:t>Deadwood</w:t>
            </w:r>
          </w:p>
        </w:tc>
        <w:tc>
          <w:tcPr>
            <w:tcW w:w="1134" w:type="dxa"/>
            <w:vMerge w:val="restart"/>
          </w:tcPr>
          <w:p w:rsidR="00026868" w:rsidRPr="001A32D9" w:rsidRDefault="00026868" w:rsidP="00026868">
            <w:pPr>
              <w:spacing w:line="240" w:lineRule="auto"/>
              <w:jc w:val="center"/>
            </w:pPr>
            <w:r>
              <w:t>36</w:t>
            </w:r>
          </w:p>
        </w:tc>
        <w:tc>
          <w:tcPr>
            <w:tcW w:w="1079" w:type="dxa"/>
            <w:vMerge w:val="restart"/>
          </w:tcPr>
          <w:p w:rsidR="00026868" w:rsidRPr="001A32D9" w:rsidRDefault="00026868" w:rsidP="00026868">
            <w:pPr>
              <w:spacing w:line="240" w:lineRule="auto"/>
              <w:jc w:val="center"/>
            </w:pPr>
            <w:r>
              <w:t>6.2%</w:t>
            </w:r>
          </w:p>
        </w:tc>
        <w:tc>
          <w:tcPr>
            <w:tcW w:w="1047" w:type="dxa"/>
            <w:vMerge w:val="restart"/>
          </w:tcPr>
          <w:p w:rsidR="00026868" w:rsidRPr="001A32D9" w:rsidRDefault="00026868" w:rsidP="00026868">
            <w:pPr>
              <w:spacing w:line="240" w:lineRule="auto"/>
              <w:jc w:val="center"/>
            </w:pPr>
            <w:r>
              <w:t>-</w:t>
            </w:r>
          </w:p>
        </w:tc>
      </w:tr>
      <w:tr w:rsidR="00026868" w:rsidRPr="00D47CC4" w:rsidTr="00026868">
        <w:trPr>
          <w:trHeight w:val="701"/>
          <w:jc w:val="center"/>
        </w:trPr>
        <w:tc>
          <w:tcPr>
            <w:tcW w:w="2371" w:type="dxa"/>
          </w:tcPr>
          <w:p w:rsidR="00026868" w:rsidRPr="001A32D9" w:rsidRDefault="00026868" w:rsidP="00026868">
            <w:pPr>
              <w:spacing w:line="240" w:lineRule="auto"/>
            </w:pPr>
            <w:r w:rsidRPr="00E76CC1">
              <w:t>Respondent has moved from England</w:t>
            </w:r>
          </w:p>
        </w:tc>
        <w:tc>
          <w:tcPr>
            <w:tcW w:w="925" w:type="dxa"/>
          </w:tcPr>
          <w:p w:rsidR="00026868" w:rsidRPr="001A32D9" w:rsidRDefault="00026868" w:rsidP="00026868">
            <w:pPr>
              <w:spacing w:line="240" w:lineRule="auto"/>
              <w:jc w:val="center"/>
            </w:pPr>
            <w:r>
              <w:t>2</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t>No</w:t>
            </w:r>
            <w:r w:rsidRPr="00E76CC1">
              <w:t xml:space="preserve"> contact with </w:t>
            </w:r>
            <w:r>
              <w:t>named respondent</w:t>
            </w:r>
            <w:r w:rsidRPr="00E76CC1">
              <w:t xml:space="preserve"> after 8+ calls</w:t>
            </w:r>
          </w:p>
        </w:tc>
        <w:tc>
          <w:tcPr>
            <w:tcW w:w="925" w:type="dxa"/>
          </w:tcPr>
          <w:p w:rsidR="00026868" w:rsidRPr="001A32D9" w:rsidRDefault="00026868" w:rsidP="00026868">
            <w:pPr>
              <w:spacing w:line="240" w:lineRule="auto"/>
              <w:jc w:val="center"/>
            </w:pPr>
            <w:r>
              <w:t>10</w:t>
            </w:r>
          </w:p>
        </w:tc>
        <w:tc>
          <w:tcPr>
            <w:tcW w:w="1822" w:type="dxa"/>
            <w:vMerge w:val="restart"/>
          </w:tcPr>
          <w:p w:rsidR="00026868" w:rsidRPr="001A32D9" w:rsidRDefault="00026868" w:rsidP="00026868">
            <w:pPr>
              <w:spacing w:line="240" w:lineRule="auto"/>
            </w:pPr>
            <w:r w:rsidRPr="001A32D9">
              <w:t>Non-contact</w:t>
            </w:r>
          </w:p>
        </w:tc>
        <w:tc>
          <w:tcPr>
            <w:tcW w:w="1134" w:type="dxa"/>
            <w:vMerge w:val="restart"/>
          </w:tcPr>
          <w:p w:rsidR="00026868" w:rsidRPr="001A32D9" w:rsidRDefault="00026868" w:rsidP="00026868">
            <w:pPr>
              <w:spacing w:line="240" w:lineRule="auto"/>
              <w:jc w:val="center"/>
            </w:pPr>
            <w:r>
              <w:t>13</w:t>
            </w:r>
          </w:p>
        </w:tc>
        <w:tc>
          <w:tcPr>
            <w:tcW w:w="1079" w:type="dxa"/>
            <w:vMerge w:val="restart"/>
          </w:tcPr>
          <w:p w:rsidR="00026868" w:rsidRPr="001A32D9" w:rsidRDefault="00026868" w:rsidP="00026868">
            <w:pPr>
              <w:spacing w:line="240" w:lineRule="auto"/>
              <w:jc w:val="center"/>
            </w:pPr>
            <w:r>
              <w:t>2.2%</w:t>
            </w:r>
          </w:p>
        </w:tc>
        <w:tc>
          <w:tcPr>
            <w:tcW w:w="1047" w:type="dxa"/>
            <w:vMerge w:val="restart"/>
          </w:tcPr>
          <w:p w:rsidR="00026868" w:rsidRPr="001A32D9" w:rsidRDefault="00026868" w:rsidP="00026868">
            <w:pPr>
              <w:spacing w:line="240" w:lineRule="auto"/>
              <w:jc w:val="center"/>
            </w:pPr>
            <w:r>
              <w:t>2.4%</w:t>
            </w:r>
          </w:p>
        </w:tc>
      </w:tr>
      <w:tr w:rsidR="00026868" w:rsidRPr="00D47CC4" w:rsidTr="00026868">
        <w:trPr>
          <w:trHeight w:val="227"/>
          <w:jc w:val="center"/>
        </w:trPr>
        <w:tc>
          <w:tcPr>
            <w:tcW w:w="2371" w:type="dxa"/>
          </w:tcPr>
          <w:p w:rsidR="00026868" w:rsidRDefault="00026868" w:rsidP="00026868">
            <w:pPr>
              <w:spacing w:line="240" w:lineRule="auto"/>
            </w:pPr>
            <w:r>
              <w:t>Parental permission needed but no contact with parent</w:t>
            </w:r>
          </w:p>
        </w:tc>
        <w:tc>
          <w:tcPr>
            <w:tcW w:w="925" w:type="dxa"/>
          </w:tcPr>
          <w:p w:rsidR="00026868" w:rsidRDefault="00026868" w:rsidP="00026868">
            <w:pPr>
              <w:spacing w:line="240" w:lineRule="auto"/>
              <w:jc w:val="center"/>
            </w:pPr>
            <w:r>
              <w:t>3</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t>P</w:t>
            </w:r>
            <w:r w:rsidRPr="00E76CC1">
              <w:t xml:space="preserve">arental permission </w:t>
            </w:r>
            <w:r>
              <w:t xml:space="preserve">needed </w:t>
            </w:r>
            <w:r w:rsidRPr="00E76CC1">
              <w:t>but refused</w:t>
            </w:r>
          </w:p>
        </w:tc>
        <w:tc>
          <w:tcPr>
            <w:tcW w:w="925" w:type="dxa"/>
          </w:tcPr>
          <w:p w:rsidR="00026868" w:rsidRPr="001A32D9" w:rsidRDefault="00026868" w:rsidP="00026868">
            <w:pPr>
              <w:spacing w:line="240" w:lineRule="auto"/>
              <w:jc w:val="center"/>
            </w:pPr>
            <w:r>
              <w:t>5</w:t>
            </w:r>
          </w:p>
        </w:tc>
        <w:tc>
          <w:tcPr>
            <w:tcW w:w="1822" w:type="dxa"/>
            <w:vMerge w:val="restart"/>
          </w:tcPr>
          <w:p w:rsidR="00026868" w:rsidRPr="001A32D9" w:rsidRDefault="00026868" w:rsidP="00026868">
            <w:pPr>
              <w:spacing w:line="240" w:lineRule="auto"/>
            </w:pPr>
            <w:r w:rsidRPr="001A32D9">
              <w:t>Refusals</w:t>
            </w:r>
          </w:p>
        </w:tc>
        <w:tc>
          <w:tcPr>
            <w:tcW w:w="1134" w:type="dxa"/>
            <w:vMerge w:val="restart"/>
          </w:tcPr>
          <w:p w:rsidR="00026868" w:rsidRPr="001A32D9" w:rsidRDefault="00026868" w:rsidP="00026868">
            <w:pPr>
              <w:spacing w:line="240" w:lineRule="auto"/>
              <w:jc w:val="center"/>
            </w:pPr>
            <w:r>
              <w:t>24</w:t>
            </w:r>
          </w:p>
        </w:tc>
        <w:tc>
          <w:tcPr>
            <w:tcW w:w="1079" w:type="dxa"/>
            <w:vMerge w:val="restart"/>
          </w:tcPr>
          <w:p w:rsidR="00026868" w:rsidRPr="001A32D9" w:rsidRDefault="00026868" w:rsidP="00026868">
            <w:pPr>
              <w:spacing w:line="240" w:lineRule="auto"/>
              <w:jc w:val="center"/>
            </w:pPr>
            <w:r>
              <w:t>4.1%</w:t>
            </w:r>
          </w:p>
        </w:tc>
        <w:tc>
          <w:tcPr>
            <w:tcW w:w="1047" w:type="dxa"/>
            <w:vMerge w:val="restart"/>
          </w:tcPr>
          <w:p w:rsidR="00026868" w:rsidRPr="001A32D9" w:rsidRDefault="00026868" w:rsidP="00026868">
            <w:pPr>
              <w:spacing w:line="240" w:lineRule="auto"/>
              <w:jc w:val="center"/>
            </w:pPr>
            <w:r>
              <w:t>4.4%</w:t>
            </w:r>
          </w:p>
        </w:tc>
      </w:tr>
      <w:tr w:rsidR="00026868" w:rsidRPr="00D47CC4" w:rsidTr="00026868">
        <w:trPr>
          <w:trHeight w:val="227"/>
          <w:jc w:val="center"/>
        </w:trPr>
        <w:tc>
          <w:tcPr>
            <w:tcW w:w="2371" w:type="dxa"/>
          </w:tcPr>
          <w:p w:rsidR="00026868" w:rsidRPr="001A32D9" w:rsidRDefault="00026868" w:rsidP="00026868">
            <w:pPr>
              <w:spacing w:line="240" w:lineRule="auto"/>
            </w:pPr>
            <w:r w:rsidRPr="00E76CC1">
              <w:t>Refusal by selected person before interview</w:t>
            </w:r>
          </w:p>
        </w:tc>
        <w:tc>
          <w:tcPr>
            <w:tcW w:w="925" w:type="dxa"/>
          </w:tcPr>
          <w:p w:rsidR="00026868" w:rsidRPr="001A32D9" w:rsidRDefault="00026868" w:rsidP="00026868">
            <w:pPr>
              <w:spacing w:line="240" w:lineRule="auto"/>
              <w:jc w:val="center"/>
            </w:pPr>
            <w:r>
              <w:t>15</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E76CC1">
              <w:t>Proxy refusal other than by parent guardian</w:t>
            </w:r>
          </w:p>
        </w:tc>
        <w:tc>
          <w:tcPr>
            <w:tcW w:w="925" w:type="dxa"/>
          </w:tcPr>
          <w:p w:rsidR="00026868" w:rsidRPr="001A32D9" w:rsidRDefault="00026868" w:rsidP="00026868">
            <w:pPr>
              <w:tabs>
                <w:tab w:val="left" w:pos="330"/>
                <w:tab w:val="left" w:pos="454"/>
                <w:tab w:val="right" w:leader="dot" w:pos="8789"/>
              </w:tabs>
              <w:spacing w:after="120" w:line="240" w:lineRule="auto"/>
              <w:jc w:val="center"/>
            </w:pPr>
            <w:r>
              <w:t>4</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E76CC1">
              <w:t xml:space="preserve">Unable to complete </w:t>
            </w:r>
            <w:r>
              <w:t>child</w:t>
            </w:r>
            <w:r w:rsidRPr="00E76CC1">
              <w:t xml:space="preserve"> screening </w:t>
            </w:r>
            <w:r>
              <w:t xml:space="preserve">due to </w:t>
            </w:r>
            <w:r w:rsidRPr="00E76CC1">
              <w:t>unproductive adult contact</w:t>
            </w:r>
          </w:p>
        </w:tc>
        <w:tc>
          <w:tcPr>
            <w:tcW w:w="925" w:type="dxa"/>
          </w:tcPr>
          <w:p w:rsidR="00026868" w:rsidRDefault="00026868" w:rsidP="00026868">
            <w:pPr>
              <w:spacing w:line="240" w:lineRule="auto"/>
              <w:jc w:val="center"/>
            </w:pPr>
            <w:r>
              <w:t>106</w:t>
            </w:r>
          </w:p>
        </w:tc>
        <w:tc>
          <w:tcPr>
            <w:tcW w:w="1822" w:type="dxa"/>
            <w:vMerge w:val="restart"/>
          </w:tcPr>
          <w:p w:rsidR="00026868" w:rsidRPr="001A32D9" w:rsidRDefault="00026868" w:rsidP="00026868">
            <w:r w:rsidRPr="001A32D9">
              <w:t>Other unproductive</w:t>
            </w:r>
          </w:p>
        </w:tc>
        <w:tc>
          <w:tcPr>
            <w:tcW w:w="1134" w:type="dxa"/>
            <w:vMerge w:val="restart"/>
          </w:tcPr>
          <w:p w:rsidR="00026868" w:rsidRDefault="00026868" w:rsidP="00026868">
            <w:pPr>
              <w:jc w:val="center"/>
            </w:pPr>
            <w:r>
              <w:t>123</w:t>
            </w:r>
          </w:p>
        </w:tc>
        <w:tc>
          <w:tcPr>
            <w:tcW w:w="1079" w:type="dxa"/>
            <w:vMerge w:val="restart"/>
          </w:tcPr>
          <w:p w:rsidR="00026868" w:rsidRDefault="00026868" w:rsidP="00026868">
            <w:pPr>
              <w:jc w:val="center"/>
            </w:pPr>
            <w:r>
              <w:t>21.1%</w:t>
            </w:r>
          </w:p>
        </w:tc>
        <w:tc>
          <w:tcPr>
            <w:tcW w:w="1047" w:type="dxa"/>
            <w:vMerge w:val="restart"/>
          </w:tcPr>
          <w:p w:rsidR="00026868" w:rsidRDefault="000906EB" w:rsidP="00026868">
            <w:pPr>
              <w:jc w:val="center"/>
            </w:pPr>
            <w:r>
              <w:t>22.5%</w:t>
            </w: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Broken appointment</w:t>
            </w:r>
          </w:p>
        </w:tc>
        <w:tc>
          <w:tcPr>
            <w:tcW w:w="925" w:type="dxa"/>
          </w:tcPr>
          <w:p w:rsidR="00026868" w:rsidRPr="001A32D9" w:rsidRDefault="00026868" w:rsidP="00026868">
            <w:pPr>
              <w:spacing w:line="240" w:lineRule="auto"/>
              <w:jc w:val="center"/>
            </w:pPr>
            <w:r>
              <w:t>6</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Contact made but no appointment made</w:t>
            </w:r>
          </w:p>
        </w:tc>
        <w:tc>
          <w:tcPr>
            <w:tcW w:w="925" w:type="dxa"/>
          </w:tcPr>
          <w:p w:rsidR="00026868" w:rsidRPr="001A32D9" w:rsidRDefault="00026868" w:rsidP="00026868">
            <w:pPr>
              <w:spacing w:line="240" w:lineRule="auto"/>
              <w:jc w:val="center"/>
            </w:pPr>
            <w:r>
              <w:t>4</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Selected person ill at home during survey period</w:t>
            </w:r>
          </w:p>
        </w:tc>
        <w:tc>
          <w:tcPr>
            <w:tcW w:w="925" w:type="dxa"/>
          </w:tcPr>
          <w:p w:rsidR="00026868" w:rsidRPr="001A32D9" w:rsidRDefault="00026868" w:rsidP="00026868">
            <w:pPr>
              <w:spacing w:line="240" w:lineRule="auto"/>
              <w:jc w:val="center"/>
            </w:pPr>
            <w:r>
              <w:t>-</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Selected person away or in hospital throughout survey period</w:t>
            </w:r>
          </w:p>
        </w:tc>
        <w:tc>
          <w:tcPr>
            <w:tcW w:w="925" w:type="dxa"/>
          </w:tcPr>
          <w:p w:rsidR="00026868" w:rsidRPr="001A32D9" w:rsidRDefault="00026868" w:rsidP="00026868">
            <w:pPr>
              <w:spacing w:line="240" w:lineRule="auto"/>
              <w:jc w:val="center"/>
            </w:pPr>
            <w:r>
              <w:t>1</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Selected person physically or mentally unable</w:t>
            </w:r>
          </w:p>
        </w:tc>
        <w:tc>
          <w:tcPr>
            <w:tcW w:w="925" w:type="dxa"/>
          </w:tcPr>
          <w:p w:rsidR="00026868" w:rsidRPr="001A32D9" w:rsidRDefault="00026868" w:rsidP="00026868">
            <w:pPr>
              <w:spacing w:line="240" w:lineRule="auto"/>
              <w:jc w:val="center"/>
            </w:pPr>
            <w:r>
              <w:t>-</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Other unproductive</w:t>
            </w:r>
          </w:p>
        </w:tc>
        <w:tc>
          <w:tcPr>
            <w:tcW w:w="925" w:type="dxa"/>
          </w:tcPr>
          <w:p w:rsidR="00026868" w:rsidRPr="001A32D9" w:rsidRDefault="00026868" w:rsidP="00026868">
            <w:pPr>
              <w:spacing w:line="240" w:lineRule="auto"/>
              <w:jc w:val="center"/>
            </w:pPr>
            <w:r>
              <w:t>5</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Interview reported but no data received</w:t>
            </w:r>
          </w:p>
        </w:tc>
        <w:tc>
          <w:tcPr>
            <w:tcW w:w="925" w:type="dxa"/>
          </w:tcPr>
          <w:p w:rsidR="00026868" w:rsidRPr="001A32D9" w:rsidRDefault="00026868" w:rsidP="00026868">
            <w:pPr>
              <w:spacing w:line="240" w:lineRule="auto"/>
              <w:jc w:val="center"/>
            </w:pPr>
            <w:r>
              <w:t>1</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trHeight w:val="227"/>
          <w:jc w:val="center"/>
        </w:trPr>
        <w:tc>
          <w:tcPr>
            <w:tcW w:w="2371" w:type="dxa"/>
          </w:tcPr>
          <w:p w:rsidR="00026868" w:rsidRPr="001A32D9" w:rsidRDefault="00026868" w:rsidP="00026868">
            <w:pPr>
              <w:spacing w:line="240" w:lineRule="auto"/>
            </w:pPr>
            <w:r w:rsidRPr="001A32D9">
              <w:t>Full interview</w:t>
            </w:r>
          </w:p>
        </w:tc>
        <w:tc>
          <w:tcPr>
            <w:tcW w:w="925" w:type="dxa"/>
          </w:tcPr>
          <w:p w:rsidR="00026868" w:rsidRPr="001A32D9" w:rsidRDefault="00026868" w:rsidP="00026868">
            <w:pPr>
              <w:spacing w:line="240" w:lineRule="auto"/>
              <w:jc w:val="center"/>
            </w:pPr>
            <w:r>
              <w:t>317</w:t>
            </w:r>
          </w:p>
        </w:tc>
        <w:tc>
          <w:tcPr>
            <w:tcW w:w="1822" w:type="dxa"/>
            <w:vMerge w:val="restart"/>
          </w:tcPr>
          <w:p w:rsidR="00026868" w:rsidRPr="001A32D9" w:rsidRDefault="00026868" w:rsidP="00026868">
            <w:pPr>
              <w:spacing w:line="240" w:lineRule="auto"/>
            </w:pPr>
            <w:r w:rsidRPr="001A32D9">
              <w:t>Interview</w:t>
            </w:r>
          </w:p>
        </w:tc>
        <w:tc>
          <w:tcPr>
            <w:tcW w:w="1134" w:type="dxa"/>
            <w:vMerge w:val="restart"/>
          </w:tcPr>
          <w:p w:rsidR="00026868" w:rsidRPr="001A32D9" w:rsidRDefault="00026868" w:rsidP="00026868">
            <w:pPr>
              <w:spacing w:line="240" w:lineRule="auto"/>
              <w:jc w:val="center"/>
            </w:pPr>
            <w:r>
              <w:t>386</w:t>
            </w:r>
          </w:p>
        </w:tc>
        <w:tc>
          <w:tcPr>
            <w:tcW w:w="1079" w:type="dxa"/>
            <w:vMerge w:val="restart"/>
          </w:tcPr>
          <w:p w:rsidR="00026868" w:rsidRPr="001A32D9" w:rsidRDefault="00026868" w:rsidP="00026868">
            <w:pPr>
              <w:spacing w:line="240" w:lineRule="auto"/>
              <w:jc w:val="center"/>
            </w:pPr>
            <w:r>
              <w:t>66.3%</w:t>
            </w:r>
          </w:p>
        </w:tc>
        <w:tc>
          <w:tcPr>
            <w:tcW w:w="1047" w:type="dxa"/>
            <w:vMerge w:val="restart"/>
          </w:tcPr>
          <w:p w:rsidR="00026868" w:rsidRPr="001A32D9" w:rsidRDefault="000906EB" w:rsidP="00026868">
            <w:pPr>
              <w:spacing w:line="240" w:lineRule="auto"/>
              <w:jc w:val="center"/>
            </w:pPr>
            <w:r>
              <w:t>70.7%</w:t>
            </w:r>
          </w:p>
        </w:tc>
      </w:tr>
      <w:tr w:rsidR="00026868" w:rsidRPr="00D47CC4" w:rsidTr="00026868">
        <w:trPr>
          <w:trHeight w:val="227"/>
          <w:jc w:val="center"/>
        </w:trPr>
        <w:tc>
          <w:tcPr>
            <w:tcW w:w="2371" w:type="dxa"/>
          </w:tcPr>
          <w:p w:rsidR="00026868" w:rsidRPr="001A32D9" w:rsidRDefault="00026868" w:rsidP="00026868">
            <w:pPr>
              <w:spacing w:line="240" w:lineRule="auto"/>
            </w:pPr>
            <w:r>
              <w:t>Full interview (new 16 year old)</w:t>
            </w:r>
          </w:p>
        </w:tc>
        <w:tc>
          <w:tcPr>
            <w:tcW w:w="925" w:type="dxa"/>
          </w:tcPr>
          <w:p w:rsidR="00026868" w:rsidRPr="001A32D9" w:rsidRDefault="00026868" w:rsidP="00026868">
            <w:pPr>
              <w:spacing w:line="240" w:lineRule="auto"/>
              <w:jc w:val="center"/>
            </w:pPr>
            <w:r>
              <w:t>69</w:t>
            </w:r>
          </w:p>
        </w:tc>
        <w:tc>
          <w:tcPr>
            <w:tcW w:w="1822" w:type="dxa"/>
            <w:vMerge/>
          </w:tcPr>
          <w:p w:rsidR="00026868" w:rsidRPr="001A32D9" w:rsidRDefault="00026868" w:rsidP="00026868">
            <w:pPr>
              <w:spacing w:line="240" w:lineRule="auto"/>
            </w:pPr>
          </w:p>
        </w:tc>
        <w:tc>
          <w:tcPr>
            <w:tcW w:w="1134" w:type="dxa"/>
            <w:vMerge/>
          </w:tcPr>
          <w:p w:rsidR="00026868" w:rsidRPr="001A32D9" w:rsidRDefault="00026868" w:rsidP="00026868">
            <w:pPr>
              <w:spacing w:line="240" w:lineRule="auto"/>
              <w:jc w:val="center"/>
            </w:pPr>
          </w:p>
        </w:tc>
        <w:tc>
          <w:tcPr>
            <w:tcW w:w="1079" w:type="dxa"/>
            <w:vMerge/>
          </w:tcPr>
          <w:p w:rsidR="00026868" w:rsidRPr="001A32D9" w:rsidRDefault="00026868" w:rsidP="00026868">
            <w:pPr>
              <w:spacing w:line="240" w:lineRule="auto"/>
              <w:jc w:val="center"/>
            </w:pPr>
          </w:p>
        </w:tc>
        <w:tc>
          <w:tcPr>
            <w:tcW w:w="1047" w:type="dxa"/>
            <w:vMerge/>
          </w:tcPr>
          <w:p w:rsidR="00026868" w:rsidRPr="001A32D9" w:rsidRDefault="00026868" w:rsidP="00026868">
            <w:pPr>
              <w:spacing w:line="240" w:lineRule="auto"/>
              <w:jc w:val="center"/>
            </w:pPr>
          </w:p>
        </w:tc>
      </w:tr>
      <w:tr w:rsidR="00026868" w:rsidRPr="00D47CC4" w:rsidTr="00026868">
        <w:trPr>
          <w:jc w:val="center"/>
        </w:trPr>
        <w:tc>
          <w:tcPr>
            <w:tcW w:w="5118" w:type="dxa"/>
            <w:gridSpan w:val="3"/>
          </w:tcPr>
          <w:p w:rsidR="00026868" w:rsidRPr="001A32D9" w:rsidRDefault="00026868" w:rsidP="00026868">
            <w:pPr>
              <w:spacing w:line="240" w:lineRule="auto"/>
            </w:pPr>
            <w:r w:rsidRPr="001A32D9">
              <w:t>TOTAL</w:t>
            </w:r>
          </w:p>
        </w:tc>
        <w:tc>
          <w:tcPr>
            <w:tcW w:w="1134" w:type="dxa"/>
          </w:tcPr>
          <w:p w:rsidR="00026868" w:rsidRPr="001A32D9" w:rsidRDefault="00026868" w:rsidP="00026868">
            <w:pPr>
              <w:spacing w:line="240" w:lineRule="auto"/>
              <w:jc w:val="center"/>
            </w:pPr>
            <w:r>
              <w:t>582</w:t>
            </w:r>
          </w:p>
        </w:tc>
        <w:tc>
          <w:tcPr>
            <w:tcW w:w="1079" w:type="dxa"/>
          </w:tcPr>
          <w:p w:rsidR="00026868" w:rsidRPr="001A32D9" w:rsidRDefault="00026868" w:rsidP="00026868">
            <w:pPr>
              <w:spacing w:line="240" w:lineRule="auto"/>
              <w:jc w:val="center"/>
            </w:pPr>
          </w:p>
        </w:tc>
        <w:tc>
          <w:tcPr>
            <w:tcW w:w="1047" w:type="dxa"/>
          </w:tcPr>
          <w:p w:rsidR="00026868" w:rsidRPr="001A32D9" w:rsidRDefault="00026868" w:rsidP="00026868">
            <w:pPr>
              <w:spacing w:line="240" w:lineRule="auto"/>
              <w:jc w:val="center"/>
            </w:pPr>
          </w:p>
        </w:tc>
      </w:tr>
    </w:tbl>
    <w:p w:rsidR="00026868" w:rsidRDefault="00026868" w:rsidP="00026868">
      <w:pPr>
        <w:rPr>
          <w:highlight w:val="yellow"/>
        </w:rPr>
      </w:pPr>
    </w:p>
    <w:p w:rsidR="00A070B0" w:rsidRDefault="00A070B0">
      <w:pPr>
        <w:rPr>
          <w:highlight w:val="yellow"/>
        </w:rPr>
      </w:pPr>
    </w:p>
    <w:p w:rsidR="008C1433" w:rsidRDefault="0001674B">
      <w:pPr>
        <w:pStyle w:val="Heading4"/>
      </w:pPr>
      <w:r w:rsidRPr="0001674B">
        <w:t>New 5 Year Old Survey</w:t>
      </w:r>
    </w:p>
    <w:p w:rsidR="009E21B6" w:rsidRPr="00677F8D" w:rsidRDefault="007009AC" w:rsidP="009E21B6">
      <w:pPr>
        <w:spacing w:after="240"/>
      </w:pPr>
      <w:r>
        <w:t>Table 5.5</w:t>
      </w:r>
      <w:r w:rsidR="009E21B6" w:rsidRPr="00677F8D">
        <w:t xml:space="preserve"> shows the fieldwork outcomes for the </w:t>
      </w:r>
      <w:r w:rsidR="009E21B6">
        <w:t>new 5-year-old</w:t>
      </w:r>
      <w:r w:rsidR="009E21B6" w:rsidRPr="00677F8D">
        <w:t xml:space="preserve"> survey.  The final contact rate should be </w:t>
      </w:r>
      <w:r w:rsidR="009E21B6" w:rsidRPr="00677F8D">
        <w:rPr>
          <w:b/>
          <w:bCs/>
        </w:rPr>
        <w:t>100%</w:t>
      </w:r>
      <w:r w:rsidR="009E21B6" w:rsidRPr="00677F8D">
        <w:t xml:space="preserve"> as screening for the </w:t>
      </w:r>
      <w:r w:rsidR="009E21B6">
        <w:t>new 5-year-old</w:t>
      </w:r>
      <w:r w:rsidR="009E21B6" w:rsidRPr="00677F8D">
        <w:t xml:space="preserve"> should only take place with households co-operating with the main (adult) survey and when the person participating in the adult interview is the parent or guardian of the child aged </w:t>
      </w:r>
      <w:r w:rsidR="009E21B6">
        <w:t>5</w:t>
      </w:r>
      <w:r w:rsidR="009E21B6" w:rsidRPr="00677F8D">
        <w:t xml:space="preserve">.  </w:t>
      </w:r>
    </w:p>
    <w:p w:rsidR="009E21B6" w:rsidRPr="00677F8D" w:rsidRDefault="009E21B6" w:rsidP="009E21B6">
      <w:pPr>
        <w:spacing w:after="240"/>
      </w:pPr>
      <w:r w:rsidRPr="00677F8D">
        <w:t xml:space="preserve">The final co-operation rate was </w:t>
      </w:r>
      <w:r>
        <w:rPr>
          <w:b/>
          <w:bCs/>
        </w:rPr>
        <w:t>87.2</w:t>
      </w:r>
      <w:r w:rsidRPr="00677F8D">
        <w:rPr>
          <w:b/>
          <w:bCs/>
        </w:rPr>
        <w:t>%</w:t>
      </w:r>
      <w:r w:rsidRPr="00677F8D">
        <w:rPr>
          <w:rStyle w:val="FootnoteReference"/>
        </w:rPr>
        <w:footnoteReference w:id="22"/>
      </w:r>
      <w:r w:rsidRPr="00677F8D">
        <w:rPr>
          <w:b/>
          <w:bCs/>
        </w:rPr>
        <w:t xml:space="preserve">.  </w:t>
      </w:r>
      <w:r w:rsidRPr="00677F8D">
        <w:rPr>
          <w:bCs/>
        </w:rPr>
        <w:t>T</w:t>
      </w:r>
      <w:r>
        <w:rPr>
          <w:bCs/>
        </w:rPr>
        <w:t>here were no</w:t>
      </w:r>
      <w:r w:rsidRPr="00677F8D">
        <w:rPr>
          <w:bCs/>
        </w:rPr>
        <w:t xml:space="preserve"> non-contact</w:t>
      </w:r>
      <w:r>
        <w:rPr>
          <w:bCs/>
        </w:rPr>
        <w:t>s for the new 5-year-old</w:t>
      </w:r>
      <w:r w:rsidRPr="00677F8D">
        <w:rPr>
          <w:bCs/>
        </w:rPr>
        <w:t xml:space="preserve"> survey, so the</w:t>
      </w:r>
      <w:r w:rsidRPr="00677F8D">
        <w:rPr>
          <w:b/>
          <w:bCs/>
        </w:rPr>
        <w:t xml:space="preserve"> </w:t>
      </w:r>
      <w:r>
        <w:t>response rate is</w:t>
      </w:r>
      <w:r w:rsidRPr="00677F8D">
        <w:t xml:space="preserve"> the same as the co-operation rate: </w:t>
      </w:r>
      <w:r w:rsidR="00C43249">
        <w:rPr>
          <w:b/>
        </w:rPr>
        <w:t>87.2</w:t>
      </w:r>
      <w:r w:rsidRPr="00677F8D">
        <w:rPr>
          <w:b/>
          <w:bCs/>
        </w:rPr>
        <w:t>%</w:t>
      </w:r>
      <w:r w:rsidRPr="00677F8D">
        <w:t xml:space="preserve">.  </w:t>
      </w:r>
    </w:p>
    <w:p w:rsidR="009E21B6" w:rsidRPr="00677F8D" w:rsidRDefault="009E21B6" w:rsidP="009E21B6">
      <w:pPr>
        <w:spacing w:after="240"/>
      </w:pPr>
      <w:r w:rsidRPr="00677F8D">
        <w:t xml:space="preserve">As a general formula, the </w:t>
      </w:r>
      <w:r w:rsidRPr="00677F8D">
        <w:rPr>
          <w:i/>
          <w:iCs/>
        </w:rPr>
        <w:t>cumulative</w:t>
      </w:r>
      <w:r w:rsidRPr="00677F8D">
        <w:t xml:space="preserve"> response rate for the </w:t>
      </w:r>
      <w:r w:rsidR="00984F7E">
        <w:t>new 5-year-old</w:t>
      </w:r>
      <w:r w:rsidRPr="00677F8D">
        <w:t xml:space="preserve"> survey is adult </w:t>
      </w:r>
      <w:r w:rsidR="00984F7E">
        <w:t>longitudinal response rate * new 5-year-old response rate = 77.8%*87.2</w:t>
      </w:r>
      <w:r w:rsidRPr="00677F8D">
        <w:t xml:space="preserve">% = </w:t>
      </w:r>
      <w:r w:rsidR="00984F7E">
        <w:rPr>
          <w:b/>
          <w:bCs/>
        </w:rPr>
        <w:t>67.8</w:t>
      </w:r>
      <w:r w:rsidRPr="00677F8D">
        <w:rPr>
          <w:b/>
          <w:bCs/>
        </w:rPr>
        <w:t>%.</w:t>
      </w:r>
    </w:p>
    <w:p w:rsidR="008C1433" w:rsidRDefault="007009AC">
      <w:pPr>
        <w:spacing w:after="240"/>
        <w:rPr>
          <w:bCs/>
          <w:i/>
          <w:color w:val="FF0000"/>
        </w:rPr>
      </w:pPr>
      <w:r>
        <w:rPr>
          <w:bCs/>
          <w:i/>
        </w:rPr>
        <w:t>Table 5.5</w:t>
      </w:r>
      <w:r w:rsidR="009E21B6">
        <w:rPr>
          <w:bCs/>
          <w:i/>
        </w:rPr>
        <w:t xml:space="preserve"> Fieldwork outcomes (New 5-year-old</w:t>
      </w:r>
      <w:r w:rsidR="009E21B6" w:rsidRPr="00677F8D">
        <w:rPr>
          <w:bCs/>
          <w:i/>
        </w:rPr>
        <w:t xml:space="preserve"> survey)</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1E0"/>
      </w:tblPr>
      <w:tblGrid>
        <w:gridCol w:w="2371"/>
        <w:gridCol w:w="925"/>
        <w:gridCol w:w="1822"/>
        <w:gridCol w:w="1134"/>
        <w:gridCol w:w="1079"/>
        <w:gridCol w:w="1047"/>
      </w:tblGrid>
      <w:tr w:rsidR="00A656D6" w:rsidRPr="00D47CC4" w:rsidTr="00A656D6">
        <w:trPr>
          <w:jc w:val="center"/>
        </w:trPr>
        <w:tc>
          <w:tcPr>
            <w:tcW w:w="2371" w:type="dxa"/>
            <w:shd w:val="clear" w:color="auto" w:fill="C00000"/>
          </w:tcPr>
          <w:p w:rsidR="009E21B6" w:rsidRDefault="009E21B6" w:rsidP="00A656D6">
            <w:pPr>
              <w:tabs>
                <w:tab w:val="left" w:pos="330"/>
                <w:tab w:val="left" w:pos="454"/>
                <w:tab w:val="right" w:leader="dot" w:pos="8789"/>
              </w:tabs>
              <w:spacing w:after="120" w:line="240" w:lineRule="auto"/>
              <w:rPr>
                <w:b/>
                <w:bCs/>
                <w:color w:val="FFFFFF" w:themeColor="background1"/>
              </w:rPr>
            </w:pPr>
          </w:p>
          <w:p w:rsidR="00A656D6" w:rsidRPr="001A32D9" w:rsidRDefault="00A656D6" w:rsidP="00A656D6">
            <w:pPr>
              <w:tabs>
                <w:tab w:val="left" w:pos="330"/>
                <w:tab w:val="left" w:pos="454"/>
                <w:tab w:val="right" w:leader="dot" w:pos="8789"/>
              </w:tabs>
              <w:spacing w:after="120" w:line="240" w:lineRule="auto"/>
              <w:rPr>
                <w:b/>
                <w:bCs/>
                <w:color w:val="FFFFFF" w:themeColor="background1"/>
              </w:rPr>
            </w:pPr>
            <w:r w:rsidRPr="001A32D9">
              <w:rPr>
                <w:b/>
                <w:bCs/>
                <w:color w:val="FFFFFF" w:themeColor="background1"/>
              </w:rPr>
              <w:t>Outcome</w:t>
            </w:r>
          </w:p>
          <w:p w:rsidR="00A656D6" w:rsidRPr="001A32D9" w:rsidRDefault="00A656D6" w:rsidP="00A656D6">
            <w:pPr>
              <w:spacing w:line="240" w:lineRule="auto"/>
              <w:rPr>
                <w:b/>
                <w:bCs/>
                <w:color w:val="FFFFFF" w:themeColor="background1"/>
              </w:rPr>
            </w:pPr>
          </w:p>
        </w:tc>
        <w:tc>
          <w:tcPr>
            <w:tcW w:w="925" w:type="dxa"/>
            <w:shd w:val="clear" w:color="auto" w:fill="C00000"/>
          </w:tcPr>
          <w:p w:rsidR="00A656D6" w:rsidRPr="001A32D9" w:rsidRDefault="00A656D6" w:rsidP="00A656D6">
            <w:pPr>
              <w:spacing w:line="240" w:lineRule="auto"/>
              <w:rPr>
                <w:b/>
                <w:bCs/>
                <w:color w:val="FFFFFF" w:themeColor="background1"/>
              </w:rPr>
            </w:pPr>
          </w:p>
        </w:tc>
        <w:tc>
          <w:tcPr>
            <w:tcW w:w="1822" w:type="dxa"/>
            <w:shd w:val="clear" w:color="auto" w:fill="C00000"/>
          </w:tcPr>
          <w:p w:rsidR="00A656D6" w:rsidRPr="001A32D9" w:rsidRDefault="00A656D6" w:rsidP="00A656D6">
            <w:pPr>
              <w:spacing w:line="240" w:lineRule="auto"/>
              <w:rPr>
                <w:b/>
                <w:bCs/>
                <w:color w:val="FFFFFF" w:themeColor="background1"/>
              </w:rPr>
            </w:pPr>
            <w:r w:rsidRPr="001A32D9">
              <w:rPr>
                <w:b/>
                <w:bCs/>
                <w:color w:val="FFFFFF" w:themeColor="background1"/>
              </w:rPr>
              <w:t>Outcome grouping</w:t>
            </w:r>
          </w:p>
        </w:tc>
        <w:tc>
          <w:tcPr>
            <w:tcW w:w="1134" w:type="dxa"/>
            <w:shd w:val="clear" w:color="auto" w:fill="C00000"/>
          </w:tcPr>
          <w:p w:rsidR="00A656D6" w:rsidRPr="001A32D9" w:rsidRDefault="00A656D6" w:rsidP="00A656D6">
            <w:pPr>
              <w:spacing w:line="240" w:lineRule="auto"/>
              <w:rPr>
                <w:b/>
                <w:bCs/>
                <w:color w:val="FFFFFF" w:themeColor="background1"/>
              </w:rPr>
            </w:pPr>
          </w:p>
        </w:tc>
        <w:tc>
          <w:tcPr>
            <w:tcW w:w="1079" w:type="dxa"/>
            <w:shd w:val="clear" w:color="auto" w:fill="C00000"/>
          </w:tcPr>
          <w:p w:rsidR="00A656D6" w:rsidRPr="001A32D9" w:rsidRDefault="00A656D6" w:rsidP="00A656D6">
            <w:pPr>
              <w:spacing w:line="240" w:lineRule="auto"/>
              <w:rPr>
                <w:b/>
                <w:bCs/>
                <w:color w:val="FFFFFF" w:themeColor="background1"/>
              </w:rPr>
            </w:pPr>
            <w:r w:rsidRPr="001A32D9">
              <w:rPr>
                <w:b/>
                <w:bCs/>
                <w:color w:val="FFFFFF" w:themeColor="background1"/>
              </w:rPr>
              <w:t>% of total issues</w:t>
            </w:r>
          </w:p>
        </w:tc>
        <w:tc>
          <w:tcPr>
            <w:tcW w:w="1047" w:type="dxa"/>
            <w:shd w:val="clear" w:color="auto" w:fill="C00000"/>
          </w:tcPr>
          <w:p w:rsidR="00A656D6" w:rsidRPr="001A32D9" w:rsidRDefault="00A656D6" w:rsidP="00A656D6">
            <w:pPr>
              <w:spacing w:line="240" w:lineRule="auto"/>
              <w:rPr>
                <w:b/>
                <w:bCs/>
                <w:color w:val="FFFFFF" w:themeColor="background1"/>
              </w:rPr>
            </w:pPr>
            <w:r w:rsidRPr="001A32D9">
              <w:rPr>
                <w:b/>
                <w:bCs/>
                <w:color w:val="FFFFFF" w:themeColor="background1"/>
              </w:rPr>
              <w:t>% of non-deadwood</w:t>
            </w: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No child age</w:t>
            </w:r>
            <w:r>
              <w:t>d 5</w:t>
            </w:r>
            <w:r w:rsidRPr="001A32D9">
              <w:t xml:space="preserve"> in household or main i</w:t>
            </w:r>
            <w:r>
              <w:t>nterview not with parent of 5</w:t>
            </w:r>
            <w:r w:rsidRPr="001A32D9">
              <w:t xml:space="preserve"> year old</w:t>
            </w:r>
          </w:p>
        </w:tc>
        <w:tc>
          <w:tcPr>
            <w:tcW w:w="925" w:type="dxa"/>
          </w:tcPr>
          <w:p w:rsidR="00A656D6" w:rsidRPr="001A32D9" w:rsidRDefault="0014799B" w:rsidP="00A656D6">
            <w:pPr>
              <w:spacing w:line="240" w:lineRule="auto"/>
              <w:jc w:val="center"/>
            </w:pPr>
            <w:r>
              <w:t>5,325</w:t>
            </w:r>
          </w:p>
        </w:tc>
        <w:tc>
          <w:tcPr>
            <w:tcW w:w="1822" w:type="dxa"/>
            <w:vMerge w:val="restart"/>
          </w:tcPr>
          <w:p w:rsidR="00A656D6" w:rsidRPr="001A32D9" w:rsidRDefault="00A656D6" w:rsidP="00A656D6">
            <w:pPr>
              <w:spacing w:line="240" w:lineRule="auto"/>
            </w:pPr>
            <w:r w:rsidRPr="001A32D9">
              <w:t>Deadwood</w:t>
            </w:r>
          </w:p>
        </w:tc>
        <w:tc>
          <w:tcPr>
            <w:tcW w:w="1134" w:type="dxa"/>
            <w:vMerge w:val="restart"/>
          </w:tcPr>
          <w:p w:rsidR="00A656D6" w:rsidRPr="001A32D9" w:rsidRDefault="0014799B" w:rsidP="00A656D6">
            <w:pPr>
              <w:spacing w:line="240" w:lineRule="auto"/>
              <w:jc w:val="center"/>
            </w:pPr>
            <w:r>
              <w:t>7,002</w:t>
            </w:r>
          </w:p>
        </w:tc>
        <w:tc>
          <w:tcPr>
            <w:tcW w:w="1079" w:type="dxa"/>
            <w:vMerge w:val="restart"/>
          </w:tcPr>
          <w:p w:rsidR="00A656D6" w:rsidRPr="001A32D9" w:rsidRDefault="009E21B6" w:rsidP="00A656D6">
            <w:pPr>
              <w:spacing w:line="240" w:lineRule="auto"/>
              <w:jc w:val="center"/>
            </w:pPr>
            <w:r>
              <w:t>98.0%</w:t>
            </w:r>
          </w:p>
        </w:tc>
        <w:tc>
          <w:tcPr>
            <w:tcW w:w="1047" w:type="dxa"/>
            <w:vMerge w:val="restart"/>
          </w:tcPr>
          <w:p w:rsidR="00A656D6" w:rsidRPr="001A32D9" w:rsidRDefault="00A656D6" w:rsidP="00A656D6">
            <w:pPr>
              <w:spacing w:line="240" w:lineRule="auto"/>
              <w:jc w:val="center"/>
            </w:pPr>
            <w:r w:rsidRPr="001A32D9">
              <w:t>-</w:t>
            </w:r>
          </w:p>
        </w:tc>
      </w:tr>
      <w:tr w:rsidR="00A656D6" w:rsidRPr="00D47CC4" w:rsidTr="00A656D6">
        <w:trPr>
          <w:trHeight w:val="701"/>
          <w:jc w:val="center"/>
        </w:trPr>
        <w:tc>
          <w:tcPr>
            <w:tcW w:w="2371" w:type="dxa"/>
          </w:tcPr>
          <w:p w:rsidR="00A656D6" w:rsidRPr="001A32D9" w:rsidRDefault="00A656D6" w:rsidP="00A656D6">
            <w:pPr>
              <w:spacing w:line="240" w:lineRule="auto"/>
            </w:pPr>
            <w:r>
              <w:t>Information for 5 year old</w:t>
            </w:r>
            <w:r w:rsidRPr="001A32D9">
              <w:t xml:space="preserve"> screening refused</w:t>
            </w:r>
          </w:p>
        </w:tc>
        <w:tc>
          <w:tcPr>
            <w:tcW w:w="925" w:type="dxa"/>
          </w:tcPr>
          <w:p w:rsidR="00A656D6" w:rsidRPr="001A32D9" w:rsidRDefault="0014799B" w:rsidP="00A656D6">
            <w:pPr>
              <w:spacing w:line="240" w:lineRule="auto"/>
              <w:jc w:val="center"/>
            </w:pPr>
            <w:r>
              <w:t>2</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 xml:space="preserve">Unable to complete </w:t>
            </w:r>
            <w:r>
              <w:t xml:space="preserve">5 year old </w:t>
            </w:r>
            <w:r w:rsidRPr="001A32D9">
              <w:t>screening (non-response/deadwood in adult survey)</w:t>
            </w:r>
          </w:p>
        </w:tc>
        <w:tc>
          <w:tcPr>
            <w:tcW w:w="925" w:type="dxa"/>
          </w:tcPr>
          <w:p w:rsidR="00A656D6" w:rsidRPr="001A32D9" w:rsidRDefault="0014799B" w:rsidP="00A656D6">
            <w:pPr>
              <w:spacing w:line="240" w:lineRule="auto"/>
              <w:jc w:val="center"/>
            </w:pPr>
            <w:r>
              <w:t>1,675</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Selection information refused</w:t>
            </w:r>
          </w:p>
        </w:tc>
        <w:tc>
          <w:tcPr>
            <w:tcW w:w="925" w:type="dxa"/>
          </w:tcPr>
          <w:p w:rsidR="00A656D6" w:rsidRPr="001A32D9" w:rsidRDefault="0014799B" w:rsidP="00A656D6">
            <w:pPr>
              <w:spacing w:line="240" w:lineRule="auto"/>
              <w:jc w:val="center"/>
            </w:pPr>
            <w:r>
              <w:t>-</w:t>
            </w:r>
          </w:p>
        </w:tc>
        <w:tc>
          <w:tcPr>
            <w:tcW w:w="1822" w:type="dxa"/>
            <w:vMerge w:val="restart"/>
          </w:tcPr>
          <w:p w:rsidR="00A656D6" w:rsidRPr="001A32D9" w:rsidRDefault="00A656D6" w:rsidP="00A656D6">
            <w:pPr>
              <w:spacing w:line="240" w:lineRule="auto"/>
            </w:pPr>
            <w:r w:rsidRPr="001A32D9">
              <w:t>Refusals</w:t>
            </w:r>
          </w:p>
        </w:tc>
        <w:tc>
          <w:tcPr>
            <w:tcW w:w="1134" w:type="dxa"/>
            <w:vMerge w:val="restart"/>
          </w:tcPr>
          <w:p w:rsidR="00A656D6" w:rsidRPr="001A32D9" w:rsidRDefault="0014799B" w:rsidP="00A656D6">
            <w:pPr>
              <w:spacing w:line="240" w:lineRule="auto"/>
              <w:jc w:val="center"/>
            </w:pPr>
            <w:r>
              <w:t>7</w:t>
            </w:r>
          </w:p>
        </w:tc>
        <w:tc>
          <w:tcPr>
            <w:tcW w:w="1079" w:type="dxa"/>
            <w:vMerge w:val="restart"/>
          </w:tcPr>
          <w:p w:rsidR="00A656D6" w:rsidRPr="001A32D9" w:rsidRDefault="009E21B6" w:rsidP="00A656D6">
            <w:pPr>
              <w:spacing w:line="240" w:lineRule="auto"/>
              <w:jc w:val="center"/>
            </w:pPr>
            <w:r>
              <w:t>0.1%</w:t>
            </w:r>
          </w:p>
        </w:tc>
        <w:tc>
          <w:tcPr>
            <w:tcW w:w="1047" w:type="dxa"/>
            <w:vMerge w:val="restart"/>
          </w:tcPr>
          <w:p w:rsidR="00A656D6" w:rsidRPr="001A32D9" w:rsidRDefault="009E21B6" w:rsidP="00A656D6">
            <w:pPr>
              <w:spacing w:line="240" w:lineRule="auto"/>
              <w:jc w:val="center"/>
            </w:pPr>
            <w:r>
              <w:t>5.0%</w:t>
            </w: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Office refusal</w:t>
            </w:r>
          </w:p>
        </w:tc>
        <w:tc>
          <w:tcPr>
            <w:tcW w:w="925" w:type="dxa"/>
          </w:tcPr>
          <w:p w:rsidR="00A656D6" w:rsidRPr="001A32D9" w:rsidRDefault="0014799B" w:rsidP="00A656D6">
            <w:pPr>
              <w:spacing w:line="240" w:lineRule="auto"/>
              <w:jc w:val="center"/>
            </w:pPr>
            <w:r>
              <w:t>-</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Refusal by selected person</w:t>
            </w:r>
          </w:p>
        </w:tc>
        <w:tc>
          <w:tcPr>
            <w:tcW w:w="925" w:type="dxa"/>
          </w:tcPr>
          <w:p w:rsidR="00A656D6" w:rsidRPr="001A32D9" w:rsidRDefault="0014799B" w:rsidP="00A656D6">
            <w:pPr>
              <w:tabs>
                <w:tab w:val="left" w:pos="330"/>
                <w:tab w:val="left" w:pos="454"/>
                <w:tab w:val="right" w:leader="dot" w:pos="8789"/>
              </w:tabs>
              <w:spacing w:after="120" w:line="240" w:lineRule="auto"/>
              <w:jc w:val="center"/>
            </w:pPr>
            <w:r>
              <w:t>6</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Proxy refusal</w:t>
            </w:r>
          </w:p>
        </w:tc>
        <w:tc>
          <w:tcPr>
            <w:tcW w:w="925" w:type="dxa"/>
          </w:tcPr>
          <w:p w:rsidR="00A656D6" w:rsidRPr="001A32D9" w:rsidRDefault="0014799B" w:rsidP="00A656D6">
            <w:pPr>
              <w:spacing w:line="240" w:lineRule="auto"/>
              <w:jc w:val="center"/>
            </w:pPr>
            <w:r>
              <w:t>1</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Broken appointment</w:t>
            </w:r>
          </w:p>
        </w:tc>
        <w:tc>
          <w:tcPr>
            <w:tcW w:w="925" w:type="dxa"/>
          </w:tcPr>
          <w:p w:rsidR="00A656D6" w:rsidRPr="001A32D9" w:rsidRDefault="0014799B" w:rsidP="00A656D6">
            <w:pPr>
              <w:spacing w:line="240" w:lineRule="auto"/>
              <w:jc w:val="center"/>
            </w:pPr>
            <w:r>
              <w:t>-</w:t>
            </w:r>
          </w:p>
        </w:tc>
        <w:tc>
          <w:tcPr>
            <w:tcW w:w="1822" w:type="dxa"/>
            <w:vMerge w:val="restart"/>
          </w:tcPr>
          <w:p w:rsidR="00A656D6" w:rsidRPr="001A32D9" w:rsidRDefault="0014799B" w:rsidP="00A656D6">
            <w:pPr>
              <w:spacing w:line="240" w:lineRule="auto"/>
            </w:pPr>
            <w:r>
              <w:t>Other unproductive</w:t>
            </w:r>
          </w:p>
        </w:tc>
        <w:tc>
          <w:tcPr>
            <w:tcW w:w="1134" w:type="dxa"/>
            <w:vMerge w:val="restart"/>
          </w:tcPr>
          <w:p w:rsidR="00A656D6" w:rsidRPr="001A32D9" w:rsidRDefault="0014799B" w:rsidP="00A656D6">
            <w:pPr>
              <w:spacing w:line="240" w:lineRule="auto"/>
              <w:jc w:val="center"/>
            </w:pPr>
            <w:r>
              <w:t>11</w:t>
            </w:r>
          </w:p>
        </w:tc>
        <w:tc>
          <w:tcPr>
            <w:tcW w:w="1079" w:type="dxa"/>
            <w:vMerge w:val="restart"/>
          </w:tcPr>
          <w:p w:rsidR="00A656D6" w:rsidRPr="001A32D9" w:rsidRDefault="009E21B6" w:rsidP="00A656D6">
            <w:pPr>
              <w:spacing w:line="240" w:lineRule="auto"/>
              <w:jc w:val="center"/>
            </w:pPr>
            <w:r>
              <w:t>0.2%</w:t>
            </w:r>
          </w:p>
        </w:tc>
        <w:tc>
          <w:tcPr>
            <w:tcW w:w="1047" w:type="dxa"/>
            <w:vMerge w:val="restart"/>
          </w:tcPr>
          <w:p w:rsidR="00A656D6" w:rsidRPr="001A32D9" w:rsidRDefault="009E21B6" w:rsidP="00A656D6">
            <w:pPr>
              <w:spacing w:line="240" w:lineRule="auto"/>
              <w:jc w:val="center"/>
            </w:pPr>
            <w:r>
              <w:t>7.8%</w:t>
            </w: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Contact made but no appointment made</w:t>
            </w:r>
          </w:p>
        </w:tc>
        <w:tc>
          <w:tcPr>
            <w:tcW w:w="925" w:type="dxa"/>
          </w:tcPr>
          <w:p w:rsidR="00A656D6" w:rsidRPr="001A32D9" w:rsidRDefault="0014799B" w:rsidP="00A656D6">
            <w:pPr>
              <w:spacing w:line="240" w:lineRule="auto"/>
              <w:jc w:val="center"/>
            </w:pPr>
            <w:r>
              <w:t>2</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Selected person ill at home during survey period</w:t>
            </w:r>
          </w:p>
        </w:tc>
        <w:tc>
          <w:tcPr>
            <w:tcW w:w="925" w:type="dxa"/>
          </w:tcPr>
          <w:p w:rsidR="00A656D6" w:rsidRPr="001A32D9" w:rsidRDefault="0014799B" w:rsidP="00A656D6">
            <w:pPr>
              <w:spacing w:line="240" w:lineRule="auto"/>
              <w:jc w:val="center"/>
            </w:pPr>
            <w:r>
              <w:t>-</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Selected person away or in hospital throughout survey period</w:t>
            </w:r>
          </w:p>
        </w:tc>
        <w:tc>
          <w:tcPr>
            <w:tcW w:w="925" w:type="dxa"/>
          </w:tcPr>
          <w:p w:rsidR="00A656D6" w:rsidRPr="001A32D9" w:rsidRDefault="0014799B" w:rsidP="00A656D6">
            <w:pPr>
              <w:spacing w:line="240" w:lineRule="auto"/>
              <w:jc w:val="center"/>
            </w:pPr>
            <w:r>
              <w:t>-</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Selected person physically or mentally unable</w:t>
            </w:r>
          </w:p>
        </w:tc>
        <w:tc>
          <w:tcPr>
            <w:tcW w:w="925" w:type="dxa"/>
          </w:tcPr>
          <w:p w:rsidR="00A656D6" w:rsidRPr="001A32D9" w:rsidRDefault="0014799B" w:rsidP="00A656D6">
            <w:pPr>
              <w:spacing w:line="240" w:lineRule="auto"/>
              <w:jc w:val="center"/>
            </w:pPr>
            <w:r>
              <w:t>-</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Other unproductive</w:t>
            </w:r>
          </w:p>
        </w:tc>
        <w:tc>
          <w:tcPr>
            <w:tcW w:w="925" w:type="dxa"/>
          </w:tcPr>
          <w:p w:rsidR="00A656D6" w:rsidRPr="001A32D9" w:rsidRDefault="0014799B" w:rsidP="00A656D6">
            <w:pPr>
              <w:spacing w:line="240" w:lineRule="auto"/>
              <w:jc w:val="center"/>
            </w:pPr>
            <w:r>
              <w:t>7</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Interview reported but no data received</w:t>
            </w:r>
          </w:p>
        </w:tc>
        <w:tc>
          <w:tcPr>
            <w:tcW w:w="925" w:type="dxa"/>
          </w:tcPr>
          <w:p w:rsidR="00A656D6" w:rsidRPr="001A32D9" w:rsidRDefault="0014799B" w:rsidP="00A656D6">
            <w:pPr>
              <w:spacing w:line="240" w:lineRule="auto"/>
              <w:jc w:val="center"/>
            </w:pPr>
            <w:r>
              <w:t>2</w:t>
            </w:r>
          </w:p>
        </w:tc>
        <w:tc>
          <w:tcPr>
            <w:tcW w:w="1822" w:type="dxa"/>
            <w:vMerge/>
          </w:tcPr>
          <w:p w:rsidR="00A656D6" w:rsidRPr="001A32D9" w:rsidRDefault="00A656D6" w:rsidP="00A656D6">
            <w:pPr>
              <w:spacing w:line="240" w:lineRule="auto"/>
            </w:pPr>
          </w:p>
        </w:tc>
        <w:tc>
          <w:tcPr>
            <w:tcW w:w="1134" w:type="dxa"/>
            <w:vMerge/>
          </w:tcPr>
          <w:p w:rsidR="00A656D6" w:rsidRPr="001A32D9" w:rsidRDefault="00A656D6" w:rsidP="00A656D6">
            <w:pPr>
              <w:spacing w:line="240" w:lineRule="auto"/>
              <w:jc w:val="center"/>
            </w:pPr>
          </w:p>
        </w:tc>
        <w:tc>
          <w:tcPr>
            <w:tcW w:w="1079" w:type="dxa"/>
            <w:vMerge/>
          </w:tcPr>
          <w:p w:rsidR="00A656D6" w:rsidRPr="001A32D9" w:rsidRDefault="00A656D6" w:rsidP="00A656D6">
            <w:pPr>
              <w:spacing w:line="240" w:lineRule="auto"/>
              <w:jc w:val="center"/>
            </w:pPr>
          </w:p>
        </w:tc>
        <w:tc>
          <w:tcPr>
            <w:tcW w:w="1047" w:type="dxa"/>
            <w:vMerge/>
          </w:tcPr>
          <w:p w:rsidR="00A656D6" w:rsidRPr="001A32D9" w:rsidRDefault="00A656D6" w:rsidP="00A656D6">
            <w:pPr>
              <w:spacing w:line="240" w:lineRule="auto"/>
              <w:jc w:val="center"/>
            </w:pPr>
          </w:p>
        </w:tc>
      </w:tr>
      <w:tr w:rsidR="00A656D6" w:rsidRPr="00D47CC4" w:rsidTr="00A656D6">
        <w:trPr>
          <w:trHeight w:val="227"/>
          <w:jc w:val="center"/>
        </w:trPr>
        <w:tc>
          <w:tcPr>
            <w:tcW w:w="2371" w:type="dxa"/>
          </w:tcPr>
          <w:p w:rsidR="00A656D6" w:rsidRPr="001A32D9" w:rsidRDefault="00A656D6" w:rsidP="00A656D6">
            <w:pPr>
              <w:spacing w:line="240" w:lineRule="auto"/>
            </w:pPr>
            <w:r w:rsidRPr="001A32D9">
              <w:t>Full interview</w:t>
            </w:r>
          </w:p>
        </w:tc>
        <w:tc>
          <w:tcPr>
            <w:tcW w:w="925" w:type="dxa"/>
          </w:tcPr>
          <w:p w:rsidR="00A656D6" w:rsidRPr="001A32D9" w:rsidRDefault="0014799B" w:rsidP="00A656D6">
            <w:pPr>
              <w:spacing w:line="240" w:lineRule="auto"/>
              <w:jc w:val="center"/>
            </w:pPr>
            <w:r>
              <w:t>123</w:t>
            </w:r>
          </w:p>
        </w:tc>
        <w:tc>
          <w:tcPr>
            <w:tcW w:w="1822" w:type="dxa"/>
          </w:tcPr>
          <w:p w:rsidR="00A656D6" w:rsidRPr="001A32D9" w:rsidRDefault="00A656D6" w:rsidP="00A656D6">
            <w:pPr>
              <w:spacing w:line="240" w:lineRule="auto"/>
            </w:pPr>
            <w:r w:rsidRPr="001A32D9">
              <w:t>Interview</w:t>
            </w:r>
          </w:p>
        </w:tc>
        <w:tc>
          <w:tcPr>
            <w:tcW w:w="1134" w:type="dxa"/>
          </w:tcPr>
          <w:p w:rsidR="00A656D6" w:rsidRPr="001A32D9" w:rsidRDefault="009E21B6" w:rsidP="00A656D6">
            <w:pPr>
              <w:spacing w:line="240" w:lineRule="auto"/>
              <w:jc w:val="center"/>
            </w:pPr>
            <w:r>
              <w:t>123</w:t>
            </w:r>
          </w:p>
        </w:tc>
        <w:tc>
          <w:tcPr>
            <w:tcW w:w="1079" w:type="dxa"/>
          </w:tcPr>
          <w:p w:rsidR="00A656D6" w:rsidRPr="001A32D9" w:rsidRDefault="009E21B6" w:rsidP="00A656D6">
            <w:pPr>
              <w:spacing w:line="240" w:lineRule="auto"/>
              <w:jc w:val="center"/>
            </w:pPr>
            <w:r>
              <w:t>1.7%</w:t>
            </w:r>
          </w:p>
        </w:tc>
        <w:tc>
          <w:tcPr>
            <w:tcW w:w="1047" w:type="dxa"/>
          </w:tcPr>
          <w:p w:rsidR="00A656D6" w:rsidRPr="001A32D9" w:rsidRDefault="009E21B6" w:rsidP="00A656D6">
            <w:pPr>
              <w:spacing w:line="240" w:lineRule="auto"/>
              <w:jc w:val="center"/>
            </w:pPr>
            <w:r>
              <w:t>87.2%</w:t>
            </w:r>
          </w:p>
        </w:tc>
      </w:tr>
      <w:tr w:rsidR="00A656D6" w:rsidRPr="00D47CC4" w:rsidTr="00A656D6">
        <w:trPr>
          <w:jc w:val="center"/>
        </w:trPr>
        <w:tc>
          <w:tcPr>
            <w:tcW w:w="5118" w:type="dxa"/>
            <w:gridSpan w:val="3"/>
          </w:tcPr>
          <w:p w:rsidR="00A656D6" w:rsidRPr="001A32D9" w:rsidRDefault="00A656D6" w:rsidP="00A656D6">
            <w:pPr>
              <w:spacing w:line="240" w:lineRule="auto"/>
            </w:pPr>
            <w:r w:rsidRPr="001A32D9">
              <w:t>TOTAL</w:t>
            </w:r>
          </w:p>
        </w:tc>
        <w:tc>
          <w:tcPr>
            <w:tcW w:w="1134" w:type="dxa"/>
          </w:tcPr>
          <w:p w:rsidR="00A656D6" w:rsidRPr="001A32D9" w:rsidRDefault="009E21B6" w:rsidP="00A656D6">
            <w:pPr>
              <w:spacing w:line="240" w:lineRule="auto"/>
              <w:jc w:val="center"/>
            </w:pPr>
            <w:r>
              <w:t>7,143</w:t>
            </w:r>
          </w:p>
        </w:tc>
        <w:tc>
          <w:tcPr>
            <w:tcW w:w="1079" w:type="dxa"/>
          </w:tcPr>
          <w:p w:rsidR="00A656D6" w:rsidRPr="001A32D9" w:rsidRDefault="00A656D6" w:rsidP="00A656D6">
            <w:pPr>
              <w:spacing w:line="240" w:lineRule="auto"/>
              <w:jc w:val="center"/>
            </w:pPr>
          </w:p>
        </w:tc>
        <w:tc>
          <w:tcPr>
            <w:tcW w:w="1047" w:type="dxa"/>
          </w:tcPr>
          <w:p w:rsidR="00A656D6" w:rsidRPr="001A32D9" w:rsidRDefault="00A656D6" w:rsidP="00A656D6">
            <w:pPr>
              <w:spacing w:line="240" w:lineRule="auto"/>
              <w:jc w:val="center"/>
            </w:pPr>
          </w:p>
        </w:tc>
      </w:tr>
    </w:tbl>
    <w:p w:rsidR="00A656D6" w:rsidRPr="00A656D6" w:rsidRDefault="00A656D6" w:rsidP="00A656D6">
      <w:pPr>
        <w:rPr>
          <w:highlight w:val="yellow"/>
        </w:rPr>
      </w:pPr>
    </w:p>
    <w:p w:rsidR="00677F8D" w:rsidRDefault="00677F8D" w:rsidP="001C544D"/>
    <w:p w:rsidR="000A5676" w:rsidRDefault="006A2F9B" w:rsidP="000A5676">
      <w:pPr>
        <w:pStyle w:val="Heading3"/>
      </w:pPr>
      <w:r>
        <w:t xml:space="preserve"> </w:t>
      </w:r>
      <w:r w:rsidR="007F56A6">
        <w:t>Interview lengths</w:t>
      </w:r>
    </w:p>
    <w:p w:rsidR="00151C40" w:rsidRDefault="00530304">
      <w:r>
        <w:t>The mean interview length for the 5-10 proxy survey</w:t>
      </w:r>
      <w:r w:rsidR="00A656D6">
        <w:t>, including the new 5-year-old survey,</w:t>
      </w:r>
      <w:r>
        <w:t xml:space="preserve"> was 13 minute</w:t>
      </w:r>
      <w:r w:rsidR="009B77EE">
        <w:t>s</w:t>
      </w:r>
      <w:r>
        <w:t xml:space="preserve"> </w:t>
      </w:r>
      <w:r w:rsidR="006232AD">
        <w:t>4</w:t>
      </w:r>
      <w:r>
        <w:t xml:space="preserve"> seconds (</w:t>
      </w:r>
      <w:r w:rsidR="00367BE9">
        <w:t xml:space="preserve">median 12 minutes </w:t>
      </w:r>
      <w:r w:rsidR="006232AD">
        <w:t>5</w:t>
      </w:r>
      <w:r w:rsidR="00367BE9">
        <w:t>6 seconds).</w:t>
      </w:r>
    </w:p>
    <w:p w:rsidR="00151C40" w:rsidRDefault="00151C40"/>
    <w:p w:rsidR="00151C40" w:rsidRDefault="00367BE9">
      <w:r>
        <w:t>The mean interview length for the 11-15 youth survey was 2</w:t>
      </w:r>
      <w:r w:rsidR="006232AD">
        <w:t>4</w:t>
      </w:r>
      <w:r>
        <w:t xml:space="preserve"> minutes </w:t>
      </w:r>
      <w:r w:rsidR="006232AD">
        <w:t>2</w:t>
      </w:r>
      <w:r>
        <w:t xml:space="preserve"> seconds (median 22 minutes </w:t>
      </w:r>
      <w:r w:rsidR="006232AD">
        <w:t>01</w:t>
      </w:r>
      <w:r>
        <w:t xml:space="preserve"> seconds).</w:t>
      </w:r>
    </w:p>
    <w:p w:rsidR="00151C40" w:rsidRDefault="00151C40"/>
    <w:p w:rsidR="00151C40" w:rsidRDefault="00367BE9">
      <w:r>
        <w:t>The interview lengths for the child surveys</w:t>
      </w:r>
      <w:r w:rsidRPr="00367BE9">
        <w:t xml:space="preserve"> have been calculated after capping the lower and upper extreme values.</w:t>
      </w:r>
      <w:r>
        <w:t xml:space="preserve">  For the 5-10 proxy survey, the lower 1.1% and the upper 0.</w:t>
      </w:r>
      <w:r w:rsidR="006232AD">
        <w:t>7</w:t>
      </w:r>
      <w:r>
        <w:t>% were capped.  For the 11-15 youth survey, the lower 1.</w:t>
      </w:r>
      <w:r w:rsidR="006232AD">
        <w:t>5</w:t>
      </w:r>
      <w:r>
        <w:t>% and the upper 1.</w:t>
      </w:r>
      <w:r w:rsidR="006232AD">
        <w:t>1</w:t>
      </w:r>
      <w:r>
        <w:t>% were capped.</w:t>
      </w:r>
      <w:r w:rsidRPr="00367BE9">
        <w:t xml:space="preserve">  Extreme lower (including negative) and upper values are likely to have arisen from interviews being split into two or more sessions, since the computation is not date-sensitive (e.g. if an interview was concluded on a subsequent day but earlier in the day, the difference between relative start and end times could be negative, or unexpectedly small).</w:t>
      </w:r>
    </w:p>
    <w:p w:rsidR="00044758" w:rsidRDefault="00044758" w:rsidP="005B5BC9">
      <w:pPr>
        <w:pStyle w:val="Heading1"/>
      </w:pPr>
      <w:r>
        <w:br w:type="page"/>
      </w:r>
      <w:bookmarkStart w:id="20" w:name="_Toc333303900"/>
      <w:r w:rsidR="00040744">
        <w:t>Data Processing and Outputs</w:t>
      </w:r>
      <w:bookmarkEnd w:id="20"/>
      <w:r w:rsidR="009F350F">
        <w:t xml:space="preserve"> </w:t>
      </w:r>
    </w:p>
    <w:p w:rsidR="005B5BC9" w:rsidRDefault="00040744" w:rsidP="005B5BC9">
      <w:pPr>
        <w:pStyle w:val="Heading2"/>
      </w:pPr>
      <w:r>
        <w:t>Introduction</w:t>
      </w:r>
    </w:p>
    <w:p w:rsidR="000A5676" w:rsidRDefault="000A5676" w:rsidP="000A5676"/>
    <w:p w:rsidR="001C544D" w:rsidRDefault="001C544D" w:rsidP="001C544D">
      <w:r>
        <w:t xml:space="preserve">Outputs </w:t>
      </w:r>
      <w:r w:rsidR="00315DE9">
        <w:t>were</w:t>
      </w:r>
      <w:r>
        <w:t xml:space="preserve"> provided to DCMS on a quarterly basis.  This output include</w:t>
      </w:r>
      <w:r w:rsidR="00315DE9">
        <w:t>d</w:t>
      </w:r>
      <w:r>
        <w:t xml:space="preserve"> a SPSS file and a number of statistical reports which </w:t>
      </w:r>
      <w:r w:rsidR="00315DE9">
        <w:t>were</w:t>
      </w:r>
      <w:r>
        <w:t xml:space="preserve"> used to produce quarterly statistical bulletins by DCMS</w:t>
      </w:r>
      <w:r w:rsidR="00315DE9">
        <w:t xml:space="preserve">.  The section </w:t>
      </w:r>
      <w:r w:rsidR="00C419D6">
        <w:t xml:space="preserve">provides further details of the outputs, </w:t>
      </w:r>
      <w:r w:rsidR="00315DE9">
        <w:t>outlin</w:t>
      </w:r>
      <w:r w:rsidR="00C419D6">
        <w:t>ing</w:t>
      </w:r>
      <w:r w:rsidR="00315DE9">
        <w:t xml:space="preserve"> the data processing proc</w:t>
      </w:r>
      <w:r w:rsidR="00C419D6">
        <w:t xml:space="preserve">edure and the quality checks conducted at each stage of the process. </w:t>
      </w:r>
    </w:p>
    <w:p w:rsidR="00040744" w:rsidRDefault="00040744" w:rsidP="00040744"/>
    <w:p w:rsidR="00040744" w:rsidRDefault="00040744" w:rsidP="00040744">
      <w:pPr>
        <w:pStyle w:val="Heading2"/>
      </w:pPr>
      <w:r>
        <w:t xml:space="preserve">Coding </w:t>
      </w:r>
      <w:r w:rsidR="006A2F9B">
        <w:t>O</w:t>
      </w:r>
      <w:r>
        <w:t xml:space="preserve">pen-ended </w:t>
      </w:r>
      <w:r w:rsidR="006A2F9B">
        <w:t>Q</w:t>
      </w:r>
      <w:r>
        <w:t>uestions</w:t>
      </w:r>
    </w:p>
    <w:p w:rsidR="000A5676" w:rsidRDefault="000A5676" w:rsidP="000A5676"/>
    <w:p w:rsidR="001C544D" w:rsidRDefault="001C544D" w:rsidP="001C544D">
      <w:pPr>
        <w:spacing w:after="240"/>
      </w:pPr>
      <w:r>
        <w:t xml:space="preserve">The Taking Part adult and child questionnaires have a number of full and partial open-ended questions.  </w:t>
      </w:r>
    </w:p>
    <w:p w:rsidR="001C544D" w:rsidRDefault="001C544D" w:rsidP="001C544D">
      <w:pPr>
        <w:spacing w:after="240"/>
      </w:pPr>
      <w:r>
        <w:t xml:space="preserve">For full open-ended questions, the verbatim provided by respondents </w:t>
      </w:r>
      <w:r w:rsidR="00456324">
        <w:t xml:space="preserve">were </w:t>
      </w:r>
      <w:r>
        <w:t xml:space="preserve">reviewed by the Coding team and a code frame was created so frequently recurring responses could be easily used in analysis.  </w:t>
      </w:r>
    </w:p>
    <w:p w:rsidR="001C544D" w:rsidRDefault="001C544D" w:rsidP="001C544D">
      <w:pPr>
        <w:spacing w:after="240"/>
        <w:rPr>
          <w:lang w:eastAsia="en-GB"/>
        </w:rPr>
      </w:pPr>
      <w:r>
        <w:t xml:space="preserve">Partial open-ended questions have response lists with an ‘other specify’ option.  For the partial-opened questions, the coders </w:t>
      </w:r>
      <w:r w:rsidRPr="00341E3E">
        <w:rPr>
          <w:lang w:eastAsia="en-GB"/>
        </w:rPr>
        <w:t>were provided with the code frames used in the questionnaire as a starting point.</w:t>
      </w:r>
      <w:r>
        <w:rPr>
          <w:lang w:eastAsia="en-GB"/>
        </w:rPr>
        <w:t xml:space="preserve">  The Coding team check whether any of the verbatim responses could actually be coded in one of the pre-coded response options (this exercise is commonly known as back coding).  If necessary, new codes are added to the </w:t>
      </w:r>
      <w:proofErr w:type="spellStart"/>
      <w:r>
        <w:rPr>
          <w:lang w:eastAsia="en-GB"/>
        </w:rPr>
        <w:t>codeframe</w:t>
      </w:r>
      <w:proofErr w:type="spellEnd"/>
      <w:r>
        <w:rPr>
          <w:lang w:eastAsia="en-GB"/>
        </w:rPr>
        <w:t xml:space="preserve">.   </w:t>
      </w:r>
    </w:p>
    <w:p w:rsidR="001C544D" w:rsidRDefault="001C544D" w:rsidP="001C544D">
      <w:pPr>
        <w:spacing w:after="240"/>
      </w:pPr>
      <w:r w:rsidRPr="00341E3E">
        <w:rPr>
          <w:lang w:eastAsia="en-GB"/>
        </w:rPr>
        <w:t xml:space="preserve">Since most of the questions have been used in previous years of the survey, the code frames </w:t>
      </w:r>
      <w:r>
        <w:rPr>
          <w:lang w:eastAsia="en-GB"/>
        </w:rPr>
        <w:t xml:space="preserve">in </w:t>
      </w:r>
      <w:r w:rsidR="00D04719">
        <w:rPr>
          <w:lang w:eastAsia="en-GB"/>
        </w:rPr>
        <w:t>2012</w:t>
      </w:r>
      <w:r>
        <w:rPr>
          <w:lang w:eastAsia="en-GB"/>
        </w:rPr>
        <w:t>/1</w:t>
      </w:r>
      <w:r w:rsidR="00D04719">
        <w:rPr>
          <w:lang w:eastAsia="en-GB"/>
        </w:rPr>
        <w:t>3</w:t>
      </w:r>
      <w:r>
        <w:rPr>
          <w:lang w:eastAsia="en-GB"/>
        </w:rPr>
        <w:t xml:space="preserve"> </w:t>
      </w:r>
      <w:r w:rsidRPr="00341E3E">
        <w:rPr>
          <w:lang w:eastAsia="en-GB"/>
        </w:rPr>
        <w:t xml:space="preserve">were already well developed and there was little need to add new codes to the frames. </w:t>
      </w:r>
      <w:r>
        <w:rPr>
          <w:lang w:eastAsia="en-GB"/>
        </w:rPr>
        <w:t xml:space="preserve"> </w:t>
      </w:r>
      <w:r>
        <w:t xml:space="preserve">All new or amended code frames were signed-off by the research team and DCMS.  </w:t>
      </w:r>
    </w:p>
    <w:p w:rsidR="001C544D" w:rsidRDefault="001C544D" w:rsidP="001C544D">
      <w:pPr>
        <w:spacing w:after="240"/>
      </w:pPr>
      <w:r w:rsidRPr="00D4439A">
        <w:t xml:space="preserve">The coding of open-ended </w:t>
      </w:r>
      <w:r>
        <w:t>questions was</w:t>
      </w:r>
      <w:r w:rsidRPr="00D4439A">
        <w:t xml:space="preserve"> carried out </w:t>
      </w:r>
      <w:r>
        <w:t xml:space="preserve">using a web-based package called Ascribe </w:t>
      </w:r>
      <w:r w:rsidRPr="00D4439A">
        <w:t xml:space="preserve">by an experienced team of coders.  Five </w:t>
      </w:r>
      <w:r>
        <w:t>per cent of open-ended answers were</w:t>
      </w:r>
      <w:r w:rsidRPr="00D4439A">
        <w:t xml:space="preserve"> checked by</w:t>
      </w:r>
      <w:r>
        <w:t xml:space="preserve"> senior coders.  New coders had </w:t>
      </w:r>
      <w:r w:rsidRPr="00D4439A">
        <w:t>100%</w:t>
      </w:r>
      <w:r>
        <w:t xml:space="preserve"> of their work </w:t>
      </w:r>
      <w:r w:rsidRPr="00D4439A">
        <w:t>checked</w:t>
      </w:r>
      <w:r>
        <w:t xml:space="preserve"> until the required standard wa</w:t>
      </w:r>
      <w:r w:rsidRPr="00D4439A">
        <w:t xml:space="preserve">s reached and </w:t>
      </w:r>
      <w:r>
        <w:t>thereafter their work was</w:t>
      </w:r>
      <w:r w:rsidRPr="00D4439A">
        <w:t xml:space="preserve"> systematic</w:t>
      </w:r>
      <w:r>
        <w:t>ally spot-checked.  On questions where the “Other</w:t>
      </w:r>
      <w:r w:rsidRPr="00D4439A">
        <w:t>”</w:t>
      </w:r>
      <w:r>
        <w:t xml:space="preserve"> answer category exceeded 10%, answers we</w:t>
      </w:r>
      <w:r w:rsidRPr="00D4439A">
        <w:t xml:space="preserve">re </w:t>
      </w:r>
      <w:r>
        <w:t xml:space="preserve">also </w:t>
      </w:r>
      <w:r w:rsidRPr="00D4439A">
        <w:t>reviewed.</w:t>
      </w:r>
    </w:p>
    <w:p w:rsidR="001C544D" w:rsidRDefault="001C544D" w:rsidP="001C544D">
      <w:pPr>
        <w:spacing w:after="240"/>
      </w:pPr>
      <w:r>
        <w:t>The coding team also code</w:t>
      </w:r>
      <w:r w:rsidRPr="002D4893">
        <w:t xml:space="preserve"> socio-economic data</w:t>
      </w:r>
      <w:r w:rsidRPr="00144E7A">
        <w:t xml:space="preserve"> </w:t>
      </w:r>
      <w:r>
        <w:t>for this survey to produce Standard Occupational Classification (SOC</w:t>
      </w:r>
      <w:r w:rsidR="0050451C">
        <w:t>2000</w:t>
      </w:r>
      <w:r>
        <w:t>) and National Statistics Socio-economic Classification (NS-SEC)</w:t>
      </w:r>
      <w:r w:rsidRPr="002D4893">
        <w:t xml:space="preserve"> categorisation</w:t>
      </w:r>
      <w:r>
        <w:t xml:space="preserve">, from a series of standard questions which were designed for NS-SEC and SOC </w:t>
      </w:r>
      <w:r w:rsidRPr="002D4893">
        <w:t>categorisatio</w:t>
      </w:r>
      <w:r>
        <w:t xml:space="preserve">n.  </w:t>
      </w:r>
    </w:p>
    <w:p w:rsidR="001C544D" w:rsidRPr="00D4439A" w:rsidRDefault="001C544D" w:rsidP="001C544D">
      <w:pPr>
        <w:spacing w:after="240"/>
      </w:pPr>
      <w:r>
        <w:t>TNS BMRB researchers</w:t>
      </w:r>
      <w:r w:rsidRPr="00D4439A">
        <w:t xml:space="preserve"> </w:t>
      </w:r>
      <w:r>
        <w:t>kept in close contact with the coding team throughout fieldwork to ensure that coding was carried out at regular intervals.  At least every quarter of the survey year the coding was accessed by the TNS BMRB research team to check</w:t>
      </w:r>
      <w:r w:rsidRPr="008F00F5">
        <w:t xml:space="preserve"> the quality of the coders’ work in terms of what had been back-coded to each answer category, and to see what sort of answers had</w:t>
      </w:r>
      <w:r>
        <w:t xml:space="preserve"> been left in “Other”</w:t>
      </w:r>
      <w:r w:rsidRPr="008F00F5">
        <w:t xml:space="preserve">.  </w:t>
      </w:r>
    </w:p>
    <w:p w:rsidR="006826FB" w:rsidRDefault="001C544D" w:rsidP="006826FB">
      <w:pPr>
        <w:spacing w:after="240"/>
      </w:pPr>
      <w:r>
        <w:t xml:space="preserve">A list of all of the </w:t>
      </w:r>
      <w:r w:rsidRPr="0035144F">
        <w:t xml:space="preserve">code frames used on open-ended and partially open-ended questions in </w:t>
      </w:r>
      <w:r w:rsidR="00D04719">
        <w:t>2012</w:t>
      </w:r>
      <w:r>
        <w:t>/1</w:t>
      </w:r>
      <w:r w:rsidR="00D04719">
        <w:t>3</w:t>
      </w:r>
      <w:r w:rsidRPr="0035144F">
        <w:t xml:space="preserve"> can be found in </w:t>
      </w:r>
      <w:r w:rsidR="000A5676" w:rsidRPr="000A5676">
        <w:t>Appendix J.</w:t>
      </w:r>
      <w:r w:rsidRPr="0035144F">
        <w:t xml:space="preserve"> </w:t>
      </w:r>
    </w:p>
    <w:p w:rsidR="00040744" w:rsidRPr="00072301" w:rsidRDefault="00040744" w:rsidP="00040744">
      <w:pPr>
        <w:pStyle w:val="Heading2"/>
      </w:pPr>
      <w:r>
        <w:t>SPSS Outputs</w:t>
      </w:r>
    </w:p>
    <w:p w:rsidR="00040744" w:rsidRPr="00040744" w:rsidRDefault="00040744" w:rsidP="00040744"/>
    <w:p w:rsidR="005B5BC9" w:rsidRDefault="006A2F9B" w:rsidP="005B5BC9">
      <w:pPr>
        <w:pStyle w:val="Heading3"/>
      </w:pPr>
      <w:r>
        <w:t xml:space="preserve"> </w:t>
      </w:r>
      <w:r w:rsidR="00040744">
        <w:t>Overview</w:t>
      </w:r>
    </w:p>
    <w:p w:rsidR="00BE33ED" w:rsidRDefault="00BE33ED" w:rsidP="00BE33ED">
      <w:r>
        <w:t xml:space="preserve">The main delivery </w:t>
      </w:r>
      <w:r w:rsidR="00CF6FC6">
        <w:t>wa</w:t>
      </w:r>
      <w:r>
        <w:t>s a rolling quarterly SPSS file which contain</w:t>
      </w:r>
      <w:r w:rsidR="00CF6FC6">
        <w:t>ed</w:t>
      </w:r>
      <w:r>
        <w:t xml:space="preserve"> all new data from interviews collected within the latest quarter, added to a master data file containing all cases and key variables </w:t>
      </w:r>
      <w:r w:rsidR="00CF6FC6">
        <w:t xml:space="preserve">since </w:t>
      </w:r>
      <w:r>
        <w:t xml:space="preserve">2005.  The variables contained in this dataset </w:t>
      </w:r>
      <w:r w:rsidR="00CF6FC6">
        <w:t>were</w:t>
      </w:r>
      <w:r>
        <w:t xml:space="preserve"> agreed with DCMS at the beginning of the survey year.  This file </w:t>
      </w:r>
      <w:r w:rsidR="00CF6FC6">
        <w:t>wa</w:t>
      </w:r>
      <w:r>
        <w:t xml:space="preserve">s used to produce the rolling annual estimates required for the quarterly DCMS statistical bulletin.  In addition to this, an annual dataset </w:t>
      </w:r>
      <w:r w:rsidR="00CF6FC6">
        <w:t>wa</w:t>
      </w:r>
      <w:r>
        <w:t>s provided at the end of the survey year.</w:t>
      </w:r>
    </w:p>
    <w:p w:rsidR="00BE33ED" w:rsidRDefault="00BE33ED" w:rsidP="00BE33ED"/>
    <w:p w:rsidR="005D464B" w:rsidRDefault="005D464B" w:rsidP="00BE33ED">
      <w:r w:rsidRPr="005D464B">
        <w:t>In 2012/13, all reporting was based on date of interview rather than date of sample issue</w:t>
      </w:r>
      <w:r w:rsidRPr="005D464B">
        <w:rPr>
          <w:rStyle w:val="FootnoteReference"/>
          <w:sz w:val="20"/>
        </w:rPr>
        <w:footnoteReference w:id="23"/>
      </w:r>
      <w:r w:rsidRPr="005D464B">
        <w:t xml:space="preserve">. </w:t>
      </w:r>
    </w:p>
    <w:p w:rsidR="005D464B" w:rsidRDefault="005D464B" w:rsidP="00BE33ED"/>
    <w:p w:rsidR="00BE33ED" w:rsidRDefault="00BE33ED" w:rsidP="00BE33ED">
      <w:r>
        <w:t xml:space="preserve">Datasets </w:t>
      </w:r>
      <w:r w:rsidR="00C53BEA">
        <w:t>were</w:t>
      </w:r>
      <w:r>
        <w:t xml:space="preserve"> provided to DCMS, five weeks after the end of each quarterly fieldwork period</w:t>
      </w:r>
      <w:r w:rsidR="00C53BEA">
        <w:t xml:space="preserve"> (August </w:t>
      </w:r>
      <w:r w:rsidR="00D04719">
        <w:t>2012</w:t>
      </w:r>
      <w:r w:rsidR="00C53BEA">
        <w:t xml:space="preserve">, November </w:t>
      </w:r>
      <w:r w:rsidR="00D04719">
        <w:t>2012</w:t>
      </w:r>
      <w:r w:rsidR="00C53BEA">
        <w:t xml:space="preserve">, February </w:t>
      </w:r>
      <w:r w:rsidR="00D04719">
        <w:t xml:space="preserve">2013 </w:t>
      </w:r>
      <w:r w:rsidR="00C53BEA">
        <w:t xml:space="preserve">and May </w:t>
      </w:r>
      <w:r w:rsidR="00D04719">
        <w:t>2013</w:t>
      </w:r>
      <w:r w:rsidR="00C53BEA">
        <w:t>).</w:t>
      </w:r>
    </w:p>
    <w:p w:rsidR="00BE33ED" w:rsidRDefault="00BE33ED" w:rsidP="00BE33ED"/>
    <w:p w:rsidR="00BE33ED" w:rsidRDefault="00BE33ED" w:rsidP="00BE33ED">
      <w:pPr>
        <w:pStyle w:val="Heading3"/>
      </w:pPr>
      <w:r>
        <w:t xml:space="preserve"> Quarterly Datasets</w:t>
      </w:r>
    </w:p>
    <w:p w:rsidR="00BE33ED" w:rsidRDefault="00BE33ED" w:rsidP="00BE33ED">
      <w:r>
        <w:t xml:space="preserve">At the end </w:t>
      </w:r>
      <w:r w:rsidRPr="0050698D">
        <w:t xml:space="preserve">of the </w:t>
      </w:r>
      <w:r w:rsidR="00D04719" w:rsidRPr="0050698D">
        <w:t>2012</w:t>
      </w:r>
      <w:r w:rsidRPr="0050698D">
        <w:t>/</w:t>
      </w:r>
      <w:r w:rsidR="00D04719" w:rsidRPr="0050698D">
        <w:t xml:space="preserve">13 </w:t>
      </w:r>
      <w:r w:rsidRPr="0050698D">
        <w:t xml:space="preserve">survey, the quarterly dataset contained </w:t>
      </w:r>
      <w:r w:rsidR="005D464B" w:rsidRPr="0050698D">
        <w:t>131</w:t>
      </w:r>
      <w:r w:rsidR="001306F8" w:rsidRPr="0050698D">
        <w:t>,</w:t>
      </w:r>
      <w:r w:rsidR="005D464B" w:rsidRPr="0050698D">
        <w:t>643</w:t>
      </w:r>
      <w:r w:rsidRPr="0050698D">
        <w:t xml:space="preserve"> cases.  The relevant annual samples at the end of each quarter are identified using the variable filters for each period (</w:t>
      </w:r>
      <w:proofErr w:type="spellStart"/>
      <w:r w:rsidRPr="0050698D">
        <w:t>eg</w:t>
      </w:r>
      <w:proofErr w:type="spellEnd"/>
      <w:r w:rsidRPr="0050698D">
        <w:t xml:space="preserve">. </w:t>
      </w:r>
      <w:r w:rsidR="005D464B" w:rsidRPr="0050698D">
        <w:t>Q29Q32filter</w:t>
      </w:r>
      <w:r>
        <w:t>)</w:t>
      </w:r>
      <w:r w:rsidR="00AB55E3">
        <w:t>.</w:t>
      </w:r>
    </w:p>
    <w:p w:rsidR="00BE33ED" w:rsidRDefault="00BE33ED" w:rsidP="00BE33ED"/>
    <w:p w:rsidR="00BE33ED" w:rsidRDefault="00BE33ED" w:rsidP="00BE33ED">
      <w:r>
        <w:t xml:space="preserve">Table 6.1 includes the sample size for each rolling annual dataset within the </w:t>
      </w:r>
      <w:r w:rsidR="00D04719">
        <w:t>2012</w:t>
      </w:r>
      <w:r>
        <w:t>/</w:t>
      </w:r>
      <w:r w:rsidR="00D04719">
        <w:t xml:space="preserve">13 </w:t>
      </w:r>
      <w:r>
        <w:t>survey year.</w:t>
      </w:r>
    </w:p>
    <w:p w:rsidR="00BE33ED" w:rsidRDefault="00BE33ED" w:rsidP="00BE33ED"/>
    <w:p w:rsidR="00BE33ED" w:rsidRPr="007630D8" w:rsidRDefault="00BE33ED" w:rsidP="00BE33ED">
      <w:pPr>
        <w:rPr>
          <w:i/>
        </w:rPr>
      </w:pPr>
      <w:r w:rsidRPr="007630D8">
        <w:rPr>
          <w:i/>
        </w:rPr>
        <w:t>Table 6.1 Annual sample size at the end of each quarter</w:t>
      </w:r>
    </w:p>
    <w:p w:rsidR="00BE33ED" w:rsidRDefault="00BE33ED" w:rsidP="00BE33ED"/>
    <w:tbl>
      <w:tblPr>
        <w:tblW w:w="893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3828"/>
        <w:gridCol w:w="1559"/>
        <w:gridCol w:w="1701"/>
        <w:gridCol w:w="1843"/>
      </w:tblGrid>
      <w:tr w:rsidR="005D464B" w:rsidRPr="00C50D0C" w:rsidTr="00B04903">
        <w:trPr>
          <w:cantSplit/>
        </w:trPr>
        <w:tc>
          <w:tcPr>
            <w:tcW w:w="3828" w:type="dxa"/>
            <w:shd w:val="clear" w:color="auto" w:fill="C50017"/>
            <w:vAlign w:val="center"/>
          </w:tcPr>
          <w:p w:rsidR="005D464B" w:rsidRPr="005D464B" w:rsidRDefault="005D464B" w:rsidP="00AB55E3">
            <w:pPr>
              <w:rPr>
                <w:b/>
                <w:color w:val="FFFFFF"/>
                <w:sz w:val="20"/>
                <w:szCs w:val="20"/>
              </w:rPr>
            </w:pPr>
            <w:r w:rsidRPr="005D464B">
              <w:rPr>
                <w:b/>
                <w:color w:val="FFFFFF"/>
                <w:sz w:val="20"/>
                <w:szCs w:val="20"/>
                <w:highlight w:val="yellow"/>
              </w:rPr>
              <w:br w:type="column"/>
            </w:r>
            <w:r w:rsidRPr="005D464B">
              <w:rPr>
                <w:b/>
                <w:color w:val="FFFFFF"/>
                <w:sz w:val="20"/>
                <w:szCs w:val="20"/>
              </w:rPr>
              <w:t>Period</w:t>
            </w:r>
          </w:p>
        </w:tc>
        <w:tc>
          <w:tcPr>
            <w:tcW w:w="1559" w:type="dxa"/>
            <w:shd w:val="clear" w:color="auto" w:fill="C50017"/>
            <w:vAlign w:val="center"/>
          </w:tcPr>
          <w:p w:rsidR="005D464B" w:rsidRPr="005D464B" w:rsidRDefault="005D464B" w:rsidP="00B04903">
            <w:pPr>
              <w:spacing w:line="240" w:lineRule="auto"/>
              <w:jc w:val="center"/>
              <w:rPr>
                <w:b/>
                <w:color w:val="FFFFFF"/>
                <w:sz w:val="20"/>
                <w:szCs w:val="20"/>
              </w:rPr>
            </w:pPr>
            <w:r w:rsidRPr="005D464B">
              <w:rPr>
                <w:b/>
                <w:color w:val="FFFFFF"/>
                <w:sz w:val="20"/>
                <w:szCs w:val="20"/>
              </w:rPr>
              <w:t>Total Sample size</w:t>
            </w:r>
          </w:p>
        </w:tc>
        <w:tc>
          <w:tcPr>
            <w:tcW w:w="1701" w:type="dxa"/>
            <w:shd w:val="clear" w:color="auto" w:fill="C50017"/>
            <w:vAlign w:val="center"/>
          </w:tcPr>
          <w:p w:rsidR="005D464B" w:rsidRPr="005D464B" w:rsidRDefault="005D464B" w:rsidP="00B04903">
            <w:pPr>
              <w:spacing w:line="240" w:lineRule="auto"/>
              <w:jc w:val="center"/>
              <w:rPr>
                <w:b/>
                <w:color w:val="FFFFFF"/>
                <w:sz w:val="20"/>
                <w:szCs w:val="20"/>
              </w:rPr>
            </w:pPr>
            <w:r w:rsidRPr="005D464B">
              <w:rPr>
                <w:b/>
                <w:color w:val="FFFFFF"/>
                <w:sz w:val="20"/>
                <w:szCs w:val="20"/>
              </w:rPr>
              <w:t>Fresh sample</w:t>
            </w:r>
            <w:r w:rsidR="00B04903">
              <w:rPr>
                <w:b/>
                <w:color w:val="FFFFFF"/>
                <w:sz w:val="20"/>
                <w:szCs w:val="20"/>
              </w:rPr>
              <w:t xml:space="preserve"> size</w:t>
            </w:r>
          </w:p>
        </w:tc>
        <w:tc>
          <w:tcPr>
            <w:tcW w:w="1843" w:type="dxa"/>
            <w:shd w:val="clear" w:color="auto" w:fill="C50017"/>
            <w:vAlign w:val="center"/>
          </w:tcPr>
          <w:p w:rsidR="005D464B" w:rsidRPr="005D464B" w:rsidRDefault="005D464B" w:rsidP="00B04903">
            <w:pPr>
              <w:spacing w:line="240" w:lineRule="auto"/>
              <w:jc w:val="center"/>
              <w:rPr>
                <w:b/>
                <w:color w:val="FFFFFF"/>
                <w:sz w:val="20"/>
                <w:szCs w:val="20"/>
              </w:rPr>
            </w:pPr>
            <w:r w:rsidRPr="005D464B">
              <w:rPr>
                <w:b/>
                <w:color w:val="FFFFFF"/>
                <w:sz w:val="20"/>
                <w:szCs w:val="20"/>
              </w:rPr>
              <w:t xml:space="preserve">Longitudinal sample </w:t>
            </w:r>
            <w:r w:rsidR="00B04903">
              <w:rPr>
                <w:b/>
                <w:color w:val="FFFFFF"/>
                <w:sz w:val="20"/>
                <w:szCs w:val="20"/>
              </w:rPr>
              <w:t xml:space="preserve">size </w:t>
            </w:r>
            <w:r w:rsidRPr="005D464B">
              <w:rPr>
                <w:b/>
                <w:color w:val="FFFFFF"/>
                <w:sz w:val="20"/>
                <w:szCs w:val="20"/>
              </w:rPr>
              <w:t>(includ</w:t>
            </w:r>
            <w:r>
              <w:rPr>
                <w:b/>
                <w:color w:val="FFFFFF"/>
                <w:sz w:val="20"/>
                <w:szCs w:val="20"/>
              </w:rPr>
              <w:t>ing</w:t>
            </w:r>
            <w:r w:rsidRPr="005D464B">
              <w:rPr>
                <w:b/>
                <w:color w:val="FFFFFF"/>
                <w:sz w:val="20"/>
                <w:szCs w:val="20"/>
              </w:rPr>
              <w:t xml:space="preserve"> ‘new’ 16 year olds)</w:t>
            </w:r>
          </w:p>
        </w:tc>
      </w:tr>
      <w:tr w:rsidR="005D464B" w:rsidRPr="00C50D0C" w:rsidTr="00B04903">
        <w:trPr>
          <w:cantSplit/>
          <w:trHeight w:val="320"/>
        </w:trPr>
        <w:tc>
          <w:tcPr>
            <w:tcW w:w="3828" w:type="dxa"/>
            <w:shd w:val="clear" w:color="auto" w:fill="E6E6E6"/>
            <w:vAlign w:val="center"/>
          </w:tcPr>
          <w:p w:rsidR="005D464B" w:rsidRPr="00B04903" w:rsidRDefault="00B04903" w:rsidP="00B04903">
            <w:r w:rsidRPr="00B04903">
              <w:t>July</w:t>
            </w:r>
            <w:r w:rsidR="005D464B" w:rsidRPr="00B04903">
              <w:t xml:space="preserve"> 201</w:t>
            </w:r>
            <w:r w:rsidRPr="00B04903">
              <w:t>1</w:t>
            </w:r>
            <w:r w:rsidR="005D464B" w:rsidRPr="00B04903">
              <w:t xml:space="preserve"> - June 2012 (Q</w:t>
            </w:r>
            <w:r w:rsidRPr="00B04903">
              <w:t>26</w:t>
            </w:r>
            <w:r w:rsidR="005D464B" w:rsidRPr="00B04903">
              <w:t>Q2</w:t>
            </w:r>
            <w:r w:rsidRPr="00B04903">
              <w:t>9</w:t>
            </w:r>
            <w:r w:rsidR="005D464B" w:rsidRPr="00B04903">
              <w:t xml:space="preserve">filter) </w:t>
            </w:r>
          </w:p>
        </w:tc>
        <w:tc>
          <w:tcPr>
            <w:tcW w:w="1559" w:type="dxa"/>
            <w:shd w:val="clear" w:color="auto" w:fill="E6E6E6"/>
            <w:vAlign w:val="center"/>
          </w:tcPr>
          <w:p w:rsidR="005D464B" w:rsidRPr="00B04903" w:rsidRDefault="00B04903" w:rsidP="00B04903">
            <w:pPr>
              <w:jc w:val="center"/>
            </w:pPr>
            <w:r w:rsidRPr="00B04903">
              <w:t>9,029</w:t>
            </w:r>
          </w:p>
        </w:tc>
        <w:tc>
          <w:tcPr>
            <w:tcW w:w="1701" w:type="dxa"/>
            <w:shd w:val="clear" w:color="auto" w:fill="E6E6E6"/>
            <w:vAlign w:val="center"/>
          </w:tcPr>
          <w:p w:rsidR="005D464B" w:rsidRPr="00B04903" w:rsidRDefault="00B04903" w:rsidP="00B04903">
            <w:pPr>
              <w:jc w:val="center"/>
            </w:pPr>
            <w:r w:rsidRPr="00B04903">
              <w:t>8,030</w:t>
            </w:r>
          </w:p>
        </w:tc>
        <w:tc>
          <w:tcPr>
            <w:tcW w:w="1843" w:type="dxa"/>
            <w:shd w:val="clear" w:color="auto" w:fill="E6E6E6"/>
            <w:vAlign w:val="center"/>
          </w:tcPr>
          <w:p w:rsidR="005D464B" w:rsidRPr="00B04903" w:rsidRDefault="00B04903" w:rsidP="00B04903">
            <w:pPr>
              <w:jc w:val="center"/>
            </w:pPr>
            <w:r w:rsidRPr="00B04903">
              <w:t>999</w:t>
            </w:r>
          </w:p>
        </w:tc>
      </w:tr>
      <w:tr w:rsidR="005D464B" w:rsidRPr="00C50D0C" w:rsidTr="00B04903">
        <w:trPr>
          <w:cantSplit/>
          <w:trHeight w:val="320"/>
        </w:trPr>
        <w:tc>
          <w:tcPr>
            <w:tcW w:w="3828" w:type="dxa"/>
            <w:shd w:val="clear" w:color="auto" w:fill="F3F3F3"/>
            <w:vAlign w:val="center"/>
          </w:tcPr>
          <w:p w:rsidR="005D464B" w:rsidRPr="00B04903" w:rsidRDefault="005D464B" w:rsidP="00B04903">
            <w:pPr>
              <w:tabs>
                <w:tab w:val="left" w:pos="330"/>
                <w:tab w:val="left" w:pos="454"/>
                <w:tab w:val="right" w:leader="dot" w:pos="8789"/>
              </w:tabs>
              <w:spacing w:after="120"/>
            </w:pPr>
            <w:r w:rsidRPr="00B04903">
              <w:t xml:space="preserve">October </w:t>
            </w:r>
            <w:r w:rsidR="00B04903" w:rsidRPr="00B04903">
              <w:t xml:space="preserve">2011 </w:t>
            </w:r>
            <w:r w:rsidRPr="00B04903">
              <w:t xml:space="preserve">– September </w:t>
            </w:r>
            <w:r w:rsidR="00B04903" w:rsidRPr="00B04903">
              <w:t xml:space="preserve">2012 </w:t>
            </w:r>
            <w:r w:rsidRPr="00B04903">
              <w:t>(Q2</w:t>
            </w:r>
            <w:r w:rsidR="00B04903" w:rsidRPr="00B04903">
              <w:t>7</w:t>
            </w:r>
            <w:r w:rsidRPr="00B04903">
              <w:t>Q</w:t>
            </w:r>
            <w:r w:rsidR="00B04903" w:rsidRPr="00B04903">
              <w:t>30</w:t>
            </w:r>
            <w:r w:rsidRPr="00B04903">
              <w:t>filter)</w:t>
            </w:r>
          </w:p>
        </w:tc>
        <w:tc>
          <w:tcPr>
            <w:tcW w:w="1559" w:type="dxa"/>
            <w:shd w:val="clear" w:color="auto" w:fill="F3F3F3"/>
            <w:vAlign w:val="center"/>
          </w:tcPr>
          <w:p w:rsidR="005D464B" w:rsidRPr="00B04903" w:rsidRDefault="00B04903" w:rsidP="00B04903">
            <w:pPr>
              <w:tabs>
                <w:tab w:val="left" w:pos="330"/>
                <w:tab w:val="left" w:pos="454"/>
                <w:tab w:val="right" w:leader="dot" w:pos="8789"/>
              </w:tabs>
              <w:spacing w:after="120"/>
              <w:jc w:val="center"/>
            </w:pPr>
            <w:r w:rsidRPr="00B04903">
              <w:t>8,868</w:t>
            </w:r>
          </w:p>
        </w:tc>
        <w:tc>
          <w:tcPr>
            <w:tcW w:w="1701" w:type="dxa"/>
            <w:shd w:val="clear" w:color="auto" w:fill="F3F3F3"/>
            <w:vAlign w:val="center"/>
          </w:tcPr>
          <w:p w:rsidR="005D464B" w:rsidRPr="00B04903" w:rsidRDefault="00B04903" w:rsidP="00B04903">
            <w:pPr>
              <w:tabs>
                <w:tab w:val="left" w:pos="330"/>
                <w:tab w:val="left" w:pos="454"/>
                <w:tab w:val="right" w:leader="dot" w:pos="8789"/>
              </w:tabs>
              <w:spacing w:after="120"/>
              <w:jc w:val="center"/>
            </w:pPr>
            <w:r w:rsidRPr="00B04903">
              <w:t>6,794</w:t>
            </w:r>
          </w:p>
        </w:tc>
        <w:tc>
          <w:tcPr>
            <w:tcW w:w="1843" w:type="dxa"/>
            <w:shd w:val="clear" w:color="auto" w:fill="F3F3F3"/>
            <w:vAlign w:val="center"/>
          </w:tcPr>
          <w:p w:rsidR="005D464B" w:rsidRPr="00B04903" w:rsidRDefault="00B04903" w:rsidP="00B04903">
            <w:pPr>
              <w:tabs>
                <w:tab w:val="left" w:pos="330"/>
                <w:tab w:val="left" w:pos="454"/>
                <w:tab w:val="right" w:leader="dot" w:pos="8789"/>
              </w:tabs>
              <w:spacing w:after="120"/>
              <w:jc w:val="center"/>
            </w:pPr>
            <w:r w:rsidRPr="00B04903">
              <w:t>2,074</w:t>
            </w:r>
          </w:p>
        </w:tc>
      </w:tr>
      <w:tr w:rsidR="005D464B" w:rsidRPr="00C50D0C" w:rsidTr="00B04903">
        <w:trPr>
          <w:cantSplit/>
          <w:trHeight w:val="320"/>
        </w:trPr>
        <w:tc>
          <w:tcPr>
            <w:tcW w:w="3828" w:type="dxa"/>
            <w:shd w:val="clear" w:color="auto" w:fill="E6E6E6"/>
            <w:vAlign w:val="center"/>
          </w:tcPr>
          <w:p w:rsidR="005D464B" w:rsidRPr="00B04903" w:rsidRDefault="005D464B" w:rsidP="00B04903">
            <w:pPr>
              <w:tabs>
                <w:tab w:val="left" w:pos="330"/>
                <w:tab w:val="left" w:pos="454"/>
                <w:tab w:val="right" w:leader="dot" w:pos="8789"/>
              </w:tabs>
              <w:spacing w:after="120"/>
            </w:pPr>
            <w:r w:rsidRPr="00B04903">
              <w:t xml:space="preserve">January </w:t>
            </w:r>
            <w:r w:rsidR="00B04903" w:rsidRPr="00B04903">
              <w:t xml:space="preserve">2012 </w:t>
            </w:r>
            <w:r w:rsidRPr="00B04903">
              <w:t xml:space="preserve">- December </w:t>
            </w:r>
            <w:r w:rsidR="00B04903" w:rsidRPr="00B04903">
              <w:t xml:space="preserve">2012 </w:t>
            </w:r>
            <w:r w:rsidRPr="00B04903">
              <w:t>(</w:t>
            </w:r>
            <w:r w:rsidR="00B04903" w:rsidRPr="00B04903">
              <w:t>Q28Q31filter</w:t>
            </w:r>
            <w:r w:rsidRPr="00B04903">
              <w:t>)</w:t>
            </w:r>
          </w:p>
        </w:tc>
        <w:tc>
          <w:tcPr>
            <w:tcW w:w="1559" w:type="dxa"/>
            <w:shd w:val="clear" w:color="auto" w:fill="E6E6E6"/>
            <w:vAlign w:val="center"/>
          </w:tcPr>
          <w:p w:rsidR="005D464B" w:rsidRPr="00B04903" w:rsidRDefault="00B04903" w:rsidP="00B04903">
            <w:pPr>
              <w:tabs>
                <w:tab w:val="left" w:pos="330"/>
                <w:tab w:val="left" w:pos="454"/>
                <w:tab w:val="right" w:leader="dot" w:pos="8789"/>
              </w:tabs>
              <w:spacing w:after="120"/>
              <w:jc w:val="center"/>
              <w:rPr>
                <w:b/>
              </w:rPr>
            </w:pPr>
            <w:r w:rsidRPr="00B04903">
              <w:t>9,427</w:t>
            </w:r>
          </w:p>
        </w:tc>
        <w:tc>
          <w:tcPr>
            <w:tcW w:w="1701" w:type="dxa"/>
            <w:shd w:val="clear" w:color="auto" w:fill="E6E6E6"/>
            <w:vAlign w:val="center"/>
          </w:tcPr>
          <w:p w:rsidR="005D464B" w:rsidRPr="00B04903" w:rsidRDefault="00B04903" w:rsidP="00B04903">
            <w:pPr>
              <w:tabs>
                <w:tab w:val="left" w:pos="330"/>
                <w:tab w:val="left" w:pos="454"/>
                <w:tab w:val="right" w:leader="dot" w:pos="8789"/>
              </w:tabs>
              <w:spacing w:after="120"/>
              <w:jc w:val="center"/>
            </w:pPr>
            <w:r w:rsidRPr="00B04903">
              <w:t>5,939</w:t>
            </w:r>
          </w:p>
        </w:tc>
        <w:tc>
          <w:tcPr>
            <w:tcW w:w="1843" w:type="dxa"/>
            <w:shd w:val="clear" w:color="auto" w:fill="E6E6E6"/>
            <w:vAlign w:val="center"/>
          </w:tcPr>
          <w:p w:rsidR="005D464B" w:rsidRPr="00B04903" w:rsidRDefault="00B04903" w:rsidP="00B04903">
            <w:pPr>
              <w:tabs>
                <w:tab w:val="left" w:pos="330"/>
                <w:tab w:val="left" w:pos="454"/>
                <w:tab w:val="right" w:leader="dot" w:pos="8789"/>
              </w:tabs>
              <w:spacing w:after="120"/>
              <w:jc w:val="center"/>
            </w:pPr>
            <w:r w:rsidRPr="00B04903">
              <w:t>3,488</w:t>
            </w:r>
          </w:p>
        </w:tc>
      </w:tr>
      <w:tr w:rsidR="005D464B" w:rsidRPr="00C50D0C" w:rsidTr="00B04903">
        <w:trPr>
          <w:cantSplit/>
          <w:trHeight w:val="320"/>
        </w:trPr>
        <w:tc>
          <w:tcPr>
            <w:tcW w:w="3828" w:type="dxa"/>
            <w:tcBorders>
              <w:bottom w:val="single" w:sz="4" w:space="0" w:color="C0C0C0"/>
            </w:tcBorders>
            <w:shd w:val="clear" w:color="auto" w:fill="F3F3F3"/>
            <w:vAlign w:val="center"/>
          </w:tcPr>
          <w:p w:rsidR="005D464B" w:rsidRPr="00B04903" w:rsidRDefault="005D464B" w:rsidP="00B04903">
            <w:pPr>
              <w:tabs>
                <w:tab w:val="left" w:pos="330"/>
                <w:tab w:val="left" w:pos="454"/>
                <w:tab w:val="right" w:leader="dot" w:pos="8789"/>
              </w:tabs>
              <w:spacing w:after="120"/>
            </w:pPr>
            <w:r w:rsidRPr="00B04903">
              <w:t>April 201</w:t>
            </w:r>
            <w:r w:rsidR="00B04903" w:rsidRPr="00B04903">
              <w:t>2</w:t>
            </w:r>
            <w:r w:rsidRPr="00B04903">
              <w:t xml:space="preserve"> – March 201</w:t>
            </w:r>
            <w:r w:rsidR="00B04903" w:rsidRPr="00B04903">
              <w:t>3</w:t>
            </w:r>
            <w:r w:rsidRPr="00B04903">
              <w:t xml:space="preserve">  (Q2</w:t>
            </w:r>
            <w:r w:rsidR="00B04903" w:rsidRPr="00B04903">
              <w:t>9</w:t>
            </w:r>
            <w:r w:rsidRPr="00B04903">
              <w:t>Q</w:t>
            </w:r>
            <w:r w:rsidR="00B04903" w:rsidRPr="00B04903">
              <w:t>32</w:t>
            </w:r>
            <w:r w:rsidRPr="00B04903">
              <w:t>filter)</w:t>
            </w:r>
          </w:p>
        </w:tc>
        <w:tc>
          <w:tcPr>
            <w:tcW w:w="1559" w:type="dxa"/>
            <w:tcBorders>
              <w:bottom w:val="single" w:sz="4" w:space="0" w:color="C0C0C0"/>
            </w:tcBorders>
            <w:shd w:val="clear" w:color="auto" w:fill="F3F3F3"/>
            <w:vAlign w:val="center"/>
          </w:tcPr>
          <w:p w:rsidR="005D464B" w:rsidRPr="00B04903" w:rsidRDefault="00B04903" w:rsidP="00B04903">
            <w:pPr>
              <w:tabs>
                <w:tab w:val="left" w:pos="330"/>
                <w:tab w:val="left" w:pos="454"/>
                <w:tab w:val="right" w:leader="dot" w:pos="8789"/>
              </w:tabs>
              <w:spacing w:after="120"/>
              <w:jc w:val="center"/>
            </w:pPr>
            <w:r w:rsidRPr="00B04903">
              <w:t>9,838</w:t>
            </w:r>
          </w:p>
        </w:tc>
        <w:tc>
          <w:tcPr>
            <w:tcW w:w="1701" w:type="dxa"/>
            <w:tcBorders>
              <w:bottom w:val="single" w:sz="4" w:space="0" w:color="C0C0C0"/>
            </w:tcBorders>
            <w:shd w:val="clear" w:color="auto" w:fill="F3F3F3"/>
            <w:vAlign w:val="center"/>
          </w:tcPr>
          <w:p w:rsidR="005D464B" w:rsidRPr="00B04903" w:rsidRDefault="00B04903" w:rsidP="00B04903">
            <w:pPr>
              <w:tabs>
                <w:tab w:val="left" w:pos="330"/>
                <w:tab w:val="left" w:pos="454"/>
                <w:tab w:val="right" w:leader="dot" w:pos="8789"/>
              </w:tabs>
              <w:spacing w:after="120"/>
              <w:jc w:val="center"/>
            </w:pPr>
            <w:r w:rsidRPr="00B04903">
              <w:t>4,906</w:t>
            </w:r>
          </w:p>
        </w:tc>
        <w:tc>
          <w:tcPr>
            <w:tcW w:w="1843" w:type="dxa"/>
            <w:tcBorders>
              <w:bottom w:val="single" w:sz="4" w:space="0" w:color="C0C0C0"/>
            </w:tcBorders>
            <w:shd w:val="clear" w:color="auto" w:fill="F3F3F3"/>
            <w:vAlign w:val="center"/>
          </w:tcPr>
          <w:p w:rsidR="005D464B" w:rsidRPr="00B04903" w:rsidRDefault="00B04903" w:rsidP="00B04903">
            <w:pPr>
              <w:tabs>
                <w:tab w:val="left" w:pos="330"/>
                <w:tab w:val="left" w:pos="454"/>
                <w:tab w:val="right" w:leader="dot" w:pos="8789"/>
              </w:tabs>
              <w:spacing w:after="120"/>
              <w:jc w:val="center"/>
            </w:pPr>
            <w:r w:rsidRPr="00B04903">
              <w:t>4,932</w:t>
            </w:r>
          </w:p>
        </w:tc>
      </w:tr>
    </w:tbl>
    <w:p w:rsidR="00BE33ED" w:rsidRDefault="00BE33ED" w:rsidP="00BE33ED"/>
    <w:p w:rsidR="00BE33ED" w:rsidRDefault="00BE33ED" w:rsidP="00BE33ED">
      <w:r>
        <w:t xml:space="preserve">The rolling quarterly dataset provided during the </w:t>
      </w:r>
      <w:r w:rsidR="00D04719">
        <w:t>2012</w:t>
      </w:r>
      <w:r>
        <w:t>/</w:t>
      </w:r>
      <w:r w:rsidR="00D04719">
        <w:t xml:space="preserve">13 </w:t>
      </w:r>
      <w:r>
        <w:t xml:space="preserve">survey year contained a subset of the variables provided in the annual dataset.  The variables covered the following topic areas: </w:t>
      </w:r>
    </w:p>
    <w:p w:rsidR="00BE33ED" w:rsidRDefault="00BE33ED" w:rsidP="00BE33ED"/>
    <w:p w:rsidR="00800AC1" w:rsidRDefault="00BE33ED">
      <w:pPr>
        <w:pStyle w:val="ListParagraph"/>
        <w:numPr>
          <w:ilvl w:val="0"/>
          <w:numId w:val="13"/>
        </w:numPr>
      </w:pPr>
      <w:r w:rsidRPr="00FC1CFE">
        <w:t>Demographics and area information</w:t>
      </w:r>
    </w:p>
    <w:p w:rsidR="00800AC1" w:rsidRDefault="00BE33ED">
      <w:pPr>
        <w:pStyle w:val="ListParagraph"/>
        <w:numPr>
          <w:ilvl w:val="0"/>
          <w:numId w:val="13"/>
        </w:numPr>
      </w:pPr>
      <w:r w:rsidRPr="00FC1CFE">
        <w:t>Culture and sport participation (a selection of questions and summary variables based on the data required for the statistical bulletins)</w:t>
      </w:r>
    </w:p>
    <w:p w:rsidR="00800AC1" w:rsidRDefault="00BE33ED">
      <w:pPr>
        <w:pStyle w:val="ListParagraph"/>
        <w:numPr>
          <w:ilvl w:val="0"/>
          <w:numId w:val="13"/>
        </w:numPr>
      </w:pPr>
      <w:r w:rsidRPr="00FC1CFE">
        <w:t>Swimming and cycl</w:t>
      </w:r>
      <w:r w:rsidR="00220661">
        <w:t>i</w:t>
      </w:r>
      <w:r w:rsidRPr="00FC1CFE">
        <w:t>ng competency</w:t>
      </w:r>
    </w:p>
    <w:p w:rsidR="00800AC1" w:rsidRDefault="00BE33ED">
      <w:pPr>
        <w:pStyle w:val="ListParagraph"/>
        <w:numPr>
          <w:ilvl w:val="0"/>
          <w:numId w:val="13"/>
        </w:numPr>
      </w:pPr>
      <w:r w:rsidRPr="00FC1CFE">
        <w:t xml:space="preserve">Internet </w:t>
      </w:r>
      <w:r w:rsidR="00B04903">
        <w:t>and social media use</w:t>
      </w:r>
    </w:p>
    <w:p w:rsidR="00800AC1" w:rsidRDefault="00BE33ED">
      <w:pPr>
        <w:pStyle w:val="ListParagraph"/>
        <w:numPr>
          <w:ilvl w:val="0"/>
          <w:numId w:val="13"/>
        </w:numPr>
      </w:pPr>
      <w:r w:rsidRPr="00FC1CFE">
        <w:t>Volunteering</w:t>
      </w:r>
    </w:p>
    <w:p w:rsidR="00800AC1" w:rsidRDefault="00BE33ED">
      <w:pPr>
        <w:pStyle w:val="ListParagraph"/>
        <w:numPr>
          <w:ilvl w:val="0"/>
          <w:numId w:val="13"/>
        </w:numPr>
      </w:pPr>
      <w:r w:rsidRPr="00FC1CFE">
        <w:t>Charitable Giving</w:t>
      </w:r>
    </w:p>
    <w:p w:rsidR="00800AC1" w:rsidRDefault="00BE33ED">
      <w:pPr>
        <w:pStyle w:val="ListParagraph"/>
        <w:numPr>
          <w:ilvl w:val="0"/>
          <w:numId w:val="13"/>
        </w:numPr>
      </w:pPr>
      <w:r w:rsidRPr="00FC1CFE">
        <w:t>Public Participation</w:t>
      </w:r>
    </w:p>
    <w:p w:rsidR="00800AC1" w:rsidRDefault="00BE33ED">
      <w:pPr>
        <w:pStyle w:val="ListParagraph"/>
        <w:numPr>
          <w:ilvl w:val="0"/>
          <w:numId w:val="13"/>
        </w:numPr>
      </w:pPr>
      <w:r w:rsidRPr="00FC1CFE">
        <w:t xml:space="preserve">Olympics </w:t>
      </w:r>
    </w:p>
    <w:p w:rsidR="00800AC1" w:rsidRDefault="00BE33ED">
      <w:pPr>
        <w:pStyle w:val="ListParagraph"/>
        <w:numPr>
          <w:ilvl w:val="0"/>
          <w:numId w:val="13"/>
        </w:numPr>
      </w:pPr>
      <w:r w:rsidRPr="00FC1CFE">
        <w:t>Involv</w:t>
      </w:r>
      <w:r w:rsidR="00220661">
        <w:t>e</w:t>
      </w:r>
      <w:r w:rsidRPr="00FC1CFE">
        <w:t>ment in Planning decisions</w:t>
      </w:r>
    </w:p>
    <w:p w:rsidR="00800AC1" w:rsidRDefault="00BE33ED">
      <w:pPr>
        <w:pStyle w:val="ListParagraph"/>
        <w:numPr>
          <w:ilvl w:val="0"/>
          <w:numId w:val="13"/>
        </w:numPr>
        <w:spacing w:line="240" w:lineRule="auto"/>
      </w:pPr>
      <w:r w:rsidRPr="00FC1CFE">
        <w:t>Broadcasting</w:t>
      </w:r>
      <w:r w:rsidR="00471237">
        <w:br w:type="page"/>
      </w:r>
    </w:p>
    <w:p w:rsidR="00BE33ED" w:rsidRDefault="00BE33ED" w:rsidP="00BE33ED">
      <w:pPr>
        <w:pStyle w:val="Heading3"/>
      </w:pPr>
      <w:r>
        <w:t xml:space="preserve"> Annual datasets </w:t>
      </w:r>
    </w:p>
    <w:p w:rsidR="00BE33ED" w:rsidRDefault="00BE33ED" w:rsidP="00BE33ED"/>
    <w:p w:rsidR="00BE33ED" w:rsidRDefault="00BE33ED" w:rsidP="00BE33ED">
      <w:pPr>
        <w:pStyle w:val="Heading4"/>
      </w:pPr>
      <w:r>
        <w:t>Adult dataset</w:t>
      </w:r>
    </w:p>
    <w:p w:rsidR="00B04903" w:rsidRDefault="00BE33ED" w:rsidP="00BE33ED">
      <w:r>
        <w:t xml:space="preserve">The annual dataset contained </w:t>
      </w:r>
      <w:r w:rsidR="001306F8" w:rsidRPr="00B04903">
        <w:t>9,</w:t>
      </w:r>
      <w:r w:rsidR="00B04903" w:rsidRPr="00B04903">
        <w:t>838</w:t>
      </w:r>
      <w:r w:rsidR="00B04903">
        <w:t xml:space="preserve"> </w:t>
      </w:r>
      <w:r>
        <w:t>interviews.</w:t>
      </w:r>
      <w:r w:rsidR="00B039F0">
        <w:t xml:space="preserve">  Table 6.2 contains the breakdown of interviews from fresh and longitudinal interviews.  Interviews completed on each type of sample can be identified by filtering the dataset using the variable “</w:t>
      </w:r>
      <w:proofErr w:type="spellStart"/>
      <w:r w:rsidR="00B039F0">
        <w:t>cscreen</w:t>
      </w:r>
      <w:proofErr w:type="spellEnd"/>
      <w:r w:rsidR="00B039F0">
        <w:t xml:space="preserve">”.  </w:t>
      </w:r>
    </w:p>
    <w:p w:rsidR="00B04903" w:rsidRDefault="00B04903" w:rsidP="00BE33ED"/>
    <w:p w:rsidR="00B04903" w:rsidRDefault="00B04903" w:rsidP="00BE33ED">
      <w:r w:rsidRPr="00B04903">
        <w:rPr>
          <w:i/>
        </w:rPr>
        <w:t xml:space="preserve">Table 6.2 </w:t>
      </w:r>
      <w:r>
        <w:rPr>
          <w:i/>
        </w:rPr>
        <w:t>Breakdown of interviews in the a</w:t>
      </w:r>
      <w:r w:rsidRPr="007630D8">
        <w:rPr>
          <w:i/>
        </w:rPr>
        <w:t xml:space="preserve">nnual </w:t>
      </w:r>
      <w:r>
        <w:rPr>
          <w:i/>
        </w:rPr>
        <w:t>dataset</w:t>
      </w:r>
    </w:p>
    <w:p w:rsidR="00B04903" w:rsidRPr="005C5336" w:rsidRDefault="00B04903" w:rsidP="00BE33ED">
      <w:r>
        <w:t xml:space="preserv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3821"/>
        <w:gridCol w:w="2648"/>
        <w:gridCol w:w="2648"/>
      </w:tblGrid>
      <w:tr w:rsidR="00B04903" w:rsidRPr="005D464B" w:rsidTr="00841D2E">
        <w:trPr>
          <w:cantSplit/>
        </w:trPr>
        <w:tc>
          <w:tcPr>
            <w:tcW w:w="0" w:type="auto"/>
            <w:shd w:val="clear" w:color="auto" w:fill="C50017"/>
            <w:vAlign w:val="center"/>
          </w:tcPr>
          <w:p w:rsidR="00B04903" w:rsidRPr="005D464B" w:rsidRDefault="00B04903" w:rsidP="00B04903">
            <w:pPr>
              <w:rPr>
                <w:b/>
                <w:color w:val="FFFFFF"/>
                <w:sz w:val="20"/>
                <w:szCs w:val="20"/>
              </w:rPr>
            </w:pPr>
            <w:r w:rsidRPr="005D464B">
              <w:rPr>
                <w:b/>
                <w:color w:val="FFFFFF"/>
                <w:sz w:val="20"/>
                <w:szCs w:val="20"/>
                <w:highlight w:val="yellow"/>
              </w:rPr>
              <w:br w:type="column"/>
            </w:r>
            <w:r>
              <w:rPr>
                <w:b/>
                <w:color w:val="FFFFFF"/>
                <w:sz w:val="20"/>
                <w:szCs w:val="20"/>
              </w:rPr>
              <w:t>Type of interview</w:t>
            </w:r>
          </w:p>
        </w:tc>
        <w:tc>
          <w:tcPr>
            <w:tcW w:w="2648" w:type="dxa"/>
            <w:shd w:val="clear" w:color="auto" w:fill="C50017"/>
            <w:vAlign w:val="center"/>
          </w:tcPr>
          <w:p w:rsidR="00B04903" w:rsidRPr="005D464B" w:rsidRDefault="00B04903" w:rsidP="00841D2E">
            <w:pPr>
              <w:spacing w:line="240" w:lineRule="auto"/>
              <w:jc w:val="center"/>
              <w:rPr>
                <w:b/>
                <w:color w:val="FFFFFF"/>
                <w:sz w:val="20"/>
                <w:szCs w:val="20"/>
              </w:rPr>
            </w:pPr>
            <w:r>
              <w:rPr>
                <w:b/>
                <w:color w:val="FFFFFF"/>
                <w:sz w:val="20"/>
                <w:szCs w:val="20"/>
              </w:rPr>
              <w:t>Screen number</w:t>
            </w:r>
            <w:r w:rsidR="00841D2E">
              <w:rPr>
                <w:b/>
                <w:color w:val="FFFFFF"/>
                <w:sz w:val="20"/>
                <w:szCs w:val="20"/>
              </w:rPr>
              <w:t xml:space="preserve"> (dataset variable “</w:t>
            </w:r>
            <w:proofErr w:type="spellStart"/>
            <w:r w:rsidR="00841D2E">
              <w:rPr>
                <w:b/>
                <w:color w:val="FFFFFF"/>
                <w:sz w:val="20"/>
                <w:szCs w:val="20"/>
              </w:rPr>
              <w:t>cscreen</w:t>
            </w:r>
            <w:proofErr w:type="spellEnd"/>
            <w:r w:rsidR="00841D2E">
              <w:rPr>
                <w:b/>
                <w:color w:val="FFFFFF"/>
                <w:sz w:val="20"/>
                <w:szCs w:val="20"/>
              </w:rPr>
              <w:t>”)</w:t>
            </w:r>
          </w:p>
        </w:tc>
        <w:tc>
          <w:tcPr>
            <w:tcW w:w="2648" w:type="dxa"/>
            <w:shd w:val="clear" w:color="auto" w:fill="C50017"/>
            <w:vAlign w:val="center"/>
          </w:tcPr>
          <w:p w:rsidR="00B04903" w:rsidRPr="005D464B" w:rsidRDefault="00B04903" w:rsidP="00B04903">
            <w:pPr>
              <w:spacing w:line="240" w:lineRule="auto"/>
              <w:jc w:val="center"/>
              <w:rPr>
                <w:b/>
                <w:color w:val="FFFFFF"/>
                <w:sz w:val="20"/>
                <w:szCs w:val="20"/>
              </w:rPr>
            </w:pPr>
            <w:r>
              <w:rPr>
                <w:b/>
                <w:color w:val="FFFFFF"/>
                <w:sz w:val="20"/>
                <w:szCs w:val="20"/>
              </w:rPr>
              <w:t>Number of interviews</w:t>
            </w:r>
          </w:p>
        </w:tc>
      </w:tr>
      <w:tr w:rsidR="00B04903" w:rsidRPr="00B04903" w:rsidTr="00841D2E">
        <w:trPr>
          <w:cantSplit/>
          <w:trHeight w:val="320"/>
        </w:trPr>
        <w:tc>
          <w:tcPr>
            <w:tcW w:w="0" w:type="auto"/>
            <w:shd w:val="clear" w:color="auto" w:fill="E6E6E6"/>
            <w:vAlign w:val="center"/>
          </w:tcPr>
          <w:p w:rsidR="00B04903" w:rsidRPr="00B04903" w:rsidRDefault="00B04903" w:rsidP="00B04903">
            <w:r>
              <w:t>Fresh sample interview</w:t>
            </w:r>
          </w:p>
        </w:tc>
        <w:tc>
          <w:tcPr>
            <w:tcW w:w="2648" w:type="dxa"/>
            <w:shd w:val="clear" w:color="auto" w:fill="E6E6E6"/>
            <w:vAlign w:val="center"/>
          </w:tcPr>
          <w:p w:rsidR="00B04903" w:rsidRPr="00B04903" w:rsidRDefault="00B04903" w:rsidP="00B04903">
            <w:pPr>
              <w:jc w:val="center"/>
            </w:pPr>
            <w:r>
              <w:t>0</w:t>
            </w:r>
          </w:p>
        </w:tc>
        <w:tc>
          <w:tcPr>
            <w:tcW w:w="2648" w:type="dxa"/>
            <w:shd w:val="clear" w:color="auto" w:fill="E6E6E6"/>
            <w:vAlign w:val="center"/>
          </w:tcPr>
          <w:p w:rsidR="00B04903" w:rsidRPr="00B04903" w:rsidRDefault="00B04903" w:rsidP="00B04903">
            <w:pPr>
              <w:jc w:val="center"/>
            </w:pPr>
            <w:r>
              <w:t>4,906</w:t>
            </w:r>
          </w:p>
        </w:tc>
      </w:tr>
      <w:tr w:rsidR="00B04903" w:rsidRPr="00B04903" w:rsidTr="00841D2E">
        <w:trPr>
          <w:cantSplit/>
          <w:trHeight w:val="320"/>
        </w:trPr>
        <w:tc>
          <w:tcPr>
            <w:tcW w:w="0" w:type="auto"/>
            <w:shd w:val="clear" w:color="auto" w:fill="F3F3F3"/>
            <w:vAlign w:val="center"/>
          </w:tcPr>
          <w:p w:rsidR="00B04903" w:rsidRPr="00B04903" w:rsidRDefault="00B04903" w:rsidP="00B04903">
            <w:pPr>
              <w:tabs>
                <w:tab w:val="left" w:pos="330"/>
                <w:tab w:val="left" w:pos="454"/>
                <w:tab w:val="right" w:leader="dot" w:pos="8789"/>
              </w:tabs>
              <w:spacing w:after="120"/>
            </w:pPr>
            <w:r>
              <w:t>Longitudinal sample interview</w:t>
            </w:r>
          </w:p>
        </w:tc>
        <w:tc>
          <w:tcPr>
            <w:tcW w:w="2648" w:type="dxa"/>
            <w:shd w:val="clear" w:color="auto" w:fill="F3F3F3"/>
            <w:vAlign w:val="center"/>
          </w:tcPr>
          <w:p w:rsidR="00B04903" w:rsidRPr="00B04903" w:rsidRDefault="00B04903" w:rsidP="00B04903">
            <w:pPr>
              <w:tabs>
                <w:tab w:val="left" w:pos="330"/>
                <w:tab w:val="left" w:pos="454"/>
                <w:tab w:val="right" w:leader="dot" w:pos="8789"/>
              </w:tabs>
              <w:spacing w:after="120"/>
              <w:jc w:val="center"/>
            </w:pPr>
            <w:r>
              <w:t>1</w:t>
            </w:r>
          </w:p>
        </w:tc>
        <w:tc>
          <w:tcPr>
            <w:tcW w:w="2648" w:type="dxa"/>
            <w:shd w:val="clear" w:color="auto" w:fill="F3F3F3"/>
            <w:vAlign w:val="center"/>
          </w:tcPr>
          <w:p w:rsidR="00B04903" w:rsidRPr="00B04903" w:rsidRDefault="00B04903" w:rsidP="00B04903">
            <w:pPr>
              <w:tabs>
                <w:tab w:val="left" w:pos="330"/>
                <w:tab w:val="left" w:pos="454"/>
                <w:tab w:val="right" w:leader="dot" w:pos="8789"/>
              </w:tabs>
              <w:spacing w:after="120"/>
              <w:jc w:val="center"/>
            </w:pPr>
            <w:r>
              <w:t>4,866</w:t>
            </w:r>
          </w:p>
        </w:tc>
      </w:tr>
      <w:tr w:rsidR="00B04903" w:rsidRPr="00B04903" w:rsidTr="00841D2E">
        <w:trPr>
          <w:cantSplit/>
          <w:trHeight w:val="320"/>
        </w:trPr>
        <w:tc>
          <w:tcPr>
            <w:tcW w:w="0" w:type="auto"/>
            <w:shd w:val="clear" w:color="auto" w:fill="E6E6E6"/>
            <w:vAlign w:val="center"/>
          </w:tcPr>
          <w:p w:rsidR="00B04903" w:rsidRPr="00B04903" w:rsidRDefault="00B04903" w:rsidP="00B04903">
            <w:pPr>
              <w:tabs>
                <w:tab w:val="left" w:pos="330"/>
                <w:tab w:val="left" w:pos="454"/>
                <w:tab w:val="right" w:leader="dot" w:pos="8789"/>
              </w:tabs>
              <w:spacing w:after="120"/>
            </w:pPr>
            <w:r>
              <w:t>‘New’ 16 year old interview</w:t>
            </w:r>
          </w:p>
        </w:tc>
        <w:tc>
          <w:tcPr>
            <w:tcW w:w="2648" w:type="dxa"/>
            <w:shd w:val="clear" w:color="auto" w:fill="E6E6E6"/>
            <w:vAlign w:val="center"/>
          </w:tcPr>
          <w:p w:rsidR="00B04903" w:rsidRPr="00B04903" w:rsidRDefault="00B04903" w:rsidP="00B04903">
            <w:pPr>
              <w:tabs>
                <w:tab w:val="left" w:pos="330"/>
                <w:tab w:val="left" w:pos="454"/>
                <w:tab w:val="right" w:leader="dot" w:pos="8789"/>
              </w:tabs>
              <w:spacing w:after="120"/>
              <w:jc w:val="center"/>
              <w:rPr>
                <w:b/>
              </w:rPr>
            </w:pPr>
            <w:r>
              <w:t>2</w:t>
            </w:r>
          </w:p>
        </w:tc>
        <w:tc>
          <w:tcPr>
            <w:tcW w:w="2648" w:type="dxa"/>
            <w:shd w:val="clear" w:color="auto" w:fill="E6E6E6"/>
            <w:vAlign w:val="center"/>
          </w:tcPr>
          <w:p w:rsidR="00B04903" w:rsidRPr="00B04903" w:rsidRDefault="00B04903" w:rsidP="00B04903">
            <w:pPr>
              <w:tabs>
                <w:tab w:val="left" w:pos="330"/>
                <w:tab w:val="left" w:pos="454"/>
                <w:tab w:val="right" w:leader="dot" w:pos="8789"/>
              </w:tabs>
              <w:spacing w:after="120"/>
              <w:jc w:val="center"/>
            </w:pPr>
            <w:r>
              <w:t>66</w:t>
            </w:r>
          </w:p>
        </w:tc>
      </w:tr>
    </w:tbl>
    <w:p w:rsidR="00BE33ED" w:rsidRPr="005C5336" w:rsidRDefault="00BE33ED" w:rsidP="00BE33ED"/>
    <w:p w:rsidR="00B039F0" w:rsidRDefault="00B039F0" w:rsidP="00BE33ED">
      <w:r>
        <w:t xml:space="preserve">Each respondent is identified </w:t>
      </w:r>
      <w:r w:rsidR="0050698D">
        <w:t xml:space="preserve">in the dataset </w:t>
      </w:r>
      <w:r>
        <w:t>using a unique 7 digit identifier (“</w:t>
      </w:r>
      <w:proofErr w:type="spellStart"/>
      <w:r>
        <w:t>scrser</w:t>
      </w:r>
      <w:proofErr w:type="spellEnd"/>
      <w:r>
        <w:t>”) which contains details of the interviewing area, the year in which the sample was issued (</w:t>
      </w:r>
      <w:proofErr w:type="spellStart"/>
      <w:r>
        <w:t>eg</w:t>
      </w:r>
      <w:proofErr w:type="spellEnd"/>
      <w:r>
        <w:t xml:space="preserve">. Year 7 or Year 8), a number identifying the address within an interviewing area and the type of sample (screen number).  </w:t>
      </w:r>
    </w:p>
    <w:p w:rsidR="00B039F0" w:rsidRDefault="00B039F0" w:rsidP="00BE33ED"/>
    <w:p w:rsidR="00BE33ED" w:rsidRDefault="00AB55E3" w:rsidP="00BE33ED">
      <w:r>
        <w:t>The</w:t>
      </w:r>
      <w:r w:rsidR="00BE33ED">
        <w:t xml:space="preserve"> dataset contained all variables in the questionnaire, along with a number of derived variables and area variables.  Details are provided in Appendix F (questionnaire) and Appendix G (list of all additional variables).  In general, variables are included in the dataset in questionnaire order.  </w:t>
      </w:r>
    </w:p>
    <w:p w:rsidR="00B039F0" w:rsidRDefault="00B039F0" w:rsidP="00BE33ED"/>
    <w:p w:rsidR="00BE33ED" w:rsidRDefault="00BE33ED" w:rsidP="00BE33ED">
      <w:pPr>
        <w:pStyle w:val="Heading4"/>
      </w:pPr>
      <w:r>
        <w:t>Child dataset</w:t>
      </w:r>
    </w:p>
    <w:p w:rsidR="00BE33ED" w:rsidRDefault="00BE33ED" w:rsidP="00BE33ED">
      <w:r>
        <w:t xml:space="preserve">An annual </w:t>
      </w:r>
      <w:r w:rsidR="00D00CB6">
        <w:t xml:space="preserve">child </w:t>
      </w:r>
      <w:r>
        <w:t>dataset was provided at the end of the survey year</w:t>
      </w:r>
      <w:r w:rsidR="00D00CB6">
        <w:t xml:space="preserve">.  </w:t>
      </w:r>
      <w:r>
        <w:t xml:space="preserve">The dataset contained a total of </w:t>
      </w:r>
      <w:r w:rsidR="00B039F0">
        <w:t xml:space="preserve">1,937 </w:t>
      </w:r>
      <w:r>
        <w:t>interviews</w:t>
      </w:r>
      <w:r w:rsidR="00AB55E3">
        <w:t xml:space="preserve"> </w:t>
      </w:r>
      <w:r w:rsidR="00AB55E3" w:rsidRPr="00841D2E">
        <w:rPr>
          <w:shd w:val="clear" w:color="auto" w:fill="FFFFFF" w:themeFill="background1"/>
        </w:rPr>
        <w:t>-</w:t>
      </w:r>
      <w:r w:rsidRPr="00841D2E">
        <w:rPr>
          <w:shd w:val="clear" w:color="auto" w:fill="FFFFFF" w:themeFill="background1"/>
        </w:rPr>
        <w:t xml:space="preserve"> </w:t>
      </w:r>
      <w:r w:rsidR="001306F8" w:rsidRPr="00841D2E">
        <w:t>1,</w:t>
      </w:r>
      <w:r w:rsidR="00B039F0">
        <w:t xml:space="preserve">136 </w:t>
      </w:r>
      <w:r>
        <w:t xml:space="preserve">5-10 interviews and </w:t>
      </w:r>
      <w:r w:rsidR="00B039F0">
        <w:t xml:space="preserve">801 </w:t>
      </w:r>
      <w:r>
        <w:t>11-15 interviews.</w:t>
      </w:r>
      <w:r w:rsidR="007E0AAC">
        <w:t xml:space="preserve">  </w:t>
      </w:r>
      <w:r w:rsidR="00B039F0">
        <w:t>Table 6.3 contains the breakdown of interviews from fresh and longitudinal interviews.</w:t>
      </w:r>
      <w:r w:rsidR="00841D2E">
        <w:t xml:space="preserve">  Interviews completed on each child survey can be identified by filtering the dataset using the variable “</w:t>
      </w:r>
      <w:proofErr w:type="spellStart"/>
      <w:r w:rsidR="00841D2E">
        <w:t>cscreennew</w:t>
      </w:r>
      <w:proofErr w:type="spellEnd"/>
      <w:r w:rsidR="00841D2E">
        <w:t>” or “</w:t>
      </w:r>
      <w:proofErr w:type="spellStart"/>
      <w:r w:rsidR="00841D2E">
        <w:t>cscreen</w:t>
      </w:r>
      <w:proofErr w:type="spellEnd"/>
      <w:r w:rsidR="00841D2E">
        <w:t>” (5-10 interviews – “</w:t>
      </w:r>
      <w:proofErr w:type="spellStart"/>
      <w:r w:rsidR="00841D2E">
        <w:t>cscreen</w:t>
      </w:r>
      <w:proofErr w:type="spellEnd"/>
      <w:r w:rsidR="00841D2E">
        <w:t>”= 8 and 11-15 interviews – “</w:t>
      </w:r>
      <w:proofErr w:type="spellStart"/>
      <w:r w:rsidR="00841D2E">
        <w:t>cscreen</w:t>
      </w:r>
      <w:proofErr w:type="spellEnd"/>
      <w:r w:rsidR="00841D2E">
        <w:t>” = 9).</w:t>
      </w:r>
    </w:p>
    <w:p w:rsidR="00B039F0" w:rsidRDefault="00B039F0" w:rsidP="00BE33ED"/>
    <w:p w:rsidR="0095658F" w:rsidRDefault="0095658F">
      <w:pPr>
        <w:spacing w:line="240" w:lineRule="auto"/>
        <w:rPr>
          <w:i/>
        </w:rPr>
      </w:pPr>
      <w:r>
        <w:rPr>
          <w:i/>
        </w:rPr>
        <w:br w:type="page"/>
      </w:r>
    </w:p>
    <w:p w:rsidR="00B039F0" w:rsidRDefault="00B039F0" w:rsidP="00B039F0">
      <w:r w:rsidRPr="00B04903">
        <w:rPr>
          <w:i/>
        </w:rPr>
        <w:t>Table 6.</w:t>
      </w:r>
      <w:r>
        <w:rPr>
          <w:i/>
        </w:rPr>
        <w:t>3</w:t>
      </w:r>
      <w:r w:rsidRPr="00B04903">
        <w:rPr>
          <w:i/>
        </w:rPr>
        <w:t xml:space="preserve"> </w:t>
      </w:r>
      <w:r>
        <w:rPr>
          <w:i/>
        </w:rPr>
        <w:t>Breakdown of</w:t>
      </w:r>
      <w:r w:rsidR="007E0AAC">
        <w:rPr>
          <w:i/>
        </w:rPr>
        <w:t xml:space="preserve"> child survey</w:t>
      </w:r>
      <w:r>
        <w:rPr>
          <w:i/>
        </w:rPr>
        <w:t xml:space="preserve"> interviews </w:t>
      </w:r>
      <w:r w:rsidR="00841D2E">
        <w:rPr>
          <w:i/>
        </w:rPr>
        <w:t>by type of sample</w:t>
      </w:r>
    </w:p>
    <w:p w:rsidR="00B039F0" w:rsidRPr="005C5336" w:rsidRDefault="00B039F0" w:rsidP="00B039F0">
      <w:r>
        <w:t xml:space="preserv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4271"/>
        <w:gridCol w:w="2250"/>
        <w:gridCol w:w="2613"/>
      </w:tblGrid>
      <w:tr w:rsidR="00841D2E" w:rsidRPr="005D464B" w:rsidTr="00072A26">
        <w:trPr>
          <w:cantSplit/>
        </w:trPr>
        <w:tc>
          <w:tcPr>
            <w:tcW w:w="0" w:type="auto"/>
            <w:shd w:val="clear" w:color="auto" w:fill="C50017"/>
            <w:vAlign w:val="center"/>
          </w:tcPr>
          <w:p w:rsidR="00B039F0" w:rsidRPr="005D464B" w:rsidRDefault="00B039F0" w:rsidP="00B039F0">
            <w:pPr>
              <w:rPr>
                <w:b/>
                <w:color w:val="FFFFFF"/>
                <w:sz w:val="20"/>
                <w:szCs w:val="20"/>
              </w:rPr>
            </w:pPr>
            <w:r w:rsidRPr="005D464B">
              <w:rPr>
                <w:b/>
                <w:color w:val="FFFFFF"/>
                <w:sz w:val="20"/>
                <w:szCs w:val="20"/>
                <w:highlight w:val="yellow"/>
              </w:rPr>
              <w:br w:type="column"/>
            </w:r>
            <w:r>
              <w:rPr>
                <w:b/>
                <w:color w:val="FFFFFF"/>
                <w:sz w:val="20"/>
                <w:szCs w:val="20"/>
              </w:rPr>
              <w:t>Type of interview</w:t>
            </w:r>
          </w:p>
        </w:tc>
        <w:tc>
          <w:tcPr>
            <w:tcW w:w="2250" w:type="dxa"/>
            <w:shd w:val="clear" w:color="auto" w:fill="C50017"/>
            <w:vAlign w:val="center"/>
          </w:tcPr>
          <w:p w:rsidR="00B039F0" w:rsidRPr="005D464B" w:rsidRDefault="00B039F0" w:rsidP="00841D2E">
            <w:pPr>
              <w:spacing w:line="240" w:lineRule="auto"/>
              <w:jc w:val="center"/>
              <w:rPr>
                <w:b/>
                <w:color w:val="FFFFFF"/>
                <w:sz w:val="20"/>
                <w:szCs w:val="20"/>
              </w:rPr>
            </w:pPr>
            <w:r>
              <w:rPr>
                <w:b/>
                <w:color w:val="FFFFFF"/>
                <w:sz w:val="20"/>
                <w:szCs w:val="20"/>
              </w:rPr>
              <w:t>Screen number</w:t>
            </w:r>
            <w:r w:rsidR="00841D2E">
              <w:rPr>
                <w:b/>
                <w:color w:val="FFFFFF"/>
                <w:sz w:val="20"/>
                <w:szCs w:val="20"/>
              </w:rPr>
              <w:t xml:space="preserve"> (dataset variable “</w:t>
            </w:r>
            <w:proofErr w:type="spellStart"/>
            <w:r w:rsidR="00841D2E">
              <w:rPr>
                <w:b/>
                <w:color w:val="FFFFFF"/>
                <w:sz w:val="20"/>
                <w:szCs w:val="20"/>
              </w:rPr>
              <w:t>cscreennew</w:t>
            </w:r>
            <w:proofErr w:type="spellEnd"/>
            <w:r w:rsidR="00841D2E">
              <w:rPr>
                <w:b/>
                <w:color w:val="FFFFFF"/>
                <w:sz w:val="20"/>
                <w:szCs w:val="20"/>
              </w:rPr>
              <w:t>”)</w:t>
            </w:r>
          </w:p>
        </w:tc>
        <w:tc>
          <w:tcPr>
            <w:tcW w:w="2613" w:type="dxa"/>
            <w:shd w:val="clear" w:color="auto" w:fill="C50017"/>
            <w:vAlign w:val="center"/>
          </w:tcPr>
          <w:p w:rsidR="00B039F0" w:rsidRPr="005D464B" w:rsidRDefault="00B039F0" w:rsidP="00B039F0">
            <w:pPr>
              <w:spacing w:line="240" w:lineRule="auto"/>
              <w:jc w:val="center"/>
              <w:rPr>
                <w:b/>
                <w:color w:val="FFFFFF"/>
                <w:sz w:val="20"/>
                <w:szCs w:val="20"/>
              </w:rPr>
            </w:pPr>
            <w:r>
              <w:rPr>
                <w:b/>
                <w:color w:val="FFFFFF"/>
                <w:sz w:val="20"/>
                <w:szCs w:val="20"/>
              </w:rPr>
              <w:t>Number of interviews</w:t>
            </w:r>
          </w:p>
        </w:tc>
      </w:tr>
      <w:tr w:rsidR="00841D2E" w:rsidRPr="00B04903" w:rsidTr="00072A26">
        <w:trPr>
          <w:cantSplit/>
          <w:trHeight w:val="320"/>
        </w:trPr>
        <w:tc>
          <w:tcPr>
            <w:tcW w:w="0" w:type="auto"/>
            <w:shd w:val="clear" w:color="auto" w:fill="E6E6E6"/>
            <w:vAlign w:val="center"/>
          </w:tcPr>
          <w:p w:rsidR="00B039F0" w:rsidRPr="00B04903" w:rsidRDefault="007E0AAC" w:rsidP="007E0AAC">
            <w:r>
              <w:t>New 11-15 interviews from longitudinal sample (previously 5-10 proxy interview)</w:t>
            </w:r>
          </w:p>
        </w:tc>
        <w:tc>
          <w:tcPr>
            <w:tcW w:w="2250" w:type="dxa"/>
            <w:shd w:val="clear" w:color="auto" w:fill="E6E6E6"/>
            <w:vAlign w:val="center"/>
          </w:tcPr>
          <w:p w:rsidR="00B039F0" w:rsidRPr="00B04903" w:rsidRDefault="007E0AAC" w:rsidP="00B039F0">
            <w:pPr>
              <w:jc w:val="center"/>
            </w:pPr>
            <w:r>
              <w:t>4</w:t>
            </w:r>
          </w:p>
        </w:tc>
        <w:tc>
          <w:tcPr>
            <w:tcW w:w="2613" w:type="dxa"/>
            <w:shd w:val="clear" w:color="auto" w:fill="E6E6E6"/>
            <w:vAlign w:val="center"/>
          </w:tcPr>
          <w:p w:rsidR="00B039F0" w:rsidRPr="00B04903" w:rsidRDefault="007E0AAC" w:rsidP="00B039F0">
            <w:pPr>
              <w:jc w:val="center"/>
            </w:pPr>
            <w:r>
              <w:t>79</w:t>
            </w:r>
          </w:p>
        </w:tc>
      </w:tr>
      <w:tr w:rsidR="00841D2E" w:rsidRPr="00B04903" w:rsidTr="00072A26">
        <w:trPr>
          <w:cantSplit/>
          <w:trHeight w:val="320"/>
        </w:trPr>
        <w:tc>
          <w:tcPr>
            <w:tcW w:w="0" w:type="auto"/>
            <w:shd w:val="clear" w:color="auto" w:fill="F3F3F3"/>
            <w:vAlign w:val="center"/>
          </w:tcPr>
          <w:p w:rsidR="00B039F0" w:rsidRPr="00B04903" w:rsidRDefault="007E0AAC" w:rsidP="00B039F0">
            <w:pPr>
              <w:tabs>
                <w:tab w:val="left" w:pos="330"/>
                <w:tab w:val="left" w:pos="454"/>
                <w:tab w:val="right" w:leader="dot" w:pos="8789"/>
              </w:tabs>
              <w:spacing w:after="120"/>
            </w:pPr>
            <w:r>
              <w:t>New 5 year old interviews from longitudinal sample</w:t>
            </w:r>
          </w:p>
        </w:tc>
        <w:tc>
          <w:tcPr>
            <w:tcW w:w="2250" w:type="dxa"/>
            <w:shd w:val="clear" w:color="auto" w:fill="F3F3F3"/>
            <w:vAlign w:val="center"/>
          </w:tcPr>
          <w:p w:rsidR="00B039F0" w:rsidRPr="00B04903" w:rsidRDefault="007E0AAC" w:rsidP="00B039F0">
            <w:pPr>
              <w:tabs>
                <w:tab w:val="left" w:pos="330"/>
                <w:tab w:val="left" w:pos="454"/>
                <w:tab w:val="right" w:leader="dot" w:pos="8789"/>
              </w:tabs>
              <w:spacing w:after="120"/>
              <w:jc w:val="center"/>
            </w:pPr>
            <w:r>
              <w:t>5</w:t>
            </w:r>
          </w:p>
        </w:tc>
        <w:tc>
          <w:tcPr>
            <w:tcW w:w="2613" w:type="dxa"/>
            <w:shd w:val="clear" w:color="auto" w:fill="F3F3F3"/>
            <w:vAlign w:val="center"/>
          </w:tcPr>
          <w:p w:rsidR="00B039F0" w:rsidRPr="00B04903" w:rsidRDefault="007E0AAC" w:rsidP="00B039F0">
            <w:pPr>
              <w:tabs>
                <w:tab w:val="left" w:pos="330"/>
                <w:tab w:val="left" w:pos="454"/>
                <w:tab w:val="right" w:leader="dot" w:pos="8789"/>
              </w:tabs>
              <w:spacing w:after="120"/>
              <w:jc w:val="center"/>
            </w:pPr>
            <w:r>
              <w:t>115</w:t>
            </w:r>
          </w:p>
        </w:tc>
      </w:tr>
      <w:tr w:rsidR="00841D2E" w:rsidRPr="00B04903" w:rsidTr="00072A26">
        <w:trPr>
          <w:cantSplit/>
          <w:trHeight w:val="320"/>
        </w:trPr>
        <w:tc>
          <w:tcPr>
            <w:tcW w:w="0" w:type="auto"/>
            <w:tcBorders>
              <w:bottom w:val="single" w:sz="4" w:space="0" w:color="C0C0C0"/>
            </w:tcBorders>
            <w:shd w:val="clear" w:color="auto" w:fill="E6E6E6"/>
            <w:vAlign w:val="center"/>
          </w:tcPr>
          <w:p w:rsidR="00B039F0" w:rsidRPr="00B04903" w:rsidRDefault="007E0AAC" w:rsidP="007E0AAC">
            <w:pPr>
              <w:tabs>
                <w:tab w:val="left" w:pos="330"/>
                <w:tab w:val="left" w:pos="454"/>
                <w:tab w:val="right" w:leader="dot" w:pos="8789"/>
              </w:tabs>
              <w:spacing w:after="120"/>
            </w:pPr>
            <w:r>
              <w:t>5-10 interviews from longitudinal sample</w:t>
            </w:r>
          </w:p>
        </w:tc>
        <w:tc>
          <w:tcPr>
            <w:tcW w:w="2250" w:type="dxa"/>
            <w:tcBorders>
              <w:bottom w:val="single" w:sz="4" w:space="0" w:color="C0C0C0"/>
            </w:tcBorders>
            <w:shd w:val="clear" w:color="auto" w:fill="E6E6E6"/>
            <w:vAlign w:val="center"/>
          </w:tcPr>
          <w:p w:rsidR="00B039F0" w:rsidRPr="00B04903" w:rsidRDefault="007E0AAC" w:rsidP="00B039F0">
            <w:pPr>
              <w:tabs>
                <w:tab w:val="left" w:pos="330"/>
                <w:tab w:val="left" w:pos="454"/>
                <w:tab w:val="right" w:leader="dot" w:pos="8789"/>
              </w:tabs>
              <w:spacing w:after="120"/>
              <w:jc w:val="center"/>
              <w:rPr>
                <w:b/>
              </w:rPr>
            </w:pPr>
            <w:r>
              <w:t>6</w:t>
            </w:r>
          </w:p>
        </w:tc>
        <w:tc>
          <w:tcPr>
            <w:tcW w:w="2613" w:type="dxa"/>
            <w:tcBorders>
              <w:bottom w:val="single" w:sz="4" w:space="0" w:color="C0C0C0"/>
            </w:tcBorders>
            <w:shd w:val="clear" w:color="auto" w:fill="E6E6E6"/>
            <w:vAlign w:val="center"/>
          </w:tcPr>
          <w:p w:rsidR="00B039F0" w:rsidRPr="00B04903" w:rsidRDefault="007E0AAC" w:rsidP="00B039F0">
            <w:pPr>
              <w:tabs>
                <w:tab w:val="left" w:pos="330"/>
                <w:tab w:val="left" w:pos="454"/>
                <w:tab w:val="right" w:leader="dot" w:pos="8789"/>
              </w:tabs>
              <w:spacing w:after="120"/>
              <w:jc w:val="center"/>
            </w:pPr>
            <w:r>
              <w:t>441</w:t>
            </w:r>
          </w:p>
        </w:tc>
      </w:tr>
      <w:tr w:rsidR="00841D2E" w:rsidRPr="00B04903" w:rsidTr="00072A26">
        <w:trPr>
          <w:cantSplit/>
          <w:trHeight w:val="320"/>
        </w:trPr>
        <w:tc>
          <w:tcPr>
            <w:tcW w:w="0" w:type="auto"/>
            <w:shd w:val="clear" w:color="auto" w:fill="F2F2F2" w:themeFill="background1" w:themeFillShade="F2"/>
            <w:vAlign w:val="center"/>
          </w:tcPr>
          <w:p w:rsidR="007E0AAC" w:rsidRDefault="007E0AAC" w:rsidP="00B039F0">
            <w:pPr>
              <w:tabs>
                <w:tab w:val="left" w:pos="330"/>
                <w:tab w:val="left" w:pos="454"/>
                <w:tab w:val="right" w:leader="dot" w:pos="8789"/>
              </w:tabs>
              <w:spacing w:after="120"/>
            </w:pPr>
            <w:r>
              <w:t>11-15 interviews from longitudinal sample</w:t>
            </w:r>
          </w:p>
        </w:tc>
        <w:tc>
          <w:tcPr>
            <w:tcW w:w="2250" w:type="dxa"/>
            <w:shd w:val="clear" w:color="auto" w:fill="F2F2F2" w:themeFill="background1" w:themeFillShade="F2"/>
            <w:vAlign w:val="center"/>
          </w:tcPr>
          <w:p w:rsidR="007E0AAC" w:rsidRDefault="007E0AAC" w:rsidP="00B039F0">
            <w:pPr>
              <w:tabs>
                <w:tab w:val="left" w:pos="330"/>
                <w:tab w:val="left" w:pos="454"/>
                <w:tab w:val="right" w:leader="dot" w:pos="8789"/>
              </w:tabs>
              <w:spacing w:after="120"/>
              <w:jc w:val="center"/>
            </w:pPr>
            <w:r>
              <w:t>7</w:t>
            </w:r>
          </w:p>
        </w:tc>
        <w:tc>
          <w:tcPr>
            <w:tcW w:w="2613" w:type="dxa"/>
            <w:shd w:val="clear" w:color="auto" w:fill="F2F2F2" w:themeFill="background1" w:themeFillShade="F2"/>
            <w:vAlign w:val="center"/>
          </w:tcPr>
          <w:p w:rsidR="007E0AAC" w:rsidRDefault="007E0AAC" w:rsidP="00B039F0">
            <w:pPr>
              <w:tabs>
                <w:tab w:val="left" w:pos="330"/>
                <w:tab w:val="left" w:pos="454"/>
                <w:tab w:val="right" w:leader="dot" w:pos="8789"/>
              </w:tabs>
              <w:spacing w:after="120"/>
              <w:jc w:val="center"/>
            </w:pPr>
            <w:r>
              <w:t>301</w:t>
            </w:r>
          </w:p>
        </w:tc>
      </w:tr>
      <w:tr w:rsidR="00841D2E" w:rsidRPr="00B04903" w:rsidTr="00072A26">
        <w:trPr>
          <w:cantSplit/>
          <w:trHeight w:val="320"/>
        </w:trPr>
        <w:tc>
          <w:tcPr>
            <w:tcW w:w="0" w:type="auto"/>
            <w:tcBorders>
              <w:bottom w:val="single" w:sz="4" w:space="0" w:color="C0C0C0"/>
            </w:tcBorders>
            <w:shd w:val="clear" w:color="auto" w:fill="E6E6E6"/>
            <w:vAlign w:val="center"/>
          </w:tcPr>
          <w:p w:rsidR="007E0AAC" w:rsidRDefault="007E0AAC" w:rsidP="00B039F0">
            <w:pPr>
              <w:tabs>
                <w:tab w:val="left" w:pos="330"/>
                <w:tab w:val="left" w:pos="454"/>
                <w:tab w:val="right" w:leader="dot" w:pos="8789"/>
              </w:tabs>
              <w:spacing w:after="120"/>
            </w:pPr>
            <w:r>
              <w:t>5-10 proxy interviews from fresh sample</w:t>
            </w:r>
          </w:p>
        </w:tc>
        <w:tc>
          <w:tcPr>
            <w:tcW w:w="2250" w:type="dxa"/>
            <w:tcBorders>
              <w:bottom w:val="single" w:sz="4" w:space="0" w:color="C0C0C0"/>
            </w:tcBorders>
            <w:shd w:val="clear" w:color="auto" w:fill="E6E6E6"/>
            <w:vAlign w:val="center"/>
          </w:tcPr>
          <w:p w:rsidR="007E0AAC" w:rsidRDefault="007E0AAC" w:rsidP="00B039F0">
            <w:pPr>
              <w:tabs>
                <w:tab w:val="left" w:pos="330"/>
                <w:tab w:val="left" w:pos="454"/>
                <w:tab w:val="right" w:leader="dot" w:pos="8789"/>
              </w:tabs>
              <w:spacing w:after="120"/>
              <w:jc w:val="center"/>
            </w:pPr>
            <w:r>
              <w:t>8</w:t>
            </w:r>
          </w:p>
        </w:tc>
        <w:tc>
          <w:tcPr>
            <w:tcW w:w="2613" w:type="dxa"/>
            <w:tcBorders>
              <w:bottom w:val="single" w:sz="4" w:space="0" w:color="C0C0C0"/>
            </w:tcBorders>
            <w:shd w:val="clear" w:color="auto" w:fill="E6E6E6"/>
            <w:vAlign w:val="center"/>
          </w:tcPr>
          <w:p w:rsidR="007E0AAC" w:rsidRDefault="007E0AAC" w:rsidP="00B039F0">
            <w:pPr>
              <w:tabs>
                <w:tab w:val="left" w:pos="330"/>
                <w:tab w:val="left" w:pos="454"/>
                <w:tab w:val="right" w:leader="dot" w:pos="8789"/>
              </w:tabs>
              <w:spacing w:after="120"/>
              <w:jc w:val="center"/>
            </w:pPr>
            <w:r>
              <w:t>580</w:t>
            </w:r>
          </w:p>
        </w:tc>
      </w:tr>
      <w:tr w:rsidR="00841D2E" w:rsidRPr="00B04903" w:rsidTr="00072A26">
        <w:trPr>
          <w:cantSplit/>
          <w:trHeight w:val="320"/>
        </w:trPr>
        <w:tc>
          <w:tcPr>
            <w:tcW w:w="0" w:type="auto"/>
            <w:shd w:val="clear" w:color="auto" w:fill="F2F2F2" w:themeFill="background1" w:themeFillShade="F2"/>
            <w:vAlign w:val="center"/>
          </w:tcPr>
          <w:p w:rsidR="007E0AAC" w:rsidRDefault="007E0AAC" w:rsidP="00B039F0">
            <w:pPr>
              <w:tabs>
                <w:tab w:val="left" w:pos="330"/>
                <w:tab w:val="left" w:pos="454"/>
                <w:tab w:val="right" w:leader="dot" w:pos="8789"/>
              </w:tabs>
              <w:spacing w:after="120"/>
            </w:pPr>
            <w:r>
              <w:t>11-15 interviews from fresh sample</w:t>
            </w:r>
          </w:p>
        </w:tc>
        <w:tc>
          <w:tcPr>
            <w:tcW w:w="2250" w:type="dxa"/>
            <w:shd w:val="clear" w:color="auto" w:fill="F2F2F2" w:themeFill="background1" w:themeFillShade="F2"/>
            <w:vAlign w:val="center"/>
          </w:tcPr>
          <w:p w:rsidR="007E0AAC" w:rsidRDefault="007E0AAC" w:rsidP="00B039F0">
            <w:pPr>
              <w:tabs>
                <w:tab w:val="left" w:pos="330"/>
                <w:tab w:val="left" w:pos="454"/>
                <w:tab w:val="right" w:leader="dot" w:pos="8789"/>
              </w:tabs>
              <w:spacing w:after="120"/>
              <w:jc w:val="center"/>
            </w:pPr>
            <w:r>
              <w:t>9</w:t>
            </w:r>
          </w:p>
        </w:tc>
        <w:tc>
          <w:tcPr>
            <w:tcW w:w="2613" w:type="dxa"/>
            <w:shd w:val="clear" w:color="auto" w:fill="F2F2F2" w:themeFill="background1" w:themeFillShade="F2"/>
            <w:vAlign w:val="center"/>
          </w:tcPr>
          <w:p w:rsidR="007E0AAC" w:rsidRDefault="007E0AAC" w:rsidP="00B039F0">
            <w:pPr>
              <w:tabs>
                <w:tab w:val="left" w:pos="330"/>
                <w:tab w:val="left" w:pos="454"/>
                <w:tab w:val="right" w:leader="dot" w:pos="8789"/>
              </w:tabs>
              <w:spacing w:after="120"/>
              <w:jc w:val="center"/>
            </w:pPr>
            <w:r>
              <w:t>421</w:t>
            </w:r>
          </w:p>
        </w:tc>
      </w:tr>
    </w:tbl>
    <w:p w:rsidR="00B039F0" w:rsidRDefault="00B039F0" w:rsidP="00BE33ED"/>
    <w:p w:rsidR="00BE33ED" w:rsidRDefault="00BE33ED" w:rsidP="00BE33ED"/>
    <w:p w:rsidR="00BE33ED" w:rsidRDefault="00BE33ED" w:rsidP="00BE33ED">
      <w:r>
        <w:t>Variables based on questions asked of only the 5-10 sample or 11-15 sample, are clearly identified in the variable and value labels (</w:t>
      </w:r>
      <w:proofErr w:type="spellStart"/>
      <w:r>
        <w:t>eg</w:t>
      </w:r>
      <w:proofErr w:type="spellEnd"/>
      <w:r>
        <w:t xml:space="preserve">. </w:t>
      </w:r>
      <w:r w:rsidRPr="00030578">
        <w:t>c5danceY</w:t>
      </w:r>
      <w:r>
        <w:t xml:space="preserve"> or c11danceY).  The unique serial number of the associated adult interview is also included in the dataset so users are able to merge household variables</w:t>
      </w:r>
      <w:r w:rsidR="00220661">
        <w:t xml:space="preserve"> from the adult data</w:t>
      </w:r>
      <w:r>
        <w:t xml:space="preserve"> into the </w:t>
      </w:r>
      <w:r w:rsidR="00220661">
        <w:t xml:space="preserve">child </w:t>
      </w:r>
      <w:r>
        <w:t xml:space="preserve">dataset </w:t>
      </w:r>
      <w:r w:rsidR="002F392E">
        <w:t>if required.</w:t>
      </w:r>
    </w:p>
    <w:p w:rsidR="00BE33ED" w:rsidRDefault="00BE33ED" w:rsidP="00BE33ED"/>
    <w:p w:rsidR="00BE33ED" w:rsidRDefault="00BE33ED" w:rsidP="00BE33ED">
      <w:r>
        <w:t xml:space="preserve">As with the adult </w:t>
      </w:r>
      <w:r w:rsidR="002F392E">
        <w:t>dataset</w:t>
      </w:r>
      <w:r>
        <w:t xml:space="preserve">, the child </w:t>
      </w:r>
      <w:r w:rsidR="002F392E">
        <w:t>dataset</w:t>
      </w:r>
      <w:r>
        <w:t xml:space="preserve"> is generally in questionnaire order.  The child survey questionnaires are included in Appendix H and the additional variables are listed in Appendix I.</w:t>
      </w:r>
    </w:p>
    <w:p w:rsidR="00BE33ED" w:rsidRPr="001C544D" w:rsidRDefault="00BE33ED" w:rsidP="00BE33ED"/>
    <w:p w:rsidR="00BE33ED" w:rsidRDefault="00BE33ED" w:rsidP="00BE33ED">
      <w:pPr>
        <w:pStyle w:val="Heading3"/>
      </w:pPr>
      <w:r>
        <w:t xml:space="preserve"> Note on Data Checking Process and Quality Checking</w:t>
      </w:r>
    </w:p>
    <w:p w:rsidR="00BE33ED" w:rsidRDefault="002F392E" w:rsidP="00BE33ED">
      <w:r>
        <w:t xml:space="preserve">The process </w:t>
      </w:r>
      <w:r w:rsidR="00F9275C">
        <w:t>for</w:t>
      </w:r>
      <w:r>
        <w:t xml:space="preserve"> checking the adult and child datasets involved the following:</w:t>
      </w:r>
    </w:p>
    <w:p w:rsidR="0068782E" w:rsidRDefault="0068782E" w:rsidP="00BE33ED"/>
    <w:p w:rsidR="00800AC1" w:rsidRDefault="00ED2DA1">
      <w:pPr>
        <w:pStyle w:val="ListParagraph"/>
        <w:numPr>
          <w:ilvl w:val="0"/>
          <w:numId w:val="15"/>
        </w:numPr>
      </w:pPr>
      <w:r>
        <w:t xml:space="preserve">The investigation of any duplicate cases in the data.  </w:t>
      </w:r>
      <w:r w:rsidR="00AB55E3" w:rsidRPr="00AB55E3">
        <w:t xml:space="preserve">Before the </w:t>
      </w:r>
      <w:r w:rsidR="00726904">
        <w:t>data are</w:t>
      </w:r>
      <w:r w:rsidR="00AB55E3" w:rsidRPr="00AB55E3">
        <w:t xml:space="preserve"> received by the TNS </w:t>
      </w:r>
      <w:r>
        <w:t xml:space="preserve">BMRB </w:t>
      </w:r>
      <w:r w:rsidR="00AB55E3" w:rsidRPr="00AB55E3">
        <w:t xml:space="preserve">team, </w:t>
      </w:r>
      <w:r w:rsidR="00AB55E3">
        <w:t>Data Processing and Field i</w:t>
      </w:r>
      <w:r w:rsidR="00AB55E3" w:rsidRPr="00AB55E3">
        <w:t>nvestigat</w:t>
      </w:r>
      <w:r>
        <w:t>e</w:t>
      </w:r>
      <w:r w:rsidR="00AB55E3" w:rsidRPr="00AB55E3">
        <w:t xml:space="preserve"> any duplicate cases (</w:t>
      </w:r>
      <w:r w:rsidR="00AB55E3">
        <w:t>whether the data</w:t>
      </w:r>
      <w:r>
        <w:t xml:space="preserve"> includes </w:t>
      </w:r>
      <w:r w:rsidR="00AB55E3" w:rsidRPr="00AB55E3">
        <w:t xml:space="preserve">several cases with same serial number/screen number combination) and </w:t>
      </w:r>
      <w:r>
        <w:t>any genuine duplicates are removed</w:t>
      </w:r>
      <w:r w:rsidR="00FF1926" w:rsidRPr="0050698D">
        <w:rPr>
          <w:rStyle w:val="FootnoteReference"/>
          <w:sz w:val="20"/>
          <w:szCs w:val="20"/>
        </w:rPr>
        <w:footnoteReference w:id="24"/>
      </w:r>
      <w:r w:rsidR="00AB55E3" w:rsidRPr="00AB55E3">
        <w:t xml:space="preserve">; </w:t>
      </w:r>
    </w:p>
    <w:p w:rsidR="00800AC1" w:rsidRDefault="00AB55E3">
      <w:pPr>
        <w:pStyle w:val="ListParagraph"/>
        <w:numPr>
          <w:ilvl w:val="0"/>
          <w:numId w:val="15"/>
        </w:numPr>
      </w:pPr>
      <w:r w:rsidRPr="00AB55E3">
        <w:t>Comparing SPSS frequency counts with 'top level' output generated by the questionnaire pr</w:t>
      </w:r>
      <w:r w:rsidR="00ED2DA1">
        <w:t>ogram itself (</w:t>
      </w:r>
      <w:proofErr w:type="spellStart"/>
      <w:r w:rsidR="00ED2DA1">
        <w:t>Quantime</w:t>
      </w:r>
      <w:proofErr w:type="spellEnd"/>
      <w:r w:rsidR="00ED2DA1">
        <w:t xml:space="preserve"> software)</w:t>
      </w:r>
      <w:r w:rsidRPr="00AB55E3">
        <w:t xml:space="preserve">; </w:t>
      </w:r>
    </w:p>
    <w:p w:rsidR="00800AC1" w:rsidRDefault="00ED2DA1">
      <w:pPr>
        <w:pStyle w:val="ListParagraph"/>
        <w:numPr>
          <w:ilvl w:val="0"/>
          <w:numId w:val="15"/>
        </w:numPr>
      </w:pPr>
      <w:r>
        <w:t>Checking coding counts with SPSS frequency counts;</w:t>
      </w:r>
    </w:p>
    <w:p w:rsidR="00800AC1" w:rsidRDefault="006826FB">
      <w:pPr>
        <w:pStyle w:val="ListParagraph"/>
        <w:numPr>
          <w:ilvl w:val="0"/>
          <w:numId w:val="15"/>
        </w:numPr>
      </w:pPr>
      <w:r>
        <w:t>The i</w:t>
      </w:r>
      <w:r w:rsidR="00AB55E3" w:rsidRPr="00AB55E3">
        <w:t xml:space="preserve">nvestigation of any unexpected missing data </w:t>
      </w:r>
      <w:r>
        <w:t>and the</w:t>
      </w:r>
      <w:r w:rsidR="00AB55E3" w:rsidRPr="00AB55E3">
        <w:t> assigning of error c</w:t>
      </w:r>
      <w:r w:rsidR="00ED2DA1">
        <w:t>odes to every affected variable</w:t>
      </w:r>
      <w:r w:rsidR="00AB55E3" w:rsidRPr="00AB55E3">
        <w:t xml:space="preserve">; </w:t>
      </w:r>
    </w:p>
    <w:p w:rsidR="00800AC1" w:rsidRDefault="006826FB">
      <w:pPr>
        <w:pStyle w:val="ListParagraph"/>
        <w:numPr>
          <w:ilvl w:val="0"/>
          <w:numId w:val="15"/>
        </w:numPr>
      </w:pPr>
      <w:r>
        <w:t>Running c</w:t>
      </w:r>
      <w:r w:rsidR="00AB55E3" w:rsidRPr="00AB55E3">
        <w:t xml:space="preserve">ross-tabulations of any derived variables (including NS-SEC) with their source variables to make sure there are no inconsistencies (this includes the creation of 'test' variables where necessary, all removed from delivered dataset); </w:t>
      </w:r>
    </w:p>
    <w:p w:rsidR="00800AC1" w:rsidRDefault="00AB55E3">
      <w:pPr>
        <w:pStyle w:val="ListParagraph"/>
        <w:numPr>
          <w:ilvl w:val="0"/>
          <w:numId w:val="15"/>
        </w:numPr>
      </w:pPr>
      <w:r w:rsidRPr="00AB55E3">
        <w:t>Check</w:t>
      </w:r>
      <w:r w:rsidR="00FF1926">
        <w:t xml:space="preserve">ing any </w:t>
      </w:r>
      <w:r w:rsidRPr="00AB55E3">
        <w:t xml:space="preserve">additional area-based variables against original sample file; </w:t>
      </w:r>
    </w:p>
    <w:p w:rsidR="00800AC1" w:rsidRDefault="00AB55E3">
      <w:pPr>
        <w:pStyle w:val="ListParagraph"/>
        <w:numPr>
          <w:ilvl w:val="0"/>
          <w:numId w:val="15"/>
        </w:numPr>
      </w:pPr>
      <w:r w:rsidRPr="00AB55E3">
        <w:t xml:space="preserve">Checking of coded 'open-ended' data for sports frequencies to make sure back-coding has been applied correctly for the </w:t>
      </w:r>
      <w:r w:rsidR="00FF1926">
        <w:t>‘</w:t>
      </w:r>
      <w:proofErr w:type="spellStart"/>
      <w:r w:rsidR="006826FB">
        <w:t>S</w:t>
      </w:r>
      <w:r w:rsidR="00FF1926">
        <w:t>portxx</w:t>
      </w:r>
      <w:proofErr w:type="spellEnd"/>
      <w:r w:rsidR="00FF1926">
        <w:t>’</w:t>
      </w:r>
      <w:r w:rsidRPr="00AB55E3">
        <w:t xml:space="preserve"> variables and that back-coded data can be linked to follow-up data (e.g. </w:t>
      </w:r>
      <w:r w:rsidR="00FF1926">
        <w:t>breathe</w:t>
      </w:r>
      <w:r w:rsidRPr="00AB55E3">
        <w:t xml:space="preserve">, </w:t>
      </w:r>
      <w:r w:rsidR="00FF1926">
        <w:t>sweat</w:t>
      </w:r>
      <w:r w:rsidR="006826FB">
        <w:t>,</w:t>
      </w:r>
      <w:r w:rsidR="00FF1926">
        <w:t xml:space="preserve"> </w:t>
      </w:r>
      <w:proofErr w:type="spellStart"/>
      <w:r w:rsidR="00FF1926">
        <w:t>spotime</w:t>
      </w:r>
      <w:proofErr w:type="spellEnd"/>
      <w:r w:rsidRPr="00AB55E3">
        <w:t xml:space="preserve"> etc.) (this process include</w:t>
      </w:r>
      <w:r w:rsidR="006826FB">
        <w:t>s</w:t>
      </w:r>
      <w:r w:rsidRPr="00AB55E3">
        <w:t xml:space="preserve"> the creation of derived variables via SPSS to test those created via the </w:t>
      </w:r>
      <w:proofErr w:type="spellStart"/>
      <w:r w:rsidRPr="00AB55E3">
        <w:t>Quantime</w:t>
      </w:r>
      <w:proofErr w:type="spellEnd"/>
      <w:r w:rsidRPr="00AB55E3">
        <w:t xml:space="preserve"> software); </w:t>
      </w:r>
    </w:p>
    <w:p w:rsidR="00800AC1" w:rsidRDefault="00AB55E3">
      <w:pPr>
        <w:pStyle w:val="ListParagraph"/>
        <w:numPr>
          <w:ilvl w:val="0"/>
          <w:numId w:val="15"/>
        </w:numPr>
      </w:pPr>
      <w:r w:rsidRPr="00AB55E3">
        <w:t>Check</w:t>
      </w:r>
      <w:r w:rsidR="006826FB">
        <w:t>ing</w:t>
      </w:r>
      <w:r w:rsidRPr="00AB55E3">
        <w:t xml:space="preserve"> that weighted proportions match the target weights set for sex-age, ethnic group, and region; </w:t>
      </w:r>
    </w:p>
    <w:p w:rsidR="00800AC1" w:rsidRDefault="006826FB">
      <w:pPr>
        <w:pStyle w:val="ListParagraph"/>
        <w:numPr>
          <w:ilvl w:val="0"/>
          <w:numId w:val="15"/>
        </w:numPr>
      </w:pPr>
      <w:r>
        <w:t>Ensuring all</w:t>
      </w:r>
      <w:r w:rsidR="00AB55E3" w:rsidRPr="00ED2DA1">
        <w:t xml:space="preserve"> missing values are correctly assigned across</w:t>
      </w:r>
      <w:r w:rsidR="00ED2DA1" w:rsidRPr="00ED2DA1">
        <w:t xml:space="preserve"> the dataset (largely lo thru -3</w:t>
      </w:r>
      <w:r w:rsidR="00AB55E3" w:rsidRPr="00ED2DA1">
        <w:t>)</w:t>
      </w:r>
      <w:r>
        <w:t>;</w:t>
      </w:r>
    </w:p>
    <w:p w:rsidR="00800AC1" w:rsidRDefault="006826FB">
      <w:pPr>
        <w:pStyle w:val="ListParagraph"/>
        <w:numPr>
          <w:ilvl w:val="0"/>
          <w:numId w:val="15"/>
        </w:numPr>
      </w:pPr>
      <w:r>
        <w:t>The m</w:t>
      </w:r>
      <w:r w:rsidR="00FF1926" w:rsidRPr="00AB55E3">
        <w:t>odification of variable labels/value labels</w:t>
      </w:r>
      <w:r w:rsidR="00FF1926">
        <w:t xml:space="preserve"> to clarify output (though the Data Processing team use</w:t>
      </w:r>
      <w:r w:rsidR="00FF1926" w:rsidRPr="00AB55E3">
        <w:t xml:space="preserve"> a general specification document which outlines the 'rules' for labelling plus any re-coding required - for instance, all "Don't know" answers are recoded -1, all "Refused" answers are recoded -2 etc.)</w:t>
      </w:r>
      <w:r>
        <w:t>;</w:t>
      </w:r>
      <w:r w:rsidR="00FF1926" w:rsidRPr="00AB55E3">
        <w:t xml:space="preserve"> </w:t>
      </w:r>
    </w:p>
    <w:p w:rsidR="00800AC1" w:rsidRDefault="00FF1926">
      <w:pPr>
        <w:pStyle w:val="ListParagraph"/>
        <w:numPr>
          <w:ilvl w:val="0"/>
          <w:numId w:val="15"/>
        </w:numPr>
      </w:pPr>
      <w:r>
        <w:t>The tidying up of variable names, labels and values to ensure they are consistent with previous datasets</w:t>
      </w:r>
      <w:r w:rsidR="006826FB">
        <w:t>.</w:t>
      </w:r>
      <w:r>
        <w:t xml:space="preserve"> </w:t>
      </w:r>
    </w:p>
    <w:p w:rsidR="00FF1926" w:rsidRDefault="00FF1926" w:rsidP="00FF1926">
      <w:pPr>
        <w:ind w:left="284"/>
      </w:pPr>
    </w:p>
    <w:p w:rsidR="00EC7B86" w:rsidRDefault="0068782E" w:rsidP="00FF1926">
      <w:pPr>
        <w:ind w:left="284"/>
      </w:pPr>
      <w:r>
        <w:t xml:space="preserve">Finally all </w:t>
      </w:r>
      <w:r w:rsidR="00FF1926">
        <w:t xml:space="preserve">new </w:t>
      </w:r>
      <w:r>
        <w:t xml:space="preserve">syntax for derived variables is validated by another member or the TNS BMRB team </w:t>
      </w:r>
      <w:r w:rsidR="006826FB">
        <w:t>and sent to DCMS.</w:t>
      </w:r>
    </w:p>
    <w:p w:rsidR="00EC7B86" w:rsidRDefault="00EC7B86" w:rsidP="00040744"/>
    <w:p w:rsidR="006826FB" w:rsidRDefault="006826FB">
      <w:pPr>
        <w:spacing w:line="240" w:lineRule="auto"/>
        <w:rPr>
          <w:rFonts w:cs="Arial"/>
          <w:b/>
          <w:iCs/>
          <w:sz w:val="28"/>
          <w:szCs w:val="28"/>
        </w:rPr>
      </w:pPr>
      <w:r>
        <w:br w:type="page"/>
      </w:r>
    </w:p>
    <w:p w:rsidR="00040744" w:rsidRPr="00072301" w:rsidRDefault="00040744" w:rsidP="00040744">
      <w:pPr>
        <w:pStyle w:val="Heading2"/>
      </w:pPr>
      <w:r>
        <w:t xml:space="preserve">Statistical </w:t>
      </w:r>
      <w:r w:rsidR="006A2F9B">
        <w:t>R</w:t>
      </w:r>
      <w:r>
        <w:t xml:space="preserve">elease </w:t>
      </w:r>
      <w:r w:rsidR="006A2F9B">
        <w:t>D</w:t>
      </w:r>
      <w:r>
        <w:t>ata</w:t>
      </w:r>
    </w:p>
    <w:p w:rsidR="00040744" w:rsidRDefault="00040744" w:rsidP="00040744"/>
    <w:p w:rsidR="00040744" w:rsidRDefault="006A2F9B" w:rsidP="00040744">
      <w:pPr>
        <w:pStyle w:val="Heading3"/>
      </w:pPr>
      <w:r>
        <w:t xml:space="preserve"> </w:t>
      </w:r>
      <w:r w:rsidR="00040744">
        <w:t>Overview</w:t>
      </w:r>
    </w:p>
    <w:p w:rsidR="001C544D" w:rsidRDefault="001C544D" w:rsidP="001C544D">
      <w:pPr>
        <w:spacing w:after="240"/>
      </w:pPr>
      <w:r>
        <w:t xml:space="preserve">The statistical spreadsheets </w:t>
      </w:r>
      <w:r w:rsidR="00471237">
        <w:t>were</w:t>
      </w:r>
      <w:r>
        <w:t xml:space="preserve"> provided to DCMS on a quarterly basis and </w:t>
      </w:r>
      <w:r w:rsidR="00471237">
        <w:t>were</w:t>
      </w:r>
      <w:r>
        <w:t xml:space="preserve"> used by DCMS to produce the quarterly statistical bulletin.  The spreadsheets contain</w:t>
      </w:r>
      <w:r w:rsidR="00F9275C">
        <w:t>ed</w:t>
      </w:r>
      <w:r>
        <w:t xml:space="preserve"> the annual estimates for each topic area, with the 12 month rolling estimates updated at the end of each quarter.  </w:t>
      </w:r>
      <w:r w:rsidR="00A4092D">
        <w:t>In addition to the estimates, the spreadsheets included</w:t>
      </w:r>
      <w:r>
        <w:t xml:space="preserve"> confidence interval</w:t>
      </w:r>
      <w:r w:rsidR="00A4092D">
        <w:t xml:space="preserve">s </w:t>
      </w:r>
      <w:r w:rsidR="00331DC7">
        <w:t>and all</w:t>
      </w:r>
      <w:r>
        <w:t xml:space="preserve"> significant differences </w:t>
      </w:r>
      <w:r w:rsidR="00A4092D">
        <w:t xml:space="preserve">were </w:t>
      </w:r>
      <w:r>
        <w:t>highlighted (latest data against earliest available data).</w:t>
      </w:r>
    </w:p>
    <w:p w:rsidR="001C544D" w:rsidRDefault="001C544D" w:rsidP="001C544D">
      <w:pPr>
        <w:spacing w:after="240"/>
      </w:pPr>
      <w:r>
        <w:t>Additional spreadsheets were produced at the end of the survey</w:t>
      </w:r>
      <w:r w:rsidR="00EA2690">
        <w:t xml:space="preserve"> </w:t>
      </w:r>
      <w:r>
        <w:t>year, to feed into DCMS’ annual report.</w:t>
      </w:r>
    </w:p>
    <w:p w:rsidR="001C544D" w:rsidRDefault="00471237" w:rsidP="001C544D">
      <w:r>
        <w:t>T</w:t>
      </w:r>
      <w:r w:rsidR="001C544D">
        <w:t xml:space="preserve">able </w:t>
      </w:r>
      <w:r w:rsidR="00FF1926">
        <w:t>6.</w:t>
      </w:r>
      <w:r w:rsidR="00C95817">
        <w:t xml:space="preserve">4 </w:t>
      </w:r>
      <w:r w:rsidR="00EC7B86">
        <w:t xml:space="preserve">summaries the </w:t>
      </w:r>
      <w:r w:rsidR="00FF1926">
        <w:t xml:space="preserve">spreadsheets provided to DCMS in </w:t>
      </w:r>
      <w:r w:rsidR="00072A26">
        <w:t>2012</w:t>
      </w:r>
      <w:r w:rsidR="00FF1926">
        <w:t>/1</w:t>
      </w:r>
      <w:r w:rsidR="00072A26">
        <w:t>3</w:t>
      </w:r>
      <w:r w:rsidR="00FF1926">
        <w:t>.</w:t>
      </w:r>
    </w:p>
    <w:p w:rsidR="00471237" w:rsidRDefault="00471237" w:rsidP="001C544D"/>
    <w:p w:rsidR="00FF1926" w:rsidRPr="00FF1926" w:rsidRDefault="00FF1926" w:rsidP="001C544D">
      <w:pPr>
        <w:rPr>
          <w:i/>
        </w:rPr>
      </w:pPr>
      <w:r w:rsidRPr="00FF1926">
        <w:rPr>
          <w:i/>
        </w:rPr>
        <w:t>Table 6.</w:t>
      </w:r>
      <w:r w:rsidR="00C95817">
        <w:rPr>
          <w:i/>
        </w:rPr>
        <w:t>4</w:t>
      </w:r>
      <w:r w:rsidR="00C95817" w:rsidRPr="00FF1926">
        <w:rPr>
          <w:i/>
        </w:rPr>
        <w:t xml:space="preserve"> </w:t>
      </w:r>
      <w:r w:rsidRPr="00FF1926">
        <w:rPr>
          <w:i/>
        </w:rPr>
        <w:t>Statistical spreadsheets produced by TNS BMRB in 201</w:t>
      </w:r>
      <w:r w:rsidR="00C95817">
        <w:rPr>
          <w:i/>
        </w:rPr>
        <w:t>2</w:t>
      </w:r>
      <w:r w:rsidRPr="00FF1926">
        <w:rPr>
          <w:i/>
        </w:rPr>
        <w:t>/1</w:t>
      </w:r>
      <w:r w:rsidR="00C95817">
        <w:rPr>
          <w:i/>
        </w:rPr>
        <w:t>3</w:t>
      </w:r>
    </w:p>
    <w:p w:rsidR="001C544D" w:rsidRDefault="001C544D" w:rsidP="001C544D"/>
    <w:tbl>
      <w:tblPr>
        <w:tblW w:w="9072"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A0"/>
      </w:tblPr>
      <w:tblGrid>
        <w:gridCol w:w="2445"/>
        <w:gridCol w:w="4743"/>
        <w:gridCol w:w="1884"/>
      </w:tblGrid>
      <w:tr w:rsidR="001C544D" w:rsidRPr="001F3B98" w:rsidTr="00C95817">
        <w:trPr>
          <w:trHeight w:val="283"/>
        </w:trPr>
        <w:tc>
          <w:tcPr>
            <w:tcW w:w="2445" w:type="dxa"/>
            <w:shd w:val="clear" w:color="auto" w:fill="C50017"/>
            <w:vAlign w:val="center"/>
          </w:tcPr>
          <w:p w:rsidR="001C544D" w:rsidRPr="001F3B98" w:rsidRDefault="001C544D" w:rsidP="001C544D">
            <w:pPr>
              <w:rPr>
                <w:b/>
                <w:color w:val="FFFFFF"/>
              </w:rPr>
            </w:pPr>
            <w:r>
              <w:rPr>
                <w:b/>
                <w:color w:val="FFFFFF"/>
              </w:rPr>
              <w:t>Statistical spreadsheet</w:t>
            </w:r>
          </w:p>
        </w:tc>
        <w:tc>
          <w:tcPr>
            <w:tcW w:w="4743" w:type="dxa"/>
            <w:shd w:val="clear" w:color="auto" w:fill="C50017"/>
            <w:vAlign w:val="center"/>
          </w:tcPr>
          <w:p w:rsidR="001C544D" w:rsidRPr="001F3B98" w:rsidRDefault="001C544D" w:rsidP="001C544D">
            <w:pPr>
              <w:jc w:val="center"/>
              <w:rPr>
                <w:b/>
                <w:color w:val="FFFFFF"/>
              </w:rPr>
            </w:pPr>
            <w:r>
              <w:rPr>
                <w:b/>
                <w:color w:val="FFFFFF"/>
              </w:rPr>
              <w:t>Overview of spreadsheet</w:t>
            </w:r>
          </w:p>
        </w:tc>
        <w:tc>
          <w:tcPr>
            <w:tcW w:w="1884" w:type="dxa"/>
            <w:shd w:val="clear" w:color="auto" w:fill="C50017"/>
            <w:vAlign w:val="center"/>
          </w:tcPr>
          <w:p w:rsidR="001C544D" w:rsidRPr="001F3B98" w:rsidRDefault="001C544D" w:rsidP="001C544D">
            <w:pPr>
              <w:jc w:val="center"/>
              <w:rPr>
                <w:b/>
                <w:color w:val="FFFFFF"/>
              </w:rPr>
            </w:pPr>
            <w:r w:rsidRPr="001F3B98">
              <w:rPr>
                <w:b/>
                <w:color w:val="FFFFFF"/>
              </w:rPr>
              <w:t>Date</w:t>
            </w:r>
            <w:r>
              <w:rPr>
                <w:b/>
                <w:color w:val="FFFFFF"/>
              </w:rPr>
              <w:t>s produced</w:t>
            </w:r>
          </w:p>
        </w:tc>
      </w:tr>
      <w:tr w:rsidR="001C544D" w:rsidRPr="001F3B98" w:rsidTr="00C95817">
        <w:trPr>
          <w:trHeight w:val="283"/>
        </w:trPr>
        <w:tc>
          <w:tcPr>
            <w:tcW w:w="2445" w:type="dxa"/>
            <w:shd w:val="clear" w:color="auto" w:fill="E6E6E6"/>
            <w:vAlign w:val="center"/>
          </w:tcPr>
          <w:p w:rsidR="001C544D" w:rsidRPr="001F3B98" w:rsidRDefault="001C544D" w:rsidP="001C544D">
            <w:pPr>
              <w:spacing w:line="240" w:lineRule="auto"/>
            </w:pPr>
            <w:r>
              <w:t>Arts</w:t>
            </w:r>
          </w:p>
        </w:tc>
        <w:tc>
          <w:tcPr>
            <w:tcW w:w="4743" w:type="dxa"/>
            <w:shd w:val="clear" w:color="auto" w:fill="E6E6E6"/>
            <w:vAlign w:val="center"/>
          </w:tcPr>
          <w:p w:rsidR="00800AC1" w:rsidRDefault="001C544D">
            <w:pPr>
              <w:pStyle w:val="ListParagraph"/>
              <w:numPr>
                <w:ilvl w:val="0"/>
                <w:numId w:val="5"/>
              </w:numPr>
              <w:spacing w:after="120" w:line="240" w:lineRule="auto"/>
              <w:ind w:hanging="357"/>
            </w:pPr>
            <w:r>
              <w:t>Arts Overview, including frequency</w:t>
            </w:r>
          </w:p>
          <w:p w:rsidR="00800AC1" w:rsidRDefault="001C544D">
            <w:pPr>
              <w:pStyle w:val="ListParagraph"/>
              <w:numPr>
                <w:ilvl w:val="0"/>
                <w:numId w:val="5"/>
              </w:numPr>
              <w:spacing w:after="120" w:line="240" w:lineRule="auto"/>
              <w:ind w:hanging="357"/>
            </w:pPr>
            <w:r w:rsidRPr="00877F1F">
              <w:t>Proportion who have engaged with the arts once or more in the last year</w:t>
            </w:r>
            <w:r>
              <w:t xml:space="preserve"> </w:t>
            </w:r>
          </w:p>
          <w:p w:rsidR="00800AC1" w:rsidRDefault="001C544D">
            <w:pPr>
              <w:pStyle w:val="ListParagraph"/>
              <w:numPr>
                <w:ilvl w:val="0"/>
                <w:numId w:val="6"/>
              </w:numPr>
              <w:spacing w:after="120" w:line="240" w:lineRule="auto"/>
              <w:ind w:hanging="357"/>
            </w:pPr>
            <w:r>
              <w:t>Area level breakdown</w:t>
            </w:r>
          </w:p>
          <w:p w:rsidR="00800AC1" w:rsidRDefault="001C544D">
            <w:pPr>
              <w:pStyle w:val="ListParagraph"/>
              <w:numPr>
                <w:ilvl w:val="0"/>
                <w:numId w:val="6"/>
              </w:numPr>
              <w:spacing w:after="120" w:line="240" w:lineRule="auto"/>
              <w:ind w:hanging="357"/>
            </w:pPr>
            <w:r>
              <w:t>Demographics</w:t>
            </w:r>
          </w:p>
        </w:tc>
        <w:tc>
          <w:tcPr>
            <w:tcW w:w="1884" w:type="dxa"/>
            <w:shd w:val="clear" w:color="auto" w:fill="E6E6E6"/>
            <w:vAlign w:val="center"/>
          </w:tcPr>
          <w:p w:rsidR="001C544D" w:rsidRPr="001F3B98" w:rsidRDefault="001C544D" w:rsidP="001C544D">
            <w:pPr>
              <w:spacing w:line="240" w:lineRule="auto"/>
            </w:pPr>
            <w:r>
              <w:t>Quarterly -  rolling 12 month data</w:t>
            </w:r>
          </w:p>
        </w:tc>
      </w:tr>
      <w:tr w:rsidR="001C544D" w:rsidRPr="001F3B98" w:rsidTr="00C95817">
        <w:trPr>
          <w:trHeight w:val="283"/>
        </w:trPr>
        <w:tc>
          <w:tcPr>
            <w:tcW w:w="2445" w:type="dxa"/>
            <w:shd w:val="clear" w:color="auto" w:fill="F3F3F3"/>
            <w:vAlign w:val="center"/>
          </w:tcPr>
          <w:p w:rsidR="001C544D" w:rsidRPr="001F3B98" w:rsidRDefault="001C544D" w:rsidP="001C544D">
            <w:r>
              <w:t>Archives</w:t>
            </w:r>
          </w:p>
        </w:tc>
        <w:tc>
          <w:tcPr>
            <w:tcW w:w="4743" w:type="dxa"/>
            <w:shd w:val="clear" w:color="auto" w:fill="F3F3F3"/>
            <w:vAlign w:val="center"/>
          </w:tcPr>
          <w:p w:rsidR="00800AC1" w:rsidRDefault="001C544D">
            <w:pPr>
              <w:pStyle w:val="ListParagraph"/>
              <w:numPr>
                <w:ilvl w:val="0"/>
                <w:numId w:val="5"/>
              </w:numPr>
              <w:spacing w:after="120" w:line="240" w:lineRule="auto"/>
              <w:ind w:hanging="357"/>
            </w:pPr>
            <w:r>
              <w:t>Archives Overview, including purpose and frequency</w:t>
            </w:r>
          </w:p>
          <w:p w:rsidR="00800AC1" w:rsidRDefault="001C544D">
            <w:pPr>
              <w:pStyle w:val="ListParagraph"/>
              <w:numPr>
                <w:ilvl w:val="0"/>
                <w:numId w:val="5"/>
              </w:numPr>
              <w:spacing w:after="120" w:line="240" w:lineRule="auto"/>
              <w:ind w:hanging="357"/>
            </w:pPr>
            <w:r w:rsidRPr="00877F1F">
              <w:t xml:space="preserve">Proportion who have </w:t>
            </w:r>
            <w:r>
              <w:t xml:space="preserve">been to an archive </w:t>
            </w:r>
            <w:r w:rsidRPr="00877F1F">
              <w:t>in the last year</w:t>
            </w:r>
            <w:r>
              <w:t xml:space="preserve"> </w:t>
            </w:r>
          </w:p>
          <w:p w:rsidR="00800AC1" w:rsidRDefault="001C544D">
            <w:pPr>
              <w:pStyle w:val="ListParagraph"/>
              <w:numPr>
                <w:ilvl w:val="0"/>
                <w:numId w:val="6"/>
              </w:numPr>
              <w:spacing w:after="120" w:line="240" w:lineRule="auto"/>
              <w:ind w:hanging="357"/>
            </w:pPr>
            <w:r>
              <w:t>Area level breakdown</w:t>
            </w:r>
          </w:p>
          <w:p w:rsidR="00800AC1" w:rsidRDefault="001C544D">
            <w:pPr>
              <w:pStyle w:val="ListParagraph"/>
              <w:numPr>
                <w:ilvl w:val="0"/>
                <w:numId w:val="6"/>
              </w:numPr>
              <w:spacing w:after="120" w:line="240" w:lineRule="auto"/>
              <w:ind w:hanging="357"/>
            </w:pPr>
            <w:r>
              <w:t>Demographics</w:t>
            </w:r>
          </w:p>
        </w:tc>
        <w:tc>
          <w:tcPr>
            <w:tcW w:w="1884" w:type="dxa"/>
            <w:shd w:val="clear" w:color="auto" w:fill="F3F3F3"/>
            <w:vAlign w:val="center"/>
          </w:tcPr>
          <w:p w:rsidR="001C544D" w:rsidRPr="001F3B98" w:rsidRDefault="001C544D" w:rsidP="001C544D">
            <w:pPr>
              <w:spacing w:line="240" w:lineRule="auto"/>
            </w:pPr>
            <w:r>
              <w:t>Quarterly -  rolling 12 month data</w:t>
            </w:r>
          </w:p>
        </w:tc>
      </w:tr>
      <w:tr w:rsidR="001C544D" w:rsidRPr="001F3B98" w:rsidTr="00C95817">
        <w:trPr>
          <w:trHeight w:val="283"/>
        </w:trPr>
        <w:tc>
          <w:tcPr>
            <w:tcW w:w="2445" w:type="dxa"/>
            <w:shd w:val="clear" w:color="auto" w:fill="E6E6E6"/>
            <w:vAlign w:val="center"/>
          </w:tcPr>
          <w:p w:rsidR="001C544D" w:rsidRPr="001F3B98" w:rsidRDefault="001C544D" w:rsidP="001C544D">
            <w:r>
              <w:t>Big Society</w:t>
            </w:r>
          </w:p>
        </w:tc>
        <w:tc>
          <w:tcPr>
            <w:tcW w:w="4743" w:type="dxa"/>
            <w:shd w:val="clear" w:color="auto" w:fill="E6E6E6"/>
            <w:vAlign w:val="center"/>
          </w:tcPr>
          <w:p w:rsidR="00800AC1" w:rsidRDefault="001C544D">
            <w:pPr>
              <w:pStyle w:val="ListParagraph"/>
              <w:numPr>
                <w:ilvl w:val="0"/>
                <w:numId w:val="5"/>
              </w:numPr>
              <w:spacing w:after="120" w:line="240" w:lineRule="auto"/>
              <w:ind w:hanging="357"/>
            </w:pPr>
            <w:r>
              <w:t>Volunteering overview, including type of volunteering</w:t>
            </w:r>
          </w:p>
          <w:p w:rsidR="00800AC1" w:rsidRDefault="001C544D">
            <w:pPr>
              <w:pStyle w:val="ListParagraph"/>
              <w:numPr>
                <w:ilvl w:val="0"/>
                <w:numId w:val="5"/>
              </w:numPr>
              <w:spacing w:after="120" w:line="240" w:lineRule="auto"/>
              <w:ind w:hanging="357"/>
            </w:pPr>
            <w:r>
              <w:t>Volunteering in DCMS sectors, including number of sectors and time spent</w:t>
            </w:r>
          </w:p>
          <w:p w:rsidR="00800AC1" w:rsidRDefault="001C544D">
            <w:pPr>
              <w:pStyle w:val="ListParagraph"/>
              <w:numPr>
                <w:ilvl w:val="0"/>
                <w:numId w:val="5"/>
              </w:numPr>
              <w:spacing w:after="120" w:line="240" w:lineRule="auto"/>
              <w:ind w:hanging="357"/>
            </w:pPr>
            <w:r>
              <w:t xml:space="preserve">Volunteering in the last year </w:t>
            </w:r>
          </w:p>
          <w:p w:rsidR="00800AC1" w:rsidRDefault="001C544D">
            <w:pPr>
              <w:pStyle w:val="ListParagraph"/>
              <w:numPr>
                <w:ilvl w:val="0"/>
                <w:numId w:val="6"/>
              </w:numPr>
              <w:spacing w:after="120" w:line="240" w:lineRule="auto"/>
              <w:ind w:hanging="357"/>
            </w:pPr>
            <w:r>
              <w:t>Area level breakdown</w:t>
            </w:r>
          </w:p>
          <w:p w:rsidR="00800AC1" w:rsidRDefault="001C544D">
            <w:pPr>
              <w:pStyle w:val="ListParagraph"/>
              <w:numPr>
                <w:ilvl w:val="0"/>
                <w:numId w:val="6"/>
              </w:numPr>
              <w:spacing w:after="120" w:line="240" w:lineRule="auto"/>
              <w:ind w:hanging="357"/>
            </w:pPr>
            <w:r>
              <w:t>Demographics</w:t>
            </w:r>
          </w:p>
          <w:p w:rsidR="00800AC1" w:rsidRDefault="001C544D">
            <w:pPr>
              <w:pStyle w:val="ListParagraph"/>
              <w:numPr>
                <w:ilvl w:val="0"/>
                <w:numId w:val="5"/>
              </w:numPr>
              <w:spacing w:after="120" w:line="240" w:lineRule="auto"/>
              <w:ind w:hanging="357"/>
            </w:pPr>
            <w:r>
              <w:t>Charitable Giving, including frequency and means</w:t>
            </w:r>
          </w:p>
          <w:p w:rsidR="00800AC1" w:rsidRDefault="001C544D">
            <w:pPr>
              <w:pStyle w:val="ListParagraph"/>
              <w:numPr>
                <w:ilvl w:val="0"/>
                <w:numId w:val="5"/>
              </w:numPr>
              <w:spacing w:after="120" w:line="240" w:lineRule="auto"/>
              <w:ind w:hanging="357"/>
            </w:pPr>
            <w:r>
              <w:t>Giving to DCMS sectors, including number of sectors and giving intentions</w:t>
            </w:r>
          </w:p>
          <w:p w:rsidR="00800AC1" w:rsidRDefault="001C544D">
            <w:pPr>
              <w:pStyle w:val="ListParagraph"/>
              <w:numPr>
                <w:ilvl w:val="0"/>
                <w:numId w:val="5"/>
              </w:numPr>
              <w:spacing w:after="120" w:line="240" w:lineRule="auto"/>
              <w:ind w:hanging="357"/>
            </w:pPr>
            <w:r>
              <w:t>Attitudes to charitable giving</w:t>
            </w:r>
          </w:p>
          <w:p w:rsidR="00800AC1" w:rsidRDefault="001C544D">
            <w:pPr>
              <w:pStyle w:val="ListParagraph"/>
              <w:numPr>
                <w:ilvl w:val="0"/>
                <w:numId w:val="5"/>
              </w:numPr>
              <w:spacing w:after="120" w:line="240" w:lineRule="auto"/>
              <w:ind w:hanging="357"/>
            </w:pPr>
            <w:r>
              <w:t>Giving to DCMS sectors in last year:</w:t>
            </w:r>
          </w:p>
          <w:p w:rsidR="00800AC1" w:rsidRDefault="001C544D">
            <w:pPr>
              <w:pStyle w:val="ListParagraph"/>
              <w:numPr>
                <w:ilvl w:val="0"/>
                <w:numId w:val="6"/>
              </w:numPr>
              <w:spacing w:after="120" w:line="240" w:lineRule="auto"/>
              <w:ind w:hanging="357"/>
            </w:pPr>
            <w:r>
              <w:t>Area level breakdown</w:t>
            </w:r>
          </w:p>
          <w:p w:rsidR="00800AC1" w:rsidRDefault="001C544D">
            <w:pPr>
              <w:pStyle w:val="ListParagraph"/>
              <w:numPr>
                <w:ilvl w:val="0"/>
                <w:numId w:val="6"/>
              </w:numPr>
              <w:spacing w:after="120" w:line="240" w:lineRule="auto"/>
              <w:ind w:hanging="357"/>
            </w:pPr>
            <w:r>
              <w:t>Demographics</w:t>
            </w:r>
          </w:p>
          <w:p w:rsidR="00800AC1" w:rsidRDefault="001C544D">
            <w:pPr>
              <w:pStyle w:val="ListParagraph"/>
              <w:numPr>
                <w:ilvl w:val="0"/>
                <w:numId w:val="5"/>
              </w:numPr>
              <w:spacing w:after="120" w:line="240" w:lineRule="auto"/>
              <w:ind w:hanging="357"/>
            </w:pPr>
            <w:r>
              <w:t>Social cohesion</w:t>
            </w:r>
          </w:p>
          <w:p w:rsidR="00800AC1" w:rsidRDefault="001C544D">
            <w:pPr>
              <w:pStyle w:val="ListParagraph"/>
              <w:numPr>
                <w:ilvl w:val="0"/>
                <w:numId w:val="6"/>
              </w:numPr>
              <w:spacing w:after="120" w:line="240" w:lineRule="auto"/>
              <w:ind w:hanging="357"/>
            </w:pPr>
            <w:r>
              <w:t>Influence over local sporting and cultural facilities and quality of local environment</w:t>
            </w:r>
          </w:p>
          <w:p w:rsidR="00800AC1" w:rsidRDefault="001C544D">
            <w:pPr>
              <w:pStyle w:val="ListParagraph"/>
              <w:numPr>
                <w:ilvl w:val="0"/>
                <w:numId w:val="6"/>
              </w:numPr>
              <w:spacing w:after="120" w:line="240" w:lineRule="auto"/>
              <w:ind w:hanging="357"/>
            </w:pPr>
            <w:r>
              <w:t xml:space="preserve">Involvement in groups, clubs and organisations   </w:t>
            </w:r>
          </w:p>
        </w:tc>
        <w:tc>
          <w:tcPr>
            <w:tcW w:w="1884" w:type="dxa"/>
            <w:shd w:val="clear" w:color="auto" w:fill="E6E6E6"/>
            <w:vAlign w:val="center"/>
          </w:tcPr>
          <w:p w:rsidR="001C544D" w:rsidRPr="001F3B98" w:rsidRDefault="001C544D" w:rsidP="001C544D">
            <w:pPr>
              <w:spacing w:line="240" w:lineRule="auto"/>
            </w:pPr>
            <w:r>
              <w:t>Quarterly -  rolling 12 month data</w:t>
            </w:r>
          </w:p>
        </w:tc>
      </w:tr>
      <w:tr w:rsidR="00EC7B86" w:rsidRPr="001F3B98" w:rsidTr="00C95817">
        <w:trPr>
          <w:trHeight w:val="283"/>
        </w:trPr>
        <w:tc>
          <w:tcPr>
            <w:tcW w:w="2445" w:type="dxa"/>
            <w:tcBorders>
              <w:bottom w:val="single" w:sz="6" w:space="0" w:color="C0C0C0"/>
            </w:tcBorders>
            <w:shd w:val="clear" w:color="auto" w:fill="F3F3F3"/>
            <w:vAlign w:val="center"/>
          </w:tcPr>
          <w:p w:rsidR="00EC7B86" w:rsidRDefault="00EC7B86" w:rsidP="001C544D">
            <w:r>
              <w:t>Child engagement</w:t>
            </w:r>
          </w:p>
        </w:tc>
        <w:tc>
          <w:tcPr>
            <w:tcW w:w="4743" w:type="dxa"/>
            <w:tcBorders>
              <w:bottom w:val="single" w:sz="6" w:space="0" w:color="C0C0C0"/>
            </w:tcBorders>
            <w:shd w:val="clear" w:color="auto" w:fill="F3F3F3"/>
            <w:vAlign w:val="center"/>
          </w:tcPr>
          <w:p w:rsidR="00800AC1" w:rsidRDefault="00FF1926">
            <w:pPr>
              <w:pStyle w:val="ListParagraph"/>
              <w:numPr>
                <w:ilvl w:val="0"/>
                <w:numId w:val="5"/>
              </w:numPr>
              <w:spacing w:after="120" w:line="240" w:lineRule="auto"/>
              <w:ind w:hanging="357"/>
            </w:pPr>
            <w:r>
              <w:t>Ove</w:t>
            </w:r>
            <w:r w:rsidR="00E57302" w:rsidRPr="00E57302">
              <w:t xml:space="preserve">rview and breakdown of specific activities for </w:t>
            </w:r>
            <w:r w:rsidR="0091427A">
              <w:t>Arts</w:t>
            </w:r>
            <w:r w:rsidR="00E57302">
              <w:t>, Heritage, Libraries, Museums and sport</w:t>
            </w:r>
          </w:p>
          <w:p w:rsidR="00800AC1" w:rsidRDefault="00E57302">
            <w:pPr>
              <w:pStyle w:val="ListParagraph"/>
              <w:numPr>
                <w:ilvl w:val="0"/>
                <w:numId w:val="6"/>
              </w:numPr>
              <w:spacing w:after="120" w:line="240" w:lineRule="auto"/>
              <w:ind w:hanging="357"/>
            </w:pPr>
            <w:r>
              <w:t xml:space="preserve">Demographic breakdowns (age, sex and limiting disability) </w:t>
            </w:r>
          </w:p>
          <w:p w:rsidR="00800AC1" w:rsidRDefault="00E57302">
            <w:pPr>
              <w:pStyle w:val="ListParagraph"/>
              <w:numPr>
                <w:ilvl w:val="0"/>
                <w:numId w:val="5"/>
              </w:numPr>
              <w:spacing w:after="120" w:line="240" w:lineRule="auto"/>
              <w:ind w:hanging="357"/>
            </w:pPr>
            <w:r>
              <w:t>Competitive Sport</w:t>
            </w:r>
          </w:p>
          <w:p w:rsidR="00800AC1" w:rsidRDefault="00E57302">
            <w:pPr>
              <w:pStyle w:val="ListParagraph"/>
              <w:numPr>
                <w:ilvl w:val="0"/>
                <w:numId w:val="6"/>
              </w:numPr>
              <w:spacing w:after="120" w:line="240" w:lineRule="auto"/>
              <w:ind w:hanging="357"/>
            </w:pPr>
            <w:r>
              <w:t xml:space="preserve">Demographic breakdowns (age and sex) </w:t>
            </w:r>
          </w:p>
          <w:p w:rsidR="00800AC1" w:rsidRDefault="00C95817">
            <w:pPr>
              <w:pStyle w:val="ListParagraph"/>
              <w:numPr>
                <w:ilvl w:val="0"/>
                <w:numId w:val="5"/>
              </w:numPr>
              <w:spacing w:after="120" w:line="240" w:lineRule="auto"/>
              <w:ind w:hanging="357"/>
            </w:pPr>
            <w:r>
              <w:t>Olympics by age only</w:t>
            </w:r>
          </w:p>
          <w:p w:rsidR="00E57302" w:rsidRPr="005D4624" w:rsidRDefault="00E57302" w:rsidP="00E57302">
            <w:pPr>
              <w:pStyle w:val="ListParagraph"/>
              <w:spacing w:after="120" w:line="240" w:lineRule="auto"/>
              <w:ind w:left="360"/>
            </w:pPr>
          </w:p>
        </w:tc>
        <w:tc>
          <w:tcPr>
            <w:tcW w:w="1884" w:type="dxa"/>
            <w:tcBorders>
              <w:bottom w:val="single" w:sz="6" w:space="0" w:color="C0C0C0"/>
            </w:tcBorders>
            <w:shd w:val="clear" w:color="auto" w:fill="F3F3F3"/>
            <w:vAlign w:val="center"/>
          </w:tcPr>
          <w:p w:rsidR="00EC7B86" w:rsidRDefault="00EC7B86" w:rsidP="001C544D">
            <w:pPr>
              <w:spacing w:line="240" w:lineRule="auto"/>
            </w:pPr>
            <w:r>
              <w:t>Annual</w:t>
            </w:r>
            <w:r w:rsidR="00726904">
              <w:t xml:space="preserve"> and ad-hoc report for Oct 2011 – Sept 2012</w:t>
            </w:r>
          </w:p>
        </w:tc>
      </w:tr>
      <w:tr w:rsidR="001C544D" w:rsidRPr="001F3B98" w:rsidTr="00C95817">
        <w:trPr>
          <w:trHeight w:val="283"/>
        </w:trPr>
        <w:tc>
          <w:tcPr>
            <w:tcW w:w="2445" w:type="dxa"/>
            <w:tcBorders>
              <w:top w:val="single" w:sz="6" w:space="0" w:color="C0C0C0"/>
              <w:bottom w:val="single" w:sz="6" w:space="0" w:color="C0C0C0"/>
            </w:tcBorders>
            <w:shd w:val="clear" w:color="auto" w:fill="E6E6E6"/>
            <w:vAlign w:val="center"/>
          </w:tcPr>
          <w:p w:rsidR="001C544D" w:rsidRPr="001F3B98" w:rsidRDefault="001C544D" w:rsidP="001C544D">
            <w:r>
              <w:t>Cycling and Swimming proficiency</w:t>
            </w:r>
          </w:p>
        </w:tc>
        <w:tc>
          <w:tcPr>
            <w:tcW w:w="4743" w:type="dxa"/>
            <w:tcBorders>
              <w:top w:val="single" w:sz="6" w:space="0" w:color="C0C0C0"/>
              <w:bottom w:val="single" w:sz="6" w:space="0" w:color="C0C0C0"/>
            </w:tcBorders>
            <w:shd w:val="clear" w:color="auto" w:fill="E6E6E6"/>
            <w:vAlign w:val="center"/>
          </w:tcPr>
          <w:p w:rsidR="00800AC1" w:rsidRDefault="001C544D">
            <w:pPr>
              <w:pStyle w:val="ListParagraph"/>
              <w:numPr>
                <w:ilvl w:val="0"/>
                <w:numId w:val="5"/>
              </w:numPr>
              <w:spacing w:after="120" w:line="240" w:lineRule="auto"/>
              <w:ind w:hanging="357"/>
            </w:pPr>
            <w:r w:rsidRPr="005D4624">
              <w:t>Cycling and swimming proficiency overview</w:t>
            </w:r>
          </w:p>
          <w:p w:rsidR="00800AC1" w:rsidRDefault="001C544D">
            <w:pPr>
              <w:pStyle w:val="ListParagraph"/>
              <w:numPr>
                <w:ilvl w:val="0"/>
                <w:numId w:val="5"/>
              </w:numPr>
              <w:spacing w:after="120" w:line="240" w:lineRule="auto"/>
              <w:ind w:hanging="357"/>
            </w:pPr>
            <w:r>
              <w:t>Swimming proficiency</w:t>
            </w:r>
          </w:p>
          <w:p w:rsidR="00800AC1" w:rsidRDefault="001C544D">
            <w:pPr>
              <w:pStyle w:val="ListParagraph"/>
              <w:numPr>
                <w:ilvl w:val="0"/>
                <w:numId w:val="6"/>
              </w:numPr>
              <w:spacing w:after="120" w:line="240" w:lineRule="auto"/>
              <w:ind w:hanging="357"/>
            </w:pPr>
            <w:r>
              <w:t>Area level breakdown</w:t>
            </w:r>
          </w:p>
          <w:p w:rsidR="00800AC1" w:rsidRDefault="001C544D">
            <w:pPr>
              <w:pStyle w:val="ListParagraph"/>
              <w:numPr>
                <w:ilvl w:val="0"/>
                <w:numId w:val="6"/>
              </w:numPr>
              <w:spacing w:after="120" w:line="240" w:lineRule="auto"/>
              <w:ind w:hanging="357"/>
            </w:pPr>
            <w:r>
              <w:t>Demographics</w:t>
            </w:r>
          </w:p>
          <w:p w:rsidR="00800AC1" w:rsidRDefault="001C544D">
            <w:pPr>
              <w:pStyle w:val="ListParagraph"/>
              <w:numPr>
                <w:ilvl w:val="0"/>
                <w:numId w:val="5"/>
              </w:numPr>
              <w:spacing w:after="120" w:line="240" w:lineRule="auto"/>
              <w:ind w:hanging="357"/>
            </w:pPr>
            <w:r>
              <w:t>Cycling proficiency</w:t>
            </w:r>
          </w:p>
          <w:p w:rsidR="00800AC1" w:rsidRDefault="001C544D">
            <w:pPr>
              <w:pStyle w:val="ListParagraph"/>
              <w:numPr>
                <w:ilvl w:val="0"/>
                <w:numId w:val="6"/>
              </w:numPr>
              <w:spacing w:after="120" w:line="240" w:lineRule="auto"/>
              <w:ind w:hanging="357"/>
            </w:pPr>
            <w:r>
              <w:t>Area level breakdown</w:t>
            </w:r>
          </w:p>
          <w:p w:rsidR="00800AC1" w:rsidRDefault="001C544D">
            <w:pPr>
              <w:pStyle w:val="ListParagraph"/>
              <w:numPr>
                <w:ilvl w:val="0"/>
                <w:numId w:val="6"/>
              </w:numPr>
              <w:spacing w:after="120" w:line="240" w:lineRule="auto"/>
              <w:ind w:hanging="357"/>
            </w:pPr>
            <w:r>
              <w:t>Demographics</w:t>
            </w:r>
          </w:p>
        </w:tc>
        <w:tc>
          <w:tcPr>
            <w:tcW w:w="1884" w:type="dxa"/>
            <w:tcBorders>
              <w:top w:val="single" w:sz="6" w:space="0" w:color="C0C0C0"/>
              <w:bottom w:val="single" w:sz="6" w:space="0" w:color="C0C0C0"/>
            </w:tcBorders>
            <w:shd w:val="clear" w:color="auto" w:fill="E6E6E6"/>
            <w:vAlign w:val="center"/>
          </w:tcPr>
          <w:p w:rsidR="001C544D" w:rsidRPr="001F3B98" w:rsidRDefault="001C544D" w:rsidP="001C544D">
            <w:pPr>
              <w:spacing w:line="240" w:lineRule="auto"/>
            </w:pPr>
            <w:r>
              <w:t>Quarterly -  rolling 12 month data</w:t>
            </w:r>
          </w:p>
        </w:tc>
      </w:tr>
      <w:tr w:rsidR="001C544D" w:rsidRPr="001F3B98" w:rsidTr="00C95817">
        <w:trPr>
          <w:trHeight w:val="283"/>
        </w:trPr>
        <w:tc>
          <w:tcPr>
            <w:tcW w:w="2445" w:type="dxa"/>
            <w:tcBorders>
              <w:top w:val="single" w:sz="6" w:space="0" w:color="C0C0C0"/>
              <w:bottom w:val="single" w:sz="6" w:space="0" w:color="C0C0C0"/>
            </w:tcBorders>
            <w:shd w:val="clear" w:color="auto" w:fill="F3F3F3"/>
            <w:vAlign w:val="center"/>
          </w:tcPr>
          <w:p w:rsidR="001C544D" w:rsidRPr="001F3B98" w:rsidRDefault="001C544D" w:rsidP="001C544D">
            <w:r>
              <w:t>Digital Participation</w:t>
            </w:r>
          </w:p>
        </w:tc>
        <w:tc>
          <w:tcPr>
            <w:tcW w:w="4743" w:type="dxa"/>
            <w:tcBorders>
              <w:top w:val="single" w:sz="6" w:space="0" w:color="C0C0C0"/>
              <w:bottom w:val="single" w:sz="6" w:space="0" w:color="C0C0C0"/>
            </w:tcBorders>
            <w:shd w:val="clear" w:color="auto" w:fill="F3F3F3"/>
            <w:vAlign w:val="center"/>
          </w:tcPr>
          <w:p w:rsidR="00800AC1" w:rsidRDefault="001C544D">
            <w:pPr>
              <w:pStyle w:val="ListParagraph"/>
              <w:numPr>
                <w:ilvl w:val="0"/>
                <w:numId w:val="5"/>
              </w:numPr>
              <w:spacing w:after="120" w:line="240" w:lineRule="auto"/>
              <w:ind w:hanging="357"/>
            </w:pPr>
            <w:r>
              <w:t>Digital Participation</w:t>
            </w:r>
            <w:r w:rsidRPr="005D4624">
              <w:t xml:space="preserve"> overview</w:t>
            </w:r>
            <w:r>
              <w:t>, including whether visited a library, heritage, arts, archives or museums and galleries website and reason for visit</w:t>
            </w:r>
          </w:p>
          <w:p w:rsidR="00800AC1" w:rsidRDefault="001C544D">
            <w:pPr>
              <w:pStyle w:val="ListParagraph"/>
              <w:numPr>
                <w:ilvl w:val="0"/>
                <w:numId w:val="5"/>
              </w:numPr>
              <w:spacing w:after="120" w:line="240" w:lineRule="auto"/>
              <w:ind w:hanging="357"/>
            </w:pPr>
            <w:r w:rsidRPr="00AE431F">
              <w:t>Proportion who have digitally participated in culture in the last year</w:t>
            </w:r>
          </w:p>
          <w:p w:rsidR="00800AC1" w:rsidRDefault="001C544D">
            <w:pPr>
              <w:pStyle w:val="ListParagraph"/>
              <w:numPr>
                <w:ilvl w:val="0"/>
                <w:numId w:val="6"/>
              </w:numPr>
              <w:spacing w:after="120" w:line="240" w:lineRule="auto"/>
              <w:ind w:hanging="357"/>
            </w:pPr>
            <w:r>
              <w:t>Area level breakdown</w:t>
            </w:r>
          </w:p>
          <w:p w:rsidR="00800AC1" w:rsidRDefault="001C544D">
            <w:pPr>
              <w:pStyle w:val="ListParagraph"/>
              <w:numPr>
                <w:ilvl w:val="0"/>
                <w:numId w:val="6"/>
              </w:numPr>
              <w:spacing w:after="120" w:line="240" w:lineRule="auto"/>
              <w:ind w:hanging="357"/>
            </w:pPr>
            <w:r>
              <w:t>Demographics</w:t>
            </w:r>
          </w:p>
        </w:tc>
        <w:tc>
          <w:tcPr>
            <w:tcW w:w="1884" w:type="dxa"/>
            <w:tcBorders>
              <w:top w:val="single" w:sz="6" w:space="0" w:color="C0C0C0"/>
              <w:bottom w:val="single" w:sz="6" w:space="0" w:color="C0C0C0"/>
            </w:tcBorders>
            <w:shd w:val="clear" w:color="auto" w:fill="F3F3F3"/>
            <w:vAlign w:val="center"/>
          </w:tcPr>
          <w:p w:rsidR="001C544D" w:rsidRPr="001F3B98" w:rsidRDefault="001C544D" w:rsidP="001C544D">
            <w:pPr>
              <w:spacing w:line="240" w:lineRule="auto"/>
            </w:pPr>
            <w:r>
              <w:t>Quarterly -  rolling 12 month data</w:t>
            </w:r>
          </w:p>
        </w:tc>
      </w:tr>
      <w:tr w:rsidR="00C95817" w:rsidRPr="001F3B98" w:rsidTr="00C95817">
        <w:trPr>
          <w:trHeight w:val="283"/>
        </w:trPr>
        <w:tc>
          <w:tcPr>
            <w:tcW w:w="2445" w:type="dxa"/>
            <w:tcBorders>
              <w:top w:val="single" w:sz="6" w:space="0" w:color="C0C0C0"/>
              <w:bottom w:val="single" w:sz="6" w:space="0" w:color="C0C0C0"/>
            </w:tcBorders>
            <w:shd w:val="clear" w:color="auto" w:fill="E6E6E6"/>
            <w:vAlign w:val="center"/>
          </w:tcPr>
          <w:p w:rsidR="00C95817" w:rsidRDefault="00C95817" w:rsidP="001C544D">
            <w:r>
              <w:t>Heritage</w:t>
            </w:r>
          </w:p>
        </w:tc>
        <w:tc>
          <w:tcPr>
            <w:tcW w:w="4743" w:type="dxa"/>
            <w:tcBorders>
              <w:top w:val="single" w:sz="6" w:space="0" w:color="C0C0C0"/>
              <w:bottom w:val="single" w:sz="6" w:space="0" w:color="C0C0C0"/>
            </w:tcBorders>
            <w:shd w:val="clear" w:color="auto" w:fill="E6E6E6"/>
            <w:vAlign w:val="center"/>
          </w:tcPr>
          <w:p w:rsidR="00800AC1" w:rsidRDefault="00C95817">
            <w:pPr>
              <w:pStyle w:val="ListParagraph"/>
              <w:numPr>
                <w:ilvl w:val="0"/>
                <w:numId w:val="5"/>
              </w:numPr>
              <w:spacing w:after="120" w:line="240" w:lineRule="auto"/>
              <w:ind w:hanging="357"/>
            </w:pPr>
            <w:r>
              <w:t>Heritage Overview, including frequency</w:t>
            </w:r>
          </w:p>
          <w:p w:rsidR="00800AC1" w:rsidRDefault="00C95817">
            <w:pPr>
              <w:pStyle w:val="ListParagraph"/>
              <w:numPr>
                <w:ilvl w:val="0"/>
                <w:numId w:val="5"/>
              </w:numPr>
              <w:spacing w:after="120" w:line="240" w:lineRule="auto"/>
              <w:ind w:hanging="357"/>
            </w:pPr>
            <w:r w:rsidRPr="00877F1F">
              <w:t xml:space="preserve">Proportion who have </w:t>
            </w:r>
            <w:r>
              <w:t xml:space="preserve">visited a heritage website </w:t>
            </w:r>
            <w:r w:rsidRPr="00877F1F">
              <w:t>in the last year</w:t>
            </w:r>
            <w:r>
              <w:t xml:space="preserve"> </w:t>
            </w:r>
          </w:p>
          <w:p w:rsidR="00800AC1" w:rsidRDefault="00C95817">
            <w:pPr>
              <w:pStyle w:val="ListParagraph"/>
              <w:numPr>
                <w:ilvl w:val="0"/>
                <w:numId w:val="6"/>
              </w:numPr>
              <w:spacing w:after="120" w:line="240" w:lineRule="auto"/>
              <w:ind w:hanging="357"/>
            </w:pPr>
            <w:r>
              <w:t>Area level breakdown</w:t>
            </w:r>
          </w:p>
          <w:p w:rsidR="00800AC1" w:rsidRDefault="00C95817">
            <w:pPr>
              <w:pStyle w:val="ListParagraph"/>
              <w:numPr>
                <w:ilvl w:val="0"/>
                <w:numId w:val="6"/>
              </w:numPr>
              <w:spacing w:after="120" w:line="240" w:lineRule="auto"/>
              <w:ind w:hanging="357"/>
            </w:pPr>
            <w:r>
              <w:t>Demographics</w:t>
            </w:r>
          </w:p>
        </w:tc>
        <w:tc>
          <w:tcPr>
            <w:tcW w:w="1884" w:type="dxa"/>
            <w:tcBorders>
              <w:top w:val="single" w:sz="6" w:space="0" w:color="C0C0C0"/>
              <w:bottom w:val="single" w:sz="6" w:space="0" w:color="C0C0C0"/>
            </w:tcBorders>
            <w:shd w:val="clear" w:color="auto" w:fill="E6E6E6"/>
            <w:vAlign w:val="center"/>
          </w:tcPr>
          <w:p w:rsidR="00C95817" w:rsidRDefault="00C95817" w:rsidP="001C544D">
            <w:pPr>
              <w:spacing w:line="240" w:lineRule="auto"/>
            </w:pPr>
            <w:r>
              <w:t>Quarterly -  rolling 12 month data</w:t>
            </w:r>
          </w:p>
        </w:tc>
      </w:tr>
      <w:tr w:rsidR="00C95817" w:rsidRPr="001F3B98" w:rsidTr="00C95817">
        <w:trPr>
          <w:trHeight w:val="283"/>
        </w:trPr>
        <w:tc>
          <w:tcPr>
            <w:tcW w:w="2445" w:type="dxa"/>
            <w:tcBorders>
              <w:top w:val="single" w:sz="6" w:space="0" w:color="C0C0C0"/>
            </w:tcBorders>
            <w:shd w:val="clear" w:color="auto" w:fill="F3F3F3"/>
            <w:vAlign w:val="center"/>
          </w:tcPr>
          <w:p w:rsidR="00C95817" w:rsidRPr="001F3B98" w:rsidRDefault="00C95817" w:rsidP="001C544D">
            <w:r>
              <w:t>Libraries</w:t>
            </w:r>
          </w:p>
        </w:tc>
        <w:tc>
          <w:tcPr>
            <w:tcW w:w="4743" w:type="dxa"/>
            <w:tcBorders>
              <w:top w:val="single" w:sz="6" w:space="0" w:color="C0C0C0"/>
            </w:tcBorders>
            <w:shd w:val="clear" w:color="auto" w:fill="F3F3F3"/>
            <w:vAlign w:val="center"/>
          </w:tcPr>
          <w:p w:rsidR="00800AC1" w:rsidRDefault="00C95817">
            <w:pPr>
              <w:pStyle w:val="ListParagraph"/>
              <w:numPr>
                <w:ilvl w:val="0"/>
                <w:numId w:val="5"/>
              </w:numPr>
              <w:spacing w:after="120" w:line="240" w:lineRule="auto"/>
              <w:ind w:hanging="357"/>
            </w:pPr>
            <w:r>
              <w:t>Libraries Overview, including frequency</w:t>
            </w:r>
          </w:p>
          <w:p w:rsidR="00800AC1" w:rsidRDefault="00C95817">
            <w:pPr>
              <w:pStyle w:val="ListParagraph"/>
              <w:numPr>
                <w:ilvl w:val="0"/>
                <w:numId w:val="5"/>
              </w:numPr>
              <w:spacing w:after="120" w:line="240" w:lineRule="auto"/>
              <w:ind w:hanging="357"/>
            </w:pPr>
            <w:r w:rsidRPr="00AE431F">
              <w:t>Proportion who have visited a public library in the last year</w:t>
            </w:r>
          </w:p>
          <w:p w:rsidR="00800AC1" w:rsidRDefault="00C95817">
            <w:pPr>
              <w:pStyle w:val="ListParagraph"/>
              <w:numPr>
                <w:ilvl w:val="0"/>
                <w:numId w:val="6"/>
              </w:numPr>
              <w:spacing w:after="120" w:line="240" w:lineRule="auto"/>
              <w:ind w:hanging="357"/>
            </w:pPr>
            <w:r>
              <w:t>Area level breakdown</w:t>
            </w:r>
          </w:p>
          <w:p w:rsidR="00800AC1" w:rsidRDefault="00C95817">
            <w:pPr>
              <w:pStyle w:val="ListParagraph"/>
              <w:numPr>
                <w:ilvl w:val="0"/>
                <w:numId w:val="6"/>
              </w:numPr>
              <w:spacing w:after="120" w:line="240" w:lineRule="auto"/>
              <w:ind w:hanging="357"/>
            </w:pPr>
            <w:r>
              <w:t>Demographics</w:t>
            </w:r>
          </w:p>
        </w:tc>
        <w:tc>
          <w:tcPr>
            <w:tcW w:w="1884" w:type="dxa"/>
            <w:tcBorders>
              <w:top w:val="single" w:sz="6" w:space="0" w:color="C0C0C0"/>
            </w:tcBorders>
            <w:shd w:val="clear" w:color="auto" w:fill="F3F3F3"/>
            <w:vAlign w:val="center"/>
          </w:tcPr>
          <w:p w:rsidR="00C95817" w:rsidRPr="001F3B98" w:rsidRDefault="00C95817" w:rsidP="001C544D">
            <w:pPr>
              <w:spacing w:line="240" w:lineRule="auto"/>
            </w:pPr>
            <w:r>
              <w:t>Quarterly -  rolling 12 month data</w:t>
            </w:r>
          </w:p>
        </w:tc>
      </w:tr>
      <w:tr w:rsidR="00C95817" w:rsidRPr="001F3B98" w:rsidTr="00C95817">
        <w:trPr>
          <w:trHeight w:val="283"/>
        </w:trPr>
        <w:tc>
          <w:tcPr>
            <w:tcW w:w="2445" w:type="dxa"/>
            <w:shd w:val="clear" w:color="auto" w:fill="E6E6E6"/>
            <w:vAlign w:val="center"/>
          </w:tcPr>
          <w:p w:rsidR="00C95817" w:rsidRPr="001F3B98" w:rsidRDefault="00C95817" w:rsidP="001C544D">
            <w:r>
              <w:t>Museums and Galleries</w:t>
            </w:r>
          </w:p>
        </w:tc>
        <w:tc>
          <w:tcPr>
            <w:tcW w:w="4743" w:type="dxa"/>
            <w:shd w:val="clear" w:color="auto" w:fill="E6E6E6"/>
            <w:vAlign w:val="center"/>
          </w:tcPr>
          <w:p w:rsidR="00800AC1" w:rsidRDefault="00C95817">
            <w:pPr>
              <w:pStyle w:val="ListParagraph"/>
              <w:numPr>
                <w:ilvl w:val="0"/>
                <w:numId w:val="5"/>
              </w:numPr>
              <w:spacing w:after="120" w:line="240" w:lineRule="auto"/>
              <w:ind w:hanging="357"/>
            </w:pPr>
            <w:r>
              <w:t>Museums and Galleries, including frequency</w:t>
            </w:r>
          </w:p>
          <w:p w:rsidR="00800AC1" w:rsidRDefault="00C95817">
            <w:pPr>
              <w:pStyle w:val="ListParagraph"/>
              <w:numPr>
                <w:ilvl w:val="0"/>
                <w:numId w:val="5"/>
              </w:numPr>
              <w:spacing w:after="120" w:line="240" w:lineRule="auto"/>
              <w:ind w:hanging="357"/>
            </w:pPr>
            <w:r w:rsidRPr="008A7202">
              <w:t>Proportion who have visited a museums or gallery in the last year</w:t>
            </w:r>
          </w:p>
          <w:p w:rsidR="00800AC1" w:rsidRDefault="00C95817">
            <w:pPr>
              <w:pStyle w:val="ListParagraph"/>
              <w:numPr>
                <w:ilvl w:val="0"/>
                <w:numId w:val="6"/>
              </w:numPr>
              <w:spacing w:after="120" w:line="240" w:lineRule="auto"/>
              <w:ind w:hanging="357"/>
            </w:pPr>
            <w:r>
              <w:t>Area level breakdown</w:t>
            </w:r>
          </w:p>
          <w:p w:rsidR="00800AC1" w:rsidRDefault="00C95817">
            <w:pPr>
              <w:pStyle w:val="ListParagraph"/>
              <w:numPr>
                <w:ilvl w:val="0"/>
                <w:numId w:val="6"/>
              </w:numPr>
              <w:spacing w:after="120" w:line="240" w:lineRule="auto"/>
              <w:ind w:hanging="357"/>
            </w:pPr>
            <w:r>
              <w:t>Demographics</w:t>
            </w:r>
          </w:p>
        </w:tc>
        <w:tc>
          <w:tcPr>
            <w:tcW w:w="1884" w:type="dxa"/>
            <w:shd w:val="clear" w:color="auto" w:fill="E6E6E6"/>
            <w:vAlign w:val="center"/>
          </w:tcPr>
          <w:p w:rsidR="00C95817" w:rsidRPr="001F3B98" w:rsidRDefault="00C95817" w:rsidP="001C544D">
            <w:pPr>
              <w:spacing w:line="240" w:lineRule="auto"/>
            </w:pPr>
            <w:r>
              <w:t>Quarterly -  rolling 12 month data</w:t>
            </w:r>
          </w:p>
        </w:tc>
      </w:tr>
      <w:tr w:rsidR="00C95817" w:rsidRPr="001F3B98" w:rsidTr="00C95817">
        <w:trPr>
          <w:trHeight w:val="283"/>
        </w:trPr>
        <w:tc>
          <w:tcPr>
            <w:tcW w:w="2445" w:type="dxa"/>
            <w:tcBorders>
              <w:bottom w:val="single" w:sz="6" w:space="0" w:color="C0C0C0"/>
            </w:tcBorders>
            <w:shd w:val="clear" w:color="auto" w:fill="F3F3F3"/>
            <w:vAlign w:val="center"/>
          </w:tcPr>
          <w:p w:rsidR="00C95817" w:rsidRPr="001F3B98" w:rsidRDefault="00C95817" w:rsidP="001C544D">
            <w:r>
              <w:t>Olympics</w:t>
            </w:r>
          </w:p>
        </w:tc>
        <w:tc>
          <w:tcPr>
            <w:tcW w:w="4743" w:type="dxa"/>
            <w:tcBorders>
              <w:bottom w:val="single" w:sz="6" w:space="0" w:color="C0C0C0"/>
            </w:tcBorders>
            <w:shd w:val="clear" w:color="auto" w:fill="F3F3F3"/>
            <w:vAlign w:val="center"/>
          </w:tcPr>
          <w:p w:rsidR="00800AC1" w:rsidRDefault="00C95817">
            <w:pPr>
              <w:pStyle w:val="ListParagraph"/>
              <w:numPr>
                <w:ilvl w:val="0"/>
                <w:numId w:val="5"/>
              </w:numPr>
              <w:spacing w:after="120" w:line="240" w:lineRule="auto"/>
              <w:ind w:hanging="357"/>
            </w:pPr>
            <w:r w:rsidRPr="008A7202">
              <w:t>Attitudes to the 2012 Olympic and Paralympic Games</w:t>
            </w:r>
          </w:p>
          <w:p w:rsidR="00800AC1" w:rsidRDefault="00C95817">
            <w:pPr>
              <w:pStyle w:val="ListParagraph"/>
              <w:numPr>
                <w:ilvl w:val="0"/>
                <w:numId w:val="5"/>
              </w:numPr>
              <w:spacing w:after="120" w:line="240" w:lineRule="auto"/>
              <w:ind w:hanging="357"/>
            </w:pPr>
            <w:r>
              <w:t>Motivation to do more sport, culture and volunteering</w:t>
            </w:r>
          </w:p>
          <w:p w:rsidR="00800AC1" w:rsidRDefault="00C95817">
            <w:pPr>
              <w:pStyle w:val="ListParagraph"/>
              <w:numPr>
                <w:ilvl w:val="0"/>
                <w:numId w:val="5"/>
              </w:numPr>
              <w:spacing w:after="120" w:line="240" w:lineRule="auto"/>
              <w:ind w:hanging="357"/>
            </w:pPr>
            <w:r>
              <w:t>How intend to follow or get involved in Games (how followed/got involved post games)</w:t>
            </w:r>
          </w:p>
          <w:p w:rsidR="00800AC1" w:rsidRDefault="00C95817">
            <w:pPr>
              <w:pStyle w:val="ListParagraph"/>
              <w:numPr>
                <w:ilvl w:val="0"/>
                <w:numId w:val="5"/>
              </w:numPr>
              <w:spacing w:after="120" w:line="240" w:lineRule="auto"/>
              <w:ind w:hanging="357"/>
            </w:pPr>
            <w:r w:rsidRPr="008A7202">
              <w:t>Attitudes to the 2012 Olympic and Paralympic Games (support)</w:t>
            </w:r>
          </w:p>
          <w:p w:rsidR="00800AC1" w:rsidRDefault="00C95817">
            <w:pPr>
              <w:pStyle w:val="ListParagraph"/>
              <w:numPr>
                <w:ilvl w:val="0"/>
                <w:numId w:val="6"/>
              </w:numPr>
              <w:spacing w:after="120" w:line="240" w:lineRule="auto"/>
              <w:ind w:hanging="357"/>
            </w:pPr>
            <w:r>
              <w:t>Area level breakdown</w:t>
            </w:r>
          </w:p>
          <w:p w:rsidR="00800AC1" w:rsidRDefault="00C95817">
            <w:pPr>
              <w:pStyle w:val="ListParagraph"/>
              <w:numPr>
                <w:ilvl w:val="0"/>
                <w:numId w:val="6"/>
              </w:numPr>
              <w:spacing w:after="120" w:line="240" w:lineRule="auto"/>
              <w:ind w:hanging="357"/>
            </w:pPr>
            <w:r>
              <w:t>Demographics</w:t>
            </w:r>
          </w:p>
        </w:tc>
        <w:tc>
          <w:tcPr>
            <w:tcW w:w="1884" w:type="dxa"/>
            <w:tcBorders>
              <w:bottom w:val="single" w:sz="6" w:space="0" w:color="C0C0C0"/>
            </w:tcBorders>
            <w:shd w:val="clear" w:color="auto" w:fill="F3F3F3"/>
            <w:vAlign w:val="center"/>
          </w:tcPr>
          <w:p w:rsidR="00C95817" w:rsidRPr="001F3B98" w:rsidRDefault="00C95817" w:rsidP="001C544D">
            <w:pPr>
              <w:spacing w:line="240" w:lineRule="auto"/>
            </w:pPr>
            <w:r>
              <w:t>Quarterly -  rolling 12 month data</w:t>
            </w:r>
          </w:p>
        </w:tc>
      </w:tr>
      <w:tr w:rsidR="00C95817" w:rsidRPr="001F3B98" w:rsidTr="00C95817">
        <w:trPr>
          <w:trHeight w:val="283"/>
        </w:trPr>
        <w:tc>
          <w:tcPr>
            <w:tcW w:w="2445" w:type="dxa"/>
            <w:tcBorders>
              <w:top w:val="single" w:sz="6" w:space="0" w:color="C0C0C0"/>
              <w:bottom w:val="single" w:sz="6" w:space="0" w:color="C0C0C0"/>
            </w:tcBorders>
            <w:shd w:val="clear" w:color="auto" w:fill="E6E6E6"/>
            <w:vAlign w:val="center"/>
          </w:tcPr>
          <w:p w:rsidR="00C95817" w:rsidRPr="001F3B98" w:rsidRDefault="00C95817" w:rsidP="001C544D">
            <w:r>
              <w:t>Sport</w:t>
            </w:r>
          </w:p>
        </w:tc>
        <w:tc>
          <w:tcPr>
            <w:tcW w:w="4743" w:type="dxa"/>
            <w:tcBorders>
              <w:top w:val="single" w:sz="6" w:space="0" w:color="C0C0C0"/>
              <w:bottom w:val="single" w:sz="6" w:space="0" w:color="C0C0C0"/>
            </w:tcBorders>
            <w:shd w:val="clear" w:color="auto" w:fill="E6E6E6"/>
            <w:vAlign w:val="center"/>
          </w:tcPr>
          <w:p w:rsidR="00800AC1" w:rsidRDefault="00C95817">
            <w:pPr>
              <w:pStyle w:val="ListParagraph"/>
              <w:numPr>
                <w:ilvl w:val="0"/>
                <w:numId w:val="5"/>
              </w:numPr>
              <w:spacing w:after="120" w:line="240" w:lineRule="auto"/>
              <w:ind w:hanging="357"/>
            </w:pPr>
            <w:r>
              <w:t xml:space="preserve">Sport Overview, including active sport, 3x 30 at moderate intensity, 1x30 minutes (any intensity) and 1 x 30 minutes at moderate intensity </w:t>
            </w:r>
          </w:p>
          <w:p w:rsidR="00800AC1" w:rsidRDefault="00C95817">
            <w:pPr>
              <w:pStyle w:val="ListParagraph"/>
              <w:numPr>
                <w:ilvl w:val="0"/>
                <w:numId w:val="5"/>
              </w:numPr>
              <w:spacing w:after="120" w:line="240" w:lineRule="auto"/>
              <w:ind w:hanging="357"/>
            </w:pPr>
            <w:r w:rsidRPr="00643941">
              <w:t>Proportion who have done sport once in the last 4 weeks</w:t>
            </w:r>
          </w:p>
          <w:p w:rsidR="00800AC1" w:rsidRDefault="00C95817">
            <w:pPr>
              <w:pStyle w:val="ListParagraph"/>
              <w:numPr>
                <w:ilvl w:val="0"/>
                <w:numId w:val="6"/>
              </w:numPr>
              <w:spacing w:after="120" w:line="240" w:lineRule="auto"/>
              <w:ind w:hanging="357"/>
            </w:pPr>
            <w:r>
              <w:t>Area level breakdown</w:t>
            </w:r>
          </w:p>
          <w:p w:rsidR="00800AC1" w:rsidRDefault="00C95817">
            <w:pPr>
              <w:pStyle w:val="ListParagraph"/>
              <w:numPr>
                <w:ilvl w:val="0"/>
                <w:numId w:val="6"/>
              </w:numPr>
              <w:spacing w:after="120" w:line="240" w:lineRule="auto"/>
              <w:ind w:hanging="357"/>
            </w:pPr>
            <w:r>
              <w:t>Demographics</w:t>
            </w:r>
          </w:p>
          <w:p w:rsidR="00800AC1" w:rsidRDefault="00C95817">
            <w:pPr>
              <w:pStyle w:val="ListParagraph"/>
              <w:numPr>
                <w:ilvl w:val="0"/>
                <w:numId w:val="5"/>
              </w:numPr>
              <w:spacing w:after="120" w:line="240" w:lineRule="auto"/>
              <w:ind w:hanging="357"/>
            </w:pPr>
            <w:r>
              <w:t>1x30 sport by demographics</w:t>
            </w:r>
          </w:p>
          <w:p w:rsidR="00C95817" w:rsidRPr="001F3B98" w:rsidRDefault="00C95817" w:rsidP="00C95817">
            <w:pPr>
              <w:pStyle w:val="ListParagraph"/>
              <w:spacing w:after="120" w:line="240" w:lineRule="auto"/>
              <w:ind w:left="925"/>
            </w:pPr>
          </w:p>
        </w:tc>
        <w:tc>
          <w:tcPr>
            <w:tcW w:w="1884" w:type="dxa"/>
            <w:tcBorders>
              <w:top w:val="single" w:sz="6" w:space="0" w:color="C0C0C0"/>
              <w:bottom w:val="single" w:sz="6" w:space="0" w:color="C0C0C0"/>
            </w:tcBorders>
            <w:shd w:val="clear" w:color="auto" w:fill="E6E6E6"/>
            <w:vAlign w:val="center"/>
          </w:tcPr>
          <w:p w:rsidR="00C95817" w:rsidRDefault="00C95817" w:rsidP="001C544D">
            <w:pPr>
              <w:spacing w:line="240" w:lineRule="auto"/>
            </w:pPr>
            <w:r>
              <w:t>Quarterly -  rolling 12 month data</w:t>
            </w:r>
          </w:p>
          <w:p w:rsidR="00C95817" w:rsidRDefault="00C95817" w:rsidP="001C544D">
            <w:pPr>
              <w:spacing w:line="240" w:lineRule="auto"/>
            </w:pPr>
          </w:p>
          <w:p w:rsidR="00C95817" w:rsidRPr="001F3B98" w:rsidRDefault="00C95817" w:rsidP="001C544D">
            <w:pPr>
              <w:spacing w:line="240" w:lineRule="auto"/>
            </w:pPr>
            <w:r>
              <w:t>(Sport spreadsheets not produced at the end of Q4</w:t>
            </w:r>
            <w:r w:rsidR="00726904">
              <w:rPr>
                <w:rStyle w:val="FootnoteReference"/>
              </w:rPr>
              <w:footnoteReference w:id="25"/>
            </w:r>
            <w:r>
              <w:t>)</w:t>
            </w:r>
          </w:p>
        </w:tc>
      </w:tr>
    </w:tbl>
    <w:p w:rsidR="001C544D" w:rsidRDefault="001C544D" w:rsidP="001C544D"/>
    <w:p w:rsidR="001C544D" w:rsidRPr="001C544D" w:rsidRDefault="001C544D" w:rsidP="001C544D"/>
    <w:p w:rsidR="00040744" w:rsidRDefault="006A2F9B" w:rsidP="00040744">
      <w:pPr>
        <w:pStyle w:val="Heading3"/>
      </w:pPr>
      <w:r>
        <w:t xml:space="preserve"> D</w:t>
      </w:r>
      <w:r w:rsidR="00040744">
        <w:t xml:space="preserve">ata </w:t>
      </w:r>
      <w:r>
        <w:t>C</w:t>
      </w:r>
      <w:r w:rsidR="00040744">
        <w:t xml:space="preserve">hecking </w:t>
      </w:r>
      <w:r>
        <w:t>P</w:t>
      </w:r>
      <w:r w:rsidR="00040744">
        <w:t xml:space="preserve">rocess and </w:t>
      </w:r>
      <w:r>
        <w:t>Q</w:t>
      </w:r>
      <w:r w:rsidR="00040744">
        <w:t xml:space="preserve">uality </w:t>
      </w:r>
      <w:r>
        <w:t>C</w:t>
      </w:r>
      <w:r w:rsidR="00040744">
        <w:t>hecking</w:t>
      </w:r>
    </w:p>
    <w:p w:rsidR="006316DE" w:rsidRDefault="006A2F9B" w:rsidP="006316DE">
      <w:r>
        <w:t>The statistical spreadsheets were produced by TNS BMRB for the first time in 2011.  To ensure the statistical spreadsheets continued to provide accurate and reliable information, DCMS and TNS BMRB agreed a rigorous checking process</w:t>
      </w:r>
      <w:r w:rsidR="00E5733B">
        <w:t xml:space="preserve">.  </w:t>
      </w:r>
      <w:r w:rsidR="00D85CFA">
        <w:t xml:space="preserve">The checking process </w:t>
      </w:r>
      <w:r w:rsidR="00E5733B">
        <w:t xml:space="preserve">for each individual statistical spreadsheet </w:t>
      </w:r>
      <w:r w:rsidR="00D85CFA">
        <w:t>involved</w:t>
      </w:r>
      <w:r w:rsidR="00E5733B">
        <w:t xml:space="preserve"> the following steps/checks</w:t>
      </w:r>
      <w:r w:rsidR="00D85CFA">
        <w:t>:</w:t>
      </w:r>
    </w:p>
    <w:p w:rsidR="006316DE" w:rsidRDefault="006316DE" w:rsidP="006316DE"/>
    <w:p w:rsidR="00800AC1" w:rsidRDefault="00D85CFA">
      <w:pPr>
        <w:pStyle w:val="ListParagraph"/>
        <w:numPr>
          <w:ilvl w:val="0"/>
          <w:numId w:val="15"/>
        </w:numPr>
      </w:pPr>
      <w:r>
        <w:t>The r</w:t>
      </w:r>
      <w:r w:rsidR="006316DE">
        <w:t>e-running of all tables in SPSS</w:t>
      </w:r>
      <w:r>
        <w:t xml:space="preserve">.  This included a check to ensure that the correct dataset variables were used and all </w:t>
      </w:r>
      <w:r w:rsidR="00E5733B">
        <w:t xml:space="preserve">new </w:t>
      </w:r>
      <w:r>
        <w:t>derived variables were created correctly.</w:t>
      </w:r>
    </w:p>
    <w:p w:rsidR="00800AC1" w:rsidRDefault="00E5733B">
      <w:pPr>
        <w:pStyle w:val="ListParagraph"/>
        <w:numPr>
          <w:ilvl w:val="0"/>
          <w:numId w:val="15"/>
        </w:numPr>
      </w:pPr>
      <w:r>
        <w:t>All</w:t>
      </w:r>
      <w:r w:rsidR="00D85CFA">
        <w:t xml:space="preserve"> </w:t>
      </w:r>
      <w:r w:rsidR="006316DE">
        <w:t>figures ha</w:t>
      </w:r>
      <w:r>
        <w:t>d</w:t>
      </w:r>
      <w:r w:rsidR="006316DE">
        <w:t xml:space="preserve"> been copied from SPSS into the spreadsheets correctly/accurately</w:t>
      </w:r>
    </w:p>
    <w:p w:rsidR="00800AC1" w:rsidRDefault="00E5733B">
      <w:pPr>
        <w:pStyle w:val="ListParagraph"/>
        <w:numPr>
          <w:ilvl w:val="0"/>
          <w:numId w:val="15"/>
        </w:numPr>
      </w:pPr>
      <w:r>
        <w:t>All</w:t>
      </w:r>
      <w:r w:rsidR="00D85CFA">
        <w:t xml:space="preserve"> </w:t>
      </w:r>
      <w:r w:rsidR="006316DE">
        <w:t xml:space="preserve">data from </w:t>
      </w:r>
      <w:r>
        <w:t xml:space="preserve">the </w:t>
      </w:r>
      <w:r w:rsidR="006316DE">
        <w:t>SPSS</w:t>
      </w:r>
      <w:r w:rsidR="00D85CFA">
        <w:t xml:space="preserve"> output</w:t>
      </w:r>
      <w:r w:rsidR="006316DE">
        <w:t xml:space="preserve"> had been copied into the confidence interval and significance testing spreadsheets correctly/accurately (including spot checks on back data)</w:t>
      </w:r>
    </w:p>
    <w:p w:rsidR="00800AC1" w:rsidRDefault="00D85CFA">
      <w:pPr>
        <w:pStyle w:val="ListParagraph"/>
        <w:numPr>
          <w:ilvl w:val="0"/>
          <w:numId w:val="15"/>
        </w:numPr>
      </w:pPr>
      <w:r>
        <w:t>The c</w:t>
      </w:r>
      <w:r w:rsidR="006316DE">
        <w:t xml:space="preserve">orrect design factors had been used </w:t>
      </w:r>
    </w:p>
    <w:p w:rsidR="00800AC1" w:rsidRDefault="00D85CFA">
      <w:pPr>
        <w:pStyle w:val="ListParagraph"/>
        <w:numPr>
          <w:ilvl w:val="0"/>
          <w:numId w:val="15"/>
        </w:numPr>
      </w:pPr>
      <w:r>
        <w:t>The c</w:t>
      </w:r>
      <w:r w:rsidR="006316DE">
        <w:t xml:space="preserve">onfidence intervals had been </w:t>
      </w:r>
      <w:r>
        <w:t xml:space="preserve">correctly created and </w:t>
      </w:r>
      <w:r w:rsidR="006316DE">
        <w:t>copied into the spreadsheets correctly/accurately</w:t>
      </w:r>
    </w:p>
    <w:p w:rsidR="00800AC1" w:rsidRDefault="006316DE">
      <w:pPr>
        <w:pStyle w:val="ListParagraph"/>
        <w:numPr>
          <w:ilvl w:val="0"/>
          <w:numId w:val="15"/>
        </w:numPr>
      </w:pPr>
      <w:r>
        <w:t>All significant results were highlighted</w:t>
      </w:r>
    </w:p>
    <w:p w:rsidR="00800AC1" w:rsidRDefault="006316DE">
      <w:pPr>
        <w:pStyle w:val="ListParagraph"/>
        <w:numPr>
          <w:ilvl w:val="0"/>
          <w:numId w:val="15"/>
        </w:numPr>
      </w:pPr>
      <w:r>
        <w:t>All user notes at the bottom of the spreadsheets had been updated</w:t>
      </w:r>
      <w:r>
        <w:br/>
      </w:r>
    </w:p>
    <w:p w:rsidR="006316DE" w:rsidRDefault="00D85CFA" w:rsidP="006316DE">
      <w:r>
        <w:t xml:space="preserve">These checks </w:t>
      </w:r>
      <w:r w:rsidR="00AD55A7">
        <w:t xml:space="preserve">were </w:t>
      </w:r>
      <w:r>
        <w:t xml:space="preserve">completed on all new data added to the spreadsheets.  </w:t>
      </w:r>
      <w:r w:rsidR="006316DE">
        <w:t>If past data ha</w:t>
      </w:r>
      <w:r w:rsidR="00BC6CCD">
        <w:t>d</w:t>
      </w:r>
      <w:r w:rsidR="006316DE">
        <w:t xml:space="preserve"> not been changed, then this </w:t>
      </w:r>
      <w:r w:rsidR="00BC6CCD">
        <w:t>was not</w:t>
      </w:r>
      <w:r w:rsidR="006316DE">
        <w:t xml:space="preserve"> re-checked.</w:t>
      </w:r>
    </w:p>
    <w:p w:rsidR="006316DE" w:rsidRDefault="006316DE" w:rsidP="006316DE"/>
    <w:p w:rsidR="006316DE" w:rsidRDefault="00AD55A7" w:rsidP="006316DE">
      <w:r>
        <w:t xml:space="preserve">In addition to the checks completed by TNS BMRB, </w:t>
      </w:r>
      <w:r w:rsidR="006316DE">
        <w:t>DCMS also spot-check</w:t>
      </w:r>
      <w:r>
        <w:t>ed</w:t>
      </w:r>
      <w:r w:rsidR="006316DE">
        <w:t xml:space="preserve"> the worksheets</w:t>
      </w:r>
      <w:r>
        <w:t xml:space="preserve">.  Any SPSS </w:t>
      </w:r>
      <w:r w:rsidR="006316DE">
        <w:t xml:space="preserve">syntax used to create derived variables </w:t>
      </w:r>
      <w:r>
        <w:t>wa</w:t>
      </w:r>
      <w:r w:rsidR="006316DE">
        <w:t>s</w:t>
      </w:r>
      <w:r>
        <w:t xml:space="preserve"> also </w:t>
      </w:r>
      <w:r w:rsidR="006316DE">
        <w:t>submitted to DCMS to validate.</w:t>
      </w:r>
    </w:p>
    <w:p w:rsidR="00EC7B86" w:rsidRDefault="00EC7B86" w:rsidP="00040744"/>
    <w:p w:rsidR="00EC7B86" w:rsidRDefault="00EC7B86" w:rsidP="00EC7B86">
      <w:pPr>
        <w:pStyle w:val="Heading2"/>
      </w:pPr>
      <w:r>
        <w:t xml:space="preserve">Themed </w:t>
      </w:r>
      <w:r w:rsidR="00FF1926">
        <w:t>R</w:t>
      </w:r>
      <w:r>
        <w:t>eports</w:t>
      </w:r>
    </w:p>
    <w:p w:rsidR="00C95817" w:rsidRDefault="00C95817" w:rsidP="000A5676"/>
    <w:p w:rsidR="00C95817" w:rsidRDefault="00C95817" w:rsidP="00C95817">
      <w:r>
        <w:t>Based on 2012</w:t>
      </w:r>
      <w:r w:rsidR="00EC7B86">
        <w:t>/1</w:t>
      </w:r>
      <w:r>
        <w:t xml:space="preserve">3 data, </w:t>
      </w:r>
      <w:r w:rsidR="00EC7B86">
        <w:t xml:space="preserve">TNS BMRB </w:t>
      </w:r>
      <w:r>
        <w:t xml:space="preserve">plan to </w:t>
      </w:r>
      <w:r w:rsidR="00EC7B86">
        <w:t>produce</w:t>
      </w:r>
      <w:r>
        <w:t xml:space="preserve"> two reports </w:t>
      </w:r>
      <w:r w:rsidR="00EC7B86">
        <w:t>jointly with DCMS.</w:t>
      </w:r>
      <w:r>
        <w:t xml:space="preserve">  It is anticipated that these will cover the Olympics and an initial analysis of the longitudinal style questions.  Both will be published before the end of 2013.</w:t>
      </w:r>
    </w:p>
    <w:p w:rsidR="00EC7B86" w:rsidRDefault="00EC7B86" w:rsidP="00040744"/>
    <w:p w:rsidR="00040744" w:rsidRDefault="00040744" w:rsidP="00040744">
      <w:pPr>
        <w:pStyle w:val="Heading2"/>
      </w:pPr>
      <w:r>
        <w:t>Weighting</w:t>
      </w:r>
    </w:p>
    <w:p w:rsidR="003E77C6" w:rsidRDefault="003E77C6"/>
    <w:p w:rsidR="00A94A57" w:rsidRDefault="0094550F" w:rsidP="0094550F">
      <w:r>
        <w:t>Each quarterly dataset was weighted to compensate for variations in sampling probability and for variations in response propensity.</w:t>
      </w:r>
      <w:r w:rsidR="00A94A57">
        <w:t xml:space="preserve">  The fresh address and re-interview samples were weighted separately before being combined using a set mixing ratio.</w:t>
      </w:r>
    </w:p>
    <w:p w:rsidR="00A94A57" w:rsidRDefault="00A94A57" w:rsidP="0094550F"/>
    <w:p w:rsidR="000E7CF1" w:rsidRDefault="006009B7">
      <w:pPr>
        <w:pStyle w:val="Heading3"/>
      </w:pPr>
      <w:r>
        <w:t xml:space="preserve"> </w:t>
      </w:r>
      <w:r w:rsidR="00A94A57">
        <w:t>Fresh sample weighting</w:t>
      </w:r>
      <w:r w:rsidR="0094550F">
        <w:t xml:space="preserve">  </w:t>
      </w:r>
    </w:p>
    <w:p w:rsidR="0094550F" w:rsidRDefault="0094550F" w:rsidP="0094550F">
      <w:r>
        <w:t>The first stage was to calculate the address design weight</w:t>
      </w:r>
      <w:r w:rsidRPr="007A5C9C">
        <w:rPr>
          <w:rStyle w:val="FootnoteReference"/>
          <w:sz w:val="20"/>
          <w:szCs w:val="20"/>
        </w:rPr>
        <w:footnoteReference w:id="26"/>
      </w:r>
      <w:r>
        <w:t xml:space="preserve"> (N</w:t>
      </w:r>
      <w:r w:rsidRPr="003F240F">
        <w:rPr>
          <w:vertAlign w:val="subscript"/>
        </w:rPr>
        <w:t>a</w:t>
      </w:r>
      <w:r>
        <w:t>/</w:t>
      </w:r>
      <w:proofErr w:type="spellStart"/>
      <w:r>
        <w:t>n</w:t>
      </w:r>
      <w:r w:rsidRPr="003F240F">
        <w:rPr>
          <w:vertAlign w:val="subscript"/>
        </w:rPr>
        <w:t>a</w:t>
      </w:r>
      <w:proofErr w:type="spellEnd"/>
      <w:r>
        <w:t xml:space="preserve">) and use this as a base weight for estimating an address-level response propensity.  </w:t>
      </w:r>
    </w:p>
    <w:p w:rsidR="0094550F" w:rsidRDefault="0094550F" w:rsidP="0094550F"/>
    <w:p w:rsidR="0094550F" w:rsidRDefault="0094550F" w:rsidP="0094550F">
      <w:r>
        <w:t>The address-level response propensity was estimated using the CHAID algorithm which will produce weighting classes with maximally different response rates.  The variables used to stratify the sample (see section 2.3) were used as input variables for the CHAID algorithm (namely region and a set of three ‘factor’ variables designed to be correlated with the key frequency data collected in the survey).</w:t>
      </w:r>
    </w:p>
    <w:p w:rsidR="0094550F" w:rsidRDefault="0094550F" w:rsidP="0094550F"/>
    <w:p w:rsidR="0094550F" w:rsidRDefault="0094550F" w:rsidP="0094550F">
      <w:r>
        <w:t>The address-level response propensity was computed based on the most recent twelve month issued sample for which fieldwork was complete.  The ‘rules’ for weighting class allocation were then applied to the current dataset to form a new address-level weight</w:t>
      </w:r>
      <w:r w:rsidRPr="007A5C9C">
        <w:rPr>
          <w:rStyle w:val="FootnoteReference"/>
          <w:sz w:val="20"/>
          <w:szCs w:val="20"/>
        </w:rPr>
        <w:footnoteReference w:id="27"/>
      </w:r>
      <w:r>
        <w:t xml:space="preserve"> (N</w:t>
      </w:r>
      <w:r w:rsidRPr="003F240F">
        <w:rPr>
          <w:vertAlign w:val="subscript"/>
        </w:rPr>
        <w:t>a</w:t>
      </w:r>
      <w:r>
        <w:t>/</w:t>
      </w:r>
      <w:proofErr w:type="spellStart"/>
      <w:r>
        <w:t>n</w:t>
      </w:r>
      <w:r w:rsidRPr="003F240F">
        <w:rPr>
          <w:vertAlign w:val="subscript"/>
        </w:rPr>
        <w:t>a</w:t>
      </w:r>
      <w:proofErr w:type="spellEnd"/>
      <w:r>
        <w:t xml:space="preserve"> * 1/</w:t>
      </w:r>
      <w:proofErr w:type="gramStart"/>
      <w:r>
        <w:t>p(</w:t>
      </w:r>
      <w:proofErr w:type="gramEnd"/>
      <w:r>
        <w:t>response)</w:t>
      </w:r>
      <w:r w:rsidRPr="00AB7E05">
        <w:rPr>
          <w:vertAlign w:val="subscript"/>
        </w:rPr>
        <w:t>b</w:t>
      </w:r>
      <w:r>
        <w:t>).</w:t>
      </w:r>
    </w:p>
    <w:p w:rsidR="0094550F" w:rsidRDefault="0094550F" w:rsidP="0094550F"/>
    <w:p w:rsidR="0094550F" w:rsidRPr="00E2643C" w:rsidRDefault="0094550F" w:rsidP="0094550F">
      <w:r>
        <w:t>This new address-level weight was converted into an individual-level weight by multiplying it by the product of the number of dwelling units at the address, the number of households in the sampled dwelling unit and the number of eligible individuals in the sampled household</w:t>
      </w:r>
      <w:r w:rsidRPr="007A5C9C">
        <w:rPr>
          <w:rStyle w:val="FootnoteReference"/>
          <w:sz w:val="20"/>
          <w:szCs w:val="20"/>
        </w:rPr>
        <w:footnoteReference w:id="28"/>
      </w:r>
      <w:r w:rsidRPr="007A5C9C">
        <w:rPr>
          <w:sz w:val="20"/>
          <w:szCs w:val="20"/>
        </w:rPr>
        <w:t xml:space="preserve"> </w:t>
      </w:r>
      <w:r>
        <w:t>(</w:t>
      </w:r>
      <w:proofErr w:type="spellStart"/>
      <w:r>
        <w:t>N</w:t>
      </w:r>
      <w:r w:rsidRPr="00CA5CEC">
        <w:rPr>
          <w:vertAlign w:val="subscript"/>
        </w:rPr>
        <w:t>ca</w:t>
      </w:r>
      <w:proofErr w:type="spellEnd"/>
      <w:r>
        <w:t>*</w:t>
      </w:r>
      <w:proofErr w:type="spellStart"/>
      <w:r>
        <w:t>N</w:t>
      </w:r>
      <w:r w:rsidRPr="00CA5CEC">
        <w:rPr>
          <w:vertAlign w:val="subscript"/>
        </w:rPr>
        <w:t>dca</w:t>
      </w:r>
      <w:proofErr w:type="spellEnd"/>
      <w:r>
        <w:t>*</w:t>
      </w:r>
      <w:proofErr w:type="spellStart"/>
      <w:r>
        <w:t>N</w:t>
      </w:r>
      <w:r w:rsidRPr="00CA5CEC">
        <w:rPr>
          <w:vertAlign w:val="subscript"/>
        </w:rPr>
        <w:t>edca</w:t>
      </w:r>
      <w:proofErr w:type="spellEnd"/>
      <w:r>
        <w:t xml:space="preserve">).  This was carried out separately for both adults and children aged 11-15, with different values for the </w:t>
      </w:r>
      <w:proofErr w:type="spellStart"/>
      <w:r>
        <w:t>N</w:t>
      </w:r>
      <w:r w:rsidRPr="00E2643C">
        <w:rPr>
          <w:vertAlign w:val="subscript"/>
        </w:rPr>
        <w:t>edca</w:t>
      </w:r>
      <w:proofErr w:type="spellEnd"/>
      <w:r>
        <w:t xml:space="preserve"> term.  For children aged 5-10, the adult </w:t>
      </w:r>
      <w:proofErr w:type="spellStart"/>
      <w:r>
        <w:t>N</w:t>
      </w:r>
      <w:r w:rsidRPr="00E2643C">
        <w:rPr>
          <w:vertAlign w:val="subscript"/>
        </w:rPr>
        <w:t>edca</w:t>
      </w:r>
      <w:proofErr w:type="spellEnd"/>
      <w:r>
        <w:t xml:space="preserve"> term was replaced by</w:t>
      </w:r>
      <w:r w:rsidRPr="007A5C9C">
        <w:rPr>
          <w:rStyle w:val="FootnoteReference"/>
          <w:sz w:val="20"/>
          <w:szCs w:val="20"/>
        </w:rPr>
        <w:footnoteReference w:id="29"/>
      </w:r>
      <w:r>
        <w:t xml:space="preserve"> ((</w:t>
      </w:r>
      <w:proofErr w:type="spellStart"/>
      <w:r>
        <w:t>N</w:t>
      </w:r>
      <w:r w:rsidRPr="00E2643C">
        <w:rPr>
          <w:vertAlign w:val="subscript"/>
        </w:rPr>
        <w:t>edca</w:t>
      </w:r>
      <w:proofErr w:type="spellEnd"/>
      <w:r>
        <w:t>/</w:t>
      </w:r>
      <w:proofErr w:type="spellStart"/>
      <w:r>
        <w:t>N</w:t>
      </w:r>
      <w:r w:rsidRPr="00E2643C">
        <w:rPr>
          <w:vertAlign w:val="subscript"/>
        </w:rPr>
        <w:t>fedca</w:t>
      </w:r>
      <w:proofErr w:type="spellEnd"/>
      <w:r>
        <w:t>)*N</w:t>
      </w:r>
      <w:r>
        <w:rPr>
          <w:vertAlign w:val="subscript"/>
        </w:rPr>
        <w:t>5</w:t>
      </w:r>
      <w:r w:rsidRPr="00E2643C">
        <w:rPr>
          <w:vertAlign w:val="subscript"/>
        </w:rPr>
        <w:t>-1</w:t>
      </w:r>
      <w:r>
        <w:rPr>
          <w:vertAlign w:val="subscript"/>
        </w:rPr>
        <w:t>0</w:t>
      </w:r>
      <w:r>
        <w:t>).</w:t>
      </w:r>
    </w:p>
    <w:p w:rsidR="0094550F" w:rsidRDefault="0094550F" w:rsidP="0094550F"/>
    <w:p w:rsidR="0094550F" w:rsidRDefault="0094550F" w:rsidP="0094550F">
      <w:r>
        <w:t>This individual-level weight was used as the base weight for a calibration procedure</w:t>
      </w:r>
      <w:r w:rsidRPr="007A5C9C">
        <w:rPr>
          <w:rStyle w:val="FootnoteReference"/>
          <w:sz w:val="20"/>
          <w:szCs w:val="20"/>
        </w:rPr>
        <w:footnoteReference w:id="30"/>
      </w:r>
      <w:r>
        <w:t xml:space="preserve"> that forces the single quarter dataset marginal totals of (</w:t>
      </w:r>
      <w:proofErr w:type="spellStart"/>
      <w:r>
        <w:t>i</w:t>
      </w:r>
      <w:proofErr w:type="spellEnd"/>
      <w:r>
        <w:t xml:space="preserve">) sex/age group and (ii) region to match </w:t>
      </w:r>
      <w:r w:rsidR="00A94A57">
        <w:t>the equivalent 2011 Census totals</w:t>
      </w:r>
      <w:r>
        <w:t xml:space="preserve">, </w:t>
      </w:r>
      <w:r w:rsidRPr="00E2643C">
        <w:rPr>
          <w:i/>
        </w:rPr>
        <w:t>divided by 4</w:t>
      </w:r>
      <w:r>
        <w:t>. By dividing these population estimates by 4, the sum of weights in a dataset containing four quarters will be equal to the total population estimate (42,</w:t>
      </w:r>
      <w:r w:rsidR="00A94A57">
        <w:t>989,300</w:t>
      </w:r>
      <w:r>
        <w:t>).</w:t>
      </w:r>
    </w:p>
    <w:p w:rsidR="0094550F" w:rsidRDefault="0094550F" w:rsidP="0094550F"/>
    <w:p w:rsidR="0094550F" w:rsidRDefault="0094550F" w:rsidP="0094550F">
      <w:r>
        <w:t xml:space="preserve">For sex/age group, </w:t>
      </w:r>
      <w:r w:rsidR="00AC62D7">
        <w:t>fourteen</w:t>
      </w:r>
      <w:r>
        <w:t xml:space="preserve"> classes were defined for adults, based on </w:t>
      </w:r>
      <w:r w:rsidR="006009B7">
        <w:t xml:space="preserve">seven </w:t>
      </w:r>
      <w:r>
        <w:t>age groups (16-24; 25-34; 35</w:t>
      </w:r>
      <w:r w:rsidR="006009B7">
        <w:t>-</w:t>
      </w:r>
      <w:r>
        <w:t xml:space="preserve">44; 45-54; 55-64; 65-74; 75+).  For the 5-15 year olds, </w:t>
      </w:r>
      <w:r w:rsidR="006009B7">
        <w:t>eight</w:t>
      </w:r>
      <w:r>
        <w:t xml:space="preserve"> classes were defined</w:t>
      </w:r>
      <w:r w:rsidR="006009B7">
        <w:t>, based on four age groups</w:t>
      </w:r>
      <w:r>
        <w:t xml:space="preserve"> (</w:t>
      </w:r>
      <w:r w:rsidR="006009B7">
        <w:t>5-7</w:t>
      </w:r>
      <w:proofErr w:type="gramStart"/>
      <w:r w:rsidR="006009B7">
        <w:t>;8</w:t>
      </w:r>
      <w:proofErr w:type="gramEnd"/>
      <w:r w:rsidR="006009B7">
        <w:t>-10;11-13;14-15</w:t>
      </w:r>
      <w:r>
        <w:t>).</w:t>
      </w:r>
    </w:p>
    <w:p w:rsidR="006009B7" w:rsidRDefault="006009B7" w:rsidP="0094550F"/>
    <w:p w:rsidR="000E7CF1" w:rsidRDefault="006009B7">
      <w:pPr>
        <w:pStyle w:val="Heading3"/>
      </w:pPr>
      <w:r>
        <w:t xml:space="preserve"> Re-interview sample weighting</w:t>
      </w:r>
    </w:p>
    <w:p w:rsidR="006009B7" w:rsidRDefault="006009B7" w:rsidP="0094550F">
      <w:r>
        <w:t>For re-interview cases, the final weight from 2011</w:t>
      </w:r>
      <w:r w:rsidR="0050698D">
        <w:t>/</w:t>
      </w:r>
      <w:r>
        <w:t>12 was used as the base weight for an identical calibration procedure as used for the fresh sample cases.  The intention is to model attrition using 2012</w:t>
      </w:r>
      <w:r w:rsidR="00457ADF">
        <w:t>/</w:t>
      </w:r>
      <w:r>
        <w:t xml:space="preserve">13 </w:t>
      </w:r>
      <w:r w:rsidR="00AC62D7">
        <w:t xml:space="preserve">response </w:t>
      </w:r>
      <w:r>
        <w:t>data so that a more sophisticated weight can be produced for re-interview cases in future</w:t>
      </w:r>
      <w:r w:rsidR="00AC62D7">
        <w:t xml:space="preserve">. </w:t>
      </w:r>
    </w:p>
    <w:p w:rsidR="00AC62D7" w:rsidRDefault="00AC62D7" w:rsidP="0094550F"/>
    <w:p w:rsidR="000E7CF1" w:rsidRDefault="009E118E">
      <w:pPr>
        <w:pStyle w:val="Heading3"/>
      </w:pPr>
      <w:r>
        <w:t xml:space="preserve"> </w:t>
      </w:r>
      <w:r w:rsidR="00AC62D7">
        <w:t>Combining the two sample sources</w:t>
      </w:r>
    </w:p>
    <w:p w:rsidR="00AC62D7" w:rsidRDefault="00AC62D7" w:rsidP="0094550F">
      <w:r>
        <w:t xml:space="preserve">Once weighted, both datasets have the same properties: probability samples with identical marginal profiles in terms of gender, age and region.  Any mixture of the two will produce an unbiased dataset in these terms.  TNS BMRB chose to weight each sample proportionate to its effective sample size, an approach which should maximise statistical efficiency. </w:t>
      </w:r>
      <w:r w:rsidR="009E118E">
        <w:t>For simplicity, the effective sample size was defined as:</w:t>
      </w:r>
    </w:p>
    <w:p w:rsidR="009E118E" w:rsidRDefault="009E118E" w:rsidP="0094550F"/>
    <w:p w:rsidR="009E118E" w:rsidRDefault="009E118E" w:rsidP="0094550F">
      <w:proofErr w:type="gramStart"/>
      <w:r>
        <w:t>n</w:t>
      </w:r>
      <w:proofErr w:type="gramEnd"/>
      <w:r>
        <w:t xml:space="preserve"> * (1+(CV</w:t>
      </w:r>
      <w:r w:rsidR="001306F8" w:rsidRPr="001306F8">
        <w:rPr>
          <w:vertAlign w:val="subscript"/>
        </w:rPr>
        <w:t>w</w:t>
      </w:r>
      <w:r w:rsidR="001306F8">
        <w:rPr>
          <w:vertAlign w:val="superscript"/>
        </w:rPr>
        <w:t>2</w:t>
      </w:r>
      <w:r>
        <w:t>))</w:t>
      </w:r>
    </w:p>
    <w:p w:rsidR="009E118E" w:rsidRDefault="009E118E" w:rsidP="0094550F"/>
    <w:p w:rsidR="009E118E" w:rsidRPr="00CA5CEC" w:rsidRDefault="009E118E" w:rsidP="0094550F">
      <w:proofErr w:type="spellStart"/>
      <w:r>
        <w:t>CV</w:t>
      </w:r>
      <w:r w:rsidR="001306F8" w:rsidRPr="001306F8">
        <w:rPr>
          <w:vertAlign w:val="subscript"/>
        </w:rPr>
        <w:t>w</w:t>
      </w:r>
      <w:proofErr w:type="spellEnd"/>
      <w:r>
        <w:t xml:space="preserve"> = the ‘coefficient of variation’ for the weights: the standard deviation of the weights divided by the mean weight.  1+(CV</w:t>
      </w:r>
      <w:r w:rsidRPr="009E118E">
        <w:rPr>
          <w:vertAlign w:val="subscript"/>
        </w:rPr>
        <w:t>w</w:t>
      </w:r>
      <w:r w:rsidRPr="009E118E">
        <w:rPr>
          <w:vertAlign w:val="superscript"/>
        </w:rPr>
        <w:t>2</w:t>
      </w:r>
      <w:r>
        <w:t>) is essentially the design effect if stratification and clustering effects are ignored as well as any correlation between the size of the weight and responses to a specific variable.  These have been ignored because they are expected to be approximately the same in both samples.</w:t>
      </w:r>
    </w:p>
    <w:p w:rsidR="0094550F" w:rsidRPr="0094550F" w:rsidRDefault="0094550F" w:rsidP="0094550F"/>
    <w:p w:rsidR="00040744" w:rsidRDefault="00040744" w:rsidP="00040744">
      <w:pPr>
        <w:pStyle w:val="Heading2"/>
      </w:pPr>
      <w:r>
        <w:t>Design Effects</w:t>
      </w:r>
      <w:r w:rsidR="009F350F">
        <w:t xml:space="preserve"> </w:t>
      </w:r>
    </w:p>
    <w:p w:rsidR="003E77C6" w:rsidRDefault="003E77C6"/>
    <w:p w:rsidR="00450754" w:rsidRDefault="00450754" w:rsidP="00450754">
      <w:r>
        <w:t>Significance tests assume that the achieved sample is a simple random sample from the survey population.  The design effect takes into account the actual complexity of the sample design, reflecting the compromises necessary for real world survey practice by accounting for the impact of the survey design on the results.</w:t>
      </w:r>
    </w:p>
    <w:p w:rsidR="00450754" w:rsidRDefault="00450754" w:rsidP="00450754"/>
    <w:p w:rsidR="00450754" w:rsidRDefault="00450754" w:rsidP="00450754">
      <w:r>
        <w:t xml:space="preserve">For Taking Part, the design is affected by </w:t>
      </w:r>
      <w:r w:rsidR="003E77C6">
        <w:t>c</w:t>
      </w:r>
      <w:r>
        <w:t xml:space="preserve">lustering, </w:t>
      </w:r>
      <w:r w:rsidR="003E77C6">
        <w:t>w</w:t>
      </w:r>
      <w:r>
        <w:t xml:space="preserve">eighting and </w:t>
      </w:r>
      <w:r w:rsidR="003E77C6">
        <w:t>s</w:t>
      </w:r>
      <w:r>
        <w:t>tratification (stratification usually helps to narrow the margin of error around estimates, whilst the clustering and weighting increase the margin of error around estimates. A higher margin of error is reflected by a higher design effect).</w:t>
      </w:r>
    </w:p>
    <w:p w:rsidR="00450754" w:rsidRDefault="00450754" w:rsidP="00450754"/>
    <w:p w:rsidR="00450754" w:rsidRDefault="008F33BF" w:rsidP="00450754">
      <w:r>
        <w:t>On the Taking P</w:t>
      </w:r>
      <w:r w:rsidR="00450754">
        <w:t>art Survey, a series of design effects are generate</w:t>
      </w:r>
      <w:r w:rsidR="00845E3B">
        <w:t>d</w:t>
      </w:r>
      <w:r w:rsidR="00450754">
        <w:t xml:space="preserve"> for the different sectors that the survey covers (arts, </w:t>
      </w:r>
      <w:r w:rsidR="00F50DA8">
        <w:t>heritage, libraries, museums,</w:t>
      </w:r>
      <w:r w:rsidR="00450754">
        <w:t xml:space="preserve"> galleries</w:t>
      </w:r>
      <w:r w:rsidR="00F50DA8">
        <w:t xml:space="preserve"> and archives</w:t>
      </w:r>
      <w:r w:rsidR="00450754">
        <w:t>, sport)</w:t>
      </w:r>
      <w:r w:rsidR="00F50DA8">
        <w:t xml:space="preserve">. </w:t>
      </w:r>
      <w:r w:rsidR="00450754">
        <w:t xml:space="preserve"> The main reason different design effects are used for dif</w:t>
      </w:r>
      <w:r w:rsidR="00F50DA8">
        <w:t>ferent sectors is related to</w:t>
      </w:r>
      <w:r w:rsidR="00450754">
        <w:t xml:space="preserve"> clustering. The impact of clustering means that you may get some clusters where lot</w:t>
      </w:r>
      <w:r w:rsidR="00F50DA8">
        <w:t>s of people do an activity, for example</w:t>
      </w:r>
      <w:r w:rsidR="00450754">
        <w:t xml:space="preserve"> sport, whilst in other clusters, very few people do sport. </w:t>
      </w:r>
      <w:r w:rsidR="00F50DA8">
        <w:t>The design effects of each sector take this into account.</w:t>
      </w:r>
    </w:p>
    <w:p w:rsidR="002B27CB" w:rsidRDefault="002B27CB" w:rsidP="00450754"/>
    <w:p w:rsidR="00845E3B" w:rsidRDefault="00845E3B" w:rsidP="00450754">
      <w:r>
        <w:t xml:space="preserve">For the statistical data that </w:t>
      </w:r>
      <w:r w:rsidR="004B60E8">
        <w:t>are</w:t>
      </w:r>
      <w:r>
        <w:t xml:space="preserve"> produced for the Taking Part </w:t>
      </w:r>
      <w:r w:rsidR="008F33BF">
        <w:t>S</w:t>
      </w:r>
      <w:r>
        <w:t xml:space="preserve">urvey, sector and </w:t>
      </w:r>
      <w:r w:rsidR="002B27CB">
        <w:t>sub-group related design factors (the square root of the design effect),</w:t>
      </w:r>
      <w:r>
        <w:t xml:space="preserve"> have been applied to any figures that are generated specifically from the variable that was also used to create the design effect for the sector.  If the figures are not generated from that specific variabl</w:t>
      </w:r>
      <w:r w:rsidR="002B27CB">
        <w:t>e, then an average design factor</w:t>
      </w:r>
      <w:r>
        <w:t xml:space="preserve"> figure, generated from the average of all sub-groups for each sector, has been used.</w:t>
      </w:r>
      <w:r w:rsidR="002B27CB">
        <w:t xml:space="preserve">  Where possible, design factors</w:t>
      </w:r>
      <w:r>
        <w:t xml:space="preserve"> for sub-groups within sector have also been used.  Otherwise, where sub-group analysis is concerned, the overall average sub-group figures have been used.</w:t>
      </w:r>
    </w:p>
    <w:p w:rsidR="00845E3B" w:rsidRDefault="00845E3B" w:rsidP="00450754"/>
    <w:p w:rsidR="003E77C6" w:rsidRDefault="00FF1926">
      <w:pPr>
        <w:pStyle w:val="Heading3"/>
      </w:pPr>
      <w:r>
        <w:t xml:space="preserve"> </w:t>
      </w:r>
      <w:r w:rsidR="00845E3B">
        <w:t xml:space="preserve">Design </w:t>
      </w:r>
      <w:r>
        <w:t>E</w:t>
      </w:r>
      <w:r w:rsidR="00845E3B">
        <w:t xml:space="preserve">ffects for the </w:t>
      </w:r>
      <w:r>
        <w:t>A</w:t>
      </w:r>
      <w:r w:rsidR="00845E3B">
        <w:t xml:space="preserve">dult </w:t>
      </w:r>
      <w:r>
        <w:t>S</w:t>
      </w:r>
      <w:r w:rsidR="00845E3B">
        <w:t>urvey</w:t>
      </w:r>
    </w:p>
    <w:p w:rsidR="00F10ACA" w:rsidRDefault="002D10CA">
      <w:r>
        <w:t>Table 6.</w:t>
      </w:r>
      <w:r w:rsidR="00C95817">
        <w:t xml:space="preserve">5 </w:t>
      </w:r>
      <w:r>
        <w:t xml:space="preserve">details the </w:t>
      </w:r>
      <w:r w:rsidR="007C21C5">
        <w:t xml:space="preserve">overall average </w:t>
      </w:r>
      <w:r>
        <w:t xml:space="preserve">design effects </w:t>
      </w:r>
      <w:r w:rsidR="002B27CB">
        <w:t xml:space="preserve">and design factors </w:t>
      </w:r>
      <w:r>
        <w:t xml:space="preserve">for each DCMS sector.  Where analysis concerns the specific variable from which the design effect was derived (listed </w:t>
      </w:r>
      <w:r w:rsidR="002B27CB">
        <w:t>below), the sector design factor</w:t>
      </w:r>
      <w:r>
        <w:t xml:space="preserve"> should be used.</w:t>
      </w:r>
    </w:p>
    <w:p w:rsidR="00F10ACA" w:rsidRDefault="00F10ACA"/>
    <w:p w:rsidR="00151C40" w:rsidRPr="00FF1926" w:rsidRDefault="008C6C20">
      <w:pPr>
        <w:rPr>
          <w:i/>
        </w:rPr>
      </w:pPr>
      <w:r w:rsidRPr="00FF1926">
        <w:rPr>
          <w:i/>
        </w:rPr>
        <w:t>Table 6.</w:t>
      </w:r>
      <w:r w:rsidR="00C95817">
        <w:rPr>
          <w:i/>
        </w:rPr>
        <w:t>5</w:t>
      </w:r>
      <w:r w:rsidRPr="00FF1926">
        <w:rPr>
          <w:i/>
        </w:rPr>
        <w:tab/>
      </w:r>
      <w:r w:rsidR="00FF1926">
        <w:rPr>
          <w:i/>
        </w:rPr>
        <w:t xml:space="preserve"> </w:t>
      </w:r>
      <w:r w:rsidRPr="00FF1926">
        <w:rPr>
          <w:i/>
        </w:rPr>
        <w:t>Overall design effects and design factors by sector</w:t>
      </w:r>
    </w:p>
    <w:p w:rsidR="00FF1926" w:rsidRDefault="00FF1926">
      <w:pPr>
        <w:rPr>
          <w:b/>
        </w:rPr>
      </w:pPr>
    </w:p>
    <w:tbl>
      <w:tblPr>
        <w:tblW w:w="8931"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A0"/>
      </w:tblPr>
      <w:tblGrid>
        <w:gridCol w:w="2835"/>
        <w:gridCol w:w="2127"/>
        <w:gridCol w:w="1984"/>
        <w:gridCol w:w="1985"/>
      </w:tblGrid>
      <w:tr w:rsidR="007C21C5" w:rsidRPr="001F3B98" w:rsidTr="007C21C5">
        <w:trPr>
          <w:trHeight w:val="283"/>
        </w:trPr>
        <w:tc>
          <w:tcPr>
            <w:tcW w:w="2835" w:type="dxa"/>
            <w:shd w:val="clear" w:color="auto" w:fill="C50017"/>
            <w:vAlign w:val="center"/>
          </w:tcPr>
          <w:p w:rsidR="007C21C5" w:rsidRPr="001F3B98" w:rsidRDefault="007C21C5" w:rsidP="00432AF3">
            <w:pPr>
              <w:rPr>
                <w:b/>
                <w:color w:val="FFFFFF"/>
              </w:rPr>
            </w:pPr>
            <w:r>
              <w:rPr>
                <w:b/>
                <w:color w:val="FFFFFF"/>
              </w:rPr>
              <w:t>Sector</w:t>
            </w:r>
          </w:p>
        </w:tc>
        <w:tc>
          <w:tcPr>
            <w:tcW w:w="2127" w:type="dxa"/>
            <w:shd w:val="clear" w:color="auto" w:fill="C50017"/>
            <w:vAlign w:val="center"/>
          </w:tcPr>
          <w:p w:rsidR="007C21C5" w:rsidRDefault="007C21C5">
            <w:pPr>
              <w:jc w:val="center"/>
              <w:rPr>
                <w:b/>
                <w:color w:val="FFFFFF"/>
              </w:rPr>
            </w:pPr>
            <w:r>
              <w:rPr>
                <w:b/>
                <w:color w:val="FFFFFF"/>
              </w:rPr>
              <w:t>Dataset variable</w:t>
            </w:r>
          </w:p>
        </w:tc>
        <w:tc>
          <w:tcPr>
            <w:tcW w:w="1984" w:type="dxa"/>
            <w:shd w:val="clear" w:color="auto" w:fill="C50017"/>
            <w:vAlign w:val="center"/>
          </w:tcPr>
          <w:p w:rsidR="007C21C5" w:rsidRPr="001F3B98" w:rsidRDefault="007C21C5" w:rsidP="00432AF3">
            <w:pPr>
              <w:jc w:val="center"/>
              <w:rPr>
                <w:b/>
                <w:color w:val="FFFFFF"/>
              </w:rPr>
            </w:pPr>
            <w:r>
              <w:rPr>
                <w:b/>
                <w:color w:val="FFFFFF"/>
              </w:rPr>
              <w:t>Design effect</w:t>
            </w:r>
          </w:p>
        </w:tc>
        <w:tc>
          <w:tcPr>
            <w:tcW w:w="1985" w:type="dxa"/>
            <w:shd w:val="clear" w:color="auto" w:fill="C50017"/>
            <w:vAlign w:val="center"/>
          </w:tcPr>
          <w:p w:rsidR="007C21C5" w:rsidRPr="001F3B98" w:rsidRDefault="007C21C5" w:rsidP="00432AF3">
            <w:pPr>
              <w:jc w:val="center"/>
              <w:rPr>
                <w:b/>
                <w:color w:val="FFFFFF"/>
              </w:rPr>
            </w:pPr>
            <w:r>
              <w:rPr>
                <w:b/>
                <w:color w:val="FFFFFF"/>
              </w:rPr>
              <w:t>Design factor</w:t>
            </w:r>
          </w:p>
        </w:tc>
      </w:tr>
      <w:tr w:rsidR="007C21C5" w:rsidRPr="001F3B98" w:rsidTr="007C21C5">
        <w:trPr>
          <w:trHeight w:val="283"/>
        </w:trPr>
        <w:tc>
          <w:tcPr>
            <w:tcW w:w="2835" w:type="dxa"/>
            <w:shd w:val="clear" w:color="auto" w:fill="E6E6E6"/>
            <w:vAlign w:val="center"/>
          </w:tcPr>
          <w:p w:rsidR="007C21C5" w:rsidRPr="001F3B98" w:rsidRDefault="007C21C5" w:rsidP="00432AF3">
            <w:pPr>
              <w:spacing w:line="240" w:lineRule="auto"/>
            </w:pPr>
            <w:r>
              <w:t>Arts</w:t>
            </w:r>
          </w:p>
        </w:tc>
        <w:tc>
          <w:tcPr>
            <w:tcW w:w="2127" w:type="dxa"/>
            <w:shd w:val="clear" w:color="auto" w:fill="E6E6E6"/>
            <w:vAlign w:val="center"/>
          </w:tcPr>
          <w:p w:rsidR="007C21C5" w:rsidRDefault="007C21C5">
            <w:pPr>
              <w:spacing w:after="120" w:line="240" w:lineRule="auto"/>
              <w:jc w:val="center"/>
            </w:pPr>
            <w:r w:rsidRPr="002D10CA">
              <w:t>ARTPSA2</w:t>
            </w:r>
          </w:p>
        </w:tc>
        <w:tc>
          <w:tcPr>
            <w:tcW w:w="1984" w:type="dxa"/>
            <w:shd w:val="clear" w:color="auto" w:fill="E6E6E6"/>
            <w:vAlign w:val="center"/>
          </w:tcPr>
          <w:p w:rsidR="003E77C6" w:rsidRDefault="0001243C">
            <w:pPr>
              <w:spacing w:line="240" w:lineRule="auto"/>
              <w:jc w:val="center"/>
            </w:pPr>
            <w:r>
              <w:t>1.69</w:t>
            </w:r>
          </w:p>
        </w:tc>
        <w:tc>
          <w:tcPr>
            <w:tcW w:w="1985" w:type="dxa"/>
            <w:shd w:val="clear" w:color="auto" w:fill="E6E6E6"/>
            <w:vAlign w:val="center"/>
          </w:tcPr>
          <w:p w:rsidR="003E77C6" w:rsidRDefault="0001243C">
            <w:pPr>
              <w:spacing w:line="240" w:lineRule="auto"/>
              <w:jc w:val="center"/>
            </w:pPr>
            <w:r>
              <w:t>1.30</w:t>
            </w:r>
          </w:p>
        </w:tc>
      </w:tr>
      <w:tr w:rsidR="007C21C5" w:rsidRPr="001F3B98" w:rsidTr="00421093">
        <w:trPr>
          <w:trHeight w:val="283"/>
        </w:trPr>
        <w:tc>
          <w:tcPr>
            <w:tcW w:w="2835" w:type="dxa"/>
            <w:tcBorders>
              <w:bottom w:val="single" w:sz="6" w:space="0" w:color="C0C0C0"/>
            </w:tcBorders>
            <w:shd w:val="clear" w:color="auto" w:fill="F3F3F3"/>
            <w:vAlign w:val="center"/>
          </w:tcPr>
          <w:p w:rsidR="007C21C5" w:rsidRDefault="007C21C5">
            <w:r>
              <w:t>Libraries</w:t>
            </w:r>
          </w:p>
        </w:tc>
        <w:tc>
          <w:tcPr>
            <w:tcW w:w="2127" w:type="dxa"/>
            <w:tcBorders>
              <w:bottom w:val="single" w:sz="6" w:space="0" w:color="C0C0C0"/>
            </w:tcBorders>
            <w:shd w:val="clear" w:color="auto" w:fill="F3F3F3"/>
            <w:vAlign w:val="center"/>
          </w:tcPr>
          <w:p w:rsidR="007C21C5" w:rsidRDefault="007C21C5">
            <w:pPr>
              <w:spacing w:after="120" w:line="240" w:lineRule="auto"/>
              <w:jc w:val="center"/>
            </w:pPr>
            <w:r>
              <w:t>LIBPSA</w:t>
            </w:r>
          </w:p>
        </w:tc>
        <w:tc>
          <w:tcPr>
            <w:tcW w:w="1984" w:type="dxa"/>
            <w:tcBorders>
              <w:bottom w:val="single" w:sz="6" w:space="0" w:color="C0C0C0"/>
            </w:tcBorders>
            <w:shd w:val="clear" w:color="auto" w:fill="F3F3F3"/>
            <w:vAlign w:val="center"/>
          </w:tcPr>
          <w:p w:rsidR="003E77C6" w:rsidRDefault="0001243C">
            <w:pPr>
              <w:spacing w:line="240" w:lineRule="auto"/>
              <w:jc w:val="center"/>
            </w:pPr>
            <w:r>
              <w:t>1.75</w:t>
            </w:r>
          </w:p>
        </w:tc>
        <w:tc>
          <w:tcPr>
            <w:tcW w:w="1985" w:type="dxa"/>
            <w:tcBorders>
              <w:bottom w:val="single" w:sz="6" w:space="0" w:color="C0C0C0"/>
            </w:tcBorders>
            <w:shd w:val="clear" w:color="auto" w:fill="F3F3F3"/>
            <w:vAlign w:val="center"/>
          </w:tcPr>
          <w:p w:rsidR="003E77C6" w:rsidRDefault="0001243C">
            <w:pPr>
              <w:spacing w:line="240" w:lineRule="auto"/>
              <w:jc w:val="center"/>
            </w:pPr>
            <w:r>
              <w:t>1.33</w:t>
            </w:r>
          </w:p>
        </w:tc>
      </w:tr>
      <w:tr w:rsidR="007C21C5" w:rsidRPr="001F3B98" w:rsidTr="00421093">
        <w:trPr>
          <w:trHeight w:val="283"/>
        </w:trPr>
        <w:tc>
          <w:tcPr>
            <w:tcW w:w="2835" w:type="dxa"/>
            <w:tcBorders>
              <w:top w:val="single" w:sz="6" w:space="0" w:color="C0C0C0"/>
              <w:bottom w:val="single" w:sz="6" w:space="0" w:color="C0C0C0"/>
            </w:tcBorders>
            <w:shd w:val="pct10" w:color="auto" w:fill="auto"/>
            <w:vAlign w:val="center"/>
          </w:tcPr>
          <w:p w:rsidR="007C21C5" w:rsidRDefault="007C21C5" w:rsidP="00432AF3">
            <w:r>
              <w:t>Museums, galleries and archives</w:t>
            </w:r>
          </w:p>
        </w:tc>
        <w:tc>
          <w:tcPr>
            <w:tcW w:w="2127" w:type="dxa"/>
            <w:tcBorders>
              <w:top w:val="single" w:sz="6" w:space="0" w:color="C0C0C0"/>
              <w:bottom w:val="single" w:sz="6" w:space="0" w:color="C0C0C0"/>
            </w:tcBorders>
            <w:shd w:val="pct10" w:color="auto" w:fill="auto"/>
            <w:vAlign w:val="center"/>
          </w:tcPr>
          <w:p w:rsidR="007C21C5" w:rsidRDefault="007C21C5">
            <w:pPr>
              <w:spacing w:after="120" w:line="240" w:lineRule="auto"/>
              <w:jc w:val="center"/>
            </w:pPr>
            <w:r>
              <w:t>MUS</w:t>
            </w:r>
            <w:r w:rsidRPr="002D10CA">
              <w:t>PSA</w:t>
            </w:r>
          </w:p>
        </w:tc>
        <w:tc>
          <w:tcPr>
            <w:tcW w:w="1984" w:type="dxa"/>
            <w:tcBorders>
              <w:top w:val="single" w:sz="6" w:space="0" w:color="C0C0C0"/>
              <w:bottom w:val="single" w:sz="6" w:space="0" w:color="C0C0C0"/>
            </w:tcBorders>
            <w:shd w:val="pct10" w:color="auto" w:fill="auto"/>
            <w:vAlign w:val="center"/>
          </w:tcPr>
          <w:p w:rsidR="003E77C6" w:rsidRDefault="0001243C">
            <w:pPr>
              <w:spacing w:line="240" w:lineRule="auto"/>
              <w:jc w:val="center"/>
            </w:pPr>
            <w:r>
              <w:t>1.68</w:t>
            </w:r>
          </w:p>
        </w:tc>
        <w:tc>
          <w:tcPr>
            <w:tcW w:w="1985" w:type="dxa"/>
            <w:tcBorders>
              <w:top w:val="single" w:sz="6" w:space="0" w:color="C0C0C0"/>
              <w:bottom w:val="single" w:sz="6" w:space="0" w:color="C0C0C0"/>
            </w:tcBorders>
            <w:shd w:val="pct10" w:color="auto" w:fill="auto"/>
            <w:vAlign w:val="center"/>
          </w:tcPr>
          <w:p w:rsidR="003E77C6" w:rsidRDefault="0001243C">
            <w:pPr>
              <w:spacing w:line="240" w:lineRule="auto"/>
              <w:jc w:val="center"/>
            </w:pPr>
            <w:r>
              <w:t>1.29</w:t>
            </w:r>
          </w:p>
        </w:tc>
      </w:tr>
      <w:tr w:rsidR="007C21C5" w:rsidRPr="001F3B98" w:rsidTr="009E1050">
        <w:trPr>
          <w:trHeight w:val="283"/>
        </w:trPr>
        <w:tc>
          <w:tcPr>
            <w:tcW w:w="2835" w:type="dxa"/>
            <w:tcBorders>
              <w:top w:val="single" w:sz="6" w:space="0" w:color="C0C0C0"/>
              <w:bottom w:val="single" w:sz="6" w:space="0" w:color="C0C0C0"/>
            </w:tcBorders>
            <w:shd w:val="clear" w:color="auto" w:fill="F3F3F3"/>
            <w:vAlign w:val="center"/>
          </w:tcPr>
          <w:p w:rsidR="007C21C5" w:rsidRDefault="007C21C5" w:rsidP="00432AF3">
            <w:r>
              <w:t>Heritage</w:t>
            </w:r>
          </w:p>
        </w:tc>
        <w:tc>
          <w:tcPr>
            <w:tcW w:w="2127" w:type="dxa"/>
            <w:tcBorders>
              <w:top w:val="single" w:sz="6" w:space="0" w:color="C0C0C0"/>
              <w:bottom w:val="single" w:sz="6" w:space="0" w:color="C0C0C0"/>
            </w:tcBorders>
            <w:shd w:val="clear" w:color="auto" w:fill="F3F3F3"/>
            <w:vAlign w:val="center"/>
          </w:tcPr>
          <w:p w:rsidR="007C21C5" w:rsidRDefault="007C21C5">
            <w:pPr>
              <w:spacing w:after="120" w:line="240" w:lineRule="auto"/>
              <w:jc w:val="center"/>
            </w:pPr>
            <w:r>
              <w:t>HERPSA</w:t>
            </w:r>
          </w:p>
        </w:tc>
        <w:tc>
          <w:tcPr>
            <w:tcW w:w="1984" w:type="dxa"/>
            <w:tcBorders>
              <w:top w:val="single" w:sz="6" w:space="0" w:color="C0C0C0"/>
              <w:bottom w:val="single" w:sz="6" w:space="0" w:color="C0C0C0"/>
            </w:tcBorders>
            <w:shd w:val="clear" w:color="auto" w:fill="F3F3F3"/>
            <w:vAlign w:val="center"/>
          </w:tcPr>
          <w:p w:rsidR="003E77C6" w:rsidRDefault="0001243C">
            <w:pPr>
              <w:spacing w:line="240" w:lineRule="auto"/>
              <w:jc w:val="center"/>
            </w:pPr>
            <w:r>
              <w:t>1.92</w:t>
            </w:r>
          </w:p>
        </w:tc>
        <w:tc>
          <w:tcPr>
            <w:tcW w:w="1985" w:type="dxa"/>
            <w:tcBorders>
              <w:top w:val="single" w:sz="6" w:space="0" w:color="C0C0C0"/>
              <w:bottom w:val="single" w:sz="6" w:space="0" w:color="C0C0C0"/>
            </w:tcBorders>
            <w:shd w:val="clear" w:color="auto" w:fill="F3F3F3"/>
            <w:vAlign w:val="center"/>
          </w:tcPr>
          <w:p w:rsidR="003E77C6" w:rsidRDefault="0001243C">
            <w:pPr>
              <w:spacing w:line="240" w:lineRule="auto"/>
              <w:jc w:val="center"/>
            </w:pPr>
            <w:r>
              <w:t>1.39</w:t>
            </w:r>
          </w:p>
        </w:tc>
      </w:tr>
      <w:tr w:rsidR="009E1050" w:rsidRPr="001F3B98" w:rsidTr="009E1050">
        <w:trPr>
          <w:trHeight w:val="283"/>
        </w:trPr>
        <w:tc>
          <w:tcPr>
            <w:tcW w:w="2835" w:type="dxa"/>
            <w:tcBorders>
              <w:top w:val="single" w:sz="6" w:space="0" w:color="C0C0C0"/>
              <w:bottom w:val="single" w:sz="6" w:space="0" w:color="C0C0C0"/>
            </w:tcBorders>
            <w:shd w:val="clear" w:color="auto" w:fill="D9D9D9" w:themeFill="background1" w:themeFillShade="D9"/>
            <w:vAlign w:val="center"/>
          </w:tcPr>
          <w:p w:rsidR="009E1050" w:rsidRDefault="009E1050" w:rsidP="00432AF3">
            <w:r>
              <w:t>Sport</w:t>
            </w:r>
          </w:p>
        </w:tc>
        <w:tc>
          <w:tcPr>
            <w:tcW w:w="2127" w:type="dxa"/>
            <w:tcBorders>
              <w:top w:val="single" w:sz="6" w:space="0" w:color="C0C0C0"/>
              <w:bottom w:val="single" w:sz="6" w:space="0" w:color="C0C0C0"/>
            </w:tcBorders>
            <w:shd w:val="clear" w:color="auto" w:fill="D9D9D9" w:themeFill="background1" w:themeFillShade="D9"/>
            <w:vAlign w:val="center"/>
          </w:tcPr>
          <w:p w:rsidR="009E1050" w:rsidRDefault="009E1050">
            <w:pPr>
              <w:spacing w:after="120" w:line="240" w:lineRule="auto"/>
              <w:jc w:val="center"/>
            </w:pPr>
            <w:r>
              <w:t>PSASPORTSR</w:t>
            </w:r>
          </w:p>
        </w:tc>
        <w:tc>
          <w:tcPr>
            <w:tcW w:w="1984" w:type="dxa"/>
            <w:tcBorders>
              <w:top w:val="single" w:sz="6" w:space="0" w:color="C0C0C0"/>
              <w:bottom w:val="single" w:sz="6" w:space="0" w:color="C0C0C0"/>
            </w:tcBorders>
            <w:shd w:val="clear" w:color="auto" w:fill="D9D9D9" w:themeFill="background1" w:themeFillShade="D9"/>
            <w:vAlign w:val="center"/>
          </w:tcPr>
          <w:p w:rsidR="009E1050" w:rsidRDefault="009E1050">
            <w:pPr>
              <w:spacing w:line="240" w:lineRule="auto"/>
              <w:jc w:val="center"/>
            </w:pPr>
            <w:r>
              <w:t>1.64</w:t>
            </w:r>
          </w:p>
        </w:tc>
        <w:tc>
          <w:tcPr>
            <w:tcW w:w="1985" w:type="dxa"/>
            <w:tcBorders>
              <w:top w:val="single" w:sz="6" w:space="0" w:color="C0C0C0"/>
              <w:bottom w:val="single" w:sz="6" w:space="0" w:color="C0C0C0"/>
            </w:tcBorders>
            <w:shd w:val="clear" w:color="auto" w:fill="D9D9D9" w:themeFill="background1" w:themeFillShade="D9"/>
            <w:vAlign w:val="center"/>
          </w:tcPr>
          <w:p w:rsidR="009E1050" w:rsidRDefault="009E1050">
            <w:pPr>
              <w:spacing w:line="240" w:lineRule="auto"/>
              <w:jc w:val="center"/>
            </w:pPr>
            <w:r>
              <w:t>1.28</w:t>
            </w:r>
          </w:p>
        </w:tc>
      </w:tr>
    </w:tbl>
    <w:p w:rsidR="00845E3B" w:rsidRDefault="00845E3B" w:rsidP="00845E3B"/>
    <w:p w:rsidR="002D10CA" w:rsidRDefault="002D10CA" w:rsidP="00845E3B">
      <w:r>
        <w:t xml:space="preserve">Table </w:t>
      </w:r>
      <w:r w:rsidR="00421093">
        <w:t>6.</w:t>
      </w:r>
      <w:r w:rsidR="00C95817">
        <w:t xml:space="preserve">6 </w:t>
      </w:r>
      <w:r w:rsidR="002B27CB">
        <w:t>details the design factors</w:t>
      </w:r>
      <w:r>
        <w:t xml:space="preserve"> for a number of key</w:t>
      </w:r>
      <w:r w:rsidR="00421093">
        <w:t xml:space="preserve"> sub-groups.  The design factors</w:t>
      </w:r>
      <w:r>
        <w:t xml:space="preserve"> tend to be lower, reflecting the fact that these sub-groups will be more thinly distributed between PSUs leading to a smaller cluster effect.</w:t>
      </w:r>
    </w:p>
    <w:p w:rsidR="002D10CA" w:rsidRDefault="002D10CA" w:rsidP="00845E3B"/>
    <w:p w:rsidR="009E1050" w:rsidRDefault="009E1050" w:rsidP="00845E3B"/>
    <w:p w:rsidR="009E1050" w:rsidRDefault="009E1050" w:rsidP="00845E3B"/>
    <w:p w:rsidR="009E1050" w:rsidRDefault="009E1050" w:rsidP="00845E3B"/>
    <w:p w:rsidR="009E1050" w:rsidRDefault="009E1050" w:rsidP="00845E3B"/>
    <w:p w:rsidR="009E1050" w:rsidRDefault="009E1050" w:rsidP="00845E3B"/>
    <w:p w:rsidR="009E1050" w:rsidRDefault="009E1050" w:rsidP="00845E3B"/>
    <w:p w:rsidR="009E1050" w:rsidRDefault="009E1050" w:rsidP="00845E3B"/>
    <w:p w:rsidR="009E1050" w:rsidRPr="00845E3B" w:rsidRDefault="009E1050" w:rsidP="00845E3B"/>
    <w:p w:rsidR="00040744" w:rsidRDefault="008C6C20" w:rsidP="00040744">
      <w:pPr>
        <w:rPr>
          <w:i/>
        </w:rPr>
      </w:pPr>
      <w:r w:rsidRPr="00FF1926">
        <w:rPr>
          <w:i/>
        </w:rPr>
        <w:t>Table 6.</w:t>
      </w:r>
      <w:r w:rsidR="00C95817">
        <w:rPr>
          <w:i/>
        </w:rPr>
        <w:t>6</w:t>
      </w:r>
      <w:r w:rsidRPr="00FF1926">
        <w:rPr>
          <w:i/>
        </w:rPr>
        <w:tab/>
      </w:r>
      <w:r w:rsidR="0074656E">
        <w:rPr>
          <w:i/>
        </w:rPr>
        <w:t xml:space="preserve"> </w:t>
      </w:r>
      <w:r w:rsidRPr="00FF1926">
        <w:rPr>
          <w:i/>
        </w:rPr>
        <w:t>Design factors by sub-group, within sector</w:t>
      </w:r>
    </w:p>
    <w:p w:rsidR="0050698D" w:rsidRPr="00FF1926" w:rsidRDefault="0050698D" w:rsidP="00040744">
      <w:pPr>
        <w:rPr>
          <w:i/>
        </w:rPr>
      </w:pPr>
    </w:p>
    <w:tbl>
      <w:tblPr>
        <w:tblW w:w="913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52"/>
        <w:gridCol w:w="1213"/>
        <w:gridCol w:w="1210"/>
        <w:gridCol w:w="1553"/>
        <w:gridCol w:w="1375"/>
        <w:gridCol w:w="1231"/>
      </w:tblGrid>
      <w:tr w:rsidR="009E1050" w:rsidRPr="00CF626C" w:rsidTr="009E1050">
        <w:trPr>
          <w:trHeight w:val="255"/>
        </w:trPr>
        <w:tc>
          <w:tcPr>
            <w:tcW w:w="2552" w:type="dxa"/>
            <w:tcBorders>
              <w:bottom w:val="single" w:sz="4" w:space="0" w:color="A6A6A6" w:themeColor="background1" w:themeShade="A6"/>
              <w:right w:val="single" w:sz="4" w:space="0" w:color="A6A6A6" w:themeColor="background1" w:themeShade="A6"/>
            </w:tcBorders>
            <w:shd w:val="clear" w:color="auto" w:fill="C00000"/>
            <w:noWrap/>
          </w:tcPr>
          <w:p w:rsidR="009E1050" w:rsidRPr="00151C40" w:rsidRDefault="009E1050" w:rsidP="0029130C">
            <w:pPr>
              <w:spacing w:before="40" w:after="240" w:line="240" w:lineRule="auto"/>
              <w:rPr>
                <w:b/>
                <w:color w:val="FFFFFF" w:themeColor="background1"/>
              </w:rPr>
            </w:pPr>
            <w:r w:rsidRPr="008C6C20">
              <w:rPr>
                <w:b/>
                <w:color w:val="FFFFFF" w:themeColor="background1"/>
              </w:rPr>
              <w:t>Sub-group</w:t>
            </w:r>
          </w:p>
        </w:tc>
        <w:tc>
          <w:tcPr>
            <w:tcW w:w="5351" w:type="dxa"/>
            <w:gridSpan w:val="4"/>
            <w:tcBorders>
              <w:left w:val="single" w:sz="4" w:space="0" w:color="A6A6A6" w:themeColor="background1" w:themeShade="A6"/>
              <w:bottom w:val="single" w:sz="4" w:space="0" w:color="A6A6A6" w:themeColor="background1" w:themeShade="A6"/>
            </w:tcBorders>
            <w:shd w:val="clear" w:color="auto" w:fill="C00000"/>
            <w:noWrap/>
          </w:tcPr>
          <w:p w:rsidR="009E1050" w:rsidRPr="0029130C" w:rsidRDefault="009E1050" w:rsidP="0029130C">
            <w:pPr>
              <w:spacing w:before="40" w:after="240" w:line="240" w:lineRule="auto"/>
              <w:jc w:val="center"/>
              <w:rPr>
                <w:b/>
                <w:bCs/>
                <w:color w:val="FFFFFF" w:themeColor="background1"/>
              </w:rPr>
            </w:pPr>
            <w:r w:rsidRPr="008C6C20">
              <w:rPr>
                <w:b/>
                <w:bCs/>
                <w:color w:val="FFFFFF" w:themeColor="background1"/>
              </w:rPr>
              <w:t>DCMS sector</w:t>
            </w:r>
          </w:p>
        </w:tc>
        <w:tc>
          <w:tcPr>
            <w:tcW w:w="1231" w:type="dxa"/>
            <w:tcBorders>
              <w:left w:val="single" w:sz="4" w:space="0" w:color="A6A6A6" w:themeColor="background1" w:themeShade="A6"/>
              <w:bottom w:val="single" w:sz="4" w:space="0" w:color="A6A6A6" w:themeColor="background1" w:themeShade="A6"/>
            </w:tcBorders>
            <w:shd w:val="clear" w:color="auto" w:fill="C00000"/>
          </w:tcPr>
          <w:p w:rsidR="009E1050" w:rsidRPr="008C6C20" w:rsidRDefault="009E1050" w:rsidP="0029130C">
            <w:pPr>
              <w:spacing w:before="40" w:after="240" w:line="240" w:lineRule="auto"/>
              <w:jc w:val="center"/>
              <w:rPr>
                <w:b/>
                <w:bCs/>
                <w:color w:val="FFFFFF" w:themeColor="background1"/>
              </w:rPr>
            </w:pPr>
          </w:p>
        </w:tc>
      </w:tr>
      <w:tr w:rsidR="009E1050" w:rsidRPr="00CF626C" w:rsidTr="009E1050">
        <w:tc>
          <w:tcPr>
            <w:tcW w:w="2552" w:type="dxa"/>
            <w:tcBorders>
              <w:top w:val="single" w:sz="4" w:space="0" w:color="A6A6A6" w:themeColor="background1" w:themeShade="A6"/>
              <w:right w:val="single" w:sz="4" w:space="0" w:color="A6A6A6" w:themeColor="background1" w:themeShade="A6"/>
            </w:tcBorders>
            <w:shd w:val="pct10" w:color="auto" w:fill="FFFFFF" w:themeFill="background1"/>
            <w:noWrap/>
          </w:tcPr>
          <w:p w:rsidR="009E1050" w:rsidRPr="00151C40" w:rsidRDefault="009E1050" w:rsidP="0029130C">
            <w:pPr>
              <w:spacing w:before="40" w:after="240" w:line="240" w:lineRule="auto"/>
              <w:rPr>
                <w:color w:val="auto"/>
              </w:rPr>
            </w:pPr>
          </w:p>
        </w:tc>
        <w:tc>
          <w:tcPr>
            <w:tcW w:w="121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pct10" w:color="auto" w:fill="FFFFFF" w:themeFill="background1"/>
            <w:noWrap/>
          </w:tcPr>
          <w:p w:rsidR="009E1050" w:rsidRPr="00151C40" w:rsidRDefault="009E1050" w:rsidP="0029130C">
            <w:pPr>
              <w:spacing w:before="40" w:after="240" w:line="240" w:lineRule="auto"/>
              <w:rPr>
                <w:b/>
                <w:bCs/>
                <w:color w:val="auto"/>
              </w:rPr>
            </w:pPr>
            <w:r w:rsidRPr="008C6C20">
              <w:rPr>
                <w:b/>
                <w:bCs/>
                <w:color w:val="auto"/>
              </w:rPr>
              <w:t>Arts activity</w:t>
            </w:r>
          </w:p>
        </w:tc>
        <w:tc>
          <w:tcPr>
            <w:tcW w:w="121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pct10" w:color="auto" w:fill="FFFFFF" w:themeFill="background1"/>
            <w:noWrap/>
          </w:tcPr>
          <w:p w:rsidR="009E1050" w:rsidRPr="00151C40" w:rsidRDefault="009E1050" w:rsidP="0029130C">
            <w:pPr>
              <w:spacing w:before="40" w:after="240" w:line="240" w:lineRule="auto"/>
              <w:rPr>
                <w:b/>
                <w:bCs/>
                <w:color w:val="auto"/>
              </w:rPr>
            </w:pPr>
            <w:r w:rsidRPr="008C6C20">
              <w:rPr>
                <w:b/>
                <w:bCs/>
                <w:color w:val="auto"/>
              </w:rPr>
              <w:t>Library use</w:t>
            </w:r>
          </w:p>
        </w:tc>
        <w:tc>
          <w:tcPr>
            <w:tcW w:w="155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pct10" w:color="auto" w:fill="FFFFFF" w:themeFill="background1"/>
            <w:noWrap/>
          </w:tcPr>
          <w:p w:rsidR="009E1050" w:rsidRPr="00151C40" w:rsidRDefault="009E1050">
            <w:pPr>
              <w:spacing w:before="40" w:after="240" w:line="240" w:lineRule="auto"/>
              <w:rPr>
                <w:b/>
                <w:bCs/>
                <w:color w:val="auto"/>
              </w:rPr>
            </w:pPr>
            <w:r w:rsidRPr="008C6C20">
              <w:rPr>
                <w:b/>
                <w:bCs/>
                <w:color w:val="auto"/>
              </w:rPr>
              <w:t xml:space="preserve">Museum/ gallery/ archive visits </w:t>
            </w:r>
          </w:p>
        </w:tc>
        <w:tc>
          <w:tcPr>
            <w:tcW w:w="137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pct10" w:color="auto" w:fill="FFFFFF" w:themeFill="background1"/>
            <w:noWrap/>
          </w:tcPr>
          <w:p w:rsidR="009E1050" w:rsidRPr="00151C40" w:rsidRDefault="009E1050">
            <w:pPr>
              <w:spacing w:before="40" w:after="240" w:line="240" w:lineRule="auto"/>
              <w:rPr>
                <w:b/>
                <w:bCs/>
                <w:color w:val="auto"/>
              </w:rPr>
            </w:pPr>
            <w:r>
              <w:rPr>
                <w:b/>
                <w:bCs/>
                <w:color w:val="auto"/>
              </w:rPr>
              <w:t>Heritage</w:t>
            </w:r>
            <w:r w:rsidRPr="008C6C20">
              <w:rPr>
                <w:b/>
                <w:bCs/>
                <w:color w:val="auto"/>
              </w:rPr>
              <w:t xml:space="preserve"> </w:t>
            </w:r>
          </w:p>
        </w:tc>
        <w:tc>
          <w:tcPr>
            <w:tcW w:w="123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pct10" w:color="auto" w:fill="FFFFFF" w:themeFill="background1"/>
          </w:tcPr>
          <w:p w:rsidR="009E1050" w:rsidRDefault="009E1050">
            <w:pPr>
              <w:spacing w:before="40" w:after="240" w:line="240" w:lineRule="auto"/>
              <w:rPr>
                <w:b/>
                <w:bCs/>
                <w:color w:val="auto"/>
              </w:rPr>
            </w:pPr>
            <w:r>
              <w:rPr>
                <w:b/>
                <w:bCs/>
                <w:color w:val="auto"/>
              </w:rPr>
              <w:t>Sport</w:t>
            </w:r>
          </w:p>
        </w:tc>
      </w:tr>
      <w:tr w:rsidR="009E1050" w:rsidRPr="00CF626C" w:rsidTr="009E1050">
        <w:trPr>
          <w:trHeight w:hRule="exact" w:val="567"/>
        </w:trPr>
        <w:tc>
          <w:tcPr>
            <w:tcW w:w="2552" w:type="dxa"/>
            <w:tcBorders>
              <w:bottom w:val="single" w:sz="4" w:space="0" w:color="A6A6A6" w:themeColor="background1" w:themeShade="A6"/>
            </w:tcBorders>
            <w:noWrap/>
          </w:tcPr>
          <w:p w:rsidR="009E1050" w:rsidRPr="007B1937" w:rsidRDefault="009E1050" w:rsidP="0029130C">
            <w:pPr>
              <w:spacing w:before="40" w:after="240" w:line="240" w:lineRule="auto"/>
              <w:rPr>
                <w:b/>
                <w:bCs/>
              </w:rPr>
            </w:pPr>
            <w:r w:rsidRPr="007B1937">
              <w:rPr>
                <w:b/>
                <w:bCs/>
              </w:rPr>
              <w:t>A</w:t>
            </w:r>
            <w:r>
              <w:rPr>
                <w:b/>
                <w:bCs/>
              </w:rPr>
              <w:t>ll</w:t>
            </w:r>
          </w:p>
        </w:tc>
        <w:tc>
          <w:tcPr>
            <w:tcW w:w="1213" w:type="dxa"/>
            <w:tcBorders>
              <w:bottom w:val="single" w:sz="4" w:space="0" w:color="A6A6A6" w:themeColor="background1" w:themeShade="A6"/>
            </w:tcBorders>
            <w:noWrap/>
          </w:tcPr>
          <w:p w:rsidR="009E1050" w:rsidRDefault="009E1050" w:rsidP="0029130C">
            <w:pPr>
              <w:spacing w:before="40" w:after="240" w:line="240" w:lineRule="auto"/>
              <w:jc w:val="center"/>
            </w:pPr>
            <w:r>
              <w:t>1.30</w:t>
            </w:r>
          </w:p>
        </w:tc>
        <w:tc>
          <w:tcPr>
            <w:tcW w:w="1210" w:type="dxa"/>
            <w:tcBorders>
              <w:bottom w:val="single" w:sz="4" w:space="0" w:color="A6A6A6" w:themeColor="background1" w:themeShade="A6"/>
            </w:tcBorders>
            <w:noWrap/>
          </w:tcPr>
          <w:p w:rsidR="009E1050" w:rsidRDefault="009E1050" w:rsidP="0029130C">
            <w:pPr>
              <w:spacing w:before="40" w:after="240" w:line="240" w:lineRule="auto"/>
              <w:jc w:val="center"/>
            </w:pPr>
            <w:r>
              <w:t>1.33</w:t>
            </w:r>
          </w:p>
        </w:tc>
        <w:tc>
          <w:tcPr>
            <w:tcW w:w="1553" w:type="dxa"/>
            <w:tcBorders>
              <w:bottom w:val="single" w:sz="4" w:space="0" w:color="A6A6A6" w:themeColor="background1" w:themeShade="A6"/>
            </w:tcBorders>
            <w:noWrap/>
          </w:tcPr>
          <w:p w:rsidR="009E1050" w:rsidRDefault="009E1050" w:rsidP="0029130C">
            <w:pPr>
              <w:spacing w:before="40" w:after="240" w:line="240" w:lineRule="auto"/>
              <w:jc w:val="center"/>
            </w:pPr>
            <w:r>
              <w:t>1.29</w:t>
            </w:r>
          </w:p>
        </w:tc>
        <w:tc>
          <w:tcPr>
            <w:tcW w:w="1375" w:type="dxa"/>
            <w:tcBorders>
              <w:bottom w:val="single" w:sz="4" w:space="0" w:color="A6A6A6" w:themeColor="background1" w:themeShade="A6"/>
            </w:tcBorders>
            <w:noWrap/>
          </w:tcPr>
          <w:p w:rsidR="009E1050" w:rsidRDefault="009E1050" w:rsidP="0029130C">
            <w:pPr>
              <w:spacing w:before="40" w:after="240" w:line="240" w:lineRule="auto"/>
              <w:jc w:val="center"/>
            </w:pPr>
            <w:r>
              <w:t>1.39</w:t>
            </w:r>
          </w:p>
        </w:tc>
        <w:tc>
          <w:tcPr>
            <w:tcW w:w="1231" w:type="dxa"/>
            <w:tcBorders>
              <w:bottom w:val="single" w:sz="4" w:space="0" w:color="A6A6A6" w:themeColor="background1" w:themeShade="A6"/>
            </w:tcBorders>
          </w:tcPr>
          <w:p w:rsidR="009E1050" w:rsidRDefault="009E1050" w:rsidP="0029130C">
            <w:pPr>
              <w:spacing w:before="40" w:after="240" w:line="240" w:lineRule="auto"/>
              <w:jc w:val="center"/>
            </w:pPr>
            <w:r>
              <w:t>1.28</w:t>
            </w:r>
          </w:p>
        </w:tc>
      </w:tr>
      <w:tr w:rsidR="009E1050" w:rsidRPr="00CF626C" w:rsidTr="009E1050">
        <w:trPr>
          <w:trHeight w:hRule="exact" w:val="567"/>
        </w:trPr>
        <w:tc>
          <w:tcPr>
            <w:tcW w:w="2552" w:type="dxa"/>
            <w:shd w:val="pct10" w:color="auto" w:fill="FFFFFF" w:themeFill="background1"/>
            <w:noWrap/>
          </w:tcPr>
          <w:p w:rsidR="009E1050" w:rsidRPr="007B1937" w:rsidRDefault="009E1050" w:rsidP="0029130C">
            <w:pPr>
              <w:spacing w:before="40" w:after="240" w:line="240" w:lineRule="auto"/>
              <w:rPr>
                <w:b/>
                <w:bCs/>
              </w:rPr>
            </w:pPr>
            <w:r w:rsidRPr="007B1937">
              <w:rPr>
                <w:b/>
                <w:bCs/>
              </w:rPr>
              <w:t>S</w:t>
            </w:r>
            <w:r>
              <w:rPr>
                <w:b/>
                <w:bCs/>
              </w:rPr>
              <w:t>ex</w:t>
            </w:r>
          </w:p>
        </w:tc>
        <w:tc>
          <w:tcPr>
            <w:tcW w:w="1213" w:type="dxa"/>
            <w:shd w:val="pct10" w:color="auto" w:fill="FFFFFF" w:themeFill="background1"/>
            <w:noWrap/>
          </w:tcPr>
          <w:p w:rsidR="009E1050" w:rsidRDefault="009E1050" w:rsidP="0029130C">
            <w:pPr>
              <w:spacing w:before="40" w:after="240" w:line="240" w:lineRule="auto"/>
              <w:jc w:val="center"/>
            </w:pPr>
          </w:p>
        </w:tc>
        <w:tc>
          <w:tcPr>
            <w:tcW w:w="1210" w:type="dxa"/>
            <w:shd w:val="pct10" w:color="auto" w:fill="FFFFFF" w:themeFill="background1"/>
            <w:noWrap/>
          </w:tcPr>
          <w:p w:rsidR="009E1050" w:rsidRDefault="009E1050" w:rsidP="0029130C">
            <w:pPr>
              <w:spacing w:before="40" w:after="240" w:line="240" w:lineRule="auto"/>
              <w:jc w:val="center"/>
            </w:pPr>
          </w:p>
        </w:tc>
        <w:tc>
          <w:tcPr>
            <w:tcW w:w="1553" w:type="dxa"/>
            <w:shd w:val="pct10" w:color="auto" w:fill="FFFFFF" w:themeFill="background1"/>
            <w:noWrap/>
          </w:tcPr>
          <w:p w:rsidR="009E1050" w:rsidRDefault="009E1050" w:rsidP="0029130C">
            <w:pPr>
              <w:spacing w:before="40" w:after="240" w:line="240" w:lineRule="auto"/>
              <w:jc w:val="center"/>
            </w:pPr>
          </w:p>
        </w:tc>
        <w:tc>
          <w:tcPr>
            <w:tcW w:w="1375" w:type="dxa"/>
            <w:shd w:val="pct10" w:color="auto" w:fill="FFFFFF" w:themeFill="background1"/>
            <w:noWrap/>
          </w:tcPr>
          <w:p w:rsidR="009E1050" w:rsidRDefault="009E1050" w:rsidP="0029130C">
            <w:pPr>
              <w:spacing w:before="40" w:after="240" w:line="240" w:lineRule="auto"/>
              <w:jc w:val="center"/>
            </w:pPr>
          </w:p>
        </w:tc>
        <w:tc>
          <w:tcPr>
            <w:tcW w:w="1231" w:type="dxa"/>
            <w:shd w:val="pct10" w:color="auto" w:fill="FFFFFF" w:themeFill="background1"/>
          </w:tcPr>
          <w:p w:rsidR="009E1050" w:rsidRDefault="009E1050" w:rsidP="0029130C">
            <w:pPr>
              <w:spacing w:before="40" w:after="240" w:line="240" w:lineRule="auto"/>
              <w:jc w:val="center"/>
            </w:pPr>
          </w:p>
        </w:tc>
      </w:tr>
      <w:tr w:rsidR="009E1050" w:rsidRPr="00CF626C" w:rsidTr="009E1050">
        <w:trPr>
          <w:trHeight w:hRule="exact" w:val="567"/>
        </w:trPr>
        <w:tc>
          <w:tcPr>
            <w:tcW w:w="2552" w:type="dxa"/>
            <w:tcBorders>
              <w:bottom w:val="single" w:sz="4" w:space="0" w:color="A6A6A6" w:themeColor="background1" w:themeShade="A6"/>
            </w:tcBorders>
            <w:noWrap/>
          </w:tcPr>
          <w:p w:rsidR="00800AC1" w:rsidRDefault="009E1050">
            <w:pPr>
              <w:numPr>
                <w:ilvl w:val="0"/>
                <w:numId w:val="8"/>
              </w:numPr>
              <w:spacing w:before="40" w:after="240" w:line="240" w:lineRule="auto"/>
            </w:pPr>
            <w:r>
              <w:t>M</w:t>
            </w:r>
            <w:r w:rsidRPr="00CF626C">
              <w:t>ale</w:t>
            </w:r>
          </w:p>
        </w:tc>
        <w:tc>
          <w:tcPr>
            <w:tcW w:w="1213" w:type="dxa"/>
            <w:tcBorders>
              <w:bottom w:val="single" w:sz="4" w:space="0" w:color="A6A6A6" w:themeColor="background1" w:themeShade="A6"/>
            </w:tcBorders>
            <w:noWrap/>
          </w:tcPr>
          <w:p w:rsidR="009E1050" w:rsidRDefault="009E1050" w:rsidP="0029130C">
            <w:pPr>
              <w:spacing w:before="40" w:after="240" w:line="240" w:lineRule="auto"/>
              <w:jc w:val="center"/>
            </w:pPr>
            <w:r>
              <w:t>1.33</w:t>
            </w:r>
          </w:p>
        </w:tc>
        <w:tc>
          <w:tcPr>
            <w:tcW w:w="1210" w:type="dxa"/>
            <w:tcBorders>
              <w:bottom w:val="single" w:sz="4" w:space="0" w:color="A6A6A6" w:themeColor="background1" w:themeShade="A6"/>
            </w:tcBorders>
            <w:noWrap/>
          </w:tcPr>
          <w:p w:rsidR="009E1050" w:rsidRDefault="009E1050" w:rsidP="0029130C">
            <w:pPr>
              <w:spacing w:before="40" w:after="240" w:line="240" w:lineRule="auto"/>
              <w:jc w:val="center"/>
            </w:pPr>
            <w:r>
              <w:t>1.36</w:t>
            </w:r>
          </w:p>
        </w:tc>
        <w:tc>
          <w:tcPr>
            <w:tcW w:w="1553" w:type="dxa"/>
            <w:tcBorders>
              <w:bottom w:val="single" w:sz="4" w:space="0" w:color="A6A6A6" w:themeColor="background1" w:themeShade="A6"/>
            </w:tcBorders>
            <w:noWrap/>
          </w:tcPr>
          <w:p w:rsidR="009E1050" w:rsidRDefault="009E1050" w:rsidP="0029130C">
            <w:pPr>
              <w:spacing w:before="40" w:after="240" w:line="240" w:lineRule="auto"/>
              <w:jc w:val="center"/>
            </w:pPr>
            <w:r>
              <w:t>1.29</w:t>
            </w:r>
          </w:p>
        </w:tc>
        <w:tc>
          <w:tcPr>
            <w:tcW w:w="1375" w:type="dxa"/>
            <w:tcBorders>
              <w:bottom w:val="single" w:sz="4" w:space="0" w:color="A6A6A6" w:themeColor="background1" w:themeShade="A6"/>
            </w:tcBorders>
            <w:noWrap/>
          </w:tcPr>
          <w:p w:rsidR="009E1050" w:rsidRDefault="009E1050" w:rsidP="0029130C">
            <w:pPr>
              <w:spacing w:before="40" w:after="240" w:line="240" w:lineRule="auto"/>
              <w:jc w:val="center"/>
            </w:pPr>
            <w:r>
              <w:t>1.36</w:t>
            </w:r>
          </w:p>
        </w:tc>
        <w:tc>
          <w:tcPr>
            <w:tcW w:w="1231" w:type="dxa"/>
            <w:tcBorders>
              <w:bottom w:val="single" w:sz="4" w:space="0" w:color="A6A6A6" w:themeColor="background1" w:themeShade="A6"/>
            </w:tcBorders>
          </w:tcPr>
          <w:p w:rsidR="009E1050" w:rsidRDefault="009E1050" w:rsidP="0029130C">
            <w:pPr>
              <w:spacing w:before="40" w:after="240" w:line="240" w:lineRule="auto"/>
              <w:jc w:val="center"/>
            </w:pPr>
            <w:r>
              <w:t>1.32</w:t>
            </w:r>
          </w:p>
        </w:tc>
      </w:tr>
      <w:tr w:rsidR="009E1050" w:rsidRPr="00CF626C" w:rsidTr="009E1050">
        <w:trPr>
          <w:trHeight w:hRule="exact" w:val="567"/>
        </w:trPr>
        <w:tc>
          <w:tcPr>
            <w:tcW w:w="2552" w:type="dxa"/>
            <w:shd w:val="pct10" w:color="auto" w:fill="FFFFFF" w:themeFill="background1"/>
            <w:noWrap/>
          </w:tcPr>
          <w:p w:rsidR="00800AC1" w:rsidRDefault="009E1050">
            <w:pPr>
              <w:numPr>
                <w:ilvl w:val="0"/>
                <w:numId w:val="8"/>
              </w:numPr>
              <w:spacing w:before="40" w:after="240" w:line="240" w:lineRule="auto"/>
            </w:pPr>
            <w:r>
              <w:t>F</w:t>
            </w:r>
            <w:r w:rsidRPr="00CF626C">
              <w:t>emale</w:t>
            </w:r>
          </w:p>
        </w:tc>
        <w:tc>
          <w:tcPr>
            <w:tcW w:w="1213" w:type="dxa"/>
            <w:shd w:val="pct10" w:color="auto" w:fill="FFFFFF" w:themeFill="background1"/>
            <w:noWrap/>
          </w:tcPr>
          <w:p w:rsidR="009E1050" w:rsidRDefault="009E1050" w:rsidP="0029130C">
            <w:pPr>
              <w:spacing w:before="40" w:after="240" w:line="240" w:lineRule="auto"/>
              <w:jc w:val="center"/>
            </w:pPr>
            <w:r>
              <w:t>1.32</w:t>
            </w:r>
          </w:p>
        </w:tc>
        <w:tc>
          <w:tcPr>
            <w:tcW w:w="1210" w:type="dxa"/>
            <w:shd w:val="pct10" w:color="auto" w:fill="FFFFFF" w:themeFill="background1"/>
            <w:noWrap/>
          </w:tcPr>
          <w:p w:rsidR="009E1050" w:rsidRDefault="009E1050" w:rsidP="0029130C">
            <w:pPr>
              <w:spacing w:before="40" w:after="240" w:line="240" w:lineRule="auto"/>
              <w:jc w:val="center"/>
            </w:pPr>
            <w:r>
              <w:t>1.23</w:t>
            </w:r>
          </w:p>
        </w:tc>
        <w:tc>
          <w:tcPr>
            <w:tcW w:w="1553" w:type="dxa"/>
            <w:shd w:val="pct10" w:color="auto" w:fill="FFFFFF" w:themeFill="background1"/>
            <w:noWrap/>
          </w:tcPr>
          <w:p w:rsidR="009E1050" w:rsidRDefault="009E1050" w:rsidP="0029130C">
            <w:pPr>
              <w:spacing w:before="40" w:after="240" w:line="240" w:lineRule="auto"/>
              <w:jc w:val="center"/>
            </w:pPr>
            <w:r>
              <w:t>1.28</w:t>
            </w:r>
          </w:p>
        </w:tc>
        <w:tc>
          <w:tcPr>
            <w:tcW w:w="1375" w:type="dxa"/>
            <w:shd w:val="pct10" w:color="auto" w:fill="FFFFFF" w:themeFill="background1"/>
            <w:noWrap/>
          </w:tcPr>
          <w:p w:rsidR="009E1050" w:rsidRDefault="009E1050" w:rsidP="0029130C">
            <w:pPr>
              <w:spacing w:before="40" w:after="240" w:line="240" w:lineRule="auto"/>
              <w:jc w:val="center"/>
            </w:pPr>
            <w:r>
              <w:t>1.39</w:t>
            </w:r>
          </w:p>
        </w:tc>
        <w:tc>
          <w:tcPr>
            <w:tcW w:w="1231" w:type="dxa"/>
            <w:shd w:val="pct10" w:color="auto" w:fill="FFFFFF" w:themeFill="background1"/>
          </w:tcPr>
          <w:p w:rsidR="009E1050" w:rsidRDefault="009E1050" w:rsidP="0029130C">
            <w:pPr>
              <w:spacing w:before="40" w:after="240" w:line="240" w:lineRule="auto"/>
              <w:jc w:val="center"/>
            </w:pPr>
            <w:r>
              <w:t>1.24</w:t>
            </w:r>
          </w:p>
        </w:tc>
      </w:tr>
      <w:tr w:rsidR="009E1050" w:rsidRPr="00CF626C" w:rsidTr="009E1050">
        <w:trPr>
          <w:trHeight w:hRule="exact" w:val="727"/>
        </w:trPr>
        <w:tc>
          <w:tcPr>
            <w:tcW w:w="2552" w:type="dxa"/>
            <w:tcBorders>
              <w:bottom w:val="single" w:sz="4" w:space="0" w:color="A6A6A6" w:themeColor="background1" w:themeShade="A6"/>
            </w:tcBorders>
            <w:noWrap/>
          </w:tcPr>
          <w:p w:rsidR="009E1050" w:rsidRPr="007B1937" w:rsidRDefault="009E1050" w:rsidP="0029130C">
            <w:pPr>
              <w:spacing w:before="40" w:after="240" w:line="240" w:lineRule="auto"/>
              <w:rPr>
                <w:b/>
                <w:bCs/>
              </w:rPr>
            </w:pPr>
            <w:r>
              <w:rPr>
                <w:b/>
                <w:bCs/>
              </w:rPr>
              <w:t>Disability status</w:t>
            </w:r>
          </w:p>
        </w:tc>
        <w:tc>
          <w:tcPr>
            <w:tcW w:w="1213" w:type="dxa"/>
            <w:tcBorders>
              <w:bottom w:val="single" w:sz="4" w:space="0" w:color="A6A6A6" w:themeColor="background1" w:themeShade="A6"/>
            </w:tcBorders>
            <w:noWrap/>
          </w:tcPr>
          <w:p w:rsidR="009E1050" w:rsidRDefault="009E1050" w:rsidP="0029130C">
            <w:pPr>
              <w:spacing w:before="40" w:after="240" w:line="240" w:lineRule="auto"/>
              <w:jc w:val="center"/>
            </w:pPr>
          </w:p>
        </w:tc>
        <w:tc>
          <w:tcPr>
            <w:tcW w:w="1210" w:type="dxa"/>
            <w:tcBorders>
              <w:bottom w:val="single" w:sz="4" w:space="0" w:color="A6A6A6" w:themeColor="background1" w:themeShade="A6"/>
            </w:tcBorders>
            <w:noWrap/>
          </w:tcPr>
          <w:p w:rsidR="009E1050" w:rsidRDefault="009E1050" w:rsidP="0029130C">
            <w:pPr>
              <w:spacing w:before="40" w:after="240" w:line="240" w:lineRule="auto"/>
              <w:jc w:val="center"/>
            </w:pPr>
          </w:p>
        </w:tc>
        <w:tc>
          <w:tcPr>
            <w:tcW w:w="1553" w:type="dxa"/>
            <w:tcBorders>
              <w:bottom w:val="single" w:sz="4" w:space="0" w:color="A6A6A6" w:themeColor="background1" w:themeShade="A6"/>
            </w:tcBorders>
            <w:noWrap/>
          </w:tcPr>
          <w:p w:rsidR="009E1050" w:rsidRDefault="009E1050" w:rsidP="0029130C">
            <w:pPr>
              <w:spacing w:before="40" w:after="240" w:line="240" w:lineRule="auto"/>
              <w:jc w:val="center"/>
            </w:pPr>
          </w:p>
        </w:tc>
        <w:tc>
          <w:tcPr>
            <w:tcW w:w="1375" w:type="dxa"/>
            <w:tcBorders>
              <w:bottom w:val="single" w:sz="4" w:space="0" w:color="A6A6A6" w:themeColor="background1" w:themeShade="A6"/>
            </w:tcBorders>
            <w:noWrap/>
          </w:tcPr>
          <w:p w:rsidR="009E1050" w:rsidRDefault="009E1050" w:rsidP="0029130C">
            <w:pPr>
              <w:spacing w:before="40" w:after="240" w:line="240" w:lineRule="auto"/>
              <w:jc w:val="center"/>
            </w:pPr>
          </w:p>
        </w:tc>
        <w:tc>
          <w:tcPr>
            <w:tcW w:w="1231" w:type="dxa"/>
            <w:tcBorders>
              <w:bottom w:val="single" w:sz="4" w:space="0" w:color="A6A6A6" w:themeColor="background1" w:themeShade="A6"/>
            </w:tcBorders>
          </w:tcPr>
          <w:p w:rsidR="009E1050" w:rsidRDefault="009E1050" w:rsidP="0029130C">
            <w:pPr>
              <w:spacing w:before="40" w:after="240" w:line="240" w:lineRule="auto"/>
              <w:jc w:val="center"/>
            </w:pPr>
          </w:p>
        </w:tc>
      </w:tr>
      <w:tr w:rsidR="009E1050" w:rsidRPr="00CF626C" w:rsidTr="009E1050">
        <w:trPr>
          <w:trHeight w:hRule="exact" w:val="991"/>
        </w:trPr>
        <w:tc>
          <w:tcPr>
            <w:tcW w:w="2552" w:type="dxa"/>
            <w:shd w:val="pct10" w:color="auto" w:fill="FFFFFF" w:themeFill="background1"/>
            <w:noWrap/>
          </w:tcPr>
          <w:p w:rsidR="00800AC1" w:rsidRDefault="009E1050">
            <w:pPr>
              <w:numPr>
                <w:ilvl w:val="0"/>
                <w:numId w:val="8"/>
              </w:numPr>
              <w:spacing w:before="40" w:after="240" w:line="240" w:lineRule="auto"/>
            </w:pPr>
            <w:r>
              <w:t>Longstanding illness/disability/ infirmity</w:t>
            </w:r>
          </w:p>
        </w:tc>
        <w:tc>
          <w:tcPr>
            <w:tcW w:w="1213" w:type="dxa"/>
            <w:shd w:val="pct10" w:color="auto" w:fill="FFFFFF" w:themeFill="background1"/>
            <w:noWrap/>
          </w:tcPr>
          <w:p w:rsidR="009E1050" w:rsidRDefault="009E1050" w:rsidP="0029130C">
            <w:pPr>
              <w:spacing w:before="40" w:after="240" w:line="240" w:lineRule="auto"/>
              <w:jc w:val="center"/>
            </w:pPr>
            <w:r>
              <w:t>1.06</w:t>
            </w:r>
          </w:p>
        </w:tc>
        <w:tc>
          <w:tcPr>
            <w:tcW w:w="1210" w:type="dxa"/>
            <w:shd w:val="pct10" w:color="auto" w:fill="FFFFFF" w:themeFill="background1"/>
            <w:noWrap/>
          </w:tcPr>
          <w:p w:rsidR="009E1050" w:rsidRDefault="009E1050" w:rsidP="0029130C">
            <w:pPr>
              <w:spacing w:before="40" w:after="240" w:line="240" w:lineRule="auto"/>
              <w:jc w:val="center"/>
            </w:pPr>
            <w:r>
              <w:t>1.20</w:t>
            </w:r>
          </w:p>
        </w:tc>
        <w:tc>
          <w:tcPr>
            <w:tcW w:w="1553" w:type="dxa"/>
            <w:shd w:val="pct10" w:color="auto" w:fill="FFFFFF" w:themeFill="background1"/>
            <w:noWrap/>
          </w:tcPr>
          <w:p w:rsidR="009E1050" w:rsidRDefault="009E1050" w:rsidP="0029130C">
            <w:pPr>
              <w:spacing w:before="40" w:after="240" w:line="240" w:lineRule="auto"/>
              <w:jc w:val="center"/>
            </w:pPr>
            <w:r>
              <w:t>1.11</w:t>
            </w:r>
          </w:p>
        </w:tc>
        <w:tc>
          <w:tcPr>
            <w:tcW w:w="1375" w:type="dxa"/>
            <w:shd w:val="pct10" w:color="auto" w:fill="FFFFFF" w:themeFill="background1"/>
            <w:noWrap/>
          </w:tcPr>
          <w:p w:rsidR="009E1050" w:rsidRDefault="009E1050" w:rsidP="0029130C">
            <w:pPr>
              <w:spacing w:before="40" w:after="240" w:line="240" w:lineRule="auto"/>
              <w:jc w:val="center"/>
            </w:pPr>
            <w:r>
              <w:t>1.21</w:t>
            </w:r>
          </w:p>
        </w:tc>
        <w:tc>
          <w:tcPr>
            <w:tcW w:w="1231" w:type="dxa"/>
            <w:shd w:val="pct10" w:color="auto" w:fill="FFFFFF" w:themeFill="background1"/>
          </w:tcPr>
          <w:p w:rsidR="009E1050" w:rsidRDefault="009E1050" w:rsidP="0029130C">
            <w:pPr>
              <w:spacing w:before="40" w:after="240" w:line="240" w:lineRule="auto"/>
              <w:jc w:val="center"/>
            </w:pPr>
            <w:r>
              <w:t>1.17</w:t>
            </w:r>
          </w:p>
        </w:tc>
      </w:tr>
      <w:tr w:rsidR="009E1050" w:rsidRPr="00CF626C" w:rsidTr="009E1050">
        <w:trPr>
          <w:trHeight w:hRule="exact" w:val="1274"/>
        </w:trPr>
        <w:tc>
          <w:tcPr>
            <w:tcW w:w="2552" w:type="dxa"/>
            <w:tcBorders>
              <w:bottom w:val="single" w:sz="4" w:space="0" w:color="A6A6A6" w:themeColor="background1" w:themeShade="A6"/>
            </w:tcBorders>
            <w:noWrap/>
          </w:tcPr>
          <w:p w:rsidR="00800AC1" w:rsidRDefault="009E1050">
            <w:pPr>
              <w:numPr>
                <w:ilvl w:val="0"/>
                <w:numId w:val="8"/>
              </w:numPr>
              <w:spacing w:before="40" w:after="240" w:line="240" w:lineRule="auto"/>
            </w:pPr>
            <w:r>
              <w:t>No longstanding illness/disability/ infirmity</w:t>
            </w:r>
          </w:p>
        </w:tc>
        <w:tc>
          <w:tcPr>
            <w:tcW w:w="1213" w:type="dxa"/>
            <w:tcBorders>
              <w:bottom w:val="single" w:sz="4" w:space="0" w:color="A6A6A6" w:themeColor="background1" w:themeShade="A6"/>
            </w:tcBorders>
            <w:noWrap/>
          </w:tcPr>
          <w:p w:rsidR="009E1050" w:rsidRDefault="009E1050" w:rsidP="0029130C">
            <w:pPr>
              <w:spacing w:before="40" w:after="240" w:line="240" w:lineRule="auto"/>
              <w:jc w:val="center"/>
            </w:pPr>
            <w:r>
              <w:t>1.38</w:t>
            </w:r>
          </w:p>
        </w:tc>
        <w:tc>
          <w:tcPr>
            <w:tcW w:w="1210" w:type="dxa"/>
            <w:tcBorders>
              <w:bottom w:val="single" w:sz="4" w:space="0" w:color="A6A6A6" w:themeColor="background1" w:themeShade="A6"/>
            </w:tcBorders>
            <w:noWrap/>
          </w:tcPr>
          <w:p w:rsidR="009E1050" w:rsidRDefault="009E1050" w:rsidP="0029130C">
            <w:pPr>
              <w:spacing w:before="40" w:after="240" w:line="240" w:lineRule="auto"/>
              <w:jc w:val="center"/>
            </w:pPr>
            <w:r>
              <w:t>1.42</w:t>
            </w:r>
          </w:p>
        </w:tc>
        <w:tc>
          <w:tcPr>
            <w:tcW w:w="1553" w:type="dxa"/>
            <w:tcBorders>
              <w:bottom w:val="single" w:sz="4" w:space="0" w:color="A6A6A6" w:themeColor="background1" w:themeShade="A6"/>
            </w:tcBorders>
            <w:noWrap/>
          </w:tcPr>
          <w:p w:rsidR="009E1050" w:rsidRDefault="009E1050" w:rsidP="0029130C">
            <w:pPr>
              <w:spacing w:before="40" w:after="240" w:line="240" w:lineRule="auto"/>
              <w:jc w:val="center"/>
            </w:pPr>
            <w:r>
              <w:t>1.36</w:t>
            </w:r>
          </w:p>
        </w:tc>
        <w:tc>
          <w:tcPr>
            <w:tcW w:w="1375" w:type="dxa"/>
            <w:tcBorders>
              <w:bottom w:val="single" w:sz="4" w:space="0" w:color="A6A6A6" w:themeColor="background1" w:themeShade="A6"/>
            </w:tcBorders>
            <w:noWrap/>
          </w:tcPr>
          <w:p w:rsidR="009E1050" w:rsidRDefault="009E1050" w:rsidP="0029130C">
            <w:pPr>
              <w:spacing w:before="40" w:after="240" w:line="240" w:lineRule="auto"/>
              <w:jc w:val="center"/>
            </w:pPr>
            <w:r>
              <w:t>1.52</w:t>
            </w:r>
          </w:p>
        </w:tc>
        <w:tc>
          <w:tcPr>
            <w:tcW w:w="1231" w:type="dxa"/>
            <w:tcBorders>
              <w:bottom w:val="single" w:sz="4" w:space="0" w:color="A6A6A6" w:themeColor="background1" w:themeShade="A6"/>
            </w:tcBorders>
          </w:tcPr>
          <w:p w:rsidR="009E1050" w:rsidRDefault="009E1050" w:rsidP="0029130C">
            <w:pPr>
              <w:spacing w:before="40" w:after="240" w:line="240" w:lineRule="auto"/>
              <w:jc w:val="center"/>
            </w:pPr>
            <w:r>
              <w:t>1.32</w:t>
            </w:r>
          </w:p>
        </w:tc>
      </w:tr>
      <w:tr w:rsidR="009E1050" w:rsidRPr="00CF626C" w:rsidTr="009E1050">
        <w:trPr>
          <w:trHeight w:hRule="exact" w:val="567"/>
        </w:trPr>
        <w:tc>
          <w:tcPr>
            <w:tcW w:w="2552" w:type="dxa"/>
            <w:shd w:val="pct10" w:color="auto" w:fill="FFFFFF" w:themeFill="background1"/>
            <w:noWrap/>
          </w:tcPr>
          <w:p w:rsidR="009E1050" w:rsidRPr="007B1937" w:rsidRDefault="009E1050" w:rsidP="0029130C">
            <w:pPr>
              <w:spacing w:before="40" w:after="240" w:line="240" w:lineRule="auto"/>
              <w:rPr>
                <w:b/>
                <w:bCs/>
              </w:rPr>
            </w:pPr>
            <w:r>
              <w:rPr>
                <w:b/>
                <w:bCs/>
              </w:rPr>
              <w:t>Ethnic group</w:t>
            </w:r>
          </w:p>
        </w:tc>
        <w:tc>
          <w:tcPr>
            <w:tcW w:w="1213" w:type="dxa"/>
            <w:shd w:val="pct10" w:color="auto" w:fill="FFFFFF" w:themeFill="background1"/>
            <w:noWrap/>
          </w:tcPr>
          <w:p w:rsidR="009E1050" w:rsidRDefault="009E1050" w:rsidP="0029130C">
            <w:pPr>
              <w:spacing w:before="40" w:after="240" w:line="240" w:lineRule="auto"/>
              <w:jc w:val="center"/>
            </w:pPr>
          </w:p>
        </w:tc>
        <w:tc>
          <w:tcPr>
            <w:tcW w:w="1210" w:type="dxa"/>
            <w:shd w:val="pct10" w:color="auto" w:fill="FFFFFF" w:themeFill="background1"/>
            <w:noWrap/>
          </w:tcPr>
          <w:p w:rsidR="009E1050" w:rsidRDefault="009E1050" w:rsidP="0029130C">
            <w:pPr>
              <w:spacing w:before="40" w:after="240" w:line="240" w:lineRule="auto"/>
              <w:jc w:val="center"/>
            </w:pPr>
          </w:p>
        </w:tc>
        <w:tc>
          <w:tcPr>
            <w:tcW w:w="1553" w:type="dxa"/>
            <w:shd w:val="pct10" w:color="auto" w:fill="FFFFFF" w:themeFill="background1"/>
            <w:noWrap/>
          </w:tcPr>
          <w:p w:rsidR="009E1050" w:rsidRDefault="009E1050" w:rsidP="0029130C">
            <w:pPr>
              <w:spacing w:before="40" w:after="240" w:line="240" w:lineRule="auto"/>
              <w:jc w:val="center"/>
            </w:pPr>
          </w:p>
        </w:tc>
        <w:tc>
          <w:tcPr>
            <w:tcW w:w="1375" w:type="dxa"/>
            <w:shd w:val="pct10" w:color="auto" w:fill="FFFFFF" w:themeFill="background1"/>
            <w:noWrap/>
          </w:tcPr>
          <w:p w:rsidR="009E1050" w:rsidRDefault="009E1050" w:rsidP="0029130C">
            <w:pPr>
              <w:spacing w:before="40" w:after="240" w:line="240" w:lineRule="auto"/>
              <w:jc w:val="center"/>
            </w:pPr>
          </w:p>
        </w:tc>
        <w:tc>
          <w:tcPr>
            <w:tcW w:w="1231" w:type="dxa"/>
            <w:shd w:val="pct10" w:color="auto" w:fill="FFFFFF" w:themeFill="background1"/>
          </w:tcPr>
          <w:p w:rsidR="009E1050" w:rsidRDefault="009E1050" w:rsidP="0029130C">
            <w:pPr>
              <w:spacing w:before="40" w:after="240" w:line="240" w:lineRule="auto"/>
              <w:jc w:val="center"/>
            </w:pPr>
          </w:p>
        </w:tc>
      </w:tr>
      <w:tr w:rsidR="009E1050" w:rsidRPr="00CF626C" w:rsidTr="009E1050">
        <w:trPr>
          <w:trHeight w:hRule="exact" w:val="567"/>
        </w:trPr>
        <w:tc>
          <w:tcPr>
            <w:tcW w:w="2552" w:type="dxa"/>
            <w:tcBorders>
              <w:bottom w:val="single" w:sz="4" w:space="0" w:color="A6A6A6" w:themeColor="background1" w:themeShade="A6"/>
            </w:tcBorders>
            <w:noWrap/>
          </w:tcPr>
          <w:p w:rsidR="00800AC1" w:rsidRDefault="009E1050">
            <w:pPr>
              <w:numPr>
                <w:ilvl w:val="0"/>
                <w:numId w:val="8"/>
              </w:numPr>
              <w:spacing w:before="40" w:after="240" w:line="240" w:lineRule="auto"/>
            </w:pPr>
            <w:r w:rsidRPr="00CF626C">
              <w:t>BME</w:t>
            </w:r>
          </w:p>
        </w:tc>
        <w:tc>
          <w:tcPr>
            <w:tcW w:w="1213" w:type="dxa"/>
            <w:tcBorders>
              <w:bottom w:val="single" w:sz="4" w:space="0" w:color="A6A6A6" w:themeColor="background1" w:themeShade="A6"/>
            </w:tcBorders>
            <w:noWrap/>
          </w:tcPr>
          <w:p w:rsidR="009E1050" w:rsidRDefault="009E1050" w:rsidP="0029130C">
            <w:pPr>
              <w:spacing w:before="40" w:after="240" w:line="240" w:lineRule="auto"/>
              <w:jc w:val="center"/>
            </w:pPr>
            <w:r>
              <w:t>1.62</w:t>
            </w:r>
          </w:p>
        </w:tc>
        <w:tc>
          <w:tcPr>
            <w:tcW w:w="1210" w:type="dxa"/>
            <w:tcBorders>
              <w:bottom w:val="single" w:sz="4" w:space="0" w:color="A6A6A6" w:themeColor="background1" w:themeShade="A6"/>
            </w:tcBorders>
            <w:noWrap/>
          </w:tcPr>
          <w:p w:rsidR="009E1050" w:rsidRDefault="009E1050" w:rsidP="0029130C">
            <w:pPr>
              <w:spacing w:before="40" w:after="240" w:line="240" w:lineRule="auto"/>
              <w:jc w:val="center"/>
            </w:pPr>
            <w:r>
              <w:t>1.64</w:t>
            </w:r>
          </w:p>
        </w:tc>
        <w:tc>
          <w:tcPr>
            <w:tcW w:w="1553" w:type="dxa"/>
            <w:tcBorders>
              <w:bottom w:val="single" w:sz="4" w:space="0" w:color="A6A6A6" w:themeColor="background1" w:themeShade="A6"/>
            </w:tcBorders>
            <w:noWrap/>
          </w:tcPr>
          <w:p w:rsidR="009E1050" w:rsidRDefault="009E1050" w:rsidP="0029130C">
            <w:pPr>
              <w:spacing w:before="40" w:after="240" w:line="240" w:lineRule="auto"/>
              <w:jc w:val="center"/>
            </w:pPr>
            <w:r>
              <w:t>1.59</w:t>
            </w:r>
          </w:p>
        </w:tc>
        <w:tc>
          <w:tcPr>
            <w:tcW w:w="1375" w:type="dxa"/>
            <w:tcBorders>
              <w:bottom w:val="single" w:sz="4" w:space="0" w:color="A6A6A6" w:themeColor="background1" w:themeShade="A6"/>
            </w:tcBorders>
            <w:noWrap/>
          </w:tcPr>
          <w:p w:rsidR="009E1050" w:rsidRDefault="009E1050" w:rsidP="0029130C">
            <w:pPr>
              <w:spacing w:before="40" w:after="240" w:line="240" w:lineRule="auto"/>
              <w:jc w:val="center"/>
            </w:pPr>
            <w:r>
              <w:t>1.40</w:t>
            </w:r>
          </w:p>
        </w:tc>
        <w:tc>
          <w:tcPr>
            <w:tcW w:w="1231" w:type="dxa"/>
            <w:tcBorders>
              <w:bottom w:val="single" w:sz="4" w:space="0" w:color="A6A6A6" w:themeColor="background1" w:themeShade="A6"/>
            </w:tcBorders>
          </w:tcPr>
          <w:p w:rsidR="009E1050" w:rsidRDefault="009E1050" w:rsidP="0029130C">
            <w:pPr>
              <w:spacing w:before="40" w:after="240" w:line="240" w:lineRule="auto"/>
              <w:jc w:val="center"/>
            </w:pPr>
            <w:r>
              <w:t>1.66</w:t>
            </w:r>
          </w:p>
        </w:tc>
      </w:tr>
      <w:tr w:rsidR="009E1050" w:rsidRPr="00CF626C" w:rsidTr="009E1050">
        <w:trPr>
          <w:trHeight w:hRule="exact" w:val="567"/>
        </w:trPr>
        <w:tc>
          <w:tcPr>
            <w:tcW w:w="2552" w:type="dxa"/>
            <w:shd w:val="pct10" w:color="auto" w:fill="FFFFFF" w:themeFill="background1"/>
            <w:noWrap/>
          </w:tcPr>
          <w:p w:rsidR="00800AC1" w:rsidRDefault="009E1050">
            <w:pPr>
              <w:numPr>
                <w:ilvl w:val="0"/>
                <w:numId w:val="8"/>
              </w:numPr>
              <w:spacing w:before="40" w:after="240" w:line="240" w:lineRule="auto"/>
            </w:pPr>
            <w:r>
              <w:t>W</w:t>
            </w:r>
            <w:r w:rsidRPr="00CF626C">
              <w:t>hite</w:t>
            </w:r>
          </w:p>
        </w:tc>
        <w:tc>
          <w:tcPr>
            <w:tcW w:w="1213" w:type="dxa"/>
            <w:shd w:val="pct10" w:color="auto" w:fill="FFFFFF" w:themeFill="background1"/>
            <w:noWrap/>
          </w:tcPr>
          <w:p w:rsidR="009E1050" w:rsidRDefault="009E1050" w:rsidP="0029130C">
            <w:pPr>
              <w:spacing w:before="40" w:after="240" w:line="240" w:lineRule="auto"/>
              <w:jc w:val="center"/>
            </w:pPr>
            <w:r>
              <w:t>1.28</w:t>
            </w:r>
          </w:p>
        </w:tc>
        <w:tc>
          <w:tcPr>
            <w:tcW w:w="1210" w:type="dxa"/>
            <w:shd w:val="pct10" w:color="auto" w:fill="FFFFFF" w:themeFill="background1"/>
            <w:noWrap/>
          </w:tcPr>
          <w:p w:rsidR="009E1050" w:rsidRDefault="009E1050" w:rsidP="0029130C">
            <w:pPr>
              <w:spacing w:before="40" w:after="240" w:line="240" w:lineRule="auto"/>
              <w:jc w:val="center"/>
            </w:pPr>
            <w:r>
              <w:t>1.29</w:t>
            </w:r>
          </w:p>
        </w:tc>
        <w:tc>
          <w:tcPr>
            <w:tcW w:w="1553" w:type="dxa"/>
            <w:shd w:val="pct10" w:color="auto" w:fill="FFFFFF" w:themeFill="background1"/>
            <w:noWrap/>
          </w:tcPr>
          <w:p w:rsidR="009E1050" w:rsidRDefault="009E1050" w:rsidP="0029130C">
            <w:pPr>
              <w:spacing w:before="40" w:after="240" w:line="240" w:lineRule="auto"/>
              <w:jc w:val="center"/>
            </w:pPr>
            <w:r>
              <w:t>1.30</w:t>
            </w:r>
          </w:p>
        </w:tc>
        <w:tc>
          <w:tcPr>
            <w:tcW w:w="1375" w:type="dxa"/>
            <w:shd w:val="pct10" w:color="auto" w:fill="FFFFFF" w:themeFill="background1"/>
            <w:noWrap/>
          </w:tcPr>
          <w:p w:rsidR="009E1050" w:rsidRDefault="009E1050" w:rsidP="0029130C">
            <w:pPr>
              <w:spacing w:before="40" w:after="240" w:line="240" w:lineRule="auto"/>
              <w:jc w:val="center"/>
            </w:pPr>
            <w:r>
              <w:t>1.54</w:t>
            </w:r>
          </w:p>
        </w:tc>
        <w:tc>
          <w:tcPr>
            <w:tcW w:w="1231" w:type="dxa"/>
            <w:shd w:val="pct10" w:color="auto" w:fill="FFFFFF" w:themeFill="background1"/>
          </w:tcPr>
          <w:p w:rsidR="009E1050" w:rsidRDefault="009E1050" w:rsidP="0029130C">
            <w:pPr>
              <w:spacing w:before="40" w:after="240" w:line="240" w:lineRule="auto"/>
              <w:jc w:val="center"/>
            </w:pPr>
            <w:r>
              <w:t>1.25</w:t>
            </w:r>
          </w:p>
        </w:tc>
      </w:tr>
      <w:tr w:rsidR="009E1050" w:rsidRPr="00CF626C" w:rsidTr="009E1050">
        <w:trPr>
          <w:trHeight w:hRule="exact" w:val="567"/>
        </w:trPr>
        <w:tc>
          <w:tcPr>
            <w:tcW w:w="2552" w:type="dxa"/>
            <w:tcBorders>
              <w:bottom w:val="single" w:sz="4" w:space="0" w:color="A6A6A6" w:themeColor="background1" w:themeShade="A6"/>
            </w:tcBorders>
            <w:noWrap/>
          </w:tcPr>
          <w:p w:rsidR="009E1050" w:rsidRDefault="009E1050">
            <w:pPr>
              <w:spacing w:before="40" w:after="240" w:line="240" w:lineRule="auto"/>
            </w:pPr>
            <w:r w:rsidRPr="007B1937">
              <w:rPr>
                <w:b/>
                <w:bCs/>
              </w:rPr>
              <w:t>NS-SEC</w:t>
            </w:r>
          </w:p>
        </w:tc>
        <w:tc>
          <w:tcPr>
            <w:tcW w:w="1213" w:type="dxa"/>
            <w:tcBorders>
              <w:bottom w:val="single" w:sz="4" w:space="0" w:color="A6A6A6" w:themeColor="background1" w:themeShade="A6"/>
            </w:tcBorders>
            <w:noWrap/>
          </w:tcPr>
          <w:p w:rsidR="009E1050" w:rsidRDefault="009E1050" w:rsidP="00D83B01">
            <w:pPr>
              <w:spacing w:before="40" w:after="240" w:line="240" w:lineRule="auto"/>
              <w:jc w:val="center"/>
            </w:pPr>
          </w:p>
        </w:tc>
        <w:tc>
          <w:tcPr>
            <w:tcW w:w="1210" w:type="dxa"/>
            <w:tcBorders>
              <w:bottom w:val="single" w:sz="4" w:space="0" w:color="A6A6A6" w:themeColor="background1" w:themeShade="A6"/>
            </w:tcBorders>
            <w:noWrap/>
          </w:tcPr>
          <w:p w:rsidR="009E1050" w:rsidRDefault="009E1050" w:rsidP="00D83B01">
            <w:pPr>
              <w:spacing w:before="40" w:after="240" w:line="240" w:lineRule="auto"/>
              <w:jc w:val="center"/>
            </w:pPr>
          </w:p>
        </w:tc>
        <w:tc>
          <w:tcPr>
            <w:tcW w:w="1553" w:type="dxa"/>
            <w:tcBorders>
              <w:bottom w:val="single" w:sz="4" w:space="0" w:color="A6A6A6" w:themeColor="background1" w:themeShade="A6"/>
            </w:tcBorders>
            <w:noWrap/>
          </w:tcPr>
          <w:p w:rsidR="009E1050" w:rsidRDefault="009E1050" w:rsidP="00D83B01">
            <w:pPr>
              <w:spacing w:before="40" w:after="240" w:line="240" w:lineRule="auto"/>
              <w:jc w:val="center"/>
            </w:pPr>
          </w:p>
        </w:tc>
        <w:tc>
          <w:tcPr>
            <w:tcW w:w="1375" w:type="dxa"/>
            <w:tcBorders>
              <w:bottom w:val="single" w:sz="4" w:space="0" w:color="A6A6A6" w:themeColor="background1" w:themeShade="A6"/>
            </w:tcBorders>
            <w:noWrap/>
          </w:tcPr>
          <w:p w:rsidR="009E1050" w:rsidRDefault="009E1050" w:rsidP="00D83B01">
            <w:pPr>
              <w:spacing w:before="40" w:after="240" w:line="240" w:lineRule="auto"/>
              <w:jc w:val="center"/>
            </w:pPr>
          </w:p>
        </w:tc>
        <w:tc>
          <w:tcPr>
            <w:tcW w:w="1231" w:type="dxa"/>
            <w:tcBorders>
              <w:bottom w:val="single" w:sz="4" w:space="0" w:color="A6A6A6" w:themeColor="background1" w:themeShade="A6"/>
            </w:tcBorders>
          </w:tcPr>
          <w:p w:rsidR="009E1050" w:rsidRDefault="009E1050" w:rsidP="00D83B01">
            <w:pPr>
              <w:spacing w:before="40" w:after="240" w:line="240" w:lineRule="auto"/>
              <w:jc w:val="center"/>
            </w:pPr>
          </w:p>
        </w:tc>
      </w:tr>
      <w:tr w:rsidR="009E1050" w:rsidRPr="00CF626C" w:rsidTr="009E1050">
        <w:trPr>
          <w:trHeight w:hRule="exact" w:val="567"/>
        </w:trPr>
        <w:tc>
          <w:tcPr>
            <w:tcW w:w="2552" w:type="dxa"/>
            <w:shd w:val="pct10" w:color="auto" w:fill="FFFFFF" w:themeFill="background1"/>
            <w:noWrap/>
          </w:tcPr>
          <w:p w:rsidR="00800AC1" w:rsidRDefault="009E1050">
            <w:pPr>
              <w:pStyle w:val="ListParagraph"/>
              <w:numPr>
                <w:ilvl w:val="0"/>
                <w:numId w:val="9"/>
              </w:numPr>
              <w:spacing w:before="40" w:after="240" w:line="240" w:lineRule="auto"/>
              <w:ind w:left="318" w:hanging="284"/>
            </w:pPr>
            <w:r>
              <w:t>NS-SEC 1-4</w:t>
            </w:r>
          </w:p>
        </w:tc>
        <w:tc>
          <w:tcPr>
            <w:tcW w:w="1213" w:type="dxa"/>
            <w:shd w:val="pct10" w:color="auto" w:fill="FFFFFF" w:themeFill="background1"/>
            <w:noWrap/>
          </w:tcPr>
          <w:p w:rsidR="009E1050" w:rsidRDefault="009E1050" w:rsidP="00D83B01">
            <w:pPr>
              <w:spacing w:before="40" w:after="240" w:line="240" w:lineRule="auto"/>
              <w:jc w:val="center"/>
            </w:pPr>
            <w:r>
              <w:t>1.27</w:t>
            </w:r>
          </w:p>
        </w:tc>
        <w:tc>
          <w:tcPr>
            <w:tcW w:w="1210" w:type="dxa"/>
            <w:shd w:val="pct10" w:color="auto" w:fill="FFFFFF" w:themeFill="background1"/>
            <w:noWrap/>
          </w:tcPr>
          <w:p w:rsidR="009E1050" w:rsidRDefault="009E1050" w:rsidP="00D83B01">
            <w:pPr>
              <w:spacing w:before="40" w:after="240" w:line="240" w:lineRule="auto"/>
              <w:jc w:val="center"/>
            </w:pPr>
            <w:r>
              <w:t>1.24</w:t>
            </w:r>
          </w:p>
        </w:tc>
        <w:tc>
          <w:tcPr>
            <w:tcW w:w="1553" w:type="dxa"/>
            <w:shd w:val="pct10" w:color="auto" w:fill="FFFFFF" w:themeFill="background1"/>
            <w:noWrap/>
          </w:tcPr>
          <w:p w:rsidR="009E1050" w:rsidRDefault="009E1050" w:rsidP="00D83B01">
            <w:pPr>
              <w:spacing w:before="40" w:after="240" w:line="240" w:lineRule="auto"/>
              <w:jc w:val="center"/>
            </w:pPr>
            <w:r>
              <w:t>1.28</w:t>
            </w:r>
          </w:p>
        </w:tc>
        <w:tc>
          <w:tcPr>
            <w:tcW w:w="1375" w:type="dxa"/>
            <w:shd w:val="pct10" w:color="auto" w:fill="FFFFFF" w:themeFill="background1"/>
            <w:noWrap/>
          </w:tcPr>
          <w:p w:rsidR="009E1050" w:rsidRDefault="009E1050" w:rsidP="00D83B01">
            <w:pPr>
              <w:spacing w:before="40" w:after="240" w:line="240" w:lineRule="auto"/>
              <w:jc w:val="center"/>
            </w:pPr>
            <w:r>
              <w:t>1.41</w:t>
            </w:r>
          </w:p>
        </w:tc>
        <w:tc>
          <w:tcPr>
            <w:tcW w:w="1231" w:type="dxa"/>
            <w:shd w:val="pct10" w:color="auto" w:fill="FFFFFF" w:themeFill="background1"/>
          </w:tcPr>
          <w:p w:rsidR="009E1050" w:rsidRDefault="009E1050" w:rsidP="00D83B01">
            <w:pPr>
              <w:spacing w:before="40" w:after="240" w:line="240" w:lineRule="auto"/>
              <w:jc w:val="center"/>
            </w:pPr>
            <w:r>
              <w:t>1.23</w:t>
            </w:r>
          </w:p>
        </w:tc>
      </w:tr>
      <w:tr w:rsidR="009E1050" w:rsidRPr="00CF626C" w:rsidTr="009E1050">
        <w:trPr>
          <w:trHeight w:hRule="exact" w:val="567"/>
        </w:trPr>
        <w:tc>
          <w:tcPr>
            <w:tcW w:w="2552" w:type="dxa"/>
            <w:tcBorders>
              <w:bottom w:val="single" w:sz="4" w:space="0" w:color="A6A6A6" w:themeColor="background1" w:themeShade="A6"/>
            </w:tcBorders>
            <w:noWrap/>
          </w:tcPr>
          <w:p w:rsidR="00800AC1" w:rsidRDefault="009E1050">
            <w:pPr>
              <w:pStyle w:val="ListParagraph"/>
              <w:numPr>
                <w:ilvl w:val="0"/>
                <w:numId w:val="9"/>
              </w:numPr>
              <w:spacing w:before="40" w:after="240" w:line="240" w:lineRule="auto"/>
              <w:ind w:left="318" w:hanging="284"/>
            </w:pPr>
            <w:r>
              <w:t>NS-SEC 5-8</w:t>
            </w:r>
          </w:p>
        </w:tc>
        <w:tc>
          <w:tcPr>
            <w:tcW w:w="1213" w:type="dxa"/>
            <w:tcBorders>
              <w:bottom w:val="single" w:sz="4" w:space="0" w:color="A6A6A6" w:themeColor="background1" w:themeShade="A6"/>
            </w:tcBorders>
            <w:noWrap/>
          </w:tcPr>
          <w:p w:rsidR="009E1050" w:rsidRDefault="009E1050" w:rsidP="00D83B01">
            <w:pPr>
              <w:spacing w:before="40" w:after="240" w:line="240" w:lineRule="auto"/>
              <w:jc w:val="center"/>
            </w:pPr>
            <w:r>
              <w:t>1.22</w:t>
            </w:r>
          </w:p>
        </w:tc>
        <w:tc>
          <w:tcPr>
            <w:tcW w:w="1210" w:type="dxa"/>
            <w:tcBorders>
              <w:bottom w:val="single" w:sz="4" w:space="0" w:color="A6A6A6" w:themeColor="background1" w:themeShade="A6"/>
            </w:tcBorders>
            <w:noWrap/>
          </w:tcPr>
          <w:p w:rsidR="009E1050" w:rsidRDefault="009E1050" w:rsidP="00D83B01">
            <w:pPr>
              <w:spacing w:before="40" w:after="240" w:line="240" w:lineRule="auto"/>
              <w:jc w:val="center"/>
            </w:pPr>
            <w:r>
              <w:t>1.25</w:t>
            </w:r>
          </w:p>
        </w:tc>
        <w:tc>
          <w:tcPr>
            <w:tcW w:w="1553" w:type="dxa"/>
            <w:tcBorders>
              <w:bottom w:val="single" w:sz="4" w:space="0" w:color="A6A6A6" w:themeColor="background1" w:themeShade="A6"/>
            </w:tcBorders>
            <w:noWrap/>
          </w:tcPr>
          <w:p w:rsidR="009E1050" w:rsidRDefault="009E1050" w:rsidP="00D83B01">
            <w:pPr>
              <w:spacing w:before="40" w:after="240" w:line="240" w:lineRule="auto"/>
              <w:jc w:val="center"/>
            </w:pPr>
            <w:r>
              <w:t>1.27</w:t>
            </w:r>
          </w:p>
        </w:tc>
        <w:tc>
          <w:tcPr>
            <w:tcW w:w="1375" w:type="dxa"/>
            <w:tcBorders>
              <w:bottom w:val="single" w:sz="4" w:space="0" w:color="A6A6A6" w:themeColor="background1" w:themeShade="A6"/>
            </w:tcBorders>
            <w:noWrap/>
          </w:tcPr>
          <w:p w:rsidR="009E1050" w:rsidRDefault="009E1050" w:rsidP="00D83B01">
            <w:pPr>
              <w:spacing w:before="40" w:after="240" w:line="240" w:lineRule="auto"/>
              <w:jc w:val="center"/>
            </w:pPr>
            <w:r>
              <w:t>1.32</w:t>
            </w:r>
          </w:p>
        </w:tc>
        <w:tc>
          <w:tcPr>
            <w:tcW w:w="1231" w:type="dxa"/>
            <w:tcBorders>
              <w:bottom w:val="single" w:sz="4" w:space="0" w:color="A6A6A6" w:themeColor="background1" w:themeShade="A6"/>
            </w:tcBorders>
          </w:tcPr>
          <w:p w:rsidR="009E1050" w:rsidRDefault="009E1050" w:rsidP="00D83B01">
            <w:pPr>
              <w:spacing w:before="40" w:after="240" w:line="240" w:lineRule="auto"/>
              <w:jc w:val="center"/>
            </w:pPr>
            <w:r>
              <w:t>1.22</w:t>
            </w:r>
          </w:p>
        </w:tc>
      </w:tr>
      <w:tr w:rsidR="009E1050" w:rsidRPr="00CF626C" w:rsidTr="009E1050">
        <w:trPr>
          <w:trHeight w:hRule="exact" w:val="567"/>
        </w:trPr>
        <w:tc>
          <w:tcPr>
            <w:tcW w:w="2552" w:type="dxa"/>
            <w:shd w:val="pct10" w:color="auto" w:fill="FFFFFF" w:themeFill="background1"/>
            <w:noWrap/>
          </w:tcPr>
          <w:p w:rsidR="009E1050" w:rsidRDefault="009E1050">
            <w:pPr>
              <w:spacing w:before="40" w:after="240" w:line="240" w:lineRule="auto"/>
            </w:pPr>
            <w:r>
              <w:rPr>
                <w:b/>
                <w:bCs/>
              </w:rPr>
              <w:t>Age group</w:t>
            </w:r>
          </w:p>
        </w:tc>
        <w:tc>
          <w:tcPr>
            <w:tcW w:w="1213" w:type="dxa"/>
            <w:shd w:val="pct10" w:color="auto" w:fill="FFFFFF" w:themeFill="background1"/>
            <w:noWrap/>
          </w:tcPr>
          <w:p w:rsidR="009E1050" w:rsidRDefault="009E1050" w:rsidP="00D83B01">
            <w:pPr>
              <w:spacing w:before="40" w:after="240" w:line="240" w:lineRule="auto"/>
              <w:jc w:val="center"/>
            </w:pPr>
          </w:p>
        </w:tc>
        <w:tc>
          <w:tcPr>
            <w:tcW w:w="1210" w:type="dxa"/>
            <w:shd w:val="pct10" w:color="auto" w:fill="FFFFFF" w:themeFill="background1"/>
            <w:noWrap/>
          </w:tcPr>
          <w:p w:rsidR="009E1050" w:rsidRDefault="009E1050" w:rsidP="00D83B01">
            <w:pPr>
              <w:spacing w:before="40" w:after="240" w:line="240" w:lineRule="auto"/>
              <w:jc w:val="center"/>
            </w:pPr>
          </w:p>
        </w:tc>
        <w:tc>
          <w:tcPr>
            <w:tcW w:w="1553" w:type="dxa"/>
            <w:shd w:val="pct10" w:color="auto" w:fill="FFFFFF" w:themeFill="background1"/>
            <w:noWrap/>
          </w:tcPr>
          <w:p w:rsidR="009E1050" w:rsidRDefault="009E1050" w:rsidP="00D83B01">
            <w:pPr>
              <w:spacing w:before="40" w:after="240" w:line="240" w:lineRule="auto"/>
              <w:jc w:val="center"/>
            </w:pPr>
          </w:p>
        </w:tc>
        <w:tc>
          <w:tcPr>
            <w:tcW w:w="1375" w:type="dxa"/>
            <w:shd w:val="pct10" w:color="auto" w:fill="FFFFFF" w:themeFill="background1"/>
            <w:noWrap/>
          </w:tcPr>
          <w:p w:rsidR="009E1050" w:rsidRDefault="009E1050" w:rsidP="00D83B01">
            <w:pPr>
              <w:spacing w:before="40" w:after="240" w:line="240" w:lineRule="auto"/>
              <w:jc w:val="center"/>
            </w:pPr>
          </w:p>
        </w:tc>
        <w:tc>
          <w:tcPr>
            <w:tcW w:w="1231" w:type="dxa"/>
            <w:shd w:val="pct10" w:color="auto" w:fill="FFFFFF" w:themeFill="background1"/>
          </w:tcPr>
          <w:p w:rsidR="009E1050" w:rsidRDefault="009E1050" w:rsidP="00D83B01">
            <w:pPr>
              <w:spacing w:before="40" w:after="240" w:line="240" w:lineRule="auto"/>
              <w:jc w:val="center"/>
            </w:pPr>
          </w:p>
        </w:tc>
      </w:tr>
      <w:tr w:rsidR="009E1050" w:rsidRPr="00CF626C" w:rsidTr="009E1050">
        <w:trPr>
          <w:trHeight w:hRule="exact" w:val="567"/>
        </w:trPr>
        <w:tc>
          <w:tcPr>
            <w:tcW w:w="2552" w:type="dxa"/>
            <w:tcBorders>
              <w:bottom w:val="single" w:sz="4" w:space="0" w:color="A6A6A6" w:themeColor="background1" w:themeShade="A6"/>
            </w:tcBorders>
            <w:noWrap/>
          </w:tcPr>
          <w:p w:rsidR="00800AC1" w:rsidRDefault="009E1050">
            <w:pPr>
              <w:pStyle w:val="ListParagraph"/>
              <w:numPr>
                <w:ilvl w:val="0"/>
                <w:numId w:val="10"/>
              </w:numPr>
              <w:spacing w:before="40" w:after="240" w:line="240" w:lineRule="auto"/>
              <w:ind w:left="318" w:hanging="318"/>
            </w:pPr>
            <w:r w:rsidRPr="00CF626C">
              <w:t>16-24</w:t>
            </w:r>
          </w:p>
        </w:tc>
        <w:tc>
          <w:tcPr>
            <w:tcW w:w="1213" w:type="dxa"/>
            <w:tcBorders>
              <w:bottom w:val="single" w:sz="4" w:space="0" w:color="A6A6A6" w:themeColor="background1" w:themeShade="A6"/>
            </w:tcBorders>
            <w:noWrap/>
          </w:tcPr>
          <w:p w:rsidR="009E1050" w:rsidRDefault="009E1050" w:rsidP="00D83B01">
            <w:pPr>
              <w:spacing w:before="40" w:after="240" w:line="240" w:lineRule="auto"/>
              <w:jc w:val="center"/>
            </w:pPr>
            <w:r>
              <w:t>1.54</w:t>
            </w:r>
          </w:p>
        </w:tc>
        <w:tc>
          <w:tcPr>
            <w:tcW w:w="1210" w:type="dxa"/>
            <w:tcBorders>
              <w:bottom w:val="single" w:sz="4" w:space="0" w:color="A6A6A6" w:themeColor="background1" w:themeShade="A6"/>
            </w:tcBorders>
            <w:noWrap/>
          </w:tcPr>
          <w:p w:rsidR="009E1050" w:rsidRDefault="009E1050" w:rsidP="00D83B01">
            <w:pPr>
              <w:spacing w:before="40" w:after="240" w:line="240" w:lineRule="auto"/>
              <w:jc w:val="center"/>
            </w:pPr>
            <w:r>
              <w:t>1.65</w:t>
            </w:r>
          </w:p>
        </w:tc>
        <w:tc>
          <w:tcPr>
            <w:tcW w:w="1553" w:type="dxa"/>
            <w:tcBorders>
              <w:bottom w:val="single" w:sz="4" w:space="0" w:color="A6A6A6" w:themeColor="background1" w:themeShade="A6"/>
            </w:tcBorders>
            <w:noWrap/>
          </w:tcPr>
          <w:p w:rsidR="009E1050" w:rsidRDefault="009E1050" w:rsidP="00D83B01">
            <w:pPr>
              <w:spacing w:before="40" w:after="240" w:line="240" w:lineRule="auto"/>
              <w:jc w:val="center"/>
            </w:pPr>
            <w:r>
              <w:t>1.59</w:t>
            </w:r>
          </w:p>
        </w:tc>
        <w:tc>
          <w:tcPr>
            <w:tcW w:w="1375" w:type="dxa"/>
            <w:tcBorders>
              <w:bottom w:val="single" w:sz="4" w:space="0" w:color="A6A6A6" w:themeColor="background1" w:themeShade="A6"/>
            </w:tcBorders>
            <w:noWrap/>
          </w:tcPr>
          <w:p w:rsidR="009E1050" w:rsidRDefault="009E1050" w:rsidP="00D83B01">
            <w:pPr>
              <w:spacing w:before="40" w:after="240" w:line="240" w:lineRule="auto"/>
              <w:jc w:val="center"/>
            </w:pPr>
            <w:r>
              <w:t>1.64</w:t>
            </w:r>
          </w:p>
        </w:tc>
        <w:tc>
          <w:tcPr>
            <w:tcW w:w="1231" w:type="dxa"/>
            <w:tcBorders>
              <w:bottom w:val="single" w:sz="4" w:space="0" w:color="A6A6A6" w:themeColor="background1" w:themeShade="A6"/>
            </w:tcBorders>
          </w:tcPr>
          <w:p w:rsidR="009E1050" w:rsidRDefault="009E1050" w:rsidP="00D83B01">
            <w:pPr>
              <w:spacing w:before="40" w:after="240" w:line="240" w:lineRule="auto"/>
              <w:jc w:val="center"/>
            </w:pPr>
            <w:r>
              <w:t>1.54</w:t>
            </w:r>
          </w:p>
        </w:tc>
      </w:tr>
      <w:tr w:rsidR="009E1050" w:rsidRPr="00CF626C" w:rsidTr="009E1050">
        <w:trPr>
          <w:trHeight w:hRule="exact" w:val="567"/>
        </w:trPr>
        <w:tc>
          <w:tcPr>
            <w:tcW w:w="2552" w:type="dxa"/>
            <w:shd w:val="pct10" w:color="auto" w:fill="FFFFFF" w:themeFill="background1"/>
            <w:noWrap/>
          </w:tcPr>
          <w:p w:rsidR="00800AC1" w:rsidRDefault="009E1050">
            <w:pPr>
              <w:pStyle w:val="ListParagraph"/>
              <w:numPr>
                <w:ilvl w:val="0"/>
                <w:numId w:val="10"/>
              </w:numPr>
              <w:spacing w:before="40" w:after="240" w:line="240" w:lineRule="auto"/>
              <w:ind w:left="318" w:hanging="318"/>
            </w:pPr>
            <w:r>
              <w:t>25-44</w:t>
            </w:r>
          </w:p>
        </w:tc>
        <w:tc>
          <w:tcPr>
            <w:tcW w:w="1213" w:type="dxa"/>
            <w:shd w:val="pct10" w:color="auto" w:fill="FFFFFF" w:themeFill="background1"/>
            <w:noWrap/>
          </w:tcPr>
          <w:p w:rsidR="009E1050" w:rsidRDefault="009E1050" w:rsidP="00D83B01">
            <w:pPr>
              <w:spacing w:before="40" w:after="240" w:line="240" w:lineRule="auto"/>
              <w:jc w:val="center"/>
            </w:pPr>
            <w:r>
              <w:t>1.33</w:t>
            </w:r>
          </w:p>
        </w:tc>
        <w:tc>
          <w:tcPr>
            <w:tcW w:w="1210" w:type="dxa"/>
            <w:shd w:val="pct10" w:color="auto" w:fill="FFFFFF" w:themeFill="background1"/>
            <w:noWrap/>
          </w:tcPr>
          <w:p w:rsidR="009E1050" w:rsidRDefault="009E1050" w:rsidP="00D83B01">
            <w:pPr>
              <w:spacing w:before="40" w:after="240" w:line="240" w:lineRule="auto"/>
              <w:jc w:val="center"/>
            </w:pPr>
            <w:r>
              <w:t>1.33</w:t>
            </w:r>
          </w:p>
        </w:tc>
        <w:tc>
          <w:tcPr>
            <w:tcW w:w="1553" w:type="dxa"/>
            <w:shd w:val="pct10" w:color="auto" w:fill="FFFFFF" w:themeFill="background1"/>
            <w:noWrap/>
          </w:tcPr>
          <w:p w:rsidR="009E1050" w:rsidRDefault="009E1050" w:rsidP="00D83B01">
            <w:pPr>
              <w:spacing w:before="40" w:after="240" w:line="240" w:lineRule="auto"/>
              <w:jc w:val="center"/>
            </w:pPr>
            <w:r>
              <w:t>1.27</w:t>
            </w:r>
          </w:p>
        </w:tc>
        <w:tc>
          <w:tcPr>
            <w:tcW w:w="1375" w:type="dxa"/>
            <w:shd w:val="pct10" w:color="auto" w:fill="FFFFFF" w:themeFill="background1"/>
            <w:noWrap/>
          </w:tcPr>
          <w:p w:rsidR="009E1050" w:rsidRDefault="009E1050" w:rsidP="00D83B01">
            <w:pPr>
              <w:spacing w:before="40" w:after="240" w:line="240" w:lineRule="auto"/>
              <w:jc w:val="center"/>
            </w:pPr>
            <w:r>
              <w:t>1.35</w:t>
            </w:r>
          </w:p>
        </w:tc>
        <w:tc>
          <w:tcPr>
            <w:tcW w:w="1231" w:type="dxa"/>
            <w:shd w:val="pct10" w:color="auto" w:fill="FFFFFF" w:themeFill="background1"/>
          </w:tcPr>
          <w:p w:rsidR="009E1050" w:rsidRDefault="009E1050" w:rsidP="00D83B01">
            <w:pPr>
              <w:spacing w:before="40" w:after="240" w:line="240" w:lineRule="auto"/>
              <w:jc w:val="center"/>
            </w:pPr>
            <w:r>
              <w:t>1.20</w:t>
            </w:r>
          </w:p>
        </w:tc>
      </w:tr>
      <w:tr w:rsidR="009E1050" w:rsidRPr="00CF626C" w:rsidTr="009E1050">
        <w:trPr>
          <w:trHeight w:hRule="exact" w:val="567"/>
        </w:trPr>
        <w:tc>
          <w:tcPr>
            <w:tcW w:w="2552" w:type="dxa"/>
            <w:tcBorders>
              <w:bottom w:val="single" w:sz="4" w:space="0" w:color="A6A6A6" w:themeColor="background1" w:themeShade="A6"/>
            </w:tcBorders>
            <w:noWrap/>
          </w:tcPr>
          <w:p w:rsidR="00800AC1" w:rsidRDefault="009E1050">
            <w:pPr>
              <w:pStyle w:val="ListParagraph"/>
              <w:numPr>
                <w:ilvl w:val="0"/>
                <w:numId w:val="10"/>
              </w:numPr>
              <w:spacing w:before="40" w:after="240" w:line="240" w:lineRule="auto"/>
              <w:ind w:left="318" w:hanging="318"/>
            </w:pPr>
            <w:r w:rsidRPr="00CF626C">
              <w:t>45-64</w:t>
            </w:r>
          </w:p>
        </w:tc>
        <w:tc>
          <w:tcPr>
            <w:tcW w:w="1213" w:type="dxa"/>
            <w:tcBorders>
              <w:bottom w:val="single" w:sz="4" w:space="0" w:color="A6A6A6" w:themeColor="background1" w:themeShade="A6"/>
            </w:tcBorders>
            <w:noWrap/>
          </w:tcPr>
          <w:p w:rsidR="009E1050" w:rsidRDefault="009E1050" w:rsidP="00D83B01">
            <w:pPr>
              <w:spacing w:before="40" w:after="240" w:line="240" w:lineRule="auto"/>
              <w:jc w:val="center"/>
            </w:pPr>
            <w:r>
              <w:t>1.16</w:t>
            </w:r>
          </w:p>
        </w:tc>
        <w:tc>
          <w:tcPr>
            <w:tcW w:w="1210" w:type="dxa"/>
            <w:tcBorders>
              <w:bottom w:val="single" w:sz="4" w:space="0" w:color="A6A6A6" w:themeColor="background1" w:themeShade="A6"/>
            </w:tcBorders>
            <w:noWrap/>
          </w:tcPr>
          <w:p w:rsidR="009E1050" w:rsidRDefault="009E1050" w:rsidP="00D83B01">
            <w:pPr>
              <w:spacing w:before="40" w:after="240" w:line="240" w:lineRule="auto"/>
              <w:jc w:val="center"/>
            </w:pPr>
            <w:r>
              <w:t>1.17</w:t>
            </w:r>
          </w:p>
        </w:tc>
        <w:tc>
          <w:tcPr>
            <w:tcW w:w="1553" w:type="dxa"/>
            <w:tcBorders>
              <w:bottom w:val="single" w:sz="4" w:space="0" w:color="A6A6A6" w:themeColor="background1" w:themeShade="A6"/>
            </w:tcBorders>
            <w:noWrap/>
          </w:tcPr>
          <w:p w:rsidR="009E1050" w:rsidRDefault="009E1050" w:rsidP="00D83B01">
            <w:pPr>
              <w:spacing w:before="40" w:after="240" w:line="240" w:lineRule="auto"/>
              <w:jc w:val="center"/>
            </w:pPr>
            <w:r>
              <w:t>1.23</w:t>
            </w:r>
          </w:p>
        </w:tc>
        <w:tc>
          <w:tcPr>
            <w:tcW w:w="1375" w:type="dxa"/>
            <w:tcBorders>
              <w:bottom w:val="single" w:sz="4" w:space="0" w:color="A6A6A6" w:themeColor="background1" w:themeShade="A6"/>
            </w:tcBorders>
            <w:noWrap/>
          </w:tcPr>
          <w:p w:rsidR="009E1050" w:rsidRDefault="009E1050" w:rsidP="00D83B01">
            <w:pPr>
              <w:spacing w:before="40" w:after="240" w:line="240" w:lineRule="auto"/>
              <w:jc w:val="center"/>
            </w:pPr>
            <w:r>
              <w:t>1.29</w:t>
            </w:r>
          </w:p>
        </w:tc>
        <w:tc>
          <w:tcPr>
            <w:tcW w:w="1231" w:type="dxa"/>
            <w:tcBorders>
              <w:bottom w:val="single" w:sz="4" w:space="0" w:color="A6A6A6" w:themeColor="background1" w:themeShade="A6"/>
            </w:tcBorders>
          </w:tcPr>
          <w:p w:rsidR="009E1050" w:rsidRDefault="009E1050" w:rsidP="00D83B01">
            <w:pPr>
              <w:spacing w:before="40" w:after="240" w:line="240" w:lineRule="auto"/>
              <w:jc w:val="center"/>
            </w:pPr>
            <w:r>
              <w:t>1.19</w:t>
            </w:r>
          </w:p>
        </w:tc>
      </w:tr>
      <w:tr w:rsidR="009E1050" w:rsidRPr="00CF626C" w:rsidTr="009E1050">
        <w:trPr>
          <w:trHeight w:hRule="exact" w:val="567"/>
        </w:trPr>
        <w:tc>
          <w:tcPr>
            <w:tcW w:w="2552" w:type="dxa"/>
            <w:shd w:val="pct10" w:color="auto" w:fill="FFFFFF" w:themeFill="background1"/>
            <w:noWrap/>
          </w:tcPr>
          <w:p w:rsidR="00800AC1" w:rsidRDefault="009E1050">
            <w:pPr>
              <w:pStyle w:val="ListParagraph"/>
              <w:numPr>
                <w:ilvl w:val="0"/>
                <w:numId w:val="10"/>
              </w:numPr>
              <w:spacing w:before="40" w:after="240" w:line="240" w:lineRule="auto"/>
              <w:ind w:left="318" w:hanging="318"/>
            </w:pPr>
            <w:r w:rsidRPr="00CF626C">
              <w:t>65-74</w:t>
            </w:r>
          </w:p>
        </w:tc>
        <w:tc>
          <w:tcPr>
            <w:tcW w:w="1213" w:type="dxa"/>
            <w:shd w:val="pct10" w:color="auto" w:fill="FFFFFF" w:themeFill="background1"/>
            <w:noWrap/>
          </w:tcPr>
          <w:p w:rsidR="009E1050" w:rsidRDefault="009E1050" w:rsidP="00D83B01">
            <w:pPr>
              <w:spacing w:before="40" w:after="240" w:line="240" w:lineRule="auto"/>
              <w:jc w:val="center"/>
            </w:pPr>
            <w:r>
              <w:t>0.95</w:t>
            </w:r>
          </w:p>
        </w:tc>
        <w:tc>
          <w:tcPr>
            <w:tcW w:w="1210" w:type="dxa"/>
            <w:shd w:val="pct10" w:color="auto" w:fill="FFFFFF" w:themeFill="background1"/>
            <w:noWrap/>
          </w:tcPr>
          <w:p w:rsidR="009E1050" w:rsidRDefault="009E1050" w:rsidP="00604377">
            <w:pPr>
              <w:spacing w:before="40" w:after="240" w:line="240" w:lineRule="auto"/>
              <w:jc w:val="center"/>
            </w:pPr>
            <w:r>
              <w:t>0.98</w:t>
            </w:r>
          </w:p>
        </w:tc>
        <w:tc>
          <w:tcPr>
            <w:tcW w:w="1553" w:type="dxa"/>
            <w:shd w:val="pct10" w:color="auto" w:fill="FFFFFF" w:themeFill="background1"/>
            <w:noWrap/>
          </w:tcPr>
          <w:p w:rsidR="009E1050" w:rsidRDefault="009E1050" w:rsidP="00D83B01">
            <w:pPr>
              <w:spacing w:before="40" w:after="240" w:line="240" w:lineRule="auto"/>
              <w:jc w:val="center"/>
            </w:pPr>
            <w:r>
              <w:t>0.93</w:t>
            </w:r>
          </w:p>
        </w:tc>
        <w:tc>
          <w:tcPr>
            <w:tcW w:w="1375" w:type="dxa"/>
            <w:shd w:val="pct10" w:color="auto" w:fill="FFFFFF" w:themeFill="background1"/>
            <w:noWrap/>
          </w:tcPr>
          <w:p w:rsidR="009E1050" w:rsidRDefault="009E1050" w:rsidP="00D83B01">
            <w:pPr>
              <w:spacing w:before="40" w:after="240" w:line="240" w:lineRule="auto"/>
              <w:jc w:val="center"/>
            </w:pPr>
            <w:r>
              <w:t>1.02</w:t>
            </w:r>
          </w:p>
        </w:tc>
        <w:tc>
          <w:tcPr>
            <w:tcW w:w="1231" w:type="dxa"/>
            <w:shd w:val="pct10" w:color="auto" w:fill="FFFFFF" w:themeFill="background1"/>
          </w:tcPr>
          <w:p w:rsidR="009E1050" w:rsidRDefault="009E1050" w:rsidP="00D83B01">
            <w:pPr>
              <w:spacing w:before="40" w:after="240" w:line="240" w:lineRule="auto"/>
              <w:jc w:val="center"/>
            </w:pPr>
            <w:r>
              <w:t>0.94</w:t>
            </w:r>
          </w:p>
        </w:tc>
      </w:tr>
      <w:tr w:rsidR="009E1050" w:rsidRPr="00CF626C" w:rsidTr="009E1050">
        <w:trPr>
          <w:trHeight w:hRule="exact" w:val="567"/>
        </w:trPr>
        <w:tc>
          <w:tcPr>
            <w:tcW w:w="2552" w:type="dxa"/>
            <w:noWrap/>
          </w:tcPr>
          <w:p w:rsidR="00800AC1" w:rsidRDefault="009E1050">
            <w:pPr>
              <w:pStyle w:val="ListParagraph"/>
              <w:numPr>
                <w:ilvl w:val="0"/>
                <w:numId w:val="10"/>
              </w:numPr>
              <w:spacing w:before="40" w:after="240" w:line="240" w:lineRule="auto"/>
              <w:ind w:left="318" w:hanging="318"/>
            </w:pPr>
            <w:r w:rsidRPr="00CF626C">
              <w:t>75+</w:t>
            </w:r>
          </w:p>
        </w:tc>
        <w:tc>
          <w:tcPr>
            <w:tcW w:w="1213" w:type="dxa"/>
            <w:noWrap/>
          </w:tcPr>
          <w:p w:rsidR="009E1050" w:rsidRDefault="009E1050" w:rsidP="00D83B01">
            <w:pPr>
              <w:spacing w:before="40" w:after="240" w:line="240" w:lineRule="auto"/>
              <w:jc w:val="center"/>
            </w:pPr>
            <w:r>
              <w:t>1.05</w:t>
            </w:r>
          </w:p>
        </w:tc>
        <w:tc>
          <w:tcPr>
            <w:tcW w:w="1210" w:type="dxa"/>
            <w:noWrap/>
          </w:tcPr>
          <w:p w:rsidR="009E1050" w:rsidRDefault="009E1050" w:rsidP="00604377">
            <w:pPr>
              <w:spacing w:before="40" w:after="240" w:line="240" w:lineRule="auto"/>
              <w:jc w:val="center"/>
            </w:pPr>
            <w:r>
              <w:t>1.02</w:t>
            </w:r>
          </w:p>
        </w:tc>
        <w:tc>
          <w:tcPr>
            <w:tcW w:w="1553" w:type="dxa"/>
            <w:noWrap/>
          </w:tcPr>
          <w:p w:rsidR="009E1050" w:rsidRDefault="009E1050" w:rsidP="00D83B01">
            <w:pPr>
              <w:spacing w:before="40" w:after="240" w:line="240" w:lineRule="auto"/>
              <w:jc w:val="center"/>
            </w:pPr>
            <w:r>
              <w:t>1.04</w:t>
            </w:r>
          </w:p>
        </w:tc>
        <w:tc>
          <w:tcPr>
            <w:tcW w:w="1375" w:type="dxa"/>
            <w:noWrap/>
          </w:tcPr>
          <w:p w:rsidR="009E1050" w:rsidRDefault="009E1050" w:rsidP="00D83B01">
            <w:pPr>
              <w:spacing w:before="40" w:after="240" w:line="240" w:lineRule="auto"/>
              <w:jc w:val="center"/>
            </w:pPr>
            <w:r>
              <w:t>1.02</w:t>
            </w:r>
          </w:p>
        </w:tc>
        <w:tc>
          <w:tcPr>
            <w:tcW w:w="1231" w:type="dxa"/>
          </w:tcPr>
          <w:p w:rsidR="009E1050" w:rsidRDefault="009E1050" w:rsidP="00D83B01">
            <w:pPr>
              <w:spacing w:before="40" w:after="240" w:line="240" w:lineRule="auto"/>
              <w:jc w:val="center"/>
            </w:pPr>
            <w:r>
              <w:t>0.96</w:t>
            </w:r>
          </w:p>
        </w:tc>
      </w:tr>
    </w:tbl>
    <w:p w:rsidR="00E70E0B" w:rsidRDefault="00E70E0B" w:rsidP="0029130C"/>
    <w:p w:rsidR="0029130C" w:rsidRDefault="009863DE" w:rsidP="0029130C">
      <w:proofErr w:type="gramStart"/>
      <w:r w:rsidRPr="009863DE">
        <w:t>For other measures, an average</w:t>
      </w:r>
      <w:r>
        <w:t xml:space="preserve"> overall design effect of 1.</w:t>
      </w:r>
      <w:r w:rsidR="00AB2F72">
        <w:t>747</w:t>
      </w:r>
      <w:r w:rsidRPr="009863DE">
        <w:t xml:space="preserve"> (and an</w:t>
      </w:r>
      <w:r>
        <w:t xml:space="preserve"> average design factor of 1.</w:t>
      </w:r>
      <w:r w:rsidR="00AB2F72">
        <w:t>322</w:t>
      </w:r>
      <w:r w:rsidRPr="009863DE">
        <w:t>)</w:t>
      </w:r>
      <w:r>
        <w:t>,</w:t>
      </w:r>
      <w:r w:rsidRPr="009863DE">
        <w:t xml:space="preserve"> may be used for calcul</w:t>
      </w:r>
      <w:r>
        <w:t>ating the effective sample size.</w:t>
      </w:r>
      <w:proofErr w:type="gramEnd"/>
      <w:r>
        <w:t xml:space="preserve">  The average design effect is based on the average of </w:t>
      </w:r>
      <w:r w:rsidR="00C000DC">
        <w:t>the</w:t>
      </w:r>
      <w:r>
        <w:t xml:space="preserve"> sub-group design effects for each key DCMS sector variable</w:t>
      </w:r>
      <w:r w:rsidR="00C000DC">
        <w:t>, excluding sport</w:t>
      </w:r>
      <w:r>
        <w:t>.</w:t>
      </w:r>
    </w:p>
    <w:p w:rsidR="00040744" w:rsidRDefault="00040744" w:rsidP="00040744"/>
    <w:p w:rsidR="003E77C6" w:rsidRDefault="0074656E">
      <w:pPr>
        <w:pStyle w:val="Heading3"/>
      </w:pPr>
      <w:r>
        <w:t xml:space="preserve"> </w:t>
      </w:r>
      <w:r w:rsidR="002B27CB">
        <w:t>Design effects for the child survey</w:t>
      </w:r>
    </w:p>
    <w:p w:rsidR="00F10ACA" w:rsidRDefault="002B27CB">
      <w:r>
        <w:t>For the child survey, a similar approach to design effects was taken.  Design effects were calculated for each DCMS sector, and for key sub-groups within each sector.  For the child survey, separate design effects were calculated for the 5-10 proxy survey and the 11-15 youth survey.</w:t>
      </w:r>
    </w:p>
    <w:p w:rsidR="00F10ACA" w:rsidRDefault="00F10ACA"/>
    <w:p w:rsidR="00F10ACA" w:rsidRPr="0074656E" w:rsidRDefault="008C6C20">
      <w:pPr>
        <w:rPr>
          <w:i/>
        </w:rPr>
      </w:pPr>
      <w:r w:rsidRPr="0074656E">
        <w:rPr>
          <w:i/>
        </w:rPr>
        <w:t>Table 6.</w:t>
      </w:r>
      <w:r w:rsidR="00C95817">
        <w:rPr>
          <w:i/>
        </w:rPr>
        <w:t>7</w:t>
      </w:r>
      <w:r w:rsidR="00C95817" w:rsidRPr="0074656E">
        <w:rPr>
          <w:i/>
        </w:rPr>
        <w:t xml:space="preserve"> </w:t>
      </w:r>
      <w:r w:rsidRPr="0074656E">
        <w:rPr>
          <w:i/>
        </w:rPr>
        <w:t>Child survey design effects and design factors by sector</w:t>
      </w:r>
    </w:p>
    <w:p w:rsidR="0074656E" w:rsidRDefault="0074656E">
      <w:pPr>
        <w:rPr>
          <w:b/>
        </w:rPr>
      </w:pPr>
    </w:p>
    <w:tbl>
      <w:tblPr>
        <w:tblW w:w="893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3531"/>
        <w:gridCol w:w="1998"/>
        <w:gridCol w:w="1701"/>
        <w:gridCol w:w="1701"/>
      </w:tblGrid>
      <w:tr w:rsidR="007C21C5" w:rsidRPr="00FF1100" w:rsidTr="00A130DF">
        <w:trPr>
          <w:trHeight w:val="657"/>
        </w:trPr>
        <w:tc>
          <w:tcPr>
            <w:tcW w:w="3531" w:type="dxa"/>
            <w:tcBorders>
              <w:bottom w:val="single" w:sz="4" w:space="0" w:color="A6A6A6" w:themeColor="background1" w:themeShade="A6"/>
            </w:tcBorders>
            <w:shd w:val="clear" w:color="auto" w:fill="C00000"/>
            <w:noWrap/>
          </w:tcPr>
          <w:p w:rsidR="007C21C5" w:rsidRPr="00FF1100" w:rsidRDefault="008C6C20" w:rsidP="0010211F">
            <w:pPr>
              <w:rPr>
                <w:b/>
                <w:bCs/>
                <w:color w:val="FFFFFF" w:themeColor="background1"/>
              </w:rPr>
            </w:pPr>
            <w:r w:rsidRPr="008C6C20">
              <w:rPr>
                <w:b/>
                <w:bCs/>
                <w:color w:val="FFFFFF" w:themeColor="background1"/>
              </w:rPr>
              <w:t>Sector</w:t>
            </w:r>
          </w:p>
        </w:tc>
        <w:tc>
          <w:tcPr>
            <w:tcW w:w="1998" w:type="dxa"/>
            <w:tcBorders>
              <w:bottom w:val="single" w:sz="4" w:space="0" w:color="A6A6A6" w:themeColor="background1" w:themeShade="A6"/>
            </w:tcBorders>
            <w:shd w:val="clear" w:color="auto" w:fill="C00000"/>
          </w:tcPr>
          <w:p w:rsidR="007C21C5" w:rsidRPr="00FF1100" w:rsidRDefault="008C6C20" w:rsidP="0010211F">
            <w:pPr>
              <w:rPr>
                <w:b/>
                <w:bCs/>
                <w:color w:val="FFFFFF" w:themeColor="background1"/>
              </w:rPr>
            </w:pPr>
            <w:r w:rsidRPr="008C6C20">
              <w:rPr>
                <w:b/>
                <w:bCs/>
                <w:color w:val="FFFFFF" w:themeColor="background1"/>
              </w:rPr>
              <w:t>Dataset variable</w:t>
            </w:r>
          </w:p>
        </w:tc>
        <w:tc>
          <w:tcPr>
            <w:tcW w:w="1701" w:type="dxa"/>
            <w:tcBorders>
              <w:bottom w:val="single" w:sz="4" w:space="0" w:color="A6A6A6" w:themeColor="background1" w:themeShade="A6"/>
            </w:tcBorders>
            <w:shd w:val="clear" w:color="auto" w:fill="C00000"/>
            <w:noWrap/>
          </w:tcPr>
          <w:p w:rsidR="007C21C5" w:rsidRPr="00FF1100" w:rsidRDefault="008C6C20" w:rsidP="0010211F">
            <w:pPr>
              <w:rPr>
                <w:b/>
                <w:bCs/>
                <w:color w:val="FFFFFF" w:themeColor="background1"/>
              </w:rPr>
            </w:pPr>
            <w:r w:rsidRPr="008C6C20">
              <w:rPr>
                <w:b/>
                <w:bCs/>
                <w:color w:val="FFFFFF" w:themeColor="background1"/>
              </w:rPr>
              <w:t>Design effect</w:t>
            </w:r>
          </w:p>
        </w:tc>
        <w:tc>
          <w:tcPr>
            <w:tcW w:w="1701" w:type="dxa"/>
            <w:tcBorders>
              <w:bottom w:val="single" w:sz="4" w:space="0" w:color="A6A6A6" w:themeColor="background1" w:themeShade="A6"/>
            </w:tcBorders>
            <w:shd w:val="clear" w:color="auto" w:fill="C00000"/>
            <w:noWrap/>
          </w:tcPr>
          <w:p w:rsidR="007C21C5" w:rsidRPr="00FF1100" w:rsidRDefault="008C6C20" w:rsidP="0010211F">
            <w:pPr>
              <w:rPr>
                <w:b/>
                <w:bCs/>
                <w:color w:val="FFFFFF" w:themeColor="background1"/>
              </w:rPr>
            </w:pPr>
            <w:r w:rsidRPr="008C6C20">
              <w:rPr>
                <w:b/>
                <w:bCs/>
                <w:color w:val="FFFFFF" w:themeColor="background1"/>
              </w:rPr>
              <w:t>Design factor</w:t>
            </w:r>
          </w:p>
        </w:tc>
      </w:tr>
      <w:tr w:rsidR="007C21C5" w:rsidRPr="0010211F" w:rsidTr="00A130DF">
        <w:trPr>
          <w:trHeight w:val="255"/>
        </w:trPr>
        <w:tc>
          <w:tcPr>
            <w:tcW w:w="3531" w:type="dxa"/>
            <w:shd w:val="pct10" w:color="auto" w:fill="FFFFFF" w:themeFill="background1"/>
            <w:noWrap/>
          </w:tcPr>
          <w:p w:rsidR="007C21C5" w:rsidRPr="0010211F" w:rsidRDefault="007C21C5" w:rsidP="0010211F">
            <w:r>
              <w:t xml:space="preserve">Arts - </w:t>
            </w:r>
            <w:r w:rsidRPr="0010211F">
              <w:t>Whether done at least one arts activity outside of school in last 12 months (5-10s)</w:t>
            </w:r>
          </w:p>
        </w:tc>
        <w:tc>
          <w:tcPr>
            <w:tcW w:w="1998" w:type="dxa"/>
            <w:shd w:val="pct10" w:color="auto" w:fill="FFFFFF" w:themeFill="background1"/>
          </w:tcPr>
          <w:p w:rsidR="007C21C5" w:rsidRPr="0010211F" w:rsidRDefault="007C21C5" w:rsidP="0010211F">
            <w:r w:rsidRPr="0010211F">
              <w:t>c5anyarts12</w:t>
            </w:r>
          </w:p>
        </w:tc>
        <w:tc>
          <w:tcPr>
            <w:tcW w:w="1701" w:type="dxa"/>
            <w:shd w:val="pct10" w:color="auto" w:fill="FFFFFF" w:themeFill="background1"/>
            <w:noWrap/>
          </w:tcPr>
          <w:p w:rsidR="007C21C5" w:rsidRPr="0010211F" w:rsidRDefault="00D02CBC" w:rsidP="0010211F">
            <w:r>
              <w:t>1.69</w:t>
            </w:r>
          </w:p>
        </w:tc>
        <w:tc>
          <w:tcPr>
            <w:tcW w:w="1701" w:type="dxa"/>
            <w:shd w:val="pct10" w:color="auto" w:fill="FFFFFF" w:themeFill="background1"/>
            <w:noWrap/>
          </w:tcPr>
          <w:p w:rsidR="007C21C5" w:rsidRPr="0010211F" w:rsidRDefault="00D02CBC" w:rsidP="00D02CBC">
            <w:r>
              <w:t>1.30</w:t>
            </w:r>
          </w:p>
        </w:tc>
      </w:tr>
      <w:tr w:rsidR="007C21C5" w:rsidRPr="0010211F" w:rsidTr="00A130DF">
        <w:tblPrEx>
          <w:tblCellMar>
            <w:top w:w="85" w:type="dxa"/>
            <w:bottom w:w="85" w:type="dxa"/>
          </w:tblCellMar>
        </w:tblPrEx>
        <w:trPr>
          <w:trHeight w:val="255"/>
        </w:trPr>
        <w:tc>
          <w:tcPr>
            <w:tcW w:w="3531" w:type="dxa"/>
            <w:tcBorders>
              <w:bottom w:val="single" w:sz="4" w:space="0" w:color="A6A6A6" w:themeColor="background1" w:themeShade="A6"/>
            </w:tcBorders>
            <w:noWrap/>
          </w:tcPr>
          <w:p w:rsidR="007C21C5" w:rsidRPr="0010211F" w:rsidRDefault="007C21C5" w:rsidP="0010211F">
            <w:r>
              <w:t xml:space="preserve">Libraries - </w:t>
            </w:r>
            <w:r w:rsidRPr="0010211F">
              <w:t>Whether</w:t>
            </w:r>
            <w:r>
              <w:t xml:space="preserve"> visited in last week </w:t>
            </w:r>
            <w:r w:rsidRPr="0010211F">
              <w:t>(5-10s)</w:t>
            </w:r>
          </w:p>
        </w:tc>
        <w:tc>
          <w:tcPr>
            <w:tcW w:w="1998" w:type="dxa"/>
            <w:tcBorders>
              <w:bottom w:val="single" w:sz="4" w:space="0" w:color="A6A6A6" w:themeColor="background1" w:themeShade="A6"/>
            </w:tcBorders>
          </w:tcPr>
          <w:p w:rsidR="007C21C5" w:rsidRPr="0010211F" w:rsidRDefault="007C21C5" w:rsidP="0010211F">
            <w:r w:rsidRPr="0010211F">
              <w:t>c5wk11</w:t>
            </w:r>
          </w:p>
        </w:tc>
        <w:tc>
          <w:tcPr>
            <w:tcW w:w="1701" w:type="dxa"/>
            <w:tcBorders>
              <w:bottom w:val="single" w:sz="4" w:space="0" w:color="A6A6A6" w:themeColor="background1" w:themeShade="A6"/>
            </w:tcBorders>
            <w:noWrap/>
          </w:tcPr>
          <w:p w:rsidR="007C21C5" w:rsidRPr="0010211F" w:rsidRDefault="007C21C5" w:rsidP="0010211F">
            <w:r>
              <w:t>1.</w:t>
            </w:r>
            <w:r w:rsidR="00D02CBC">
              <w:t>79</w:t>
            </w:r>
          </w:p>
        </w:tc>
        <w:tc>
          <w:tcPr>
            <w:tcW w:w="1701" w:type="dxa"/>
            <w:tcBorders>
              <w:bottom w:val="single" w:sz="4" w:space="0" w:color="A6A6A6" w:themeColor="background1" w:themeShade="A6"/>
            </w:tcBorders>
            <w:noWrap/>
          </w:tcPr>
          <w:p w:rsidR="007C21C5" w:rsidRPr="0010211F" w:rsidRDefault="007C21C5" w:rsidP="0010211F">
            <w:r>
              <w:t>1.</w:t>
            </w:r>
            <w:r w:rsidR="00D02CBC">
              <w:t>34</w:t>
            </w:r>
          </w:p>
        </w:tc>
      </w:tr>
      <w:tr w:rsidR="007C21C5" w:rsidRPr="0010211F" w:rsidTr="00A130DF">
        <w:tblPrEx>
          <w:tblCellMar>
            <w:top w:w="85" w:type="dxa"/>
            <w:bottom w:w="85" w:type="dxa"/>
          </w:tblCellMar>
        </w:tblPrEx>
        <w:trPr>
          <w:trHeight w:val="255"/>
        </w:trPr>
        <w:tc>
          <w:tcPr>
            <w:tcW w:w="3531" w:type="dxa"/>
            <w:shd w:val="pct10" w:color="auto" w:fill="FFFFFF" w:themeFill="background1"/>
            <w:noWrap/>
          </w:tcPr>
          <w:p w:rsidR="00F10ACA" w:rsidRDefault="007C21C5">
            <w:r>
              <w:t xml:space="preserve">Museums - Whether visited in last week </w:t>
            </w:r>
            <w:r w:rsidRPr="0010211F">
              <w:t>(5-10s)</w:t>
            </w:r>
          </w:p>
        </w:tc>
        <w:tc>
          <w:tcPr>
            <w:tcW w:w="1998" w:type="dxa"/>
            <w:shd w:val="pct10" w:color="auto" w:fill="FFFFFF" w:themeFill="background1"/>
          </w:tcPr>
          <w:p w:rsidR="007C21C5" w:rsidRPr="0010211F" w:rsidRDefault="007C21C5" w:rsidP="0010211F">
            <w:r w:rsidRPr="0010211F">
              <w:t>c5wk13</w:t>
            </w:r>
          </w:p>
        </w:tc>
        <w:tc>
          <w:tcPr>
            <w:tcW w:w="1701" w:type="dxa"/>
            <w:shd w:val="pct10" w:color="auto" w:fill="FFFFFF" w:themeFill="background1"/>
            <w:noWrap/>
          </w:tcPr>
          <w:p w:rsidR="007C21C5" w:rsidRPr="0010211F" w:rsidRDefault="007C21C5" w:rsidP="0010211F">
            <w:r>
              <w:t>1.</w:t>
            </w:r>
            <w:r w:rsidR="00D02CBC">
              <w:t>20</w:t>
            </w:r>
          </w:p>
        </w:tc>
        <w:tc>
          <w:tcPr>
            <w:tcW w:w="1701" w:type="dxa"/>
            <w:shd w:val="pct10" w:color="auto" w:fill="FFFFFF" w:themeFill="background1"/>
            <w:noWrap/>
          </w:tcPr>
          <w:p w:rsidR="007C21C5" w:rsidRPr="0010211F" w:rsidRDefault="007C21C5" w:rsidP="00D02CBC">
            <w:r>
              <w:t>1.</w:t>
            </w:r>
            <w:r w:rsidR="00D02CBC">
              <w:t>09</w:t>
            </w:r>
          </w:p>
        </w:tc>
      </w:tr>
      <w:tr w:rsidR="007C21C5" w:rsidRPr="0010211F" w:rsidTr="00A130DF">
        <w:tblPrEx>
          <w:tblCellMar>
            <w:top w:w="85" w:type="dxa"/>
            <w:bottom w:w="85" w:type="dxa"/>
          </w:tblCellMar>
        </w:tblPrEx>
        <w:trPr>
          <w:trHeight w:val="255"/>
        </w:trPr>
        <w:tc>
          <w:tcPr>
            <w:tcW w:w="3531" w:type="dxa"/>
            <w:tcBorders>
              <w:bottom w:val="single" w:sz="4" w:space="0" w:color="A6A6A6" w:themeColor="background1" w:themeShade="A6"/>
            </w:tcBorders>
            <w:noWrap/>
          </w:tcPr>
          <w:p w:rsidR="007C21C5" w:rsidRPr="0010211F" w:rsidRDefault="007C21C5" w:rsidP="0010211F">
            <w:r>
              <w:t xml:space="preserve">Heritage - </w:t>
            </w:r>
            <w:r w:rsidRPr="0010211F">
              <w:t xml:space="preserve">Whether </w:t>
            </w:r>
            <w:r>
              <w:t xml:space="preserve">visited in last week </w:t>
            </w:r>
            <w:r w:rsidRPr="0010211F">
              <w:t>(5-10s)</w:t>
            </w:r>
          </w:p>
        </w:tc>
        <w:tc>
          <w:tcPr>
            <w:tcW w:w="1998" w:type="dxa"/>
            <w:tcBorders>
              <w:bottom w:val="single" w:sz="4" w:space="0" w:color="A6A6A6" w:themeColor="background1" w:themeShade="A6"/>
            </w:tcBorders>
          </w:tcPr>
          <w:p w:rsidR="007C21C5" w:rsidRPr="0010211F" w:rsidRDefault="007C21C5" w:rsidP="0010211F">
            <w:r w:rsidRPr="0010211F">
              <w:t>c5wk14</w:t>
            </w:r>
          </w:p>
        </w:tc>
        <w:tc>
          <w:tcPr>
            <w:tcW w:w="1701" w:type="dxa"/>
            <w:tcBorders>
              <w:bottom w:val="single" w:sz="4" w:space="0" w:color="A6A6A6" w:themeColor="background1" w:themeShade="A6"/>
            </w:tcBorders>
            <w:noWrap/>
          </w:tcPr>
          <w:p w:rsidR="007C21C5" w:rsidRPr="0010211F" w:rsidRDefault="007C21C5" w:rsidP="0010211F">
            <w:r>
              <w:t>1.</w:t>
            </w:r>
            <w:r w:rsidR="00D02CBC">
              <w:t>58</w:t>
            </w:r>
          </w:p>
        </w:tc>
        <w:tc>
          <w:tcPr>
            <w:tcW w:w="1701" w:type="dxa"/>
            <w:tcBorders>
              <w:bottom w:val="single" w:sz="4" w:space="0" w:color="A6A6A6" w:themeColor="background1" w:themeShade="A6"/>
            </w:tcBorders>
            <w:noWrap/>
          </w:tcPr>
          <w:p w:rsidR="007C21C5" w:rsidRPr="0010211F" w:rsidRDefault="007C21C5" w:rsidP="00D02CBC">
            <w:r>
              <w:t>1.</w:t>
            </w:r>
            <w:r w:rsidR="00D02CBC">
              <w:t>26</w:t>
            </w:r>
          </w:p>
        </w:tc>
      </w:tr>
      <w:tr w:rsidR="007C21C5" w:rsidRPr="0010211F" w:rsidTr="00A130DF">
        <w:tblPrEx>
          <w:tblCellMar>
            <w:top w:w="85" w:type="dxa"/>
            <w:bottom w:w="85" w:type="dxa"/>
          </w:tblCellMar>
        </w:tblPrEx>
        <w:trPr>
          <w:trHeight w:val="255"/>
        </w:trPr>
        <w:tc>
          <w:tcPr>
            <w:tcW w:w="3531" w:type="dxa"/>
            <w:shd w:val="pct10" w:color="auto" w:fill="FFFFFF" w:themeFill="background1"/>
            <w:noWrap/>
          </w:tcPr>
          <w:p w:rsidR="007C21C5" w:rsidRPr="0010211F" w:rsidRDefault="007C21C5" w:rsidP="0010211F">
            <w:r>
              <w:t xml:space="preserve">Sport - </w:t>
            </w:r>
            <w:r w:rsidRPr="0010211F">
              <w:t>Whether done at least one sports activity outside of school in last 4 weeks (5-10s)</w:t>
            </w:r>
          </w:p>
        </w:tc>
        <w:tc>
          <w:tcPr>
            <w:tcW w:w="1998" w:type="dxa"/>
            <w:shd w:val="pct10" w:color="auto" w:fill="FFFFFF" w:themeFill="background1"/>
          </w:tcPr>
          <w:p w:rsidR="007C21C5" w:rsidRPr="0010211F" w:rsidRDefault="007C21C5" w:rsidP="0010211F">
            <w:r w:rsidRPr="0010211F">
              <w:t>c5anysport</w:t>
            </w:r>
          </w:p>
        </w:tc>
        <w:tc>
          <w:tcPr>
            <w:tcW w:w="1701" w:type="dxa"/>
            <w:shd w:val="pct10" w:color="auto" w:fill="FFFFFF" w:themeFill="background1"/>
            <w:noWrap/>
          </w:tcPr>
          <w:p w:rsidR="007C21C5" w:rsidRPr="0010211F" w:rsidRDefault="007C21C5" w:rsidP="0010211F">
            <w:r>
              <w:t>1.</w:t>
            </w:r>
            <w:r w:rsidR="00D02CBC">
              <w:t>86</w:t>
            </w:r>
          </w:p>
        </w:tc>
        <w:tc>
          <w:tcPr>
            <w:tcW w:w="1701" w:type="dxa"/>
            <w:shd w:val="pct10" w:color="auto" w:fill="FFFFFF" w:themeFill="background1"/>
            <w:noWrap/>
          </w:tcPr>
          <w:p w:rsidR="007C21C5" w:rsidRPr="0010211F" w:rsidRDefault="007C21C5" w:rsidP="00D02CBC">
            <w:r>
              <w:t>1.</w:t>
            </w:r>
            <w:r w:rsidR="00D02CBC">
              <w:t>37</w:t>
            </w:r>
          </w:p>
        </w:tc>
      </w:tr>
      <w:tr w:rsidR="007C21C5" w:rsidRPr="0010211F" w:rsidTr="00A130DF">
        <w:tblPrEx>
          <w:tblCellMar>
            <w:top w:w="85" w:type="dxa"/>
            <w:bottom w:w="85" w:type="dxa"/>
          </w:tblCellMar>
        </w:tblPrEx>
        <w:trPr>
          <w:trHeight w:val="255"/>
        </w:trPr>
        <w:tc>
          <w:tcPr>
            <w:tcW w:w="3531" w:type="dxa"/>
            <w:tcBorders>
              <w:bottom w:val="single" w:sz="4" w:space="0" w:color="A6A6A6" w:themeColor="background1" w:themeShade="A6"/>
            </w:tcBorders>
            <w:noWrap/>
          </w:tcPr>
          <w:p w:rsidR="007C21C5" w:rsidRPr="0010211F" w:rsidRDefault="007C21C5" w:rsidP="0010211F">
            <w:r>
              <w:t xml:space="preserve">Arts - </w:t>
            </w:r>
            <w:r w:rsidRPr="0010211F">
              <w:t>Whether done at least one arts activity in last 12 months (11-15s)</w:t>
            </w:r>
          </w:p>
        </w:tc>
        <w:tc>
          <w:tcPr>
            <w:tcW w:w="1998" w:type="dxa"/>
            <w:tcBorders>
              <w:bottom w:val="single" w:sz="4" w:space="0" w:color="A6A6A6" w:themeColor="background1" w:themeShade="A6"/>
            </w:tcBorders>
          </w:tcPr>
          <w:p w:rsidR="007C21C5" w:rsidRPr="0010211F" w:rsidRDefault="007C21C5" w:rsidP="0010211F">
            <w:r w:rsidRPr="0010211F">
              <w:t>c11anyarts12</w:t>
            </w:r>
          </w:p>
        </w:tc>
        <w:tc>
          <w:tcPr>
            <w:tcW w:w="1701" w:type="dxa"/>
            <w:tcBorders>
              <w:bottom w:val="single" w:sz="4" w:space="0" w:color="A6A6A6" w:themeColor="background1" w:themeShade="A6"/>
            </w:tcBorders>
            <w:noWrap/>
          </w:tcPr>
          <w:p w:rsidR="007C21C5" w:rsidRPr="0010211F" w:rsidRDefault="007C21C5" w:rsidP="0010211F">
            <w:r>
              <w:t>0.</w:t>
            </w:r>
            <w:r w:rsidR="00D02CBC">
              <w:t>95</w:t>
            </w:r>
          </w:p>
        </w:tc>
        <w:tc>
          <w:tcPr>
            <w:tcW w:w="1701" w:type="dxa"/>
            <w:tcBorders>
              <w:bottom w:val="single" w:sz="4" w:space="0" w:color="A6A6A6" w:themeColor="background1" w:themeShade="A6"/>
            </w:tcBorders>
            <w:noWrap/>
          </w:tcPr>
          <w:p w:rsidR="007C21C5" w:rsidRPr="0010211F" w:rsidRDefault="007C21C5" w:rsidP="00D02CBC">
            <w:r>
              <w:t>0.</w:t>
            </w:r>
            <w:r w:rsidR="00D02CBC">
              <w:t>98</w:t>
            </w:r>
          </w:p>
        </w:tc>
      </w:tr>
      <w:tr w:rsidR="007C21C5" w:rsidRPr="0010211F" w:rsidTr="00A130DF">
        <w:tblPrEx>
          <w:tblCellMar>
            <w:top w:w="85" w:type="dxa"/>
            <w:bottom w:w="85" w:type="dxa"/>
          </w:tblCellMar>
        </w:tblPrEx>
        <w:trPr>
          <w:trHeight w:val="255"/>
        </w:trPr>
        <w:tc>
          <w:tcPr>
            <w:tcW w:w="3531" w:type="dxa"/>
            <w:shd w:val="pct10" w:color="auto" w:fill="FFFFFF" w:themeFill="background1"/>
            <w:noWrap/>
          </w:tcPr>
          <w:p w:rsidR="007C21C5" w:rsidRPr="0010211F" w:rsidRDefault="007C21C5" w:rsidP="0010211F">
            <w:r>
              <w:t xml:space="preserve">Libraries - </w:t>
            </w:r>
            <w:r w:rsidRPr="0010211F">
              <w:t>Whether</w:t>
            </w:r>
            <w:r>
              <w:t xml:space="preserve"> visited in last week </w:t>
            </w:r>
            <w:r w:rsidRPr="0010211F">
              <w:t>(11-15s)</w:t>
            </w:r>
          </w:p>
        </w:tc>
        <w:tc>
          <w:tcPr>
            <w:tcW w:w="1998" w:type="dxa"/>
            <w:shd w:val="pct10" w:color="auto" w:fill="FFFFFF" w:themeFill="background1"/>
          </w:tcPr>
          <w:p w:rsidR="007C21C5" w:rsidRPr="0010211F" w:rsidRDefault="007C21C5" w:rsidP="0010211F">
            <w:r w:rsidRPr="0010211F">
              <w:t>c11wk11</w:t>
            </w:r>
          </w:p>
        </w:tc>
        <w:tc>
          <w:tcPr>
            <w:tcW w:w="1701" w:type="dxa"/>
            <w:shd w:val="pct10" w:color="auto" w:fill="FFFFFF" w:themeFill="background1"/>
            <w:noWrap/>
          </w:tcPr>
          <w:p w:rsidR="007C21C5" w:rsidRPr="0010211F" w:rsidRDefault="007C21C5" w:rsidP="0010211F">
            <w:r>
              <w:t>1.</w:t>
            </w:r>
            <w:r w:rsidR="00D02CBC">
              <w:t>44</w:t>
            </w:r>
          </w:p>
        </w:tc>
        <w:tc>
          <w:tcPr>
            <w:tcW w:w="1701" w:type="dxa"/>
            <w:shd w:val="pct10" w:color="auto" w:fill="FFFFFF" w:themeFill="background1"/>
            <w:noWrap/>
          </w:tcPr>
          <w:p w:rsidR="007C21C5" w:rsidRPr="0010211F" w:rsidRDefault="007C21C5" w:rsidP="00D02CBC">
            <w:r>
              <w:t>1.</w:t>
            </w:r>
            <w:r w:rsidR="00D02CBC">
              <w:t>20</w:t>
            </w:r>
          </w:p>
        </w:tc>
      </w:tr>
      <w:tr w:rsidR="007C21C5" w:rsidRPr="0010211F" w:rsidTr="00A130DF">
        <w:tblPrEx>
          <w:tblCellMar>
            <w:top w:w="85" w:type="dxa"/>
            <w:bottom w:w="85" w:type="dxa"/>
          </w:tblCellMar>
        </w:tblPrEx>
        <w:trPr>
          <w:trHeight w:val="255"/>
        </w:trPr>
        <w:tc>
          <w:tcPr>
            <w:tcW w:w="3531" w:type="dxa"/>
            <w:tcBorders>
              <w:bottom w:val="single" w:sz="4" w:space="0" w:color="A6A6A6" w:themeColor="background1" w:themeShade="A6"/>
            </w:tcBorders>
            <w:noWrap/>
          </w:tcPr>
          <w:p w:rsidR="007C21C5" w:rsidRPr="0010211F" w:rsidRDefault="007C21C5" w:rsidP="0010211F">
            <w:r>
              <w:t xml:space="preserve">Archives - </w:t>
            </w:r>
            <w:r w:rsidRPr="0010211F">
              <w:t>Whether</w:t>
            </w:r>
            <w:r>
              <w:t xml:space="preserve"> visited in last week </w:t>
            </w:r>
            <w:r w:rsidRPr="0010211F">
              <w:t>(11-15s)</w:t>
            </w:r>
          </w:p>
        </w:tc>
        <w:tc>
          <w:tcPr>
            <w:tcW w:w="1998" w:type="dxa"/>
            <w:tcBorders>
              <w:bottom w:val="single" w:sz="4" w:space="0" w:color="A6A6A6" w:themeColor="background1" w:themeShade="A6"/>
            </w:tcBorders>
          </w:tcPr>
          <w:p w:rsidR="007C21C5" w:rsidRPr="0010211F" w:rsidRDefault="007C21C5" w:rsidP="0010211F">
            <w:r w:rsidRPr="0010211F">
              <w:t>c11wk12</w:t>
            </w:r>
          </w:p>
        </w:tc>
        <w:tc>
          <w:tcPr>
            <w:tcW w:w="1701" w:type="dxa"/>
            <w:tcBorders>
              <w:bottom w:val="single" w:sz="4" w:space="0" w:color="A6A6A6" w:themeColor="background1" w:themeShade="A6"/>
            </w:tcBorders>
            <w:noWrap/>
          </w:tcPr>
          <w:p w:rsidR="007C21C5" w:rsidRPr="0010211F" w:rsidRDefault="007C21C5" w:rsidP="0010211F">
            <w:r>
              <w:t>1.</w:t>
            </w:r>
            <w:r w:rsidR="00D02CBC">
              <w:t>12</w:t>
            </w:r>
          </w:p>
        </w:tc>
        <w:tc>
          <w:tcPr>
            <w:tcW w:w="1701" w:type="dxa"/>
            <w:tcBorders>
              <w:bottom w:val="single" w:sz="4" w:space="0" w:color="A6A6A6" w:themeColor="background1" w:themeShade="A6"/>
            </w:tcBorders>
            <w:noWrap/>
          </w:tcPr>
          <w:p w:rsidR="007C21C5" w:rsidRPr="0010211F" w:rsidRDefault="007C21C5" w:rsidP="00D02CBC">
            <w:r>
              <w:t>1.</w:t>
            </w:r>
            <w:r w:rsidR="00D02CBC">
              <w:t>06</w:t>
            </w:r>
          </w:p>
        </w:tc>
      </w:tr>
      <w:tr w:rsidR="007C21C5" w:rsidRPr="0010211F" w:rsidTr="00A130DF">
        <w:tblPrEx>
          <w:tblCellMar>
            <w:top w:w="85" w:type="dxa"/>
            <w:bottom w:w="85" w:type="dxa"/>
          </w:tblCellMar>
        </w:tblPrEx>
        <w:trPr>
          <w:trHeight w:val="255"/>
        </w:trPr>
        <w:tc>
          <w:tcPr>
            <w:tcW w:w="3531" w:type="dxa"/>
            <w:shd w:val="pct10" w:color="auto" w:fill="FFFFFF" w:themeFill="background1"/>
            <w:noWrap/>
          </w:tcPr>
          <w:p w:rsidR="00F10ACA" w:rsidRDefault="007C21C5">
            <w:r>
              <w:t xml:space="preserve">Museums - </w:t>
            </w:r>
            <w:r w:rsidRPr="0010211F">
              <w:t>Whether visited in last week (11-15s)</w:t>
            </w:r>
          </w:p>
        </w:tc>
        <w:tc>
          <w:tcPr>
            <w:tcW w:w="1998" w:type="dxa"/>
            <w:shd w:val="pct10" w:color="auto" w:fill="FFFFFF" w:themeFill="background1"/>
          </w:tcPr>
          <w:p w:rsidR="007C21C5" w:rsidRPr="0010211F" w:rsidRDefault="007C21C5" w:rsidP="0010211F">
            <w:r w:rsidRPr="0010211F">
              <w:t>c11wk13</w:t>
            </w:r>
          </w:p>
        </w:tc>
        <w:tc>
          <w:tcPr>
            <w:tcW w:w="1701" w:type="dxa"/>
            <w:shd w:val="pct10" w:color="auto" w:fill="FFFFFF" w:themeFill="background1"/>
            <w:noWrap/>
          </w:tcPr>
          <w:p w:rsidR="007C21C5" w:rsidRPr="0010211F" w:rsidRDefault="00D02CBC" w:rsidP="0010211F">
            <w:r>
              <w:t>1.44</w:t>
            </w:r>
          </w:p>
        </w:tc>
        <w:tc>
          <w:tcPr>
            <w:tcW w:w="1701" w:type="dxa"/>
            <w:shd w:val="pct10" w:color="auto" w:fill="FFFFFF" w:themeFill="background1"/>
            <w:noWrap/>
          </w:tcPr>
          <w:p w:rsidR="007C21C5" w:rsidRPr="0010211F" w:rsidRDefault="00D02CBC" w:rsidP="00D02CBC">
            <w:r>
              <w:t>1.20</w:t>
            </w:r>
          </w:p>
        </w:tc>
      </w:tr>
      <w:tr w:rsidR="007C21C5" w:rsidRPr="0010211F" w:rsidTr="00A130DF">
        <w:tblPrEx>
          <w:tblCellMar>
            <w:top w:w="85" w:type="dxa"/>
            <w:bottom w:w="85" w:type="dxa"/>
          </w:tblCellMar>
        </w:tblPrEx>
        <w:trPr>
          <w:trHeight w:val="255"/>
        </w:trPr>
        <w:tc>
          <w:tcPr>
            <w:tcW w:w="3531" w:type="dxa"/>
            <w:tcBorders>
              <w:bottom w:val="single" w:sz="4" w:space="0" w:color="A6A6A6" w:themeColor="background1" w:themeShade="A6"/>
            </w:tcBorders>
            <w:noWrap/>
          </w:tcPr>
          <w:p w:rsidR="007C21C5" w:rsidRPr="0010211F" w:rsidRDefault="007C21C5" w:rsidP="0010211F">
            <w:r>
              <w:t xml:space="preserve">Heritage - </w:t>
            </w:r>
            <w:r w:rsidRPr="0010211F">
              <w:t>Whether visit</w:t>
            </w:r>
            <w:r>
              <w:t xml:space="preserve">ed in last week </w:t>
            </w:r>
            <w:r w:rsidRPr="0010211F">
              <w:t>(11-15s)</w:t>
            </w:r>
          </w:p>
        </w:tc>
        <w:tc>
          <w:tcPr>
            <w:tcW w:w="1998" w:type="dxa"/>
            <w:tcBorders>
              <w:bottom w:val="single" w:sz="4" w:space="0" w:color="A6A6A6" w:themeColor="background1" w:themeShade="A6"/>
            </w:tcBorders>
          </w:tcPr>
          <w:p w:rsidR="007C21C5" w:rsidRPr="0010211F" w:rsidRDefault="007C21C5" w:rsidP="0010211F">
            <w:r w:rsidRPr="0010211F">
              <w:t>c11wk14</w:t>
            </w:r>
          </w:p>
        </w:tc>
        <w:tc>
          <w:tcPr>
            <w:tcW w:w="1701" w:type="dxa"/>
            <w:tcBorders>
              <w:bottom w:val="single" w:sz="4" w:space="0" w:color="A6A6A6" w:themeColor="background1" w:themeShade="A6"/>
            </w:tcBorders>
            <w:noWrap/>
          </w:tcPr>
          <w:p w:rsidR="007C21C5" w:rsidRPr="0010211F" w:rsidRDefault="007C21C5" w:rsidP="0010211F">
            <w:r>
              <w:t>1.1</w:t>
            </w:r>
            <w:r w:rsidR="00D02CBC">
              <w:t>0</w:t>
            </w:r>
          </w:p>
        </w:tc>
        <w:tc>
          <w:tcPr>
            <w:tcW w:w="1701" w:type="dxa"/>
            <w:tcBorders>
              <w:bottom w:val="single" w:sz="4" w:space="0" w:color="A6A6A6" w:themeColor="background1" w:themeShade="A6"/>
            </w:tcBorders>
            <w:noWrap/>
          </w:tcPr>
          <w:p w:rsidR="007C21C5" w:rsidRPr="0010211F" w:rsidRDefault="007C21C5" w:rsidP="0010211F">
            <w:r>
              <w:t>1.0</w:t>
            </w:r>
            <w:r w:rsidR="00D02CBC">
              <w:t>5</w:t>
            </w:r>
          </w:p>
        </w:tc>
      </w:tr>
      <w:tr w:rsidR="007C21C5" w:rsidRPr="0010211F" w:rsidTr="00A130DF">
        <w:tblPrEx>
          <w:tblCellMar>
            <w:top w:w="85" w:type="dxa"/>
            <w:bottom w:w="85" w:type="dxa"/>
          </w:tblCellMar>
        </w:tblPrEx>
        <w:trPr>
          <w:trHeight w:val="255"/>
        </w:trPr>
        <w:tc>
          <w:tcPr>
            <w:tcW w:w="3531" w:type="dxa"/>
            <w:shd w:val="pct10" w:color="auto" w:fill="FFFFFF" w:themeFill="background1"/>
            <w:noWrap/>
          </w:tcPr>
          <w:p w:rsidR="007C21C5" w:rsidRPr="0010211F" w:rsidRDefault="007C21C5" w:rsidP="0010211F">
            <w:r>
              <w:t xml:space="preserve">Sport - </w:t>
            </w:r>
            <w:r w:rsidRPr="0010211F">
              <w:t>Whether done at least one sports activity in last 4 weeks (11-15s)</w:t>
            </w:r>
          </w:p>
        </w:tc>
        <w:tc>
          <w:tcPr>
            <w:tcW w:w="1998" w:type="dxa"/>
            <w:shd w:val="pct10" w:color="auto" w:fill="FFFFFF" w:themeFill="background1"/>
          </w:tcPr>
          <w:p w:rsidR="007C21C5" w:rsidRPr="0010211F" w:rsidRDefault="007C21C5" w:rsidP="0010211F">
            <w:r w:rsidRPr="0010211F">
              <w:t>c11anysport</w:t>
            </w:r>
          </w:p>
        </w:tc>
        <w:tc>
          <w:tcPr>
            <w:tcW w:w="1701" w:type="dxa"/>
            <w:shd w:val="pct10" w:color="auto" w:fill="FFFFFF" w:themeFill="background1"/>
            <w:noWrap/>
          </w:tcPr>
          <w:p w:rsidR="007C21C5" w:rsidRPr="0010211F" w:rsidRDefault="007C21C5" w:rsidP="0010211F">
            <w:r>
              <w:t>1.</w:t>
            </w:r>
            <w:r w:rsidR="00D02CBC">
              <w:t>38</w:t>
            </w:r>
          </w:p>
        </w:tc>
        <w:tc>
          <w:tcPr>
            <w:tcW w:w="1701" w:type="dxa"/>
            <w:shd w:val="pct10" w:color="auto" w:fill="FFFFFF" w:themeFill="background1"/>
            <w:noWrap/>
          </w:tcPr>
          <w:p w:rsidR="007C21C5" w:rsidRPr="0010211F" w:rsidRDefault="007C21C5" w:rsidP="00D02CBC">
            <w:r>
              <w:t>1.</w:t>
            </w:r>
            <w:r w:rsidR="00D02CBC">
              <w:t>17</w:t>
            </w:r>
          </w:p>
        </w:tc>
      </w:tr>
    </w:tbl>
    <w:p w:rsidR="0047224C" w:rsidRDefault="0047224C" w:rsidP="00040744"/>
    <w:p w:rsidR="00FF1100" w:rsidRDefault="00421093" w:rsidP="00040744">
      <w:r>
        <w:t>Table 6.</w:t>
      </w:r>
      <w:r w:rsidR="00C95817">
        <w:t xml:space="preserve">8 </w:t>
      </w:r>
      <w:r w:rsidR="00FF1100" w:rsidRPr="00963CF7">
        <w:t>details the design effects</w:t>
      </w:r>
      <w:r w:rsidR="00FF1100">
        <w:t xml:space="preserve"> and design factors</w:t>
      </w:r>
      <w:r w:rsidR="00FF1100" w:rsidRPr="00963CF7">
        <w:t xml:space="preserve"> for a number of key sub-groups.  The design effects tend to be slightly lower than for the full sample.</w:t>
      </w:r>
    </w:p>
    <w:p w:rsidR="00FF1100" w:rsidRDefault="00FF1100" w:rsidP="00040744"/>
    <w:p w:rsidR="00FF1100" w:rsidRPr="0074656E" w:rsidRDefault="008C6C20" w:rsidP="00FF1100">
      <w:pPr>
        <w:rPr>
          <w:i/>
        </w:rPr>
      </w:pPr>
      <w:r w:rsidRPr="0074656E">
        <w:rPr>
          <w:i/>
        </w:rPr>
        <w:t>Table 6.</w:t>
      </w:r>
      <w:r w:rsidR="00C95817">
        <w:rPr>
          <w:i/>
        </w:rPr>
        <w:t>8</w:t>
      </w:r>
      <w:r w:rsidR="0074656E" w:rsidRPr="0074656E">
        <w:rPr>
          <w:i/>
        </w:rPr>
        <w:t xml:space="preserve"> </w:t>
      </w:r>
      <w:r w:rsidR="00FF1100" w:rsidRPr="0074656E">
        <w:rPr>
          <w:i/>
        </w:rPr>
        <w:t>Child survey design fac</w:t>
      </w:r>
      <w:r w:rsidR="00566181" w:rsidRPr="0074656E">
        <w:rPr>
          <w:i/>
        </w:rPr>
        <w:t>tors by sub-group</w:t>
      </w:r>
    </w:p>
    <w:p w:rsidR="0074656E" w:rsidRDefault="0074656E" w:rsidP="00FF1100">
      <w:pPr>
        <w:rPr>
          <w:b/>
        </w:rPr>
      </w:pPr>
    </w:p>
    <w:tbl>
      <w:tblPr>
        <w:tblW w:w="906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52"/>
        <w:gridCol w:w="850"/>
        <w:gridCol w:w="1448"/>
        <w:gridCol w:w="1023"/>
        <w:gridCol w:w="1009"/>
        <w:gridCol w:w="993"/>
        <w:gridCol w:w="1194"/>
      </w:tblGrid>
      <w:tr w:rsidR="00FF1100" w:rsidRPr="00FF1100" w:rsidTr="00A130DF">
        <w:trPr>
          <w:trHeight w:val="255"/>
        </w:trPr>
        <w:tc>
          <w:tcPr>
            <w:tcW w:w="2552" w:type="dxa"/>
            <w:tcBorders>
              <w:bottom w:val="single" w:sz="4" w:space="0" w:color="A6A6A6" w:themeColor="background1" w:themeShade="A6"/>
            </w:tcBorders>
            <w:shd w:val="clear" w:color="auto" w:fill="C00000"/>
            <w:noWrap/>
          </w:tcPr>
          <w:p w:rsidR="00FF1100" w:rsidRPr="00FF1100" w:rsidRDefault="00FF1100" w:rsidP="00FF1100">
            <w:pPr>
              <w:rPr>
                <w:b/>
                <w:bCs/>
                <w:color w:val="FFFFFF" w:themeColor="background1"/>
              </w:rPr>
            </w:pPr>
          </w:p>
        </w:tc>
        <w:tc>
          <w:tcPr>
            <w:tcW w:w="850" w:type="dxa"/>
            <w:tcBorders>
              <w:bottom w:val="single" w:sz="4" w:space="0" w:color="A6A6A6" w:themeColor="background1" w:themeShade="A6"/>
            </w:tcBorders>
            <w:shd w:val="clear" w:color="auto" w:fill="C00000"/>
            <w:noWrap/>
          </w:tcPr>
          <w:p w:rsidR="00FF1100" w:rsidRPr="00FF1100" w:rsidRDefault="008C6C20" w:rsidP="00FF1100">
            <w:pPr>
              <w:rPr>
                <w:b/>
                <w:bCs/>
                <w:color w:val="FFFFFF" w:themeColor="background1"/>
              </w:rPr>
            </w:pPr>
            <w:r w:rsidRPr="008C6C20">
              <w:rPr>
                <w:b/>
                <w:bCs/>
                <w:color w:val="FFFFFF" w:themeColor="background1"/>
              </w:rPr>
              <w:t>All</w:t>
            </w:r>
          </w:p>
        </w:tc>
        <w:tc>
          <w:tcPr>
            <w:tcW w:w="1448" w:type="dxa"/>
            <w:tcBorders>
              <w:bottom w:val="single" w:sz="4" w:space="0" w:color="A6A6A6" w:themeColor="background1" w:themeShade="A6"/>
            </w:tcBorders>
            <w:shd w:val="clear" w:color="auto" w:fill="C00000"/>
            <w:noWrap/>
          </w:tcPr>
          <w:p w:rsidR="00FF1100" w:rsidRPr="00FF1100" w:rsidRDefault="008C6C20" w:rsidP="00FF1100">
            <w:pPr>
              <w:rPr>
                <w:b/>
                <w:bCs/>
                <w:color w:val="FFFFFF" w:themeColor="background1"/>
              </w:rPr>
            </w:pPr>
            <w:r w:rsidRPr="008C6C20">
              <w:rPr>
                <w:b/>
                <w:bCs/>
                <w:color w:val="FFFFFF" w:themeColor="background1"/>
              </w:rPr>
              <w:t>Limiting disability</w:t>
            </w:r>
          </w:p>
        </w:tc>
        <w:tc>
          <w:tcPr>
            <w:tcW w:w="1023" w:type="dxa"/>
            <w:tcBorders>
              <w:bottom w:val="single" w:sz="4" w:space="0" w:color="A6A6A6" w:themeColor="background1" w:themeShade="A6"/>
            </w:tcBorders>
            <w:shd w:val="clear" w:color="auto" w:fill="C00000"/>
            <w:noWrap/>
          </w:tcPr>
          <w:p w:rsidR="00FF1100" w:rsidRPr="00FF1100" w:rsidRDefault="008C6C20" w:rsidP="00FF1100">
            <w:pPr>
              <w:rPr>
                <w:b/>
                <w:bCs/>
                <w:color w:val="FFFFFF" w:themeColor="background1"/>
              </w:rPr>
            </w:pPr>
            <w:r w:rsidRPr="008C6C20">
              <w:rPr>
                <w:b/>
                <w:bCs/>
                <w:color w:val="FFFFFF" w:themeColor="background1"/>
              </w:rPr>
              <w:t>BME</w:t>
            </w:r>
          </w:p>
        </w:tc>
        <w:tc>
          <w:tcPr>
            <w:tcW w:w="1009" w:type="dxa"/>
            <w:tcBorders>
              <w:bottom w:val="single" w:sz="4" w:space="0" w:color="A6A6A6" w:themeColor="background1" w:themeShade="A6"/>
            </w:tcBorders>
            <w:shd w:val="clear" w:color="auto" w:fill="C00000"/>
            <w:noWrap/>
          </w:tcPr>
          <w:p w:rsidR="00FF1100" w:rsidRPr="00FF1100" w:rsidRDefault="008C6C20" w:rsidP="00FF1100">
            <w:pPr>
              <w:rPr>
                <w:b/>
                <w:bCs/>
                <w:color w:val="FFFFFF" w:themeColor="background1"/>
              </w:rPr>
            </w:pPr>
            <w:r w:rsidRPr="008C6C20">
              <w:rPr>
                <w:b/>
                <w:bCs/>
                <w:color w:val="FFFFFF" w:themeColor="background1"/>
              </w:rPr>
              <w:t>White</w:t>
            </w:r>
          </w:p>
        </w:tc>
        <w:tc>
          <w:tcPr>
            <w:tcW w:w="993" w:type="dxa"/>
            <w:tcBorders>
              <w:bottom w:val="single" w:sz="4" w:space="0" w:color="A6A6A6" w:themeColor="background1" w:themeShade="A6"/>
            </w:tcBorders>
            <w:shd w:val="clear" w:color="auto" w:fill="C00000"/>
            <w:noWrap/>
          </w:tcPr>
          <w:p w:rsidR="00FF1100" w:rsidRPr="00FF1100" w:rsidRDefault="008C6C20" w:rsidP="00FF1100">
            <w:pPr>
              <w:rPr>
                <w:b/>
                <w:bCs/>
                <w:color w:val="FFFFFF" w:themeColor="background1"/>
              </w:rPr>
            </w:pPr>
            <w:r w:rsidRPr="008C6C20">
              <w:rPr>
                <w:b/>
                <w:bCs/>
                <w:color w:val="FFFFFF" w:themeColor="background1"/>
              </w:rPr>
              <w:t>Male</w:t>
            </w:r>
          </w:p>
        </w:tc>
        <w:tc>
          <w:tcPr>
            <w:tcW w:w="1194" w:type="dxa"/>
            <w:tcBorders>
              <w:bottom w:val="single" w:sz="4" w:space="0" w:color="A6A6A6" w:themeColor="background1" w:themeShade="A6"/>
            </w:tcBorders>
            <w:shd w:val="clear" w:color="auto" w:fill="C00000"/>
            <w:noWrap/>
          </w:tcPr>
          <w:p w:rsidR="00FF1100" w:rsidRPr="00FF1100" w:rsidRDefault="008C6C20" w:rsidP="00FF1100">
            <w:pPr>
              <w:rPr>
                <w:b/>
                <w:bCs/>
                <w:color w:val="FFFFFF" w:themeColor="background1"/>
              </w:rPr>
            </w:pPr>
            <w:r w:rsidRPr="008C6C20">
              <w:rPr>
                <w:b/>
                <w:bCs/>
                <w:color w:val="FFFFFF" w:themeColor="background1"/>
              </w:rPr>
              <w:t>Female</w:t>
            </w:r>
          </w:p>
        </w:tc>
      </w:tr>
      <w:tr w:rsidR="00FF1100" w:rsidRPr="00FF1100" w:rsidTr="00A130DF">
        <w:trPr>
          <w:trHeight w:val="902"/>
        </w:trPr>
        <w:tc>
          <w:tcPr>
            <w:tcW w:w="2552" w:type="dxa"/>
            <w:shd w:val="pct10" w:color="auto" w:fill="FFFFFF" w:themeFill="background1"/>
            <w:noWrap/>
          </w:tcPr>
          <w:p w:rsidR="00FF1100" w:rsidRPr="00FF1100" w:rsidRDefault="00FF1100" w:rsidP="00FF1100">
            <w:r>
              <w:t xml:space="preserve">Arts - </w:t>
            </w:r>
            <w:r w:rsidRPr="0010211F">
              <w:t>Whether done at least one arts activity outside of school in last 12 months (5-10s)</w:t>
            </w:r>
          </w:p>
        </w:tc>
        <w:tc>
          <w:tcPr>
            <w:tcW w:w="850" w:type="dxa"/>
            <w:shd w:val="pct10" w:color="auto" w:fill="FFFFFF" w:themeFill="background1"/>
            <w:noWrap/>
          </w:tcPr>
          <w:p w:rsidR="00FF1100" w:rsidRPr="00FF1100" w:rsidRDefault="00FF1100" w:rsidP="00FF1100">
            <w:r>
              <w:t>1.</w:t>
            </w:r>
            <w:r w:rsidR="00E66F3F">
              <w:t>30</w:t>
            </w:r>
          </w:p>
        </w:tc>
        <w:tc>
          <w:tcPr>
            <w:tcW w:w="1448" w:type="dxa"/>
            <w:shd w:val="pct10" w:color="auto" w:fill="FFFFFF" w:themeFill="background1"/>
            <w:noWrap/>
          </w:tcPr>
          <w:p w:rsidR="00FF1100" w:rsidRPr="00FF1100" w:rsidRDefault="00FF1100" w:rsidP="00FF1100">
            <w:r>
              <w:t>1.</w:t>
            </w:r>
            <w:r w:rsidR="00E66F3F">
              <w:t>43</w:t>
            </w:r>
          </w:p>
        </w:tc>
        <w:tc>
          <w:tcPr>
            <w:tcW w:w="1023" w:type="dxa"/>
            <w:shd w:val="pct10" w:color="auto" w:fill="FFFFFF" w:themeFill="background1"/>
            <w:noWrap/>
          </w:tcPr>
          <w:p w:rsidR="00FF1100" w:rsidRPr="00FF1100" w:rsidRDefault="00FF1100" w:rsidP="00FF1100">
            <w:r>
              <w:t>1.</w:t>
            </w:r>
            <w:r w:rsidR="00E66F3F">
              <w:t>41</w:t>
            </w:r>
          </w:p>
        </w:tc>
        <w:tc>
          <w:tcPr>
            <w:tcW w:w="1009" w:type="dxa"/>
            <w:shd w:val="pct10" w:color="auto" w:fill="FFFFFF" w:themeFill="background1"/>
            <w:noWrap/>
          </w:tcPr>
          <w:p w:rsidR="00FF1100" w:rsidRPr="00FF1100" w:rsidRDefault="00FF1100" w:rsidP="00E66F3F">
            <w:r>
              <w:t>1.</w:t>
            </w:r>
            <w:r w:rsidR="00E66F3F">
              <w:t>21</w:t>
            </w:r>
          </w:p>
        </w:tc>
        <w:tc>
          <w:tcPr>
            <w:tcW w:w="993" w:type="dxa"/>
            <w:shd w:val="pct10" w:color="auto" w:fill="FFFFFF" w:themeFill="background1"/>
            <w:noWrap/>
          </w:tcPr>
          <w:p w:rsidR="00FF1100" w:rsidRPr="00FF1100" w:rsidRDefault="00FF1100" w:rsidP="00FF1100">
            <w:r>
              <w:t>1.</w:t>
            </w:r>
            <w:r w:rsidR="00E66F3F">
              <w:t>25</w:t>
            </w:r>
          </w:p>
        </w:tc>
        <w:tc>
          <w:tcPr>
            <w:tcW w:w="1194" w:type="dxa"/>
            <w:shd w:val="pct10" w:color="auto" w:fill="FFFFFF" w:themeFill="background1"/>
            <w:noWrap/>
          </w:tcPr>
          <w:p w:rsidR="00FF1100" w:rsidRPr="00FF1100" w:rsidRDefault="00FF1100" w:rsidP="00FF1100">
            <w:r>
              <w:t>1.</w:t>
            </w:r>
            <w:r w:rsidR="00E66F3F">
              <w:t>32</w:t>
            </w:r>
          </w:p>
        </w:tc>
      </w:tr>
      <w:tr w:rsidR="00FF1100" w:rsidRPr="00FF1100" w:rsidTr="00A130DF">
        <w:trPr>
          <w:trHeight w:val="255"/>
        </w:trPr>
        <w:tc>
          <w:tcPr>
            <w:tcW w:w="2552" w:type="dxa"/>
            <w:tcBorders>
              <w:bottom w:val="single" w:sz="4" w:space="0" w:color="A6A6A6" w:themeColor="background1" w:themeShade="A6"/>
            </w:tcBorders>
            <w:noWrap/>
          </w:tcPr>
          <w:p w:rsidR="00FF1100" w:rsidRPr="00FF1100" w:rsidRDefault="00FF1100" w:rsidP="00FF1100">
            <w:r>
              <w:t xml:space="preserve">Libraries - </w:t>
            </w:r>
            <w:r w:rsidRPr="0010211F">
              <w:t>Whether</w:t>
            </w:r>
            <w:r>
              <w:t xml:space="preserve"> visited in last week </w:t>
            </w:r>
            <w:r w:rsidRPr="0010211F">
              <w:t>(5-10s)</w:t>
            </w:r>
          </w:p>
        </w:tc>
        <w:tc>
          <w:tcPr>
            <w:tcW w:w="850" w:type="dxa"/>
            <w:tcBorders>
              <w:bottom w:val="single" w:sz="4" w:space="0" w:color="A6A6A6" w:themeColor="background1" w:themeShade="A6"/>
            </w:tcBorders>
            <w:noWrap/>
          </w:tcPr>
          <w:p w:rsidR="00FF1100" w:rsidRPr="00FF1100" w:rsidRDefault="00FF1100" w:rsidP="00FF1100">
            <w:r>
              <w:t>1.</w:t>
            </w:r>
            <w:r w:rsidR="00E66F3F">
              <w:t>34</w:t>
            </w:r>
          </w:p>
        </w:tc>
        <w:tc>
          <w:tcPr>
            <w:tcW w:w="1448" w:type="dxa"/>
            <w:tcBorders>
              <w:bottom w:val="single" w:sz="4" w:space="0" w:color="A6A6A6" w:themeColor="background1" w:themeShade="A6"/>
            </w:tcBorders>
            <w:noWrap/>
          </w:tcPr>
          <w:p w:rsidR="00FF1100" w:rsidRPr="00FF1100" w:rsidRDefault="00FF1100" w:rsidP="00E66F3F">
            <w:r>
              <w:t>1.</w:t>
            </w:r>
            <w:r w:rsidR="00E66F3F">
              <w:t>39</w:t>
            </w:r>
          </w:p>
        </w:tc>
        <w:tc>
          <w:tcPr>
            <w:tcW w:w="1023" w:type="dxa"/>
            <w:tcBorders>
              <w:bottom w:val="single" w:sz="4" w:space="0" w:color="A6A6A6" w:themeColor="background1" w:themeShade="A6"/>
            </w:tcBorders>
            <w:noWrap/>
          </w:tcPr>
          <w:p w:rsidR="00FF1100" w:rsidRPr="00FF1100" w:rsidRDefault="00FF1100" w:rsidP="00E66F3F">
            <w:r>
              <w:t>1.1</w:t>
            </w:r>
            <w:r w:rsidR="00E66F3F">
              <w:t>7</w:t>
            </w:r>
          </w:p>
        </w:tc>
        <w:tc>
          <w:tcPr>
            <w:tcW w:w="1009" w:type="dxa"/>
            <w:tcBorders>
              <w:bottom w:val="single" w:sz="4" w:space="0" w:color="A6A6A6" w:themeColor="background1" w:themeShade="A6"/>
            </w:tcBorders>
            <w:noWrap/>
          </w:tcPr>
          <w:p w:rsidR="00FF1100" w:rsidRPr="00FF1100" w:rsidRDefault="00FF1100" w:rsidP="00E66F3F">
            <w:r>
              <w:t>1.</w:t>
            </w:r>
            <w:r w:rsidR="00E66F3F">
              <w:t>31</w:t>
            </w:r>
          </w:p>
        </w:tc>
        <w:tc>
          <w:tcPr>
            <w:tcW w:w="993" w:type="dxa"/>
            <w:tcBorders>
              <w:bottom w:val="single" w:sz="4" w:space="0" w:color="A6A6A6" w:themeColor="background1" w:themeShade="A6"/>
            </w:tcBorders>
            <w:noWrap/>
          </w:tcPr>
          <w:p w:rsidR="00FF1100" w:rsidRPr="00FF1100" w:rsidRDefault="00FF1100" w:rsidP="00FF1100">
            <w:r>
              <w:t>1.</w:t>
            </w:r>
            <w:r w:rsidR="00E66F3F">
              <w:t>56</w:t>
            </w:r>
          </w:p>
        </w:tc>
        <w:tc>
          <w:tcPr>
            <w:tcW w:w="1194" w:type="dxa"/>
            <w:tcBorders>
              <w:bottom w:val="single" w:sz="4" w:space="0" w:color="A6A6A6" w:themeColor="background1" w:themeShade="A6"/>
            </w:tcBorders>
            <w:noWrap/>
          </w:tcPr>
          <w:p w:rsidR="00FF1100" w:rsidRPr="00FF1100" w:rsidRDefault="00FF1100" w:rsidP="00E66F3F">
            <w:r>
              <w:t>1.</w:t>
            </w:r>
            <w:r w:rsidR="00E66F3F">
              <w:t>17</w:t>
            </w:r>
          </w:p>
        </w:tc>
      </w:tr>
      <w:tr w:rsidR="00FF1100" w:rsidRPr="00FF1100" w:rsidTr="00A130DF">
        <w:trPr>
          <w:trHeight w:val="255"/>
        </w:trPr>
        <w:tc>
          <w:tcPr>
            <w:tcW w:w="2552" w:type="dxa"/>
            <w:shd w:val="pct10" w:color="auto" w:fill="FFFFFF" w:themeFill="background1"/>
            <w:noWrap/>
          </w:tcPr>
          <w:p w:rsidR="00FF1100" w:rsidRPr="00FF1100" w:rsidRDefault="00FF1100" w:rsidP="00FF1100">
            <w:r>
              <w:t xml:space="preserve">Museums - Whether visited in last week </w:t>
            </w:r>
            <w:r w:rsidRPr="0010211F">
              <w:t>(5-10s)</w:t>
            </w:r>
          </w:p>
        </w:tc>
        <w:tc>
          <w:tcPr>
            <w:tcW w:w="850" w:type="dxa"/>
            <w:shd w:val="pct10" w:color="auto" w:fill="FFFFFF" w:themeFill="background1"/>
            <w:noWrap/>
          </w:tcPr>
          <w:p w:rsidR="00FF1100" w:rsidRPr="00FF1100" w:rsidRDefault="00FF1100" w:rsidP="00FF1100">
            <w:r>
              <w:t>1.</w:t>
            </w:r>
            <w:r w:rsidR="00E66F3F">
              <w:t>09</w:t>
            </w:r>
          </w:p>
        </w:tc>
        <w:tc>
          <w:tcPr>
            <w:tcW w:w="1448" w:type="dxa"/>
            <w:shd w:val="pct10" w:color="auto" w:fill="FFFFFF" w:themeFill="background1"/>
            <w:noWrap/>
          </w:tcPr>
          <w:p w:rsidR="00FF1100" w:rsidRPr="00FF1100" w:rsidRDefault="00E66F3F" w:rsidP="00FF1100">
            <w:r>
              <w:t>0.90</w:t>
            </w:r>
          </w:p>
        </w:tc>
        <w:tc>
          <w:tcPr>
            <w:tcW w:w="1023" w:type="dxa"/>
            <w:shd w:val="pct10" w:color="auto" w:fill="FFFFFF" w:themeFill="background1"/>
            <w:noWrap/>
          </w:tcPr>
          <w:p w:rsidR="00FF1100" w:rsidRPr="00FF1100" w:rsidRDefault="00E66F3F" w:rsidP="00E66F3F">
            <w:r>
              <w:t>1.</w:t>
            </w:r>
            <w:r w:rsidR="00EC4F89">
              <w:t>11</w:t>
            </w:r>
          </w:p>
        </w:tc>
        <w:tc>
          <w:tcPr>
            <w:tcW w:w="1009" w:type="dxa"/>
            <w:shd w:val="pct10" w:color="auto" w:fill="FFFFFF" w:themeFill="background1"/>
            <w:noWrap/>
          </w:tcPr>
          <w:p w:rsidR="00FF1100" w:rsidRPr="00FF1100" w:rsidRDefault="00FF1100" w:rsidP="00FF1100">
            <w:r>
              <w:t>1.1</w:t>
            </w:r>
            <w:r w:rsidR="00EC4F89">
              <w:t>4</w:t>
            </w:r>
          </w:p>
        </w:tc>
        <w:tc>
          <w:tcPr>
            <w:tcW w:w="993" w:type="dxa"/>
            <w:shd w:val="pct10" w:color="auto" w:fill="FFFFFF" w:themeFill="background1"/>
            <w:noWrap/>
          </w:tcPr>
          <w:p w:rsidR="00FF1100" w:rsidRPr="00FF1100" w:rsidRDefault="00E66F3F" w:rsidP="00FF1100">
            <w:r>
              <w:t>0.99</w:t>
            </w:r>
          </w:p>
        </w:tc>
        <w:tc>
          <w:tcPr>
            <w:tcW w:w="1194" w:type="dxa"/>
            <w:shd w:val="pct10" w:color="auto" w:fill="FFFFFF" w:themeFill="background1"/>
            <w:noWrap/>
          </w:tcPr>
          <w:p w:rsidR="00FF1100" w:rsidRPr="00FF1100" w:rsidRDefault="00FF1100" w:rsidP="00E66F3F">
            <w:r>
              <w:t>1.</w:t>
            </w:r>
            <w:r w:rsidR="00E66F3F">
              <w:t>2</w:t>
            </w:r>
            <w:r>
              <w:t>4</w:t>
            </w:r>
          </w:p>
        </w:tc>
      </w:tr>
      <w:tr w:rsidR="00FF1100" w:rsidRPr="00FF1100" w:rsidTr="00A130DF">
        <w:trPr>
          <w:trHeight w:val="255"/>
        </w:trPr>
        <w:tc>
          <w:tcPr>
            <w:tcW w:w="2552" w:type="dxa"/>
            <w:tcBorders>
              <w:bottom w:val="single" w:sz="4" w:space="0" w:color="A6A6A6" w:themeColor="background1" w:themeShade="A6"/>
            </w:tcBorders>
            <w:noWrap/>
          </w:tcPr>
          <w:p w:rsidR="00FF1100" w:rsidRPr="00FF1100" w:rsidRDefault="00FF1100" w:rsidP="00FF1100">
            <w:r>
              <w:t xml:space="preserve">Heritage - </w:t>
            </w:r>
            <w:r w:rsidRPr="0010211F">
              <w:t xml:space="preserve">Whether </w:t>
            </w:r>
            <w:r>
              <w:t xml:space="preserve">visited in last week </w:t>
            </w:r>
            <w:r w:rsidRPr="0010211F">
              <w:t>(5-10s)</w:t>
            </w:r>
          </w:p>
        </w:tc>
        <w:tc>
          <w:tcPr>
            <w:tcW w:w="850" w:type="dxa"/>
            <w:tcBorders>
              <w:bottom w:val="single" w:sz="4" w:space="0" w:color="A6A6A6" w:themeColor="background1" w:themeShade="A6"/>
            </w:tcBorders>
            <w:noWrap/>
          </w:tcPr>
          <w:p w:rsidR="00FF1100" w:rsidRPr="00FF1100" w:rsidRDefault="00FF1100" w:rsidP="00FF1100">
            <w:r>
              <w:t>1.</w:t>
            </w:r>
            <w:r w:rsidR="00E66F3F">
              <w:t>26</w:t>
            </w:r>
          </w:p>
        </w:tc>
        <w:tc>
          <w:tcPr>
            <w:tcW w:w="1448" w:type="dxa"/>
            <w:tcBorders>
              <w:bottom w:val="single" w:sz="4" w:space="0" w:color="A6A6A6" w:themeColor="background1" w:themeShade="A6"/>
            </w:tcBorders>
            <w:noWrap/>
          </w:tcPr>
          <w:p w:rsidR="00FF1100" w:rsidRPr="00FF1100" w:rsidRDefault="00FF1100" w:rsidP="00FF1100">
            <w:r>
              <w:t>1.</w:t>
            </w:r>
            <w:r w:rsidR="00E66F3F">
              <w:t>37</w:t>
            </w:r>
          </w:p>
        </w:tc>
        <w:tc>
          <w:tcPr>
            <w:tcW w:w="1023" w:type="dxa"/>
            <w:tcBorders>
              <w:bottom w:val="single" w:sz="4" w:space="0" w:color="A6A6A6" w:themeColor="background1" w:themeShade="A6"/>
            </w:tcBorders>
            <w:noWrap/>
          </w:tcPr>
          <w:p w:rsidR="00FF1100" w:rsidRPr="00FF1100" w:rsidRDefault="00FF1100" w:rsidP="00E66F3F">
            <w:r>
              <w:t>1.</w:t>
            </w:r>
            <w:r w:rsidR="00EC4F89">
              <w:t>32</w:t>
            </w:r>
          </w:p>
        </w:tc>
        <w:tc>
          <w:tcPr>
            <w:tcW w:w="1009" w:type="dxa"/>
            <w:tcBorders>
              <w:bottom w:val="single" w:sz="4" w:space="0" w:color="A6A6A6" w:themeColor="background1" w:themeShade="A6"/>
            </w:tcBorders>
            <w:noWrap/>
          </w:tcPr>
          <w:p w:rsidR="00FF1100" w:rsidRPr="00FF1100" w:rsidRDefault="00FF1100" w:rsidP="00E66F3F">
            <w:r>
              <w:t>1.</w:t>
            </w:r>
            <w:r w:rsidR="00EC4F89">
              <w:t>21</w:t>
            </w:r>
          </w:p>
        </w:tc>
        <w:tc>
          <w:tcPr>
            <w:tcW w:w="993" w:type="dxa"/>
            <w:tcBorders>
              <w:bottom w:val="single" w:sz="4" w:space="0" w:color="A6A6A6" w:themeColor="background1" w:themeShade="A6"/>
            </w:tcBorders>
            <w:noWrap/>
          </w:tcPr>
          <w:p w:rsidR="00FF1100" w:rsidRPr="00FF1100" w:rsidRDefault="00FF1100" w:rsidP="00FF1100">
            <w:r>
              <w:t>1.</w:t>
            </w:r>
            <w:r w:rsidR="00E66F3F">
              <w:t>24</w:t>
            </w:r>
          </w:p>
        </w:tc>
        <w:tc>
          <w:tcPr>
            <w:tcW w:w="1194" w:type="dxa"/>
            <w:tcBorders>
              <w:bottom w:val="single" w:sz="4" w:space="0" w:color="A6A6A6" w:themeColor="background1" w:themeShade="A6"/>
            </w:tcBorders>
            <w:noWrap/>
          </w:tcPr>
          <w:p w:rsidR="00FF1100" w:rsidRPr="00FF1100" w:rsidRDefault="00FF1100" w:rsidP="00E66F3F">
            <w:r>
              <w:t>1.</w:t>
            </w:r>
            <w:r w:rsidR="00E66F3F">
              <w:t>18</w:t>
            </w:r>
          </w:p>
        </w:tc>
      </w:tr>
      <w:tr w:rsidR="00FF1100" w:rsidRPr="00FF1100" w:rsidTr="00A130DF">
        <w:trPr>
          <w:trHeight w:val="255"/>
        </w:trPr>
        <w:tc>
          <w:tcPr>
            <w:tcW w:w="2552" w:type="dxa"/>
            <w:shd w:val="pct10" w:color="auto" w:fill="FFFFFF" w:themeFill="background1"/>
            <w:noWrap/>
          </w:tcPr>
          <w:p w:rsidR="00FF1100" w:rsidRPr="00FF1100" w:rsidRDefault="00FF1100" w:rsidP="00FF1100">
            <w:r>
              <w:t xml:space="preserve">Sport - </w:t>
            </w:r>
            <w:r w:rsidRPr="0010211F">
              <w:t>Whether done at least one sports activity outside of school in last 4 weeks (5-10s)</w:t>
            </w:r>
          </w:p>
        </w:tc>
        <w:tc>
          <w:tcPr>
            <w:tcW w:w="850" w:type="dxa"/>
            <w:shd w:val="pct10" w:color="auto" w:fill="FFFFFF" w:themeFill="background1"/>
            <w:noWrap/>
          </w:tcPr>
          <w:p w:rsidR="00FF1100" w:rsidRPr="00FF1100" w:rsidRDefault="00FF1100" w:rsidP="00FF1100">
            <w:r>
              <w:t>1.</w:t>
            </w:r>
            <w:r w:rsidR="00E66F3F">
              <w:t>37</w:t>
            </w:r>
          </w:p>
        </w:tc>
        <w:tc>
          <w:tcPr>
            <w:tcW w:w="1448" w:type="dxa"/>
            <w:shd w:val="pct10" w:color="auto" w:fill="FFFFFF" w:themeFill="background1"/>
            <w:noWrap/>
          </w:tcPr>
          <w:p w:rsidR="00FF1100" w:rsidRPr="00FF1100" w:rsidRDefault="00FF1100" w:rsidP="00E66F3F">
            <w:r>
              <w:t>1.</w:t>
            </w:r>
            <w:r w:rsidR="00E66F3F">
              <w:t>49</w:t>
            </w:r>
          </w:p>
        </w:tc>
        <w:tc>
          <w:tcPr>
            <w:tcW w:w="1023" w:type="dxa"/>
            <w:shd w:val="pct10" w:color="auto" w:fill="FFFFFF" w:themeFill="background1"/>
            <w:noWrap/>
          </w:tcPr>
          <w:p w:rsidR="00FF1100" w:rsidRPr="00FF1100" w:rsidRDefault="00FF1100" w:rsidP="00E66F3F">
            <w:r>
              <w:t>1.</w:t>
            </w:r>
            <w:r w:rsidR="00EC4F89">
              <w:t>34</w:t>
            </w:r>
          </w:p>
        </w:tc>
        <w:tc>
          <w:tcPr>
            <w:tcW w:w="1009" w:type="dxa"/>
            <w:shd w:val="pct10" w:color="auto" w:fill="FFFFFF" w:themeFill="background1"/>
            <w:noWrap/>
          </w:tcPr>
          <w:p w:rsidR="00FF1100" w:rsidRPr="00FF1100" w:rsidRDefault="00FF1100" w:rsidP="00EC4F89">
            <w:r>
              <w:t>1.</w:t>
            </w:r>
            <w:r w:rsidR="00EC4F89">
              <w:t>30</w:t>
            </w:r>
          </w:p>
        </w:tc>
        <w:tc>
          <w:tcPr>
            <w:tcW w:w="993" w:type="dxa"/>
            <w:shd w:val="pct10" w:color="auto" w:fill="FFFFFF" w:themeFill="background1"/>
            <w:noWrap/>
          </w:tcPr>
          <w:p w:rsidR="00FF1100" w:rsidRPr="00FF1100" w:rsidRDefault="00FF1100" w:rsidP="00E66F3F">
            <w:r>
              <w:t>1.</w:t>
            </w:r>
            <w:r w:rsidR="00E66F3F">
              <w:t>36</w:t>
            </w:r>
          </w:p>
        </w:tc>
        <w:tc>
          <w:tcPr>
            <w:tcW w:w="1194" w:type="dxa"/>
            <w:shd w:val="pct10" w:color="auto" w:fill="FFFFFF" w:themeFill="background1"/>
            <w:noWrap/>
          </w:tcPr>
          <w:p w:rsidR="00FF1100" w:rsidRPr="00FF1100" w:rsidRDefault="00FF1100" w:rsidP="00E66F3F">
            <w:r>
              <w:t>1.</w:t>
            </w:r>
            <w:r w:rsidR="00E66F3F">
              <w:t>33</w:t>
            </w:r>
          </w:p>
        </w:tc>
      </w:tr>
      <w:tr w:rsidR="00FF1100" w:rsidRPr="00FF1100" w:rsidTr="00A130DF">
        <w:trPr>
          <w:trHeight w:val="255"/>
        </w:trPr>
        <w:tc>
          <w:tcPr>
            <w:tcW w:w="2552" w:type="dxa"/>
            <w:tcBorders>
              <w:bottom w:val="single" w:sz="4" w:space="0" w:color="A6A6A6" w:themeColor="background1" w:themeShade="A6"/>
            </w:tcBorders>
            <w:noWrap/>
          </w:tcPr>
          <w:p w:rsidR="00FF1100" w:rsidRPr="00FF1100" w:rsidRDefault="00FF1100" w:rsidP="00FF1100">
            <w:r>
              <w:t xml:space="preserve">Arts - </w:t>
            </w:r>
            <w:r w:rsidRPr="0010211F">
              <w:t>Whether done at least one arts activity in last 12 months (11-15s)</w:t>
            </w:r>
          </w:p>
        </w:tc>
        <w:tc>
          <w:tcPr>
            <w:tcW w:w="850" w:type="dxa"/>
            <w:tcBorders>
              <w:bottom w:val="single" w:sz="4" w:space="0" w:color="A6A6A6" w:themeColor="background1" w:themeShade="A6"/>
            </w:tcBorders>
            <w:noWrap/>
          </w:tcPr>
          <w:p w:rsidR="00FF1100" w:rsidRPr="00FF1100" w:rsidRDefault="00FF1100" w:rsidP="00FF1100">
            <w:r>
              <w:t>0.</w:t>
            </w:r>
            <w:r w:rsidR="00E66F3F">
              <w:t>96</w:t>
            </w:r>
          </w:p>
        </w:tc>
        <w:tc>
          <w:tcPr>
            <w:tcW w:w="1448" w:type="dxa"/>
            <w:tcBorders>
              <w:bottom w:val="single" w:sz="4" w:space="0" w:color="A6A6A6" w:themeColor="background1" w:themeShade="A6"/>
            </w:tcBorders>
            <w:noWrap/>
          </w:tcPr>
          <w:p w:rsidR="00FF1100" w:rsidRPr="00FF1100" w:rsidRDefault="00E66F3F" w:rsidP="00FF1100">
            <w:r>
              <w:t>N/A</w:t>
            </w:r>
          </w:p>
        </w:tc>
        <w:tc>
          <w:tcPr>
            <w:tcW w:w="1023" w:type="dxa"/>
            <w:tcBorders>
              <w:bottom w:val="single" w:sz="4" w:space="0" w:color="A6A6A6" w:themeColor="background1" w:themeShade="A6"/>
            </w:tcBorders>
            <w:noWrap/>
          </w:tcPr>
          <w:p w:rsidR="00FF1100" w:rsidRPr="00FF1100" w:rsidRDefault="00EC4F89" w:rsidP="00E66F3F">
            <w:r>
              <w:t>N/A</w:t>
            </w:r>
          </w:p>
        </w:tc>
        <w:tc>
          <w:tcPr>
            <w:tcW w:w="1009" w:type="dxa"/>
            <w:tcBorders>
              <w:bottom w:val="single" w:sz="4" w:space="0" w:color="A6A6A6" w:themeColor="background1" w:themeShade="A6"/>
            </w:tcBorders>
            <w:noWrap/>
          </w:tcPr>
          <w:p w:rsidR="00FF1100" w:rsidRPr="00FF1100" w:rsidRDefault="00EC4F89" w:rsidP="00E66F3F">
            <w:r>
              <w:t>0.96</w:t>
            </w:r>
          </w:p>
        </w:tc>
        <w:tc>
          <w:tcPr>
            <w:tcW w:w="993" w:type="dxa"/>
            <w:tcBorders>
              <w:bottom w:val="single" w:sz="4" w:space="0" w:color="A6A6A6" w:themeColor="background1" w:themeShade="A6"/>
            </w:tcBorders>
            <w:noWrap/>
          </w:tcPr>
          <w:p w:rsidR="00FF1100" w:rsidRPr="00FF1100" w:rsidRDefault="00EC4F89" w:rsidP="00EC4F89">
            <w:r>
              <w:t>0.98</w:t>
            </w:r>
          </w:p>
        </w:tc>
        <w:tc>
          <w:tcPr>
            <w:tcW w:w="1194" w:type="dxa"/>
            <w:tcBorders>
              <w:bottom w:val="single" w:sz="4" w:space="0" w:color="A6A6A6" w:themeColor="background1" w:themeShade="A6"/>
            </w:tcBorders>
            <w:noWrap/>
          </w:tcPr>
          <w:p w:rsidR="00FF1100" w:rsidRPr="00FF1100" w:rsidRDefault="00FF1100" w:rsidP="00FF1100">
            <w:r>
              <w:t>N/A</w:t>
            </w:r>
          </w:p>
        </w:tc>
      </w:tr>
      <w:tr w:rsidR="00FF1100" w:rsidRPr="00FF1100" w:rsidTr="00A130DF">
        <w:trPr>
          <w:trHeight w:val="255"/>
        </w:trPr>
        <w:tc>
          <w:tcPr>
            <w:tcW w:w="2552" w:type="dxa"/>
            <w:shd w:val="pct10" w:color="auto" w:fill="FFFFFF" w:themeFill="background1"/>
            <w:noWrap/>
          </w:tcPr>
          <w:p w:rsidR="00FF1100" w:rsidRPr="00FF1100" w:rsidRDefault="00FF1100" w:rsidP="00FF1100">
            <w:r>
              <w:t xml:space="preserve">Libraries - </w:t>
            </w:r>
            <w:r w:rsidRPr="0010211F">
              <w:t>Whether</w:t>
            </w:r>
            <w:r>
              <w:t xml:space="preserve"> visited in last week </w:t>
            </w:r>
            <w:r w:rsidRPr="0010211F">
              <w:t>(11-15s)</w:t>
            </w:r>
          </w:p>
        </w:tc>
        <w:tc>
          <w:tcPr>
            <w:tcW w:w="850" w:type="dxa"/>
            <w:shd w:val="pct10" w:color="auto" w:fill="FFFFFF" w:themeFill="background1"/>
            <w:noWrap/>
          </w:tcPr>
          <w:p w:rsidR="00FF1100" w:rsidRPr="00FF1100" w:rsidRDefault="00FF1100" w:rsidP="00FF1100">
            <w:r>
              <w:t>1.</w:t>
            </w:r>
            <w:r w:rsidR="00EC4F89">
              <w:t>20</w:t>
            </w:r>
          </w:p>
        </w:tc>
        <w:tc>
          <w:tcPr>
            <w:tcW w:w="1448" w:type="dxa"/>
            <w:shd w:val="pct10" w:color="auto" w:fill="FFFFFF" w:themeFill="background1"/>
            <w:noWrap/>
          </w:tcPr>
          <w:p w:rsidR="00FF1100" w:rsidRPr="00FF1100" w:rsidRDefault="00EC4F89" w:rsidP="00FF1100">
            <w:r>
              <w:t>0.92</w:t>
            </w:r>
          </w:p>
        </w:tc>
        <w:tc>
          <w:tcPr>
            <w:tcW w:w="1023" w:type="dxa"/>
            <w:shd w:val="pct10" w:color="auto" w:fill="FFFFFF" w:themeFill="background1"/>
            <w:noWrap/>
          </w:tcPr>
          <w:p w:rsidR="00FF1100" w:rsidRPr="00FF1100" w:rsidRDefault="00EC4F89" w:rsidP="00EC4F89">
            <w:r>
              <w:t>1.37</w:t>
            </w:r>
          </w:p>
        </w:tc>
        <w:tc>
          <w:tcPr>
            <w:tcW w:w="1009" w:type="dxa"/>
            <w:shd w:val="pct10" w:color="auto" w:fill="FFFFFF" w:themeFill="background1"/>
            <w:noWrap/>
          </w:tcPr>
          <w:p w:rsidR="00FF1100" w:rsidRPr="00FF1100" w:rsidRDefault="00EC4F89" w:rsidP="00EC4F89">
            <w:r>
              <w:t>1.11</w:t>
            </w:r>
          </w:p>
        </w:tc>
        <w:tc>
          <w:tcPr>
            <w:tcW w:w="993" w:type="dxa"/>
            <w:shd w:val="pct10" w:color="auto" w:fill="FFFFFF" w:themeFill="background1"/>
            <w:noWrap/>
          </w:tcPr>
          <w:p w:rsidR="00FF1100" w:rsidRPr="00FF1100" w:rsidRDefault="00FF1100" w:rsidP="00FF1100">
            <w:r>
              <w:t>1.</w:t>
            </w:r>
            <w:r w:rsidR="00EC4F89">
              <w:t>23</w:t>
            </w:r>
          </w:p>
        </w:tc>
        <w:tc>
          <w:tcPr>
            <w:tcW w:w="1194" w:type="dxa"/>
            <w:shd w:val="pct10" w:color="auto" w:fill="FFFFFF" w:themeFill="background1"/>
            <w:noWrap/>
          </w:tcPr>
          <w:p w:rsidR="00FF1100" w:rsidRPr="00FF1100" w:rsidRDefault="00FF1100" w:rsidP="00FF1100">
            <w:r>
              <w:t>1.1</w:t>
            </w:r>
            <w:r w:rsidR="00EC4F89">
              <w:t>4</w:t>
            </w:r>
          </w:p>
        </w:tc>
      </w:tr>
      <w:tr w:rsidR="00FF1100" w:rsidRPr="00FF1100" w:rsidTr="00A130DF">
        <w:trPr>
          <w:trHeight w:val="255"/>
        </w:trPr>
        <w:tc>
          <w:tcPr>
            <w:tcW w:w="2552" w:type="dxa"/>
            <w:tcBorders>
              <w:bottom w:val="single" w:sz="4" w:space="0" w:color="A6A6A6" w:themeColor="background1" w:themeShade="A6"/>
            </w:tcBorders>
            <w:noWrap/>
          </w:tcPr>
          <w:p w:rsidR="00FF1100" w:rsidRPr="00FF1100" w:rsidRDefault="00FF1100" w:rsidP="00FF1100">
            <w:r>
              <w:t xml:space="preserve">Archives - </w:t>
            </w:r>
            <w:r w:rsidRPr="0010211F">
              <w:t>Whether</w:t>
            </w:r>
            <w:r>
              <w:t xml:space="preserve"> visited in last week </w:t>
            </w:r>
            <w:r w:rsidRPr="0010211F">
              <w:t>(11-15s)</w:t>
            </w:r>
          </w:p>
        </w:tc>
        <w:tc>
          <w:tcPr>
            <w:tcW w:w="850" w:type="dxa"/>
            <w:tcBorders>
              <w:bottom w:val="single" w:sz="4" w:space="0" w:color="A6A6A6" w:themeColor="background1" w:themeShade="A6"/>
            </w:tcBorders>
            <w:noWrap/>
          </w:tcPr>
          <w:p w:rsidR="00FF1100" w:rsidRPr="00FF1100" w:rsidRDefault="00FF1100" w:rsidP="00FF1100">
            <w:r>
              <w:t>1.</w:t>
            </w:r>
            <w:r w:rsidR="00EC4F89">
              <w:t>06</w:t>
            </w:r>
          </w:p>
        </w:tc>
        <w:tc>
          <w:tcPr>
            <w:tcW w:w="1448" w:type="dxa"/>
            <w:tcBorders>
              <w:bottom w:val="single" w:sz="4" w:space="0" w:color="A6A6A6" w:themeColor="background1" w:themeShade="A6"/>
            </w:tcBorders>
            <w:noWrap/>
          </w:tcPr>
          <w:p w:rsidR="00FF1100" w:rsidRPr="00FF1100" w:rsidRDefault="00FF1100" w:rsidP="00FF1100">
            <w:r>
              <w:t>0.9</w:t>
            </w:r>
            <w:r w:rsidR="00EC4F89">
              <w:t>2</w:t>
            </w:r>
          </w:p>
        </w:tc>
        <w:tc>
          <w:tcPr>
            <w:tcW w:w="1023" w:type="dxa"/>
            <w:tcBorders>
              <w:bottom w:val="single" w:sz="4" w:space="0" w:color="A6A6A6" w:themeColor="background1" w:themeShade="A6"/>
            </w:tcBorders>
            <w:noWrap/>
          </w:tcPr>
          <w:p w:rsidR="00FF1100" w:rsidRPr="00FF1100" w:rsidRDefault="00FF1100" w:rsidP="00FF1100">
            <w:r>
              <w:t>1.</w:t>
            </w:r>
            <w:r w:rsidR="00EC4F89">
              <w:t>05</w:t>
            </w:r>
          </w:p>
        </w:tc>
        <w:tc>
          <w:tcPr>
            <w:tcW w:w="1009" w:type="dxa"/>
            <w:tcBorders>
              <w:bottom w:val="single" w:sz="4" w:space="0" w:color="A6A6A6" w:themeColor="background1" w:themeShade="A6"/>
            </w:tcBorders>
            <w:noWrap/>
          </w:tcPr>
          <w:p w:rsidR="00FF1100" w:rsidRPr="00FF1100" w:rsidRDefault="00FF1100" w:rsidP="00EC4F89">
            <w:r>
              <w:t>1.</w:t>
            </w:r>
            <w:r w:rsidR="00EC4F89">
              <w:t>11</w:t>
            </w:r>
          </w:p>
        </w:tc>
        <w:tc>
          <w:tcPr>
            <w:tcW w:w="993" w:type="dxa"/>
            <w:tcBorders>
              <w:bottom w:val="single" w:sz="4" w:space="0" w:color="A6A6A6" w:themeColor="background1" w:themeShade="A6"/>
            </w:tcBorders>
            <w:noWrap/>
          </w:tcPr>
          <w:p w:rsidR="00FF1100" w:rsidRPr="00FF1100" w:rsidRDefault="00FF1100" w:rsidP="00EC4F89">
            <w:r>
              <w:t>1.</w:t>
            </w:r>
            <w:r w:rsidR="00EC4F89">
              <w:t>15</w:t>
            </w:r>
          </w:p>
        </w:tc>
        <w:tc>
          <w:tcPr>
            <w:tcW w:w="1194" w:type="dxa"/>
            <w:tcBorders>
              <w:bottom w:val="single" w:sz="4" w:space="0" w:color="A6A6A6" w:themeColor="background1" w:themeShade="A6"/>
            </w:tcBorders>
            <w:noWrap/>
          </w:tcPr>
          <w:p w:rsidR="00FF1100" w:rsidRPr="00FF1100" w:rsidRDefault="00FF1100" w:rsidP="00EC4F89">
            <w:r>
              <w:t>1.</w:t>
            </w:r>
            <w:r w:rsidR="00EC4F89">
              <w:t>00</w:t>
            </w:r>
          </w:p>
        </w:tc>
      </w:tr>
      <w:tr w:rsidR="00FF1100" w:rsidRPr="00FF1100" w:rsidTr="00A130DF">
        <w:trPr>
          <w:trHeight w:val="255"/>
        </w:trPr>
        <w:tc>
          <w:tcPr>
            <w:tcW w:w="2552" w:type="dxa"/>
            <w:shd w:val="pct10" w:color="auto" w:fill="FFFFFF" w:themeFill="background1"/>
            <w:noWrap/>
          </w:tcPr>
          <w:p w:rsidR="00FF1100" w:rsidRPr="00FF1100" w:rsidRDefault="00FF1100" w:rsidP="00FF1100">
            <w:r>
              <w:t xml:space="preserve">Museums - </w:t>
            </w:r>
            <w:r w:rsidRPr="0010211F">
              <w:t>Whether visited in last week (11-15s)</w:t>
            </w:r>
          </w:p>
        </w:tc>
        <w:tc>
          <w:tcPr>
            <w:tcW w:w="850" w:type="dxa"/>
            <w:shd w:val="pct10" w:color="auto" w:fill="FFFFFF" w:themeFill="background1"/>
            <w:noWrap/>
          </w:tcPr>
          <w:p w:rsidR="00FF1100" w:rsidRPr="00FF1100" w:rsidRDefault="00EC4F89" w:rsidP="00FF1100">
            <w:r>
              <w:t>1.20</w:t>
            </w:r>
          </w:p>
        </w:tc>
        <w:tc>
          <w:tcPr>
            <w:tcW w:w="1448" w:type="dxa"/>
            <w:shd w:val="pct10" w:color="auto" w:fill="FFFFFF" w:themeFill="background1"/>
            <w:noWrap/>
          </w:tcPr>
          <w:p w:rsidR="00FF1100" w:rsidRPr="00FF1100" w:rsidRDefault="00EC4F89" w:rsidP="00FF1100">
            <w:r>
              <w:t>1.16</w:t>
            </w:r>
          </w:p>
        </w:tc>
        <w:tc>
          <w:tcPr>
            <w:tcW w:w="1023" w:type="dxa"/>
            <w:shd w:val="pct10" w:color="auto" w:fill="FFFFFF" w:themeFill="background1"/>
            <w:noWrap/>
          </w:tcPr>
          <w:p w:rsidR="00FF1100" w:rsidRPr="00FF1100" w:rsidRDefault="0079791D" w:rsidP="00EC4F89">
            <w:r>
              <w:t>1.25</w:t>
            </w:r>
          </w:p>
        </w:tc>
        <w:tc>
          <w:tcPr>
            <w:tcW w:w="1009" w:type="dxa"/>
            <w:shd w:val="pct10" w:color="auto" w:fill="FFFFFF" w:themeFill="background1"/>
            <w:noWrap/>
          </w:tcPr>
          <w:p w:rsidR="00FF1100" w:rsidRPr="00FF1100" w:rsidRDefault="0079791D" w:rsidP="00FF1100">
            <w:r>
              <w:t>1.16</w:t>
            </w:r>
          </w:p>
        </w:tc>
        <w:tc>
          <w:tcPr>
            <w:tcW w:w="993" w:type="dxa"/>
            <w:shd w:val="pct10" w:color="auto" w:fill="FFFFFF" w:themeFill="background1"/>
            <w:noWrap/>
          </w:tcPr>
          <w:p w:rsidR="00FF1100" w:rsidRPr="00FF1100" w:rsidRDefault="00FF1100" w:rsidP="00FF1100">
            <w:r>
              <w:t>1.</w:t>
            </w:r>
            <w:r w:rsidR="0079791D">
              <w:t>31</w:t>
            </w:r>
          </w:p>
        </w:tc>
        <w:tc>
          <w:tcPr>
            <w:tcW w:w="1194" w:type="dxa"/>
            <w:shd w:val="pct10" w:color="auto" w:fill="FFFFFF" w:themeFill="background1"/>
            <w:noWrap/>
          </w:tcPr>
          <w:p w:rsidR="00FF1100" w:rsidRPr="00FF1100" w:rsidRDefault="00FF1100" w:rsidP="0079791D">
            <w:r>
              <w:t>1.</w:t>
            </w:r>
            <w:r w:rsidR="0079791D">
              <w:t>06</w:t>
            </w:r>
          </w:p>
        </w:tc>
      </w:tr>
      <w:tr w:rsidR="00FF1100" w:rsidRPr="00FF1100" w:rsidTr="00A130DF">
        <w:trPr>
          <w:trHeight w:val="255"/>
        </w:trPr>
        <w:tc>
          <w:tcPr>
            <w:tcW w:w="2552" w:type="dxa"/>
            <w:tcBorders>
              <w:bottom w:val="single" w:sz="4" w:space="0" w:color="A6A6A6" w:themeColor="background1" w:themeShade="A6"/>
            </w:tcBorders>
            <w:noWrap/>
          </w:tcPr>
          <w:p w:rsidR="00FF1100" w:rsidRPr="00FF1100" w:rsidRDefault="00FF1100" w:rsidP="00FF1100">
            <w:r>
              <w:t xml:space="preserve">Heritage - </w:t>
            </w:r>
            <w:r w:rsidRPr="0010211F">
              <w:t>Whether visit</w:t>
            </w:r>
            <w:r>
              <w:t xml:space="preserve">ed in last week </w:t>
            </w:r>
            <w:r w:rsidRPr="0010211F">
              <w:t>(11-15s)</w:t>
            </w:r>
          </w:p>
        </w:tc>
        <w:tc>
          <w:tcPr>
            <w:tcW w:w="850" w:type="dxa"/>
            <w:tcBorders>
              <w:bottom w:val="single" w:sz="4" w:space="0" w:color="A6A6A6" w:themeColor="background1" w:themeShade="A6"/>
            </w:tcBorders>
            <w:noWrap/>
          </w:tcPr>
          <w:p w:rsidR="00FF1100" w:rsidRPr="00FF1100" w:rsidRDefault="00FF1100" w:rsidP="00FF1100">
            <w:r>
              <w:t>1.0</w:t>
            </w:r>
            <w:r w:rsidR="0079791D">
              <w:t>5</w:t>
            </w:r>
          </w:p>
        </w:tc>
        <w:tc>
          <w:tcPr>
            <w:tcW w:w="1448" w:type="dxa"/>
            <w:tcBorders>
              <w:bottom w:val="single" w:sz="4" w:space="0" w:color="A6A6A6" w:themeColor="background1" w:themeShade="A6"/>
            </w:tcBorders>
            <w:noWrap/>
          </w:tcPr>
          <w:p w:rsidR="00FF1100" w:rsidRPr="00FF1100" w:rsidRDefault="0079791D" w:rsidP="00FF1100">
            <w:r>
              <w:t>0.98</w:t>
            </w:r>
          </w:p>
        </w:tc>
        <w:tc>
          <w:tcPr>
            <w:tcW w:w="1023" w:type="dxa"/>
            <w:tcBorders>
              <w:bottom w:val="single" w:sz="4" w:space="0" w:color="A6A6A6" w:themeColor="background1" w:themeShade="A6"/>
            </w:tcBorders>
            <w:noWrap/>
          </w:tcPr>
          <w:p w:rsidR="00FF1100" w:rsidRPr="00FF1100" w:rsidRDefault="00FF1100" w:rsidP="0079791D">
            <w:r>
              <w:t>1.1</w:t>
            </w:r>
            <w:r w:rsidR="0079791D">
              <w:t>9</w:t>
            </w:r>
          </w:p>
        </w:tc>
        <w:tc>
          <w:tcPr>
            <w:tcW w:w="1009" w:type="dxa"/>
            <w:tcBorders>
              <w:bottom w:val="single" w:sz="4" w:space="0" w:color="A6A6A6" w:themeColor="background1" w:themeShade="A6"/>
            </w:tcBorders>
            <w:noWrap/>
          </w:tcPr>
          <w:p w:rsidR="00FF1100" w:rsidRPr="00FF1100" w:rsidRDefault="0079791D" w:rsidP="0079791D">
            <w:r>
              <w:t>0.99</w:t>
            </w:r>
          </w:p>
        </w:tc>
        <w:tc>
          <w:tcPr>
            <w:tcW w:w="993" w:type="dxa"/>
            <w:tcBorders>
              <w:bottom w:val="single" w:sz="4" w:space="0" w:color="A6A6A6" w:themeColor="background1" w:themeShade="A6"/>
            </w:tcBorders>
            <w:noWrap/>
          </w:tcPr>
          <w:p w:rsidR="00FF1100" w:rsidRPr="00FF1100" w:rsidRDefault="0079791D" w:rsidP="0079791D">
            <w:r>
              <w:t>1.14</w:t>
            </w:r>
          </w:p>
        </w:tc>
        <w:tc>
          <w:tcPr>
            <w:tcW w:w="1194" w:type="dxa"/>
            <w:tcBorders>
              <w:bottom w:val="single" w:sz="4" w:space="0" w:color="A6A6A6" w:themeColor="background1" w:themeShade="A6"/>
            </w:tcBorders>
            <w:noWrap/>
          </w:tcPr>
          <w:p w:rsidR="00FF1100" w:rsidRPr="00FF1100" w:rsidRDefault="0079791D" w:rsidP="0079791D">
            <w:r>
              <w:t>0.99</w:t>
            </w:r>
          </w:p>
        </w:tc>
      </w:tr>
      <w:tr w:rsidR="00FF1100" w:rsidRPr="00FF1100" w:rsidTr="00A130DF">
        <w:trPr>
          <w:trHeight w:val="255"/>
        </w:trPr>
        <w:tc>
          <w:tcPr>
            <w:tcW w:w="2552" w:type="dxa"/>
            <w:shd w:val="pct10" w:color="auto" w:fill="FFFFFF" w:themeFill="background1"/>
            <w:noWrap/>
          </w:tcPr>
          <w:p w:rsidR="00FF1100" w:rsidRPr="00FF1100" w:rsidRDefault="00FF1100" w:rsidP="00FF1100">
            <w:r>
              <w:t xml:space="preserve">Sport - </w:t>
            </w:r>
            <w:r w:rsidRPr="0010211F">
              <w:t>Whether done at least one sports activity in last 4 weeks (11-15s)</w:t>
            </w:r>
          </w:p>
        </w:tc>
        <w:tc>
          <w:tcPr>
            <w:tcW w:w="850" w:type="dxa"/>
            <w:shd w:val="pct10" w:color="auto" w:fill="FFFFFF" w:themeFill="background1"/>
            <w:noWrap/>
          </w:tcPr>
          <w:p w:rsidR="00FF1100" w:rsidRPr="00FF1100" w:rsidRDefault="00FF1100" w:rsidP="00FF1100">
            <w:r>
              <w:t>1.</w:t>
            </w:r>
            <w:r w:rsidR="0079791D">
              <w:t>17</w:t>
            </w:r>
          </w:p>
        </w:tc>
        <w:tc>
          <w:tcPr>
            <w:tcW w:w="1448" w:type="dxa"/>
            <w:shd w:val="pct10" w:color="auto" w:fill="FFFFFF" w:themeFill="background1"/>
            <w:noWrap/>
          </w:tcPr>
          <w:p w:rsidR="00FF1100" w:rsidRPr="00FF1100" w:rsidRDefault="00FF1100" w:rsidP="00FF1100">
            <w:r>
              <w:t>1.</w:t>
            </w:r>
            <w:r w:rsidR="0079791D">
              <w:t>31</w:t>
            </w:r>
          </w:p>
        </w:tc>
        <w:tc>
          <w:tcPr>
            <w:tcW w:w="1023" w:type="dxa"/>
            <w:shd w:val="pct10" w:color="auto" w:fill="FFFFFF" w:themeFill="background1"/>
            <w:noWrap/>
          </w:tcPr>
          <w:p w:rsidR="00FF1100" w:rsidRPr="00FF1100" w:rsidRDefault="00FF1100" w:rsidP="0079791D">
            <w:r>
              <w:t>1.</w:t>
            </w:r>
            <w:r w:rsidR="0079791D">
              <w:t>13</w:t>
            </w:r>
          </w:p>
        </w:tc>
        <w:tc>
          <w:tcPr>
            <w:tcW w:w="1009" w:type="dxa"/>
            <w:shd w:val="pct10" w:color="auto" w:fill="FFFFFF" w:themeFill="background1"/>
            <w:noWrap/>
          </w:tcPr>
          <w:p w:rsidR="00FF1100" w:rsidRPr="00FF1100" w:rsidRDefault="00FF1100" w:rsidP="00FF1100">
            <w:r>
              <w:t>1.</w:t>
            </w:r>
            <w:r w:rsidR="0079791D">
              <w:t>15</w:t>
            </w:r>
          </w:p>
        </w:tc>
        <w:tc>
          <w:tcPr>
            <w:tcW w:w="993" w:type="dxa"/>
            <w:shd w:val="pct10" w:color="auto" w:fill="FFFFFF" w:themeFill="background1"/>
            <w:noWrap/>
          </w:tcPr>
          <w:p w:rsidR="00FF1100" w:rsidRPr="00FF1100" w:rsidRDefault="00FF1100" w:rsidP="00FF1100">
            <w:r>
              <w:t>1.</w:t>
            </w:r>
            <w:r w:rsidR="0079791D">
              <w:t>12</w:t>
            </w:r>
          </w:p>
        </w:tc>
        <w:tc>
          <w:tcPr>
            <w:tcW w:w="1194" w:type="dxa"/>
            <w:shd w:val="pct10" w:color="auto" w:fill="FFFFFF" w:themeFill="background1"/>
            <w:noWrap/>
          </w:tcPr>
          <w:p w:rsidR="00FF1100" w:rsidRPr="00FF1100" w:rsidRDefault="00FF1100" w:rsidP="00FF1100">
            <w:r>
              <w:t>0.</w:t>
            </w:r>
            <w:r w:rsidR="0079791D">
              <w:t>18</w:t>
            </w:r>
          </w:p>
        </w:tc>
      </w:tr>
    </w:tbl>
    <w:p w:rsidR="00FF1100" w:rsidRDefault="00FF1100" w:rsidP="00FF1100"/>
    <w:p w:rsidR="00FF1100" w:rsidRDefault="00FF1100" w:rsidP="00040744"/>
    <w:p w:rsidR="0047224C" w:rsidRDefault="0047224C" w:rsidP="00040744"/>
    <w:p w:rsidR="0047224C" w:rsidRDefault="0047224C" w:rsidP="00040744"/>
    <w:p w:rsidR="0047224C" w:rsidRPr="00040744" w:rsidRDefault="0047224C" w:rsidP="00040744"/>
    <w:p w:rsidR="00044758" w:rsidRPr="00044758" w:rsidRDefault="00044758" w:rsidP="00044758"/>
    <w:p w:rsidR="00044758" w:rsidRDefault="00044758" w:rsidP="005B5BC9">
      <w:pPr>
        <w:pStyle w:val="Heading1"/>
      </w:pPr>
      <w:r>
        <w:br w:type="page"/>
      </w:r>
      <w:bookmarkStart w:id="21" w:name="_Toc333303901"/>
      <w:r w:rsidR="0047224C">
        <w:t>Appendix</w:t>
      </w:r>
      <w:bookmarkEnd w:id="21"/>
      <w:r w:rsidR="009F350F">
        <w:t xml:space="preserve"> </w:t>
      </w:r>
    </w:p>
    <w:p w:rsidR="0047224C" w:rsidRDefault="0047224C" w:rsidP="0047224C">
      <w:r w:rsidRPr="003A13B9">
        <w:t>Documents to be ordered as noted in the report – will include:</w:t>
      </w:r>
    </w:p>
    <w:p w:rsidR="0047224C" w:rsidRPr="003A13B9" w:rsidRDefault="0047224C" w:rsidP="0047224C"/>
    <w:p w:rsidR="000A5676" w:rsidRDefault="005818F8" w:rsidP="000A5676">
      <w:pPr>
        <w:spacing w:line="312" w:lineRule="auto"/>
        <w:contextualSpacing/>
        <w:jc w:val="both"/>
      </w:pPr>
      <w:r>
        <w:t>A</w:t>
      </w:r>
      <w:r>
        <w:tab/>
      </w:r>
      <w:r>
        <w:tab/>
      </w:r>
      <w:r w:rsidR="0047224C" w:rsidRPr="003A13B9">
        <w:t>Interviewer Instructions</w:t>
      </w:r>
    </w:p>
    <w:p w:rsidR="000A5676" w:rsidRDefault="000A5676" w:rsidP="000A5676">
      <w:pPr>
        <w:spacing w:line="312" w:lineRule="auto"/>
        <w:contextualSpacing/>
        <w:jc w:val="both"/>
      </w:pPr>
    </w:p>
    <w:p w:rsidR="000A5676" w:rsidRDefault="005818F8" w:rsidP="000A5676">
      <w:pPr>
        <w:spacing w:line="312" w:lineRule="auto"/>
        <w:contextualSpacing/>
        <w:jc w:val="both"/>
      </w:pPr>
      <w:r>
        <w:t>B</w:t>
      </w:r>
      <w:r>
        <w:tab/>
      </w:r>
      <w:r>
        <w:tab/>
      </w:r>
      <w:r w:rsidR="0047224C" w:rsidRPr="003A13B9">
        <w:t>Respondent letters</w:t>
      </w:r>
    </w:p>
    <w:p w:rsidR="000A5676" w:rsidRDefault="005818F8" w:rsidP="000A5676">
      <w:pPr>
        <w:spacing w:line="312" w:lineRule="auto"/>
        <w:ind w:left="852"/>
        <w:contextualSpacing/>
        <w:jc w:val="both"/>
      </w:pPr>
      <w:r>
        <w:t xml:space="preserve">- B1 – Advance letter </w:t>
      </w:r>
      <w:r w:rsidR="00E03D7C">
        <w:t>for longitudinal sample</w:t>
      </w:r>
    </w:p>
    <w:p w:rsidR="000A5676" w:rsidRDefault="005818F8" w:rsidP="000A5676">
      <w:pPr>
        <w:spacing w:line="312" w:lineRule="auto"/>
        <w:ind w:left="852"/>
        <w:contextualSpacing/>
        <w:jc w:val="both"/>
      </w:pPr>
      <w:r>
        <w:t xml:space="preserve">- B2 – Advance letter </w:t>
      </w:r>
      <w:r w:rsidR="00E03D7C">
        <w:t>for fresh sample</w:t>
      </w:r>
    </w:p>
    <w:p w:rsidR="000A5676" w:rsidRDefault="005818F8" w:rsidP="000A5676">
      <w:pPr>
        <w:spacing w:line="312" w:lineRule="auto"/>
        <w:ind w:left="852"/>
        <w:contextualSpacing/>
        <w:jc w:val="both"/>
      </w:pPr>
      <w:r>
        <w:t>- B3 – Reissue letter</w:t>
      </w:r>
    </w:p>
    <w:p w:rsidR="000A5676" w:rsidRDefault="005818F8" w:rsidP="000A5676">
      <w:pPr>
        <w:spacing w:line="312" w:lineRule="auto"/>
        <w:ind w:left="852"/>
        <w:contextualSpacing/>
        <w:jc w:val="both"/>
      </w:pPr>
      <w:r>
        <w:t>- B4 – Reissue letter (non-contacts)</w:t>
      </w:r>
    </w:p>
    <w:p w:rsidR="000A5676" w:rsidRDefault="000A5676" w:rsidP="000A5676">
      <w:pPr>
        <w:spacing w:line="312" w:lineRule="auto"/>
        <w:ind w:left="852"/>
        <w:contextualSpacing/>
        <w:jc w:val="both"/>
      </w:pPr>
    </w:p>
    <w:p w:rsidR="000A5676" w:rsidRDefault="005818F8" w:rsidP="000A5676">
      <w:pPr>
        <w:spacing w:line="312" w:lineRule="auto"/>
        <w:contextualSpacing/>
        <w:jc w:val="both"/>
      </w:pPr>
      <w:r>
        <w:t>C</w:t>
      </w:r>
      <w:r>
        <w:tab/>
      </w:r>
      <w:r>
        <w:tab/>
      </w:r>
      <w:r w:rsidR="0047224C" w:rsidRPr="003A13B9">
        <w:t>Respondent leaflet</w:t>
      </w:r>
      <w:r w:rsidR="00E03D7C">
        <w:t>s</w:t>
      </w:r>
    </w:p>
    <w:p w:rsidR="00E03D7C" w:rsidRDefault="00E03D7C" w:rsidP="00E03D7C">
      <w:pPr>
        <w:spacing w:line="312" w:lineRule="auto"/>
        <w:ind w:left="852"/>
        <w:contextualSpacing/>
        <w:jc w:val="both"/>
      </w:pPr>
      <w:r>
        <w:t>- C1 – Advance letter for longitudinal sample</w:t>
      </w:r>
    </w:p>
    <w:p w:rsidR="00E03D7C" w:rsidRDefault="00E03D7C" w:rsidP="00E03D7C">
      <w:pPr>
        <w:spacing w:line="312" w:lineRule="auto"/>
        <w:ind w:left="852"/>
        <w:contextualSpacing/>
        <w:jc w:val="both"/>
      </w:pPr>
      <w:r>
        <w:t>- C2 – Advance letter for fresh sample</w:t>
      </w:r>
    </w:p>
    <w:p w:rsidR="000A5676" w:rsidRDefault="000A5676" w:rsidP="000A5676">
      <w:pPr>
        <w:spacing w:line="312" w:lineRule="auto"/>
        <w:contextualSpacing/>
        <w:jc w:val="both"/>
      </w:pPr>
    </w:p>
    <w:p w:rsidR="000A5676" w:rsidRDefault="005818F8" w:rsidP="000A5676">
      <w:pPr>
        <w:spacing w:line="312" w:lineRule="auto"/>
        <w:contextualSpacing/>
        <w:jc w:val="both"/>
      </w:pPr>
      <w:r>
        <w:t>D</w:t>
      </w:r>
      <w:r>
        <w:tab/>
      </w:r>
      <w:r>
        <w:tab/>
      </w:r>
      <w:r w:rsidR="0047224C" w:rsidRPr="003A13B9">
        <w:t>Address Contact Sheet</w:t>
      </w:r>
    </w:p>
    <w:p w:rsidR="00E03D7C" w:rsidRDefault="00E03D7C" w:rsidP="00E03D7C">
      <w:pPr>
        <w:spacing w:line="312" w:lineRule="auto"/>
        <w:ind w:left="852"/>
        <w:contextualSpacing/>
        <w:jc w:val="both"/>
      </w:pPr>
      <w:r>
        <w:t xml:space="preserve">- D1A – Address Contact Sheet for longitudinal sample (short) </w:t>
      </w:r>
    </w:p>
    <w:p w:rsidR="00E03D7C" w:rsidRDefault="00E03D7C" w:rsidP="00E03D7C">
      <w:pPr>
        <w:spacing w:line="312" w:lineRule="auto"/>
        <w:ind w:left="852"/>
        <w:contextualSpacing/>
        <w:jc w:val="both"/>
      </w:pPr>
      <w:r>
        <w:t>- D1B – Address Contact Sheet for longitudinal sample (long)</w:t>
      </w:r>
    </w:p>
    <w:p w:rsidR="00E03D7C" w:rsidRDefault="00E03D7C" w:rsidP="00E03D7C">
      <w:pPr>
        <w:spacing w:line="312" w:lineRule="auto"/>
        <w:ind w:left="852"/>
        <w:contextualSpacing/>
        <w:jc w:val="both"/>
      </w:pPr>
      <w:r>
        <w:t>- D2 – Address Contact Sheet for fresh sample</w:t>
      </w:r>
    </w:p>
    <w:p w:rsidR="000A5676" w:rsidRDefault="000A5676" w:rsidP="000A5676">
      <w:pPr>
        <w:spacing w:line="312" w:lineRule="auto"/>
        <w:contextualSpacing/>
        <w:jc w:val="both"/>
      </w:pPr>
    </w:p>
    <w:p w:rsidR="000A5676" w:rsidRDefault="005818F8" w:rsidP="000A5676">
      <w:pPr>
        <w:spacing w:line="312" w:lineRule="auto"/>
        <w:contextualSpacing/>
        <w:jc w:val="both"/>
      </w:pPr>
      <w:r>
        <w:t>E</w:t>
      </w:r>
      <w:r>
        <w:tab/>
      </w:r>
      <w:r>
        <w:tab/>
      </w:r>
      <w:r w:rsidR="0047224C" w:rsidRPr="003A13B9">
        <w:t>Parental Permission Card</w:t>
      </w:r>
    </w:p>
    <w:p w:rsidR="000A5676" w:rsidRDefault="000A5676" w:rsidP="000A5676">
      <w:pPr>
        <w:spacing w:line="312" w:lineRule="auto"/>
        <w:contextualSpacing/>
        <w:jc w:val="both"/>
      </w:pPr>
    </w:p>
    <w:p w:rsidR="000A5676" w:rsidRDefault="005818F8" w:rsidP="000A5676">
      <w:pPr>
        <w:spacing w:line="312" w:lineRule="auto"/>
        <w:contextualSpacing/>
        <w:jc w:val="both"/>
      </w:pPr>
      <w:r>
        <w:t>F</w:t>
      </w:r>
      <w:r>
        <w:tab/>
      </w:r>
      <w:r>
        <w:tab/>
      </w:r>
      <w:r w:rsidR="0047224C" w:rsidRPr="003A13B9">
        <w:t>201</w:t>
      </w:r>
      <w:r w:rsidR="00722B65">
        <w:t>2</w:t>
      </w:r>
      <w:r w:rsidR="0047224C" w:rsidRPr="003A13B9">
        <w:t>/1</w:t>
      </w:r>
      <w:r w:rsidR="00722B65">
        <w:t>3</w:t>
      </w:r>
      <w:r w:rsidR="0047224C" w:rsidRPr="003A13B9">
        <w:t xml:space="preserve"> Adult questionnaire</w:t>
      </w:r>
    </w:p>
    <w:p w:rsidR="000A5676" w:rsidRDefault="000A5676" w:rsidP="000A5676">
      <w:pPr>
        <w:spacing w:line="312" w:lineRule="auto"/>
        <w:contextualSpacing/>
        <w:jc w:val="both"/>
      </w:pPr>
    </w:p>
    <w:p w:rsidR="000A5676" w:rsidRDefault="005818F8" w:rsidP="000A5676">
      <w:pPr>
        <w:spacing w:line="312" w:lineRule="auto"/>
        <w:contextualSpacing/>
        <w:jc w:val="both"/>
      </w:pPr>
      <w:r>
        <w:t>G</w:t>
      </w:r>
      <w:r>
        <w:tab/>
      </w:r>
      <w:r>
        <w:tab/>
      </w:r>
      <w:r w:rsidR="0047224C" w:rsidRPr="003A13B9">
        <w:t>201</w:t>
      </w:r>
      <w:r w:rsidR="00722B65">
        <w:t>2</w:t>
      </w:r>
      <w:r w:rsidR="0047224C" w:rsidRPr="003A13B9">
        <w:t>/1</w:t>
      </w:r>
      <w:r w:rsidR="00722B65">
        <w:t>3</w:t>
      </w:r>
      <w:r w:rsidR="0047224C" w:rsidRPr="003A13B9">
        <w:t xml:space="preserve"> Additional adult dataset variables </w:t>
      </w:r>
    </w:p>
    <w:p w:rsidR="000A5676" w:rsidRDefault="000A5676" w:rsidP="000A5676">
      <w:pPr>
        <w:spacing w:line="312" w:lineRule="auto"/>
        <w:contextualSpacing/>
        <w:jc w:val="both"/>
      </w:pPr>
    </w:p>
    <w:p w:rsidR="000A5676" w:rsidRDefault="000A5676" w:rsidP="000A5676">
      <w:r w:rsidRPr="000A5676">
        <w:t>H</w:t>
      </w:r>
      <w:r w:rsidRPr="000A5676">
        <w:tab/>
      </w:r>
      <w:r w:rsidRPr="000A5676">
        <w:tab/>
      </w:r>
      <w:r w:rsidR="0047224C" w:rsidRPr="003A13B9">
        <w:t>201</w:t>
      </w:r>
      <w:r w:rsidR="00722B65">
        <w:t>2</w:t>
      </w:r>
      <w:r w:rsidR="0047224C" w:rsidRPr="003A13B9">
        <w:t>/1</w:t>
      </w:r>
      <w:r w:rsidR="00722B65">
        <w:t>3</w:t>
      </w:r>
      <w:r w:rsidR="0047224C" w:rsidRPr="003A13B9">
        <w:t xml:space="preserve"> Child questionnaires</w:t>
      </w:r>
    </w:p>
    <w:p w:rsidR="000A5676" w:rsidRDefault="005818F8" w:rsidP="000A5676">
      <w:r>
        <w:t xml:space="preserve"> </w:t>
      </w:r>
      <w:r>
        <w:tab/>
      </w:r>
      <w:r>
        <w:tab/>
      </w:r>
      <w:r>
        <w:tab/>
        <w:t>- H1 – 5-10 Child questionnaire</w:t>
      </w:r>
    </w:p>
    <w:p w:rsidR="000A5676" w:rsidRDefault="005818F8" w:rsidP="000A5676">
      <w:r>
        <w:tab/>
      </w:r>
      <w:r>
        <w:tab/>
      </w:r>
      <w:r>
        <w:tab/>
        <w:t>- H2 – 11-15 Child questionnaire</w:t>
      </w:r>
    </w:p>
    <w:p w:rsidR="000A5676" w:rsidRDefault="000A5676" w:rsidP="000A5676"/>
    <w:p w:rsidR="000A5676" w:rsidRDefault="005818F8" w:rsidP="000A5676">
      <w:pPr>
        <w:spacing w:line="312" w:lineRule="auto"/>
        <w:contextualSpacing/>
        <w:jc w:val="both"/>
      </w:pPr>
      <w:r>
        <w:t>I</w:t>
      </w:r>
      <w:r>
        <w:tab/>
      </w:r>
      <w:r>
        <w:tab/>
      </w:r>
      <w:r w:rsidR="0047224C" w:rsidRPr="003A13B9">
        <w:t>201</w:t>
      </w:r>
      <w:r w:rsidR="00722B65">
        <w:t>2</w:t>
      </w:r>
      <w:r w:rsidR="0047224C" w:rsidRPr="003A13B9">
        <w:t>/1</w:t>
      </w:r>
      <w:r w:rsidR="00722B65">
        <w:t>3</w:t>
      </w:r>
      <w:r w:rsidR="0047224C" w:rsidRPr="003A13B9">
        <w:t xml:space="preserve"> Additional child dataset variables </w:t>
      </w:r>
    </w:p>
    <w:p w:rsidR="000A5676" w:rsidRDefault="000A5676" w:rsidP="000A5676">
      <w:pPr>
        <w:spacing w:line="312" w:lineRule="auto"/>
        <w:contextualSpacing/>
        <w:jc w:val="both"/>
      </w:pPr>
    </w:p>
    <w:p w:rsidR="000A5676" w:rsidRDefault="005818F8" w:rsidP="000A5676">
      <w:pPr>
        <w:spacing w:line="312" w:lineRule="auto"/>
        <w:contextualSpacing/>
        <w:jc w:val="both"/>
      </w:pPr>
      <w:r>
        <w:t>J</w:t>
      </w:r>
      <w:r>
        <w:tab/>
      </w:r>
      <w:r>
        <w:tab/>
        <w:t>201</w:t>
      </w:r>
      <w:r w:rsidR="001C76EF">
        <w:t>2</w:t>
      </w:r>
      <w:r>
        <w:t>/1</w:t>
      </w:r>
      <w:r w:rsidR="001C76EF">
        <w:t>3</w:t>
      </w:r>
      <w:r>
        <w:t xml:space="preserve"> </w:t>
      </w:r>
      <w:proofErr w:type="spellStart"/>
      <w:r>
        <w:t>Codeframe</w:t>
      </w:r>
      <w:proofErr w:type="spellEnd"/>
      <w:r>
        <w:t xml:space="preserve"> documents</w:t>
      </w:r>
    </w:p>
    <w:p w:rsidR="000A5676" w:rsidRDefault="005818F8" w:rsidP="000A5676">
      <w:pPr>
        <w:spacing w:line="312" w:lineRule="auto"/>
        <w:ind w:left="568" w:firstLine="284"/>
        <w:contextualSpacing/>
        <w:jc w:val="both"/>
      </w:pPr>
      <w:r>
        <w:t xml:space="preserve">- J1 – </w:t>
      </w:r>
      <w:r w:rsidR="00561C13" w:rsidRPr="003A13B9">
        <w:t>201</w:t>
      </w:r>
      <w:r w:rsidR="00722B65">
        <w:t>2</w:t>
      </w:r>
      <w:r w:rsidR="00561C13" w:rsidRPr="003A13B9">
        <w:t>/1</w:t>
      </w:r>
      <w:r w:rsidR="00722B65">
        <w:t>3</w:t>
      </w:r>
      <w:r w:rsidR="00561C13" w:rsidRPr="003A13B9">
        <w:t xml:space="preserve"> Adult survey </w:t>
      </w:r>
      <w:proofErr w:type="spellStart"/>
      <w:r w:rsidR="00561C13" w:rsidRPr="003A13B9">
        <w:t>codeframes</w:t>
      </w:r>
      <w:proofErr w:type="spellEnd"/>
    </w:p>
    <w:p w:rsidR="00FD670D" w:rsidRDefault="005818F8" w:rsidP="00674C0D">
      <w:pPr>
        <w:ind w:left="568" w:firstLine="284"/>
      </w:pPr>
      <w:r>
        <w:t>- J2 –</w:t>
      </w:r>
      <w:r w:rsidR="0047224C" w:rsidRPr="003A13B9">
        <w:t>201</w:t>
      </w:r>
      <w:r w:rsidR="00722B65">
        <w:t>2</w:t>
      </w:r>
      <w:r w:rsidR="0047224C" w:rsidRPr="003A13B9">
        <w:t>/1</w:t>
      </w:r>
      <w:r w:rsidR="00722B65">
        <w:t>3</w:t>
      </w:r>
      <w:r w:rsidR="0047224C" w:rsidRPr="003A13B9">
        <w:t xml:space="preserve"> Child survey </w:t>
      </w:r>
      <w:proofErr w:type="spellStart"/>
      <w:r w:rsidR="0047224C" w:rsidRPr="003A13B9">
        <w:t>codeframes</w:t>
      </w:r>
      <w:proofErr w:type="spellEnd"/>
    </w:p>
    <w:sectPr w:rsidR="00FD670D" w:rsidSect="0044637E">
      <w:headerReference w:type="default" r:id="rId19"/>
      <w:footerReference w:type="default" r:id="rId20"/>
      <w:pgSz w:w="11906" w:h="16838"/>
      <w:pgMar w:top="1440" w:right="1440" w:bottom="1440" w:left="1440" w:header="431" w:footer="45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7C" w:rsidRDefault="00E03D7C">
      <w:r>
        <w:separator/>
      </w:r>
    </w:p>
  </w:endnote>
  <w:endnote w:type="continuationSeparator" w:id="0">
    <w:p w:rsidR="00E03D7C" w:rsidRDefault="00E03D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C" w:rsidRDefault="00E03D7C" w:rsidP="000D052D">
    <w:pPr>
      <w:pStyle w:val="Footer"/>
      <w:tabs>
        <w:tab w:val="clear" w:pos="8640"/>
        <w:tab w:val="right" w:pos="9072"/>
      </w:tabs>
    </w:pPr>
    <w:r>
      <w:tab/>
    </w:r>
    <w:fldSimple w:instr=" TITLE   \* MERGEFORMAT ">
      <w:r>
        <w:t>Enter title here</w:t>
      </w:r>
    </w:fldSimple>
    <w:r w:rsidRPr="006D5A4D">
      <w:t xml:space="preserve"> © TNS 2011</w:t>
    </w:r>
    <w:r>
      <w:tab/>
    </w:r>
    <w:r>
      <w:tab/>
    </w:r>
    <w:fldSimple w:instr=" PAGE   \* MERGEFORMAT ">
      <w:r>
        <w:rPr>
          <w:noProof/>
        </w:rPr>
        <w:t>48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C" w:rsidRDefault="00E03D7C" w:rsidP="0068782E">
    <w:pPr>
      <w:pStyle w:val="Footer"/>
      <w:tabs>
        <w:tab w:val="left" w:pos="1328"/>
        <w:tab w:val="left" w:pos="2730"/>
        <w:tab w:val="left" w:pos="3048"/>
        <w:tab w:val="right" w:pos="9026"/>
      </w:tabs>
    </w:pPr>
    <w:r>
      <w:tab/>
    </w:r>
    <w:r>
      <w:tab/>
    </w:r>
    <w:r>
      <w:tab/>
    </w:r>
    <w:r>
      <w:tab/>
    </w:r>
    <w:r>
      <w:rPr>
        <w:noProof/>
        <w:lang w:eastAsia="en-GB"/>
      </w:rPr>
      <w:pict>
        <v:shapetype id="_x0000_t202" coordsize="21600,21600" o:spt="202" path="m,l,21600r21600,l21600,xe">
          <v:stroke joinstyle="miter"/>
          <v:path gradientshapeok="t" o:connecttype="rect"/>
        </v:shapetype>
        <v:shape id="_x0000_s2060" type="#_x0000_t202" style="position:absolute;margin-left:62.05pt;margin-top:768.2pt;width:187.5pt;height:14.15pt;z-index:-251655168;mso-position-horizontal-relative:text;mso-position-vertical-relative:page;mso-width-relative:margin;mso-height-relative:margin;v-text-anchor:middle" o:allowincell="f" filled="f" stroked="f">
          <v:textbox style="mso-next-textbox:#_x0000_s2060" inset="0,0,0,0">
            <w:txbxContent>
              <w:p w:rsidR="00E03D7C" w:rsidRPr="00431E27" w:rsidRDefault="00E03D7C" w:rsidP="00431E27">
                <w:pPr>
                  <w:rPr>
                    <w:b/>
                    <w:color w:val="D10074"/>
                  </w:rPr>
                </w:pPr>
                <w:r>
                  <w:rPr>
                    <w:b/>
                    <w:color w:val="D10074"/>
                  </w:rPr>
                  <w:t>TNS BMRB</w:t>
                </w:r>
              </w:p>
            </w:txbxContent>
          </v:textbox>
          <w10:wrap anchory="page"/>
        </v:shape>
      </w:pict>
    </w:r>
    <w:r>
      <w:rPr>
        <w:noProof/>
        <w:lang w:eastAsia="en-GB"/>
      </w:rPr>
      <w:pict>
        <v:shape id="_x0000_s2054" type="#_x0000_t202" style="position:absolute;margin-left:197.5pt;margin-top:794.15pt;width:142pt;height:20.9pt;z-index:-251660288;mso-position-horizontal-relative:text;mso-position-vertical-relative:page;mso-width-relative:margin;mso-height-relative:margin;v-text-anchor:middle" o:allowincell="f" filled="f" stroked="f">
          <v:textbox style="mso-next-textbox:#_x0000_s2054" inset="0,0,0,0">
            <w:txbxContent>
              <w:p w:rsidR="00E03D7C" w:rsidRPr="00C9319B" w:rsidRDefault="00E03D7C" w:rsidP="00C9319B">
                <w:pPr>
                  <w:rPr>
                    <w:sz w:val="14"/>
                    <w:szCs w:val="14"/>
                  </w:rPr>
                </w:pPr>
                <w:r w:rsidRPr="00C9319B">
                  <w:rPr>
                    <w:sz w:val="14"/>
                    <w:szCs w:val="14"/>
                  </w:rPr>
                  <w:t xml:space="preserve">JN </w:t>
                </w:r>
                <w:r w:rsidRPr="007A739D">
                  <w:rPr>
                    <w:sz w:val="14"/>
                    <w:szCs w:val="14"/>
                  </w:rPr>
                  <w:t>260106725</w:t>
                </w:r>
              </w:p>
              <w:p w:rsidR="00E03D7C" w:rsidRPr="00C9319B" w:rsidRDefault="00E03D7C" w:rsidP="00C9319B">
                <w:pPr>
                  <w:rPr>
                    <w:sz w:val="14"/>
                    <w:szCs w:val="14"/>
                  </w:rPr>
                </w:pPr>
                <w:r w:rsidRPr="00C9319B">
                  <w:rPr>
                    <w:sz w:val="14"/>
                    <w:szCs w:val="14"/>
                  </w:rPr>
                  <w:t>Controlled document -</w:t>
                </w:r>
                <w:r w:rsidRPr="00C9319B">
                  <w:rPr>
                    <w:color w:val="FFFFFF"/>
                    <w:sz w:val="14"/>
                    <w:szCs w:val="14"/>
                  </w:rPr>
                  <w:t xml:space="preserve"> </w:t>
                </w:r>
                <w:r w:rsidRPr="00C9319B">
                  <w:rPr>
                    <w:sz w:val="14"/>
                    <w:szCs w:val="14"/>
                  </w:rPr>
                  <w:t xml:space="preserve">Issue </w:t>
                </w:r>
                <w:r>
                  <w:rPr>
                    <w:sz w:val="14"/>
                    <w:szCs w:val="14"/>
                  </w:rPr>
                  <w:t>5</w:t>
                </w:r>
              </w:p>
              <w:p w:rsidR="00E03D7C" w:rsidRPr="00C9319B" w:rsidRDefault="00E03D7C" w:rsidP="000D052D">
                <w:pPr>
                  <w:rPr>
                    <w:sz w:val="14"/>
                    <w:szCs w:val="14"/>
                  </w:rPr>
                </w:pPr>
              </w:p>
            </w:txbxContent>
          </v:textbox>
          <w10:wrap anchory="page"/>
        </v:shape>
      </w:pict>
    </w:r>
    <w:r>
      <w:rPr>
        <w:noProof/>
        <w:lang w:eastAsia="en-GB"/>
      </w:rPr>
      <w:drawing>
        <wp:anchor distT="0" distB="0" distL="114300" distR="114300" simplePos="0" relativeHeight="251659264" behindDoc="0" locked="0" layoutInCell="1" allowOverlap="1">
          <wp:simplePos x="0" y="0"/>
          <wp:positionH relativeFrom="column">
            <wp:posOffset>1163320</wp:posOffset>
          </wp:positionH>
          <wp:positionV relativeFrom="paragraph">
            <wp:posOffset>9125585</wp:posOffset>
          </wp:positionV>
          <wp:extent cx="1171575" cy="647700"/>
          <wp:effectExtent l="19050" t="0" r="9525" b="0"/>
          <wp:wrapNone/>
          <wp:docPr id="16" name="Picture 13" descr="ISO 20252 UKAS box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O 20252 UKAS box little"/>
                  <pic:cNvPicPr>
                    <a:picLocks noChangeAspect="1" noChangeArrowheads="1"/>
                  </pic:cNvPicPr>
                </pic:nvPicPr>
                <pic:blipFill>
                  <a:blip r:embed="rId1"/>
                  <a:srcRect/>
                  <a:stretch>
                    <a:fillRect/>
                  </a:stretch>
                </pic:blipFill>
                <pic:spPr bwMode="auto">
                  <a:xfrm>
                    <a:off x="0" y="0"/>
                    <a:ext cx="1171575" cy="64770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2376805</wp:posOffset>
          </wp:positionH>
          <wp:positionV relativeFrom="paragraph">
            <wp:posOffset>9124950</wp:posOffset>
          </wp:positionV>
          <wp:extent cx="1171575" cy="647700"/>
          <wp:effectExtent l="19050" t="0" r="9525" b="0"/>
          <wp:wrapNone/>
          <wp:docPr id="15" name="Picture 12" descr="ISO 9001 UKAS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O 9001 UKAS little"/>
                  <pic:cNvPicPr>
                    <a:picLocks noChangeAspect="1" noChangeArrowheads="1"/>
                  </pic:cNvPicPr>
                </pic:nvPicPr>
                <pic:blipFill>
                  <a:blip r:embed="rId2"/>
                  <a:srcRect/>
                  <a:stretch>
                    <a:fillRect/>
                  </a:stretch>
                </pic:blipFill>
                <pic:spPr bwMode="auto">
                  <a:xfrm>
                    <a:off x="0" y="0"/>
                    <a:ext cx="1171575" cy="647700"/>
                  </a:xfrm>
                  <a:prstGeom prst="rect">
                    <a:avLst/>
                  </a:prstGeom>
                  <a:noFill/>
                </pic:spPr>
              </pic:pic>
            </a:graphicData>
          </a:graphic>
        </wp:anchor>
      </w:drawing>
    </w:r>
    <w:r>
      <w:rPr>
        <w:noProof/>
        <w:lang w:eastAsia="en-GB"/>
      </w:rPr>
      <w:drawing>
        <wp:anchor distT="0" distB="0" distL="114300" distR="114300" simplePos="0" relativeHeight="251657216" behindDoc="0" locked="0" layoutInCell="0" allowOverlap="1">
          <wp:simplePos x="0" y="0"/>
          <wp:positionH relativeFrom="column">
            <wp:posOffset>-195580</wp:posOffset>
          </wp:positionH>
          <wp:positionV relativeFrom="page">
            <wp:posOffset>9788525</wp:posOffset>
          </wp:positionV>
          <wp:extent cx="504190" cy="500380"/>
          <wp:effectExtent l="19050" t="0" r="0" b="0"/>
          <wp:wrapNone/>
          <wp:docPr id="14" name="Picture 10" descr="TN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NS_logo_rgb"/>
                  <pic:cNvPicPr>
                    <a:picLocks noChangeAspect="1" noChangeArrowheads="1"/>
                  </pic:cNvPicPr>
                </pic:nvPicPr>
                <pic:blipFill>
                  <a:blip r:embed="rId3"/>
                  <a:srcRect/>
                  <a:stretch>
                    <a:fillRect/>
                  </a:stretch>
                </pic:blipFill>
                <pic:spPr bwMode="auto">
                  <a:xfrm>
                    <a:off x="0" y="0"/>
                    <a:ext cx="504190" cy="500380"/>
                  </a:xfrm>
                  <a:prstGeom prst="rect">
                    <a:avLst/>
                  </a:prstGeom>
                  <a:noFill/>
                </pic:spPr>
              </pic:pic>
            </a:graphicData>
          </a:graphic>
        </wp:anchor>
      </w:drawing>
    </w:r>
    <w:r>
      <w:rPr>
        <w:noProof/>
        <w:lang w:eastAsia="en-GB"/>
      </w:rPr>
      <w:pict>
        <v:shape id="_x0000_s2052" type="#_x0000_t202" style="position:absolute;margin-left:63.2pt;margin-top:800.9pt;width:104.9pt;height:14.15pt;z-index:-251661312;mso-position-horizontal-relative:text;mso-position-vertical-relative:page;mso-width-relative:margin;mso-height-relative:margin;v-text-anchor:middle" o:allowincell="f" filled="f" stroked="f">
          <v:textbox style="mso-next-textbox:#_x0000_s2052" inset="0,0,0,0">
            <w:txbxContent>
              <w:p w:rsidR="00E03D7C" w:rsidRPr="00082DE0" w:rsidRDefault="00E03D7C" w:rsidP="000D052D">
                <w:pPr>
                  <w:rPr>
                    <w:sz w:val="14"/>
                  </w:rPr>
                </w:pPr>
                <w:r w:rsidRPr="00082DE0">
                  <w:rPr>
                    <w:sz w:val="14"/>
                  </w:rPr>
                  <w:t xml:space="preserve">©TNS 2012   </w:t>
                </w:r>
                <w:r>
                  <w:rPr>
                    <w:sz w:val="14"/>
                  </w:rPr>
                  <w:t>20</w:t>
                </w:r>
                <w:r w:rsidRPr="00082DE0">
                  <w:rPr>
                    <w:sz w:val="14"/>
                  </w:rPr>
                  <w:t>.</w:t>
                </w:r>
                <w:r>
                  <w:rPr>
                    <w:sz w:val="14"/>
                  </w:rPr>
                  <w:t>08</w:t>
                </w:r>
                <w:r w:rsidRPr="00082DE0">
                  <w:rPr>
                    <w:sz w:val="14"/>
                  </w:rPr>
                  <w:t>.</w:t>
                </w:r>
                <w:r>
                  <w:rPr>
                    <w:sz w:val="14"/>
                  </w:rPr>
                  <w:t>2012</w:t>
                </w:r>
              </w:p>
            </w:txbxContent>
          </v:textbox>
          <w10:wrap anchory="page"/>
        </v:shape>
      </w:pict>
    </w:r>
    <w:r>
      <w:rPr>
        <w:noProof/>
        <w:lang w:eastAsia="en-GB"/>
      </w:rPr>
      <w:pict>
        <v:shapetype id="_x0000_t32" coordsize="21600,21600" o:spt="32" o:oned="t" path="m,l21600,21600e" filled="f">
          <v:path arrowok="t" fillok="f" o:connecttype="none"/>
          <o:lock v:ext="edit" shapetype="t"/>
        </v:shapetype>
        <v:shape id="_x0000_s2051" type="#_x0000_t32" style="position:absolute;margin-left:-15.15pt;margin-top:753.85pt;width:481.9pt;height:0;z-index:251654144;mso-position-horizontal-relative:text;mso-position-vertical-relative:page" o:connectortype="straight" strokecolor="#737373" strokeweight=".5pt">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C" w:rsidRDefault="00E03D7C">
    <w:pPr>
      <w:pStyle w:val="Footer"/>
      <w:tabs>
        <w:tab w:val="clear" w:pos="4320"/>
        <w:tab w:val="clear" w:pos="8640"/>
        <w:tab w:val="center" w:pos="2410"/>
        <w:tab w:val="right" w:pos="9072"/>
      </w:tabs>
    </w:pPr>
    <w:fldSimple w:instr=" PAGE   \* MERGEFORMAT ">
      <w:r w:rsidR="00674C0D">
        <w:rPr>
          <w:noProof/>
        </w:rPr>
        <w:t>i</w:t>
      </w:r>
    </w:fldSimple>
    <w:r w:rsidRPr="000D052D">
      <w:tab/>
    </w:r>
    <w:r>
      <w:tab/>
      <w:t xml:space="preserve">TNS BMRB Report: Taking Part, 2012/13 Technical Report </w:t>
    </w:r>
    <w:r w:rsidRPr="000D052D">
      <w:t>© TNS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C" w:rsidRDefault="00E03D7C">
    <w:pPr>
      <w:pStyle w:val="Footer"/>
      <w:tabs>
        <w:tab w:val="clear" w:pos="4320"/>
        <w:tab w:val="clear" w:pos="8640"/>
        <w:tab w:val="center" w:pos="1418"/>
      </w:tabs>
    </w:pPr>
    <w:fldSimple w:instr=" PAGE   \* MERGEFORMAT ">
      <w:r w:rsidR="00674C0D">
        <w:rPr>
          <w:noProof/>
        </w:rPr>
        <w:t>91</w:t>
      </w:r>
    </w:fldSimple>
    <w:r w:rsidRPr="000D052D">
      <w:tab/>
    </w:r>
    <w:r>
      <w:tab/>
    </w:r>
    <w:r>
      <w:tab/>
      <w:t>TNS BMRB Report: Taking Part, 2012/13 Technical Report</w:t>
    </w:r>
    <w:r w:rsidRPr="000D052D">
      <w:t xml:space="preserve"> © TNS2011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7C" w:rsidRDefault="00E03D7C">
      <w:r>
        <w:separator/>
      </w:r>
    </w:p>
  </w:footnote>
  <w:footnote w:type="continuationSeparator" w:id="0">
    <w:p w:rsidR="00E03D7C" w:rsidRDefault="00E03D7C">
      <w:r>
        <w:continuationSeparator/>
      </w:r>
    </w:p>
  </w:footnote>
  <w:footnote w:id="1">
    <w:p w:rsidR="00E03D7C" w:rsidRDefault="00E03D7C">
      <w:pPr>
        <w:pStyle w:val="FootnoteText"/>
      </w:pPr>
      <w:r>
        <w:rPr>
          <w:rStyle w:val="FootnoteReference"/>
        </w:rPr>
        <w:footnoteRef/>
      </w:r>
      <w:r>
        <w:t xml:space="preserve"> </w:t>
      </w:r>
      <w:r w:rsidRPr="001306F8">
        <w:rPr>
          <w:sz w:val="16"/>
          <w:szCs w:val="16"/>
        </w:rPr>
        <w:t>An additional child dataset was produced in March 2013 at the request of DCMS.  This contained interviews completed between October 2011 and September 2012.</w:t>
      </w:r>
    </w:p>
  </w:footnote>
  <w:footnote w:id="2">
    <w:p w:rsidR="00E03D7C" w:rsidRDefault="00E03D7C">
      <w:pPr>
        <w:pStyle w:val="FootnoteText"/>
      </w:pPr>
      <w:r>
        <w:rPr>
          <w:rStyle w:val="FootnoteReference"/>
        </w:rPr>
        <w:footnoteRef/>
      </w:r>
      <w:r>
        <w:t xml:space="preserve"> </w:t>
      </w:r>
      <w:r>
        <w:rPr>
          <w:sz w:val="16"/>
          <w:szCs w:val="16"/>
        </w:rPr>
        <w:t>Datasets</w:t>
      </w:r>
      <w:r w:rsidRPr="000E7CF1">
        <w:rPr>
          <w:sz w:val="16"/>
          <w:szCs w:val="16"/>
        </w:rPr>
        <w:t xml:space="preserve"> based on date of interview w</w:t>
      </w:r>
      <w:r>
        <w:rPr>
          <w:sz w:val="16"/>
          <w:szCs w:val="16"/>
        </w:rPr>
        <w:t>ere</w:t>
      </w:r>
      <w:r w:rsidRPr="000E7CF1">
        <w:rPr>
          <w:sz w:val="16"/>
          <w:szCs w:val="16"/>
        </w:rPr>
        <w:t xml:space="preserve"> introduced at the beginning of the 2011/12 survey.</w:t>
      </w:r>
    </w:p>
  </w:footnote>
  <w:footnote w:id="3">
    <w:p w:rsidR="00E03D7C" w:rsidRPr="00EB2253" w:rsidRDefault="00E03D7C" w:rsidP="001E272C">
      <w:pPr>
        <w:rPr>
          <w:color w:val="auto"/>
          <w:sz w:val="20"/>
          <w:szCs w:val="20"/>
        </w:rPr>
      </w:pPr>
      <w:r w:rsidRPr="00EB2253">
        <w:rPr>
          <w:rStyle w:val="FootnoteReference"/>
          <w:color w:val="auto"/>
          <w:sz w:val="20"/>
          <w:szCs w:val="20"/>
        </w:rPr>
        <w:footnoteRef/>
      </w:r>
      <w:r w:rsidRPr="00EB2253">
        <w:rPr>
          <w:color w:val="auto"/>
          <w:sz w:val="20"/>
          <w:szCs w:val="20"/>
        </w:rPr>
        <w:t xml:space="preserve"> </w:t>
      </w:r>
      <w:r w:rsidRPr="006C6DA7">
        <w:rPr>
          <w:color w:val="auto"/>
          <w:sz w:val="16"/>
          <w:szCs w:val="16"/>
        </w:rPr>
        <w:t xml:space="preserve">Historically, response rates have been lower in West Midlands and, especially, in London.  Consequently, more addresses </w:t>
      </w:r>
      <w:r>
        <w:rPr>
          <w:color w:val="auto"/>
          <w:sz w:val="16"/>
          <w:szCs w:val="16"/>
        </w:rPr>
        <w:t xml:space="preserve">are issued </w:t>
      </w:r>
      <w:r w:rsidRPr="006C6DA7">
        <w:rPr>
          <w:color w:val="auto"/>
          <w:sz w:val="16"/>
          <w:szCs w:val="16"/>
        </w:rPr>
        <w:t>per PSU to achieve the same average interviewer total per PSU.</w:t>
      </w:r>
    </w:p>
    <w:p w:rsidR="00E03D7C" w:rsidRDefault="00E03D7C">
      <w:pPr>
        <w:pStyle w:val="FootnoteText"/>
      </w:pPr>
    </w:p>
  </w:footnote>
  <w:footnote w:id="4">
    <w:p w:rsidR="00E03D7C" w:rsidRDefault="00E03D7C" w:rsidP="004143C6">
      <w:pPr>
        <w:pStyle w:val="FootnoteText"/>
      </w:pPr>
      <w:r>
        <w:rPr>
          <w:rStyle w:val="FootnoteReference"/>
        </w:rPr>
        <w:footnoteRef/>
      </w:r>
      <w:r>
        <w:t xml:space="preserve"> </w:t>
      </w:r>
      <w:r w:rsidRPr="00457ADF">
        <w:rPr>
          <w:sz w:val="16"/>
          <w:szCs w:val="16"/>
        </w:rPr>
        <w:t xml:space="preserve">The </w:t>
      </w:r>
      <w:r w:rsidRPr="00457ADF">
        <w:rPr>
          <w:color w:val="505050"/>
          <w:sz w:val="16"/>
          <w:szCs w:val="16"/>
        </w:rPr>
        <w:t>Active People Survey is conducted by TNS BMRB on behalf of Sport England.  It measures how many people participate in sport, who they are, what sports they do, and how this varies across England.</w:t>
      </w:r>
    </w:p>
  </w:footnote>
  <w:footnote w:id="5">
    <w:p w:rsidR="00E03D7C" w:rsidRDefault="00E03D7C">
      <w:pPr>
        <w:pStyle w:val="FootnoteText"/>
      </w:pPr>
      <w:r>
        <w:rPr>
          <w:rStyle w:val="FootnoteReference"/>
        </w:rPr>
        <w:footnoteRef/>
      </w:r>
      <w:r>
        <w:t xml:space="preserve"> </w:t>
      </w:r>
      <w:r>
        <w:rPr>
          <w:sz w:val="16"/>
          <w:szCs w:val="16"/>
        </w:rPr>
        <w:t>The full report can be access on the DCMS website:</w:t>
      </w:r>
      <w:r w:rsidRPr="00457ADF">
        <w:rPr>
          <w:sz w:val="16"/>
          <w:szCs w:val="16"/>
        </w:rPr>
        <w:t xml:space="preserve"> </w:t>
      </w:r>
      <w:hyperlink r:id="rId1" w:history="1">
        <w:r w:rsidRPr="00457ADF">
          <w:rPr>
            <w:rStyle w:val="Hyperlink"/>
            <w:sz w:val="16"/>
            <w:szCs w:val="16"/>
          </w:rPr>
          <w:t>https://www.gov.uk/government/uploads/system/uploads/attachment_data/file/137746/longitudinal-development-report.pdf</w:t>
        </w:r>
      </w:hyperlink>
    </w:p>
  </w:footnote>
  <w:footnote w:id="6">
    <w:p w:rsidR="00E03D7C" w:rsidRDefault="00E03D7C">
      <w:pPr>
        <w:pStyle w:val="FootnoteText"/>
      </w:pPr>
      <w:r>
        <w:rPr>
          <w:rStyle w:val="FootnoteReference"/>
        </w:rPr>
        <w:footnoteRef/>
      </w:r>
      <w:r>
        <w:t xml:space="preserve"> </w:t>
      </w:r>
      <w:r w:rsidRPr="001F6570">
        <w:rPr>
          <w:sz w:val="16"/>
          <w:szCs w:val="16"/>
        </w:rPr>
        <w:t>Fieldwork for April issued sample was due to start on April 1</w:t>
      </w:r>
      <w:r w:rsidRPr="001F6570">
        <w:rPr>
          <w:sz w:val="16"/>
          <w:szCs w:val="16"/>
          <w:vertAlign w:val="superscript"/>
        </w:rPr>
        <w:t>st</w:t>
      </w:r>
      <w:r w:rsidRPr="001F6570">
        <w:rPr>
          <w:sz w:val="16"/>
          <w:szCs w:val="16"/>
        </w:rPr>
        <w:t>, however a delay in finalising the questionnaire meant a delay to starting fieldwork.  From the 1</w:t>
      </w:r>
      <w:r w:rsidRPr="001F6570">
        <w:rPr>
          <w:sz w:val="16"/>
          <w:szCs w:val="16"/>
          <w:vertAlign w:val="superscript"/>
        </w:rPr>
        <w:t>st</w:t>
      </w:r>
      <w:r w:rsidRPr="001F6570">
        <w:rPr>
          <w:sz w:val="16"/>
          <w:szCs w:val="16"/>
        </w:rPr>
        <w:t xml:space="preserve"> April and 15</w:t>
      </w:r>
      <w:r w:rsidRPr="001F6570">
        <w:rPr>
          <w:sz w:val="16"/>
          <w:szCs w:val="16"/>
          <w:vertAlign w:val="superscript"/>
        </w:rPr>
        <w:t>th</w:t>
      </w:r>
      <w:r w:rsidRPr="001F6570">
        <w:rPr>
          <w:sz w:val="16"/>
          <w:szCs w:val="16"/>
        </w:rPr>
        <w:t xml:space="preserve"> April, interviewing continued on sample issued in January to March 2012.</w:t>
      </w:r>
      <w:r>
        <w:t xml:space="preserve"> </w:t>
      </w:r>
    </w:p>
  </w:footnote>
  <w:footnote w:id="7">
    <w:p w:rsidR="00E03D7C" w:rsidRDefault="00E03D7C" w:rsidP="00DA41AB">
      <w:pPr>
        <w:pStyle w:val="FootnoteText"/>
      </w:pPr>
      <w:r w:rsidRPr="001D1A19">
        <w:rPr>
          <w:rStyle w:val="FootnoteReference"/>
          <w:sz w:val="22"/>
          <w:szCs w:val="22"/>
        </w:rPr>
        <w:footnoteRef/>
      </w:r>
      <w:r>
        <w:t xml:space="preserve"> </w:t>
      </w:r>
      <w:r w:rsidRPr="00DA41AB">
        <w:rPr>
          <w:sz w:val="16"/>
          <w:szCs w:val="16"/>
        </w:rPr>
        <w:t>(Interviews + Refusals + Other unproductive)/ Total non-deadwood.</w:t>
      </w:r>
    </w:p>
  </w:footnote>
  <w:footnote w:id="8">
    <w:p w:rsidR="00E03D7C" w:rsidRDefault="00E03D7C" w:rsidP="00DA41AB">
      <w:pPr>
        <w:pStyle w:val="FootnoteText"/>
      </w:pPr>
      <w:r w:rsidRPr="001D1A19">
        <w:rPr>
          <w:rStyle w:val="FootnoteReference"/>
          <w:sz w:val="22"/>
          <w:szCs w:val="22"/>
        </w:rPr>
        <w:footnoteRef/>
      </w:r>
      <w:r>
        <w:t xml:space="preserve"> </w:t>
      </w:r>
      <w:proofErr w:type="gramStart"/>
      <w:r w:rsidRPr="00DA41AB">
        <w:rPr>
          <w:sz w:val="16"/>
          <w:szCs w:val="16"/>
        </w:rPr>
        <w:t xml:space="preserve">Interviews / (Interviews + Refusals + Other </w:t>
      </w:r>
      <w:proofErr w:type="spellStart"/>
      <w:r w:rsidRPr="00DA41AB">
        <w:rPr>
          <w:sz w:val="16"/>
          <w:szCs w:val="16"/>
        </w:rPr>
        <w:t>unproductives</w:t>
      </w:r>
      <w:proofErr w:type="spellEnd"/>
      <w:r w:rsidRPr="00DA41AB">
        <w:rPr>
          <w:sz w:val="16"/>
          <w:szCs w:val="16"/>
        </w:rPr>
        <w:t>).</w:t>
      </w:r>
      <w:proofErr w:type="gramEnd"/>
    </w:p>
  </w:footnote>
  <w:footnote w:id="9">
    <w:p w:rsidR="00E03D7C" w:rsidRPr="00DA41AB" w:rsidRDefault="00E03D7C" w:rsidP="00DA41AB">
      <w:pPr>
        <w:pStyle w:val="FootnoteText"/>
        <w:rPr>
          <w:sz w:val="16"/>
          <w:szCs w:val="16"/>
        </w:rPr>
      </w:pPr>
      <w:r w:rsidRPr="001D1A19">
        <w:rPr>
          <w:rStyle w:val="FootnoteReference"/>
          <w:sz w:val="22"/>
          <w:szCs w:val="22"/>
        </w:rPr>
        <w:footnoteRef/>
      </w:r>
      <w:r>
        <w:t xml:space="preserve"> </w:t>
      </w:r>
      <w:r w:rsidRPr="00DA41AB">
        <w:rPr>
          <w:sz w:val="16"/>
          <w:szCs w:val="16"/>
        </w:rPr>
        <w:t>(Interviews + Refusals + Other unproductive)/ Total non-deadwood.</w:t>
      </w:r>
    </w:p>
  </w:footnote>
  <w:footnote w:id="10">
    <w:p w:rsidR="00E03D7C" w:rsidRDefault="00E03D7C" w:rsidP="00DA41AB">
      <w:pPr>
        <w:pStyle w:val="FootnoteText"/>
      </w:pPr>
      <w:r w:rsidRPr="001D1A19">
        <w:rPr>
          <w:rStyle w:val="FootnoteReference"/>
          <w:sz w:val="22"/>
          <w:szCs w:val="22"/>
        </w:rPr>
        <w:footnoteRef/>
      </w:r>
      <w:r>
        <w:t xml:space="preserve"> </w:t>
      </w:r>
      <w:proofErr w:type="gramStart"/>
      <w:r w:rsidRPr="00DA41AB">
        <w:rPr>
          <w:sz w:val="16"/>
          <w:szCs w:val="16"/>
        </w:rPr>
        <w:t xml:space="preserve">Interviews / (Interviews + Refusals + Other </w:t>
      </w:r>
      <w:proofErr w:type="spellStart"/>
      <w:r w:rsidRPr="00DA41AB">
        <w:rPr>
          <w:sz w:val="16"/>
          <w:szCs w:val="16"/>
        </w:rPr>
        <w:t>unproductives</w:t>
      </w:r>
      <w:proofErr w:type="spellEnd"/>
      <w:r w:rsidRPr="00DA41AB">
        <w:rPr>
          <w:sz w:val="16"/>
          <w:szCs w:val="16"/>
        </w:rPr>
        <w:t>).</w:t>
      </w:r>
      <w:proofErr w:type="gramEnd"/>
    </w:p>
  </w:footnote>
  <w:footnote w:id="11">
    <w:p w:rsidR="00E03D7C" w:rsidRDefault="00E03D7C" w:rsidP="00DA41AB">
      <w:pPr>
        <w:pStyle w:val="FootnoteText"/>
      </w:pPr>
      <w:r>
        <w:rPr>
          <w:rStyle w:val="FootnoteReference"/>
        </w:rPr>
        <w:footnoteRef/>
      </w:r>
      <w:r>
        <w:t xml:space="preserve"> </w:t>
      </w:r>
      <w:r w:rsidRPr="00DA41AB">
        <w:rPr>
          <w:sz w:val="16"/>
          <w:szCs w:val="16"/>
        </w:rPr>
        <w:t>Only ‘named respondent has died’ and ‘named respondent has moved outside of England’ included as deadwood</w:t>
      </w:r>
    </w:p>
  </w:footnote>
  <w:footnote w:id="12">
    <w:p w:rsidR="00E03D7C" w:rsidRDefault="00E03D7C" w:rsidP="00DA41AB">
      <w:pPr>
        <w:pStyle w:val="FootnoteText"/>
      </w:pPr>
      <w:r>
        <w:rPr>
          <w:rStyle w:val="FootnoteReference"/>
        </w:rPr>
        <w:footnoteRef/>
      </w:r>
      <w:r>
        <w:t xml:space="preserve"> </w:t>
      </w:r>
      <w:r w:rsidRPr="00DA41AB">
        <w:rPr>
          <w:sz w:val="16"/>
          <w:szCs w:val="16"/>
        </w:rPr>
        <w:t>Interviews / Total sample issued</w:t>
      </w:r>
    </w:p>
  </w:footnote>
  <w:footnote w:id="13">
    <w:p w:rsidR="00E03D7C" w:rsidRDefault="00E03D7C" w:rsidP="001C544D">
      <w:pPr>
        <w:pStyle w:val="FootnoteText"/>
      </w:pPr>
      <w:r>
        <w:rPr>
          <w:rStyle w:val="FootnoteReference"/>
        </w:rPr>
        <w:footnoteRef/>
      </w:r>
      <w:r>
        <w:t xml:space="preserve"> </w:t>
      </w:r>
      <w:r w:rsidRPr="00DA41AB">
        <w:rPr>
          <w:sz w:val="16"/>
          <w:szCs w:val="16"/>
        </w:rPr>
        <w:t xml:space="preserve">(Interviews / (Interviews + Refusals + Other </w:t>
      </w:r>
      <w:proofErr w:type="spellStart"/>
      <w:r w:rsidRPr="00DA41AB">
        <w:rPr>
          <w:sz w:val="16"/>
          <w:szCs w:val="16"/>
        </w:rPr>
        <w:t>unproductives</w:t>
      </w:r>
      <w:proofErr w:type="spellEnd"/>
      <w:r w:rsidRPr="00DA41AB">
        <w:rPr>
          <w:sz w:val="16"/>
          <w:szCs w:val="16"/>
        </w:rPr>
        <w:t>)</w:t>
      </w:r>
    </w:p>
  </w:footnote>
  <w:footnote w:id="14">
    <w:p w:rsidR="00E03D7C" w:rsidRDefault="00E03D7C" w:rsidP="001C544D">
      <w:pPr>
        <w:pStyle w:val="FootnoteText"/>
      </w:pPr>
      <w:r>
        <w:rPr>
          <w:rStyle w:val="FootnoteReference"/>
        </w:rPr>
        <w:footnoteRef/>
      </w:r>
      <w:r>
        <w:t xml:space="preserve"> </w:t>
      </w:r>
      <w:r w:rsidRPr="00DA41AB">
        <w:rPr>
          <w:sz w:val="16"/>
          <w:szCs w:val="16"/>
        </w:rPr>
        <w:t>(Interviews + Refusals + Other unproductive)/Total non-deadwood</w:t>
      </w:r>
    </w:p>
  </w:footnote>
  <w:footnote w:id="15">
    <w:p w:rsidR="00E03D7C" w:rsidRDefault="00E03D7C" w:rsidP="001C544D">
      <w:pPr>
        <w:pStyle w:val="FootnoteText"/>
      </w:pPr>
      <w:r>
        <w:rPr>
          <w:rStyle w:val="FootnoteReference"/>
        </w:rPr>
        <w:footnoteRef/>
      </w:r>
      <w:r>
        <w:t xml:space="preserve"> </w:t>
      </w:r>
      <w:r w:rsidRPr="00DA41AB">
        <w:rPr>
          <w:sz w:val="16"/>
          <w:szCs w:val="16"/>
        </w:rPr>
        <w:t xml:space="preserve">(Interviews / (Interviews + Refusals + Other </w:t>
      </w:r>
      <w:proofErr w:type="spellStart"/>
      <w:r w:rsidRPr="00DA41AB">
        <w:rPr>
          <w:sz w:val="16"/>
          <w:szCs w:val="16"/>
        </w:rPr>
        <w:t>unproductives</w:t>
      </w:r>
      <w:proofErr w:type="spellEnd"/>
      <w:r w:rsidRPr="00DA41AB">
        <w:rPr>
          <w:sz w:val="16"/>
          <w:szCs w:val="16"/>
        </w:rPr>
        <w:t>)</w:t>
      </w:r>
    </w:p>
  </w:footnote>
  <w:footnote w:id="16">
    <w:p w:rsidR="00E03D7C" w:rsidRDefault="00E03D7C" w:rsidP="00D83C96">
      <w:pPr>
        <w:pStyle w:val="FootnoteText"/>
      </w:pPr>
      <w:r>
        <w:rPr>
          <w:rStyle w:val="FootnoteReference"/>
        </w:rPr>
        <w:footnoteRef/>
      </w:r>
      <w:r>
        <w:t xml:space="preserve"> </w:t>
      </w:r>
      <w:r w:rsidRPr="00DA41AB">
        <w:rPr>
          <w:sz w:val="16"/>
          <w:szCs w:val="16"/>
        </w:rPr>
        <w:t xml:space="preserve">(Interviews / (Interviews + Refusals + Other </w:t>
      </w:r>
      <w:proofErr w:type="spellStart"/>
      <w:r w:rsidRPr="00DA41AB">
        <w:rPr>
          <w:sz w:val="16"/>
          <w:szCs w:val="16"/>
        </w:rPr>
        <w:t>unproductives</w:t>
      </w:r>
      <w:proofErr w:type="spellEnd"/>
      <w:r w:rsidRPr="00DA41AB">
        <w:rPr>
          <w:sz w:val="16"/>
          <w:szCs w:val="16"/>
        </w:rPr>
        <w:t>)</w:t>
      </w:r>
    </w:p>
  </w:footnote>
  <w:footnote w:id="17">
    <w:p w:rsidR="00E03D7C" w:rsidRDefault="00E03D7C" w:rsidP="00901D0D">
      <w:pPr>
        <w:pStyle w:val="FootnoteText"/>
      </w:pPr>
      <w:r>
        <w:rPr>
          <w:rStyle w:val="FootnoteReference"/>
        </w:rPr>
        <w:footnoteRef/>
      </w:r>
      <w:r>
        <w:t xml:space="preserve"> </w:t>
      </w:r>
      <w:r w:rsidRPr="00DA41AB">
        <w:rPr>
          <w:sz w:val="16"/>
          <w:szCs w:val="16"/>
        </w:rPr>
        <w:t>Only ‘Named respondent has moved from England’ included as deadwood</w:t>
      </w:r>
    </w:p>
  </w:footnote>
  <w:footnote w:id="18">
    <w:p w:rsidR="00E03D7C" w:rsidRDefault="00E03D7C" w:rsidP="00901D0D">
      <w:pPr>
        <w:pStyle w:val="FootnoteText"/>
      </w:pPr>
      <w:r>
        <w:rPr>
          <w:rStyle w:val="FootnoteReference"/>
        </w:rPr>
        <w:footnoteRef/>
      </w:r>
      <w:r>
        <w:t xml:space="preserve"> </w:t>
      </w:r>
      <w:r w:rsidRPr="00DA41AB">
        <w:rPr>
          <w:sz w:val="16"/>
          <w:szCs w:val="16"/>
        </w:rPr>
        <w:t>Interviews / Total sample issued</w:t>
      </w:r>
    </w:p>
  </w:footnote>
  <w:footnote w:id="19">
    <w:p w:rsidR="00E03D7C" w:rsidRPr="00DA41AB" w:rsidRDefault="00E03D7C" w:rsidP="002104C2">
      <w:pPr>
        <w:pStyle w:val="FootnoteText"/>
        <w:rPr>
          <w:sz w:val="16"/>
          <w:szCs w:val="16"/>
        </w:rPr>
      </w:pPr>
      <w:r>
        <w:rPr>
          <w:rStyle w:val="FootnoteReference"/>
        </w:rPr>
        <w:footnoteRef/>
      </w:r>
      <w:r>
        <w:t xml:space="preserve"> </w:t>
      </w:r>
      <w:r w:rsidRPr="00DA41AB">
        <w:rPr>
          <w:sz w:val="16"/>
          <w:szCs w:val="16"/>
        </w:rPr>
        <w:t xml:space="preserve">(Interviews / (Interviews + Refusals + Other </w:t>
      </w:r>
      <w:proofErr w:type="spellStart"/>
      <w:r w:rsidRPr="00DA41AB">
        <w:rPr>
          <w:sz w:val="16"/>
          <w:szCs w:val="16"/>
        </w:rPr>
        <w:t>Unproductives</w:t>
      </w:r>
      <w:proofErr w:type="spellEnd"/>
      <w:r w:rsidRPr="00DA41AB">
        <w:rPr>
          <w:sz w:val="16"/>
          <w:szCs w:val="16"/>
        </w:rPr>
        <w:t>)</w:t>
      </w:r>
    </w:p>
  </w:footnote>
  <w:footnote w:id="20">
    <w:p w:rsidR="00E03D7C" w:rsidRDefault="00E03D7C">
      <w:pPr>
        <w:pStyle w:val="FootnoteText"/>
      </w:pPr>
      <w:r>
        <w:rPr>
          <w:rStyle w:val="FootnoteReference"/>
        </w:rPr>
        <w:footnoteRef/>
      </w:r>
      <w:r>
        <w:t xml:space="preserve"> </w:t>
      </w:r>
      <w:r w:rsidRPr="00DA41AB">
        <w:rPr>
          <w:sz w:val="16"/>
          <w:szCs w:val="16"/>
        </w:rPr>
        <w:t>Only ‘Named respondent has moved from England’ included as deadwood</w:t>
      </w:r>
    </w:p>
  </w:footnote>
  <w:footnote w:id="21">
    <w:p w:rsidR="00E03D7C" w:rsidRDefault="00E03D7C" w:rsidP="003F1CF0">
      <w:pPr>
        <w:pStyle w:val="FootnoteText"/>
      </w:pPr>
      <w:r>
        <w:rPr>
          <w:rStyle w:val="FootnoteReference"/>
        </w:rPr>
        <w:footnoteRef/>
      </w:r>
      <w:r>
        <w:t xml:space="preserve"> </w:t>
      </w:r>
      <w:r w:rsidRPr="00DA41AB">
        <w:rPr>
          <w:sz w:val="16"/>
          <w:szCs w:val="16"/>
        </w:rPr>
        <w:t>Interviews / Total sample issued</w:t>
      </w:r>
    </w:p>
  </w:footnote>
  <w:footnote w:id="22">
    <w:p w:rsidR="00E03D7C" w:rsidRDefault="00E03D7C" w:rsidP="009E21B6">
      <w:pPr>
        <w:pStyle w:val="FootnoteText"/>
      </w:pPr>
      <w:r>
        <w:rPr>
          <w:rStyle w:val="FootnoteReference"/>
        </w:rPr>
        <w:footnoteRef/>
      </w:r>
      <w:r>
        <w:t xml:space="preserve"> </w:t>
      </w:r>
      <w:r w:rsidRPr="00DA41AB">
        <w:rPr>
          <w:sz w:val="16"/>
          <w:szCs w:val="16"/>
        </w:rPr>
        <w:t xml:space="preserve">(Interviews / (Interviews + Refusals + Other </w:t>
      </w:r>
      <w:proofErr w:type="spellStart"/>
      <w:r w:rsidRPr="00DA41AB">
        <w:rPr>
          <w:sz w:val="16"/>
          <w:szCs w:val="16"/>
        </w:rPr>
        <w:t>unproductives</w:t>
      </w:r>
      <w:proofErr w:type="spellEnd"/>
      <w:r w:rsidRPr="00DA41AB">
        <w:rPr>
          <w:sz w:val="16"/>
          <w:szCs w:val="16"/>
        </w:rPr>
        <w:t>)</w:t>
      </w:r>
    </w:p>
  </w:footnote>
  <w:footnote w:id="23">
    <w:p w:rsidR="00E03D7C" w:rsidRDefault="00E03D7C" w:rsidP="005D464B">
      <w:r w:rsidRPr="005D464B">
        <w:rPr>
          <w:rStyle w:val="FootnoteReference"/>
          <w:sz w:val="20"/>
          <w:szCs w:val="20"/>
        </w:rPr>
        <w:footnoteRef/>
      </w:r>
      <w:r>
        <w:t xml:space="preserve"> </w:t>
      </w:r>
      <w:r w:rsidRPr="005D464B">
        <w:rPr>
          <w:sz w:val="16"/>
          <w:szCs w:val="16"/>
        </w:rPr>
        <w:t>Reporting based on date of interview was introduced during the 2011/12 survey.  In th</w:t>
      </w:r>
      <w:r>
        <w:rPr>
          <w:sz w:val="16"/>
          <w:szCs w:val="16"/>
        </w:rPr>
        <w:t xml:space="preserve">e </w:t>
      </w:r>
      <w:r w:rsidRPr="005D464B">
        <w:rPr>
          <w:sz w:val="16"/>
          <w:szCs w:val="16"/>
        </w:rPr>
        <w:t>period of transition, interviews achieved in April 2011 using 2010/11 issued sample (from February and March 2011) were included in both the 2010/11 dataset, and the 2011/12 dataset.</w:t>
      </w:r>
      <w:r>
        <w:t xml:space="preserve">  </w:t>
      </w:r>
    </w:p>
    <w:p w:rsidR="00E03D7C" w:rsidRDefault="00E03D7C">
      <w:pPr>
        <w:pStyle w:val="FootnoteText"/>
      </w:pPr>
    </w:p>
  </w:footnote>
  <w:footnote w:id="24">
    <w:p w:rsidR="00E03D7C" w:rsidRDefault="00E03D7C">
      <w:pPr>
        <w:pStyle w:val="FootnoteText"/>
      </w:pPr>
      <w:r>
        <w:rPr>
          <w:rStyle w:val="FootnoteReference"/>
        </w:rPr>
        <w:footnoteRef/>
      </w:r>
      <w:r>
        <w:t xml:space="preserve"> </w:t>
      </w:r>
      <w:r w:rsidRPr="00072A26">
        <w:rPr>
          <w:sz w:val="16"/>
          <w:szCs w:val="16"/>
        </w:rPr>
        <w:t>Duplicates generally occur when an interviewer realises after conducting an interview that the interview has been conducted with the wrong person in the household or at the wrong address.</w:t>
      </w:r>
      <w:r>
        <w:t xml:space="preserve">  </w:t>
      </w:r>
    </w:p>
  </w:footnote>
  <w:footnote w:id="25">
    <w:p w:rsidR="00E03D7C" w:rsidRDefault="00E03D7C">
      <w:pPr>
        <w:pStyle w:val="FootnoteText"/>
      </w:pPr>
      <w:r>
        <w:rPr>
          <w:rStyle w:val="FootnoteReference"/>
        </w:rPr>
        <w:footnoteRef/>
      </w:r>
      <w:r>
        <w:t xml:space="preserve"> </w:t>
      </w:r>
      <w:r w:rsidRPr="00DA41AB">
        <w:rPr>
          <w:sz w:val="16"/>
          <w:szCs w:val="16"/>
        </w:rPr>
        <w:t>Responsibility for adult sport moved from DCMS to Sport England in May 2013. Sport spreadsheets from the Taking Part data are no longer produced since Q4.</w:t>
      </w:r>
    </w:p>
  </w:footnote>
  <w:footnote w:id="26">
    <w:p w:rsidR="00E03D7C" w:rsidRDefault="00E03D7C" w:rsidP="0094550F">
      <w:pPr>
        <w:pStyle w:val="FootnoteText"/>
      </w:pPr>
      <w:r>
        <w:rPr>
          <w:rStyle w:val="FootnoteReference"/>
        </w:rPr>
        <w:footnoteRef/>
      </w:r>
      <w:r>
        <w:t xml:space="preserve"> </w:t>
      </w:r>
      <w:r w:rsidRPr="007A5C9C">
        <w:rPr>
          <w:sz w:val="16"/>
          <w:szCs w:val="16"/>
        </w:rPr>
        <w:t>N</w:t>
      </w:r>
      <w:r w:rsidRPr="007A5C9C">
        <w:rPr>
          <w:sz w:val="16"/>
          <w:szCs w:val="16"/>
          <w:vertAlign w:val="subscript"/>
        </w:rPr>
        <w:t>a</w:t>
      </w:r>
      <w:r w:rsidRPr="007A5C9C">
        <w:rPr>
          <w:sz w:val="16"/>
          <w:szCs w:val="16"/>
        </w:rPr>
        <w:t xml:space="preserve"> = total number of addresses in sample stratum </w:t>
      </w:r>
      <w:r w:rsidRPr="007A5C9C">
        <w:rPr>
          <w:i/>
          <w:sz w:val="16"/>
          <w:szCs w:val="16"/>
        </w:rPr>
        <w:t>a</w:t>
      </w:r>
      <w:r w:rsidRPr="007A5C9C">
        <w:rPr>
          <w:sz w:val="16"/>
          <w:szCs w:val="16"/>
        </w:rPr>
        <w:t xml:space="preserve">; </w:t>
      </w:r>
      <w:proofErr w:type="spellStart"/>
      <w:proofErr w:type="gramStart"/>
      <w:r w:rsidRPr="007A5C9C">
        <w:rPr>
          <w:sz w:val="16"/>
          <w:szCs w:val="16"/>
        </w:rPr>
        <w:t>n</w:t>
      </w:r>
      <w:r w:rsidRPr="007A5C9C">
        <w:rPr>
          <w:sz w:val="16"/>
          <w:szCs w:val="16"/>
          <w:vertAlign w:val="subscript"/>
        </w:rPr>
        <w:t>a</w:t>
      </w:r>
      <w:proofErr w:type="spellEnd"/>
      <w:proofErr w:type="gramEnd"/>
      <w:r w:rsidRPr="007A5C9C">
        <w:rPr>
          <w:sz w:val="16"/>
          <w:szCs w:val="16"/>
        </w:rPr>
        <w:t xml:space="preserve"> = 2012/13 sampled addresses in stratum </w:t>
      </w:r>
      <w:r w:rsidRPr="007A5C9C">
        <w:rPr>
          <w:i/>
          <w:sz w:val="16"/>
          <w:szCs w:val="16"/>
        </w:rPr>
        <w:t>a</w:t>
      </w:r>
      <w:r w:rsidRPr="007A5C9C">
        <w:rPr>
          <w:sz w:val="16"/>
          <w:szCs w:val="16"/>
        </w:rPr>
        <w:t>.</w:t>
      </w:r>
    </w:p>
  </w:footnote>
  <w:footnote w:id="27">
    <w:p w:rsidR="00E03D7C" w:rsidRDefault="00E03D7C" w:rsidP="0094550F">
      <w:pPr>
        <w:pStyle w:val="FootnoteText"/>
      </w:pPr>
      <w:r>
        <w:rPr>
          <w:rStyle w:val="FootnoteReference"/>
        </w:rPr>
        <w:footnoteRef/>
      </w:r>
      <w:r>
        <w:t xml:space="preserve"> </w:t>
      </w:r>
      <w:proofErr w:type="gramStart"/>
      <w:r w:rsidRPr="007A5C9C">
        <w:rPr>
          <w:sz w:val="16"/>
          <w:szCs w:val="16"/>
        </w:rPr>
        <w:t>p(</w:t>
      </w:r>
      <w:proofErr w:type="gramEnd"/>
      <w:r w:rsidRPr="007A5C9C">
        <w:rPr>
          <w:sz w:val="16"/>
          <w:szCs w:val="16"/>
        </w:rPr>
        <w:t>response)</w:t>
      </w:r>
      <w:r w:rsidRPr="007A5C9C">
        <w:rPr>
          <w:sz w:val="16"/>
          <w:szCs w:val="16"/>
          <w:vertAlign w:val="subscript"/>
        </w:rPr>
        <w:t>b</w:t>
      </w:r>
      <w:r w:rsidRPr="007A5C9C">
        <w:rPr>
          <w:sz w:val="16"/>
          <w:szCs w:val="16"/>
        </w:rPr>
        <w:t xml:space="preserve"> = estimated address-level response propensity in weighting class </w:t>
      </w:r>
      <w:r w:rsidRPr="007A5C9C">
        <w:rPr>
          <w:i/>
          <w:sz w:val="16"/>
          <w:szCs w:val="16"/>
        </w:rPr>
        <w:t>b</w:t>
      </w:r>
      <w:r w:rsidRPr="007A5C9C">
        <w:rPr>
          <w:sz w:val="16"/>
          <w:szCs w:val="16"/>
        </w:rPr>
        <w:t>.</w:t>
      </w:r>
    </w:p>
  </w:footnote>
  <w:footnote w:id="28">
    <w:p w:rsidR="00E03D7C" w:rsidRPr="007A5C9C" w:rsidRDefault="00E03D7C" w:rsidP="0094550F">
      <w:pPr>
        <w:pStyle w:val="FootnoteText"/>
        <w:rPr>
          <w:sz w:val="16"/>
          <w:szCs w:val="16"/>
        </w:rPr>
      </w:pPr>
      <w:r>
        <w:rPr>
          <w:rStyle w:val="FootnoteReference"/>
        </w:rPr>
        <w:footnoteRef/>
      </w:r>
      <w:r>
        <w:t xml:space="preserve"> </w:t>
      </w:r>
      <w:proofErr w:type="spellStart"/>
      <w:r w:rsidRPr="007A5C9C">
        <w:rPr>
          <w:sz w:val="16"/>
          <w:szCs w:val="16"/>
        </w:rPr>
        <w:t>N</w:t>
      </w:r>
      <w:r w:rsidRPr="007A5C9C">
        <w:rPr>
          <w:sz w:val="16"/>
          <w:szCs w:val="16"/>
          <w:vertAlign w:val="subscript"/>
        </w:rPr>
        <w:t>ca</w:t>
      </w:r>
      <w:proofErr w:type="spellEnd"/>
      <w:r w:rsidRPr="007A5C9C">
        <w:rPr>
          <w:sz w:val="16"/>
          <w:szCs w:val="16"/>
        </w:rPr>
        <w:t xml:space="preserve"> = number of dwelling units at address </w:t>
      </w:r>
      <w:r w:rsidRPr="007A5C9C">
        <w:rPr>
          <w:i/>
          <w:sz w:val="16"/>
          <w:szCs w:val="16"/>
        </w:rPr>
        <w:t>c</w:t>
      </w:r>
      <w:r w:rsidRPr="007A5C9C">
        <w:rPr>
          <w:sz w:val="16"/>
          <w:szCs w:val="16"/>
        </w:rPr>
        <w:t xml:space="preserve"> in stratum </w:t>
      </w:r>
      <w:r w:rsidRPr="007A5C9C">
        <w:rPr>
          <w:i/>
          <w:sz w:val="16"/>
          <w:szCs w:val="16"/>
        </w:rPr>
        <w:t>a</w:t>
      </w:r>
      <w:r w:rsidRPr="007A5C9C">
        <w:rPr>
          <w:sz w:val="16"/>
          <w:szCs w:val="16"/>
        </w:rPr>
        <w:t xml:space="preserve">; </w:t>
      </w:r>
      <w:proofErr w:type="spellStart"/>
      <w:r w:rsidRPr="007A5C9C">
        <w:rPr>
          <w:sz w:val="16"/>
          <w:szCs w:val="16"/>
        </w:rPr>
        <w:t>N</w:t>
      </w:r>
      <w:r w:rsidRPr="007A5C9C">
        <w:rPr>
          <w:sz w:val="16"/>
          <w:szCs w:val="16"/>
          <w:vertAlign w:val="subscript"/>
        </w:rPr>
        <w:t>dca</w:t>
      </w:r>
      <w:proofErr w:type="spellEnd"/>
      <w:r w:rsidRPr="007A5C9C">
        <w:rPr>
          <w:sz w:val="16"/>
          <w:szCs w:val="16"/>
        </w:rPr>
        <w:t xml:space="preserve"> = number of households at dwelling unit </w:t>
      </w:r>
      <w:r w:rsidRPr="007A5C9C">
        <w:rPr>
          <w:i/>
          <w:sz w:val="16"/>
          <w:szCs w:val="16"/>
        </w:rPr>
        <w:t>d</w:t>
      </w:r>
      <w:r w:rsidRPr="007A5C9C">
        <w:rPr>
          <w:sz w:val="16"/>
          <w:szCs w:val="16"/>
        </w:rPr>
        <w:t xml:space="preserve"> at address </w:t>
      </w:r>
      <w:r w:rsidRPr="007A5C9C">
        <w:rPr>
          <w:i/>
          <w:sz w:val="16"/>
          <w:szCs w:val="16"/>
        </w:rPr>
        <w:t>c</w:t>
      </w:r>
      <w:r w:rsidRPr="007A5C9C">
        <w:rPr>
          <w:sz w:val="16"/>
          <w:szCs w:val="16"/>
        </w:rPr>
        <w:t xml:space="preserve"> in stratum </w:t>
      </w:r>
      <w:r w:rsidRPr="007A5C9C">
        <w:rPr>
          <w:i/>
          <w:sz w:val="16"/>
          <w:szCs w:val="16"/>
        </w:rPr>
        <w:t>a</w:t>
      </w:r>
      <w:r w:rsidRPr="007A5C9C">
        <w:rPr>
          <w:sz w:val="16"/>
          <w:szCs w:val="16"/>
        </w:rPr>
        <w:t xml:space="preserve">; </w:t>
      </w:r>
      <w:proofErr w:type="spellStart"/>
      <w:r w:rsidRPr="007A5C9C">
        <w:rPr>
          <w:sz w:val="16"/>
          <w:szCs w:val="16"/>
        </w:rPr>
        <w:t>N</w:t>
      </w:r>
      <w:r w:rsidRPr="007A5C9C">
        <w:rPr>
          <w:sz w:val="16"/>
          <w:szCs w:val="16"/>
          <w:vertAlign w:val="subscript"/>
        </w:rPr>
        <w:t>edca</w:t>
      </w:r>
      <w:proofErr w:type="spellEnd"/>
      <w:r w:rsidRPr="007A5C9C">
        <w:rPr>
          <w:sz w:val="16"/>
          <w:szCs w:val="16"/>
        </w:rPr>
        <w:t xml:space="preserve"> = number of eligible individuals in household </w:t>
      </w:r>
      <w:r w:rsidRPr="007A5C9C">
        <w:rPr>
          <w:i/>
          <w:sz w:val="16"/>
          <w:szCs w:val="16"/>
        </w:rPr>
        <w:t>e</w:t>
      </w:r>
      <w:r w:rsidRPr="007A5C9C">
        <w:rPr>
          <w:sz w:val="16"/>
          <w:szCs w:val="16"/>
        </w:rPr>
        <w:t xml:space="preserve"> at dwelling unit </w:t>
      </w:r>
      <w:r w:rsidRPr="007A5C9C">
        <w:rPr>
          <w:i/>
          <w:sz w:val="16"/>
          <w:szCs w:val="16"/>
        </w:rPr>
        <w:t>d</w:t>
      </w:r>
      <w:r w:rsidRPr="007A5C9C">
        <w:rPr>
          <w:sz w:val="16"/>
          <w:szCs w:val="16"/>
        </w:rPr>
        <w:t xml:space="preserve"> at address </w:t>
      </w:r>
      <w:r w:rsidRPr="007A5C9C">
        <w:rPr>
          <w:i/>
          <w:sz w:val="16"/>
          <w:szCs w:val="16"/>
        </w:rPr>
        <w:t>c</w:t>
      </w:r>
      <w:r w:rsidRPr="007A5C9C">
        <w:rPr>
          <w:sz w:val="16"/>
          <w:szCs w:val="16"/>
        </w:rPr>
        <w:t xml:space="preserve"> in stratum </w:t>
      </w:r>
      <w:r w:rsidRPr="007A5C9C">
        <w:rPr>
          <w:i/>
          <w:sz w:val="16"/>
          <w:szCs w:val="16"/>
        </w:rPr>
        <w:t>a</w:t>
      </w:r>
      <w:r w:rsidRPr="007A5C9C">
        <w:rPr>
          <w:sz w:val="16"/>
          <w:szCs w:val="16"/>
        </w:rPr>
        <w:t>.</w:t>
      </w:r>
    </w:p>
  </w:footnote>
  <w:footnote w:id="29">
    <w:p w:rsidR="00E03D7C" w:rsidRPr="007A5C9C" w:rsidRDefault="00E03D7C" w:rsidP="0094550F">
      <w:pPr>
        <w:pStyle w:val="FootnoteText"/>
        <w:rPr>
          <w:sz w:val="16"/>
          <w:szCs w:val="16"/>
        </w:rPr>
      </w:pPr>
      <w:r>
        <w:rPr>
          <w:rStyle w:val="FootnoteReference"/>
        </w:rPr>
        <w:footnoteRef/>
      </w:r>
      <w:r>
        <w:t xml:space="preserve"> </w:t>
      </w:r>
      <w:proofErr w:type="spellStart"/>
      <w:r w:rsidRPr="007A5C9C">
        <w:rPr>
          <w:sz w:val="16"/>
          <w:szCs w:val="16"/>
        </w:rPr>
        <w:t>N</w:t>
      </w:r>
      <w:r w:rsidRPr="007A5C9C">
        <w:rPr>
          <w:sz w:val="16"/>
          <w:szCs w:val="16"/>
          <w:vertAlign w:val="subscript"/>
        </w:rPr>
        <w:t>fedca</w:t>
      </w:r>
      <w:proofErr w:type="spellEnd"/>
      <w:r w:rsidRPr="007A5C9C">
        <w:rPr>
          <w:sz w:val="16"/>
          <w:szCs w:val="16"/>
        </w:rPr>
        <w:t xml:space="preserve"> = number of adults with a formal parental relationship with the child; </w:t>
      </w:r>
      <w:proofErr w:type="spellStart"/>
      <w:r w:rsidRPr="007A5C9C">
        <w:rPr>
          <w:sz w:val="16"/>
          <w:szCs w:val="16"/>
        </w:rPr>
        <w:t>N</w:t>
      </w:r>
      <w:r w:rsidRPr="007A5C9C">
        <w:rPr>
          <w:sz w:val="16"/>
          <w:szCs w:val="16"/>
          <w:vertAlign w:val="subscript"/>
        </w:rPr>
        <w:t>edca</w:t>
      </w:r>
      <w:proofErr w:type="spellEnd"/>
      <w:r w:rsidRPr="007A5C9C">
        <w:rPr>
          <w:sz w:val="16"/>
          <w:szCs w:val="16"/>
        </w:rPr>
        <w:t xml:space="preserve"> = number of individuals aged 16+ in the household, and N</w:t>
      </w:r>
      <w:r w:rsidRPr="007A5C9C">
        <w:rPr>
          <w:sz w:val="16"/>
          <w:szCs w:val="16"/>
          <w:vertAlign w:val="subscript"/>
        </w:rPr>
        <w:t>5-10</w:t>
      </w:r>
      <w:r w:rsidRPr="007A5C9C">
        <w:rPr>
          <w:sz w:val="16"/>
          <w:szCs w:val="16"/>
        </w:rPr>
        <w:t xml:space="preserve"> = number of 5-10 year olds that the sampled adult has a parental relationship with.</w:t>
      </w:r>
    </w:p>
  </w:footnote>
  <w:footnote w:id="30">
    <w:p w:rsidR="00E03D7C" w:rsidRPr="007A5C9C" w:rsidRDefault="00E03D7C" w:rsidP="0094550F">
      <w:pPr>
        <w:pStyle w:val="FootnoteText"/>
        <w:rPr>
          <w:sz w:val="16"/>
          <w:szCs w:val="16"/>
        </w:rPr>
      </w:pPr>
      <w:r>
        <w:rPr>
          <w:rStyle w:val="FootnoteReference"/>
        </w:rPr>
        <w:footnoteRef/>
      </w:r>
      <w:r>
        <w:t xml:space="preserve"> </w:t>
      </w:r>
      <w:r w:rsidRPr="007A5C9C">
        <w:rPr>
          <w:sz w:val="16"/>
          <w:szCs w:val="16"/>
        </w:rPr>
        <w:t xml:space="preserve">The linear regression calibration method was employed, using a </w:t>
      </w:r>
      <w:proofErr w:type="spellStart"/>
      <w:r w:rsidRPr="007A5C9C">
        <w:rPr>
          <w:sz w:val="16"/>
          <w:szCs w:val="16"/>
        </w:rPr>
        <w:t>Stata</w:t>
      </w:r>
      <w:proofErr w:type="spellEnd"/>
      <w:r w:rsidRPr="007A5C9C">
        <w:rPr>
          <w:sz w:val="16"/>
          <w:szCs w:val="16"/>
        </w:rPr>
        <w:t xml:space="preserve"> script.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C" w:rsidRDefault="00E03D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7C" w:rsidRPr="005B5BC9" w:rsidRDefault="00E03D7C" w:rsidP="005B5BC9">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FF8"/>
    <w:multiLevelType w:val="hybridMultilevel"/>
    <w:tmpl w:val="15DAA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01BD5"/>
    <w:multiLevelType w:val="hybridMultilevel"/>
    <w:tmpl w:val="EC0664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D445B"/>
    <w:multiLevelType w:val="hybridMultilevel"/>
    <w:tmpl w:val="2DB261F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9F5ED0"/>
    <w:multiLevelType w:val="multilevel"/>
    <w:tmpl w:val="265C00DE"/>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4">
    <w:nsid w:val="23F53870"/>
    <w:multiLevelType w:val="multilevel"/>
    <w:tmpl w:val="3CE20542"/>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5">
    <w:nsid w:val="25A308C5"/>
    <w:multiLevelType w:val="hybridMultilevel"/>
    <w:tmpl w:val="1F5A2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46952"/>
    <w:multiLevelType w:val="multilevel"/>
    <w:tmpl w:val="3B1AA1A4"/>
    <w:numStyleLink w:val="Style1"/>
  </w:abstractNum>
  <w:abstractNum w:abstractNumId="7">
    <w:nsid w:val="2E692C88"/>
    <w:multiLevelType w:val="hybridMultilevel"/>
    <w:tmpl w:val="2EDC203C"/>
    <w:lvl w:ilvl="0" w:tplc="08090005">
      <w:start w:val="1"/>
      <w:numFmt w:val="bullet"/>
      <w:lvlText w:val=""/>
      <w:lvlJc w:val="left"/>
      <w:pPr>
        <w:ind w:left="720" w:hanging="360"/>
      </w:pPr>
      <w:rPr>
        <w:rFonts w:ascii="Wingdings" w:hAnsi="Wingdings" w:hint="default"/>
      </w:rPr>
    </w:lvl>
    <w:lvl w:ilvl="1" w:tplc="C2B2C3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34AC8"/>
    <w:multiLevelType w:val="hybridMultilevel"/>
    <w:tmpl w:val="1E96C5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C4205B"/>
    <w:multiLevelType w:val="multilevel"/>
    <w:tmpl w:val="28EA0F7C"/>
    <w:lvl w:ilvl="0">
      <w:start w:val="1"/>
      <w:numFmt w:val="decimal"/>
      <w:pStyle w:val="Heading1"/>
      <w:lvlText w:val="%1."/>
      <w:lvlJc w:val="left"/>
      <w:pPr>
        <w:tabs>
          <w:tab w:val="num" w:pos="862"/>
        </w:tabs>
        <w:ind w:left="862" w:hanging="720"/>
      </w:pPr>
      <w:rPr>
        <w:b/>
        <w:i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outline w:val="0"/>
        <w:shadow w:val="0"/>
        <w:emboss w:val="0"/>
        <w:imprint w:val="0"/>
        <w:noProof w:val="0"/>
        <w:vanish w:val="0"/>
        <w:color w:val="333333"/>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D5A6357"/>
    <w:multiLevelType w:val="multilevel"/>
    <w:tmpl w:val="901E3C4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3E464438"/>
    <w:multiLevelType w:val="multilevel"/>
    <w:tmpl w:val="3B1AA1A4"/>
    <w:styleLink w:val="Sty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79C7367"/>
    <w:multiLevelType w:val="multilevel"/>
    <w:tmpl w:val="010C9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A126B0E"/>
    <w:multiLevelType w:val="multilevel"/>
    <w:tmpl w:val="265C00DE"/>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4">
    <w:nsid w:val="4CBA3576"/>
    <w:multiLevelType w:val="hybridMultilevel"/>
    <w:tmpl w:val="72A483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863A6"/>
    <w:multiLevelType w:val="hybridMultilevel"/>
    <w:tmpl w:val="562C3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E2FFF"/>
    <w:multiLevelType w:val="hybridMultilevel"/>
    <w:tmpl w:val="1ED67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2B5A58"/>
    <w:multiLevelType w:val="hybridMultilevel"/>
    <w:tmpl w:val="7F263A10"/>
    <w:lvl w:ilvl="0" w:tplc="08090005">
      <w:start w:val="1"/>
      <w:numFmt w:val="bullet"/>
      <w:lvlText w:val=""/>
      <w:lvlJc w:val="left"/>
      <w:pPr>
        <w:ind w:left="925" w:hanging="360"/>
      </w:pPr>
      <w:rPr>
        <w:rFonts w:ascii="Wingdings" w:hAnsi="Wingdings" w:hint="default"/>
      </w:rPr>
    </w:lvl>
    <w:lvl w:ilvl="1" w:tplc="08090005">
      <w:start w:val="1"/>
      <w:numFmt w:val="bullet"/>
      <w:lvlText w:val=""/>
      <w:lvlJc w:val="left"/>
      <w:pPr>
        <w:ind w:left="1645" w:hanging="360"/>
      </w:pPr>
      <w:rPr>
        <w:rFonts w:ascii="Wingdings" w:hAnsi="Wingdings" w:hint="default"/>
      </w:rPr>
    </w:lvl>
    <w:lvl w:ilvl="2" w:tplc="5A4EE4FA">
      <w:numFmt w:val="bullet"/>
      <w:lvlText w:val="•"/>
      <w:lvlJc w:val="left"/>
      <w:pPr>
        <w:ind w:left="2365" w:hanging="360"/>
      </w:pPr>
      <w:rPr>
        <w:rFonts w:ascii="Verdana" w:eastAsia="Times New Roman" w:hAnsi="Verdana" w:cs="Times New Roman"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18">
    <w:nsid w:val="64EC73DE"/>
    <w:multiLevelType w:val="hybridMultilevel"/>
    <w:tmpl w:val="B87E3C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02AA3"/>
    <w:multiLevelType w:val="hybridMultilevel"/>
    <w:tmpl w:val="B4BC1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8A0656"/>
    <w:multiLevelType w:val="hybridMultilevel"/>
    <w:tmpl w:val="862812B4"/>
    <w:lvl w:ilvl="0" w:tplc="08090005">
      <w:start w:val="1"/>
      <w:numFmt w:val="bullet"/>
      <w:lvlText w:val=""/>
      <w:lvlJc w:val="left"/>
      <w:pPr>
        <w:ind w:left="644" w:hanging="360"/>
      </w:pPr>
      <w:rPr>
        <w:rFonts w:ascii="Wingdings" w:hAnsi="Wingdings" w:hint="default"/>
      </w:rPr>
    </w:lvl>
    <w:lvl w:ilvl="1" w:tplc="08090005">
      <w:start w:val="1"/>
      <w:numFmt w:val="bullet"/>
      <w:lvlText w:val=""/>
      <w:lvlJc w:val="left"/>
      <w:pPr>
        <w:ind w:left="1364" w:hanging="360"/>
      </w:pPr>
      <w:rPr>
        <w:rFonts w:ascii="Wingdings" w:hAnsi="Wingdings"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6DAF203E"/>
    <w:multiLevelType w:val="hybridMultilevel"/>
    <w:tmpl w:val="5B4CF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EC7E74"/>
    <w:multiLevelType w:val="hybridMultilevel"/>
    <w:tmpl w:val="08921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8F2D8D"/>
    <w:multiLevelType w:val="hybridMultilevel"/>
    <w:tmpl w:val="887EBFD0"/>
    <w:lvl w:ilvl="0" w:tplc="3DD6C490">
      <w:start w:val="12"/>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23"/>
  </w:num>
  <w:num w:numId="5">
    <w:abstractNumId w:val="2"/>
  </w:num>
  <w:num w:numId="6">
    <w:abstractNumId w:val="17"/>
  </w:num>
  <w:num w:numId="7">
    <w:abstractNumId w:val="11"/>
  </w:num>
  <w:num w:numId="8">
    <w:abstractNumId w:val="6"/>
  </w:num>
  <w:num w:numId="9">
    <w:abstractNumId w:val="7"/>
  </w:num>
  <w:num w:numId="10">
    <w:abstractNumId w:val="8"/>
  </w:num>
  <w:num w:numId="11">
    <w:abstractNumId w:val="14"/>
  </w:num>
  <w:num w:numId="12">
    <w:abstractNumId w:val="5"/>
  </w:num>
  <w:num w:numId="13">
    <w:abstractNumId w:val="18"/>
  </w:num>
  <w:num w:numId="14">
    <w:abstractNumId w:val="0"/>
  </w:num>
  <w:num w:numId="15">
    <w:abstractNumId w:val="20"/>
  </w:num>
  <w:num w:numId="16">
    <w:abstractNumId w:val="16"/>
  </w:num>
  <w:num w:numId="17">
    <w:abstractNumId w:val="21"/>
  </w:num>
  <w:num w:numId="18">
    <w:abstractNumId w:val="1"/>
  </w:num>
  <w:num w:numId="19">
    <w:abstractNumId w:val="19"/>
  </w:num>
  <w:num w:numId="20">
    <w:abstractNumId w:val="3"/>
  </w:num>
  <w:num w:numId="21">
    <w:abstractNumId w:val="13"/>
  </w:num>
  <w:num w:numId="22">
    <w:abstractNumId w:val="15"/>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trackRevisions/>
  <w:defaultTabStop w:val="284"/>
  <w:drawingGridHorizontalSpacing w:val="120"/>
  <w:displayHorizontalDrawingGridEvery w:val="2"/>
  <w:noPunctuationKerning/>
  <w:characterSpacingControl w:val="doNotCompress"/>
  <w:hdrShapeDefaults>
    <o:shapedefaults v:ext="edit" spidmax="2062" style="mso-position-horizontal-relative:page;mso-position-vertical-relative:page" fill="f" fillcolor="white" stroke="f">
      <v:fill color="white" on="f"/>
      <v:stroke on="f"/>
      <o:colormru v:ext="edit" colors="#ffb9e3,#39c,#c00"/>
    </o:shapedefaults>
    <o:shapelayout v:ext="edit">
      <o:idmap v:ext="edit" data="2"/>
      <o:rules v:ext="edit">
        <o:r id="V:Rule2" type="connector" idref="#_x0000_s2051"/>
      </o:rules>
    </o:shapelayout>
  </w:hdrShapeDefaults>
  <w:footnotePr>
    <w:footnote w:id="-1"/>
    <w:footnote w:id="0"/>
  </w:footnotePr>
  <w:endnotePr>
    <w:endnote w:id="-1"/>
    <w:endnote w:id="0"/>
  </w:endnotePr>
  <w:compat/>
  <w:rsids>
    <w:rsidRoot w:val="00241E6D"/>
    <w:rsid w:val="00000579"/>
    <w:rsid w:val="00000966"/>
    <w:rsid w:val="00000EE2"/>
    <w:rsid w:val="0000157F"/>
    <w:rsid w:val="00002DBB"/>
    <w:rsid w:val="00002FEA"/>
    <w:rsid w:val="0000401A"/>
    <w:rsid w:val="00004035"/>
    <w:rsid w:val="00004914"/>
    <w:rsid w:val="00004A57"/>
    <w:rsid w:val="00004C67"/>
    <w:rsid w:val="0000558E"/>
    <w:rsid w:val="000057FB"/>
    <w:rsid w:val="00006A7F"/>
    <w:rsid w:val="00006D38"/>
    <w:rsid w:val="000106F9"/>
    <w:rsid w:val="0001243C"/>
    <w:rsid w:val="000132A7"/>
    <w:rsid w:val="00015C8B"/>
    <w:rsid w:val="000162F3"/>
    <w:rsid w:val="0001674B"/>
    <w:rsid w:val="00020FD8"/>
    <w:rsid w:val="000222F2"/>
    <w:rsid w:val="0002258D"/>
    <w:rsid w:val="000239A1"/>
    <w:rsid w:val="00023F3B"/>
    <w:rsid w:val="000241C8"/>
    <w:rsid w:val="000260F1"/>
    <w:rsid w:val="00026868"/>
    <w:rsid w:val="00027ED2"/>
    <w:rsid w:val="00030223"/>
    <w:rsid w:val="00032BDF"/>
    <w:rsid w:val="0003404C"/>
    <w:rsid w:val="00034CEE"/>
    <w:rsid w:val="000358EC"/>
    <w:rsid w:val="00036EBC"/>
    <w:rsid w:val="0003740A"/>
    <w:rsid w:val="00040744"/>
    <w:rsid w:val="00041217"/>
    <w:rsid w:val="00041483"/>
    <w:rsid w:val="000417BE"/>
    <w:rsid w:val="00041FCB"/>
    <w:rsid w:val="00042366"/>
    <w:rsid w:val="00044758"/>
    <w:rsid w:val="00044840"/>
    <w:rsid w:val="00045F8C"/>
    <w:rsid w:val="00050B69"/>
    <w:rsid w:val="00050F32"/>
    <w:rsid w:val="0005145B"/>
    <w:rsid w:val="00051568"/>
    <w:rsid w:val="00053FDA"/>
    <w:rsid w:val="00054E5A"/>
    <w:rsid w:val="00055275"/>
    <w:rsid w:val="00055D16"/>
    <w:rsid w:val="0005692F"/>
    <w:rsid w:val="00057454"/>
    <w:rsid w:val="00057BC3"/>
    <w:rsid w:val="000606A0"/>
    <w:rsid w:val="00061DEE"/>
    <w:rsid w:val="000623AC"/>
    <w:rsid w:val="0006322A"/>
    <w:rsid w:val="000632E2"/>
    <w:rsid w:val="0006418A"/>
    <w:rsid w:val="00064497"/>
    <w:rsid w:val="000650B3"/>
    <w:rsid w:val="00065AC9"/>
    <w:rsid w:val="00065FF9"/>
    <w:rsid w:val="0006765A"/>
    <w:rsid w:val="00067C67"/>
    <w:rsid w:val="00070844"/>
    <w:rsid w:val="00072301"/>
    <w:rsid w:val="00072A26"/>
    <w:rsid w:val="000747B3"/>
    <w:rsid w:val="00074B71"/>
    <w:rsid w:val="00074B9A"/>
    <w:rsid w:val="00075290"/>
    <w:rsid w:val="00075CAB"/>
    <w:rsid w:val="0007677D"/>
    <w:rsid w:val="000800AF"/>
    <w:rsid w:val="000807AD"/>
    <w:rsid w:val="00080C86"/>
    <w:rsid w:val="00082CDD"/>
    <w:rsid w:val="00082DE9"/>
    <w:rsid w:val="00083DA3"/>
    <w:rsid w:val="0008428D"/>
    <w:rsid w:val="000844F7"/>
    <w:rsid w:val="00085451"/>
    <w:rsid w:val="00086D93"/>
    <w:rsid w:val="00087096"/>
    <w:rsid w:val="00087A4D"/>
    <w:rsid w:val="00090260"/>
    <w:rsid w:val="000906EB"/>
    <w:rsid w:val="000926E0"/>
    <w:rsid w:val="000938D0"/>
    <w:rsid w:val="000943E4"/>
    <w:rsid w:val="00094D97"/>
    <w:rsid w:val="00095379"/>
    <w:rsid w:val="00095D67"/>
    <w:rsid w:val="0009621C"/>
    <w:rsid w:val="000A0993"/>
    <w:rsid w:val="000A1AC1"/>
    <w:rsid w:val="000A1EC1"/>
    <w:rsid w:val="000A32D5"/>
    <w:rsid w:val="000A34A5"/>
    <w:rsid w:val="000A3621"/>
    <w:rsid w:val="000A52CD"/>
    <w:rsid w:val="000A5676"/>
    <w:rsid w:val="000A56D4"/>
    <w:rsid w:val="000A578D"/>
    <w:rsid w:val="000A6D5C"/>
    <w:rsid w:val="000A7139"/>
    <w:rsid w:val="000B1F4E"/>
    <w:rsid w:val="000B34C5"/>
    <w:rsid w:val="000B382E"/>
    <w:rsid w:val="000B3DDB"/>
    <w:rsid w:val="000B4708"/>
    <w:rsid w:val="000B631D"/>
    <w:rsid w:val="000B6BA5"/>
    <w:rsid w:val="000C091D"/>
    <w:rsid w:val="000C0FBD"/>
    <w:rsid w:val="000C2E07"/>
    <w:rsid w:val="000C51D3"/>
    <w:rsid w:val="000C6FDD"/>
    <w:rsid w:val="000C71A3"/>
    <w:rsid w:val="000C78AA"/>
    <w:rsid w:val="000D052D"/>
    <w:rsid w:val="000D0862"/>
    <w:rsid w:val="000D7EAB"/>
    <w:rsid w:val="000E0686"/>
    <w:rsid w:val="000E0F7F"/>
    <w:rsid w:val="000E139D"/>
    <w:rsid w:val="000E35DB"/>
    <w:rsid w:val="000E3EC5"/>
    <w:rsid w:val="000E5129"/>
    <w:rsid w:val="000E5906"/>
    <w:rsid w:val="000E68BE"/>
    <w:rsid w:val="000E7A0B"/>
    <w:rsid w:val="000E7C63"/>
    <w:rsid w:val="000E7CF1"/>
    <w:rsid w:val="000F1EBC"/>
    <w:rsid w:val="000F241E"/>
    <w:rsid w:val="000F2693"/>
    <w:rsid w:val="000F2705"/>
    <w:rsid w:val="000F2AD3"/>
    <w:rsid w:val="000F3D18"/>
    <w:rsid w:val="000F4584"/>
    <w:rsid w:val="000F5365"/>
    <w:rsid w:val="000F65A3"/>
    <w:rsid w:val="000F6AF9"/>
    <w:rsid w:val="000F6B51"/>
    <w:rsid w:val="000F7E8D"/>
    <w:rsid w:val="000F7EE9"/>
    <w:rsid w:val="00101667"/>
    <w:rsid w:val="00101C71"/>
    <w:rsid w:val="0010211F"/>
    <w:rsid w:val="00103A7F"/>
    <w:rsid w:val="00103F9A"/>
    <w:rsid w:val="00104F65"/>
    <w:rsid w:val="00105D85"/>
    <w:rsid w:val="001066A8"/>
    <w:rsid w:val="0011017E"/>
    <w:rsid w:val="001114E5"/>
    <w:rsid w:val="00113598"/>
    <w:rsid w:val="001139EC"/>
    <w:rsid w:val="00113B65"/>
    <w:rsid w:val="00114D64"/>
    <w:rsid w:val="0011635D"/>
    <w:rsid w:val="00117DB9"/>
    <w:rsid w:val="001215F5"/>
    <w:rsid w:val="001218C5"/>
    <w:rsid w:val="00122ED7"/>
    <w:rsid w:val="001233CD"/>
    <w:rsid w:val="00123A0D"/>
    <w:rsid w:val="0012665E"/>
    <w:rsid w:val="001306F8"/>
    <w:rsid w:val="00130C55"/>
    <w:rsid w:val="00130DAD"/>
    <w:rsid w:val="00131088"/>
    <w:rsid w:val="001332B7"/>
    <w:rsid w:val="00133CDE"/>
    <w:rsid w:val="00134209"/>
    <w:rsid w:val="00134E02"/>
    <w:rsid w:val="0013610B"/>
    <w:rsid w:val="001408BA"/>
    <w:rsid w:val="001416B0"/>
    <w:rsid w:val="00141781"/>
    <w:rsid w:val="00143B36"/>
    <w:rsid w:val="0014424A"/>
    <w:rsid w:val="00145F96"/>
    <w:rsid w:val="0014799B"/>
    <w:rsid w:val="001504C2"/>
    <w:rsid w:val="00151661"/>
    <w:rsid w:val="0015179C"/>
    <w:rsid w:val="00151C40"/>
    <w:rsid w:val="00151E6C"/>
    <w:rsid w:val="001526C4"/>
    <w:rsid w:val="00153341"/>
    <w:rsid w:val="001533B3"/>
    <w:rsid w:val="00153827"/>
    <w:rsid w:val="00154B52"/>
    <w:rsid w:val="00154FD1"/>
    <w:rsid w:val="00155E04"/>
    <w:rsid w:val="00156683"/>
    <w:rsid w:val="00160A62"/>
    <w:rsid w:val="001626FE"/>
    <w:rsid w:val="00162AC7"/>
    <w:rsid w:val="00165029"/>
    <w:rsid w:val="0016615B"/>
    <w:rsid w:val="001719A6"/>
    <w:rsid w:val="001730B8"/>
    <w:rsid w:val="00173313"/>
    <w:rsid w:val="001734A1"/>
    <w:rsid w:val="00173BD5"/>
    <w:rsid w:val="0017598D"/>
    <w:rsid w:val="00175DE2"/>
    <w:rsid w:val="00175F8E"/>
    <w:rsid w:val="001766D9"/>
    <w:rsid w:val="00176942"/>
    <w:rsid w:val="001773E6"/>
    <w:rsid w:val="001808F5"/>
    <w:rsid w:val="001833EE"/>
    <w:rsid w:val="00183D5F"/>
    <w:rsid w:val="00183F91"/>
    <w:rsid w:val="00184DA7"/>
    <w:rsid w:val="00185C8F"/>
    <w:rsid w:val="00185FF8"/>
    <w:rsid w:val="001863B5"/>
    <w:rsid w:val="001869CA"/>
    <w:rsid w:val="00187103"/>
    <w:rsid w:val="00187492"/>
    <w:rsid w:val="0019120A"/>
    <w:rsid w:val="00191500"/>
    <w:rsid w:val="00191846"/>
    <w:rsid w:val="00191A2C"/>
    <w:rsid w:val="00192260"/>
    <w:rsid w:val="00195A3A"/>
    <w:rsid w:val="00196A5E"/>
    <w:rsid w:val="001971F5"/>
    <w:rsid w:val="001A15BA"/>
    <w:rsid w:val="001A19CF"/>
    <w:rsid w:val="001A200D"/>
    <w:rsid w:val="001A3044"/>
    <w:rsid w:val="001A32D9"/>
    <w:rsid w:val="001A469C"/>
    <w:rsid w:val="001A5904"/>
    <w:rsid w:val="001A5D56"/>
    <w:rsid w:val="001A6D51"/>
    <w:rsid w:val="001B02C6"/>
    <w:rsid w:val="001B03AF"/>
    <w:rsid w:val="001B0C84"/>
    <w:rsid w:val="001B12ED"/>
    <w:rsid w:val="001B1C25"/>
    <w:rsid w:val="001B4CC8"/>
    <w:rsid w:val="001B5A8C"/>
    <w:rsid w:val="001B7102"/>
    <w:rsid w:val="001B72EA"/>
    <w:rsid w:val="001B7668"/>
    <w:rsid w:val="001C08BD"/>
    <w:rsid w:val="001C182C"/>
    <w:rsid w:val="001C1AF5"/>
    <w:rsid w:val="001C2C9A"/>
    <w:rsid w:val="001C3440"/>
    <w:rsid w:val="001C4907"/>
    <w:rsid w:val="001C50C0"/>
    <w:rsid w:val="001C544D"/>
    <w:rsid w:val="001C615B"/>
    <w:rsid w:val="001C6516"/>
    <w:rsid w:val="001C76EF"/>
    <w:rsid w:val="001C7CEE"/>
    <w:rsid w:val="001D029E"/>
    <w:rsid w:val="001D0B9B"/>
    <w:rsid w:val="001D0BCC"/>
    <w:rsid w:val="001D23E0"/>
    <w:rsid w:val="001D4257"/>
    <w:rsid w:val="001D475C"/>
    <w:rsid w:val="001D492D"/>
    <w:rsid w:val="001D4C90"/>
    <w:rsid w:val="001D4D18"/>
    <w:rsid w:val="001D6A9C"/>
    <w:rsid w:val="001E1310"/>
    <w:rsid w:val="001E1EFC"/>
    <w:rsid w:val="001E206E"/>
    <w:rsid w:val="001E272C"/>
    <w:rsid w:val="001E2F6D"/>
    <w:rsid w:val="001E3577"/>
    <w:rsid w:val="001E5086"/>
    <w:rsid w:val="001E514E"/>
    <w:rsid w:val="001E5A60"/>
    <w:rsid w:val="001E5B91"/>
    <w:rsid w:val="001E75AE"/>
    <w:rsid w:val="001F0722"/>
    <w:rsid w:val="001F1283"/>
    <w:rsid w:val="001F3801"/>
    <w:rsid w:val="001F3956"/>
    <w:rsid w:val="001F50E0"/>
    <w:rsid w:val="001F63E1"/>
    <w:rsid w:val="001F652C"/>
    <w:rsid w:val="001F6570"/>
    <w:rsid w:val="001F7F35"/>
    <w:rsid w:val="00200858"/>
    <w:rsid w:val="00201349"/>
    <w:rsid w:val="002014A3"/>
    <w:rsid w:val="002024BB"/>
    <w:rsid w:val="0020268D"/>
    <w:rsid w:val="0020366F"/>
    <w:rsid w:val="00204627"/>
    <w:rsid w:val="00204850"/>
    <w:rsid w:val="0020497A"/>
    <w:rsid w:val="00205976"/>
    <w:rsid w:val="00205F7D"/>
    <w:rsid w:val="00205FCC"/>
    <w:rsid w:val="002064C1"/>
    <w:rsid w:val="002069E4"/>
    <w:rsid w:val="00207F12"/>
    <w:rsid w:val="002100E3"/>
    <w:rsid w:val="002104C2"/>
    <w:rsid w:val="00210948"/>
    <w:rsid w:val="00210A77"/>
    <w:rsid w:val="00212998"/>
    <w:rsid w:val="00214FAD"/>
    <w:rsid w:val="00215961"/>
    <w:rsid w:val="00215F64"/>
    <w:rsid w:val="00216279"/>
    <w:rsid w:val="0021658E"/>
    <w:rsid w:val="00216699"/>
    <w:rsid w:val="002173E3"/>
    <w:rsid w:val="00217C19"/>
    <w:rsid w:val="00220581"/>
    <w:rsid w:val="0022058C"/>
    <w:rsid w:val="00220661"/>
    <w:rsid w:val="00221979"/>
    <w:rsid w:val="00222A4B"/>
    <w:rsid w:val="00223F05"/>
    <w:rsid w:val="00224058"/>
    <w:rsid w:val="002246EC"/>
    <w:rsid w:val="00225BA3"/>
    <w:rsid w:val="00225F7B"/>
    <w:rsid w:val="00226B4C"/>
    <w:rsid w:val="00226C9B"/>
    <w:rsid w:val="002302AF"/>
    <w:rsid w:val="002303A9"/>
    <w:rsid w:val="00231088"/>
    <w:rsid w:val="00231447"/>
    <w:rsid w:val="00232538"/>
    <w:rsid w:val="0023333C"/>
    <w:rsid w:val="00234C98"/>
    <w:rsid w:val="00234E8B"/>
    <w:rsid w:val="00235D83"/>
    <w:rsid w:val="00236CE2"/>
    <w:rsid w:val="00240EA1"/>
    <w:rsid w:val="002413AA"/>
    <w:rsid w:val="00241E6D"/>
    <w:rsid w:val="002427AC"/>
    <w:rsid w:val="00242A99"/>
    <w:rsid w:val="00242C19"/>
    <w:rsid w:val="00242D86"/>
    <w:rsid w:val="00243EDF"/>
    <w:rsid w:val="002443BC"/>
    <w:rsid w:val="00246498"/>
    <w:rsid w:val="00250206"/>
    <w:rsid w:val="0025027B"/>
    <w:rsid w:val="00250709"/>
    <w:rsid w:val="002513B3"/>
    <w:rsid w:val="00252076"/>
    <w:rsid w:val="002535F4"/>
    <w:rsid w:val="002543D8"/>
    <w:rsid w:val="0025566B"/>
    <w:rsid w:val="00255A9A"/>
    <w:rsid w:val="00256A1A"/>
    <w:rsid w:val="00256CB4"/>
    <w:rsid w:val="00257AD7"/>
    <w:rsid w:val="002606C5"/>
    <w:rsid w:val="00260ADA"/>
    <w:rsid w:val="00262E38"/>
    <w:rsid w:val="00264E1E"/>
    <w:rsid w:val="00265265"/>
    <w:rsid w:val="00265511"/>
    <w:rsid w:val="00265AAB"/>
    <w:rsid w:val="00266CBC"/>
    <w:rsid w:val="00267591"/>
    <w:rsid w:val="00270454"/>
    <w:rsid w:val="0027235E"/>
    <w:rsid w:val="0027550A"/>
    <w:rsid w:val="002772C9"/>
    <w:rsid w:val="00280DBF"/>
    <w:rsid w:val="00283A4C"/>
    <w:rsid w:val="00283F81"/>
    <w:rsid w:val="002849D1"/>
    <w:rsid w:val="002853F4"/>
    <w:rsid w:val="0029130C"/>
    <w:rsid w:val="002915F0"/>
    <w:rsid w:val="0029167D"/>
    <w:rsid w:val="002917CD"/>
    <w:rsid w:val="00291AF7"/>
    <w:rsid w:val="002924C3"/>
    <w:rsid w:val="00293AA0"/>
    <w:rsid w:val="00294D7E"/>
    <w:rsid w:val="002950A3"/>
    <w:rsid w:val="002976EF"/>
    <w:rsid w:val="00297C95"/>
    <w:rsid w:val="00297EBF"/>
    <w:rsid w:val="002A0B76"/>
    <w:rsid w:val="002A129E"/>
    <w:rsid w:val="002A1694"/>
    <w:rsid w:val="002A21F0"/>
    <w:rsid w:val="002A5D03"/>
    <w:rsid w:val="002A7710"/>
    <w:rsid w:val="002B0B98"/>
    <w:rsid w:val="002B12F6"/>
    <w:rsid w:val="002B27CB"/>
    <w:rsid w:val="002B33E2"/>
    <w:rsid w:val="002B371A"/>
    <w:rsid w:val="002B568C"/>
    <w:rsid w:val="002B5C1F"/>
    <w:rsid w:val="002C0302"/>
    <w:rsid w:val="002C0569"/>
    <w:rsid w:val="002C2F5C"/>
    <w:rsid w:val="002C31A7"/>
    <w:rsid w:val="002C7A37"/>
    <w:rsid w:val="002D0545"/>
    <w:rsid w:val="002D0E41"/>
    <w:rsid w:val="002D10CA"/>
    <w:rsid w:val="002D20BE"/>
    <w:rsid w:val="002D2F47"/>
    <w:rsid w:val="002D31BE"/>
    <w:rsid w:val="002D3E65"/>
    <w:rsid w:val="002D42FF"/>
    <w:rsid w:val="002D456A"/>
    <w:rsid w:val="002D4A59"/>
    <w:rsid w:val="002D4AC5"/>
    <w:rsid w:val="002D6717"/>
    <w:rsid w:val="002E3BB0"/>
    <w:rsid w:val="002E52FD"/>
    <w:rsid w:val="002E55F0"/>
    <w:rsid w:val="002E67AF"/>
    <w:rsid w:val="002E72ED"/>
    <w:rsid w:val="002F07D6"/>
    <w:rsid w:val="002F0D1D"/>
    <w:rsid w:val="002F14D3"/>
    <w:rsid w:val="002F2139"/>
    <w:rsid w:val="002F26D3"/>
    <w:rsid w:val="002F392E"/>
    <w:rsid w:val="002F419D"/>
    <w:rsid w:val="002F4235"/>
    <w:rsid w:val="002F4292"/>
    <w:rsid w:val="002F522E"/>
    <w:rsid w:val="002F7897"/>
    <w:rsid w:val="00300E12"/>
    <w:rsid w:val="0030180C"/>
    <w:rsid w:val="003022FE"/>
    <w:rsid w:val="003039F0"/>
    <w:rsid w:val="00304083"/>
    <w:rsid w:val="003058F2"/>
    <w:rsid w:val="00305E1C"/>
    <w:rsid w:val="003071CB"/>
    <w:rsid w:val="00307980"/>
    <w:rsid w:val="00310A34"/>
    <w:rsid w:val="00311FE4"/>
    <w:rsid w:val="00313B27"/>
    <w:rsid w:val="00313BAD"/>
    <w:rsid w:val="00313D4A"/>
    <w:rsid w:val="003147B7"/>
    <w:rsid w:val="00315699"/>
    <w:rsid w:val="00315DE9"/>
    <w:rsid w:val="00316CA4"/>
    <w:rsid w:val="00317688"/>
    <w:rsid w:val="003177E0"/>
    <w:rsid w:val="003203DD"/>
    <w:rsid w:val="003203FE"/>
    <w:rsid w:val="00320C32"/>
    <w:rsid w:val="00320C57"/>
    <w:rsid w:val="0032270E"/>
    <w:rsid w:val="00323AE2"/>
    <w:rsid w:val="00323F51"/>
    <w:rsid w:val="0032676D"/>
    <w:rsid w:val="00330AFA"/>
    <w:rsid w:val="00331738"/>
    <w:rsid w:val="00331DC7"/>
    <w:rsid w:val="0033244E"/>
    <w:rsid w:val="00332573"/>
    <w:rsid w:val="00333BDF"/>
    <w:rsid w:val="0033507E"/>
    <w:rsid w:val="003352CC"/>
    <w:rsid w:val="003374F7"/>
    <w:rsid w:val="00341688"/>
    <w:rsid w:val="00341BBD"/>
    <w:rsid w:val="00341C9E"/>
    <w:rsid w:val="00342A95"/>
    <w:rsid w:val="00343E87"/>
    <w:rsid w:val="00344376"/>
    <w:rsid w:val="00346C9B"/>
    <w:rsid w:val="003477AB"/>
    <w:rsid w:val="003504D4"/>
    <w:rsid w:val="003504D7"/>
    <w:rsid w:val="00350ABA"/>
    <w:rsid w:val="00350B49"/>
    <w:rsid w:val="0035157B"/>
    <w:rsid w:val="00353068"/>
    <w:rsid w:val="00354E01"/>
    <w:rsid w:val="00361BAD"/>
    <w:rsid w:val="00361DB8"/>
    <w:rsid w:val="0036412B"/>
    <w:rsid w:val="003643EB"/>
    <w:rsid w:val="003649C2"/>
    <w:rsid w:val="003664ED"/>
    <w:rsid w:val="00367BE9"/>
    <w:rsid w:val="00367EF4"/>
    <w:rsid w:val="00370BC7"/>
    <w:rsid w:val="00370F05"/>
    <w:rsid w:val="00372E1A"/>
    <w:rsid w:val="00373291"/>
    <w:rsid w:val="00373642"/>
    <w:rsid w:val="00374429"/>
    <w:rsid w:val="0037464C"/>
    <w:rsid w:val="00375382"/>
    <w:rsid w:val="0037669A"/>
    <w:rsid w:val="0037735D"/>
    <w:rsid w:val="00377396"/>
    <w:rsid w:val="003801C9"/>
    <w:rsid w:val="003828A1"/>
    <w:rsid w:val="00384854"/>
    <w:rsid w:val="00384C5A"/>
    <w:rsid w:val="003854DA"/>
    <w:rsid w:val="00385ADA"/>
    <w:rsid w:val="00386F9F"/>
    <w:rsid w:val="003902C6"/>
    <w:rsid w:val="0039036D"/>
    <w:rsid w:val="00390A5D"/>
    <w:rsid w:val="00390E0C"/>
    <w:rsid w:val="00391D88"/>
    <w:rsid w:val="00393310"/>
    <w:rsid w:val="00393612"/>
    <w:rsid w:val="003936C1"/>
    <w:rsid w:val="003954FD"/>
    <w:rsid w:val="00396E00"/>
    <w:rsid w:val="00396E48"/>
    <w:rsid w:val="003971BC"/>
    <w:rsid w:val="0039729D"/>
    <w:rsid w:val="003972A2"/>
    <w:rsid w:val="003A06A4"/>
    <w:rsid w:val="003A1BDD"/>
    <w:rsid w:val="003A1E81"/>
    <w:rsid w:val="003A28BC"/>
    <w:rsid w:val="003A3FCA"/>
    <w:rsid w:val="003A4A7D"/>
    <w:rsid w:val="003A4F59"/>
    <w:rsid w:val="003A59DA"/>
    <w:rsid w:val="003A5D51"/>
    <w:rsid w:val="003A6A9A"/>
    <w:rsid w:val="003B00F6"/>
    <w:rsid w:val="003B1B28"/>
    <w:rsid w:val="003B3823"/>
    <w:rsid w:val="003B729B"/>
    <w:rsid w:val="003C3FC1"/>
    <w:rsid w:val="003C43A6"/>
    <w:rsid w:val="003C44E9"/>
    <w:rsid w:val="003C5362"/>
    <w:rsid w:val="003C7793"/>
    <w:rsid w:val="003C7868"/>
    <w:rsid w:val="003D3579"/>
    <w:rsid w:val="003D3A21"/>
    <w:rsid w:val="003D41C6"/>
    <w:rsid w:val="003D5132"/>
    <w:rsid w:val="003D69DF"/>
    <w:rsid w:val="003D6A6C"/>
    <w:rsid w:val="003D7A7F"/>
    <w:rsid w:val="003E212B"/>
    <w:rsid w:val="003E280B"/>
    <w:rsid w:val="003E3DC9"/>
    <w:rsid w:val="003E46F7"/>
    <w:rsid w:val="003E4915"/>
    <w:rsid w:val="003E5E4F"/>
    <w:rsid w:val="003E6F8B"/>
    <w:rsid w:val="003E77C6"/>
    <w:rsid w:val="003E7EE5"/>
    <w:rsid w:val="003F1577"/>
    <w:rsid w:val="003F1CF0"/>
    <w:rsid w:val="003F1DF4"/>
    <w:rsid w:val="003F2E63"/>
    <w:rsid w:val="003F570E"/>
    <w:rsid w:val="003F63A2"/>
    <w:rsid w:val="003F75A1"/>
    <w:rsid w:val="00401C4B"/>
    <w:rsid w:val="00401D3F"/>
    <w:rsid w:val="00402334"/>
    <w:rsid w:val="00402956"/>
    <w:rsid w:val="00405B0D"/>
    <w:rsid w:val="004062A5"/>
    <w:rsid w:val="0040709F"/>
    <w:rsid w:val="00407DF2"/>
    <w:rsid w:val="00410A9A"/>
    <w:rsid w:val="004112BC"/>
    <w:rsid w:val="0041227D"/>
    <w:rsid w:val="00413A0F"/>
    <w:rsid w:val="004143C6"/>
    <w:rsid w:val="00415C45"/>
    <w:rsid w:val="00416AD0"/>
    <w:rsid w:val="00417161"/>
    <w:rsid w:val="00421093"/>
    <w:rsid w:val="00423326"/>
    <w:rsid w:val="00426015"/>
    <w:rsid w:val="004263A9"/>
    <w:rsid w:val="00426EDA"/>
    <w:rsid w:val="00426F0F"/>
    <w:rsid w:val="0042745E"/>
    <w:rsid w:val="00430082"/>
    <w:rsid w:val="004310FF"/>
    <w:rsid w:val="00431E09"/>
    <w:rsid w:val="00431E21"/>
    <w:rsid w:val="00431E27"/>
    <w:rsid w:val="00432984"/>
    <w:rsid w:val="00432AF3"/>
    <w:rsid w:val="00432B8A"/>
    <w:rsid w:val="0043358A"/>
    <w:rsid w:val="00434153"/>
    <w:rsid w:val="00435252"/>
    <w:rsid w:val="00435E3C"/>
    <w:rsid w:val="00436FD7"/>
    <w:rsid w:val="004371D6"/>
    <w:rsid w:val="004410F7"/>
    <w:rsid w:val="004412FE"/>
    <w:rsid w:val="00441E40"/>
    <w:rsid w:val="00441E8F"/>
    <w:rsid w:val="00442886"/>
    <w:rsid w:val="00442927"/>
    <w:rsid w:val="00442BC4"/>
    <w:rsid w:val="00443D66"/>
    <w:rsid w:val="00443FB2"/>
    <w:rsid w:val="00444C2B"/>
    <w:rsid w:val="004450D1"/>
    <w:rsid w:val="00445D48"/>
    <w:rsid w:val="00445F74"/>
    <w:rsid w:val="0044637E"/>
    <w:rsid w:val="00446FA3"/>
    <w:rsid w:val="00447C4E"/>
    <w:rsid w:val="00450754"/>
    <w:rsid w:val="00451D7D"/>
    <w:rsid w:val="00452853"/>
    <w:rsid w:val="00453A05"/>
    <w:rsid w:val="004540C0"/>
    <w:rsid w:val="00455E44"/>
    <w:rsid w:val="00456324"/>
    <w:rsid w:val="004568DE"/>
    <w:rsid w:val="0045716A"/>
    <w:rsid w:val="00457ADF"/>
    <w:rsid w:val="004606E2"/>
    <w:rsid w:val="004616C4"/>
    <w:rsid w:val="00462362"/>
    <w:rsid w:val="0046287B"/>
    <w:rsid w:val="00463658"/>
    <w:rsid w:val="00464A51"/>
    <w:rsid w:val="00465B3F"/>
    <w:rsid w:val="00467C70"/>
    <w:rsid w:val="00470E33"/>
    <w:rsid w:val="00471237"/>
    <w:rsid w:val="00471F69"/>
    <w:rsid w:val="0047224C"/>
    <w:rsid w:val="00473403"/>
    <w:rsid w:val="004741DA"/>
    <w:rsid w:val="00474613"/>
    <w:rsid w:val="00474769"/>
    <w:rsid w:val="004757A4"/>
    <w:rsid w:val="004770BF"/>
    <w:rsid w:val="0048043F"/>
    <w:rsid w:val="004806AE"/>
    <w:rsid w:val="004848CB"/>
    <w:rsid w:val="00484F17"/>
    <w:rsid w:val="00485172"/>
    <w:rsid w:val="004859B9"/>
    <w:rsid w:val="00485D50"/>
    <w:rsid w:val="00486121"/>
    <w:rsid w:val="004911CD"/>
    <w:rsid w:val="00491211"/>
    <w:rsid w:val="00491CAB"/>
    <w:rsid w:val="00492299"/>
    <w:rsid w:val="0049238C"/>
    <w:rsid w:val="00492C04"/>
    <w:rsid w:val="00493CDD"/>
    <w:rsid w:val="00494FEC"/>
    <w:rsid w:val="00496B47"/>
    <w:rsid w:val="004972DA"/>
    <w:rsid w:val="004976B0"/>
    <w:rsid w:val="004978EF"/>
    <w:rsid w:val="004A09BE"/>
    <w:rsid w:val="004A112E"/>
    <w:rsid w:val="004A1661"/>
    <w:rsid w:val="004A2DB8"/>
    <w:rsid w:val="004A3D4A"/>
    <w:rsid w:val="004A42FE"/>
    <w:rsid w:val="004A44DE"/>
    <w:rsid w:val="004A456A"/>
    <w:rsid w:val="004A4EAD"/>
    <w:rsid w:val="004A55AA"/>
    <w:rsid w:val="004A733C"/>
    <w:rsid w:val="004A74B3"/>
    <w:rsid w:val="004A7626"/>
    <w:rsid w:val="004A7E9C"/>
    <w:rsid w:val="004B24E1"/>
    <w:rsid w:val="004B515D"/>
    <w:rsid w:val="004B58A0"/>
    <w:rsid w:val="004B60E8"/>
    <w:rsid w:val="004B69EE"/>
    <w:rsid w:val="004B7CEA"/>
    <w:rsid w:val="004C0200"/>
    <w:rsid w:val="004C0325"/>
    <w:rsid w:val="004C1373"/>
    <w:rsid w:val="004C2460"/>
    <w:rsid w:val="004C2879"/>
    <w:rsid w:val="004C4A3D"/>
    <w:rsid w:val="004C4D79"/>
    <w:rsid w:val="004C5209"/>
    <w:rsid w:val="004C56DF"/>
    <w:rsid w:val="004C5C5A"/>
    <w:rsid w:val="004C6D91"/>
    <w:rsid w:val="004C76EE"/>
    <w:rsid w:val="004C7834"/>
    <w:rsid w:val="004D0181"/>
    <w:rsid w:val="004D184B"/>
    <w:rsid w:val="004D1C57"/>
    <w:rsid w:val="004D23D0"/>
    <w:rsid w:val="004D2D68"/>
    <w:rsid w:val="004D33EF"/>
    <w:rsid w:val="004D3B49"/>
    <w:rsid w:val="004D424F"/>
    <w:rsid w:val="004D4BBA"/>
    <w:rsid w:val="004D4E53"/>
    <w:rsid w:val="004D5522"/>
    <w:rsid w:val="004D6016"/>
    <w:rsid w:val="004D60C7"/>
    <w:rsid w:val="004E00FF"/>
    <w:rsid w:val="004E06A0"/>
    <w:rsid w:val="004E16ED"/>
    <w:rsid w:val="004E3088"/>
    <w:rsid w:val="004E4702"/>
    <w:rsid w:val="004E58D4"/>
    <w:rsid w:val="004E5A4A"/>
    <w:rsid w:val="004E668F"/>
    <w:rsid w:val="004E68EB"/>
    <w:rsid w:val="004E6EC1"/>
    <w:rsid w:val="004F1020"/>
    <w:rsid w:val="004F312F"/>
    <w:rsid w:val="004F3468"/>
    <w:rsid w:val="004F44D6"/>
    <w:rsid w:val="004F7C62"/>
    <w:rsid w:val="00500E2A"/>
    <w:rsid w:val="00500F4B"/>
    <w:rsid w:val="0050129A"/>
    <w:rsid w:val="0050159F"/>
    <w:rsid w:val="00501825"/>
    <w:rsid w:val="00501BCE"/>
    <w:rsid w:val="00502026"/>
    <w:rsid w:val="005030E1"/>
    <w:rsid w:val="00503DAC"/>
    <w:rsid w:val="00503EC0"/>
    <w:rsid w:val="005041B7"/>
    <w:rsid w:val="0050444B"/>
    <w:rsid w:val="0050451C"/>
    <w:rsid w:val="00504BB4"/>
    <w:rsid w:val="00504CBC"/>
    <w:rsid w:val="00505410"/>
    <w:rsid w:val="0050698D"/>
    <w:rsid w:val="00506B24"/>
    <w:rsid w:val="0050704F"/>
    <w:rsid w:val="00511696"/>
    <w:rsid w:val="005131C2"/>
    <w:rsid w:val="00513488"/>
    <w:rsid w:val="0051369E"/>
    <w:rsid w:val="00513946"/>
    <w:rsid w:val="0051457F"/>
    <w:rsid w:val="00515A2B"/>
    <w:rsid w:val="0051763C"/>
    <w:rsid w:val="0052478B"/>
    <w:rsid w:val="00524ED9"/>
    <w:rsid w:val="00525355"/>
    <w:rsid w:val="005256F2"/>
    <w:rsid w:val="005261E6"/>
    <w:rsid w:val="0052624C"/>
    <w:rsid w:val="005271BF"/>
    <w:rsid w:val="0052739E"/>
    <w:rsid w:val="005301AB"/>
    <w:rsid w:val="00530304"/>
    <w:rsid w:val="005312C9"/>
    <w:rsid w:val="00533320"/>
    <w:rsid w:val="00533A2E"/>
    <w:rsid w:val="00534C87"/>
    <w:rsid w:val="0053542F"/>
    <w:rsid w:val="00535722"/>
    <w:rsid w:val="00535F00"/>
    <w:rsid w:val="005362A0"/>
    <w:rsid w:val="005363B5"/>
    <w:rsid w:val="00536785"/>
    <w:rsid w:val="00536CE5"/>
    <w:rsid w:val="00537408"/>
    <w:rsid w:val="00540350"/>
    <w:rsid w:val="005414FF"/>
    <w:rsid w:val="00542116"/>
    <w:rsid w:val="005433CC"/>
    <w:rsid w:val="005433F9"/>
    <w:rsid w:val="005434CE"/>
    <w:rsid w:val="00543572"/>
    <w:rsid w:val="00546CF2"/>
    <w:rsid w:val="00547347"/>
    <w:rsid w:val="005478AE"/>
    <w:rsid w:val="00550686"/>
    <w:rsid w:val="005510E9"/>
    <w:rsid w:val="00552585"/>
    <w:rsid w:val="005525A0"/>
    <w:rsid w:val="005534BA"/>
    <w:rsid w:val="005543D9"/>
    <w:rsid w:val="005557BE"/>
    <w:rsid w:val="00555D36"/>
    <w:rsid w:val="00556666"/>
    <w:rsid w:val="0055685D"/>
    <w:rsid w:val="00560306"/>
    <w:rsid w:val="00560472"/>
    <w:rsid w:val="00561C13"/>
    <w:rsid w:val="005621C8"/>
    <w:rsid w:val="00562B48"/>
    <w:rsid w:val="00562D42"/>
    <w:rsid w:val="00562D95"/>
    <w:rsid w:val="0056381D"/>
    <w:rsid w:val="0056515B"/>
    <w:rsid w:val="0056547C"/>
    <w:rsid w:val="0056560F"/>
    <w:rsid w:val="00565690"/>
    <w:rsid w:val="005657A5"/>
    <w:rsid w:val="00565A1E"/>
    <w:rsid w:val="00565A35"/>
    <w:rsid w:val="00566181"/>
    <w:rsid w:val="00566363"/>
    <w:rsid w:val="00566A87"/>
    <w:rsid w:val="00567632"/>
    <w:rsid w:val="005718E1"/>
    <w:rsid w:val="0057296E"/>
    <w:rsid w:val="00573663"/>
    <w:rsid w:val="005741D1"/>
    <w:rsid w:val="00574418"/>
    <w:rsid w:val="005744EB"/>
    <w:rsid w:val="005745AB"/>
    <w:rsid w:val="00574E3A"/>
    <w:rsid w:val="00576893"/>
    <w:rsid w:val="00580531"/>
    <w:rsid w:val="005810BE"/>
    <w:rsid w:val="005814DD"/>
    <w:rsid w:val="005818F8"/>
    <w:rsid w:val="00581C02"/>
    <w:rsid w:val="0058238E"/>
    <w:rsid w:val="00582780"/>
    <w:rsid w:val="00591091"/>
    <w:rsid w:val="00591F44"/>
    <w:rsid w:val="00591F6B"/>
    <w:rsid w:val="00592ADA"/>
    <w:rsid w:val="00593C38"/>
    <w:rsid w:val="00594913"/>
    <w:rsid w:val="00595050"/>
    <w:rsid w:val="00595124"/>
    <w:rsid w:val="00595CAA"/>
    <w:rsid w:val="0059633E"/>
    <w:rsid w:val="005968B0"/>
    <w:rsid w:val="00596D5A"/>
    <w:rsid w:val="00597CB6"/>
    <w:rsid w:val="005A0881"/>
    <w:rsid w:val="005A0D60"/>
    <w:rsid w:val="005A186B"/>
    <w:rsid w:val="005A2EF6"/>
    <w:rsid w:val="005A3015"/>
    <w:rsid w:val="005A3AF9"/>
    <w:rsid w:val="005A3B63"/>
    <w:rsid w:val="005A43B4"/>
    <w:rsid w:val="005A4FEB"/>
    <w:rsid w:val="005A595A"/>
    <w:rsid w:val="005A6B70"/>
    <w:rsid w:val="005B0195"/>
    <w:rsid w:val="005B0AF4"/>
    <w:rsid w:val="005B25C5"/>
    <w:rsid w:val="005B277E"/>
    <w:rsid w:val="005B2C63"/>
    <w:rsid w:val="005B3293"/>
    <w:rsid w:val="005B4C0B"/>
    <w:rsid w:val="005B4F5A"/>
    <w:rsid w:val="005B5A2D"/>
    <w:rsid w:val="005B5BC9"/>
    <w:rsid w:val="005B7D8D"/>
    <w:rsid w:val="005C10CA"/>
    <w:rsid w:val="005C1100"/>
    <w:rsid w:val="005C174C"/>
    <w:rsid w:val="005C1A90"/>
    <w:rsid w:val="005C3076"/>
    <w:rsid w:val="005C4607"/>
    <w:rsid w:val="005C5552"/>
    <w:rsid w:val="005C6570"/>
    <w:rsid w:val="005C6789"/>
    <w:rsid w:val="005C6819"/>
    <w:rsid w:val="005C6C1F"/>
    <w:rsid w:val="005C7CE6"/>
    <w:rsid w:val="005D13A2"/>
    <w:rsid w:val="005D145A"/>
    <w:rsid w:val="005D2CE3"/>
    <w:rsid w:val="005D38D8"/>
    <w:rsid w:val="005D464B"/>
    <w:rsid w:val="005D5705"/>
    <w:rsid w:val="005D7508"/>
    <w:rsid w:val="005D7718"/>
    <w:rsid w:val="005E2122"/>
    <w:rsid w:val="005E5BCC"/>
    <w:rsid w:val="005E6711"/>
    <w:rsid w:val="005E74F0"/>
    <w:rsid w:val="005E7C72"/>
    <w:rsid w:val="005F12ED"/>
    <w:rsid w:val="005F1DF1"/>
    <w:rsid w:val="005F21B4"/>
    <w:rsid w:val="005F2F0A"/>
    <w:rsid w:val="005F361F"/>
    <w:rsid w:val="005F4602"/>
    <w:rsid w:val="005F4CE2"/>
    <w:rsid w:val="005F6698"/>
    <w:rsid w:val="005F7DB8"/>
    <w:rsid w:val="0060070D"/>
    <w:rsid w:val="00600970"/>
    <w:rsid w:val="006009B7"/>
    <w:rsid w:val="0060264B"/>
    <w:rsid w:val="00604377"/>
    <w:rsid w:val="00605DA9"/>
    <w:rsid w:val="0060710A"/>
    <w:rsid w:val="006107C0"/>
    <w:rsid w:val="006121A5"/>
    <w:rsid w:val="00612D0C"/>
    <w:rsid w:val="00612D26"/>
    <w:rsid w:val="0061433A"/>
    <w:rsid w:val="0061440D"/>
    <w:rsid w:val="00614795"/>
    <w:rsid w:val="00614966"/>
    <w:rsid w:val="00620825"/>
    <w:rsid w:val="00622CF2"/>
    <w:rsid w:val="006232AD"/>
    <w:rsid w:val="0062551A"/>
    <w:rsid w:val="00625906"/>
    <w:rsid w:val="00625F9D"/>
    <w:rsid w:val="0062673A"/>
    <w:rsid w:val="00626B1A"/>
    <w:rsid w:val="006270D2"/>
    <w:rsid w:val="00630991"/>
    <w:rsid w:val="00631208"/>
    <w:rsid w:val="006316DE"/>
    <w:rsid w:val="00631889"/>
    <w:rsid w:val="00632B65"/>
    <w:rsid w:val="00633BB2"/>
    <w:rsid w:val="00634D76"/>
    <w:rsid w:val="00636443"/>
    <w:rsid w:val="00637CB9"/>
    <w:rsid w:val="00640896"/>
    <w:rsid w:val="006413F5"/>
    <w:rsid w:val="00641A96"/>
    <w:rsid w:val="0064202C"/>
    <w:rsid w:val="0064531B"/>
    <w:rsid w:val="0064652A"/>
    <w:rsid w:val="006466C4"/>
    <w:rsid w:val="00647D2E"/>
    <w:rsid w:val="00651072"/>
    <w:rsid w:val="006514F7"/>
    <w:rsid w:val="00651709"/>
    <w:rsid w:val="00651D35"/>
    <w:rsid w:val="0065246C"/>
    <w:rsid w:val="00652A9E"/>
    <w:rsid w:val="00652D5C"/>
    <w:rsid w:val="0065376E"/>
    <w:rsid w:val="00653AB7"/>
    <w:rsid w:val="006542BF"/>
    <w:rsid w:val="006550AC"/>
    <w:rsid w:val="006605CF"/>
    <w:rsid w:val="00660A83"/>
    <w:rsid w:val="0066179A"/>
    <w:rsid w:val="00662081"/>
    <w:rsid w:val="006632FD"/>
    <w:rsid w:val="00666B07"/>
    <w:rsid w:val="00666C82"/>
    <w:rsid w:val="00666E18"/>
    <w:rsid w:val="00670035"/>
    <w:rsid w:val="00671A54"/>
    <w:rsid w:val="00672BB3"/>
    <w:rsid w:val="00673A8C"/>
    <w:rsid w:val="00673D56"/>
    <w:rsid w:val="00674C0D"/>
    <w:rsid w:val="0067505B"/>
    <w:rsid w:val="00675630"/>
    <w:rsid w:val="00677710"/>
    <w:rsid w:val="0067793A"/>
    <w:rsid w:val="00677F8D"/>
    <w:rsid w:val="00680F22"/>
    <w:rsid w:val="006826FB"/>
    <w:rsid w:val="0068472F"/>
    <w:rsid w:val="006856DE"/>
    <w:rsid w:val="006858B2"/>
    <w:rsid w:val="00685FD4"/>
    <w:rsid w:val="0068782E"/>
    <w:rsid w:val="00691193"/>
    <w:rsid w:val="00691A78"/>
    <w:rsid w:val="00691B11"/>
    <w:rsid w:val="006924FD"/>
    <w:rsid w:val="00692989"/>
    <w:rsid w:val="00694165"/>
    <w:rsid w:val="00694D7A"/>
    <w:rsid w:val="00694E3A"/>
    <w:rsid w:val="00694F5A"/>
    <w:rsid w:val="00695AAB"/>
    <w:rsid w:val="00696DAA"/>
    <w:rsid w:val="006A0240"/>
    <w:rsid w:val="006A0290"/>
    <w:rsid w:val="006A20A4"/>
    <w:rsid w:val="006A2F54"/>
    <w:rsid w:val="006A2F9B"/>
    <w:rsid w:val="006A3738"/>
    <w:rsid w:val="006A3EF1"/>
    <w:rsid w:val="006A3F34"/>
    <w:rsid w:val="006A4E45"/>
    <w:rsid w:val="006A5FD3"/>
    <w:rsid w:val="006A633A"/>
    <w:rsid w:val="006A7960"/>
    <w:rsid w:val="006A7DDB"/>
    <w:rsid w:val="006A7F6A"/>
    <w:rsid w:val="006B0726"/>
    <w:rsid w:val="006B0E33"/>
    <w:rsid w:val="006B202F"/>
    <w:rsid w:val="006B2479"/>
    <w:rsid w:val="006B4C97"/>
    <w:rsid w:val="006B5063"/>
    <w:rsid w:val="006B506E"/>
    <w:rsid w:val="006B5B14"/>
    <w:rsid w:val="006B61EE"/>
    <w:rsid w:val="006B6D94"/>
    <w:rsid w:val="006B79E1"/>
    <w:rsid w:val="006C3434"/>
    <w:rsid w:val="006C346F"/>
    <w:rsid w:val="006C37D5"/>
    <w:rsid w:val="006C43E3"/>
    <w:rsid w:val="006C4D7F"/>
    <w:rsid w:val="006C6DA7"/>
    <w:rsid w:val="006C70AF"/>
    <w:rsid w:val="006C7185"/>
    <w:rsid w:val="006C73D7"/>
    <w:rsid w:val="006D0E34"/>
    <w:rsid w:val="006D1410"/>
    <w:rsid w:val="006D3CA2"/>
    <w:rsid w:val="006D4F3A"/>
    <w:rsid w:val="006D537F"/>
    <w:rsid w:val="006D5D8C"/>
    <w:rsid w:val="006E00B2"/>
    <w:rsid w:val="006E0F3F"/>
    <w:rsid w:val="006E2171"/>
    <w:rsid w:val="006E2A81"/>
    <w:rsid w:val="006E33A2"/>
    <w:rsid w:val="006E499A"/>
    <w:rsid w:val="006E4A6D"/>
    <w:rsid w:val="006E4E87"/>
    <w:rsid w:val="006E5095"/>
    <w:rsid w:val="006E647A"/>
    <w:rsid w:val="006E6956"/>
    <w:rsid w:val="006E6DD3"/>
    <w:rsid w:val="006E6F5E"/>
    <w:rsid w:val="006E7463"/>
    <w:rsid w:val="006F0563"/>
    <w:rsid w:val="006F0A27"/>
    <w:rsid w:val="006F171F"/>
    <w:rsid w:val="006F278F"/>
    <w:rsid w:val="006F2F43"/>
    <w:rsid w:val="006F428B"/>
    <w:rsid w:val="006F6CFA"/>
    <w:rsid w:val="007009AC"/>
    <w:rsid w:val="0070305B"/>
    <w:rsid w:val="00703B53"/>
    <w:rsid w:val="00703CB7"/>
    <w:rsid w:val="00705B56"/>
    <w:rsid w:val="00705B58"/>
    <w:rsid w:val="007078FD"/>
    <w:rsid w:val="00707D9D"/>
    <w:rsid w:val="007106E6"/>
    <w:rsid w:val="007119A1"/>
    <w:rsid w:val="00711D01"/>
    <w:rsid w:val="007131F6"/>
    <w:rsid w:val="0071367E"/>
    <w:rsid w:val="00714B31"/>
    <w:rsid w:val="00715350"/>
    <w:rsid w:val="007159F9"/>
    <w:rsid w:val="00717B50"/>
    <w:rsid w:val="00722B5B"/>
    <w:rsid w:val="00722B65"/>
    <w:rsid w:val="00722C58"/>
    <w:rsid w:val="007248A2"/>
    <w:rsid w:val="00724E25"/>
    <w:rsid w:val="00726584"/>
    <w:rsid w:val="00726904"/>
    <w:rsid w:val="00730996"/>
    <w:rsid w:val="007314C3"/>
    <w:rsid w:val="007341C0"/>
    <w:rsid w:val="00735365"/>
    <w:rsid w:val="00737CF1"/>
    <w:rsid w:val="00741E21"/>
    <w:rsid w:val="0074458A"/>
    <w:rsid w:val="0074539B"/>
    <w:rsid w:val="0074642D"/>
    <w:rsid w:val="0074656E"/>
    <w:rsid w:val="007468D9"/>
    <w:rsid w:val="007469F9"/>
    <w:rsid w:val="007477A0"/>
    <w:rsid w:val="0074789B"/>
    <w:rsid w:val="00750568"/>
    <w:rsid w:val="00751187"/>
    <w:rsid w:val="00751565"/>
    <w:rsid w:val="007517DD"/>
    <w:rsid w:val="0075183C"/>
    <w:rsid w:val="00751EEA"/>
    <w:rsid w:val="00752481"/>
    <w:rsid w:val="007531EE"/>
    <w:rsid w:val="007538AC"/>
    <w:rsid w:val="007543B0"/>
    <w:rsid w:val="007546A2"/>
    <w:rsid w:val="0075482F"/>
    <w:rsid w:val="00754BC3"/>
    <w:rsid w:val="00755067"/>
    <w:rsid w:val="0075510E"/>
    <w:rsid w:val="0075660A"/>
    <w:rsid w:val="007567FC"/>
    <w:rsid w:val="007603D3"/>
    <w:rsid w:val="0076137E"/>
    <w:rsid w:val="00763FD3"/>
    <w:rsid w:val="0076645C"/>
    <w:rsid w:val="007669AD"/>
    <w:rsid w:val="00767217"/>
    <w:rsid w:val="007676B1"/>
    <w:rsid w:val="0077045E"/>
    <w:rsid w:val="0077155A"/>
    <w:rsid w:val="00772341"/>
    <w:rsid w:val="00774D2B"/>
    <w:rsid w:val="007760B3"/>
    <w:rsid w:val="00777B6B"/>
    <w:rsid w:val="00777BC9"/>
    <w:rsid w:val="00777D93"/>
    <w:rsid w:val="007801E1"/>
    <w:rsid w:val="00783B68"/>
    <w:rsid w:val="00784550"/>
    <w:rsid w:val="0078695F"/>
    <w:rsid w:val="00790546"/>
    <w:rsid w:val="0079121D"/>
    <w:rsid w:val="007926E8"/>
    <w:rsid w:val="00793406"/>
    <w:rsid w:val="00793586"/>
    <w:rsid w:val="007936F0"/>
    <w:rsid w:val="007955DB"/>
    <w:rsid w:val="007976A2"/>
    <w:rsid w:val="0079791D"/>
    <w:rsid w:val="007A0575"/>
    <w:rsid w:val="007A12C3"/>
    <w:rsid w:val="007A203F"/>
    <w:rsid w:val="007A21FF"/>
    <w:rsid w:val="007A394A"/>
    <w:rsid w:val="007A4E38"/>
    <w:rsid w:val="007A55D9"/>
    <w:rsid w:val="007A5C9C"/>
    <w:rsid w:val="007A67D1"/>
    <w:rsid w:val="007A739D"/>
    <w:rsid w:val="007B05AC"/>
    <w:rsid w:val="007B281D"/>
    <w:rsid w:val="007B2B43"/>
    <w:rsid w:val="007B4473"/>
    <w:rsid w:val="007B50E7"/>
    <w:rsid w:val="007B5288"/>
    <w:rsid w:val="007B5415"/>
    <w:rsid w:val="007B5F3C"/>
    <w:rsid w:val="007B7C87"/>
    <w:rsid w:val="007B7CBD"/>
    <w:rsid w:val="007C1423"/>
    <w:rsid w:val="007C1A11"/>
    <w:rsid w:val="007C1C2F"/>
    <w:rsid w:val="007C21C5"/>
    <w:rsid w:val="007C256A"/>
    <w:rsid w:val="007C4459"/>
    <w:rsid w:val="007C63E5"/>
    <w:rsid w:val="007C6565"/>
    <w:rsid w:val="007C7358"/>
    <w:rsid w:val="007C7796"/>
    <w:rsid w:val="007D1641"/>
    <w:rsid w:val="007D3B68"/>
    <w:rsid w:val="007D462D"/>
    <w:rsid w:val="007D5028"/>
    <w:rsid w:val="007D5141"/>
    <w:rsid w:val="007D5BFF"/>
    <w:rsid w:val="007D5E2B"/>
    <w:rsid w:val="007D6685"/>
    <w:rsid w:val="007D66E1"/>
    <w:rsid w:val="007D670D"/>
    <w:rsid w:val="007D6BD3"/>
    <w:rsid w:val="007D79ED"/>
    <w:rsid w:val="007D7B54"/>
    <w:rsid w:val="007E0839"/>
    <w:rsid w:val="007E0AAC"/>
    <w:rsid w:val="007E2046"/>
    <w:rsid w:val="007E4031"/>
    <w:rsid w:val="007E45DD"/>
    <w:rsid w:val="007E45FC"/>
    <w:rsid w:val="007E4601"/>
    <w:rsid w:val="007E7A06"/>
    <w:rsid w:val="007F08CF"/>
    <w:rsid w:val="007F0C59"/>
    <w:rsid w:val="007F1CBE"/>
    <w:rsid w:val="007F2198"/>
    <w:rsid w:val="007F23EB"/>
    <w:rsid w:val="007F2D0B"/>
    <w:rsid w:val="007F406B"/>
    <w:rsid w:val="007F4A56"/>
    <w:rsid w:val="007F4CD1"/>
    <w:rsid w:val="007F4E6E"/>
    <w:rsid w:val="007F56A6"/>
    <w:rsid w:val="007F56F8"/>
    <w:rsid w:val="007F6092"/>
    <w:rsid w:val="007F6646"/>
    <w:rsid w:val="00800334"/>
    <w:rsid w:val="0080087B"/>
    <w:rsid w:val="00800AC1"/>
    <w:rsid w:val="00800C85"/>
    <w:rsid w:val="008010A3"/>
    <w:rsid w:val="00801FDC"/>
    <w:rsid w:val="0080238F"/>
    <w:rsid w:val="008023B1"/>
    <w:rsid w:val="0080407A"/>
    <w:rsid w:val="008049E3"/>
    <w:rsid w:val="0081109D"/>
    <w:rsid w:val="008115BA"/>
    <w:rsid w:val="0081180D"/>
    <w:rsid w:val="00812789"/>
    <w:rsid w:val="00813D21"/>
    <w:rsid w:val="008142B1"/>
    <w:rsid w:val="00814757"/>
    <w:rsid w:val="00815B07"/>
    <w:rsid w:val="008176E7"/>
    <w:rsid w:val="0081780F"/>
    <w:rsid w:val="008211B7"/>
    <w:rsid w:val="00821B4B"/>
    <w:rsid w:val="00821D51"/>
    <w:rsid w:val="00822F08"/>
    <w:rsid w:val="00823D76"/>
    <w:rsid w:val="008247C3"/>
    <w:rsid w:val="00826647"/>
    <w:rsid w:val="008267A6"/>
    <w:rsid w:val="008273D4"/>
    <w:rsid w:val="00827EA3"/>
    <w:rsid w:val="008302E3"/>
    <w:rsid w:val="0083146C"/>
    <w:rsid w:val="00832C67"/>
    <w:rsid w:val="00832D13"/>
    <w:rsid w:val="008342C5"/>
    <w:rsid w:val="008342E0"/>
    <w:rsid w:val="008350B4"/>
    <w:rsid w:val="008354A5"/>
    <w:rsid w:val="0083571B"/>
    <w:rsid w:val="008361F6"/>
    <w:rsid w:val="00836F31"/>
    <w:rsid w:val="00841D2E"/>
    <w:rsid w:val="008428FF"/>
    <w:rsid w:val="00842C55"/>
    <w:rsid w:val="00844820"/>
    <w:rsid w:val="00844B5F"/>
    <w:rsid w:val="00844BB1"/>
    <w:rsid w:val="008453A5"/>
    <w:rsid w:val="008453DB"/>
    <w:rsid w:val="008453EF"/>
    <w:rsid w:val="00845E3B"/>
    <w:rsid w:val="00846459"/>
    <w:rsid w:val="00846F61"/>
    <w:rsid w:val="00847116"/>
    <w:rsid w:val="00847BB4"/>
    <w:rsid w:val="00851391"/>
    <w:rsid w:val="0085188C"/>
    <w:rsid w:val="008525D7"/>
    <w:rsid w:val="00852B1A"/>
    <w:rsid w:val="00853610"/>
    <w:rsid w:val="00854176"/>
    <w:rsid w:val="00854431"/>
    <w:rsid w:val="0085459B"/>
    <w:rsid w:val="00854EE1"/>
    <w:rsid w:val="00855AB3"/>
    <w:rsid w:val="0085755F"/>
    <w:rsid w:val="00857D97"/>
    <w:rsid w:val="00860B41"/>
    <w:rsid w:val="00860C49"/>
    <w:rsid w:val="00861327"/>
    <w:rsid w:val="00861CCD"/>
    <w:rsid w:val="008622A1"/>
    <w:rsid w:val="0086269F"/>
    <w:rsid w:val="00862BB8"/>
    <w:rsid w:val="00864A6B"/>
    <w:rsid w:val="00865CE6"/>
    <w:rsid w:val="008678BB"/>
    <w:rsid w:val="00867DA5"/>
    <w:rsid w:val="0087059E"/>
    <w:rsid w:val="00870A4D"/>
    <w:rsid w:val="00872BFC"/>
    <w:rsid w:val="0087570D"/>
    <w:rsid w:val="0087636C"/>
    <w:rsid w:val="008764F2"/>
    <w:rsid w:val="00876DD9"/>
    <w:rsid w:val="00877054"/>
    <w:rsid w:val="008801EF"/>
    <w:rsid w:val="00881960"/>
    <w:rsid w:val="00881DF3"/>
    <w:rsid w:val="0088202C"/>
    <w:rsid w:val="008836B2"/>
    <w:rsid w:val="00883F00"/>
    <w:rsid w:val="008843D4"/>
    <w:rsid w:val="008856A6"/>
    <w:rsid w:val="00886BDE"/>
    <w:rsid w:val="008874EA"/>
    <w:rsid w:val="00890B54"/>
    <w:rsid w:val="008928E9"/>
    <w:rsid w:val="00893EA4"/>
    <w:rsid w:val="00893FE0"/>
    <w:rsid w:val="0089455C"/>
    <w:rsid w:val="00894FFC"/>
    <w:rsid w:val="008952D8"/>
    <w:rsid w:val="00895FE0"/>
    <w:rsid w:val="0089718A"/>
    <w:rsid w:val="0089794B"/>
    <w:rsid w:val="008979F8"/>
    <w:rsid w:val="008A0FD2"/>
    <w:rsid w:val="008A46B4"/>
    <w:rsid w:val="008A52ED"/>
    <w:rsid w:val="008A5BF2"/>
    <w:rsid w:val="008A6ABE"/>
    <w:rsid w:val="008A762E"/>
    <w:rsid w:val="008A7E24"/>
    <w:rsid w:val="008B0060"/>
    <w:rsid w:val="008B1E4F"/>
    <w:rsid w:val="008B4EF2"/>
    <w:rsid w:val="008B555F"/>
    <w:rsid w:val="008B5948"/>
    <w:rsid w:val="008B79D6"/>
    <w:rsid w:val="008B7EC1"/>
    <w:rsid w:val="008C02BB"/>
    <w:rsid w:val="008C1037"/>
    <w:rsid w:val="008C1433"/>
    <w:rsid w:val="008C250B"/>
    <w:rsid w:val="008C392A"/>
    <w:rsid w:val="008C3B98"/>
    <w:rsid w:val="008C6C20"/>
    <w:rsid w:val="008C7435"/>
    <w:rsid w:val="008C7739"/>
    <w:rsid w:val="008D3BD2"/>
    <w:rsid w:val="008D48C0"/>
    <w:rsid w:val="008D567A"/>
    <w:rsid w:val="008E2658"/>
    <w:rsid w:val="008E29A0"/>
    <w:rsid w:val="008E2FB9"/>
    <w:rsid w:val="008E3312"/>
    <w:rsid w:val="008E4971"/>
    <w:rsid w:val="008E5008"/>
    <w:rsid w:val="008E5E17"/>
    <w:rsid w:val="008E716E"/>
    <w:rsid w:val="008E78D3"/>
    <w:rsid w:val="008F0158"/>
    <w:rsid w:val="008F065D"/>
    <w:rsid w:val="008F2179"/>
    <w:rsid w:val="008F30C2"/>
    <w:rsid w:val="008F33BF"/>
    <w:rsid w:val="008F35F9"/>
    <w:rsid w:val="008F4152"/>
    <w:rsid w:val="008F53F5"/>
    <w:rsid w:val="008F7004"/>
    <w:rsid w:val="00900099"/>
    <w:rsid w:val="00900668"/>
    <w:rsid w:val="00900977"/>
    <w:rsid w:val="00901549"/>
    <w:rsid w:val="00901D0D"/>
    <w:rsid w:val="00902301"/>
    <w:rsid w:val="009035D8"/>
    <w:rsid w:val="00903E2B"/>
    <w:rsid w:val="009075F9"/>
    <w:rsid w:val="0091079F"/>
    <w:rsid w:val="00911C0A"/>
    <w:rsid w:val="00912A2C"/>
    <w:rsid w:val="00913A27"/>
    <w:rsid w:val="0091427A"/>
    <w:rsid w:val="00914A73"/>
    <w:rsid w:val="00921309"/>
    <w:rsid w:val="009224BE"/>
    <w:rsid w:val="00922C04"/>
    <w:rsid w:val="00923846"/>
    <w:rsid w:val="009243E7"/>
    <w:rsid w:val="009255A1"/>
    <w:rsid w:val="009264B1"/>
    <w:rsid w:val="00927B6D"/>
    <w:rsid w:val="00930224"/>
    <w:rsid w:val="00930952"/>
    <w:rsid w:val="00930FDC"/>
    <w:rsid w:val="00932291"/>
    <w:rsid w:val="0093488B"/>
    <w:rsid w:val="009351EF"/>
    <w:rsid w:val="00936089"/>
    <w:rsid w:val="00936983"/>
    <w:rsid w:val="009377C5"/>
    <w:rsid w:val="009400B2"/>
    <w:rsid w:val="00940186"/>
    <w:rsid w:val="00940776"/>
    <w:rsid w:val="00941370"/>
    <w:rsid w:val="00943528"/>
    <w:rsid w:val="00944E37"/>
    <w:rsid w:val="00945492"/>
    <w:rsid w:val="0094550F"/>
    <w:rsid w:val="00946ACE"/>
    <w:rsid w:val="00947B14"/>
    <w:rsid w:val="00947E5E"/>
    <w:rsid w:val="0095290A"/>
    <w:rsid w:val="00952FBF"/>
    <w:rsid w:val="00953F0B"/>
    <w:rsid w:val="009546D7"/>
    <w:rsid w:val="0095582B"/>
    <w:rsid w:val="0095658F"/>
    <w:rsid w:val="00956C35"/>
    <w:rsid w:val="00956DDA"/>
    <w:rsid w:val="00960CC6"/>
    <w:rsid w:val="00962ED3"/>
    <w:rsid w:val="00965420"/>
    <w:rsid w:val="00966767"/>
    <w:rsid w:val="00966A55"/>
    <w:rsid w:val="00966AD7"/>
    <w:rsid w:val="00967B87"/>
    <w:rsid w:val="009715BC"/>
    <w:rsid w:val="00971695"/>
    <w:rsid w:val="00971BE8"/>
    <w:rsid w:val="00972593"/>
    <w:rsid w:val="00972980"/>
    <w:rsid w:val="009729FF"/>
    <w:rsid w:val="00972EA3"/>
    <w:rsid w:val="00973951"/>
    <w:rsid w:val="00973A1F"/>
    <w:rsid w:val="009741C6"/>
    <w:rsid w:val="00974A07"/>
    <w:rsid w:val="00974C2F"/>
    <w:rsid w:val="00974C66"/>
    <w:rsid w:val="00975494"/>
    <w:rsid w:val="00975844"/>
    <w:rsid w:val="009758C6"/>
    <w:rsid w:val="00975981"/>
    <w:rsid w:val="00975F5B"/>
    <w:rsid w:val="0098044F"/>
    <w:rsid w:val="00980D49"/>
    <w:rsid w:val="00981F85"/>
    <w:rsid w:val="00983041"/>
    <w:rsid w:val="00984D15"/>
    <w:rsid w:val="00984F7E"/>
    <w:rsid w:val="009863DE"/>
    <w:rsid w:val="00986E1C"/>
    <w:rsid w:val="0099209D"/>
    <w:rsid w:val="00992273"/>
    <w:rsid w:val="00992CA5"/>
    <w:rsid w:val="00995AB8"/>
    <w:rsid w:val="0099712A"/>
    <w:rsid w:val="009973A2"/>
    <w:rsid w:val="009A0775"/>
    <w:rsid w:val="009A0AC6"/>
    <w:rsid w:val="009A1AC2"/>
    <w:rsid w:val="009A1F56"/>
    <w:rsid w:val="009A248A"/>
    <w:rsid w:val="009A263C"/>
    <w:rsid w:val="009A4374"/>
    <w:rsid w:val="009A474F"/>
    <w:rsid w:val="009A4FA8"/>
    <w:rsid w:val="009A59CF"/>
    <w:rsid w:val="009A5BA3"/>
    <w:rsid w:val="009A745E"/>
    <w:rsid w:val="009B134E"/>
    <w:rsid w:val="009B3EC8"/>
    <w:rsid w:val="009B44B1"/>
    <w:rsid w:val="009B5309"/>
    <w:rsid w:val="009B614E"/>
    <w:rsid w:val="009B77EE"/>
    <w:rsid w:val="009B7D22"/>
    <w:rsid w:val="009C23E4"/>
    <w:rsid w:val="009C57C2"/>
    <w:rsid w:val="009C5A00"/>
    <w:rsid w:val="009C6E1A"/>
    <w:rsid w:val="009C6E74"/>
    <w:rsid w:val="009D13BF"/>
    <w:rsid w:val="009D1837"/>
    <w:rsid w:val="009D1C76"/>
    <w:rsid w:val="009D2F84"/>
    <w:rsid w:val="009D551D"/>
    <w:rsid w:val="009D7153"/>
    <w:rsid w:val="009D71F0"/>
    <w:rsid w:val="009D7482"/>
    <w:rsid w:val="009E1050"/>
    <w:rsid w:val="009E118E"/>
    <w:rsid w:val="009E21B6"/>
    <w:rsid w:val="009E26D0"/>
    <w:rsid w:val="009E28D5"/>
    <w:rsid w:val="009E41BA"/>
    <w:rsid w:val="009E41F3"/>
    <w:rsid w:val="009E501A"/>
    <w:rsid w:val="009E5346"/>
    <w:rsid w:val="009F04C8"/>
    <w:rsid w:val="009F09D6"/>
    <w:rsid w:val="009F2866"/>
    <w:rsid w:val="009F350F"/>
    <w:rsid w:val="009F3B1F"/>
    <w:rsid w:val="009F55E2"/>
    <w:rsid w:val="009F5AE2"/>
    <w:rsid w:val="00A0072A"/>
    <w:rsid w:val="00A00B36"/>
    <w:rsid w:val="00A00CCA"/>
    <w:rsid w:val="00A02041"/>
    <w:rsid w:val="00A0218D"/>
    <w:rsid w:val="00A039B5"/>
    <w:rsid w:val="00A047F9"/>
    <w:rsid w:val="00A04F22"/>
    <w:rsid w:val="00A0572A"/>
    <w:rsid w:val="00A070B0"/>
    <w:rsid w:val="00A0715B"/>
    <w:rsid w:val="00A11702"/>
    <w:rsid w:val="00A130DF"/>
    <w:rsid w:val="00A13FEA"/>
    <w:rsid w:val="00A15041"/>
    <w:rsid w:val="00A15D52"/>
    <w:rsid w:val="00A167AD"/>
    <w:rsid w:val="00A17863"/>
    <w:rsid w:val="00A21E8B"/>
    <w:rsid w:val="00A222E0"/>
    <w:rsid w:val="00A22A7E"/>
    <w:rsid w:val="00A23BC5"/>
    <w:rsid w:val="00A2421C"/>
    <w:rsid w:val="00A24339"/>
    <w:rsid w:val="00A24418"/>
    <w:rsid w:val="00A248A5"/>
    <w:rsid w:val="00A24EE1"/>
    <w:rsid w:val="00A25537"/>
    <w:rsid w:val="00A25AF8"/>
    <w:rsid w:val="00A26FDE"/>
    <w:rsid w:val="00A27A3F"/>
    <w:rsid w:val="00A30135"/>
    <w:rsid w:val="00A3038A"/>
    <w:rsid w:val="00A313DC"/>
    <w:rsid w:val="00A32349"/>
    <w:rsid w:val="00A33824"/>
    <w:rsid w:val="00A33931"/>
    <w:rsid w:val="00A353C6"/>
    <w:rsid w:val="00A3582C"/>
    <w:rsid w:val="00A367E9"/>
    <w:rsid w:val="00A36872"/>
    <w:rsid w:val="00A4092D"/>
    <w:rsid w:val="00A40EB2"/>
    <w:rsid w:val="00A41E37"/>
    <w:rsid w:val="00A43C49"/>
    <w:rsid w:val="00A44EFE"/>
    <w:rsid w:val="00A450AA"/>
    <w:rsid w:val="00A456A0"/>
    <w:rsid w:val="00A46DFF"/>
    <w:rsid w:val="00A50C5D"/>
    <w:rsid w:val="00A50D88"/>
    <w:rsid w:val="00A514BB"/>
    <w:rsid w:val="00A5321D"/>
    <w:rsid w:val="00A53302"/>
    <w:rsid w:val="00A5524C"/>
    <w:rsid w:val="00A56726"/>
    <w:rsid w:val="00A5765A"/>
    <w:rsid w:val="00A60D2E"/>
    <w:rsid w:val="00A6229A"/>
    <w:rsid w:val="00A62B31"/>
    <w:rsid w:val="00A63084"/>
    <w:rsid w:val="00A6356E"/>
    <w:rsid w:val="00A6380B"/>
    <w:rsid w:val="00A656D6"/>
    <w:rsid w:val="00A67697"/>
    <w:rsid w:val="00A67E4E"/>
    <w:rsid w:val="00A67ED3"/>
    <w:rsid w:val="00A71983"/>
    <w:rsid w:val="00A73899"/>
    <w:rsid w:val="00A73CEE"/>
    <w:rsid w:val="00A744E6"/>
    <w:rsid w:val="00A745D4"/>
    <w:rsid w:val="00A74904"/>
    <w:rsid w:val="00A752EA"/>
    <w:rsid w:val="00A75EEE"/>
    <w:rsid w:val="00A76815"/>
    <w:rsid w:val="00A76BAE"/>
    <w:rsid w:val="00A76D67"/>
    <w:rsid w:val="00A77C5F"/>
    <w:rsid w:val="00A77E1B"/>
    <w:rsid w:val="00A80A28"/>
    <w:rsid w:val="00A81C2E"/>
    <w:rsid w:val="00A82385"/>
    <w:rsid w:val="00A83A6D"/>
    <w:rsid w:val="00A83AF6"/>
    <w:rsid w:val="00A85221"/>
    <w:rsid w:val="00A93D69"/>
    <w:rsid w:val="00A93EC8"/>
    <w:rsid w:val="00A9404A"/>
    <w:rsid w:val="00A94A57"/>
    <w:rsid w:val="00A9540E"/>
    <w:rsid w:val="00A969A4"/>
    <w:rsid w:val="00A969F4"/>
    <w:rsid w:val="00A9722F"/>
    <w:rsid w:val="00AA0E8B"/>
    <w:rsid w:val="00AA18EE"/>
    <w:rsid w:val="00AA2284"/>
    <w:rsid w:val="00AA233A"/>
    <w:rsid w:val="00AA2B32"/>
    <w:rsid w:val="00AA461C"/>
    <w:rsid w:val="00AA4E15"/>
    <w:rsid w:val="00AA4FA2"/>
    <w:rsid w:val="00AA6AF2"/>
    <w:rsid w:val="00AB007D"/>
    <w:rsid w:val="00AB064F"/>
    <w:rsid w:val="00AB1706"/>
    <w:rsid w:val="00AB1EAC"/>
    <w:rsid w:val="00AB2023"/>
    <w:rsid w:val="00AB2114"/>
    <w:rsid w:val="00AB26C3"/>
    <w:rsid w:val="00AB2ABA"/>
    <w:rsid w:val="00AB2F72"/>
    <w:rsid w:val="00AB3D35"/>
    <w:rsid w:val="00AB449C"/>
    <w:rsid w:val="00AB45C2"/>
    <w:rsid w:val="00AB4D59"/>
    <w:rsid w:val="00AB55E3"/>
    <w:rsid w:val="00AB57DE"/>
    <w:rsid w:val="00AB70D3"/>
    <w:rsid w:val="00AB756A"/>
    <w:rsid w:val="00AC165B"/>
    <w:rsid w:val="00AC1B9E"/>
    <w:rsid w:val="00AC23AA"/>
    <w:rsid w:val="00AC62D7"/>
    <w:rsid w:val="00AC6471"/>
    <w:rsid w:val="00AC6F15"/>
    <w:rsid w:val="00AC7535"/>
    <w:rsid w:val="00AC7E47"/>
    <w:rsid w:val="00AD1A97"/>
    <w:rsid w:val="00AD325E"/>
    <w:rsid w:val="00AD5385"/>
    <w:rsid w:val="00AD55A7"/>
    <w:rsid w:val="00AD604C"/>
    <w:rsid w:val="00AD66E5"/>
    <w:rsid w:val="00AD6DF4"/>
    <w:rsid w:val="00AE0DD8"/>
    <w:rsid w:val="00AE106C"/>
    <w:rsid w:val="00AE1B7C"/>
    <w:rsid w:val="00AE2387"/>
    <w:rsid w:val="00AE2DB8"/>
    <w:rsid w:val="00AE2DEC"/>
    <w:rsid w:val="00AE31A3"/>
    <w:rsid w:val="00AE41C9"/>
    <w:rsid w:val="00AE4244"/>
    <w:rsid w:val="00AE495F"/>
    <w:rsid w:val="00AE6DDB"/>
    <w:rsid w:val="00AE700D"/>
    <w:rsid w:val="00AF0309"/>
    <w:rsid w:val="00AF0B9D"/>
    <w:rsid w:val="00AF24B6"/>
    <w:rsid w:val="00AF2DD2"/>
    <w:rsid w:val="00AF32C3"/>
    <w:rsid w:val="00AF39C5"/>
    <w:rsid w:val="00AF47D4"/>
    <w:rsid w:val="00AF4D09"/>
    <w:rsid w:val="00AF51EE"/>
    <w:rsid w:val="00AF6359"/>
    <w:rsid w:val="00AF6C4C"/>
    <w:rsid w:val="00AF6F29"/>
    <w:rsid w:val="00B02FFA"/>
    <w:rsid w:val="00B03146"/>
    <w:rsid w:val="00B039F0"/>
    <w:rsid w:val="00B040FB"/>
    <w:rsid w:val="00B04903"/>
    <w:rsid w:val="00B0586E"/>
    <w:rsid w:val="00B05C92"/>
    <w:rsid w:val="00B061CF"/>
    <w:rsid w:val="00B116DA"/>
    <w:rsid w:val="00B11B4E"/>
    <w:rsid w:val="00B1276D"/>
    <w:rsid w:val="00B12902"/>
    <w:rsid w:val="00B1307A"/>
    <w:rsid w:val="00B1370F"/>
    <w:rsid w:val="00B15AAC"/>
    <w:rsid w:val="00B15B06"/>
    <w:rsid w:val="00B166D8"/>
    <w:rsid w:val="00B1741D"/>
    <w:rsid w:val="00B17BB6"/>
    <w:rsid w:val="00B225CF"/>
    <w:rsid w:val="00B23A4B"/>
    <w:rsid w:val="00B23DCA"/>
    <w:rsid w:val="00B24D00"/>
    <w:rsid w:val="00B265D0"/>
    <w:rsid w:val="00B277F4"/>
    <w:rsid w:val="00B31033"/>
    <w:rsid w:val="00B3279B"/>
    <w:rsid w:val="00B33086"/>
    <w:rsid w:val="00B33FE7"/>
    <w:rsid w:val="00B341CB"/>
    <w:rsid w:val="00B342AF"/>
    <w:rsid w:val="00B35EC3"/>
    <w:rsid w:val="00B365AB"/>
    <w:rsid w:val="00B40787"/>
    <w:rsid w:val="00B41258"/>
    <w:rsid w:val="00B41843"/>
    <w:rsid w:val="00B4185E"/>
    <w:rsid w:val="00B43265"/>
    <w:rsid w:val="00B43389"/>
    <w:rsid w:val="00B4342D"/>
    <w:rsid w:val="00B44249"/>
    <w:rsid w:val="00B449C8"/>
    <w:rsid w:val="00B452BC"/>
    <w:rsid w:val="00B45E88"/>
    <w:rsid w:val="00B46BDF"/>
    <w:rsid w:val="00B477C8"/>
    <w:rsid w:val="00B5192D"/>
    <w:rsid w:val="00B5246E"/>
    <w:rsid w:val="00B534F7"/>
    <w:rsid w:val="00B53A6F"/>
    <w:rsid w:val="00B55839"/>
    <w:rsid w:val="00B57131"/>
    <w:rsid w:val="00B60915"/>
    <w:rsid w:val="00B61756"/>
    <w:rsid w:val="00B62A67"/>
    <w:rsid w:val="00B62B14"/>
    <w:rsid w:val="00B62B59"/>
    <w:rsid w:val="00B638FE"/>
    <w:rsid w:val="00B63C00"/>
    <w:rsid w:val="00B64E8E"/>
    <w:rsid w:val="00B65C33"/>
    <w:rsid w:val="00B663B4"/>
    <w:rsid w:val="00B6642B"/>
    <w:rsid w:val="00B67F76"/>
    <w:rsid w:val="00B71405"/>
    <w:rsid w:val="00B71930"/>
    <w:rsid w:val="00B74459"/>
    <w:rsid w:val="00B75D4A"/>
    <w:rsid w:val="00B77399"/>
    <w:rsid w:val="00B77D96"/>
    <w:rsid w:val="00B77E6D"/>
    <w:rsid w:val="00B8317E"/>
    <w:rsid w:val="00B83633"/>
    <w:rsid w:val="00B870ED"/>
    <w:rsid w:val="00B876FD"/>
    <w:rsid w:val="00B87C34"/>
    <w:rsid w:val="00B9254F"/>
    <w:rsid w:val="00B93608"/>
    <w:rsid w:val="00B95D11"/>
    <w:rsid w:val="00BA17AC"/>
    <w:rsid w:val="00BA1882"/>
    <w:rsid w:val="00BA3424"/>
    <w:rsid w:val="00BA3D36"/>
    <w:rsid w:val="00BA4407"/>
    <w:rsid w:val="00BA568D"/>
    <w:rsid w:val="00BA60D9"/>
    <w:rsid w:val="00BA7468"/>
    <w:rsid w:val="00BB0B34"/>
    <w:rsid w:val="00BB13F6"/>
    <w:rsid w:val="00BB28FE"/>
    <w:rsid w:val="00BB2CC4"/>
    <w:rsid w:val="00BB2DF9"/>
    <w:rsid w:val="00BB37F2"/>
    <w:rsid w:val="00BB390D"/>
    <w:rsid w:val="00BB6D63"/>
    <w:rsid w:val="00BC05CE"/>
    <w:rsid w:val="00BC0E5E"/>
    <w:rsid w:val="00BC1D18"/>
    <w:rsid w:val="00BC410F"/>
    <w:rsid w:val="00BC5B3E"/>
    <w:rsid w:val="00BC6CCD"/>
    <w:rsid w:val="00BC72A8"/>
    <w:rsid w:val="00BC7944"/>
    <w:rsid w:val="00BD044F"/>
    <w:rsid w:val="00BD090C"/>
    <w:rsid w:val="00BD1964"/>
    <w:rsid w:val="00BD2979"/>
    <w:rsid w:val="00BD73D8"/>
    <w:rsid w:val="00BD77EF"/>
    <w:rsid w:val="00BE0C65"/>
    <w:rsid w:val="00BE118E"/>
    <w:rsid w:val="00BE1FCC"/>
    <w:rsid w:val="00BE2467"/>
    <w:rsid w:val="00BE2AE4"/>
    <w:rsid w:val="00BE33ED"/>
    <w:rsid w:val="00BE3DFA"/>
    <w:rsid w:val="00BE724D"/>
    <w:rsid w:val="00BF059A"/>
    <w:rsid w:val="00BF1FB7"/>
    <w:rsid w:val="00BF2770"/>
    <w:rsid w:val="00BF3B65"/>
    <w:rsid w:val="00BF5411"/>
    <w:rsid w:val="00BF56AE"/>
    <w:rsid w:val="00BF6715"/>
    <w:rsid w:val="00BF7016"/>
    <w:rsid w:val="00BF7376"/>
    <w:rsid w:val="00BF7E59"/>
    <w:rsid w:val="00BF7EA7"/>
    <w:rsid w:val="00C000DC"/>
    <w:rsid w:val="00C01524"/>
    <w:rsid w:val="00C01A8D"/>
    <w:rsid w:val="00C01D4E"/>
    <w:rsid w:val="00C02424"/>
    <w:rsid w:val="00C02BEB"/>
    <w:rsid w:val="00C03685"/>
    <w:rsid w:val="00C03C42"/>
    <w:rsid w:val="00C04684"/>
    <w:rsid w:val="00C06946"/>
    <w:rsid w:val="00C0749A"/>
    <w:rsid w:val="00C10F10"/>
    <w:rsid w:val="00C1175E"/>
    <w:rsid w:val="00C125E1"/>
    <w:rsid w:val="00C12A74"/>
    <w:rsid w:val="00C1330B"/>
    <w:rsid w:val="00C13410"/>
    <w:rsid w:val="00C15057"/>
    <w:rsid w:val="00C17876"/>
    <w:rsid w:val="00C20363"/>
    <w:rsid w:val="00C20B80"/>
    <w:rsid w:val="00C211E0"/>
    <w:rsid w:val="00C213D2"/>
    <w:rsid w:val="00C21628"/>
    <w:rsid w:val="00C21A6A"/>
    <w:rsid w:val="00C248A8"/>
    <w:rsid w:val="00C25EE0"/>
    <w:rsid w:val="00C32C45"/>
    <w:rsid w:val="00C330E6"/>
    <w:rsid w:val="00C349F8"/>
    <w:rsid w:val="00C34BDA"/>
    <w:rsid w:val="00C37479"/>
    <w:rsid w:val="00C41117"/>
    <w:rsid w:val="00C4158C"/>
    <w:rsid w:val="00C416FF"/>
    <w:rsid w:val="00C419D6"/>
    <w:rsid w:val="00C41F49"/>
    <w:rsid w:val="00C42C5D"/>
    <w:rsid w:val="00C430A0"/>
    <w:rsid w:val="00C43249"/>
    <w:rsid w:val="00C44470"/>
    <w:rsid w:val="00C44FD2"/>
    <w:rsid w:val="00C4719F"/>
    <w:rsid w:val="00C505C6"/>
    <w:rsid w:val="00C50D0C"/>
    <w:rsid w:val="00C5150E"/>
    <w:rsid w:val="00C519E9"/>
    <w:rsid w:val="00C51B6D"/>
    <w:rsid w:val="00C5279D"/>
    <w:rsid w:val="00C53068"/>
    <w:rsid w:val="00C5361F"/>
    <w:rsid w:val="00C53BEA"/>
    <w:rsid w:val="00C53D23"/>
    <w:rsid w:val="00C571E5"/>
    <w:rsid w:val="00C57217"/>
    <w:rsid w:val="00C5793B"/>
    <w:rsid w:val="00C60756"/>
    <w:rsid w:val="00C626FA"/>
    <w:rsid w:val="00C62A13"/>
    <w:rsid w:val="00C63FF6"/>
    <w:rsid w:val="00C64E54"/>
    <w:rsid w:val="00C657A2"/>
    <w:rsid w:val="00C657FA"/>
    <w:rsid w:val="00C65A05"/>
    <w:rsid w:val="00C65EBE"/>
    <w:rsid w:val="00C71E70"/>
    <w:rsid w:val="00C72967"/>
    <w:rsid w:val="00C72A76"/>
    <w:rsid w:val="00C73390"/>
    <w:rsid w:val="00C74637"/>
    <w:rsid w:val="00C80134"/>
    <w:rsid w:val="00C80DD6"/>
    <w:rsid w:val="00C821EF"/>
    <w:rsid w:val="00C82209"/>
    <w:rsid w:val="00C829B7"/>
    <w:rsid w:val="00C82B97"/>
    <w:rsid w:val="00C8361A"/>
    <w:rsid w:val="00C8443A"/>
    <w:rsid w:val="00C84794"/>
    <w:rsid w:val="00C85462"/>
    <w:rsid w:val="00C8633C"/>
    <w:rsid w:val="00C86ADA"/>
    <w:rsid w:val="00C8711B"/>
    <w:rsid w:val="00C87848"/>
    <w:rsid w:val="00C87E73"/>
    <w:rsid w:val="00C901D9"/>
    <w:rsid w:val="00C91E9F"/>
    <w:rsid w:val="00C9311D"/>
    <w:rsid w:val="00C9319B"/>
    <w:rsid w:val="00C95817"/>
    <w:rsid w:val="00C96697"/>
    <w:rsid w:val="00C966D2"/>
    <w:rsid w:val="00C96874"/>
    <w:rsid w:val="00C96E85"/>
    <w:rsid w:val="00C976A2"/>
    <w:rsid w:val="00CA1523"/>
    <w:rsid w:val="00CA2269"/>
    <w:rsid w:val="00CA238F"/>
    <w:rsid w:val="00CA2674"/>
    <w:rsid w:val="00CA4942"/>
    <w:rsid w:val="00CA5F37"/>
    <w:rsid w:val="00CA6526"/>
    <w:rsid w:val="00CA77B5"/>
    <w:rsid w:val="00CA7DBC"/>
    <w:rsid w:val="00CB03CE"/>
    <w:rsid w:val="00CB0C97"/>
    <w:rsid w:val="00CB3332"/>
    <w:rsid w:val="00CB346D"/>
    <w:rsid w:val="00CB6D58"/>
    <w:rsid w:val="00CB6E34"/>
    <w:rsid w:val="00CC1F22"/>
    <w:rsid w:val="00CC29D8"/>
    <w:rsid w:val="00CC2E5F"/>
    <w:rsid w:val="00CC440E"/>
    <w:rsid w:val="00CC45C2"/>
    <w:rsid w:val="00CC59CD"/>
    <w:rsid w:val="00CC6783"/>
    <w:rsid w:val="00CD0083"/>
    <w:rsid w:val="00CD0380"/>
    <w:rsid w:val="00CD2674"/>
    <w:rsid w:val="00CD587C"/>
    <w:rsid w:val="00CD5FBF"/>
    <w:rsid w:val="00CD77B1"/>
    <w:rsid w:val="00CD7E3B"/>
    <w:rsid w:val="00CE01CA"/>
    <w:rsid w:val="00CE0202"/>
    <w:rsid w:val="00CE098B"/>
    <w:rsid w:val="00CE1BC1"/>
    <w:rsid w:val="00CE2127"/>
    <w:rsid w:val="00CE2352"/>
    <w:rsid w:val="00CE59CC"/>
    <w:rsid w:val="00CE5DA0"/>
    <w:rsid w:val="00CE7A31"/>
    <w:rsid w:val="00CF41A0"/>
    <w:rsid w:val="00CF5A02"/>
    <w:rsid w:val="00CF6FC6"/>
    <w:rsid w:val="00CF75FC"/>
    <w:rsid w:val="00CF7C6F"/>
    <w:rsid w:val="00D00CB6"/>
    <w:rsid w:val="00D02AD6"/>
    <w:rsid w:val="00D02CBC"/>
    <w:rsid w:val="00D02E0F"/>
    <w:rsid w:val="00D02E1F"/>
    <w:rsid w:val="00D03279"/>
    <w:rsid w:val="00D034FE"/>
    <w:rsid w:val="00D04655"/>
    <w:rsid w:val="00D04719"/>
    <w:rsid w:val="00D04822"/>
    <w:rsid w:val="00D04A22"/>
    <w:rsid w:val="00D05083"/>
    <w:rsid w:val="00D056A5"/>
    <w:rsid w:val="00D05FD9"/>
    <w:rsid w:val="00D06B98"/>
    <w:rsid w:val="00D06D5D"/>
    <w:rsid w:val="00D0722B"/>
    <w:rsid w:val="00D1010F"/>
    <w:rsid w:val="00D108F9"/>
    <w:rsid w:val="00D12F8A"/>
    <w:rsid w:val="00D14920"/>
    <w:rsid w:val="00D14A9C"/>
    <w:rsid w:val="00D14E4C"/>
    <w:rsid w:val="00D15BBB"/>
    <w:rsid w:val="00D163FE"/>
    <w:rsid w:val="00D16DF9"/>
    <w:rsid w:val="00D1722A"/>
    <w:rsid w:val="00D17F66"/>
    <w:rsid w:val="00D20356"/>
    <w:rsid w:val="00D20875"/>
    <w:rsid w:val="00D2131B"/>
    <w:rsid w:val="00D216DE"/>
    <w:rsid w:val="00D2344D"/>
    <w:rsid w:val="00D23731"/>
    <w:rsid w:val="00D259CA"/>
    <w:rsid w:val="00D264DA"/>
    <w:rsid w:val="00D2694A"/>
    <w:rsid w:val="00D27887"/>
    <w:rsid w:val="00D27C48"/>
    <w:rsid w:val="00D30165"/>
    <w:rsid w:val="00D30FA1"/>
    <w:rsid w:val="00D316B6"/>
    <w:rsid w:val="00D31C08"/>
    <w:rsid w:val="00D341D8"/>
    <w:rsid w:val="00D36ABB"/>
    <w:rsid w:val="00D37176"/>
    <w:rsid w:val="00D37B5C"/>
    <w:rsid w:val="00D41762"/>
    <w:rsid w:val="00D41798"/>
    <w:rsid w:val="00D4232E"/>
    <w:rsid w:val="00D42675"/>
    <w:rsid w:val="00D42B18"/>
    <w:rsid w:val="00D4470B"/>
    <w:rsid w:val="00D46702"/>
    <w:rsid w:val="00D47C17"/>
    <w:rsid w:val="00D47CC4"/>
    <w:rsid w:val="00D503DD"/>
    <w:rsid w:val="00D50CCD"/>
    <w:rsid w:val="00D51301"/>
    <w:rsid w:val="00D51691"/>
    <w:rsid w:val="00D546E8"/>
    <w:rsid w:val="00D5544C"/>
    <w:rsid w:val="00D556E5"/>
    <w:rsid w:val="00D5633D"/>
    <w:rsid w:val="00D6046A"/>
    <w:rsid w:val="00D60DF0"/>
    <w:rsid w:val="00D61F2A"/>
    <w:rsid w:val="00D62A5F"/>
    <w:rsid w:val="00D6377A"/>
    <w:rsid w:val="00D63F9C"/>
    <w:rsid w:val="00D64103"/>
    <w:rsid w:val="00D6447A"/>
    <w:rsid w:val="00D65EE2"/>
    <w:rsid w:val="00D661F7"/>
    <w:rsid w:val="00D66A56"/>
    <w:rsid w:val="00D67531"/>
    <w:rsid w:val="00D67879"/>
    <w:rsid w:val="00D70181"/>
    <w:rsid w:val="00D70A60"/>
    <w:rsid w:val="00D714BB"/>
    <w:rsid w:val="00D71CDB"/>
    <w:rsid w:val="00D7253D"/>
    <w:rsid w:val="00D7443A"/>
    <w:rsid w:val="00D74A85"/>
    <w:rsid w:val="00D756BD"/>
    <w:rsid w:val="00D76826"/>
    <w:rsid w:val="00D800EA"/>
    <w:rsid w:val="00D803CF"/>
    <w:rsid w:val="00D811D8"/>
    <w:rsid w:val="00D81615"/>
    <w:rsid w:val="00D81F9D"/>
    <w:rsid w:val="00D81FF0"/>
    <w:rsid w:val="00D82C96"/>
    <w:rsid w:val="00D831C4"/>
    <w:rsid w:val="00D83A74"/>
    <w:rsid w:val="00D83B01"/>
    <w:rsid w:val="00D83C96"/>
    <w:rsid w:val="00D85CFA"/>
    <w:rsid w:val="00D9032C"/>
    <w:rsid w:val="00D9078B"/>
    <w:rsid w:val="00D92D9B"/>
    <w:rsid w:val="00D92F6A"/>
    <w:rsid w:val="00D952ED"/>
    <w:rsid w:val="00D97023"/>
    <w:rsid w:val="00DA12A6"/>
    <w:rsid w:val="00DA41AB"/>
    <w:rsid w:val="00DA4266"/>
    <w:rsid w:val="00DA4530"/>
    <w:rsid w:val="00DA54C8"/>
    <w:rsid w:val="00DA5AE8"/>
    <w:rsid w:val="00DA7DA3"/>
    <w:rsid w:val="00DA7FEC"/>
    <w:rsid w:val="00DB1356"/>
    <w:rsid w:val="00DB14C5"/>
    <w:rsid w:val="00DB14E4"/>
    <w:rsid w:val="00DB1D4E"/>
    <w:rsid w:val="00DB25C2"/>
    <w:rsid w:val="00DB318C"/>
    <w:rsid w:val="00DB34C6"/>
    <w:rsid w:val="00DB4103"/>
    <w:rsid w:val="00DB449E"/>
    <w:rsid w:val="00DB4CB1"/>
    <w:rsid w:val="00DC1501"/>
    <w:rsid w:val="00DC1785"/>
    <w:rsid w:val="00DC50DF"/>
    <w:rsid w:val="00DC740E"/>
    <w:rsid w:val="00DC79C5"/>
    <w:rsid w:val="00DD365B"/>
    <w:rsid w:val="00DD3B93"/>
    <w:rsid w:val="00DD433F"/>
    <w:rsid w:val="00DD440C"/>
    <w:rsid w:val="00DD5698"/>
    <w:rsid w:val="00DD66D3"/>
    <w:rsid w:val="00DD7249"/>
    <w:rsid w:val="00DD76C8"/>
    <w:rsid w:val="00DD797A"/>
    <w:rsid w:val="00DE1DAF"/>
    <w:rsid w:val="00DE22D4"/>
    <w:rsid w:val="00DE24EA"/>
    <w:rsid w:val="00DE2FF0"/>
    <w:rsid w:val="00DE318E"/>
    <w:rsid w:val="00DE3234"/>
    <w:rsid w:val="00DE5A12"/>
    <w:rsid w:val="00DE5C0F"/>
    <w:rsid w:val="00DE5DA5"/>
    <w:rsid w:val="00DE60A0"/>
    <w:rsid w:val="00DF0581"/>
    <w:rsid w:val="00DF0616"/>
    <w:rsid w:val="00DF2E0B"/>
    <w:rsid w:val="00DF446B"/>
    <w:rsid w:val="00DF64DD"/>
    <w:rsid w:val="00DF6D09"/>
    <w:rsid w:val="00DF7B08"/>
    <w:rsid w:val="00DF7D3A"/>
    <w:rsid w:val="00E00CBF"/>
    <w:rsid w:val="00E01165"/>
    <w:rsid w:val="00E02DCF"/>
    <w:rsid w:val="00E03741"/>
    <w:rsid w:val="00E03D7C"/>
    <w:rsid w:val="00E03FD3"/>
    <w:rsid w:val="00E044EA"/>
    <w:rsid w:val="00E049F5"/>
    <w:rsid w:val="00E06F32"/>
    <w:rsid w:val="00E0727A"/>
    <w:rsid w:val="00E11B63"/>
    <w:rsid w:val="00E12849"/>
    <w:rsid w:val="00E13359"/>
    <w:rsid w:val="00E13CDA"/>
    <w:rsid w:val="00E14961"/>
    <w:rsid w:val="00E14ACC"/>
    <w:rsid w:val="00E14BE1"/>
    <w:rsid w:val="00E155A8"/>
    <w:rsid w:val="00E15660"/>
    <w:rsid w:val="00E15EE1"/>
    <w:rsid w:val="00E162FA"/>
    <w:rsid w:val="00E1699C"/>
    <w:rsid w:val="00E214CE"/>
    <w:rsid w:val="00E226E2"/>
    <w:rsid w:val="00E24AAC"/>
    <w:rsid w:val="00E252FB"/>
    <w:rsid w:val="00E26D82"/>
    <w:rsid w:val="00E3021C"/>
    <w:rsid w:val="00E310C5"/>
    <w:rsid w:val="00E31ABD"/>
    <w:rsid w:val="00E37A15"/>
    <w:rsid w:val="00E40422"/>
    <w:rsid w:val="00E44595"/>
    <w:rsid w:val="00E44DCB"/>
    <w:rsid w:val="00E4614D"/>
    <w:rsid w:val="00E462F3"/>
    <w:rsid w:val="00E473DC"/>
    <w:rsid w:val="00E51DAF"/>
    <w:rsid w:val="00E546EA"/>
    <w:rsid w:val="00E56B4C"/>
    <w:rsid w:val="00E56FB7"/>
    <w:rsid w:val="00E57302"/>
    <w:rsid w:val="00E5733B"/>
    <w:rsid w:val="00E578DF"/>
    <w:rsid w:val="00E6014A"/>
    <w:rsid w:val="00E606BB"/>
    <w:rsid w:val="00E60D0A"/>
    <w:rsid w:val="00E62040"/>
    <w:rsid w:val="00E62328"/>
    <w:rsid w:val="00E6297B"/>
    <w:rsid w:val="00E630D2"/>
    <w:rsid w:val="00E6421A"/>
    <w:rsid w:val="00E6581A"/>
    <w:rsid w:val="00E66F3F"/>
    <w:rsid w:val="00E70E0B"/>
    <w:rsid w:val="00E7207E"/>
    <w:rsid w:val="00E72A4F"/>
    <w:rsid w:val="00E72CC5"/>
    <w:rsid w:val="00E72E3E"/>
    <w:rsid w:val="00E72E68"/>
    <w:rsid w:val="00E7339C"/>
    <w:rsid w:val="00E73814"/>
    <w:rsid w:val="00E73CD5"/>
    <w:rsid w:val="00E7457A"/>
    <w:rsid w:val="00E74831"/>
    <w:rsid w:val="00E75A3D"/>
    <w:rsid w:val="00E76CC1"/>
    <w:rsid w:val="00E807C9"/>
    <w:rsid w:val="00E80A54"/>
    <w:rsid w:val="00E814D2"/>
    <w:rsid w:val="00E81A33"/>
    <w:rsid w:val="00E82E14"/>
    <w:rsid w:val="00E836F8"/>
    <w:rsid w:val="00E8371F"/>
    <w:rsid w:val="00E845F5"/>
    <w:rsid w:val="00E84FA1"/>
    <w:rsid w:val="00E85CB4"/>
    <w:rsid w:val="00E869D5"/>
    <w:rsid w:val="00E86A89"/>
    <w:rsid w:val="00E87C62"/>
    <w:rsid w:val="00E87C83"/>
    <w:rsid w:val="00E9091C"/>
    <w:rsid w:val="00E90E11"/>
    <w:rsid w:val="00E922A3"/>
    <w:rsid w:val="00E94315"/>
    <w:rsid w:val="00E95F53"/>
    <w:rsid w:val="00E96AC8"/>
    <w:rsid w:val="00E96C95"/>
    <w:rsid w:val="00E96D7E"/>
    <w:rsid w:val="00E976D1"/>
    <w:rsid w:val="00E97961"/>
    <w:rsid w:val="00EA0883"/>
    <w:rsid w:val="00EA0FD3"/>
    <w:rsid w:val="00EA16F6"/>
    <w:rsid w:val="00EA1E0A"/>
    <w:rsid w:val="00EA2690"/>
    <w:rsid w:val="00EA2C28"/>
    <w:rsid w:val="00EA3453"/>
    <w:rsid w:val="00EA3ADC"/>
    <w:rsid w:val="00EA4913"/>
    <w:rsid w:val="00EA4C2D"/>
    <w:rsid w:val="00EA5746"/>
    <w:rsid w:val="00EA5958"/>
    <w:rsid w:val="00EA6759"/>
    <w:rsid w:val="00EA6A8C"/>
    <w:rsid w:val="00EA6E3C"/>
    <w:rsid w:val="00EA7BE7"/>
    <w:rsid w:val="00EA7DF0"/>
    <w:rsid w:val="00EB06C1"/>
    <w:rsid w:val="00EB1EC5"/>
    <w:rsid w:val="00EB2253"/>
    <w:rsid w:val="00EB2332"/>
    <w:rsid w:val="00EB2BAA"/>
    <w:rsid w:val="00EB3049"/>
    <w:rsid w:val="00EB4920"/>
    <w:rsid w:val="00EB5324"/>
    <w:rsid w:val="00EB6F72"/>
    <w:rsid w:val="00EC0D4F"/>
    <w:rsid w:val="00EC10B0"/>
    <w:rsid w:val="00EC2678"/>
    <w:rsid w:val="00EC2D08"/>
    <w:rsid w:val="00EC4904"/>
    <w:rsid w:val="00EC4CE4"/>
    <w:rsid w:val="00EC4F89"/>
    <w:rsid w:val="00EC5FBB"/>
    <w:rsid w:val="00EC6191"/>
    <w:rsid w:val="00EC6972"/>
    <w:rsid w:val="00EC75F6"/>
    <w:rsid w:val="00EC7B86"/>
    <w:rsid w:val="00ED0DA4"/>
    <w:rsid w:val="00ED0FA0"/>
    <w:rsid w:val="00ED2C0F"/>
    <w:rsid w:val="00ED2DA1"/>
    <w:rsid w:val="00ED2EF1"/>
    <w:rsid w:val="00ED3B3B"/>
    <w:rsid w:val="00ED51ED"/>
    <w:rsid w:val="00ED53F0"/>
    <w:rsid w:val="00ED635C"/>
    <w:rsid w:val="00ED7351"/>
    <w:rsid w:val="00ED7735"/>
    <w:rsid w:val="00EE10A4"/>
    <w:rsid w:val="00EE14FD"/>
    <w:rsid w:val="00EE30AA"/>
    <w:rsid w:val="00EE3C88"/>
    <w:rsid w:val="00EE4A60"/>
    <w:rsid w:val="00EE5185"/>
    <w:rsid w:val="00EE593A"/>
    <w:rsid w:val="00EE6253"/>
    <w:rsid w:val="00EE65FB"/>
    <w:rsid w:val="00EE66DB"/>
    <w:rsid w:val="00EF031B"/>
    <w:rsid w:val="00EF3147"/>
    <w:rsid w:val="00EF31B9"/>
    <w:rsid w:val="00EF3F2E"/>
    <w:rsid w:val="00EF4C34"/>
    <w:rsid w:val="00EF55D6"/>
    <w:rsid w:val="00EF63CF"/>
    <w:rsid w:val="00EF641A"/>
    <w:rsid w:val="00F01565"/>
    <w:rsid w:val="00F0182B"/>
    <w:rsid w:val="00F0197E"/>
    <w:rsid w:val="00F0419B"/>
    <w:rsid w:val="00F051DE"/>
    <w:rsid w:val="00F05839"/>
    <w:rsid w:val="00F10ACA"/>
    <w:rsid w:val="00F11E87"/>
    <w:rsid w:val="00F133C0"/>
    <w:rsid w:val="00F14ECB"/>
    <w:rsid w:val="00F16E97"/>
    <w:rsid w:val="00F16F20"/>
    <w:rsid w:val="00F206F7"/>
    <w:rsid w:val="00F2103F"/>
    <w:rsid w:val="00F23D7D"/>
    <w:rsid w:val="00F2481B"/>
    <w:rsid w:val="00F24CFF"/>
    <w:rsid w:val="00F24DD0"/>
    <w:rsid w:val="00F251CE"/>
    <w:rsid w:val="00F25ECB"/>
    <w:rsid w:val="00F25EDD"/>
    <w:rsid w:val="00F26EA9"/>
    <w:rsid w:val="00F303F7"/>
    <w:rsid w:val="00F30440"/>
    <w:rsid w:val="00F31F17"/>
    <w:rsid w:val="00F32C6B"/>
    <w:rsid w:val="00F33522"/>
    <w:rsid w:val="00F3462F"/>
    <w:rsid w:val="00F35722"/>
    <w:rsid w:val="00F35DEB"/>
    <w:rsid w:val="00F36578"/>
    <w:rsid w:val="00F36EAF"/>
    <w:rsid w:val="00F36FDC"/>
    <w:rsid w:val="00F37E88"/>
    <w:rsid w:val="00F4187E"/>
    <w:rsid w:val="00F424C6"/>
    <w:rsid w:val="00F436F1"/>
    <w:rsid w:val="00F4518F"/>
    <w:rsid w:val="00F46A60"/>
    <w:rsid w:val="00F46B3D"/>
    <w:rsid w:val="00F46EE1"/>
    <w:rsid w:val="00F47DBE"/>
    <w:rsid w:val="00F50DA8"/>
    <w:rsid w:val="00F50F49"/>
    <w:rsid w:val="00F51C1D"/>
    <w:rsid w:val="00F5293D"/>
    <w:rsid w:val="00F53E78"/>
    <w:rsid w:val="00F542EE"/>
    <w:rsid w:val="00F55743"/>
    <w:rsid w:val="00F55F7F"/>
    <w:rsid w:val="00F56BE3"/>
    <w:rsid w:val="00F57584"/>
    <w:rsid w:val="00F60F09"/>
    <w:rsid w:val="00F61E26"/>
    <w:rsid w:val="00F61F6D"/>
    <w:rsid w:val="00F62587"/>
    <w:rsid w:val="00F6373B"/>
    <w:rsid w:val="00F65207"/>
    <w:rsid w:val="00F66DBE"/>
    <w:rsid w:val="00F66F28"/>
    <w:rsid w:val="00F6709A"/>
    <w:rsid w:val="00F70CB7"/>
    <w:rsid w:val="00F71477"/>
    <w:rsid w:val="00F71F44"/>
    <w:rsid w:val="00F72130"/>
    <w:rsid w:val="00F745B1"/>
    <w:rsid w:val="00F74A3B"/>
    <w:rsid w:val="00F7503C"/>
    <w:rsid w:val="00F751DF"/>
    <w:rsid w:val="00F77D8A"/>
    <w:rsid w:val="00F80F39"/>
    <w:rsid w:val="00F8107A"/>
    <w:rsid w:val="00F821F5"/>
    <w:rsid w:val="00F82ECA"/>
    <w:rsid w:val="00F842F0"/>
    <w:rsid w:val="00F844A2"/>
    <w:rsid w:val="00F91737"/>
    <w:rsid w:val="00F9267D"/>
    <w:rsid w:val="00F9275C"/>
    <w:rsid w:val="00F92CE0"/>
    <w:rsid w:val="00F939C8"/>
    <w:rsid w:val="00F93D9B"/>
    <w:rsid w:val="00F96EC1"/>
    <w:rsid w:val="00FA0EAC"/>
    <w:rsid w:val="00FA12AE"/>
    <w:rsid w:val="00FA1BF2"/>
    <w:rsid w:val="00FA2A97"/>
    <w:rsid w:val="00FA2B57"/>
    <w:rsid w:val="00FA2FEA"/>
    <w:rsid w:val="00FA3EEA"/>
    <w:rsid w:val="00FA43FF"/>
    <w:rsid w:val="00FA44E5"/>
    <w:rsid w:val="00FA5708"/>
    <w:rsid w:val="00FA63FB"/>
    <w:rsid w:val="00FA71A2"/>
    <w:rsid w:val="00FB2363"/>
    <w:rsid w:val="00FB26EB"/>
    <w:rsid w:val="00FB3158"/>
    <w:rsid w:val="00FB3AED"/>
    <w:rsid w:val="00FB3C7C"/>
    <w:rsid w:val="00FB585C"/>
    <w:rsid w:val="00FB59BD"/>
    <w:rsid w:val="00FB662F"/>
    <w:rsid w:val="00FB6744"/>
    <w:rsid w:val="00FB6BE4"/>
    <w:rsid w:val="00FB6C17"/>
    <w:rsid w:val="00FB74BB"/>
    <w:rsid w:val="00FB75E5"/>
    <w:rsid w:val="00FC1D5D"/>
    <w:rsid w:val="00FC4155"/>
    <w:rsid w:val="00FC41B8"/>
    <w:rsid w:val="00FC4997"/>
    <w:rsid w:val="00FC4B84"/>
    <w:rsid w:val="00FC5615"/>
    <w:rsid w:val="00FC697D"/>
    <w:rsid w:val="00FC7AE3"/>
    <w:rsid w:val="00FD015F"/>
    <w:rsid w:val="00FD203D"/>
    <w:rsid w:val="00FD3961"/>
    <w:rsid w:val="00FD4BB8"/>
    <w:rsid w:val="00FD59B7"/>
    <w:rsid w:val="00FD617E"/>
    <w:rsid w:val="00FD6622"/>
    <w:rsid w:val="00FD670D"/>
    <w:rsid w:val="00FD6A46"/>
    <w:rsid w:val="00FD74E6"/>
    <w:rsid w:val="00FE0C24"/>
    <w:rsid w:val="00FE17AE"/>
    <w:rsid w:val="00FE1A80"/>
    <w:rsid w:val="00FE2438"/>
    <w:rsid w:val="00FE25FF"/>
    <w:rsid w:val="00FE2683"/>
    <w:rsid w:val="00FE3597"/>
    <w:rsid w:val="00FE414D"/>
    <w:rsid w:val="00FE5198"/>
    <w:rsid w:val="00FE54B0"/>
    <w:rsid w:val="00FE7F2F"/>
    <w:rsid w:val="00FF06E1"/>
    <w:rsid w:val="00FF0A19"/>
    <w:rsid w:val="00FF1100"/>
    <w:rsid w:val="00FF14F5"/>
    <w:rsid w:val="00FF1926"/>
    <w:rsid w:val="00FF50F6"/>
    <w:rsid w:val="00FF57E5"/>
    <w:rsid w:val="00FF5821"/>
    <w:rsid w:val="00FF5EE9"/>
    <w:rsid w:val="00FF6090"/>
    <w:rsid w:val="00FF6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2" style="mso-position-horizontal-relative:page;mso-position-vertical-relative:page" fill="f" fillcolor="white" stroke="f">
      <v:fill color="white" on="f"/>
      <v:stroke on="f"/>
      <o:colormru v:ext="edit" colors="#ffb9e3,#39c,#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uiPriority="9" w:qFormat="1"/>
    <w:lsdException w:name="heading 8" w:uiPriority="9" w:qFormat="1"/>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FollowedHyperlink" w:uiPriority="0"/>
    <w:lsdException w:name="Strong" w:semiHidden="0" w:uiPriority="0" w:unhideWhenUsed="0"/>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5BC9"/>
    <w:pPr>
      <w:spacing w:line="288" w:lineRule="auto"/>
    </w:pPr>
    <w:rPr>
      <w:rFonts w:ascii="Verdana" w:hAnsi="Verdana"/>
      <w:color w:val="333333"/>
      <w:sz w:val="24"/>
      <w:szCs w:val="24"/>
      <w:lang w:eastAsia="en-US"/>
    </w:rPr>
  </w:style>
  <w:style w:type="paragraph" w:styleId="Heading1">
    <w:name w:val="heading 1"/>
    <w:next w:val="Normal"/>
    <w:link w:val="Heading1Char"/>
    <w:qFormat/>
    <w:rsid w:val="005B5BC9"/>
    <w:pPr>
      <w:keepNext/>
      <w:widowControl w:val="0"/>
      <w:numPr>
        <w:numId w:val="2"/>
      </w:numPr>
      <w:tabs>
        <w:tab w:val="num" w:pos="0"/>
      </w:tabs>
      <w:spacing w:before="120" w:after="360" w:line="480" w:lineRule="exact"/>
      <w:ind w:left="0" w:right="352" w:firstLine="0"/>
      <w:outlineLvl w:val="0"/>
    </w:pPr>
    <w:rPr>
      <w:rFonts w:ascii="Verdana" w:hAnsi="Verdana" w:cs="Arial"/>
      <w:b/>
      <w:bCs/>
      <w:color w:val="333333"/>
      <w:sz w:val="44"/>
      <w:szCs w:val="32"/>
      <w:lang w:eastAsia="en-US"/>
    </w:rPr>
  </w:style>
  <w:style w:type="paragraph" w:styleId="Heading2">
    <w:name w:val="heading 2"/>
    <w:basedOn w:val="Heading1"/>
    <w:next w:val="Normal"/>
    <w:link w:val="Heading2Char"/>
    <w:qFormat/>
    <w:rsid w:val="005B5BC9"/>
    <w:pPr>
      <w:numPr>
        <w:ilvl w:val="1"/>
      </w:numPr>
      <w:tabs>
        <w:tab w:val="clear" w:pos="862"/>
      </w:tabs>
      <w:spacing w:before="0" w:after="0" w:line="336" w:lineRule="auto"/>
      <w:outlineLvl w:val="1"/>
    </w:pPr>
    <w:rPr>
      <w:bCs w:val="0"/>
      <w:iCs/>
      <w:sz w:val="28"/>
      <w:szCs w:val="28"/>
    </w:rPr>
  </w:style>
  <w:style w:type="paragraph" w:styleId="Heading3">
    <w:name w:val="heading 3"/>
    <w:basedOn w:val="Heading2"/>
    <w:next w:val="Normal"/>
    <w:link w:val="Heading3Char"/>
    <w:qFormat/>
    <w:rsid w:val="005B5BC9"/>
    <w:pPr>
      <w:numPr>
        <w:ilvl w:val="2"/>
      </w:numPr>
      <w:spacing w:after="120" w:line="264" w:lineRule="auto"/>
      <w:outlineLvl w:val="2"/>
    </w:pPr>
    <w:rPr>
      <w:bCs/>
      <w:sz w:val="25"/>
      <w:szCs w:val="26"/>
    </w:rPr>
  </w:style>
  <w:style w:type="paragraph" w:styleId="Heading4">
    <w:name w:val="heading 4"/>
    <w:basedOn w:val="Heading3"/>
    <w:next w:val="Normal"/>
    <w:link w:val="Heading4Char"/>
    <w:qFormat/>
    <w:rsid w:val="001D4257"/>
    <w:pPr>
      <w:numPr>
        <w:ilvl w:val="3"/>
      </w:numPr>
      <w:outlineLvl w:val="3"/>
    </w:pPr>
  </w:style>
  <w:style w:type="paragraph" w:styleId="Heading5">
    <w:name w:val="heading 5"/>
    <w:basedOn w:val="Normal"/>
    <w:next w:val="Normal"/>
    <w:link w:val="Heading5Char"/>
    <w:qFormat/>
    <w:rsid w:val="005B5BC9"/>
    <w:pPr>
      <w:keepNext/>
      <w:numPr>
        <w:ilvl w:val="4"/>
        <w:numId w:val="2"/>
      </w:numPr>
      <w:outlineLvl w:val="4"/>
    </w:pPr>
    <w:rPr>
      <w:rFonts w:cs="Arial"/>
      <w:b/>
      <w:u w:val="single"/>
    </w:rPr>
  </w:style>
  <w:style w:type="paragraph" w:styleId="Heading6">
    <w:name w:val="heading 6"/>
    <w:basedOn w:val="Normal"/>
    <w:next w:val="Normal"/>
    <w:link w:val="Heading6Char"/>
    <w:rsid w:val="005B5BC9"/>
    <w:pPr>
      <w:keepNext/>
      <w:keepLines/>
      <w:widowControl w:val="0"/>
      <w:numPr>
        <w:ilvl w:val="5"/>
        <w:numId w:val="1"/>
      </w:numPr>
      <w:tabs>
        <w:tab w:val="left" w:pos="567"/>
        <w:tab w:val="left" w:pos="851"/>
        <w:tab w:val="left" w:pos="1418"/>
        <w:tab w:val="left" w:pos="1701"/>
        <w:tab w:val="left" w:pos="1985"/>
      </w:tabs>
      <w:jc w:val="center"/>
      <w:outlineLvl w:val="5"/>
    </w:pPr>
    <w:rPr>
      <w:b/>
      <w:color w:val="000000"/>
      <w:sz w:val="52"/>
      <w:szCs w:val="20"/>
    </w:rPr>
  </w:style>
  <w:style w:type="paragraph" w:styleId="Heading9">
    <w:name w:val="heading 9"/>
    <w:basedOn w:val="Normal"/>
    <w:next w:val="Normal"/>
    <w:link w:val="Heading9Char"/>
    <w:rsid w:val="003D41C6"/>
    <w:pPr>
      <w:keepNext/>
      <w:keepLines/>
      <w:widowControl w:val="0"/>
      <w:numPr>
        <w:ilvl w:val="8"/>
        <w:numId w:val="1"/>
      </w:numPr>
      <w:tabs>
        <w:tab w:val="left" w:pos="567"/>
        <w:tab w:val="left" w:pos="851"/>
        <w:tab w:val="left" w:pos="1134"/>
        <w:tab w:val="left" w:pos="1418"/>
        <w:tab w:val="left" w:pos="1701"/>
        <w:tab w:val="left" w:pos="1985"/>
      </w:tabs>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3504D7"/>
    <w:pPr>
      <w:keepLines/>
      <w:widowControl w:val="0"/>
      <w:tabs>
        <w:tab w:val="left" w:pos="1320"/>
        <w:tab w:val="right" w:leader="dot" w:pos="4162"/>
      </w:tabs>
      <w:spacing w:line="360" w:lineRule="auto"/>
      <w:ind w:left="440"/>
    </w:pPr>
    <w:rPr>
      <w:i/>
      <w:color w:val="000000"/>
      <w:szCs w:val="20"/>
    </w:rPr>
  </w:style>
  <w:style w:type="paragraph" w:customStyle="1" w:styleId="Secondlevel">
    <w:name w:val="Second level"/>
    <w:basedOn w:val="ListParagraph"/>
    <w:qFormat/>
    <w:rsid w:val="005B5BC9"/>
    <w:pPr>
      <w:ind w:left="1134"/>
    </w:pPr>
  </w:style>
  <w:style w:type="paragraph" w:styleId="TOC2">
    <w:name w:val="toc 2"/>
    <w:basedOn w:val="Normal"/>
    <w:next w:val="Normal"/>
    <w:autoRedefine/>
    <w:uiPriority w:val="39"/>
    <w:rsid w:val="009B44B1"/>
    <w:pPr>
      <w:tabs>
        <w:tab w:val="left" w:pos="0"/>
        <w:tab w:val="right" w:leader="dot" w:pos="4162"/>
      </w:tabs>
      <w:spacing w:line="240" w:lineRule="auto"/>
      <w:ind w:left="567" w:hanging="567"/>
    </w:pPr>
  </w:style>
  <w:style w:type="paragraph" w:styleId="TOC1">
    <w:name w:val="toc 1"/>
    <w:basedOn w:val="Normal"/>
    <w:next w:val="Normal"/>
    <w:autoRedefine/>
    <w:uiPriority w:val="39"/>
    <w:rsid w:val="00431E27"/>
    <w:pPr>
      <w:tabs>
        <w:tab w:val="left" w:pos="330"/>
        <w:tab w:val="left" w:pos="454"/>
        <w:tab w:val="right" w:leader="dot" w:pos="8789"/>
      </w:tabs>
      <w:spacing w:after="120" w:line="240" w:lineRule="auto"/>
    </w:pPr>
    <w:rPr>
      <w:rFonts w:cs="Arial"/>
    </w:rPr>
  </w:style>
  <w:style w:type="paragraph" w:styleId="Header">
    <w:name w:val="header"/>
    <w:basedOn w:val="Normal"/>
    <w:rsid w:val="00CB03CE"/>
    <w:pPr>
      <w:tabs>
        <w:tab w:val="center" w:pos="4320"/>
        <w:tab w:val="right" w:pos="8640"/>
      </w:tabs>
    </w:pPr>
  </w:style>
  <w:style w:type="paragraph" w:styleId="Footer">
    <w:name w:val="footer"/>
    <w:basedOn w:val="Normal"/>
    <w:rsid w:val="000D052D"/>
    <w:pPr>
      <w:tabs>
        <w:tab w:val="center" w:pos="4320"/>
        <w:tab w:val="right" w:pos="8640"/>
      </w:tabs>
    </w:pPr>
    <w:rPr>
      <w:sz w:val="20"/>
    </w:rPr>
  </w:style>
  <w:style w:type="character" w:styleId="Hyperlink">
    <w:name w:val="Hyperlink"/>
    <w:basedOn w:val="DefaultParagraphFont"/>
    <w:uiPriority w:val="99"/>
    <w:rsid w:val="005B5BC9"/>
    <w:rPr>
      <w:rFonts w:ascii="Verdana" w:hAnsi="Verdana"/>
      <w:color w:val="BFBFBF"/>
      <w:u w:val="single"/>
    </w:rPr>
  </w:style>
  <w:style w:type="paragraph" w:styleId="BalloonText">
    <w:name w:val="Balloon Text"/>
    <w:basedOn w:val="Normal"/>
    <w:link w:val="BalloonTextChar"/>
    <w:semiHidden/>
    <w:unhideWhenUsed/>
    <w:rsid w:val="005B5BC9"/>
    <w:pPr>
      <w:spacing w:line="240" w:lineRule="auto"/>
    </w:pPr>
    <w:rPr>
      <w:rFonts w:ascii="Tahoma" w:hAnsi="Tahoma" w:cs="Tahoma"/>
      <w:sz w:val="16"/>
      <w:szCs w:val="16"/>
    </w:rPr>
  </w:style>
  <w:style w:type="paragraph" w:customStyle="1" w:styleId="Subtitlestyle">
    <w:name w:val="Subtitle style"/>
    <w:basedOn w:val="Normal"/>
    <w:qFormat/>
    <w:rsid w:val="005B5BC9"/>
    <w:pPr>
      <w:spacing w:after="840"/>
    </w:pPr>
    <w:rPr>
      <w:i/>
      <w:sz w:val="32"/>
    </w:rPr>
  </w:style>
  <w:style w:type="character" w:customStyle="1" w:styleId="BalloonTextChar">
    <w:name w:val="Balloon Text Char"/>
    <w:basedOn w:val="DefaultParagraphFont"/>
    <w:link w:val="BalloonText"/>
    <w:semiHidden/>
    <w:rsid w:val="005B5BC9"/>
    <w:rPr>
      <w:rFonts w:ascii="Tahoma" w:hAnsi="Tahoma" w:cs="Tahoma"/>
      <w:color w:val="333333"/>
      <w:sz w:val="16"/>
      <w:szCs w:val="16"/>
      <w:lang w:eastAsia="en-US"/>
    </w:rPr>
  </w:style>
  <w:style w:type="paragraph" w:styleId="ListParagraph">
    <w:name w:val="List Paragraph"/>
    <w:basedOn w:val="Normal"/>
    <w:uiPriority w:val="34"/>
    <w:qFormat/>
    <w:rsid w:val="005B5BC9"/>
  </w:style>
  <w:style w:type="paragraph" w:customStyle="1" w:styleId="Table">
    <w:name w:val="Table"/>
    <w:basedOn w:val="Normal"/>
    <w:rsid w:val="00044758"/>
    <w:pPr>
      <w:spacing w:line="360" w:lineRule="auto"/>
      <w:jc w:val="both"/>
    </w:pPr>
    <w:rPr>
      <w:rFonts w:ascii="Arial" w:hAnsi="Arial" w:cs="Times"/>
      <w:color w:val="auto"/>
      <w:sz w:val="20"/>
      <w:szCs w:val="22"/>
      <w:shd w:val="clear" w:color="auto" w:fill="FFFFFF"/>
    </w:rPr>
  </w:style>
  <w:style w:type="paragraph" w:styleId="Title">
    <w:name w:val="Title"/>
    <w:basedOn w:val="Normal"/>
    <w:next w:val="Normal"/>
    <w:link w:val="TitleChar"/>
    <w:qFormat/>
    <w:rsid w:val="005B5BC9"/>
    <w:pPr>
      <w:spacing w:after="300" w:line="240" w:lineRule="auto"/>
      <w:contextualSpacing/>
    </w:pPr>
    <w:rPr>
      <w:color w:val="2B0330"/>
      <w:spacing w:val="5"/>
      <w:kern w:val="28"/>
      <w:sz w:val="54"/>
      <w:szCs w:val="52"/>
    </w:rPr>
  </w:style>
  <w:style w:type="character" w:customStyle="1" w:styleId="TitleChar">
    <w:name w:val="Title Char"/>
    <w:basedOn w:val="DefaultParagraphFont"/>
    <w:link w:val="Title"/>
    <w:rsid w:val="005B5BC9"/>
    <w:rPr>
      <w:rFonts w:ascii="Verdana" w:eastAsia="Times New Roman" w:hAnsi="Verdana" w:cs="Times New Roman"/>
      <w:color w:val="2B0330"/>
      <w:spacing w:val="5"/>
      <w:kern w:val="28"/>
      <w:sz w:val="54"/>
      <w:szCs w:val="52"/>
      <w:lang w:eastAsia="en-US"/>
    </w:rPr>
  </w:style>
  <w:style w:type="character" w:customStyle="1" w:styleId="Heading1Char">
    <w:name w:val="Heading 1 Char"/>
    <w:basedOn w:val="DefaultParagraphFont"/>
    <w:link w:val="Heading1"/>
    <w:rsid w:val="005B5BC9"/>
    <w:rPr>
      <w:rFonts w:ascii="Verdana" w:hAnsi="Verdana" w:cs="Arial"/>
      <w:b/>
      <w:bCs/>
      <w:color w:val="333333"/>
      <w:sz w:val="44"/>
      <w:szCs w:val="32"/>
      <w:lang w:eastAsia="en-US"/>
    </w:rPr>
  </w:style>
  <w:style w:type="character" w:customStyle="1" w:styleId="Heading6Char">
    <w:name w:val="Heading 6 Char"/>
    <w:basedOn w:val="DefaultParagraphFont"/>
    <w:link w:val="Heading6"/>
    <w:rsid w:val="005B5BC9"/>
    <w:rPr>
      <w:rFonts w:ascii="Verdana" w:hAnsi="Verdana"/>
      <w:b/>
      <w:color w:val="000000"/>
      <w:sz w:val="52"/>
      <w:lang w:eastAsia="en-US"/>
    </w:rPr>
  </w:style>
  <w:style w:type="character" w:customStyle="1" w:styleId="Heading3Char">
    <w:name w:val="Heading 3 Char"/>
    <w:basedOn w:val="DefaultParagraphFont"/>
    <w:link w:val="Heading3"/>
    <w:rsid w:val="005B5BC9"/>
    <w:rPr>
      <w:rFonts w:ascii="Verdana" w:hAnsi="Verdana" w:cs="Arial"/>
      <w:b/>
      <w:bCs/>
      <w:iCs/>
      <w:color w:val="333333"/>
      <w:sz w:val="25"/>
      <w:szCs w:val="26"/>
      <w:lang w:eastAsia="en-US"/>
    </w:rPr>
  </w:style>
  <w:style w:type="character" w:customStyle="1" w:styleId="Heading2Char">
    <w:name w:val="Heading 2 Char"/>
    <w:basedOn w:val="DefaultParagraphFont"/>
    <w:link w:val="Heading2"/>
    <w:rsid w:val="005B5BC9"/>
    <w:rPr>
      <w:rFonts w:ascii="Verdana" w:hAnsi="Verdana" w:cs="Arial"/>
      <w:b/>
      <w:iCs/>
      <w:color w:val="333333"/>
      <w:sz w:val="28"/>
      <w:szCs w:val="28"/>
      <w:lang w:eastAsia="en-US"/>
    </w:rPr>
  </w:style>
  <w:style w:type="character" w:customStyle="1" w:styleId="Heading4Char">
    <w:name w:val="Heading 4 Char"/>
    <w:basedOn w:val="DefaultParagraphFont"/>
    <w:link w:val="Heading4"/>
    <w:rsid w:val="001D4257"/>
    <w:rPr>
      <w:rFonts w:ascii="Verdana" w:hAnsi="Verdana" w:cs="Arial"/>
      <w:b/>
      <w:bCs/>
      <w:iCs/>
      <w:color w:val="333333"/>
      <w:sz w:val="25"/>
      <w:szCs w:val="26"/>
      <w:lang w:eastAsia="en-US"/>
    </w:rPr>
  </w:style>
  <w:style w:type="character" w:customStyle="1" w:styleId="Heading5Char">
    <w:name w:val="Heading 5 Char"/>
    <w:basedOn w:val="DefaultParagraphFont"/>
    <w:link w:val="Heading5"/>
    <w:rsid w:val="005B5BC9"/>
    <w:rPr>
      <w:rFonts w:ascii="Verdana" w:hAnsi="Verdana" w:cs="Arial"/>
      <w:b/>
      <w:color w:val="333333"/>
      <w:sz w:val="24"/>
      <w:szCs w:val="24"/>
      <w:u w:val="single"/>
      <w:lang w:eastAsia="en-US"/>
    </w:rPr>
  </w:style>
  <w:style w:type="character" w:customStyle="1" w:styleId="Heading9Char">
    <w:name w:val="Heading 9 Char"/>
    <w:basedOn w:val="DefaultParagraphFont"/>
    <w:link w:val="Heading9"/>
    <w:rsid w:val="00CA238F"/>
    <w:rPr>
      <w:rFonts w:ascii="Verdana" w:hAnsi="Verdana"/>
      <w:b/>
      <w:color w:val="000000"/>
      <w:sz w:val="24"/>
      <w:lang w:eastAsia="en-US"/>
    </w:rPr>
  </w:style>
  <w:style w:type="paragraph" w:customStyle="1" w:styleId="IntroandContents">
    <w:name w:val="Intro and Contents"/>
    <w:basedOn w:val="Normal"/>
    <w:link w:val="IntroandContentsCharChar"/>
    <w:qFormat/>
    <w:rsid w:val="005B5BC9"/>
    <w:pPr>
      <w:spacing w:after="600" w:line="240" w:lineRule="auto"/>
    </w:pPr>
    <w:rPr>
      <w:b/>
      <w:sz w:val="44"/>
      <w:szCs w:val="32"/>
      <w:lang w:eastAsia="ja-JP"/>
    </w:rPr>
  </w:style>
  <w:style w:type="character" w:customStyle="1" w:styleId="IntroandContentsCharChar">
    <w:name w:val="Intro and Contents Char Char"/>
    <w:basedOn w:val="DefaultParagraphFont"/>
    <w:link w:val="IntroandContents"/>
    <w:rsid w:val="005B5BC9"/>
    <w:rPr>
      <w:rFonts w:ascii="Verdana" w:hAnsi="Verdana"/>
      <w:b/>
      <w:color w:val="333333"/>
      <w:sz w:val="44"/>
      <w:szCs w:val="32"/>
      <w:lang w:eastAsia="ja-JP"/>
    </w:rPr>
  </w:style>
  <w:style w:type="character" w:customStyle="1" w:styleId="Sub-heading">
    <w:name w:val="Sub-heading"/>
    <w:basedOn w:val="DefaultParagraphFont"/>
    <w:rsid w:val="00431E27"/>
    <w:rPr>
      <w:i/>
      <w:iCs/>
      <w:color w:val="FFFFFF"/>
      <w:sz w:val="32"/>
    </w:rPr>
  </w:style>
  <w:style w:type="paragraph" w:customStyle="1" w:styleId="NormalEH">
    <w:name w:val="Normal EH"/>
    <w:basedOn w:val="Normal"/>
    <w:link w:val="NormalEHChar"/>
    <w:rsid w:val="00431E27"/>
    <w:rPr>
      <w:rFonts w:ascii="Calibri" w:hAnsi="Calibri"/>
      <w:color w:val="262626"/>
    </w:rPr>
  </w:style>
  <w:style w:type="paragraph" w:customStyle="1" w:styleId="BulletEH">
    <w:name w:val="Bullet EH"/>
    <w:basedOn w:val="Bullet"/>
    <w:rsid w:val="00431E27"/>
  </w:style>
  <w:style w:type="character" w:customStyle="1" w:styleId="NormalEHChar">
    <w:name w:val="Normal EH Char"/>
    <w:basedOn w:val="DefaultParagraphFont"/>
    <w:link w:val="NormalEH"/>
    <w:rsid w:val="00431E27"/>
    <w:rPr>
      <w:rFonts w:ascii="Calibri" w:hAnsi="Calibri"/>
      <w:color w:val="262626"/>
      <w:sz w:val="24"/>
      <w:szCs w:val="24"/>
      <w:lang w:eastAsia="en-US"/>
    </w:rPr>
  </w:style>
  <w:style w:type="paragraph" w:customStyle="1" w:styleId="Bullet">
    <w:name w:val="Bullet"/>
    <w:basedOn w:val="Normal"/>
    <w:qFormat/>
    <w:rsid w:val="00431E27"/>
    <w:pPr>
      <w:ind w:left="568" w:hanging="284"/>
    </w:pPr>
    <w:rPr>
      <w:rFonts w:ascii="Calibri" w:hAnsi="Calibri"/>
      <w:color w:val="262626"/>
    </w:rPr>
  </w:style>
  <w:style w:type="paragraph" w:customStyle="1" w:styleId="Sub-headingEH">
    <w:name w:val="Sub-heading EH"/>
    <w:basedOn w:val="Normal"/>
    <w:rsid w:val="00431E27"/>
    <w:rPr>
      <w:rFonts w:ascii="Calibri" w:hAnsi="Calibri"/>
      <w:i/>
      <w:iCs/>
      <w:noProof/>
      <w:color w:val="FFFFFF"/>
      <w:sz w:val="32"/>
      <w:lang w:val="en-US" w:eastAsia="ko-KR"/>
    </w:rPr>
  </w:style>
  <w:style w:type="paragraph" w:customStyle="1" w:styleId="H2EH">
    <w:name w:val="H2 EH"/>
    <w:basedOn w:val="Heading2"/>
    <w:link w:val="H2EHChar"/>
    <w:rsid w:val="00431E27"/>
    <w:rPr>
      <w:rFonts w:ascii="Calibri" w:hAnsi="Calibri"/>
      <w:color w:val="3399CC"/>
    </w:rPr>
  </w:style>
  <w:style w:type="character" w:customStyle="1" w:styleId="H2EHChar">
    <w:name w:val="H2 EH Char"/>
    <w:basedOn w:val="Heading2Char"/>
    <w:link w:val="H2EH"/>
    <w:rsid w:val="00431E27"/>
    <w:rPr>
      <w:rFonts w:ascii="Calibri" w:hAnsi="Calibri"/>
      <w:color w:val="3399CC"/>
    </w:rPr>
  </w:style>
  <w:style w:type="paragraph" w:customStyle="1" w:styleId="NewSub-heading">
    <w:name w:val="New Sub-heading"/>
    <w:basedOn w:val="Normal"/>
    <w:link w:val="NewSub-headingChar"/>
    <w:rsid w:val="00431E27"/>
    <w:rPr>
      <w:rFonts w:ascii="Calibri" w:hAnsi="Calibri"/>
      <w:i/>
      <w:color w:val="FFFFFF"/>
      <w:sz w:val="32"/>
    </w:rPr>
  </w:style>
  <w:style w:type="character" w:customStyle="1" w:styleId="NewSub-headingChar">
    <w:name w:val="New Sub-heading Char"/>
    <w:basedOn w:val="DefaultParagraphFont"/>
    <w:link w:val="NewSub-heading"/>
    <w:rsid w:val="00431E27"/>
    <w:rPr>
      <w:rFonts w:ascii="Calibri" w:hAnsi="Calibri"/>
      <w:i/>
      <w:color w:val="FFFFFF"/>
      <w:sz w:val="32"/>
      <w:szCs w:val="24"/>
      <w:lang w:eastAsia="en-US"/>
    </w:rPr>
  </w:style>
  <w:style w:type="paragraph" w:customStyle="1" w:styleId="H3EH">
    <w:name w:val="H3 EH"/>
    <w:basedOn w:val="Heading3"/>
    <w:link w:val="H3EHChar"/>
    <w:rsid w:val="00431E27"/>
    <w:pPr>
      <w:spacing w:after="0"/>
    </w:pPr>
    <w:rPr>
      <w:rFonts w:ascii="Calibri" w:hAnsi="Calibri"/>
      <w:color w:val="3399CC"/>
    </w:rPr>
  </w:style>
  <w:style w:type="character" w:customStyle="1" w:styleId="H3EHChar">
    <w:name w:val="H3 EH Char"/>
    <w:basedOn w:val="Heading3Char"/>
    <w:link w:val="H3EH"/>
    <w:rsid w:val="00431E27"/>
    <w:rPr>
      <w:rFonts w:ascii="Calibri" w:hAnsi="Calibri"/>
      <w:color w:val="3399CC"/>
    </w:rPr>
  </w:style>
  <w:style w:type="paragraph" w:customStyle="1" w:styleId="Topspace">
    <w:name w:val="Top space"/>
    <w:basedOn w:val="Normal"/>
    <w:qFormat/>
    <w:rsid w:val="00DD7249"/>
    <w:pPr>
      <w:spacing w:after="1200" w:line="480" w:lineRule="exact"/>
      <w:jc w:val="both"/>
    </w:pPr>
    <w:rPr>
      <w:sz w:val="28"/>
    </w:rPr>
  </w:style>
  <w:style w:type="paragraph" w:styleId="FootnoteText">
    <w:name w:val="footnote text"/>
    <w:basedOn w:val="Normal"/>
    <w:link w:val="FootnoteTextChar"/>
    <w:unhideWhenUsed/>
    <w:rsid w:val="0094550F"/>
    <w:pPr>
      <w:spacing w:line="240" w:lineRule="auto"/>
    </w:pPr>
    <w:rPr>
      <w:sz w:val="20"/>
      <w:szCs w:val="20"/>
    </w:rPr>
  </w:style>
  <w:style w:type="character" w:customStyle="1" w:styleId="FootnoteTextChar">
    <w:name w:val="Footnote Text Char"/>
    <w:basedOn w:val="DefaultParagraphFont"/>
    <w:link w:val="FootnoteText"/>
    <w:rsid w:val="0094550F"/>
    <w:rPr>
      <w:rFonts w:ascii="Verdana" w:hAnsi="Verdana"/>
      <w:color w:val="333333"/>
      <w:lang w:eastAsia="en-US"/>
    </w:rPr>
  </w:style>
  <w:style w:type="character" w:styleId="FootnoteReference">
    <w:name w:val="footnote reference"/>
    <w:basedOn w:val="DefaultParagraphFont"/>
    <w:semiHidden/>
    <w:unhideWhenUsed/>
    <w:rsid w:val="0094550F"/>
    <w:rPr>
      <w:vertAlign w:val="superscript"/>
    </w:rPr>
  </w:style>
  <w:style w:type="numbering" w:customStyle="1" w:styleId="Report">
    <w:name w:val="Report"/>
    <w:rsid w:val="00E62040"/>
    <w:pPr>
      <w:numPr>
        <w:numId w:val="3"/>
      </w:numPr>
    </w:pPr>
  </w:style>
  <w:style w:type="character" w:styleId="CommentReference">
    <w:name w:val="annotation reference"/>
    <w:basedOn w:val="DefaultParagraphFont"/>
    <w:semiHidden/>
    <w:unhideWhenUsed/>
    <w:rsid w:val="0077155A"/>
    <w:rPr>
      <w:sz w:val="16"/>
      <w:szCs w:val="16"/>
    </w:rPr>
  </w:style>
  <w:style w:type="paragraph" w:styleId="CommentText">
    <w:name w:val="annotation text"/>
    <w:basedOn w:val="Normal"/>
    <w:link w:val="CommentTextChar"/>
    <w:semiHidden/>
    <w:unhideWhenUsed/>
    <w:rsid w:val="0077155A"/>
    <w:pPr>
      <w:spacing w:line="240" w:lineRule="auto"/>
    </w:pPr>
    <w:rPr>
      <w:sz w:val="20"/>
      <w:szCs w:val="20"/>
    </w:rPr>
  </w:style>
  <w:style w:type="character" w:customStyle="1" w:styleId="CommentTextChar">
    <w:name w:val="Comment Text Char"/>
    <w:basedOn w:val="DefaultParagraphFont"/>
    <w:link w:val="CommentText"/>
    <w:semiHidden/>
    <w:rsid w:val="0077155A"/>
    <w:rPr>
      <w:rFonts w:ascii="Verdana" w:hAnsi="Verdana"/>
      <w:color w:val="333333"/>
      <w:lang w:eastAsia="en-US"/>
    </w:rPr>
  </w:style>
  <w:style w:type="paragraph" w:styleId="CommentSubject">
    <w:name w:val="annotation subject"/>
    <w:basedOn w:val="CommentText"/>
    <w:next w:val="CommentText"/>
    <w:link w:val="CommentSubjectChar"/>
    <w:semiHidden/>
    <w:unhideWhenUsed/>
    <w:rsid w:val="0077155A"/>
    <w:rPr>
      <w:b/>
      <w:bCs/>
    </w:rPr>
  </w:style>
  <w:style w:type="character" w:customStyle="1" w:styleId="CommentSubjectChar">
    <w:name w:val="Comment Subject Char"/>
    <w:basedOn w:val="CommentTextChar"/>
    <w:link w:val="CommentSubject"/>
    <w:semiHidden/>
    <w:rsid w:val="0077155A"/>
    <w:rPr>
      <w:rFonts w:ascii="Verdana" w:hAnsi="Verdana"/>
      <w:b/>
      <w:bCs/>
      <w:color w:val="333333"/>
      <w:lang w:eastAsia="en-US"/>
    </w:rPr>
  </w:style>
  <w:style w:type="numbering" w:customStyle="1" w:styleId="Style1">
    <w:name w:val="Style1"/>
    <w:rsid w:val="0029130C"/>
    <w:pPr>
      <w:numPr>
        <w:numId w:val="7"/>
      </w:numPr>
    </w:pPr>
  </w:style>
  <w:style w:type="character" w:styleId="Emphasis">
    <w:name w:val="Emphasis"/>
    <w:basedOn w:val="DefaultParagraphFont"/>
    <w:uiPriority w:val="20"/>
    <w:qFormat/>
    <w:rsid w:val="00AB55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3">
    <w:name w:val="Report"/>
    <w:pPr>
      <w:numPr>
        <w:numId w:val="28"/>
      </w:numPr>
    </w:pPr>
  </w:style>
  <w:style w:type="numbering" w:customStyle="1" w:styleId="Secondlevel">
    <w:name w:val="Style1"/>
    <w:pPr>
      <w:numPr>
        <w:numId w:val="33"/>
      </w:numPr>
    </w:pPr>
  </w:style>
</w:styles>
</file>

<file path=word/webSettings.xml><?xml version="1.0" encoding="utf-8"?>
<w:webSettings xmlns:r="http://schemas.openxmlformats.org/officeDocument/2006/relationships" xmlns:w="http://schemas.openxmlformats.org/wordprocessingml/2006/main">
  <w:divs>
    <w:div w:id="66611784">
      <w:bodyDiv w:val="1"/>
      <w:marLeft w:val="0"/>
      <w:marRight w:val="0"/>
      <w:marTop w:val="0"/>
      <w:marBottom w:val="0"/>
      <w:divBdr>
        <w:top w:val="none" w:sz="0" w:space="0" w:color="auto"/>
        <w:left w:val="none" w:sz="0" w:space="0" w:color="auto"/>
        <w:bottom w:val="none" w:sz="0" w:space="0" w:color="auto"/>
        <w:right w:val="none" w:sz="0" w:space="0" w:color="auto"/>
      </w:divBdr>
    </w:div>
    <w:div w:id="104809468">
      <w:bodyDiv w:val="1"/>
      <w:marLeft w:val="0"/>
      <w:marRight w:val="0"/>
      <w:marTop w:val="0"/>
      <w:marBottom w:val="0"/>
      <w:divBdr>
        <w:top w:val="none" w:sz="0" w:space="0" w:color="auto"/>
        <w:left w:val="none" w:sz="0" w:space="0" w:color="auto"/>
        <w:bottom w:val="none" w:sz="0" w:space="0" w:color="auto"/>
        <w:right w:val="none" w:sz="0" w:space="0" w:color="auto"/>
      </w:divBdr>
    </w:div>
    <w:div w:id="426736013">
      <w:bodyDiv w:val="1"/>
      <w:marLeft w:val="0"/>
      <w:marRight w:val="0"/>
      <w:marTop w:val="0"/>
      <w:marBottom w:val="0"/>
      <w:divBdr>
        <w:top w:val="none" w:sz="0" w:space="0" w:color="auto"/>
        <w:left w:val="none" w:sz="0" w:space="0" w:color="auto"/>
        <w:bottom w:val="none" w:sz="0" w:space="0" w:color="auto"/>
        <w:right w:val="none" w:sz="0" w:space="0" w:color="auto"/>
      </w:divBdr>
      <w:divsChild>
        <w:div w:id="463425025">
          <w:marLeft w:val="0"/>
          <w:marRight w:val="0"/>
          <w:marTop w:val="0"/>
          <w:marBottom w:val="0"/>
          <w:divBdr>
            <w:top w:val="none" w:sz="0" w:space="0" w:color="auto"/>
            <w:left w:val="none" w:sz="0" w:space="0" w:color="auto"/>
            <w:bottom w:val="none" w:sz="0" w:space="0" w:color="auto"/>
            <w:right w:val="none" w:sz="0" w:space="0" w:color="auto"/>
          </w:divBdr>
        </w:div>
      </w:divsChild>
    </w:div>
    <w:div w:id="441917826">
      <w:bodyDiv w:val="1"/>
      <w:marLeft w:val="0"/>
      <w:marRight w:val="0"/>
      <w:marTop w:val="0"/>
      <w:marBottom w:val="0"/>
      <w:divBdr>
        <w:top w:val="none" w:sz="0" w:space="0" w:color="auto"/>
        <w:left w:val="none" w:sz="0" w:space="0" w:color="auto"/>
        <w:bottom w:val="none" w:sz="0" w:space="0" w:color="auto"/>
        <w:right w:val="none" w:sz="0" w:space="0" w:color="auto"/>
      </w:divBdr>
      <w:divsChild>
        <w:div w:id="21783603">
          <w:marLeft w:val="1368"/>
          <w:marRight w:val="0"/>
          <w:marTop w:val="108"/>
          <w:marBottom w:val="0"/>
          <w:divBdr>
            <w:top w:val="none" w:sz="0" w:space="0" w:color="auto"/>
            <w:left w:val="none" w:sz="0" w:space="0" w:color="auto"/>
            <w:bottom w:val="none" w:sz="0" w:space="0" w:color="auto"/>
            <w:right w:val="none" w:sz="0" w:space="0" w:color="auto"/>
          </w:divBdr>
        </w:div>
        <w:div w:id="55127490">
          <w:marLeft w:val="1368"/>
          <w:marRight w:val="0"/>
          <w:marTop w:val="108"/>
          <w:marBottom w:val="0"/>
          <w:divBdr>
            <w:top w:val="none" w:sz="0" w:space="0" w:color="auto"/>
            <w:left w:val="none" w:sz="0" w:space="0" w:color="auto"/>
            <w:bottom w:val="none" w:sz="0" w:space="0" w:color="auto"/>
            <w:right w:val="none" w:sz="0" w:space="0" w:color="auto"/>
          </w:divBdr>
        </w:div>
        <w:div w:id="264264265">
          <w:marLeft w:val="1368"/>
          <w:marRight w:val="0"/>
          <w:marTop w:val="108"/>
          <w:marBottom w:val="0"/>
          <w:divBdr>
            <w:top w:val="none" w:sz="0" w:space="0" w:color="auto"/>
            <w:left w:val="none" w:sz="0" w:space="0" w:color="auto"/>
            <w:bottom w:val="none" w:sz="0" w:space="0" w:color="auto"/>
            <w:right w:val="none" w:sz="0" w:space="0" w:color="auto"/>
          </w:divBdr>
        </w:div>
        <w:div w:id="682246672">
          <w:marLeft w:val="1368"/>
          <w:marRight w:val="0"/>
          <w:marTop w:val="108"/>
          <w:marBottom w:val="0"/>
          <w:divBdr>
            <w:top w:val="none" w:sz="0" w:space="0" w:color="auto"/>
            <w:left w:val="none" w:sz="0" w:space="0" w:color="auto"/>
            <w:bottom w:val="none" w:sz="0" w:space="0" w:color="auto"/>
            <w:right w:val="none" w:sz="0" w:space="0" w:color="auto"/>
          </w:divBdr>
        </w:div>
        <w:div w:id="998847843">
          <w:marLeft w:val="1368"/>
          <w:marRight w:val="0"/>
          <w:marTop w:val="108"/>
          <w:marBottom w:val="0"/>
          <w:divBdr>
            <w:top w:val="none" w:sz="0" w:space="0" w:color="auto"/>
            <w:left w:val="none" w:sz="0" w:space="0" w:color="auto"/>
            <w:bottom w:val="none" w:sz="0" w:space="0" w:color="auto"/>
            <w:right w:val="none" w:sz="0" w:space="0" w:color="auto"/>
          </w:divBdr>
        </w:div>
        <w:div w:id="1596982266">
          <w:marLeft w:val="1368"/>
          <w:marRight w:val="0"/>
          <w:marTop w:val="108"/>
          <w:marBottom w:val="0"/>
          <w:divBdr>
            <w:top w:val="none" w:sz="0" w:space="0" w:color="auto"/>
            <w:left w:val="none" w:sz="0" w:space="0" w:color="auto"/>
            <w:bottom w:val="none" w:sz="0" w:space="0" w:color="auto"/>
            <w:right w:val="none" w:sz="0" w:space="0" w:color="auto"/>
          </w:divBdr>
        </w:div>
        <w:div w:id="1751853381">
          <w:marLeft w:val="547"/>
          <w:marRight w:val="0"/>
          <w:marTop w:val="108"/>
          <w:marBottom w:val="0"/>
          <w:divBdr>
            <w:top w:val="none" w:sz="0" w:space="0" w:color="auto"/>
            <w:left w:val="none" w:sz="0" w:space="0" w:color="auto"/>
            <w:bottom w:val="none" w:sz="0" w:space="0" w:color="auto"/>
            <w:right w:val="none" w:sz="0" w:space="0" w:color="auto"/>
          </w:divBdr>
        </w:div>
      </w:divsChild>
    </w:div>
    <w:div w:id="488981358">
      <w:bodyDiv w:val="1"/>
      <w:marLeft w:val="0"/>
      <w:marRight w:val="0"/>
      <w:marTop w:val="0"/>
      <w:marBottom w:val="0"/>
      <w:divBdr>
        <w:top w:val="none" w:sz="0" w:space="0" w:color="auto"/>
        <w:left w:val="none" w:sz="0" w:space="0" w:color="auto"/>
        <w:bottom w:val="none" w:sz="0" w:space="0" w:color="auto"/>
        <w:right w:val="none" w:sz="0" w:space="0" w:color="auto"/>
      </w:divBdr>
    </w:div>
    <w:div w:id="496507391">
      <w:bodyDiv w:val="1"/>
      <w:marLeft w:val="0"/>
      <w:marRight w:val="0"/>
      <w:marTop w:val="0"/>
      <w:marBottom w:val="0"/>
      <w:divBdr>
        <w:top w:val="none" w:sz="0" w:space="0" w:color="auto"/>
        <w:left w:val="none" w:sz="0" w:space="0" w:color="auto"/>
        <w:bottom w:val="none" w:sz="0" w:space="0" w:color="auto"/>
        <w:right w:val="none" w:sz="0" w:space="0" w:color="auto"/>
      </w:divBdr>
      <w:divsChild>
        <w:div w:id="1367832945">
          <w:marLeft w:val="0"/>
          <w:marRight w:val="0"/>
          <w:marTop w:val="0"/>
          <w:marBottom w:val="0"/>
          <w:divBdr>
            <w:top w:val="none" w:sz="0" w:space="0" w:color="auto"/>
            <w:left w:val="none" w:sz="0" w:space="0" w:color="auto"/>
            <w:bottom w:val="none" w:sz="0" w:space="0" w:color="auto"/>
            <w:right w:val="none" w:sz="0" w:space="0" w:color="auto"/>
          </w:divBdr>
        </w:div>
      </w:divsChild>
    </w:div>
    <w:div w:id="524557515">
      <w:bodyDiv w:val="1"/>
      <w:marLeft w:val="0"/>
      <w:marRight w:val="0"/>
      <w:marTop w:val="0"/>
      <w:marBottom w:val="0"/>
      <w:divBdr>
        <w:top w:val="none" w:sz="0" w:space="0" w:color="auto"/>
        <w:left w:val="none" w:sz="0" w:space="0" w:color="auto"/>
        <w:bottom w:val="none" w:sz="0" w:space="0" w:color="auto"/>
        <w:right w:val="none" w:sz="0" w:space="0" w:color="auto"/>
      </w:divBdr>
    </w:div>
    <w:div w:id="551578575">
      <w:bodyDiv w:val="1"/>
      <w:marLeft w:val="0"/>
      <w:marRight w:val="0"/>
      <w:marTop w:val="0"/>
      <w:marBottom w:val="0"/>
      <w:divBdr>
        <w:top w:val="none" w:sz="0" w:space="0" w:color="auto"/>
        <w:left w:val="none" w:sz="0" w:space="0" w:color="auto"/>
        <w:bottom w:val="none" w:sz="0" w:space="0" w:color="auto"/>
        <w:right w:val="none" w:sz="0" w:space="0" w:color="auto"/>
      </w:divBdr>
      <w:divsChild>
        <w:div w:id="270093687">
          <w:marLeft w:val="1080"/>
          <w:marRight w:val="0"/>
          <w:marTop w:val="340"/>
          <w:marBottom w:val="0"/>
          <w:divBdr>
            <w:top w:val="none" w:sz="0" w:space="0" w:color="auto"/>
            <w:left w:val="none" w:sz="0" w:space="0" w:color="auto"/>
            <w:bottom w:val="none" w:sz="0" w:space="0" w:color="auto"/>
            <w:right w:val="none" w:sz="0" w:space="0" w:color="auto"/>
          </w:divBdr>
        </w:div>
        <w:div w:id="298806962">
          <w:marLeft w:val="1080"/>
          <w:marRight w:val="0"/>
          <w:marTop w:val="340"/>
          <w:marBottom w:val="0"/>
          <w:divBdr>
            <w:top w:val="none" w:sz="0" w:space="0" w:color="auto"/>
            <w:left w:val="none" w:sz="0" w:space="0" w:color="auto"/>
            <w:bottom w:val="none" w:sz="0" w:space="0" w:color="auto"/>
            <w:right w:val="none" w:sz="0" w:space="0" w:color="auto"/>
          </w:divBdr>
        </w:div>
        <w:div w:id="826289356">
          <w:marLeft w:val="1080"/>
          <w:marRight w:val="0"/>
          <w:marTop w:val="340"/>
          <w:marBottom w:val="0"/>
          <w:divBdr>
            <w:top w:val="none" w:sz="0" w:space="0" w:color="auto"/>
            <w:left w:val="none" w:sz="0" w:space="0" w:color="auto"/>
            <w:bottom w:val="none" w:sz="0" w:space="0" w:color="auto"/>
            <w:right w:val="none" w:sz="0" w:space="0" w:color="auto"/>
          </w:divBdr>
        </w:div>
        <w:div w:id="1239317374">
          <w:marLeft w:val="1080"/>
          <w:marRight w:val="0"/>
          <w:marTop w:val="340"/>
          <w:marBottom w:val="0"/>
          <w:divBdr>
            <w:top w:val="none" w:sz="0" w:space="0" w:color="auto"/>
            <w:left w:val="none" w:sz="0" w:space="0" w:color="auto"/>
            <w:bottom w:val="none" w:sz="0" w:space="0" w:color="auto"/>
            <w:right w:val="none" w:sz="0" w:space="0" w:color="auto"/>
          </w:divBdr>
        </w:div>
        <w:div w:id="1983540816">
          <w:marLeft w:val="1080"/>
          <w:marRight w:val="0"/>
          <w:marTop w:val="340"/>
          <w:marBottom w:val="0"/>
          <w:divBdr>
            <w:top w:val="none" w:sz="0" w:space="0" w:color="auto"/>
            <w:left w:val="none" w:sz="0" w:space="0" w:color="auto"/>
            <w:bottom w:val="none" w:sz="0" w:space="0" w:color="auto"/>
            <w:right w:val="none" w:sz="0" w:space="0" w:color="auto"/>
          </w:divBdr>
        </w:div>
      </w:divsChild>
    </w:div>
    <w:div w:id="606619988">
      <w:bodyDiv w:val="1"/>
      <w:marLeft w:val="0"/>
      <w:marRight w:val="0"/>
      <w:marTop w:val="0"/>
      <w:marBottom w:val="0"/>
      <w:divBdr>
        <w:top w:val="none" w:sz="0" w:space="0" w:color="auto"/>
        <w:left w:val="none" w:sz="0" w:space="0" w:color="auto"/>
        <w:bottom w:val="none" w:sz="0" w:space="0" w:color="auto"/>
        <w:right w:val="none" w:sz="0" w:space="0" w:color="auto"/>
      </w:divBdr>
    </w:div>
    <w:div w:id="618269472">
      <w:bodyDiv w:val="1"/>
      <w:marLeft w:val="0"/>
      <w:marRight w:val="0"/>
      <w:marTop w:val="0"/>
      <w:marBottom w:val="0"/>
      <w:divBdr>
        <w:top w:val="none" w:sz="0" w:space="0" w:color="auto"/>
        <w:left w:val="none" w:sz="0" w:space="0" w:color="auto"/>
        <w:bottom w:val="none" w:sz="0" w:space="0" w:color="auto"/>
        <w:right w:val="none" w:sz="0" w:space="0" w:color="auto"/>
      </w:divBdr>
    </w:div>
    <w:div w:id="664939599">
      <w:bodyDiv w:val="1"/>
      <w:marLeft w:val="0"/>
      <w:marRight w:val="0"/>
      <w:marTop w:val="0"/>
      <w:marBottom w:val="0"/>
      <w:divBdr>
        <w:top w:val="none" w:sz="0" w:space="0" w:color="auto"/>
        <w:left w:val="none" w:sz="0" w:space="0" w:color="auto"/>
        <w:bottom w:val="none" w:sz="0" w:space="0" w:color="auto"/>
        <w:right w:val="none" w:sz="0" w:space="0" w:color="auto"/>
      </w:divBdr>
    </w:div>
    <w:div w:id="773983113">
      <w:bodyDiv w:val="1"/>
      <w:marLeft w:val="0"/>
      <w:marRight w:val="0"/>
      <w:marTop w:val="0"/>
      <w:marBottom w:val="0"/>
      <w:divBdr>
        <w:top w:val="none" w:sz="0" w:space="0" w:color="auto"/>
        <w:left w:val="none" w:sz="0" w:space="0" w:color="auto"/>
        <w:bottom w:val="none" w:sz="0" w:space="0" w:color="auto"/>
        <w:right w:val="none" w:sz="0" w:space="0" w:color="auto"/>
      </w:divBdr>
    </w:div>
    <w:div w:id="828210304">
      <w:bodyDiv w:val="1"/>
      <w:marLeft w:val="0"/>
      <w:marRight w:val="0"/>
      <w:marTop w:val="0"/>
      <w:marBottom w:val="0"/>
      <w:divBdr>
        <w:top w:val="none" w:sz="0" w:space="0" w:color="auto"/>
        <w:left w:val="none" w:sz="0" w:space="0" w:color="auto"/>
        <w:bottom w:val="none" w:sz="0" w:space="0" w:color="auto"/>
        <w:right w:val="none" w:sz="0" w:space="0" w:color="auto"/>
      </w:divBdr>
    </w:div>
    <w:div w:id="830868646">
      <w:bodyDiv w:val="1"/>
      <w:marLeft w:val="0"/>
      <w:marRight w:val="0"/>
      <w:marTop w:val="0"/>
      <w:marBottom w:val="0"/>
      <w:divBdr>
        <w:top w:val="none" w:sz="0" w:space="0" w:color="auto"/>
        <w:left w:val="none" w:sz="0" w:space="0" w:color="auto"/>
        <w:bottom w:val="none" w:sz="0" w:space="0" w:color="auto"/>
        <w:right w:val="none" w:sz="0" w:space="0" w:color="auto"/>
      </w:divBdr>
    </w:div>
    <w:div w:id="874849244">
      <w:bodyDiv w:val="1"/>
      <w:marLeft w:val="0"/>
      <w:marRight w:val="0"/>
      <w:marTop w:val="0"/>
      <w:marBottom w:val="0"/>
      <w:divBdr>
        <w:top w:val="none" w:sz="0" w:space="0" w:color="auto"/>
        <w:left w:val="none" w:sz="0" w:space="0" w:color="auto"/>
        <w:bottom w:val="none" w:sz="0" w:space="0" w:color="auto"/>
        <w:right w:val="none" w:sz="0" w:space="0" w:color="auto"/>
      </w:divBdr>
    </w:div>
    <w:div w:id="946623250">
      <w:bodyDiv w:val="1"/>
      <w:marLeft w:val="0"/>
      <w:marRight w:val="0"/>
      <w:marTop w:val="0"/>
      <w:marBottom w:val="0"/>
      <w:divBdr>
        <w:top w:val="none" w:sz="0" w:space="0" w:color="auto"/>
        <w:left w:val="none" w:sz="0" w:space="0" w:color="auto"/>
        <w:bottom w:val="none" w:sz="0" w:space="0" w:color="auto"/>
        <w:right w:val="none" w:sz="0" w:space="0" w:color="auto"/>
      </w:divBdr>
    </w:div>
    <w:div w:id="1053580427">
      <w:bodyDiv w:val="1"/>
      <w:marLeft w:val="0"/>
      <w:marRight w:val="0"/>
      <w:marTop w:val="0"/>
      <w:marBottom w:val="0"/>
      <w:divBdr>
        <w:top w:val="none" w:sz="0" w:space="0" w:color="auto"/>
        <w:left w:val="none" w:sz="0" w:space="0" w:color="auto"/>
        <w:bottom w:val="none" w:sz="0" w:space="0" w:color="auto"/>
        <w:right w:val="none" w:sz="0" w:space="0" w:color="auto"/>
      </w:divBdr>
      <w:divsChild>
        <w:div w:id="2061586615">
          <w:marLeft w:val="403"/>
          <w:marRight w:val="0"/>
          <w:marTop w:val="120"/>
          <w:marBottom w:val="240"/>
          <w:divBdr>
            <w:top w:val="none" w:sz="0" w:space="0" w:color="auto"/>
            <w:left w:val="none" w:sz="0" w:space="0" w:color="auto"/>
            <w:bottom w:val="none" w:sz="0" w:space="0" w:color="auto"/>
            <w:right w:val="none" w:sz="0" w:space="0" w:color="auto"/>
          </w:divBdr>
        </w:div>
        <w:div w:id="338166255">
          <w:marLeft w:val="403"/>
          <w:marRight w:val="0"/>
          <w:marTop w:val="120"/>
          <w:marBottom w:val="240"/>
          <w:divBdr>
            <w:top w:val="none" w:sz="0" w:space="0" w:color="auto"/>
            <w:left w:val="none" w:sz="0" w:space="0" w:color="auto"/>
            <w:bottom w:val="none" w:sz="0" w:space="0" w:color="auto"/>
            <w:right w:val="none" w:sz="0" w:space="0" w:color="auto"/>
          </w:divBdr>
        </w:div>
      </w:divsChild>
    </w:div>
    <w:div w:id="1065834449">
      <w:bodyDiv w:val="1"/>
      <w:marLeft w:val="0"/>
      <w:marRight w:val="0"/>
      <w:marTop w:val="0"/>
      <w:marBottom w:val="0"/>
      <w:divBdr>
        <w:top w:val="none" w:sz="0" w:space="0" w:color="auto"/>
        <w:left w:val="none" w:sz="0" w:space="0" w:color="auto"/>
        <w:bottom w:val="none" w:sz="0" w:space="0" w:color="auto"/>
        <w:right w:val="none" w:sz="0" w:space="0" w:color="auto"/>
      </w:divBdr>
    </w:div>
    <w:div w:id="1190492897">
      <w:bodyDiv w:val="1"/>
      <w:marLeft w:val="0"/>
      <w:marRight w:val="0"/>
      <w:marTop w:val="0"/>
      <w:marBottom w:val="0"/>
      <w:divBdr>
        <w:top w:val="none" w:sz="0" w:space="0" w:color="auto"/>
        <w:left w:val="none" w:sz="0" w:space="0" w:color="auto"/>
        <w:bottom w:val="none" w:sz="0" w:space="0" w:color="auto"/>
        <w:right w:val="none" w:sz="0" w:space="0" w:color="auto"/>
      </w:divBdr>
    </w:div>
    <w:div w:id="1537886181">
      <w:bodyDiv w:val="1"/>
      <w:marLeft w:val="0"/>
      <w:marRight w:val="0"/>
      <w:marTop w:val="0"/>
      <w:marBottom w:val="0"/>
      <w:divBdr>
        <w:top w:val="none" w:sz="0" w:space="0" w:color="auto"/>
        <w:left w:val="none" w:sz="0" w:space="0" w:color="auto"/>
        <w:bottom w:val="none" w:sz="0" w:space="0" w:color="auto"/>
        <w:right w:val="none" w:sz="0" w:space="0" w:color="auto"/>
      </w:divBdr>
    </w:div>
    <w:div w:id="1624077620">
      <w:bodyDiv w:val="1"/>
      <w:marLeft w:val="0"/>
      <w:marRight w:val="0"/>
      <w:marTop w:val="0"/>
      <w:marBottom w:val="0"/>
      <w:divBdr>
        <w:top w:val="none" w:sz="0" w:space="0" w:color="auto"/>
        <w:left w:val="none" w:sz="0" w:space="0" w:color="auto"/>
        <w:bottom w:val="none" w:sz="0" w:space="0" w:color="auto"/>
        <w:right w:val="none" w:sz="0" w:space="0" w:color="auto"/>
      </w:divBdr>
    </w:div>
    <w:div w:id="1746343620">
      <w:bodyDiv w:val="1"/>
      <w:marLeft w:val="0"/>
      <w:marRight w:val="0"/>
      <w:marTop w:val="0"/>
      <w:marBottom w:val="0"/>
      <w:divBdr>
        <w:top w:val="none" w:sz="0" w:space="0" w:color="auto"/>
        <w:left w:val="none" w:sz="0" w:space="0" w:color="auto"/>
        <w:bottom w:val="none" w:sz="0" w:space="0" w:color="auto"/>
        <w:right w:val="none" w:sz="0" w:space="0" w:color="auto"/>
      </w:divBdr>
      <w:divsChild>
        <w:div w:id="1782338689">
          <w:marLeft w:val="0"/>
          <w:marRight w:val="0"/>
          <w:marTop w:val="0"/>
          <w:marBottom w:val="0"/>
          <w:divBdr>
            <w:top w:val="none" w:sz="0" w:space="0" w:color="auto"/>
            <w:left w:val="none" w:sz="0" w:space="0" w:color="auto"/>
            <w:bottom w:val="none" w:sz="0" w:space="0" w:color="auto"/>
            <w:right w:val="none" w:sz="0" w:space="0" w:color="auto"/>
          </w:divBdr>
        </w:div>
      </w:divsChild>
    </w:div>
    <w:div w:id="1761294067">
      <w:bodyDiv w:val="1"/>
      <w:marLeft w:val="0"/>
      <w:marRight w:val="0"/>
      <w:marTop w:val="0"/>
      <w:marBottom w:val="0"/>
      <w:divBdr>
        <w:top w:val="none" w:sz="0" w:space="0" w:color="auto"/>
        <w:left w:val="none" w:sz="0" w:space="0" w:color="auto"/>
        <w:bottom w:val="none" w:sz="0" w:space="0" w:color="auto"/>
        <w:right w:val="none" w:sz="0" w:space="0" w:color="auto"/>
      </w:divBdr>
      <w:divsChild>
        <w:div w:id="751858799">
          <w:marLeft w:val="403"/>
          <w:marRight w:val="0"/>
          <w:marTop w:val="80"/>
          <w:marBottom w:val="0"/>
          <w:divBdr>
            <w:top w:val="none" w:sz="0" w:space="0" w:color="auto"/>
            <w:left w:val="none" w:sz="0" w:space="0" w:color="auto"/>
            <w:bottom w:val="none" w:sz="0" w:space="0" w:color="auto"/>
            <w:right w:val="none" w:sz="0" w:space="0" w:color="auto"/>
          </w:divBdr>
        </w:div>
      </w:divsChild>
    </w:div>
    <w:div w:id="1774395389">
      <w:bodyDiv w:val="1"/>
      <w:marLeft w:val="0"/>
      <w:marRight w:val="0"/>
      <w:marTop w:val="0"/>
      <w:marBottom w:val="0"/>
      <w:divBdr>
        <w:top w:val="none" w:sz="0" w:space="0" w:color="auto"/>
        <w:left w:val="none" w:sz="0" w:space="0" w:color="auto"/>
        <w:bottom w:val="none" w:sz="0" w:space="0" w:color="auto"/>
        <w:right w:val="none" w:sz="0" w:space="0" w:color="auto"/>
      </w:divBdr>
    </w:div>
    <w:div w:id="1838809604">
      <w:bodyDiv w:val="1"/>
      <w:marLeft w:val="0"/>
      <w:marRight w:val="0"/>
      <w:marTop w:val="0"/>
      <w:marBottom w:val="0"/>
      <w:divBdr>
        <w:top w:val="none" w:sz="0" w:space="0" w:color="auto"/>
        <w:left w:val="none" w:sz="0" w:space="0" w:color="auto"/>
        <w:bottom w:val="none" w:sz="0" w:space="0" w:color="auto"/>
        <w:right w:val="none" w:sz="0" w:space="0" w:color="auto"/>
      </w:divBdr>
    </w:div>
    <w:div w:id="1879313642">
      <w:bodyDiv w:val="1"/>
      <w:marLeft w:val="0"/>
      <w:marRight w:val="0"/>
      <w:marTop w:val="0"/>
      <w:marBottom w:val="0"/>
      <w:divBdr>
        <w:top w:val="none" w:sz="0" w:space="0" w:color="auto"/>
        <w:left w:val="none" w:sz="0" w:space="0" w:color="auto"/>
        <w:bottom w:val="none" w:sz="0" w:space="0" w:color="auto"/>
        <w:right w:val="none" w:sz="0" w:space="0" w:color="auto"/>
      </w:divBdr>
    </w:div>
    <w:div w:id="1981496541">
      <w:bodyDiv w:val="1"/>
      <w:marLeft w:val="0"/>
      <w:marRight w:val="0"/>
      <w:marTop w:val="0"/>
      <w:marBottom w:val="0"/>
      <w:divBdr>
        <w:top w:val="none" w:sz="0" w:space="0" w:color="auto"/>
        <w:left w:val="none" w:sz="0" w:space="0" w:color="auto"/>
        <w:bottom w:val="none" w:sz="0" w:space="0" w:color="auto"/>
        <w:right w:val="none" w:sz="0" w:space="0" w:color="auto"/>
      </w:divBdr>
    </w:div>
    <w:div w:id="2021006135">
      <w:bodyDiv w:val="1"/>
      <w:marLeft w:val="0"/>
      <w:marRight w:val="0"/>
      <w:marTop w:val="0"/>
      <w:marBottom w:val="0"/>
      <w:divBdr>
        <w:top w:val="none" w:sz="0" w:space="0" w:color="auto"/>
        <w:left w:val="none" w:sz="0" w:space="0" w:color="auto"/>
        <w:bottom w:val="none" w:sz="0" w:space="0" w:color="auto"/>
        <w:right w:val="none" w:sz="0" w:space="0" w:color="auto"/>
      </w:divBdr>
    </w:div>
    <w:div w:id="2052029624">
      <w:bodyDiv w:val="1"/>
      <w:marLeft w:val="0"/>
      <w:marRight w:val="0"/>
      <w:marTop w:val="0"/>
      <w:marBottom w:val="0"/>
      <w:divBdr>
        <w:top w:val="none" w:sz="0" w:space="0" w:color="auto"/>
        <w:left w:val="none" w:sz="0" w:space="0" w:color="auto"/>
        <w:bottom w:val="none" w:sz="0" w:space="0" w:color="auto"/>
        <w:right w:val="none" w:sz="0" w:space="0" w:color="auto"/>
      </w:divBdr>
    </w:div>
    <w:div w:id="2062315918">
      <w:bodyDiv w:val="1"/>
      <w:marLeft w:val="0"/>
      <w:marRight w:val="0"/>
      <w:marTop w:val="0"/>
      <w:marBottom w:val="0"/>
      <w:divBdr>
        <w:top w:val="none" w:sz="0" w:space="0" w:color="auto"/>
        <w:left w:val="none" w:sz="0" w:space="0" w:color="auto"/>
        <w:bottom w:val="none" w:sz="0" w:space="0" w:color="auto"/>
        <w:right w:val="none" w:sz="0" w:space="0" w:color="auto"/>
      </w:divBdr>
    </w:div>
    <w:div w:id="2099524199">
      <w:bodyDiv w:val="1"/>
      <w:marLeft w:val="0"/>
      <w:marRight w:val="0"/>
      <w:marTop w:val="0"/>
      <w:marBottom w:val="0"/>
      <w:divBdr>
        <w:top w:val="none" w:sz="0" w:space="0" w:color="auto"/>
        <w:left w:val="none" w:sz="0" w:space="0" w:color="auto"/>
        <w:bottom w:val="none" w:sz="0" w:space="0" w:color="auto"/>
        <w:right w:val="none" w:sz="0" w:space="0" w:color="auto"/>
      </w:divBdr>
    </w:div>
    <w:div w:id="2131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gov.uk/government/uploads/system/uploads/attachment_data/file/137746/longitudinal-development-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2.png@01CE62D9.EBEFF54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137746/longitudinal-development-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1.CLIENTS\DCMS\219002%20Taking%20Part%20Year%207%20Q1\7.%20Deliverables\Reports\Technical%20report\260103976_Taking%20Part%20Year%207_Technical%20Report%20NEW%20TEMPLATE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9050-2545-4A14-B209-830A4496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260103976_Taking Part Year 7_Technical Report NEW TEMPLATE_V1</Template>
  <TotalTime>326</TotalTime>
  <Pages>93</Pages>
  <Words>22431</Words>
  <Characters>119866</Characters>
  <Application>Microsoft Office Word</Application>
  <DocSecurity>0</DocSecurity>
  <Lines>998</Lines>
  <Paragraphs>284</Paragraphs>
  <ScaleCrop>false</ScaleCrop>
  <HeadingPairs>
    <vt:vector size="2" baseType="variant">
      <vt:variant>
        <vt:lpstr>Title</vt:lpstr>
      </vt:variant>
      <vt:variant>
        <vt:i4>1</vt:i4>
      </vt:variant>
    </vt:vector>
  </HeadingPairs>
  <TitlesOfParts>
    <vt:vector size="1" baseType="lpstr">
      <vt:lpstr>Enter title here</vt:lpstr>
    </vt:vector>
  </TitlesOfParts>
  <Company>TNS</Company>
  <LinksUpToDate>false</LinksUpToDate>
  <CharactersWithSpaces>142013</CharactersWithSpaces>
  <SharedDoc>false</SharedDoc>
  <HLinks>
    <vt:vector size="48" baseType="variant">
      <vt:variant>
        <vt:i4>1507388</vt:i4>
      </vt:variant>
      <vt:variant>
        <vt:i4>44</vt:i4>
      </vt:variant>
      <vt:variant>
        <vt:i4>0</vt:i4>
      </vt:variant>
      <vt:variant>
        <vt:i4>5</vt:i4>
      </vt:variant>
      <vt:variant>
        <vt:lpwstr/>
      </vt:variant>
      <vt:variant>
        <vt:lpwstr>_Toc330463940</vt:lpwstr>
      </vt:variant>
      <vt:variant>
        <vt:i4>1048636</vt:i4>
      </vt:variant>
      <vt:variant>
        <vt:i4>38</vt:i4>
      </vt:variant>
      <vt:variant>
        <vt:i4>0</vt:i4>
      </vt:variant>
      <vt:variant>
        <vt:i4>5</vt:i4>
      </vt:variant>
      <vt:variant>
        <vt:lpwstr/>
      </vt:variant>
      <vt:variant>
        <vt:lpwstr>_Toc330463939</vt:lpwstr>
      </vt:variant>
      <vt:variant>
        <vt:i4>1048636</vt:i4>
      </vt:variant>
      <vt:variant>
        <vt:i4>32</vt:i4>
      </vt:variant>
      <vt:variant>
        <vt:i4>0</vt:i4>
      </vt:variant>
      <vt:variant>
        <vt:i4>5</vt:i4>
      </vt:variant>
      <vt:variant>
        <vt:lpwstr/>
      </vt:variant>
      <vt:variant>
        <vt:lpwstr>_Toc330463938</vt:lpwstr>
      </vt:variant>
      <vt:variant>
        <vt:i4>1048636</vt:i4>
      </vt:variant>
      <vt:variant>
        <vt:i4>26</vt:i4>
      </vt:variant>
      <vt:variant>
        <vt:i4>0</vt:i4>
      </vt:variant>
      <vt:variant>
        <vt:i4>5</vt:i4>
      </vt:variant>
      <vt:variant>
        <vt:lpwstr/>
      </vt:variant>
      <vt:variant>
        <vt:lpwstr>_Toc330463937</vt:lpwstr>
      </vt:variant>
      <vt:variant>
        <vt:i4>1048636</vt:i4>
      </vt:variant>
      <vt:variant>
        <vt:i4>20</vt:i4>
      </vt:variant>
      <vt:variant>
        <vt:i4>0</vt:i4>
      </vt:variant>
      <vt:variant>
        <vt:i4>5</vt:i4>
      </vt:variant>
      <vt:variant>
        <vt:lpwstr/>
      </vt:variant>
      <vt:variant>
        <vt:lpwstr>_Toc330463936</vt:lpwstr>
      </vt:variant>
      <vt:variant>
        <vt:i4>1048636</vt:i4>
      </vt:variant>
      <vt:variant>
        <vt:i4>14</vt:i4>
      </vt:variant>
      <vt:variant>
        <vt:i4>0</vt:i4>
      </vt:variant>
      <vt:variant>
        <vt:i4>5</vt:i4>
      </vt:variant>
      <vt:variant>
        <vt:lpwstr/>
      </vt:variant>
      <vt:variant>
        <vt:lpwstr>_Toc330463935</vt:lpwstr>
      </vt:variant>
      <vt:variant>
        <vt:i4>1048636</vt:i4>
      </vt:variant>
      <vt:variant>
        <vt:i4>8</vt:i4>
      </vt:variant>
      <vt:variant>
        <vt:i4>0</vt:i4>
      </vt:variant>
      <vt:variant>
        <vt:i4>5</vt:i4>
      </vt:variant>
      <vt:variant>
        <vt:lpwstr/>
      </vt:variant>
      <vt:variant>
        <vt:lpwstr>_Toc330463934</vt:lpwstr>
      </vt:variant>
      <vt:variant>
        <vt:i4>1048636</vt:i4>
      </vt:variant>
      <vt:variant>
        <vt:i4>2</vt:i4>
      </vt:variant>
      <vt:variant>
        <vt:i4>0</vt:i4>
      </vt:variant>
      <vt:variant>
        <vt:i4>5</vt:i4>
      </vt:variant>
      <vt:variant>
        <vt:lpwstr/>
      </vt:variant>
      <vt:variant>
        <vt:lpwstr>_Toc330463933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subject/>
  <dc:creator>Charltona</dc:creator>
  <cp:keywords/>
  <cp:lastModifiedBy>Charltona</cp:lastModifiedBy>
  <cp:revision>8</cp:revision>
  <cp:lastPrinted>2013-08-05T11:41:00Z</cp:lastPrinted>
  <dcterms:created xsi:type="dcterms:W3CDTF">2013-08-05T11:40:00Z</dcterms:created>
  <dcterms:modified xsi:type="dcterms:W3CDTF">2013-08-05T17:15:00Z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227745</vt:lpwstr>
  </property>
  <property fmtid="{D5CDD505-2E9C-101B-9397-08002B2CF9AE}" name="NXPowerLiteVersion" pid="3">
    <vt:lpwstr>D4.1.2</vt:lpwstr>
  </property>
</Properties>
</file>