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49" w:rsidRDefault="00401849" w:rsidP="00401849">
      <w:pPr>
        <w:tabs>
          <w:tab w:val="left" w:pos="2460"/>
        </w:tabs>
        <w:spacing w:before="800" w:after="240"/>
        <w:rPr>
          <w:rFonts w:cs="Arial"/>
          <w:b/>
          <w:sz w:val="36"/>
          <w:szCs w:val="36"/>
        </w:rPr>
      </w:pPr>
    </w:p>
    <w:p w:rsidR="00401849" w:rsidRDefault="00401849" w:rsidP="006B17E4">
      <w:pPr>
        <w:spacing w:before="800" w:after="240"/>
        <w:rPr>
          <w:rFonts w:cs="Arial"/>
          <w:b/>
          <w:sz w:val="36"/>
          <w:szCs w:val="36"/>
        </w:rPr>
      </w:pPr>
    </w:p>
    <w:p w:rsidR="00D120D1" w:rsidRDefault="00D120D1" w:rsidP="006B17E4">
      <w:pPr>
        <w:spacing w:before="800" w:after="240"/>
        <w:rPr>
          <w:rFonts w:cs="Arial"/>
          <w:b/>
          <w:sz w:val="36"/>
          <w:szCs w:val="36"/>
        </w:rPr>
      </w:pPr>
    </w:p>
    <w:p w:rsidR="00401849" w:rsidRPr="005F7B36" w:rsidRDefault="005F7B36" w:rsidP="006B17E4">
      <w:pPr>
        <w:spacing w:before="800" w:after="240"/>
        <w:rPr>
          <w:b/>
          <w:noProof/>
          <w:sz w:val="40"/>
          <w:szCs w:val="40"/>
        </w:rPr>
      </w:pPr>
      <w:r>
        <w:rPr>
          <w:b/>
          <w:sz w:val="40"/>
          <w:szCs w:val="40"/>
        </w:rPr>
        <w:t>Open Data Strategy Refresh</w:t>
      </w:r>
    </w:p>
    <w:p w:rsidR="00401849" w:rsidRDefault="00401849" w:rsidP="00401849">
      <w:pPr>
        <w:rPr>
          <w:rFonts w:cs="Arial"/>
          <w:b/>
          <w:sz w:val="36"/>
          <w:szCs w:val="36"/>
        </w:rPr>
      </w:pPr>
    </w:p>
    <w:p w:rsidR="00401849" w:rsidRDefault="00401849" w:rsidP="00401849">
      <w:pPr>
        <w:tabs>
          <w:tab w:val="left" w:pos="2268"/>
        </w:tabs>
        <w:rPr>
          <w:rFonts w:cs="Arial"/>
          <w:b/>
          <w:sz w:val="28"/>
          <w:szCs w:val="28"/>
        </w:rPr>
      </w:pPr>
      <w:r>
        <w:rPr>
          <w:rFonts w:cs="Arial"/>
          <w:b/>
          <w:sz w:val="28"/>
          <w:szCs w:val="28"/>
        </w:rPr>
        <w:t>Author</w:t>
      </w:r>
      <w:r>
        <w:rPr>
          <w:rFonts w:cs="Arial"/>
          <w:b/>
          <w:sz w:val="28"/>
          <w:szCs w:val="28"/>
        </w:rPr>
        <w:tab/>
      </w:r>
      <w:r w:rsidR="00F12B63" w:rsidRPr="00F0590F">
        <w:rPr>
          <w:b/>
          <w:sz w:val="28"/>
          <w:szCs w:val="28"/>
        </w:rPr>
        <w:fldChar w:fldCharType="begin"/>
      </w:r>
      <w:r w:rsidR="00786815" w:rsidRPr="00F0590F">
        <w:rPr>
          <w:b/>
          <w:sz w:val="28"/>
          <w:szCs w:val="28"/>
        </w:rPr>
        <w:instrText xml:space="preserve"> AUTHOR   \* </w:instrText>
      </w:r>
      <w:r w:rsidR="00F0590F" w:rsidRPr="00F0590F">
        <w:rPr>
          <w:b/>
          <w:sz w:val="28"/>
          <w:szCs w:val="28"/>
        </w:rPr>
        <w:instrText>CHAR</w:instrText>
      </w:r>
      <w:r w:rsidR="00786815" w:rsidRPr="00F0590F">
        <w:rPr>
          <w:b/>
          <w:sz w:val="28"/>
          <w:szCs w:val="28"/>
        </w:rPr>
        <w:instrText xml:space="preserve">FORMAT </w:instrText>
      </w:r>
      <w:r w:rsidR="00F12B63" w:rsidRPr="00F0590F">
        <w:rPr>
          <w:b/>
          <w:sz w:val="28"/>
          <w:szCs w:val="28"/>
        </w:rPr>
        <w:fldChar w:fldCharType="separate"/>
      </w:r>
      <w:r w:rsidR="00F24E1E">
        <w:rPr>
          <w:b/>
          <w:noProof/>
          <w:sz w:val="28"/>
          <w:szCs w:val="28"/>
        </w:rPr>
        <w:t>E. Stewart</w:t>
      </w:r>
      <w:r w:rsidR="00F12B63" w:rsidRPr="00F0590F">
        <w:rPr>
          <w:b/>
          <w:sz w:val="28"/>
          <w:szCs w:val="28"/>
        </w:rPr>
        <w:fldChar w:fldCharType="end"/>
      </w:r>
    </w:p>
    <w:p w:rsidR="00401849" w:rsidRPr="003015FE" w:rsidRDefault="00401849" w:rsidP="00401849">
      <w:pPr>
        <w:tabs>
          <w:tab w:val="left" w:pos="2268"/>
        </w:tabs>
        <w:rPr>
          <w:rFonts w:cs="Arial"/>
          <w:b/>
          <w:sz w:val="28"/>
          <w:szCs w:val="28"/>
        </w:rPr>
      </w:pPr>
      <w:r>
        <w:rPr>
          <w:rFonts w:cs="Arial"/>
          <w:b/>
          <w:sz w:val="28"/>
          <w:szCs w:val="28"/>
        </w:rPr>
        <w:t>Department</w:t>
      </w:r>
      <w:r>
        <w:rPr>
          <w:rFonts w:cs="Arial"/>
          <w:b/>
          <w:sz w:val="28"/>
          <w:szCs w:val="28"/>
        </w:rPr>
        <w:tab/>
      </w:r>
      <w:r w:rsidR="00F12B63">
        <w:rPr>
          <w:rFonts w:cs="Arial"/>
          <w:b/>
          <w:sz w:val="28"/>
          <w:szCs w:val="28"/>
        </w:rPr>
        <w:fldChar w:fldCharType="begin"/>
      </w:r>
      <w:r w:rsidR="00141CFC">
        <w:rPr>
          <w:rFonts w:cs="Arial"/>
          <w:b/>
          <w:sz w:val="28"/>
          <w:szCs w:val="28"/>
        </w:rPr>
        <w:instrText xml:space="preserve"> DOCPROPERTY  BusinessUnit  \* CHARFORMAT </w:instrText>
      </w:r>
      <w:r w:rsidR="00F12B63">
        <w:rPr>
          <w:rFonts w:cs="Arial"/>
          <w:b/>
          <w:sz w:val="28"/>
          <w:szCs w:val="28"/>
        </w:rPr>
        <w:fldChar w:fldCharType="separate"/>
      </w:r>
      <w:r w:rsidR="00F24E1E">
        <w:rPr>
          <w:rFonts w:cs="Arial"/>
          <w:b/>
          <w:sz w:val="28"/>
          <w:szCs w:val="28"/>
        </w:rPr>
        <w:t xml:space="preserve"> </w:t>
      </w:r>
      <w:r w:rsidR="00F12B63">
        <w:rPr>
          <w:rFonts w:cs="Arial"/>
          <w:b/>
          <w:sz w:val="28"/>
          <w:szCs w:val="28"/>
        </w:rPr>
        <w:fldChar w:fldCharType="end"/>
      </w:r>
      <w:r w:rsidR="005F7B36">
        <w:rPr>
          <w:rFonts w:cs="Arial"/>
          <w:b/>
          <w:sz w:val="28"/>
          <w:szCs w:val="28"/>
        </w:rPr>
        <w:t>Transparency Unit</w:t>
      </w:r>
    </w:p>
    <w:p w:rsidR="00401849" w:rsidRDefault="00401849" w:rsidP="00401849">
      <w:pPr>
        <w:tabs>
          <w:tab w:val="left" w:pos="2268"/>
        </w:tabs>
        <w:rPr>
          <w:rFonts w:cs="Arial"/>
          <w:b/>
          <w:sz w:val="28"/>
          <w:szCs w:val="28"/>
        </w:rPr>
      </w:pPr>
      <w:r>
        <w:rPr>
          <w:rFonts w:cs="Arial"/>
          <w:b/>
          <w:sz w:val="28"/>
          <w:szCs w:val="28"/>
        </w:rPr>
        <w:t>Date</w:t>
      </w:r>
      <w:r>
        <w:rPr>
          <w:rFonts w:cs="Arial"/>
          <w:b/>
          <w:sz w:val="28"/>
          <w:szCs w:val="28"/>
        </w:rPr>
        <w:tab/>
      </w:r>
      <w:r w:rsidR="00F12B63" w:rsidRPr="00436ABF">
        <w:rPr>
          <w:b/>
          <w:sz w:val="28"/>
          <w:szCs w:val="28"/>
        </w:rPr>
        <w:fldChar w:fldCharType="begin"/>
      </w:r>
      <w:r w:rsidR="00436ABF" w:rsidRPr="00436ABF">
        <w:rPr>
          <w:b/>
          <w:sz w:val="28"/>
          <w:szCs w:val="28"/>
        </w:rPr>
        <w:instrText xml:space="preserve"> IF "</w:instrText>
      </w:r>
      <w:r w:rsidR="00F12B63" w:rsidRPr="00436ABF">
        <w:rPr>
          <w:b/>
          <w:sz w:val="28"/>
          <w:szCs w:val="28"/>
        </w:rPr>
        <w:fldChar w:fldCharType="begin"/>
      </w:r>
      <w:r w:rsidR="00D51417">
        <w:rPr>
          <w:b/>
          <w:sz w:val="28"/>
          <w:szCs w:val="28"/>
        </w:rPr>
        <w:instrText xml:space="preserve"> DOCPROPERTY CREATED \@ "dd/</w:instrText>
      </w:r>
      <w:r w:rsidR="00436ABF" w:rsidRPr="00436ABF">
        <w:rPr>
          <w:b/>
          <w:sz w:val="28"/>
          <w:szCs w:val="28"/>
        </w:rPr>
        <w:instrText>MM</w:instrText>
      </w:r>
      <w:r w:rsidR="00D51417">
        <w:rPr>
          <w:b/>
          <w:sz w:val="28"/>
          <w:szCs w:val="28"/>
        </w:rPr>
        <w:instrText>/</w:instrText>
      </w:r>
      <w:r w:rsidR="00436ABF" w:rsidRPr="00436ABF">
        <w:rPr>
          <w:b/>
          <w:sz w:val="28"/>
          <w:szCs w:val="28"/>
        </w:rPr>
        <w:instrText xml:space="preserve">yyyy" </w:instrText>
      </w:r>
      <w:r w:rsidR="00F12B63" w:rsidRPr="00436ABF">
        <w:rPr>
          <w:b/>
          <w:sz w:val="28"/>
          <w:szCs w:val="28"/>
        </w:rPr>
        <w:fldChar w:fldCharType="separate"/>
      </w:r>
      <w:r w:rsidR="00F24E1E">
        <w:rPr>
          <w:b/>
          <w:sz w:val="28"/>
          <w:szCs w:val="28"/>
        </w:rPr>
        <w:instrText>12/04/2013</w:instrText>
      </w:r>
      <w:r w:rsidR="00F12B63" w:rsidRPr="00436ABF">
        <w:rPr>
          <w:b/>
          <w:sz w:val="28"/>
          <w:szCs w:val="28"/>
        </w:rPr>
        <w:fldChar w:fldCharType="end"/>
      </w:r>
      <w:r w:rsidR="00436ABF" w:rsidRPr="00436ABF">
        <w:rPr>
          <w:b/>
          <w:sz w:val="28"/>
          <w:szCs w:val="28"/>
        </w:rPr>
        <w:instrText xml:space="preserve">" &lt;&gt; "31/12/1799" </w:instrText>
      </w:r>
      <w:r w:rsidR="00F12B63" w:rsidRPr="00436ABF">
        <w:rPr>
          <w:b/>
          <w:sz w:val="28"/>
          <w:szCs w:val="28"/>
        </w:rPr>
        <w:fldChar w:fldCharType="begin"/>
      </w:r>
      <w:r w:rsidR="00436ABF" w:rsidRPr="00436ABF">
        <w:rPr>
          <w:b/>
          <w:sz w:val="28"/>
          <w:szCs w:val="28"/>
        </w:rPr>
        <w:instrText xml:space="preserve"> DOCPROPERTY Created</w:instrText>
      </w:r>
      <w:r w:rsidR="00D51417">
        <w:rPr>
          <w:b/>
          <w:sz w:val="28"/>
          <w:szCs w:val="28"/>
        </w:rPr>
        <w:instrText xml:space="preserve"> </w:instrText>
      </w:r>
      <w:r w:rsidR="00D51417" w:rsidRPr="00436ABF">
        <w:rPr>
          <w:b/>
          <w:sz w:val="28"/>
          <w:szCs w:val="28"/>
        </w:rPr>
        <w:instrText>\@ "dd MMMM yyyy"</w:instrText>
      </w:r>
      <w:r w:rsidR="00436ABF" w:rsidRPr="00436ABF">
        <w:rPr>
          <w:b/>
          <w:sz w:val="28"/>
          <w:szCs w:val="28"/>
        </w:rPr>
        <w:instrText xml:space="preserve"> \* CHARFORMAT </w:instrText>
      </w:r>
      <w:r w:rsidR="00F12B63" w:rsidRPr="00436ABF">
        <w:rPr>
          <w:b/>
          <w:sz w:val="28"/>
          <w:szCs w:val="28"/>
        </w:rPr>
        <w:fldChar w:fldCharType="separate"/>
      </w:r>
      <w:r w:rsidR="00F24E1E">
        <w:rPr>
          <w:b/>
          <w:sz w:val="28"/>
          <w:szCs w:val="28"/>
        </w:rPr>
        <w:instrText>12 April 2013</w:instrText>
      </w:r>
      <w:r w:rsidR="00F12B63" w:rsidRPr="00436ABF">
        <w:rPr>
          <w:b/>
          <w:sz w:val="28"/>
          <w:szCs w:val="28"/>
        </w:rPr>
        <w:fldChar w:fldCharType="end"/>
      </w:r>
      <w:r w:rsidR="00436ABF" w:rsidRPr="00436ABF">
        <w:rPr>
          <w:b/>
          <w:sz w:val="28"/>
          <w:szCs w:val="28"/>
        </w:rPr>
        <w:instrText xml:space="preserve"> </w:instrText>
      </w:r>
      <w:r w:rsidR="00F12B63" w:rsidRPr="00436ABF">
        <w:rPr>
          <w:b/>
          <w:sz w:val="28"/>
          <w:szCs w:val="28"/>
        </w:rPr>
        <w:fldChar w:fldCharType="begin"/>
      </w:r>
      <w:r w:rsidR="00436ABF" w:rsidRPr="00436ABF">
        <w:rPr>
          <w:b/>
          <w:sz w:val="28"/>
          <w:szCs w:val="28"/>
        </w:rPr>
        <w:instrText xml:space="preserve"> DATE  \@ "dd MMMM yyyy"  \* MERGEFORMAT </w:instrText>
      </w:r>
      <w:r w:rsidR="00F12B63" w:rsidRPr="00436ABF">
        <w:rPr>
          <w:b/>
          <w:sz w:val="28"/>
          <w:szCs w:val="28"/>
        </w:rPr>
        <w:fldChar w:fldCharType="separate"/>
      </w:r>
      <w:r w:rsidR="005F7B36">
        <w:rPr>
          <w:b/>
          <w:noProof/>
          <w:sz w:val="28"/>
          <w:szCs w:val="28"/>
        </w:rPr>
        <w:instrText>12 April 2013</w:instrText>
      </w:r>
      <w:r w:rsidR="00F12B63" w:rsidRPr="00436ABF">
        <w:rPr>
          <w:b/>
          <w:sz w:val="28"/>
          <w:szCs w:val="28"/>
        </w:rPr>
        <w:fldChar w:fldCharType="end"/>
      </w:r>
      <w:r w:rsidR="00436ABF" w:rsidRPr="00436ABF">
        <w:rPr>
          <w:b/>
          <w:sz w:val="28"/>
          <w:szCs w:val="28"/>
        </w:rPr>
        <w:instrText xml:space="preserve"> \* CHARFORMAT</w:instrText>
      </w:r>
      <w:r w:rsidR="00F12B63" w:rsidRPr="00436ABF">
        <w:rPr>
          <w:b/>
          <w:sz w:val="28"/>
          <w:szCs w:val="28"/>
        </w:rPr>
        <w:fldChar w:fldCharType="separate"/>
      </w:r>
      <w:r w:rsidR="00F24E1E">
        <w:rPr>
          <w:b/>
          <w:noProof/>
          <w:sz w:val="28"/>
          <w:szCs w:val="28"/>
        </w:rPr>
        <w:t>19 August 2013</w:t>
      </w:r>
      <w:r w:rsidR="00F12B63" w:rsidRPr="00436ABF">
        <w:rPr>
          <w:b/>
          <w:sz w:val="28"/>
          <w:szCs w:val="28"/>
        </w:rPr>
        <w:fldChar w:fldCharType="end"/>
      </w:r>
    </w:p>
    <w:p w:rsidR="00401849" w:rsidRDefault="00401849" w:rsidP="00401849">
      <w:pPr>
        <w:tabs>
          <w:tab w:val="left" w:pos="2268"/>
        </w:tabs>
        <w:rPr>
          <w:rFonts w:cs="Arial"/>
          <w:b/>
          <w:sz w:val="28"/>
          <w:szCs w:val="28"/>
        </w:rPr>
      </w:pPr>
    </w:p>
    <w:p w:rsidR="00401849" w:rsidRDefault="00401849" w:rsidP="00401849">
      <w:pPr>
        <w:tabs>
          <w:tab w:val="left" w:pos="2268"/>
        </w:tabs>
        <w:rPr>
          <w:rFonts w:cs="Arial"/>
          <w:b/>
          <w:sz w:val="28"/>
          <w:szCs w:val="28"/>
        </w:rPr>
      </w:pPr>
    </w:p>
    <w:p w:rsidR="00401849" w:rsidRPr="00401849" w:rsidRDefault="00F12B63" w:rsidP="00401849">
      <w:pPr>
        <w:tabs>
          <w:tab w:val="left" w:pos="2268"/>
        </w:tabs>
        <w:rPr>
          <w:rFonts w:cs="Arial"/>
          <w:b/>
          <w:sz w:val="28"/>
          <w:szCs w:val="28"/>
        </w:rPr>
      </w:pPr>
      <w:r w:rsidRPr="00436ABF">
        <w:rPr>
          <w:b/>
          <w:sz w:val="28"/>
          <w:szCs w:val="28"/>
        </w:rPr>
        <w:fldChar w:fldCharType="begin"/>
      </w:r>
      <w:r w:rsidR="00436ABF" w:rsidRPr="00436ABF">
        <w:rPr>
          <w:b/>
          <w:sz w:val="28"/>
          <w:szCs w:val="28"/>
        </w:rPr>
        <w:instrText xml:space="preserve"> DOCPROPERTY  CLASSIFICATION \* CHARFORMAT </w:instrText>
      </w:r>
      <w:r w:rsidRPr="00436ABF">
        <w:rPr>
          <w:b/>
          <w:sz w:val="28"/>
          <w:szCs w:val="28"/>
        </w:rPr>
        <w:fldChar w:fldCharType="separate"/>
      </w:r>
      <w:r w:rsidR="00F24E1E">
        <w:rPr>
          <w:b/>
          <w:sz w:val="28"/>
          <w:szCs w:val="28"/>
        </w:rPr>
        <w:t>UNCLASSIFIED</w:t>
      </w:r>
      <w:r w:rsidRPr="00436ABF">
        <w:rPr>
          <w:b/>
          <w:sz w:val="28"/>
          <w:szCs w:val="28"/>
        </w:rPr>
        <w:fldChar w:fldCharType="end"/>
      </w:r>
      <w:r w:rsidR="00436ABF" w:rsidRPr="00436ABF">
        <w:rPr>
          <w:b/>
          <w:caps/>
          <w:sz w:val="28"/>
          <w:szCs w:val="28"/>
        </w:rPr>
        <w:t xml:space="preserve"> </w:t>
      </w:r>
      <w:r w:rsidRPr="00436ABF">
        <w:rPr>
          <w:b/>
          <w:sz w:val="28"/>
          <w:szCs w:val="28"/>
        </w:rPr>
        <w:fldChar w:fldCharType="begin"/>
      </w:r>
      <w:r w:rsidR="00436ABF" w:rsidRPr="00436ABF">
        <w:rPr>
          <w:b/>
          <w:sz w:val="28"/>
          <w:szCs w:val="28"/>
        </w:rPr>
        <w:instrText xml:space="preserve"> DOCPROPERTY PRIVACY \* CHARFORMAT </w:instrText>
      </w:r>
      <w:r w:rsidRPr="00436ABF">
        <w:rPr>
          <w:b/>
          <w:sz w:val="28"/>
          <w:szCs w:val="28"/>
        </w:rPr>
        <w:fldChar w:fldCharType="end"/>
      </w:r>
    </w:p>
    <w:p w:rsidR="001C5A8C" w:rsidRDefault="00401849" w:rsidP="000E3A1A">
      <w:pPr>
        <w:spacing w:before="800" w:after="240"/>
      </w:pPr>
      <w:r>
        <w:rPr>
          <w:rFonts w:cs="Arial"/>
          <w:b/>
          <w:sz w:val="36"/>
          <w:szCs w:val="36"/>
        </w:rPr>
        <w:br w:type="page"/>
      </w:r>
      <w:bookmarkStart w:id="0" w:name="_Toc222889967"/>
    </w:p>
    <w:bookmarkEnd w:id="0"/>
    <w:p w:rsidR="006B17E4" w:rsidRDefault="005F7B36" w:rsidP="006B17E4">
      <w:pPr>
        <w:pStyle w:val="Heading1"/>
      </w:pPr>
      <w:r>
        <w:lastRenderedPageBreak/>
        <w:t>Introduction</w:t>
      </w:r>
    </w:p>
    <w:p w:rsidR="005F7B36" w:rsidRPr="007F0F7A" w:rsidRDefault="007F0F7A" w:rsidP="007F0F7A">
      <w:r>
        <w:t xml:space="preserve">In </w:t>
      </w:r>
      <w:r w:rsidR="000E3A1A">
        <w:t>April</w:t>
      </w:r>
      <w:r>
        <w:t xml:space="preserve"> 2012 FCO published an Open Data Strategy outlining its’ approach to Transparency and Open Data and it’s aspirations regarding future publication and implementation. This document is an update to that approach.  </w:t>
      </w:r>
      <w:bookmarkStart w:id="1" w:name="_Toc222889968"/>
    </w:p>
    <w:p w:rsidR="005F7B36" w:rsidRDefault="005F7B36" w:rsidP="005F7B36">
      <w:pPr>
        <w:pStyle w:val="Heading1"/>
      </w:pPr>
      <w:r>
        <w:t>Vision</w:t>
      </w:r>
    </w:p>
    <w:p w:rsidR="004D3825" w:rsidRDefault="007F0F7A" w:rsidP="005F7B36">
      <w:r>
        <w:t xml:space="preserve">FCO </w:t>
      </w:r>
      <w:r w:rsidR="004D3825">
        <w:t>sees openness and transparency as an integral part of delivering first class foreign pol</w:t>
      </w:r>
      <w:r w:rsidR="001165ED">
        <w:t>icy for the UK and achieving it</w:t>
      </w:r>
      <w:r w:rsidR="004D3825">
        <w:t>s core objectives of:</w:t>
      </w:r>
    </w:p>
    <w:p w:rsidR="004D3825" w:rsidRDefault="004D3825" w:rsidP="004D3825">
      <w:pPr>
        <w:pStyle w:val="ListParagraph"/>
        <w:numPr>
          <w:ilvl w:val="0"/>
          <w:numId w:val="6"/>
        </w:numPr>
      </w:pPr>
      <w:r>
        <w:t>Safeguarding Britain’s national interest by countering terrorism and weapons proliferation and working to reduce conflict;</w:t>
      </w:r>
    </w:p>
    <w:p w:rsidR="005F7B36" w:rsidRDefault="004D3825" w:rsidP="004D3825">
      <w:pPr>
        <w:pStyle w:val="ListParagraph"/>
        <w:numPr>
          <w:ilvl w:val="0"/>
          <w:numId w:val="6"/>
        </w:numPr>
      </w:pPr>
      <w:r>
        <w:t xml:space="preserve">Building Britain’s prosperity by increasing exports and investments, opening markets, ensuring  access to resources and promoting sustainable growth; </w:t>
      </w:r>
    </w:p>
    <w:p w:rsidR="00CE6B64" w:rsidRPr="00CE6B64" w:rsidRDefault="004D3825" w:rsidP="004D3825">
      <w:pPr>
        <w:pStyle w:val="ListParagraph"/>
        <w:numPr>
          <w:ilvl w:val="0"/>
          <w:numId w:val="6"/>
        </w:numPr>
      </w:pPr>
      <w:r>
        <w:t>Supporting British nationals around the world through modern and effective consular services</w:t>
      </w:r>
    </w:p>
    <w:p w:rsidR="00CE6B64" w:rsidRDefault="00CE6B64" w:rsidP="00CE6B64">
      <w:pPr>
        <w:spacing w:after="200"/>
        <w:rPr>
          <w:rFonts w:cs="Arial"/>
        </w:rPr>
      </w:pPr>
      <w:r w:rsidRPr="00CE6B64">
        <w:rPr>
          <w:sz w:val="23"/>
          <w:szCs w:val="23"/>
        </w:rPr>
        <w:t xml:space="preserve">Transparency </w:t>
      </w:r>
      <w:r>
        <w:rPr>
          <w:sz w:val="23"/>
          <w:szCs w:val="23"/>
        </w:rPr>
        <w:t xml:space="preserve">facilitates </w:t>
      </w:r>
      <w:r>
        <w:t xml:space="preserve">improved accountability, drives efficiency in the services we provide as well as supporting the growth agenda. </w:t>
      </w:r>
    </w:p>
    <w:p w:rsidR="00CE6B64" w:rsidRDefault="00CE6B64" w:rsidP="00CE6B64">
      <w:pPr>
        <w:spacing w:after="200"/>
      </w:pPr>
      <w:r>
        <w:t xml:space="preserve">Open data is the commodity which makes this possible. The FCO adopts the ODI definition of Open data as stated in the ODI Open Definition version 1.1 and summarised as: </w:t>
      </w:r>
    </w:p>
    <w:p w:rsidR="00CE6B64" w:rsidRDefault="00CE6B64" w:rsidP="00CE6B64">
      <w:pPr>
        <w:pStyle w:val="Quote"/>
        <w:rPr>
          <w:b/>
        </w:rPr>
      </w:pPr>
      <w:r>
        <w:t xml:space="preserve"> </w:t>
      </w:r>
      <w:r w:rsidRPr="00CE6B64">
        <w:rPr>
          <w:b/>
        </w:rPr>
        <w:t>A piece of data or content is open if anyone is free to use, reuse, and redistribute it — subject only, at most, to the requirement to attribute and/or share-alike</w:t>
      </w:r>
      <w:r>
        <w:rPr>
          <w:b/>
        </w:rPr>
        <w:t>.</w:t>
      </w:r>
    </w:p>
    <w:p w:rsidR="00CE6B64" w:rsidRPr="005B4D4E" w:rsidRDefault="00CE6B64" w:rsidP="005B4D4E">
      <w:pPr>
        <w:rPr>
          <w:rFonts w:cs="Arial"/>
        </w:rPr>
      </w:pPr>
    </w:p>
    <w:p w:rsidR="005B4D4E" w:rsidRPr="005B4D4E" w:rsidRDefault="005B4D4E" w:rsidP="005B4D4E">
      <w:pPr>
        <w:spacing w:after="200"/>
        <w:rPr>
          <w:rFonts w:cs="Arial"/>
        </w:rPr>
      </w:pPr>
      <w:r w:rsidRPr="005B4D4E">
        <w:rPr>
          <w:rFonts w:cs="Arial"/>
        </w:rPr>
        <w:t>The FCO holds and generates a vari</w:t>
      </w:r>
      <w:r>
        <w:rPr>
          <w:rFonts w:cs="Arial"/>
        </w:rPr>
        <w:t>ety of data in the course of it</w:t>
      </w:r>
      <w:r w:rsidRPr="005B4D4E">
        <w:rPr>
          <w:rFonts w:cs="Arial"/>
        </w:rPr>
        <w:t xml:space="preserve">s work which should be released subject to safeguarding </w:t>
      </w:r>
      <w:r w:rsidR="00D3454C" w:rsidRPr="005B4D4E">
        <w:rPr>
          <w:rFonts w:cs="Arial"/>
        </w:rPr>
        <w:t>Britain’s</w:t>
      </w:r>
      <w:r w:rsidRPr="005B4D4E">
        <w:rPr>
          <w:rFonts w:cs="Arial"/>
        </w:rPr>
        <w:t xml:space="preserve"> national interest and is committed to constructively challenging staff to think creatively about publication and public engagement.  The data we hold should be vie</w:t>
      </w:r>
      <w:r>
        <w:rPr>
          <w:rFonts w:cs="Arial"/>
        </w:rPr>
        <w:t>wed as public data and used t</w:t>
      </w:r>
      <w:r w:rsidRPr="005B4D4E">
        <w:rPr>
          <w:rFonts w:cs="Arial"/>
        </w:rPr>
        <w:t>o drive prosperity and growth wherever possible. To facilitate this we are committed to ensuring that the data we publish is of a 3* linked data standard or above.</w:t>
      </w:r>
    </w:p>
    <w:p w:rsidR="005B4D4E" w:rsidRDefault="005B4D4E" w:rsidP="005B4D4E">
      <w:pPr>
        <w:pStyle w:val="Heading1"/>
      </w:pPr>
      <w:r>
        <w:t xml:space="preserve">Digital Diplomacy </w:t>
      </w:r>
    </w:p>
    <w:p w:rsidR="005B4D4E" w:rsidRDefault="005B4D4E" w:rsidP="005B4D4E">
      <w:pPr>
        <w:rPr>
          <w:rFonts w:cs="Arial"/>
          <w:szCs w:val="28"/>
        </w:rPr>
      </w:pPr>
      <w:r>
        <w:rPr>
          <w:rFonts w:cs="Arial"/>
          <w:szCs w:val="28"/>
        </w:rPr>
        <w:t>W</w:t>
      </w:r>
      <w:r w:rsidRPr="00440DF1">
        <w:rPr>
          <w:rFonts w:cs="Arial"/>
          <w:szCs w:val="28"/>
        </w:rPr>
        <w:t xml:space="preserve">e are </w:t>
      </w:r>
      <w:r>
        <w:rPr>
          <w:rFonts w:cs="Arial"/>
          <w:szCs w:val="28"/>
        </w:rPr>
        <w:t>one of the few diplomatic services around the world to engage seriously and actively with digital and social media.   We recognize that the impact of the communications revolution on our traditional ‘core’ business of diplomacy has been as profound as it has been for journalists, lobbyists and the wider public in the UK and globally.  We will continue to build and develop in this area looking use these channels to constructively inform and challenge our policy formulation and facilitate the communities and voices we can consult hold dialogue with.</w:t>
      </w:r>
    </w:p>
    <w:p w:rsidR="005B4D4E" w:rsidRDefault="005B4D4E" w:rsidP="005B4D4E">
      <w:pPr>
        <w:rPr>
          <w:rFonts w:cs="Arial"/>
          <w:szCs w:val="28"/>
        </w:rPr>
      </w:pPr>
      <w:r>
        <w:rPr>
          <w:rFonts w:cs="Arial"/>
          <w:szCs w:val="28"/>
        </w:rPr>
        <w:t xml:space="preserve"> </w:t>
      </w:r>
    </w:p>
    <w:p w:rsidR="005B4D4E" w:rsidRPr="005B4D4E" w:rsidRDefault="005B4D4E" w:rsidP="005B4D4E">
      <w:pPr>
        <w:spacing w:after="200"/>
        <w:ind w:left="45"/>
      </w:pPr>
      <w:r>
        <w:rPr>
          <w:rFonts w:cs="Arial"/>
          <w:szCs w:val="28"/>
        </w:rPr>
        <w:t>As the UK is conscious of t</w:t>
      </w:r>
      <w:r w:rsidR="00345907">
        <w:rPr>
          <w:rFonts w:cs="Arial"/>
          <w:szCs w:val="28"/>
        </w:rPr>
        <w:t>he power of Transparency and its</w:t>
      </w:r>
      <w:r w:rsidR="00F24E1E">
        <w:rPr>
          <w:rFonts w:cs="Arial"/>
          <w:szCs w:val="28"/>
        </w:rPr>
        <w:t xml:space="preserve"> importance in bringing </w:t>
      </w:r>
      <w:r>
        <w:rPr>
          <w:rFonts w:cs="Arial"/>
          <w:szCs w:val="28"/>
        </w:rPr>
        <w:t>accountability, benchmarking and stimulating growth</w:t>
      </w:r>
      <w:proofErr w:type="gramStart"/>
      <w:r w:rsidR="00345907">
        <w:rPr>
          <w:rFonts w:cs="Arial"/>
          <w:szCs w:val="28"/>
        </w:rPr>
        <w:t xml:space="preserve">, </w:t>
      </w:r>
      <w:r>
        <w:rPr>
          <w:rFonts w:cs="Arial"/>
          <w:szCs w:val="28"/>
        </w:rPr>
        <w:t xml:space="preserve"> it</w:t>
      </w:r>
      <w:proofErr w:type="gramEnd"/>
      <w:r>
        <w:rPr>
          <w:rFonts w:cs="Arial"/>
          <w:szCs w:val="28"/>
        </w:rPr>
        <w:t xml:space="preserve"> has made Transparency one of the pillars of the 2013 G8 summit. The FCO is playing a key part in this work which aims to</w:t>
      </w:r>
      <w:r w:rsidR="00F24E1E">
        <w:rPr>
          <w:rFonts w:cs="Arial"/>
          <w:szCs w:val="28"/>
        </w:rPr>
        <w:t>:</w:t>
      </w:r>
      <w:r>
        <w:rPr>
          <w:rFonts w:cs="Arial"/>
          <w:szCs w:val="28"/>
        </w:rPr>
        <w:t xml:space="preserve"> </w:t>
      </w:r>
    </w:p>
    <w:p w:rsidR="005B4D4E" w:rsidRPr="00E055D2" w:rsidRDefault="005B4D4E" w:rsidP="005B4D4E">
      <w:pPr>
        <w:numPr>
          <w:ilvl w:val="0"/>
          <w:numId w:val="24"/>
        </w:numPr>
        <w:spacing w:after="200"/>
      </w:pPr>
      <w:proofErr w:type="gramStart"/>
      <w:r>
        <w:t>raise</w:t>
      </w:r>
      <w:proofErr w:type="gramEnd"/>
      <w:r w:rsidRPr="00E055D2">
        <w:t xml:space="preserve"> global standards so that more information is available - be it on land deals or oil and gas extraction contracts, for example through implementation of the Extractives Industries Transparency Initiative.  </w:t>
      </w:r>
    </w:p>
    <w:p w:rsidR="005B4D4E" w:rsidRPr="00E055D2" w:rsidRDefault="005B4D4E" w:rsidP="005B4D4E">
      <w:pPr>
        <w:numPr>
          <w:ilvl w:val="0"/>
          <w:numId w:val="24"/>
        </w:numPr>
        <w:spacing w:after="200"/>
      </w:pPr>
      <w:r w:rsidRPr="00E055D2">
        <w:lastRenderedPageBreak/>
        <w:t>making all government data more open and transparent so people can see how much governments are receiving in revenues, and how much of that money is being re-invested in the economy</w:t>
      </w:r>
    </w:p>
    <w:p w:rsidR="005B4D4E" w:rsidRPr="00E055D2" w:rsidRDefault="00F24E1E" w:rsidP="005B4D4E">
      <w:pPr>
        <w:numPr>
          <w:ilvl w:val="0"/>
          <w:numId w:val="24"/>
        </w:numPr>
        <w:spacing w:after="200"/>
      </w:pPr>
      <w:proofErr w:type="gramStart"/>
      <w:r>
        <w:rPr>
          <w:rFonts w:cs="Arial"/>
        </w:rPr>
        <w:t>increase</w:t>
      </w:r>
      <w:proofErr w:type="gramEnd"/>
      <w:r w:rsidR="005B4D4E" w:rsidRPr="00E055D2">
        <w:rPr>
          <w:rFonts w:cs="Arial"/>
        </w:rPr>
        <w:t xml:space="preserve"> transparency in our aid flows, so those people in developing countries can hold their governments to account for spending the aid effectively, while those people who give generously can see the impact their money makes. </w:t>
      </w:r>
    </w:p>
    <w:p w:rsidR="005B4D4E" w:rsidRDefault="005B4D4E" w:rsidP="005B4D4E">
      <w:pPr>
        <w:rPr>
          <w:rFonts w:cs="Arial"/>
          <w:szCs w:val="28"/>
        </w:rPr>
      </w:pPr>
      <w:r>
        <w:rPr>
          <w:rFonts w:cs="Arial"/>
          <w:szCs w:val="28"/>
        </w:rPr>
        <w:t xml:space="preserve">As such we recognise that as a department we </w:t>
      </w:r>
      <w:r w:rsidR="00A00100">
        <w:rPr>
          <w:rFonts w:cs="Arial"/>
          <w:szCs w:val="28"/>
        </w:rPr>
        <w:t xml:space="preserve">(and our Arms Length Bodies) </w:t>
      </w:r>
      <w:r>
        <w:rPr>
          <w:rFonts w:cs="Arial"/>
          <w:szCs w:val="28"/>
        </w:rPr>
        <w:t xml:space="preserve">must demonstrate our own commitment to transparency and open data through the quality and standard of information we release. </w:t>
      </w:r>
    </w:p>
    <w:p w:rsidR="005B4D4E" w:rsidRPr="00536205" w:rsidRDefault="005B4D4E" w:rsidP="005B4D4E"/>
    <w:p w:rsidR="005B4D4E" w:rsidRPr="005B4D4E" w:rsidRDefault="005B4D4E" w:rsidP="005B4D4E">
      <w:pPr>
        <w:rPr>
          <w:rFonts w:cs="Arial"/>
        </w:rPr>
      </w:pPr>
      <w:r>
        <w:t>This rationale can also be applied to the UK</w:t>
      </w:r>
      <w:r w:rsidR="00345907">
        <w:t>, which</w:t>
      </w:r>
      <w:r>
        <w:t xml:space="preserve"> is currently chair of the Open Government Partnership alongside Indonesia since September 2012.</w:t>
      </w:r>
      <w:r w:rsidR="000078D2">
        <w:t xml:space="preserve"> </w:t>
      </w:r>
      <w:r>
        <w:t xml:space="preserve"> Our vision for our chairmanship is</w:t>
      </w:r>
      <w:r w:rsidRPr="004C22B2">
        <w:t xml:space="preserve"> to:</w:t>
      </w:r>
    </w:p>
    <w:p w:rsidR="005B4D4E" w:rsidRPr="005B4D4E" w:rsidRDefault="005B4D4E" w:rsidP="005B4D4E">
      <w:pPr>
        <w:pStyle w:val="NormalWeb"/>
        <w:numPr>
          <w:ilvl w:val="0"/>
          <w:numId w:val="26"/>
        </w:numPr>
        <w:shd w:val="clear" w:color="auto" w:fill="FFFFFF"/>
        <w:spacing w:line="240" w:lineRule="auto"/>
        <w:rPr>
          <w:rStyle w:val="Strong"/>
          <w:rFonts w:ascii="Arial" w:hAnsi="Arial" w:cs="Arial"/>
          <w:b w:val="0"/>
          <w:bCs w:val="0"/>
          <w:sz w:val="22"/>
          <w:szCs w:val="22"/>
        </w:rPr>
      </w:pPr>
      <w:r w:rsidRPr="005B4D4E">
        <w:rPr>
          <w:rStyle w:val="Strong"/>
          <w:rFonts w:ascii="Arial" w:hAnsi="Arial" w:cs="Arial"/>
          <w:b w:val="0"/>
          <w:sz w:val="22"/>
          <w:szCs w:val="22"/>
        </w:rPr>
        <w:t>Show that transparency drives prosperity, by demonstrating the value of open governance, inclusive development and citizen empowerment.</w:t>
      </w:r>
    </w:p>
    <w:p w:rsidR="005B4D4E" w:rsidRPr="005B4D4E" w:rsidRDefault="005B4D4E" w:rsidP="005B4D4E">
      <w:pPr>
        <w:pStyle w:val="NormalWeb"/>
        <w:numPr>
          <w:ilvl w:val="0"/>
          <w:numId w:val="26"/>
        </w:numPr>
        <w:shd w:val="clear" w:color="auto" w:fill="FFFFFF"/>
        <w:spacing w:line="240" w:lineRule="auto"/>
        <w:rPr>
          <w:rStyle w:val="Strong"/>
          <w:rFonts w:ascii="Arial" w:hAnsi="Arial" w:cs="Arial"/>
          <w:b w:val="0"/>
          <w:bCs w:val="0"/>
          <w:sz w:val="22"/>
          <w:szCs w:val="22"/>
        </w:rPr>
      </w:pPr>
      <w:r w:rsidRPr="005B4D4E">
        <w:rPr>
          <w:rStyle w:val="Strong"/>
          <w:rFonts w:ascii="Arial" w:hAnsi="Arial" w:cs="Arial"/>
          <w:b w:val="0"/>
          <w:sz w:val="22"/>
          <w:szCs w:val="22"/>
        </w:rPr>
        <w:t>Secure the foundations of the OGP as a globally recognised and respected international initiative</w:t>
      </w:r>
    </w:p>
    <w:p w:rsidR="005B4D4E" w:rsidRPr="005B4D4E" w:rsidRDefault="005B4D4E" w:rsidP="005B4D4E">
      <w:pPr>
        <w:pStyle w:val="NormalWeb"/>
        <w:numPr>
          <w:ilvl w:val="0"/>
          <w:numId w:val="26"/>
        </w:numPr>
        <w:shd w:val="clear" w:color="auto" w:fill="FFFFFF"/>
        <w:spacing w:line="240" w:lineRule="auto"/>
        <w:rPr>
          <w:rFonts w:ascii="Arial" w:hAnsi="Arial" w:cs="Arial"/>
          <w:sz w:val="22"/>
          <w:szCs w:val="22"/>
        </w:rPr>
      </w:pPr>
      <w:r w:rsidRPr="005B4D4E">
        <w:rPr>
          <w:rStyle w:val="Strong"/>
          <w:rFonts w:ascii="Arial" w:hAnsi="Arial" w:cs="Arial"/>
          <w:b w:val="0"/>
          <w:sz w:val="22"/>
          <w:szCs w:val="22"/>
        </w:rPr>
        <w:t xml:space="preserve">Do more to communicate the opportunities that open government </w:t>
      </w:r>
      <w:proofErr w:type="gramStart"/>
      <w:r w:rsidRPr="005B4D4E">
        <w:rPr>
          <w:rStyle w:val="Strong"/>
          <w:rFonts w:ascii="Arial" w:hAnsi="Arial" w:cs="Arial"/>
          <w:b w:val="0"/>
          <w:sz w:val="22"/>
          <w:szCs w:val="22"/>
        </w:rPr>
        <w:t>provides</w:t>
      </w:r>
      <w:proofErr w:type="gramEnd"/>
      <w:r w:rsidRPr="005B4D4E">
        <w:rPr>
          <w:rStyle w:val="Strong"/>
          <w:rFonts w:ascii="Arial" w:hAnsi="Arial" w:cs="Arial"/>
          <w:b w:val="0"/>
          <w:sz w:val="22"/>
          <w:szCs w:val="22"/>
        </w:rPr>
        <w:t>.</w:t>
      </w:r>
    </w:p>
    <w:p w:rsidR="005B4D4E" w:rsidRPr="000E3A1A" w:rsidRDefault="005B4D4E" w:rsidP="00CE6B64">
      <w:pPr>
        <w:pStyle w:val="ListParagraph"/>
        <w:numPr>
          <w:ilvl w:val="0"/>
          <w:numId w:val="26"/>
        </w:numPr>
        <w:spacing w:after="200" w:line="240" w:lineRule="auto"/>
        <w:rPr>
          <w:rFonts w:cs="Arial"/>
        </w:rPr>
      </w:pPr>
      <w:r w:rsidRPr="005B4D4E">
        <w:rPr>
          <w:rStyle w:val="Strong"/>
          <w:rFonts w:cs="Arial"/>
          <w:b w:val="0"/>
        </w:rPr>
        <w:t>Build on the unique working relationship between participating governments and Civil Society Organisations that is a fundamental facet of the OGP</w:t>
      </w:r>
    </w:p>
    <w:p w:rsidR="005B4D4E" w:rsidRPr="005B4D4E" w:rsidRDefault="005B4D4E" w:rsidP="005B4D4E">
      <w:pPr>
        <w:pStyle w:val="Heading1"/>
      </w:pPr>
      <w:r w:rsidRPr="005B4D4E">
        <w:t>Transparency Unit</w:t>
      </w:r>
    </w:p>
    <w:p w:rsidR="00AE11F9" w:rsidRDefault="00AE11F9" w:rsidP="005F5586">
      <w:r>
        <w:t xml:space="preserve">To </w:t>
      </w:r>
      <w:r w:rsidR="005B4D4E">
        <w:t>drive this work</w:t>
      </w:r>
      <w:r>
        <w:t xml:space="preserve"> we have established </w:t>
      </w:r>
      <w:r w:rsidR="00345907">
        <w:t xml:space="preserve">a </w:t>
      </w:r>
      <w:r>
        <w:t xml:space="preserve">dedicated Transparency Unit which will form one element of the Digital Transformation Unit designed to review and reform our processes and practises to make best use of modern digital channels and technology. This is a cultural change programme which recognises that </w:t>
      </w:r>
      <w:r w:rsidR="005F5586">
        <w:t xml:space="preserve">greater openness is </w:t>
      </w:r>
      <w:proofErr w:type="gramStart"/>
      <w:r w:rsidR="005F5586">
        <w:t>key</w:t>
      </w:r>
      <w:proofErr w:type="gramEnd"/>
      <w:r w:rsidR="005F5586">
        <w:t xml:space="preserve"> to making the best use of digital technology. </w:t>
      </w:r>
    </w:p>
    <w:p w:rsidR="005F5586" w:rsidRDefault="005F5586" w:rsidP="005F5586"/>
    <w:p w:rsidR="005F5586" w:rsidRPr="003B0C49" w:rsidRDefault="005F5586" w:rsidP="003B0C49">
      <w:pPr>
        <w:spacing w:after="200"/>
        <w:rPr>
          <w:rFonts w:ascii="Lucida Sans Unicode" w:hAnsi="Lucida Sans Unicode" w:cs="Lucida Sans Unicode"/>
          <w:color w:val="00B050"/>
        </w:rPr>
      </w:pPr>
      <w:r>
        <w:t xml:space="preserve">The transparency unit will be accountable to, and supported by, the Transparency Steering Group chaired by the Transparency Champion and will provide direction and oversight of transparency within the department and the wider FCO family. It </w:t>
      </w:r>
      <w:r w:rsidRPr="003B0C49">
        <w:rPr>
          <w:rFonts w:cs="Arial"/>
        </w:rPr>
        <w:t xml:space="preserve">will </w:t>
      </w:r>
      <w:r w:rsidR="003B0C49" w:rsidRPr="003B0C49">
        <w:rPr>
          <w:rFonts w:cs="Arial"/>
        </w:rPr>
        <w:t>constructively challenge staff to think creatively about publication and public engagement and drive the department to view the data it  holds as public data (within the constraints of</w:t>
      </w:r>
      <w:r w:rsidR="003B0C49">
        <w:rPr>
          <w:rFonts w:cs="Arial"/>
        </w:rPr>
        <w:t xml:space="preserve"> </w:t>
      </w:r>
      <w:r w:rsidR="003B0C49" w:rsidRPr="003B0C49">
        <w:rPr>
          <w:rFonts w:cs="Arial"/>
        </w:rPr>
        <w:t>safeguarding Britain’s national interest)</w:t>
      </w:r>
    </w:p>
    <w:p w:rsidR="003063C7" w:rsidRDefault="005F5586" w:rsidP="005F5586">
      <w:r>
        <w:t xml:space="preserve">The </w:t>
      </w:r>
      <w:r w:rsidR="003063C7">
        <w:t xml:space="preserve">Transparency </w:t>
      </w:r>
      <w:r>
        <w:t>unit will</w:t>
      </w:r>
      <w:r w:rsidR="003063C7">
        <w:t>:</w:t>
      </w:r>
    </w:p>
    <w:p w:rsidR="003063C7" w:rsidRDefault="003063C7" w:rsidP="00EB2FF5">
      <w:pPr>
        <w:pStyle w:val="ListParagraph"/>
        <w:numPr>
          <w:ilvl w:val="0"/>
          <w:numId w:val="11"/>
        </w:numPr>
      </w:pPr>
      <w:r>
        <w:t>Coordinate the release of data from across the FCO</w:t>
      </w:r>
      <w:r w:rsidR="00EA14A7">
        <w:t>;</w:t>
      </w:r>
    </w:p>
    <w:p w:rsidR="003063C7" w:rsidRDefault="003063C7" w:rsidP="00EB2FF5">
      <w:pPr>
        <w:pStyle w:val="ListParagraph"/>
        <w:numPr>
          <w:ilvl w:val="0"/>
          <w:numId w:val="11"/>
        </w:numPr>
      </w:pPr>
      <w:r>
        <w:t>E</w:t>
      </w:r>
      <w:r w:rsidR="005F5586">
        <w:t xml:space="preserve">nsure that </w:t>
      </w:r>
      <w:r>
        <w:t xml:space="preserve">information is released in a consistent manner and meets a recognisable standard (3* linked data </w:t>
      </w:r>
      <w:r w:rsidR="00EA14A7">
        <w:t xml:space="preserve">or above </w:t>
      </w:r>
      <w:r>
        <w:t>wherever possible)</w:t>
      </w:r>
      <w:r w:rsidR="00EA14A7">
        <w:t>;</w:t>
      </w:r>
      <w:r>
        <w:t xml:space="preserve"> </w:t>
      </w:r>
    </w:p>
    <w:p w:rsidR="003063C7" w:rsidRDefault="003063C7" w:rsidP="00EB2FF5">
      <w:pPr>
        <w:pStyle w:val="ListParagraph"/>
        <w:numPr>
          <w:ilvl w:val="0"/>
          <w:numId w:val="11"/>
        </w:numPr>
      </w:pPr>
      <w:r>
        <w:t>Ensure c</w:t>
      </w:r>
      <w:r w:rsidR="00EA14A7">
        <w:t xml:space="preserve">ompliance with the 2010, 2011 and subsequent </w:t>
      </w:r>
      <w:r>
        <w:t>Prime Ministerial Commitments on Transparency</w:t>
      </w:r>
      <w:r w:rsidR="00EA14A7">
        <w:t>;</w:t>
      </w:r>
    </w:p>
    <w:p w:rsidR="005F5586" w:rsidRDefault="003063C7" w:rsidP="00EB2FF5">
      <w:pPr>
        <w:pStyle w:val="ListParagraph"/>
        <w:numPr>
          <w:ilvl w:val="0"/>
          <w:numId w:val="11"/>
        </w:numPr>
      </w:pPr>
      <w:r>
        <w:lastRenderedPageBreak/>
        <w:t>Identify and work to release</w:t>
      </w:r>
      <w:r w:rsidR="005F5586" w:rsidRPr="0036337F">
        <w:t xml:space="preserve"> large routine public service data sets</w:t>
      </w:r>
      <w:r>
        <w:t xml:space="preserve"> such as</w:t>
      </w:r>
      <w:r w:rsidR="005F5586">
        <w:t xml:space="preserve"> construction and maintenance of our overseas estate</w:t>
      </w:r>
      <w:r>
        <w:t xml:space="preserve"> or official development assistance </w:t>
      </w:r>
      <w:r w:rsidR="005F5586" w:rsidRPr="0036337F">
        <w:t>;</w:t>
      </w:r>
    </w:p>
    <w:p w:rsidR="003063C7" w:rsidRDefault="003063C7" w:rsidP="00EB2FF5">
      <w:pPr>
        <w:pStyle w:val="ListParagraph"/>
        <w:numPr>
          <w:ilvl w:val="0"/>
          <w:numId w:val="11"/>
        </w:numPr>
      </w:pPr>
      <w:r>
        <w:t xml:space="preserve">Develop and implement the FCO approach to </w:t>
      </w:r>
      <w:r w:rsidR="005F5586" w:rsidRPr="0036337F">
        <w:t>My Data</w:t>
      </w:r>
    </w:p>
    <w:p w:rsidR="003063C7" w:rsidRDefault="003063C7" w:rsidP="00EB2FF5">
      <w:pPr>
        <w:pStyle w:val="ListParagraph"/>
        <w:numPr>
          <w:ilvl w:val="0"/>
          <w:numId w:val="11"/>
        </w:numPr>
      </w:pPr>
      <w:r>
        <w:t xml:space="preserve">Ensure the release of </w:t>
      </w:r>
      <w:r w:rsidR="005F5586">
        <w:t>satisfaction and e</w:t>
      </w:r>
      <w:r w:rsidR="005F5586" w:rsidRPr="0036337F">
        <w:t>xperience</w:t>
      </w:r>
      <w:r w:rsidR="005F5586">
        <w:t xml:space="preserve"> d</w:t>
      </w:r>
      <w:r>
        <w:t>ata to improve</w:t>
      </w:r>
      <w:r w:rsidR="005F5586" w:rsidRPr="00367B77">
        <w:t xml:space="preserve"> user feedback on services</w:t>
      </w:r>
      <w:r>
        <w:t xml:space="preserve"> (and services delivered)</w:t>
      </w:r>
      <w:r w:rsidR="005F5586" w:rsidRPr="00367B77">
        <w:t>;</w:t>
      </w:r>
    </w:p>
    <w:p w:rsidR="00EA14A7" w:rsidRDefault="00EA14A7" w:rsidP="00EB2FF5">
      <w:pPr>
        <w:pStyle w:val="ListParagraph"/>
        <w:numPr>
          <w:ilvl w:val="0"/>
          <w:numId w:val="11"/>
        </w:numPr>
      </w:pPr>
      <w:r>
        <w:t>Respond to requests for data releases</w:t>
      </w:r>
    </w:p>
    <w:p w:rsidR="00EA14A7" w:rsidRDefault="00EA14A7" w:rsidP="00EB2FF5">
      <w:pPr>
        <w:pStyle w:val="ListParagraph"/>
        <w:numPr>
          <w:ilvl w:val="0"/>
          <w:numId w:val="11"/>
        </w:numPr>
      </w:pPr>
      <w:r>
        <w:t xml:space="preserve">Work with FCO FOI and Parliamentary liaison units to ensure information released is in the appropriate format and is as accessible as possible. </w:t>
      </w:r>
    </w:p>
    <w:p w:rsidR="005F5586" w:rsidRDefault="003063C7" w:rsidP="00EB2FF5">
      <w:pPr>
        <w:pStyle w:val="ListParagraph"/>
        <w:numPr>
          <w:ilvl w:val="0"/>
          <w:numId w:val="11"/>
        </w:numPr>
      </w:pPr>
      <w:r>
        <w:t xml:space="preserve">Identify and develop how FCO can contribute to </w:t>
      </w:r>
      <w:r w:rsidR="005F5586">
        <w:t xml:space="preserve">the </w:t>
      </w:r>
      <w:r w:rsidR="005F5586" w:rsidRPr="0036337F">
        <w:t xml:space="preserve">creation of </w:t>
      </w:r>
      <w:r w:rsidR="005F5586">
        <w:t>‘dynamic information m</w:t>
      </w:r>
      <w:r w:rsidR="005F5586" w:rsidRPr="0036337F">
        <w:t>arkets</w:t>
      </w:r>
      <w:r w:rsidR="005F5586">
        <w:t xml:space="preserve">’ </w:t>
      </w:r>
    </w:p>
    <w:p w:rsidR="005F5586" w:rsidRDefault="003063C7" w:rsidP="00EB2FF5">
      <w:pPr>
        <w:pStyle w:val="ListParagraph"/>
        <w:numPr>
          <w:ilvl w:val="0"/>
          <w:numId w:val="11"/>
        </w:numPr>
      </w:pPr>
      <w:r>
        <w:t>Embed transparen</w:t>
      </w:r>
      <w:r w:rsidR="00EB2FF5">
        <w:t>c</w:t>
      </w:r>
      <w:r>
        <w:t xml:space="preserve">y </w:t>
      </w:r>
      <w:r w:rsidR="00EB2FF5">
        <w:t>in n</w:t>
      </w:r>
      <w:r w:rsidR="005F5586">
        <w:t xml:space="preserve">ew processes and learning/training activities to continuously improve the effectiveness of existing publication processes and the quality of the information provided.  </w:t>
      </w:r>
    </w:p>
    <w:p w:rsidR="005F5586" w:rsidRDefault="00A00100" w:rsidP="005F5586">
      <w:pPr>
        <w:pStyle w:val="ListParagraph"/>
        <w:numPr>
          <w:ilvl w:val="0"/>
          <w:numId w:val="11"/>
        </w:numPr>
      </w:pPr>
      <w:r>
        <w:t xml:space="preserve">Ensure that where applicable FCO Arms Length Bodies comply with the PM Commitments on Transparency create and implement their own Open Data strategy in conjunction with FCO. </w:t>
      </w:r>
    </w:p>
    <w:p w:rsidR="005F7B36" w:rsidRDefault="005F7B36" w:rsidP="005F7B36">
      <w:pPr>
        <w:pStyle w:val="Heading1"/>
      </w:pPr>
      <w:r>
        <w:t xml:space="preserve">Big Data  </w:t>
      </w:r>
    </w:p>
    <w:p w:rsidR="00EB2FF5" w:rsidRDefault="00EB2FF5" w:rsidP="00EB2FF5">
      <w:r>
        <w:t>FCO currently publishes all information required under the PM Transparency Commitments of 2010 &amp; 2011. This includes:</w:t>
      </w:r>
    </w:p>
    <w:p w:rsidR="00EB2FF5" w:rsidRPr="00EB2FF5" w:rsidRDefault="00EB2FF5" w:rsidP="00EB2FF5">
      <w:pPr>
        <w:pStyle w:val="ListParagraph"/>
        <w:numPr>
          <w:ilvl w:val="0"/>
          <w:numId w:val="17"/>
        </w:numPr>
      </w:pPr>
      <w:r w:rsidRPr="00EB2FF5">
        <w:t xml:space="preserve">Energy Consumption </w:t>
      </w:r>
    </w:p>
    <w:p w:rsidR="00EB2FF5" w:rsidRPr="00EB2FF5" w:rsidRDefault="00EB2FF5" w:rsidP="00EB2FF5">
      <w:pPr>
        <w:pStyle w:val="ListParagraph"/>
        <w:numPr>
          <w:ilvl w:val="0"/>
          <w:numId w:val="17"/>
        </w:numPr>
      </w:pPr>
      <w:r w:rsidRPr="00EB2FF5">
        <w:t>New Contracts over £10,000</w:t>
      </w:r>
    </w:p>
    <w:p w:rsidR="00EB2FF5" w:rsidRPr="00EB2FF5" w:rsidRDefault="00EB2FF5" w:rsidP="00EB2FF5">
      <w:pPr>
        <w:pStyle w:val="ListParagraph"/>
        <w:numPr>
          <w:ilvl w:val="0"/>
          <w:numId w:val="17"/>
        </w:numPr>
      </w:pPr>
      <w:r w:rsidRPr="00EB2FF5">
        <w:t>New Tenders over £10,000</w:t>
      </w:r>
    </w:p>
    <w:p w:rsidR="00EB2FF5" w:rsidRPr="00EB2FF5" w:rsidRDefault="00EB2FF5" w:rsidP="00EB2FF5">
      <w:pPr>
        <w:pStyle w:val="ListParagraph"/>
        <w:numPr>
          <w:ilvl w:val="0"/>
          <w:numId w:val="17"/>
        </w:numPr>
      </w:pPr>
      <w:r w:rsidRPr="00EB2FF5">
        <w:t>Spend over £25k</w:t>
      </w:r>
    </w:p>
    <w:p w:rsidR="00EB2FF5" w:rsidRPr="00EB2FF5" w:rsidRDefault="00EB2FF5" w:rsidP="00EB2FF5">
      <w:pPr>
        <w:pStyle w:val="ListParagraph"/>
        <w:numPr>
          <w:ilvl w:val="0"/>
          <w:numId w:val="17"/>
        </w:numPr>
      </w:pPr>
      <w:r w:rsidRPr="00EB2FF5">
        <w:t>GPC over £500</w:t>
      </w:r>
    </w:p>
    <w:p w:rsidR="00EB2FF5" w:rsidRPr="00EB2FF5" w:rsidRDefault="00EB2FF5" w:rsidP="00EB2FF5">
      <w:pPr>
        <w:pStyle w:val="ListParagraph"/>
        <w:numPr>
          <w:ilvl w:val="0"/>
          <w:numId w:val="17"/>
        </w:numPr>
      </w:pPr>
      <w:r w:rsidRPr="00EB2FF5">
        <w:t xml:space="preserve">Names, Grades, Job titles and annual pay rates for senior Civil Servants in </w:t>
      </w:r>
      <w:r>
        <w:t>P</w:t>
      </w:r>
      <w:r w:rsidRPr="00EB2FF5">
        <w:t>ay Band 1</w:t>
      </w:r>
    </w:p>
    <w:p w:rsidR="00EB2FF5" w:rsidRPr="00EB2FF5" w:rsidRDefault="00EB2FF5" w:rsidP="00EB2FF5">
      <w:pPr>
        <w:pStyle w:val="ListParagraph"/>
        <w:numPr>
          <w:ilvl w:val="0"/>
          <w:numId w:val="18"/>
        </w:numPr>
      </w:pPr>
      <w:r w:rsidRPr="00EB2FF5">
        <w:t xml:space="preserve">Meetings with external organisations by Ministers Quarterly </w:t>
      </w:r>
    </w:p>
    <w:p w:rsidR="00EB2FF5" w:rsidRPr="00EB2FF5" w:rsidRDefault="00EB2FF5" w:rsidP="00EB2FF5">
      <w:pPr>
        <w:pStyle w:val="ListParagraph"/>
        <w:numPr>
          <w:ilvl w:val="0"/>
          <w:numId w:val="18"/>
        </w:numPr>
      </w:pPr>
      <w:r w:rsidRPr="00EB2FF5">
        <w:t xml:space="preserve">Overseas travel undertaken by FCO Ministers Quarterly </w:t>
      </w:r>
    </w:p>
    <w:p w:rsidR="00EB2FF5" w:rsidRPr="00EB2FF5" w:rsidRDefault="00EB2FF5" w:rsidP="00EB2FF5">
      <w:pPr>
        <w:pStyle w:val="ListParagraph"/>
        <w:numPr>
          <w:ilvl w:val="0"/>
          <w:numId w:val="18"/>
        </w:numPr>
      </w:pPr>
      <w:r w:rsidRPr="00EB2FF5">
        <w:t>Gifts given to Ministers in the FCO over the value of £140 Quarterly</w:t>
      </w:r>
    </w:p>
    <w:p w:rsidR="00EB2FF5" w:rsidRPr="00EB2FF5" w:rsidRDefault="00EB2FF5" w:rsidP="00EB2FF5">
      <w:pPr>
        <w:pStyle w:val="ListParagraph"/>
        <w:numPr>
          <w:ilvl w:val="0"/>
          <w:numId w:val="18"/>
        </w:numPr>
      </w:pPr>
      <w:r w:rsidRPr="00EB2FF5">
        <w:t>Exception to cross-Government moratoria on spend in the FCO Quarterly</w:t>
      </w:r>
    </w:p>
    <w:p w:rsidR="00EB2FF5" w:rsidRPr="00EB2FF5" w:rsidRDefault="00EB2FF5" w:rsidP="00EB2FF5">
      <w:pPr>
        <w:pStyle w:val="ListParagraph"/>
        <w:numPr>
          <w:ilvl w:val="0"/>
          <w:numId w:val="19"/>
        </w:numPr>
      </w:pPr>
      <w:r w:rsidRPr="00EB2FF5">
        <w:t>Names, Grades, Job titles and annual pay rates for senior Civil Servants with salaries above £150,000</w:t>
      </w:r>
    </w:p>
    <w:p w:rsidR="00EB2FF5" w:rsidRDefault="00EB2FF5" w:rsidP="00EB2FF5">
      <w:pPr>
        <w:pStyle w:val="ListParagraph"/>
        <w:numPr>
          <w:ilvl w:val="0"/>
          <w:numId w:val="19"/>
        </w:numPr>
      </w:pPr>
      <w:r w:rsidRPr="00EB2FF5">
        <w:t>Organogram and staff pay data for FCO staff in the UK</w:t>
      </w:r>
    </w:p>
    <w:p w:rsidR="00EB2FF5" w:rsidRPr="00EB2FF5" w:rsidRDefault="00EB2FF5" w:rsidP="00EB2FF5">
      <w:pPr>
        <w:numPr>
          <w:ilvl w:val="0"/>
          <w:numId w:val="19"/>
        </w:numPr>
      </w:pPr>
      <w:r w:rsidRPr="00EB2FF5">
        <w:t>Non-consolidated performance related payments</w:t>
      </w:r>
    </w:p>
    <w:p w:rsidR="00EB2FF5" w:rsidRPr="00EB2FF5" w:rsidRDefault="00EB2FF5" w:rsidP="00EB2FF5">
      <w:r>
        <w:t xml:space="preserve">In addition we will publish on an annual basis: </w:t>
      </w:r>
    </w:p>
    <w:p w:rsidR="00EB2FF5" w:rsidRDefault="00EB2FF5" w:rsidP="00EB2FF5">
      <w:pPr>
        <w:pStyle w:val="ListParagraph"/>
        <w:numPr>
          <w:ilvl w:val="0"/>
          <w:numId w:val="20"/>
        </w:numPr>
      </w:pPr>
      <w:r>
        <w:t xml:space="preserve">The quarterly data summary of our </w:t>
      </w:r>
      <w:r w:rsidRPr="00EB2FF5">
        <w:t xml:space="preserve">Business Plan </w:t>
      </w:r>
    </w:p>
    <w:p w:rsidR="00EB2FF5" w:rsidRPr="00EB2FF5" w:rsidRDefault="00EB2FF5" w:rsidP="00EB2FF5">
      <w:pPr>
        <w:pStyle w:val="ListParagraph"/>
        <w:numPr>
          <w:ilvl w:val="0"/>
          <w:numId w:val="20"/>
        </w:numPr>
      </w:pPr>
      <w:r w:rsidRPr="00EB2FF5">
        <w:t xml:space="preserve">UK Consular assistance enquiries </w:t>
      </w:r>
    </w:p>
    <w:p w:rsidR="00EB2FF5" w:rsidRDefault="00EB2FF5" w:rsidP="005F7B36"/>
    <w:p w:rsidR="00EB2FF5" w:rsidRDefault="00EB2FF5" w:rsidP="005F7B36">
      <w:r>
        <w:t xml:space="preserve">Other big datasets which we </w:t>
      </w:r>
      <w:r w:rsidR="00536205">
        <w:t xml:space="preserve">will </w:t>
      </w:r>
      <w:r>
        <w:t>collate and publis</w:t>
      </w:r>
      <w:r w:rsidR="00536205">
        <w:t>h</w:t>
      </w:r>
      <w:r>
        <w:t xml:space="preserve"> are:</w:t>
      </w:r>
    </w:p>
    <w:p w:rsidR="00EB2FF5" w:rsidRDefault="00EB2FF5" w:rsidP="00536205">
      <w:pPr>
        <w:pStyle w:val="ListParagraph"/>
        <w:numPr>
          <w:ilvl w:val="0"/>
          <w:numId w:val="21"/>
        </w:numPr>
      </w:pPr>
      <w:r>
        <w:t>Official Development Aid</w:t>
      </w:r>
    </w:p>
    <w:p w:rsidR="003B0C49" w:rsidRDefault="003B0C49" w:rsidP="00536205">
      <w:pPr>
        <w:pStyle w:val="ListParagraph"/>
        <w:numPr>
          <w:ilvl w:val="0"/>
          <w:numId w:val="21"/>
        </w:numPr>
      </w:pPr>
      <w:r>
        <w:t>Performance information for our consular services</w:t>
      </w:r>
    </w:p>
    <w:p w:rsidR="00EB2FF5" w:rsidRDefault="00EB2FF5" w:rsidP="00536205">
      <w:pPr>
        <w:pStyle w:val="ListParagraph"/>
        <w:numPr>
          <w:ilvl w:val="0"/>
          <w:numId w:val="21"/>
        </w:numPr>
      </w:pPr>
      <w:r>
        <w:t xml:space="preserve">Collated economic </w:t>
      </w:r>
      <w:r w:rsidR="00536205">
        <w:t xml:space="preserve">reporting &amp; business information </w:t>
      </w:r>
    </w:p>
    <w:p w:rsidR="00536205" w:rsidRDefault="00536205" w:rsidP="00536205">
      <w:pPr>
        <w:pStyle w:val="ListParagraph"/>
        <w:numPr>
          <w:ilvl w:val="0"/>
          <w:numId w:val="21"/>
        </w:numPr>
      </w:pPr>
      <w:r>
        <w:t xml:space="preserve">Historical data, including diplomatic service lists, </w:t>
      </w:r>
    </w:p>
    <w:p w:rsidR="00536205" w:rsidRDefault="00536205" w:rsidP="00536205">
      <w:pPr>
        <w:pStyle w:val="ListParagraph"/>
        <w:numPr>
          <w:ilvl w:val="0"/>
          <w:numId w:val="21"/>
        </w:numPr>
      </w:pPr>
      <w:r>
        <w:t>Indexed research reports</w:t>
      </w:r>
    </w:p>
    <w:p w:rsidR="00536205" w:rsidRDefault="00536205" w:rsidP="00536205">
      <w:pPr>
        <w:pStyle w:val="ListParagraph"/>
        <w:numPr>
          <w:ilvl w:val="0"/>
          <w:numId w:val="21"/>
        </w:numPr>
      </w:pPr>
      <w:r>
        <w:lastRenderedPageBreak/>
        <w:t>Geographical Information</w:t>
      </w:r>
    </w:p>
    <w:p w:rsidR="00373B90" w:rsidRDefault="00373B90" w:rsidP="00536205">
      <w:pPr>
        <w:pStyle w:val="ListParagraph"/>
        <w:numPr>
          <w:ilvl w:val="0"/>
          <w:numId w:val="21"/>
        </w:numPr>
      </w:pPr>
      <w:r>
        <w:t xml:space="preserve">Consular service performance data </w:t>
      </w:r>
    </w:p>
    <w:p w:rsidR="005F7B36" w:rsidRDefault="00373B90" w:rsidP="005F7B36">
      <w:r>
        <w:t xml:space="preserve">We will undertake and </w:t>
      </w:r>
      <w:proofErr w:type="gramStart"/>
      <w:r>
        <w:t>audit  FCO</w:t>
      </w:r>
      <w:proofErr w:type="gramEnd"/>
      <w:r>
        <w:t xml:space="preserve"> data to </w:t>
      </w:r>
      <w:r w:rsidR="006C4D53">
        <w:t xml:space="preserve">produce an inventory of what data is </w:t>
      </w:r>
      <w:r>
        <w:t>held</w:t>
      </w:r>
      <w:r w:rsidR="006C4D53">
        <w:t xml:space="preserve"> by FCO that is suitable for </w:t>
      </w:r>
      <w:r>
        <w:t>release</w:t>
      </w:r>
      <w:r w:rsidR="006C4D53">
        <w:t xml:space="preserve">. When complete this </w:t>
      </w:r>
      <w:r>
        <w:t xml:space="preserve">will form the basis of the FCO contribution to the National Information Infrastructure. </w:t>
      </w:r>
    </w:p>
    <w:p w:rsidR="005F7B36" w:rsidRDefault="005F7B36" w:rsidP="005F7B36">
      <w:pPr>
        <w:pStyle w:val="Heading1"/>
      </w:pPr>
      <w:r>
        <w:t xml:space="preserve">My Data </w:t>
      </w:r>
    </w:p>
    <w:p w:rsidR="003B0C49" w:rsidRPr="000E3A1A" w:rsidRDefault="00536205" w:rsidP="005F7B36">
      <w:pPr>
        <w:rPr>
          <w:rFonts w:cs="Arial"/>
          <w:szCs w:val="28"/>
        </w:rPr>
      </w:pPr>
      <w:r>
        <w:rPr>
          <w:rFonts w:cs="Arial"/>
          <w:szCs w:val="28"/>
        </w:rPr>
        <w:t xml:space="preserve">FCO service delivery takes place through the Consular Services we provide. In the course of this work we acquire personal data and will </w:t>
      </w:r>
      <w:r w:rsidR="003B0C49">
        <w:rPr>
          <w:rFonts w:cs="Arial"/>
          <w:szCs w:val="28"/>
        </w:rPr>
        <w:t>investigate if t</w:t>
      </w:r>
      <w:r w:rsidR="001009DF">
        <w:rPr>
          <w:rFonts w:cs="Arial"/>
          <w:szCs w:val="28"/>
        </w:rPr>
        <w:t xml:space="preserve">his is a suitable for a </w:t>
      </w:r>
      <w:proofErr w:type="spellStart"/>
      <w:r w:rsidR="001009DF">
        <w:rPr>
          <w:rFonts w:cs="Arial"/>
          <w:szCs w:val="28"/>
        </w:rPr>
        <w:t>my</w:t>
      </w:r>
      <w:r w:rsidR="003B0C49">
        <w:rPr>
          <w:rFonts w:cs="Arial"/>
          <w:szCs w:val="28"/>
        </w:rPr>
        <w:t>data</w:t>
      </w:r>
      <w:proofErr w:type="spellEnd"/>
      <w:r w:rsidR="003B0C49">
        <w:rPr>
          <w:rFonts w:cs="Arial"/>
          <w:szCs w:val="28"/>
        </w:rPr>
        <w:t xml:space="preserve"> model.</w:t>
      </w:r>
      <w:r w:rsidR="00F3022F">
        <w:rPr>
          <w:rFonts w:cs="Arial"/>
          <w:szCs w:val="28"/>
        </w:rPr>
        <w:t xml:space="preserve"> Details on how this will be achieve</w:t>
      </w:r>
      <w:r w:rsidR="001009DF">
        <w:rPr>
          <w:rFonts w:cs="Arial"/>
          <w:szCs w:val="28"/>
        </w:rPr>
        <w:t>d</w:t>
      </w:r>
      <w:r w:rsidR="00F3022F">
        <w:rPr>
          <w:rFonts w:cs="Arial"/>
          <w:szCs w:val="28"/>
        </w:rPr>
        <w:t xml:space="preserve"> will be included in the Consular Digital Strategy which is currently under construction. </w:t>
      </w:r>
    </w:p>
    <w:bookmarkEnd w:id="1"/>
    <w:p w:rsidR="00C610F8" w:rsidRPr="008B780E" w:rsidRDefault="00C610F8" w:rsidP="00C610F8">
      <w:pPr>
        <w:pStyle w:val="Heading1"/>
      </w:pPr>
      <w:r>
        <w:t>Creation of D</w:t>
      </w:r>
      <w:r w:rsidRPr="008B780E">
        <w:t>ynamic Information Markets</w:t>
      </w:r>
    </w:p>
    <w:p w:rsidR="00EA14A7" w:rsidRDefault="00CC1CE5" w:rsidP="0039408F">
      <w:pPr>
        <w:rPr>
          <w:bCs/>
        </w:rPr>
      </w:pPr>
      <w:r w:rsidRPr="00CC1CE5">
        <w:rPr>
          <w:bCs/>
        </w:rPr>
        <w:t>The release of open data feeds demand and FCO is committed to increasing the economic impact of existing public sector information and to releasing new public sector information to expand the market for this information</w:t>
      </w:r>
      <w:r>
        <w:rPr>
          <w:bCs/>
        </w:rPr>
        <w:t xml:space="preserve">. </w:t>
      </w:r>
      <w:r w:rsidR="00EA14A7">
        <w:rPr>
          <w:bCs/>
        </w:rPr>
        <w:t xml:space="preserve">To understand how we can better deliver in this arena FCO will engage directly with data users </w:t>
      </w:r>
      <w:r w:rsidR="004562C9">
        <w:rPr>
          <w:bCs/>
        </w:rPr>
        <w:t>to determine how we can develop</w:t>
      </w:r>
      <w:r w:rsidR="00EA14A7">
        <w:rPr>
          <w:bCs/>
        </w:rPr>
        <w:t xml:space="preserve"> the information we are releasing to meet their needs. We will look to do this through hack days, response to data requests, engagement with the ODI and in partnership with our colleagues across Whitehall. </w:t>
      </w:r>
    </w:p>
    <w:p w:rsidR="00EA14A7" w:rsidRDefault="00EA14A7" w:rsidP="0039408F">
      <w:pPr>
        <w:rPr>
          <w:bCs/>
        </w:rPr>
      </w:pPr>
    </w:p>
    <w:p w:rsidR="00EA14A7" w:rsidRDefault="00EA14A7" w:rsidP="0039408F">
      <w:pPr>
        <w:rPr>
          <w:bCs/>
        </w:rPr>
      </w:pPr>
      <w:r>
        <w:rPr>
          <w:bCs/>
        </w:rPr>
        <w:t>In addition we will look at what other information we hold or generate and can release (such as collated Economic data or other analytical tools) which may contribute to information markets as well as ensuring</w:t>
      </w:r>
      <w:r w:rsidR="00CC1CE5">
        <w:rPr>
          <w:bCs/>
        </w:rPr>
        <w:t xml:space="preserve"> </w:t>
      </w:r>
      <w:r w:rsidR="00FF6CF9">
        <w:rPr>
          <w:bCs/>
        </w:rPr>
        <w:t xml:space="preserve">our </w:t>
      </w:r>
      <w:r w:rsidR="00CC1CE5">
        <w:rPr>
          <w:bCs/>
        </w:rPr>
        <w:t xml:space="preserve"> travel alert service (which has already been released as an RSS feed) is available more widely through the .gov.uk platform in different formats</w:t>
      </w:r>
      <w:r>
        <w:rPr>
          <w:bCs/>
        </w:rPr>
        <w:t>.</w:t>
      </w:r>
    </w:p>
    <w:p w:rsidR="0039408F" w:rsidRPr="00EA14A7" w:rsidRDefault="002844B0" w:rsidP="0039408F">
      <w:pPr>
        <w:rPr>
          <w:bCs/>
        </w:rPr>
      </w:pPr>
      <w:r>
        <w:rPr>
          <w:bCs/>
        </w:rPr>
        <w:t xml:space="preserve"> </w:t>
      </w:r>
    </w:p>
    <w:p w:rsidR="0039408F" w:rsidRDefault="0039408F" w:rsidP="00C610F8">
      <w:pPr>
        <w:pStyle w:val="Heading1"/>
      </w:pPr>
      <w:r>
        <w:t>Open Standards &amp; Data Quality</w:t>
      </w:r>
    </w:p>
    <w:p w:rsidR="0039408F" w:rsidRDefault="001165ED" w:rsidP="0039408F">
      <w:pPr>
        <w:rPr>
          <w:rFonts w:cs="Arial"/>
        </w:rPr>
      </w:pPr>
      <w:r>
        <w:rPr>
          <w:rFonts w:cs="Arial"/>
        </w:rPr>
        <w:t>FCO recognises that in releasin</w:t>
      </w:r>
      <w:r w:rsidR="002F0D6A">
        <w:rPr>
          <w:rFonts w:cs="Arial"/>
        </w:rPr>
        <w:t xml:space="preserve">g data it must be in a form and of a standard that facilitates reuse. As a result in releasing information it will </w:t>
      </w:r>
      <w:r w:rsidR="004562C9">
        <w:rPr>
          <w:rFonts w:cs="Arial"/>
        </w:rPr>
        <w:t>adhere</w:t>
      </w:r>
      <w:r w:rsidR="002F0D6A">
        <w:rPr>
          <w:rFonts w:cs="Arial"/>
        </w:rPr>
        <w:t xml:space="preserve"> to the Open Standards Principles as articulated in the Government Open Standards Principles published in 2013:</w:t>
      </w:r>
    </w:p>
    <w:p w:rsidR="002F0D6A" w:rsidRPr="002F0D6A" w:rsidRDefault="002F0D6A" w:rsidP="002F0D6A">
      <w:pPr>
        <w:pStyle w:val="Default"/>
        <w:numPr>
          <w:ilvl w:val="0"/>
          <w:numId w:val="27"/>
        </w:numPr>
        <w:rPr>
          <w:sz w:val="23"/>
          <w:szCs w:val="23"/>
        </w:rPr>
      </w:pPr>
      <w:r w:rsidRPr="002F0D6A">
        <w:rPr>
          <w:bCs/>
          <w:sz w:val="23"/>
          <w:szCs w:val="23"/>
        </w:rPr>
        <w:t xml:space="preserve">We place the needs of our users at the heart of our standards choices </w:t>
      </w:r>
    </w:p>
    <w:p w:rsidR="002F0D6A" w:rsidRPr="002F0D6A" w:rsidRDefault="002F0D6A" w:rsidP="002F0D6A">
      <w:pPr>
        <w:pStyle w:val="Default"/>
        <w:numPr>
          <w:ilvl w:val="0"/>
          <w:numId w:val="27"/>
        </w:numPr>
        <w:rPr>
          <w:sz w:val="23"/>
          <w:szCs w:val="23"/>
        </w:rPr>
      </w:pPr>
      <w:r w:rsidRPr="002F0D6A">
        <w:rPr>
          <w:bCs/>
          <w:sz w:val="23"/>
          <w:szCs w:val="23"/>
        </w:rPr>
        <w:t xml:space="preserve">Our selected open standards will enable suppliers to compete on a level playing field </w:t>
      </w:r>
    </w:p>
    <w:p w:rsidR="002F0D6A" w:rsidRPr="002F0D6A" w:rsidRDefault="002F0D6A" w:rsidP="002F0D6A">
      <w:pPr>
        <w:pStyle w:val="Default"/>
        <w:numPr>
          <w:ilvl w:val="0"/>
          <w:numId w:val="27"/>
        </w:numPr>
        <w:rPr>
          <w:sz w:val="23"/>
          <w:szCs w:val="23"/>
        </w:rPr>
      </w:pPr>
      <w:r w:rsidRPr="002F0D6A">
        <w:rPr>
          <w:bCs/>
          <w:sz w:val="23"/>
          <w:szCs w:val="23"/>
        </w:rPr>
        <w:t xml:space="preserve">Our standards choices support flexibility and change </w:t>
      </w:r>
    </w:p>
    <w:p w:rsidR="002F0D6A" w:rsidRPr="002F0D6A" w:rsidRDefault="002F0D6A" w:rsidP="002F0D6A">
      <w:pPr>
        <w:pStyle w:val="Default"/>
        <w:numPr>
          <w:ilvl w:val="0"/>
          <w:numId w:val="27"/>
        </w:numPr>
        <w:rPr>
          <w:sz w:val="23"/>
          <w:szCs w:val="23"/>
        </w:rPr>
      </w:pPr>
      <w:r w:rsidRPr="002F0D6A">
        <w:rPr>
          <w:bCs/>
          <w:sz w:val="23"/>
          <w:szCs w:val="23"/>
        </w:rPr>
        <w:t xml:space="preserve">We adopt open standards that support sustainable cost </w:t>
      </w:r>
    </w:p>
    <w:p w:rsidR="002F0D6A" w:rsidRPr="002F0D6A" w:rsidRDefault="002F0D6A" w:rsidP="002F0D6A">
      <w:pPr>
        <w:pStyle w:val="Default"/>
        <w:numPr>
          <w:ilvl w:val="0"/>
          <w:numId w:val="27"/>
        </w:numPr>
        <w:rPr>
          <w:sz w:val="23"/>
          <w:szCs w:val="23"/>
        </w:rPr>
      </w:pPr>
      <w:r w:rsidRPr="002F0D6A">
        <w:rPr>
          <w:bCs/>
          <w:sz w:val="23"/>
          <w:szCs w:val="23"/>
        </w:rPr>
        <w:t xml:space="preserve">Our decisions on standards selection are well informed </w:t>
      </w:r>
    </w:p>
    <w:p w:rsidR="002F0D6A" w:rsidRPr="002F0D6A" w:rsidRDefault="002F0D6A" w:rsidP="002F0D6A">
      <w:pPr>
        <w:pStyle w:val="Default"/>
        <w:numPr>
          <w:ilvl w:val="0"/>
          <w:numId w:val="27"/>
        </w:numPr>
        <w:rPr>
          <w:sz w:val="23"/>
          <w:szCs w:val="23"/>
        </w:rPr>
      </w:pPr>
      <w:r w:rsidRPr="002F0D6A">
        <w:rPr>
          <w:bCs/>
          <w:sz w:val="23"/>
          <w:szCs w:val="23"/>
        </w:rPr>
        <w:t xml:space="preserve">We select open standards using fair and transparent processes </w:t>
      </w:r>
    </w:p>
    <w:p w:rsidR="002F0D6A" w:rsidRPr="002F0D6A" w:rsidRDefault="002F0D6A" w:rsidP="002F0D6A">
      <w:pPr>
        <w:pStyle w:val="ListParagraph"/>
        <w:numPr>
          <w:ilvl w:val="0"/>
          <w:numId w:val="27"/>
        </w:numPr>
        <w:rPr>
          <w:rFonts w:cs="Arial"/>
        </w:rPr>
      </w:pPr>
      <w:r w:rsidRPr="002F0D6A">
        <w:rPr>
          <w:bCs/>
          <w:sz w:val="23"/>
          <w:szCs w:val="23"/>
        </w:rPr>
        <w:t>We are fair and transparent in the specification and implementation of open standards</w:t>
      </w:r>
    </w:p>
    <w:p w:rsidR="001165ED" w:rsidRDefault="00464A2B" w:rsidP="0039408F">
      <w:pPr>
        <w:rPr>
          <w:rFonts w:cs="Arial"/>
        </w:rPr>
      </w:pPr>
      <w:r>
        <w:rPr>
          <w:rFonts w:cs="Arial"/>
        </w:rPr>
        <w:t>In doing this we will work to ensure that all data we release will be of 3*</w:t>
      </w:r>
      <w:r w:rsidR="00CC1CE5">
        <w:rPr>
          <w:rFonts w:cs="Arial"/>
        </w:rPr>
        <w:t xml:space="preserve"> linked data</w:t>
      </w:r>
      <w:r>
        <w:rPr>
          <w:rFonts w:cs="Arial"/>
        </w:rPr>
        <w:t xml:space="preserve"> standard or above and that all other information we release will be freely available online</w:t>
      </w:r>
      <w:r w:rsidR="00CC1CE5">
        <w:rPr>
          <w:rFonts w:cs="Arial"/>
        </w:rPr>
        <w:t xml:space="preserve">. We </w:t>
      </w:r>
      <w:r>
        <w:rPr>
          <w:rFonts w:cs="Arial"/>
        </w:rPr>
        <w:t>will not use bespoke platforms or software</w:t>
      </w:r>
      <w:r w:rsidR="00CC1CE5">
        <w:rPr>
          <w:rFonts w:cs="Arial"/>
        </w:rPr>
        <w:t xml:space="preserve"> or charge for our information. </w:t>
      </w:r>
      <w:r>
        <w:rPr>
          <w:rFonts w:cs="Arial"/>
        </w:rPr>
        <w:t xml:space="preserve"> </w:t>
      </w:r>
    </w:p>
    <w:p w:rsidR="00464A2B" w:rsidRDefault="00464A2B" w:rsidP="0039408F">
      <w:pPr>
        <w:rPr>
          <w:rFonts w:cs="Arial"/>
        </w:rPr>
      </w:pPr>
    </w:p>
    <w:p w:rsidR="000078D2" w:rsidRDefault="000078D2" w:rsidP="0039408F">
      <w:pPr>
        <w:rPr>
          <w:rFonts w:cs="Arial"/>
        </w:rPr>
      </w:pPr>
    </w:p>
    <w:p w:rsidR="000078D2" w:rsidRDefault="000078D2" w:rsidP="0039408F">
      <w:pPr>
        <w:rPr>
          <w:rFonts w:cs="Arial"/>
        </w:rPr>
      </w:pPr>
    </w:p>
    <w:p w:rsidR="000078D2" w:rsidRDefault="000078D2" w:rsidP="0039408F">
      <w:pPr>
        <w:rPr>
          <w:rFonts w:cs="Arial"/>
        </w:rPr>
      </w:pPr>
    </w:p>
    <w:p w:rsidR="00AE11F9" w:rsidRDefault="001009DF" w:rsidP="005B4D4E">
      <w:pPr>
        <w:rPr>
          <w:rFonts w:cs="Arial"/>
          <w:b/>
        </w:rPr>
      </w:pPr>
      <w:r w:rsidRPr="001009DF">
        <w:rPr>
          <w:rFonts w:cs="Arial"/>
          <w:b/>
        </w:rPr>
        <w:lastRenderedPageBreak/>
        <w:t>Information Principles</w:t>
      </w:r>
      <w:r w:rsidR="005B4D4E" w:rsidRPr="001009DF">
        <w:rPr>
          <w:rFonts w:cs="Arial"/>
          <w:b/>
        </w:rPr>
        <w:t xml:space="preserve"> </w:t>
      </w:r>
    </w:p>
    <w:p w:rsidR="000078D2" w:rsidRPr="001009DF" w:rsidRDefault="000078D2" w:rsidP="005B4D4E">
      <w:pPr>
        <w:rPr>
          <w:rFonts w:cs="Arial"/>
          <w:b/>
        </w:rPr>
      </w:pPr>
    </w:p>
    <w:p w:rsidR="00AE11F9" w:rsidRPr="001009DF" w:rsidRDefault="00AE11F9" w:rsidP="00AE11F9">
      <w:r w:rsidRPr="001009DF">
        <w:t xml:space="preserve">FCO recognises that within the course of its work it collects and manages a range of information much of which can be defined as data. In managing information FCO </w:t>
      </w:r>
      <w:r w:rsidR="004562C9" w:rsidRPr="001009DF">
        <w:t>adheres</w:t>
      </w:r>
      <w:r w:rsidRPr="001009DF">
        <w:t xml:space="preserve"> to the Public Sector Information Principles:</w:t>
      </w:r>
    </w:p>
    <w:p w:rsidR="00AE11F9" w:rsidRPr="001009DF" w:rsidRDefault="00AE11F9" w:rsidP="00AE11F9">
      <w:pPr>
        <w:pStyle w:val="ListParagraph"/>
        <w:numPr>
          <w:ilvl w:val="0"/>
          <w:numId w:val="9"/>
        </w:numPr>
      </w:pPr>
      <w:r w:rsidRPr="001009DF">
        <w:t>Information is a Valued Asset</w:t>
      </w:r>
    </w:p>
    <w:p w:rsidR="00AE11F9" w:rsidRPr="001009DF" w:rsidRDefault="00AE11F9" w:rsidP="00AE11F9">
      <w:pPr>
        <w:pStyle w:val="ListParagraph"/>
        <w:numPr>
          <w:ilvl w:val="0"/>
          <w:numId w:val="9"/>
        </w:numPr>
      </w:pPr>
      <w:r w:rsidRPr="001009DF">
        <w:t>Information is managed</w:t>
      </w:r>
    </w:p>
    <w:p w:rsidR="00AE11F9" w:rsidRPr="001009DF" w:rsidRDefault="00AE11F9" w:rsidP="00AE11F9">
      <w:pPr>
        <w:pStyle w:val="ListParagraph"/>
        <w:numPr>
          <w:ilvl w:val="0"/>
          <w:numId w:val="9"/>
        </w:numPr>
      </w:pPr>
      <w:r w:rsidRPr="001009DF">
        <w:t>Information is fit for purpose</w:t>
      </w:r>
    </w:p>
    <w:p w:rsidR="00AE11F9" w:rsidRPr="001009DF" w:rsidRDefault="00AE11F9" w:rsidP="00AE11F9">
      <w:pPr>
        <w:pStyle w:val="ListParagraph"/>
        <w:numPr>
          <w:ilvl w:val="0"/>
          <w:numId w:val="9"/>
        </w:numPr>
      </w:pPr>
      <w:r w:rsidRPr="001009DF">
        <w:t>Information is standardised and linkable</w:t>
      </w:r>
    </w:p>
    <w:p w:rsidR="00AE11F9" w:rsidRPr="001009DF" w:rsidRDefault="001009DF" w:rsidP="00AE11F9">
      <w:pPr>
        <w:pStyle w:val="ListParagraph"/>
        <w:numPr>
          <w:ilvl w:val="0"/>
          <w:numId w:val="9"/>
        </w:numPr>
      </w:pPr>
      <w:r>
        <w:t>Information is re-</w:t>
      </w:r>
      <w:r w:rsidR="00AE11F9" w:rsidRPr="001009DF">
        <w:t>use</w:t>
      </w:r>
    </w:p>
    <w:p w:rsidR="00AE11F9" w:rsidRPr="001009DF" w:rsidRDefault="00AE11F9" w:rsidP="00AE11F9">
      <w:pPr>
        <w:pStyle w:val="ListParagraph"/>
        <w:numPr>
          <w:ilvl w:val="0"/>
          <w:numId w:val="9"/>
        </w:numPr>
      </w:pPr>
      <w:r w:rsidRPr="001009DF">
        <w:t>Public information is published</w:t>
      </w:r>
    </w:p>
    <w:p w:rsidR="00AE11F9" w:rsidRPr="005B4D4E" w:rsidRDefault="00AE11F9" w:rsidP="00AE11F9">
      <w:pPr>
        <w:pStyle w:val="ListParagraph"/>
        <w:numPr>
          <w:ilvl w:val="0"/>
          <w:numId w:val="9"/>
        </w:numPr>
        <w:rPr>
          <w:i/>
        </w:rPr>
      </w:pPr>
      <w:r w:rsidRPr="001009DF">
        <w:t xml:space="preserve">Citizens and </w:t>
      </w:r>
      <w:r w:rsidR="001009DF" w:rsidRPr="001009DF">
        <w:t>Businesses</w:t>
      </w:r>
      <w:r w:rsidRPr="001009DF">
        <w:t xml:space="preserve"> can access information about themselves.</w:t>
      </w:r>
      <w:r w:rsidRPr="005B4D4E">
        <w:rPr>
          <w:i/>
        </w:rPr>
        <w:t xml:space="preserve"> </w:t>
      </w:r>
    </w:p>
    <w:p w:rsidR="00AE11F9" w:rsidRDefault="00AE11F9" w:rsidP="00AE11F9"/>
    <w:p w:rsidR="009C1DA6" w:rsidRDefault="009C1DA6">
      <w:pPr>
        <w:spacing w:line="240" w:lineRule="auto"/>
      </w:pPr>
    </w:p>
    <w:sectPr w:rsidR="009C1DA6" w:rsidSect="00751AA3">
      <w:headerReference w:type="default" r:id="rId8"/>
      <w:headerReference w:type="first" r:id="rId9"/>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AC" w:rsidRDefault="002D77AC" w:rsidP="004854D5">
      <w:pPr>
        <w:spacing w:line="240" w:lineRule="auto"/>
      </w:pPr>
      <w:r>
        <w:separator/>
      </w:r>
    </w:p>
  </w:endnote>
  <w:endnote w:type="continuationSeparator" w:id="0">
    <w:p w:rsidR="002D77AC" w:rsidRDefault="002D77AC"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AC" w:rsidRDefault="002D77AC" w:rsidP="004854D5">
      <w:pPr>
        <w:spacing w:line="240" w:lineRule="auto"/>
      </w:pPr>
      <w:r>
        <w:separator/>
      </w:r>
    </w:p>
  </w:footnote>
  <w:footnote w:type="continuationSeparator" w:id="0">
    <w:p w:rsidR="002D77AC" w:rsidRDefault="002D77AC"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AC" w:rsidRPr="00751AA3" w:rsidRDefault="002D77AC" w:rsidP="006F688E">
    <w:pPr>
      <w:pStyle w:val="Header"/>
      <w:tabs>
        <w:tab w:val="clear" w:pos="4513"/>
      </w:tabs>
      <w:rPr>
        <w:sz w:val="16"/>
        <w:szCs w:val="16"/>
      </w:rPr>
    </w:pPr>
    <w:r>
      <w:rPr>
        <w:sz w:val="16"/>
        <w:szCs w:val="16"/>
      </w:rPr>
      <w:tab/>
    </w:r>
    <w:r w:rsidR="00F12B63" w:rsidRPr="00436ABF">
      <w:rPr>
        <w:sz w:val="16"/>
        <w:szCs w:val="28"/>
      </w:rPr>
      <w:fldChar w:fldCharType="begin"/>
    </w:r>
    <w:r w:rsidRPr="00436ABF">
      <w:rPr>
        <w:sz w:val="16"/>
        <w:szCs w:val="28"/>
      </w:rPr>
      <w:instrText xml:space="preserve"> DOCPROPERTY  CLASSIFICATION \* CHARFORMAT </w:instrText>
    </w:r>
    <w:r w:rsidR="00F12B63" w:rsidRPr="00436ABF">
      <w:rPr>
        <w:sz w:val="16"/>
        <w:szCs w:val="28"/>
      </w:rPr>
      <w:fldChar w:fldCharType="separate"/>
    </w:r>
    <w:r w:rsidR="00F24E1E">
      <w:rPr>
        <w:sz w:val="16"/>
        <w:szCs w:val="28"/>
      </w:rPr>
      <w:t>UNCLASSIFIED</w:t>
    </w:r>
    <w:r w:rsidR="00F12B63" w:rsidRPr="00436ABF">
      <w:rPr>
        <w:sz w:val="16"/>
        <w:szCs w:val="28"/>
      </w:rPr>
      <w:fldChar w:fldCharType="end"/>
    </w:r>
    <w:r w:rsidRPr="00436ABF">
      <w:rPr>
        <w:caps/>
        <w:sz w:val="16"/>
        <w:szCs w:val="28"/>
      </w:rPr>
      <w:t xml:space="preserve"> </w:t>
    </w:r>
    <w:r w:rsidR="00F12B63" w:rsidRPr="00436ABF">
      <w:rPr>
        <w:sz w:val="16"/>
        <w:szCs w:val="28"/>
      </w:rPr>
      <w:fldChar w:fldCharType="begin"/>
    </w:r>
    <w:r w:rsidRPr="00436ABF">
      <w:rPr>
        <w:sz w:val="16"/>
        <w:szCs w:val="28"/>
      </w:rPr>
      <w:instrText xml:space="preserve"> DOCPROPERTY PRIVACY \* CHARFORMAT </w:instrText>
    </w:r>
    <w:r w:rsidR="00F12B63" w:rsidRPr="00436ABF">
      <w:rPr>
        <w:sz w:val="16"/>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AC" w:rsidRDefault="002D77AC">
    <w:pPr>
      <w:pStyle w:val="Header"/>
    </w:pPr>
    <w:r>
      <w:rPr>
        <w:noProof/>
        <w:lang w:eastAsia="en-GB"/>
      </w:rPr>
      <w:drawing>
        <wp:anchor distT="0" distB="0" distL="114300" distR="114300" simplePos="0" relativeHeight="251657728" behindDoc="0" locked="0" layoutInCell="1" allowOverlap="1">
          <wp:simplePos x="0" y="0"/>
          <wp:positionH relativeFrom="column">
            <wp:posOffset>-17780</wp:posOffset>
          </wp:positionH>
          <wp:positionV relativeFrom="paragraph">
            <wp:posOffset>2941955</wp:posOffset>
          </wp:positionV>
          <wp:extent cx="2065655" cy="1792605"/>
          <wp:effectExtent l="19050" t="0" r="0" b="0"/>
          <wp:wrapTopAndBottom/>
          <wp:docPr id="8"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1"/>
                  <a:srcRect/>
                  <a:stretch>
                    <a:fillRect/>
                  </a:stretch>
                </pic:blipFill>
                <pic:spPr bwMode="auto">
                  <a:xfrm>
                    <a:off x="0" y="0"/>
                    <a:ext cx="2065655" cy="17926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4BFE"/>
    <w:multiLevelType w:val="hybridMultilevel"/>
    <w:tmpl w:val="2A8497B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nsid w:val="066462E0"/>
    <w:multiLevelType w:val="hybridMultilevel"/>
    <w:tmpl w:val="E46E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A5430"/>
    <w:multiLevelType w:val="hybridMultilevel"/>
    <w:tmpl w:val="02B8CB7C"/>
    <w:lvl w:ilvl="0" w:tplc="0AEC63D4">
      <w:start w:val="1"/>
      <w:numFmt w:val="bullet"/>
      <w:lvlText w:val="&gt;"/>
      <w:lvlJc w:val="left"/>
      <w:pPr>
        <w:tabs>
          <w:tab w:val="num" w:pos="720"/>
        </w:tabs>
        <w:ind w:left="720" w:hanging="360"/>
      </w:pPr>
      <w:rPr>
        <w:rFonts w:ascii="Calibri" w:hAnsi="Calibri" w:hint="default"/>
      </w:rPr>
    </w:lvl>
    <w:lvl w:ilvl="1" w:tplc="1220A54C" w:tentative="1">
      <w:start w:val="1"/>
      <w:numFmt w:val="bullet"/>
      <w:lvlText w:val="&gt;"/>
      <w:lvlJc w:val="left"/>
      <w:pPr>
        <w:tabs>
          <w:tab w:val="num" w:pos="1440"/>
        </w:tabs>
        <w:ind w:left="1440" w:hanging="360"/>
      </w:pPr>
      <w:rPr>
        <w:rFonts w:ascii="Calibri" w:hAnsi="Calibri" w:hint="default"/>
      </w:rPr>
    </w:lvl>
    <w:lvl w:ilvl="2" w:tplc="E1C28016" w:tentative="1">
      <w:start w:val="1"/>
      <w:numFmt w:val="bullet"/>
      <w:lvlText w:val="&gt;"/>
      <w:lvlJc w:val="left"/>
      <w:pPr>
        <w:tabs>
          <w:tab w:val="num" w:pos="2160"/>
        </w:tabs>
        <w:ind w:left="2160" w:hanging="360"/>
      </w:pPr>
      <w:rPr>
        <w:rFonts w:ascii="Calibri" w:hAnsi="Calibri" w:hint="default"/>
      </w:rPr>
    </w:lvl>
    <w:lvl w:ilvl="3" w:tplc="53F45288" w:tentative="1">
      <w:start w:val="1"/>
      <w:numFmt w:val="bullet"/>
      <w:lvlText w:val="&gt;"/>
      <w:lvlJc w:val="left"/>
      <w:pPr>
        <w:tabs>
          <w:tab w:val="num" w:pos="2880"/>
        </w:tabs>
        <w:ind w:left="2880" w:hanging="360"/>
      </w:pPr>
      <w:rPr>
        <w:rFonts w:ascii="Calibri" w:hAnsi="Calibri" w:hint="default"/>
      </w:rPr>
    </w:lvl>
    <w:lvl w:ilvl="4" w:tplc="7DA20F58" w:tentative="1">
      <w:start w:val="1"/>
      <w:numFmt w:val="bullet"/>
      <w:lvlText w:val="&gt;"/>
      <w:lvlJc w:val="left"/>
      <w:pPr>
        <w:tabs>
          <w:tab w:val="num" w:pos="3600"/>
        </w:tabs>
        <w:ind w:left="3600" w:hanging="360"/>
      </w:pPr>
      <w:rPr>
        <w:rFonts w:ascii="Calibri" w:hAnsi="Calibri" w:hint="default"/>
      </w:rPr>
    </w:lvl>
    <w:lvl w:ilvl="5" w:tplc="1A2C4F70" w:tentative="1">
      <w:start w:val="1"/>
      <w:numFmt w:val="bullet"/>
      <w:lvlText w:val="&gt;"/>
      <w:lvlJc w:val="left"/>
      <w:pPr>
        <w:tabs>
          <w:tab w:val="num" w:pos="4320"/>
        </w:tabs>
        <w:ind w:left="4320" w:hanging="360"/>
      </w:pPr>
      <w:rPr>
        <w:rFonts w:ascii="Calibri" w:hAnsi="Calibri" w:hint="default"/>
      </w:rPr>
    </w:lvl>
    <w:lvl w:ilvl="6" w:tplc="023ABBD4" w:tentative="1">
      <w:start w:val="1"/>
      <w:numFmt w:val="bullet"/>
      <w:lvlText w:val="&gt;"/>
      <w:lvlJc w:val="left"/>
      <w:pPr>
        <w:tabs>
          <w:tab w:val="num" w:pos="5040"/>
        </w:tabs>
        <w:ind w:left="5040" w:hanging="360"/>
      </w:pPr>
      <w:rPr>
        <w:rFonts w:ascii="Calibri" w:hAnsi="Calibri" w:hint="default"/>
      </w:rPr>
    </w:lvl>
    <w:lvl w:ilvl="7" w:tplc="56B26996" w:tentative="1">
      <w:start w:val="1"/>
      <w:numFmt w:val="bullet"/>
      <w:lvlText w:val="&gt;"/>
      <w:lvlJc w:val="left"/>
      <w:pPr>
        <w:tabs>
          <w:tab w:val="num" w:pos="5760"/>
        </w:tabs>
        <w:ind w:left="5760" w:hanging="360"/>
      </w:pPr>
      <w:rPr>
        <w:rFonts w:ascii="Calibri" w:hAnsi="Calibri" w:hint="default"/>
      </w:rPr>
    </w:lvl>
    <w:lvl w:ilvl="8" w:tplc="2CC882EA" w:tentative="1">
      <w:start w:val="1"/>
      <w:numFmt w:val="bullet"/>
      <w:lvlText w:val="&gt;"/>
      <w:lvlJc w:val="left"/>
      <w:pPr>
        <w:tabs>
          <w:tab w:val="num" w:pos="6480"/>
        </w:tabs>
        <w:ind w:left="6480" w:hanging="360"/>
      </w:pPr>
      <w:rPr>
        <w:rFonts w:ascii="Calibri" w:hAnsi="Calibri" w:hint="default"/>
      </w:rPr>
    </w:lvl>
  </w:abstractNum>
  <w:abstractNum w:abstractNumId="3">
    <w:nsid w:val="120D3BE3"/>
    <w:multiLevelType w:val="hybridMultilevel"/>
    <w:tmpl w:val="8AB0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61F2D"/>
    <w:multiLevelType w:val="hybridMultilevel"/>
    <w:tmpl w:val="9736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7D0727"/>
    <w:multiLevelType w:val="hybridMultilevel"/>
    <w:tmpl w:val="09A6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6784E"/>
    <w:multiLevelType w:val="hybridMultilevel"/>
    <w:tmpl w:val="568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45BDB"/>
    <w:multiLevelType w:val="hybridMultilevel"/>
    <w:tmpl w:val="552E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C20E7"/>
    <w:multiLevelType w:val="hybridMultilevel"/>
    <w:tmpl w:val="ED3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C301C0"/>
    <w:multiLevelType w:val="hybridMultilevel"/>
    <w:tmpl w:val="899EDED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396F70"/>
    <w:multiLevelType w:val="hybridMultilevel"/>
    <w:tmpl w:val="E1A0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6720A"/>
    <w:multiLevelType w:val="hybridMultilevel"/>
    <w:tmpl w:val="8EEEE076"/>
    <w:lvl w:ilvl="0" w:tplc="B73E55D0">
      <w:start w:val="1"/>
      <w:numFmt w:val="bullet"/>
      <w:lvlText w:val="&gt;"/>
      <w:lvlJc w:val="left"/>
      <w:pPr>
        <w:tabs>
          <w:tab w:val="num" w:pos="720"/>
        </w:tabs>
        <w:ind w:left="720" w:hanging="360"/>
      </w:pPr>
      <w:rPr>
        <w:rFonts w:ascii="Calibri" w:hAnsi="Calibri" w:hint="default"/>
      </w:rPr>
    </w:lvl>
    <w:lvl w:ilvl="1" w:tplc="9536D780" w:tentative="1">
      <w:start w:val="1"/>
      <w:numFmt w:val="bullet"/>
      <w:lvlText w:val="&gt;"/>
      <w:lvlJc w:val="left"/>
      <w:pPr>
        <w:tabs>
          <w:tab w:val="num" w:pos="1440"/>
        </w:tabs>
        <w:ind w:left="1440" w:hanging="360"/>
      </w:pPr>
      <w:rPr>
        <w:rFonts w:ascii="Calibri" w:hAnsi="Calibri" w:hint="default"/>
      </w:rPr>
    </w:lvl>
    <w:lvl w:ilvl="2" w:tplc="F3C2EBAE" w:tentative="1">
      <w:start w:val="1"/>
      <w:numFmt w:val="bullet"/>
      <w:lvlText w:val="&gt;"/>
      <w:lvlJc w:val="left"/>
      <w:pPr>
        <w:tabs>
          <w:tab w:val="num" w:pos="2160"/>
        </w:tabs>
        <w:ind w:left="2160" w:hanging="360"/>
      </w:pPr>
      <w:rPr>
        <w:rFonts w:ascii="Calibri" w:hAnsi="Calibri" w:hint="default"/>
      </w:rPr>
    </w:lvl>
    <w:lvl w:ilvl="3" w:tplc="0D6417F8" w:tentative="1">
      <w:start w:val="1"/>
      <w:numFmt w:val="bullet"/>
      <w:lvlText w:val="&gt;"/>
      <w:lvlJc w:val="left"/>
      <w:pPr>
        <w:tabs>
          <w:tab w:val="num" w:pos="2880"/>
        </w:tabs>
        <w:ind w:left="2880" w:hanging="360"/>
      </w:pPr>
      <w:rPr>
        <w:rFonts w:ascii="Calibri" w:hAnsi="Calibri" w:hint="default"/>
      </w:rPr>
    </w:lvl>
    <w:lvl w:ilvl="4" w:tplc="C94ABD1C" w:tentative="1">
      <w:start w:val="1"/>
      <w:numFmt w:val="bullet"/>
      <w:lvlText w:val="&gt;"/>
      <w:lvlJc w:val="left"/>
      <w:pPr>
        <w:tabs>
          <w:tab w:val="num" w:pos="3600"/>
        </w:tabs>
        <w:ind w:left="3600" w:hanging="360"/>
      </w:pPr>
      <w:rPr>
        <w:rFonts w:ascii="Calibri" w:hAnsi="Calibri" w:hint="default"/>
      </w:rPr>
    </w:lvl>
    <w:lvl w:ilvl="5" w:tplc="6826DAEC" w:tentative="1">
      <w:start w:val="1"/>
      <w:numFmt w:val="bullet"/>
      <w:lvlText w:val="&gt;"/>
      <w:lvlJc w:val="left"/>
      <w:pPr>
        <w:tabs>
          <w:tab w:val="num" w:pos="4320"/>
        </w:tabs>
        <w:ind w:left="4320" w:hanging="360"/>
      </w:pPr>
      <w:rPr>
        <w:rFonts w:ascii="Calibri" w:hAnsi="Calibri" w:hint="default"/>
      </w:rPr>
    </w:lvl>
    <w:lvl w:ilvl="6" w:tplc="0EE4819C" w:tentative="1">
      <w:start w:val="1"/>
      <w:numFmt w:val="bullet"/>
      <w:lvlText w:val="&gt;"/>
      <w:lvlJc w:val="left"/>
      <w:pPr>
        <w:tabs>
          <w:tab w:val="num" w:pos="5040"/>
        </w:tabs>
        <w:ind w:left="5040" w:hanging="360"/>
      </w:pPr>
      <w:rPr>
        <w:rFonts w:ascii="Calibri" w:hAnsi="Calibri" w:hint="default"/>
      </w:rPr>
    </w:lvl>
    <w:lvl w:ilvl="7" w:tplc="AAB2ED00" w:tentative="1">
      <w:start w:val="1"/>
      <w:numFmt w:val="bullet"/>
      <w:lvlText w:val="&gt;"/>
      <w:lvlJc w:val="left"/>
      <w:pPr>
        <w:tabs>
          <w:tab w:val="num" w:pos="5760"/>
        </w:tabs>
        <w:ind w:left="5760" w:hanging="360"/>
      </w:pPr>
      <w:rPr>
        <w:rFonts w:ascii="Calibri" w:hAnsi="Calibri" w:hint="default"/>
      </w:rPr>
    </w:lvl>
    <w:lvl w:ilvl="8" w:tplc="DE3A072E" w:tentative="1">
      <w:start w:val="1"/>
      <w:numFmt w:val="bullet"/>
      <w:lvlText w:val="&gt;"/>
      <w:lvlJc w:val="left"/>
      <w:pPr>
        <w:tabs>
          <w:tab w:val="num" w:pos="6480"/>
        </w:tabs>
        <w:ind w:left="6480" w:hanging="360"/>
      </w:pPr>
      <w:rPr>
        <w:rFonts w:ascii="Calibri" w:hAnsi="Calibri" w:hint="default"/>
      </w:rPr>
    </w:lvl>
  </w:abstractNum>
  <w:abstractNum w:abstractNumId="15">
    <w:nsid w:val="2E151A24"/>
    <w:multiLevelType w:val="hybridMultilevel"/>
    <w:tmpl w:val="A19A2214"/>
    <w:lvl w:ilvl="0" w:tplc="A87AB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390469"/>
    <w:multiLevelType w:val="hybridMultilevel"/>
    <w:tmpl w:val="A33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317804"/>
    <w:multiLevelType w:val="hybridMultilevel"/>
    <w:tmpl w:val="F2B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FA3789"/>
    <w:multiLevelType w:val="hybridMultilevel"/>
    <w:tmpl w:val="8318CC6A"/>
    <w:lvl w:ilvl="0" w:tplc="92B80A96">
      <w:start w:val="1"/>
      <w:numFmt w:val="bullet"/>
      <w:lvlText w:val="&gt;"/>
      <w:lvlJc w:val="left"/>
      <w:pPr>
        <w:tabs>
          <w:tab w:val="num" w:pos="720"/>
        </w:tabs>
        <w:ind w:left="720" w:hanging="360"/>
      </w:pPr>
      <w:rPr>
        <w:rFonts w:ascii="Calibri" w:hAnsi="Calibri" w:hint="default"/>
      </w:rPr>
    </w:lvl>
    <w:lvl w:ilvl="1" w:tplc="8432DE9A" w:tentative="1">
      <w:start w:val="1"/>
      <w:numFmt w:val="bullet"/>
      <w:lvlText w:val="&gt;"/>
      <w:lvlJc w:val="left"/>
      <w:pPr>
        <w:tabs>
          <w:tab w:val="num" w:pos="1440"/>
        </w:tabs>
        <w:ind w:left="1440" w:hanging="360"/>
      </w:pPr>
      <w:rPr>
        <w:rFonts w:ascii="Calibri" w:hAnsi="Calibri" w:hint="default"/>
      </w:rPr>
    </w:lvl>
    <w:lvl w:ilvl="2" w:tplc="5D121A32" w:tentative="1">
      <w:start w:val="1"/>
      <w:numFmt w:val="bullet"/>
      <w:lvlText w:val="&gt;"/>
      <w:lvlJc w:val="left"/>
      <w:pPr>
        <w:tabs>
          <w:tab w:val="num" w:pos="2160"/>
        </w:tabs>
        <w:ind w:left="2160" w:hanging="360"/>
      </w:pPr>
      <w:rPr>
        <w:rFonts w:ascii="Calibri" w:hAnsi="Calibri" w:hint="default"/>
      </w:rPr>
    </w:lvl>
    <w:lvl w:ilvl="3" w:tplc="2F9CC904" w:tentative="1">
      <w:start w:val="1"/>
      <w:numFmt w:val="bullet"/>
      <w:lvlText w:val="&gt;"/>
      <w:lvlJc w:val="left"/>
      <w:pPr>
        <w:tabs>
          <w:tab w:val="num" w:pos="2880"/>
        </w:tabs>
        <w:ind w:left="2880" w:hanging="360"/>
      </w:pPr>
      <w:rPr>
        <w:rFonts w:ascii="Calibri" w:hAnsi="Calibri" w:hint="default"/>
      </w:rPr>
    </w:lvl>
    <w:lvl w:ilvl="4" w:tplc="340896A2" w:tentative="1">
      <w:start w:val="1"/>
      <w:numFmt w:val="bullet"/>
      <w:lvlText w:val="&gt;"/>
      <w:lvlJc w:val="left"/>
      <w:pPr>
        <w:tabs>
          <w:tab w:val="num" w:pos="3600"/>
        </w:tabs>
        <w:ind w:left="3600" w:hanging="360"/>
      </w:pPr>
      <w:rPr>
        <w:rFonts w:ascii="Calibri" w:hAnsi="Calibri" w:hint="default"/>
      </w:rPr>
    </w:lvl>
    <w:lvl w:ilvl="5" w:tplc="43488D68" w:tentative="1">
      <w:start w:val="1"/>
      <w:numFmt w:val="bullet"/>
      <w:lvlText w:val="&gt;"/>
      <w:lvlJc w:val="left"/>
      <w:pPr>
        <w:tabs>
          <w:tab w:val="num" w:pos="4320"/>
        </w:tabs>
        <w:ind w:left="4320" w:hanging="360"/>
      </w:pPr>
      <w:rPr>
        <w:rFonts w:ascii="Calibri" w:hAnsi="Calibri" w:hint="default"/>
      </w:rPr>
    </w:lvl>
    <w:lvl w:ilvl="6" w:tplc="652A7186" w:tentative="1">
      <w:start w:val="1"/>
      <w:numFmt w:val="bullet"/>
      <w:lvlText w:val="&gt;"/>
      <w:lvlJc w:val="left"/>
      <w:pPr>
        <w:tabs>
          <w:tab w:val="num" w:pos="5040"/>
        </w:tabs>
        <w:ind w:left="5040" w:hanging="360"/>
      </w:pPr>
      <w:rPr>
        <w:rFonts w:ascii="Calibri" w:hAnsi="Calibri" w:hint="default"/>
      </w:rPr>
    </w:lvl>
    <w:lvl w:ilvl="7" w:tplc="9CDE911E" w:tentative="1">
      <w:start w:val="1"/>
      <w:numFmt w:val="bullet"/>
      <w:lvlText w:val="&gt;"/>
      <w:lvlJc w:val="left"/>
      <w:pPr>
        <w:tabs>
          <w:tab w:val="num" w:pos="5760"/>
        </w:tabs>
        <w:ind w:left="5760" w:hanging="360"/>
      </w:pPr>
      <w:rPr>
        <w:rFonts w:ascii="Calibri" w:hAnsi="Calibri" w:hint="default"/>
      </w:rPr>
    </w:lvl>
    <w:lvl w:ilvl="8" w:tplc="A49EE5D0" w:tentative="1">
      <w:start w:val="1"/>
      <w:numFmt w:val="bullet"/>
      <w:lvlText w:val="&gt;"/>
      <w:lvlJc w:val="left"/>
      <w:pPr>
        <w:tabs>
          <w:tab w:val="num" w:pos="6480"/>
        </w:tabs>
        <w:ind w:left="6480" w:hanging="360"/>
      </w:pPr>
      <w:rPr>
        <w:rFonts w:ascii="Calibri" w:hAnsi="Calibri" w:hint="default"/>
      </w:rPr>
    </w:lvl>
  </w:abstractNum>
  <w:abstractNum w:abstractNumId="19">
    <w:nsid w:val="40832F10"/>
    <w:multiLevelType w:val="hybridMultilevel"/>
    <w:tmpl w:val="87E0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2F27CB"/>
    <w:multiLevelType w:val="multilevel"/>
    <w:tmpl w:val="4D702D86"/>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DA5054"/>
    <w:multiLevelType w:val="hybridMultilevel"/>
    <w:tmpl w:val="7E82BD9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4BE71B2C"/>
    <w:multiLevelType w:val="hybridMultilevel"/>
    <w:tmpl w:val="4F0E4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925F4D"/>
    <w:multiLevelType w:val="hybridMultilevel"/>
    <w:tmpl w:val="C936A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C5393E"/>
    <w:multiLevelType w:val="hybridMultilevel"/>
    <w:tmpl w:val="87E0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3C20C3"/>
    <w:multiLevelType w:val="hybridMultilevel"/>
    <w:tmpl w:val="FD5A10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0D485C"/>
    <w:multiLevelType w:val="hybridMultilevel"/>
    <w:tmpl w:val="632E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E54C1C"/>
    <w:multiLevelType w:val="hybridMultilevel"/>
    <w:tmpl w:val="039CDF46"/>
    <w:lvl w:ilvl="0" w:tplc="1B167CC8">
      <w:start w:val="1"/>
      <w:numFmt w:val="bullet"/>
      <w:lvlText w:val="&gt;"/>
      <w:lvlJc w:val="left"/>
      <w:pPr>
        <w:tabs>
          <w:tab w:val="num" w:pos="720"/>
        </w:tabs>
        <w:ind w:left="720" w:hanging="360"/>
      </w:pPr>
      <w:rPr>
        <w:rFonts w:ascii="Calibri" w:hAnsi="Calibri" w:hint="default"/>
      </w:rPr>
    </w:lvl>
    <w:lvl w:ilvl="1" w:tplc="6F3E2D1A" w:tentative="1">
      <w:start w:val="1"/>
      <w:numFmt w:val="bullet"/>
      <w:lvlText w:val="&gt;"/>
      <w:lvlJc w:val="left"/>
      <w:pPr>
        <w:tabs>
          <w:tab w:val="num" w:pos="1440"/>
        </w:tabs>
        <w:ind w:left="1440" w:hanging="360"/>
      </w:pPr>
      <w:rPr>
        <w:rFonts w:ascii="Calibri" w:hAnsi="Calibri" w:hint="default"/>
      </w:rPr>
    </w:lvl>
    <w:lvl w:ilvl="2" w:tplc="9A041D46" w:tentative="1">
      <w:start w:val="1"/>
      <w:numFmt w:val="bullet"/>
      <w:lvlText w:val="&gt;"/>
      <w:lvlJc w:val="left"/>
      <w:pPr>
        <w:tabs>
          <w:tab w:val="num" w:pos="2160"/>
        </w:tabs>
        <w:ind w:left="2160" w:hanging="360"/>
      </w:pPr>
      <w:rPr>
        <w:rFonts w:ascii="Calibri" w:hAnsi="Calibri" w:hint="default"/>
      </w:rPr>
    </w:lvl>
    <w:lvl w:ilvl="3" w:tplc="66CE4784" w:tentative="1">
      <w:start w:val="1"/>
      <w:numFmt w:val="bullet"/>
      <w:lvlText w:val="&gt;"/>
      <w:lvlJc w:val="left"/>
      <w:pPr>
        <w:tabs>
          <w:tab w:val="num" w:pos="2880"/>
        </w:tabs>
        <w:ind w:left="2880" w:hanging="360"/>
      </w:pPr>
      <w:rPr>
        <w:rFonts w:ascii="Calibri" w:hAnsi="Calibri" w:hint="default"/>
      </w:rPr>
    </w:lvl>
    <w:lvl w:ilvl="4" w:tplc="19F06386" w:tentative="1">
      <w:start w:val="1"/>
      <w:numFmt w:val="bullet"/>
      <w:lvlText w:val="&gt;"/>
      <w:lvlJc w:val="left"/>
      <w:pPr>
        <w:tabs>
          <w:tab w:val="num" w:pos="3600"/>
        </w:tabs>
        <w:ind w:left="3600" w:hanging="360"/>
      </w:pPr>
      <w:rPr>
        <w:rFonts w:ascii="Calibri" w:hAnsi="Calibri" w:hint="default"/>
      </w:rPr>
    </w:lvl>
    <w:lvl w:ilvl="5" w:tplc="8F5071B2" w:tentative="1">
      <w:start w:val="1"/>
      <w:numFmt w:val="bullet"/>
      <w:lvlText w:val="&gt;"/>
      <w:lvlJc w:val="left"/>
      <w:pPr>
        <w:tabs>
          <w:tab w:val="num" w:pos="4320"/>
        </w:tabs>
        <w:ind w:left="4320" w:hanging="360"/>
      </w:pPr>
      <w:rPr>
        <w:rFonts w:ascii="Calibri" w:hAnsi="Calibri" w:hint="default"/>
      </w:rPr>
    </w:lvl>
    <w:lvl w:ilvl="6" w:tplc="508448A4" w:tentative="1">
      <w:start w:val="1"/>
      <w:numFmt w:val="bullet"/>
      <w:lvlText w:val="&gt;"/>
      <w:lvlJc w:val="left"/>
      <w:pPr>
        <w:tabs>
          <w:tab w:val="num" w:pos="5040"/>
        </w:tabs>
        <w:ind w:left="5040" w:hanging="360"/>
      </w:pPr>
      <w:rPr>
        <w:rFonts w:ascii="Calibri" w:hAnsi="Calibri" w:hint="default"/>
      </w:rPr>
    </w:lvl>
    <w:lvl w:ilvl="7" w:tplc="13BC7808" w:tentative="1">
      <w:start w:val="1"/>
      <w:numFmt w:val="bullet"/>
      <w:lvlText w:val="&gt;"/>
      <w:lvlJc w:val="left"/>
      <w:pPr>
        <w:tabs>
          <w:tab w:val="num" w:pos="5760"/>
        </w:tabs>
        <w:ind w:left="5760" w:hanging="360"/>
      </w:pPr>
      <w:rPr>
        <w:rFonts w:ascii="Calibri" w:hAnsi="Calibri" w:hint="default"/>
      </w:rPr>
    </w:lvl>
    <w:lvl w:ilvl="8" w:tplc="2D22ECD0" w:tentative="1">
      <w:start w:val="1"/>
      <w:numFmt w:val="bullet"/>
      <w:lvlText w:val="&gt;"/>
      <w:lvlJc w:val="left"/>
      <w:pPr>
        <w:tabs>
          <w:tab w:val="num" w:pos="6480"/>
        </w:tabs>
        <w:ind w:left="6480" w:hanging="360"/>
      </w:pPr>
      <w:rPr>
        <w:rFonts w:ascii="Calibri" w:hAnsi="Calibri" w:hint="default"/>
      </w:rPr>
    </w:lvl>
  </w:abstractNum>
  <w:abstractNum w:abstractNumId="30">
    <w:nsid w:val="7AC40868"/>
    <w:multiLevelType w:val="hybridMultilevel"/>
    <w:tmpl w:val="7A0EF814"/>
    <w:lvl w:ilvl="0" w:tplc="DA2C8A34">
      <w:start w:val="1"/>
      <w:numFmt w:val="bullet"/>
      <w:lvlText w:val="&gt;"/>
      <w:lvlJc w:val="left"/>
      <w:pPr>
        <w:tabs>
          <w:tab w:val="num" w:pos="720"/>
        </w:tabs>
        <w:ind w:left="720" w:hanging="360"/>
      </w:pPr>
      <w:rPr>
        <w:rFonts w:ascii="Calibri" w:hAnsi="Calibri" w:hint="default"/>
      </w:rPr>
    </w:lvl>
    <w:lvl w:ilvl="1" w:tplc="677685CC" w:tentative="1">
      <w:start w:val="1"/>
      <w:numFmt w:val="bullet"/>
      <w:lvlText w:val="&gt;"/>
      <w:lvlJc w:val="left"/>
      <w:pPr>
        <w:tabs>
          <w:tab w:val="num" w:pos="1440"/>
        </w:tabs>
        <w:ind w:left="1440" w:hanging="360"/>
      </w:pPr>
      <w:rPr>
        <w:rFonts w:ascii="Calibri" w:hAnsi="Calibri" w:hint="default"/>
      </w:rPr>
    </w:lvl>
    <w:lvl w:ilvl="2" w:tplc="54F8207A" w:tentative="1">
      <w:start w:val="1"/>
      <w:numFmt w:val="bullet"/>
      <w:lvlText w:val="&gt;"/>
      <w:lvlJc w:val="left"/>
      <w:pPr>
        <w:tabs>
          <w:tab w:val="num" w:pos="2160"/>
        </w:tabs>
        <w:ind w:left="2160" w:hanging="360"/>
      </w:pPr>
      <w:rPr>
        <w:rFonts w:ascii="Calibri" w:hAnsi="Calibri" w:hint="default"/>
      </w:rPr>
    </w:lvl>
    <w:lvl w:ilvl="3" w:tplc="610EC294" w:tentative="1">
      <w:start w:val="1"/>
      <w:numFmt w:val="bullet"/>
      <w:lvlText w:val="&gt;"/>
      <w:lvlJc w:val="left"/>
      <w:pPr>
        <w:tabs>
          <w:tab w:val="num" w:pos="2880"/>
        </w:tabs>
        <w:ind w:left="2880" w:hanging="360"/>
      </w:pPr>
      <w:rPr>
        <w:rFonts w:ascii="Calibri" w:hAnsi="Calibri" w:hint="default"/>
      </w:rPr>
    </w:lvl>
    <w:lvl w:ilvl="4" w:tplc="2102C0E2" w:tentative="1">
      <w:start w:val="1"/>
      <w:numFmt w:val="bullet"/>
      <w:lvlText w:val="&gt;"/>
      <w:lvlJc w:val="left"/>
      <w:pPr>
        <w:tabs>
          <w:tab w:val="num" w:pos="3600"/>
        </w:tabs>
        <w:ind w:left="3600" w:hanging="360"/>
      </w:pPr>
      <w:rPr>
        <w:rFonts w:ascii="Calibri" w:hAnsi="Calibri" w:hint="default"/>
      </w:rPr>
    </w:lvl>
    <w:lvl w:ilvl="5" w:tplc="2FECF844" w:tentative="1">
      <w:start w:val="1"/>
      <w:numFmt w:val="bullet"/>
      <w:lvlText w:val="&gt;"/>
      <w:lvlJc w:val="left"/>
      <w:pPr>
        <w:tabs>
          <w:tab w:val="num" w:pos="4320"/>
        </w:tabs>
        <w:ind w:left="4320" w:hanging="360"/>
      </w:pPr>
      <w:rPr>
        <w:rFonts w:ascii="Calibri" w:hAnsi="Calibri" w:hint="default"/>
      </w:rPr>
    </w:lvl>
    <w:lvl w:ilvl="6" w:tplc="F93C16F2" w:tentative="1">
      <w:start w:val="1"/>
      <w:numFmt w:val="bullet"/>
      <w:lvlText w:val="&gt;"/>
      <w:lvlJc w:val="left"/>
      <w:pPr>
        <w:tabs>
          <w:tab w:val="num" w:pos="5040"/>
        </w:tabs>
        <w:ind w:left="5040" w:hanging="360"/>
      </w:pPr>
      <w:rPr>
        <w:rFonts w:ascii="Calibri" w:hAnsi="Calibri" w:hint="default"/>
      </w:rPr>
    </w:lvl>
    <w:lvl w:ilvl="7" w:tplc="B68808E2" w:tentative="1">
      <w:start w:val="1"/>
      <w:numFmt w:val="bullet"/>
      <w:lvlText w:val="&gt;"/>
      <w:lvlJc w:val="left"/>
      <w:pPr>
        <w:tabs>
          <w:tab w:val="num" w:pos="5760"/>
        </w:tabs>
        <w:ind w:left="5760" w:hanging="360"/>
      </w:pPr>
      <w:rPr>
        <w:rFonts w:ascii="Calibri" w:hAnsi="Calibri" w:hint="default"/>
      </w:rPr>
    </w:lvl>
    <w:lvl w:ilvl="8" w:tplc="01CADB90" w:tentative="1">
      <w:start w:val="1"/>
      <w:numFmt w:val="bullet"/>
      <w:lvlText w:val="&gt;"/>
      <w:lvlJc w:val="left"/>
      <w:pPr>
        <w:tabs>
          <w:tab w:val="num" w:pos="6480"/>
        </w:tabs>
        <w:ind w:left="6480" w:hanging="360"/>
      </w:pPr>
      <w:rPr>
        <w:rFonts w:ascii="Calibri" w:hAnsi="Calibri" w:hint="default"/>
      </w:rPr>
    </w:lvl>
  </w:abstractNum>
  <w:abstractNum w:abstractNumId="31">
    <w:nsid w:val="7F6769D2"/>
    <w:multiLevelType w:val="hybridMultilevel"/>
    <w:tmpl w:val="E10C4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24"/>
  </w:num>
  <w:num w:numId="5">
    <w:abstractNumId w:val="12"/>
  </w:num>
  <w:num w:numId="6">
    <w:abstractNumId w:val="3"/>
  </w:num>
  <w:num w:numId="7">
    <w:abstractNumId w:val="23"/>
  </w:num>
  <w:num w:numId="8">
    <w:abstractNumId w:val="25"/>
  </w:num>
  <w:num w:numId="9">
    <w:abstractNumId w:val="19"/>
  </w:num>
  <w:num w:numId="10">
    <w:abstractNumId w:val="20"/>
  </w:num>
  <w:num w:numId="11">
    <w:abstractNumId w:val="1"/>
  </w:num>
  <w:num w:numId="12">
    <w:abstractNumId w:val="2"/>
  </w:num>
  <w:num w:numId="13">
    <w:abstractNumId w:val="30"/>
  </w:num>
  <w:num w:numId="14">
    <w:abstractNumId w:val="18"/>
  </w:num>
  <w:num w:numId="15">
    <w:abstractNumId w:val="29"/>
  </w:num>
  <w:num w:numId="16">
    <w:abstractNumId w:val="14"/>
  </w:num>
  <w:num w:numId="17">
    <w:abstractNumId w:val="0"/>
  </w:num>
  <w:num w:numId="18">
    <w:abstractNumId w:val="11"/>
  </w:num>
  <w:num w:numId="19">
    <w:abstractNumId w:val="26"/>
  </w:num>
  <w:num w:numId="20">
    <w:abstractNumId w:val="8"/>
  </w:num>
  <w:num w:numId="21">
    <w:abstractNumId w:val="7"/>
  </w:num>
  <w:num w:numId="22">
    <w:abstractNumId w:val="10"/>
  </w:num>
  <w:num w:numId="23">
    <w:abstractNumId w:val="15"/>
  </w:num>
  <w:num w:numId="24">
    <w:abstractNumId w:val="21"/>
  </w:num>
  <w:num w:numId="25">
    <w:abstractNumId w:val="22"/>
  </w:num>
  <w:num w:numId="26">
    <w:abstractNumId w:val="17"/>
  </w:num>
  <w:num w:numId="27">
    <w:abstractNumId w:val="31"/>
  </w:num>
  <w:num w:numId="28">
    <w:abstractNumId w:val="28"/>
  </w:num>
  <w:num w:numId="29">
    <w:abstractNumId w:val="5"/>
  </w:num>
  <w:num w:numId="30">
    <w:abstractNumId w:val="9"/>
  </w:num>
  <w:num w:numId="31">
    <w:abstractNumId w:val="1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F0F7A"/>
    <w:rsid w:val="000073DD"/>
    <w:rsid w:val="000078D2"/>
    <w:rsid w:val="00060113"/>
    <w:rsid w:val="00062CCD"/>
    <w:rsid w:val="00084582"/>
    <w:rsid w:val="00091241"/>
    <w:rsid w:val="000C6550"/>
    <w:rsid w:val="000E3A1A"/>
    <w:rsid w:val="000E7B73"/>
    <w:rsid w:val="001009DF"/>
    <w:rsid w:val="001015A1"/>
    <w:rsid w:val="00105D6E"/>
    <w:rsid w:val="001165ED"/>
    <w:rsid w:val="00141CFC"/>
    <w:rsid w:val="00195B18"/>
    <w:rsid w:val="001A3816"/>
    <w:rsid w:val="001A63A9"/>
    <w:rsid w:val="001A7599"/>
    <w:rsid w:val="001C5A8C"/>
    <w:rsid w:val="001E63A0"/>
    <w:rsid w:val="00204DF2"/>
    <w:rsid w:val="00210641"/>
    <w:rsid w:val="002145DC"/>
    <w:rsid w:val="00217BE5"/>
    <w:rsid w:val="0022283C"/>
    <w:rsid w:val="002371AD"/>
    <w:rsid w:val="00243947"/>
    <w:rsid w:val="00267799"/>
    <w:rsid w:val="0027288C"/>
    <w:rsid w:val="002844B0"/>
    <w:rsid w:val="00296B2E"/>
    <w:rsid w:val="002971EA"/>
    <w:rsid w:val="002B2A94"/>
    <w:rsid w:val="002D77AC"/>
    <w:rsid w:val="002D7C9B"/>
    <w:rsid w:val="002F0D6A"/>
    <w:rsid w:val="003015FE"/>
    <w:rsid w:val="003063C7"/>
    <w:rsid w:val="00306934"/>
    <w:rsid w:val="00306E69"/>
    <w:rsid w:val="003173FC"/>
    <w:rsid w:val="00321F0F"/>
    <w:rsid w:val="00345907"/>
    <w:rsid w:val="00373B90"/>
    <w:rsid w:val="00391F03"/>
    <w:rsid w:val="0039408F"/>
    <w:rsid w:val="003A4BDA"/>
    <w:rsid w:val="003B0C49"/>
    <w:rsid w:val="003C20FE"/>
    <w:rsid w:val="003D6E22"/>
    <w:rsid w:val="00401849"/>
    <w:rsid w:val="00424D6D"/>
    <w:rsid w:val="00436ABF"/>
    <w:rsid w:val="00441A05"/>
    <w:rsid w:val="004562C9"/>
    <w:rsid w:val="00464A2B"/>
    <w:rsid w:val="004854D5"/>
    <w:rsid w:val="00496C39"/>
    <w:rsid w:val="004B0677"/>
    <w:rsid w:val="004D3825"/>
    <w:rsid w:val="004E3297"/>
    <w:rsid w:val="004E5332"/>
    <w:rsid w:val="00510DF6"/>
    <w:rsid w:val="00512EB2"/>
    <w:rsid w:val="00536205"/>
    <w:rsid w:val="005968AE"/>
    <w:rsid w:val="005B4D4E"/>
    <w:rsid w:val="005E5668"/>
    <w:rsid w:val="005F2D28"/>
    <w:rsid w:val="005F4ED3"/>
    <w:rsid w:val="005F5586"/>
    <w:rsid w:val="005F7B36"/>
    <w:rsid w:val="00633951"/>
    <w:rsid w:val="00644B08"/>
    <w:rsid w:val="00660C61"/>
    <w:rsid w:val="00673F0F"/>
    <w:rsid w:val="006921E0"/>
    <w:rsid w:val="006B17E4"/>
    <w:rsid w:val="006C4D53"/>
    <w:rsid w:val="006D7EDE"/>
    <w:rsid w:val="006F688E"/>
    <w:rsid w:val="0071314D"/>
    <w:rsid w:val="00745E1A"/>
    <w:rsid w:val="00751AA3"/>
    <w:rsid w:val="007771AF"/>
    <w:rsid w:val="00783B24"/>
    <w:rsid w:val="00783C8E"/>
    <w:rsid w:val="00786815"/>
    <w:rsid w:val="00787375"/>
    <w:rsid w:val="007939A0"/>
    <w:rsid w:val="007A68FE"/>
    <w:rsid w:val="007A7ED9"/>
    <w:rsid w:val="007D5E5A"/>
    <w:rsid w:val="007E0ED4"/>
    <w:rsid w:val="007F0F7A"/>
    <w:rsid w:val="00801883"/>
    <w:rsid w:val="0081323A"/>
    <w:rsid w:val="00845A43"/>
    <w:rsid w:val="00851E24"/>
    <w:rsid w:val="00857D73"/>
    <w:rsid w:val="00890B52"/>
    <w:rsid w:val="008B5568"/>
    <w:rsid w:val="008F1055"/>
    <w:rsid w:val="008F1DFC"/>
    <w:rsid w:val="009118DB"/>
    <w:rsid w:val="009341CE"/>
    <w:rsid w:val="00937052"/>
    <w:rsid w:val="00962CD8"/>
    <w:rsid w:val="009765EF"/>
    <w:rsid w:val="0099069B"/>
    <w:rsid w:val="009C1DA6"/>
    <w:rsid w:val="009E25C8"/>
    <w:rsid w:val="00A00100"/>
    <w:rsid w:val="00A016E1"/>
    <w:rsid w:val="00A22EFF"/>
    <w:rsid w:val="00A55F20"/>
    <w:rsid w:val="00A6244B"/>
    <w:rsid w:val="00A85695"/>
    <w:rsid w:val="00A91F70"/>
    <w:rsid w:val="00AB61B4"/>
    <w:rsid w:val="00AD0FC5"/>
    <w:rsid w:val="00AD61E2"/>
    <w:rsid w:val="00AE11F9"/>
    <w:rsid w:val="00B2215E"/>
    <w:rsid w:val="00B328EA"/>
    <w:rsid w:val="00B60679"/>
    <w:rsid w:val="00B95433"/>
    <w:rsid w:val="00BB0413"/>
    <w:rsid w:val="00BC261A"/>
    <w:rsid w:val="00C05977"/>
    <w:rsid w:val="00C610F8"/>
    <w:rsid w:val="00CA3C8B"/>
    <w:rsid w:val="00CC1CE5"/>
    <w:rsid w:val="00CC1F2D"/>
    <w:rsid w:val="00CE4919"/>
    <w:rsid w:val="00CE6B64"/>
    <w:rsid w:val="00D11352"/>
    <w:rsid w:val="00D120D1"/>
    <w:rsid w:val="00D3454C"/>
    <w:rsid w:val="00D51417"/>
    <w:rsid w:val="00D567E3"/>
    <w:rsid w:val="00D818BD"/>
    <w:rsid w:val="00DA206C"/>
    <w:rsid w:val="00DD7F0C"/>
    <w:rsid w:val="00DF0348"/>
    <w:rsid w:val="00E05CDE"/>
    <w:rsid w:val="00E2083E"/>
    <w:rsid w:val="00E55102"/>
    <w:rsid w:val="00E65301"/>
    <w:rsid w:val="00E748D3"/>
    <w:rsid w:val="00EA14A7"/>
    <w:rsid w:val="00EB2FF5"/>
    <w:rsid w:val="00ED13EB"/>
    <w:rsid w:val="00F0590F"/>
    <w:rsid w:val="00F12B63"/>
    <w:rsid w:val="00F161D9"/>
    <w:rsid w:val="00F24E1E"/>
    <w:rsid w:val="00F3022F"/>
    <w:rsid w:val="00FA6A8B"/>
    <w:rsid w:val="00FB0950"/>
    <w:rsid w:val="00FB4EF9"/>
    <w:rsid w:val="00FF45B6"/>
    <w:rsid w:val="00FF6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paragraph" w:styleId="TOC1">
    <w:name w:val="toc 1"/>
    <w:basedOn w:val="Normal"/>
    <w:next w:val="Normal"/>
    <w:autoRedefine/>
    <w:uiPriority w:val="39"/>
    <w:unhideWhenUsed/>
    <w:rsid w:val="00401849"/>
  </w:style>
  <w:style w:type="paragraph" w:styleId="TOC2">
    <w:name w:val="toc 2"/>
    <w:basedOn w:val="Normal"/>
    <w:next w:val="Normal"/>
    <w:autoRedefine/>
    <w:uiPriority w:val="39"/>
    <w:unhideWhenUsed/>
    <w:rsid w:val="00401849"/>
    <w:pPr>
      <w:ind w:left="220"/>
    </w:pPr>
  </w:style>
  <w:style w:type="character" w:styleId="Hyperlink">
    <w:name w:val="Hyperlink"/>
    <w:basedOn w:val="DefaultParagraphFont"/>
    <w:uiPriority w:val="99"/>
    <w:unhideWhenUsed/>
    <w:rsid w:val="00401849"/>
    <w:rPr>
      <w:color w:val="0000FF"/>
      <w:u w:val="single"/>
    </w:rPr>
  </w:style>
  <w:style w:type="paragraph" w:styleId="ListParagraph">
    <w:name w:val="List Paragraph"/>
    <w:basedOn w:val="Normal"/>
    <w:link w:val="ListParagraphChar"/>
    <w:uiPriority w:val="34"/>
    <w:qFormat/>
    <w:rsid w:val="004D3825"/>
    <w:pPr>
      <w:ind w:left="720"/>
      <w:contextualSpacing/>
    </w:pPr>
  </w:style>
  <w:style w:type="character" w:customStyle="1" w:styleId="ListParagraphChar">
    <w:name w:val="List Paragraph Char"/>
    <w:basedOn w:val="DefaultParagraphFont"/>
    <w:link w:val="ListParagraph"/>
    <w:uiPriority w:val="34"/>
    <w:rsid w:val="00CE6B64"/>
    <w:rPr>
      <w:rFonts w:ascii="Arial" w:hAnsi="Arial"/>
      <w:sz w:val="22"/>
      <w:szCs w:val="22"/>
      <w:lang w:val="en-GB"/>
    </w:rPr>
  </w:style>
  <w:style w:type="character" w:styleId="Strong">
    <w:name w:val="Strong"/>
    <w:basedOn w:val="DefaultParagraphFont"/>
    <w:uiPriority w:val="22"/>
    <w:qFormat/>
    <w:rsid w:val="00CE6B64"/>
    <w:rPr>
      <w:b/>
      <w:bCs/>
    </w:rPr>
  </w:style>
  <w:style w:type="paragraph" w:styleId="Quote">
    <w:name w:val="Quote"/>
    <w:basedOn w:val="Normal"/>
    <w:next w:val="Normal"/>
    <w:link w:val="QuoteChar"/>
    <w:uiPriority w:val="29"/>
    <w:qFormat/>
    <w:rsid w:val="00CE6B64"/>
    <w:rPr>
      <w:i/>
      <w:iCs/>
      <w:color w:val="000000" w:themeColor="text1"/>
    </w:rPr>
  </w:style>
  <w:style w:type="character" w:customStyle="1" w:styleId="QuoteChar">
    <w:name w:val="Quote Char"/>
    <w:basedOn w:val="DefaultParagraphFont"/>
    <w:link w:val="Quote"/>
    <w:uiPriority w:val="29"/>
    <w:rsid w:val="00CE6B64"/>
    <w:rPr>
      <w:rFonts w:ascii="Arial" w:hAnsi="Arial"/>
      <w:i/>
      <w:iCs/>
      <w:color w:val="000000" w:themeColor="text1"/>
      <w:sz w:val="22"/>
      <w:szCs w:val="22"/>
      <w:lang w:val="en-GB"/>
    </w:rPr>
  </w:style>
  <w:style w:type="paragraph" w:styleId="NormalWeb">
    <w:name w:val="Normal (Web)"/>
    <w:basedOn w:val="Normal"/>
    <w:uiPriority w:val="99"/>
    <w:unhideWhenUsed/>
    <w:rsid w:val="003B0C49"/>
    <w:pPr>
      <w:spacing w:before="120" w:after="360" w:line="288" w:lineRule="atLeast"/>
    </w:pPr>
    <w:rPr>
      <w:rFonts w:ascii="Times New Roman" w:eastAsia="Times New Roman" w:hAnsi="Times New Roman"/>
      <w:sz w:val="18"/>
      <w:szCs w:val="18"/>
      <w:lang w:eastAsia="en-GB"/>
    </w:rPr>
  </w:style>
  <w:style w:type="paragraph" w:customStyle="1" w:styleId="Default">
    <w:name w:val="Default"/>
    <w:rsid w:val="002F0D6A"/>
    <w:pPr>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154418812">
      <w:bodyDiv w:val="1"/>
      <w:marLeft w:val="0"/>
      <w:marRight w:val="0"/>
      <w:marTop w:val="0"/>
      <w:marBottom w:val="0"/>
      <w:divBdr>
        <w:top w:val="none" w:sz="0" w:space="0" w:color="auto"/>
        <w:left w:val="none" w:sz="0" w:space="0" w:color="auto"/>
        <w:bottom w:val="none" w:sz="0" w:space="0" w:color="auto"/>
        <w:right w:val="none" w:sz="0" w:space="0" w:color="auto"/>
      </w:divBdr>
      <w:divsChild>
        <w:div w:id="1499350057">
          <w:marLeft w:val="547"/>
          <w:marRight w:val="0"/>
          <w:marTop w:val="62"/>
          <w:marBottom w:val="0"/>
          <w:divBdr>
            <w:top w:val="none" w:sz="0" w:space="0" w:color="auto"/>
            <w:left w:val="none" w:sz="0" w:space="0" w:color="auto"/>
            <w:bottom w:val="none" w:sz="0" w:space="0" w:color="auto"/>
            <w:right w:val="none" w:sz="0" w:space="0" w:color="auto"/>
          </w:divBdr>
        </w:div>
        <w:div w:id="1365863489">
          <w:marLeft w:val="547"/>
          <w:marRight w:val="0"/>
          <w:marTop w:val="62"/>
          <w:marBottom w:val="0"/>
          <w:divBdr>
            <w:top w:val="none" w:sz="0" w:space="0" w:color="auto"/>
            <w:left w:val="none" w:sz="0" w:space="0" w:color="auto"/>
            <w:bottom w:val="none" w:sz="0" w:space="0" w:color="auto"/>
            <w:right w:val="none" w:sz="0" w:space="0" w:color="auto"/>
          </w:divBdr>
        </w:div>
        <w:div w:id="767505934">
          <w:marLeft w:val="547"/>
          <w:marRight w:val="0"/>
          <w:marTop w:val="62"/>
          <w:marBottom w:val="0"/>
          <w:divBdr>
            <w:top w:val="none" w:sz="0" w:space="0" w:color="auto"/>
            <w:left w:val="none" w:sz="0" w:space="0" w:color="auto"/>
            <w:bottom w:val="none" w:sz="0" w:space="0" w:color="auto"/>
            <w:right w:val="none" w:sz="0" w:space="0" w:color="auto"/>
          </w:divBdr>
        </w:div>
        <w:div w:id="1098133744">
          <w:marLeft w:val="547"/>
          <w:marRight w:val="0"/>
          <w:marTop w:val="62"/>
          <w:marBottom w:val="0"/>
          <w:divBdr>
            <w:top w:val="none" w:sz="0" w:space="0" w:color="auto"/>
            <w:left w:val="none" w:sz="0" w:space="0" w:color="auto"/>
            <w:bottom w:val="none" w:sz="0" w:space="0" w:color="auto"/>
            <w:right w:val="none" w:sz="0" w:space="0" w:color="auto"/>
          </w:divBdr>
        </w:div>
        <w:div w:id="2146661595">
          <w:marLeft w:val="547"/>
          <w:marRight w:val="0"/>
          <w:marTop w:val="62"/>
          <w:marBottom w:val="0"/>
          <w:divBdr>
            <w:top w:val="none" w:sz="0" w:space="0" w:color="auto"/>
            <w:left w:val="none" w:sz="0" w:space="0" w:color="auto"/>
            <w:bottom w:val="none" w:sz="0" w:space="0" w:color="auto"/>
            <w:right w:val="none" w:sz="0" w:space="0" w:color="auto"/>
          </w:divBdr>
        </w:div>
        <w:div w:id="264575590">
          <w:marLeft w:val="547"/>
          <w:marRight w:val="0"/>
          <w:marTop w:val="62"/>
          <w:marBottom w:val="0"/>
          <w:divBdr>
            <w:top w:val="none" w:sz="0" w:space="0" w:color="auto"/>
            <w:left w:val="none" w:sz="0" w:space="0" w:color="auto"/>
            <w:bottom w:val="none" w:sz="0" w:space="0" w:color="auto"/>
            <w:right w:val="none" w:sz="0" w:space="0" w:color="auto"/>
          </w:divBdr>
        </w:div>
        <w:div w:id="1837917631">
          <w:marLeft w:val="547"/>
          <w:marRight w:val="0"/>
          <w:marTop w:val="62"/>
          <w:marBottom w:val="0"/>
          <w:divBdr>
            <w:top w:val="none" w:sz="0" w:space="0" w:color="auto"/>
            <w:left w:val="none" w:sz="0" w:space="0" w:color="auto"/>
            <w:bottom w:val="none" w:sz="0" w:space="0" w:color="auto"/>
            <w:right w:val="none" w:sz="0" w:space="0" w:color="auto"/>
          </w:divBdr>
        </w:div>
        <w:div w:id="21051868">
          <w:marLeft w:val="547"/>
          <w:marRight w:val="0"/>
          <w:marTop w:val="62"/>
          <w:marBottom w:val="0"/>
          <w:divBdr>
            <w:top w:val="none" w:sz="0" w:space="0" w:color="auto"/>
            <w:left w:val="none" w:sz="0" w:space="0" w:color="auto"/>
            <w:bottom w:val="none" w:sz="0" w:space="0" w:color="auto"/>
            <w:right w:val="none" w:sz="0" w:space="0" w:color="auto"/>
          </w:divBdr>
        </w:div>
        <w:div w:id="1362055339">
          <w:marLeft w:val="547"/>
          <w:marRight w:val="0"/>
          <w:marTop w:val="62"/>
          <w:marBottom w:val="0"/>
          <w:divBdr>
            <w:top w:val="none" w:sz="0" w:space="0" w:color="auto"/>
            <w:left w:val="none" w:sz="0" w:space="0" w:color="auto"/>
            <w:bottom w:val="none" w:sz="0" w:space="0" w:color="auto"/>
            <w:right w:val="none" w:sz="0" w:space="0" w:color="auto"/>
          </w:divBdr>
        </w:div>
        <w:div w:id="1416779413">
          <w:marLeft w:val="547"/>
          <w:marRight w:val="0"/>
          <w:marTop w:val="62"/>
          <w:marBottom w:val="0"/>
          <w:divBdr>
            <w:top w:val="none" w:sz="0" w:space="0" w:color="auto"/>
            <w:left w:val="none" w:sz="0" w:space="0" w:color="auto"/>
            <w:bottom w:val="none" w:sz="0" w:space="0" w:color="auto"/>
            <w:right w:val="none" w:sz="0" w:space="0" w:color="auto"/>
          </w:divBdr>
        </w:div>
        <w:div w:id="719397660">
          <w:marLeft w:val="547"/>
          <w:marRight w:val="0"/>
          <w:marTop w:val="62"/>
          <w:marBottom w:val="0"/>
          <w:divBdr>
            <w:top w:val="none" w:sz="0" w:space="0" w:color="auto"/>
            <w:left w:val="none" w:sz="0" w:space="0" w:color="auto"/>
            <w:bottom w:val="none" w:sz="0" w:space="0" w:color="auto"/>
            <w:right w:val="none" w:sz="0" w:space="0" w:color="auto"/>
          </w:divBdr>
        </w:div>
        <w:div w:id="896207594">
          <w:marLeft w:val="547"/>
          <w:marRight w:val="0"/>
          <w:marTop w:val="62"/>
          <w:marBottom w:val="0"/>
          <w:divBdr>
            <w:top w:val="none" w:sz="0" w:space="0" w:color="auto"/>
            <w:left w:val="none" w:sz="0" w:space="0" w:color="auto"/>
            <w:bottom w:val="none" w:sz="0" w:space="0" w:color="auto"/>
            <w:right w:val="none" w:sz="0" w:space="0" w:color="auto"/>
          </w:divBdr>
        </w:div>
        <w:div w:id="1082681892">
          <w:marLeft w:val="547"/>
          <w:marRight w:val="0"/>
          <w:marTop w:val="62"/>
          <w:marBottom w:val="0"/>
          <w:divBdr>
            <w:top w:val="none" w:sz="0" w:space="0" w:color="auto"/>
            <w:left w:val="none" w:sz="0" w:space="0" w:color="auto"/>
            <w:bottom w:val="none" w:sz="0" w:space="0" w:color="auto"/>
            <w:right w:val="none" w:sz="0" w:space="0" w:color="auto"/>
          </w:divBdr>
        </w:div>
        <w:div w:id="231545061">
          <w:marLeft w:val="547"/>
          <w:marRight w:val="0"/>
          <w:marTop w:val="62"/>
          <w:marBottom w:val="0"/>
          <w:divBdr>
            <w:top w:val="none" w:sz="0" w:space="0" w:color="auto"/>
            <w:left w:val="none" w:sz="0" w:space="0" w:color="auto"/>
            <w:bottom w:val="none" w:sz="0" w:space="0" w:color="auto"/>
            <w:right w:val="none" w:sz="0" w:space="0" w:color="auto"/>
          </w:divBdr>
        </w:div>
        <w:div w:id="2040202245">
          <w:marLeft w:val="547"/>
          <w:marRight w:val="0"/>
          <w:marTop w:val="62"/>
          <w:marBottom w:val="0"/>
          <w:divBdr>
            <w:top w:val="none" w:sz="0" w:space="0" w:color="auto"/>
            <w:left w:val="none" w:sz="0" w:space="0" w:color="auto"/>
            <w:bottom w:val="none" w:sz="0" w:space="0" w:color="auto"/>
            <w:right w:val="none" w:sz="0" w:space="0" w:color="auto"/>
          </w:divBdr>
        </w:div>
        <w:div w:id="1054885678">
          <w:marLeft w:val="547"/>
          <w:marRight w:val="0"/>
          <w:marTop w:val="62"/>
          <w:marBottom w:val="0"/>
          <w:divBdr>
            <w:top w:val="none" w:sz="0" w:space="0" w:color="auto"/>
            <w:left w:val="none" w:sz="0" w:space="0" w:color="auto"/>
            <w:bottom w:val="none" w:sz="0" w:space="0" w:color="auto"/>
            <w:right w:val="none" w:sz="0" w:space="0" w:color="auto"/>
          </w:divBdr>
        </w:div>
        <w:div w:id="1514220138">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20(with%20front%20p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9412-777E-4310-A22F-83F730D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 A4 General Purpose Template (with front page)</Template>
  <TotalTime>6</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Open Data Strategy Refresh</vt:lpstr>
    </vt:vector>
  </TitlesOfParts>
  <Company>FCO</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Strategy Refresh</dc:title>
  <dc:subject/>
  <dc:creator>estewart</dc:creator>
  <cp:keywords/>
  <cp:lastModifiedBy>estewart</cp:lastModifiedBy>
  <cp:revision>3</cp:revision>
  <cp:lastPrinted>2013-07-17T10:18:00Z</cp:lastPrinted>
  <dcterms:created xsi:type="dcterms:W3CDTF">2013-08-13T08:52:00Z</dcterms:created>
  <dcterms:modified xsi:type="dcterms:W3CDTF">2013-08-19T13:43:00Z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 (with front page)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SubjectCode">
    <vt:lpwstr> </vt:lpwstr>
  </property>
  <property fmtid="{D5CDD505-2E9C-101B-9397-08002B2CF9AE}" pid="9" name="Originator">
    <vt:lpwstr> </vt:lpwstr>
  </property>
  <property fmtid="{D5CDD505-2E9C-101B-9397-08002B2CF9AE}" pid="10" name="BusinessUnit">
    <vt:lpwstr> </vt:lpwstr>
  </property>
  <property fmtid="{D5CDD505-2E9C-101B-9397-08002B2CF9AE}" pid="11" name="Created">
    <vt:filetime>2013-04-11T23:00:00Z</vt:filetime>
  </property>
  <property fmtid="{D5CDD505-2E9C-101B-9397-08002B2CF9AE}" pid="12" name="MaintainMarking">
    <vt:lpwstr>True</vt:lpwstr>
  </property>
  <property fmtid="{D5CDD505-2E9C-101B-9397-08002B2CF9AE}" pid="13" name="MaintainPath">
    <vt:lpwstr>True</vt:lpwstr>
  </property>
</Properties>
</file>