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0F" w:rsidRPr="00074DF5" w:rsidRDefault="00110C0F"/>
    <w:p w:rsidR="00DA5714" w:rsidRDefault="003833F3" w:rsidP="003833F3">
      <w:pPr>
        <w:ind w:left="567"/>
        <w:rPr>
          <w:b/>
        </w:rPr>
      </w:pPr>
      <w:r w:rsidRPr="00074DF5">
        <w:rPr>
          <w:b/>
        </w:rPr>
        <w:t>TREATIES FOR WHICH</w:t>
      </w:r>
      <w:r w:rsidR="00FB460D">
        <w:rPr>
          <w:b/>
        </w:rPr>
        <w:t xml:space="preserve"> THE</w:t>
      </w:r>
      <w:r w:rsidRPr="00074DF5">
        <w:rPr>
          <w:b/>
        </w:rPr>
        <w:t xml:space="preserve"> U</w:t>
      </w:r>
      <w:r w:rsidR="00FB460D">
        <w:rPr>
          <w:b/>
        </w:rPr>
        <w:t xml:space="preserve">NITED KINGDOM </w:t>
      </w:r>
      <w:r w:rsidRPr="00074DF5">
        <w:rPr>
          <w:b/>
        </w:rPr>
        <w:t>IS DEPOSITARY</w:t>
      </w:r>
    </w:p>
    <w:p w:rsidR="00DA5714" w:rsidRPr="00074DF5" w:rsidRDefault="00F42371" w:rsidP="003833F3">
      <w:pPr>
        <w:ind w:left="567"/>
        <w:rPr>
          <w:b/>
        </w:rPr>
      </w:pPr>
      <w:r w:rsidRPr="00074DF5">
        <w:rPr>
          <w:b/>
        </w:rPr>
        <w:t>Agreement on CAB International, done at London on 8 July 1986 (“The Agreement”)</w:t>
      </w:r>
    </w:p>
    <w:p w:rsidR="00F42371" w:rsidRDefault="00CF2F8E" w:rsidP="003833F3">
      <w:pPr>
        <w:ind w:left="567"/>
      </w:pPr>
      <w:r w:rsidRPr="00074DF5">
        <w:t>On 4 July 2013, the Government of Rwanda deposited its instrument of accession with the United Kingdom of Government of Great Britain and Northern Ireland to the above agreement. The Agreement entered into force for Rwanda on 4 July 2013.</w:t>
      </w:r>
    </w:p>
    <w:p w:rsidR="00FB460D" w:rsidRPr="00074DF5" w:rsidRDefault="00FB460D" w:rsidP="003833F3">
      <w:pPr>
        <w:ind w:left="567"/>
      </w:pPr>
    </w:p>
    <w:p w:rsidR="003833F3" w:rsidRDefault="003833F3" w:rsidP="003833F3">
      <w:pPr>
        <w:ind w:left="567"/>
        <w:rPr>
          <w:b/>
        </w:rPr>
      </w:pPr>
      <w:r w:rsidRPr="00074DF5">
        <w:rPr>
          <w:b/>
        </w:rPr>
        <w:t>BILATERAL TREATIES</w:t>
      </w:r>
    </w:p>
    <w:p w:rsidR="00430FAA" w:rsidRDefault="00430FAA" w:rsidP="00430FAA">
      <w:pPr>
        <w:ind w:left="567" w:right="340"/>
      </w:pPr>
      <w:r w:rsidRPr="00074DF5">
        <w:rPr>
          <w:b/>
        </w:rPr>
        <w:t>Convention on Extradition between the Government of the United Kingdom</w:t>
      </w:r>
      <w:r w:rsidR="00FB460D">
        <w:rPr>
          <w:b/>
        </w:rPr>
        <w:t xml:space="preserve"> of Great Britain and Northern </w:t>
      </w:r>
      <w:r w:rsidR="00FB460D" w:rsidRPr="00074DF5">
        <w:rPr>
          <w:b/>
        </w:rPr>
        <w:t>I</w:t>
      </w:r>
      <w:r w:rsidR="00FB460D">
        <w:rPr>
          <w:b/>
        </w:rPr>
        <w:t>rel</w:t>
      </w:r>
      <w:r w:rsidR="00FB460D" w:rsidRPr="00074DF5">
        <w:rPr>
          <w:b/>
        </w:rPr>
        <w:t>and</w:t>
      </w:r>
      <w:r w:rsidRPr="00074DF5">
        <w:rPr>
          <w:b/>
        </w:rPr>
        <w:t xml:space="preserve"> and the Kingdom of Morocco </w:t>
      </w:r>
      <w:r w:rsidRPr="00074DF5">
        <w:t xml:space="preserve">(signed at London on 15 April 2013) has been published in the Country Series as Morocco No.1 (2013), Cm 8682. The </w:t>
      </w:r>
      <w:r w:rsidR="00B35351">
        <w:t>Convention</w:t>
      </w:r>
      <w:r w:rsidRPr="00074DF5">
        <w:t xml:space="preserve"> is not yet in force.</w:t>
      </w:r>
    </w:p>
    <w:p w:rsidR="003833F3" w:rsidRDefault="00430FAA" w:rsidP="00CF5407">
      <w:pPr>
        <w:tabs>
          <w:tab w:val="left" w:pos="8364"/>
        </w:tabs>
        <w:ind w:left="567" w:right="284"/>
      </w:pPr>
      <w:r w:rsidRPr="00074DF5">
        <w:rPr>
          <w:b/>
        </w:rPr>
        <w:t>Convention on Mutual Legal Assistance in Criminal Matters between the Government of the United Kingdom of Great Britain and Northern I</w:t>
      </w:r>
      <w:r w:rsidR="00FB460D">
        <w:rPr>
          <w:b/>
        </w:rPr>
        <w:t>re</w:t>
      </w:r>
      <w:r w:rsidRPr="00074DF5">
        <w:rPr>
          <w:b/>
        </w:rPr>
        <w:t xml:space="preserve">land and the Kingdom of Morocco </w:t>
      </w:r>
      <w:r w:rsidRPr="00074DF5">
        <w:t xml:space="preserve">(signed at London on 15 April 2013) has been published in the Country Series as Morocco No.2 (2013), Cm 8682. The </w:t>
      </w:r>
      <w:r w:rsidR="00B35351">
        <w:t>Convention</w:t>
      </w:r>
      <w:r w:rsidRPr="00074DF5">
        <w:t xml:space="preserve"> is not yet in force</w:t>
      </w:r>
      <w:r w:rsidR="00B35351">
        <w:t>.</w:t>
      </w:r>
    </w:p>
    <w:p w:rsidR="00430FAA" w:rsidRPr="00074DF5" w:rsidRDefault="00430FAA" w:rsidP="00430FAA">
      <w:pPr>
        <w:tabs>
          <w:tab w:val="left" w:pos="8364"/>
        </w:tabs>
        <w:ind w:left="567"/>
        <w:rPr>
          <w:b/>
        </w:rPr>
      </w:pPr>
      <w:r w:rsidRPr="00074DF5">
        <w:rPr>
          <w:b/>
        </w:rPr>
        <w:t>Agreement between the Government of the United Kingdom of Great Britain and Northern I</w:t>
      </w:r>
      <w:r w:rsidR="00FB460D">
        <w:rPr>
          <w:b/>
        </w:rPr>
        <w:t>re</w:t>
      </w:r>
      <w:r w:rsidRPr="00074DF5">
        <w:rPr>
          <w:b/>
        </w:rPr>
        <w:t xml:space="preserve">land and the Government of Japan on the Security of Information </w:t>
      </w:r>
      <w:r w:rsidRPr="00074DF5">
        <w:t>(signed at London on 4 July 2013) has been published in the Country Series as Japan No.1 (2013), Cm 8688. The Agreement is not yet in force</w:t>
      </w:r>
    </w:p>
    <w:p w:rsidR="00AB7A9F" w:rsidRDefault="00025D21" w:rsidP="00CF5407">
      <w:pPr>
        <w:tabs>
          <w:tab w:val="left" w:pos="8364"/>
        </w:tabs>
        <w:ind w:left="567" w:right="284"/>
      </w:pPr>
      <w:r w:rsidRPr="00074DF5">
        <w:rPr>
          <w:b/>
        </w:rPr>
        <w:t>Treaty on Mutual Legal Assistance in Criminal Matters between the United Kingdom of Great Britain and Northern Ireland and the Hashemite</w:t>
      </w:r>
      <w:r w:rsidR="00394032">
        <w:rPr>
          <w:b/>
        </w:rPr>
        <w:t xml:space="preserve"> </w:t>
      </w:r>
      <w:r w:rsidRPr="00074DF5">
        <w:rPr>
          <w:b/>
        </w:rPr>
        <w:t xml:space="preserve">Kingdom of Jordan </w:t>
      </w:r>
      <w:r w:rsidRPr="00074DF5">
        <w:t>(signed at London  on 24 March 2013) has been published as Treaty Series No.25 (2013), Cm 8681. The Treaty entered into force on 1 July 2013.</w:t>
      </w:r>
    </w:p>
    <w:p w:rsidR="00F13564" w:rsidRDefault="00F13564" w:rsidP="00A64F77">
      <w:pPr>
        <w:tabs>
          <w:tab w:val="left" w:pos="8364"/>
        </w:tabs>
        <w:ind w:left="567" w:right="57"/>
      </w:pPr>
      <w:r w:rsidRPr="00074DF5">
        <w:rPr>
          <w:b/>
        </w:rPr>
        <w:t>Agreement between the Government of the United Kingdom of Great Britain and Northern I</w:t>
      </w:r>
      <w:r w:rsidR="00646557">
        <w:rPr>
          <w:b/>
        </w:rPr>
        <w:t>re</w:t>
      </w:r>
      <w:r w:rsidRPr="00074DF5">
        <w:rPr>
          <w:b/>
        </w:rPr>
        <w:t xml:space="preserve">land and the Government of Japan concerning the </w:t>
      </w:r>
      <w:r>
        <w:rPr>
          <w:b/>
        </w:rPr>
        <w:t>T</w:t>
      </w:r>
      <w:r w:rsidRPr="00074DF5">
        <w:rPr>
          <w:b/>
        </w:rPr>
        <w:t xml:space="preserve">ransfer of Arms and Military Technologies necessary to </w:t>
      </w:r>
      <w:r>
        <w:rPr>
          <w:b/>
        </w:rPr>
        <w:t>I</w:t>
      </w:r>
      <w:r w:rsidRPr="00074DF5">
        <w:rPr>
          <w:b/>
        </w:rPr>
        <w:t xml:space="preserve">mplement Joint Research, Development and Production of Defence Equipment and Other related Items </w:t>
      </w:r>
      <w:r w:rsidRPr="00074DF5">
        <w:t>(signed at London on 4 July 2013) has been published as Treaty Series No.27 (2013), Cm 8637. The Agreement entered into force on 4 July 2013.</w:t>
      </w:r>
    </w:p>
    <w:p w:rsidR="00AB7A9F" w:rsidRDefault="00F224DC" w:rsidP="003833F3">
      <w:pPr>
        <w:tabs>
          <w:tab w:val="left" w:pos="8364"/>
        </w:tabs>
        <w:ind w:left="567"/>
      </w:pPr>
      <w:r w:rsidRPr="00074DF5">
        <w:rPr>
          <w:b/>
        </w:rPr>
        <w:t>Treaty between the Government of the United Kingdom of Great Britain and Northern I</w:t>
      </w:r>
      <w:r w:rsidR="00646557">
        <w:rPr>
          <w:b/>
        </w:rPr>
        <w:t>re</w:t>
      </w:r>
      <w:r w:rsidRPr="00074DF5">
        <w:rPr>
          <w:b/>
        </w:rPr>
        <w:t xml:space="preserve">land and the Government of the United States of America concerning Defence Trade Cooperation </w:t>
      </w:r>
      <w:r w:rsidRPr="00074DF5">
        <w:t>( signed at London and Washington on 21 June and 26 June 2007) has been published as Treaty Series No.26 (2013), Cm 8684. The Treaty entered into force on 13 April 2012</w:t>
      </w:r>
      <w:r w:rsidR="00B35351">
        <w:t>.</w:t>
      </w:r>
    </w:p>
    <w:p w:rsidR="00F13564" w:rsidRDefault="00F13564" w:rsidP="003833F3">
      <w:pPr>
        <w:tabs>
          <w:tab w:val="left" w:pos="8364"/>
        </w:tabs>
        <w:ind w:left="567"/>
        <w:rPr>
          <w:b/>
        </w:rPr>
      </w:pPr>
    </w:p>
    <w:p w:rsidR="00F13564" w:rsidRDefault="00F13564" w:rsidP="003833F3">
      <w:pPr>
        <w:tabs>
          <w:tab w:val="left" w:pos="8364"/>
        </w:tabs>
        <w:ind w:left="567"/>
        <w:rPr>
          <w:b/>
        </w:rPr>
      </w:pPr>
    </w:p>
    <w:p w:rsidR="00BB2702" w:rsidRPr="00BB2702" w:rsidRDefault="00BB2702" w:rsidP="00F13564">
      <w:pPr>
        <w:tabs>
          <w:tab w:val="left" w:pos="8364"/>
        </w:tabs>
        <w:ind w:left="567" w:right="284"/>
        <w:rPr>
          <w:b/>
        </w:rPr>
      </w:pPr>
      <w:r w:rsidRPr="00BB2702">
        <w:rPr>
          <w:b/>
        </w:rPr>
        <w:t>MU</w:t>
      </w:r>
      <w:r>
        <w:rPr>
          <w:b/>
        </w:rPr>
        <w:t>L</w:t>
      </w:r>
      <w:r w:rsidRPr="00BB2702">
        <w:rPr>
          <w:b/>
        </w:rPr>
        <w:t>TILATERAL TREATIES</w:t>
      </w:r>
    </w:p>
    <w:p w:rsidR="00F12876" w:rsidRDefault="00F12876" w:rsidP="007166ED">
      <w:pPr>
        <w:tabs>
          <w:tab w:val="left" w:pos="8364"/>
        </w:tabs>
        <w:ind w:left="567"/>
        <w:rPr>
          <w:b/>
        </w:rPr>
      </w:pPr>
      <w:r w:rsidRPr="00074DF5">
        <w:rPr>
          <w:b/>
        </w:rPr>
        <w:t xml:space="preserve">Convention on Mutual Administrative Assistance in Tax Matters, signed in Strasbourg on 25 </w:t>
      </w:r>
      <w:r w:rsidR="007166ED" w:rsidRPr="00074DF5">
        <w:rPr>
          <w:b/>
        </w:rPr>
        <w:t>January 1988 (ETS No.127)</w:t>
      </w:r>
    </w:p>
    <w:p w:rsidR="00934482" w:rsidRDefault="00934482" w:rsidP="007166ED">
      <w:pPr>
        <w:tabs>
          <w:tab w:val="left" w:pos="8364"/>
        </w:tabs>
        <w:ind w:left="567"/>
        <w:rPr>
          <w:b/>
        </w:rPr>
      </w:pPr>
      <w:r>
        <w:rPr>
          <w:b/>
        </w:rPr>
        <w:t>And</w:t>
      </w:r>
    </w:p>
    <w:p w:rsidR="007166ED" w:rsidRPr="00074DF5" w:rsidRDefault="007166ED" w:rsidP="003833F3">
      <w:pPr>
        <w:tabs>
          <w:tab w:val="left" w:pos="8364"/>
        </w:tabs>
        <w:ind w:left="567"/>
        <w:rPr>
          <w:b/>
        </w:rPr>
      </w:pPr>
      <w:r w:rsidRPr="00074DF5">
        <w:rPr>
          <w:b/>
        </w:rPr>
        <w:t>Protocol amending the Convention on Mutual Administrative Assistance in Tax Matters (CETS No.208) signed in Paris on 27 May 2010</w:t>
      </w:r>
    </w:p>
    <w:p w:rsidR="007166ED" w:rsidRPr="00074DF5" w:rsidRDefault="007166ED" w:rsidP="007166ED">
      <w:pPr>
        <w:tabs>
          <w:tab w:val="left" w:pos="8364"/>
        </w:tabs>
        <w:ind w:left="567"/>
        <w:rPr>
          <w:b/>
        </w:rPr>
      </w:pPr>
      <w:r w:rsidRPr="00074DF5">
        <w:rPr>
          <w:b/>
        </w:rPr>
        <w:t xml:space="preserve">Action: United Kingdom of Great Britain and Northern Ireland </w:t>
      </w:r>
      <w:r w:rsidR="006362A8">
        <w:rPr>
          <w:b/>
        </w:rPr>
        <w:t>-</w:t>
      </w:r>
      <w:r w:rsidRPr="00074DF5">
        <w:rPr>
          <w:b/>
        </w:rPr>
        <w:t>Montserrat (extension)</w:t>
      </w:r>
    </w:p>
    <w:p w:rsidR="007166ED" w:rsidRPr="00074DF5" w:rsidRDefault="007166ED" w:rsidP="004B2B0D">
      <w:pPr>
        <w:pStyle w:val="Header"/>
        <w:tabs>
          <w:tab w:val="left" w:pos="567"/>
        </w:tabs>
        <w:ind w:left="567"/>
      </w:pPr>
      <w:r w:rsidRPr="00074DF5">
        <w:t>On</w:t>
      </w:r>
      <w:r w:rsidR="004B2B0D" w:rsidRPr="00074DF5">
        <w:t xml:space="preserve"> 5</w:t>
      </w:r>
      <w:r w:rsidRPr="00074DF5">
        <w:t xml:space="preserve"> J</w:t>
      </w:r>
      <w:r w:rsidR="004B2B0D" w:rsidRPr="00074DF5">
        <w:t>uly</w:t>
      </w:r>
      <w:r w:rsidRPr="00074DF5">
        <w:t xml:space="preserve"> 2013, the</w:t>
      </w:r>
      <w:r w:rsidR="004B2B0D" w:rsidRPr="00074DF5">
        <w:t xml:space="preserve"> </w:t>
      </w:r>
      <w:r w:rsidRPr="00074DF5">
        <w:t>Council</w:t>
      </w:r>
      <w:r w:rsidR="004B2B0D" w:rsidRPr="00074DF5">
        <w:t xml:space="preserve"> of Europe</w:t>
      </w:r>
      <w:r w:rsidRPr="00074DF5">
        <w:t>, as depositary, received a communication from the Government of the United Kingdom of Great Britain and Northern Ireland relating to the following declaration</w:t>
      </w:r>
      <w:r w:rsidR="004B2B0D" w:rsidRPr="00074DF5">
        <w:t>:</w:t>
      </w:r>
    </w:p>
    <w:p w:rsidR="007166ED" w:rsidRPr="00074DF5" w:rsidRDefault="007166ED" w:rsidP="007166ED">
      <w:pPr>
        <w:pStyle w:val="Header"/>
        <w:tabs>
          <w:tab w:val="left" w:pos="567"/>
        </w:tabs>
      </w:pPr>
    </w:p>
    <w:p w:rsidR="004B2B0D" w:rsidRPr="00646557" w:rsidRDefault="004B2B0D" w:rsidP="00A64F77">
      <w:pPr>
        <w:pStyle w:val="Default"/>
        <w:ind w:left="567" w:right="57"/>
        <w:rPr>
          <w:rFonts w:asciiTheme="minorHAnsi" w:hAnsiTheme="minorHAnsi"/>
          <w:b/>
          <w:bCs/>
          <w:iCs/>
          <w:sz w:val="22"/>
          <w:szCs w:val="22"/>
        </w:rPr>
      </w:pPr>
      <w:r w:rsidRPr="00646557">
        <w:rPr>
          <w:rFonts w:asciiTheme="minorHAnsi" w:hAnsiTheme="minorHAnsi"/>
          <w:b/>
          <w:bCs/>
          <w:iCs/>
          <w:sz w:val="22"/>
          <w:szCs w:val="22"/>
        </w:rPr>
        <w:t>Declaration of territorial extension contained in a letter from the Secretary of State for Foreign and Commonwealth Affairs of the United Kingdom, dated 3 June 2013, registered at the Secretariat General on 25 June 2013</w:t>
      </w:r>
      <w:r w:rsidR="00CF5407" w:rsidRPr="00646557">
        <w:rPr>
          <w:rFonts w:asciiTheme="minorHAnsi" w:hAnsiTheme="minorHAnsi"/>
          <w:b/>
          <w:bCs/>
          <w:iCs/>
          <w:sz w:val="22"/>
          <w:szCs w:val="22"/>
        </w:rPr>
        <w:t>.</w:t>
      </w:r>
    </w:p>
    <w:p w:rsidR="004B2B0D" w:rsidRPr="00646557" w:rsidRDefault="004B2B0D" w:rsidP="004B2B0D">
      <w:pPr>
        <w:pStyle w:val="Default"/>
        <w:ind w:left="567"/>
        <w:rPr>
          <w:rFonts w:asciiTheme="minorHAnsi" w:hAnsiTheme="minorHAnsi"/>
          <w:b/>
          <w:bCs/>
          <w:iCs/>
          <w:sz w:val="22"/>
          <w:szCs w:val="22"/>
        </w:rPr>
      </w:pPr>
    </w:p>
    <w:p w:rsidR="004B2B0D" w:rsidRPr="00074DF5" w:rsidRDefault="00BB2702" w:rsidP="004B2B0D">
      <w:pPr>
        <w:pStyle w:val="Default"/>
        <w:ind w:left="567"/>
        <w:rPr>
          <w:rFonts w:asciiTheme="minorHAnsi" w:hAnsiTheme="minorHAnsi"/>
          <w:sz w:val="22"/>
          <w:szCs w:val="22"/>
        </w:rPr>
      </w:pPr>
      <w:r>
        <w:rPr>
          <w:rFonts w:asciiTheme="minorHAnsi" w:hAnsiTheme="minorHAnsi"/>
          <w:sz w:val="22"/>
          <w:szCs w:val="22"/>
        </w:rPr>
        <w:t>T</w:t>
      </w:r>
      <w:r w:rsidR="004B2B0D" w:rsidRPr="00074DF5">
        <w:rPr>
          <w:rFonts w:asciiTheme="minorHAnsi" w:hAnsiTheme="minorHAnsi"/>
          <w:sz w:val="22"/>
          <w:szCs w:val="22"/>
        </w:rPr>
        <w:t xml:space="preserve">he Government of the United Kingdom of Great Britain and Northern Ireland declares that the United Kingdom's ratification of the Convention as amended by its Protocol shall be extended to the territory of Montserrat, for whose international relations the United Kingdom is responsible. </w:t>
      </w:r>
    </w:p>
    <w:p w:rsidR="00074DF5" w:rsidRPr="00074DF5" w:rsidRDefault="00074DF5" w:rsidP="004B2B0D">
      <w:pPr>
        <w:pStyle w:val="Default"/>
        <w:ind w:left="567"/>
        <w:rPr>
          <w:rFonts w:asciiTheme="minorHAnsi" w:hAnsiTheme="minorHAnsi"/>
          <w:sz w:val="22"/>
          <w:szCs w:val="22"/>
        </w:rPr>
      </w:pPr>
    </w:p>
    <w:p w:rsidR="004B2B0D" w:rsidRPr="00074DF5" w:rsidRDefault="004B2B0D" w:rsidP="004B2B0D">
      <w:pPr>
        <w:pStyle w:val="Default"/>
        <w:ind w:left="567"/>
        <w:rPr>
          <w:rFonts w:asciiTheme="minorHAnsi" w:hAnsiTheme="minorHAnsi"/>
          <w:sz w:val="22"/>
          <w:szCs w:val="22"/>
        </w:rPr>
      </w:pPr>
      <w:r w:rsidRPr="00074DF5">
        <w:rPr>
          <w:rFonts w:asciiTheme="minorHAnsi" w:hAnsiTheme="minorHAnsi"/>
          <w:sz w:val="22"/>
          <w:szCs w:val="22"/>
        </w:rPr>
        <w:t xml:space="preserve">Pursuant to Article 30, paragraph 1.a, of the Convention, the Government of Montserrat will not provide any form of assistance in relation to the taxes of other Parties described in Article 2, paragraph 1.b(i), (ii) or (iv), of the Convention (taxes imposed by or on behalf of political subdivisions or local authorities and social security contributions). </w:t>
      </w:r>
    </w:p>
    <w:p w:rsidR="004B2B0D" w:rsidRPr="00074DF5" w:rsidRDefault="004B2B0D" w:rsidP="004B2B0D">
      <w:pPr>
        <w:pStyle w:val="Default"/>
        <w:ind w:left="567"/>
        <w:rPr>
          <w:rFonts w:asciiTheme="minorHAnsi" w:hAnsiTheme="minorHAnsi"/>
          <w:sz w:val="22"/>
          <w:szCs w:val="22"/>
        </w:rPr>
      </w:pPr>
      <w:r w:rsidRPr="00074DF5">
        <w:rPr>
          <w:rFonts w:asciiTheme="minorHAnsi" w:hAnsiTheme="minorHAnsi"/>
          <w:sz w:val="22"/>
          <w:szCs w:val="22"/>
        </w:rPr>
        <w:t xml:space="preserve">Pursuant to Article 30, paragraph 1(b), of the Convention, the Government of Montserrat will not provide assistance in the recovery of any tax claim, or in the recovery of an administrative fine, for all taxes. </w:t>
      </w:r>
    </w:p>
    <w:p w:rsidR="004B2B0D" w:rsidRPr="00074DF5" w:rsidRDefault="004B2B0D" w:rsidP="004B2B0D">
      <w:pPr>
        <w:pStyle w:val="Default"/>
        <w:ind w:left="567"/>
        <w:rPr>
          <w:sz w:val="22"/>
          <w:szCs w:val="22"/>
        </w:rPr>
      </w:pPr>
    </w:p>
    <w:p w:rsidR="004B2B0D" w:rsidRPr="00650D47" w:rsidRDefault="004B2B0D" w:rsidP="004B2B0D">
      <w:pPr>
        <w:pStyle w:val="Default"/>
        <w:ind w:left="567"/>
        <w:rPr>
          <w:rFonts w:asciiTheme="minorHAnsi" w:hAnsiTheme="minorHAnsi"/>
          <w:sz w:val="22"/>
          <w:szCs w:val="22"/>
        </w:rPr>
      </w:pPr>
      <w:r w:rsidRPr="00650D47">
        <w:rPr>
          <w:rFonts w:asciiTheme="minorHAnsi" w:hAnsiTheme="minorHAnsi"/>
          <w:sz w:val="22"/>
          <w:szCs w:val="22"/>
        </w:rPr>
        <w:t xml:space="preserve">Annex A - Taxes to which the Convention applies </w:t>
      </w:r>
    </w:p>
    <w:p w:rsidR="004B2B0D" w:rsidRPr="00650D47" w:rsidRDefault="004B2B0D" w:rsidP="004B2B0D">
      <w:pPr>
        <w:pStyle w:val="Default"/>
        <w:ind w:left="567"/>
        <w:rPr>
          <w:rFonts w:asciiTheme="minorHAnsi" w:hAnsiTheme="minorHAnsi"/>
          <w:sz w:val="22"/>
          <w:szCs w:val="22"/>
        </w:rPr>
      </w:pPr>
      <w:r w:rsidRPr="00650D47">
        <w:rPr>
          <w:rFonts w:asciiTheme="minorHAnsi" w:hAnsiTheme="minorHAnsi"/>
          <w:sz w:val="22"/>
          <w:szCs w:val="22"/>
        </w:rPr>
        <w:t xml:space="preserve">For Montserrat, the Convention shall apply to those taxes in Article 2, paragraph 1, which fall within: </w:t>
      </w:r>
    </w:p>
    <w:p w:rsidR="004B2B0D" w:rsidRPr="00650D47" w:rsidRDefault="004B2B0D" w:rsidP="004B2B0D">
      <w:pPr>
        <w:pStyle w:val="Default"/>
        <w:ind w:left="567"/>
        <w:rPr>
          <w:rFonts w:asciiTheme="minorHAnsi" w:hAnsiTheme="minorHAnsi"/>
          <w:sz w:val="22"/>
          <w:szCs w:val="22"/>
        </w:rPr>
      </w:pPr>
      <w:r w:rsidRPr="00650D47">
        <w:rPr>
          <w:rFonts w:asciiTheme="minorHAnsi" w:hAnsiTheme="minorHAnsi"/>
          <w:sz w:val="22"/>
          <w:szCs w:val="22"/>
        </w:rPr>
        <w:t xml:space="preserve">a) paragraphs (i) and (iii) of sub-paragraph (a); or </w:t>
      </w:r>
    </w:p>
    <w:p w:rsidR="004B2B0D" w:rsidRPr="00650D47" w:rsidRDefault="004B2B0D" w:rsidP="004B2B0D">
      <w:pPr>
        <w:pStyle w:val="Default"/>
        <w:ind w:left="567"/>
        <w:rPr>
          <w:rFonts w:asciiTheme="minorHAnsi" w:hAnsiTheme="minorHAnsi"/>
          <w:sz w:val="22"/>
          <w:szCs w:val="22"/>
        </w:rPr>
      </w:pPr>
      <w:r w:rsidRPr="00650D47">
        <w:rPr>
          <w:rFonts w:asciiTheme="minorHAnsi" w:hAnsiTheme="minorHAnsi"/>
          <w:sz w:val="22"/>
          <w:szCs w:val="22"/>
        </w:rPr>
        <w:t>b) paragraph</w:t>
      </w:r>
      <w:r w:rsidR="00074DF5" w:rsidRPr="00650D47">
        <w:rPr>
          <w:rFonts w:asciiTheme="minorHAnsi" w:hAnsiTheme="minorHAnsi"/>
          <w:sz w:val="22"/>
          <w:szCs w:val="22"/>
        </w:rPr>
        <w:t xml:space="preserve">s </w:t>
      </w:r>
      <w:r w:rsidRPr="00650D47">
        <w:rPr>
          <w:rFonts w:asciiTheme="minorHAnsi" w:hAnsiTheme="minorHAnsi"/>
          <w:sz w:val="22"/>
          <w:szCs w:val="22"/>
        </w:rPr>
        <w:t xml:space="preserve"> (iii) of sub-paragraph (b) </w:t>
      </w:r>
    </w:p>
    <w:p w:rsidR="004B2B0D" w:rsidRPr="00650D47" w:rsidRDefault="004B2B0D" w:rsidP="004B2B0D">
      <w:pPr>
        <w:pStyle w:val="Default"/>
        <w:ind w:left="567"/>
        <w:rPr>
          <w:rFonts w:asciiTheme="minorHAnsi" w:hAnsiTheme="minorHAnsi"/>
          <w:sz w:val="22"/>
          <w:szCs w:val="22"/>
        </w:rPr>
      </w:pPr>
      <w:r w:rsidRPr="00650D47">
        <w:rPr>
          <w:rFonts w:asciiTheme="minorHAnsi" w:hAnsiTheme="minorHAnsi"/>
          <w:sz w:val="22"/>
          <w:szCs w:val="22"/>
        </w:rPr>
        <w:t xml:space="preserve">Annex B - Competent authorities </w:t>
      </w:r>
    </w:p>
    <w:p w:rsidR="004B2B0D" w:rsidRPr="00650D47" w:rsidRDefault="004B2B0D" w:rsidP="004B2B0D">
      <w:pPr>
        <w:pStyle w:val="Default"/>
        <w:ind w:left="567"/>
        <w:rPr>
          <w:rFonts w:asciiTheme="minorHAnsi" w:hAnsiTheme="minorHAnsi"/>
          <w:sz w:val="22"/>
          <w:szCs w:val="22"/>
        </w:rPr>
      </w:pPr>
      <w:r w:rsidRPr="00650D47">
        <w:rPr>
          <w:rFonts w:asciiTheme="minorHAnsi" w:hAnsiTheme="minorHAnsi"/>
          <w:sz w:val="22"/>
          <w:szCs w:val="22"/>
        </w:rPr>
        <w:t xml:space="preserve">The competent authority for Montserrat shall be The Comptroller of Inland Revenue or their authorised representative. </w:t>
      </w:r>
    </w:p>
    <w:p w:rsidR="004B2B0D" w:rsidRPr="00650D47" w:rsidRDefault="004B2B0D" w:rsidP="00074DF5">
      <w:pPr>
        <w:pStyle w:val="Default"/>
        <w:ind w:left="567"/>
        <w:rPr>
          <w:rFonts w:asciiTheme="minorHAnsi" w:hAnsiTheme="minorHAnsi"/>
          <w:sz w:val="22"/>
          <w:szCs w:val="22"/>
        </w:rPr>
      </w:pPr>
      <w:r w:rsidRPr="00650D47">
        <w:rPr>
          <w:rFonts w:asciiTheme="minorHAnsi" w:hAnsiTheme="minorHAnsi"/>
          <w:sz w:val="22"/>
          <w:szCs w:val="22"/>
        </w:rPr>
        <w:t>Annex C - Definition of a "national” means</w:t>
      </w:r>
      <w:r w:rsidR="00074DF5" w:rsidRPr="00650D47">
        <w:rPr>
          <w:rFonts w:asciiTheme="minorHAnsi" w:hAnsiTheme="minorHAnsi"/>
          <w:sz w:val="22"/>
          <w:szCs w:val="22"/>
        </w:rPr>
        <w:t xml:space="preserve"> </w:t>
      </w:r>
      <w:r w:rsidRPr="00650D47">
        <w:rPr>
          <w:rFonts w:asciiTheme="minorHAnsi" w:hAnsiTheme="minorHAnsi"/>
          <w:sz w:val="22"/>
          <w:szCs w:val="22"/>
        </w:rPr>
        <w:t xml:space="preserve">for the purpose of the Convention </w:t>
      </w:r>
    </w:p>
    <w:p w:rsidR="007166ED" w:rsidRDefault="004B2B0D" w:rsidP="004B2B0D">
      <w:pPr>
        <w:tabs>
          <w:tab w:val="left" w:pos="8364"/>
        </w:tabs>
        <w:ind w:left="567"/>
      </w:pPr>
      <w:r w:rsidRPr="00650D47">
        <w:t>In relation to Montserrat, the term “national” means a person defined as Montserratian under section 107(2) of the Montserrat Constitution Order 2010 S.I. 2010/2474.</w:t>
      </w:r>
      <w:r w:rsidR="00F13564">
        <w:t xml:space="preserve"> </w:t>
      </w:r>
    </w:p>
    <w:p w:rsidR="00F13564" w:rsidRDefault="00F13564" w:rsidP="00F13564">
      <w:pPr>
        <w:tabs>
          <w:tab w:val="left" w:pos="8364"/>
        </w:tabs>
        <w:ind w:left="567"/>
      </w:pPr>
      <w:r>
        <w:t>This text can also been found at depositary website of the Council of Europe below:</w:t>
      </w:r>
    </w:p>
    <w:p w:rsidR="00F13564" w:rsidRDefault="00C007C6" w:rsidP="00F13564">
      <w:pPr>
        <w:tabs>
          <w:tab w:val="left" w:pos="8364"/>
        </w:tabs>
        <w:ind w:left="567"/>
      </w:pPr>
      <w:hyperlink r:id="rId7" w:history="1">
        <w:r w:rsidR="00F13564" w:rsidRPr="00074DF5">
          <w:rPr>
            <w:rStyle w:val="Hyperlink"/>
          </w:rPr>
          <w:t>https://wcd.coe.int/com.instranet.InstraServlet?command=com.instranet.CmdBlobGet&amp;InstranetImage=2316820&amp;SecMode=1&amp;DocId=2032902&amp;Usage=2</w:t>
        </w:r>
      </w:hyperlink>
    </w:p>
    <w:p w:rsidR="00F13564" w:rsidRDefault="00F13564" w:rsidP="00F13564">
      <w:pPr>
        <w:tabs>
          <w:tab w:val="left" w:pos="8364"/>
        </w:tabs>
        <w:ind w:left="567"/>
      </w:pPr>
    </w:p>
    <w:p w:rsidR="00BB2702" w:rsidRPr="00BB2702" w:rsidRDefault="00BB2702" w:rsidP="00BB2702">
      <w:pPr>
        <w:tabs>
          <w:tab w:val="left" w:pos="8364"/>
        </w:tabs>
        <w:ind w:left="567"/>
      </w:pPr>
      <w:r w:rsidRPr="00BB2702">
        <w:rPr>
          <w:b/>
        </w:rPr>
        <w:t>MU</w:t>
      </w:r>
      <w:r>
        <w:rPr>
          <w:b/>
        </w:rPr>
        <w:t>L</w:t>
      </w:r>
      <w:r w:rsidRPr="00BB2702">
        <w:rPr>
          <w:b/>
        </w:rPr>
        <w:t>TILATERAL TREATIES</w:t>
      </w:r>
      <w:r>
        <w:rPr>
          <w:b/>
        </w:rPr>
        <w:t xml:space="preserve"> </w:t>
      </w:r>
      <w:r>
        <w:t>(continued)</w:t>
      </w:r>
    </w:p>
    <w:p w:rsidR="004B2B0D" w:rsidRPr="00903A2F" w:rsidRDefault="00903A2F" w:rsidP="004B2B0D">
      <w:pPr>
        <w:tabs>
          <w:tab w:val="left" w:pos="8364"/>
        </w:tabs>
        <w:ind w:left="567"/>
        <w:rPr>
          <w:b/>
        </w:rPr>
      </w:pPr>
      <w:r w:rsidRPr="00903A2F">
        <w:rPr>
          <w:b/>
        </w:rPr>
        <w:t>Criminal Law on Convention on Corruption, signed in Strasbourg on 27 January 1999 (ETS No.173)</w:t>
      </w:r>
    </w:p>
    <w:p w:rsidR="00903A2F" w:rsidRDefault="00903A2F" w:rsidP="00997209">
      <w:pPr>
        <w:tabs>
          <w:tab w:val="left" w:pos="8364"/>
        </w:tabs>
        <w:ind w:left="567"/>
        <w:rPr>
          <w:b/>
        </w:rPr>
      </w:pPr>
      <w:r w:rsidRPr="00074DF5">
        <w:rPr>
          <w:b/>
        </w:rPr>
        <w:t xml:space="preserve">Action: </w:t>
      </w:r>
      <w:r>
        <w:rPr>
          <w:b/>
        </w:rPr>
        <w:t xml:space="preserve"> </w:t>
      </w:r>
      <w:r w:rsidRPr="00074DF5">
        <w:rPr>
          <w:b/>
        </w:rPr>
        <w:t xml:space="preserve">United Kingdom of Great Britain and Northern Ireland </w:t>
      </w:r>
      <w:r w:rsidR="00CF5407">
        <w:rPr>
          <w:b/>
        </w:rPr>
        <w:t>-</w:t>
      </w:r>
      <w:r w:rsidRPr="00074DF5">
        <w:rPr>
          <w:b/>
        </w:rPr>
        <w:t xml:space="preserve"> </w:t>
      </w:r>
      <w:r>
        <w:rPr>
          <w:b/>
        </w:rPr>
        <w:t xml:space="preserve">Jersey </w:t>
      </w:r>
      <w:r w:rsidRPr="00074DF5">
        <w:rPr>
          <w:b/>
        </w:rPr>
        <w:t>(</w:t>
      </w:r>
      <w:r>
        <w:rPr>
          <w:b/>
        </w:rPr>
        <w:t xml:space="preserve">Territorial </w:t>
      </w:r>
      <w:r w:rsidRPr="00074DF5">
        <w:rPr>
          <w:b/>
        </w:rPr>
        <w:t>extension)</w:t>
      </w:r>
      <w:r w:rsidR="00997209">
        <w:rPr>
          <w:b/>
        </w:rPr>
        <w:t xml:space="preserve"> </w:t>
      </w:r>
    </w:p>
    <w:p w:rsidR="00997209" w:rsidRDefault="00997209" w:rsidP="00997209">
      <w:pPr>
        <w:pStyle w:val="Header"/>
        <w:tabs>
          <w:tab w:val="left" w:pos="567"/>
        </w:tabs>
        <w:ind w:left="567"/>
      </w:pPr>
      <w:r w:rsidRPr="00074DF5">
        <w:t>On 5 July 2013, the Council of Europe, as depositary, received a communication from the Government of the United Kingdom of Great Britain and Northern Ireland relating to the following declaration:</w:t>
      </w:r>
    </w:p>
    <w:p w:rsidR="00CF5407" w:rsidRPr="00074DF5" w:rsidRDefault="00CF5407" w:rsidP="00997209">
      <w:pPr>
        <w:pStyle w:val="Header"/>
        <w:tabs>
          <w:tab w:val="left" w:pos="567"/>
        </w:tabs>
        <w:ind w:left="567"/>
      </w:pPr>
    </w:p>
    <w:p w:rsidR="00CF5407" w:rsidRPr="00646557" w:rsidRDefault="00997209" w:rsidP="00997209">
      <w:pPr>
        <w:pStyle w:val="Default"/>
        <w:ind w:left="567"/>
        <w:rPr>
          <w:rFonts w:asciiTheme="minorHAnsi" w:hAnsiTheme="minorHAnsi"/>
          <w:b/>
          <w:bCs/>
          <w:iCs/>
          <w:sz w:val="22"/>
          <w:szCs w:val="22"/>
        </w:rPr>
      </w:pPr>
      <w:r w:rsidRPr="00646557">
        <w:rPr>
          <w:rFonts w:asciiTheme="minorHAnsi" w:hAnsiTheme="minorHAnsi"/>
          <w:b/>
          <w:bCs/>
          <w:iCs/>
          <w:sz w:val="22"/>
          <w:szCs w:val="22"/>
        </w:rPr>
        <w:t>Declaration of territorial extension contained in a letter from the Secretary of State for Foreign and Commonwealth Affairs of the United Kingdom, dated 13 June 2013, registered at the Secretariat General on 25 June 2013</w:t>
      </w:r>
      <w:r w:rsidR="00CF5407" w:rsidRPr="00646557">
        <w:rPr>
          <w:rFonts w:asciiTheme="minorHAnsi" w:hAnsiTheme="minorHAnsi"/>
          <w:b/>
          <w:bCs/>
          <w:iCs/>
          <w:sz w:val="22"/>
          <w:szCs w:val="22"/>
        </w:rPr>
        <w:t>.</w:t>
      </w:r>
      <w:r w:rsidRPr="00646557">
        <w:rPr>
          <w:rFonts w:asciiTheme="minorHAnsi" w:hAnsiTheme="minorHAnsi"/>
          <w:b/>
          <w:bCs/>
          <w:iCs/>
          <w:sz w:val="22"/>
          <w:szCs w:val="22"/>
        </w:rPr>
        <w:t xml:space="preserve"> </w:t>
      </w:r>
    </w:p>
    <w:p w:rsidR="00CF5407" w:rsidRDefault="00CF5407" w:rsidP="00997209">
      <w:pPr>
        <w:pStyle w:val="Default"/>
        <w:ind w:left="567"/>
        <w:rPr>
          <w:rFonts w:asciiTheme="minorHAnsi" w:hAnsiTheme="minorHAnsi"/>
          <w:b/>
          <w:bCs/>
          <w:i/>
          <w:iCs/>
          <w:sz w:val="22"/>
          <w:szCs w:val="22"/>
        </w:rPr>
      </w:pPr>
    </w:p>
    <w:p w:rsidR="00997209" w:rsidRDefault="00997209" w:rsidP="00997209">
      <w:pPr>
        <w:pStyle w:val="Default"/>
        <w:ind w:left="567"/>
        <w:rPr>
          <w:rFonts w:asciiTheme="minorHAnsi" w:hAnsiTheme="minorHAnsi"/>
          <w:sz w:val="22"/>
          <w:szCs w:val="22"/>
        </w:rPr>
      </w:pPr>
      <w:r w:rsidRPr="00F63EDA">
        <w:rPr>
          <w:rFonts w:asciiTheme="minorHAnsi" w:hAnsiTheme="minorHAnsi"/>
          <w:sz w:val="22"/>
          <w:szCs w:val="22"/>
        </w:rPr>
        <w:t xml:space="preserve">The Government of the United Kingdom of Great Britain and Northern Ireland wishes the United Kingdom's ratification of the Convention only (not the Additional Protocol) to be extended to the Bailiwick of Jersey, a territory for whose international relations the United Kingdom is responsible. </w:t>
      </w:r>
    </w:p>
    <w:p w:rsidR="00FB460D" w:rsidRPr="00F63EDA" w:rsidRDefault="00FB460D" w:rsidP="00997209">
      <w:pPr>
        <w:pStyle w:val="Default"/>
        <w:ind w:left="567"/>
        <w:rPr>
          <w:rFonts w:asciiTheme="minorHAnsi" w:hAnsiTheme="minorHAnsi"/>
          <w:sz w:val="22"/>
          <w:szCs w:val="22"/>
        </w:rPr>
      </w:pPr>
    </w:p>
    <w:p w:rsidR="00997209" w:rsidRPr="00F63EDA" w:rsidRDefault="00997209" w:rsidP="00997209">
      <w:pPr>
        <w:pStyle w:val="Default"/>
        <w:ind w:left="567"/>
        <w:rPr>
          <w:rFonts w:asciiTheme="minorHAnsi" w:hAnsiTheme="minorHAnsi"/>
          <w:sz w:val="22"/>
          <w:szCs w:val="22"/>
        </w:rPr>
      </w:pPr>
      <w:r w:rsidRPr="00F63EDA">
        <w:rPr>
          <w:rFonts w:asciiTheme="minorHAnsi" w:hAnsiTheme="minorHAnsi"/>
          <w:sz w:val="22"/>
          <w:szCs w:val="22"/>
        </w:rPr>
        <w:t xml:space="preserve">In accordance with Article 29, paragraph 2, of the Convention, the Government of the Bailiwick of Jersey declares that their central authority for mutual assistance and extradition is: </w:t>
      </w:r>
    </w:p>
    <w:p w:rsidR="00F63EDA" w:rsidRPr="00F63EDA" w:rsidRDefault="00F63EDA" w:rsidP="00997209">
      <w:pPr>
        <w:pStyle w:val="Default"/>
        <w:ind w:left="567"/>
        <w:rPr>
          <w:rFonts w:asciiTheme="minorHAnsi" w:hAnsiTheme="minorHAnsi"/>
          <w:sz w:val="22"/>
          <w:szCs w:val="22"/>
        </w:rPr>
      </w:pPr>
    </w:p>
    <w:p w:rsidR="00997209" w:rsidRPr="00F63EDA" w:rsidRDefault="00997209" w:rsidP="00997209">
      <w:pPr>
        <w:pStyle w:val="Default"/>
        <w:ind w:left="567"/>
        <w:rPr>
          <w:rFonts w:asciiTheme="minorHAnsi" w:hAnsiTheme="minorHAnsi"/>
          <w:sz w:val="22"/>
          <w:szCs w:val="22"/>
        </w:rPr>
      </w:pPr>
      <w:r w:rsidRPr="00F63EDA">
        <w:rPr>
          <w:rFonts w:asciiTheme="minorHAnsi" w:hAnsiTheme="minorHAnsi"/>
          <w:sz w:val="22"/>
          <w:szCs w:val="22"/>
        </w:rPr>
        <w:t xml:space="preserve">H.M Attorney General </w:t>
      </w:r>
    </w:p>
    <w:p w:rsidR="00997209" w:rsidRPr="00F63EDA" w:rsidRDefault="00997209" w:rsidP="00997209">
      <w:pPr>
        <w:pStyle w:val="Default"/>
        <w:ind w:left="567"/>
        <w:rPr>
          <w:rFonts w:asciiTheme="minorHAnsi" w:hAnsiTheme="minorHAnsi"/>
          <w:sz w:val="22"/>
          <w:szCs w:val="22"/>
        </w:rPr>
      </w:pPr>
      <w:r w:rsidRPr="00F63EDA">
        <w:rPr>
          <w:rFonts w:asciiTheme="minorHAnsi" w:hAnsiTheme="minorHAnsi"/>
          <w:sz w:val="22"/>
          <w:szCs w:val="22"/>
        </w:rPr>
        <w:t xml:space="preserve">Law Officers’ Department </w:t>
      </w:r>
    </w:p>
    <w:p w:rsidR="00997209" w:rsidRPr="00F63EDA" w:rsidRDefault="00997209" w:rsidP="00997209">
      <w:pPr>
        <w:pStyle w:val="Default"/>
        <w:ind w:left="567"/>
        <w:rPr>
          <w:rFonts w:asciiTheme="minorHAnsi" w:hAnsiTheme="minorHAnsi"/>
          <w:sz w:val="22"/>
          <w:szCs w:val="22"/>
        </w:rPr>
      </w:pPr>
      <w:r w:rsidRPr="00F63EDA">
        <w:rPr>
          <w:rFonts w:asciiTheme="minorHAnsi" w:hAnsiTheme="minorHAnsi"/>
          <w:sz w:val="22"/>
          <w:szCs w:val="22"/>
        </w:rPr>
        <w:t xml:space="preserve">Morier House </w:t>
      </w:r>
    </w:p>
    <w:p w:rsidR="00997209" w:rsidRPr="00F63EDA" w:rsidRDefault="00997209" w:rsidP="00997209">
      <w:pPr>
        <w:pStyle w:val="Default"/>
        <w:ind w:left="567"/>
        <w:rPr>
          <w:rFonts w:asciiTheme="minorHAnsi" w:hAnsiTheme="minorHAnsi"/>
          <w:sz w:val="22"/>
          <w:szCs w:val="22"/>
        </w:rPr>
      </w:pPr>
      <w:r w:rsidRPr="00F63EDA">
        <w:rPr>
          <w:rFonts w:asciiTheme="minorHAnsi" w:hAnsiTheme="minorHAnsi"/>
          <w:sz w:val="22"/>
          <w:szCs w:val="22"/>
        </w:rPr>
        <w:t xml:space="preserve">St. Helier </w:t>
      </w:r>
    </w:p>
    <w:p w:rsidR="00997209" w:rsidRPr="00F63EDA" w:rsidRDefault="00997209" w:rsidP="00997209">
      <w:pPr>
        <w:pStyle w:val="Default"/>
        <w:ind w:left="567"/>
        <w:rPr>
          <w:rFonts w:asciiTheme="minorHAnsi" w:hAnsiTheme="minorHAnsi"/>
          <w:sz w:val="22"/>
          <w:szCs w:val="22"/>
        </w:rPr>
      </w:pPr>
      <w:r w:rsidRPr="00F63EDA">
        <w:rPr>
          <w:rFonts w:asciiTheme="minorHAnsi" w:hAnsiTheme="minorHAnsi"/>
          <w:sz w:val="22"/>
          <w:szCs w:val="22"/>
        </w:rPr>
        <w:t xml:space="preserve">Jersey, JE1 1DD </w:t>
      </w:r>
    </w:p>
    <w:p w:rsidR="00997209" w:rsidRPr="00F63EDA" w:rsidRDefault="00997209" w:rsidP="00997209">
      <w:pPr>
        <w:pStyle w:val="Default"/>
        <w:rPr>
          <w:rFonts w:asciiTheme="minorHAnsi" w:hAnsiTheme="minorHAnsi"/>
          <w:sz w:val="22"/>
          <w:szCs w:val="22"/>
        </w:rPr>
      </w:pPr>
    </w:p>
    <w:p w:rsidR="00997209" w:rsidRDefault="00997209" w:rsidP="00997209">
      <w:pPr>
        <w:pStyle w:val="Default"/>
        <w:ind w:left="567"/>
        <w:rPr>
          <w:rFonts w:asciiTheme="minorHAnsi" w:hAnsiTheme="minorHAnsi"/>
          <w:sz w:val="22"/>
          <w:szCs w:val="22"/>
        </w:rPr>
      </w:pPr>
      <w:r w:rsidRPr="00F63EDA">
        <w:rPr>
          <w:rFonts w:asciiTheme="minorHAnsi" w:hAnsiTheme="minorHAnsi"/>
          <w:sz w:val="22"/>
          <w:szCs w:val="22"/>
        </w:rPr>
        <w:t xml:space="preserve">Article 8 of the Corruption (Jersey) Law 2006 extends the normal jurisdiction of the Jersey courts to cover (a) an offence under that Law where any of the acts alleged to constitute the offence was committed in Jersey, notwithstanding that the other acts constituting the offence were committed outside Jersey, and (b) offences under that Law by United Kingdom nationals (as defined by Article 1, paragraph 2, of that Law) which take place outside Jersey. Jersey therefore applies the jurisdictional rule laid down in Article 17, paragraph 1(b), of the Convention, except that, where all acts alleged to constitute the offence were committed outside Jersey, Jersey jurisdiction is limited to United Kingdom nationals, and accordingly does not cover public officials or members of domestic public assemblies except where they are United Kingdom nationals. </w:t>
      </w:r>
    </w:p>
    <w:p w:rsidR="00BB2702" w:rsidRDefault="00BB2702" w:rsidP="00997209">
      <w:pPr>
        <w:pStyle w:val="Default"/>
        <w:ind w:left="567"/>
        <w:rPr>
          <w:rFonts w:asciiTheme="minorHAnsi" w:hAnsiTheme="minorHAnsi"/>
          <w:sz w:val="22"/>
          <w:szCs w:val="22"/>
        </w:rPr>
      </w:pPr>
    </w:p>
    <w:p w:rsidR="00BB2702" w:rsidRDefault="00BB2702" w:rsidP="00997209">
      <w:pPr>
        <w:pStyle w:val="Default"/>
        <w:ind w:left="567"/>
        <w:rPr>
          <w:rFonts w:asciiTheme="minorHAnsi" w:hAnsiTheme="minorHAnsi"/>
          <w:sz w:val="22"/>
          <w:szCs w:val="22"/>
        </w:rPr>
      </w:pPr>
    </w:p>
    <w:p w:rsidR="00F13564" w:rsidRPr="00F63EDA" w:rsidRDefault="00F13564" w:rsidP="00F13564">
      <w:pPr>
        <w:pStyle w:val="Default"/>
        <w:ind w:left="567"/>
        <w:rPr>
          <w:rFonts w:asciiTheme="minorHAnsi" w:hAnsiTheme="minorHAnsi"/>
          <w:sz w:val="22"/>
          <w:szCs w:val="22"/>
        </w:rPr>
      </w:pPr>
      <w:r w:rsidRPr="00F63EDA">
        <w:rPr>
          <w:rFonts w:asciiTheme="minorHAnsi" w:hAnsiTheme="minorHAnsi"/>
          <w:sz w:val="22"/>
          <w:szCs w:val="22"/>
        </w:rPr>
        <w:t xml:space="preserve">Accordingly, pursuant to Article 17, paragraph 2, of the Convention, the Government of the Bailiwick of Jersey declares that it reserves the right to apply the jurisdictional rule laid down in Article 17, paragraph 1(b), where all of the acts alleged to constitute the offence were committed outside the Bailiwick of Jersey, only where the offender is a United Kingdom national. </w:t>
      </w:r>
    </w:p>
    <w:p w:rsidR="00F13564" w:rsidRDefault="00F13564" w:rsidP="00997209">
      <w:pPr>
        <w:pStyle w:val="Default"/>
        <w:ind w:left="567"/>
        <w:rPr>
          <w:rFonts w:asciiTheme="minorHAnsi" w:hAnsiTheme="minorHAnsi"/>
          <w:sz w:val="22"/>
          <w:szCs w:val="22"/>
        </w:rPr>
      </w:pPr>
    </w:p>
    <w:p w:rsidR="00F13564" w:rsidRDefault="00F13564" w:rsidP="00997209">
      <w:pPr>
        <w:pStyle w:val="Default"/>
        <w:ind w:left="567"/>
        <w:rPr>
          <w:rFonts w:asciiTheme="minorHAnsi" w:hAnsiTheme="minorHAnsi"/>
          <w:sz w:val="22"/>
          <w:szCs w:val="22"/>
        </w:rPr>
      </w:pPr>
    </w:p>
    <w:p w:rsidR="00F13564" w:rsidRDefault="00F13564" w:rsidP="00997209">
      <w:pPr>
        <w:pStyle w:val="Default"/>
        <w:ind w:left="567"/>
        <w:rPr>
          <w:rFonts w:asciiTheme="minorHAnsi" w:hAnsiTheme="minorHAnsi"/>
          <w:sz w:val="22"/>
          <w:szCs w:val="22"/>
        </w:rPr>
      </w:pPr>
    </w:p>
    <w:p w:rsidR="00BB2702" w:rsidRDefault="00BB2702" w:rsidP="00BB2702">
      <w:pPr>
        <w:tabs>
          <w:tab w:val="left" w:pos="8364"/>
        </w:tabs>
        <w:ind w:left="567"/>
      </w:pPr>
      <w:r w:rsidRPr="00BB2702">
        <w:rPr>
          <w:b/>
        </w:rPr>
        <w:t>MU</w:t>
      </w:r>
      <w:r>
        <w:rPr>
          <w:b/>
        </w:rPr>
        <w:t>L</w:t>
      </w:r>
      <w:r w:rsidRPr="00BB2702">
        <w:rPr>
          <w:b/>
        </w:rPr>
        <w:t>TILATERAL TREATIES</w:t>
      </w:r>
      <w:r>
        <w:rPr>
          <w:b/>
        </w:rPr>
        <w:t xml:space="preserve"> </w:t>
      </w:r>
      <w:r>
        <w:t>(continued)</w:t>
      </w:r>
    </w:p>
    <w:p w:rsidR="00320D04" w:rsidRPr="00320D04" w:rsidRDefault="00320D04" w:rsidP="00320D04">
      <w:pPr>
        <w:tabs>
          <w:tab w:val="left" w:pos="8364"/>
        </w:tabs>
        <w:ind w:left="567"/>
      </w:pPr>
      <w:r w:rsidRPr="00903A2F">
        <w:rPr>
          <w:b/>
        </w:rPr>
        <w:t>Criminal Law on Convention on Corruption, signed in Strasbourg on 27 January 1999 (ETS No.173)</w:t>
      </w:r>
      <w:r>
        <w:rPr>
          <w:b/>
        </w:rPr>
        <w:t xml:space="preserve"> </w:t>
      </w:r>
      <w:r w:rsidRPr="00320D04">
        <w:t>(continued)</w:t>
      </w:r>
    </w:p>
    <w:p w:rsidR="00997209" w:rsidRPr="00F63EDA" w:rsidRDefault="00997209" w:rsidP="00737CFA">
      <w:pPr>
        <w:pStyle w:val="Default"/>
        <w:ind w:left="567"/>
        <w:rPr>
          <w:rFonts w:asciiTheme="minorHAnsi" w:hAnsiTheme="minorHAnsi"/>
          <w:sz w:val="22"/>
          <w:szCs w:val="22"/>
        </w:rPr>
      </w:pPr>
      <w:r w:rsidRPr="00F63EDA">
        <w:rPr>
          <w:rFonts w:asciiTheme="minorHAnsi" w:hAnsiTheme="minorHAnsi"/>
          <w:sz w:val="22"/>
          <w:szCs w:val="22"/>
        </w:rPr>
        <w:t xml:space="preserve">In addition, the Government of Jersey declares that it reserves the right not to apply the jurisdictional rule laid down in Article 17, paragraph 1(c) of the Convention at all. </w:t>
      </w:r>
    </w:p>
    <w:p w:rsidR="00997209" w:rsidRPr="00F63EDA" w:rsidRDefault="00997209" w:rsidP="00737CFA">
      <w:pPr>
        <w:pStyle w:val="Default"/>
        <w:ind w:left="567"/>
        <w:rPr>
          <w:rFonts w:asciiTheme="minorHAnsi" w:hAnsiTheme="minorHAnsi"/>
          <w:sz w:val="22"/>
          <w:szCs w:val="22"/>
        </w:rPr>
      </w:pPr>
    </w:p>
    <w:p w:rsidR="00997209" w:rsidRPr="0075510D" w:rsidRDefault="00997209" w:rsidP="00737CFA">
      <w:pPr>
        <w:pStyle w:val="Default"/>
        <w:ind w:left="567"/>
        <w:rPr>
          <w:rFonts w:asciiTheme="minorHAnsi" w:hAnsiTheme="minorHAnsi"/>
          <w:sz w:val="22"/>
          <w:szCs w:val="22"/>
        </w:rPr>
      </w:pPr>
      <w:r w:rsidRPr="0075510D">
        <w:rPr>
          <w:rFonts w:asciiTheme="minorHAnsi" w:hAnsiTheme="minorHAnsi"/>
          <w:sz w:val="22"/>
          <w:szCs w:val="22"/>
        </w:rPr>
        <w:t xml:space="preserve">As regards to Article 12 of the Convention, the conduct referred to is covered by Jersey Law in so far as an agency relationship exists between the person who trades his influence and the person he influences. However not all of the conduct referred to in Article 12 is criminal under Jersey Law. Accordingly, pursuant to Article 37, paragraph 1, of the Convention, the Government of the Bailiwick of Jersey reserves the right not to establish as a criminal offence all of the conduct referred to in Article 12. </w:t>
      </w:r>
    </w:p>
    <w:p w:rsidR="00737CFA" w:rsidRPr="0075510D" w:rsidRDefault="00737CFA" w:rsidP="00737CFA">
      <w:pPr>
        <w:pStyle w:val="Default"/>
        <w:ind w:left="567"/>
        <w:rPr>
          <w:rFonts w:asciiTheme="minorHAnsi" w:hAnsiTheme="minorHAnsi"/>
          <w:sz w:val="22"/>
          <w:szCs w:val="22"/>
        </w:rPr>
      </w:pPr>
    </w:p>
    <w:p w:rsidR="00737CFA" w:rsidRPr="0075510D" w:rsidRDefault="00320D04" w:rsidP="00737CFA">
      <w:pPr>
        <w:pStyle w:val="Default"/>
        <w:ind w:left="567"/>
        <w:rPr>
          <w:rFonts w:asciiTheme="minorHAnsi" w:hAnsiTheme="minorHAnsi"/>
          <w:sz w:val="22"/>
          <w:szCs w:val="22"/>
        </w:rPr>
      </w:pPr>
      <w:r>
        <w:rPr>
          <w:rFonts w:asciiTheme="minorHAnsi" w:hAnsiTheme="minorHAnsi"/>
          <w:sz w:val="22"/>
          <w:szCs w:val="22"/>
        </w:rPr>
        <w:t>This text can also been found at the</w:t>
      </w:r>
      <w:r w:rsidR="00737CFA" w:rsidRPr="0075510D">
        <w:rPr>
          <w:rFonts w:asciiTheme="minorHAnsi" w:hAnsiTheme="minorHAnsi"/>
          <w:sz w:val="22"/>
          <w:szCs w:val="22"/>
        </w:rPr>
        <w:t xml:space="preserve"> depositary website of the Council of Europe below</w:t>
      </w:r>
      <w:r w:rsidR="00C639A7">
        <w:rPr>
          <w:rFonts w:asciiTheme="minorHAnsi" w:hAnsiTheme="minorHAnsi"/>
          <w:sz w:val="22"/>
          <w:szCs w:val="22"/>
        </w:rPr>
        <w:t>:</w:t>
      </w:r>
    </w:p>
    <w:p w:rsidR="00737CFA" w:rsidRDefault="00737CFA" w:rsidP="00737CFA">
      <w:pPr>
        <w:pStyle w:val="Default"/>
        <w:ind w:left="567"/>
        <w:rPr>
          <w:sz w:val="20"/>
          <w:szCs w:val="20"/>
        </w:rPr>
      </w:pPr>
    </w:p>
    <w:p w:rsidR="00903A2F" w:rsidRDefault="00C007C6" w:rsidP="00997209">
      <w:pPr>
        <w:tabs>
          <w:tab w:val="left" w:pos="8364"/>
        </w:tabs>
        <w:ind w:left="567"/>
      </w:pPr>
      <w:hyperlink r:id="rId8" w:history="1">
        <w:r w:rsidR="00737CFA" w:rsidRPr="00B81A24">
          <w:rPr>
            <w:rStyle w:val="Hyperlink"/>
            <w:sz w:val="20"/>
            <w:szCs w:val="20"/>
          </w:rPr>
          <w:t>https://wcd.coe.int/com.instranet.InstraServlet?command=com.instranet.CmdBlobGet&amp;InstranetImage=2318872&amp;SecMode=1&amp;DocId=2032954&amp;Usage=2</w:t>
        </w:r>
      </w:hyperlink>
    </w:p>
    <w:p w:rsidR="00CF5407" w:rsidRDefault="00CF5407" w:rsidP="00997209">
      <w:pPr>
        <w:tabs>
          <w:tab w:val="left" w:pos="8364"/>
        </w:tabs>
        <w:ind w:left="567"/>
      </w:pPr>
    </w:p>
    <w:p w:rsidR="00CF5407" w:rsidRDefault="00CF5407" w:rsidP="00997209">
      <w:pPr>
        <w:tabs>
          <w:tab w:val="left" w:pos="8364"/>
        </w:tabs>
        <w:ind w:left="567"/>
        <w:rPr>
          <w:sz w:val="20"/>
          <w:szCs w:val="20"/>
        </w:rPr>
      </w:pPr>
    </w:p>
    <w:p w:rsidR="00737CFA" w:rsidRPr="00074DF5" w:rsidRDefault="00BB2702" w:rsidP="00997209">
      <w:pPr>
        <w:tabs>
          <w:tab w:val="left" w:pos="8364"/>
        </w:tabs>
        <w:ind w:left="567"/>
      </w:pPr>
      <w:r w:rsidRPr="00074DF5">
        <w:rPr>
          <w:b/>
        </w:rPr>
        <w:t xml:space="preserve">Arms Trade Treaty </w:t>
      </w:r>
      <w:r w:rsidRPr="00394032">
        <w:t>(adopted at New York on 2 April 2013, opened for signature at New York on 3 June 2013) has been published as Miscellaneous No.3 (2013), Cm 868</w:t>
      </w:r>
      <w:r w:rsidRPr="00074DF5">
        <w:t>0.  The Treaty has not been ratified by the United Kingdom</w:t>
      </w:r>
    </w:p>
    <w:sectPr w:rsidR="00737CFA" w:rsidRPr="00074DF5" w:rsidSect="007633E9">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021" w:rsidRDefault="00006021" w:rsidP="00430C4A">
      <w:pPr>
        <w:spacing w:after="0" w:line="240" w:lineRule="auto"/>
      </w:pPr>
      <w:r>
        <w:separator/>
      </w:r>
    </w:p>
  </w:endnote>
  <w:endnote w:type="continuationSeparator" w:id="0">
    <w:p w:rsidR="00006021" w:rsidRDefault="00006021" w:rsidP="00430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4D" w:rsidRDefault="00B2254D" w:rsidP="00430C4A">
    <w:pPr>
      <w:pStyle w:val="Header"/>
    </w:pPr>
    <w:r>
      <w:ptab w:relativeTo="margin" w:alignment="center" w:leader="none"/>
    </w:r>
    <w:r>
      <w:ptab w:relativeTo="margin" w:alignment="center" w:leader="none"/>
    </w:r>
    <w:r w:rsidRPr="00430C4A">
      <w:t xml:space="preserve"> </w:t>
    </w:r>
  </w:p>
  <w:p w:rsidR="00B2254D" w:rsidRDefault="00B22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021" w:rsidRDefault="00006021" w:rsidP="00430C4A">
      <w:pPr>
        <w:spacing w:after="0" w:line="240" w:lineRule="auto"/>
      </w:pPr>
      <w:r>
        <w:separator/>
      </w:r>
    </w:p>
  </w:footnote>
  <w:footnote w:type="continuationSeparator" w:id="0">
    <w:p w:rsidR="00006021" w:rsidRDefault="00006021" w:rsidP="00430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4D" w:rsidRPr="00531622" w:rsidRDefault="00B2254D" w:rsidP="00531622">
    <w:pPr>
      <w:pStyle w:val="Header"/>
      <w:jc w:val="center"/>
      <w:rPr>
        <w:b/>
      </w:rPr>
    </w:pPr>
    <w:r w:rsidRPr="00531622">
      <w:rPr>
        <w:b/>
      </w:rPr>
      <w:t>United Kingdom Treaty Action Bulletin for</w:t>
    </w:r>
    <w:r>
      <w:rPr>
        <w:b/>
      </w:rPr>
      <w:t xml:space="preserve"> July</w:t>
    </w:r>
    <w:r w:rsidRPr="00531622">
      <w:rPr>
        <w:b/>
      </w:rPr>
      <w:t xml:space="preserve"> 2013</w:t>
    </w:r>
  </w:p>
  <w:p w:rsidR="00B2254D" w:rsidRDefault="00B2254D" w:rsidP="00EB0896">
    <w:pPr>
      <w:pStyle w:val="Header"/>
      <w:tabs>
        <w:tab w:val="left" w:pos="7251"/>
      </w:tabs>
    </w:pPr>
  </w:p>
  <w:p w:rsidR="00B2254D" w:rsidRPr="00430C4A" w:rsidRDefault="00B2254D" w:rsidP="00430C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954CEC"/>
    <w:rsid w:val="00006021"/>
    <w:rsid w:val="00025D21"/>
    <w:rsid w:val="00074DF5"/>
    <w:rsid w:val="00110C0F"/>
    <w:rsid w:val="0022314C"/>
    <w:rsid w:val="00277A81"/>
    <w:rsid w:val="002911C9"/>
    <w:rsid w:val="00320D04"/>
    <w:rsid w:val="00364B2A"/>
    <w:rsid w:val="003833F3"/>
    <w:rsid w:val="00394032"/>
    <w:rsid w:val="00430C4A"/>
    <w:rsid w:val="00430FAA"/>
    <w:rsid w:val="00464EDD"/>
    <w:rsid w:val="004B2B0D"/>
    <w:rsid w:val="00531622"/>
    <w:rsid w:val="006362A8"/>
    <w:rsid w:val="006451B7"/>
    <w:rsid w:val="00646557"/>
    <w:rsid w:val="00650D47"/>
    <w:rsid w:val="00707273"/>
    <w:rsid w:val="007166ED"/>
    <w:rsid w:val="00737CFA"/>
    <w:rsid w:val="0075510D"/>
    <w:rsid w:val="007633E9"/>
    <w:rsid w:val="007E2413"/>
    <w:rsid w:val="00903A2F"/>
    <w:rsid w:val="00934482"/>
    <w:rsid w:val="00954CEC"/>
    <w:rsid w:val="00997209"/>
    <w:rsid w:val="009F35D8"/>
    <w:rsid w:val="009F6A7F"/>
    <w:rsid w:val="00A64F77"/>
    <w:rsid w:val="00AB7A9F"/>
    <w:rsid w:val="00AD35B1"/>
    <w:rsid w:val="00B2254D"/>
    <w:rsid w:val="00B35351"/>
    <w:rsid w:val="00B500C4"/>
    <w:rsid w:val="00BB2702"/>
    <w:rsid w:val="00BD1CA6"/>
    <w:rsid w:val="00C007C6"/>
    <w:rsid w:val="00C26A89"/>
    <w:rsid w:val="00C639A7"/>
    <w:rsid w:val="00C6519D"/>
    <w:rsid w:val="00CF2F8E"/>
    <w:rsid w:val="00CF5407"/>
    <w:rsid w:val="00D71502"/>
    <w:rsid w:val="00DA5714"/>
    <w:rsid w:val="00EB0896"/>
    <w:rsid w:val="00F12876"/>
    <w:rsid w:val="00F13564"/>
    <w:rsid w:val="00F17069"/>
    <w:rsid w:val="00F224DC"/>
    <w:rsid w:val="00F42371"/>
    <w:rsid w:val="00F63EDA"/>
    <w:rsid w:val="00F71023"/>
    <w:rsid w:val="00FB4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C4A"/>
  </w:style>
  <w:style w:type="paragraph" w:styleId="Footer">
    <w:name w:val="footer"/>
    <w:basedOn w:val="Normal"/>
    <w:link w:val="FooterChar"/>
    <w:uiPriority w:val="99"/>
    <w:semiHidden/>
    <w:unhideWhenUsed/>
    <w:rsid w:val="00430C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0C4A"/>
  </w:style>
  <w:style w:type="paragraph" w:styleId="BalloonText">
    <w:name w:val="Balloon Text"/>
    <w:basedOn w:val="Normal"/>
    <w:link w:val="BalloonTextChar"/>
    <w:uiPriority w:val="99"/>
    <w:semiHidden/>
    <w:unhideWhenUsed/>
    <w:rsid w:val="0043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4A"/>
    <w:rPr>
      <w:rFonts w:ascii="Tahoma" w:hAnsi="Tahoma" w:cs="Tahoma"/>
      <w:sz w:val="16"/>
      <w:szCs w:val="16"/>
    </w:rPr>
  </w:style>
  <w:style w:type="paragraph" w:customStyle="1" w:styleId="Default">
    <w:name w:val="Default"/>
    <w:rsid w:val="004B2B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2B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d.coe.int/com.instranet.InstraServlet?command=com.instranet.CmdBlobGet&amp;InstranetImage=2318872&amp;SecMode=1&amp;DocId=2032954&amp;Usage=2" TargetMode="External"/><Relationship Id="rId3" Type="http://schemas.openxmlformats.org/officeDocument/2006/relationships/settings" Target="settings.xml"/><Relationship Id="rId7" Type="http://schemas.openxmlformats.org/officeDocument/2006/relationships/hyperlink" Target="https://wcd.coe.int/com.instranet.InstraServlet?command=com.instranet.CmdBlobGet&amp;InstranetImage=2316820&amp;SecMode=1&amp;DocId=2032902&amp;Usag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madass\AppData\Local\Microsoft\Windows\Temporary%20Internet%20Files\Outlook%20Temp\July%20monthly%20bulleti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E39D-CE85-4EC2-ABE1-6BCF8739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July monthly bulletin 2013</Template>
  <TotalTime>33</TotalTime>
  <Pages>1</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tramadass</dc:creator>
  <cp:lastModifiedBy>tramadass</cp:lastModifiedBy>
  <cp:revision>1</cp:revision>
  <cp:lastPrinted>2013-08-02T13:39:00Z</cp:lastPrinted>
  <dcterms:created xsi:type="dcterms:W3CDTF">2013-08-05T09:45:00Z</dcterms:created>
  <dcterms:modified xsi:type="dcterms:W3CDTF">2013-08-05T09:58:00Z</dcterms:modified>
</cp:coreProperties>
</file>